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beforeLines="50" w:line="360" w:lineRule="auto"/>
        <w:rPr>
          <w:rFonts w:ascii="宋体" w:hAnsi="宋体"/>
          <w:b/>
          <w:bCs/>
          <w:color w:val="auto"/>
          <w:spacing w:val="-4"/>
          <w:szCs w:val="21"/>
        </w:rPr>
      </w:pPr>
    </w:p>
    <w:p>
      <w:pPr>
        <w:spacing w:line="360" w:lineRule="auto"/>
        <w:rPr>
          <w:rFonts w:ascii="宋体" w:hAnsi="宋体"/>
          <w:b/>
          <w:color w:val="auto"/>
          <w:sz w:val="44"/>
          <w:szCs w:val="44"/>
        </w:rPr>
      </w:pPr>
    </w:p>
    <w:p>
      <w:pPr>
        <w:spacing w:line="360" w:lineRule="auto"/>
        <w:jc w:val="center"/>
        <w:rPr>
          <w:rFonts w:hint="eastAsia" w:ascii="宋体" w:hAnsi="宋体" w:eastAsia="宋体"/>
          <w:b/>
          <w:color w:val="auto"/>
          <w:sz w:val="44"/>
          <w:szCs w:val="44"/>
          <w:lang w:eastAsia="zh-CN"/>
        </w:rPr>
      </w:pPr>
      <w:r>
        <w:rPr>
          <w:rFonts w:hint="eastAsia" w:ascii="宋体" w:hAnsi="宋体"/>
          <w:b/>
          <w:color w:val="auto"/>
          <w:sz w:val="44"/>
          <w:szCs w:val="44"/>
          <w:lang w:eastAsia="zh-CN"/>
        </w:rPr>
        <w:t>2024年度污染源自动监控系统和刷卡排污总量自动控制系统监理项目</w:t>
      </w:r>
    </w:p>
    <w:p>
      <w:pPr>
        <w:spacing w:before="120" w:beforeLines="50" w:line="360" w:lineRule="auto"/>
        <w:jc w:val="center"/>
        <w:rPr>
          <w:rFonts w:ascii="宋体" w:hAnsi="宋体"/>
          <w:b/>
          <w:color w:val="auto"/>
          <w:szCs w:val="21"/>
        </w:rPr>
      </w:pPr>
    </w:p>
    <w:p>
      <w:pPr>
        <w:spacing w:before="120" w:beforeLines="50" w:line="360" w:lineRule="auto"/>
        <w:rPr>
          <w:rFonts w:ascii="宋体" w:hAnsi="宋体"/>
          <w:b/>
          <w:color w:val="auto"/>
          <w:szCs w:val="21"/>
        </w:rPr>
      </w:pPr>
    </w:p>
    <w:p>
      <w:pPr>
        <w:spacing w:before="120" w:beforeLines="50" w:line="360" w:lineRule="auto"/>
        <w:rPr>
          <w:rFonts w:ascii="宋体" w:hAnsi="宋体"/>
          <w:b/>
          <w:color w:val="auto"/>
          <w:szCs w:val="21"/>
        </w:rPr>
      </w:pPr>
    </w:p>
    <w:p>
      <w:pPr>
        <w:spacing w:before="120" w:beforeLines="50" w:line="360" w:lineRule="auto"/>
        <w:rPr>
          <w:rFonts w:ascii="宋体" w:hAnsi="宋体"/>
          <w:b/>
          <w:color w:val="auto"/>
          <w:szCs w:val="21"/>
        </w:rPr>
      </w:pPr>
    </w:p>
    <w:p>
      <w:pPr>
        <w:spacing w:before="120" w:beforeLines="50" w:line="360" w:lineRule="auto"/>
        <w:rPr>
          <w:rFonts w:ascii="宋体" w:hAnsi="宋体"/>
          <w:b/>
          <w:color w:val="auto"/>
          <w:szCs w:val="21"/>
        </w:rPr>
      </w:pPr>
    </w:p>
    <w:p>
      <w:pPr>
        <w:spacing w:line="360" w:lineRule="auto"/>
        <w:jc w:val="center"/>
        <w:rPr>
          <w:rFonts w:ascii="宋体" w:hAnsi="宋体"/>
          <w:b/>
          <w:color w:val="auto"/>
          <w:sz w:val="44"/>
          <w:szCs w:val="44"/>
        </w:rPr>
      </w:pPr>
      <w:r>
        <w:rPr>
          <w:rFonts w:hint="eastAsia" w:ascii="宋体" w:hAnsi="宋体"/>
          <w:b/>
          <w:color w:val="auto"/>
          <w:sz w:val="44"/>
          <w:szCs w:val="44"/>
        </w:rPr>
        <w:t>公开招标文件</w:t>
      </w:r>
    </w:p>
    <w:p>
      <w:pPr>
        <w:snapToGrid w:val="0"/>
        <w:spacing w:before="120" w:beforeLines="50" w:line="360" w:lineRule="auto"/>
        <w:rPr>
          <w:rFonts w:ascii="宋体" w:hAnsi="宋体"/>
          <w:color w:val="auto"/>
          <w:szCs w:val="21"/>
        </w:rPr>
      </w:pPr>
    </w:p>
    <w:p>
      <w:pPr>
        <w:snapToGrid w:val="0"/>
        <w:spacing w:before="120" w:beforeLines="50" w:line="360" w:lineRule="auto"/>
        <w:rPr>
          <w:rFonts w:ascii="宋体" w:hAnsi="宋体"/>
          <w:color w:val="auto"/>
          <w:szCs w:val="21"/>
        </w:rPr>
      </w:pPr>
    </w:p>
    <w:p>
      <w:pPr>
        <w:snapToGrid w:val="0"/>
        <w:spacing w:before="120" w:beforeLines="50" w:line="360" w:lineRule="auto"/>
        <w:rPr>
          <w:rFonts w:ascii="宋体" w:hAnsi="宋体"/>
          <w:color w:val="auto"/>
          <w:szCs w:val="21"/>
        </w:rPr>
      </w:pPr>
    </w:p>
    <w:p>
      <w:pPr>
        <w:snapToGrid w:val="0"/>
        <w:spacing w:before="120" w:beforeLines="50" w:line="360" w:lineRule="auto"/>
        <w:rPr>
          <w:rFonts w:ascii="宋体" w:hAnsi="宋体"/>
          <w:color w:val="auto"/>
          <w:szCs w:val="21"/>
        </w:rPr>
      </w:pPr>
    </w:p>
    <w:p>
      <w:pPr>
        <w:snapToGrid w:val="0"/>
        <w:spacing w:before="120" w:beforeLines="50" w:line="360" w:lineRule="auto"/>
        <w:rPr>
          <w:rFonts w:ascii="宋体" w:hAnsi="宋体"/>
          <w:color w:val="auto"/>
          <w:szCs w:val="21"/>
        </w:rPr>
      </w:pPr>
    </w:p>
    <w:p>
      <w:pPr>
        <w:spacing w:before="120" w:beforeLines="50"/>
        <w:jc w:val="left"/>
        <w:rPr>
          <w:rFonts w:hint="eastAsia" w:ascii="宋体" w:hAnsi="宋体" w:eastAsia="宋体"/>
          <w:b/>
          <w:color w:val="auto"/>
          <w:sz w:val="32"/>
          <w:szCs w:val="32"/>
          <w:lang w:eastAsia="zh-CN"/>
        </w:rPr>
      </w:pPr>
      <w:r>
        <w:rPr>
          <w:rFonts w:ascii="宋体" w:hAnsi="宋体"/>
          <w:b/>
          <w:color w:val="auto"/>
          <w:sz w:val="32"/>
          <w:szCs w:val="32"/>
        </w:rPr>
        <w:t>项目编号：</w:t>
      </w:r>
      <w:r>
        <w:rPr>
          <w:rFonts w:hint="eastAsia" w:ascii="宋体" w:hAnsi="宋体"/>
          <w:b/>
          <w:color w:val="auto"/>
          <w:sz w:val="32"/>
          <w:szCs w:val="32"/>
          <w:lang w:eastAsia="zh-CN"/>
        </w:rPr>
        <w:t>JXHX-2023-087</w:t>
      </w:r>
    </w:p>
    <w:p>
      <w:pPr>
        <w:spacing w:before="120" w:beforeLines="50"/>
        <w:jc w:val="left"/>
        <w:rPr>
          <w:rFonts w:hint="eastAsia" w:ascii="宋体" w:hAnsi="宋体" w:eastAsia="宋体"/>
          <w:b/>
          <w:color w:val="auto"/>
          <w:sz w:val="32"/>
          <w:szCs w:val="32"/>
          <w:lang w:eastAsia="zh-CN"/>
        </w:rPr>
      </w:pPr>
      <w:r>
        <w:rPr>
          <w:rFonts w:hint="eastAsia" w:ascii="宋体" w:hAnsi="宋体"/>
          <w:b/>
          <w:color w:val="auto"/>
          <w:sz w:val="32"/>
          <w:szCs w:val="32"/>
        </w:rPr>
        <w:t>项目名称：</w:t>
      </w:r>
      <w:r>
        <w:rPr>
          <w:rFonts w:hint="eastAsia" w:ascii="宋体" w:hAnsi="宋体"/>
          <w:b/>
          <w:color w:val="auto"/>
          <w:sz w:val="32"/>
          <w:szCs w:val="32"/>
          <w:lang w:eastAsia="zh-CN"/>
        </w:rPr>
        <w:t>2024年度污染源自动监控系统和刷卡排污总量自动控制系统监理项目</w:t>
      </w:r>
    </w:p>
    <w:p>
      <w:pPr>
        <w:spacing w:before="120" w:beforeLines="50"/>
        <w:jc w:val="left"/>
        <w:rPr>
          <w:rFonts w:hint="eastAsia" w:ascii="宋体" w:hAnsi="宋体" w:eastAsia="宋体"/>
          <w:b/>
          <w:color w:val="auto"/>
          <w:sz w:val="32"/>
          <w:szCs w:val="32"/>
          <w:lang w:eastAsia="zh-CN"/>
        </w:rPr>
      </w:pPr>
      <w:r>
        <w:rPr>
          <w:rFonts w:ascii="宋体" w:hAnsi="宋体"/>
          <w:b/>
          <w:color w:val="auto"/>
          <w:sz w:val="32"/>
          <w:szCs w:val="32"/>
        </w:rPr>
        <w:t>采购单位：</w:t>
      </w:r>
      <w:r>
        <w:rPr>
          <w:rFonts w:hint="eastAsia" w:ascii="宋体" w:hAnsi="宋体"/>
          <w:b/>
          <w:color w:val="auto"/>
          <w:sz w:val="32"/>
          <w:szCs w:val="32"/>
          <w:lang w:eastAsia="zh-CN"/>
        </w:rPr>
        <w:t>嘉兴市生态环境局直属分局</w:t>
      </w:r>
    </w:p>
    <w:p>
      <w:pPr>
        <w:spacing w:before="120" w:beforeLines="50"/>
        <w:jc w:val="left"/>
        <w:rPr>
          <w:rFonts w:hint="eastAsia" w:ascii="宋体" w:hAnsi="宋体" w:eastAsia="宋体"/>
          <w:b/>
          <w:color w:val="auto"/>
          <w:sz w:val="32"/>
          <w:szCs w:val="32"/>
          <w:lang w:eastAsia="zh-CN"/>
        </w:rPr>
      </w:pPr>
      <w:r>
        <w:rPr>
          <w:rFonts w:hint="eastAsia" w:ascii="宋体" w:hAnsi="宋体"/>
          <w:b/>
          <w:color w:val="auto"/>
          <w:sz w:val="32"/>
          <w:szCs w:val="32"/>
        </w:rPr>
        <w:t>采购代理机构</w:t>
      </w:r>
      <w:r>
        <w:rPr>
          <w:rFonts w:ascii="宋体" w:hAnsi="宋体"/>
          <w:b/>
          <w:color w:val="auto"/>
          <w:sz w:val="32"/>
          <w:szCs w:val="32"/>
        </w:rPr>
        <w:t>：</w:t>
      </w:r>
      <w:r>
        <w:rPr>
          <w:rFonts w:hint="eastAsia" w:ascii="宋体" w:hAnsi="宋体"/>
          <w:b/>
          <w:color w:val="auto"/>
          <w:sz w:val="32"/>
          <w:szCs w:val="32"/>
          <w:lang w:eastAsia="zh-CN"/>
        </w:rPr>
        <w:t>嘉兴市华信工程咨询有限公司</w:t>
      </w:r>
    </w:p>
    <w:p>
      <w:pPr>
        <w:spacing w:before="120" w:beforeLines="50"/>
        <w:jc w:val="center"/>
        <w:rPr>
          <w:rFonts w:ascii="宋体" w:hAnsi="宋体"/>
          <w:b/>
          <w:color w:val="auto"/>
          <w:sz w:val="32"/>
          <w:szCs w:val="32"/>
        </w:rPr>
      </w:pPr>
      <w:r>
        <w:rPr>
          <w:rFonts w:hint="eastAsia" w:ascii="宋体" w:hAnsi="宋体"/>
          <w:b/>
          <w:color w:val="auto"/>
          <w:sz w:val="32"/>
          <w:szCs w:val="32"/>
          <w:lang w:eastAsia="zh-CN"/>
        </w:rPr>
        <w:t>2023</w:t>
      </w:r>
      <w:r>
        <w:rPr>
          <w:rFonts w:hint="eastAsia" w:ascii="宋体" w:hAnsi="宋体"/>
          <w:b/>
          <w:color w:val="auto"/>
          <w:sz w:val="32"/>
          <w:szCs w:val="32"/>
        </w:rPr>
        <w:t>年</w:t>
      </w:r>
      <w:r>
        <w:rPr>
          <w:rFonts w:hint="eastAsia" w:ascii="宋体" w:hAnsi="宋体"/>
          <w:b/>
          <w:color w:val="auto"/>
          <w:sz w:val="32"/>
          <w:szCs w:val="32"/>
          <w:lang w:val="en-US" w:eastAsia="zh-CN"/>
        </w:rPr>
        <w:t>10</w:t>
      </w:r>
      <w:r>
        <w:rPr>
          <w:rFonts w:hint="eastAsia" w:ascii="宋体" w:hAnsi="宋体"/>
          <w:b/>
          <w:color w:val="auto"/>
          <w:sz w:val="32"/>
          <w:szCs w:val="32"/>
        </w:rPr>
        <w:t>月</w:t>
      </w: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8"/>
        <w:spacing w:beforeLines="0" w:afterLines="0" w:line="360" w:lineRule="auto"/>
        <w:jc w:val="center"/>
        <w:rPr>
          <w:rFonts w:hAnsi="宋体"/>
          <w:b/>
          <w:color w:val="auto"/>
          <w:sz w:val="44"/>
          <w:szCs w:val="44"/>
        </w:rPr>
      </w:pPr>
      <w:r>
        <w:rPr>
          <w:rFonts w:hint="eastAsia" w:hAnsi="宋体"/>
          <w:b/>
          <w:color w:val="auto"/>
          <w:sz w:val="44"/>
          <w:szCs w:val="44"/>
        </w:rPr>
        <w:t>目    录</w:t>
      </w:r>
    </w:p>
    <w:p>
      <w:pPr>
        <w:pStyle w:val="10"/>
        <w:tabs>
          <w:tab w:val="right" w:leader="dot" w:pos="8302"/>
        </w:tabs>
        <w:spacing w:line="360" w:lineRule="auto"/>
        <w:rPr>
          <w:rFonts w:ascii="宋体" w:hAnsi="宋体" w:cstheme="minorBidi"/>
          <w:color w:val="auto"/>
          <w:sz w:val="24"/>
        </w:rPr>
      </w:pPr>
      <w:r>
        <w:rPr>
          <w:rFonts w:ascii="宋体" w:hAnsi="宋体"/>
          <w:color w:val="auto"/>
          <w:sz w:val="24"/>
        </w:rPr>
        <w:fldChar w:fldCharType="begin"/>
      </w:r>
      <w:r>
        <w:rPr>
          <w:rFonts w:ascii="宋体" w:hAnsi="宋体"/>
          <w:color w:val="auto"/>
          <w:sz w:val="24"/>
        </w:rPr>
        <w:instrText xml:space="preserve"> TOC \o "1-1" \h \z \u </w:instrText>
      </w:r>
      <w:r>
        <w:rPr>
          <w:rFonts w:ascii="宋体" w:hAnsi="宋体"/>
          <w:color w:val="auto"/>
          <w:sz w:val="24"/>
        </w:rPr>
        <w:fldChar w:fldCharType="separate"/>
      </w:r>
      <w:r>
        <w:rPr>
          <w:color w:val="auto"/>
        </w:rPr>
        <w:fldChar w:fldCharType="begin"/>
      </w:r>
      <w:r>
        <w:rPr>
          <w:color w:val="auto"/>
        </w:rPr>
        <w:instrText xml:space="preserve"> HYPERLINK \l "_Toc84935933" </w:instrText>
      </w:r>
      <w:r>
        <w:rPr>
          <w:color w:val="auto"/>
        </w:rPr>
        <w:fldChar w:fldCharType="separate"/>
      </w:r>
      <w:r>
        <w:rPr>
          <w:rStyle w:val="16"/>
          <w:rFonts w:hint="eastAsia" w:ascii="宋体" w:hAnsi="宋体"/>
          <w:b/>
          <w:color w:val="auto"/>
          <w:sz w:val="24"/>
        </w:rPr>
        <w:t>第一章</w:t>
      </w:r>
      <w:r>
        <w:rPr>
          <w:rStyle w:val="16"/>
          <w:rFonts w:ascii="宋体" w:hAnsi="宋体"/>
          <w:b/>
          <w:color w:val="auto"/>
          <w:sz w:val="24"/>
        </w:rPr>
        <w:t xml:space="preserve"> </w:t>
      </w:r>
      <w:r>
        <w:rPr>
          <w:rStyle w:val="16"/>
          <w:rFonts w:hint="eastAsia" w:ascii="宋体" w:hAnsi="宋体"/>
          <w:b/>
          <w:color w:val="auto"/>
          <w:sz w:val="24"/>
        </w:rPr>
        <w:t>公开招标采购公告</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_Toc84935933 \h </w:instrText>
      </w:r>
      <w:r>
        <w:rPr>
          <w:rFonts w:ascii="宋体" w:hAnsi="宋体"/>
          <w:color w:val="auto"/>
          <w:sz w:val="24"/>
        </w:rPr>
        <w:fldChar w:fldCharType="separate"/>
      </w:r>
      <w:r>
        <w:rPr>
          <w:rFonts w:ascii="宋体" w:hAnsi="宋体"/>
          <w:color w:val="auto"/>
          <w:sz w:val="24"/>
        </w:rPr>
        <w:t>1</w:t>
      </w:r>
      <w:r>
        <w:rPr>
          <w:rFonts w:ascii="宋体" w:hAnsi="宋体"/>
          <w:color w:val="auto"/>
          <w:sz w:val="24"/>
        </w:rPr>
        <w:fldChar w:fldCharType="end"/>
      </w:r>
      <w:r>
        <w:rPr>
          <w:rFonts w:ascii="宋体" w:hAnsi="宋体"/>
          <w:color w:val="auto"/>
          <w:sz w:val="24"/>
        </w:rPr>
        <w:fldChar w:fldCharType="end"/>
      </w:r>
    </w:p>
    <w:p>
      <w:pPr>
        <w:pStyle w:val="10"/>
        <w:tabs>
          <w:tab w:val="right" w:leader="dot" w:pos="8302"/>
        </w:tabs>
        <w:spacing w:line="360" w:lineRule="auto"/>
        <w:rPr>
          <w:rFonts w:ascii="宋体" w:hAnsi="宋体" w:cstheme="minorBidi"/>
          <w:color w:val="auto"/>
          <w:sz w:val="24"/>
        </w:rPr>
      </w:pPr>
      <w:r>
        <w:rPr>
          <w:color w:val="auto"/>
        </w:rPr>
        <w:fldChar w:fldCharType="begin"/>
      </w:r>
      <w:r>
        <w:rPr>
          <w:color w:val="auto"/>
        </w:rPr>
        <w:instrText xml:space="preserve"> HYPERLINK \l "_Toc84935934" </w:instrText>
      </w:r>
      <w:r>
        <w:rPr>
          <w:color w:val="auto"/>
        </w:rPr>
        <w:fldChar w:fldCharType="separate"/>
      </w:r>
      <w:r>
        <w:rPr>
          <w:rStyle w:val="16"/>
          <w:rFonts w:hint="eastAsia" w:ascii="宋体" w:hAnsi="宋体"/>
          <w:b/>
          <w:color w:val="auto"/>
          <w:sz w:val="24"/>
        </w:rPr>
        <w:t>第二章</w:t>
      </w:r>
      <w:r>
        <w:rPr>
          <w:rStyle w:val="16"/>
          <w:rFonts w:ascii="宋体" w:hAnsi="宋体"/>
          <w:b/>
          <w:color w:val="auto"/>
          <w:sz w:val="24"/>
        </w:rPr>
        <w:t xml:space="preserve"> </w:t>
      </w:r>
      <w:r>
        <w:rPr>
          <w:rStyle w:val="16"/>
          <w:rFonts w:hint="eastAsia" w:ascii="宋体" w:hAnsi="宋体"/>
          <w:b/>
          <w:color w:val="auto"/>
          <w:sz w:val="24"/>
        </w:rPr>
        <w:t>采购需求</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_Toc84935934 \h </w:instrText>
      </w:r>
      <w:r>
        <w:rPr>
          <w:rFonts w:ascii="宋体" w:hAnsi="宋体"/>
          <w:color w:val="auto"/>
          <w:sz w:val="24"/>
        </w:rPr>
        <w:fldChar w:fldCharType="separate"/>
      </w:r>
      <w:r>
        <w:rPr>
          <w:rFonts w:ascii="宋体" w:hAnsi="宋体"/>
          <w:color w:val="auto"/>
          <w:sz w:val="24"/>
        </w:rPr>
        <w:t>5</w:t>
      </w:r>
      <w:r>
        <w:rPr>
          <w:rFonts w:ascii="宋体" w:hAnsi="宋体"/>
          <w:color w:val="auto"/>
          <w:sz w:val="24"/>
        </w:rPr>
        <w:fldChar w:fldCharType="end"/>
      </w:r>
      <w:r>
        <w:rPr>
          <w:rFonts w:ascii="宋体" w:hAnsi="宋体"/>
          <w:color w:val="auto"/>
          <w:sz w:val="24"/>
        </w:rPr>
        <w:fldChar w:fldCharType="end"/>
      </w:r>
    </w:p>
    <w:p>
      <w:pPr>
        <w:pStyle w:val="10"/>
        <w:tabs>
          <w:tab w:val="right" w:leader="dot" w:pos="8302"/>
        </w:tabs>
        <w:spacing w:line="360" w:lineRule="auto"/>
        <w:rPr>
          <w:rFonts w:ascii="宋体" w:hAnsi="宋体" w:cstheme="minorBidi"/>
          <w:color w:val="auto"/>
          <w:sz w:val="24"/>
        </w:rPr>
      </w:pPr>
      <w:r>
        <w:rPr>
          <w:color w:val="auto"/>
        </w:rPr>
        <w:fldChar w:fldCharType="begin"/>
      </w:r>
      <w:r>
        <w:rPr>
          <w:color w:val="auto"/>
        </w:rPr>
        <w:instrText xml:space="preserve"> HYPERLINK \l "_Toc84935935" </w:instrText>
      </w:r>
      <w:r>
        <w:rPr>
          <w:color w:val="auto"/>
        </w:rPr>
        <w:fldChar w:fldCharType="separate"/>
      </w:r>
      <w:r>
        <w:rPr>
          <w:rStyle w:val="16"/>
          <w:rFonts w:hint="eastAsia" w:ascii="宋体" w:hAnsi="宋体"/>
          <w:b/>
          <w:color w:val="auto"/>
          <w:sz w:val="24"/>
        </w:rPr>
        <w:t>第三章</w:t>
      </w:r>
      <w:r>
        <w:rPr>
          <w:rStyle w:val="16"/>
          <w:rFonts w:ascii="宋体" w:hAnsi="宋体"/>
          <w:b/>
          <w:color w:val="auto"/>
          <w:sz w:val="24"/>
        </w:rPr>
        <w:t xml:space="preserve"> </w:t>
      </w:r>
      <w:r>
        <w:rPr>
          <w:rStyle w:val="16"/>
          <w:rFonts w:hint="eastAsia" w:ascii="宋体" w:hAnsi="宋体"/>
          <w:b/>
          <w:color w:val="auto"/>
          <w:sz w:val="24"/>
        </w:rPr>
        <w:t>供应商须知</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_Toc84935935 \h </w:instrText>
      </w:r>
      <w:r>
        <w:rPr>
          <w:rFonts w:ascii="宋体" w:hAnsi="宋体"/>
          <w:color w:val="auto"/>
          <w:sz w:val="24"/>
        </w:rPr>
        <w:fldChar w:fldCharType="separate"/>
      </w:r>
      <w:r>
        <w:rPr>
          <w:rFonts w:ascii="宋体" w:hAnsi="宋体"/>
          <w:color w:val="auto"/>
          <w:sz w:val="24"/>
        </w:rPr>
        <w:t>11</w:t>
      </w:r>
      <w:r>
        <w:rPr>
          <w:rFonts w:ascii="宋体" w:hAnsi="宋体"/>
          <w:color w:val="auto"/>
          <w:sz w:val="24"/>
        </w:rPr>
        <w:fldChar w:fldCharType="end"/>
      </w:r>
      <w:r>
        <w:rPr>
          <w:rFonts w:ascii="宋体" w:hAnsi="宋体"/>
          <w:color w:val="auto"/>
          <w:sz w:val="24"/>
        </w:rPr>
        <w:fldChar w:fldCharType="end"/>
      </w:r>
    </w:p>
    <w:p>
      <w:pPr>
        <w:pStyle w:val="10"/>
        <w:tabs>
          <w:tab w:val="right" w:leader="dot" w:pos="8302"/>
        </w:tabs>
        <w:spacing w:line="360" w:lineRule="auto"/>
        <w:rPr>
          <w:rFonts w:ascii="宋体" w:hAnsi="宋体" w:cstheme="minorBidi"/>
          <w:color w:val="auto"/>
          <w:sz w:val="24"/>
        </w:rPr>
      </w:pPr>
      <w:r>
        <w:rPr>
          <w:color w:val="auto"/>
        </w:rPr>
        <w:fldChar w:fldCharType="begin"/>
      </w:r>
      <w:r>
        <w:rPr>
          <w:color w:val="auto"/>
        </w:rPr>
        <w:instrText xml:space="preserve"> HYPERLINK \l "_Toc84935936" </w:instrText>
      </w:r>
      <w:r>
        <w:rPr>
          <w:color w:val="auto"/>
        </w:rPr>
        <w:fldChar w:fldCharType="separate"/>
      </w:r>
      <w:r>
        <w:rPr>
          <w:rStyle w:val="16"/>
          <w:rFonts w:hint="eastAsia" w:ascii="宋体" w:hAnsi="宋体"/>
          <w:b/>
          <w:color w:val="auto"/>
          <w:sz w:val="24"/>
        </w:rPr>
        <w:t>第四章</w:t>
      </w:r>
      <w:r>
        <w:rPr>
          <w:rStyle w:val="16"/>
          <w:rFonts w:ascii="宋体" w:hAnsi="宋体"/>
          <w:b/>
          <w:color w:val="auto"/>
          <w:sz w:val="24"/>
        </w:rPr>
        <w:t xml:space="preserve"> </w:t>
      </w:r>
      <w:r>
        <w:rPr>
          <w:rStyle w:val="16"/>
          <w:rFonts w:hint="eastAsia" w:ascii="宋体" w:hAnsi="宋体"/>
          <w:b/>
          <w:color w:val="auto"/>
          <w:sz w:val="24"/>
        </w:rPr>
        <w:t>评分办法及评分标准</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_Toc84935936 \h </w:instrText>
      </w:r>
      <w:r>
        <w:rPr>
          <w:rFonts w:ascii="宋体" w:hAnsi="宋体"/>
          <w:color w:val="auto"/>
          <w:sz w:val="24"/>
        </w:rPr>
        <w:fldChar w:fldCharType="separate"/>
      </w:r>
      <w:r>
        <w:rPr>
          <w:rFonts w:ascii="宋体" w:hAnsi="宋体"/>
          <w:color w:val="auto"/>
          <w:sz w:val="24"/>
        </w:rPr>
        <w:t>27</w:t>
      </w:r>
      <w:r>
        <w:rPr>
          <w:rFonts w:ascii="宋体" w:hAnsi="宋体"/>
          <w:color w:val="auto"/>
          <w:sz w:val="24"/>
        </w:rPr>
        <w:fldChar w:fldCharType="end"/>
      </w:r>
      <w:r>
        <w:rPr>
          <w:rFonts w:ascii="宋体" w:hAnsi="宋体"/>
          <w:color w:val="auto"/>
          <w:sz w:val="24"/>
        </w:rPr>
        <w:fldChar w:fldCharType="end"/>
      </w:r>
    </w:p>
    <w:p>
      <w:pPr>
        <w:pStyle w:val="10"/>
        <w:tabs>
          <w:tab w:val="right" w:leader="dot" w:pos="8302"/>
        </w:tabs>
        <w:spacing w:line="360" w:lineRule="auto"/>
        <w:rPr>
          <w:rFonts w:ascii="宋体" w:hAnsi="宋体" w:cstheme="minorBidi"/>
          <w:color w:val="auto"/>
          <w:sz w:val="24"/>
        </w:rPr>
      </w:pPr>
      <w:r>
        <w:rPr>
          <w:color w:val="auto"/>
        </w:rPr>
        <w:fldChar w:fldCharType="begin"/>
      </w:r>
      <w:r>
        <w:rPr>
          <w:color w:val="auto"/>
        </w:rPr>
        <w:instrText xml:space="preserve"> HYPERLINK \l "_Toc84935937" </w:instrText>
      </w:r>
      <w:r>
        <w:rPr>
          <w:color w:val="auto"/>
        </w:rPr>
        <w:fldChar w:fldCharType="separate"/>
      </w:r>
      <w:r>
        <w:rPr>
          <w:rStyle w:val="16"/>
          <w:rFonts w:hint="eastAsia" w:ascii="宋体" w:hAnsi="宋体"/>
          <w:b/>
          <w:color w:val="auto"/>
          <w:sz w:val="24"/>
        </w:rPr>
        <w:t>第五章</w:t>
      </w:r>
      <w:r>
        <w:rPr>
          <w:rStyle w:val="16"/>
          <w:rFonts w:ascii="宋体" w:hAnsi="宋体"/>
          <w:b/>
          <w:color w:val="auto"/>
          <w:sz w:val="24"/>
        </w:rPr>
        <w:t xml:space="preserve">  </w:t>
      </w:r>
      <w:r>
        <w:rPr>
          <w:rStyle w:val="16"/>
          <w:rFonts w:hint="eastAsia" w:ascii="宋体" w:hAnsi="宋体"/>
          <w:b/>
          <w:color w:val="auto"/>
          <w:sz w:val="24"/>
        </w:rPr>
        <w:t>嘉兴市政府采购合同（指引）</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_Toc84935937 \h </w:instrText>
      </w:r>
      <w:r>
        <w:rPr>
          <w:rFonts w:ascii="宋体" w:hAnsi="宋体"/>
          <w:color w:val="auto"/>
          <w:sz w:val="24"/>
        </w:rPr>
        <w:fldChar w:fldCharType="separate"/>
      </w:r>
      <w:r>
        <w:rPr>
          <w:rFonts w:ascii="宋体" w:hAnsi="宋体"/>
          <w:color w:val="auto"/>
          <w:sz w:val="24"/>
        </w:rPr>
        <w:t>32</w:t>
      </w:r>
      <w:r>
        <w:rPr>
          <w:rFonts w:ascii="宋体" w:hAnsi="宋体"/>
          <w:color w:val="auto"/>
          <w:sz w:val="24"/>
        </w:rPr>
        <w:fldChar w:fldCharType="end"/>
      </w:r>
      <w:r>
        <w:rPr>
          <w:rFonts w:ascii="宋体" w:hAnsi="宋体"/>
          <w:color w:val="auto"/>
          <w:sz w:val="24"/>
        </w:rPr>
        <w:fldChar w:fldCharType="end"/>
      </w:r>
    </w:p>
    <w:p>
      <w:pPr>
        <w:pStyle w:val="10"/>
        <w:tabs>
          <w:tab w:val="right" w:leader="dot" w:pos="8302"/>
        </w:tabs>
        <w:spacing w:line="360" w:lineRule="auto"/>
        <w:rPr>
          <w:rFonts w:ascii="宋体" w:hAnsi="宋体" w:cstheme="minorBidi"/>
          <w:color w:val="auto"/>
          <w:sz w:val="24"/>
        </w:rPr>
      </w:pPr>
      <w:r>
        <w:rPr>
          <w:color w:val="auto"/>
        </w:rPr>
        <w:fldChar w:fldCharType="begin"/>
      </w:r>
      <w:r>
        <w:rPr>
          <w:color w:val="auto"/>
        </w:rPr>
        <w:instrText xml:space="preserve"> HYPERLINK \l "_Toc84935938" </w:instrText>
      </w:r>
      <w:r>
        <w:rPr>
          <w:color w:val="auto"/>
        </w:rPr>
        <w:fldChar w:fldCharType="separate"/>
      </w:r>
      <w:r>
        <w:rPr>
          <w:rStyle w:val="16"/>
          <w:rFonts w:hint="eastAsia" w:ascii="宋体" w:hAnsi="宋体"/>
          <w:b/>
          <w:color w:val="auto"/>
          <w:sz w:val="24"/>
        </w:rPr>
        <w:t>第六章</w:t>
      </w:r>
      <w:r>
        <w:rPr>
          <w:rStyle w:val="16"/>
          <w:rFonts w:ascii="宋体" w:hAnsi="宋体"/>
          <w:b/>
          <w:color w:val="auto"/>
          <w:sz w:val="24"/>
        </w:rPr>
        <w:t xml:space="preserve">  </w:t>
      </w:r>
      <w:r>
        <w:rPr>
          <w:rStyle w:val="16"/>
          <w:rFonts w:hint="eastAsia" w:ascii="宋体" w:hAnsi="宋体"/>
          <w:b/>
          <w:color w:val="auto"/>
          <w:sz w:val="24"/>
        </w:rPr>
        <w:t>投标文件格式</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_Toc84935938 \h </w:instrText>
      </w:r>
      <w:r>
        <w:rPr>
          <w:rFonts w:ascii="宋体" w:hAnsi="宋体"/>
          <w:color w:val="auto"/>
          <w:sz w:val="24"/>
        </w:rPr>
        <w:fldChar w:fldCharType="separate"/>
      </w:r>
      <w:r>
        <w:rPr>
          <w:rFonts w:ascii="宋体" w:hAnsi="宋体"/>
          <w:color w:val="auto"/>
          <w:sz w:val="24"/>
        </w:rPr>
        <w:t>37</w:t>
      </w:r>
      <w:r>
        <w:rPr>
          <w:rFonts w:ascii="宋体" w:hAnsi="宋体"/>
          <w:color w:val="auto"/>
          <w:sz w:val="24"/>
        </w:rPr>
        <w:fldChar w:fldCharType="end"/>
      </w:r>
      <w:r>
        <w:rPr>
          <w:rFonts w:ascii="宋体" w:hAnsi="宋体"/>
          <w:color w:val="auto"/>
          <w:sz w:val="24"/>
        </w:rPr>
        <w:fldChar w:fldCharType="end"/>
      </w:r>
    </w:p>
    <w:p>
      <w:pPr>
        <w:pStyle w:val="8"/>
        <w:spacing w:beforeLines="0" w:afterLines="0" w:line="360" w:lineRule="auto"/>
        <w:jc w:val="center"/>
        <w:rPr>
          <w:rFonts w:hAnsi="宋体"/>
          <w:b/>
          <w:color w:val="auto"/>
          <w:sz w:val="44"/>
          <w:szCs w:val="44"/>
        </w:rPr>
      </w:pPr>
      <w:r>
        <w:rPr>
          <w:rFonts w:hAnsi="宋体"/>
          <w:color w:val="auto"/>
        </w:rPr>
        <w:fldChar w:fldCharType="end"/>
      </w: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pStyle w:val="8"/>
        <w:spacing w:beforeLines="0" w:afterLines="0" w:line="360" w:lineRule="auto"/>
        <w:jc w:val="center"/>
        <w:rPr>
          <w:rFonts w:hAnsi="宋体"/>
          <w:b/>
          <w:color w:val="auto"/>
          <w:sz w:val="21"/>
          <w:szCs w:val="21"/>
        </w:rPr>
      </w:pPr>
    </w:p>
    <w:p>
      <w:pPr>
        <w:snapToGrid w:val="0"/>
        <w:spacing w:before="120" w:after="120" w:line="360" w:lineRule="auto"/>
        <w:jc w:val="center"/>
        <w:outlineLvl w:val="0"/>
        <w:rPr>
          <w:rFonts w:ascii="宋体" w:hAnsi="宋体"/>
          <w:b/>
          <w:color w:val="auto"/>
          <w:sz w:val="28"/>
          <w:szCs w:val="28"/>
        </w:rPr>
        <w:sectPr>
          <w:headerReference r:id="rId3" w:type="default"/>
          <w:footerReference r:id="rId4" w:type="default"/>
          <w:pgSz w:w="11906" w:h="16838"/>
          <w:pgMar w:top="1440" w:right="1797" w:bottom="1440" w:left="1797" w:header="851" w:footer="851" w:gutter="0"/>
          <w:cols w:space="720" w:num="1"/>
          <w:docGrid w:linePitch="312" w:charSpace="0"/>
        </w:sectPr>
      </w:pPr>
    </w:p>
    <w:p>
      <w:pPr>
        <w:snapToGrid w:val="0"/>
        <w:spacing w:before="120" w:after="120" w:line="360" w:lineRule="auto"/>
        <w:jc w:val="center"/>
        <w:outlineLvl w:val="0"/>
        <w:rPr>
          <w:rFonts w:ascii="宋体" w:hAnsi="宋体"/>
          <w:b/>
          <w:color w:val="auto"/>
          <w:sz w:val="28"/>
          <w:szCs w:val="28"/>
        </w:rPr>
      </w:pPr>
      <w:bookmarkStart w:id="0" w:name="_Toc84935933"/>
      <w:r>
        <w:rPr>
          <w:rFonts w:hint="eastAsia" w:ascii="宋体" w:hAnsi="宋体"/>
          <w:b/>
          <w:color w:val="auto"/>
          <w:sz w:val="28"/>
          <w:szCs w:val="28"/>
        </w:rPr>
        <w:t>第一章 公开招标采购公告</w:t>
      </w:r>
      <w:bookmarkEnd w:id="0"/>
    </w:p>
    <w:p>
      <w:pPr>
        <w:pBdr>
          <w:top w:val="single" w:color="auto" w:sz="4" w:space="1"/>
          <w:left w:val="single" w:color="auto" w:sz="4" w:space="4"/>
          <w:bottom w:val="single" w:color="auto" w:sz="4" w:space="1"/>
          <w:right w:val="single" w:color="auto" w:sz="4" w:space="4"/>
        </w:pBdr>
        <w:ind w:firstLine="480" w:firstLineChars="200"/>
        <w:rPr>
          <w:rFonts w:ascii="宋体" w:hAnsi="宋体"/>
          <w:color w:val="auto"/>
          <w:sz w:val="24"/>
        </w:rPr>
      </w:pPr>
      <w:r>
        <w:rPr>
          <w:rFonts w:hint="eastAsia" w:ascii="宋体" w:hAnsi="宋体"/>
          <w:color w:val="auto"/>
          <w:sz w:val="24"/>
        </w:rPr>
        <w:t>项目概况</w:t>
      </w:r>
    </w:p>
    <w:p>
      <w:pPr>
        <w:pBdr>
          <w:top w:val="single" w:color="auto" w:sz="4" w:space="1"/>
          <w:left w:val="single" w:color="auto" w:sz="4" w:space="4"/>
          <w:bottom w:val="single" w:color="auto" w:sz="4" w:space="1"/>
          <w:right w:val="single" w:color="auto" w:sz="4" w:space="4"/>
        </w:pBdr>
        <w:ind w:firstLine="480" w:firstLineChars="200"/>
        <w:rPr>
          <w:rFonts w:ascii="宋体" w:hAnsi="宋体"/>
          <w:color w:val="auto"/>
          <w:sz w:val="24"/>
        </w:rPr>
      </w:pPr>
      <w:r>
        <w:rPr>
          <w:rFonts w:hint="eastAsia" w:ascii="宋体" w:hAnsi="宋体"/>
          <w:iCs/>
          <w:color w:val="auto"/>
          <w:sz w:val="24"/>
          <w:u w:val="single"/>
          <w:lang w:eastAsia="zh-CN"/>
        </w:rPr>
        <w:t>2024年度污染源自动监控系统和刷卡排污总量自动控制系统监理项目</w:t>
      </w:r>
      <w:r>
        <w:rPr>
          <w:rFonts w:hint="eastAsia" w:ascii="宋体" w:hAnsi="宋体"/>
          <w:color w:val="auto"/>
          <w:sz w:val="24"/>
        </w:rPr>
        <w:t>招标项目的潜在投标人应在</w:t>
      </w:r>
      <w:r>
        <w:rPr>
          <w:rFonts w:ascii="宋体" w:hAnsi="宋体"/>
          <w:iCs/>
          <w:color w:val="auto"/>
          <w:sz w:val="24"/>
          <w:u w:val="single"/>
        </w:rPr>
        <w:t>浙江政府采购网 </w:t>
      </w:r>
      <w:r>
        <w:rPr>
          <w:rFonts w:ascii="宋体" w:hAnsi="宋体"/>
          <w:iCs/>
          <w:color w:val="auto"/>
          <w:sz w:val="24"/>
          <w:u w:val="single"/>
        </w:rPr>
        <w:fldChar w:fldCharType="begin"/>
      </w:r>
      <w:r>
        <w:rPr>
          <w:rFonts w:ascii="宋体" w:hAnsi="宋体"/>
          <w:iCs/>
          <w:color w:val="auto"/>
          <w:sz w:val="24"/>
          <w:u w:val="single"/>
        </w:rPr>
        <w:instrText xml:space="preserve"> HYPERLINK "https://zfcg.czt.zj.gov.cn/获取招标文件，并于2023年" </w:instrText>
      </w:r>
      <w:r>
        <w:rPr>
          <w:rFonts w:ascii="宋体" w:hAnsi="宋体"/>
          <w:iCs/>
          <w:color w:val="auto"/>
          <w:sz w:val="24"/>
          <w:u w:val="single"/>
        </w:rPr>
        <w:fldChar w:fldCharType="separate"/>
      </w:r>
      <w:r>
        <w:rPr>
          <w:rStyle w:val="16"/>
          <w:rFonts w:ascii="宋体" w:hAnsi="宋体"/>
          <w:iCs/>
          <w:color w:val="auto"/>
          <w:sz w:val="24"/>
        </w:rPr>
        <w:t>https://zfcg.czt.zj.gov.cn/</w:t>
      </w:r>
      <w:r>
        <w:rPr>
          <w:rStyle w:val="16"/>
          <w:rFonts w:hint="eastAsia" w:ascii="宋体" w:hAnsi="宋体"/>
          <w:color w:val="auto"/>
          <w:sz w:val="24"/>
        </w:rPr>
        <w:t>获取招标文件，并于</w:t>
      </w:r>
      <w:r>
        <w:rPr>
          <w:rStyle w:val="16"/>
          <w:rFonts w:hint="eastAsia" w:ascii="宋体" w:hAnsi="宋体"/>
          <w:color w:val="auto"/>
          <w:sz w:val="24"/>
          <w:lang w:eastAsia="zh-CN"/>
        </w:rPr>
        <w:t>2023</w:t>
      </w:r>
      <w:r>
        <w:rPr>
          <w:rStyle w:val="16"/>
          <w:rFonts w:hint="eastAsia" w:ascii="宋体" w:hAnsi="宋体"/>
          <w:bCs/>
          <w:color w:val="auto"/>
          <w:sz w:val="24"/>
        </w:rPr>
        <w:t>年</w:t>
      </w:r>
      <w:r>
        <w:rPr>
          <w:rFonts w:ascii="宋体" w:hAnsi="宋体"/>
          <w:iCs/>
          <w:color w:val="auto"/>
          <w:sz w:val="24"/>
          <w:u w:val="single"/>
        </w:rPr>
        <w:fldChar w:fldCharType="end"/>
      </w:r>
      <w:r>
        <w:rPr>
          <w:rFonts w:hint="eastAsia" w:ascii="宋体" w:hAnsi="宋体"/>
          <w:bCs/>
          <w:color w:val="auto"/>
          <w:sz w:val="24"/>
          <w:u w:val="single"/>
          <w:lang w:val="en-US" w:eastAsia="zh-CN"/>
        </w:rPr>
        <w:t>10</w:t>
      </w:r>
      <w:r>
        <w:rPr>
          <w:rFonts w:hint="eastAsia" w:ascii="宋体" w:hAnsi="宋体"/>
          <w:bCs/>
          <w:color w:val="auto"/>
          <w:sz w:val="24"/>
          <w:u w:val="single"/>
        </w:rPr>
        <w:t>月</w:t>
      </w:r>
      <w:r>
        <w:rPr>
          <w:rFonts w:hint="eastAsia" w:ascii="宋体" w:hAnsi="宋体"/>
          <w:bCs/>
          <w:color w:val="auto"/>
          <w:sz w:val="24"/>
          <w:u w:val="single"/>
          <w:lang w:val="en-US" w:eastAsia="zh-CN"/>
        </w:rPr>
        <w:t>27</w:t>
      </w:r>
      <w:r>
        <w:rPr>
          <w:rFonts w:hint="eastAsia" w:ascii="宋体" w:hAnsi="宋体"/>
          <w:bCs/>
          <w:color w:val="auto"/>
          <w:sz w:val="24"/>
          <w:u w:val="single"/>
        </w:rPr>
        <w:t>日</w:t>
      </w:r>
      <w:r>
        <w:rPr>
          <w:rFonts w:hint="eastAsia" w:ascii="宋体" w:hAnsi="宋体"/>
          <w:bCs/>
          <w:color w:val="auto"/>
          <w:sz w:val="24"/>
          <w:u w:val="single"/>
          <w:lang w:val="en-US" w:eastAsia="zh-CN"/>
        </w:rPr>
        <w:t>14</w:t>
      </w:r>
      <w:r>
        <w:rPr>
          <w:rFonts w:hint="eastAsia" w:ascii="宋体" w:hAnsi="宋体"/>
          <w:bCs/>
          <w:color w:val="auto"/>
          <w:sz w:val="24"/>
          <w:u w:val="single"/>
        </w:rPr>
        <w:t>点</w:t>
      </w:r>
      <w:r>
        <w:rPr>
          <w:rFonts w:hint="eastAsia" w:ascii="宋体" w:hAnsi="宋体"/>
          <w:bCs/>
          <w:color w:val="auto"/>
          <w:sz w:val="24"/>
          <w:u w:val="single"/>
          <w:lang w:val="en-US" w:eastAsia="zh-CN"/>
        </w:rPr>
        <w:t>30</w:t>
      </w:r>
      <w:r>
        <w:rPr>
          <w:rFonts w:hint="eastAsia" w:ascii="宋体" w:hAnsi="宋体"/>
          <w:bCs/>
          <w:color w:val="auto"/>
          <w:sz w:val="24"/>
          <w:u w:val="single"/>
        </w:rPr>
        <w:t>分</w:t>
      </w:r>
      <w:r>
        <w:rPr>
          <w:rFonts w:hint="eastAsia" w:ascii="宋体" w:hAnsi="宋体"/>
          <w:color w:val="auto"/>
          <w:sz w:val="24"/>
        </w:rPr>
        <w:t>（北京时间）前递交（上传）</w:t>
      </w:r>
      <w:r>
        <w:rPr>
          <w:rFonts w:hint="eastAsia" w:ascii="宋体" w:hAnsi="宋体"/>
          <w:bCs/>
          <w:color w:val="auto"/>
          <w:sz w:val="24"/>
        </w:rPr>
        <w:t>投标</w:t>
      </w:r>
      <w:r>
        <w:rPr>
          <w:rFonts w:ascii="宋体" w:hAnsi="宋体"/>
          <w:bCs/>
          <w:color w:val="auto"/>
          <w:sz w:val="24"/>
        </w:rPr>
        <w:t>文件</w:t>
      </w:r>
      <w:r>
        <w:rPr>
          <w:rFonts w:hint="eastAsia" w:ascii="宋体" w:hAnsi="宋体"/>
          <w:color w:val="auto"/>
          <w:sz w:val="24"/>
        </w:rPr>
        <w:t>。</w:t>
      </w:r>
    </w:p>
    <w:p>
      <w:pPr>
        <w:adjustRightInd w:val="0"/>
        <w:snapToGrid w:val="0"/>
        <w:spacing w:line="360" w:lineRule="auto"/>
        <w:rPr>
          <w:rFonts w:ascii="宋体" w:hAnsi="宋体"/>
          <w:b/>
          <w:color w:val="auto"/>
        </w:rPr>
      </w:pPr>
      <w:bookmarkStart w:id="1" w:name="_Toc28359002"/>
      <w:bookmarkStart w:id="2" w:name="_Toc35393621"/>
      <w:bookmarkStart w:id="3" w:name="_Toc35393790"/>
      <w:bookmarkStart w:id="4" w:name="_Toc28359079"/>
      <w:bookmarkStart w:id="5" w:name="_Hlk24379207"/>
      <w:r>
        <w:rPr>
          <w:rFonts w:hint="eastAsia" w:ascii="宋体" w:hAnsi="宋体"/>
          <w:b/>
          <w:color w:val="auto"/>
        </w:rPr>
        <w:t>一、项目基本情况</w:t>
      </w:r>
      <w:bookmarkEnd w:id="1"/>
      <w:bookmarkEnd w:id="2"/>
      <w:bookmarkEnd w:id="3"/>
      <w:bookmarkEnd w:id="4"/>
    </w:p>
    <w:p>
      <w:pPr>
        <w:adjustRightInd w:val="0"/>
        <w:snapToGrid w:val="0"/>
        <w:spacing w:line="360" w:lineRule="auto"/>
        <w:ind w:firstLine="420" w:firstLineChars="200"/>
        <w:rPr>
          <w:rFonts w:hint="eastAsia" w:ascii="宋体" w:hAnsi="宋体" w:eastAsia="宋体"/>
          <w:color w:val="auto"/>
          <w:lang w:eastAsia="zh-CN"/>
        </w:rPr>
      </w:pPr>
      <w:r>
        <w:rPr>
          <w:rFonts w:hint="eastAsia" w:ascii="宋体" w:hAnsi="宋体"/>
          <w:color w:val="auto"/>
        </w:rPr>
        <w:t>项目编号：</w:t>
      </w:r>
      <w:r>
        <w:rPr>
          <w:rFonts w:hint="eastAsia" w:ascii="宋体" w:hAnsi="宋体"/>
          <w:color w:val="auto"/>
          <w:lang w:eastAsia="zh-CN"/>
        </w:rPr>
        <w:t>JXHX-2023-087</w:t>
      </w:r>
    </w:p>
    <w:p>
      <w:pPr>
        <w:adjustRightInd w:val="0"/>
        <w:snapToGrid w:val="0"/>
        <w:spacing w:line="360" w:lineRule="auto"/>
        <w:ind w:firstLine="420" w:firstLineChars="200"/>
        <w:rPr>
          <w:rFonts w:hint="eastAsia" w:ascii="宋体" w:hAnsi="宋体"/>
          <w:color w:val="auto"/>
        </w:rPr>
      </w:pPr>
      <w:r>
        <w:rPr>
          <w:rFonts w:hint="eastAsia" w:ascii="宋体" w:hAnsi="宋体"/>
          <w:color w:val="auto"/>
        </w:rPr>
        <w:t>采购计划号：临[2023]6551号</w:t>
      </w:r>
    </w:p>
    <w:p>
      <w:pPr>
        <w:adjustRightInd w:val="0"/>
        <w:snapToGrid w:val="0"/>
        <w:spacing w:line="360" w:lineRule="auto"/>
        <w:ind w:firstLine="420" w:firstLineChars="200"/>
        <w:rPr>
          <w:rFonts w:hint="eastAsia" w:ascii="宋体" w:hAnsi="宋体" w:eastAsia="宋体"/>
          <w:color w:val="auto"/>
          <w:lang w:eastAsia="zh-CN"/>
        </w:rPr>
      </w:pPr>
      <w:r>
        <w:rPr>
          <w:rFonts w:hint="eastAsia" w:ascii="宋体" w:hAnsi="宋体"/>
          <w:color w:val="auto"/>
        </w:rPr>
        <w:t>项目名称：</w:t>
      </w:r>
      <w:r>
        <w:rPr>
          <w:rFonts w:hint="eastAsia" w:ascii="宋体" w:hAnsi="宋体"/>
          <w:color w:val="auto"/>
          <w:lang w:eastAsia="zh-CN"/>
        </w:rPr>
        <w:t>2024年度污染源自动监控系统和刷卡排污总量自动控制系统监理项目</w:t>
      </w:r>
    </w:p>
    <w:bookmarkEnd w:id="5"/>
    <w:p>
      <w:pPr>
        <w:adjustRightInd w:val="0"/>
        <w:snapToGrid w:val="0"/>
        <w:spacing w:line="360" w:lineRule="auto"/>
        <w:ind w:firstLine="420" w:firstLineChars="200"/>
        <w:rPr>
          <w:rFonts w:ascii="宋体" w:hAnsi="宋体"/>
          <w:color w:val="auto"/>
        </w:rPr>
      </w:pPr>
      <w:r>
        <w:rPr>
          <w:rFonts w:hint="eastAsia" w:ascii="宋体" w:hAnsi="宋体"/>
          <w:color w:val="auto"/>
        </w:rPr>
        <w:t>预算金额：1300000元</w:t>
      </w:r>
    </w:p>
    <w:p>
      <w:pPr>
        <w:adjustRightInd w:val="0"/>
        <w:snapToGrid w:val="0"/>
        <w:spacing w:line="360" w:lineRule="auto"/>
        <w:ind w:firstLine="420" w:firstLineChars="200"/>
        <w:rPr>
          <w:rFonts w:ascii="宋体" w:hAnsi="宋体"/>
          <w:color w:val="auto"/>
        </w:rPr>
      </w:pPr>
      <w:r>
        <w:rPr>
          <w:rFonts w:hint="eastAsia" w:ascii="宋体" w:hAnsi="宋体"/>
          <w:color w:val="auto"/>
        </w:rPr>
        <w:t>最高限价（如有）：1300000元</w:t>
      </w:r>
    </w:p>
    <w:p>
      <w:pPr>
        <w:adjustRightInd w:val="0"/>
        <w:snapToGrid w:val="0"/>
        <w:spacing w:line="360" w:lineRule="auto"/>
        <w:ind w:firstLine="420" w:firstLineChars="200"/>
        <w:rPr>
          <w:rFonts w:ascii="宋体" w:hAnsi="宋体"/>
          <w:color w:val="auto"/>
        </w:rPr>
      </w:pPr>
      <w:r>
        <w:rPr>
          <w:rFonts w:hint="eastAsia" w:ascii="宋体" w:hAnsi="宋体"/>
          <w:color w:val="auto"/>
        </w:rPr>
        <w:t>采购需求：</w:t>
      </w:r>
    </w:p>
    <w:tbl>
      <w:tblPr>
        <w:tblStyle w:val="1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42"/>
        <w:gridCol w:w="2889"/>
        <w:gridCol w:w="766"/>
        <w:gridCol w:w="1073"/>
        <w:gridCol w:w="1025"/>
        <w:gridCol w:w="1446"/>
        <w:gridCol w:w="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642"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序号</w:t>
            </w:r>
          </w:p>
        </w:tc>
        <w:tc>
          <w:tcPr>
            <w:tcW w:w="288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项目名称</w:t>
            </w:r>
          </w:p>
        </w:tc>
        <w:tc>
          <w:tcPr>
            <w:tcW w:w="76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数量</w:t>
            </w:r>
          </w:p>
        </w:tc>
        <w:tc>
          <w:tcPr>
            <w:tcW w:w="1073"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预算金额</w:t>
            </w:r>
          </w:p>
        </w:tc>
        <w:tc>
          <w:tcPr>
            <w:tcW w:w="1025"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最高限价</w:t>
            </w:r>
          </w:p>
        </w:tc>
        <w:tc>
          <w:tcPr>
            <w:tcW w:w="144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简要规格描述</w:t>
            </w:r>
          </w:p>
        </w:tc>
        <w:tc>
          <w:tcPr>
            <w:tcW w:w="68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ascii="宋体" w:hAnsi="宋体" w:cs="宋体"/>
                <w:b/>
                <w:bCs/>
                <w:color w:val="auto"/>
                <w:kern w:val="0"/>
              </w:rPr>
            </w:pPr>
            <w:r>
              <w:rPr>
                <w:rFonts w:hint="eastAsia" w:ascii="宋体" w:hAnsi="宋体" w:cs="宋体"/>
                <w:b/>
                <w:bCs/>
                <w:color w:val="auto"/>
                <w:kern w:val="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6" w:hRule="atLeast"/>
          <w:jc w:val="center"/>
        </w:trPr>
        <w:tc>
          <w:tcPr>
            <w:tcW w:w="642"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auto"/>
              <w:jc w:val="center"/>
              <w:rPr>
                <w:rFonts w:ascii="宋体" w:hAnsi="宋体" w:cs="宋体"/>
                <w:color w:val="auto"/>
                <w:kern w:val="0"/>
              </w:rPr>
            </w:pPr>
            <w:r>
              <w:rPr>
                <w:rFonts w:hint="eastAsia" w:ascii="宋体" w:hAnsi="宋体" w:cs="宋体"/>
                <w:color w:val="auto"/>
                <w:kern w:val="0"/>
              </w:rPr>
              <w:t>1</w:t>
            </w:r>
          </w:p>
        </w:tc>
        <w:tc>
          <w:tcPr>
            <w:tcW w:w="288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eastAsia="宋体" w:cs="宋体"/>
                <w:color w:val="auto"/>
                <w:kern w:val="0"/>
                <w:lang w:eastAsia="zh-CN"/>
              </w:rPr>
            </w:pPr>
            <w:r>
              <w:rPr>
                <w:rFonts w:hint="eastAsia" w:ascii="宋体" w:hAnsi="宋体" w:cs="宋体"/>
                <w:color w:val="auto"/>
                <w:kern w:val="0"/>
                <w:lang w:eastAsia="zh-CN"/>
              </w:rPr>
              <w:t>2024年度污染源自动监控系统和刷卡排污总量自动控制系统监理项目</w:t>
            </w:r>
          </w:p>
        </w:tc>
        <w:tc>
          <w:tcPr>
            <w:tcW w:w="76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auto"/>
              <w:jc w:val="center"/>
              <w:rPr>
                <w:rFonts w:ascii="宋体" w:hAnsi="宋体" w:cs="宋体"/>
                <w:color w:val="auto"/>
                <w:kern w:val="0"/>
              </w:rPr>
            </w:pPr>
            <w:r>
              <w:rPr>
                <w:rFonts w:hint="eastAsia" w:ascii="宋体" w:hAnsi="宋体" w:cs="宋体"/>
                <w:color w:val="auto"/>
                <w:kern w:val="0"/>
              </w:rPr>
              <w:t xml:space="preserve">1 </w:t>
            </w:r>
          </w:p>
        </w:tc>
        <w:tc>
          <w:tcPr>
            <w:tcW w:w="1073" w:type="dxa"/>
            <w:tcBorders>
              <w:top w:val="single" w:color="000000" w:sz="4" w:space="0"/>
              <w:left w:val="single" w:color="000000" w:sz="4" w:space="0"/>
              <w:right w:val="single" w:color="000000" w:sz="4" w:space="0"/>
            </w:tcBorders>
            <w:vAlign w:val="center"/>
          </w:tcPr>
          <w:p>
            <w:pPr>
              <w:widowControl/>
              <w:adjustRightInd w:val="0"/>
              <w:snapToGrid w:val="0"/>
              <w:spacing w:line="360" w:lineRule="auto"/>
              <w:jc w:val="center"/>
              <w:rPr>
                <w:rFonts w:ascii="宋体" w:hAnsi="宋体" w:cs="宋体"/>
                <w:color w:val="auto"/>
                <w:kern w:val="0"/>
              </w:rPr>
            </w:pPr>
            <w:r>
              <w:rPr>
                <w:rFonts w:hint="eastAsia" w:ascii="宋体" w:hAnsi="宋体"/>
                <w:color w:val="auto"/>
              </w:rPr>
              <w:t>130</w:t>
            </w:r>
            <w:r>
              <w:rPr>
                <w:rFonts w:hint="eastAsia" w:ascii="宋体" w:hAnsi="宋体" w:cs="宋体"/>
                <w:color w:val="auto"/>
                <w:kern w:val="0"/>
              </w:rPr>
              <w:t>万元</w:t>
            </w:r>
          </w:p>
        </w:tc>
        <w:tc>
          <w:tcPr>
            <w:tcW w:w="1025" w:type="dxa"/>
            <w:tcBorders>
              <w:top w:val="single" w:color="000000" w:sz="4" w:space="0"/>
              <w:left w:val="single" w:color="000000" w:sz="4" w:space="0"/>
              <w:right w:val="single" w:color="000000" w:sz="4" w:space="0"/>
            </w:tcBorders>
            <w:vAlign w:val="center"/>
          </w:tcPr>
          <w:p>
            <w:pPr>
              <w:widowControl/>
              <w:adjustRightInd w:val="0"/>
              <w:snapToGrid w:val="0"/>
              <w:spacing w:line="360" w:lineRule="auto"/>
              <w:jc w:val="center"/>
              <w:rPr>
                <w:rFonts w:ascii="宋体" w:hAnsi="宋体" w:cs="宋体"/>
                <w:color w:val="auto"/>
                <w:kern w:val="0"/>
              </w:rPr>
            </w:pPr>
            <w:r>
              <w:rPr>
                <w:rFonts w:hint="eastAsia" w:ascii="宋体" w:hAnsi="宋体"/>
                <w:color w:val="auto"/>
              </w:rPr>
              <w:t>130</w:t>
            </w:r>
            <w:r>
              <w:rPr>
                <w:rFonts w:hint="eastAsia" w:ascii="宋体" w:hAnsi="宋体" w:cs="宋体"/>
                <w:color w:val="auto"/>
                <w:kern w:val="0"/>
              </w:rPr>
              <w:t>万元</w:t>
            </w:r>
          </w:p>
        </w:tc>
        <w:tc>
          <w:tcPr>
            <w:tcW w:w="1446" w:type="dxa"/>
            <w:tcBorders>
              <w:top w:val="single" w:color="000000" w:sz="4" w:space="0"/>
              <w:left w:val="single" w:color="000000" w:sz="4" w:space="0"/>
              <w:right w:val="single" w:color="000000" w:sz="4" w:space="0"/>
            </w:tcBorders>
            <w:vAlign w:val="center"/>
          </w:tcPr>
          <w:p>
            <w:pPr>
              <w:adjustRightInd w:val="0"/>
              <w:snapToGrid w:val="0"/>
              <w:spacing w:line="360" w:lineRule="auto"/>
              <w:jc w:val="center"/>
              <w:rPr>
                <w:rFonts w:ascii="宋体" w:hAnsi="宋体" w:cs="宋体"/>
                <w:color w:val="auto"/>
                <w:kern w:val="0"/>
              </w:rPr>
            </w:pPr>
            <w:r>
              <w:rPr>
                <w:rFonts w:hint="eastAsia" w:ascii="宋体" w:hAnsi="宋体" w:cs="宋体"/>
                <w:color w:val="auto"/>
                <w:kern w:val="0"/>
              </w:rPr>
              <w:t>详见采购需求</w:t>
            </w:r>
          </w:p>
        </w:tc>
        <w:tc>
          <w:tcPr>
            <w:tcW w:w="687" w:type="dxa"/>
            <w:tcBorders>
              <w:top w:val="single" w:color="000000" w:sz="4" w:space="0"/>
              <w:left w:val="single" w:color="000000" w:sz="4" w:space="0"/>
              <w:right w:val="single" w:color="000000" w:sz="4" w:space="0"/>
            </w:tcBorders>
            <w:vAlign w:val="center"/>
          </w:tcPr>
          <w:p>
            <w:pPr>
              <w:adjustRightInd w:val="0"/>
              <w:snapToGrid w:val="0"/>
              <w:spacing w:line="360" w:lineRule="auto"/>
              <w:jc w:val="center"/>
              <w:rPr>
                <w:rFonts w:ascii="宋体" w:hAnsi="宋体" w:cs="宋体"/>
                <w:color w:val="auto"/>
                <w:kern w:val="0"/>
              </w:rPr>
            </w:pPr>
          </w:p>
        </w:tc>
      </w:tr>
    </w:tbl>
    <w:p>
      <w:pPr>
        <w:ind w:firstLine="422" w:firstLineChars="200"/>
        <w:outlineLvl w:val="1"/>
        <w:rPr>
          <w:rFonts w:ascii="宋体" w:hAnsi="宋体"/>
          <w:b/>
          <w:color w:val="auto"/>
        </w:rPr>
      </w:pPr>
      <w:r>
        <w:rPr>
          <w:rFonts w:hint="eastAsia" w:ascii="宋体" w:hAnsi="宋体"/>
          <w:b/>
          <w:color w:val="auto"/>
        </w:rPr>
        <w:t>合同履行期限：合同签订之日起至2024年9月30日。年度监理工作考核最终得分95分以上的，可以续签一年合同。</w:t>
      </w:r>
    </w:p>
    <w:p>
      <w:pPr>
        <w:adjustRightInd w:val="0"/>
        <w:snapToGrid w:val="0"/>
        <w:spacing w:line="360" w:lineRule="auto"/>
        <w:ind w:firstLine="422" w:firstLineChars="200"/>
        <w:rPr>
          <w:rFonts w:ascii="宋体" w:hAnsi="宋体"/>
          <w:b/>
          <w:color w:val="auto"/>
        </w:rPr>
      </w:pPr>
      <w:r>
        <w:rPr>
          <w:rFonts w:hint="eastAsia" w:ascii="宋体" w:hAnsi="宋体"/>
          <w:b/>
          <w:color w:val="auto"/>
        </w:rPr>
        <w:t>本项目（否）接受联合体投标。</w:t>
      </w:r>
    </w:p>
    <w:p>
      <w:pPr>
        <w:adjustRightInd w:val="0"/>
        <w:snapToGrid w:val="0"/>
        <w:spacing w:line="360" w:lineRule="auto"/>
        <w:rPr>
          <w:rFonts w:ascii="宋体" w:hAnsi="宋体"/>
          <w:b/>
          <w:color w:val="auto"/>
        </w:rPr>
      </w:pPr>
      <w:bookmarkStart w:id="6" w:name="_Toc28359003"/>
      <w:bookmarkStart w:id="7" w:name="_Toc28359080"/>
      <w:bookmarkStart w:id="8" w:name="_Toc35393622"/>
      <w:bookmarkStart w:id="9" w:name="_Toc35393791"/>
      <w:r>
        <w:rPr>
          <w:rFonts w:hint="eastAsia" w:ascii="宋体" w:hAnsi="宋体"/>
          <w:b/>
          <w:color w:val="auto"/>
        </w:rPr>
        <w:t>二、申请人的资格要求：</w:t>
      </w:r>
      <w:bookmarkEnd w:id="6"/>
      <w:bookmarkEnd w:id="7"/>
      <w:bookmarkEnd w:id="8"/>
      <w:bookmarkEnd w:id="9"/>
    </w:p>
    <w:p>
      <w:pPr>
        <w:adjustRightInd w:val="0"/>
        <w:snapToGrid w:val="0"/>
        <w:spacing w:line="360" w:lineRule="auto"/>
        <w:ind w:firstLine="420" w:firstLineChars="200"/>
        <w:rPr>
          <w:rFonts w:ascii="宋体" w:hAnsi="宋体"/>
          <w:color w:val="auto"/>
        </w:rPr>
      </w:pPr>
      <w:r>
        <w:rPr>
          <w:rFonts w:hint="eastAsia" w:ascii="宋体" w:hAnsi="宋体"/>
          <w:color w:val="auto"/>
        </w:rPr>
        <w:t>（一）满足《中华人民共和国政府采购法》第二十二条规定；</w:t>
      </w:r>
    </w:p>
    <w:p>
      <w:pPr>
        <w:adjustRightInd w:val="0"/>
        <w:snapToGrid w:val="0"/>
        <w:spacing w:line="360" w:lineRule="auto"/>
        <w:ind w:firstLine="420" w:firstLineChars="200"/>
        <w:rPr>
          <w:rFonts w:ascii="宋体" w:hAnsi="宋体"/>
          <w:color w:val="auto"/>
        </w:rPr>
      </w:pPr>
      <w:r>
        <w:rPr>
          <w:rFonts w:hint="eastAsia" w:ascii="宋体" w:hAnsi="宋体"/>
          <w:color w:val="auto"/>
        </w:rPr>
        <w:t>1、具有独立承担民事责任的能力；</w:t>
      </w:r>
    </w:p>
    <w:p>
      <w:pPr>
        <w:adjustRightInd w:val="0"/>
        <w:snapToGrid w:val="0"/>
        <w:spacing w:line="360" w:lineRule="auto"/>
        <w:ind w:firstLine="420" w:firstLineChars="200"/>
        <w:rPr>
          <w:rFonts w:ascii="宋体" w:hAnsi="宋体"/>
          <w:color w:val="auto"/>
        </w:rPr>
      </w:pPr>
      <w:r>
        <w:rPr>
          <w:rFonts w:hint="eastAsia" w:ascii="宋体" w:hAnsi="宋体"/>
          <w:color w:val="auto"/>
        </w:rPr>
        <w:t>2、具有良好的商业信誉和健全的财务会计制度；</w:t>
      </w:r>
    </w:p>
    <w:p>
      <w:pPr>
        <w:adjustRightInd w:val="0"/>
        <w:snapToGrid w:val="0"/>
        <w:spacing w:line="360" w:lineRule="auto"/>
        <w:ind w:firstLine="420" w:firstLineChars="200"/>
        <w:rPr>
          <w:rFonts w:ascii="宋体" w:hAnsi="宋体"/>
          <w:color w:val="auto"/>
        </w:rPr>
      </w:pPr>
      <w:r>
        <w:rPr>
          <w:rFonts w:hint="eastAsia" w:ascii="宋体" w:hAnsi="宋体"/>
          <w:color w:val="auto"/>
        </w:rPr>
        <w:t>3、具有履行合同所必需的设备和专业技术能力；</w:t>
      </w:r>
    </w:p>
    <w:p>
      <w:pPr>
        <w:adjustRightInd w:val="0"/>
        <w:snapToGrid w:val="0"/>
        <w:spacing w:line="360" w:lineRule="auto"/>
        <w:ind w:firstLine="420" w:firstLineChars="200"/>
        <w:rPr>
          <w:rFonts w:ascii="宋体" w:hAnsi="宋体"/>
          <w:color w:val="auto"/>
        </w:rPr>
      </w:pPr>
      <w:r>
        <w:rPr>
          <w:rFonts w:hint="eastAsia" w:ascii="宋体" w:hAnsi="宋体"/>
          <w:color w:val="auto"/>
        </w:rPr>
        <w:t>4、有依法缴纳税收和社会保障资金的良好记录；</w:t>
      </w:r>
    </w:p>
    <w:p>
      <w:pPr>
        <w:adjustRightInd w:val="0"/>
        <w:snapToGrid w:val="0"/>
        <w:spacing w:line="360" w:lineRule="auto"/>
        <w:ind w:firstLine="420" w:firstLineChars="200"/>
        <w:rPr>
          <w:rFonts w:ascii="宋体" w:hAnsi="宋体"/>
          <w:color w:val="auto"/>
        </w:rPr>
      </w:pPr>
      <w:r>
        <w:rPr>
          <w:rFonts w:hint="eastAsia" w:ascii="宋体" w:hAnsi="宋体"/>
          <w:color w:val="auto"/>
        </w:rPr>
        <w:t>5、参加政府采购活动前三年，在经营活动中没有重大违法记录；</w:t>
      </w:r>
    </w:p>
    <w:p>
      <w:pPr>
        <w:adjustRightInd w:val="0"/>
        <w:snapToGrid w:val="0"/>
        <w:spacing w:line="360" w:lineRule="auto"/>
        <w:ind w:firstLine="420" w:firstLineChars="200"/>
        <w:rPr>
          <w:rFonts w:ascii="宋体" w:hAnsi="宋体"/>
          <w:color w:val="auto"/>
        </w:rPr>
      </w:pPr>
      <w:r>
        <w:rPr>
          <w:rFonts w:hint="eastAsia" w:ascii="宋体" w:hAnsi="宋体"/>
          <w:color w:val="auto"/>
        </w:rPr>
        <w:t>6、符合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p>
    <w:p>
      <w:pPr>
        <w:numPr>
          <w:ilvl w:val="-1"/>
          <w:numId w:val="0"/>
        </w:numPr>
        <w:adjustRightInd/>
        <w:snapToGrid/>
        <w:spacing w:line="360" w:lineRule="auto"/>
        <w:ind w:firstLine="420" w:firstLineChars="200"/>
        <w:rPr>
          <w:rFonts w:hint="eastAsia"/>
          <w:color w:val="auto"/>
          <w:lang w:eastAsia="zh-CN"/>
        </w:rPr>
      </w:pPr>
      <w:bookmarkStart w:id="10" w:name="_Toc28359081"/>
      <w:bookmarkStart w:id="11" w:name="_Toc28359004"/>
      <w:r>
        <w:rPr>
          <w:rFonts w:hint="eastAsia" w:ascii="宋体" w:hAnsi="宋体"/>
          <w:color w:val="auto"/>
        </w:rPr>
        <w:t>（二）落实政府采购政策需满足的资格要求：</w:t>
      </w:r>
      <w:r>
        <w:rPr>
          <w:rFonts w:hint="eastAsia"/>
          <w:color w:val="auto"/>
        </w:rPr>
        <w:t>服务全部由符合政策要求的中小企业承接，提供中小企业声明函</w:t>
      </w:r>
      <w:r>
        <w:rPr>
          <w:rFonts w:hint="eastAsia"/>
          <w:color w:val="auto"/>
          <w:lang w:eastAsia="zh-CN"/>
        </w:rPr>
        <w:t>。</w:t>
      </w:r>
    </w:p>
    <w:p>
      <w:pPr>
        <w:numPr>
          <w:ilvl w:val="-1"/>
          <w:numId w:val="0"/>
        </w:numPr>
        <w:adjustRightInd/>
        <w:snapToGrid/>
        <w:spacing w:line="360" w:lineRule="auto"/>
        <w:ind w:firstLine="420" w:firstLineChars="200"/>
        <w:rPr>
          <w:rFonts w:hint="eastAsia" w:ascii="宋体" w:hAnsi="宋体"/>
          <w:color w:val="auto"/>
        </w:rPr>
      </w:pPr>
      <w:r>
        <w:rPr>
          <w:rFonts w:hint="eastAsia" w:ascii="宋体" w:hAnsi="宋体"/>
          <w:color w:val="auto"/>
        </w:rPr>
        <w:t>（三）本项目的特定资格要求：无。</w:t>
      </w:r>
    </w:p>
    <w:p>
      <w:pPr>
        <w:adjustRightInd w:val="0"/>
        <w:snapToGrid w:val="0"/>
        <w:spacing w:line="360" w:lineRule="auto"/>
        <w:rPr>
          <w:rFonts w:ascii="宋体" w:hAnsi="宋体"/>
          <w:b/>
          <w:color w:val="auto"/>
        </w:rPr>
      </w:pPr>
      <w:bookmarkStart w:id="12" w:name="_Toc35393792"/>
      <w:bookmarkStart w:id="13" w:name="_Toc35393623"/>
      <w:r>
        <w:rPr>
          <w:rFonts w:hint="eastAsia" w:ascii="宋体" w:hAnsi="宋体"/>
          <w:b/>
          <w:color w:val="auto"/>
        </w:rPr>
        <w:t>三、获取招标文件</w:t>
      </w:r>
      <w:bookmarkEnd w:id="10"/>
      <w:bookmarkEnd w:id="11"/>
      <w:bookmarkEnd w:id="12"/>
      <w:bookmarkEnd w:id="13"/>
    </w:p>
    <w:p>
      <w:pPr>
        <w:adjustRightInd w:val="0"/>
        <w:snapToGrid w:val="0"/>
        <w:spacing w:line="360" w:lineRule="auto"/>
        <w:ind w:firstLine="420" w:firstLineChars="200"/>
        <w:rPr>
          <w:rFonts w:hint="eastAsia" w:ascii="宋体" w:hAnsi="宋体"/>
          <w:color w:val="auto"/>
        </w:rPr>
      </w:pPr>
      <w:bookmarkStart w:id="14" w:name="_Toc28359082"/>
      <w:bookmarkStart w:id="15" w:name="_Toc28359005"/>
      <w:bookmarkStart w:id="16" w:name="_Toc35393793"/>
      <w:bookmarkStart w:id="17" w:name="_Toc35393624"/>
      <w:r>
        <w:rPr>
          <w:rFonts w:hint="eastAsia" w:ascii="宋体" w:hAnsi="宋体"/>
          <w:color w:val="auto"/>
        </w:rPr>
        <w:t>1、招标文件获取时间：</w:t>
      </w:r>
      <w:r>
        <w:rPr>
          <w:rFonts w:hint="eastAsia" w:ascii="宋体" w:hAnsi="宋体"/>
          <w:color w:val="auto"/>
          <w:lang w:eastAsia="zh-CN"/>
        </w:rPr>
        <w:t>2023年10月7日</w:t>
      </w:r>
      <w:r>
        <w:rPr>
          <w:rFonts w:hint="eastAsia" w:ascii="宋体" w:hAnsi="宋体"/>
          <w:color w:val="auto"/>
        </w:rPr>
        <w:t>至</w:t>
      </w:r>
      <w:r>
        <w:rPr>
          <w:rFonts w:hint="eastAsia" w:ascii="宋体" w:hAnsi="宋体"/>
          <w:color w:val="auto"/>
          <w:lang w:eastAsia="zh-CN"/>
        </w:rPr>
        <w:t>2023年10月27日</w:t>
      </w:r>
      <w:r>
        <w:rPr>
          <w:rFonts w:hint="eastAsia" w:ascii="宋体" w:hAnsi="宋体"/>
          <w:color w:val="auto"/>
        </w:rPr>
        <w:t>14:时30分前，获取网址：浙江政府采购网。</w:t>
      </w:r>
    </w:p>
    <w:p>
      <w:pPr>
        <w:adjustRightInd w:val="0"/>
        <w:snapToGrid w:val="0"/>
        <w:spacing w:line="360" w:lineRule="auto"/>
        <w:ind w:firstLine="420" w:firstLineChars="200"/>
        <w:rPr>
          <w:rFonts w:hint="eastAsia" w:ascii="宋体" w:hAnsi="宋体"/>
          <w:color w:val="auto"/>
        </w:rPr>
      </w:pPr>
      <w:r>
        <w:rPr>
          <w:rFonts w:hint="eastAsia" w:ascii="宋体" w:hAnsi="宋体"/>
          <w:color w:val="auto"/>
        </w:rPr>
        <w:t>2、招标文件获取流程:浙江政府采购网-政采云用户登录-用户中心-项目采购-获取采购文件管理。由投标人通过登录浙江省政府采购网(http://zfcg.czt.zj.gov.cn/)上的政采云系统进行获取（首次参加投标的单位应先登录浙江省政府采购网(http://zfcg.czt.zj.gov.cn/)进行账户注册，注册完毕待审核成功后方可登录政采云系统获取；注册咨询电话：400-881-7190，注册流程见网址：</w:t>
      </w:r>
      <w:r>
        <w:rPr>
          <w:rFonts w:hint="eastAsia" w:ascii="宋体" w:hAnsi="宋体"/>
          <w:color w:val="auto"/>
        </w:rPr>
        <w:fldChar w:fldCharType="begin"/>
      </w:r>
      <w:r>
        <w:rPr>
          <w:rFonts w:hint="eastAsia" w:ascii="宋体" w:hAnsi="宋体"/>
          <w:color w:val="auto"/>
        </w:rPr>
        <w:instrText xml:space="preserve"> HYPERLINK "http://www.zjzfcg.gov.cn/register/2017-07-24/6728.html?_=2017-11-13%2011:10:28）；" </w:instrText>
      </w:r>
      <w:r>
        <w:rPr>
          <w:rFonts w:hint="eastAsia" w:ascii="宋体" w:hAnsi="宋体"/>
          <w:color w:val="auto"/>
        </w:rPr>
        <w:fldChar w:fldCharType="separate"/>
      </w:r>
      <w:r>
        <w:rPr>
          <w:rFonts w:hint="eastAsia" w:ascii="宋体" w:hAnsi="宋体"/>
          <w:color w:val="auto"/>
        </w:rPr>
        <w:t>http://www.zjzfcg.gov.cn/register/2017-07-24/6728.html?_=2017-11-13%2011:10:28）；</w:t>
      </w:r>
      <w:r>
        <w:rPr>
          <w:rFonts w:hint="eastAsia" w:ascii="宋体" w:hAnsi="宋体"/>
          <w:color w:val="auto"/>
        </w:rPr>
        <w:fldChar w:fldCharType="end"/>
      </w:r>
    </w:p>
    <w:p>
      <w:pPr>
        <w:adjustRightInd w:val="0"/>
        <w:snapToGrid w:val="0"/>
        <w:spacing w:line="360" w:lineRule="auto"/>
        <w:ind w:firstLine="420" w:firstLineChars="200"/>
        <w:rPr>
          <w:rFonts w:hint="eastAsia" w:ascii="宋体" w:hAnsi="宋体"/>
          <w:color w:val="auto"/>
        </w:rPr>
      </w:pPr>
      <w:r>
        <w:rPr>
          <w:rFonts w:hint="eastAsia" w:ascii="宋体" w:hAnsi="宋体"/>
          <w:color w:val="auto"/>
        </w:rPr>
        <w:t>3、浙江政府采购网上以“游客”身份获取的采购文件仅供阅览使用；潜在供应商应按上述方式获取采购文件；未按上述方式获取采购文件的，不得对采购文件提起质疑投诉。</w:t>
      </w:r>
    </w:p>
    <w:p>
      <w:pPr>
        <w:adjustRightInd w:val="0"/>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olor w:val="auto"/>
        </w:rPr>
        <w:t xml:space="preserve">    4、售价：免费。</w:t>
      </w:r>
    </w:p>
    <w:p>
      <w:pPr>
        <w:adjustRightInd w:val="0"/>
        <w:snapToGrid w:val="0"/>
        <w:spacing w:line="360" w:lineRule="auto"/>
        <w:rPr>
          <w:rFonts w:ascii="宋体" w:hAnsi="宋体"/>
          <w:b/>
          <w:color w:val="auto"/>
        </w:rPr>
      </w:pPr>
      <w:r>
        <w:rPr>
          <w:rFonts w:hint="eastAsia" w:ascii="宋体" w:hAnsi="宋体"/>
          <w:b/>
          <w:color w:val="auto"/>
        </w:rPr>
        <w:t>四、提交投标文件</w:t>
      </w:r>
      <w:bookmarkEnd w:id="14"/>
      <w:bookmarkEnd w:id="15"/>
      <w:r>
        <w:rPr>
          <w:rFonts w:hint="eastAsia" w:ascii="宋体" w:hAnsi="宋体"/>
          <w:b/>
          <w:color w:val="auto"/>
        </w:rPr>
        <w:t>截止时间、开标时间和地点</w:t>
      </w:r>
      <w:bookmarkEnd w:id="16"/>
      <w:bookmarkEnd w:id="17"/>
    </w:p>
    <w:p>
      <w:pPr>
        <w:widowControl/>
        <w:spacing w:line="360" w:lineRule="auto"/>
        <w:ind w:firstLine="420" w:firstLineChars="200"/>
        <w:jc w:val="left"/>
        <w:rPr>
          <w:rFonts w:hint="eastAsia" w:ascii="宋体" w:hAnsi="宋体" w:cs="宋体"/>
          <w:color w:val="auto"/>
          <w:kern w:val="0"/>
          <w:szCs w:val="21"/>
          <w:highlight w:val="none"/>
          <w:lang w:bidi="ar"/>
        </w:rPr>
      </w:pPr>
      <w:bookmarkStart w:id="18" w:name="_Toc35393794"/>
      <w:bookmarkStart w:id="19" w:name="_Toc28359007"/>
      <w:bookmarkStart w:id="20" w:name="_Toc35393625"/>
      <w:bookmarkStart w:id="21" w:name="_Toc28359084"/>
      <w:r>
        <w:rPr>
          <w:rFonts w:hint="eastAsia" w:ascii="宋体" w:hAnsi="宋体" w:cs="宋体"/>
          <w:color w:val="auto"/>
          <w:kern w:val="0"/>
          <w:szCs w:val="21"/>
          <w:highlight w:val="none"/>
          <w:lang w:bidi="ar"/>
        </w:rPr>
        <w:t>本项目投标截止时间：</w:t>
      </w:r>
      <w:r>
        <w:rPr>
          <w:rFonts w:hint="eastAsia" w:ascii="宋体" w:hAnsi="宋体" w:cs="宋体"/>
          <w:b/>
          <w:bCs/>
          <w:color w:val="auto"/>
          <w:szCs w:val="21"/>
          <w:highlight w:val="none"/>
          <w:lang w:eastAsia="zh-CN"/>
        </w:rPr>
        <w:t>2023年10月27日</w:t>
      </w:r>
      <w:r>
        <w:rPr>
          <w:rFonts w:hint="eastAsia" w:ascii="宋体" w:hAnsi="宋体" w:cs="宋体"/>
          <w:b/>
          <w:bCs/>
          <w:color w:val="auto"/>
          <w:szCs w:val="21"/>
          <w:highlight w:val="none"/>
        </w:rPr>
        <w:t>下午14时30分；</w:t>
      </w:r>
      <w:r>
        <w:rPr>
          <w:rFonts w:hint="eastAsia" w:ascii="宋体" w:hAnsi="宋体" w:cs="宋体"/>
          <w:color w:val="auto"/>
          <w:kern w:val="0"/>
          <w:szCs w:val="21"/>
          <w:highlight w:val="none"/>
          <w:lang w:bidi="ar"/>
        </w:rPr>
        <w:t>前；投标人应当在投标截止时间前完成投标准备事宜（应具备上网的技术条件并保持网络及联系方式畅通）及电子投标文件的传输递交，并可以补充、修改或者撤回电子投标文件。补充或者修改电子投标文件的，应当先行撤回原文件，补充、修改后重新传输递交。投标截止时间前未完成传输的，视为撤回电子投标文件。投标截止时间后递交的电子投标文件，将被政采云平台拒收。</w:t>
      </w:r>
    </w:p>
    <w:p>
      <w:pPr>
        <w:pStyle w:val="11"/>
        <w:ind w:left="0" w:leftChars="0" w:firstLine="400" w:firstLineChars="200"/>
        <w:jc w:val="both"/>
        <w:rPr>
          <w:rFonts w:hint="eastAsia"/>
          <w:color w:val="auto"/>
        </w:rPr>
      </w:pPr>
      <w:r>
        <w:rPr>
          <w:rFonts w:hint="eastAsia"/>
          <w:color w:val="auto"/>
        </w:rPr>
        <w:t>开标时间：</w:t>
      </w:r>
      <w:r>
        <w:rPr>
          <w:rFonts w:hint="eastAsia"/>
          <w:color w:val="auto"/>
          <w:lang w:eastAsia="zh-CN"/>
        </w:rPr>
        <w:t>2023年10月27日</w:t>
      </w:r>
      <w:r>
        <w:rPr>
          <w:rFonts w:hint="eastAsia"/>
          <w:color w:val="auto"/>
        </w:rPr>
        <w:t>下午14时30分；</w:t>
      </w:r>
    </w:p>
    <w:p>
      <w:pPr>
        <w:pStyle w:val="11"/>
        <w:ind w:left="0" w:leftChars="0" w:firstLine="0" w:firstLineChars="0"/>
        <w:jc w:val="both"/>
        <w:rPr>
          <w:rFonts w:hint="eastAsia"/>
          <w:color w:val="auto"/>
        </w:rPr>
      </w:pPr>
      <w:r>
        <w:rPr>
          <w:rFonts w:hint="eastAsia"/>
          <w:color w:val="auto"/>
        </w:rPr>
        <w:t>本项目不要求投标人到开标现场开标，但投标人应派法定代表人或委托代理人【委托代理人应当是投标人的在职正式职工（以投标人本单位缴纳社保花名册为准）】准时在线出席电子开标会议，随时关注开标进度，如在开标过程中有电子询标，应在规定的时间内对电子询标函进行澄清回复。</w:t>
      </w:r>
    </w:p>
    <w:p>
      <w:pPr>
        <w:pStyle w:val="11"/>
        <w:ind w:left="0" w:leftChars="0" w:firstLine="400" w:firstLineChars="200"/>
        <w:jc w:val="both"/>
        <w:rPr>
          <w:rFonts w:hint="eastAsia"/>
          <w:color w:val="auto"/>
        </w:rPr>
      </w:pPr>
      <w:r>
        <w:rPr>
          <w:rFonts w:hint="eastAsia"/>
          <w:color w:val="auto"/>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pPr>
        <w:adjustRightInd w:val="0"/>
        <w:snapToGrid w:val="0"/>
        <w:spacing w:line="360" w:lineRule="auto"/>
        <w:rPr>
          <w:rFonts w:ascii="宋体" w:hAnsi="宋体"/>
          <w:b/>
          <w:color w:val="auto"/>
        </w:rPr>
      </w:pPr>
      <w:r>
        <w:rPr>
          <w:rFonts w:hint="eastAsia" w:ascii="宋体" w:hAnsi="宋体"/>
          <w:b/>
          <w:color w:val="auto"/>
        </w:rPr>
        <w:t>五、公告期限</w:t>
      </w:r>
      <w:bookmarkEnd w:id="18"/>
      <w:bookmarkEnd w:id="19"/>
      <w:bookmarkEnd w:id="20"/>
      <w:bookmarkEnd w:id="21"/>
    </w:p>
    <w:p>
      <w:pPr>
        <w:adjustRightInd w:val="0"/>
        <w:snapToGrid w:val="0"/>
        <w:spacing w:line="360" w:lineRule="auto"/>
        <w:ind w:firstLine="420" w:firstLineChars="200"/>
        <w:rPr>
          <w:rFonts w:ascii="宋体" w:hAnsi="宋体" w:cs="宋体"/>
          <w:color w:val="auto"/>
          <w:kern w:val="0"/>
        </w:rPr>
      </w:pPr>
      <w:r>
        <w:rPr>
          <w:rFonts w:hint="eastAsia" w:ascii="宋体" w:hAnsi="宋体" w:cs="宋体"/>
          <w:color w:val="auto"/>
          <w:kern w:val="0"/>
        </w:rPr>
        <w:t>自本公告发布之日起5个工作日。</w:t>
      </w:r>
    </w:p>
    <w:p>
      <w:pPr>
        <w:adjustRightInd w:val="0"/>
        <w:snapToGrid w:val="0"/>
        <w:spacing w:line="360" w:lineRule="auto"/>
        <w:rPr>
          <w:rFonts w:ascii="宋体" w:hAnsi="宋体"/>
          <w:b/>
          <w:color w:val="auto"/>
        </w:rPr>
      </w:pPr>
      <w:bookmarkStart w:id="22" w:name="_Toc35393626"/>
      <w:bookmarkStart w:id="23" w:name="_Toc35393795"/>
      <w:r>
        <w:rPr>
          <w:rFonts w:hint="eastAsia" w:ascii="宋体" w:hAnsi="宋体"/>
          <w:b/>
          <w:color w:val="auto"/>
        </w:rPr>
        <w:t>六、其他补充事宜</w:t>
      </w:r>
      <w:bookmarkEnd w:id="22"/>
      <w:bookmarkEnd w:id="23"/>
    </w:p>
    <w:p>
      <w:pPr>
        <w:adjustRightInd w:val="0"/>
        <w:snapToGrid w:val="0"/>
        <w:spacing w:line="360" w:lineRule="auto"/>
        <w:ind w:firstLine="420" w:firstLineChars="200"/>
        <w:rPr>
          <w:rFonts w:ascii="宋体" w:hAnsi="宋体" w:cs="宋体"/>
          <w:color w:val="auto"/>
          <w:kern w:val="0"/>
        </w:rPr>
      </w:pPr>
      <w:r>
        <w:rPr>
          <w:rFonts w:hint="eastAsia" w:ascii="宋体" w:hAnsi="宋体" w:cs="宋体"/>
          <w:color w:val="auto"/>
          <w:kern w:val="0"/>
        </w:rPr>
        <w:t>（一）本项目公告期限为5个工作日，供应商认为采购文件使自己的权益受到损害的，可以自收到采购文件之日（发售截止日之后收到采购文件的，以发售截止日为准）或者采购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360" w:lineRule="auto"/>
        <w:ind w:firstLine="420" w:firstLineChars="200"/>
        <w:rPr>
          <w:rFonts w:ascii="宋体" w:hAnsi="宋体" w:cs="宋体"/>
          <w:color w:val="auto"/>
          <w:kern w:val="0"/>
        </w:rPr>
      </w:pPr>
      <w:r>
        <w:rPr>
          <w:rFonts w:hint="eastAsia" w:ascii="宋体" w:hAnsi="宋体" w:cs="宋体"/>
          <w:color w:val="auto"/>
          <w:kern w:val="0"/>
        </w:rPr>
        <w:t>（二）本采购项目，中标单位与采购人签订的政府采购合同适用于嘉兴市政府采购贷款政策，简称“政采贷”，具体内容可参阅政府采购贷款流程：http://www.jxzbtb.cn/zxfw/005012/20181016/7e541bf4-ad29-4286-ace8-d12c1b2c54fc.html。</w:t>
      </w:r>
    </w:p>
    <w:p>
      <w:pPr>
        <w:adjustRightInd w:val="0"/>
        <w:snapToGrid w:val="0"/>
        <w:spacing w:line="360" w:lineRule="auto"/>
        <w:ind w:firstLine="420" w:firstLineChars="200"/>
        <w:rPr>
          <w:rFonts w:ascii="宋体" w:hAnsi="宋体" w:cs="宋体"/>
          <w:color w:val="auto"/>
          <w:kern w:val="0"/>
        </w:rPr>
      </w:pPr>
      <w:r>
        <w:rPr>
          <w:rFonts w:hint="eastAsia" w:ascii="宋体" w:hAnsi="宋体" w:cs="宋体"/>
          <w:color w:val="auto"/>
          <w:kern w:val="0"/>
        </w:rPr>
        <w:t>（三）投标文件递交注意事项</w:t>
      </w:r>
    </w:p>
    <w:p>
      <w:pPr>
        <w:adjustRightInd w:val="0"/>
        <w:snapToGrid w:val="0"/>
        <w:spacing w:line="360" w:lineRule="auto"/>
        <w:ind w:firstLine="420" w:firstLineChars="200"/>
        <w:rPr>
          <w:rFonts w:hint="eastAsia" w:ascii="宋体" w:hAnsi="宋体" w:cs="宋体"/>
          <w:color w:val="auto"/>
          <w:kern w:val="0"/>
        </w:rPr>
      </w:pPr>
      <w:r>
        <w:rPr>
          <w:rFonts w:hint="eastAsia" w:ascii="宋体" w:hAnsi="宋体" w:cs="宋体"/>
          <w:color w:val="auto"/>
          <w:kern w:val="0"/>
        </w:rPr>
        <w:t>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pPr>
        <w:adjustRightInd w:val="0"/>
        <w:snapToGrid w:val="0"/>
        <w:spacing w:line="360" w:lineRule="auto"/>
        <w:ind w:firstLine="420" w:firstLineChars="200"/>
        <w:rPr>
          <w:rFonts w:hint="eastAsia" w:ascii="宋体" w:hAnsi="宋体" w:cs="宋体"/>
          <w:color w:val="auto"/>
          <w:kern w:val="0"/>
        </w:rPr>
      </w:pPr>
      <w:r>
        <w:rPr>
          <w:rFonts w:hint="eastAsia" w:ascii="宋体" w:hAnsi="宋体" w:cs="宋体"/>
          <w:color w:val="auto"/>
          <w:kern w:val="0"/>
        </w:rPr>
        <w:t>“政采云电子交易客户端”请自行前往“浙江政府采购网-下载专区-电子交易客户端”进行下载；通过“政府采购云平台”参与在线投标时如遇平台技术问题详询400-881-7190。</w:t>
      </w:r>
    </w:p>
    <w:p>
      <w:pPr>
        <w:numPr>
          <w:ilvl w:val="0"/>
          <w:numId w:val="2"/>
        </w:numPr>
        <w:adjustRightInd w:val="0"/>
        <w:snapToGrid w:val="0"/>
        <w:spacing w:line="360" w:lineRule="auto"/>
        <w:ind w:firstLine="420" w:firstLineChars="200"/>
        <w:rPr>
          <w:rFonts w:hint="eastAsia" w:ascii="宋体" w:hAnsi="宋体" w:cs="宋体"/>
          <w:color w:val="auto"/>
          <w:kern w:val="0"/>
        </w:rPr>
      </w:pPr>
      <w:r>
        <w:rPr>
          <w:rFonts w:hint="eastAsia" w:ascii="宋体" w:hAnsi="宋体" w:cs="宋体"/>
          <w:color w:val="auto"/>
          <w:kern w:val="0"/>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查阅 网 址 ：http://zfcg.czt.zj.gov.cn/bidClientTemplate/2019-05-27/12945.html）。完成 CA 数字证书办理预计一周左右，建议各投标人抓紧时间办理。</w:t>
      </w:r>
    </w:p>
    <w:p>
      <w:pPr>
        <w:numPr>
          <w:ilvl w:val="0"/>
          <w:numId w:val="2"/>
        </w:numPr>
        <w:adjustRightInd w:val="0"/>
        <w:snapToGrid w:val="0"/>
        <w:spacing w:line="360" w:lineRule="auto"/>
        <w:ind w:firstLine="420" w:firstLineChars="200"/>
        <w:rPr>
          <w:rFonts w:ascii="宋体" w:hAnsi="宋体" w:cs="宋体"/>
          <w:color w:val="auto"/>
          <w:kern w:val="0"/>
        </w:rPr>
      </w:pPr>
      <w:r>
        <w:rPr>
          <w:rFonts w:hint="eastAsia" w:ascii="宋体" w:hAnsi="宋体" w:cs="宋体"/>
          <w:color w:val="auto"/>
          <w:kern w:val="0"/>
        </w:rPr>
        <w:t>备份电子标文件制作为非强制性，但如遇因应商电子投标文件解密失败等情况造成无效标，后果由供应商自负。</w:t>
      </w:r>
    </w:p>
    <w:p>
      <w:pPr>
        <w:adjustRightInd w:val="0"/>
        <w:snapToGrid w:val="0"/>
        <w:spacing w:line="360" w:lineRule="auto"/>
        <w:ind w:firstLine="420" w:firstLineChars="200"/>
        <w:rPr>
          <w:rFonts w:ascii="宋体" w:hAnsi="宋体" w:cs="宋体"/>
          <w:color w:val="auto"/>
          <w:kern w:val="0"/>
        </w:rPr>
      </w:pPr>
      <w:bookmarkStart w:id="24" w:name="_Toc35393627"/>
      <w:bookmarkStart w:id="25" w:name="_Toc28359008"/>
      <w:bookmarkStart w:id="26" w:name="_Toc35393796"/>
      <w:bookmarkStart w:id="27" w:name="_Toc28359085"/>
      <w:r>
        <w:rPr>
          <w:rFonts w:hint="eastAsia" w:ascii="宋体" w:hAnsi="宋体" w:cs="宋体"/>
          <w:color w:val="auto"/>
          <w:kern w:val="0"/>
        </w:rPr>
        <w:t>（四）、根据疫情防控需要，供应商无需到开标现场。</w:t>
      </w:r>
    </w:p>
    <w:p>
      <w:pPr>
        <w:adjustRightInd w:val="0"/>
        <w:snapToGrid w:val="0"/>
        <w:spacing w:line="360" w:lineRule="auto"/>
        <w:rPr>
          <w:rFonts w:ascii="宋体" w:hAnsi="宋体"/>
          <w:b/>
          <w:color w:val="auto"/>
        </w:rPr>
      </w:pPr>
      <w:r>
        <w:rPr>
          <w:rFonts w:hint="eastAsia" w:ascii="宋体" w:hAnsi="宋体"/>
          <w:b/>
          <w:color w:val="auto"/>
        </w:rPr>
        <w:t>七、对本次招标提出询问，请按</w:t>
      </w:r>
      <w:r>
        <w:rPr>
          <w:rFonts w:ascii="宋体" w:hAnsi="宋体"/>
          <w:b/>
          <w:color w:val="auto"/>
        </w:rPr>
        <w:t>以下方式</w:t>
      </w:r>
      <w:r>
        <w:rPr>
          <w:rFonts w:hint="eastAsia" w:ascii="宋体" w:hAnsi="宋体"/>
          <w:b/>
          <w:color w:val="auto"/>
        </w:rPr>
        <w:t>联系。</w:t>
      </w:r>
      <w:bookmarkEnd w:id="24"/>
      <w:bookmarkEnd w:id="25"/>
      <w:bookmarkEnd w:id="26"/>
      <w:bookmarkEnd w:id="27"/>
    </w:p>
    <w:p>
      <w:pPr>
        <w:widowControl/>
        <w:adjustRightInd w:val="0"/>
        <w:snapToGrid w:val="0"/>
        <w:spacing w:line="360" w:lineRule="auto"/>
        <w:jc w:val="left"/>
        <w:rPr>
          <w:rFonts w:ascii="宋体" w:hAnsi="宋体"/>
          <w:color w:val="auto"/>
        </w:rPr>
      </w:pPr>
      <w:r>
        <w:rPr>
          <w:rFonts w:hint="eastAsia" w:ascii="宋体" w:hAnsi="宋体" w:cs="宋体"/>
          <w:color w:val="auto"/>
        </w:rPr>
        <w:t>1.采购人信息</w:t>
      </w:r>
    </w:p>
    <w:p>
      <w:pPr>
        <w:adjustRightInd w:val="0"/>
        <w:snapToGrid w:val="0"/>
        <w:spacing w:line="360" w:lineRule="auto"/>
        <w:jc w:val="left"/>
        <w:rPr>
          <w:rFonts w:hint="eastAsia" w:ascii="宋体" w:hAnsi="宋体" w:eastAsia="宋体"/>
          <w:color w:val="auto"/>
          <w:lang w:eastAsia="zh-CN"/>
        </w:rPr>
      </w:pPr>
      <w:r>
        <w:rPr>
          <w:rFonts w:hint="eastAsia" w:ascii="宋体" w:hAnsi="宋体"/>
          <w:color w:val="auto"/>
        </w:rPr>
        <w:t>名 称：</w:t>
      </w:r>
      <w:r>
        <w:rPr>
          <w:rFonts w:hint="eastAsia" w:ascii="宋体" w:hAnsi="宋体"/>
          <w:color w:val="auto"/>
          <w:u w:val="single"/>
          <w:lang w:eastAsia="zh-CN"/>
        </w:rPr>
        <w:t>嘉兴市生态环境局直属分局</w:t>
      </w:r>
    </w:p>
    <w:p>
      <w:pPr>
        <w:adjustRightInd w:val="0"/>
        <w:snapToGrid w:val="0"/>
        <w:spacing w:line="360" w:lineRule="auto"/>
        <w:jc w:val="left"/>
        <w:rPr>
          <w:rFonts w:ascii="宋体" w:hAnsi="宋体"/>
          <w:color w:val="auto"/>
          <w:u w:val="single"/>
        </w:rPr>
      </w:pPr>
      <w:r>
        <w:rPr>
          <w:rFonts w:hint="eastAsia" w:ascii="宋体" w:hAnsi="宋体"/>
          <w:color w:val="auto"/>
        </w:rPr>
        <w:t>地址：</w:t>
      </w:r>
      <w:r>
        <w:rPr>
          <w:rFonts w:hint="eastAsia" w:ascii="宋体" w:hAnsi="宋体"/>
          <w:color w:val="auto"/>
          <w:u w:val="single"/>
        </w:rPr>
        <w:t>嘉兴市祥和路516号</w:t>
      </w:r>
    </w:p>
    <w:p>
      <w:pPr>
        <w:adjustRightInd w:val="0"/>
        <w:snapToGrid w:val="0"/>
        <w:spacing w:line="360" w:lineRule="auto"/>
        <w:jc w:val="left"/>
        <w:rPr>
          <w:rFonts w:ascii="宋体" w:hAnsi="宋体"/>
          <w:color w:val="auto"/>
        </w:rPr>
      </w:pPr>
      <w:r>
        <w:rPr>
          <w:rFonts w:hint="eastAsia" w:ascii="宋体" w:hAnsi="宋体"/>
          <w:color w:val="auto"/>
        </w:rPr>
        <w:t>项目联系人（询问）：</w:t>
      </w:r>
      <w:r>
        <w:rPr>
          <w:rFonts w:hint="eastAsia" w:ascii="宋体" w:hAnsi="宋体"/>
          <w:color w:val="auto"/>
          <w:u w:val="single"/>
        </w:rPr>
        <w:t>王先生</w:t>
      </w:r>
    </w:p>
    <w:p>
      <w:pPr>
        <w:adjustRightInd w:val="0"/>
        <w:snapToGrid w:val="0"/>
        <w:spacing w:line="360" w:lineRule="auto"/>
        <w:jc w:val="left"/>
        <w:rPr>
          <w:rFonts w:ascii="宋体" w:hAnsi="宋体"/>
          <w:color w:val="auto"/>
          <w:u w:val="single"/>
        </w:rPr>
      </w:pPr>
      <w:r>
        <w:rPr>
          <w:rFonts w:hint="eastAsia" w:ascii="宋体" w:hAnsi="宋体"/>
          <w:color w:val="auto"/>
        </w:rPr>
        <w:t>联系方式：</w:t>
      </w:r>
      <w:bookmarkStart w:id="28" w:name="_Toc28359086"/>
      <w:bookmarkStart w:id="29" w:name="_Toc28359009"/>
      <w:r>
        <w:rPr>
          <w:rFonts w:hint="eastAsia" w:ascii="宋体" w:hAnsi="宋体"/>
          <w:color w:val="auto"/>
          <w:u w:val="single"/>
        </w:rPr>
        <w:t>0573-82117075</w:t>
      </w:r>
    </w:p>
    <w:p>
      <w:pPr>
        <w:adjustRightInd w:val="0"/>
        <w:snapToGrid w:val="0"/>
        <w:spacing w:line="360" w:lineRule="auto"/>
        <w:jc w:val="left"/>
        <w:rPr>
          <w:rFonts w:ascii="宋体" w:hAnsi="宋体"/>
          <w:color w:val="auto"/>
        </w:rPr>
      </w:pPr>
      <w:r>
        <w:rPr>
          <w:rFonts w:ascii="宋体" w:hAnsi="宋体"/>
          <w:color w:val="auto"/>
        </w:rPr>
        <w:t>质疑联系人：</w:t>
      </w:r>
      <w:r>
        <w:rPr>
          <w:rFonts w:hint="eastAsia" w:ascii="宋体" w:hAnsi="宋体"/>
          <w:color w:val="auto"/>
          <w:u w:val="single"/>
        </w:rPr>
        <w:t>沈先生</w:t>
      </w:r>
      <w:r>
        <w:rPr>
          <w:rFonts w:hint="eastAsia" w:ascii="宋体" w:hAnsi="宋体"/>
          <w:color w:val="auto"/>
        </w:rPr>
        <w:t xml:space="preserve"> </w:t>
      </w:r>
    </w:p>
    <w:p>
      <w:pPr>
        <w:adjustRightInd w:val="0"/>
        <w:snapToGrid w:val="0"/>
        <w:spacing w:line="360" w:lineRule="auto"/>
        <w:jc w:val="left"/>
        <w:rPr>
          <w:rFonts w:ascii="宋体" w:hAnsi="宋体"/>
          <w:color w:val="auto"/>
        </w:rPr>
      </w:pPr>
      <w:r>
        <w:rPr>
          <w:rFonts w:ascii="宋体" w:hAnsi="宋体"/>
          <w:color w:val="auto"/>
        </w:rPr>
        <w:t>质疑联系方式：</w:t>
      </w:r>
      <w:r>
        <w:rPr>
          <w:rFonts w:hint="eastAsia" w:ascii="宋体" w:hAnsi="宋体"/>
          <w:color w:val="auto"/>
          <w:u w:val="single"/>
        </w:rPr>
        <w:t>0573-82117075</w:t>
      </w:r>
    </w:p>
    <w:p>
      <w:pPr>
        <w:adjustRightInd w:val="0"/>
        <w:snapToGrid w:val="0"/>
        <w:spacing w:line="360" w:lineRule="auto"/>
        <w:jc w:val="left"/>
        <w:rPr>
          <w:rFonts w:ascii="宋体" w:hAnsi="宋体"/>
          <w:color w:val="auto"/>
        </w:rPr>
      </w:pPr>
      <w:r>
        <w:rPr>
          <w:rFonts w:hint="eastAsia" w:ascii="宋体" w:hAnsi="宋体" w:cs="宋体"/>
          <w:color w:val="auto"/>
        </w:rPr>
        <w:t>2.采购代理机构信息</w:t>
      </w:r>
      <w:bookmarkEnd w:id="28"/>
      <w:bookmarkEnd w:id="29"/>
    </w:p>
    <w:p>
      <w:pPr>
        <w:adjustRightInd w:val="0"/>
        <w:snapToGrid w:val="0"/>
        <w:spacing w:line="360" w:lineRule="auto"/>
        <w:rPr>
          <w:rFonts w:hint="eastAsia" w:ascii="宋体" w:hAnsi="宋体" w:eastAsia="宋体"/>
          <w:color w:val="auto"/>
          <w:lang w:eastAsia="zh-CN"/>
        </w:rPr>
      </w:pPr>
      <w:r>
        <w:rPr>
          <w:rFonts w:hint="eastAsia" w:ascii="宋体" w:hAnsi="宋体"/>
          <w:color w:val="auto"/>
        </w:rPr>
        <w:t>名 称：</w:t>
      </w:r>
      <w:r>
        <w:rPr>
          <w:rFonts w:hint="eastAsia" w:ascii="宋体" w:hAnsi="宋体"/>
          <w:color w:val="auto"/>
          <w:u w:val="single"/>
          <w:lang w:eastAsia="zh-CN"/>
        </w:rPr>
        <w:t>嘉兴市华信工程咨询有限公司</w:t>
      </w:r>
    </w:p>
    <w:p>
      <w:pPr>
        <w:adjustRightInd w:val="0"/>
        <w:snapToGrid w:val="0"/>
        <w:spacing w:line="360" w:lineRule="auto"/>
        <w:rPr>
          <w:rFonts w:hint="eastAsia" w:ascii="宋体" w:hAnsi="宋体" w:eastAsia="宋体"/>
          <w:color w:val="auto"/>
          <w:u w:val="single"/>
          <w:lang w:eastAsia="zh-CN"/>
        </w:rPr>
      </w:pPr>
      <w:r>
        <w:rPr>
          <w:rFonts w:hint="eastAsia" w:ascii="宋体" w:hAnsi="宋体"/>
          <w:color w:val="auto"/>
        </w:rPr>
        <w:t>地　址：</w:t>
      </w:r>
      <w:r>
        <w:rPr>
          <w:rFonts w:hint="eastAsia" w:ascii="宋体" w:hAnsi="宋体"/>
          <w:color w:val="auto"/>
          <w:u w:val="single"/>
          <w:lang w:eastAsia="zh-CN"/>
        </w:rPr>
        <w:t>嘉兴市南湖区富兴路362号1幢14楼</w:t>
      </w:r>
    </w:p>
    <w:p>
      <w:pPr>
        <w:adjustRightInd w:val="0"/>
        <w:snapToGrid w:val="0"/>
        <w:spacing w:line="360" w:lineRule="auto"/>
        <w:jc w:val="left"/>
        <w:rPr>
          <w:rFonts w:hint="eastAsia" w:ascii="宋体" w:hAnsi="宋体" w:eastAsia="宋体"/>
          <w:color w:val="auto"/>
          <w:lang w:eastAsia="zh-CN"/>
        </w:rPr>
      </w:pPr>
      <w:r>
        <w:rPr>
          <w:rFonts w:hint="eastAsia" w:ascii="宋体" w:hAnsi="宋体"/>
          <w:color w:val="auto"/>
        </w:rPr>
        <w:t>项目联系人（询问）：</w:t>
      </w:r>
      <w:r>
        <w:rPr>
          <w:rFonts w:hint="eastAsia" w:ascii="宋体" w:hAnsi="宋体"/>
          <w:color w:val="auto"/>
          <w:u w:val="single"/>
          <w:lang w:eastAsia="zh-CN"/>
        </w:rPr>
        <w:t>张巍</w:t>
      </w:r>
    </w:p>
    <w:p>
      <w:pPr>
        <w:adjustRightInd w:val="0"/>
        <w:snapToGrid w:val="0"/>
        <w:spacing w:line="360" w:lineRule="auto"/>
        <w:rPr>
          <w:rFonts w:hint="eastAsia" w:ascii="宋体" w:hAnsi="宋体" w:eastAsia="宋体"/>
          <w:color w:val="auto"/>
          <w:u w:val="single"/>
          <w:lang w:eastAsia="zh-CN"/>
        </w:rPr>
      </w:pPr>
      <w:r>
        <w:rPr>
          <w:rFonts w:hint="eastAsia" w:ascii="宋体" w:hAnsi="宋体"/>
          <w:color w:val="auto"/>
        </w:rPr>
        <w:t>联系方式：</w:t>
      </w:r>
      <w:bookmarkStart w:id="30" w:name="_Toc28359010"/>
      <w:bookmarkStart w:id="31" w:name="_Toc28359087"/>
      <w:r>
        <w:rPr>
          <w:rFonts w:hint="eastAsia" w:ascii="宋体" w:hAnsi="宋体"/>
          <w:color w:val="auto"/>
          <w:u w:val="single"/>
          <w:lang w:eastAsia="zh-CN"/>
        </w:rPr>
        <w:t>0573-82099738</w:t>
      </w:r>
    </w:p>
    <w:p>
      <w:pPr>
        <w:adjustRightInd w:val="0"/>
        <w:snapToGrid w:val="0"/>
        <w:spacing w:line="360" w:lineRule="auto"/>
        <w:jc w:val="left"/>
        <w:rPr>
          <w:rFonts w:ascii="宋体" w:hAnsi="宋体"/>
          <w:color w:val="auto"/>
        </w:rPr>
      </w:pPr>
      <w:r>
        <w:rPr>
          <w:rFonts w:ascii="宋体" w:hAnsi="宋体"/>
          <w:color w:val="auto"/>
        </w:rPr>
        <w:t>质疑联系人：</w:t>
      </w:r>
      <w:r>
        <w:rPr>
          <w:rFonts w:hint="eastAsia" w:ascii="宋体" w:hAnsi="宋体"/>
          <w:color w:val="auto"/>
          <w:u w:val="single"/>
          <w:lang w:eastAsia="zh-CN"/>
        </w:rPr>
        <w:t>江小平</w:t>
      </w:r>
      <w:r>
        <w:rPr>
          <w:rFonts w:ascii="宋体" w:hAnsi="宋体"/>
          <w:color w:val="auto"/>
        </w:rPr>
        <w:t> </w:t>
      </w:r>
    </w:p>
    <w:p>
      <w:pPr>
        <w:adjustRightInd w:val="0"/>
        <w:snapToGrid w:val="0"/>
        <w:spacing w:line="360" w:lineRule="auto"/>
        <w:jc w:val="left"/>
        <w:rPr>
          <w:rFonts w:hint="eastAsia" w:ascii="宋体" w:hAnsi="宋体" w:eastAsia="宋体"/>
          <w:color w:val="auto"/>
          <w:lang w:eastAsia="zh-CN"/>
        </w:rPr>
      </w:pPr>
      <w:r>
        <w:rPr>
          <w:rFonts w:ascii="宋体" w:hAnsi="宋体"/>
          <w:color w:val="auto"/>
        </w:rPr>
        <w:t>质疑联系方式：</w:t>
      </w:r>
      <w:r>
        <w:rPr>
          <w:rFonts w:hint="eastAsia" w:ascii="宋体" w:hAnsi="宋体"/>
          <w:color w:val="auto"/>
          <w:u w:val="single"/>
          <w:lang w:eastAsia="zh-CN"/>
        </w:rPr>
        <w:t>0573-82099738</w:t>
      </w:r>
    </w:p>
    <w:p>
      <w:pPr>
        <w:adjustRightInd w:val="0"/>
        <w:snapToGrid w:val="0"/>
        <w:spacing w:line="360" w:lineRule="auto"/>
        <w:jc w:val="left"/>
        <w:rPr>
          <w:rFonts w:ascii="宋体" w:hAnsi="宋体"/>
          <w:color w:val="auto"/>
        </w:rPr>
      </w:pPr>
      <w:r>
        <w:rPr>
          <w:rFonts w:hint="eastAsia" w:ascii="宋体" w:hAnsi="宋体"/>
          <w:color w:val="auto"/>
        </w:rPr>
        <w:t>3、</w:t>
      </w:r>
      <w:r>
        <w:rPr>
          <w:rFonts w:ascii="宋体" w:hAnsi="宋体"/>
          <w:color w:val="auto"/>
        </w:rPr>
        <w:t>同级政府采购监督管理部门</w:t>
      </w:r>
    </w:p>
    <w:p>
      <w:pPr>
        <w:adjustRightInd w:val="0"/>
        <w:snapToGrid w:val="0"/>
        <w:spacing w:line="360" w:lineRule="auto"/>
        <w:jc w:val="left"/>
        <w:rPr>
          <w:rFonts w:ascii="宋体" w:hAnsi="宋体"/>
          <w:color w:val="auto"/>
          <w:u w:val="single"/>
        </w:rPr>
      </w:pPr>
      <w:r>
        <w:rPr>
          <w:rFonts w:hint="eastAsia" w:ascii="宋体" w:hAnsi="宋体"/>
          <w:color w:val="auto"/>
        </w:rPr>
        <w:t>名称：</w:t>
      </w:r>
      <w:r>
        <w:rPr>
          <w:rFonts w:hint="eastAsia" w:ascii="宋体" w:hAnsi="宋体"/>
          <w:color w:val="auto"/>
          <w:u w:val="single"/>
        </w:rPr>
        <w:t>嘉兴市财政局</w:t>
      </w:r>
    </w:p>
    <w:bookmarkEnd w:id="30"/>
    <w:bookmarkEnd w:id="31"/>
    <w:p>
      <w:pPr>
        <w:snapToGrid w:val="0"/>
        <w:spacing w:line="400" w:lineRule="exact"/>
        <w:rPr>
          <w:rStyle w:val="17"/>
          <w:rFonts w:ascii="宋体" w:hAnsi="宋体"/>
          <w:color w:val="auto"/>
          <w:szCs w:val="21"/>
        </w:rPr>
      </w:pPr>
      <w:r>
        <w:rPr>
          <w:rStyle w:val="17"/>
          <w:rFonts w:hint="eastAsia" w:ascii="宋体" w:hAnsi="宋体"/>
          <w:color w:val="auto"/>
          <w:szCs w:val="21"/>
        </w:rPr>
        <w:t>联系人：</w:t>
      </w:r>
      <w:r>
        <w:rPr>
          <w:rFonts w:hint="eastAsia"/>
          <w:color w:val="auto"/>
          <w:u w:val="single"/>
        </w:rPr>
        <w:t xml:space="preserve">姚先生   </w:t>
      </w:r>
    </w:p>
    <w:p>
      <w:pPr>
        <w:snapToGrid w:val="0"/>
        <w:spacing w:line="400" w:lineRule="exact"/>
        <w:rPr>
          <w:rStyle w:val="17"/>
          <w:rFonts w:ascii="宋体" w:hAnsi="宋体"/>
          <w:color w:val="auto"/>
          <w:szCs w:val="21"/>
        </w:rPr>
      </w:pPr>
      <w:r>
        <w:rPr>
          <w:rStyle w:val="17"/>
          <w:rFonts w:hint="eastAsia" w:ascii="宋体" w:hAnsi="宋体"/>
          <w:color w:val="auto"/>
          <w:szCs w:val="21"/>
        </w:rPr>
        <w:t>联系电话：</w:t>
      </w:r>
      <w:r>
        <w:rPr>
          <w:rFonts w:hint="eastAsia" w:ascii="宋体" w:hAnsi="宋体"/>
          <w:color w:val="auto"/>
          <w:u w:val="single"/>
        </w:rPr>
        <w:t>0573-82031217</w:t>
      </w:r>
    </w:p>
    <w:p>
      <w:pPr>
        <w:adjustRightInd w:val="0"/>
        <w:snapToGrid w:val="0"/>
        <w:spacing w:line="276" w:lineRule="auto"/>
        <w:ind w:firstLine="420" w:firstLineChars="200"/>
        <w:jc w:val="right"/>
        <w:rPr>
          <w:rFonts w:ascii="宋体" w:hAnsi="宋体" w:cs="宋体"/>
          <w:color w:val="auto"/>
        </w:rPr>
      </w:pPr>
    </w:p>
    <w:p>
      <w:pPr>
        <w:pStyle w:val="11"/>
        <w:rPr>
          <w:color w:val="auto"/>
        </w:rPr>
      </w:pPr>
    </w:p>
    <w:p>
      <w:pPr>
        <w:spacing w:line="360" w:lineRule="auto"/>
        <w:ind w:firstLine="420" w:firstLineChars="200"/>
        <w:jc w:val="right"/>
        <w:rPr>
          <w:rFonts w:hint="eastAsia" w:ascii="宋体" w:hAnsi="宋体" w:eastAsia="宋体" w:cs="宋体"/>
          <w:color w:val="auto"/>
          <w:highlight w:val="none"/>
          <w:lang w:eastAsia="zh-CN"/>
        </w:rPr>
      </w:pPr>
      <w:r>
        <w:rPr>
          <w:rFonts w:hint="eastAsia" w:ascii="宋体" w:hAnsi="宋体" w:cs="宋体"/>
          <w:color w:val="auto"/>
          <w:highlight w:val="none"/>
          <w:lang w:eastAsia="zh-CN"/>
        </w:rPr>
        <w:t>嘉兴市生态环境局直属分局</w:t>
      </w:r>
    </w:p>
    <w:p>
      <w:pPr>
        <w:spacing w:line="360" w:lineRule="auto"/>
        <w:ind w:firstLine="420" w:firstLineChars="200"/>
        <w:jc w:val="right"/>
        <w:rPr>
          <w:rFonts w:hint="eastAsia" w:ascii="宋体" w:hAnsi="宋体" w:cs="宋体"/>
          <w:color w:val="auto"/>
          <w:highlight w:val="none"/>
        </w:rPr>
      </w:pPr>
      <w:r>
        <w:rPr>
          <w:rFonts w:hint="eastAsia" w:ascii="宋体" w:hAnsi="宋体" w:cs="宋体"/>
          <w:color w:val="auto"/>
          <w:highlight w:val="none"/>
        </w:rPr>
        <w:t>嘉兴市华信工程咨询有限公司</w:t>
      </w:r>
    </w:p>
    <w:p>
      <w:pPr>
        <w:wordWrap w:val="0"/>
        <w:spacing w:line="360" w:lineRule="auto"/>
        <w:ind w:firstLine="420" w:firstLineChars="200"/>
        <w:jc w:val="righ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2023年10月7日</w:t>
      </w:r>
      <w:bookmarkStart w:id="78" w:name="_GoBack"/>
      <w:bookmarkEnd w:id="78"/>
    </w:p>
    <w:p>
      <w:pPr>
        <w:pStyle w:val="11"/>
        <w:jc w:val="right"/>
        <w:rPr>
          <w:color w:val="auto"/>
        </w:rPr>
      </w:pPr>
    </w:p>
    <w:p>
      <w:pPr>
        <w:snapToGrid w:val="0"/>
        <w:spacing w:before="120" w:after="120" w:line="360" w:lineRule="auto"/>
        <w:jc w:val="center"/>
        <w:outlineLvl w:val="0"/>
        <w:rPr>
          <w:rFonts w:ascii="宋体" w:hAnsi="宋体"/>
          <w:b/>
          <w:color w:val="auto"/>
          <w:sz w:val="28"/>
          <w:szCs w:val="28"/>
        </w:rPr>
        <w:sectPr>
          <w:footerReference r:id="rId5" w:type="default"/>
          <w:pgSz w:w="11906" w:h="16838"/>
          <w:pgMar w:top="1440" w:right="1797" w:bottom="1440" w:left="1797" w:header="851" w:footer="851" w:gutter="0"/>
          <w:pgNumType w:start="1"/>
          <w:cols w:space="720" w:num="1"/>
          <w:docGrid w:linePitch="312" w:charSpace="0"/>
        </w:sectPr>
      </w:pPr>
    </w:p>
    <w:p>
      <w:pPr>
        <w:snapToGrid w:val="0"/>
        <w:spacing w:before="120" w:after="120" w:line="360" w:lineRule="auto"/>
        <w:jc w:val="center"/>
        <w:outlineLvl w:val="0"/>
        <w:rPr>
          <w:rFonts w:ascii="宋体" w:hAnsi="宋体"/>
          <w:b/>
          <w:color w:val="auto"/>
          <w:sz w:val="28"/>
          <w:szCs w:val="28"/>
        </w:rPr>
      </w:pPr>
      <w:bookmarkStart w:id="32" w:name="_Toc84935934"/>
      <w:r>
        <w:rPr>
          <w:rFonts w:hint="eastAsia" w:ascii="宋体" w:hAnsi="宋体"/>
          <w:b/>
          <w:color w:val="auto"/>
          <w:sz w:val="28"/>
          <w:szCs w:val="28"/>
        </w:rPr>
        <w:t>第二章 采购需求</w:t>
      </w:r>
      <w:bookmarkEnd w:id="32"/>
    </w:p>
    <w:p>
      <w:pPr>
        <w:ind w:firstLine="422" w:firstLineChars="200"/>
        <w:rPr>
          <w:rFonts w:hint="eastAsia"/>
          <w:b/>
          <w:bCs/>
          <w:color w:val="auto"/>
          <w:highlight w:val="none"/>
        </w:rPr>
      </w:pPr>
      <w:r>
        <w:rPr>
          <w:rFonts w:hint="eastAsia"/>
          <w:b/>
          <w:bCs/>
          <w:color w:val="auto"/>
          <w:highlight w:val="none"/>
        </w:rPr>
        <w:t>一、总体要求</w:t>
      </w:r>
    </w:p>
    <w:p>
      <w:pPr>
        <w:ind w:firstLine="420" w:firstLineChars="200"/>
        <w:rPr>
          <w:rFonts w:hint="eastAsia"/>
          <w:color w:val="auto"/>
          <w:highlight w:val="none"/>
        </w:rPr>
      </w:pPr>
      <w:r>
        <w:rPr>
          <w:rFonts w:hint="eastAsia"/>
          <w:color w:val="auto"/>
          <w:highlight w:val="none"/>
        </w:rPr>
        <w:t>监理单位需协助</w:t>
      </w:r>
      <w:r>
        <w:rPr>
          <w:rFonts w:hint="eastAsia"/>
          <w:color w:val="auto"/>
          <w:highlight w:val="none"/>
          <w:lang w:eastAsia="zh-CN"/>
        </w:rPr>
        <w:t>嘉兴市生态环境局直属分局</w:t>
      </w:r>
      <w:r>
        <w:rPr>
          <w:rFonts w:hint="eastAsia"/>
          <w:color w:val="auto"/>
          <w:highlight w:val="none"/>
        </w:rPr>
        <w:t>对各县（市、区）分局污染源自动监控管理工作情况开展监督检查，并对各地数据异常预警、超标督办等反馈材料进行审核；根据国家和省、市生态环境部门管理要求及工作技术规范,对污染源自动监控平台、刷卡排污系统管理平台、视频管理平台、工况监控管理平台等各类平台实施巡检，及时发现处理异常情况和问题，确保全市传输有效率（有效率）达到国家、省考核要求；对全市排污单位自动监控系统和工况监控系统现场端进行现场核查，对排污单位和运行单位污染源自动监控设施、工况监控设施运行情况进行监督检查，对水环境重点排污单位监控站点开展实样比对，及时发现并报告运维单位违反相关技术规范运行维护及弄虚作假行为；对运维质量进行</w:t>
      </w:r>
      <w:r>
        <w:rPr>
          <w:rFonts w:hint="eastAsia"/>
          <w:color w:val="auto"/>
          <w:highlight w:val="none"/>
          <w:lang w:eastAsia="zh-CN"/>
        </w:rPr>
        <w:t>检</w:t>
      </w:r>
      <w:r>
        <w:rPr>
          <w:rFonts w:hint="eastAsia"/>
          <w:color w:val="auto"/>
          <w:highlight w:val="none"/>
        </w:rPr>
        <w:t>查、评价，协助</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对运维单位进行检查和考评；积极做好自动监控数据的统计、汇总、分析和报告工作，并结合工作实际和管理要求，及时提交监理工作报告，为环境监管和现场执法提供技术保障。</w:t>
      </w:r>
    </w:p>
    <w:p>
      <w:pPr>
        <w:snapToGrid w:val="0"/>
        <w:spacing w:line="360" w:lineRule="auto"/>
        <w:ind w:firstLine="420" w:firstLineChars="200"/>
        <w:rPr>
          <w:rFonts w:hint="eastAsia"/>
          <w:color w:val="auto"/>
          <w:highlight w:val="none"/>
        </w:rPr>
      </w:pPr>
      <w:r>
        <w:rPr>
          <w:rFonts w:ascii="宋体" w:hAnsi="宋体"/>
          <w:color w:val="auto"/>
          <w:highlight w:val="none"/>
        </w:rPr>
        <w:t>▲</w:t>
      </w:r>
      <w:r>
        <w:rPr>
          <w:rFonts w:hint="eastAsia" w:ascii="Times New Roman" w:hAnsi="Times New Roman"/>
          <w:b/>
          <w:bCs/>
          <w:color w:val="auto"/>
          <w:szCs w:val="21"/>
          <w:highlight w:val="none"/>
        </w:rPr>
        <w:t>考虑到污染源自动监控系统及刷卡排污总量自动控制系统监理工作的公平公正和实际效果，拟要求投标单位2019年以来</w:t>
      </w:r>
      <w:r>
        <w:rPr>
          <w:rFonts w:hint="eastAsia" w:ascii="Times New Roman" w:hAnsi="Times New Roman"/>
          <w:b/>
          <w:bCs/>
          <w:color w:val="auto"/>
          <w:szCs w:val="21"/>
          <w:highlight w:val="none"/>
          <w:lang w:val="en-US" w:eastAsia="zh-CN"/>
        </w:rPr>
        <w:t>未</w:t>
      </w:r>
      <w:r>
        <w:rPr>
          <w:rFonts w:hint="eastAsia" w:ascii="Times New Roman" w:hAnsi="Times New Roman"/>
          <w:b/>
          <w:bCs/>
          <w:color w:val="auto"/>
          <w:szCs w:val="21"/>
          <w:highlight w:val="none"/>
        </w:rPr>
        <w:t>在嘉兴市范围内开展污染源自动监控设备运维、销售工作</w:t>
      </w:r>
      <w:r>
        <w:rPr>
          <w:rFonts w:hint="eastAsia" w:ascii="Times New Roman" w:hAnsi="Times New Roman"/>
          <w:b/>
          <w:bCs/>
          <w:color w:val="auto"/>
          <w:szCs w:val="21"/>
          <w:highlight w:val="none"/>
          <w:lang w:eastAsia="zh-CN"/>
        </w:rPr>
        <w:t>。</w:t>
      </w:r>
    </w:p>
    <w:p>
      <w:pPr>
        <w:ind w:firstLine="422" w:firstLineChars="200"/>
        <w:rPr>
          <w:rFonts w:hint="eastAsia"/>
          <w:b/>
          <w:bCs/>
          <w:color w:val="auto"/>
          <w:highlight w:val="none"/>
        </w:rPr>
      </w:pPr>
      <w:r>
        <w:rPr>
          <w:rFonts w:hint="eastAsia"/>
          <w:b/>
          <w:bCs/>
          <w:color w:val="auto"/>
          <w:highlight w:val="none"/>
        </w:rPr>
        <w:t>二、具体需求</w:t>
      </w:r>
    </w:p>
    <w:p>
      <w:pPr>
        <w:ind w:firstLine="420" w:firstLineChars="200"/>
        <w:rPr>
          <w:rFonts w:hint="eastAsia"/>
          <w:color w:val="auto"/>
          <w:highlight w:val="none"/>
        </w:rPr>
      </w:pPr>
      <w:r>
        <w:rPr>
          <w:rFonts w:hint="eastAsia"/>
          <w:color w:val="auto"/>
          <w:highlight w:val="none"/>
        </w:rPr>
        <w:t>1.网络平台巡检</w:t>
      </w:r>
    </w:p>
    <w:p>
      <w:pPr>
        <w:ind w:firstLine="420" w:firstLineChars="200"/>
        <w:rPr>
          <w:rFonts w:hint="eastAsia"/>
          <w:color w:val="auto"/>
          <w:highlight w:val="none"/>
        </w:rPr>
      </w:pPr>
      <w:r>
        <w:rPr>
          <w:rFonts w:hint="eastAsia"/>
          <w:color w:val="auto"/>
          <w:highlight w:val="none"/>
        </w:rPr>
        <w:t>（1）每2小时对</w:t>
      </w:r>
      <w:r>
        <w:rPr>
          <w:rFonts w:hint="eastAsia"/>
          <w:color w:val="auto"/>
          <w:highlight w:val="none"/>
          <w:lang w:val="en-US" w:eastAsia="zh-CN"/>
        </w:rPr>
        <w:t>部、省、市</w:t>
      </w:r>
      <w:r>
        <w:rPr>
          <w:rFonts w:hint="eastAsia"/>
          <w:color w:val="auto"/>
          <w:highlight w:val="none"/>
        </w:rPr>
        <w:t>污染源自动监控管理平台、</w:t>
      </w:r>
      <w:r>
        <w:rPr>
          <w:rFonts w:hint="eastAsia"/>
          <w:color w:val="auto"/>
          <w:highlight w:val="none"/>
          <w:lang w:val="en-US" w:eastAsia="zh-CN"/>
        </w:rPr>
        <w:t>产治污设施工况自动监控管理平台、环保e企管系统等平台</w:t>
      </w:r>
      <w:r>
        <w:rPr>
          <w:rFonts w:hint="eastAsia"/>
          <w:color w:val="auto"/>
          <w:highlight w:val="none"/>
        </w:rPr>
        <w:t>至少巡检1次，对巡检发现的数据超标</w:t>
      </w:r>
      <w:r>
        <w:rPr>
          <w:rFonts w:hint="eastAsia"/>
          <w:color w:val="auto"/>
          <w:highlight w:val="none"/>
          <w:lang w:eastAsia="zh-CN"/>
        </w:rPr>
        <w:t>、</w:t>
      </w:r>
      <w:r>
        <w:rPr>
          <w:rFonts w:hint="eastAsia"/>
          <w:color w:val="auto"/>
          <w:highlight w:val="none"/>
          <w:lang w:val="en-US" w:eastAsia="zh-CN"/>
        </w:rPr>
        <w:t>恒值、零值、</w:t>
      </w:r>
      <w:r>
        <w:rPr>
          <w:rFonts w:hint="eastAsia"/>
          <w:color w:val="auto"/>
          <w:highlight w:val="none"/>
        </w:rPr>
        <w:t>平台传输有效率低于考核要求</w:t>
      </w:r>
      <w:r>
        <w:rPr>
          <w:rFonts w:hint="eastAsia"/>
          <w:color w:val="auto"/>
          <w:highlight w:val="none"/>
          <w:lang w:eastAsia="zh-CN"/>
        </w:rPr>
        <w:t>、</w:t>
      </w:r>
      <w:r>
        <w:rPr>
          <w:rFonts w:hint="eastAsia"/>
          <w:color w:val="auto"/>
          <w:highlight w:val="none"/>
          <w:lang w:val="en-US" w:eastAsia="zh-CN"/>
        </w:rPr>
        <w:t>产治污设施未联动</w:t>
      </w:r>
      <w:r>
        <w:rPr>
          <w:rFonts w:hint="eastAsia"/>
          <w:color w:val="auto"/>
          <w:highlight w:val="none"/>
        </w:rPr>
        <w:t>等</w:t>
      </w:r>
      <w:r>
        <w:rPr>
          <w:rFonts w:hint="eastAsia"/>
          <w:color w:val="auto"/>
          <w:highlight w:val="none"/>
          <w:lang w:val="en-US" w:eastAsia="zh-CN"/>
        </w:rPr>
        <w:t>异常</w:t>
      </w:r>
      <w:r>
        <w:rPr>
          <w:rFonts w:hint="eastAsia"/>
          <w:color w:val="auto"/>
          <w:highlight w:val="none"/>
        </w:rPr>
        <w:t>情况，</w:t>
      </w:r>
      <w:r>
        <w:rPr>
          <w:rFonts w:hint="eastAsia"/>
          <w:color w:val="auto"/>
          <w:highlight w:val="none"/>
          <w:lang w:val="en-US" w:eastAsia="zh-CN"/>
        </w:rPr>
        <w:t>以及企业申诉、复核、咨询等情况，</w:t>
      </w:r>
      <w:r>
        <w:rPr>
          <w:rFonts w:hint="eastAsia"/>
          <w:color w:val="auto"/>
          <w:highlight w:val="none"/>
        </w:rPr>
        <w:t>及时督促属地生态环境部门进行整改</w:t>
      </w:r>
      <w:r>
        <w:rPr>
          <w:rFonts w:hint="eastAsia"/>
          <w:color w:val="auto"/>
          <w:highlight w:val="none"/>
          <w:lang w:eastAsia="zh-CN"/>
        </w:rPr>
        <w:t>、</w:t>
      </w:r>
      <w:r>
        <w:rPr>
          <w:rFonts w:hint="eastAsia"/>
          <w:color w:val="auto"/>
          <w:highlight w:val="none"/>
        </w:rPr>
        <w:t>调处</w:t>
      </w:r>
      <w:r>
        <w:rPr>
          <w:rFonts w:hint="eastAsia"/>
          <w:color w:val="auto"/>
          <w:highlight w:val="none"/>
          <w:lang w:eastAsia="zh-CN"/>
        </w:rPr>
        <w:t>、</w:t>
      </w:r>
      <w:r>
        <w:rPr>
          <w:rFonts w:hint="eastAsia"/>
          <w:color w:val="auto"/>
          <w:highlight w:val="none"/>
          <w:lang w:val="en-US" w:eastAsia="zh-CN"/>
        </w:rPr>
        <w:t>答复</w:t>
      </w:r>
      <w:r>
        <w:rPr>
          <w:rFonts w:hint="eastAsia"/>
          <w:color w:val="auto"/>
          <w:highlight w:val="none"/>
        </w:rPr>
        <w:t>，</w:t>
      </w:r>
      <w:r>
        <w:rPr>
          <w:rFonts w:hint="eastAsia"/>
          <w:color w:val="auto"/>
          <w:highlight w:val="none"/>
          <w:lang w:val="en-US" w:eastAsia="zh-CN"/>
        </w:rPr>
        <w:t>对属地反馈情况开展审核，</w:t>
      </w:r>
      <w:r>
        <w:rPr>
          <w:rFonts w:hint="eastAsia"/>
          <w:color w:val="auto"/>
          <w:highlight w:val="none"/>
        </w:rPr>
        <w:t>确保各项指标达到各级生态环境部门考核要求。</w:t>
      </w:r>
    </w:p>
    <w:p>
      <w:pPr>
        <w:ind w:firstLine="420" w:firstLineChars="200"/>
        <w:rPr>
          <w:rFonts w:hint="eastAsia"/>
          <w:color w:val="auto"/>
          <w:highlight w:val="none"/>
        </w:rPr>
      </w:pPr>
      <w:r>
        <w:rPr>
          <w:rFonts w:hint="eastAsia"/>
          <w:color w:val="auto"/>
          <w:highlight w:val="none"/>
        </w:rPr>
        <w:t>（2）对于每日</w:t>
      </w:r>
      <w:r>
        <w:rPr>
          <w:rFonts w:hint="eastAsia"/>
          <w:color w:val="auto"/>
          <w:highlight w:val="none"/>
          <w:lang w:val="en-US" w:eastAsia="zh-CN"/>
        </w:rPr>
        <w:t>自动监控和工况监控预警、督办</w:t>
      </w:r>
      <w:r>
        <w:rPr>
          <w:rFonts w:hint="eastAsia"/>
          <w:color w:val="auto"/>
          <w:highlight w:val="none"/>
        </w:rPr>
        <w:t>等上级交办和网络巡检发现的重要问题，及时交办属地生态环境部门按时完成整改调处或核实反馈，</w:t>
      </w:r>
      <w:r>
        <w:rPr>
          <w:rFonts w:hint="eastAsia"/>
          <w:color w:val="auto"/>
          <w:highlight w:val="none"/>
          <w:lang w:val="en-US" w:eastAsia="zh-CN"/>
        </w:rPr>
        <w:t>对属地反馈情况开展审核，</w:t>
      </w:r>
      <w:r>
        <w:rPr>
          <w:rFonts w:hint="eastAsia"/>
          <w:color w:val="auto"/>
          <w:highlight w:val="none"/>
        </w:rPr>
        <w:t>并上报</w:t>
      </w:r>
      <w:r>
        <w:rPr>
          <w:rFonts w:hint="eastAsia"/>
          <w:color w:val="auto"/>
          <w:highlight w:val="none"/>
          <w:lang w:eastAsia="zh-CN"/>
        </w:rPr>
        <w:t>嘉兴市生态环境局直属分局</w:t>
      </w:r>
      <w:r>
        <w:rPr>
          <w:rFonts w:hint="eastAsia"/>
          <w:color w:val="auto"/>
          <w:highlight w:val="none"/>
        </w:rPr>
        <w:t>。</w:t>
      </w:r>
    </w:p>
    <w:p>
      <w:pPr>
        <w:ind w:firstLine="420" w:firstLineChars="200"/>
        <w:rPr>
          <w:rFonts w:hint="eastAsia"/>
          <w:color w:val="auto"/>
          <w:highlight w:val="none"/>
        </w:rPr>
      </w:pPr>
      <w:r>
        <w:rPr>
          <w:rFonts w:hint="eastAsia"/>
          <w:color w:val="auto"/>
          <w:highlight w:val="none"/>
        </w:rPr>
        <w:t>（3）实时巡检视频监控，每月至少对全市视频监控点巡检2次，对平台上脱机、</w:t>
      </w:r>
      <w:r>
        <w:rPr>
          <w:rFonts w:hint="eastAsia"/>
          <w:color w:val="auto"/>
          <w:highlight w:val="none"/>
          <w:lang w:eastAsia="zh-CN"/>
        </w:rPr>
        <w:t>画面模糊</w:t>
      </w:r>
      <w:r>
        <w:rPr>
          <w:rFonts w:hint="eastAsia"/>
          <w:color w:val="auto"/>
          <w:highlight w:val="none"/>
        </w:rPr>
        <w:t>等情况，及时督促属地生态环境部门完成整改</w:t>
      </w:r>
      <w:r>
        <w:rPr>
          <w:rFonts w:hint="eastAsia"/>
          <w:color w:val="auto"/>
          <w:highlight w:val="none"/>
          <w:lang w:eastAsia="zh-CN"/>
        </w:rPr>
        <w:t>，</w:t>
      </w:r>
      <w:r>
        <w:rPr>
          <w:rFonts w:hint="eastAsia"/>
          <w:color w:val="auto"/>
          <w:highlight w:val="none"/>
        </w:rPr>
        <w:t>并上报</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w:t>
      </w:r>
    </w:p>
    <w:p>
      <w:pPr>
        <w:ind w:firstLine="420" w:firstLineChars="200"/>
        <w:rPr>
          <w:rFonts w:hint="eastAsia"/>
          <w:color w:val="auto"/>
          <w:highlight w:val="none"/>
        </w:rPr>
      </w:pPr>
      <w:r>
        <w:rPr>
          <w:rFonts w:hint="eastAsia"/>
          <w:color w:val="auto"/>
          <w:highlight w:val="none"/>
        </w:rPr>
        <w:t>（4）每天对刷卡排污系统管理平台至少巡检1次，对平台上数据传输有效率、网络断线、阀门状态异常、总量充值异常、超总量排放等情况，及时</w:t>
      </w:r>
      <w:r>
        <w:rPr>
          <w:rFonts w:hint="eastAsia"/>
          <w:color w:val="auto"/>
          <w:highlight w:val="none"/>
          <w:lang w:eastAsia="zh-CN"/>
        </w:rPr>
        <w:t>督促属地生态环境部门处理</w:t>
      </w:r>
      <w:r>
        <w:rPr>
          <w:rFonts w:hint="eastAsia"/>
          <w:color w:val="auto"/>
          <w:highlight w:val="none"/>
        </w:rPr>
        <w:t>，同时上报监信处。</w:t>
      </w:r>
    </w:p>
    <w:p>
      <w:pPr>
        <w:ind w:firstLine="420" w:firstLineChars="200"/>
        <w:rPr>
          <w:rFonts w:hint="eastAsia"/>
          <w:color w:val="auto"/>
          <w:highlight w:val="none"/>
        </w:rPr>
      </w:pPr>
      <w:r>
        <w:rPr>
          <w:rFonts w:hint="eastAsia"/>
          <w:color w:val="auto"/>
          <w:highlight w:val="none"/>
        </w:rPr>
        <w:t>（5）根据嘉兴市生态环境应急监控与事故调查中心要求，负责投诉受理平台日常管理，并实行24小时值班制度。</w:t>
      </w:r>
    </w:p>
    <w:p>
      <w:pPr>
        <w:ind w:firstLine="420" w:firstLineChars="200"/>
        <w:rPr>
          <w:rFonts w:hint="eastAsia"/>
          <w:color w:val="auto"/>
          <w:highlight w:val="none"/>
        </w:rPr>
      </w:pPr>
      <w:r>
        <w:rPr>
          <w:rFonts w:hint="eastAsia"/>
          <w:color w:val="auto"/>
          <w:highlight w:val="none"/>
        </w:rPr>
        <w:t>2.现场端监理检查</w:t>
      </w:r>
    </w:p>
    <w:p>
      <w:pPr>
        <w:ind w:firstLine="210" w:firstLineChars="100"/>
        <w:rPr>
          <w:rFonts w:hint="eastAsia"/>
          <w:color w:val="auto"/>
          <w:highlight w:val="none"/>
        </w:rPr>
      </w:pPr>
      <w:r>
        <w:rPr>
          <w:rFonts w:hint="eastAsia"/>
          <w:color w:val="auto"/>
          <w:highlight w:val="none"/>
        </w:rPr>
        <w:t>（1）全市</w:t>
      </w:r>
      <w:r>
        <w:rPr>
          <w:rFonts w:hint="eastAsia"/>
          <w:color w:val="auto"/>
          <w:highlight w:val="none"/>
          <w:lang w:val="en-US" w:eastAsia="zh-CN"/>
        </w:rPr>
        <w:t>已落实自动监控的水、大气</w:t>
      </w:r>
      <w:r>
        <w:rPr>
          <w:rFonts w:hint="eastAsia"/>
          <w:color w:val="auto"/>
          <w:highlight w:val="none"/>
        </w:rPr>
        <w:t>环境监管重点单位</w:t>
      </w:r>
      <w:r>
        <w:rPr>
          <w:rFonts w:hint="eastAsia"/>
          <w:color w:val="auto"/>
          <w:highlight w:val="none"/>
          <w:lang w:val="en-US" w:eastAsia="zh-CN"/>
        </w:rPr>
        <w:t>和排污许可重点管理单位自动监控监控站点</w:t>
      </w:r>
      <w:r>
        <w:rPr>
          <w:rFonts w:hint="eastAsia"/>
          <w:color w:val="auto"/>
          <w:highlight w:val="none"/>
        </w:rPr>
        <w:t>每半年</w:t>
      </w:r>
      <w:r>
        <w:rPr>
          <w:rFonts w:hint="eastAsia"/>
          <w:color w:val="auto"/>
          <w:highlight w:val="none"/>
          <w:lang w:val="en-US" w:eastAsia="zh-CN"/>
        </w:rPr>
        <w:t>现场检查</w:t>
      </w:r>
      <w:r>
        <w:rPr>
          <w:rFonts w:hint="eastAsia"/>
          <w:color w:val="auto"/>
          <w:highlight w:val="none"/>
        </w:rPr>
        <w:t>不少于1次/套，现场监理主要包括仪器设备检查、</w:t>
      </w:r>
      <w:r>
        <w:rPr>
          <w:rFonts w:hint="eastAsia"/>
          <w:color w:val="auto"/>
          <w:highlight w:val="none"/>
          <w:lang w:val="en-US" w:eastAsia="zh-CN"/>
        </w:rPr>
        <w:t>运维</w:t>
      </w:r>
      <w:r>
        <w:rPr>
          <w:rFonts w:hint="eastAsia"/>
          <w:color w:val="auto"/>
          <w:highlight w:val="none"/>
        </w:rPr>
        <w:t>工作核查</w:t>
      </w:r>
      <w:r>
        <w:rPr>
          <w:rFonts w:hint="eastAsia"/>
          <w:color w:val="auto"/>
          <w:highlight w:val="none"/>
          <w:lang w:eastAsia="zh-CN"/>
        </w:rPr>
        <w:t>，</w:t>
      </w:r>
      <w:r>
        <w:rPr>
          <w:rFonts w:hint="eastAsia"/>
          <w:color w:val="auto"/>
          <w:highlight w:val="none"/>
          <w:lang w:val="en-US" w:eastAsia="zh-CN"/>
        </w:rPr>
        <w:t>并视情开展标准物质核查和实样比对校验</w:t>
      </w:r>
      <w:r>
        <w:rPr>
          <w:rFonts w:hint="eastAsia"/>
          <w:color w:val="auto"/>
          <w:highlight w:val="none"/>
        </w:rPr>
        <w:t>；同时，对现场监理发现存在问题的站点，按照</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要求，开展现场复查。</w:t>
      </w:r>
    </w:p>
    <w:p>
      <w:pPr>
        <w:ind w:firstLine="210" w:firstLineChars="100"/>
        <w:rPr>
          <w:rFonts w:hint="eastAsia"/>
          <w:color w:val="auto"/>
          <w:highlight w:val="none"/>
        </w:rPr>
      </w:pPr>
      <w:r>
        <w:rPr>
          <w:rFonts w:hint="eastAsia"/>
          <w:color w:val="auto"/>
          <w:highlight w:val="none"/>
        </w:rPr>
        <w:t>（2）刷卡排污总量自动控制系统站点现场监理检查每年不少于1次。</w:t>
      </w:r>
    </w:p>
    <w:p>
      <w:pPr>
        <w:ind w:firstLine="210" w:firstLineChars="100"/>
        <w:rPr>
          <w:rFonts w:hint="default" w:eastAsia="宋体"/>
          <w:color w:val="auto"/>
          <w:highlight w:val="none"/>
          <w:lang w:val="en-US" w:eastAsia="zh-CN"/>
        </w:rPr>
      </w:pPr>
      <w:r>
        <w:rPr>
          <w:rFonts w:hint="eastAsia"/>
          <w:color w:val="auto"/>
          <w:highlight w:val="none"/>
        </w:rPr>
        <w:t>（3）对全市企业产治污设施工况自动监控设施每年现场检查比例不少于30%</w:t>
      </w:r>
      <w:r>
        <w:rPr>
          <w:rFonts w:hint="eastAsia"/>
          <w:color w:val="auto"/>
          <w:highlight w:val="none"/>
          <w:lang w:eastAsia="zh-CN"/>
        </w:rPr>
        <w:t>，</w:t>
      </w:r>
      <w:r>
        <w:rPr>
          <w:rFonts w:hint="eastAsia"/>
          <w:color w:val="auto"/>
          <w:highlight w:val="none"/>
          <w:lang w:val="en-US" w:eastAsia="zh-CN"/>
        </w:rPr>
        <w:t>重点核查监控点位数据准确性、联动预警准确性等内容。</w:t>
      </w:r>
    </w:p>
    <w:p>
      <w:pPr>
        <w:ind w:firstLine="210" w:firstLineChars="100"/>
        <w:rPr>
          <w:rFonts w:hint="eastAsia"/>
          <w:color w:val="auto"/>
          <w:highlight w:val="none"/>
        </w:rPr>
      </w:pPr>
      <w:r>
        <w:rPr>
          <w:rFonts w:hint="eastAsia"/>
          <w:color w:val="auto"/>
          <w:highlight w:val="none"/>
        </w:rPr>
        <w:t>（4）积极配合各级生态环境部门对全市污染源自动监控系统和刷卡排污总量控制系统开展专项检查、重点检查、整改跟踪等工作。</w:t>
      </w:r>
    </w:p>
    <w:p>
      <w:pPr>
        <w:ind w:firstLine="420" w:firstLineChars="200"/>
        <w:rPr>
          <w:rFonts w:hint="eastAsia"/>
          <w:color w:val="auto"/>
          <w:highlight w:val="none"/>
        </w:rPr>
      </w:pPr>
      <w:r>
        <w:rPr>
          <w:rFonts w:hint="eastAsia"/>
          <w:color w:val="auto"/>
          <w:highlight w:val="none"/>
        </w:rPr>
        <w:t>3.</w:t>
      </w:r>
      <w:r>
        <w:rPr>
          <w:rFonts w:hint="eastAsia"/>
          <w:color w:val="auto"/>
          <w:highlight w:val="none"/>
          <w:lang w:val="en-US" w:eastAsia="zh-CN"/>
        </w:rPr>
        <w:t>运维</w:t>
      </w:r>
      <w:r>
        <w:rPr>
          <w:rFonts w:hint="eastAsia"/>
          <w:color w:val="auto"/>
          <w:highlight w:val="none"/>
        </w:rPr>
        <w:t>单位考核</w:t>
      </w:r>
    </w:p>
    <w:p>
      <w:pPr>
        <w:ind w:firstLine="420" w:firstLineChars="200"/>
        <w:rPr>
          <w:rFonts w:hint="eastAsia"/>
          <w:color w:val="auto"/>
          <w:highlight w:val="none"/>
        </w:rPr>
      </w:pPr>
      <w:r>
        <w:rPr>
          <w:rFonts w:hint="eastAsia"/>
          <w:color w:val="auto"/>
          <w:highlight w:val="none"/>
        </w:rPr>
        <w:t>协助</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做好</w:t>
      </w:r>
      <w:r>
        <w:rPr>
          <w:rFonts w:hint="eastAsia"/>
          <w:color w:val="auto"/>
          <w:highlight w:val="none"/>
          <w:lang w:val="en-US" w:eastAsia="zh-CN"/>
        </w:rPr>
        <w:t>运维</w:t>
      </w:r>
      <w:r>
        <w:rPr>
          <w:rFonts w:hint="eastAsia"/>
          <w:color w:val="auto"/>
          <w:highlight w:val="none"/>
        </w:rPr>
        <w:t>单位考评工作，并提供相关支撑数据及材料。</w:t>
      </w:r>
    </w:p>
    <w:p>
      <w:pPr>
        <w:ind w:firstLine="420" w:firstLineChars="200"/>
        <w:rPr>
          <w:rFonts w:hint="eastAsia"/>
          <w:color w:val="auto"/>
          <w:highlight w:val="none"/>
        </w:rPr>
      </w:pPr>
      <w:r>
        <w:rPr>
          <w:rFonts w:hint="eastAsia"/>
          <w:color w:val="auto"/>
          <w:highlight w:val="none"/>
        </w:rPr>
        <w:t>4.数据汇总上报</w:t>
      </w:r>
    </w:p>
    <w:p>
      <w:pPr>
        <w:ind w:firstLine="420" w:firstLineChars="200"/>
        <w:rPr>
          <w:rFonts w:hint="default" w:eastAsia="宋体"/>
          <w:color w:val="auto"/>
          <w:highlight w:val="none"/>
          <w:lang w:val="en-US" w:eastAsia="zh-CN"/>
        </w:rPr>
      </w:pPr>
      <w:r>
        <w:rPr>
          <w:rFonts w:hint="eastAsia"/>
          <w:color w:val="auto"/>
          <w:highlight w:val="none"/>
        </w:rPr>
        <w:t>（1）</w:t>
      </w:r>
      <w:r>
        <w:rPr>
          <w:rFonts w:hint="eastAsia"/>
          <w:color w:val="auto"/>
          <w:highlight w:val="none"/>
          <w:lang w:val="en-US" w:eastAsia="zh-CN"/>
        </w:rPr>
        <w:t>每日提交污染源自动监控超标数据审核情况。</w:t>
      </w:r>
    </w:p>
    <w:p>
      <w:pPr>
        <w:ind w:firstLine="420" w:firstLineChars="200"/>
        <w:rPr>
          <w:rFonts w:hint="eastAsia"/>
          <w:color w:val="auto"/>
          <w:highlight w:val="none"/>
        </w:rPr>
      </w:pPr>
      <w:r>
        <w:rPr>
          <w:rFonts w:hint="eastAsia"/>
          <w:color w:val="auto"/>
          <w:highlight w:val="none"/>
          <w:lang w:eastAsia="zh-CN"/>
        </w:rPr>
        <w:t>（</w:t>
      </w:r>
      <w:r>
        <w:rPr>
          <w:rFonts w:hint="eastAsia"/>
          <w:color w:val="auto"/>
          <w:highlight w:val="none"/>
          <w:lang w:val="en-US" w:eastAsia="zh-CN"/>
        </w:rPr>
        <w:t>2</w:t>
      </w:r>
      <w:r>
        <w:rPr>
          <w:rFonts w:hint="eastAsia"/>
          <w:color w:val="auto"/>
          <w:highlight w:val="none"/>
          <w:lang w:eastAsia="zh-CN"/>
        </w:rPr>
        <w:t>）</w:t>
      </w:r>
      <w:r>
        <w:rPr>
          <w:rFonts w:hint="eastAsia"/>
          <w:color w:val="auto"/>
          <w:highlight w:val="none"/>
        </w:rPr>
        <w:t>每月统计上报上月《重点污染源自动监控现场监督检查汇总表》</w:t>
      </w:r>
      <w:r>
        <w:rPr>
          <w:rFonts w:hint="eastAsia"/>
          <w:color w:val="auto"/>
          <w:highlight w:val="none"/>
          <w:lang w:val="en-US" w:eastAsia="zh-CN"/>
        </w:rPr>
        <w:t>和</w:t>
      </w:r>
      <w:r>
        <w:rPr>
          <w:rFonts w:hint="eastAsia"/>
          <w:color w:val="auto"/>
          <w:highlight w:val="none"/>
        </w:rPr>
        <w:t>《重点污染源自动监控数据日均值异常、超标等调查处理情况月度汇总表》。</w:t>
      </w:r>
    </w:p>
    <w:p>
      <w:pPr>
        <w:ind w:firstLine="420" w:firstLineChars="200"/>
        <w:rPr>
          <w:rFonts w:hint="eastAsia"/>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）每月1</w:t>
      </w:r>
      <w:r>
        <w:rPr>
          <w:rFonts w:hint="eastAsia"/>
          <w:color w:val="auto"/>
          <w:highlight w:val="none"/>
          <w:lang w:val="en-US" w:eastAsia="zh-CN"/>
        </w:rPr>
        <w:t>5</w:t>
      </w:r>
      <w:r>
        <w:rPr>
          <w:rFonts w:hint="eastAsia"/>
          <w:color w:val="auto"/>
          <w:highlight w:val="none"/>
        </w:rPr>
        <w:t>日前以《监理简报》形式上报上月监理工作情况，内容主要包括系统联网运行情况、巡检情况、现场检查情况、超标督办情况以及相关处理意见等情况。</w:t>
      </w:r>
    </w:p>
    <w:p>
      <w:pPr>
        <w:ind w:firstLine="420" w:firstLineChars="200"/>
        <w:rPr>
          <w:rFonts w:hint="eastAsia"/>
          <w:color w:val="auto"/>
          <w:highlight w:val="none"/>
        </w:rPr>
      </w:pPr>
      <w:r>
        <w:rPr>
          <w:rFonts w:hint="eastAsia"/>
          <w:color w:val="auto"/>
          <w:highlight w:val="none"/>
        </w:rPr>
        <w:t>（</w:t>
      </w:r>
      <w:r>
        <w:rPr>
          <w:rFonts w:hint="eastAsia"/>
          <w:color w:val="auto"/>
          <w:highlight w:val="none"/>
          <w:lang w:val="en-US" w:eastAsia="zh-CN"/>
        </w:rPr>
        <w:t>4</w:t>
      </w:r>
      <w:r>
        <w:rPr>
          <w:rFonts w:hint="eastAsia"/>
          <w:color w:val="auto"/>
          <w:highlight w:val="none"/>
        </w:rPr>
        <w:t>）每月4日前提交嘉兴市刷卡排污系统月度情况表，如遇节假日则顺延。</w:t>
      </w:r>
    </w:p>
    <w:p>
      <w:pPr>
        <w:ind w:firstLine="420" w:firstLineChars="200"/>
        <w:rPr>
          <w:rFonts w:hint="eastAsia"/>
          <w:color w:val="auto"/>
          <w:highlight w:val="none"/>
        </w:rPr>
      </w:pPr>
      <w:r>
        <w:rPr>
          <w:rFonts w:hint="eastAsia"/>
          <w:color w:val="auto"/>
          <w:highlight w:val="none"/>
        </w:rPr>
        <w:t>5.其他</w:t>
      </w:r>
    </w:p>
    <w:p>
      <w:pPr>
        <w:ind w:firstLine="420" w:firstLineChars="200"/>
        <w:rPr>
          <w:rFonts w:hint="eastAsia"/>
          <w:color w:val="auto"/>
          <w:highlight w:val="none"/>
        </w:rPr>
      </w:pPr>
      <w:r>
        <w:rPr>
          <w:rFonts w:hint="eastAsia"/>
          <w:color w:val="auto"/>
          <w:highlight w:val="none"/>
        </w:rPr>
        <w:t>完成</w:t>
      </w:r>
      <w:r>
        <w:rPr>
          <w:rFonts w:hint="eastAsia"/>
          <w:color w:val="auto"/>
          <w:highlight w:val="none"/>
          <w:lang w:eastAsia="zh-CN"/>
        </w:rPr>
        <w:t>嘉兴市生态环境局直属分局</w:t>
      </w:r>
      <w:r>
        <w:rPr>
          <w:rFonts w:hint="eastAsia"/>
          <w:color w:val="auto"/>
          <w:highlight w:val="none"/>
        </w:rPr>
        <w:t>交办的其他相关工作任务。</w:t>
      </w:r>
    </w:p>
    <w:p>
      <w:pPr>
        <w:ind w:firstLine="420" w:firstLineChars="200"/>
        <w:rPr>
          <w:rFonts w:hint="eastAsia"/>
          <w:color w:val="auto"/>
          <w:highlight w:val="none"/>
        </w:rPr>
      </w:pPr>
      <w:r>
        <w:rPr>
          <w:rFonts w:hint="eastAsia"/>
          <w:color w:val="auto"/>
          <w:highlight w:val="none"/>
        </w:rPr>
        <w:t>三、其他要求</w:t>
      </w:r>
    </w:p>
    <w:p>
      <w:pPr>
        <w:ind w:firstLine="420" w:firstLineChars="200"/>
        <w:rPr>
          <w:rFonts w:hint="eastAsia"/>
          <w:color w:val="auto"/>
          <w:highlight w:val="none"/>
        </w:rPr>
      </w:pPr>
      <w:r>
        <w:rPr>
          <w:rFonts w:hint="eastAsia"/>
          <w:color w:val="auto"/>
          <w:highlight w:val="none"/>
        </w:rPr>
        <w:t>1.监理项目组常驻</w:t>
      </w:r>
      <w:r>
        <w:rPr>
          <w:rFonts w:hint="eastAsia"/>
          <w:color w:val="auto"/>
          <w:highlight w:val="none"/>
          <w:lang w:eastAsia="zh-CN"/>
        </w:rPr>
        <w:t>嘉兴市生态环境局直属分局</w:t>
      </w:r>
      <w:r>
        <w:rPr>
          <w:rFonts w:hint="eastAsia"/>
          <w:color w:val="auto"/>
          <w:highlight w:val="none"/>
        </w:rPr>
        <w:t>工作人员11名。其中，监理项目组负责人1名，主要负责监控中心管理以及</w:t>
      </w:r>
      <w:r>
        <w:rPr>
          <w:rFonts w:hint="eastAsia"/>
          <w:color w:val="auto"/>
          <w:highlight w:val="none"/>
          <w:lang w:eastAsia="zh-CN"/>
        </w:rPr>
        <w:t>嘉兴市生态环境局直属分局</w:t>
      </w:r>
      <w:r>
        <w:rPr>
          <w:rFonts w:hint="eastAsia"/>
          <w:color w:val="auto"/>
          <w:highlight w:val="none"/>
        </w:rPr>
        <w:t>交付的其他工作；监控中心轮班人员4名，主要负责监控平台网络巡检、平台管理和信访受理，实行24小时值班；现场端检查人员6名（3组），主要负责现场端监理检查。</w:t>
      </w:r>
    </w:p>
    <w:p>
      <w:pPr>
        <w:ind w:firstLine="420" w:firstLineChars="200"/>
        <w:rPr>
          <w:rFonts w:hint="eastAsia"/>
          <w:color w:val="auto"/>
          <w:highlight w:val="none"/>
        </w:rPr>
      </w:pPr>
      <w:r>
        <w:rPr>
          <w:rFonts w:hint="eastAsia"/>
          <w:color w:val="auto"/>
          <w:highlight w:val="none"/>
        </w:rPr>
        <w:t>2.配备专用车辆不少于4辆用于现场监理检查，保障现场核查工作顺利开展；配备现场核查用的查验和分析等仪器和工具，以及各类标准</w:t>
      </w:r>
      <w:r>
        <w:rPr>
          <w:rFonts w:hint="eastAsia"/>
          <w:color w:val="auto"/>
          <w:highlight w:val="none"/>
          <w:lang w:val="en-US" w:eastAsia="zh-CN"/>
        </w:rPr>
        <w:t>物质</w:t>
      </w:r>
      <w:r>
        <w:rPr>
          <w:rFonts w:hint="eastAsia"/>
          <w:color w:val="auto"/>
          <w:highlight w:val="none"/>
        </w:rPr>
        <w:t>。现场人员中至少有4人须有C1（含）以上驾驶证。</w:t>
      </w:r>
    </w:p>
    <w:p>
      <w:pPr>
        <w:ind w:firstLine="420" w:firstLineChars="200"/>
        <w:rPr>
          <w:rFonts w:hint="eastAsia"/>
          <w:color w:val="auto"/>
          <w:highlight w:val="none"/>
        </w:rPr>
      </w:pPr>
      <w:r>
        <w:rPr>
          <w:rFonts w:hint="eastAsia"/>
          <w:color w:val="auto"/>
          <w:highlight w:val="none"/>
        </w:rPr>
        <w:t>3.突发事故、应急状态或重大活动保障等特殊情况下，须按</w:t>
      </w:r>
      <w:r>
        <w:rPr>
          <w:rFonts w:hint="eastAsia"/>
          <w:color w:val="auto"/>
          <w:highlight w:val="none"/>
          <w:lang w:eastAsia="zh-CN"/>
        </w:rPr>
        <w:t>嘉兴市生态环境局直属分局</w:t>
      </w:r>
      <w:r>
        <w:rPr>
          <w:rFonts w:hint="eastAsia"/>
          <w:color w:val="auto"/>
          <w:highlight w:val="none"/>
        </w:rPr>
        <w:t>要求，在指定时间内（含夜间和法定节假日等）赶赴现场</w:t>
      </w:r>
      <w:r>
        <w:rPr>
          <w:rFonts w:hint="eastAsia"/>
          <w:color w:val="auto"/>
          <w:highlight w:val="none"/>
          <w:lang w:eastAsia="zh-CN"/>
        </w:rPr>
        <w:t>；</w:t>
      </w:r>
      <w:r>
        <w:rPr>
          <w:rFonts w:hint="eastAsia"/>
          <w:color w:val="auto"/>
          <w:highlight w:val="none"/>
        </w:rPr>
        <w:t>监理项目组负责人须保持24小时手机开机状态。</w:t>
      </w:r>
    </w:p>
    <w:p>
      <w:pPr>
        <w:ind w:firstLine="420" w:firstLineChars="200"/>
        <w:rPr>
          <w:rFonts w:hint="eastAsia"/>
          <w:color w:val="auto"/>
          <w:highlight w:val="none"/>
        </w:rPr>
      </w:pPr>
      <w:r>
        <w:rPr>
          <w:rFonts w:hint="eastAsia"/>
          <w:color w:val="auto"/>
          <w:highlight w:val="none"/>
        </w:rPr>
        <w:t>4.合同期内，监理项目组负责人无特殊情况不得更换，遇特殊情况确需更换的，需向</w:t>
      </w:r>
      <w:r>
        <w:rPr>
          <w:rFonts w:hint="eastAsia"/>
          <w:color w:val="auto"/>
          <w:highlight w:val="none"/>
          <w:lang w:eastAsia="zh-CN"/>
        </w:rPr>
        <w:t>嘉兴市生态环境局直属分局</w:t>
      </w:r>
      <w:r>
        <w:rPr>
          <w:rFonts w:hint="eastAsia"/>
          <w:color w:val="auto"/>
          <w:highlight w:val="none"/>
        </w:rPr>
        <w:t>提出书面申请，取得书面同意后方可更换；合同期内，其他人员变动不得超过5人。</w:t>
      </w:r>
    </w:p>
    <w:p>
      <w:pPr>
        <w:ind w:firstLine="420" w:firstLineChars="200"/>
        <w:rPr>
          <w:rFonts w:hint="eastAsia"/>
          <w:color w:val="auto"/>
          <w:highlight w:val="none"/>
        </w:rPr>
      </w:pPr>
      <w:r>
        <w:rPr>
          <w:rFonts w:hint="eastAsia"/>
          <w:color w:val="auto"/>
          <w:highlight w:val="none"/>
        </w:rPr>
        <w:t>5.对系统相关技术和商业机密保守秘密，不得借双方合作的名义推销产品，未经业主同意，不得将系统数据和视频图像用于合同无关的用途。</w:t>
      </w:r>
    </w:p>
    <w:p>
      <w:pPr>
        <w:ind w:firstLine="420" w:firstLineChars="200"/>
        <w:rPr>
          <w:rFonts w:hint="eastAsia"/>
          <w:color w:val="auto"/>
          <w:highlight w:val="none"/>
        </w:rPr>
      </w:pPr>
      <w:r>
        <w:rPr>
          <w:rFonts w:hint="eastAsia"/>
          <w:color w:val="auto"/>
          <w:highlight w:val="none"/>
        </w:rPr>
        <w:t>6.监理单位及其项目组人员不得存在以下行为：①接受</w:t>
      </w:r>
      <w:r>
        <w:rPr>
          <w:rFonts w:hint="eastAsia"/>
          <w:color w:val="auto"/>
          <w:highlight w:val="none"/>
          <w:lang w:val="en-US" w:eastAsia="zh-CN"/>
        </w:rPr>
        <w:t>运维</w:t>
      </w:r>
      <w:r>
        <w:rPr>
          <w:rFonts w:hint="eastAsia"/>
          <w:color w:val="auto"/>
          <w:highlight w:val="none"/>
        </w:rPr>
        <w:t>单位或企业等单位的礼物、礼金、购物卡或宴请、消费娱乐活动；②对监理发现的问题及违规行为隐瞒不报、缓报或避重就轻上报，串通或协助排污排位（</w:t>
      </w:r>
      <w:r>
        <w:rPr>
          <w:rFonts w:hint="eastAsia"/>
          <w:color w:val="auto"/>
          <w:highlight w:val="none"/>
          <w:lang w:val="en-US" w:eastAsia="zh-CN"/>
        </w:rPr>
        <w:t>运维</w:t>
      </w:r>
      <w:r>
        <w:rPr>
          <w:rFonts w:hint="eastAsia"/>
          <w:color w:val="auto"/>
          <w:highlight w:val="none"/>
        </w:rPr>
        <w:t>单位）规避生态环境部门监管；③在协助生态环境部门开展检查考核过程中，出现故意提供虚假数据材料或出现弄虚作假行为的。发现以上行为的，</w:t>
      </w:r>
      <w:r>
        <w:rPr>
          <w:rFonts w:hint="eastAsia"/>
          <w:color w:val="auto"/>
          <w:highlight w:val="none"/>
          <w:lang w:eastAsia="zh-CN"/>
        </w:rPr>
        <w:t>嘉兴市生态环境局直属分局</w:t>
      </w:r>
      <w:r>
        <w:rPr>
          <w:rFonts w:hint="eastAsia"/>
          <w:color w:val="auto"/>
          <w:highlight w:val="none"/>
        </w:rPr>
        <w:t>有权直接解除合同，构成的损失由监理单位承担（须在合同中明确）。</w:t>
      </w:r>
    </w:p>
    <w:p>
      <w:pPr>
        <w:ind w:firstLine="420" w:firstLineChars="200"/>
        <w:rPr>
          <w:rFonts w:hint="eastAsia"/>
          <w:color w:val="auto"/>
          <w:highlight w:val="none"/>
        </w:rPr>
      </w:pPr>
      <w:r>
        <w:rPr>
          <w:rFonts w:hint="eastAsia"/>
          <w:color w:val="auto"/>
          <w:highlight w:val="none"/>
        </w:rPr>
        <w:t>7.监理项目组须落实专门的办公经费，用于保障日常办公、通讯费、差旅费、过路费、油费、餐费（</w:t>
      </w:r>
      <w:r>
        <w:rPr>
          <w:rFonts w:hint="eastAsia"/>
          <w:color w:val="auto"/>
          <w:highlight w:val="none"/>
          <w:lang w:eastAsia="zh-CN"/>
        </w:rPr>
        <w:t>嘉兴市生态环境局直属分局</w:t>
      </w:r>
      <w:r>
        <w:rPr>
          <w:rFonts w:hint="eastAsia"/>
          <w:color w:val="auto"/>
          <w:highlight w:val="none"/>
        </w:rPr>
        <w:t>仅提供办公场所、水、电，网络端口及自动监控平台设备）；监理项目组人员上岗前须由监理单位组织开展专门的业务培训，做到执证上岗；监理项目组人员须服从</w:t>
      </w:r>
      <w:r>
        <w:rPr>
          <w:rFonts w:hint="eastAsia"/>
          <w:color w:val="auto"/>
          <w:highlight w:val="none"/>
          <w:lang w:eastAsia="zh-CN"/>
        </w:rPr>
        <w:t>嘉兴市生态环境局直属分局</w:t>
      </w:r>
      <w:r>
        <w:rPr>
          <w:rFonts w:hint="eastAsia"/>
          <w:color w:val="auto"/>
          <w:highlight w:val="none"/>
        </w:rPr>
        <w:t>的日常管理，对不能胜任项目监理工作任务的，</w:t>
      </w:r>
      <w:r>
        <w:rPr>
          <w:rFonts w:hint="eastAsia"/>
          <w:color w:val="auto"/>
          <w:highlight w:val="none"/>
          <w:lang w:eastAsia="zh-CN"/>
        </w:rPr>
        <w:t>嘉兴市生态环境局直属分局</w:t>
      </w:r>
      <w:r>
        <w:rPr>
          <w:rFonts w:hint="eastAsia"/>
          <w:color w:val="auto"/>
          <w:highlight w:val="none"/>
        </w:rPr>
        <w:t>有权提出解聘或者调换工作人员。</w:t>
      </w:r>
    </w:p>
    <w:p>
      <w:pPr>
        <w:ind w:firstLine="420" w:firstLineChars="200"/>
        <w:rPr>
          <w:rFonts w:hint="eastAsia"/>
          <w:color w:val="auto"/>
          <w:highlight w:val="none"/>
        </w:rPr>
      </w:pPr>
      <w:r>
        <w:rPr>
          <w:rFonts w:hint="eastAsia"/>
          <w:color w:val="auto"/>
          <w:highlight w:val="none"/>
        </w:rPr>
        <w:t>8.监理单位应当充分考虑本项目的管理成本，合理竞标。</w:t>
      </w:r>
    </w:p>
    <w:p>
      <w:pPr>
        <w:ind w:firstLine="422" w:firstLineChars="200"/>
        <w:rPr>
          <w:rFonts w:hint="eastAsia"/>
          <w:b/>
          <w:bCs/>
          <w:color w:val="auto"/>
          <w:highlight w:val="none"/>
        </w:rPr>
      </w:pPr>
      <w:r>
        <w:rPr>
          <w:rFonts w:hint="eastAsia"/>
          <w:b/>
          <w:bCs/>
          <w:color w:val="auto"/>
          <w:highlight w:val="none"/>
        </w:rPr>
        <w:t>四、服务期</w:t>
      </w:r>
    </w:p>
    <w:p>
      <w:pPr>
        <w:ind w:firstLine="420" w:firstLineChars="200"/>
        <w:rPr>
          <w:rFonts w:hint="eastAsia" w:ascii="Times New Roman" w:hAnsi="Times New Roman" w:eastAsia="宋体" w:cs="Times New Roman"/>
          <w:color w:val="auto"/>
          <w:highlight w:val="none"/>
          <w:lang w:eastAsia="zh-CN"/>
        </w:rPr>
      </w:pPr>
      <w:r>
        <w:rPr>
          <w:rFonts w:hint="eastAsia"/>
          <w:color w:val="auto"/>
          <w:highlight w:val="none"/>
        </w:rPr>
        <w:t>合同签订之日起至20</w:t>
      </w:r>
      <w:r>
        <w:rPr>
          <w:rFonts w:hint="eastAsia"/>
          <w:color w:val="auto"/>
          <w:highlight w:val="none"/>
          <w:lang w:val="en-US" w:eastAsia="zh-CN"/>
        </w:rPr>
        <w:t>24</w:t>
      </w:r>
      <w:r>
        <w:rPr>
          <w:rFonts w:hint="eastAsia"/>
          <w:color w:val="auto"/>
          <w:highlight w:val="none"/>
        </w:rPr>
        <w:t>年</w:t>
      </w:r>
      <w:r>
        <w:rPr>
          <w:rFonts w:hint="eastAsia"/>
          <w:color w:val="auto"/>
          <w:highlight w:val="none"/>
          <w:lang w:val="en-US" w:eastAsia="zh-CN"/>
        </w:rPr>
        <w:t>9</w:t>
      </w:r>
      <w:r>
        <w:rPr>
          <w:rFonts w:hint="eastAsia"/>
          <w:color w:val="auto"/>
          <w:highlight w:val="none"/>
        </w:rPr>
        <w:t>月</w:t>
      </w:r>
      <w:r>
        <w:rPr>
          <w:rFonts w:hint="eastAsia"/>
          <w:color w:val="auto"/>
          <w:highlight w:val="none"/>
          <w:lang w:val="en-US" w:eastAsia="zh-CN"/>
        </w:rPr>
        <w:t>30</w:t>
      </w:r>
      <w:r>
        <w:rPr>
          <w:rFonts w:hint="eastAsia"/>
          <w:color w:val="auto"/>
          <w:highlight w:val="none"/>
        </w:rPr>
        <w:t>日。202</w:t>
      </w:r>
      <w:r>
        <w:rPr>
          <w:rFonts w:hint="eastAsia"/>
          <w:color w:val="auto"/>
          <w:highlight w:val="none"/>
          <w:lang w:val="en-US" w:eastAsia="zh-CN"/>
        </w:rPr>
        <w:t>3</w:t>
      </w:r>
      <w:r>
        <w:rPr>
          <w:rFonts w:hint="eastAsia"/>
          <w:color w:val="auto"/>
          <w:highlight w:val="none"/>
        </w:rPr>
        <w:t>年1</w:t>
      </w:r>
      <w:r>
        <w:rPr>
          <w:rFonts w:hint="eastAsia"/>
          <w:color w:val="auto"/>
          <w:highlight w:val="none"/>
          <w:lang w:val="en-US" w:eastAsia="zh-CN"/>
        </w:rPr>
        <w:t>0</w:t>
      </w:r>
      <w:r>
        <w:rPr>
          <w:rFonts w:hint="eastAsia"/>
          <w:color w:val="auto"/>
          <w:highlight w:val="none"/>
        </w:rPr>
        <w:t>月1日至中标单位正式开展监理工作期间的费用，由中标单位根据202</w:t>
      </w:r>
      <w:r>
        <w:rPr>
          <w:rFonts w:hint="eastAsia"/>
          <w:color w:val="auto"/>
          <w:highlight w:val="none"/>
          <w:lang w:val="en-US" w:eastAsia="zh-CN"/>
        </w:rPr>
        <w:t>3</w:t>
      </w:r>
      <w:r>
        <w:rPr>
          <w:rFonts w:hint="eastAsia"/>
          <w:color w:val="auto"/>
          <w:highlight w:val="none"/>
        </w:rPr>
        <w:t>年合同价格，按具体天数计算后支付给202</w:t>
      </w:r>
      <w:r>
        <w:rPr>
          <w:rFonts w:hint="eastAsia"/>
          <w:color w:val="auto"/>
          <w:highlight w:val="none"/>
          <w:lang w:val="en-US" w:eastAsia="zh-CN"/>
        </w:rPr>
        <w:t>3</w:t>
      </w:r>
      <w:r>
        <w:rPr>
          <w:rFonts w:hint="eastAsia"/>
          <w:color w:val="auto"/>
          <w:highlight w:val="none"/>
        </w:rPr>
        <w:t>年监理单位。</w:t>
      </w:r>
      <w:r>
        <w:rPr>
          <w:rFonts w:hint="eastAsia"/>
          <w:color w:val="auto"/>
          <w:highlight w:val="none"/>
          <w:u w:val="none"/>
          <w:lang w:val="en-US" w:eastAsia="zh-CN"/>
        </w:rPr>
        <w:t>按照</w:t>
      </w:r>
      <w:r>
        <w:rPr>
          <w:rFonts w:hint="eastAsia"/>
          <w:color w:val="auto"/>
          <w:highlight w:val="none"/>
          <w:u w:val="none"/>
        </w:rPr>
        <w:t>《嘉兴市污染源自动监控系统和刷卡排污总量控制系统监理工作考核暂行办法》</w:t>
      </w:r>
      <w:r>
        <w:rPr>
          <w:rFonts w:hint="eastAsia"/>
          <w:color w:val="auto"/>
          <w:highlight w:val="none"/>
          <w:u w:val="none"/>
          <w:lang w:eastAsia="zh-CN"/>
        </w:rPr>
        <w:t>，</w:t>
      </w:r>
      <w:r>
        <w:rPr>
          <w:rFonts w:hint="default" w:ascii="Times New Roman" w:hAnsi="Times New Roman" w:eastAsia="宋体" w:cs="Times New Roman"/>
          <w:color w:val="auto"/>
          <w:highlight w:val="none"/>
          <w:lang w:val="en-US" w:eastAsia="zh-CN"/>
        </w:rPr>
        <w:t>202</w:t>
      </w:r>
      <w:r>
        <w:rPr>
          <w:rFonts w:hint="eastAsia" w:ascii="Times New Roman" w:hAnsi="Times New Roman" w:eastAsia="宋体" w:cs="Times New Roman"/>
          <w:color w:val="auto"/>
          <w:highlight w:val="none"/>
          <w:lang w:val="en-US" w:eastAsia="zh-CN"/>
        </w:rPr>
        <w:t>4年度</w:t>
      </w:r>
      <w:r>
        <w:rPr>
          <w:rFonts w:hint="default" w:ascii="Times New Roman" w:hAnsi="Times New Roman" w:eastAsia="宋体" w:cs="Times New Roman"/>
          <w:color w:val="auto"/>
          <w:highlight w:val="none"/>
          <w:lang w:val="en-US" w:eastAsia="zh-CN"/>
        </w:rPr>
        <w:t>中标单位监理工作考核最终得分95分以上的，可以续签202</w:t>
      </w:r>
      <w:r>
        <w:rPr>
          <w:rFonts w:hint="eastAsia" w:ascii="Times New Roman" w:hAnsi="Times New Roman" w:eastAsia="宋体" w:cs="Times New Roman"/>
          <w:color w:val="auto"/>
          <w:highlight w:val="none"/>
          <w:lang w:val="en-US" w:eastAsia="zh-CN"/>
        </w:rPr>
        <w:t>5</w:t>
      </w:r>
      <w:r>
        <w:rPr>
          <w:rFonts w:hint="default" w:ascii="Times New Roman" w:hAnsi="Times New Roman" w:eastAsia="宋体" w:cs="Times New Roman"/>
          <w:color w:val="auto"/>
          <w:highlight w:val="none"/>
          <w:lang w:val="en-US" w:eastAsia="zh-CN"/>
        </w:rPr>
        <w:t>年度污染源自动监控系统和刷卡排污总量自动控制系统监理项目合同</w:t>
      </w:r>
      <w:r>
        <w:rPr>
          <w:rFonts w:hint="eastAsia" w:ascii="Times New Roman" w:hAnsi="Times New Roman" w:eastAsia="宋体" w:cs="Times New Roman"/>
          <w:color w:val="auto"/>
          <w:highlight w:val="none"/>
          <w:lang w:val="en-US" w:eastAsia="zh-CN"/>
        </w:rPr>
        <w:t>。</w:t>
      </w:r>
    </w:p>
    <w:p>
      <w:pPr>
        <w:ind w:firstLine="422" w:firstLineChars="200"/>
        <w:rPr>
          <w:rFonts w:hint="eastAsia"/>
          <w:b/>
          <w:bCs/>
          <w:color w:val="auto"/>
          <w:highlight w:val="none"/>
        </w:rPr>
      </w:pPr>
      <w:r>
        <w:rPr>
          <w:rFonts w:hint="eastAsia"/>
          <w:b/>
          <w:bCs/>
          <w:color w:val="auto"/>
          <w:highlight w:val="none"/>
        </w:rPr>
        <w:t>五、监理工作考核</w:t>
      </w:r>
    </w:p>
    <w:p>
      <w:pPr>
        <w:ind w:firstLine="420" w:firstLineChars="200"/>
        <w:rPr>
          <w:rFonts w:hint="eastAsia"/>
          <w:color w:val="auto"/>
          <w:highlight w:val="none"/>
        </w:rPr>
      </w:pPr>
      <w:r>
        <w:rPr>
          <w:rFonts w:hint="eastAsia"/>
          <w:color w:val="auto"/>
          <w:highlight w:val="none"/>
          <w:lang w:eastAsia="zh-CN"/>
        </w:rPr>
        <w:t>嘉兴市生态环境局直属分局</w:t>
      </w:r>
      <w:r>
        <w:rPr>
          <w:rFonts w:hint="eastAsia"/>
          <w:color w:val="auto"/>
          <w:highlight w:val="none"/>
        </w:rPr>
        <w:t>将根据《嘉兴市污染源自动监控系统和刷卡排污总量控制系统监理工作考核暂行办法》对监理单位进行考核评定。详见附件。</w:t>
      </w:r>
    </w:p>
    <w:p>
      <w:pPr>
        <w:ind w:firstLine="422" w:firstLineChars="200"/>
        <w:rPr>
          <w:rFonts w:hint="eastAsia"/>
          <w:b/>
          <w:bCs/>
          <w:color w:val="auto"/>
          <w:highlight w:val="none"/>
        </w:rPr>
      </w:pPr>
      <w:r>
        <w:rPr>
          <w:rFonts w:hint="eastAsia"/>
          <w:b/>
          <w:bCs/>
          <w:color w:val="auto"/>
          <w:highlight w:val="none"/>
        </w:rPr>
        <w:t>六、支付方式</w:t>
      </w:r>
    </w:p>
    <w:p>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年度财政预算下达后30日内支付合同金额的70%作为预付款；</w:t>
      </w:r>
      <w:r>
        <w:rPr>
          <w:rFonts w:hint="default" w:ascii="Times New Roman" w:hAnsi="Times New Roman" w:eastAsia="宋体" w:cs="Times New Roman"/>
          <w:color w:val="auto"/>
          <w:highlight w:val="none"/>
          <w:lang w:val="en-US" w:eastAsia="zh-CN"/>
        </w:rPr>
        <w:t>余款根据</w:t>
      </w:r>
      <w:r>
        <w:rPr>
          <w:rFonts w:hint="eastAsia" w:ascii="Times New Roman" w:hAnsi="Times New Roman" w:eastAsia="宋体" w:cs="Times New Roman"/>
          <w:color w:val="auto"/>
          <w:highlight w:val="none"/>
          <w:lang w:val="en-US" w:eastAsia="zh-CN"/>
        </w:rPr>
        <w:t>《嘉兴市污染源自动监控系统和刷卡排污总量控制系统监理工</w:t>
      </w:r>
      <w:r>
        <w:rPr>
          <w:rFonts w:hint="default" w:ascii="Times New Roman" w:hAnsi="Times New Roman" w:eastAsia="宋体" w:cs="Times New Roman"/>
          <w:color w:val="auto"/>
          <w:highlight w:val="none"/>
          <w:lang w:val="en-US" w:eastAsia="zh-CN"/>
        </w:rPr>
        <w:t>作考核暂行办法》，考核通过后按得分核算实际支付金额作为结算款（</w:t>
      </w:r>
      <w:r>
        <w:rPr>
          <w:rFonts w:hint="eastAsia" w:ascii="Times New Roman" w:hAnsi="Times New Roman" w:eastAsia="宋体" w:cs="Times New Roman"/>
          <w:color w:val="auto"/>
          <w:highlight w:val="none"/>
          <w:lang w:val="en-US" w:eastAsia="zh-CN"/>
        </w:rPr>
        <w:t>中标单位年度考核最终得分95分及以上的，不扣除本年度合同金额；考核分数低于95分的，每低0.5分，年度监理项目实际支付金额减0.5%</w:t>
      </w:r>
      <w:r>
        <w:rPr>
          <w:rFonts w:hint="default" w:ascii="Times New Roman" w:hAnsi="Times New Roman" w:eastAsia="宋体" w:cs="Times New Roman"/>
          <w:color w:val="auto"/>
          <w:highlight w:val="none"/>
          <w:lang w:val="en-US" w:eastAsia="zh-CN"/>
        </w:rPr>
        <w:t>），并在</w:t>
      </w:r>
      <w:r>
        <w:rPr>
          <w:rFonts w:hint="eastAsia" w:ascii="Times New Roman" w:hAnsi="Times New Roman" w:eastAsia="宋体" w:cs="Times New Roman"/>
          <w:color w:val="auto"/>
          <w:highlight w:val="none"/>
          <w:lang w:val="en-US" w:eastAsia="zh-CN"/>
        </w:rPr>
        <w:t>当年度</w:t>
      </w:r>
      <w:r>
        <w:rPr>
          <w:rFonts w:hint="default" w:ascii="Times New Roman" w:hAnsi="Times New Roman" w:eastAsia="宋体" w:cs="Times New Roman"/>
          <w:color w:val="auto"/>
          <w:highlight w:val="none"/>
          <w:lang w:val="en-US" w:eastAsia="zh-CN"/>
        </w:rPr>
        <w:t>财政资金</w:t>
      </w:r>
      <w:r>
        <w:rPr>
          <w:rFonts w:hint="eastAsia" w:ascii="Times New Roman" w:hAnsi="Times New Roman" w:eastAsia="宋体" w:cs="Times New Roman"/>
          <w:color w:val="auto"/>
          <w:highlight w:val="none"/>
          <w:lang w:val="en-US" w:eastAsia="zh-CN"/>
        </w:rPr>
        <w:t>结账前</w:t>
      </w:r>
      <w:r>
        <w:rPr>
          <w:rFonts w:hint="default" w:ascii="Times New Roman" w:hAnsi="Times New Roman" w:eastAsia="宋体" w:cs="Times New Roman"/>
          <w:color w:val="auto"/>
          <w:highlight w:val="none"/>
          <w:lang w:val="en-US" w:eastAsia="zh-CN"/>
        </w:rPr>
        <w:t>结清。</w:t>
      </w:r>
      <w:r>
        <w:rPr>
          <w:rFonts w:hint="eastAsia" w:ascii="Times New Roman" w:hAnsi="Times New Roman" w:eastAsia="宋体" w:cs="Times New Roman"/>
          <w:color w:val="auto"/>
          <w:highlight w:val="none"/>
          <w:lang w:val="en-US" w:eastAsia="zh-CN"/>
        </w:rPr>
        <w:t>涉及的具体采购办法、程序按照相关规定操作。</w:t>
      </w:r>
    </w:p>
    <w:p>
      <w:pPr>
        <w:ind w:firstLine="420" w:firstLineChars="200"/>
        <w:rPr>
          <w:rFonts w:hint="eastAsia" w:ascii="Times New Roman" w:hAnsi="Times New Roman" w:eastAsia="宋体" w:cs="Times New Roman"/>
          <w:color w:val="auto"/>
          <w:highlight w:val="none"/>
          <w:lang w:val="en-US" w:eastAsia="zh-CN"/>
        </w:rPr>
      </w:pPr>
    </w:p>
    <w:p>
      <w:pPr>
        <w:adjustRightInd w:val="0"/>
        <w:snapToGrid w:val="0"/>
        <w:spacing w:line="360" w:lineRule="auto"/>
        <w:rPr>
          <w:rFonts w:hint="eastAsia" w:ascii="Times New Roman" w:hAnsi="Times New Roman"/>
          <w:b/>
          <w:bCs/>
          <w:color w:val="auto"/>
          <w:sz w:val="22"/>
        </w:rPr>
      </w:pPr>
    </w:p>
    <w:p>
      <w:pPr>
        <w:adjustRightInd w:val="0"/>
        <w:snapToGrid w:val="0"/>
        <w:spacing w:line="360" w:lineRule="auto"/>
        <w:rPr>
          <w:rFonts w:ascii="Times New Roman" w:hAnsi="Times New Roman"/>
          <w:b/>
          <w:bCs/>
          <w:color w:val="auto"/>
          <w:sz w:val="22"/>
        </w:rPr>
      </w:pPr>
      <w:r>
        <w:rPr>
          <w:rFonts w:hint="eastAsia" w:ascii="Times New Roman" w:hAnsi="Times New Roman"/>
          <w:b/>
          <w:bCs/>
          <w:color w:val="auto"/>
          <w:sz w:val="22"/>
        </w:rPr>
        <w:t>附件：</w:t>
      </w:r>
    </w:p>
    <w:p>
      <w:pPr>
        <w:adjustRightInd w:val="0"/>
        <w:snapToGrid w:val="0"/>
        <w:spacing w:line="360" w:lineRule="auto"/>
        <w:jc w:val="center"/>
        <w:rPr>
          <w:rFonts w:ascii="Times New Roman" w:hAnsi="Times New Roman"/>
          <w:b/>
          <w:bCs/>
          <w:color w:val="auto"/>
          <w:sz w:val="22"/>
        </w:rPr>
      </w:pPr>
      <w:r>
        <w:rPr>
          <w:rFonts w:ascii="Times New Roman" w:hAnsi="Times New Roman"/>
          <w:b/>
          <w:bCs/>
          <w:color w:val="auto"/>
          <w:sz w:val="22"/>
        </w:rPr>
        <w:t>嘉兴市污染源自动监控系统和刷卡排污总量控制系统监理</w:t>
      </w:r>
      <w:r>
        <w:rPr>
          <w:rFonts w:hint="eastAsia" w:ascii="Times New Roman" w:hAnsi="Times New Roman"/>
          <w:b/>
          <w:bCs/>
          <w:color w:val="auto"/>
          <w:sz w:val="22"/>
        </w:rPr>
        <w:t>工作</w:t>
      </w:r>
      <w:r>
        <w:rPr>
          <w:rFonts w:ascii="Times New Roman" w:hAnsi="Times New Roman"/>
          <w:b/>
          <w:bCs/>
          <w:color w:val="auto"/>
          <w:sz w:val="22"/>
        </w:rPr>
        <w:t>考核暂行办法</w:t>
      </w:r>
    </w:p>
    <w:p>
      <w:pPr>
        <w:adjustRightInd w:val="0"/>
        <w:snapToGrid w:val="0"/>
        <w:spacing w:line="360" w:lineRule="auto"/>
        <w:ind w:firstLine="600"/>
        <w:rPr>
          <w:rFonts w:ascii="Times New Roman" w:hAnsi="Times New Roman"/>
          <w:snapToGrid w:val="0"/>
          <w:color w:val="auto"/>
          <w:kern w:val="0"/>
          <w:szCs w:val="21"/>
        </w:rPr>
      </w:pPr>
      <w:r>
        <w:rPr>
          <w:rFonts w:ascii="Times New Roman" w:hAnsi="Times New Roman"/>
          <w:snapToGrid w:val="0"/>
          <w:color w:val="auto"/>
          <w:kern w:val="0"/>
          <w:szCs w:val="21"/>
        </w:rPr>
        <w:t>为保证嘉兴市污染源自动监控系统现场监理项目顺利实施，提升自动监控系统运维质量，特制订本考核暂行办法。</w:t>
      </w:r>
    </w:p>
    <w:p>
      <w:pPr>
        <w:adjustRightInd w:val="0"/>
        <w:snapToGrid w:val="0"/>
        <w:spacing w:line="360" w:lineRule="auto"/>
        <w:ind w:firstLine="600"/>
        <w:rPr>
          <w:rFonts w:ascii="Times New Roman" w:hAnsi="Times New Roman"/>
          <w:b/>
          <w:snapToGrid w:val="0"/>
          <w:color w:val="auto"/>
          <w:kern w:val="0"/>
          <w:szCs w:val="21"/>
        </w:rPr>
      </w:pPr>
      <w:r>
        <w:rPr>
          <w:rFonts w:ascii="Times New Roman" w:hAnsi="Times New Roman"/>
          <w:b/>
          <w:snapToGrid w:val="0"/>
          <w:color w:val="auto"/>
          <w:kern w:val="0"/>
          <w:szCs w:val="21"/>
        </w:rPr>
        <w:t>一、对现场监理工作总体要求</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Times New Roman" w:hAnsi="Times New Roman"/>
          <w:snapToGrid w:val="0"/>
          <w:color w:val="auto"/>
          <w:kern w:val="0"/>
          <w:szCs w:val="21"/>
        </w:rPr>
      </w:pPr>
      <w:r>
        <w:rPr>
          <w:rFonts w:hint="eastAsia" w:ascii="Times New Roman" w:hAnsi="Times New Roman"/>
          <w:snapToGrid w:val="0"/>
          <w:color w:val="auto"/>
          <w:kern w:val="0"/>
          <w:szCs w:val="21"/>
        </w:rPr>
        <w:t>监理单位需协助</w:t>
      </w:r>
      <w:r>
        <w:rPr>
          <w:rFonts w:hint="eastAsia" w:ascii="Times New Roman" w:hAnsi="Times New Roman"/>
          <w:snapToGrid w:val="0"/>
          <w:color w:val="auto"/>
          <w:kern w:val="0"/>
          <w:szCs w:val="21"/>
          <w:lang w:eastAsia="zh-CN"/>
        </w:rPr>
        <w:t>嘉兴市生态环境局直属分局</w:t>
      </w:r>
      <w:r>
        <w:rPr>
          <w:rFonts w:hint="eastAsia" w:ascii="Times New Roman" w:hAnsi="Times New Roman"/>
          <w:snapToGrid w:val="0"/>
          <w:color w:val="auto"/>
          <w:kern w:val="0"/>
          <w:szCs w:val="21"/>
        </w:rPr>
        <w:t>对各县（市、区）分局污染源自动监控管理工作情况开展监督检查，并对各地数据异常预警、超标督办等反馈材料进行审核；</w:t>
      </w:r>
      <w:r>
        <w:rPr>
          <w:rFonts w:ascii="Times New Roman" w:hAnsi="Times New Roman"/>
          <w:snapToGrid w:val="0"/>
          <w:color w:val="auto"/>
          <w:kern w:val="0"/>
          <w:szCs w:val="21"/>
        </w:rPr>
        <w:t>根据国家和省、市生态环境部门管理要求及工作技术规范,对污染源自动监控平台、刷卡排污系统管理平台、视频管理平台</w:t>
      </w:r>
      <w:r>
        <w:rPr>
          <w:rFonts w:hint="eastAsia" w:ascii="Times New Roman" w:hAnsi="Times New Roman"/>
          <w:snapToGrid w:val="0"/>
          <w:color w:val="auto"/>
          <w:kern w:val="0"/>
          <w:szCs w:val="21"/>
        </w:rPr>
        <w:t>、工况监控管理平台</w:t>
      </w:r>
      <w:r>
        <w:rPr>
          <w:rFonts w:ascii="Times New Roman" w:hAnsi="Times New Roman"/>
          <w:snapToGrid w:val="0"/>
          <w:color w:val="auto"/>
          <w:kern w:val="0"/>
          <w:szCs w:val="21"/>
        </w:rPr>
        <w:t>等各类平台实施巡检，及时发现处理异常情况和问题，确保全市传输有效率（有效率）达到国家、省考核要求；对全市排污单位自动监控系统</w:t>
      </w:r>
      <w:r>
        <w:rPr>
          <w:rFonts w:hint="eastAsia" w:ascii="Times New Roman" w:hAnsi="Times New Roman"/>
          <w:snapToGrid w:val="0"/>
          <w:color w:val="auto"/>
          <w:kern w:val="0"/>
          <w:szCs w:val="21"/>
        </w:rPr>
        <w:t>和工况监控系统</w:t>
      </w:r>
      <w:r>
        <w:rPr>
          <w:rFonts w:ascii="Times New Roman" w:hAnsi="Times New Roman"/>
          <w:snapToGrid w:val="0"/>
          <w:color w:val="auto"/>
          <w:kern w:val="0"/>
          <w:szCs w:val="21"/>
        </w:rPr>
        <w:t>现场端进行现场核查，对排污单位和运行单位污染源自动监控设施</w:t>
      </w:r>
      <w:r>
        <w:rPr>
          <w:rFonts w:hint="eastAsia" w:ascii="Times New Roman" w:hAnsi="Times New Roman"/>
          <w:snapToGrid w:val="0"/>
          <w:color w:val="auto"/>
          <w:kern w:val="0"/>
          <w:szCs w:val="21"/>
        </w:rPr>
        <w:t>、工况监控设施</w:t>
      </w:r>
      <w:r>
        <w:rPr>
          <w:rFonts w:ascii="Times New Roman" w:hAnsi="Times New Roman"/>
          <w:snapToGrid w:val="0"/>
          <w:color w:val="auto"/>
          <w:kern w:val="0"/>
          <w:szCs w:val="21"/>
        </w:rPr>
        <w:t>运行情况进行监督检查，对水环境重点排污单位监控站点开展实样比对，及时发现并报告运维单位违反相关技术规范运行维护及弄虚作假行为；对运维质量进行督查、评价，协助</w:t>
      </w:r>
      <w:r>
        <w:rPr>
          <w:rFonts w:hint="eastAsia" w:ascii="Times New Roman" w:hAnsi="Times New Roman"/>
          <w:snapToGrid w:val="0"/>
          <w:color w:val="auto"/>
          <w:kern w:val="0"/>
          <w:szCs w:val="21"/>
          <w:lang w:eastAsia="zh-CN"/>
        </w:rPr>
        <w:t>嘉兴市生态环境局直属分局</w:t>
      </w:r>
      <w:r>
        <w:rPr>
          <w:rFonts w:ascii="Times New Roman" w:hAnsi="Times New Roman"/>
          <w:snapToGrid w:val="0"/>
          <w:color w:val="auto"/>
          <w:kern w:val="0"/>
          <w:szCs w:val="21"/>
        </w:rPr>
        <w:t>对运维单位进行检查和考评；积极做好自动监控数据的统计、汇总、分析和报告工作，并结合工作实际和管理要求，及时提交监理工作报告，为环境监管和现场执法提供技术保障。</w:t>
      </w:r>
    </w:p>
    <w:p>
      <w:pPr>
        <w:keepNext w:val="0"/>
        <w:keepLines w:val="0"/>
        <w:pageBreakBefore w:val="0"/>
        <w:widowControl w:val="0"/>
        <w:kinsoku/>
        <w:wordWrap/>
        <w:overflowPunct/>
        <w:topLinePunct w:val="0"/>
        <w:autoSpaceDE/>
        <w:autoSpaceDN/>
        <w:bidi w:val="0"/>
        <w:adjustRightInd w:val="0"/>
        <w:snapToGrid w:val="0"/>
        <w:spacing w:line="360" w:lineRule="auto"/>
        <w:ind w:firstLine="600"/>
        <w:textAlignment w:val="auto"/>
        <w:rPr>
          <w:rFonts w:ascii="Times New Roman" w:hAnsi="Times New Roman"/>
          <w:snapToGrid w:val="0"/>
          <w:color w:val="auto"/>
          <w:kern w:val="0"/>
          <w:szCs w:val="21"/>
        </w:rPr>
      </w:pPr>
      <w:r>
        <w:rPr>
          <w:rFonts w:ascii="Times New Roman" w:hAnsi="Times New Roman"/>
          <w:b/>
          <w:snapToGrid w:val="0"/>
          <w:color w:val="auto"/>
          <w:kern w:val="0"/>
          <w:szCs w:val="21"/>
        </w:rPr>
        <w:t>二、考核细则与评分标准</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snapToGrid w:val="0"/>
          <w:color w:val="auto"/>
          <w:kern w:val="0"/>
          <w:szCs w:val="21"/>
        </w:rPr>
        <w:t>（一）网络平台巡检（共</w:t>
      </w:r>
      <w:r>
        <w:rPr>
          <w:rFonts w:hint="eastAsia" w:ascii="Times New Roman" w:hAnsi="Times New Roman"/>
          <w:b/>
          <w:snapToGrid w:val="0"/>
          <w:color w:val="auto"/>
          <w:kern w:val="0"/>
          <w:szCs w:val="21"/>
          <w:lang w:val="en-US" w:eastAsia="zh-CN"/>
        </w:rPr>
        <w:t>20</w:t>
      </w:r>
      <w:r>
        <w:rPr>
          <w:rFonts w:ascii="Times New Roman" w:hAnsi="Times New Roman"/>
          <w:b/>
          <w:snapToGrid w:val="0"/>
          <w:color w:val="auto"/>
          <w:kern w:val="0"/>
          <w:szCs w:val="21"/>
        </w:rPr>
        <w:t>分）。</w:t>
      </w:r>
      <w:r>
        <w:rPr>
          <w:rFonts w:ascii="Times New Roman" w:hAnsi="Times New Roman"/>
          <w:snapToGrid w:val="0"/>
          <w:color w:val="auto"/>
          <w:kern w:val="0"/>
          <w:szCs w:val="21"/>
        </w:rPr>
        <w:t>监理单位对以下网络平台巡检工作按要求完成的，得</w:t>
      </w:r>
      <w:r>
        <w:rPr>
          <w:rFonts w:hint="eastAsia" w:ascii="Times New Roman" w:hAnsi="Times New Roman"/>
          <w:snapToGrid w:val="0"/>
          <w:color w:val="auto"/>
          <w:kern w:val="0"/>
          <w:szCs w:val="21"/>
          <w:lang w:val="en-US" w:eastAsia="zh-CN"/>
        </w:rPr>
        <w:t>20</w:t>
      </w:r>
      <w:r>
        <w:rPr>
          <w:rFonts w:ascii="Times New Roman" w:hAnsi="Times New Roman"/>
          <w:snapToGrid w:val="0"/>
          <w:color w:val="auto"/>
          <w:kern w:val="0"/>
          <w:szCs w:val="21"/>
        </w:rPr>
        <w:t>分；未按要求完成的，每出现一次扣1分，扣完为止；</w:t>
      </w:r>
      <w:r>
        <w:rPr>
          <w:rFonts w:ascii="Times New Roman" w:hAnsi="Times New Roman"/>
          <w:bCs/>
          <w:snapToGrid w:val="0"/>
          <w:color w:val="auto"/>
          <w:kern w:val="0"/>
          <w:szCs w:val="21"/>
        </w:rPr>
        <w:t>若由于属地生态环境部门不配合整改导致监理单位未按要求完成的，则减半扣分，但监理单位已及时上报相关情况说明的，则不扣分。此项扣完为止。</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color w:val="auto"/>
          <w:highlight w:val="none"/>
        </w:rPr>
      </w:pPr>
      <w:r>
        <w:rPr>
          <w:rFonts w:hint="eastAsia"/>
          <w:color w:val="auto"/>
          <w:highlight w:val="none"/>
        </w:rPr>
        <w:t>（1）每2小时对</w:t>
      </w:r>
      <w:r>
        <w:rPr>
          <w:rFonts w:hint="eastAsia"/>
          <w:color w:val="auto"/>
          <w:highlight w:val="none"/>
          <w:lang w:val="en-US" w:eastAsia="zh-CN"/>
        </w:rPr>
        <w:t>部、省、市</w:t>
      </w:r>
      <w:r>
        <w:rPr>
          <w:rFonts w:hint="eastAsia"/>
          <w:color w:val="auto"/>
          <w:highlight w:val="none"/>
        </w:rPr>
        <w:t>污染源自动监控管理平台、</w:t>
      </w:r>
      <w:r>
        <w:rPr>
          <w:rFonts w:hint="eastAsia"/>
          <w:color w:val="auto"/>
          <w:highlight w:val="none"/>
          <w:lang w:val="en-US" w:eastAsia="zh-CN"/>
        </w:rPr>
        <w:t>产治污设施工况自动监控管理平台、环保e企管系统等平台</w:t>
      </w:r>
      <w:r>
        <w:rPr>
          <w:rFonts w:hint="eastAsia"/>
          <w:color w:val="auto"/>
          <w:highlight w:val="none"/>
        </w:rPr>
        <w:t>至少巡检1次，对巡检发现的数据超标</w:t>
      </w:r>
      <w:r>
        <w:rPr>
          <w:rFonts w:hint="eastAsia"/>
          <w:color w:val="auto"/>
          <w:highlight w:val="none"/>
          <w:lang w:eastAsia="zh-CN"/>
        </w:rPr>
        <w:t>、</w:t>
      </w:r>
      <w:r>
        <w:rPr>
          <w:rFonts w:hint="eastAsia"/>
          <w:color w:val="auto"/>
          <w:highlight w:val="none"/>
          <w:lang w:val="en-US" w:eastAsia="zh-CN"/>
        </w:rPr>
        <w:t>恒值、零值、</w:t>
      </w:r>
      <w:r>
        <w:rPr>
          <w:rFonts w:hint="eastAsia"/>
          <w:color w:val="auto"/>
          <w:highlight w:val="none"/>
        </w:rPr>
        <w:t>平台传输有效率低于考核要求</w:t>
      </w:r>
      <w:r>
        <w:rPr>
          <w:rFonts w:hint="eastAsia"/>
          <w:color w:val="auto"/>
          <w:highlight w:val="none"/>
          <w:lang w:eastAsia="zh-CN"/>
        </w:rPr>
        <w:t>、</w:t>
      </w:r>
      <w:r>
        <w:rPr>
          <w:rFonts w:hint="eastAsia"/>
          <w:color w:val="auto"/>
          <w:highlight w:val="none"/>
          <w:lang w:val="en-US" w:eastAsia="zh-CN"/>
        </w:rPr>
        <w:t>产治污设施未联动</w:t>
      </w:r>
      <w:r>
        <w:rPr>
          <w:rFonts w:hint="eastAsia"/>
          <w:color w:val="auto"/>
          <w:highlight w:val="none"/>
        </w:rPr>
        <w:t>等</w:t>
      </w:r>
      <w:r>
        <w:rPr>
          <w:rFonts w:hint="eastAsia"/>
          <w:color w:val="auto"/>
          <w:highlight w:val="none"/>
          <w:lang w:val="en-US" w:eastAsia="zh-CN"/>
        </w:rPr>
        <w:t>异常</w:t>
      </w:r>
      <w:r>
        <w:rPr>
          <w:rFonts w:hint="eastAsia"/>
          <w:color w:val="auto"/>
          <w:highlight w:val="none"/>
        </w:rPr>
        <w:t>情况，</w:t>
      </w:r>
      <w:r>
        <w:rPr>
          <w:rFonts w:hint="eastAsia"/>
          <w:color w:val="auto"/>
          <w:highlight w:val="none"/>
          <w:lang w:val="en-US" w:eastAsia="zh-CN"/>
        </w:rPr>
        <w:t>以及企业申诉、复核、咨询等情况，</w:t>
      </w:r>
      <w:r>
        <w:rPr>
          <w:rFonts w:hint="eastAsia"/>
          <w:color w:val="auto"/>
          <w:highlight w:val="none"/>
        </w:rPr>
        <w:t>及时督促属地生态环境部门进行整改</w:t>
      </w:r>
      <w:r>
        <w:rPr>
          <w:rFonts w:hint="eastAsia"/>
          <w:color w:val="auto"/>
          <w:highlight w:val="none"/>
          <w:lang w:eastAsia="zh-CN"/>
        </w:rPr>
        <w:t>、</w:t>
      </w:r>
      <w:r>
        <w:rPr>
          <w:rFonts w:hint="eastAsia"/>
          <w:color w:val="auto"/>
          <w:highlight w:val="none"/>
        </w:rPr>
        <w:t>调处</w:t>
      </w:r>
      <w:r>
        <w:rPr>
          <w:rFonts w:hint="eastAsia"/>
          <w:color w:val="auto"/>
          <w:highlight w:val="none"/>
          <w:lang w:eastAsia="zh-CN"/>
        </w:rPr>
        <w:t>、</w:t>
      </w:r>
      <w:r>
        <w:rPr>
          <w:rFonts w:hint="eastAsia"/>
          <w:color w:val="auto"/>
          <w:highlight w:val="none"/>
          <w:lang w:val="en-US" w:eastAsia="zh-CN"/>
        </w:rPr>
        <w:t>答复</w:t>
      </w:r>
      <w:r>
        <w:rPr>
          <w:rFonts w:hint="eastAsia"/>
          <w:color w:val="auto"/>
          <w:highlight w:val="none"/>
        </w:rPr>
        <w:t>，</w:t>
      </w:r>
      <w:r>
        <w:rPr>
          <w:rFonts w:hint="eastAsia"/>
          <w:color w:val="auto"/>
          <w:highlight w:val="none"/>
          <w:lang w:val="en-US" w:eastAsia="zh-CN"/>
        </w:rPr>
        <w:t>对属地反馈情况开展审核，</w:t>
      </w:r>
      <w:r>
        <w:rPr>
          <w:rFonts w:hint="eastAsia"/>
          <w:color w:val="auto"/>
          <w:highlight w:val="none"/>
        </w:rPr>
        <w:t>确保各项指标达到各级生态环境部门考核要求。</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color w:val="auto"/>
          <w:highlight w:val="none"/>
        </w:rPr>
      </w:pPr>
      <w:r>
        <w:rPr>
          <w:rFonts w:hint="eastAsia"/>
          <w:color w:val="auto"/>
          <w:highlight w:val="none"/>
        </w:rPr>
        <w:t>（2）对于每日</w:t>
      </w:r>
      <w:r>
        <w:rPr>
          <w:rFonts w:hint="eastAsia"/>
          <w:color w:val="auto"/>
          <w:highlight w:val="none"/>
          <w:lang w:val="en-US" w:eastAsia="zh-CN"/>
        </w:rPr>
        <w:t>自动监控和工况监控预警、督办</w:t>
      </w:r>
      <w:r>
        <w:rPr>
          <w:rFonts w:hint="eastAsia"/>
          <w:color w:val="auto"/>
          <w:highlight w:val="none"/>
        </w:rPr>
        <w:t>等上级交办和网络巡检发现的重要问题，及时交办属地生态环境部门按时完成整改调处或核实反馈，</w:t>
      </w:r>
      <w:r>
        <w:rPr>
          <w:rFonts w:hint="eastAsia"/>
          <w:color w:val="auto"/>
          <w:highlight w:val="none"/>
          <w:lang w:val="en-US" w:eastAsia="zh-CN"/>
        </w:rPr>
        <w:t>对属地反馈情况开展审核，</w:t>
      </w:r>
      <w:r>
        <w:rPr>
          <w:rFonts w:hint="eastAsia"/>
          <w:color w:val="auto"/>
          <w:highlight w:val="none"/>
        </w:rPr>
        <w:t>并上报</w:t>
      </w:r>
      <w:r>
        <w:rPr>
          <w:rFonts w:hint="eastAsia"/>
          <w:color w:val="auto"/>
          <w:highlight w:val="none"/>
          <w:lang w:eastAsia="zh-CN"/>
        </w:rPr>
        <w:t>嘉兴市生态环境局直属分局</w:t>
      </w:r>
      <w:r>
        <w:rPr>
          <w:rFonts w:hint="eastAsia"/>
          <w:color w:val="auto"/>
          <w:highlight w:val="none"/>
        </w:rPr>
        <w:t>。</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color w:val="auto"/>
          <w:highlight w:val="none"/>
        </w:rPr>
      </w:pPr>
      <w:r>
        <w:rPr>
          <w:rFonts w:hint="eastAsia"/>
          <w:color w:val="auto"/>
          <w:highlight w:val="none"/>
        </w:rPr>
        <w:t>（3）实时巡检视频监控，每月至少对全市视频监控点巡检2次，对平台上脱机、</w:t>
      </w:r>
      <w:r>
        <w:rPr>
          <w:rFonts w:hint="eastAsia"/>
          <w:color w:val="auto"/>
          <w:highlight w:val="none"/>
          <w:lang w:eastAsia="zh-CN"/>
        </w:rPr>
        <w:t>画面模糊</w:t>
      </w:r>
      <w:r>
        <w:rPr>
          <w:rFonts w:hint="eastAsia"/>
          <w:color w:val="auto"/>
          <w:highlight w:val="none"/>
        </w:rPr>
        <w:t>等情况，及时督促属地生态环境部门完成整改</w:t>
      </w:r>
      <w:r>
        <w:rPr>
          <w:rFonts w:hint="eastAsia"/>
          <w:color w:val="auto"/>
          <w:highlight w:val="none"/>
          <w:lang w:eastAsia="zh-CN"/>
        </w:rPr>
        <w:t>，</w:t>
      </w:r>
      <w:r>
        <w:rPr>
          <w:rFonts w:hint="eastAsia"/>
          <w:color w:val="auto"/>
          <w:highlight w:val="none"/>
        </w:rPr>
        <w:t>并上报</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color w:val="auto"/>
          <w:highlight w:val="none"/>
        </w:rPr>
      </w:pPr>
      <w:r>
        <w:rPr>
          <w:rFonts w:hint="eastAsia"/>
          <w:color w:val="auto"/>
          <w:highlight w:val="none"/>
        </w:rPr>
        <w:t>（4）每天对刷卡排污系统管理平台至少巡检1次，对平台上数据传输有效率、网络断线、阀门状态异常、总量充值异常、超总量排放等情况，及时</w:t>
      </w:r>
      <w:r>
        <w:rPr>
          <w:rFonts w:hint="eastAsia"/>
          <w:color w:val="auto"/>
          <w:highlight w:val="none"/>
          <w:lang w:eastAsia="zh-CN"/>
        </w:rPr>
        <w:t>督促属地生态环境部门处理</w:t>
      </w:r>
      <w:r>
        <w:rPr>
          <w:rFonts w:hint="eastAsia"/>
          <w:color w:val="auto"/>
          <w:highlight w:val="none"/>
        </w:rPr>
        <w:t>，同时上报监信处。</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color w:val="auto"/>
          <w:highlight w:val="none"/>
        </w:rPr>
      </w:pPr>
      <w:r>
        <w:rPr>
          <w:rFonts w:hint="eastAsia"/>
          <w:color w:val="auto"/>
          <w:highlight w:val="none"/>
        </w:rPr>
        <w:t>（5）根据嘉兴市生态环境应急监控与事故调查中心要求，负责投诉受理平台日常管理，并实行24小时值班制度。</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
          <w:snapToGrid w:val="0"/>
          <w:color w:val="auto"/>
          <w:kern w:val="0"/>
          <w:szCs w:val="21"/>
        </w:rPr>
      </w:pPr>
      <w:r>
        <w:rPr>
          <w:rFonts w:ascii="Times New Roman" w:hAnsi="Times New Roman"/>
          <w:b/>
          <w:snapToGrid w:val="0"/>
          <w:color w:val="auto"/>
          <w:kern w:val="0"/>
          <w:szCs w:val="21"/>
        </w:rPr>
        <w:t>（二）现场端监理检查（35分）。</w:t>
      </w:r>
      <w:r>
        <w:rPr>
          <w:rFonts w:ascii="Times New Roman" w:hAnsi="Times New Roman"/>
          <w:bCs/>
          <w:snapToGrid w:val="0"/>
          <w:color w:val="auto"/>
          <w:kern w:val="0"/>
          <w:szCs w:val="21"/>
        </w:rPr>
        <w:t>以下现场端监理检查工作按规定完成的，得满分</w:t>
      </w:r>
      <w:r>
        <w:rPr>
          <w:rFonts w:hint="eastAsia" w:ascii="Times New Roman" w:hAnsi="Times New Roman"/>
          <w:bCs/>
          <w:snapToGrid w:val="0"/>
          <w:color w:val="auto"/>
          <w:kern w:val="0"/>
          <w:szCs w:val="21"/>
          <w:lang w:val="en-US" w:eastAsia="zh-CN"/>
        </w:rPr>
        <w:t>35</w:t>
      </w:r>
      <w:r>
        <w:rPr>
          <w:rFonts w:ascii="Times New Roman" w:hAnsi="Times New Roman"/>
          <w:bCs/>
          <w:snapToGrid w:val="0"/>
          <w:color w:val="auto"/>
          <w:kern w:val="0"/>
          <w:szCs w:val="21"/>
        </w:rPr>
        <w:t>分；未按要求完成，每少一次扣2分，监理内容每少一项扣0.5分。此项扣完为止。</w:t>
      </w:r>
    </w:p>
    <w:p>
      <w:pPr>
        <w:keepNext w:val="0"/>
        <w:keepLines w:val="0"/>
        <w:pageBreakBefore w:val="0"/>
        <w:widowControl w:val="0"/>
        <w:kinsoku/>
        <w:wordWrap/>
        <w:overflowPunct/>
        <w:topLinePunct w:val="0"/>
        <w:autoSpaceDE/>
        <w:autoSpaceDN/>
        <w:bidi w:val="0"/>
        <w:spacing w:line="360" w:lineRule="auto"/>
        <w:ind w:firstLine="210" w:firstLineChars="100"/>
        <w:textAlignment w:val="auto"/>
        <w:rPr>
          <w:rFonts w:hint="eastAsia"/>
          <w:color w:val="auto"/>
          <w:highlight w:val="none"/>
        </w:rPr>
      </w:pPr>
      <w:r>
        <w:rPr>
          <w:rFonts w:hint="eastAsia"/>
          <w:color w:val="auto"/>
          <w:highlight w:val="none"/>
        </w:rPr>
        <w:t>（1）全市</w:t>
      </w:r>
      <w:r>
        <w:rPr>
          <w:rFonts w:hint="eastAsia"/>
          <w:color w:val="auto"/>
          <w:highlight w:val="none"/>
          <w:lang w:val="en-US" w:eastAsia="zh-CN"/>
        </w:rPr>
        <w:t>已落实自动监控的水、大气</w:t>
      </w:r>
      <w:r>
        <w:rPr>
          <w:rFonts w:hint="eastAsia"/>
          <w:color w:val="auto"/>
          <w:highlight w:val="none"/>
        </w:rPr>
        <w:t>环境监管重点单位</w:t>
      </w:r>
      <w:r>
        <w:rPr>
          <w:rFonts w:hint="eastAsia"/>
          <w:color w:val="auto"/>
          <w:highlight w:val="none"/>
          <w:lang w:val="en-US" w:eastAsia="zh-CN"/>
        </w:rPr>
        <w:t>和排污许可重点管理单位自动监控监控站点</w:t>
      </w:r>
      <w:r>
        <w:rPr>
          <w:rFonts w:hint="eastAsia"/>
          <w:color w:val="auto"/>
          <w:highlight w:val="none"/>
        </w:rPr>
        <w:t>每半年</w:t>
      </w:r>
      <w:r>
        <w:rPr>
          <w:rFonts w:hint="eastAsia"/>
          <w:color w:val="auto"/>
          <w:highlight w:val="none"/>
          <w:lang w:val="en-US" w:eastAsia="zh-CN"/>
        </w:rPr>
        <w:t>现场检查</w:t>
      </w:r>
      <w:r>
        <w:rPr>
          <w:rFonts w:hint="eastAsia"/>
          <w:color w:val="auto"/>
          <w:highlight w:val="none"/>
        </w:rPr>
        <w:t>不少于1次/套，现场监理主要包括仪器设备检查、</w:t>
      </w:r>
      <w:r>
        <w:rPr>
          <w:rFonts w:hint="eastAsia"/>
          <w:color w:val="auto"/>
          <w:highlight w:val="none"/>
          <w:lang w:val="en-US" w:eastAsia="zh-CN"/>
        </w:rPr>
        <w:t>运维</w:t>
      </w:r>
      <w:r>
        <w:rPr>
          <w:rFonts w:hint="eastAsia"/>
          <w:color w:val="auto"/>
          <w:highlight w:val="none"/>
        </w:rPr>
        <w:t>工作核查</w:t>
      </w:r>
      <w:r>
        <w:rPr>
          <w:rFonts w:hint="eastAsia"/>
          <w:color w:val="auto"/>
          <w:highlight w:val="none"/>
          <w:lang w:eastAsia="zh-CN"/>
        </w:rPr>
        <w:t>，</w:t>
      </w:r>
      <w:r>
        <w:rPr>
          <w:rFonts w:hint="eastAsia"/>
          <w:color w:val="auto"/>
          <w:highlight w:val="none"/>
          <w:lang w:val="en-US" w:eastAsia="zh-CN"/>
        </w:rPr>
        <w:t>并视情开展标准物质核查和实样比对校验</w:t>
      </w:r>
      <w:r>
        <w:rPr>
          <w:rFonts w:hint="eastAsia"/>
          <w:color w:val="auto"/>
          <w:highlight w:val="none"/>
        </w:rPr>
        <w:t>；同时，对现场监理发现存在问题的站点，按照</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要求，开展现场复查。</w:t>
      </w:r>
    </w:p>
    <w:p>
      <w:pPr>
        <w:keepNext w:val="0"/>
        <w:keepLines w:val="0"/>
        <w:pageBreakBefore w:val="0"/>
        <w:widowControl w:val="0"/>
        <w:kinsoku/>
        <w:wordWrap/>
        <w:overflowPunct/>
        <w:topLinePunct w:val="0"/>
        <w:autoSpaceDE/>
        <w:autoSpaceDN/>
        <w:bidi w:val="0"/>
        <w:spacing w:line="360" w:lineRule="auto"/>
        <w:ind w:firstLine="210" w:firstLineChars="100"/>
        <w:textAlignment w:val="auto"/>
        <w:rPr>
          <w:rFonts w:hint="eastAsia"/>
          <w:color w:val="auto"/>
          <w:highlight w:val="none"/>
        </w:rPr>
      </w:pPr>
      <w:r>
        <w:rPr>
          <w:rFonts w:hint="eastAsia"/>
          <w:color w:val="auto"/>
          <w:highlight w:val="none"/>
        </w:rPr>
        <w:t>（2）刷卡排污总量自动控制系统站点现场监理检查每年不少于1次。</w:t>
      </w:r>
    </w:p>
    <w:p>
      <w:pPr>
        <w:keepNext w:val="0"/>
        <w:keepLines w:val="0"/>
        <w:pageBreakBefore w:val="0"/>
        <w:widowControl w:val="0"/>
        <w:kinsoku/>
        <w:wordWrap/>
        <w:overflowPunct/>
        <w:topLinePunct w:val="0"/>
        <w:autoSpaceDE/>
        <w:autoSpaceDN/>
        <w:bidi w:val="0"/>
        <w:spacing w:line="360" w:lineRule="auto"/>
        <w:ind w:firstLine="210" w:firstLineChars="100"/>
        <w:textAlignment w:val="auto"/>
        <w:rPr>
          <w:rFonts w:hint="default" w:eastAsia="宋体"/>
          <w:color w:val="auto"/>
          <w:highlight w:val="none"/>
          <w:lang w:val="en-US" w:eastAsia="zh-CN"/>
        </w:rPr>
      </w:pPr>
      <w:r>
        <w:rPr>
          <w:rFonts w:hint="eastAsia"/>
          <w:color w:val="auto"/>
          <w:highlight w:val="none"/>
        </w:rPr>
        <w:t>（3）对全市企业产治污设施工况自动监控设施每年现场检查比例不少于30%</w:t>
      </w:r>
      <w:r>
        <w:rPr>
          <w:rFonts w:hint="eastAsia"/>
          <w:color w:val="auto"/>
          <w:highlight w:val="none"/>
          <w:lang w:eastAsia="zh-CN"/>
        </w:rPr>
        <w:t>，</w:t>
      </w:r>
      <w:r>
        <w:rPr>
          <w:rFonts w:hint="eastAsia"/>
          <w:color w:val="auto"/>
          <w:highlight w:val="none"/>
          <w:lang w:val="en-US" w:eastAsia="zh-CN"/>
        </w:rPr>
        <w:t>重点核查监控点位数据准确性、联动预警准确性等内容。</w:t>
      </w:r>
    </w:p>
    <w:p>
      <w:pPr>
        <w:keepNext w:val="0"/>
        <w:keepLines w:val="0"/>
        <w:pageBreakBefore w:val="0"/>
        <w:widowControl w:val="0"/>
        <w:kinsoku/>
        <w:wordWrap/>
        <w:overflowPunct/>
        <w:topLinePunct w:val="0"/>
        <w:autoSpaceDE/>
        <w:autoSpaceDN/>
        <w:bidi w:val="0"/>
        <w:spacing w:line="360" w:lineRule="auto"/>
        <w:ind w:firstLine="210" w:firstLineChars="100"/>
        <w:textAlignment w:val="auto"/>
        <w:rPr>
          <w:rFonts w:hint="eastAsia"/>
          <w:color w:val="auto"/>
          <w:highlight w:val="none"/>
        </w:rPr>
      </w:pPr>
      <w:r>
        <w:rPr>
          <w:rFonts w:hint="eastAsia"/>
          <w:color w:val="auto"/>
          <w:highlight w:val="none"/>
        </w:rPr>
        <w:t>（4）积极配合各级生态环境部门对全市污染源自动监控系统和刷卡排污总量控制系统开展专项检查、重点检查、整改跟踪等工作。</w:t>
      </w:r>
    </w:p>
    <w:p>
      <w:pPr>
        <w:keepNext w:val="0"/>
        <w:keepLines w:val="0"/>
        <w:pageBreakBefore w:val="0"/>
        <w:widowControl w:val="0"/>
        <w:kinsoku/>
        <w:wordWrap/>
        <w:overflowPunct/>
        <w:topLinePunct w:val="0"/>
        <w:autoSpaceDE/>
        <w:autoSpaceDN/>
        <w:bidi w:val="0"/>
        <w:spacing w:line="360" w:lineRule="auto"/>
        <w:ind w:firstLine="422" w:firstLineChars="200"/>
        <w:textAlignment w:val="auto"/>
        <w:rPr>
          <w:rFonts w:ascii="Times New Roman" w:hAnsi="Times New Roman"/>
          <w:bCs/>
          <w:snapToGrid w:val="0"/>
          <w:color w:val="auto"/>
          <w:kern w:val="0"/>
          <w:szCs w:val="21"/>
          <w:highlight w:val="none"/>
        </w:rPr>
      </w:pPr>
      <w:r>
        <w:rPr>
          <w:rFonts w:ascii="Times New Roman" w:hAnsi="Times New Roman"/>
          <w:b/>
          <w:snapToGrid w:val="0"/>
          <w:color w:val="auto"/>
          <w:kern w:val="0"/>
          <w:szCs w:val="21"/>
        </w:rPr>
        <w:t>（三）运维单位考核（5分）。</w:t>
      </w:r>
      <w:r>
        <w:rPr>
          <w:rFonts w:hint="eastAsia"/>
          <w:color w:val="auto"/>
          <w:highlight w:val="none"/>
        </w:rPr>
        <w:t>协助</w:t>
      </w:r>
      <w:r>
        <w:rPr>
          <w:rFonts w:hint="eastAsia"/>
          <w:color w:val="auto"/>
          <w:highlight w:val="none"/>
          <w:lang w:eastAsia="zh-CN"/>
        </w:rPr>
        <w:t>嘉兴市生态环境局</w:t>
      </w:r>
      <w:r>
        <w:rPr>
          <w:rFonts w:hint="eastAsia"/>
          <w:color w:val="auto"/>
          <w:highlight w:val="none"/>
          <w:lang w:val="en-US" w:eastAsia="zh-CN"/>
        </w:rPr>
        <w:t>直属分局</w:t>
      </w:r>
      <w:r>
        <w:rPr>
          <w:rFonts w:hint="eastAsia"/>
          <w:color w:val="auto"/>
          <w:highlight w:val="none"/>
        </w:rPr>
        <w:t>做好</w:t>
      </w:r>
      <w:r>
        <w:rPr>
          <w:rFonts w:hint="eastAsia"/>
          <w:color w:val="auto"/>
          <w:highlight w:val="none"/>
          <w:lang w:val="en-US" w:eastAsia="zh-CN"/>
        </w:rPr>
        <w:t>运维</w:t>
      </w:r>
      <w:r>
        <w:rPr>
          <w:rFonts w:hint="eastAsia"/>
          <w:color w:val="auto"/>
          <w:highlight w:val="none"/>
        </w:rPr>
        <w:t>单位考评工作，并提供相关支撑数据及材料</w:t>
      </w:r>
      <w:r>
        <w:rPr>
          <w:rFonts w:ascii="Times New Roman" w:hAnsi="Times New Roman"/>
          <w:bCs/>
          <w:snapToGrid w:val="0"/>
          <w:color w:val="auto"/>
          <w:kern w:val="0"/>
          <w:szCs w:val="21"/>
          <w:highlight w:val="none"/>
        </w:rPr>
        <w:t>。按要求完成的，得满分5分；提供相关支撑数据及材料出现错误的，每次扣1分。此项扣完为止。</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snapToGrid w:val="0"/>
          <w:color w:val="auto"/>
          <w:kern w:val="0"/>
          <w:szCs w:val="21"/>
        </w:rPr>
        <w:t>（四）数据上报（10分）。</w:t>
      </w:r>
      <w:r>
        <w:rPr>
          <w:rFonts w:ascii="Times New Roman" w:hAnsi="Times New Roman"/>
          <w:bCs/>
          <w:snapToGrid w:val="0"/>
          <w:color w:val="auto"/>
          <w:kern w:val="0"/>
          <w:szCs w:val="21"/>
        </w:rPr>
        <w:t>以下数据统计上报工作按要求完成的，得10分，未按要求完成或统计出现错误的，每出现一次扣1分，扣完为止；因属地生态环境部门上报不及时导致未按时上报的，则减半扣分，但监理单位已及时上报相关情况说明的，则不扣分。此项扣完为止。</w:t>
      </w:r>
    </w:p>
    <w:p>
      <w:pPr>
        <w:keepNext w:val="0"/>
        <w:keepLines w:val="0"/>
        <w:pageBreakBefore w:val="0"/>
        <w:widowControl w:val="0"/>
        <w:kinsoku/>
        <w:wordWrap/>
        <w:overflowPunct/>
        <w:topLinePunct w:val="0"/>
        <w:autoSpaceDE/>
        <w:autoSpaceDN/>
        <w:bidi w:val="0"/>
        <w:spacing w:line="360" w:lineRule="auto"/>
        <w:ind w:firstLine="422" w:firstLineChars="200"/>
        <w:textAlignment w:val="auto"/>
        <w:rPr>
          <w:rFonts w:hint="default" w:eastAsia="宋体"/>
          <w:color w:val="auto"/>
          <w:highlight w:val="none"/>
          <w:lang w:val="en-US" w:eastAsia="zh-CN"/>
        </w:rPr>
      </w:pPr>
      <w:r>
        <w:rPr>
          <w:rFonts w:hint="eastAsia" w:ascii="Times New Roman" w:hAnsi="Times New Roman"/>
          <w:b/>
          <w:color w:val="auto"/>
          <w:kern w:val="0"/>
          <w:szCs w:val="21"/>
          <w:highlight w:val="none"/>
          <w:lang w:val="en-US" w:eastAsia="zh-CN"/>
        </w:rPr>
        <w:t>1</w:t>
      </w:r>
      <w:r>
        <w:rPr>
          <w:rFonts w:hint="eastAsia"/>
          <w:color w:val="auto"/>
          <w:highlight w:val="none"/>
          <w:lang w:val="en-US" w:eastAsia="zh-CN"/>
        </w:rPr>
        <w:t>.每日提交污染源自动监控超标数据审核情况。</w:t>
      </w:r>
    </w:p>
    <w:p>
      <w:pPr>
        <w:keepNext w:val="0"/>
        <w:keepLines w:val="0"/>
        <w:pageBreakBefore w:val="0"/>
        <w:widowControl w:val="0"/>
        <w:kinsoku/>
        <w:wordWrap/>
        <w:overflowPunct/>
        <w:topLinePunct w:val="0"/>
        <w:autoSpaceDE/>
        <w:autoSpaceDN/>
        <w:bidi w:val="0"/>
        <w:spacing w:line="360" w:lineRule="auto"/>
        <w:ind w:firstLine="422" w:firstLineChars="200"/>
        <w:textAlignment w:val="auto"/>
        <w:rPr>
          <w:rFonts w:hint="eastAsia"/>
          <w:color w:val="auto"/>
          <w:highlight w:val="none"/>
        </w:rPr>
      </w:pPr>
      <w:r>
        <w:rPr>
          <w:rFonts w:hint="eastAsia" w:ascii="Times New Roman" w:hAnsi="Times New Roman"/>
          <w:b/>
          <w:color w:val="auto"/>
          <w:kern w:val="0"/>
          <w:szCs w:val="21"/>
          <w:highlight w:val="none"/>
          <w:lang w:val="en-US" w:eastAsia="zh-CN"/>
        </w:rPr>
        <w:t>2.</w:t>
      </w:r>
      <w:r>
        <w:rPr>
          <w:rFonts w:hint="eastAsia"/>
          <w:color w:val="auto"/>
          <w:highlight w:val="none"/>
        </w:rPr>
        <w:t>每月统计上报上月《重点污染源自动监控现场监督检查汇总表》</w:t>
      </w:r>
      <w:r>
        <w:rPr>
          <w:rFonts w:hint="eastAsia"/>
          <w:color w:val="auto"/>
          <w:highlight w:val="none"/>
          <w:lang w:val="en-US" w:eastAsia="zh-CN"/>
        </w:rPr>
        <w:t>和</w:t>
      </w:r>
      <w:r>
        <w:rPr>
          <w:rFonts w:hint="eastAsia"/>
          <w:color w:val="auto"/>
          <w:highlight w:val="none"/>
        </w:rPr>
        <w:t>《重点污染源自动监控数据日均值异常、超标等调查处理情况月度汇总表》。</w:t>
      </w:r>
    </w:p>
    <w:p>
      <w:pPr>
        <w:keepNext w:val="0"/>
        <w:keepLines w:val="0"/>
        <w:pageBreakBefore w:val="0"/>
        <w:widowControl w:val="0"/>
        <w:kinsoku/>
        <w:wordWrap/>
        <w:overflowPunct/>
        <w:topLinePunct w:val="0"/>
        <w:autoSpaceDE/>
        <w:autoSpaceDN/>
        <w:bidi w:val="0"/>
        <w:spacing w:line="360" w:lineRule="auto"/>
        <w:ind w:firstLine="422" w:firstLineChars="200"/>
        <w:textAlignment w:val="auto"/>
        <w:rPr>
          <w:rFonts w:hint="eastAsia"/>
          <w:color w:val="auto"/>
          <w:highlight w:val="none"/>
        </w:rPr>
      </w:pPr>
      <w:r>
        <w:rPr>
          <w:rFonts w:hint="eastAsia" w:ascii="Times New Roman" w:hAnsi="Times New Roman"/>
          <w:b/>
          <w:color w:val="auto"/>
          <w:kern w:val="0"/>
          <w:szCs w:val="21"/>
          <w:highlight w:val="none"/>
          <w:lang w:val="en-US" w:eastAsia="zh-CN"/>
        </w:rPr>
        <w:t>3.</w:t>
      </w:r>
      <w:r>
        <w:rPr>
          <w:rFonts w:hint="eastAsia"/>
          <w:color w:val="auto"/>
          <w:highlight w:val="none"/>
        </w:rPr>
        <w:t>每月1</w:t>
      </w:r>
      <w:r>
        <w:rPr>
          <w:rFonts w:hint="eastAsia"/>
          <w:color w:val="auto"/>
          <w:highlight w:val="none"/>
          <w:lang w:val="en-US" w:eastAsia="zh-CN"/>
        </w:rPr>
        <w:t>5</w:t>
      </w:r>
      <w:r>
        <w:rPr>
          <w:rFonts w:hint="eastAsia"/>
          <w:color w:val="auto"/>
          <w:highlight w:val="none"/>
        </w:rPr>
        <w:t>日前以《监理简报》形式上报上月监理工作情况，内容主要包括系统联网运行情况、巡检情况、现场检查情况、超标督办情况以及相关处理意见等情况。</w:t>
      </w:r>
    </w:p>
    <w:p>
      <w:pPr>
        <w:keepNext w:val="0"/>
        <w:keepLines w:val="0"/>
        <w:pageBreakBefore w:val="0"/>
        <w:widowControl w:val="0"/>
        <w:kinsoku/>
        <w:wordWrap/>
        <w:overflowPunct/>
        <w:topLinePunct w:val="0"/>
        <w:autoSpaceDE/>
        <w:autoSpaceDN/>
        <w:bidi w:val="0"/>
        <w:spacing w:line="360" w:lineRule="auto"/>
        <w:ind w:firstLine="422" w:firstLineChars="200"/>
        <w:textAlignment w:val="auto"/>
        <w:rPr>
          <w:rFonts w:hint="eastAsia"/>
          <w:color w:val="auto"/>
          <w:highlight w:val="none"/>
        </w:rPr>
      </w:pPr>
      <w:r>
        <w:rPr>
          <w:rFonts w:hint="eastAsia" w:ascii="Times New Roman" w:hAnsi="Times New Roman"/>
          <w:b/>
          <w:color w:val="auto"/>
          <w:kern w:val="0"/>
          <w:szCs w:val="21"/>
          <w:highlight w:val="none"/>
          <w:lang w:val="en-US" w:eastAsia="zh-CN"/>
        </w:rPr>
        <w:t>4.</w:t>
      </w:r>
      <w:r>
        <w:rPr>
          <w:rFonts w:hint="eastAsia"/>
          <w:color w:val="auto"/>
          <w:highlight w:val="none"/>
        </w:rPr>
        <w:t>每月4日前提交嘉兴市刷卡排污系统月度情况表，如遇节假日则顺延。</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color w:val="auto"/>
          <w:kern w:val="0"/>
          <w:szCs w:val="21"/>
          <w:highlight w:val="none"/>
        </w:rPr>
      </w:pPr>
      <w:r>
        <w:rPr>
          <w:rFonts w:hint="eastAsia" w:ascii="Times New Roman" w:hAnsi="Times New Roman"/>
          <w:b/>
          <w:color w:val="auto"/>
          <w:kern w:val="0"/>
          <w:szCs w:val="21"/>
          <w:highlight w:val="none"/>
        </w:rPr>
        <w:t>5</w:t>
      </w:r>
      <w:r>
        <w:rPr>
          <w:rFonts w:ascii="Times New Roman" w:hAnsi="Times New Roman"/>
          <w:b/>
          <w:color w:val="auto"/>
          <w:kern w:val="0"/>
          <w:szCs w:val="21"/>
          <w:highlight w:val="none"/>
        </w:rPr>
        <w:t>.</w:t>
      </w:r>
      <w:r>
        <w:rPr>
          <w:rFonts w:ascii="Times New Roman" w:hAnsi="Times New Roman"/>
          <w:color w:val="auto"/>
          <w:kern w:val="0"/>
          <w:szCs w:val="21"/>
          <w:highlight w:val="none"/>
        </w:rPr>
        <w:t>完成</w:t>
      </w:r>
      <w:r>
        <w:rPr>
          <w:rFonts w:hint="eastAsia" w:ascii="Times New Roman" w:hAnsi="Times New Roman"/>
          <w:color w:val="auto"/>
          <w:kern w:val="0"/>
          <w:szCs w:val="21"/>
          <w:highlight w:val="none"/>
          <w:lang w:eastAsia="zh-CN"/>
        </w:rPr>
        <w:t>嘉兴市生态环境局直属分局</w:t>
      </w:r>
      <w:r>
        <w:rPr>
          <w:rFonts w:ascii="Times New Roman" w:hAnsi="Times New Roman"/>
          <w:color w:val="auto"/>
          <w:kern w:val="0"/>
          <w:szCs w:val="21"/>
          <w:highlight w:val="none"/>
        </w:rPr>
        <w:t>要求上报的其他相关数据。</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snapToGrid w:val="0"/>
          <w:color w:val="auto"/>
          <w:kern w:val="0"/>
          <w:szCs w:val="21"/>
        </w:rPr>
        <w:t>（五）生态环境部门监督检查（</w:t>
      </w:r>
      <w:r>
        <w:rPr>
          <w:rFonts w:hint="eastAsia" w:ascii="Times New Roman" w:hAnsi="Times New Roman"/>
          <w:b/>
          <w:snapToGrid w:val="0"/>
          <w:color w:val="auto"/>
          <w:kern w:val="0"/>
          <w:szCs w:val="21"/>
          <w:lang w:val="en-US" w:eastAsia="zh-CN"/>
        </w:rPr>
        <w:t>15</w:t>
      </w:r>
      <w:r>
        <w:rPr>
          <w:rFonts w:ascii="Times New Roman" w:hAnsi="Times New Roman"/>
          <w:b/>
          <w:snapToGrid w:val="0"/>
          <w:color w:val="auto"/>
          <w:kern w:val="0"/>
          <w:szCs w:val="21"/>
        </w:rPr>
        <w:t>分）。</w:t>
      </w:r>
      <w:r>
        <w:rPr>
          <w:rFonts w:ascii="Times New Roman" w:hAnsi="Times New Roman"/>
          <w:snapToGrid w:val="0"/>
          <w:color w:val="auto"/>
          <w:kern w:val="0"/>
          <w:szCs w:val="21"/>
        </w:rPr>
        <w:t>在生态环境部门组织的检查中，未发现</w:t>
      </w:r>
      <w:r>
        <w:rPr>
          <w:rFonts w:ascii="Times New Roman" w:hAnsi="Times New Roman"/>
          <w:bCs/>
          <w:snapToGrid w:val="0"/>
          <w:color w:val="auto"/>
          <w:kern w:val="0"/>
          <w:szCs w:val="21"/>
        </w:rPr>
        <w:t>运行单位或排污单位存在自动监控</w:t>
      </w:r>
      <w:r>
        <w:rPr>
          <w:rFonts w:hint="eastAsia" w:ascii="Times New Roman" w:hAnsi="Times New Roman"/>
          <w:bCs/>
          <w:snapToGrid w:val="0"/>
          <w:color w:val="auto"/>
          <w:kern w:val="0"/>
          <w:szCs w:val="21"/>
        </w:rPr>
        <w:t>、工况监控等</w:t>
      </w:r>
      <w:r>
        <w:rPr>
          <w:rFonts w:ascii="Times New Roman" w:hAnsi="Times New Roman"/>
          <w:bCs/>
          <w:snapToGrid w:val="0"/>
          <w:color w:val="auto"/>
          <w:kern w:val="0"/>
          <w:szCs w:val="21"/>
        </w:rPr>
        <w:t>工作违反技术规范及相关文件要求、监控设施不正常运行、监控数据弄虚作假等行为的，或以上行为监理单位已经上报的，或发生在监理单位本轮次监理检查之后、下一轮次监理检查之前的，得</w:t>
      </w:r>
      <w:r>
        <w:rPr>
          <w:rFonts w:hint="eastAsia" w:ascii="Times New Roman" w:hAnsi="Times New Roman"/>
          <w:bCs/>
          <w:snapToGrid w:val="0"/>
          <w:color w:val="auto"/>
          <w:kern w:val="0"/>
          <w:szCs w:val="21"/>
          <w:lang w:val="en-US" w:eastAsia="zh-CN"/>
        </w:rPr>
        <w:t>15</w:t>
      </w:r>
      <w:r>
        <w:rPr>
          <w:rFonts w:ascii="Times New Roman" w:hAnsi="Times New Roman"/>
          <w:bCs/>
          <w:snapToGrid w:val="0"/>
          <w:color w:val="auto"/>
          <w:kern w:val="0"/>
          <w:szCs w:val="21"/>
        </w:rPr>
        <w:t>分。此项扣完为止。</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bCs/>
          <w:snapToGrid w:val="0"/>
          <w:color w:val="auto"/>
          <w:kern w:val="0"/>
          <w:szCs w:val="21"/>
        </w:rPr>
        <w:t>1.</w:t>
      </w:r>
      <w:r>
        <w:rPr>
          <w:rFonts w:ascii="Times New Roman" w:hAnsi="Times New Roman"/>
          <w:snapToGrid w:val="0"/>
          <w:color w:val="auto"/>
          <w:kern w:val="0"/>
          <w:szCs w:val="21"/>
        </w:rPr>
        <w:t>在生态环境部门组织的检查中，发现</w:t>
      </w:r>
      <w:r>
        <w:rPr>
          <w:rFonts w:ascii="Times New Roman" w:hAnsi="Times New Roman"/>
          <w:bCs/>
          <w:snapToGrid w:val="0"/>
          <w:color w:val="auto"/>
          <w:kern w:val="0"/>
          <w:szCs w:val="21"/>
        </w:rPr>
        <w:t>运行单位或排污单位自动监控相关工作存在违反技术规范及相关文件要求的行为，监理单位已开展现场检查但未曾发现或上报的，每出现一次扣</w:t>
      </w:r>
      <w:r>
        <w:rPr>
          <w:rFonts w:hint="eastAsia" w:ascii="Times New Roman" w:hAnsi="Times New Roman"/>
          <w:bCs/>
          <w:snapToGrid w:val="0"/>
          <w:color w:val="auto"/>
          <w:kern w:val="0"/>
          <w:szCs w:val="21"/>
          <w:lang w:val="en-US" w:eastAsia="zh-CN"/>
        </w:rPr>
        <w:t>0.5</w:t>
      </w:r>
      <w:r>
        <w:rPr>
          <w:rFonts w:ascii="Times New Roman" w:hAnsi="Times New Roman"/>
          <w:bCs/>
          <w:snapToGrid w:val="0"/>
          <w:color w:val="auto"/>
          <w:kern w:val="0"/>
          <w:szCs w:val="21"/>
        </w:rPr>
        <w:t>分。</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bCs/>
          <w:snapToGrid w:val="0"/>
          <w:color w:val="auto"/>
          <w:kern w:val="0"/>
          <w:szCs w:val="21"/>
        </w:rPr>
        <w:t>2.</w:t>
      </w:r>
      <w:r>
        <w:rPr>
          <w:rFonts w:ascii="Times New Roman" w:hAnsi="Times New Roman"/>
          <w:snapToGrid w:val="0"/>
          <w:color w:val="auto"/>
          <w:kern w:val="0"/>
          <w:szCs w:val="21"/>
        </w:rPr>
        <w:t>在生态环境部门组织的检查中，</w:t>
      </w:r>
      <w:r>
        <w:rPr>
          <w:rFonts w:ascii="Times New Roman" w:hAnsi="Times New Roman"/>
          <w:bCs/>
          <w:snapToGrid w:val="0"/>
          <w:color w:val="auto"/>
          <w:kern w:val="0"/>
          <w:szCs w:val="21"/>
        </w:rPr>
        <w:t>发现运行单位或排污单位监控设施不正常运行的，监理单位已开展现场检查但未曾发现或上报的，每出现一次扣</w:t>
      </w:r>
      <w:r>
        <w:rPr>
          <w:rFonts w:hint="eastAsia" w:ascii="Times New Roman" w:hAnsi="Times New Roman"/>
          <w:bCs/>
          <w:snapToGrid w:val="0"/>
          <w:color w:val="auto"/>
          <w:kern w:val="0"/>
          <w:szCs w:val="21"/>
          <w:lang w:val="en-US" w:eastAsia="zh-CN"/>
        </w:rPr>
        <w:t>1</w:t>
      </w:r>
      <w:r>
        <w:rPr>
          <w:rFonts w:ascii="Times New Roman" w:hAnsi="Times New Roman"/>
          <w:bCs/>
          <w:snapToGrid w:val="0"/>
          <w:color w:val="auto"/>
          <w:kern w:val="0"/>
          <w:szCs w:val="21"/>
        </w:rPr>
        <w:t>分。</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bCs/>
          <w:snapToGrid w:val="0"/>
          <w:color w:val="auto"/>
          <w:kern w:val="0"/>
          <w:szCs w:val="21"/>
        </w:rPr>
        <w:t>3.</w:t>
      </w:r>
      <w:r>
        <w:rPr>
          <w:rFonts w:ascii="Times New Roman" w:hAnsi="Times New Roman"/>
          <w:snapToGrid w:val="0"/>
          <w:color w:val="auto"/>
          <w:kern w:val="0"/>
          <w:szCs w:val="21"/>
        </w:rPr>
        <w:t>在生态环境部门组织的检查中，</w:t>
      </w:r>
      <w:r>
        <w:rPr>
          <w:rFonts w:ascii="Times New Roman" w:hAnsi="Times New Roman"/>
          <w:bCs/>
          <w:snapToGrid w:val="0"/>
          <w:color w:val="auto"/>
          <w:kern w:val="0"/>
          <w:szCs w:val="21"/>
        </w:rPr>
        <w:t>发现运行单位或排污单位存在监控数据弄虚作假行为的，监理单位已开展现场检查但未曾发现或上报的，每出现一次扣</w:t>
      </w:r>
      <w:r>
        <w:rPr>
          <w:rFonts w:hint="eastAsia" w:ascii="Times New Roman" w:hAnsi="Times New Roman"/>
          <w:bCs/>
          <w:snapToGrid w:val="0"/>
          <w:color w:val="auto"/>
          <w:kern w:val="0"/>
          <w:szCs w:val="21"/>
        </w:rPr>
        <w:t>3</w:t>
      </w:r>
      <w:r>
        <w:rPr>
          <w:rFonts w:ascii="Times New Roman" w:hAnsi="Times New Roman"/>
          <w:bCs/>
          <w:snapToGrid w:val="0"/>
          <w:color w:val="auto"/>
          <w:kern w:val="0"/>
          <w:szCs w:val="21"/>
        </w:rPr>
        <w:t>分。</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bCs/>
          <w:snapToGrid w:val="0"/>
          <w:color w:val="auto"/>
          <w:kern w:val="0"/>
          <w:szCs w:val="21"/>
        </w:rPr>
      </w:pPr>
      <w:r>
        <w:rPr>
          <w:rFonts w:ascii="Times New Roman" w:hAnsi="Times New Roman"/>
          <w:b/>
          <w:snapToGrid w:val="0"/>
          <w:color w:val="auto"/>
          <w:kern w:val="0"/>
          <w:szCs w:val="21"/>
        </w:rPr>
        <w:t>（六）上级考核（5分）。</w:t>
      </w:r>
      <w:r>
        <w:rPr>
          <w:rFonts w:ascii="Times New Roman" w:hAnsi="Times New Roman"/>
          <w:bCs/>
          <w:snapToGrid w:val="0"/>
          <w:color w:val="auto"/>
          <w:kern w:val="0"/>
          <w:szCs w:val="21"/>
        </w:rPr>
        <w:t>在年度各类考核中，全市污染源自动监控</w:t>
      </w:r>
      <w:r>
        <w:rPr>
          <w:rFonts w:hint="eastAsia" w:ascii="Times New Roman" w:hAnsi="Times New Roman"/>
          <w:bCs/>
          <w:snapToGrid w:val="0"/>
          <w:color w:val="auto"/>
          <w:kern w:val="0"/>
          <w:szCs w:val="21"/>
        </w:rPr>
        <w:t>、工况监控等</w:t>
      </w:r>
      <w:r>
        <w:rPr>
          <w:rFonts w:ascii="Times New Roman" w:hAnsi="Times New Roman"/>
          <w:bCs/>
          <w:snapToGrid w:val="0"/>
          <w:color w:val="auto"/>
          <w:kern w:val="0"/>
          <w:szCs w:val="21"/>
        </w:rPr>
        <w:t>工作未被扣分的，得5分；</w:t>
      </w:r>
      <w:r>
        <w:rPr>
          <w:rFonts w:hint="eastAsia" w:ascii="Times New Roman" w:hAnsi="Times New Roman"/>
          <w:bCs/>
          <w:snapToGrid w:val="0"/>
          <w:color w:val="auto"/>
          <w:kern w:val="0"/>
          <w:szCs w:val="21"/>
        </w:rPr>
        <w:t>因监理人员工作不到位造成</w:t>
      </w:r>
      <w:r>
        <w:rPr>
          <w:rFonts w:ascii="Times New Roman" w:hAnsi="Times New Roman"/>
          <w:bCs/>
          <w:snapToGrid w:val="0"/>
          <w:color w:val="auto"/>
          <w:kern w:val="0"/>
          <w:szCs w:val="21"/>
        </w:rPr>
        <w:t>扣分的，此项不得分。</w:t>
      </w:r>
    </w:p>
    <w:p>
      <w:pPr>
        <w:adjustRightInd w:val="0"/>
        <w:snapToGrid w:val="0"/>
        <w:spacing w:line="360" w:lineRule="auto"/>
        <w:ind w:firstLine="422" w:firstLineChars="200"/>
        <w:rPr>
          <w:rFonts w:ascii="Times New Roman" w:hAnsi="Times New Roman"/>
          <w:b/>
          <w:snapToGrid w:val="0"/>
          <w:color w:val="auto"/>
          <w:kern w:val="0"/>
          <w:szCs w:val="21"/>
        </w:rPr>
      </w:pPr>
      <w:r>
        <w:rPr>
          <w:rFonts w:ascii="Times New Roman" w:hAnsi="Times New Roman"/>
          <w:b/>
          <w:snapToGrid w:val="0"/>
          <w:color w:val="auto"/>
          <w:kern w:val="0"/>
          <w:szCs w:val="21"/>
        </w:rPr>
        <w:t>（七）其他（10分）</w:t>
      </w:r>
    </w:p>
    <w:p>
      <w:pPr>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1.</w:t>
      </w:r>
      <w:r>
        <w:rPr>
          <w:rFonts w:ascii="Times New Roman" w:hAnsi="Times New Roman"/>
          <w:bCs/>
          <w:snapToGrid w:val="0"/>
          <w:color w:val="auto"/>
          <w:kern w:val="0"/>
          <w:szCs w:val="21"/>
        </w:rPr>
        <w:t>项目执行期间，监理项目组负责人</w:t>
      </w:r>
      <w:r>
        <w:rPr>
          <w:rFonts w:hint="eastAsia" w:ascii="Times New Roman" w:hAnsi="Times New Roman"/>
          <w:bCs/>
          <w:snapToGrid w:val="0"/>
          <w:color w:val="auto"/>
          <w:kern w:val="0"/>
          <w:szCs w:val="21"/>
        </w:rPr>
        <w:t>必须常驻嘉兴，未能常驻嘉兴或项目负责人未经生态环境部门同意擅自发生</w:t>
      </w:r>
      <w:r>
        <w:rPr>
          <w:rFonts w:ascii="Times New Roman" w:hAnsi="Times New Roman"/>
          <w:bCs/>
          <w:snapToGrid w:val="0"/>
          <w:color w:val="auto"/>
          <w:kern w:val="0"/>
          <w:szCs w:val="21"/>
        </w:rPr>
        <w:t>变动的</w:t>
      </w:r>
      <w:r>
        <w:rPr>
          <w:rFonts w:hint="eastAsia" w:ascii="Times New Roman" w:hAnsi="Times New Roman"/>
          <w:bCs/>
          <w:snapToGrid w:val="0"/>
          <w:color w:val="auto"/>
          <w:kern w:val="0"/>
          <w:szCs w:val="21"/>
        </w:rPr>
        <w:t>，扣5分</w:t>
      </w:r>
      <w:r>
        <w:rPr>
          <w:rFonts w:ascii="Times New Roman" w:hAnsi="Times New Roman"/>
          <w:bCs/>
          <w:snapToGrid w:val="0"/>
          <w:color w:val="auto"/>
          <w:kern w:val="0"/>
          <w:szCs w:val="21"/>
        </w:rPr>
        <w:t>（人员死亡、重大疾病等特殊情况除外）；其他人员变动超过4人的，每增加1名扣2分。</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2.</w:t>
      </w:r>
      <w:r>
        <w:rPr>
          <w:rFonts w:ascii="Times New Roman" w:hAnsi="Times New Roman"/>
          <w:bCs/>
          <w:snapToGrid w:val="0"/>
          <w:color w:val="auto"/>
          <w:kern w:val="0"/>
          <w:szCs w:val="21"/>
        </w:rPr>
        <w:t>发现轮班人员离岗脱岗的，每出现一次扣2分；工作期间发现人员做炒股、游戏、听音乐等与工作无关的事情的，每发现一次扣1分。</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3.</w:t>
      </w:r>
      <w:r>
        <w:rPr>
          <w:rFonts w:ascii="Times New Roman" w:hAnsi="Times New Roman"/>
          <w:bCs/>
          <w:snapToGrid w:val="0"/>
          <w:color w:val="auto"/>
          <w:kern w:val="0"/>
          <w:szCs w:val="21"/>
        </w:rPr>
        <w:t>对生态环境部门交办的污染源自动监控</w:t>
      </w:r>
      <w:r>
        <w:rPr>
          <w:rFonts w:hint="eastAsia" w:ascii="Times New Roman" w:hAnsi="Times New Roman"/>
          <w:bCs/>
          <w:snapToGrid w:val="0"/>
          <w:color w:val="auto"/>
          <w:kern w:val="0"/>
          <w:szCs w:val="21"/>
        </w:rPr>
        <w:t>、工况监控</w:t>
      </w:r>
      <w:r>
        <w:rPr>
          <w:rFonts w:ascii="Times New Roman" w:hAnsi="Times New Roman"/>
          <w:bCs/>
          <w:snapToGrid w:val="0"/>
          <w:color w:val="auto"/>
          <w:kern w:val="0"/>
          <w:szCs w:val="21"/>
        </w:rPr>
        <w:t>相关工作任务不落实、不执行的，每出现一次扣3分。</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4.</w:t>
      </w:r>
      <w:r>
        <w:rPr>
          <w:rFonts w:ascii="Times New Roman" w:hAnsi="Times New Roman"/>
          <w:bCs/>
          <w:snapToGrid w:val="0"/>
          <w:color w:val="auto"/>
          <w:kern w:val="0"/>
          <w:szCs w:val="21"/>
        </w:rPr>
        <w:t>项目组人员在</w:t>
      </w:r>
      <w:r>
        <w:rPr>
          <w:rFonts w:hint="eastAsia" w:ascii="Times New Roman" w:hAnsi="Times New Roman"/>
          <w:bCs/>
          <w:snapToGrid w:val="0"/>
          <w:color w:val="auto"/>
          <w:kern w:val="0"/>
          <w:szCs w:val="21"/>
          <w:lang w:eastAsia="zh-CN"/>
        </w:rPr>
        <w:t>嘉兴市生态环境局直属分局</w:t>
      </w:r>
      <w:r>
        <w:rPr>
          <w:rFonts w:ascii="Times New Roman" w:hAnsi="Times New Roman"/>
          <w:bCs/>
          <w:snapToGrid w:val="0"/>
          <w:color w:val="auto"/>
          <w:kern w:val="0"/>
          <w:szCs w:val="21"/>
        </w:rPr>
        <w:t>驻点工作期间，应遵守各项规章制度，保持工作场所卫生，如发现违反相关规章制度的，每出现一次扣1分。</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5.</w:t>
      </w:r>
      <w:r>
        <w:rPr>
          <w:rFonts w:ascii="Times New Roman" w:hAnsi="Times New Roman"/>
          <w:bCs/>
          <w:snapToGrid w:val="0"/>
          <w:color w:val="auto"/>
          <w:kern w:val="0"/>
          <w:szCs w:val="21"/>
        </w:rPr>
        <w:t>监理单位车辆、标准</w:t>
      </w:r>
      <w:r>
        <w:rPr>
          <w:rFonts w:hint="eastAsia" w:ascii="Times New Roman" w:hAnsi="Times New Roman"/>
          <w:bCs/>
          <w:snapToGrid w:val="0"/>
          <w:color w:val="auto"/>
          <w:kern w:val="0"/>
          <w:szCs w:val="21"/>
          <w:lang w:val="en-US" w:eastAsia="zh-CN"/>
        </w:rPr>
        <w:t>物质</w:t>
      </w:r>
      <w:r>
        <w:rPr>
          <w:rFonts w:ascii="Times New Roman" w:hAnsi="Times New Roman"/>
          <w:bCs/>
          <w:snapToGrid w:val="0"/>
          <w:color w:val="auto"/>
          <w:kern w:val="0"/>
          <w:szCs w:val="21"/>
        </w:rPr>
        <w:t>、工作经费等各项监理工作保障不到位的，每出现一次扣2分。</w:t>
      </w:r>
    </w:p>
    <w:p>
      <w:pPr>
        <w:adjustRightInd w:val="0"/>
        <w:snapToGrid w:val="0"/>
        <w:spacing w:line="360" w:lineRule="auto"/>
        <w:ind w:firstLine="420" w:firstLineChars="200"/>
        <w:rPr>
          <w:rFonts w:ascii="Times New Roman" w:hAnsi="Times New Roman"/>
          <w:bCs/>
          <w:snapToGrid w:val="0"/>
          <w:color w:val="auto"/>
          <w:kern w:val="0"/>
          <w:szCs w:val="21"/>
        </w:rPr>
      </w:pPr>
      <w:r>
        <w:rPr>
          <w:rFonts w:ascii="Times New Roman" w:hAnsi="Times New Roman"/>
          <w:bCs/>
          <w:snapToGrid w:val="0"/>
          <w:color w:val="auto"/>
          <w:kern w:val="0"/>
          <w:szCs w:val="21"/>
        </w:rPr>
        <w:t>此项扣完为止。</w:t>
      </w:r>
    </w:p>
    <w:p>
      <w:pPr>
        <w:adjustRightInd w:val="0"/>
        <w:snapToGrid w:val="0"/>
        <w:spacing w:line="360" w:lineRule="auto"/>
        <w:ind w:firstLine="422" w:firstLineChars="200"/>
        <w:rPr>
          <w:rFonts w:ascii="Times New Roman" w:hAnsi="Times New Roman"/>
          <w:b/>
          <w:snapToGrid w:val="0"/>
          <w:color w:val="auto"/>
          <w:kern w:val="0"/>
          <w:szCs w:val="21"/>
        </w:rPr>
      </w:pPr>
      <w:r>
        <w:rPr>
          <w:rFonts w:ascii="Times New Roman" w:hAnsi="Times New Roman"/>
          <w:b/>
          <w:snapToGrid w:val="0"/>
          <w:color w:val="auto"/>
          <w:kern w:val="0"/>
          <w:szCs w:val="21"/>
        </w:rPr>
        <w:t>（八）加分项</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snapToGrid w:val="0"/>
          <w:color w:val="auto"/>
          <w:kern w:val="0"/>
          <w:szCs w:val="21"/>
        </w:rPr>
        <w:t>1.</w:t>
      </w:r>
      <w:r>
        <w:rPr>
          <w:rFonts w:ascii="Times New Roman" w:hAnsi="Times New Roman"/>
          <w:bCs/>
          <w:snapToGrid w:val="0"/>
          <w:color w:val="auto"/>
          <w:kern w:val="0"/>
          <w:szCs w:val="21"/>
        </w:rPr>
        <w:t>在现场端监理检查或配合生态环境部门专项检查中，发现存在污染源自动监控弄虚作假行为或其他违法嫌疑的线索，及时上报并经生态环境部门查实立案，被行政处罚的，每起加</w:t>
      </w:r>
      <w:r>
        <w:rPr>
          <w:rFonts w:hint="eastAsia" w:ascii="Times New Roman" w:hAnsi="Times New Roman"/>
          <w:bCs/>
          <w:snapToGrid w:val="0"/>
          <w:color w:val="auto"/>
          <w:kern w:val="0"/>
          <w:szCs w:val="21"/>
        </w:rPr>
        <w:t>1</w:t>
      </w:r>
      <w:r>
        <w:rPr>
          <w:rFonts w:ascii="Times New Roman" w:hAnsi="Times New Roman"/>
          <w:bCs/>
          <w:snapToGrid w:val="0"/>
          <w:color w:val="auto"/>
          <w:kern w:val="0"/>
          <w:szCs w:val="21"/>
        </w:rPr>
        <w:t>分；</w:t>
      </w:r>
      <w:r>
        <w:rPr>
          <w:rFonts w:hint="eastAsia" w:ascii="Times New Roman" w:hAnsi="Times New Roman"/>
          <w:bCs/>
          <w:snapToGrid w:val="0"/>
          <w:color w:val="auto"/>
          <w:kern w:val="0"/>
          <w:szCs w:val="21"/>
        </w:rPr>
        <w:t>相关</w:t>
      </w:r>
      <w:r>
        <w:rPr>
          <w:rFonts w:ascii="Times New Roman" w:hAnsi="Times New Roman"/>
          <w:bCs/>
          <w:snapToGrid w:val="0"/>
          <w:color w:val="auto"/>
          <w:kern w:val="0"/>
          <w:szCs w:val="21"/>
        </w:rPr>
        <w:t>人员被行政拘留的，每起加</w:t>
      </w:r>
      <w:r>
        <w:rPr>
          <w:rFonts w:hint="eastAsia" w:ascii="Times New Roman" w:hAnsi="Times New Roman"/>
          <w:bCs/>
          <w:snapToGrid w:val="0"/>
          <w:color w:val="auto"/>
          <w:kern w:val="0"/>
          <w:szCs w:val="21"/>
          <w:lang w:val="en-US" w:eastAsia="zh-CN"/>
        </w:rPr>
        <w:t>2</w:t>
      </w:r>
      <w:r>
        <w:rPr>
          <w:rFonts w:ascii="Times New Roman" w:hAnsi="Times New Roman"/>
          <w:bCs/>
          <w:snapToGrid w:val="0"/>
          <w:color w:val="auto"/>
          <w:kern w:val="0"/>
          <w:szCs w:val="21"/>
        </w:rPr>
        <w:t>分；</w:t>
      </w:r>
      <w:r>
        <w:rPr>
          <w:rFonts w:hint="eastAsia" w:ascii="Times New Roman" w:hAnsi="Times New Roman"/>
          <w:bCs/>
          <w:snapToGrid w:val="0"/>
          <w:color w:val="auto"/>
          <w:kern w:val="0"/>
          <w:szCs w:val="21"/>
        </w:rPr>
        <w:t>相关</w:t>
      </w:r>
      <w:r>
        <w:rPr>
          <w:rFonts w:ascii="Times New Roman" w:hAnsi="Times New Roman"/>
          <w:bCs/>
          <w:snapToGrid w:val="0"/>
          <w:color w:val="auto"/>
          <w:kern w:val="0"/>
          <w:szCs w:val="21"/>
        </w:rPr>
        <w:t>人员被</w:t>
      </w:r>
      <w:r>
        <w:rPr>
          <w:rFonts w:hint="eastAsia" w:ascii="Times New Roman" w:hAnsi="Times New Roman"/>
          <w:bCs/>
          <w:snapToGrid w:val="0"/>
          <w:color w:val="auto"/>
          <w:kern w:val="0"/>
          <w:szCs w:val="21"/>
          <w:lang w:val="en-US" w:eastAsia="zh-CN"/>
        </w:rPr>
        <w:t>采取刑事强制措施</w:t>
      </w:r>
      <w:r>
        <w:rPr>
          <w:rFonts w:ascii="Times New Roman" w:hAnsi="Times New Roman"/>
          <w:bCs/>
          <w:snapToGrid w:val="0"/>
          <w:color w:val="auto"/>
          <w:kern w:val="0"/>
          <w:szCs w:val="21"/>
        </w:rPr>
        <w:t>的，每起加3分；同一案件以最高项加分，不重复加分。</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2.</w:t>
      </w:r>
      <w:r>
        <w:rPr>
          <w:rFonts w:ascii="Times New Roman" w:hAnsi="Times New Roman"/>
          <w:bCs/>
          <w:snapToGrid w:val="0"/>
          <w:color w:val="auto"/>
          <w:kern w:val="0"/>
          <w:szCs w:val="21"/>
        </w:rPr>
        <w:t>监理工作受到</w:t>
      </w:r>
      <w:r>
        <w:rPr>
          <w:rFonts w:hint="eastAsia" w:ascii="Times New Roman" w:hAnsi="Times New Roman"/>
          <w:bCs/>
          <w:snapToGrid w:val="0"/>
          <w:color w:val="auto"/>
          <w:kern w:val="0"/>
          <w:szCs w:val="21"/>
          <w:lang w:eastAsia="zh-CN"/>
        </w:rPr>
        <w:t>市</w:t>
      </w:r>
      <w:r>
        <w:rPr>
          <w:rFonts w:ascii="Times New Roman" w:hAnsi="Times New Roman"/>
          <w:bCs/>
          <w:snapToGrid w:val="0"/>
          <w:color w:val="auto"/>
          <w:kern w:val="0"/>
          <w:szCs w:val="21"/>
        </w:rPr>
        <w:t>级部门通报表扬的，每次加</w:t>
      </w:r>
      <w:r>
        <w:rPr>
          <w:rFonts w:hint="eastAsia" w:ascii="Times New Roman" w:hAnsi="Times New Roman"/>
          <w:bCs/>
          <w:snapToGrid w:val="0"/>
          <w:color w:val="auto"/>
          <w:kern w:val="0"/>
          <w:szCs w:val="21"/>
          <w:lang w:val="en-US" w:eastAsia="zh-CN"/>
        </w:rPr>
        <w:t>1</w:t>
      </w:r>
      <w:r>
        <w:rPr>
          <w:rFonts w:ascii="Times New Roman" w:hAnsi="Times New Roman"/>
          <w:bCs/>
          <w:snapToGrid w:val="0"/>
          <w:color w:val="auto"/>
          <w:kern w:val="0"/>
          <w:szCs w:val="21"/>
        </w:rPr>
        <w:t>分</w:t>
      </w:r>
      <w:r>
        <w:rPr>
          <w:rFonts w:hint="eastAsia" w:ascii="Times New Roman" w:hAnsi="Times New Roman"/>
          <w:bCs/>
          <w:snapToGrid w:val="0"/>
          <w:color w:val="auto"/>
          <w:kern w:val="0"/>
          <w:szCs w:val="21"/>
          <w:lang w:eastAsia="zh-CN"/>
        </w:rPr>
        <w:t>；</w:t>
      </w:r>
      <w:r>
        <w:rPr>
          <w:rFonts w:ascii="Times New Roman" w:hAnsi="Times New Roman"/>
          <w:bCs/>
          <w:snapToGrid w:val="0"/>
          <w:color w:val="auto"/>
          <w:kern w:val="0"/>
          <w:szCs w:val="21"/>
        </w:rPr>
        <w:t>监理工作受到省级部门通报表扬的，每次加</w:t>
      </w:r>
      <w:r>
        <w:rPr>
          <w:rFonts w:hint="eastAsia" w:ascii="Times New Roman" w:hAnsi="Times New Roman"/>
          <w:bCs/>
          <w:snapToGrid w:val="0"/>
          <w:color w:val="auto"/>
          <w:kern w:val="0"/>
          <w:szCs w:val="21"/>
          <w:lang w:val="en-US" w:eastAsia="zh-CN"/>
        </w:rPr>
        <w:t>2</w:t>
      </w:r>
      <w:r>
        <w:rPr>
          <w:rFonts w:ascii="Times New Roman" w:hAnsi="Times New Roman"/>
          <w:bCs/>
          <w:snapToGrid w:val="0"/>
          <w:color w:val="auto"/>
          <w:kern w:val="0"/>
          <w:szCs w:val="21"/>
        </w:rPr>
        <w:t>分；被部级以上表扬的，每次加</w:t>
      </w:r>
      <w:r>
        <w:rPr>
          <w:rFonts w:hint="eastAsia" w:ascii="Times New Roman" w:hAnsi="Times New Roman"/>
          <w:bCs/>
          <w:snapToGrid w:val="0"/>
          <w:color w:val="auto"/>
          <w:kern w:val="0"/>
          <w:szCs w:val="21"/>
          <w:lang w:val="en-US" w:eastAsia="zh-CN"/>
        </w:rPr>
        <w:t>3</w:t>
      </w:r>
      <w:r>
        <w:rPr>
          <w:rFonts w:ascii="Times New Roman" w:hAnsi="Times New Roman"/>
          <w:bCs/>
          <w:snapToGrid w:val="0"/>
          <w:color w:val="auto"/>
          <w:kern w:val="0"/>
          <w:szCs w:val="21"/>
        </w:rPr>
        <w:t>分；同一事由多部门表扬的不重复加分，计最高分。</w:t>
      </w:r>
    </w:p>
    <w:p>
      <w:pPr>
        <w:adjustRightInd w:val="0"/>
        <w:snapToGrid w:val="0"/>
        <w:spacing w:line="360" w:lineRule="auto"/>
        <w:ind w:firstLine="420" w:firstLineChars="200"/>
        <w:rPr>
          <w:rFonts w:ascii="Times New Roman" w:hAnsi="Times New Roman"/>
          <w:bCs/>
          <w:snapToGrid w:val="0"/>
          <w:color w:val="auto"/>
          <w:kern w:val="0"/>
          <w:szCs w:val="21"/>
        </w:rPr>
      </w:pPr>
      <w:r>
        <w:rPr>
          <w:rFonts w:ascii="Times New Roman" w:hAnsi="Times New Roman"/>
          <w:bCs/>
          <w:snapToGrid w:val="0"/>
          <w:color w:val="auto"/>
          <w:kern w:val="0"/>
          <w:szCs w:val="21"/>
        </w:rPr>
        <w:t>加分后，考核总分不超过100分。</w:t>
      </w:r>
    </w:p>
    <w:p>
      <w:pPr>
        <w:adjustRightInd w:val="0"/>
        <w:snapToGrid w:val="0"/>
        <w:spacing w:line="360" w:lineRule="auto"/>
        <w:ind w:firstLine="422" w:firstLineChars="200"/>
        <w:rPr>
          <w:rFonts w:ascii="Times New Roman" w:hAnsi="Times New Roman"/>
          <w:b/>
          <w:snapToGrid w:val="0"/>
          <w:color w:val="auto"/>
          <w:kern w:val="0"/>
          <w:szCs w:val="21"/>
        </w:rPr>
      </w:pPr>
      <w:r>
        <w:rPr>
          <w:rFonts w:ascii="Times New Roman" w:hAnsi="Times New Roman"/>
          <w:b/>
          <w:snapToGrid w:val="0"/>
          <w:color w:val="auto"/>
          <w:kern w:val="0"/>
          <w:szCs w:val="21"/>
        </w:rPr>
        <w:t>（九）否决项</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1.</w:t>
      </w:r>
      <w:r>
        <w:rPr>
          <w:rFonts w:ascii="Times New Roman" w:hAnsi="Times New Roman"/>
          <w:bCs/>
          <w:snapToGrid w:val="0"/>
          <w:color w:val="auto"/>
          <w:kern w:val="0"/>
          <w:szCs w:val="21"/>
        </w:rPr>
        <w:t>监理单位或项目组人员存在接受运维单位或企业等单位的礼物、礼金、购物卡或宴请、消费娱乐活动等行为的。</w:t>
      </w:r>
    </w:p>
    <w:p>
      <w:pPr>
        <w:adjustRightInd w:val="0"/>
        <w:snapToGrid w:val="0"/>
        <w:spacing w:line="360" w:lineRule="auto"/>
        <w:ind w:firstLine="422" w:firstLineChars="200"/>
        <w:rPr>
          <w:rFonts w:ascii="Times New Roman" w:hAnsi="Times New Roman"/>
          <w:bCs/>
          <w:snapToGrid w:val="0"/>
          <w:color w:val="auto"/>
          <w:kern w:val="0"/>
          <w:szCs w:val="21"/>
        </w:rPr>
      </w:pPr>
      <w:r>
        <w:rPr>
          <w:rFonts w:ascii="Times New Roman" w:hAnsi="Times New Roman"/>
          <w:b/>
          <w:bCs/>
          <w:snapToGrid w:val="0"/>
          <w:color w:val="auto"/>
          <w:kern w:val="0"/>
          <w:szCs w:val="21"/>
        </w:rPr>
        <w:t>2.</w:t>
      </w:r>
      <w:r>
        <w:rPr>
          <w:rFonts w:ascii="Times New Roman" w:hAnsi="Times New Roman"/>
          <w:bCs/>
          <w:snapToGrid w:val="0"/>
          <w:color w:val="auto"/>
          <w:kern w:val="0"/>
          <w:szCs w:val="21"/>
        </w:rPr>
        <w:t>监理单位或项目组人员对监理发现的问题及违规行为隐瞒不报、缓报或避重就轻上报的，串通或协助排污排位（运维单位）规避生态环境部门监管的。</w:t>
      </w:r>
    </w:p>
    <w:p>
      <w:pPr>
        <w:snapToGrid w:val="0"/>
        <w:spacing w:line="360" w:lineRule="auto"/>
        <w:ind w:firstLine="420" w:firstLineChars="200"/>
        <w:rPr>
          <w:rFonts w:ascii="Times New Roman" w:hAnsi="Times New Roman"/>
          <w:bCs/>
          <w:color w:val="auto"/>
          <w:szCs w:val="21"/>
        </w:rPr>
      </w:pPr>
    </w:p>
    <w:p>
      <w:pPr>
        <w:adjustRightInd w:val="0"/>
        <w:snapToGrid w:val="0"/>
        <w:spacing w:line="360" w:lineRule="auto"/>
        <w:ind w:firstLine="422" w:firstLineChars="200"/>
        <w:rPr>
          <w:rFonts w:ascii="Times New Roman" w:hAnsi="Times New Roman"/>
          <w:bCs/>
          <w:snapToGrid w:val="0"/>
          <w:color w:val="auto"/>
          <w:kern w:val="0"/>
          <w:szCs w:val="21"/>
        </w:rPr>
      </w:pPr>
      <w:r>
        <w:rPr>
          <w:rFonts w:hint="eastAsia" w:ascii="Times New Roman" w:hAnsi="Times New Roman"/>
          <w:b/>
          <w:bCs/>
          <w:snapToGrid w:val="0"/>
          <w:color w:val="auto"/>
          <w:kern w:val="0"/>
          <w:szCs w:val="21"/>
          <w:lang w:val="en-US" w:eastAsia="zh-CN"/>
        </w:rPr>
        <w:t>3</w:t>
      </w:r>
      <w:r>
        <w:rPr>
          <w:rFonts w:ascii="Times New Roman" w:hAnsi="Times New Roman"/>
          <w:b/>
          <w:bCs/>
          <w:snapToGrid w:val="0"/>
          <w:color w:val="auto"/>
          <w:kern w:val="0"/>
          <w:szCs w:val="21"/>
        </w:rPr>
        <w:t>.</w:t>
      </w:r>
      <w:r>
        <w:rPr>
          <w:rFonts w:ascii="Times New Roman" w:hAnsi="Times New Roman"/>
          <w:bCs/>
          <w:snapToGrid w:val="0"/>
          <w:color w:val="auto"/>
          <w:kern w:val="0"/>
          <w:szCs w:val="21"/>
        </w:rPr>
        <w:t>未经生态环境部门允许，将污染源自动监控数据、</w:t>
      </w:r>
      <w:r>
        <w:rPr>
          <w:rFonts w:hint="eastAsia" w:ascii="Times New Roman" w:hAnsi="Times New Roman"/>
          <w:bCs/>
          <w:snapToGrid w:val="0"/>
          <w:color w:val="auto"/>
          <w:kern w:val="0"/>
          <w:szCs w:val="21"/>
        </w:rPr>
        <w:t>工况监控数据、</w:t>
      </w:r>
      <w:r>
        <w:rPr>
          <w:rFonts w:ascii="Times New Roman" w:hAnsi="Times New Roman"/>
          <w:bCs/>
          <w:snapToGrid w:val="0"/>
          <w:color w:val="auto"/>
          <w:kern w:val="0"/>
          <w:szCs w:val="21"/>
        </w:rPr>
        <w:t>视频资料私自提供给其他单位或人员，或用于其他用途的。</w:t>
      </w:r>
    </w:p>
    <w:p>
      <w:pPr>
        <w:adjustRightInd w:val="0"/>
        <w:snapToGrid w:val="0"/>
        <w:spacing w:line="360" w:lineRule="auto"/>
        <w:ind w:firstLine="422" w:firstLineChars="200"/>
        <w:rPr>
          <w:rFonts w:ascii="Times New Roman" w:hAnsi="Times New Roman"/>
          <w:bCs/>
          <w:snapToGrid w:val="0"/>
          <w:color w:val="auto"/>
          <w:kern w:val="0"/>
          <w:szCs w:val="21"/>
        </w:rPr>
      </w:pPr>
      <w:r>
        <w:rPr>
          <w:rFonts w:hint="eastAsia" w:ascii="Times New Roman" w:hAnsi="Times New Roman"/>
          <w:b/>
          <w:bCs/>
          <w:snapToGrid w:val="0"/>
          <w:color w:val="auto"/>
          <w:kern w:val="0"/>
          <w:szCs w:val="21"/>
          <w:lang w:val="en-US" w:eastAsia="zh-CN"/>
        </w:rPr>
        <w:t>4</w:t>
      </w:r>
      <w:r>
        <w:rPr>
          <w:rFonts w:ascii="Times New Roman" w:hAnsi="Times New Roman"/>
          <w:b/>
          <w:bCs/>
          <w:snapToGrid w:val="0"/>
          <w:color w:val="auto"/>
          <w:kern w:val="0"/>
          <w:szCs w:val="21"/>
        </w:rPr>
        <w:t>.</w:t>
      </w:r>
      <w:r>
        <w:rPr>
          <w:rFonts w:ascii="Times New Roman" w:hAnsi="Times New Roman"/>
          <w:bCs/>
          <w:snapToGrid w:val="0"/>
          <w:color w:val="auto"/>
          <w:kern w:val="0"/>
          <w:szCs w:val="21"/>
        </w:rPr>
        <w:t>监理单位或项目组人员出现虚报监理工作量或伪造监理工作台账等行为的。</w:t>
      </w:r>
    </w:p>
    <w:p>
      <w:pPr>
        <w:adjustRightInd w:val="0"/>
        <w:snapToGrid w:val="0"/>
        <w:spacing w:line="360" w:lineRule="auto"/>
        <w:ind w:firstLine="422" w:firstLineChars="200"/>
        <w:rPr>
          <w:rFonts w:ascii="Times New Roman" w:hAnsi="Times New Roman"/>
          <w:bCs/>
          <w:snapToGrid w:val="0"/>
          <w:color w:val="auto"/>
          <w:kern w:val="0"/>
          <w:szCs w:val="21"/>
        </w:rPr>
      </w:pPr>
      <w:r>
        <w:rPr>
          <w:rFonts w:hint="eastAsia" w:ascii="Times New Roman" w:hAnsi="Times New Roman"/>
          <w:b/>
          <w:bCs/>
          <w:snapToGrid w:val="0"/>
          <w:color w:val="auto"/>
          <w:kern w:val="0"/>
          <w:szCs w:val="21"/>
          <w:lang w:val="en-US" w:eastAsia="zh-CN"/>
        </w:rPr>
        <w:t>5</w:t>
      </w:r>
      <w:r>
        <w:rPr>
          <w:rFonts w:ascii="Times New Roman" w:hAnsi="Times New Roman"/>
          <w:b/>
          <w:bCs/>
          <w:snapToGrid w:val="0"/>
          <w:color w:val="auto"/>
          <w:kern w:val="0"/>
          <w:szCs w:val="21"/>
        </w:rPr>
        <w:t>.</w:t>
      </w:r>
      <w:r>
        <w:rPr>
          <w:rFonts w:ascii="Times New Roman" w:hAnsi="Times New Roman"/>
          <w:bCs/>
          <w:snapToGrid w:val="0"/>
          <w:color w:val="auto"/>
          <w:kern w:val="0"/>
          <w:szCs w:val="21"/>
        </w:rPr>
        <w:t>在协助生态环境部门开展检查考核过程中，出现故意提供虚假数据材料或出现弄虚作假行为的。</w:t>
      </w:r>
    </w:p>
    <w:p>
      <w:pPr>
        <w:adjustRightInd w:val="0"/>
        <w:snapToGrid w:val="0"/>
        <w:spacing w:line="360" w:lineRule="auto"/>
        <w:ind w:firstLine="420" w:firstLineChars="200"/>
        <w:rPr>
          <w:rFonts w:ascii="Times New Roman" w:hAnsi="Times New Roman"/>
          <w:bCs/>
          <w:snapToGrid w:val="0"/>
          <w:color w:val="auto"/>
          <w:kern w:val="0"/>
          <w:szCs w:val="21"/>
        </w:rPr>
      </w:pPr>
      <w:r>
        <w:rPr>
          <w:rFonts w:ascii="Times New Roman" w:hAnsi="Times New Roman"/>
          <w:bCs/>
          <w:snapToGrid w:val="0"/>
          <w:color w:val="auto"/>
          <w:kern w:val="0"/>
          <w:szCs w:val="21"/>
        </w:rPr>
        <w:t>发现以上行为的，按照合同相关条款，嘉兴市生态环境综合行政执法队有权直接解除合同，构成的损失由监理单位承担。</w:t>
      </w:r>
    </w:p>
    <w:p>
      <w:pPr>
        <w:adjustRightInd w:val="0"/>
        <w:snapToGrid w:val="0"/>
        <w:spacing w:line="360" w:lineRule="auto"/>
        <w:ind w:firstLine="413" w:firstLineChars="196"/>
        <w:rPr>
          <w:rFonts w:ascii="Times New Roman" w:hAnsi="Times New Roman"/>
          <w:b/>
          <w:snapToGrid w:val="0"/>
          <w:color w:val="auto"/>
          <w:kern w:val="0"/>
          <w:szCs w:val="21"/>
        </w:rPr>
      </w:pPr>
      <w:r>
        <w:rPr>
          <w:rFonts w:ascii="Times New Roman" w:hAnsi="Times New Roman"/>
          <w:b/>
          <w:snapToGrid w:val="0"/>
          <w:color w:val="auto"/>
          <w:kern w:val="0"/>
          <w:szCs w:val="21"/>
        </w:rPr>
        <w:t>三、考核方式</w:t>
      </w:r>
    </w:p>
    <w:p>
      <w:pPr>
        <w:adjustRightInd w:val="0"/>
        <w:snapToGrid w:val="0"/>
        <w:spacing w:line="360" w:lineRule="auto"/>
        <w:ind w:firstLine="420" w:firstLineChars="200"/>
        <w:rPr>
          <w:rFonts w:ascii="Times New Roman" w:hAnsi="Times New Roman"/>
          <w:bCs/>
          <w:snapToGrid w:val="0"/>
          <w:color w:val="auto"/>
          <w:kern w:val="0"/>
          <w:szCs w:val="21"/>
        </w:rPr>
      </w:pPr>
      <w:r>
        <w:rPr>
          <w:rFonts w:ascii="Times New Roman" w:hAnsi="Times New Roman"/>
          <w:bCs/>
          <w:snapToGrid w:val="0"/>
          <w:color w:val="auto"/>
          <w:kern w:val="0"/>
          <w:szCs w:val="21"/>
        </w:rPr>
        <w:t>由</w:t>
      </w:r>
      <w:r>
        <w:rPr>
          <w:rFonts w:hint="eastAsia" w:ascii="Times New Roman" w:hAnsi="Times New Roman"/>
          <w:bCs/>
          <w:snapToGrid w:val="0"/>
          <w:color w:val="auto"/>
          <w:kern w:val="0"/>
          <w:szCs w:val="21"/>
          <w:lang w:eastAsia="zh-CN"/>
        </w:rPr>
        <w:t>嘉兴市生态环境局直属分局</w:t>
      </w:r>
      <w:r>
        <w:rPr>
          <w:rFonts w:ascii="Times New Roman" w:hAnsi="Times New Roman"/>
          <w:bCs/>
          <w:snapToGrid w:val="0"/>
          <w:color w:val="auto"/>
          <w:kern w:val="0"/>
          <w:szCs w:val="21"/>
        </w:rPr>
        <w:t>联合</w:t>
      </w:r>
      <w:r>
        <w:rPr>
          <w:rFonts w:hint="eastAsia" w:ascii="Times New Roman" w:hAnsi="Times New Roman"/>
          <w:bCs/>
          <w:snapToGrid w:val="0"/>
          <w:color w:val="auto"/>
          <w:kern w:val="0"/>
          <w:szCs w:val="21"/>
        </w:rPr>
        <w:t>综合处、</w:t>
      </w:r>
      <w:r>
        <w:rPr>
          <w:rFonts w:ascii="Times New Roman" w:hAnsi="Times New Roman"/>
          <w:color w:val="auto"/>
          <w:szCs w:val="21"/>
        </w:rPr>
        <w:t>监信处、</w:t>
      </w:r>
      <w:r>
        <w:rPr>
          <w:rFonts w:hint="eastAsia" w:ascii="Times New Roman" w:hAnsi="Times New Roman"/>
          <w:color w:val="auto"/>
          <w:szCs w:val="21"/>
        </w:rPr>
        <w:t>监测中心</w:t>
      </w:r>
      <w:r>
        <w:rPr>
          <w:rFonts w:ascii="Times New Roman" w:hAnsi="Times New Roman"/>
          <w:color w:val="auto"/>
          <w:szCs w:val="21"/>
        </w:rPr>
        <w:t>及局纪委等处室（单位），</w:t>
      </w:r>
      <w:r>
        <w:rPr>
          <w:rFonts w:ascii="Times New Roman" w:hAnsi="Times New Roman"/>
          <w:bCs/>
          <w:snapToGrid w:val="0"/>
          <w:color w:val="auto"/>
          <w:kern w:val="0"/>
          <w:szCs w:val="21"/>
        </w:rPr>
        <w:t>成立污染源自动监控系统监理工作考核小组。考核采用集中检查、随机抽查和平时记录相结合的方式，每年度考核一次，考核满分为100分。</w:t>
      </w:r>
    </w:p>
    <w:p>
      <w:pPr>
        <w:adjustRightInd w:val="0"/>
        <w:snapToGrid w:val="0"/>
        <w:spacing w:line="360" w:lineRule="auto"/>
        <w:ind w:firstLine="413" w:firstLineChars="196"/>
        <w:rPr>
          <w:rFonts w:ascii="Times New Roman" w:hAnsi="Times New Roman"/>
          <w:bCs/>
          <w:snapToGrid w:val="0"/>
          <w:color w:val="auto"/>
          <w:kern w:val="0"/>
          <w:szCs w:val="21"/>
        </w:rPr>
      </w:pPr>
      <w:r>
        <w:rPr>
          <w:rFonts w:ascii="Times New Roman" w:hAnsi="Times New Roman"/>
          <w:b/>
          <w:snapToGrid w:val="0"/>
          <w:color w:val="auto"/>
          <w:kern w:val="0"/>
          <w:szCs w:val="21"/>
        </w:rPr>
        <w:t>四、考核结果运用</w:t>
      </w:r>
    </w:p>
    <w:p>
      <w:pPr>
        <w:spacing w:line="360" w:lineRule="auto"/>
        <w:ind w:firstLine="420" w:firstLineChars="200"/>
        <w:rPr>
          <w:rFonts w:ascii="Times New Roman" w:hAnsi="Times New Roman"/>
          <w:bCs/>
          <w:snapToGrid w:val="0"/>
          <w:color w:val="auto"/>
          <w:kern w:val="0"/>
          <w:szCs w:val="21"/>
        </w:rPr>
      </w:pPr>
      <w:r>
        <w:rPr>
          <w:rFonts w:hint="eastAsia" w:ascii="Times New Roman" w:hAnsi="Times New Roman"/>
          <w:bCs/>
          <w:snapToGrid w:val="0"/>
          <w:color w:val="auto"/>
          <w:kern w:val="0"/>
          <w:szCs w:val="21"/>
        </w:rPr>
        <w:t>1.</w:t>
      </w:r>
      <w:r>
        <w:rPr>
          <w:rFonts w:ascii="Times New Roman" w:hAnsi="Times New Roman"/>
          <w:bCs/>
          <w:snapToGrid w:val="0"/>
          <w:color w:val="auto"/>
          <w:kern w:val="0"/>
          <w:szCs w:val="21"/>
        </w:rPr>
        <w:t>监理单位年度考核最终得分95分及以上的，不扣除本年度合同金额；考核分数低于95分的，每低0.5分，年度监理项目实际支付金额减0.5%</w:t>
      </w:r>
      <w:r>
        <w:rPr>
          <w:rFonts w:hint="eastAsia" w:ascii="Times New Roman" w:hAnsi="Times New Roman"/>
          <w:bCs/>
          <w:snapToGrid w:val="0"/>
          <w:color w:val="auto"/>
          <w:kern w:val="0"/>
          <w:szCs w:val="21"/>
        </w:rPr>
        <w:t>。</w:t>
      </w:r>
    </w:p>
    <w:p>
      <w:pPr>
        <w:spacing w:line="360" w:lineRule="auto"/>
        <w:ind w:firstLine="420" w:firstLineChars="200"/>
        <w:rPr>
          <w:color w:val="auto"/>
          <w:szCs w:val="22"/>
        </w:rPr>
      </w:pPr>
      <w:r>
        <w:rPr>
          <w:rFonts w:hint="eastAsia" w:ascii="Times New Roman" w:hAnsi="Times New Roman"/>
          <w:bCs/>
          <w:snapToGrid w:val="0"/>
          <w:color w:val="auto"/>
          <w:kern w:val="0"/>
          <w:szCs w:val="21"/>
        </w:rPr>
        <w:t>2.年度监理工作考核最终得分95分以上的，可以续签一年合同</w:t>
      </w:r>
      <w:r>
        <w:rPr>
          <w:rFonts w:ascii="Times New Roman" w:hAnsi="Times New Roman"/>
          <w:bCs/>
          <w:snapToGrid w:val="0"/>
          <w:color w:val="auto"/>
          <w:kern w:val="0"/>
          <w:szCs w:val="21"/>
        </w:rPr>
        <w:t>。</w:t>
      </w: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pStyle w:val="11"/>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
      <w:pPr>
        <w:rPr>
          <w:color w:val="auto"/>
        </w:rPr>
      </w:pPr>
    </w:p>
    <w:p>
      <w:pPr>
        <w:pStyle w:val="11"/>
        <w:rPr>
          <w:color w:val="auto"/>
        </w:rPr>
      </w:pPr>
    </w:p>
    <w:p>
      <w:pPr>
        <w:rPr>
          <w:color w:val="auto"/>
        </w:rPr>
      </w:pPr>
    </w:p>
    <w:p>
      <w:pPr>
        <w:rPr>
          <w:color w:val="auto"/>
        </w:rPr>
      </w:pPr>
    </w:p>
    <w:p>
      <w:pPr>
        <w:rPr>
          <w:color w:val="auto"/>
        </w:rPr>
      </w:pPr>
    </w:p>
    <w:p>
      <w:pPr>
        <w:snapToGrid w:val="0"/>
        <w:spacing w:before="120" w:after="120" w:line="360" w:lineRule="auto"/>
        <w:jc w:val="center"/>
        <w:outlineLvl w:val="0"/>
        <w:rPr>
          <w:rFonts w:ascii="宋体" w:hAnsi="宋体"/>
          <w:b/>
          <w:color w:val="auto"/>
          <w:sz w:val="28"/>
          <w:szCs w:val="28"/>
        </w:rPr>
      </w:pPr>
      <w:bookmarkStart w:id="33" w:name="_Toc84935935"/>
      <w:r>
        <w:rPr>
          <w:rFonts w:hint="eastAsia" w:ascii="宋体" w:hAnsi="宋体"/>
          <w:b/>
          <w:color w:val="auto"/>
          <w:sz w:val="28"/>
          <w:szCs w:val="28"/>
        </w:rPr>
        <w:t>第三章 供应商须知</w:t>
      </w:r>
      <w:bookmarkEnd w:id="33"/>
    </w:p>
    <w:p>
      <w:pPr>
        <w:snapToGrid w:val="0"/>
        <w:spacing w:before="120" w:beforeLines="50" w:after="120" w:afterLines="50" w:line="360" w:lineRule="auto"/>
        <w:ind w:left="238"/>
        <w:jc w:val="center"/>
        <w:outlineLvl w:val="1"/>
        <w:rPr>
          <w:rFonts w:ascii="宋体" w:hAnsi="宋体"/>
          <w:b/>
          <w:color w:val="auto"/>
          <w:sz w:val="28"/>
          <w:szCs w:val="28"/>
        </w:rPr>
      </w:pPr>
      <w:r>
        <w:rPr>
          <w:rFonts w:hint="eastAsia" w:ascii="宋体" w:hAnsi="宋体"/>
          <w:b/>
          <w:color w:val="auto"/>
          <w:sz w:val="28"/>
          <w:szCs w:val="28"/>
        </w:rPr>
        <w:t>前附表</w:t>
      </w:r>
    </w:p>
    <w:tbl>
      <w:tblPr>
        <w:tblStyle w:val="13"/>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6"/>
        <w:gridCol w:w="762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序号</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ascii="宋体" w:hAnsi="宋体"/>
                <w:color w:val="auto"/>
                <w:szCs w:val="21"/>
              </w:rPr>
              <w:t>1</w:t>
            </w:r>
          </w:p>
        </w:tc>
        <w:tc>
          <w:tcPr>
            <w:tcW w:w="7622" w:type="dxa"/>
            <w:tcBorders>
              <w:top w:val="single" w:color="auto" w:sz="4" w:space="0"/>
              <w:left w:val="single" w:color="auto" w:sz="4" w:space="0"/>
              <w:bottom w:val="single" w:color="auto" w:sz="4" w:space="0"/>
              <w:right w:val="single" w:color="auto" w:sz="4" w:space="0"/>
            </w:tcBorders>
            <w:vAlign w:val="center"/>
          </w:tcPr>
          <w:p>
            <w:pPr>
              <w:spacing w:before="120" w:beforeLines="50" w:line="360" w:lineRule="auto"/>
              <w:rPr>
                <w:rFonts w:hint="eastAsia" w:ascii="宋体" w:hAnsi="宋体" w:eastAsia="宋体"/>
                <w:b/>
                <w:color w:val="auto"/>
                <w:szCs w:val="21"/>
                <w:lang w:eastAsia="zh-CN"/>
              </w:rPr>
            </w:pPr>
            <w:r>
              <w:rPr>
                <w:rFonts w:hint="eastAsia" w:ascii="宋体" w:hAnsi="宋体"/>
                <w:color w:val="auto"/>
                <w:szCs w:val="21"/>
              </w:rPr>
              <w:t>项目名称：</w:t>
            </w:r>
            <w:r>
              <w:rPr>
                <w:rFonts w:hint="eastAsia" w:ascii="宋体" w:hAnsi="宋体"/>
                <w:bCs/>
                <w:color w:val="auto"/>
                <w:szCs w:val="21"/>
                <w:lang w:eastAsia="zh-CN"/>
              </w:rPr>
              <w:t>2024年度污染源自动监控系统和刷卡排污总量自动控制系统监理项目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w:t>
            </w:r>
          </w:p>
        </w:tc>
        <w:tc>
          <w:tcPr>
            <w:tcW w:w="762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auto"/>
              </w:rPr>
            </w:pPr>
            <w:r>
              <w:rPr>
                <w:rFonts w:hint="eastAsia" w:ascii="宋体" w:hAnsi="宋体" w:cs="宋体"/>
                <w:color w:val="auto"/>
              </w:rPr>
              <w:t>采购内容：详见第一章公开招标公告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3</w:t>
            </w:r>
          </w:p>
        </w:tc>
        <w:tc>
          <w:tcPr>
            <w:tcW w:w="762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auto"/>
              </w:rPr>
            </w:pPr>
            <w:r>
              <w:rPr>
                <w:rFonts w:hint="eastAsia" w:ascii="宋体" w:hAnsi="宋体" w:cs="宋体"/>
                <w:color w:val="auto"/>
              </w:rPr>
              <w:t>投标报价及费用：</w:t>
            </w:r>
          </w:p>
          <w:p>
            <w:pPr>
              <w:spacing w:line="360" w:lineRule="exact"/>
              <w:jc w:val="left"/>
              <w:rPr>
                <w:rFonts w:ascii="宋体" w:hAnsi="宋体" w:cs="宋体"/>
                <w:color w:val="auto"/>
              </w:rPr>
            </w:pPr>
            <w:r>
              <w:rPr>
                <w:rFonts w:hint="eastAsia" w:ascii="宋体" w:hAnsi="宋体" w:cs="宋体"/>
                <w:color w:val="auto"/>
              </w:rPr>
              <w:t>1、本项目投标应以人民币报价；</w:t>
            </w:r>
          </w:p>
          <w:p>
            <w:pPr>
              <w:spacing w:line="360" w:lineRule="exact"/>
              <w:jc w:val="left"/>
              <w:rPr>
                <w:rFonts w:ascii="宋体" w:hAnsi="宋体" w:cs="宋体"/>
                <w:color w:val="auto"/>
              </w:rPr>
            </w:pPr>
            <w:r>
              <w:rPr>
                <w:rFonts w:hint="eastAsia" w:ascii="宋体" w:hAnsi="宋体" w:cs="宋体"/>
                <w:color w:val="auto"/>
              </w:rPr>
              <w:t xml:space="preserve">2、不论投标结果如何，投标人均应自行承担所有与投标有关的全部费用。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4</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宋体"/>
                <w:color w:val="auto"/>
              </w:rPr>
            </w:pPr>
            <w:r>
              <w:rPr>
                <w:rFonts w:hint="eastAsia" w:ascii="宋体" w:hAnsi="宋体" w:cs="宋体"/>
                <w:b/>
                <w:color w:val="auto"/>
                <w:kern w:val="0"/>
              </w:rPr>
              <w:t>招标文件的澄清与修改：</w:t>
            </w:r>
            <w:r>
              <w:rPr>
                <w:rFonts w:hint="eastAsia" w:ascii="宋体" w:hAnsi="宋体" w:cs="宋体"/>
                <w:color w:val="auto"/>
              </w:rPr>
              <w:t>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http://www.zjzfcg.gov.cn)上发布更正公告，请投标人在投标截止前及时关注。招标文件的澄清、答复、修改或补充，一经在上述媒体发布，即视所有投标人都已经收到相关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5</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b/>
                <w:color w:val="auto"/>
              </w:rPr>
              <w:t>投标文件组成：电子投标文件和备份投标文件均由资信资信商务及技术文件、投标报价文件两部份组成。</w:t>
            </w:r>
            <w:r>
              <w:rPr>
                <w:rFonts w:hint="eastAsia" w:ascii="宋体" w:hAnsi="宋体" w:cs="宋体"/>
                <w:color w:val="auto"/>
              </w:rPr>
              <w:t>其中电子投标文件中所须加盖公章部分均采用CA签章</w:t>
            </w:r>
          </w:p>
          <w:p>
            <w:pPr>
              <w:snapToGrid w:val="0"/>
              <w:spacing w:line="360" w:lineRule="exact"/>
              <w:jc w:val="left"/>
              <w:textAlignment w:val="bottom"/>
              <w:rPr>
                <w:rFonts w:ascii="宋体" w:hAnsi="宋体" w:cs="宋体"/>
                <w:color w:val="auto"/>
              </w:rPr>
            </w:pPr>
            <w:r>
              <w:rPr>
                <w:rFonts w:hint="eastAsia" w:ascii="宋体" w:hAnsi="宋体" w:cs="宋体"/>
                <w:color w:val="auto"/>
              </w:rPr>
              <w:t>注：（1）电子投标文件，按政采云平台供应商项目采购-电子招投标操作指南（网址：</w:t>
            </w:r>
            <w:r>
              <w:rPr>
                <w:color w:val="auto"/>
              </w:rPr>
              <w:fldChar w:fldCharType="begin"/>
            </w:r>
            <w:r>
              <w:rPr>
                <w:color w:val="auto"/>
              </w:rPr>
              <w:instrText xml:space="preserve"> HYPERLINK "https://help.zcygov.cn/web/site_2/2018/12-28/2573.html" </w:instrText>
            </w:r>
            <w:r>
              <w:rPr>
                <w:color w:val="auto"/>
              </w:rPr>
              <w:fldChar w:fldCharType="separate"/>
            </w:r>
            <w:r>
              <w:rPr>
                <w:rFonts w:hint="eastAsia" w:ascii="宋体" w:hAnsi="宋体" w:cs="宋体"/>
                <w:color w:val="auto"/>
              </w:rPr>
              <w:t>https://help.zc</w:t>
            </w:r>
            <w:bookmarkStart w:id="34" w:name="_Hlt18752912"/>
            <w:r>
              <w:rPr>
                <w:rFonts w:hint="eastAsia" w:ascii="宋体" w:hAnsi="宋体" w:cs="宋体"/>
                <w:color w:val="auto"/>
              </w:rPr>
              <w:t>y</w:t>
            </w:r>
            <w:bookmarkEnd w:id="34"/>
            <w:r>
              <w:rPr>
                <w:rFonts w:hint="eastAsia" w:ascii="宋体" w:hAnsi="宋体" w:cs="宋体"/>
                <w:color w:val="auto"/>
              </w:rPr>
              <w:t>gov.cn/web/site_2/2018/12-28/2573.html</w:t>
            </w:r>
            <w:r>
              <w:rPr>
                <w:rFonts w:hint="eastAsia" w:ascii="宋体" w:hAnsi="宋体" w:cs="宋体"/>
                <w:color w:val="auto"/>
              </w:rPr>
              <w:fldChar w:fldCharType="end"/>
            </w:r>
            <w:r>
              <w:rPr>
                <w:rFonts w:hint="eastAsia" w:ascii="宋体" w:hAnsi="宋体" w:cs="宋体"/>
                <w:color w:val="auto"/>
              </w:rPr>
              <w:t>）及本招标文件要求递交。</w:t>
            </w:r>
          </w:p>
          <w:p>
            <w:pPr>
              <w:snapToGrid w:val="0"/>
              <w:spacing w:line="360" w:lineRule="exact"/>
              <w:jc w:val="left"/>
              <w:textAlignment w:val="bottom"/>
              <w:rPr>
                <w:rFonts w:ascii="宋体" w:hAnsi="宋体" w:cs="宋体"/>
                <w:color w:val="auto"/>
              </w:rPr>
            </w:pPr>
            <w:r>
              <w:rPr>
                <w:rFonts w:hint="eastAsia" w:ascii="宋体" w:hAnsi="宋体" w:cs="宋体"/>
                <w:color w:val="auto"/>
              </w:rPr>
              <w:t>（2）备份投标文件系电子投标文件备份版，两者内容应一致。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6</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b/>
                <w:color w:val="auto"/>
              </w:rPr>
            </w:pPr>
            <w:r>
              <w:rPr>
                <w:rFonts w:hint="eastAsia" w:ascii="宋体" w:hAnsi="宋体" w:cs="宋体"/>
                <w:color w:val="auto"/>
                <w:szCs w:val="21"/>
              </w:rPr>
              <w:t>投标文件的编制：供应商应先安装“政采云电子交易客户端”，并按照本招标文件和“政府采购云平台”的要求，通过“政采云电子交易客户端”编制并加密投标文件。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7</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b/>
                <w:color w:val="auto"/>
              </w:rPr>
            </w:pPr>
            <w:r>
              <w:rPr>
                <w:rFonts w:hint="eastAsia" w:ascii="宋体" w:hAnsi="宋体" w:cs="宋体"/>
                <w:color w:val="auto"/>
                <w:szCs w:val="21"/>
              </w:rPr>
              <w:t>投标文件的签章：电子签章。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8</w:t>
            </w:r>
          </w:p>
        </w:tc>
        <w:tc>
          <w:tcPr>
            <w:tcW w:w="762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宋体" w:hAnsi="宋体" w:cs="宋体"/>
                <w:color w:val="auto"/>
                <w:szCs w:val="21"/>
              </w:rPr>
            </w:pPr>
            <w:r>
              <w:rPr>
                <w:rFonts w:hint="eastAsia" w:ascii="宋体" w:hAnsi="宋体" w:cs="宋体"/>
                <w:color w:val="auto"/>
                <w:szCs w:val="21"/>
              </w:rPr>
              <w:t>投标文件的形式：</w:t>
            </w:r>
            <w:r>
              <w:rPr>
                <w:rFonts w:hint="eastAsia" w:ascii="宋体" w:hAnsi="宋体" w:eastAsia="MS Mincho" w:cs="MS Mincho"/>
                <w:color w:val="auto"/>
                <w:szCs w:val="21"/>
              </w:rPr>
              <w:t>☑</w:t>
            </w:r>
            <w:r>
              <w:rPr>
                <w:rFonts w:hint="eastAsia" w:ascii="宋体" w:hAnsi="宋体" w:cs="宋体"/>
                <w:color w:val="auto"/>
                <w:szCs w:val="21"/>
              </w:rPr>
              <w:t>电子投标文件（包括“电子加密投标文件”和“备份投标文件”，在投标文件编制完成后同时生成）；</w:t>
            </w:r>
          </w:p>
          <w:p>
            <w:pPr>
              <w:adjustRightInd w:val="0"/>
              <w:snapToGrid w:val="0"/>
              <w:jc w:val="left"/>
              <w:rPr>
                <w:rFonts w:ascii="宋体" w:hAnsi="宋体" w:cs="宋体"/>
                <w:color w:val="auto"/>
                <w:szCs w:val="21"/>
              </w:rPr>
            </w:pPr>
            <w:r>
              <w:rPr>
                <w:rFonts w:hint="eastAsia" w:ascii="宋体" w:hAnsi="宋体" w:cs="宋体"/>
                <w:color w:val="auto"/>
                <w:szCs w:val="21"/>
              </w:rPr>
              <w:t>（1）“电子加密投标文件”是指通过“政采云电子交易客户端”完成投标文件编制后生成并加密的数据电文形式的投标文件。</w:t>
            </w:r>
          </w:p>
          <w:p>
            <w:pPr>
              <w:adjustRightInd w:val="0"/>
              <w:snapToGrid w:val="0"/>
              <w:jc w:val="left"/>
              <w:textAlignment w:val="bottom"/>
              <w:rPr>
                <w:rFonts w:ascii="宋体" w:hAnsi="宋体" w:cs="宋体"/>
                <w:color w:val="auto"/>
                <w:szCs w:val="21"/>
              </w:rPr>
            </w:pPr>
            <w:r>
              <w:rPr>
                <w:rFonts w:hint="eastAsia" w:ascii="宋体" w:hAnsi="宋体" w:cs="宋体"/>
                <w:color w:val="auto"/>
                <w:szCs w:val="21"/>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9</w:t>
            </w:r>
          </w:p>
        </w:tc>
        <w:tc>
          <w:tcPr>
            <w:tcW w:w="762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宋体" w:hAnsi="宋体" w:cs="宋体"/>
                <w:color w:val="auto"/>
                <w:szCs w:val="21"/>
              </w:rPr>
            </w:pPr>
            <w:r>
              <w:rPr>
                <w:rFonts w:hint="eastAsia" w:ascii="宋体" w:hAnsi="宋体" w:cs="宋体"/>
                <w:color w:val="auto"/>
                <w:szCs w:val="21"/>
              </w:rPr>
              <w:t>投标文件份数：（1）“电子加密投标文件”：在线上传递交、一份。（2）“备份投标文件”：密封包装后（邮寄形式）投标截止时间前递交、一份（邮寄地址</w:t>
            </w:r>
            <w:r>
              <w:rPr>
                <w:rFonts w:hint="eastAsia" w:ascii="宋体" w:hAnsi="宋体" w:cs="宋体"/>
                <w:color w:val="auto"/>
                <w:szCs w:val="21"/>
                <w:lang w:eastAsia="zh-CN"/>
              </w:rPr>
              <w:t>嘉兴市南湖区富兴路362号1幢14楼</w:t>
            </w:r>
            <w:r>
              <w:rPr>
                <w:rFonts w:hint="eastAsia" w:ascii="宋体" w:hAnsi="宋体" w:cs="宋体"/>
                <w:color w:val="auto"/>
                <w:szCs w:val="21"/>
              </w:rPr>
              <w:t>，联系人</w:t>
            </w:r>
            <w:r>
              <w:rPr>
                <w:rFonts w:hint="eastAsia" w:ascii="宋体" w:hAnsi="宋体" w:cs="宋体"/>
                <w:color w:val="auto"/>
                <w:szCs w:val="21"/>
                <w:lang w:val="en-US" w:eastAsia="zh-CN"/>
              </w:rPr>
              <w:t>江小平</w:t>
            </w:r>
            <w:r>
              <w:rPr>
                <w:rFonts w:hint="eastAsia" w:ascii="宋体" w:hAnsi="宋体" w:cs="宋体"/>
                <w:color w:val="auto"/>
                <w:szCs w:val="21"/>
              </w:rPr>
              <w:t xml:space="preserve"> 电话</w:t>
            </w:r>
            <w:r>
              <w:rPr>
                <w:rFonts w:hint="eastAsia" w:ascii="宋体" w:hAnsi="宋体" w:cs="宋体"/>
                <w:color w:val="auto"/>
                <w:szCs w:val="21"/>
                <w:lang w:val="en-US" w:eastAsia="zh-CN"/>
              </w:rPr>
              <w:t>15657364536</w:t>
            </w:r>
            <w:r>
              <w:rPr>
                <w:rFonts w:hint="eastAsia" w:ascii="宋体" w:hAnsi="宋体" w:cs="宋体"/>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10</w:t>
            </w:r>
          </w:p>
        </w:tc>
        <w:tc>
          <w:tcPr>
            <w:tcW w:w="762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宋体" w:hAnsi="宋体" w:cs="宋体"/>
                <w:color w:val="auto"/>
                <w:szCs w:val="21"/>
              </w:rPr>
            </w:pPr>
            <w:r>
              <w:rPr>
                <w:rFonts w:hint="eastAsia" w:ascii="宋体" w:hAnsi="宋体" w:cs="宋体"/>
                <w:color w:val="auto"/>
                <w:szCs w:val="21"/>
              </w:rPr>
              <w:t>投标文件的上传和递交：</w:t>
            </w:r>
          </w:p>
          <w:p>
            <w:pPr>
              <w:adjustRightInd w:val="0"/>
              <w:snapToGrid w:val="0"/>
              <w:jc w:val="left"/>
              <w:rPr>
                <w:rFonts w:ascii="宋体" w:hAnsi="宋体" w:cs="宋体"/>
                <w:color w:val="auto"/>
                <w:szCs w:val="21"/>
              </w:rPr>
            </w:pPr>
            <w:r>
              <w:rPr>
                <w:rFonts w:hint="eastAsia" w:ascii="宋体" w:hAnsi="宋体" w:cs="宋体"/>
                <w:color w:val="auto"/>
                <w:szCs w:val="21"/>
              </w:rPr>
              <w:t>（1）“电子加密投标文件”的上传、递交：</w:t>
            </w:r>
          </w:p>
          <w:p>
            <w:pPr>
              <w:adjustRightInd w:val="0"/>
              <w:snapToGrid w:val="0"/>
              <w:jc w:val="left"/>
              <w:rPr>
                <w:rFonts w:ascii="宋体" w:hAnsi="宋体" w:cs="宋体"/>
                <w:color w:val="auto"/>
                <w:szCs w:val="21"/>
              </w:rPr>
            </w:pPr>
            <w:r>
              <w:rPr>
                <w:rFonts w:hint="eastAsia" w:ascii="宋体" w:hAnsi="宋体" w:cs="宋体"/>
                <w:color w:val="auto"/>
                <w:szCs w:val="21"/>
              </w:rPr>
              <w:t>a.投标供应商应在投标截止时间前将“电子加密投标文件”成功上传递交至“政府采购云平台”，否则投标无效。</w:t>
            </w:r>
          </w:p>
          <w:p>
            <w:pPr>
              <w:adjustRightInd w:val="0"/>
              <w:snapToGrid w:val="0"/>
              <w:jc w:val="left"/>
              <w:rPr>
                <w:rFonts w:ascii="宋体" w:hAnsi="宋体" w:cs="宋体"/>
                <w:color w:val="auto"/>
                <w:szCs w:val="21"/>
              </w:rPr>
            </w:pPr>
            <w:r>
              <w:rPr>
                <w:rFonts w:hint="eastAsia" w:ascii="宋体" w:hAnsi="宋体" w:cs="宋体"/>
                <w:color w:val="auto"/>
                <w:szCs w:val="21"/>
              </w:rPr>
              <w:t>b.“电子加密投标文件”成功上传递交后，供应商可自行打印投标文件接收回执。</w:t>
            </w:r>
          </w:p>
          <w:p>
            <w:pPr>
              <w:adjustRightInd w:val="0"/>
              <w:snapToGrid w:val="0"/>
              <w:jc w:val="left"/>
              <w:rPr>
                <w:rFonts w:ascii="宋体" w:hAnsi="宋体" w:cs="宋体"/>
                <w:color w:val="auto"/>
                <w:szCs w:val="21"/>
              </w:rPr>
            </w:pPr>
            <w:r>
              <w:rPr>
                <w:rFonts w:hint="eastAsia" w:ascii="宋体" w:hAnsi="宋体" w:cs="宋体"/>
                <w:color w:val="auto"/>
                <w:szCs w:val="21"/>
              </w:rPr>
              <w:t>（2）“备份投标文件”的密封包装、递交：</w:t>
            </w:r>
          </w:p>
          <w:p>
            <w:pPr>
              <w:adjustRightInd w:val="0"/>
              <w:snapToGrid w:val="0"/>
              <w:jc w:val="left"/>
              <w:rPr>
                <w:rFonts w:ascii="宋体" w:hAnsi="宋体" w:cs="宋体"/>
                <w:color w:val="auto"/>
                <w:szCs w:val="21"/>
              </w:rPr>
            </w:pPr>
            <w:r>
              <w:rPr>
                <w:rFonts w:hint="eastAsia" w:ascii="宋体" w:hAnsi="宋体" w:cs="宋体"/>
                <w:color w:val="auto"/>
                <w:szCs w:val="21"/>
              </w:rPr>
              <w:t>a.投标供应商在“政府采购云平台”完成“电子加密投标文件”的上传递交后，还可以（邮寄形式）在投标截止时间前递交以介质（U盘）存储的 “备份投标文件”（一份）；</w:t>
            </w:r>
          </w:p>
          <w:p>
            <w:pPr>
              <w:adjustRightInd w:val="0"/>
              <w:snapToGrid w:val="0"/>
              <w:jc w:val="left"/>
              <w:rPr>
                <w:rFonts w:ascii="宋体" w:hAnsi="宋体" w:cs="宋体"/>
                <w:color w:val="auto"/>
                <w:szCs w:val="21"/>
              </w:rPr>
            </w:pPr>
            <w:r>
              <w:rPr>
                <w:rFonts w:hint="eastAsia" w:ascii="宋体" w:hAnsi="宋体" w:cs="宋体"/>
                <w:color w:val="auto"/>
                <w:szCs w:val="21"/>
              </w:rPr>
              <w:t>b.“备份投标文件”应当密封包装，并在包装上标注投标项目名称、投标单位名称并加盖公章。没有密封包装或者逾期邮寄送达至上述邮寄地点的“备份投标文件”将不予接收；</w:t>
            </w:r>
          </w:p>
          <w:p>
            <w:pPr>
              <w:adjustRightInd w:val="0"/>
              <w:snapToGrid w:val="0"/>
              <w:jc w:val="left"/>
              <w:textAlignment w:val="bottom"/>
              <w:rPr>
                <w:rFonts w:ascii="宋体" w:hAnsi="宋体" w:cs="宋体"/>
                <w:color w:val="auto"/>
                <w:szCs w:val="21"/>
              </w:rPr>
            </w:pPr>
            <w:r>
              <w:rPr>
                <w:rFonts w:hint="eastAsia" w:ascii="宋体" w:hAnsi="宋体" w:cs="宋体"/>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36"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11</w:t>
            </w:r>
          </w:p>
        </w:tc>
        <w:tc>
          <w:tcPr>
            <w:tcW w:w="762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宋体" w:hAnsi="宋体" w:cs="宋体"/>
                <w:color w:val="auto"/>
                <w:szCs w:val="21"/>
              </w:rPr>
            </w:pPr>
            <w:r>
              <w:rPr>
                <w:rFonts w:hint="eastAsia" w:ascii="宋体" w:hAnsi="宋体" w:cs="宋体"/>
                <w:color w:val="auto"/>
                <w:szCs w:val="21"/>
              </w:rPr>
              <w:t>电子加密投标文件的解密和异常情况处理：</w:t>
            </w:r>
          </w:p>
          <w:p>
            <w:pPr>
              <w:adjustRightInd w:val="0"/>
              <w:snapToGrid w:val="0"/>
              <w:jc w:val="left"/>
              <w:rPr>
                <w:rFonts w:ascii="宋体" w:hAnsi="宋体" w:cs="宋体"/>
                <w:color w:val="auto"/>
                <w:szCs w:val="21"/>
              </w:rPr>
            </w:pPr>
            <w:r>
              <w:rPr>
                <w:rFonts w:hint="eastAsia" w:ascii="宋体" w:hAnsi="宋体" w:cs="宋体"/>
                <w:color w:val="auto"/>
                <w:szCs w:val="21"/>
              </w:rPr>
              <w:t>（1）开标后，采购组织机构将向各投标供应商发出“电子加密投标文件”的解密通知，各投标供应商代表应当在接到解密通知后30分钟内自行完成“电子加密投标文件”的在线解密。</w:t>
            </w:r>
          </w:p>
          <w:p>
            <w:pPr>
              <w:adjustRightInd w:val="0"/>
              <w:snapToGrid w:val="0"/>
              <w:jc w:val="left"/>
              <w:rPr>
                <w:rFonts w:ascii="宋体" w:hAnsi="宋体" w:cs="宋体"/>
                <w:color w:val="auto"/>
                <w:szCs w:val="21"/>
              </w:rPr>
            </w:pPr>
            <w:r>
              <w:rPr>
                <w:rFonts w:hint="eastAsia" w:ascii="宋体" w:hAnsi="宋体" w:cs="宋体"/>
                <w:color w:val="auto"/>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adjustRightInd w:val="0"/>
              <w:snapToGrid w:val="0"/>
              <w:jc w:val="left"/>
              <w:rPr>
                <w:rFonts w:ascii="宋体" w:hAnsi="宋体" w:cs="宋体"/>
                <w:color w:val="auto"/>
                <w:szCs w:val="21"/>
              </w:rPr>
            </w:pPr>
            <w:r>
              <w:rPr>
                <w:rFonts w:hint="eastAsia" w:ascii="宋体" w:hAnsi="宋体" w:cs="宋体"/>
                <w:color w:val="auto"/>
                <w:szCs w:val="21"/>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12</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b/>
                <w:color w:val="auto"/>
              </w:rPr>
            </w:pPr>
            <w:r>
              <w:rPr>
                <w:rFonts w:hint="eastAsia" w:ascii="宋体" w:hAnsi="宋体" w:cs="宋体"/>
                <w:b/>
                <w:color w:val="auto"/>
              </w:rPr>
              <w:t>投标截止时间及地点：</w:t>
            </w:r>
            <w:r>
              <w:rPr>
                <w:rFonts w:hint="eastAsia" w:ascii="宋体" w:hAnsi="宋体" w:cs="宋体"/>
                <w:b/>
                <w:color w:val="auto"/>
                <w:lang w:eastAsia="zh-CN"/>
              </w:rPr>
              <w:t>2023年10月27日</w:t>
            </w:r>
            <w:r>
              <w:rPr>
                <w:rFonts w:hint="eastAsia" w:ascii="宋体" w:hAnsi="宋体" w:cs="宋体"/>
                <w:b/>
                <w:color w:val="auto"/>
                <w:lang w:val="en-US" w:eastAsia="zh-CN"/>
              </w:rPr>
              <w:t>14</w:t>
            </w:r>
            <w:r>
              <w:rPr>
                <w:rFonts w:hint="eastAsia" w:ascii="宋体" w:hAnsi="宋体" w:cs="宋体"/>
                <w:b/>
                <w:color w:val="auto"/>
              </w:rPr>
              <w:t>时</w:t>
            </w:r>
            <w:r>
              <w:rPr>
                <w:rFonts w:hint="eastAsia" w:ascii="宋体" w:hAnsi="宋体" w:cs="宋体"/>
                <w:b/>
                <w:color w:val="auto"/>
                <w:lang w:val="en-US" w:eastAsia="zh-CN"/>
              </w:rPr>
              <w:t>30</w:t>
            </w:r>
            <w:r>
              <w:rPr>
                <w:rFonts w:hint="eastAsia" w:ascii="宋体" w:hAnsi="宋体" w:cs="宋体"/>
                <w:b/>
                <w:color w:val="auto"/>
              </w:rPr>
              <w:t>分</w:t>
            </w:r>
          </w:p>
          <w:p>
            <w:pPr>
              <w:snapToGrid w:val="0"/>
              <w:spacing w:line="360" w:lineRule="exact"/>
              <w:jc w:val="left"/>
              <w:textAlignment w:val="bottom"/>
              <w:rPr>
                <w:rFonts w:ascii="宋体" w:hAnsi="宋体" w:cs="宋体"/>
                <w:b/>
                <w:color w:val="auto"/>
              </w:rPr>
            </w:pPr>
            <w:r>
              <w:rPr>
                <w:rFonts w:hint="eastAsia" w:ascii="宋体" w:hAnsi="宋体" w:cs="宋体"/>
                <w:b/>
                <w:color w:val="auto"/>
              </w:rPr>
              <w:t xml:space="preserve">                  政采云线上投标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13</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b/>
                <w:color w:val="auto"/>
              </w:rPr>
            </w:pPr>
            <w:r>
              <w:rPr>
                <w:rFonts w:hint="eastAsia" w:ascii="宋体" w:hAnsi="宋体" w:cs="宋体"/>
                <w:b/>
                <w:color w:val="auto"/>
              </w:rPr>
              <w:t>开标时间及地点：</w:t>
            </w:r>
            <w:r>
              <w:rPr>
                <w:rFonts w:hint="eastAsia" w:ascii="宋体" w:hAnsi="宋体" w:cs="宋体"/>
                <w:b/>
                <w:color w:val="auto"/>
                <w:lang w:eastAsia="zh-CN"/>
              </w:rPr>
              <w:t>2023年10月27日</w:t>
            </w:r>
            <w:r>
              <w:rPr>
                <w:rFonts w:hint="eastAsia" w:ascii="宋体" w:hAnsi="宋体" w:cs="宋体"/>
                <w:b/>
                <w:color w:val="auto"/>
                <w:lang w:val="en-US" w:eastAsia="zh-CN"/>
              </w:rPr>
              <w:t>14</w:t>
            </w:r>
            <w:r>
              <w:rPr>
                <w:rFonts w:hint="eastAsia" w:ascii="宋体" w:hAnsi="宋体" w:cs="宋体"/>
                <w:b/>
                <w:color w:val="auto"/>
              </w:rPr>
              <w:t>时</w:t>
            </w:r>
            <w:r>
              <w:rPr>
                <w:rFonts w:hint="eastAsia" w:ascii="宋体" w:hAnsi="宋体" w:cs="宋体"/>
                <w:b/>
                <w:color w:val="auto"/>
                <w:lang w:val="en-US" w:eastAsia="zh-CN"/>
              </w:rPr>
              <w:t>30</w:t>
            </w:r>
            <w:r>
              <w:rPr>
                <w:rFonts w:hint="eastAsia" w:ascii="宋体" w:hAnsi="宋体" w:cs="宋体"/>
                <w:b/>
                <w:color w:val="auto"/>
              </w:rPr>
              <w:t>分在</w:t>
            </w:r>
            <w:r>
              <w:rPr>
                <w:rFonts w:hint="eastAsia" w:ascii="宋体" w:hAnsi="宋体" w:cs="宋体"/>
                <w:b/>
                <w:color w:val="auto"/>
                <w:lang w:eastAsia="zh-CN"/>
              </w:rPr>
              <w:t>嘉兴市华信工程咨询有限公司</w:t>
            </w:r>
            <w:r>
              <w:rPr>
                <w:rFonts w:hint="eastAsia" w:ascii="宋体" w:hAnsi="宋体" w:cs="宋体"/>
                <w:b/>
                <w:color w:val="auto"/>
              </w:rPr>
              <w:t>开标室开标（</w:t>
            </w:r>
            <w:r>
              <w:rPr>
                <w:rFonts w:hint="eastAsia" w:ascii="宋体" w:hAnsi="宋体" w:cs="宋体"/>
                <w:color w:val="auto"/>
                <w:szCs w:val="21"/>
                <w:lang w:eastAsia="zh-CN"/>
              </w:rPr>
              <w:t>嘉兴市南湖区富兴路362号1幢</w:t>
            </w:r>
            <w:r>
              <w:rPr>
                <w:rFonts w:hint="eastAsia" w:ascii="宋体" w:hAnsi="宋体" w:cs="宋体"/>
                <w:color w:val="auto"/>
                <w:szCs w:val="21"/>
                <w:lang w:val="en-US" w:eastAsia="zh-CN"/>
              </w:rPr>
              <w:t>13</w:t>
            </w:r>
            <w:r>
              <w:rPr>
                <w:rFonts w:hint="eastAsia" w:ascii="宋体" w:hAnsi="宋体" w:cs="宋体"/>
                <w:color w:val="auto"/>
                <w:szCs w:val="21"/>
                <w:lang w:eastAsia="zh-CN"/>
              </w:rPr>
              <w:t>楼</w:t>
            </w:r>
            <w:r>
              <w:rPr>
                <w:rFonts w:hint="eastAsia" w:ascii="宋体" w:hAnsi="宋体" w:cs="宋体"/>
                <w:color w:val="auto"/>
                <w:szCs w:val="21"/>
                <w:lang w:val="en-US" w:eastAsia="zh-CN"/>
              </w:rPr>
              <w:t>评标室</w:t>
            </w:r>
            <w:r>
              <w:rPr>
                <w:rFonts w:hint="eastAsia" w:ascii="宋体" w:hAnsi="宋体" w:cs="宋体"/>
                <w:b/>
                <w:color w:val="auto"/>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14</w:t>
            </w:r>
          </w:p>
        </w:tc>
        <w:tc>
          <w:tcPr>
            <w:tcW w:w="7622"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宋体" w:hAnsi="宋体" w:cs="宋体"/>
                <w:color w:val="auto"/>
              </w:rPr>
            </w:pPr>
            <w:r>
              <w:rPr>
                <w:rFonts w:hint="eastAsia" w:ascii="宋体" w:hAnsi="宋体" w:cs="宋体"/>
                <w:color w:val="auto"/>
              </w:rPr>
              <w:t>讲标：无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16</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评标办法及评分标准：详见第四章评标办法及评分标准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17</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评标结果公告：评标结束后2个工作日内，评标结果公告于浙江政府采购网(http://www.zjzfcg.gov.cn/)。本项目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18</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中标公告及中标通知书：中标公告发布于上述媒体，</w:t>
            </w:r>
            <w:r>
              <w:rPr>
                <w:rFonts w:hint="eastAsia" w:ascii="宋体" w:hAnsi="宋体" w:cs="宋体"/>
                <w:color w:val="auto"/>
                <w:kern w:val="0"/>
              </w:rPr>
              <w:t>中标公告期限为1个工作日。在公告中标结果的同时，采购代理机构向中标人发出中标通知书。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19</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签订合同时间：中标通知书发出后30日内。</w:t>
            </w:r>
            <w:r>
              <w:rPr>
                <w:rFonts w:hint="eastAsia" w:ascii="宋体" w:hAnsi="宋体" w:cs="宋体"/>
                <w:color w:val="auto"/>
                <w:kern w:val="0"/>
              </w:rPr>
              <w:t>建议采购人在对采购结果质疑期（自采购结果公告之日起七个工作日）后与中标人签订政府采购合同。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20</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履约保证金：本项目不设置履约保证金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21</w:t>
            </w:r>
          </w:p>
        </w:tc>
        <w:tc>
          <w:tcPr>
            <w:tcW w:w="7622" w:type="dxa"/>
            <w:tcBorders>
              <w:top w:val="single" w:color="auto" w:sz="4" w:space="0"/>
              <w:left w:val="single" w:color="auto" w:sz="4" w:space="0"/>
              <w:bottom w:val="single" w:color="auto" w:sz="4" w:space="0"/>
              <w:right w:val="single" w:color="auto" w:sz="4" w:space="0"/>
            </w:tcBorders>
            <w:vAlign w:val="center"/>
          </w:tcPr>
          <w:p>
            <w:pPr>
              <w:pStyle w:val="18"/>
              <w:spacing w:line="360" w:lineRule="auto"/>
              <w:rPr>
                <w:rFonts w:hint="eastAsia" w:ascii="宋体" w:hAnsi="宋体" w:cs="宋体"/>
                <w:b/>
                <w:color w:val="auto"/>
              </w:rPr>
            </w:pPr>
            <w:r>
              <w:rPr>
                <w:rFonts w:hint="eastAsia" w:ascii="宋体" w:hAnsi="宋体" w:cs="宋体"/>
                <w:b/>
                <w:color w:val="auto"/>
              </w:rPr>
              <w:t>付款方式：</w:t>
            </w:r>
          </w:p>
          <w:p>
            <w:pPr>
              <w:pStyle w:val="18"/>
              <w:spacing w:line="360" w:lineRule="auto"/>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1、本合同总价款包括人工费用、设备、劳务、管理、材料、维护、利润、税金及政策性文件规定等各项应有费用，以及为完成本项目所需要的全部费用。</w:t>
            </w:r>
          </w:p>
          <w:p>
            <w:pPr>
              <w:pStyle w:val="18"/>
              <w:spacing w:line="360" w:lineRule="auto"/>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2、本合同付款方式为：</w:t>
            </w:r>
          </w:p>
          <w:p>
            <w:pPr>
              <w:adjustRightInd w:val="0"/>
              <w:snapToGrid w:val="0"/>
              <w:spacing w:line="360" w:lineRule="auto"/>
              <w:rPr>
                <w:rFonts w:ascii="宋体" w:hAnsi="宋体" w:cs="宋体"/>
                <w:b/>
                <w:color w:val="auto"/>
              </w:rPr>
            </w:pPr>
            <w:r>
              <w:rPr>
                <w:rFonts w:hint="eastAsia" w:ascii="宋体" w:hAnsi="宋体" w:eastAsia="宋体" w:cs="Times New Roman"/>
                <w:color w:val="auto"/>
                <w:kern w:val="2"/>
                <w:sz w:val="21"/>
                <w:szCs w:val="21"/>
                <w:highlight w:val="none"/>
                <w:lang w:val="en-US" w:eastAsia="zh-CN" w:bidi="ar-SA"/>
              </w:rPr>
              <w:t>年度财政预算下达后30日内支付合同金额的70%作为预付款；余款根据考核办法，按得分核算实际支付金额作为结算款，</w:t>
            </w:r>
            <w:r>
              <w:rPr>
                <w:rFonts w:hint="default" w:ascii="宋体" w:hAnsi="宋体" w:eastAsia="宋体" w:cs="Times New Roman"/>
                <w:color w:val="auto"/>
                <w:kern w:val="2"/>
                <w:sz w:val="21"/>
                <w:szCs w:val="21"/>
                <w:highlight w:val="none"/>
                <w:lang w:val="en-US" w:eastAsia="zh-CN" w:bidi="ar-SA"/>
              </w:rPr>
              <w:t>并在</w:t>
            </w:r>
            <w:r>
              <w:rPr>
                <w:rFonts w:hint="eastAsia" w:ascii="宋体" w:hAnsi="宋体" w:eastAsia="宋体" w:cs="Times New Roman"/>
                <w:color w:val="auto"/>
                <w:kern w:val="2"/>
                <w:sz w:val="21"/>
                <w:szCs w:val="21"/>
                <w:highlight w:val="none"/>
                <w:lang w:val="en-US" w:eastAsia="zh-CN" w:bidi="ar-SA"/>
              </w:rPr>
              <w:t>当年度</w:t>
            </w:r>
            <w:r>
              <w:rPr>
                <w:rFonts w:hint="default" w:ascii="宋体" w:hAnsi="宋体" w:eastAsia="宋体" w:cs="Times New Roman"/>
                <w:color w:val="auto"/>
                <w:kern w:val="2"/>
                <w:sz w:val="21"/>
                <w:szCs w:val="21"/>
                <w:highlight w:val="none"/>
                <w:lang w:val="en-US" w:eastAsia="zh-CN" w:bidi="ar-SA"/>
              </w:rPr>
              <w:t>财政资金</w:t>
            </w:r>
            <w:r>
              <w:rPr>
                <w:rFonts w:hint="eastAsia" w:ascii="宋体" w:hAnsi="宋体" w:eastAsia="宋体" w:cs="Times New Roman"/>
                <w:color w:val="auto"/>
                <w:kern w:val="2"/>
                <w:sz w:val="21"/>
                <w:szCs w:val="21"/>
                <w:highlight w:val="none"/>
                <w:lang w:val="en-US" w:eastAsia="zh-CN" w:bidi="ar-SA"/>
              </w:rPr>
              <w:t>结账前</w:t>
            </w:r>
            <w:r>
              <w:rPr>
                <w:rFonts w:hint="default" w:ascii="宋体" w:hAnsi="宋体" w:eastAsia="宋体" w:cs="Times New Roman"/>
                <w:color w:val="auto"/>
                <w:kern w:val="2"/>
                <w:sz w:val="21"/>
                <w:szCs w:val="21"/>
                <w:highlight w:val="none"/>
                <w:lang w:val="en-US" w:eastAsia="zh-CN" w:bidi="ar-SA"/>
              </w:rPr>
              <w:t>结清。</w:t>
            </w:r>
            <w:r>
              <w:rPr>
                <w:rFonts w:hint="eastAsia" w:ascii="宋体" w:hAnsi="宋体" w:eastAsia="宋体" w:cs="Times New Roman"/>
                <w:color w:val="auto"/>
                <w:kern w:val="2"/>
                <w:sz w:val="21"/>
                <w:szCs w:val="21"/>
                <w:highlight w:val="none"/>
                <w:lang w:val="en-US" w:eastAsia="zh-CN" w:bidi="ar-SA"/>
              </w:rPr>
              <w:t>涉及的具体采购办法、程序按照相关规定操作。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9"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22</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s="宋体"/>
                <w:b/>
                <w:color w:val="auto"/>
              </w:rPr>
            </w:pPr>
            <w:r>
              <w:rPr>
                <w:rFonts w:hint="eastAsia" w:ascii="宋体" w:hAnsi="宋体" w:cs="宋体"/>
                <w:b/>
                <w:color w:val="auto"/>
              </w:rPr>
              <w:t>本项目预算金额：</w:t>
            </w:r>
            <w:r>
              <w:rPr>
                <w:rFonts w:hint="eastAsia" w:ascii="宋体" w:hAnsi="宋体" w:cs="宋体"/>
                <w:b/>
                <w:color w:val="auto"/>
                <w:kern w:val="0"/>
              </w:rPr>
              <w:t>130</w:t>
            </w:r>
            <w:r>
              <w:rPr>
                <w:rFonts w:hint="eastAsia" w:ascii="宋体" w:hAnsi="宋体" w:cs="宋体"/>
                <w:b/>
                <w:color w:val="auto"/>
              </w:rPr>
              <w:t>万元；最高限价：</w:t>
            </w:r>
            <w:r>
              <w:rPr>
                <w:rFonts w:hint="eastAsia" w:ascii="宋体" w:hAnsi="宋体" w:cs="宋体"/>
                <w:b/>
                <w:color w:val="auto"/>
                <w:kern w:val="0"/>
              </w:rPr>
              <w:t>130</w:t>
            </w:r>
            <w:r>
              <w:rPr>
                <w:rFonts w:hint="eastAsia" w:ascii="宋体" w:hAnsi="宋体" w:cs="宋体"/>
                <w:b/>
                <w:color w:val="auto"/>
              </w:rPr>
              <w:t>万元，投标报价</w:t>
            </w:r>
            <w:r>
              <w:rPr>
                <w:rFonts w:hint="eastAsia" w:ascii="宋体" w:hAnsi="宋体" w:cs="宋体"/>
                <w:b/>
                <w:color w:val="auto"/>
                <w:kern w:val="0"/>
              </w:rPr>
              <w:t>超过最高限价的投标文件为无效标。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23</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投标文件有效期： 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24</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textAlignment w:val="bottom"/>
              <w:rPr>
                <w:rFonts w:ascii="宋体" w:hAnsi="宋体" w:cs="宋体"/>
                <w:color w:val="auto"/>
              </w:rPr>
            </w:pPr>
            <w:r>
              <w:rPr>
                <w:rFonts w:hint="eastAsia" w:ascii="宋体" w:hAnsi="宋体" w:cs="宋体"/>
                <w:color w:val="auto"/>
              </w:rPr>
              <w:t>信用记录：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25</w:t>
            </w:r>
          </w:p>
        </w:tc>
        <w:tc>
          <w:tcPr>
            <w:tcW w:w="7622" w:type="dxa"/>
            <w:tcBorders>
              <w:top w:val="single" w:color="auto" w:sz="4" w:space="0"/>
              <w:left w:val="single" w:color="auto" w:sz="4" w:space="0"/>
              <w:bottom w:val="single" w:color="auto" w:sz="4" w:space="0"/>
              <w:right w:val="single" w:color="auto" w:sz="4" w:space="0"/>
            </w:tcBorders>
            <w:vAlign w:val="center"/>
          </w:tcPr>
          <w:p>
            <w:pPr>
              <w:tabs>
                <w:tab w:val="left" w:pos="3870"/>
                <w:tab w:val="left" w:pos="4085"/>
              </w:tabs>
              <w:snapToGrid w:val="0"/>
              <w:spacing w:line="360" w:lineRule="exact"/>
              <w:jc w:val="left"/>
              <w:rPr>
                <w:rFonts w:ascii="宋体" w:hAnsi="宋体" w:cs="宋体"/>
                <w:color w:val="auto"/>
                <w:szCs w:val="21"/>
              </w:rPr>
            </w:pPr>
            <w:r>
              <w:rPr>
                <w:rFonts w:hint="eastAsia" w:ascii="宋体" w:hAnsi="宋体" w:cs="宋体"/>
                <w:color w:val="auto"/>
                <w:szCs w:val="21"/>
              </w:rPr>
              <w:t>1.根据财库〔2020〕46号的相关规定，在评审时对小型和微型企业的投标报价给予6%的扣除，取扣除后的价格作为最终投标报价（此最终投标报价仅作为价格分计算）。属于小型和微型企业的，投标文件中必须同时提供《中小企业声明函》。(注：未提供以上材料的，均不给予价格扣除）</w:t>
            </w:r>
          </w:p>
          <w:p>
            <w:pPr>
              <w:tabs>
                <w:tab w:val="left" w:pos="3870"/>
                <w:tab w:val="left" w:pos="4085"/>
              </w:tabs>
              <w:snapToGrid w:val="0"/>
              <w:spacing w:line="360" w:lineRule="exact"/>
              <w:jc w:val="left"/>
              <w:rPr>
                <w:rFonts w:ascii="宋体" w:hAnsi="宋体" w:cs="宋体"/>
                <w:color w:val="auto"/>
                <w:szCs w:val="21"/>
              </w:rPr>
            </w:pPr>
            <w:r>
              <w:rPr>
                <w:rFonts w:hint="eastAsia" w:ascii="宋体" w:hAnsi="宋体" w:cs="宋体"/>
                <w:color w:val="auto"/>
                <w:szCs w:val="21"/>
              </w:rPr>
              <w:t>2.根据财库〔2017〕141号文件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snapToGrid w:val="0"/>
              <w:spacing w:line="360" w:lineRule="exact"/>
              <w:jc w:val="left"/>
              <w:textAlignment w:val="bottom"/>
              <w:rPr>
                <w:rFonts w:ascii="宋体" w:hAnsi="宋体" w:cs="宋体"/>
                <w:color w:val="auto"/>
                <w:szCs w:val="21"/>
              </w:rPr>
            </w:pPr>
            <w:r>
              <w:rPr>
                <w:rFonts w:hint="eastAsia" w:ascii="宋体" w:hAnsi="宋体" w:cs="宋体"/>
                <w:color w:val="auto"/>
                <w:szCs w:val="21"/>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adjustRightInd w:val="0"/>
              <w:snapToGrid w:val="0"/>
              <w:spacing w:line="320" w:lineRule="exact"/>
              <w:rPr>
                <w:rFonts w:ascii="宋体" w:hAnsi="宋体"/>
                <w:b/>
                <w:bCs/>
                <w:color w:val="auto"/>
                <w:szCs w:val="21"/>
              </w:rPr>
            </w:pPr>
            <w:r>
              <w:rPr>
                <w:rFonts w:hint="eastAsia" w:ascii="宋体" w:hAnsi="宋体"/>
                <w:b/>
                <w:bCs/>
                <w:color w:val="auto"/>
                <w:szCs w:val="21"/>
              </w:rPr>
              <w:t>4.说明</w:t>
            </w:r>
          </w:p>
          <w:p>
            <w:pPr>
              <w:adjustRightInd w:val="0"/>
              <w:snapToGrid w:val="0"/>
              <w:spacing w:line="320" w:lineRule="exact"/>
              <w:ind w:firstLine="422" w:firstLineChars="200"/>
              <w:rPr>
                <w:rFonts w:ascii="宋体" w:hAnsi="宋体"/>
                <w:b/>
                <w:bCs/>
                <w:color w:val="auto"/>
                <w:szCs w:val="21"/>
              </w:rPr>
            </w:pPr>
            <w:r>
              <w:rPr>
                <w:rFonts w:hint="eastAsia" w:ascii="宋体" w:hAnsi="宋体"/>
                <w:b/>
                <w:bCs/>
                <w:color w:val="auto"/>
                <w:szCs w:val="21"/>
              </w:rPr>
              <w:t>中小企业</w:t>
            </w:r>
          </w:p>
          <w:p>
            <w:pPr>
              <w:adjustRightInd w:val="0"/>
              <w:snapToGrid w:val="0"/>
              <w:spacing w:line="320" w:lineRule="exact"/>
              <w:ind w:firstLine="420" w:firstLineChars="200"/>
              <w:rPr>
                <w:rFonts w:ascii="宋体" w:hAnsi="宋体"/>
                <w:color w:val="auto"/>
                <w:szCs w:val="21"/>
              </w:rPr>
            </w:pPr>
            <w:r>
              <w:rPr>
                <w:rFonts w:hint="eastAsia" w:ascii="宋体" w:hAnsi="宋体"/>
                <w:color w:val="auto"/>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320" w:lineRule="exact"/>
              <w:ind w:firstLine="420" w:firstLineChars="200"/>
              <w:rPr>
                <w:rFonts w:ascii="宋体" w:hAnsi="宋体"/>
                <w:color w:val="auto"/>
                <w:szCs w:val="21"/>
              </w:rPr>
            </w:pPr>
            <w:r>
              <w:rPr>
                <w:rFonts w:hint="eastAsia" w:ascii="宋体" w:hAnsi="宋体"/>
                <w:color w:val="auto"/>
                <w:szCs w:val="21"/>
              </w:rPr>
              <w:t>符合中小企业划分标准的个体工商户，在政府采购活动中视同中小企业。</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在政府采购活动中，供应商提供的货物、工程或者服务符合下列情形的，享受本办法规定的中小企业扶持政策：</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(一)在货物采购项目中，货物由中小企业制造，即货物由中小企业生产且使用该中小企业商号或者注册商标；</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(二)在工程采购项目中，工程由中小企业承建，即工程施工单位为中小企业；</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(三)在服务采购项目中，服务由中小企业承接，即提供服务的人员为中小企业依照《中华人民共和国劳动合同法》订立劳动合同的从业人员。</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在货物采购项目中，供应商提供的货物既有中小企业制造货物，也有大型企业制造货物的，不享受本办法规定的中小企业扶持政策。</w:t>
            </w:r>
          </w:p>
          <w:p>
            <w:pPr>
              <w:adjustRightInd w:val="0"/>
              <w:snapToGrid w:val="0"/>
              <w:spacing w:line="320" w:lineRule="exact"/>
              <w:ind w:firstLine="420" w:firstLineChars="200"/>
              <w:rPr>
                <w:rFonts w:ascii="宋体" w:hAnsi="宋体"/>
                <w:bCs/>
                <w:color w:val="auto"/>
                <w:szCs w:val="21"/>
              </w:rPr>
            </w:pPr>
            <w:r>
              <w:rPr>
                <w:rFonts w:hint="eastAsia" w:ascii="宋体" w:hAnsi="宋体"/>
                <w:bCs/>
                <w:color w:val="auto"/>
                <w:szCs w:val="21"/>
              </w:rPr>
              <w:t>以联合体形式参加政府采购活动，联合体各方均为中小企业的，联合体视同中小企业。其中，联合体各方均为小微企业的，联合体视同小微企业。</w:t>
            </w:r>
          </w:p>
          <w:p>
            <w:pPr>
              <w:adjustRightInd w:val="0"/>
              <w:snapToGrid w:val="0"/>
              <w:spacing w:line="320" w:lineRule="exact"/>
              <w:ind w:firstLine="422" w:firstLineChars="200"/>
              <w:rPr>
                <w:rFonts w:ascii="宋体" w:hAnsi="宋体"/>
                <w:b/>
                <w:bCs/>
                <w:color w:val="auto"/>
                <w:szCs w:val="21"/>
              </w:rPr>
            </w:pPr>
            <w:r>
              <w:rPr>
                <w:rFonts w:hint="eastAsia" w:ascii="宋体" w:hAnsi="宋体"/>
                <w:b/>
                <w:bCs/>
                <w:color w:val="auto"/>
                <w:szCs w:val="21"/>
              </w:rPr>
              <w:t>残疾人福利性单位</w:t>
            </w:r>
          </w:p>
          <w:p>
            <w:pPr>
              <w:adjustRightInd w:val="0"/>
              <w:snapToGrid w:val="0"/>
              <w:spacing w:line="320" w:lineRule="exact"/>
              <w:ind w:firstLine="420" w:firstLineChars="200"/>
              <w:rPr>
                <w:rFonts w:ascii="宋体" w:hAnsi="宋体"/>
                <w:color w:val="auto"/>
                <w:szCs w:val="21"/>
              </w:rPr>
            </w:pPr>
            <w:r>
              <w:rPr>
                <w:rFonts w:hint="eastAsia" w:ascii="宋体" w:hAnsi="宋体"/>
                <w:color w:val="auto"/>
                <w:szCs w:val="21"/>
              </w:rPr>
              <w:t>符合《关于促进残疾人就业政府采购政策的通知》（财库〔2017〕141号）规定的条件并提供《残疾人福利性单位声明函》的残疾人福利性单位视同小型、微型企业，享受预留份额、评审中价格扣除等政府采购促进中小企业发展的政府采购政策。</w:t>
            </w:r>
          </w:p>
          <w:p>
            <w:pPr>
              <w:adjustRightInd w:val="0"/>
              <w:snapToGrid w:val="0"/>
              <w:spacing w:line="320" w:lineRule="exact"/>
              <w:ind w:firstLine="422" w:firstLineChars="200"/>
              <w:rPr>
                <w:rFonts w:ascii="宋体" w:hAnsi="宋体"/>
                <w:b/>
                <w:bCs/>
                <w:color w:val="auto"/>
                <w:szCs w:val="21"/>
              </w:rPr>
            </w:pPr>
            <w:r>
              <w:rPr>
                <w:rFonts w:hint="eastAsia" w:ascii="宋体" w:hAnsi="宋体"/>
                <w:b/>
                <w:bCs/>
                <w:color w:val="auto"/>
                <w:szCs w:val="21"/>
              </w:rPr>
              <w:t>监狱企业</w:t>
            </w:r>
          </w:p>
          <w:p>
            <w:pPr>
              <w:adjustRightInd w:val="0"/>
              <w:snapToGrid w:val="0"/>
              <w:spacing w:line="320" w:lineRule="exact"/>
              <w:ind w:firstLine="420" w:firstLineChars="200"/>
              <w:rPr>
                <w:rFonts w:ascii="宋体" w:hAnsi="宋体"/>
                <w:color w:val="auto"/>
                <w:szCs w:val="21"/>
              </w:rPr>
            </w:pPr>
            <w:r>
              <w:rPr>
                <w:rFonts w:hint="eastAsia" w:ascii="宋体" w:hAnsi="宋体"/>
                <w:color w:val="auto"/>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pPr>
              <w:adjustRightInd w:val="0"/>
              <w:snapToGrid w:val="0"/>
              <w:spacing w:line="320" w:lineRule="exact"/>
              <w:rPr>
                <w:rFonts w:ascii="宋体" w:hAnsi="宋体"/>
                <w:b/>
                <w:bCs/>
                <w:color w:val="auto"/>
                <w:szCs w:val="21"/>
              </w:rPr>
            </w:pPr>
            <w:r>
              <w:rPr>
                <w:rFonts w:hint="eastAsia" w:ascii="宋体" w:hAnsi="宋体"/>
                <w:b/>
                <w:bCs/>
                <w:color w:val="auto"/>
                <w:szCs w:val="21"/>
              </w:rPr>
              <w:t>5.针对本项目的相关规定</w:t>
            </w:r>
          </w:p>
          <w:p>
            <w:pPr>
              <w:adjustRightInd w:val="0"/>
              <w:snapToGrid w:val="0"/>
              <w:spacing w:line="320" w:lineRule="exact"/>
              <w:ind w:firstLine="420" w:firstLineChars="200"/>
              <w:rPr>
                <w:rFonts w:ascii="宋体" w:hAnsi="宋体"/>
                <w:color w:val="auto"/>
                <w:szCs w:val="21"/>
              </w:rPr>
            </w:pPr>
            <w:r>
              <w:rPr>
                <w:rFonts w:hint="eastAsia" w:ascii="宋体" w:hAnsi="宋体"/>
                <w:color w:val="auto"/>
                <w:szCs w:val="21"/>
              </w:rPr>
              <w:t>（1）本项目执行对符合规定的小微企业报价给予6%的扣除。</w:t>
            </w:r>
          </w:p>
          <w:p>
            <w:pPr>
              <w:adjustRightInd w:val="0"/>
              <w:snapToGrid w:val="0"/>
              <w:spacing w:line="320" w:lineRule="exact"/>
              <w:ind w:firstLine="420" w:firstLineChars="200"/>
              <w:rPr>
                <w:color w:val="auto"/>
              </w:rPr>
            </w:pPr>
            <w:r>
              <w:rPr>
                <w:rFonts w:hint="eastAsia" w:ascii="宋体" w:hAnsi="宋体"/>
                <w:color w:val="auto"/>
                <w:szCs w:val="21"/>
              </w:rPr>
              <w:t>（2）本项目采购标的对应的中小企业划分标准所属行业为：其他未列明行业。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27</w:t>
            </w:r>
          </w:p>
        </w:tc>
        <w:tc>
          <w:tcPr>
            <w:tcW w:w="7622" w:type="dxa"/>
            <w:tcBorders>
              <w:top w:val="single" w:color="auto" w:sz="4" w:space="0"/>
              <w:left w:val="single" w:color="auto" w:sz="4" w:space="0"/>
              <w:bottom w:val="single" w:color="auto" w:sz="4" w:space="0"/>
              <w:right w:val="single" w:color="auto" w:sz="4" w:space="0"/>
            </w:tcBorders>
            <w:vAlign w:val="center"/>
          </w:tcPr>
          <w:p>
            <w:pPr>
              <w:pStyle w:val="12"/>
              <w:spacing w:line="360" w:lineRule="exact"/>
              <w:ind w:left="0" w:leftChars="0" w:firstLine="0" w:firstLineChars="0"/>
              <w:jc w:val="left"/>
              <w:rPr>
                <w:rFonts w:hAnsi="宋体" w:cs="宋体"/>
                <w:b/>
                <w:color w:val="auto"/>
                <w:sz w:val="24"/>
              </w:rPr>
            </w:pPr>
            <w:r>
              <w:rPr>
                <w:rStyle w:val="19"/>
                <w:rFonts w:hint="default" w:cs="宋体"/>
                <w:b/>
                <w:bCs/>
                <w:color w:val="auto"/>
              </w:rPr>
              <w:t>投标人请自行配备电脑及CA</w:t>
            </w:r>
            <w:r>
              <w:rPr>
                <w:rStyle w:val="19"/>
                <w:rFonts w:hint="default"/>
                <w:b/>
                <w:bCs/>
                <w:color w:val="auto"/>
              </w:rPr>
              <w:t>数字证书</w:t>
            </w:r>
            <w:r>
              <w:rPr>
                <w:rStyle w:val="19"/>
                <w:rFonts w:hint="default" w:cs="宋体"/>
                <w:b/>
                <w:bCs/>
                <w:color w:val="auto"/>
              </w:rPr>
              <w:t>在招标文件规定时间内完成传输、解密等事宜。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blHeader/>
        </w:trPr>
        <w:tc>
          <w:tcPr>
            <w:tcW w:w="906"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宋体"/>
                <w:color w:val="auto"/>
              </w:rPr>
            </w:pPr>
            <w:r>
              <w:rPr>
                <w:rFonts w:hint="eastAsia" w:ascii="宋体" w:hAnsi="宋体" w:cs="宋体"/>
                <w:color w:val="auto"/>
              </w:rPr>
              <w:t>28</w:t>
            </w:r>
          </w:p>
        </w:tc>
        <w:tc>
          <w:tcPr>
            <w:tcW w:w="762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宋体" w:hAnsi="宋体" w:cs="宋体"/>
                <w:color w:val="auto"/>
              </w:rPr>
            </w:pPr>
            <w:r>
              <w:rPr>
                <w:rFonts w:hint="eastAsia" w:ascii="宋体" w:hAnsi="宋体" w:cs="宋体"/>
                <w:color w:val="auto"/>
              </w:rPr>
              <w:t>解释：本招标文件的最终解释权属于采购单位和</w:t>
            </w:r>
            <w:r>
              <w:rPr>
                <w:rFonts w:hint="eastAsia" w:ascii="宋体" w:hAnsi="宋体" w:cs="宋体"/>
                <w:color w:val="auto"/>
                <w:lang w:eastAsia="zh-CN"/>
              </w:rPr>
              <w:t>嘉兴市华信工程咨询有限公司</w:t>
            </w:r>
            <w:r>
              <w:rPr>
                <w:rFonts w:hint="eastAsia" w:ascii="宋体" w:hAnsi="宋体" w:cs="宋体"/>
                <w:color w:val="auto"/>
              </w:rPr>
              <w:t>。</w:t>
            </w:r>
          </w:p>
        </w:tc>
      </w:tr>
    </w:tbl>
    <w:p>
      <w:pPr>
        <w:rPr>
          <w:color w:val="auto"/>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Ansi="宋体"/>
          <w:b/>
          <w:color w:val="auto"/>
          <w:sz w:val="22"/>
          <w:szCs w:val="21"/>
        </w:rPr>
        <w:t>一</w:t>
      </w:r>
      <w:r>
        <w:rPr>
          <w:rFonts w:hint="eastAsia" w:hAnsi="宋体"/>
          <w:b/>
          <w:color w:val="auto"/>
          <w:sz w:val="22"/>
          <w:szCs w:val="21"/>
        </w:rPr>
        <w:t>、</w:t>
      </w:r>
      <w:r>
        <w:rPr>
          <w:rFonts w:hAnsi="宋体"/>
          <w:b/>
          <w:color w:val="auto"/>
          <w:sz w:val="22"/>
          <w:szCs w:val="21"/>
        </w:rPr>
        <w:t>总  则</w:t>
      </w:r>
    </w:p>
    <w:p>
      <w:pPr>
        <w:snapToGrid w:val="0"/>
        <w:spacing w:line="360" w:lineRule="auto"/>
        <w:ind w:firstLine="211" w:firstLineChars="100"/>
        <w:jc w:val="left"/>
        <w:outlineLvl w:val="1"/>
        <w:rPr>
          <w:rFonts w:ascii="宋体" w:hAnsi="宋体"/>
          <w:b/>
          <w:color w:val="auto"/>
        </w:rPr>
      </w:pPr>
      <w:r>
        <w:rPr>
          <w:rFonts w:hint="eastAsia" w:ascii="宋体" w:hAnsi="宋体"/>
          <w:b/>
          <w:color w:val="auto"/>
        </w:rPr>
        <w:t>（一）</w:t>
      </w:r>
      <w:r>
        <w:rPr>
          <w:rFonts w:ascii="宋体" w:hAnsi="宋体"/>
          <w:b/>
          <w:color w:val="auto"/>
        </w:rPr>
        <w:t xml:space="preserve"> 适用范围</w:t>
      </w:r>
    </w:p>
    <w:p>
      <w:pPr>
        <w:snapToGrid w:val="0"/>
        <w:spacing w:line="360" w:lineRule="auto"/>
        <w:ind w:firstLine="420" w:firstLineChars="200"/>
        <w:jc w:val="left"/>
        <w:rPr>
          <w:rFonts w:ascii="宋体" w:hAnsi="宋体"/>
          <w:color w:val="auto"/>
        </w:rPr>
      </w:pPr>
      <w:r>
        <w:rPr>
          <w:rFonts w:hint="eastAsia" w:ascii="宋体" w:hAnsi="宋体"/>
          <w:color w:val="auto"/>
        </w:rPr>
        <w:t>本招标文件适用于该项目的招标、投标、评标、定标、验收、合同履约、付款等行为（法律、法规另有规定的，从其规定）。</w:t>
      </w:r>
    </w:p>
    <w:p>
      <w:pPr>
        <w:snapToGrid w:val="0"/>
        <w:spacing w:before="120" w:beforeLines="50" w:line="360" w:lineRule="auto"/>
        <w:ind w:firstLine="310" w:firstLineChars="147"/>
        <w:jc w:val="left"/>
        <w:outlineLvl w:val="1"/>
        <w:rPr>
          <w:rFonts w:ascii="宋体" w:hAnsi="宋体"/>
          <w:b/>
          <w:color w:val="auto"/>
        </w:rPr>
      </w:pPr>
      <w:r>
        <w:rPr>
          <w:rFonts w:hint="eastAsia" w:ascii="宋体" w:hAnsi="宋体"/>
          <w:b/>
          <w:color w:val="auto"/>
        </w:rPr>
        <w:t>（二）定义</w:t>
      </w:r>
    </w:p>
    <w:p>
      <w:pPr>
        <w:snapToGrid w:val="0"/>
        <w:spacing w:line="360" w:lineRule="auto"/>
        <w:ind w:firstLine="420" w:firstLineChars="200"/>
        <w:jc w:val="left"/>
        <w:rPr>
          <w:rFonts w:ascii="宋体" w:hAnsi="宋体"/>
          <w:color w:val="auto"/>
        </w:rPr>
      </w:pPr>
      <w:r>
        <w:rPr>
          <w:rFonts w:ascii="宋体" w:hAnsi="宋体"/>
          <w:color w:val="auto"/>
        </w:rPr>
        <w:t>1</w:t>
      </w:r>
      <w:r>
        <w:rPr>
          <w:rFonts w:hint="eastAsia" w:ascii="宋体" w:hAnsi="宋体"/>
          <w:color w:val="auto"/>
        </w:rPr>
        <w:t>.</w:t>
      </w:r>
      <w:r>
        <w:rPr>
          <w:rFonts w:ascii="宋体" w:hAnsi="宋体"/>
          <w:color w:val="auto"/>
        </w:rPr>
        <w:t>招标采购人系指组织本次招标的</w:t>
      </w:r>
      <w:r>
        <w:rPr>
          <w:rFonts w:hint="eastAsia" w:ascii="宋体" w:hAnsi="宋体"/>
          <w:color w:val="auto"/>
          <w:lang w:eastAsia="zh-CN"/>
        </w:rPr>
        <w:t>嘉兴市华信工程咨询有限公司</w:t>
      </w:r>
      <w:r>
        <w:rPr>
          <w:rFonts w:hint="eastAsia" w:ascii="宋体" w:hAnsi="宋体"/>
          <w:color w:val="auto"/>
        </w:rPr>
        <w:t>（“采购人”）</w:t>
      </w:r>
      <w:r>
        <w:rPr>
          <w:rFonts w:ascii="宋体" w:hAnsi="宋体"/>
          <w:color w:val="auto"/>
        </w:rPr>
        <w:t>和采购</w:t>
      </w:r>
      <w:r>
        <w:rPr>
          <w:rFonts w:hint="eastAsia" w:ascii="宋体" w:hAnsi="宋体"/>
          <w:color w:val="auto"/>
        </w:rPr>
        <w:t>人</w:t>
      </w:r>
      <w:r>
        <w:rPr>
          <w:rFonts w:ascii="宋体" w:hAnsi="宋体"/>
          <w:color w:val="auto"/>
        </w:rPr>
        <w:t>。</w:t>
      </w:r>
    </w:p>
    <w:p>
      <w:pPr>
        <w:snapToGrid w:val="0"/>
        <w:spacing w:line="360" w:lineRule="auto"/>
        <w:ind w:firstLine="420" w:firstLineChars="200"/>
        <w:jc w:val="left"/>
        <w:rPr>
          <w:rFonts w:ascii="宋体" w:hAnsi="宋体"/>
          <w:color w:val="auto"/>
        </w:rPr>
      </w:pPr>
      <w:r>
        <w:rPr>
          <w:rFonts w:ascii="宋体" w:hAnsi="宋体"/>
          <w:color w:val="auto"/>
        </w:rPr>
        <w:t>2</w:t>
      </w:r>
      <w:r>
        <w:rPr>
          <w:rFonts w:hint="eastAsia" w:ascii="宋体" w:hAnsi="宋体"/>
          <w:color w:val="auto"/>
        </w:rPr>
        <w:t>.“供应商</w:t>
      </w:r>
      <w:r>
        <w:rPr>
          <w:rFonts w:ascii="宋体" w:hAnsi="宋体"/>
          <w:color w:val="auto"/>
        </w:rPr>
        <w:t>”系指向</w:t>
      </w:r>
      <w:r>
        <w:rPr>
          <w:rFonts w:hint="eastAsia" w:ascii="宋体" w:hAnsi="宋体"/>
          <w:color w:val="auto"/>
        </w:rPr>
        <w:t>采购人</w:t>
      </w:r>
      <w:r>
        <w:rPr>
          <w:rFonts w:ascii="宋体" w:hAnsi="宋体"/>
          <w:color w:val="auto"/>
        </w:rPr>
        <w:t>提交投标文件的单位或个人。</w:t>
      </w:r>
    </w:p>
    <w:p>
      <w:pPr>
        <w:snapToGrid w:val="0"/>
        <w:spacing w:line="360" w:lineRule="auto"/>
        <w:ind w:firstLine="420" w:firstLineChars="200"/>
        <w:jc w:val="left"/>
        <w:rPr>
          <w:rFonts w:ascii="宋体" w:hAnsi="宋体"/>
          <w:color w:val="auto"/>
        </w:rPr>
      </w:pPr>
      <w:r>
        <w:rPr>
          <w:rFonts w:ascii="宋体" w:hAnsi="宋体"/>
          <w:color w:val="auto"/>
        </w:rPr>
        <w:t>3</w:t>
      </w:r>
      <w:r>
        <w:rPr>
          <w:rFonts w:hint="eastAsia" w:ascii="宋体" w:hAnsi="宋体"/>
          <w:color w:val="auto"/>
        </w:rPr>
        <w:t>.</w:t>
      </w:r>
      <w:r>
        <w:rPr>
          <w:rFonts w:ascii="宋体" w:hAnsi="宋体"/>
          <w:color w:val="auto"/>
        </w:rPr>
        <w:t>“产品”系指供方按招标文件规定，须向采购人提供的一切设备、保险、税金、备品备件、工具、手册及其它有关技术资料和材料。</w:t>
      </w:r>
    </w:p>
    <w:p>
      <w:pPr>
        <w:snapToGrid w:val="0"/>
        <w:spacing w:line="360" w:lineRule="auto"/>
        <w:ind w:firstLine="420" w:firstLineChars="200"/>
        <w:jc w:val="left"/>
        <w:rPr>
          <w:rFonts w:ascii="宋体" w:hAnsi="宋体"/>
          <w:color w:val="auto"/>
        </w:rPr>
      </w:pPr>
      <w:r>
        <w:rPr>
          <w:rFonts w:ascii="宋体" w:hAnsi="宋体"/>
          <w:color w:val="auto"/>
        </w:rPr>
        <w:t>4</w:t>
      </w:r>
      <w:r>
        <w:rPr>
          <w:rFonts w:hint="eastAsia" w:ascii="宋体" w:hAnsi="宋体"/>
          <w:color w:val="auto"/>
        </w:rPr>
        <w:t>.</w:t>
      </w:r>
      <w:r>
        <w:rPr>
          <w:rFonts w:ascii="宋体" w:hAnsi="宋体"/>
          <w:color w:val="auto"/>
        </w:rPr>
        <w:t>“服务”系指招标文件规定</w:t>
      </w:r>
      <w:r>
        <w:rPr>
          <w:rFonts w:hint="eastAsia" w:ascii="宋体" w:hAnsi="宋体"/>
          <w:color w:val="auto"/>
        </w:rPr>
        <w:t>供应商</w:t>
      </w:r>
      <w:r>
        <w:rPr>
          <w:rFonts w:ascii="宋体" w:hAnsi="宋体"/>
          <w:color w:val="auto"/>
        </w:rPr>
        <w:t>须承担的安装、调试、技术协助、校准、培训、技术指导以及其他类似的义务。</w:t>
      </w:r>
    </w:p>
    <w:p>
      <w:pPr>
        <w:snapToGrid w:val="0"/>
        <w:spacing w:line="360" w:lineRule="auto"/>
        <w:ind w:firstLine="420" w:firstLineChars="200"/>
        <w:jc w:val="left"/>
        <w:rPr>
          <w:rFonts w:ascii="宋体" w:hAnsi="宋体"/>
          <w:color w:val="auto"/>
        </w:rPr>
      </w:pPr>
      <w:r>
        <w:rPr>
          <w:rFonts w:ascii="宋体" w:hAnsi="宋体"/>
          <w:color w:val="auto"/>
        </w:rPr>
        <w:t>5</w:t>
      </w:r>
      <w:r>
        <w:rPr>
          <w:rFonts w:hint="eastAsia" w:ascii="宋体" w:hAnsi="宋体"/>
          <w:color w:val="auto"/>
        </w:rPr>
        <w:t>.</w:t>
      </w:r>
      <w:r>
        <w:rPr>
          <w:rFonts w:ascii="宋体" w:hAnsi="宋体"/>
          <w:color w:val="auto"/>
        </w:rPr>
        <w:t>“项目”系指</w:t>
      </w:r>
      <w:r>
        <w:rPr>
          <w:rFonts w:hint="eastAsia" w:ascii="宋体" w:hAnsi="宋体"/>
          <w:color w:val="auto"/>
        </w:rPr>
        <w:t>供应商</w:t>
      </w:r>
      <w:r>
        <w:rPr>
          <w:rFonts w:ascii="宋体" w:hAnsi="宋体"/>
          <w:color w:val="auto"/>
        </w:rPr>
        <w:t>按招标文件规定向采购人提供的产品和服务。</w:t>
      </w:r>
    </w:p>
    <w:p>
      <w:pPr>
        <w:snapToGrid w:val="0"/>
        <w:spacing w:line="360" w:lineRule="auto"/>
        <w:ind w:firstLine="420" w:firstLineChars="200"/>
        <w:jc w:val="left"/>
        <w:rPr>
          <w:rFonts w:ascii="宋体" w:hAnsi="宋体"/>
          <w:color w:val="auto"/>
        </w:rPr>
      </w:pPr>
      <w:r>
        <w:rPr>
          <w:rFonts w:ascii="宋体" w:hAnsi="宋体"/>
          <w:color w:val="auto"/>
        </w:rPr>
        <w:t>6</w:t>
      </w:r>
      <w:r>
        <w:rPr>
          <w:rFonts w:hint="eastAsia" w:ascii="宋体" w:hAnsi="宋体"/>
          <w:color w:val="auto"/>
        </w:rPr>
        <w:t>.</w:t>
      </w:r>
      <w:r>
        <w:rPr>
          <w:rFonts w:ascii="宋体" w:hAnsi="宋体"/>
          <w:color w:val="auto"/>
        </w:rPr>
        <w:t>“书面形式”包括信函、传真、电报等。</w:t>
      </w:r>
    </w:p>
    <w:p>
      <w:pPr>
        <w:snapToGrid w:val="0"/>
        <w:spacing w:line="360" w:lineRule="auto"/>
        <w:ind w:firstLine="420" w:firstLineChars="200"/>
        <w:jc w:val="left"/>
        <w:rPr>
          <w:rFonts w:ascii="宋体" w:hAnsi="宋体"/>
          <w:color w:val="auto"/>
        </w:rPr>
      </w:pPr>
      <w:r>
        <w:rPr>
          <w:rFonts w:ascii="宋体" w:hAnsi="宋体"/>
          <w:color w:val="auto"/>
        </w:rPr>
        <w:t>7</w:t>
      </w:r>
      <w:r>
        <w:rPr>
          <w:rFonts w:hint="eastAsia" w:ascii="宋体" w:hAnsi="宋体"/>
          <w:color w:val="auto"/>
        </w:rPr>
        <w:t>.</w:t>
      </w:r>
      <w:r>
        <w:rPr>
          <w:rFonts w:ascii="宋体" w:hAnsi="宋体"/>
          <w:color w:val="auto"/>
        </w:rPr>
        <w:t>“▲”系指实质性要求条款</w:t>
      </w:r>
      <w:r>
        <w:rPr>
          <w:rFonts w:hint="eastAsia" w:ascii="宋体" w:hAnsi="宋体"/>
          <w:color w:val="auto"/>
        </w:rPr>
        <w:t>，不满足实质性要求条款的投标文件无效。“ ★”系指关键性指标。</w:t>
      </w:r>
    </w:p>
    <w:p>
      <w:pPr>
        <w:snapToGrid w:val="0"/>
        <w:spacing w:before="120" w:beforeLines="50" w:line="360" w:lineRule="auto"/>
        <w:ind w:firstLine="413" w:firstLineChars="196"/>
        <w:jc w:val="left"/>
        <w:outlineLvl w:val="1"/>
        <w:rPr>
          <w:rFonts w:ascii="宋体" w:hAnsi="宋体"/>
          <w:b/>
          <w:color w:val="auto"/>
        </w:rPr>
      </w:pPr>
      <w:r>
        <w:rPr>
          <w:rFonts w:hint="eastAsia" w:ascii="宋体" w:hAnsi="宋体"/>
          <w:b/>
          <w:color w:val="auto"/>
        </w:rPr>
        <w:t>（三）采购方式</w:t>
      </w:r>
    </w:p>
    <w:p>
      <w:pPr>
        <w:snapToGrid w:val="0"/>
        <w:spacing w:line="360" w:lineRule="auto"/>
        <w:ind w:firstLine="420" w:firstLineChars="200"/>
        <w:jc w:val="left"/>
        <w:rPr>
          <w:rFonts w:ascii="宋体" w:hAnsi="宋体"/>
          <w:color w:val="auto"/>
        </w:rPr>
      </w:pPr>
      <w:r>
        <w:rPr>
          <w:rFonts w:ascii="宋体" w:hAnsi="宋体"/>
          <w:color w:val="auto"/>
        </w:rPr>
        <w:t>本次招标采用公开</w:t>
      </w:r>
      <w:r>
        <w:rPr>
          <w:rFonts w:hint="eastAsia" w:ascii="宋体" w:hAnsi="宋体"/>
          <w:color w:val="auto"/>
        </w:rPr>
        <w:t>招标方式采购</w:t>
      </w:r>
      <w:r>
        <w:rPr>
          <w:rFonts w:ascii="宋体" w:hAnsi="宋体"/>
          <w:color w:val="auto"/>
        </w:rPr>
        <w:t>。</w:t>
      </w:r>
    </w:p>
    <w:p>
      <w:pPr>
        <w:snapToGrid w:val="0"/>
        <w:spacing w:before="120" w:beforeLines="50" w:line="360" w:lineRule="auto"/>
        <w:ind w:firstLine="413" w:firstLineChars="196"/>
        <w:jc w:val="left"/>
        <w:outlineLvl w:val="1"/>
        <w:rPr>
          <w:rFonts w:ascii="宋体" w:hAnsi="宋体"/>
          <w:b/>
          <w:color w:val="auto"/>
        </w:rPr>
      </w:pPr>
      <w:r>
        <w:rPr>
          <w:rFonts w:hint="eastAsia" w:ascii="宋体" w:hAnsi="宋体"/>
          <w:b/>
          <w:color w:val="auto"/>
        </w:rPr>
        <w:t>（四）投标委托</w:t>
      </w:r>
    </w:p>
    <w:p>
      <w:pPr>
        <w:snapToGrid w:val="0"/>
        <w:spacing w:line="360" w:lineRule="auto"/>
        <w:ind w:firstLine="420" w:firstLineChars="200"/>
        <w:jc w:val="left"/>
        <w:rPr>
          <w:rFonts w:ascii="宋体" w:hAnsi="宋体"/>
          <w:color w:val="auto"/>
        </w:rPr>
      </w:pPr>
      <w:r>
        <w:rPr>
          <w:rFonts w:hint="eastAsia" w:ascii="宋体" w:hAnsi="宋体"/>
          <w:color w:val="auto"/>
        </w:rPr>
        <w:t>供应商</w:t>
      </w:r>
      <w:r>
        <w:rPr>
          <w:rFonts w:ascii="宋体" w:hAnsi="宋体"/>
          <w:color w:val="auto"/>
        </w:rPr>
        <w:t>代表须</w:t>
      </w:r>
      <w:r>
        <w:rPr>
          <w:rFonts w:hint="eastAsia" w:ascii="宋体" w:hAnsi="宋体"/>
          <w:color w:val="auto"/>
        </w:rPr>
        <w:t>提供有效</w:t>
      </w:r>
      <w:r>
        <w:rPr>
          <w:rFonts w:ascii="宋体" w:hAnsi="宋体"/>
          <w:color w:val="auto"/>
        </w:rPr>
        <w:t>身份证</w:t>
      </w:r>
      <w:r>
        <w:rPr>
          <w:rFonts w:hint="eastAsia" w:ascii="宋体" w:hAnsi="宋体"/>
          <w:color w:val="auto"/>
        </w:rPr>
        <w:t>件</w:t>
      </w:r>
      <w:r>
        <w:rPr>
          <w:rFonts w:ascii="宋体" w:hAnsi="宋体"/>
          <w:color w:val="auto"/>
        </w:rPr>
        <w:t>。如</w:t>
      </w:r>
      <w:r>
        <w:rPr>
          <w:rFonts w:hint="eastAsia" w:ascii="宋体" w:hAnsi="宋体"/>
          <w:color w:val="auto"/>
        </w:rPr>
        <w:t>供应商</w:t>
      </w:r>
      <w:r>
        <w:rPr>
          <w:rFonts w:ascii="宋体" w:hAnsi="宋体"/>
          <w:color w:val="auto"/>
        </w:rPr>
        <w:t>代表不是法定代表人，须有法定代表人出具的授权委托书（正本用原件，副本用复印件，格式</w:t>
      </w:r>
      <w:r>
        <w:rPr>
          <w:rFonts w:hint="eastAsia" w:ascii="宋体" w:hAnsi="宋体"/>
          <w:color w:val="auto"/>
        </w:rPr>
        <w:t>详</w:t>
      </w:r>
      <w:r>
        <w:rPr>
          <w:rFonts w:ascii="宋体" w:hAnsi="宋体"/>
          <w:color w:val="auto"/>
        </w:rPr>
        <w:t>见第</w:t>
      </w:r>
      <w:r>
        <w:rPr>
          <w:rFonts w:hint="eastAsia" w:ascii="宋体" w:hAnsi="宋体"/>
          <w:color w:val="auto"/>
        </w:rPr>
        <w:t>六章</w:t>
      </w:r>
      <w:r>
        <w:rPr>
          <w:rFonts w:ascii="宋体" w:hAnsi="宋体"/>
          <w:color w:val="auto"/>
        </w:rPr>
        <w:t>）。</w:t>
      </w:r>
    </w:p>
    <w:p>
      <w:pPr>
        <w:snapToGrid w:val="0"/>
        <w:spacing w:before="120" w:beforeLines="50" w:line="360" w:lineRule="auto"/>
        <w:ind w:firstLine="413" w:firstLineChars="196"/>
        <w:jc w:val="left"/>
        <w:outlineLvl w:val="1"/>
        <w:rPr>
          <w:rFonts w:ascii="宋体" w:hAnsi="宋体"/>
          <w:b/>
          <w:color w:val="auto"/>
        </w:rPr>
      </w:pPr>
      <w:r>
        <w:rPr>
          <w:rFonts w:hint="eastAsia" w:ascii="宋体" w:hAnsi="宋体"/>
          <w:b/>
          <w:color w:val="auto"/>
        </w:rPr>
        <w:t>（五）投标费用</w:t>
      </w:r>
    </w:p>
    <w:p>
      <w:pPr>
        <w:snapToGrid w:val="0"/>
        <w:spacing w:line="360" w:lineRule="auto"/>
        <w:ind w:firstLine="420" w:firstLineChars="200"/>
        <w:jc w:val="left"/>
        <w:rPr>
          <w:rFonts w:ascii="宋体" w:hAnsi="宋体"/>
          <w:color w:val="auto"/>
        </w:rPr>
      </w:pPr>
      <w:r>
        <w:rPr>
          <w:rFonts w:hint="eastAsia" w:ascii="宋体" w:hAnsi="宋体"/>
          <w:color w:val="auto"/>
        </w:rPr>
        <w:t>不论投标结果如何，供应商均应自行承担所有与投标有关的全部费用（招标文件有相反规定除外）。</w:t>
      </w:r>
    </w:p>
    <w:p>
      <w:pPr>
        <w:snapToGrid w:val="0"/>
        <w:spacing w:before="120" w:beforeLines="50" w:line="360" w:lineRule="auto"/>
        <w:ind w:firstLine="413" w:firstLineChars="196"/>
        <w:jc w:val="left"/>
        <w:rPr>
          <w:rFonts w:ascii="宋体" w:hAnsi="宋体"/>
          <w:b/>
          <w:color w:val="auto"/>
        </w:rPr>
      </w:pPr>
      <w:r>
        <w:rPr>
          <w:rFonts w:hint="eastAsia" w:ascii="宋体" w:hAnsi="宋体"/>
          <w:b/>
          <w:color w:val="auto"/>
        </w:rPr>
        <w:t>（六）联合体投标</w:t>
      </w:r>
    </w:p>
    <w:p>
      <w:pPr>
        <w:snapToGrid w:val="0"/>
        <w:spacing w:line="360" w:lineRule="auto"/>
        <w:ind w:firstLine="630" w:firstLineChars="300"/>
        <w:jc w:val="left"/>
        <w:rPr>
          <w:rFonts w:ascii="宋体" w:hAnsi="宋体" w:cs="Arial"/>
          <w:color w:val="auto"/>
        </w:rPr>
      </w:pPr>
      <w:r>
        <w:rPr>
          <w:rFonts w:hint="eastAsia" w:ascii="宋体" w:hAnsi="宋体" w:cs="Arial"/>
          <w:color w:val="auto"/>
        </w:rPr>
        <w:t>本项目不接受联合体投标。</w:t>
      </w:r>
    </w:p>
    <w:p>
      <w:pPr>
        <w:snapToGrid w:val="0"/>
        <w:spacing w:before="120" w:beforeLines="50" w:line="360" w:lineRule="auto"/>
        <w:ind w:firstLine="413" w:firstLineChars="196"/>
        <w:rPr>
          <w:rFonts w:ascii="宋体" w:hAnsi="宋体" w:cs="宋体"/>
          <w:b/>
          <w:color w:val="auto"/>
          <w:kern w:val="0"/>
        </w:rPr>
      </w:pPr>
      <w:r>
        <w:rPr>
          <w:rFonts w:hint="eastAsia" w:ascii="宋体" w:hAnsi="宋体"/>
          <w:b/>
          <w:color w:val="auto"/>
        </w:rPr>
        <w:t>（七）</w:t>
      </w:r>
      <w:r>
        <w:rPr>
          <w:rFonts w:hint="eastAsia" w:ascii="宋体" w:hAnsi="宋体" w:cs="宋体"/>
          <w:b/>
          <w:color w:val="auto"/>
          <w:kern w:val="0"/>
        </w:rPr>
        <w:t>转包与分包</w:t>
      </w:r>
    </w:p>
    <w:p>
      <w:pPr>
        <w:snapToGrid w:val="0"/>
        <w:spacing w:line="360" w:lineRule="auto"/>
        <w:ind w:firstLine="420" w:firstLineChars="200"/>
        <w:rPr>
          <w:rFonts w:ascii="宋体" w:hAnsi="宋体" w:cs="宋体"/>
          <w:color w:val="auto"/>
          <w:kern w:val="0"/>
        </w:rPr>
      </w:pPr>
      <w:r>
        <w:rPr>
          <w:rFonts w:ascii="宋体" w:hAnsi="宋体" w:cs="宋体"/>
          <w:color w:val="auto"/>
          <w:kern w:val="0"/>
        </w:rPr>
        <w:t>1</w:t>
      </w:r>
      <w:r>
        <w:rPr>
          <w:rFonts w:hint="eastAsia" w:ascii="宋体" w:hAnsi="宋体" w:cs="宋体"/>
          <w:color w:val="auto"/>
          <w:kern w:val="0"/>
        </w:rPr>
        <w:t>.</w:t>
      </w:r>
      <w:r>
        <w:rPr>
          <w:rFonts w:ascii="宋体" w:hAnsi="宋体" w:cs="宋体"/>
          <w:color w:val="auto"/>
          <w:kern w:val="0"/>
        </w:rPr>
        <w:t>本项目不允许转包。</w:t>
      </w:r>
    </w:p>
    <w:p>
      <w:pPr>
        <w:snapToGrid w:val="0"/>
        <w:spacing w:line="360" w:lineRule="auto"/>
        <w:ind w:firstLine="420" w:firstLineChars="200"/>
        <w:rPr>
          <w:rFonts w:ascii="宋体" w:hAnsi="宋体" w:cs="宋体"/>
          <w:color w:val="auto"/>
          <w:kern w:val="0"/>
        </w:rPr>
      </w:pPr>
      <w:r>
        <w:rPr>
          <w:rFonts w:ascii="宋体" w:hAnsi="宋体" w:cs="宋体"/>
          <w:color w:val="auto"/>
          <w:kern w:val="0"/>
        </w:rPr>
        <w:t>2</w:t>
      </w:r>
      <w:r>
        <w:rPr>
          <w:rFonts w:hint="eastAsia" w:ascii="宋体" w:hAnsi="宋体" w:cs="宋体"/>
          <w:color w:val="auto"/>
          <w:kern w:val="0"/>
        </w:rPr>
        <w:t>.</w:t>
      </w:r>
      <w:r>
        <w:rPr>
          <w:rFonts w:ascii="宋体" w:hAnsi="宋体" w:cs="宋体"/>
          <w:color w:val="auto"/>
          <w:kern w:val="0"/>
        </w:rPr>
        <w:t>本项目不可以分包</w:t>
      </w:r>
    </w:p>
    <w:p>
      <w:pPr>
        <w:snapToGrid w:val="0"/>
        <w:spacing w:before="120" w:beforeLines="50" w:line="360" w:lineRule="auto"/>
        <w:ind w:firstLine="413" w:firstLineChars="196"/>
        <w:rPr>
          <w:rFonts w:ascii="宋体" w:hAnsi="宋体"/>
          <w:b/>
          <w:color w:val="auto"/>
        </w:rPr>
      </w:pPr>
      <w:r>
        <w:rPr>
          <w:rFonts w:hint="eastAsia" w:ascii="宋体" w:hAnsi="宋体"/>
          <w:b/>
          <w:color w:val="auto"/>
        </w:rPr>
        <w:t>（八）是否允许采购进口产品</w:t>
      </w:r>
    </w:p>
    <w:p>
      <w:pPr>
        <w:snapToGrid w:val="0"/>
        <w:spacing w:line="360" w:lineRule="auto"/>
        <w:ind w:firstLine="630" w:firstLineChars="300"/>
        <w:rPr>
          <w:rFonts w:ascii="宋体" w:hAnsi="宋体"/>
          <w:color w:val="auto"/>
        </w:rPr>
      </w:pPr>
      <w:r>
        <w:rPr>
          <w:rFonts w:hint="eastAsia" w:ascii="宋体" w:hAnsi="宋体" w:cs="宋体"/>
          <w:color w:val="auto"/>
          <w:kern w:val="0"/>
        </w:rPr>
        <w:t>不</w:t>
      </w:r>
      <w:r>
        <w:rPr>
          <w:rFonts w:ascii="宋体" w:hAnsi="宋体" w:cs="宋体"/>
          <w:color w:val="auto"/>
          <w:kern w:val="0"/>
        </w:rPr>
        <w:t>允许</w:t>
      </w:r>
      <w:r>
        <w:rPr>
          <w:rFonts w:hint="eastAsia" w:ascii="宋体" w:hAnsi="宋体" w:cs="宋体"/>
          <w:color w:val="auto"/>
          <w:kern w:val="0"/>
        </w:rPr>
        <w:t>采购进口产品。</w:t>
      </w:r>
    </w:p>
    <w:p>
      <w:pPr>
        <w:snapToGrid w:val="0"/>
        <w:spacing w:before="120" w:beforeLines="50" w:line="360" w:lineRule="auto"/>
        <w:ind w:firstLine="411" w:firstLineChars="196"/>
        <w:jc w:val="left"/>
        <w:outlineLvl w:val="1"/>
        <w:rPr>
          <w:rFonts w:ascii="宋体" w:hAnsi="宋体"/>
          <w:b/>
          <w:color w:val="auto"/>
        </w:rPr>
      </w:pPr>
      <w:r>
        <w:rPr>
          <w:rFonts w:ascii="宋体" w:hAnsi="宋体"/>
          <w:color w:val="auto"/>
        </w:rPr>
        <w:t>▲</w:t>
      </w:r>
      <w:r>
        <w:rPr>
          <w:rFonts w:hint="eastAsia" w:ascii="宋体" w:hAnsi="宋体"/>
          <w:b/>
          <w:color w:val="auto"/>
        </w:rPr>
        <w:t>（九）特别说明：</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1、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pPr>
        <w:pStyle w:val="8"/>
        <w:snapToGrid w:val="0"/>
        <w:spacing w:before="120" w:after="120" w:line="360" w:lineRule="auto"/>
        <w:ind w:left="2" w:leftChars="1" w:firstLine="420" w:firstLineChars="200"/>
        <w:rPr>
          <w:rFonts w:hAnsi="宋体"/>
          <w:color w:val="auto"/>
          <w:sz w:val="21"/>
          <w:szCs w:val="21"/>
        </w:rPr>
      </w:pPr>
      <w:r>
        <w:rPr>
          <w:rFonts w:hint="eastAsia" w:hAnsi="宋体"/>
          <w:color w:val="auto"/>
          <w:sz w:val="21"/>
          <w:szCs w:val="21"/>
        </w:rPr>
        <w:t>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非单一产品采购项目，采购人应当根据采购项目技术构成、产品价格比重等合理确定核心产品，并在招标文件中载明。多家供应商提供的核心产品品牌相同的，按前两款规定处理。</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2.供应商</w:t>
      </w:r>
      <w:r>
        <w:rPr>
          <w:rFonts w:hAnsi="宋体"/>
          <w:color w:val="auto"/>
          <w:sz w:val="21"/>
          <w:szCs w:val="21"/>
        </w:rPr>
        <w:t>投标所使用的资格、信誉、荣誉、业绩与企业认证必须为本法人所拥有。</w:t>
      </w:r>
      <w:r>
        <w:rPr>
          <w:rFonts w:hint="eastAsia" w:hAnsi="宋体"/>
          <w:color w:val="auto"/>
          <w:sz w:val="21"/>
          <w:szCs w:val="21"/>
        </w:rPr>
        <w:t>供应商</w:t>
      </w:r>
      <w:r>
        <w:rPr>
          <w:rFonts w:hAnsi="宋体"/>
          <w:color w:val="auto"/>
          <w:sz w:val="21"/>
          <w:szCs w:val="21"/>
        </w:rPr>
        <w:t>投标所使用的采购项目实施人员必须为本法人员工（或必须为本法人或控股公司正式员工）。</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3.供应商</w:t>
      </w:r>
      <w:r>
        <w:rPr>
          <w:rFonts w:hAnsi="宋体"/>
          <w:color w:val="auto"/>
          <w:sz w:val="21"/>
          <w:szCs w:val="21"/>
        </w:rPr>
        <w:t>应仔细阅读招标文件的所有内容，按照招标文件的要求提交投标文件，并对所提供的全部资料的真实性承担法律责任。</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4.供应商</w:t>
      </w:r>
      <w:r>
        <w:rPr>
          <w:rFonts w:hAnsi="宋体"/>
          <w:color w:val="auto"/>
          <w:sz w:val="21"/>
          <w:szCs w:val="21"/>
        </w:rPr>
        <w:t>在投标活动中提供任何虚假材料,其投标无效，并报监管部门查处；中标后发现的,中标人须依照《中华人民共和国消费者权益保护法》第49条之规定双倍赔偿采购人</w:t>
      </w:r>
      <w:r>
        <w:rPr>
          <w:rFonts w:hint="eastAsia" w:hAnsi="宋体"/>
          <w:color w:val="auto"/>
          <w:sz w:val="21"/>
          <w:szCs w:val="21"/>
        </w:rPr>
        <w:t>，</w:t>
      </w:r>
      <w:r>
        <w:rPr>
          <w:rFonts w:hAnsi="宋体"/>
          <w:color w:val="auto"/>
          <w:sz w:val="21"/>
          <w:szCs w:val="21"/>
        </w:rPr>
        <w:t>且民事赔偿并不免除违法</w:t>
      </w:r>
      <w:r>
        <w:rPr>
          <w:rFonts w:hint="eastAsia" w:hAnsi="宋体"/>
          <w:color w:val="auto"/>
          <w:sz w:val="21"/>
          <w:szCs w:val="21"/>
        </w:rPr>
        <w:t>供应商</w:t>
      </w:r>
      <w:r>
        <w:rPr>
          <w:rFonts w:hAnsi="宋体"/>
          <w:color w:val="auto"/>
          <w:sz w:val="21"/>
          <w:szCs w:val="21"/>
        </w:rPr>
        <w:t>的行政与刑事责任。</w:t>
      </w:r>
    </w:p>
    <w:p>
      <w:pPr>
        <w:pStyle w:val="8"/>
        <w:snapToGrid w:val="0"/>
        <w:spacing w:beforeLines="0" w:afterLines="0" w:line="360" w:lineRule="auto"/>
        <w:ind w:firstLine="472" w:firstLineChars="196"/>
        <w:outlineLvl w:val="1"/>
        <w:rPr>
          <w:rFonts w:hAnsi="宋体"/>
          <w:b/>
          <w:bCs/>
          <w:color w:val="auto"/>
        </w:rPr>
      </w:pPr>
      <w:r>
        <w:rPr>
          <w:rFonts w:hAnsi="宋体"/>
          <w:b/>
          <w:bCs/>
          <w:color w:val="auto"/>
        </w:rPr>
        <w:t>（</w:t>
      </w:r>
      <w:r>
        <w:rPr>
          <w:rFonts w:hint="eastAsia" w:hAnsi="宋体"/>
          <w:b/>
          <w:bCs/>
          <w:color w:val="auto"/>
        </w:rPr>
        <w:t>十</w:t>
      </w:r>
      <w:r>
        <w:rPr>
          <w:rFonts w:hAnsi="宋体"/>
          <w:b/>
          <w:bCs/>
          <w:color w:val="auto"/>
        </w:rPr>
        <w:t>）质疑和投诉</w:t>
      </w:r>
    </w:p>
    <w:p>
      <w:pPr>
        <w:pStyle w:val="8"/>
        <w:snapToGrid w:val="0"/>
        <w:spacing w:beforeLines="0" w:afterLines="0" w:line="360" w:lineRule="auto"/>
        <w:ind w:left="2" w:leftChars="1" w:firstLine="420" w:firstLineChars="200"/>
        <w:rPr>
          <w:rFonts w:hAnsi="宋体"/>
          <w:color w:val="auto"/>
          <w:sz w:val="21"/>
          <w:szCs w:val="21"/>
        </w:rPr>
      </w:pPr>
      <w:bookmarkStart w:id="35" w:name="_Toc406402943"/>
      <w:bookmarkStart w:id="36" w:name="_Toc406402987"/>
      <w:r>
        <w:rPr>
          <w:rFonts w:hint="eastAsia" w:hAnsi="宋体"/>
          <w:color w:val="auto"/>
          <w:sz w:val="21"/>
          <w:szCs w:val="21"/>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2. 供应商须在法定质疑期内一次性提出针对同一采购程序环节的质疑。</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3.</w:t>
      </w:r>
      <w:r>
        <w:rPr>
          <w:rFonts w:hint="eastAsia" w:hAnsi="宋体"/>
          <w:color w:val="auto"/>
          <w:sz w:val="21"/>
          <w:szCs w:val="21"/>
        </w:rPr>
        <w:t xml:space="preserve"> 供应商认为采购代理机构在质疑答复程序中启用的调查和复评等程序，在该程序操作过程未明显违反法律禁止性规定时，不得提出疑义。</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4</w:t>
      </w:r>
      <w:r>
        <w:rPr>
          <w:rFonts w:hint="eastAsia" w:hAnsi="宋体"/>
          <w:color w:val="auto"/>
          <w:sz w:val="21"/>
          <w:szCs w:val="21"/>
        </w:rPr>
        <w:t>.质疑和投诉应当满足《政府采购质疑和投诉办法》（中华人民共和国财政部令第94号）要求。</w:t>
      </w:r>
    </w:p>
    <w:p>
      <w:pPr>
        <w:pStyle w:val="8"/>
        <w:snapToGrid w:val="0"/>
        <w:spacing w:beforeLines="0" w:afterLines="0" w:line="360" w:lineRule="auto"/>
        <w:ind w:firstLine="433" w:firstLineChars="196"/>
        <w:jc w:val="center"/>
        <w:outlineLvl w:val="1"/>
        <w:rPr>
          <w:rFonts w:hAnsi="宋体"/>
          <w:b/>
          <w:color w:val="auto"/>
          <w:sz w:val="22"/>
          <w:szCs w:val="21"/>
        </w:rPr>
      </w:pPr>
      <w:r>
        <w:rPr>
          <w:rFonts w:hAnsi="宋体"/>
          <w:b/>
          <w:color w:val="auto"/>
          <w:sz w:val="22"/>
          <w:szCs w:val="21"/>
        </w:rPr>
        <w:t>二</w:t>
      </w:r>
      <w:r>
        <w:rPr>
          <w:rFonts w:hint="eastAsia" w:hAnsi="宋体"/>
          <w:b/>
          <w:color w:val="auto"/>
          <w:sz w:val="22"/>
          <w:szCs w:val="21"/>
        </w:rPr>
        <w:t>、</w:t>
      </w:r>
      <w:r>
        <w:rPr>
          <w:rFonts w:hAnsi="宋体"/>
          <w:b/>
          <w:color w:val="auto"/>
          <w:sz w:val="22"/>
          <w:szCs w:val="21"/>
        </w:rPr>
        <w:t>招标文件</w:t>
      </w:r>
      <w:bookmarkEnd w:id="35"/>
      <w:bookmarkEnd w:id="36"/>
    </w:p>
    <w:p>
      <w:pPr>
        <w:snapToGrid w:val="0"/>
        <w:spacing w:line="360" w:lineRule="auto"/>
        <w:ind w:firstLine="413" w:firstLineChars="196"/>
        <w:jc w:val="left"/>
        <w:rPr>
          <w:rFonts w:ascii="宋体" w:hAnsi="宋体"/>
          <w:b/>
          <w:color w:val="auto"/>
        </w:rPr>
      </w:pPr>
      <w:r>
        <w:rPr>
          <w:rFonts w:hint="eastAsia" w:ascii="宋体" w:hAnsi="宋体"/>
          <w:b/>
          <w:color w:val="auto"/>
        </w:rPr>
        <w:t>（一）招标文件的构成。本招标文件由以下部份组成：</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1</w:t>
      </w:r>
      <w:r>
        <w:rPr>
          <w:rFonts w:hint="eastAsia" w:hAnsi="宋体"/>
          <w:color w:val="auto"/>
          <w:sz w:val="21"/>
          <w:szCs w:val="21"/>
        </w:rPr>
        <w:t>.</w:t>
      </w:r>
      <w:r>
        <w:rPr>
          <w:rFonts w:hAnsi="宋体"/>
          <w:color w:val="auto"/>
          <w:sz w:val="21"/>
          <w:szCs w:val="21"/>
        </w:rPr>
        <w:t>招标公告</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2</w:t>
      </w:r>
      <w:r>
        <w:rPr>
          <w:rFonts w:hint="eastAsia" w:hAnsi="宋体"/>
          <w:color w:val="auto"/>
          <w:sz w:val="21"/>
          <w:szCs w:val="21"/>
        </w:rPr>
        <w:t>.</w:t>
      </w:r>
      <w:r>
        <w:rPr>
          <w:rFonts w:hAnsi="宋体"/>
          <w:color w:val="auto"/>
          <w:sz w:val="21"/>
          <w:szCs w:val="21"/>
        </w:rPr>
        <w:t>招标需求</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3</w:t>
      </w:r>
      <w:r>
        <w:rPr>
          <w:rFonts w:hint="eastAsia" w:hAnsi="宋体"/>
          <w:color w:val="auto"/>
          <w:sz w:val="21"/>
          <w:szCs w:val="21"/>
        </w:rPr>
        <w:t>.供应商</w:t>
      </w:r>
      <w:r>
        <w:rPr>
          <w:rFonts w:hAnsi="宋体"/>
          <w:color w:val="auto"/>
          <w:sz w:val="21"/>
          <w:szCs w:val="21"/>
        </w:rPr>
        <w:t>须知</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4</w:t>
      </w:r>
      <w:r>
        <w:rPr>
          <w:rFonts w:hint="eastAsia" w:hAnsi="宋体"/>
          <w:color w:val="auto"/>
          <w:sz w:val="21"/>
          <w:szCs w:val="21"/>
        </w:rPr>
        <w:t>.</w:t>
      </w:r>
      <w:r>
        <w:rPr>
          <w:rFonts w:hAnsi="宋体"/>
          <w:color w:val="auto"/>
          <w:sz w:val="21"/>
          <w:szCs w:val="21"/>
        </w:rPr>
        <w:t>评标办法及标准</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5</w:t>
      </w:r>
      <w:r>
        <w:rPr>
          <w:rFonts w:hint="eastAsia" w:hAnsi="宋体"/>
          <w:color w:val="auto"/>
          <w:sz w:val="21"/>
          <w:szCs w:val="21"/>
        </w:rPr>
        <w:t>.</w:t>
      </w:r>
      <w:r>
        <w:rPr>
          <w:rFonts w:hAnsi="宋体"/>
          <w:color w:val="auto"/>
          <w:sz w:val="21"/>
          <w:szCs w:val="21"/>
        </w:rPr>
        <w:t>合同主要条款</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6</w:t>
      </w:r>
      <w:r>
        <w:rPr>
          <w:rFonts w:hint="eastAsia" w:hAnsi="宋体"/>
          <w:color w:val="auto"/>
          <w:sz w:val="21"/>
          <w:szCs w:val="21"/>
        </w:rPr>
        <w:t>.</w:t>
      </w:r>
      <w:r>
        <w:rPr>
          <w:rFonts w:hAnsi="宋体"/>
          <w:color w:val="auto"/>
          <w:sz w:val="21"/>
          <w:szCs w:val="21"/>
        </w:rPr>
        <w:t>投标文件格式</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7.本项目</w:t>
      </w:r>
      <w:r>
        <w:rPr>
          <w:rFonts w:hAnsi="宋体"/>
          <w:color w:val="auto"/>
          <w:sz w:val="21"/>
          <w:szCs w:val="21"/>
        </w:rPr>
        <w:t>招标文件</w:t>
      </w:r>
      <w:r>
        <w:rPr>
          <w:rFonts w:hint="eastAsia" w:hAnsi="宋体"/>
          <w:color w:val="auto"/>
          <w:sz w:val="21"/>
          <w:szCs w:val="21"/>
        </w:rPr>
        <w:t>的</w:t>
      </w:r>
      <w:r>
        <w:rPr>
          <w:rFonts w:hAnsi="宋体"/>
          <w:color w:val="auto"/>
          <w:sz w:val="21"/>
          <w:szCs w:val="21"/>
        </w:rPr>
        <w:t>澄清、答复、修改、补充的内容</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（二）供应商的风险</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供应商没有按照招标文件要求提供全部资料，或者供应商没有对招标文件在各方面作出实质性响应是供应商的风险，并可能导致其投标为无效标。</w:t>
      </w:r>
    </w:p>
    <w:p>
      <w:pPr>
        <w:pStyle w:val="6"/>
        <w:widowControl w:val="0"/>
        <w:tabs>
          <w:tab w:val="left" w:pos="720"/>
        </w:tabs>
        <w:snapToGrid w:val="0"/>
        <w:spacing w:before="120" w:beforeLines="50" w:afterLines="0" w:line="360" w:lineRule="auto"/>
        <w:ind w:left="622" w:leftChars="0" w:firstLine="0" w:firstLineChars="0"/>
        <w:rPr>
          <w:rFonts w:ascii="宋体" w:hAnsi="宋体"/>
          <w:b/>
          <w:color w:val="auto"/>
          <w:szCs w:val="24"/>
        </w:rPr>
      </w:pPr>
      <w:r>
        <w:rPr>
          <w:rFonts w:hint="eastAsia" w:ascii="宋体" w:hAnsi="宋体"/>
          <w:b/>
          <w:color w:val="auto"/>
          <w:szCs w:val="24"/>
        </w:rPr>
        <w:t>（三）招标文件的澄清与修改</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1</w:t>
      </w:r>
      <w:r>
        <w:rPr>
          <w:rFonts w:hint="eastAsia" w:hAnsi="宋体"/>
          <w:color w:val="auto"/>
          <w:sz w:val="21"/>
          <w:szCs w:val="21"/>
        </w:rPr>
        <w:t>.供应商</w:t>
      </w:r>
      <w:r>
        <w:rPr>
          <w:rFonts w:hAnsi="宋体"/>
          <w:color w:val="auto"/>
          <w:sz w:val="21"/>
          <w:szCs w:val="21"/>
        </w:rPr>
        <w:t>应认真阅读本招标文件，发现其中有误或有不合理要求的，</w:t>
      </w:r>
      <w:r>
        <w:rPr>
          <w:rFonts w:hint="eastAsia" w:hAnsi="宋体"/>
          <w:color w:val="auto"/>
          <w:sz w:val="21"/>
          <w:szCs w:val="21"/>
        </w:rPr>
        <w:t>可</w:t>
      </w:r>
      <w:r>
        <w:rPr>
          <w:rFonts w:hAnsi="宋体"/>
          <w:color w:val="auto"/>
          <w:sz w:val="21"/>
          <w:szCs w:val="21"/>
        </w:rPr>
        <w:t>要求招标采购人澄清。</w:t>
      </w:r>
      <w:r>
        <w:rPr>
          <w:rFonts w:hint="eastAsia" w:hAnsi="宋体"/>
          <w:color w:val="auto"/>
          <w:sz w:val="21"/>
          <w:szCs w:val="21"/>
        </w:rPr>
        <w:t>招标采购人</w:t>
      </w:r>
      <w:r>
        <w:rPr>
          <w:rFonts w:hAnsi="宋体"/>
          <w:color w:val="auto"/>
          <w:sz w:val="21"/>
          <w:szCs w:val="21"/>
        </w:rPr>
        <w:t>对已发出的招标文件进行必要澄清</w:t>
      </w:r>
      <w:r>
        <w:rPr>
          <w:rFonts w:hint="eastAsia" w:hAnsi="宋体"/>
          <w:color w:val="auto"/>
          <w:sz w:val="21"/>
          <w:szCs w:val="21"/>
        </w:rPr>
        <w:t>或者</w:t>
      </w:r>
      <w:r>
        <w:rPr>
          <w:rFonts w:hAnsi="宋体"/>
          <w:color w:val="auto"/>
          <w:sz w:val="21"/>
          <w:szCs w:val="21"/>
        </w:rPr>
        <w:t>修改的，应当在招标文件要求提交投标文件截止</w:t>
      </w:r>
      <w:r>
        <w:rPr>
          <w:rFonts w:hint="eastAsia" w:hAnsi="宋体"/>
          <w:color w:val="auto"/>
          <w:sz w:val="21"/>
          <w:szCs w:val="21"/>
        </w:rPr>
        <w:t>十</w:t>
      </w:r>
      <w:r>
        <w:rPr>
          <w:rFonts w:hAnsi="宋体"/>
          <w:color w:val="auto"/>
          <w:sz w:val="21"/>
          <w:szCs w:val="21"/>
        </w:rPr>
        <w:t>五日前，在财政部门指定的政府采购信息发布媒体上发布更正公告，并以书面形式通知所有招标文件</w:t>
      </w:r>
      <w:r>
        <w:rPr>
          <w:rFonts w:hint="eastAsia" w:hAnsi="宋体"/>
          <w:color w:val="auto"/>
          <w:sz w:val="21"/>
          <w:szCs w:val="21"/>
        </w:rPr>
        <w:t>获取</w:t>
      </w:r>
      <w:r>
        <w:rPr>
          <w:rFonts w:hAnsi="宋体"/>
          <w:color w:val="auto"/>
          <w:sz w:val="21"/>
          <w:szCs w:val="21"/>
        </w:rPr>
        <w:t>人。</w:t>
      </w:r>
    </w:p>
    <w:p>
      <w:pPr>
        <w:pStyle w:val="8"/>
        <w:snapToGrid w:val="0"/>
        <w:spacing w:beforeLines="0" w:afterLines="0" w:line="360" w:lineRule="auto"/>
        <w:ind w:left="2" w:leftChars="1" w:firstLine="420" w:firstLineChars="200"/>
        <w:rPr>
          <w:rFonts w:hAnsi="宋体"/>
          <w:color w:val="auto"/>
          <w:sz w:val="21"/>
          <w:szCs w:val="21"/>
        </w:rPr>
      </w:pPr>
      <w:r>
        <w:rPr>
          <w:rFonts w:hAnsi="宋体"/>
          <w:color w:val="auto"/>
          <w:sz w:val="21"/>
          <w:szCs w:val="21"/>
        </w:rPr>
        <w:t>2</w:t>
      </w:r>
      <w:r>
        <w:rPr>
          <w:rFonts w:hint="eastAsia" w:hAnsi="宋体"/>
          <w:color w:val="auto"/>
          <w:sz w:val="21"/>
          <w:szCs w:val="21"/>
        </w:rPr>
        <w:t>.</w:t>
      </w:r>
      <w:r>
        <w:rPr>
          <w:rFonts w:hAnsi="宋体"/>
          <w:color w:val="auto"/>
          <w:sz w:val="21"/>
          <w:szCs w:val="21"/>
        </w:rPr>
        <w:t>招标文件澄清</w:t>
      </w:r>
      <w:r>
        <w:rPr>
          <w:rFonts w:hint="eastAsia" w:hAnsi="宋体"/>
          <w:color w:val="auto"/>
          <w:sz w:val="21"/>
          <w:szCs w:val="21"/>
        </w:rPr>
        <w:t>或者</w:t>
      </w:r>
      <w:r>
        <w:rPr>
          <w:rFonts w:hAnsi="宋体"/>
          <w:color w:val="auto"/>
          <w:sz w:val="21"/>
          <w:szCs w:val="21"/>
        </w:rPr>
        <w:t>修改的内容为招标文件的组成部分。当招标文件与澄清</w:t>
      </w:r>
      <w:r>
        <w:rPr>
          <w:rFonts w:hint="eastAsia" w:hAnsi="宋体"/>
          <w:color w:val="auto"/>
          <w:sz w:val="21"/>
          <w:szCs w:val="21"/>
        </w:rPr>
        <w:t>或者</w:t>
      </w:r>
      <w:r>
        <w:rPr>
          <w:rFonts w:hAnsi="宋体"/>
          <w:color w:val="auto"/>
          <w:sz w:val="21"/>
          <w:szCs w:val="21"/>
        </w:rPr>
        <w:t>修改就同一内容的表述不一致时，以最后发出的书面文件为准。</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3.对</w:t>
      </w:r>
      <w:r>
        <w:rPr>
          <w:rFonts w:hAnsi="宋体"/>
          <w:color w:val="auto"/>
          <w:sz w:val="21"/>
          <w:szCs w:val="21"/>
        </w:rPr>
        <w:t>招标文件的澄清、答复、修改或补充都应该通过</w:t>
      </w:r>
      <w:r>
        <w:rPr>
          <w:rFonts w:hint="eastAsia" w:hAnsi="宋体"/>
          <w:color w:val="auto"/>
          <w:sz w:val="21"/>
          <w:szCs w:val="21"/>
        </w:rPr>
        <w:t>采购代理机构</w:t>
      </w:r>
      <w:r>
        <w:rPr>
          <w:rFonts w:hAnsi="宋体"/>
          <w:color w:val="auto"/>
          <w:sz w:val="21"/>
          <w:szCs w:val="21"/>
        </w:rPr>
        <w:t>以法定形式发布，采购人非通过本机构，不得擅自澄清、答复、修改或补充招标文件。</w:t>
      </w:r>
    </w:p>
    <w:p>
      <w:pPr>
        <w:pStyle w:val="8"/>
        <w:snapToGrid w:val="0"/>
        <w:spacing w:beforeLines="0" w:afterLines="0" w:line="360" w:lineRule="auto"/>
        <w:ind w:firstLine="433" w:firstLineChars="196"/>
        <w:jc w:val="center"/>
        <w:outlineLvl w:val="1"/>
        <w:rPr>
          <w:rFonts w:hAnsi="宋体"/>
          <w:b/>
          <w:color w:val="auto"/>
          <w:sz w:val="22"/>
          <w:szCs w:val="21"/>
        </w:rPr>
      </w:pPr>
      <w:r>
        <w:rPr>
          <w:rFonts w:hAnsi="宋体"/>
          <w:b/>
          <w:color w:val="auto"/>
          <w:sz w:val="22"/>
          <w:szCs w:val="21"/>
        </w:rPr>
        <w:t>三、投标文件的编制</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本项目所涉投标文件格式请详见第六章，未给出的格式请自拟。资信商务及技术文件中不得出现报价，否则投标文件将被视为无效。</w:t>
      </w:r>
    </w:p>
    <w:p>
      <w:pPr>
        <w:pStyle w:val="8"/>
        <w:snapToGrid w:val="0"/>
        <w:spacing w:beforeLines="0" w:afterLines="0" w:line="360" w:lineRule="auto"/>
        <w:ind w:left="2" w:leftChars="1" w:firstLine="422" w:firstLineChars="200"/>
        <w:rPr>
          <w:rFonts w:hAnsi="宋体"/>
          <w:b/>
          <w:color w:val="auto"/>
          <w:sz w:val="21"/>
          <w:szCs w:val="21"/>
        </w:rPr>
      </w:pPr>
      <w:r>
        <w:rPr>
          <w:rFonts w:hint="eastAsia" w:hAnsi="宋体"/>
          <w:b/>
          <w:color w:val="auto"/>
          <w:sz w:val="21"/>
          <w:szCs w:val="21"/>
        </w:rPr>
        <w:t>总体要求</w:t>
      </w:r>
      <w:r>
        <w:rPr>
          <w:rFonts w:hAnsi="宋体"/>
          <w:b/>
          <w:color w:val="auto"/>
          <w:sz w:val="21"/>
          <w:szCs w:val="21"/>
        </w:rPr>
        <w:t>：</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1.</w:t>
      </w:r>
      <w:r>
        <w:rPr>
          <w:rFonts w:hAnsi="宋体"/>
          <w:color w:val="auto"/>
          <w:sz w:val="21"/>
          <w:szCs w:val="21"/>
        </w:rPr>
        <w:t xml:space="preserve">供应商应仔细阅读招标文件的所有内容，按本文件的要求提供投标文件，并保证所提供的全部资料的真实性，以使其投标文件对招标文件作出实质性响应，否则，投标文件可能视为无效投标文件。 </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2. 投标文件及供应商与采购有关的来往通知，函件和文件均应使用中文。</w:t>
      </w:r>
    </w:p>
    <w:p>
      <w:pPr>
        <w:pStyle w:val="8"/>
        <w:snapToGrid w:val="0"/>
        <w:spacing w:beforeLines="0" w:afterLines="0" w:line="360" w:lineRule="auto"/>
        <w:ind w:left="2" w:leftChars="1" w:firstLine="420" w:firstLineChars="200"/>
        <w:rPr>
          <w:rFonts w:hAnsi="宋体"/>
          <w:color w:val="auto"/>
          <w:sz w:val="21"/>
          <w:szCs w:val="21"/>
        </w:rPr>
      </w:pPr>
      <w:r>
        <w:rPr>
          <w:rFonts w:hint="eastAsia" w:hAnsi="宋体"/>
          <w:color w:val="auto"/>
          <w:sz w:val="21"/>
          <w:szCs w:val="21"/>
        </w:rPr>
        <w:t>3 供应商应按本文件中提供的文件格式、内容和要求制作投标文件。</w:t>
      </w:r>
    </w:p>
    <w:p>
      <w:pPr>
        <w:pStyle w:val="6"/>
        <w:widowControl w:val="0"/>
        <w:tabs>
          <w:tab w:val="left" w:pos="720"/>
        </w:tabs>
        <w:snapToGrid w:val="0"/>
        <w:spacing w:before="120" w:beforeLines="50" w:afterLines="0" w:line="360" w:lineRule="auto"/>
        <w:ind w:left="210" w:leftChars="0" w:firstLine="413" w:firstLineChars="0"/>
        <w:rPr>
          <w:rFonts w:ascii="宋体" w:hAnsi="宋体"/>
          <w:b/>
          <w:color w:val="auto"/>
          <w:sz w:val="21"/>
          <w:szCs w:val="21"/>
        </w:rPr>
      </w:pPr>
      <w:bookmarkStart w:id="37" w:name="_Toc406402944"/>
      <w:bookmarkStart w:id="38" w:name="_Toc406402988"/>
      <w:r>
        <w:rPr>
          <w:rFonts w:hint="eastAsia" w:ascii="宋体" w:hAnsi="宋体"/>
          <w:b/>
          <w:color w:val="auto"/>
          <w:sz w:val="21"/>
          <w:szCs w:val="21"/>
        </w:rPr>
        <w:t>（一）投标文件的组成</w:t>
      </w:r>
      <w:bookmarkEnd w:id="37"/>
      <w:bookmarkEnd w:id="38"/>
    </w:p>
    <w:p>
      <w:pPr>
        <w:snapToGrid w:val="0"/>
        <w:spacing w:line="360" w:lineRule="auto"/>
        <w:ind w:firstLine="420" w:firstLineChars="200"/>
        <w:jc w:val="left"/>
        <w:rPr>
          <w:rFonts w:ascii="宋体" w:hAnsi="宋体"/>
          <w:color w:val="auto"/>
        </w:rPr>
      </w:pPr>
      <w:r>
        <w:rPr>
          <w:rFonts w:hint="eastAsia" w:ascii="宋体" w:hAnsi="宋体"/>
          <w:color w:val="auto"/>
        </w:rPr>
        <w:t>包括电子投标文件和电子备份投标文件（选送），均由资信商务技术文件及投标报价文件两部份组成。其中电子投标文件中所须加盖公章部分均采用CA签章。</w:t>
      </w:r>
    </w:p>
    <w:p>
      <w:pPr>
        <w:snapToGrid w:val="0"/>
        <w:spacing w:line="360" w:lineRule="auto"/>
        <w:jc w:val="left"/>
        <w:rPr>
          <w:rFonts w:hint="eastAsia" w:asciiTheme="minorEastAsia" w:hAnsiTheme="minorEastAsia" w:eastAsiaTheme="minorEastAsia"/>
          <w:b/>
          <w:bCs w:val="0"/>
          <w:color w:val="auto"/>
          <w:szCs w:val="21"/>
          <w:highlight w:val="none"/>
          <w:lang w:val="en-US" w:eastAsia="zh-CN"/>
        </w:rPr>
      </w:pPr>
      <w:bookmarkStart w:id="39" w:name="_Toc406402945"/>
      <w:bookmarkStart w:id="40" w:name="_Toc406402989"/>
    </w:p>
    <w:bookmarkEnd w:id="39"/>
    <w:bookmarkEnd w:id="40"/>
    <w:p>
      <w:pPr>
        <w:numPr>
          <w:ilvl w:val="0"/>
          <w:numId w:val="3"/>
        </w:numPr>
        <w:snapToGrid w:val="0"/>
        <w:spacing w:line="360" w:lineRule="auto"/>
        <w:ind w:firstLine="422" w:firstLineChars="200"/>
        <w:rPr>
          <w:rFonts w:ascii="宋体" w:hAnsi="宋体"/>
          <w:b/>
          <w:bCs w:val="0"/>
          <w:color w:val="auto"/>
          <w:szCs w:val="21"/>
          <w:highlight w:val="none"/>
          <w:shd w:val="clear" w:color="auto" w:fill="FFFFFF"/>
        </w:rPr>
      </w:pPr>
      <w:bookmarkStart w:id="41" w:name="_Toc402963084"/>
      <w:bookmarkStart w:id="42" w:name="_Toc406402990"/>
      <w:bookmarkStart w:id="43" w:name="_Toc406402946"/>
      <w:bookmarkStart w:id="44" w:name="_Toc402963117"/>
      <w:bookmarkStart w:id="45" w:name="_Toc385854100"/>
      <w:bookmarkStart w:id="46" w:name="_Toc385854146"/>
      <w:r>
        <w:rPr>
          <w:rFonts w:hint="eastAsia" w:asciiTheme="minorEastAsia" w:hAnsiTheme="minorEastAsia" w:eastAsiaTheme="minorEastAsia"/>
          <w:b/>
          <w:bCs w:val="0"/>
          <w:color w:val="auto"/>
          <w:szCs w:val="21"/>
          <w:highlight w:val="none"/>
        </w:rPr>
        <w:t>资格文件：</w:t>
      </w:r>
    </w:p>
    <w:p>
      <w:pPr>
        <w:snapToGrid w:val="0"/>
        <w:spacing w:line="360" w:lineRule="auto"/>
        <w:ind w:firstLine="420" w:firstLineChars="200"/>
        <w:rPr>
          <w:rFonts w:ascii="宋体" w:hAnsi="宋体"/>
          <w:color w:val="auto"/>
          <w:szCs w:val="21"/>
          <w:highlight w:val="none"/>
          <w:shd w:val="clear" w:color="auto" w:fill="FFFFFF"/>
        </w:rPr>
      </w:pPr>
      <w:r>
        <w:rPr>
          <w:rFonts w:hint="eastAsia" w:asciiTheme="minorEastAsia" w:hAnsiTheme="minorEastAsia" w:eastAsiaTheme="minorEastAsia"/>
          <w:b w:val="0"/>
          <w:bCs/>
          <w:color w:val="auto"/>
          <w:szCs w:val="21"/>
          <w:highlight w:val="none"/>
        </w:rPr>
        <w:t>（1）</w:t>
      </w:r>
      <w:r>
        <w:rPr>
          <w:rFonts w:hint="eastAsia" w:ascii="宋体" w:hAnsi="宋体"/>
          <w:color w:val="auto"/>
          <w:szCs w:val="21"/>
          <w:highlight w:val="none"/>
          <w:shd w:val="clear" w:color="auto" w:fill="FFFFFF"/>
        </w:rPr>
        <w:t>符合参加政府采购活动应当具备的一般条件的承诺函</w:t>
      </w:r>
      <w:r>
        <w:rPr>
          <w:rFonts w:hint="eastAsia" w:asciiTheme="minorEastAsia" w:hAnsiTheme="minorEastAsia" w:eastAsiaTheme="minorEastAsia"/>
          <w:color w:val="auto"/>
          <w:szCs w:val="21"/>
          <w:highlight w:val="none"/>
        </w:rPr>
        <w:t>（附件3）</w:t>
      </w:r>
    </w:p>
    <w:p>
      <w:pPr>
        <w:spacing w:line="360" w:lineRule="auto"/>
        <w:ind w:firstLine="420" w:firstLineChars="200"/>
        <w:jc w:val="both"/>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中小企业声明函、残疾人福利性单位声明函及其他符合政策性加分条件的承诺函或证明材料；（附件7、8）</w:t>
      </w:r>
    </w:p>
    <w:p>
      <w:pPr>
        <w:spacing w:line="360" w:lineRule="auto"/>
        <w:ind w:firstLine="422" w:firstLineChars="200"/>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2</w:t>
      </w:r>
      <w:r>
        <w:rPr>
          <w:rFonts w:hint="eastAsia" w:asciiTheme="minorEastAsia" w:hAnsiTheme="minorEastAsia" w:eastAsiaTheme="minorEastAsia"/>
          <w:b/>
          <w:color w:val="auto"/>
          <w:szCs w:val="21"/>
          <w:highlight w:val="none"/>
        </w:rPr>
        <w:t>、资信商务及</w:t>
      </w:r>
      <w:r>
        <w:rPr>
          <w:rFonts w:asciiTheme="minorEastAsia" w:hAnsiTheme="minorEastAsia" w:eastAsiaTheme="minorEastAsia"/>
          <w:b/>
          <w:color w:val="auto"/>
          <w:szCs w:val="21"/>
          <w:highlight w:val="none"/>
        </w:rPr>
        <w:t>技术文件</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投标声明书</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（附件1）</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）法定代表人授权委托书；</w:t>
      </w:r>
      <w:r>
        <w:rPr>
          <w:rFonts w:hint="eastAsia" w:asciiTheme="minorEastAsia" w:hAnsiTheme="minorEastAsia" w:eastAsiaTheme="minorEastAsia"/>
          <w:color w:val="auto"/>
          <w:szCs w:val="21"/>
          <w:highlight w:val="none"/>
        </w:rPr>
        <w:t>（附件2）</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）投标人基本情况；</w:t>
      </w:r>
      <w:r>
        <w:rPr>
          <w:rFonts w:hint="eastAsia" w:asciiTheme="minorEastAsia" w:hAnsiTheme="minorEastAsia" w:eastAsiaTheme="minorEastAsia"/>
          <w:color w:val="auto"/>
          <w:szCs w:val="21"/>
          <w:highlight w:val="none"/>
        </w:rPr>
        <w:t>（附件4）</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）业绩</w:t>
      </w:r>
      <w:r>
        <w:rPr>
          <w:rFonts w:hint="eastAsia" w:asciiTheme="minorEastAsia" w:hAnsiTheme="minorEastAsia" w:eastAsiaTheme="minorEastAsia"/>
          <w:color w:val="auto"/>
          <w:szCs w:val="21"/>
          <w:highlight w:val="none"/>
        </w:rPr>
        <w:t>表</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（附件5）</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项目组</w:t>
      </w:r>
      <w:r>
        <w:rPr>
          <w:rFonts w:asciiTheme="minorEastAsia" w:hAnsiTheme="minorEastAsia" w:eastAsiaTheme="minorEastAsia"/>
          <w:color w:val="auto"/>
          <w:szCs w:val="21"/>
          <w:highlight w:val="none"/>
        </w:rPr>
        <w:t>人员配置</w:t>
      </w:r>
      <w:r>
        <w:rPr>
          <w:rFonts w:hint="eastAsia" w:asciiTheme="minorEastAsia" w:hAnsiTheme="minorEastAsia" w:eastAsiaTheme="minorEastAsia"/>
          <w:color w:val="auto"/>
          <w:szCs w:val="21"/>
          <w:highlight w:val="none"/>
        </w:rPr>
        <w:t>情况；（附件6）</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（6）技术偏离表；（附件9）</w:t>
      </w:r>
    </w:p>
    <w:p>
      <w:pPr>
        <w:spacing w:line="360" w:lineRule="auto"/>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r>
        <w:rPr>
          <w:rFonts w:asciiTheme="minorEastAsia" w:hAnsiTheme="minorEastAsia" w:eastAsiaTheme="minorEastAsia"/>
          <w:color w:val="auto"/>
          <w:szCs w:val="21"/>
          <w:highlight w:val="none"/>
        </w:rPr>
        <w:t>项目理解</w:t>
      </w:r>
      <w:r>
        <w:rPr>
          <w:rFonts w:hint="eastAsia" w:asciiTheme="minorEastAsia" w:hAnsiTheme="minorEastAsia" w:eastAsiaTheme="minorEastAsia"/>
          <w:color w:val="auto"/>
          <w:szCs w:val="21"/>
          <w:highlight w:val="none"/>
        </w:rPr>
        <w:t>、实施方案、编制大纲、数据支持、进度计划、服务质量；（格式自拟）</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r>
        <w:rPr>
          <w:rFonts w:asciiTheme="minorEastAsia" w:hAnsiTheme="minorEastAsia" w:eastAsiaTheme="minorEastAsia"/>
          <w:color w:val="auto"/>
          <w:szCs w:val="21"/>
          <w:highlight w:val="none"/>
        </w:rPr>
        <w:t>投标人承诺给予招标人的各种优惠条件，包括售后服务等方面的优惠；</w:t>
      </w:r>
      <w:r>
        <w:rPr>
          <w:rFonts w:hint="eastAsia" w:asciiTheme="minorEastAsia" w:hAnsiTheme="minorEastAsia" w:eastAsiaTheme="minorEastAsia"/>
          <w:color w:val="auto"/>
          <w:szCs w:val="21"/>
          <w:highlight w:val="none"/>
        </w:rPr>
        <w:t>（格式自拟）</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（9）未尽事宜请各供应商按评分细则制作技术部份。</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（10）投标人认为有必要提供的声明及文件资料。</w:t>
      </w:r>
    </w:p>
    <w:p>
      <w:pPr>
        <w:spacing w:line="360" w:lineRule="auto"/>
        <w:ind w:firstLine="422" w:firstLineChars="200"/>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3</w:t>
      </w:r>
      <w:r>
        <w:rPr>
          <w:rFonts w:hint="eastAsia" w:asciiTheme="minorEastAsia" w:hAnsiTheme="minorEastAsia" w:eastAsiaTheme="minorEastAsia"/>
          <w:b/>
          <w:color w:val="auto"/>
          <w:szCs w:val="21"/>
          <w:highlight w:val="none"/>
        </w:rPr>
        <w:t>、</w:t>
      </w:r>
      <w:r>
        <w:rPr>
          <w:rFonts w:asciiTheme="minorEastAsia" w:hAnsiTheme="minorEastAsia" w:eastAsiaTheme="minorEastAsia"/>
          <w:b/>
          <w:color w:val="auto"/>
          <w:szCs w:val="21"/>
          <w:highlight w:val="none"/>
        </w:rPr>
        <w:t>报价文件：</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（1）投标函；（附件1</w:t>
      </w:r>
      <w:r>
        <w:rPr>
          <w:rFonts w:hint="eastAsia" w:asciiTheme="minorEastAsia" w:hAnsiTheme="minorEastAsia" w:eastAsiaTheme="minorEastAsia"/>
          <w:color w:val="auto"/>
          <w:szCs w:val="21"/>
          <w:highlight w:val="none"/>
          <w:lang w:val="en-US" w:eastAsia="zh-CN"/>
        </w:rPr>
        <w:t>0</w:t>
      </w:r>
      <w:r>
        <w:rPr>
          <w:rFonts w:hint="eastAsia" w:asciiTheme="minorEastAsia" w:hAnsiTheme="minorEastAsia" w:eastAsiaTheme="minorEastAsia"/>
          <w:color w:val="auto"/>
          <w:szCs w:val="21"/>
          <w:highlight w:val="none"/>
        </w:rPr>
        <w:t>）</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）开标一览表；</w:t>
      </w:r>
      <w:r>
        <w:rPr>
          <w:rFonts w:hint="eastAsia" w:asciiTheme="minorEastAsia" w:hAnsiTheme="minorEastAsia" w:eastAsiaTheme="minorEastAsia"/>
          <w:color w:val="auto"/>
          <w:szCs w:val="21"/>
          <w:highlight w:val="none"/>
        </w:rPr>
        <w:t>（附件1</w:t>
      </w:r>
      <w:r>
        <w:rPr>
          <w:rFonts w:hint="eastAsia" w:asciiTheme="minorEastAsia" w:hAnsiTheme="minorEastAsia" w:eastAsiaTheme="minorEastAsia"/>
          <w:color w:val="auto"/>
          <w:szCs w:val="21"/>
          <w:highlight w:val="none"/>
          <w:lang w:val="en-US" w:eastAsia="zh-CN"/>
        </w:rPr>
        <w:t>1</w:t>
      </w:r>
      <w:r>
        <w:rPr>
          <w:rFonts w:hint="eastAsia" w:asciiTheme="minorEastAsia" w:hAnsiTheme="minorEastAsia" w:eastAsiaTheme="minorEastAsia"/>
          <w:color w:val="auto"/>
          <w:szCs w:val="21"/>
          <w:highlight w:val="none"/>
        </w:rPr>
        <w:t>）</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（3）明细报价表；（附件13）</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投标人</w:t>
      </w:r>
      <w:r>
        <w:rPr>
          <w:rFonts w:hint="eastAsia" w:asciiTheme="minorEastAsia" w:hAnsiTheme="minorEastAsia" w:eastAsiaTheme="minorEastAsia"/>
          <w:color w:val="auto"/>
          <w:szCs w:val="21"/>
          <w:highlight w:val="none"/>
        </w:rPr>
        <w:t>针对报价</w:t>
      </w:r>
      <w:r>
        <w:rPr>
          <w:rFonts w:asciiTheme="minorEastAsia" w:hAnsiTheme="minorEastAsia" w:eastAsiaTheme="minorEastAsia"/>
          <w:color w:val="auto"/>
          <w:szCs w:val="21"/>
          <w:highlight w:val="none"/>
        </w:rPr>
        <w:t>需要说明的其他文件和说明</w:t>
      </w:r>
      <w:r>
        <w:rPr>
          <w:rFonts w:hint="eastAsia" w:asciiTheme="minorEastAsia" w:hAnsiTheme="minorEastAsia" w:eastAsiaTheme="minorEastAsia"/>
          <w:color w:val="auto"/>
          <w:szCs w:val="21"/>
          <w:highlight w:val="none"/>
        </w:rPr>
        <w:t>。</w:t>
      </w:r>
    </w:p>
    <w:p>
      <w:pPr>
        <w:snapToGrid w:val="0"/>
        <w:spacing w:line="360" w:lineRule="auto"/>
        <w:jc w:val="left"/>
        <w:rPr>
          <w:rFonts w:ascii="宋体" w:hAnsi="宋体"/>
          <w:b/>
          <w:color w:val="auto"/>
          <w:szCs w:val="21"/>
        </w:rPr>
      </w:pPr>
      <w:r>
        <w:rPr>
          <w:rFonts w:ascii="宋体" w:hAnsi="宋体"/>
          <w:b/>
          <w:color w:val="auto"/>
          <w:szCs w:val="21"/>
        </w:rPr>
        <w:t>注：</w:t>
      </w:r>
      <w:r>
        <w:rPr>
          <w:rFonts w:hint="eastAsia" w:ascii="宋体" w:hAnsi="宋体"/>
          <w:b/>
          <w:color w:val="auto"/>
          <w:szCs w:val="21"/>
        </w:rPr>
        <w:t>1、投标人可根据评分细则按排版自行编制目录。</w:t>
      </w:r>
    </w:p>
    <w:p>
      <w:pPr>
        <w:pStyle w:val="6"/>
        <w:widowControl w:val="0"/>
        <w:numPr>
          <w:ilvl w:val="0"/>
          <w:numId w:val="0"/>
        </w:numPr>
        <w:tabs>
          <w:tab w:val="left" w:pos="720"/>
          <w:tab w:val="clear" w:pos="360"/>
        </w:tabs>
        <w:snapToGrid w:val="0"/>
        <w:spacing w:before="120" w:beforeLines="50" w:afterLines="0" w:line="360" w:lineRule="auto"/>
        <w:ind w:leftChars="196"/>
        <w:rPr>
          <w:rFonts w:ascii="宋体" w:hAnsi="宋体"/>
          <w:b/>
          <w:color w:val="auto"/>
          <w:sz w:val="21"/>
          <w:szCs w:val="21"/>
        </w:rPr>
      </w:pPr>
      <w:r>
        <w:rPr>
          <w:rFonts w:hint="eastAsia" w:ascii="宋体" w:hAnsi="宋体"/>
          <w:b/>
          <w:color w:val="auto"/>
          <w:sz w:val="21"/>
          <w:szCs w:val="21"/>
        </w:rPr>
        <w:t>（二）投标文件的语言及计量</w:t>
      </w:r>
      <w:bookmarkEnd w:id="41"/>
      <w:bookmarkEnd w:id="42"/>
      <w:bookmarkEnd w:id="43"/>
      <w:bookmarkEnd w:id="44"/>
      <w:bookmarkEnd w:id="45"/>
      <w:bookmarkEnd w:id="46"/>
    </w:p>
    <w:p>
      <w:pPr>
        <w:snapToGrid w:val="0"/>
        <w:spacing w:line="360" w:lineRule="auto"/>
        <w:ind w:firstLine="420" w:firstLineChars="200"/>
        <w:jc w:val="left"/>
        <w:rPr>
          <w:rFonts w:ascii="宋体" w:hAnsi="宋体"/>
          <w:color w:val="auto"/>
        </w:rPr>
      </w:pPr>
      <w:r>
        <w:rPr>
          <w:rFonts w:ascii="宋体" w:hAnsi="宋体"/>
          <w:color w:val="auto"/>
        </w:rPr>
        <w:t>1</w:t>
      </w:r>
      <w:r>
        <w:rPr>
          <w:rFonts w:hint="eastAsia" w:ascii="宋体" w:hAnsi="宋体"/>
          <w:color w:val="auto"/>
        </w:rPr>
        <w:t>．</w:t>
      </w:r>
      <w:r>
        <w:rPr>
          <w:rFonts w:ascii="宋体" w:hAnsi="宋体"/>
          <w:color w:val="auto"/>
        </w:rPr>
        <w:t>投标文件以及投标方与采购人就有关投标事宜的所有来往函电，均应以中文汉语书写。除签名、盖章、专用名称等特殊情形外，以中文汉语以外的文字表述的投标文件视同未提供。</w:t>
      </w:r>
    </w:p>
    <w:p>
      <w:pPr>
        <w:snapToGrid w:val="0"/>
        <w:spacing w:line="360" w:lineRule="auto"/>
        <w:ind w:firstLine="420" w:firstLineChars="200"/>
        <w:jc w:val="left"/>
        <w:rPr>
          <w:rFonts w:ascii="宋体" w:hAnsi="宋体"/>
          <w:color w:val="auto"/>
        </w:rPr>
      </w:pPr>
      <w:r>
        <w:rPr>
          <w:rFonts w:ascii="宋体" w:hAnsi="宋体"/>
          <w:color w:val="auto"/>
        </w:rPr>
        <w:t>2</w:t>
      </w:r>
      <w:r>
        <w:rPr>
          <w:rFonts w:hint="eastAsia" w:ascii="宋体" w:hAnsi="宋体"/>
          <w:color w:val="auto"/>
        </w:rPr>
        <w:t>．</w:t>
      </w:r>
      <w:r>
        <w:rPr>
          <w:rFonts w:ascii="宋体" w:hAnsi="宋体"/>
          <w:color w:val="auto"/>
        </w:rPr>
        <w:t>投标计量单位，招标文件已有明确规定的，使用招标文件规定的计量单位；招标文件没有规定的，应采用中华人民共和国法定计量单位（货币单位：人民币元），否则视同未响应。</w:t>
      </w:r>
    </w:p>
    <w:p>
      <w:pPr>
        <w:pStyle w:val="6"/>
        <w:widowControl w:val="0"/>
        <w:numPr>
          <w:ilvl w:val="0"/>
          <w:numId w:val="0"/>
        </w:numPr>
        <w:tabs>
          <w:tab w:val="left" w:pos="720"/>
          <w:tab w:val="clear" w:pos="360"/>
        </w:tabs>
        <w:snapToGrid w:val="0"/>
        <w:spacing w:before="120" w:beforeLines="50" w:afterLines="0" w:line="360" w:lineRule="auto"/>
        <w:ind w:leftChars="196"/>
        <w:rPr>
          <w:rFonts w:ascii="宋体" w:hAnsi="宋体"/>
          <w:b/>
          <w:color w:val="auto"/>
          <w:sz w:val="21"/>
          <w:szCs w:val="21"/>
        </w:rPr>
      </w:pPr>
      <w:bookmarkStart w:id="47" w:name="_Toc406402991"/>
      <w:bookmarkStart w:id="48" w:name="_Toc385854101"/>
      <w:bookmarkStart w:id="49" w:name="_Toc402963118"/>
      <w:bookmarkStart w:id="50" w:name="_Toc385854147"/>
      <w:bookmarkStart w:id="51" w:name="_Toc406402947"/>
      <w:bookmarkStart w:id="52" w:name="_Toc402963085"/>
      <w:r>
        <w:rPr>
          <w:rFonts w:hint="eastAsia" w:ascii="宋体" w:hAnsi="宋体"/>
          <w:b/>
          <w:color w:val="auto"/>
          <w:sz w:val="21"/>
          <w:szCs w:val="21"/>
        </w:rPr>
        <w:t>（三）投标报价</w:t>
      </w:r>
      <w:bookmarkEnd w:id="47"/>
      <w:bookmarkEnd w:id="48"/>
      <w:bookmarkEnd w:id="49"/>
      <w:bookmarkEnd w:id="50"/>
      <w:bookmarkEnd w:id="51"/>
      <w:bookmarkEnd w:id="52"/>
    </w:p>
    <w:p>
      <w:pPr>
        <w:pStyle w:val="8"/>
        <w:snapToGrid w:val="0"/>
        <w:spacing w:beforeLines="0" w:afterLines="0" w:line="360" w:lineRule="auto"/>
        <w:ind w:firstLine="420" w:firstLineChars="200"/>
        <w:jc w:val="left"/>
        <w:rPr>
          <w:rFonts w:hAnsi="宋体"/>
          <w:color w:val="auto"/>
          <w:sz w:val="21"/>
          <w:szCs w:val="21"/>
        </w:rPr>
      </w:pPr>
      <w:r>
        <w:rPr>
          <w:rFonts w:hAnsi="宋体"/>
          <w:color w:val="auto"/>
          <w:sz w:val="21"/>
          <w:szCs w:val="21"/>
        </w:rPr>
        <w:t>1</w:t>
      </w:r>
      <w:r>
        <w:rPr>
          <w:rFonts w:hint="eastAsia" w:hAnsi="宋体"/>
          <w:color w:val="auto"/>
          <w:sz w:val="21"/>
          <w:szCs w:val="21"/>
        </w:rPr>
        <w:t>.</w:t>
      </w:r>
      <w:r>
        <w:rPr>
          <w:rFonts w:hAnsi="宋体"/>
          <w:color w:val="auto"/>
          <w:sz w:val="21"/>
          <w:szCs w:val="21"/>
        </w:rPr>
        <w:t>投标报价应按招标文件中相关附表格式填写。</w:t>
      </w:r>
    </w:p>
    <w:p>
      <w:pPr>
        <w:pStyle w:val="8"/>
        <w:snapToGrid w:val="0"/>
        <w:spacing w:beforeLines="0" w:afterLines="0" w:line="360" w:lineRule="auto"/>
        <w:ind w:firstLine="420" w:firstLineChars="200"/>
        <w:jc w:val="left"/>
        <w:rPr>
          <w:rFonts w:hAnsi="宋体"/>
          <w:color w:val="auto"/>
          <w:sz w:val="21"/>
          <w:szCs w:val="21"/>
        </w:rPr>
      </w:pPr>
      <w:r>
        <w:rPr>
          <w:rFonts w:hAnsi="宋体"/>
          <w:color w:val="auto"/>
          <w:sz w:val="21"/>
          <w:szCs w:val="21"/>
        </w:rPr>
        <w:t>2</w:t>
      </w:r>
      <w:r>
        <w:rPr>
          <w:rFonts w:hint="eastAsia" w:hAnsi="宋体"/>
          <w:color w:val="auto"/>
          <w:sz w:val="21"/>
          <w:szCs w:val="21"/>
        </w:rPr>
        <w:t>.</w:t>
      </w:r>
      <w:r>
        <w:rPr>
          <w:rFonts w:hAnsi="宋体"/>
          <w:color w:val="auto"/>
          <w:sz w:val="21"/>
          <w:szCs w:val="21"/>
        </w:rPr>
        <w:t>投标报价是履行合同的最终价格，应包括货款、标准附件、备品备件、专用工具、包装、运输、装卸、保险、税金、货到就位以及安装、调试、培训、保修</w:t>
      </w:r>
      <w:r>
        <w:rPr>
          <w:rFonts w:hint="eastAsia" w:hAnsi="宋体"/>
          <w:color w:val="auto"/>
          <w:sz w:val="21"/>
          <w:szCs w:val="21"/>
        </w:rPr>
        <w:t>和前期方案编制、招投标、审计</w:t>
      </w:r>
      <w:r>
        <w:rPr>
          <w:rFonts w:hAnsi="宋体"/>
          <w:color w:val="auto"/>
          <w:sz w:val="21"/>
          <w:szCs w:val="21"/>
        </w:rPr>
        <w:t>等一切税金和费用。</w:t>
      </w:r>
    </w:p>
    <w:p>
      <w:pPr>
        <w:tabs>
          <w:tab w:val="left" w:pos="525"/>
        </w:tabs>
        <w:snapToGrid w:val="0"/>
        <w:spacing w:line="360" w:lineRule="auto"/>
        <w:ind w:firstLine="420" w:firstLineChars="200"/>
        <w:jc w:val="left"/>
        <w:rPr>
          <w:rFonts w:ascii="宋体" w:hAnsi="宋体"/>
          <w:color w:val="auto"/>
          <w:szCs w:val="21"/>
        </w:rPr>
      </w:pPr>
      <w:r>
        <w:rPr>
          <w:rFonts w:ascii="宋体" w:hAnsi="宋体"/>
          <w:color w:val="auto"/>
          <w:szCs w:val="21"/>
        </w:rPr>
        <w:t>3</w:t>
      </w:r>
      <w:r>
        <w:rPr>
          <w:rFonts w:hint="eastAsia" w:ascii="宋体" w:hAnsi="宋体"/>
          <w:color w:val="auto"/>
          <w:szCs w:val="21"/>
        </w:rPr>
        <w:t>.</w:t>
      </w:r>
      <w:r>
        <w:rPr>
          <w:rFonts w:ascii="宋体" w:hAnsi="宋体"/>
          <w:color w:val="auto"/>
          <w:szCs w:val="21"/>
        </w:rPr>
        <w:t>投标文件只允许有一个报价，有选择的</w:t>
      </w:r>
      <w:r>
        <w:rPr>
          <w:rFonts w:hint="eastAsia" w:ascii="宋体" w:hAnsi="宋体"/>
          <w:color w:val="auto"/>
          <w:szCs w:val="21"/>
        </w:rPr>
        <w:t>或有条件的</w:t>
      </w:r>
      <w:r>
        <w:rPr>
          <w:rFonts w:ascii="宋体" w:hAnsi="宋体"/>
          <w:color w:val="auto"/>
          <w:szCs w:val="21"/>
        </w:rPr>
        <w:t>报价将不予接受。</w:t>
      </w:r>
    </w:p>
    <w:p>
      <w:pPr>
        <w:pStyle w:val="6"/>
        <w:widowControl w:val="0"/>
        <w:numPr>
          <w:ilvl w:val="0"/>
          <w:numId w:val="0"/>
        </w:numPr>
        <w:tabs>
          <w:tab w:val="left" w:pos="720"/>
          <w:tab w:val="clear" w:pos="360"/>
        </w:tabs>
        <w:snapToGrid w:val="0"/>
        <w:spacing w:before="120" w:beforeLines="50" w:afterLines="0" w:line="360" w:lineRule="auto"/>
        <w:ind w:leftChars="196"/>
        <w:rPr>
          <w:rFonts w:ascii="宋体" w:hAnsi="宋体"/>
          <w:b/>
          <w:color w:val="auto"/>
          <w:sz w:val="21"/>
          <w:szCs w:val="21"/>
        </w:rPr>
      </w:pPr>
      <w:r>
        <w:rPr>
          <w:rFonts w:hint="eastAsia" w:ascii="宋体" w:hAnsi="宋体"/>
          <w:b/>
          <w:color w:val="auto"/>
          <w:sz w:val="21"/>
          <w:szCs w:val="21"/>
        </w:rPr>
        <w:t>（四）投标文件的有效期</w:t>
      </w:r>
    </w:p>
    <w:p>
      <w:pPr>
        <w:pStyle w:val="6"/>
        <w:widowControl w:val="0"/>
        <w:numPr>
          <w:ilvl w:val="0"/>
          <w:numId w:val="0"/>
        </w:numPr>
        <w:tabs>
          <w:tab w:val="left" w:pos="720"/>
          <w:tab w:val="left" w:pos="4500"/>
          <w:tab w:val="clear" w:pos="360"/>
        </w:tabs>
        <w:snapToGrid w:val="0"/>
        <w:spacing w:afterLines="0" w:line="360" w:lineRule="auto"/>
        <w:ind w:left="630" w:leftChars="0"/>
        <w:rPr>
          <w:rFonts w:ascii="宋体" w:hAnsi="宋体"/>
          <w:color w:val="auto"/>
          <w:sz w:val="21"/>
          <w:szCs w:val="21"/>
        </w:rPr>
      </w:pPr>
      <w:r>
        <w:rPr>
          <w:rFonts w:ascii="宋体" w:hAnsi="宋体"/>
          <w:color w:val="auto"/>
          <w:sz w:val="21"/>
          <w:szCs w:val="21"/>
        </w:rPr>
        <w:t>1</w:t>
      </w:r>
      <w:r>
        <w:rPr>
          <w:rFonts w:hint="eastAsia" w:ascii="宋体" w:hAnsi="宋体"/>
          <w:color w:val="auto"/>
          <w:sz w:val="21"/>
          <w:szCs w:val="21"/>
        </w:rPr>
        <w:t>.</w:t>
      </w:r>
      <w:r>
        <w:rPr>
          <w:rFonts w:ascii="宋体" w:hAnsi="宋体"/>
          <w:color w:val="auto"/>
          <w:sz w:val="21"/>
          <w:szCs w:val="21"/>
        </w:rPr>
        <w:t>自投标截止日起</w:t>
      </w:r>
      <w:r>
        <w:rPr>
          <w:rFonts w:hint="eastAsia" w:ascii="宋体" w:hAnsi="宋体"/>
          <w:color w:val="auto"/>
          <w:sz w:val="21"/>
          <w:szCs w:val="21"/>
          <w:u w:val="single"/>
        </w:rPr>
        <w:t>90</w:t>
      </w:r>
      <w:r>
        <w:rPr>
          <w:rFonts w:ascii="宋体" w:hAnsi="宋体"/>
          <w:color w:val="auto"/>
          <w:sz w:val="21"/>
          <w:szCs w:val="21"/>
        </w:rPr>
        <w:t>天投标</w:t>
      </w:r>
      <w:r>
        <w:rPr>
          <w:rFonts w:hint="eastAsia" w:ascii="宋体" w:hAnsi="宋体"/>
          <w:color w:val="auto"/>
          <w:sz w:val="21"/>
          <w:szCs w:val="21"/>
        </w:rPr>
        <w:t>文件</w:t>
      </w:r>
      <w:r>
        <w:rPr>
          <w:rFonts w:ascii="宋体" w:hAnsi="宋体"/>
          <w:color w:val="auto"/>
          <w:sz w:val="21"/>
          <w:szCs w:val="21"/>
        </w:rPr>
        <w:t>应保持有效。有效期</w:t>
      </w:r>
      <w:r>
        <w:rPr>
          <w:rFonts w:hint="eastAsia" w:ascii="宋体" w:hAnsi="宋体"/>
          <w:color w:val="auto"/>
          <w:sz w:val="21"/>
          <w:szCs w:val="21"/>
        </w:rPr>
        <w:t>不足</w:t>
      </w:r>
      <w:r>
        <w:rPr>
          <w:rFonts w:ascii="宋体" w:hAnsi="宋体"/>
          <w:color w:val="auto"/>
          <w:sz w:val="21"/>
          <w:szCs w:val="21"/>
        </w:rPr>
        <w:t>的投标</w:t>
      </w:r>
      <w:r>
        <w:rPr>
          <w:rFonts w:hint="eastAsia" w:ascii="宋体" w:hAnsi="宋体"/>
          <w:color w:val="auto"/>
          <w:sz w:val="21"/>
          <w:szCs w:val="21"/>
        </w:rPr>
        <w:t>文件</w:t>
      </w:r>
      <w:r>
        <w:rPr>
          <w:rFonts w:ascii="宋体" w:hAnsi="宋体"/>
          <w:color w:val="auto"/>
          <w:sz w:val="21"/>
          <w:szCs w:val="21"/>
        </w:rPr>
        <w:t>将被拒绝。</w:t>
      </w:r>
    </w:p>
    <w:p>
      <w:pPr>
        <w:pStyle w:val="6"/>
        <w:widowControl w:val="0"/>
        <w:numPr>
          <w:ilvl w:val="0"/>
          <w:numId w:val="0"/>
        </w:numPr>
        <w:tabs>
          <w:tab w:val="left" w:pos="720"/>
          <w:tab w:val="clear" w:pos="360"/>
        </w:tabs>
        <w:snapToGrid w:val="0"/>
        <w:spacing w:afterLines="0" w:line="360" w:lineRule="auto"/>
        <w:ind w:left="630" w:leftChars="0"/>
        <w:rPr>
          <w:rFonts w:ascii="宋体" w:hAnsi="宋体"/>
          <w:color w:val="auto"/>
          <w:sz w:val="21"/>
          <w:szCs w:val="21"/>
        </w:rPr>
      </w:pPr>
      <w:r>
        <w:rPr>
          <w:rFonts w:ascii="宋体" w:hAnsi="宋体"/>
          <w:color w:val="auto"/>
          <w:sz w:val="21"/>
          <w:szCs w:val="21"/>
        </w:rPr>
        <w:t>2</w:t>
      </w:r>
      <w:r>
        <w:rPr>
          <w:rFonts w:hint="eastAsia" w:ascii="宋体" w:hAnsi="宋体"/>
          <w:color w:val="auto"/>
          <w:sz w:val="21"/>
          <w:szCs w:val="21"/>
        </w:rPr>
        <w:t>.</w:t>
      </w:r>
      <w:r>
        <w:rPr>
          <w:rFonts w:ascii="宋体" w:hAnsi="宋体"/>
          <w:color w:val="auto"/>
          <w:sz w:val="21"/>
          <w:szCs w:val="21"/>
        </w:rPr>
        <w:t>在特殊情况下，招标人可与供应商协商延长投标书的有效期，这种要求和答复均以书面形式进行。</w:t>
      </w:r>
    </w:p>
    <w:p>
      <w:pPr>
        <w:pStyle w:val="6"/>
        <w:widowControl w:val="0"/>
        <w:numPr>
          <w:ilvl w:val="0"/>
          <w:numId w:val="0"/>
        </w:numPr>
        <w:tabs>
          <w:tab w:val="left" w:pos="720"/>
          <w:tab w:val="left" w:pos="4500"/>
          <w:tab w:val="clear" w:pos="360"/>
        </w:tabs>
        <w:snapToGrid w:val="0"/>
        <w:spacing w:afterLines="0" w:line="360" w:lineRule="auto"/>
        <w:ind w:left="630" w:leftChars="0"/>
        <w:rPr>
          <w:rFonts w:ascii="宋体" w:hAnsi="宋体"/>
          <w:color w:val="auto"/>
          <w:sz w:val="21"/>
          <w:szCs w:val="21"/>
        </w:rPr>
      </w:pPr>
      <w:bookmarkStart w:id="53" w:name="_Toc406402992"/>
      <w:bookmarkStart w:id="54" w:name="_Toc385854148"/>
      <w:bookmarkStart w:id="55" w:name="_Toc406402948"/>
      <w:bookmarkStart w:id="56" w:name="_Toc385854102"/>
      <w:bookmarkStart w:id="57" w:name="_Toc402963119"/>
      <w:bookmarkStart w:id="58" w:name="_Toc402963086"/>
      <w:r>
        <w:rPr>
          <w:rFonts w:ascii="宋体" w:hAnsi="宋体"/>
          <w:color w:val="auto"/>
          <w:sz w:val="21"/>
          <w:szCs w:val="21"/>
        </w:rPr>
        <w:t>3</w:t>
      </w:r>
      <w:r>
        <w:rPr>
          <w:rFonts w:hint="eastAsia" w:ascii="宋体" w:hAnsi="宋体"/>
          <w:color w:val="auto"/>
          <w:sz w:val="21"/>
          <w:szCs w:val="21"/>
        </w:rPr>
        <w:t>.</w:t>
      </w:r>
      <w:r>
        <w:rPr>
          <w:rFonts w:ascii="宋体" w:hAnsi="宋体"/>
          <w:color w:val="auto"/>
          <w:sz w:val="21"/>
          <w:szCs w:val="21"/>
        </w:rPr>
        <w:t>供应商可拒绝接受延期要求。同意延长有效期的供应商不能修改投标文件。</w:t>
      </w:r>
      <w:bookmarkEnd w:id="53"/>
      <w:bookmarkEnd w:id="54"/>
      <w:bookmarkEnd w:id="55"/>
      <w:bookmarkEnd w:id="56"/>
      <w:bookmarkEnd w:id="57"/>
      <w:bookmarkEnd w:id="58"/>
    </w:p>
    <w:p>
      <w:pPr>
        <w:pStyle w:val="6"/>
        <w:widowControl w:val="0"/>
        <w:numPr>
          <w:ilvl w:val="0"/>
          <w:numId w:val="0"/>
        </w:numPr>
        <w:tabs>
          <w:tab w:val="left" w:pos="720"/>
          <w:tab w:val="left" w:pos="4500"/>
          <w:tab w:val="clear" w:pos="360"/>
        </w:tabs>
        <w:snapToGrid w:val="0"/>
        <w:spacing w:afterLines="0" w:line="360" w:lineRule="auto"/>
        <w:ind w:left="630" w:leftChars="0"/>
        <w:rPr>
          <w:rFonts w:ascii="宋体" w:hAnsi="宋体"/>
          <w:b/>
          <w:color w:val="auto"/>
          <w:sz w:val="21"/>
          <w:szCs w:val="21"/>
        </w:rPr>
      </w:pPr>
      <w:bookmarkStart w:id="59" w:name="_Toc385854103"/>
      <w:bookmarkStart w:id="60" w:name="_Toc402963087"/>
      <w:bookmarkStart w:id="61" w:name="_Toc402963120"/>
      <w:bookmarkStart w:id="62" w:name="_Toc406402993"/>
      <w:bookmarkStart w:id="63" w:name="_Toc406402949"/>
      <w:bookmarkStart w:id="64" w:name="_Toc385854149"/>
      <w:r>
        <w:rPr>
          <w:rFonts w:ascii="宋体" w:hAnsi="宋体"/>
          <w:color w:val="auto"/>
          <w:sz w:val="21"/>
          <w:szCs w:val="21"/>
        </w:rPr>
        <w:t>4</w:t>
      </w:r>
      <w:r>
        <w:rPr>
          <w:rFonts w:hint="eastAsia" w:ascii="宋体" w:hAnsi="宋体"/>
          <w:color w:val="auto"/>
          <w:sz w:val="21"/>
          <w:szCs w:val="21"/>
        </w:rPr>
        <w:t>.</w:t>
      </w:r>
      <w:r>
        <w:rPr>
          <w:rFonts w:ascii="宋体" w:hAnsi="宋体"/>
          <w:color w:val="auto"/>
          <w:sz w:val="21"/>
          <w:szCs w:val="21"/>
        </w:rPr>
        <w:t>中标人的投标文件自开标之日起至合同履行完毕止均应保持有效。</w:t>
      </w:r>
      <w:bookmarkEnd w:id="59"/>
      <w:bookmarkEnd w:id="60"/>
      <w:bookmarkEnd w:id="61"/>
      <w:bookmarkEnd w:id="62"/>
      <w:bookmarkEnd w:id="63"/>
      <w:bookmarkEnd w:id="64"/>
      <w:bookmarkStart w:id="65" w:name="_Toc402963122"/>
      <w:bookmarkStart w:id="66" w:name="_Toc385854151"/>
      <w:bookmarkStart w:id="67" w:name="_Toc402963089"/>
      <w:bookmarkStart w:id="68" w:name="_Toc406402995"/>
      <w:bookmarkStart w:id="69" w:name="_Toc385854105"/>
      <w:bookmarkStart w:id="70" w:name="_Toc406402951"/>
    </w:p>
    <w:p>
      <w:pPr>
        <w:pStyle w:val="6"/>
        <w:widowControl w:val="0"/>
        <w:numPr>
          <w:ilvl w:val="0"/>
          <w:numId w:val="0"/>
        </w:numPr>
        <w:tabs>
          <w:tab w:val="left" w:pos="720"/>
          <w:tab w:val="left" w:pos="4500"/>
          <w:tab w:val="clear" w:pos="360"/>
        </w:tabs>
        <w:snapToGrid w:val="0"/>
        <w:spacing w:afterLines="0" w:line="360" w:lineRule="auto"/>
        <w:ind w:firstLine="422" w:firstLineChars="200"/>
        <w:rPr>
          <w:rFonts w:ascii="宋体" w:hAnsi="宋体"/>
          <w:b/>
          <w:color w:val="auto"/>
          <w:sz w:val="21"/>
          <w:szCs w:val="21"/>
        </w:rPr>
      </w:pPr>
      <w:r>
        <w:rPr>
          <w:rFonts w:hint="eastAsia" w:ascii="宋体" w:hAnsi="宋体"/>
          <w:b/>
          <w:color w:val="auto"/>
          <w:sz w:val="21"/>
          <w:szCs w:val="21"/>
        </w:rPr>
        <w:t>（五）投标文件的签署和份数</w:t>
      </w:r>
      <w:bookmarkEnd w:id="65"/>
      <w:bookmarkEnd w:id="66"/>
      <w:bookmarkEnd w:id="67"/>
      <w:bookmarkEnd w:id="68"/>
      <w:bookmarkEnd w:id="69"/>
      <w:bookmarkEnd w:id="70"/>
    </w:p>
    <w:p>
      <w:pPr>
        <w:spacing w:line="360" w:lineRule="auto"/>
        <w:ind w:firstLine="422" w:firstLineChars="200"/>
        <w:rPr>
          <w:rFonts w:ascii="宋体" w:hAnsi="宋体"/>
          <w:b/>
          <w:color w:val="auto"/>
        </w:rPr>
      </w:pPr>
      <w:bookmarkStart w:id="71" w:name="_Toc17681"/>
      <w:r>
        <w:rPr>
          <w:rFonts w:hint="eastAsia" w:ascii="宋体" w:hAnsi="宋体"/>
          <w:b/>
          <w:color w:val="auto"/>
        </w:rPr>
        <w:t>投标文件的形式：</w:t>
      </w:r>
      <w:r>
        <w:rPr>
          <w:rFonts w:hint="eastAsia" w:ascii="MS Mincho" w:hAnsi="MS Mincho" w:eastAsia="MS Mincho" w:cs="MS Mincho"/>
          <w:b/>
          <w:color w:val="auto"/>
        </w:rPr>
        <w:t>☑</w:t>
      </w:r>
      <w:r>
        <w:rPr>
          <w:rFonts w:hint="eastAsia" w:ascii="宋体" w:hAnsi="宋体"/>
          <w:b/>
          <w:color w:val="auto"/>
        </w:rPr>
        <w:t>电子投标文件（包括“电子加密投标文件”和“备份投标文件”，在投标文件编制完成后同时生成）；</w:t>
      </w:r>
      <w:bookmarkEnd w:id="71"/>
    </w:p>
    <w:p>
      <w:pPr>
        <w:spacing w:line="360" w:lineRule="auto"/>
        <w:ind w:firstLine="422" w:firstLineChars="200"/>
        <w:rPr>
          <w:rFonts w:ascii="宋体" w:hAnsi="宋体"/>
          <w:b/>
          <w:color w:val="auto"/>
        </w:rPr>
      </w:pPr>
      <w:r>
        <w:rPr>
          <w:rFonts w:hint="eastAsia" w:ascii="宋体" w:hAnsi="宋体"/>
          <w:b/>
          <w:color w:val="auto"/>
        </w:rPr>
        <w:t xml:space="preserve"> （1）“电子加密投标文件”是指通过“政采云电子交易客户端”完成投标文件编制后生成并加密的数据电文形式的投标文件。</w:t>
      </w:r>
    </w:p>
    <w:p>
      <w:pPr>
        <w:spacing w:line="360" w:lineRule="auto"/>
        <w:ind w:firstLine="422" w:firstLineChars="200"/>
        <w:rPr>
          <w:rFonts w:ascii="宋体" w:hAnsi="宋体"/>
          <w:b/>
          <w:color w:val="auto"/>
        </w:rPr>
      </w:pPr>
      <w:r>
        <w:rPr>
          <w:rFonts w:hint="eastAsia" w:ascii="宋体" w:hAnsi="宋体"/>
          <w:b/>
          <w:color w:val="auto"/>
        </w:rPr>
        <w:t>（2）“备份投标文件”是指与“电子加密投标文件”同时生成的数据电文形式的电子文件（备份标书），其他方式编制的备份投标文件视为无效备份投标文件。</w:t>
      </w:r>
    </w:p>
    <w:p>
      <w:pPr>
        <w:spacing w:line="360" w:lineRule="auto"/>
        <w:ind w:firstLine="422" w:firstLineChars="200"/>
        <w:rPr>
          <w:rFonts w:ascii="宋体" w:hAnsi="宋体"/>
          <w:b/>
          <w:color w:val="auto"/>
        </w:rPr>
      </w:pPr>
      <w:r>
        <w:rPr>
          <w:rFonts w:hint="eastAsia" w:ascii="宋体" w:hAnsi="宋体"/>
          <w:b/>
          <w:color w:val="auto"/>
        </w:rPr>
        <w:t>（六）投标文件的上传和递交：</w:t>
      </w:r>
    </w:p>
    <w:p>
      <w:pPr>
        <w:spacing w:line="360" w:lineRule="auto"/>
        <w:ind w:firstLine="422" w:firstLineChars="200"/>
        <w:rPr>
          <w:rFonts w:ascii="宋体" w:hAnsi="宋体"/>
          <w:b/>
          <w:color w:val="auto"/>
        </w:rPr>
      </w:pPr>
      <w:r>
        <w:rPr>
          <w:rFonts w:hint="eastAsia" w:ascii="宋体" w:hAnsi="宋体"/>
          <w:b/>
          <w:color w:val="auto"/>
        </w:rPr>
        <w:t>1）“电子加密投标文件”的上传、递交：</w:t>
      </w:r>
    </w:p>
    <w:p>
      <w:pPr>
        <w:spacing w:line="360" w:lineRule="auto"/>
        <w:ind w:firstLine="422" w:firstLineChars="200"/>
        <w:rPr>
          <w:rFonts w:ascii="宋体" w:hAnsi="宋体"/>
          <w:b/>
          <w:color w:val="auto"/>
        </w:rPr>
      </w:pPr>
      <w:r>
        <w:rPr>
          <w:rFonts w:hint="eastAsia" w:ascii="宋体" w:hAnsi="宋体"/>
          <w:b/>
          <w:color w:val="auto"/>
        </w:rPr>
        <w:t>a.投标供应商应在投标截止时间前将“电子加密投标文件”成功上传递交至“政府采购云平台”，否则投标无效。</w:t>
      </w:r>
    </w:p>
    <w:p>
      <w:pPr>
        <w:spacing w:line="360" w:lineRule="auto"/>
        <w:ind w:firstLine="422" w:firstLineChars="200"/>
        <w:rPr>
          <w:rFonts w:ascii="宋体" w:hAnsi="宋体"/>
          <w:b/>
          <w:color w:val="auto"/>
        </w:rPr>
      </w:pPr>
      <w:r>
        <w:rPr>
          <w:rFonts w:hint="eastAsia" w:ascii="宋体" w:hAnsi="宋体"/>
          <w:b/>
          <w:color w:val="auto"/>
        </w:rPr>
        <w:t>b.“电子加密投标文件”成功上传递交后，供应商可自行打印投标文件接收回执。</w:t>
      </w:r>
    </w:p>
    <w:p>
      <w:pPr>
        <w:spacing w:line="360" w:lineRule="auto"/>
        <w:ind w:firstLine="422" w:firstLineChars="200"/>
        <w:rPr>
          <w:rFonts w:ascii="宋体" w:hAnsi="宋体"/>
          <w:b/>
          <w:color w:val="auto"/>
        </w:rPr>
      </w:pPr>
      <w:r>
        <w:rPr>
          <w:rFonts w:hint="eastAsia" w:ascii="宋体" w:hAnsi="宋体"/>
          <w:b/>
          <w:color w:val="auto"/>
        </w:rPr>
        <w:t>（2）“备份投标文件”的密封包装、递交：</w:t>
      </w:r>
    </w:p>
    <w:p>
      <w:pPr>
        <w:spacing w:line="360" w:lineRule="auto"/>
        <w:ind w:firstLine="422" w:firstLineChars="200"/>
        <w:rPr>
          <w:rFonts w:ascii="宋体" w:hAnsi="宋体"/>
          <w:b/>
          <w:color w:val="auto"/>
        </w:rPr>
      </w:pPr>
      <w:r>
        <w:rPr>
          <w:rFonts w:hint="eastAsia" w:ascii="宋体" w:hAnsi="宋体"/>
          <w:b/>
          <w:color w:val="auto"/>
        </w:rPr>
        <w:t>a.投标供应商在“政府采购云平台”完成“电子加密投标文件”的上传递交后，还可以（邮寄形式）在投标截止时间前递交以介质（U盘）存储的 “备份投标文件”（一份）；</w:t>
      </w:r>
    </w:p>
    <w:p>
      <w:pPr>
        <w:spacing w:line="360" w:lineRule="auto"/>
        <w:ind w:firstLine="422" w:firstLineChars="200"/>
        <w:rPr>
          <w:rFonts w:ascii="宋体" w:hAnsi="宋体"/>
          <w:b/>
          <w:color w:val="auto"/>
        </w:rPr>
      </w:pPr>
      <w:r>
        <w:rPr>
          <w:rFonts w:hint="eastAsia" w:ascii="宋体" w:hAnsi="宋体"/>
          <w:b/>
          <w:color w:val="auto"/>
        </w:rPr>
        <w:t>b.“备份投标文件”应当密封包装，并在包装上标注投标项目名称、投标单位名称并加盖公章。没有密封包装或者逾期邮寄送达至邮寄接收地点的“备份投标文件”将不予接收；</w:t>
      </w:r>
    </w:p>
    <w:p>
      <w:pPr>
        <w:spacing w:line="360" w:lineRule="auto"/>
        <w:ind w:firstLine="422" w:firstLineChars="200"/>
        <w:rPr>
          <w:rFonts w:ascii="宋体" w:hAnsi="宋体"/>
          <w:b/>
          <w:color w:val="auto"/>
        </w:rPr>
      </w:pPr>
      <w:bookmarkStart w:id="72" w:name="_Toc7875"/>
      <w:r>
        <w:rPr>
          <w:rFonts w:hint="eastAsia" w:ascii="宋体" w:hAnsi="宋体"/>
          <w:b/>
          <w:color w:val="auto"/>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72"/>
    </w:p>
    <w:p>
      <w:pPr>
        <w:spacing w:line="360" w:lineRule="auto"/>
        <w:ind w:firstLine="422" w:firstLineChars="200"/>
        <w:rPr>
          <w:rFonts w:ascii="宋体" w:hAnsi="宋体"/>
          <w:b/>
          <w:color w:val="auto"/>
        </w:rPr>
      </w:pPr>
      <w:r>
        <w:rPr>
          <w:rFonts w:hint="eastAsia" w:ascii="宋体" w:hAnsi="宋体"/>
          <w:b/>
          <w:color w:val="auto"/>
        </w:rPr>
        <w:t>（七）投标无效的情形</w:t>
      </w:r>
    </w:p>
    <w:p>
      <w:pPr>
        <w:snapToGrid w:val="0"/>
        <w:spacing w:before="120" w:beforeLines="50" w:line="360" w:lineRule="auto"/>
        <w:ind w:firstLine="411" w:firstLineChars="196"/>
        <w:outlineLvl w:val="2"/>
        <w:rPr>
          <w:rFonts w:ascii="宋体" w:hAnsi="宋体"/>
          <w:color w:val="auto"/>
        </w:rPr>
      </w:pPr>
      <w:r>
        <w:rPr>
          <w:rFonts w:hint="eastAsia" w:ascii="宋体" w:hAnsi="宋体"/>
          <w:color w:val="auto"/>
        </w:rPr>
        <w:t>根据《政府采购货物和服务招标投标管理办法》有下列情形之一的，视为供应商串通投标，其投标无效：</w:t>
      </w:r>
    </w:p>
    <w:p>
      <w:pPr>
        <w:snapToGrid w:val="0"/>
        <w:spacing w:line="360" w:lineRule="auto"/>
        <w:ind w:firstLine="420"/>
        <w:jc w:val="left"/>
        <w:rPr>
          <w:rFonts w:ascii="宋体" w:hAnsi="宋体"/>
          <w:color w:val="auto"/>
        </w:rPr>
      </w:pPr>
      <w:r>
        <w:rPr>
          <w:rFonts w:hint="eastAsia" w:ascii="宋体" w:hAnsi="宋体"/>
          <w:color w:val="auto"/>
        </w:rPr>
        <w:t>(一)不同供应商的投标文件由同一单位或者个人编制;</w:t>
      </w:r>
    </w:p>
    <w:p>
      <w:pPr>
        <w:snapToGrid w:val="0"/>
        <w:spacing w:line="360" w:lineRule="auto"/>
        <w:ind w:firstLine="420"/>
        <w:jc w:val="left"/>
        <w:rPr>
          <w:rFonts w:ascii="宋体" w:hAnsi="宋体"/>
          <w:color w:val="auto"/>
        </w:rPr>
      </w:pPr>
      <w:r>
        <w:rPr>
          <w:rFonts w:hint="eastAsia" w:ascii="宋体" w:hAnsi="宋体"/>
          <w:color w:val="auto"/>
        </w:rPr>
        <w:t>(二)不同供应商委托同一单位或者个人办理投标事宜;</w:t>
      </w:r>
    </w:p>
    <w:p>
      <w:pPr>
        <w:snapToGrid w:val="0"/>
        <w:spacing w:line="360" w:lineRule="auto"/>
        <w:ind w:firstLine="420"/>
        <w:jc w:val="left"/>
        <w:rPr>
          <w:rFonts w:ascii="宋体" w:hAnsi="宋体"/>
          <w:color w:val="auto"/>
        </w:rPr>
      </w:pPr>
      <w:r>
        <w:rPr>
          <w:rFonts w:hint="eastAsia" w:ascii="宋体" w:hAnsi="宋体"/>
          <w:color w:val="auto"/>
        </w:rPr>
        <w:t>(三)不同供应商的投标文件载明的项目管理成员或者联系人员为同一人;</w:t>
      </w:r>
    </w:p>
    <w:p>
      <w:pPr>
        <w:snapToGrid w:val="0"/>
        <w:spacing w:line="360" w:lineRule="auto"/>
        <w:ind w:firstLine="420"/>
        <w:jc w:val="left"/>
        <w:rPr>
          <w:rFonts w:ascii="宋体" w:hAnsi="宋体"/>
          <w:color w:val="auto"/>
        </w:rPr>
      </w:pPr>
      <w:r>
        <w:rPr>
          <w:rFonts w:hint="eastAsia" w:ascii="宋体" w:hAnsi="宋体"/>
          <w:color w:val="auto"/>
        </w:rPr>
        <w:t>(四)不同供应商的投标文件异常一致或者投标报价呈规律性差异;</w:t>
      </w:r>
    </w:p>
    <w:p>
      <w:pPr>
        <w:snapToGrid w:val="0"/>
        <w:spacing w:line="360" w:lineRule="auto"/>
        <w:ind w:firstLine="420"/>
        <w:jc w:val="left"/>
        <w:rPr>
          <w:rFonts w:ascii="宋体" w:hAnsi="宋体"/>
          <w:color w:val="auto"/>
        </w:rPr>
      </w:pPr>
      <w:r>
        <w:rPr>
          <w:rFonts w:hint="eastAsia" w:ascii="宋体" w:hAnsi="宋体"/>
          <w:color w:val="auto"/>
        </w:rPr>
        <w:t>(五)不同供应商的投标文件相互混装;</w:t>
      </w:r>
    </w:p>
    <w:p>
      <w:pPr>
        <w:snapToGrid w:val="0"/>
        <w:spacing w:line="360" w:lineRule="auto"/>
        <w:ind w:firstLine="420" w:firstLineChars="200"/>
        <w:rPr>
          <w:rFonts w:ascii="宋体" w:hAnsi="宋体"/>
          <w:bCs/>
          <w:color w:val="auto"/>
        </w:rPr>
      </w:pPr>
      <w:r>
        <w:rPr>
          <w:rFonts w:hint="eastAsia" w:ascii="宋体" w:hAnsi="宋体"/>
          <w:bCs/>
          <w:color w:val="auto"/>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pPr>
        <w:snapToGrid w:val="0"/>
        <w:spacing w:line="360" w:lineRule="auto"/>
        <w:ind w:firstLine="413" w:firstLineChars="196"/>
        <w:rPr>
          <w:rFonts w:ascii="宋体" w:hAnsi="宋体"/>
          <w:b/>
          <w:bCs/>
          <w:color w:val="auto"/>
        </w:rPr>
      </w:pPr>
      <w:r>
        <w:rPr>
          <w:rFonts w:hint="eastAsia" w:ascii="宋体" w:hAnsi="宋体"/>
          <w:b/>
          <w:bCs/>
          <w:color w:val="auto"/>
        </w:rPr>
        <w:t>1.</w:t>
      </w:r>
      <w:r>
        <w:rPr>
          <w:rFonts w:ascii="宋体" w:hAnsi="宋体"/>
          <w:b/>
          <w:bCs/>
          <w:color w:val="auto"/>
        </w:rPr>
        <w:t>电子投标文件解密失败的，且未在规定时间内提交备份投标文件的</w:t>
      </w:r>
      <w:r>
        <w:rPr>
          <w:rFonts w:hint="eastAsia" w:ascii="宋体" w:hAnsi="宋体"/>
          <w:b/>
          <w:bCs/>
          <w:color w:val="auto"/>
        </w:rPr>
        <w:t>。</w:t>
      </w:r>
    </w:p>
    <w:p>
      <w:pPr>
        <w:snapToGrid w:val="0"/>
        <w:spacing w:line="360" w:lineRule="auto"/>
        <w:ind w:firstLine="413" w:firstLineChars="196"/>
        <w:rPr>
          <w:rFonts w:ascii="宋体" w:hAnsi="宋体"/>
          <w:b/>
          <w:bCs/>
          <w:color w:val="auto"/>
        </w:rPr>
      </w:pPr>
      <w:r>
        <w:rPr>
          <w:rFonts w:ascii="宋体" w:hAnsi="宋体"/>
          <w:b/>
          <w:bCs/>
          <w:color w:val="auto"/>
        </w:rPr>
        <w:t>2</w:t>
      </w:r>
      <w:r>
        <w:rPr>
          <w:rFonts w:hint="eastAsia" w:ascii="宋体" w:hAnsi="宋体"/>
          <w:b/>
          <w:bCs/>
          <w:color w:val="auto"/>
        </w:rPr>
        <w:t>.没有通过资格审查的，</w:t>
      </w:r>
      <w:r>
        <w:rPr>
          <w:rFonts w:ascii="宋体" w:hAnsi="宋体"/>
          <w:b/>
          <w:bCs/>
          <w:color w:val="auto"/>
        </w:rPr>
        <w:t>投标文件将被视为无效。</w:t>
      </w:r>
    </w:p>
    <w:p>
      <w:pPr>
        <w:snapToGrid w:val="0"/>
        <w:spacing w:line="360" w:lineRule="auto"/>
        <w:ind w:firstLine="413" w:firstLineChars="196"/>
        <w:rPr>
          <w:rFonts w:ascii="宋体" w:hAnsi="宋体"/>
          <w:b/>
          <w:bCs/>
          <w:color w:val="auto"/>
        </w:rPr>
      </w:pPr>
      <w:r>
        <w:rPr>
          <w:rFonts w:ascii="宋体" w:hAnsi="宋体"/>
          <w:b/>
          <w:bCs/>
          <w:color w:val="auto"/>
        </w:rPr>
        <w:t>3</w:t>
      </w:r>
      <w:r>
        <w:rPr>
          <w:rFonts w:hint="eastAsia" w:ascii="宋体" w:hAnsi="宋体"/>
          <w:b/>
          <w:bCs/>
          <w:color w:val="auto"/>
        </w:rPr>
        <w:t>.</w:t>
      </w:r>
      <w:r>
        <w:rPr>
          <w:rFonts w:ascii="宋体" w:hAnsi="宋体"/>
          <w:b/>
          <w:bCs/>
          <w:color w:val="auto"/>
        </w:rPr>
        <w:t>在符合性审查和商务评审时，如发现下列情形之一的，投标文件将被视为无效：</w:t>
      </w:r>
    </w:p>
    <w:p>
      <w:pPr>
        <w:snapToGrid w:val="0"/>
        <w:spacing w:line="360" w:lineRule="auto"/>
        <w:ind w:firstLine="411" w:firstLineChars="196"/>
        <w:rPr>
          <w:rFonts w:ascii="宋体" w:hAnsi="宋体"/>
          <w:color w:val="auto"/>
        </w:rPr>
      </w:pPr>
      <w:r>
        <w:rPr>
          <w:rFonts w:hint="eastAsia" w:ascii="宋体" w:hAnsi="宋体"/>
          <w:bCs/>
          <w:color w:val="auto"/>
        </w:rPr>
        <w:t>（1）</w:t>
      </w:r>
      <w:r>
        <w:rPr>
          <w:rFonts w:ascii="宋体" w:hAnsi="宋体"/>
          <w:color w:val="auto"/>
        </w:rPr>
        <w:t>电子投标文件未按规定要求提供电子签章的</w:t>
      </w:r>
      <w:r>
        <w:rPr>
          <w:rFonts w:hint="eastAsia" w:ascii="宋体" w:hAnsi="宋体"/>
          <w:color w:val="auto"/>
        </w:rPr>
        <w:t>；</w:t>
      </w:r>
    </w:p>
    <w:p>
      <w:pPr>
        <w:snapToGrid w:val="0"/>
        <w:spacing w:line="360" w:lineRule="auto"/>
        <w:ind w:firstLine="411" w:firstLineChars="196"/>
        <w:rPr>
          <w:rFonts w:ascii="宋体" w:hAnsi="宋体"/>
          <w:color w:val="auto"/>
        </w:rPr>
      </w:pPr>
      <w:r>
        <w:rPr>
          <w:rFonts w:hint="eastAsia" w:ascii="宋体" w:hAnsi="宋体"/>
          <w:color w:val="auto"/>
        </w:rPr>
        <w:t>（2</w:t>
      </w:r>
      <w:r>
        <w:rPr>
          <w:rFonts w:ascii="宋体" w:hAnsi="宋体"/>
          <w:color w:val="auto"/>
        </w:rPr>
        <w:t>）</w:t>
      </w:r>
      <w:r>
        <w:rPr>
          <w:rFonts w:hint="eastAsia" w:ascii="宋体" w:hAnsi="宋体"/>
          <w:color w:val="auto"/>
        </w:rPr>
        <w:t>在资信商务技术文件中出现报价的；</w:t>
      </w:r>
    </w:p>
    <w:p>
      <w:pPr>
        <w:snapToGrid w:val="0"/>
        <w:spacing w:line="360" w:lineRule="auto"/>
        <w:ind w:firstLine="411" w:firstLineChars="196"/>
        <w:rPr>
          <w:rFonts w:ascii="宋体" w:hAnsi="宋体"/>
          <w:color w:val="auto"/>
        </w:rPr>
      </w:pPr>
      <w:r>
        <w:rPr>
          <w:rFonts w:hint="eastAsia" w:ascii="宋体" w:hAnsi="宋体"/>
          <w:color w:val="auto"/>
        </w:rPr>
        <w:t>（3</w:t>
      </w:r>
      <w:r>
        <w:rPr>
          <w:rFonts w:ascii="宋体" w:hAnsi="宋体"/>
          <w:color w:val="auto"/>
        </w:rPr>
        <w:t>）资格证明文件不全的，或者不符合招标文件标明的资格要求的</w:t>
      </w:r>
      <w:r>
        <w:rPr>
          <w:rFonts w:hint="eastAsia" w:ascii="宋体" w:hAnsi="宋体"/>
          <w:color w:val="auto"/>
        </w:rPr>
        <w:t>；</w:t>
      </w:r>
    </w:p>
    <w:p>
      <w:pPr>
        <w:snapToGrid w:val="0"/>
        <w:spacing w:line="360" w:lineRule="auto"/>
        <w:ind w:firstLine="411" w:firstLineChars="196"/>
        <w:rPr>
          <w:rFonts w:ascii="宋体" w:hAnsi="宋体"/>
          <w:bCs/>
          <w:color w:val="auto"/>
          <w:kern w:val="0"/>
        </w:rPr>
      </w:pPr>
      <w:r>
        <w:rPr>
          <w:rFonts w:hint="eastAsia" w:ascii="宋体" w:hAnsi="宋体"/>
          <w:color w:val="auto"/>
        </w:rPr>
        <w:t>（4</w:t>
      </w:r>
      <w:r>
        <w:rPr>
          <w:rFonts w:ascii="宋体" w:hAnsi="宋体"/>
          <w:color w:val="auto"/>
        </w:rPr>
        <w:t>）投标文件无法定代表人签字</w:t>
      </w:r>
      <w:r>
        <w:rPr>
          <w:rFonts w:hint="eastAsia" w:ascii="宋体" w:hAnsi="宋体"/>
          <w:color w:val="auto"/>
        </w:rPr>
        <w:t>（或盖章）</w:t>
      </w:r>
      <w:r>
        <w:rPr>
          <w:rFonts w:ascii="宋体" w:hAnsi="宋体"/>
          <w:color w:val="auto"/>
        </w:rPr>
        <w:t>,或未</w:t>
      </w:r>
      <w:r>
        <w:rPr>
          <w:rFonts w:hint="eastAsia" w:ascii="宋体" w:hAnsi="宋体"/>
          <w:bCs/>
          <w:color w:val="auto"/>
          <w:kern w:val="0"/>
        </w:rPr>
        <w:t>提供法定代表人授权委托书、投标声明书或者填写项目不齐全的；</w:t>
      </w:r>
    </w:p>
    <w:p>
      <w:pPr>
        <w:snapToGrid w:val="0"/>
        <w:spacing w:line="360" w:lineRule="auto"/>
        <w:ind w:firstLine="411" w:firstLineChars="196"/>
        <w:rPr>
          <w:rFonts w:ascii="宋体" w:hAnsi="宋体"/>
          <w:color w:val="auto"/>
        </w:rPr>
      </w:pPr>
      <w:r>
        <w:rPr>
          <w:rFonts w:hint="eastAsia" w:ascii="宋体" w:hAnsi="宋体"/>
          <w:color w:val="auto"/>
        </w:rPr>
        <w:t>（</w:t>
      </w:r>
      <w:r>
        <w:rPr>
          <w:rFonts w:ascii="宋体" w:hAnsi="宋体"/>
          <w:color w:val="auto"/>
        </w:rPr>
        <w:t>5）</w:t>
      </w:r>
      <w:r>
        <w:rPr>
          <w:rFonts w:hint="eastAsia" w:ascii="宋体" w:hAnsi="宋体"/>
          <w:color w:val="auto"/>
        </w:rPr>
        <w:t>投标代表人未能出具身份证明或与法定代表人授权委托人身份不符的；</w:t>
      </w:r>
    </w:p>
    <w:p>
      <w:pPr>
        <w:snapToGrid w:val="0"/>
        <w:spacing w:line="360" w:lineRule="auto"/>
        <w:ind w:firstLine="420" w:firstLineChars="200"/>
        <w:rPr>
          <w:rFonts w:ascii="宋体" w:hAnsi="宋体"/>
          <w:bCs/>
          <w:color w:val="auto"/>
        </w:rPr>
      </w:pPr>
      <w:r>
        <w:rPr>
          <w:rFonts w:ascii="宋体" w:hAnsi="宋体"/>
          <w:bCs/>
          <w:color w:val="auto"/>
        </w:rPr>
        <w:t>（6）投标文件格式不规范、项目不齐全或者内容虚假的；</w:t>
      </w:r>
    </w:p>
    <w:p>
      <w:pPr>
        <w:snapToGrid w:val="0"/>
        <w:spacing w:line="360" w:lineRule="auto"/>
        <w:ind w:firstLine="420" w:firstLineChars="200"/>
        <w:rPr>
          <w:rFonts w:ascii="宋体" w:hAnsi="宋体"/>
          <w:bCs/>
          <w:color w:val="auto"/>
        </w:rPr>
      </w:pPr>
      <w:r>
        <w:rPr>
          <w:rFonts w:ascii="宋体" w:hAnsi="宋体"/>
          <w:bCs/>
          <w:color w:val="auto"/>
        </w:rPr>
        <w:t>（7）投标文件的实质性内容未使用中文表述、意思表述不明确、前后矛盾或者使用计量单位不符合招标文件要求的（经评标委员会认定</w:t>
      </w:r>
      <w:r>
        <w:rPr>
          <w:rFonts w:hint="eastAsia" w:ascii="宋体" w:hAnsi="宋体"/>
          <w:bCs/>
          <w:color w:val="auto"/>
        </w:rPr>
        <w:t>并</w:t>
      </w:r>
      <w:r>
        <w:rPr>
          <w:rFonts w:ascii="宋体" w:hAnsi="宋体"/>
          <w:bCs/>
          <w:color w:val="auto"/>
        </w:rPr>
        <w:t>允许其当场更正的笔误除外）</w:t>
      </w:r>
      <w:r>
        <w:rPr>
          <w:rFonts w:hint="eastAsia" w:ascii="宋体" w:hAnsi="宋体"/>
          <w:bCs/>
          <w:color w:val="auto"/>
        </w:rPr>
        <w:t>；</w:t>
      </w:r>
    </w:p>
    <w:p>
      <w:pPr>
        <w:snapToGrid w:val="0"/>
        <w:spacing w:line="360" w:lineRule="auto"/>
        <w:ind w:firstLine="420" w:firstLineChars="200"/>
        <w:rPr>
          <w:rFonts w:ascii="宋体" w:hAnsi="宋体"/>
          <w:bCs/>
          <w:color w:val="auto"/>
        </w:rPr>
      </w:pPr>
      <w:r>
        <w:rPr>
          <w:rFonts w:ascii="宋体" w:hAnsi="宋体"/>
          <w:bCs/>
          <w:color w:val="auto"/>
        </w:rPr>
        <w:t>（8）投标有效期、交货时间、质保期等商务条款不能满足招标文件要求的；</w:t>
      </w:r>
    </w:p>
    <w:p>
      <w:pPr>
        <w:snapToGrid w:val="0"/>
        <w:spacing w:line="360" w:lineRule="auto"/>
        <w:ind w:firstLine="420" w:firstLineChars="200"/>
        <w:rPr>
          <w:rFonts w:ascii="宋体" w:hAnsi="宋体"/>
          <w:bCs/>
          <w:color w:val="auto"/>
        </w:rPr>
      </w:pPr>
      <w:r>
        <w:rPr>
          <w:rFonts w:ascii="宋体" w:hAnsi="宋体"/>
          <w:bCs/>
          <w:color w:val="auto"/>
        </w:rPr>
        <w:t>（9）</w:t>
      </w:r>
      <w:r>
        <w:rPr>
          <w:rFonts w:hint="eastAsia" w:ascii="宋体" w:hAnsi="宋体"/>
          <w:bCs/>
          <w:color w:val="auto"/>
        </w:rPr>
        <w:t>未实质性</w:t>
      </w:r>
      <w:r>
        <w:rPr>
          <w:rFonts w:ascii="宋体" w:hAnsi="宋体"/>
          <w:bCs/>
          <w:color w:val="auto"/>
        </w:rPr>
        <w:t>响应招标文件要求或者投标文件有招标方不能接受的附加条件的</w:t>
      </w:r>
      <w:r>
        <w:rPr>
          <w:rFonts w:hint="eastAsia" w:ascii="宋体" w:hAnsi="宋体"/>
          <w:bCs/>
          <w:color w:val="auto"/>
        </w:rPr>
        <w:t>；</w:t>
      </w:r>
    </w:p>
    <w:p>
      <w:pPr>
        <w:snapToGrid w:val="0"/>
        <w:spacing w:line="360" w:lineRule="auto"/>
        <w:ind w:firstLine="420" w:firstLineChars="200"/>
        <w:rPr>
          <w:rFonts w:ascii="宋体" w:hAnsi="宋体"/>
          <w:bCs/>
          <w:color w:val="auto"/>
        </w:rPr>
      </w:pPr>
      <w:r>
        <w:rPr>
          <w:rFonts w:hint="eastAsia" w:ascii="宋体" w:hAnsi="宋体"/>
          <w:bCs/>
          <w:color w:val="auto"/>
        </w:rPr>
        <w:t>（</w:t>
      </w:r>
      <w:r>
        <w:rPr>
          <w:rFonts w:ascii="宋体" w:hAnsi="宋体"/>
          <w:bCs/>
          <w:color w:val="auto"/>
        </w:rPr>
        <w:t>10</w:t>
      </w:r>
      <w:r>
        <w:rPr>
          <w:rFonts w:hint="eastAsia" w:ascii="宋体" w:hAnsi="宋体"/>
          <w:bCs/>
          <w:color w:val="auto"/>
        </w:rPr>
        <w:t>）不符合本招标文件中的实质性要求条款。</w:t>
      </w:r>
    </w:p>
    <w:p>
      <w:pPr>
        <w:snapToGrid w:val="0"/>
        <w:spacing w:line="360" w:lineRule="auto"/>
        <w:ind w:firstLine="413" w:firstLineChars="196"/>
        <w:rPr>
          <w:rFonts w:ascii="宋体" w:hAnsi="宋体"/>
          <w:b/>
          <w:bCs/>
          <w:color w:val="auto"/>
        </w:rPr>
      </w:pPr>
      <w:r>
        <w:rPr>
          <w:rFonts w:hint="eastAsia" w:ascii="宋体" w:hAnsi="宋体"/>
          <w:b/>
          <w:bCs/>
          <w:color w:val="auto"/>
        </w:rPr>
        <w:t>4.</w:t>
      </w:r>
      <w:r>
        <w:rPr>
          <w:rFonts w:ascii="宋体" w:hAnsi="宋体"/>
          <w:b/>
          <w:bCs/>
          <w:color w:val="auto"/>
        </w:rPr>
        <w:t>在技术评审时，如发现下列情形之一的，投标文件将被视为无效：</w:t>
      </w:r>
    </w:p>
    <w:p>
      <w:pPr>
        <w:snapToGrid w:val="0"/>
        <w:spacing w:line="360" w:lineRule="auto"/>
        <w:ind w:firstLine="420" w:firstLineChars="200"/>
        <w:rPr>
          <w:rFonts w:ascii="宋体" w:hAnsi="宋体"/>
          <w:bCs/>
          <w:color w:val="auto"/>
        </w:rPr>
      </w:pPr>
      <w:r>
        <w:rPr>
          <w:rFonts w:ascii="宋体" w:hAnsi="宋体"/>
          <w:bCs/>
          <w:color w:val="auto"/>
        </w:rPr>
        <w:t>（1）未提供或未如实提供投标货物的技术参数，或者投标文件标明的响应或偏离与事实不符或虚假投标的；</w:t>
      </w:r>
    </w:p>
    <w:p>
      <w:pPr>
        <w:snapToGrid w:val="0"/>
        <w:spacing w:line="360" w:lineRule="auto"/>
        <w:ind w:firstLine="420" w:firstLineChars="200"/>
        <w:rPr>
          <w:rFonts w:ascii="宋体" w:hAnsi="宋体"/>
          <w:bCs/>
          <w:color w:val="auto"/>
        </w:rPr>
      </w:pPr>
      <w:r>
        <w:rPr>
          <w:rFonts w:ascii="宋体" w:hAnsi="宋体"/>
          <w:bCs/>
          <w:color w:val="auto"/>
        </w:rPr>
        <w:t>（2）明显不符合招标文件</w:t>
      </w:r>
      <w:r>
        <w:rPr>
          <w:rFonts w:hint="eastAsia" w:ascii="宋体" w:hAnsi="宋体"/>
          <w:bCs/>
          <w:color w:val="auto"/>
        </w:rPr>
        <w:t>要求</w:t>
      </w:r>
      <w:r>
        <w:rPr>
          <w:rFonts w:ascii="宋体" w:hAnsi="宋体"/>
          <w:bCs/>
          <w:color w:val="auto"/>
        </w:rPr>
        <w:t>的规格型号、质量标准，或者</w:t>
      </w:r>
      <w:r>
        <w:rPr>
          <w:rFonts w:hint="eastAsia" w:ascii="宋体" w:hAnsi="宋体"/>
          <w:bCs/>
          <w:color w:val="auto"/>
        </w:rPr>
        <w:t>与</w:t>
      </w:r>
      <w:r>
        <w:rPr>
          <w:rFonts w:ascii="宋体" w:hAnsi="宋体"/>
          <w:bCs/>
          <w:color w:val="auto"/>
        </w:rPr>
        <w:t>招标文件中标“▲”的技术指标、主要功能项目发生实质性偏离的；</w:t>
      </w:r>
    </w:p>
    <w:p>
      <w:pPr>
        <w:snapToGrid w:val="0"/>
        <w:spacing w:line="360" w:lineRule="auto"/>
        <w:ind w:firstLine="420" w:firstLineChars="200"/>
        <w:rPr>
          <w:rFonts w:ascii="宋体" w:hAnsi="宋体"/>
          <w:bCs/>
          <w:color w:val="auto"/>
        </w:rPr>
      </w:pPr>
      <w:r>
        <w:rPr>
          <w:rFonts w:ascii="宋体" w:hAnsi="宋体"/>
          <w:bCs/>
          <w:color w:val="auto"/>
        </w:rPr>
        <w:t>（</w:t>
      </w:r>
      <w:r>
        <w:rPr>
          <w:rFonts w:hint="eastAsia" w:ascii="宋体" w:hAnsi="宋体"/>
          <w:bCs/>
          <w:color w:val="auto"/>
        </w:rPr>
        <w:t>3</w:t>
      </w:r>
      <w:r>
        <w:rPr>
          <w:rFonts w:ascii="宋体" w:hAnsi="宋体"/>
          <w:bCs/>
          <w:color w:val="auto"/>
        </w:rPr>
        <w:t>）投标技术方案不明确，存在一个或一个以上备选（替代）</w:t>
      </w:r>
      <w:r>
        <w:rPr>
          <w:rFonts w:hint="eastAsia" w:ascii="宋体" w:hAnsi="宋体"/>
          <w:bCs/>
          <w:color w:val="auto"/>
        </w:rPr>
        <w:t>供应商</w:t>
      </w:r>
      <w:r>
        <w:rPr>
          <w:rFonts w:ascii="宋体" w:hAnsi="宋体"/>
          <w:bCs/>
          <w:color w:val="auto"/>
        </w:rPr>
        <w:t>案的；</w:t>
      </w:r>
    </w:p>
    <w:p>
      <w:pPr>
        <w:snapToGrid w:val="0"/>
        <w:spacing w:line="360" w:lineRule="auto"/>
        <w:ind w:firstLine="413" w:firstLineChars="196"/>
        <w:rPr>
          <w:rFonts w:ascii="宋体" w:hAnsi="宋体"/>
          <w:b/>
          <w:bCs/>
          <w:color w:val="auto"/>
        </w:rPr>
      </w:pPr>
      <w:r>
        <w:rPr>
          <w:rFonts w:hint="eastAsia" w:ascii="宋体" w:hAnsi="宋体"/>
          <w:b/>
          <w:bCs/>
          <w:color w:val="auto"/>
        </w:rPr>
        <w:t>5.</w:t>
      </w:r>
      <w:r>
        <w:rPr>
          <w:rFonts w:ascii="宋体" w:hAnsi="宋体"/>
          <w:b/>
          <w:bCs/>
          <w:color w:val="auto"/>
        </w:rPr>
        <w:t>在报价评审时，如发现下列情形之一的，投标文件将被视为无效：</w:t>
      </w:r>
    </w:p>
    <w:p>
      <w:pPr>
        <w:snapToGrid w:val="0"/>
        <w:spacing w:line="360" w:lineRule="auto"/>
        <w:ind w:firstLine="420" w:firstLineChars="200"/>
        <w:rPr>
          <w:rFonts w:ascii="宋体" w:hAnsi="宋体"/>
          <w:bCs/>
          <w:color w:val="auto"/>
        </w:rPr>
      </w:pPr>
      <w:r>
        <w:rPr>
          <w:rFonts w:ascii="宋体" w:hAnsi="宋体"/>
          <w:bCs/>
          <w:color w:val="auto"/>
        </w:rPr>
        <w:t>（1）未采用人民币报价或者未按照招标文件标明的币种报价的；</w:t>
      </w:r>
    </w:p>
    <w:p>
      <w:pPr>
        <w:snapToGrid w:val="0"/>
        <w:spacing w:line="360" w:lineRule="auto"/>
        <w:ind w:firstLine="420" w:firstLineChars="200"/>
        <w:rPr>
          <w:rFonts w:ascii="宋体" w:hAnsi="宋体"/>
          <w:bCs/>
          <w:color w:val="auto"/>
        </w:rPr>
      </w:pPr>
      <w:r>
        <w:rPr>
          <w:rFonts w:ascii="宋体" w:hAnsi="宋体"/>
          <w:bCs/>
          <w:color w:val="auto"/>
        </w:rPr>
        <w:t>（2）报价超出最高限价</w:t>
      </w:r>
      <w:r>
        <w:rPr>
          <w:rFonts w:hint="eastAsia" w:ascii="宋体" w:hAnsi="宋体"/>
          <w:bCs/>
          <w:color w:val="auto"/>
        </w:rPr>
        <w:t>；</w:t>
      </w:r>
    </w:p>
    <w:p>
      <w:pPr>
        <w:snapToGrid w:val="0"/>
        <w:spacing w:line="360" w:lineRule="auto"/>
        <w:ind w:firstLine="420" w:firstLineChars="200"/>
        <w:rPr>
          <w:rFonts w:ascii="宋体" w:hAnsi="宋体"/>
          <w:bCs/>
          <w:color w:val="auto"/>
        </w:rPr>
      </w:pPr>
      <w:r>
        <w:rPr>
          <w:rFonts w:hint="eastAsia" w:ascii="宋体" w:hAnsi="宋体"/>
          <w:bCs/>
          <w:color w:val="auto"/>
        </w:rPr>
        <w:t xml:space="preserve">（3）投标报价具有选择性，或者开标价格与投标文件承诺的优惠（折扣）价格不一致的。                                                                                            </w:t>
      </w:r>
    </w:p>
    <w:p>
      <w:pPr>
        <w:snapToGrid w:val="0"/>
        <w:spacing w:line="360" w:lineRule="auto"/>
        <w:ind w:firstLine="413" w:firstLineChars="196"/>
        <w:rPr>
          <w:rFonts w:ascii="宋体" w:hAnsi="宋体"/>
          <w:b/>
          <w:bCs/>
          <w:color w:val="auto"/>
        </w:rPr>
      </w:pPr>
      <w:r>
        <w:rPr>
          <w:rFonts w:hint="eastAsia" w:ascii="宋体" w:hAnsi="宋体"/>
          <w:b/>
          <w:bCs/>
          <w:color w:val="auto"/>
        </w:rPr>
        <w:t>6.</w:t>
      </w:r>
      <w:r>
        <w:rPr>
          <w:rFonts w:ascii="宋体" w:hAnsi="宋体"/>
          <w:b/>
          <w:bCs/>
          <w:color w:val="auto"/>
        </w:rPr>
        <w:t>被拒绝的投标文件为无效。</w:t>
      </w:r>
    </w:p>
    <w:p>
      <w:pPr>
        <w:pStyle w:val="2"/>
        <w:snapToGrid w:val="0"/>
        <w:spacing w:line="360" w:lineRule="auto"/>
        <w:ind w:firstLine="413" w:firstLineChars="196"/>
        <w:rPr>
          <w:rFonts w:hAnsi="宋体"/>
          <w:b/>
          <w:snapToGrid w:val="0"/>
          <w:color w:val="auto"/>
          <w:szCs w:val="21"/>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int="eastAsia" w:hAnsi="宋体"/>
          <w:b/>
          <w:color w:val="auto"/>
          <w:sz w:val="22"/>
          <w:szCs w:val="21"/>
        </w:rPr>
        <w:t>四、开标</w:t>
      </w:r>
    </w:p>
    <w:p>
      <w:pPr>
        <w:pStyle w:val="8"/>
        <w:snapToGrid w:val="0"/>
        <w:spacing w:beforeLines="0" w:afterLines="0" w:line="360" w:lineRule="auto"/>
        <w:ind w:firstLine="413" w:firstLineChars="196"/>
        <w:rPr>
          <w:rFonts w:hAnsi="宋体"/>
          <w:b/>
          <w:color w:val="auto"/>
          <w:sz w:val="21"/>
          <w:szCs w:val="21"/>
        </w:rPr>
      </w:pPr>
      <w:r>
        <w:rPr>
          <w:rFonts w:hint="eastAsia" w:hAnsi="宋体"/>
          <w:b/>
          <w:color w:val="auto"/>
          <w:sz w:val="21"/>
          <w:szCs w:val="21"/>
        </w:rPr>
        <w:t>(</w:t>
      </w:r>
      <w:r>
        <w:rPr>
          <w:rFonts w:hAnsi="宋体"/>
          <w:b/>
          <w:color w:val="auto"/>
          <w:sz w:val="21"/>
          <w:szCs w:val="21"/>
        </w:rPr>
        <w:t>一</w:t>
      </w:r>
      <w:r>
        <w:rPr>
          <w:rFonts w:hint="eastAsia" w:hAnsi="宋体"/>
          <w:b/>
          <w:color w:val="auto"/>
          <w:sz w:val="21"/>
          <w:szCs w:val="21"/>
        </w:rPr>
        <w:t>)</w:t>
      </w:r>
      <w:r>
        <w:rPr>
          <w:rFonts w:hAnsi="宋体"/>
          <w:b/>
          <w:color w:val="auto"/>
          <w:sz w:val="21"/>
          <w:szCs w:val="21"/>
        </w:rPr>
        <w:t>开标准备</w:t>
      </w:r>
    </w:p>
    <w:p>
      <w:pPr>
        <w:pStyle w:val="8"/>
        <w:snapToGrid w:val="0"/>
        <w:spacing w:beforeLines="0" w:afterLines="0" w:line="360" w:lineRule="auto"/>
        <w:ind w:firstLine="422" w:firstLineChars="200"/>
        <w:rPr>
          <w:rFonts w:hAnsi="宋体"/>
          <w:b/>
          <w:bCs/>
          <w:color w:val="auto"/>
          <w:sz w:val="21"/>
          <w:szCs w:val="21"/>
        </w:rPr>
      </w:pPr>
      <w:r>
        <w:rPr>
          <w:rFonts w:hint="eastAsia" w:hAnsi="宋体"/>
          <w:b/>
          <w:bCs/>
          <w:color w:val="auto"/>
          <w:sz w:val="21"/>
          <w:szCs w:val="21"/>
        </w:rPr>
        <w:t>本项目采用电子交易进行开标、评审，代理机构将按采购文件规定的时间通过“政采云平台”组织开标、开启投标文件，所有供应商均应当准时在线参加。</w:t>
      </w:r>
    </w:p>
    <w:p>
      <w:pPr>
        <w:pStyle w:val="8"/>
        <w:snapToGrid w:val="0"/>
        <w:spacing w:beforeLines="0" w:afterLines="0" w:line="360" w:lineRule="auto"/>
        <w:ind w:firstLine="413" w:firstLineChars="196"/>
        <w:rPr>
          <w:rFonts w:hAnsi="宋体"/>
          <w:b/>
          <w:color w:val="auto"/>
          <w:sz w:val="21"/>
          <w:szCs w:val="21"/>
        </w:rPr>
      </w:pPr>
      <w:r>
        <w:rPr>
          <w:rFonts w:hint="eastAsia" w:hAnsi="宋体"/>
          <w:b/>
          <w:color w:val="auto"/>
          <w:sz w:val="21"/>
          <w:szCs w:val="21"/>
        </w:rPr>
        <w:t xml:space="preserve"> (二)采购人或者采购代理机构职责</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采购人或者采购代理机构负责组织评标工作，并履行下列职责：</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1.核对评审专家身份和采购人代表授权函，对评审专家在政府采购活动中的职责履行情况予以记录，并及时将有关违法违规行为向财政部门报告;</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2.宣布评标纪律;</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3.公布供应商名单，告知评审专家应当回避的情形;</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4.组织评标委员会推选评标组长，采购人代表不得担任组长;</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5.在评标期间采取必要的通讯管理措施，保证评标活动不受外界干扰;</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6.根据评标委员会的要求介绍政府采购相关政策法规、招标文件;</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7.维护评标秩序，监督评标委员会依照招标文件规定的评标程序、方法和标准进行独立评审，及时制止和纠正采购人代表、评审专家的倾向性言论或者违法违规行为;</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8.核对评标结果，根据《政府采购货物和服务招标投标管理办法》，如有本办法第六十四条规定情形的，要求评标委员会复核或者书面说明理由，评标委员会拒绝的，应予记录并向本级财政部门报告;</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9.评审工作完成后，按照规定向评审专家支付劳务报酬和异地评审差旅费，不得向评审专家以外的其他人员支付评审劳务报酬;</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10、处理与评标有关的其他事项。</w:t>
      </w:r>
    </w:p>
    <w:p>
      <w:pPr>
        <w:pStyle w:val="8"/>
        <w:snapToGrid w:val="0"/>
        <w:spacing w:beforeLines="0" w:afterLines="0" w:line="360" w:lineRule="auto"/>
        <w:ind w:firstLine="413" w:firstLineChars="196"/>
        <w:rPr>
          <w:rFonts w:hAnsi="宋体"/>
          <w:b/>
          <w:color w:val="auto"/>
          <w:sz w:val="21"/>
          <w:szCs w:val="21"/>
        </w:rPr>
      </w:pPr>
      <w:r>
        <w:rPr>
          <w:rFonts w:hAnsi="宋体"/>
          <w:b/>
          <w:color w:val="auto"/>
          <w:sz w:val="21"/>
          <w:szCs w:val="21"/>
        </w:rPr>
        <w:t>（</w:t>
      </w:r>
      <w:r>
        <w:rPr>
          <w:rFonts w:hint="eastAsia" w:hAnsi="宋体"/>
          <w:b/>
          <w:color w:val="auto"/>
          <w:sz w:val="21"/>
          <w:szCs w:val="21"/>
        </w:rPr>
        <w:t>三</w:t>
      </w:r>
      <w:r>
        <w:rPr>
          <w:rFonts w:hAnsi="宋体"/>
          <w:b/>
          <w:color w:val="auto"/>
          <w:sz w:val="21"/>
          <w:szCs w:val="21"/>
        </w:rPr>
        <w:t>）开标程序：</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1.开标会议由采购代理机构主持，主持人宣布开标会议开始；</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 xml:space="preserve">2.主持人介绍参加开标会的人员名单； </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3.主持人宣布评标期间的有关事项；告知应当回避的情形,提请有关人员回避；组织供应商签署不存在影响公平竞争的《政府采购活动现场确认声明书》。</w:t>
      </w:r>
    </w:p>
    <w:p>
      <w:pPr>
        <w:pStyle w:val="8"/>
        <w:snapToGrid w:val="0"/>
        <w:spacing w:beforeLines="0" w:afterLines="0" w:line="360" w:lineRule="auto"/>
        <w:ind w:firstLine="420" w:firstLineChars="200"/>
        <w:rPr>
          <w:rFonts w:hAnsi="宋体" w:cs="宋体"/>
          <w:bCs/>
          <w:color w:val="auto"/>
          <w:sz w:val="21"/>
          <w:szCs w:val="21"/>
        </w:rPr>
      </w:pPr>
      <w:r>
        <w:rPr>
          <w:rFonts w:hint="eastAsia" w:hAnsi="宋体" w:cs="宋体"/>
          <w:bCs/>
          <w:color w:val="auto"/>
          <w:sz w:val="21"/>
          <w:szCs w:val="21"/>
        </w:rPr>
        <w:t>4.检查投标文件密封的完整性</w:t>
      </w:r>
    </w:p>
    <w:p>
      <w:pPr>
        <w:pStyle w:val="8"/>
        <w:snapToGrid w:val="0"/>
        <w:spacing w:beforeLines="0" w:afterLines="0" w:line="360" w:lineRule="auto"/>
        <w:ind w:firstLine="420" w:firstLineChars="200"/>
        <w:rPr>
          <w:rFonts w:hAnsi="宋体" w:cs="宋体"/>
          <w:color w:val="auto"/>
          <w:sz w:val="21"/>
          <w:szCs w:val="21"/>
        </w:rPr>
      </w:pPr>
      <w:r>
        <w:rPr>
          <w:rFonts w:hint="eastAsia" w:hAnsi="宋体" w:cs="宋体"/>
          <w:color w:val="auto"/>
          <w:sz w:val="21"/>
          <w:szCs w:val="21"/>
        </w:rPr>
        <w:t>5.投标文件开启</w:t>
      </w:r>
    </w:p>
    <w:p>
      <w:pPr>
        <w:pStyle w:val="8"/>
        <w:snapToGrid w:val="0"/>
        <w:spacing w:beforeLines="0" w:afterLines="0" w:line="360" w:lineRule="auto"/>
        <w:ind w:firstLine="422" w:firstLineChars="200"/>
        <w:rPr>
          <w:rFonts w:hAnsi="宋体" w:cs="宋体"/>
          <w:color w:val="auto"/>
          <w:sz w:val="21"/>
          <w:szCs w:val="21"/>
        </w:rPr>
      </w:pPr>
      <w:r>
        <w:rPr>
          <w:rFonts w:hint="eastAsia" w:hAnsi="宋体" w:cs="宋体"/>
          <w:b/>
          <w:color w:val="auto"/>
          <w:sz w:val="21"/>
          <w:szCs w:val="21"/>
        </w:rPr>
        <w:t>5.1电子投标文件开标</w:t>
      </w:r>
      <w:r>
        <w:rPr>
          <w:rFonts w:hint="eastAsia" w:hAnsi="宋体" w:cs="宋体"/>
          <w:color w:val="auto"/>
          <w:sz w:val="21"/>
          <w:szCs w:val="21"/>
        </w:rPr>
        <w:t>：投标截止时间后，投标人登录政采云平台，用“项目采购-开标评标”功能对电子投标文件进行在线解密。在线解密电子投标文件时间为开标时间起30分钟内。</w:t>
      </w:r>
    </w:p>
    <w:p>
      <w:pPr>
        <w:pStyle w:val="8"/>
        <w:snapToGrid w:val="0"/>
        <w:spacing w:beforeLines="0" w:afterLines="0" w:line="360" w:lineRule="auto"/>
        <w:ind w:firstLine="422" w:firstLineChars="200"/>
        <w:rPr>
          <w:rFonts w:hAnsi="宋体" w:cs="宋体"/>
          <w:b/>
          <w:color w:val="auto"/>
          <w:sz w:val="21"/>
          <w:szCs w:val="21"/>
        </w:rPr>
      </w:pPr>
      <w:r>
        <w:rPr>
          <w:rFonts w:hint="eastAsia" w:hAnsi="宋体" w:cs="宋体"/>
          <w:b/>
          <w:color w:val="auto"/>
          <w:sz w:val="21"/>
          <w:szCs w:val="21"/>
        </w:rPr>
        <w:t>5.2电子投标文件无法正常解密时备份投标文件开标：按各供应商提交投标文件时间的先后顺序打开备份文件外包装，清点投标文件数量，符合招标文件要求的送评标室评审；</w:t>
      </w:r>
      <w:r>
        <w:rPr>
          <w:rFonts w:hint="eastAsia" w:hAnsi="宋体" w:cs="宋体-18030"/>
          <w:b/>
          <w:bCs/>
          <w:color w:val="auto"/>
          <w:sz w:val="21"/>
          <w:szCs w:val="21"/>
        </w:rPr>
        <w:t>不符合要求的，视为响应文件撤回。</w:t>
      </w:r>
    </w:p>
    <w:p>
      <w:pPr>
        <w:pStyle w:val="8"/>
        <w:snapToGrid w:val="0"/>
        <w:spacing w:beforeLines="0" w:afterLines="0" w:line="360" w:lineRule="auto"/>
        <w:ind w:firstLine="420" w:firstLineChars="200"/>
        <w:rPr>
          <w:rFonts w:hAnsi="宋体" w:cs="宋体"/>
          <w:color w:val="auto"/>
          <w:sz w:val="21"/>
          <w:szCs w:val="21"/>
        </w:rPr>
      </w:pPr>
      <w:r>
        <w:rPr>
          <w:rFonts w:hint="eastAsia" w:hAnsi="宋体" w:cs="宋体"/>
          <w:color w:val="auto"/>
          <w:sz w:val="21"/>
          <w:szCs w:val="21"/>
        </w:rPr>
        <w:t>6.由采购人代表或代理机构评审资格审查文件，若资格审查不符合招标文件要求，即终止其参与投标资格。</w:t>
      </w:r>
    </w:p>
    <w:p>
      <w:pPr>
        <w:pStyle w:val="8"/>
        <w:snapToGrid w:val="0"/>
        <w:spacing w:beforeLines="0" w:afterLines="0" w:line="360" w:lineRule="auto"/>
        <w:ind w:firstLine="420" w:firstLineChars="200"/>
        <w:rPr>
          <w:rFonts w:hAnsi="宋体" w:cs="宋体"/>
          <w:color w:val="auto"/>
          <w:sz w:val="21"/>
          <w:szCs w:val="21"/>
        </w:rPr>
      </w:pPr>
      <w:r>
        <w:rPr>
          <w:rFonts w:hint="eastAsia" w:hAnsi="宋体" w:cs="宋体"/>
          <w:color w:val="auto"/>
          <w:sz w:val="21"/>
          <w:szCs w:val="21"/>
        </w:rPr>
        <w:t>7.评审组首先对资信商务及技术进行评审，并完成资信和技术分的评审。</w:t>
      </w:r>
    </w:p>
    <w:p>
      <w:pPr>
        <w:pStyle w:val="8"/>
        <w:snapToGrid w:val="0"/>
        <w:spacing w:beforeLines="0" w:afterLines="0" w:line="360" w:lineRule="auto"/>
        <w:ind w:firstLine="476" w:firstLineChars="227"/>
        <w:rPr>
          <w:rFonts w:hAnsi="宋体" w:cs="宋体"/>
          <w:color w:val="auto"/>
          <w:sz w:val="21"/>
          <w:szCs w:val="21"/>
        </w:rPr>
      </w:pPr>
      <w:r>
        <w:rPr>
          <w:rFonts w:hint="eastAsia" w:hAnsi="宋体" w:cs="宋体"/>
          <w:color w:val="auto"/>
          <w:sz w:val="21"/>
          <w:szCs w:val="21"/>
        </w:rPr>
        <w:t>8.在开标室由主持人开启投标单位的报价文件，宣读《开标一览表》中的供应商名称及在其投标文件中承诺的投标报价、投标内容（投标设备名称、规格型号或者服务项目名称），以及主持人认为有必要宣读的其他内容，并由供应商代表确认。</w:t>
      </w:r>
    </w:p>
    <w:p>
      <w:pPr>
        <w:pStyle w:val="8"/>
        <w:snapToGrid w:val="0"/>
        <w:spacing w:beforeLines="0" w:afterLines="0" w:line="360" w:lineRule="auto"/>
        <w:ind w:firstLine="476" w:firstLineChars="227"/>
        <w:rPr>
          <w:rFonts w:hAnsi="宋体" w:cs="宋体"/>
          <w:color w:val="auto"/>
          <w:sz w:val="21"/>
          <w:szCs w:val="21"/>
        </w:rPr>
      </w:pPr>
      <w:r>
        <w:rPr>
          <w:rFonts w:hint="eastAsia" w:hAnsi="宋体" w:cs="宋体"/>
          <w:color w:val="auto"/>
          <w:sz w:val="21"/>
          <w:szCs w:val="21"/>
        </w:rPr>
        <w:t>9.</w:t>
      </w:r>
      <w:r>
        <w:rPr>
          <w:rFonts w:hint="eastAsia" w:hAnsi="宋体" w:cs="宋体"/>
          <w:color w:val="auto"/>
          <w:sz w:val="21"/>
          <w:szCs w:val="21"/>
          <w:lang w:eastAsia="zh-CN"/>
        </w:rPr>
        <w:t>嘉兴市华信工程咨询有限公司</w:t>
      </w:r>
      <w:r>
        <w:rPr>
          <w:rFonts w:hint="eastAsia" w:hAnsi="宋体" w:cs="宋体"/>
          <w:color w:val="auto"/>
          <w:sz w:val="21"/>
          <w:szCs w:val="21"/>
        </w:rPr>
        <w:t>记录人做开标记录，同时由主持人、记录人、监督人当场签字确认。</w:t>
      </w:r>
    </w:p>
    <w:p>
      <w:pPr>
        <w:pStyle w:val="8"/>
        <w:snapToGrid w:val="0"/>
        <w:spacing w:beforeLines="0" w:afterLines="0" w:line="360" w:lineRule="auto"/>
        <w:ind w:left="210" w:leftChars="100" w:firstLine="210" w:firstLineChars="100"/>
        <w:rPr>
          <w:rFonts w:hAnsi="宋体" w:cs="宋体"/>
          <w:color w:val="auto"/>
          <w:sz w:val="21"/>
          <w:szCs w:val="21"/>
        </w:rPr>
      </w:pPr>
      <w:r>
        <w:rPr>
          <w:rFonts w:hint="eastAsia" w:hAnsi="宋体" w:cs="宋体"/>
          <w:color w:val="auto"/>
          <w:sz w:val="21"/>
          <w:szCs w:val="21"/>
        </w:rPr>
        <w:t>10.开标及评审会议结束。</w:t>
      </w:r>
    </w:p>
    <w:p>
      <w:pPr>
        <w:rPr>
          <w:color w:val="auto"/>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int="eastAsia" w:hAnsi="宋体"/>
          <w:b/>
          <w:color w:val="auto"/>
          <w:sz w:val="22"/>
          <w:szCs w:val="21"/>
        </w:rPr>
        <w:t>五、评标</w:t>
      </w:r>
    </w:p>
    <w:p>
      <w:pPr>
        <w:pStyle w:val="8"/>
        <w:snapToGrid w:val="0"/>
        <w:spacing w:beforeLines="0" w:afterLines="0" w:line="360" w:lineRule="auto"/>
        <w:ind w:left="690" w:leftChars="228" w:hanging="211" w:hangingChars="100"/>
        <w:rPr>
          <w:rFonts w:hAnsi="宋体"/>
          <w:b/>
          <w:color w:val="auto"/>
          <w:sz w:val="21"/>
          <w:szCs w:val="21"/>
        </w:rPr>
      </w:pPr>
      <w:r>
        <w:rPr>
          <w:rFonts w:hAnsi="宋体"/>
          <w:b/>
          <w:color w:val="auto"/>
          <w:sz w:val="21"/>
          <w:szCs w:val="21"/>
        </w:rPr>
        <w:t>（一）组建评标委员会</w:t>
      </w:r>
    </w:p>
    <w:p>
      <w:pPr>
        <w:pStyle w:val="8"/>
        <w:snapToGrid w:val="0"/>
        <w:spacing w:beforeLines="0" w:afterLines="0" w:line="360" w:lineRule="auto"/>
        <w:ind w:firstLine="420" w:firstLineChars="200"/>
        <w:rPr>
          <w:rFonts w:hAnsi="宋体"/>
          <w:color w:val="auto"/>
          <w:sz w:val="21"/>
          <w:szCs w:val="21"/>
        </w:rPr>
      </w:pPr>
      <w:r>
        <w:rPr>
          <w:rFonts w:hint="eastAsia" w:hAnsi="宋体" w:cs="宋体"/>
          <w:color w:val="auto"/>
          <w:kern w:val="0"/>
          <w:sz w:val="21"/>
          <w:szCs w:val="21"/>
        </w:rPr>
        <w:t>评标委员会由采购人代表和评审专家组成，</w:t>
      </w:r>
      <w:r>
        <w:rPr>
          <w:rFonts w:hAnsi="宋体"/>
          <w:color w:val="auto"/>
          <w:sz w:val="21"/>
          <w:szCs w:val="21"/>
        </w:rPr>
        <w:t>政府采购评审专家</w:t>
      </w:r>
      <w:r>
        <w:rPr>
          <w:rFonts w:hAnsi="宋体"/>
          <w:color w:val="auto"/>
          <w:sz w:val="21"/>
          <w:szCs w:val="21"/>
          <w:u w:val="single"/>
        </w:rPr>
        <w:t>4</w:t>
      </w:r>
      <w:r>
        <w:rPr>
          <w:rFonts w:hAnsi="宋体"/>
          <w:color w:val="auto"/>
          <w:sz w:val="21"/>
          <w:szCs w:val="21"/>
        </w:rPr>
        <w:t>人和采购人代表</w:t>
      </w:r>
      <w:r>
        <w:rPr>
          <w:rFonts w:hAnsi="宋体"/>
          <w:color w:val="auto"/>
          <w:sz w:val="21"/>
          <w:szCs w:val="21"/>
          <w:u w:val="single"/>
        </w:rPr>
        <w:t>1</w:t>
      </w:r>
      <w:r>
        <w:rPr>
          <w:rFonts w:hAnsi="宋体"/>
          <w:color w:val="auto"/>
          <w:sz w:val="21"/>
          <w:szCs w:val="21"/>
        </w:rPr>
        <w:t>人,共</w:t>
      </w:r>
      <w:r>
        <w:rPr>
          <w:rFonts w:hAnsi="宋体"/>
          <w:color w:val="auto"/>
          <w:sz w:val="21"/>
          <w:szCs w:val="21"/>
          <w:u w:val="single"/>
        </w:rPr>
        <w:t xml:space="preserve"> 5</w:t>
      </w:r>
      <w:r>
        <w:rPr>
          <w:rFonts w:hAnsi="宋体"/>
          <w:color w:val="auto"/>
          <w:sz w:val="21"/>
          <w:szCs w:val="21"/>
        </w:rPr>
        <w:t>人组成。</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评标委员会负责具体评标事务，并独立履行下列职责：</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1、审查、评价投标文件是否符合招标文件的商务、技术等实质性要求;</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2、要求供应商对投标文件有关事项作出澄清或者说明;</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3、对投标文件进行比较和评价;</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4、确定中标候选人名单，以及根据采购人委托直接确定中标人;</w:t>
      </w:r>
    </w:p>
    <w:p>
      <w:pPr>
        <w:widowControl/>
        <w:shd w:val="clear" w:color="auto" w:fill="FFFFFF"/>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5、向采购人、代理机构或者有关部门报告评标中发现的违法行为。</w:t>
      </w:r>
    </w:p>
    <w:p>
      <w:pPr>
        <w:widowControl/>
        <w:shd w:val="clear" w:color="auto" w:fill="FFFFFF"/>
        <w:spacing w:line="360" w:lineRule="auto"/>
        <w:ind w:firstLine="422" w:firstLineChars="200"/>
        <w:jc w:val="left"/>
        <w:rPr>
          <w:rFonts w:ascii="宋体" w:hAnsi="宋体" w:cs="宋体"/>
          <w:b/>
          <w:color w:val="auto"/>
          <w:kern w:val="0"/>
          <w:szCs w:val="21"/>
          <w:u w:val="single"/>
        </w:rPr>
      </w:pPr>
      <w:r>
        <w:rPr>
          <w:rFonts w:hint="eastAsia" w:ascii="宋体" w:hAnsi="宋体" w:cs="宋体"/>
          <w:b/>
          <w:color w:val="auto"/>
          <w:kern w:val="0"/>
          <w:szCs w:val="21"/>
          <w:u w:val="single"/>
        </w:rPr>
        <w:t>除采购人代表、评标现场组织人员外，采购人的其他工作人员以及与评标工作无关的人员不得进入评标现场。</w:t>
      </w:r>
    </w:p>
    <w:p>
      <w:pPr>
        <w:pStyle w:val="8"/>
        <w:snapToGrid w:val="0"/>
        <w:spacing w:beforeLines="0" w:afterLines="0" w:line="360" w:lineRule="auto"/>
        <w:ind w:left="690" w:leftChars="228" w:hanging="211" w:hangingChars="100"/>
        <w:rPr>
          <w:rFonts w:hAnsi="宋体"/>
          <w:b/>
          <w:color w:val="auto"/>
          <w:sz w:val="21"/>
          <w:szCs w:val="21"/>
        </w:rPr>
      </w:pPr>
      <w:r>
        <w:rPr>
          <w:rFonts w:hAnsi="宋体"/>
          <w:b/>
          <w:color w:val="auto"/>
          <w:sz w:val="21"/>
          <w:szCs w:val="21"/>
        </w:rPr>
        <w:t>（二）评标的方式</w:t>
      </w:r>
    </w:p>
    <w:p>
      <w:pPr>
        <w:pStyle w:val="8"/>
        <w:snapToGrid w:val="0"/>
        <w:spacing w:beforeLines="0" w:afterLines="0" w:line="360" w:lineRule="auto"/>
        <w:ind w:left="689" w:leftChars="228" w:hanging="210" w:hangingChars="100"/>
        <w:rPr>
          <w:rFonts w:hAnsi="宋体"/>
          <w:color w:val="auto"/>
          <w:sz w:val="21"/>
          <w:szCs w:val="21"/>
        </w:rPr>
      </w:pPr>
      <w:r>
        <w:rPr>
          <w:rFonts w:hAnsi="宋体"/>
          <w:color w:val="auto"/>
          <w:sz w:val="21"/>
          <w:szCs w:val="21"/>
        </w:rPr>
        <w:t>本项目采用不公开方式评标，评标的依据为招标文件和投标文件。</w:t>
      </w:r>
    </w:p>
    <w:p>
      <w:pPr>
        <w:pStyle w:val="8"/>
        <w:snapToGrid w:val="0"/>
        <w:spacing w:beforeLines="0" w:afterLines="0" w:line="360" w:lineRule="auto"/>
        <w:ind w:left="690" w:leftChars="228" w:hanging="211" w:hangingChars="100"/>
        <w:rPr>
          <w:rFonts w:hAnsi="宋体"/>
          <w:b/>
          <w:bCs/>
          <w:color w:val="auto"/>
          <w:sz w:val="21"/>
          <w:szCs w:val="21"/>
        </w:rPr>
      </w:pPr>
      <w:r>
        <w:rPr>
          <w:rFonts w:hAnsi="宋体"/>
          <w:b/>
          <w:color w:val="auto"/>
          <w:sz w:val="21"/>
          <w:szCs w:val="21"/>
        </w:rPr>
        <w:t>（三）</w:t>
      </w:r>
      <w:r>
        <w:rPr>
          <w:rFonts w:hAnsi="宋体"/>
          <w:b/>
          <w:bCs/>
          <w:color w:val="auto"/>
          <w:sz w:val="21"/>
          <w:szCs w:val="21"/>
        </w:rPr>
        <w:t>评标程序</w:t>
      </w:r>
    </w:p>
    <w:p>
      <w:pPr>
        <w:pStyle w:val="8"/>
        <w:snapToGrid w:val="0"/>
        <w:spacing w:beforeLines="0" w:afterLines="0" w:line="360" w:lineRule="auto"/>
        <w:ind w:firstLine="420" w:firstLineChars="200"/>
        <w:rPr>
          <w:rFonts w:hAnsi="宋体"/>
          <w:bCs/>
          <w:color w:val="auto"/>
          <w:sz w:val="21"/>
          <w:szCs w:val="21"/>
        </w:rPr>
      </w:pPr>
      <w:r>
        <w:rPr>
          <w:rFonts w:hint="eastAsia" w:hAnsi="宋体"/>
          <w:bCs/>
          <w:color w:val="auto"/>
          <w:sz w:val="21"/>
          <w:szCs w:val="21"/>
        </w:rPr>
        <w:t>采购人可以在评标前说明项目背景和采购需求，说明内容不得含有歧视性、倾向性意见，不得超出招标文件所述范围。说明应当提交书面材料，并随招标文件一并存档。</w:t>
      </w:r>
    </w:p>
    <w:p>
      <w:pPr>
        <w:snapToGrid w:val="0"/>
        <w:spacing w:line="360" w:lineRule="auto"/>
        <w:ind w:firstLine="413" w:firstLineChars="196"/>
        <w:rPr>
          <w:rFonts w:ascii="宋体" w:hAnsi="宋体"/>
          <w:b/>
          <w:bCs/>
          <w:color w:val="auto"/>
          <w:szCs w:val="21"/>
        </w:rPr>
      </w:pPr>
      <w:r>
        <w:rPr>
          <w:rFonts w:ascii="宋体" w:hAnsi="宋体"/>
          <w:b/>
          <w:bCs/>
          <w:color w:val="auto"/>
          <w:szCs w:val="21"/>
        </w:rPr>
        <w:t>1</w:t>
      </w:r>
      <w:r>
        <w:rPr>
          <w:rFonts w:hint="eastAsia" w:ascii="宋体" w:hAnsi="宋体"/>
          <w:b/>
          <w:bCs/>
          <w:color w:val="auto"/>
          <w:szCs w:val="21"/>
        </w:rPr>
        <w:t>.</w:t>
      </w:r>
      <w:r>
        <w:rPr>
          <w:rFonts w:ascii="宋体" w:hAnsi="宋体"/>
          <w:b/>
          <w:bCs/>
          <w:color w:val="auto"/>
          <w:szCs w:val="21"/>
        </w:rPr>
        <w:t>形式审查</w:t>
      </w:r>
    </w:p>
    <w:p>
      <w:pPr>
        <w:snapToGrid w:val="0"/>
        <w:spacing w:line="360" w:lineRule="auto"/>
        <w:ind w:firstLine="420" w:firstLineChars="200"/>
        <w:rPr>
          <w:rFonts w:ascii="宋体" w:hAnsi="宋体"/>
          <w:bCs/>
          <w:color w:val="auto"/>
          <w:szCs w:val="21"/>
        </w:rPr>
      </w:pPr>
      <w:r>
        <w:rPr>
          <w:rFonts w:ascii="宋体" w:hAnsi="宋体"/>
          <w:bCs/>
          <w:color w:val="auto"/>
          <w:szCs w:val="21"/>
        </w:rPr>
        <w:t>形式审查</w:t>
      </w:r>
      <w:r>
        <w:rPr>
          <w:rFonts w:hint="eastAsia" w:ascii="宋体" w:hAnsi="宋体"/>
          <w:bCs/>
          <w:color w:val="auto"/>
          <w:szCs w:val="21"/>
        </w:rPr>
        <w:t>包括资格审查（除符合性审查以外的关于供应商资格条件等内容）和符合性审查，即对供应商的资格</w:t>
      </w:r>
      <w:r>
        <w:rPr>
          <w:rFonts w:ascii="宋体" w:hAnsi="宋体"/>
          <w:bCs/>
          <w:color w:val="auto"/>
          <w:szCs w:val="21"/>
        </w:rPr>
        <w:t>和投标文件的完整性、合法性等进行审查。</w:t>
      </w:r>
      <w:r>
        <w:rPr>
          <w:rFonts w:hint="eastAsia" w:ascii="宋体" w:hAnsi="宋体"/>
          <w:bCs/>
          <w:color w:val="auto"/>
          <w:szCs w:val="21"/>
        </w:rPr>
        <w:t>投标文件形式审查未通过的供应商，其投标文件将不再评审。</w:t>
      </w:r>
    </w:p>
    <w:p>
      <w:pPr>
        <w:snapToGrid w:val="0"/>
        <w:spacing w:line="360" w:lineRule="auto"/>
        <w:ind w:firstLine="413" w:firstLineChars="196"/>
        <w:rPr>
          <w:rFonts w:ascii="宋体" w:hAnsi="宋体"/>
          <w:b/>
          <w:bCs/>
          <w:color w:val="auto"/>
          <w:szCs w:val="21"/>
        </w:rPr>
      </w:pPr>
      <w:r>
        <w:rPr>
          <w:rFonts w:ascii="宋体" w:hAnsi="宋体"/>
          <w:b/>
          <w:bCs/>
          <w:color w:val="auto"/>
          <w:szCs w:val="21"/>
        </w:rPr>
        <w:t>2</w:t>
      </w:r>
      <w:r>
        <w:rPr>
          <w:rFonts w:hint="eastAsia" w:ascii="宋体" w:hAnsi="宋体"/>
          <w:b/>
          <w:bCs/>
          <w:color w:val="auto"/>
          <w:szCs w:val="21"/>
        </w:rPr>
        <w:t>.</w:t>
      </w:r>
      <w:r>
        <w:rPr>
          <w:rFonts w:ascii="宋体" w:hAnsi="宋体"/>
          <w:b/>
          <w:bCs/>
          <w:color w:val="auto"/>
          <w:szCs w:val="21"/>
        </w:rPr>
        <w:t>实质审查与比较</w:t>
      </w:r>
    </w:p>
    <w:p>
      <w:pPr>
        <w:snapToGrid w:val="0"/>
        <w:spacing w:line="360" w:lineRule="auto"/>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1）评标委员会审查投标文件的实质性内容是否符合招标文件的实质性要求。</w:t>
      </w:r>
    </w:p>
    <w:p>
      <w:pPr>
        <w:snapToGrid w:val="0"/>
        <w:spacing w:line="360" w:lineRule="auto"/>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2）评标委员会将根据供应商的投标文件进行审查、核对,如有疑问,将对供应商进行询标,供应商要向评标委员会澄清有关问题,并最终以书面形式进行答复。</w:t>
      </w:r>
    </w:p>
    <w:p>
      <w:pPr>
        <w:snapToGrid w:val="0"/>
        <w:spacing w:line="360" w:lineRule="auto"/>
        <w:ind w:firstLine="420" w:firstLineChars="200"/>
        <w:rPr>
          <w:rFonts w:ascii="宋体" w:hAnsi="宋体"/>
          <w:color w:val="auto"/>
          <w:szCs w:val="21"/>
        </w:rPr>
      </w:pPr>
      <w:r>
        <w:rPr>
          <w:rFonts w:ascii="宋体" w:hAnsi="宋体"/>
          <w:color w:val="auto"/>
          <w:szCs w:val="21"/>
        </w:rPr>
        <w:t>询标</w:t>
      </w:r>
      <w:r>
        <w:rPr>
          <w:rFonts w:hint="eastAsia" w:ascii="宋体" w:hAnsi="宋体"/>
          <w:color w:val="auto"/>
          <w:szCs w:val="21"/>
        </w:rPr>
        <w:t>时，供应商代表未到场或者拒绝澄清或者澄清的内容改变了投标文件的实质性内容的，评标委员会有权对该投标文件作出不利于供应商的评判。</w:t>
      </w:r>
    </w:p>
    <w:p>
      <w:pPr>
        <w:snapToGrid w:val="0"/>
        <w:spacing w:line="360" w:lineRule="auto"/>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3）各供应商的</w:t>
      </w:r>
      <w:r>
        <w:rPr>
          <w:rFonts w:hint="eastAsia" w:ascii="宋体" w:hAnsi="宋体"/>
          <w:color w:val="auto"/>
          <w:szCs w:val="21"/>
        </w:rPr>
        <w:t>资信商务及技术分按照评标委员会成员的独立评分结果汇后的算术平均分计算</w:t>
      </w:r>
      <w:r>
        <w:rPr>
          <w:rFonts w:ascii="宋体" w:hAnsi="宋体"/>
          <w:color w:val="auto"/>
          <w:szCs w:val="21"/>
        </w:rPr>
        <w:t>。</w:t>
      </w:r>
    </w:p>
    <w:p>
      <w:pPr>
        <w:snapToGrid w:val="0"/>
        <w:spacing w:line="360" w:lineRule="auto"/>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4）</w:t>
      </w:r>
      <w:r>
        <w:rPr>
          <w:rFonts w:hint="eastAsia" w:ascii="宋体" w:hAnsi="宋体"/>
          <w:color w:val="auto"/>
          <w:szCs w:val="21"/>
        </w:rPr>
        <w:t>招标代理工作人员协助</w:t>
      </w:r>
      <w:r>
        <w:rPr>
          <w:rFonts w:ascii="宋体" w:hAnsi="宋体"/>
          <w:color w:val="auto"/>
          <w:szCs w:val="21"/>
        </w:rPr>
        <w:t>评标委员会根据</w:t>
      </w:r>
      <w:r>
        <w:rPr>
          <w:rFonts w:hint="eastAsia" w:ascii="宋体" w:hAnsi="宋体"/>
          <w:color w:val="auto"/>
          <w:szCs w:val="21"/>
        </w:rPr>
        <w:t>本项目的评分标准操作政府采购业务系统，由系统</w:t>
      </w:r>
      <w:r>
        <w:rPr>
          <w:rFonts w:ascii="宋体" w:hAnsi="宋体"/>
          <w:color w:val="auto"/>
          <w:szCs w:val="21"/>
        </w:rPr>
        <w:t>计算各供应商的商务报价得分</w:t>
      </w:r>
      <w:r>
        <w:rPr>
          <w:rFonts w:hint="eastAsia" w:ascii="宋体" w:hAnsi="宋体"/>
          <w:color w:val="auto"/>
          <w:szCs w:val="21"/>
        </w:rPr>
        <w:t>。</w:t>
      </w:r>
    </w:p>
    <w:p>
      <w:pPr>
        <w:snapToGrid w:val="0"/>
        <w:spacing w:line="360" w:lineRule="auto"/>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5）评标委员会完成评标后,评委对各部分得分汇总,</w:t>
      </w:r>
      <w:r>
        <w:rPr>
          <w:rFonts w:hint="eastAsia" w:ascii="宋体" w:hAnsi="宋体"/>
          <w:color w:val="auto"/>
          <w:szCs w:val="21"/>
        </w:rPr>
        <w:t>计算</w:t>
      </w:r>
      <w:r>
        <w:rPr>
          <w:rFonts w:ascii="宋体" w:hAnsi="宋体"/>
          <w:color w:val="auto"/>
          <w:szCs w:val="21"/>
        </w:rPr>
        <w:t>出本项目</w:t>
      </w:r>
      <w:r>
        <w:rPr>
          <w:rFonts w:hint="eastAsia" w:ascii="宋体" w:hAnsi="宋体"/>
          <w:color w:val="auto"/>
          <w:szCs w:val="21"/>
        </w:rPr>
        <w:t>最终得分、性价比、评标价等</w:t>
      </w:r>
      <w:r>
        <w:rPr>
          <w:rFonts w:ascii="宋体" w:hAnsi="宋体"/>
          <w:color w:val="auto"/>
          <w:szCs w:val="21"/>
        </w:rPr>
        <w:t>。评标委员会按评标原则推荐中标候选人同时起草评标报告。</w:t>
      </w:r>
    </w:p>
    <w:p>
      <w:pPr>
        <w:snapToGrid w:val="0"/>
        <w:spacing w:line="360" w:lineRule="auto"/>
        <w:ind w:firstLine="422" w:firstLineChars="200"/>
        <w:rPr>
          <w:rFonts w:ascii="宋体" w:hAnsi="宋体"/>
          <w:b/>
          <w:color w:val="auto"/>
          <w:szCs w:val="21"/>
        </w:rPr>
      </w:pPr>
      <w:r>
        <w:rPr>
          <w:rFonts w:hint="eastAsia" w:ascii="宋体" w:hAnsi="宋体"/>
          <w:b/>
          <w:color w:val="auto"/>
          <w:szCs w:val="21"/>
        </w:rPr>
        <w:t>（四）澄清问题的形式</w:t>
      </w:r>
    </w:p>
    <w:p>
      <w:pPr>
        <w:spacing w:line="360" w:lineRule="auto"/>
        <w:ind w:firstLine="420" w:firstLineChars="200"/>
        <w:rPr>
          <w:rFonts w:ascii="宋体" w:hAnsi="宋体"/>
          <w:color w:val="auto"/>
          <w:szCs w:val="21"/>
        </w:rPr>
      </w:pPr>
      <w:r>
        <w:rPr>
          <w:rFonts w:hint="eastAsia" w:ascii="宋体" w:hAnsi="宋体"/>
          <w:color w:val="auto"/>
          <w:szCs w:val="21"/>
        </w:rPr>
        <w:t>对投标文件中含义不明确、同类问题表述不一致或者有明显文字和计算错误的内容，评标委员会可要求供应商作出必要的澄清、说明或者纠正。</w:t>
      </w:r>
    </w:p>
    <w:p>
      <w:pPr>
        <w:spacing w:line="360" w:lineRule="auto"/>
        <w:ind w:firstLine="420" w:firstLineChars="200"/>
        <w:rPr>
          <w:rFonts w:ascii="宋体" w:hAnsi="宋体"/>
          <w:color w:val="auto"/>
          <w:szCs w:val="21"/>
        </w:rPr>
      </w:pPr>
      <w:r>
        <w:rPr>
          <w:rFonts w:hint="eastAsia" w:ascii="宋体" w:hAnsi="宋体"/>
          <w:color w:val="auto"/>
          <w:szCs w:val="21"/>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tabs>
          <w:tab w:val="left" w:pos="0"/>
        </w:tabs>
        <w:spacing w:line="360" w:lineRule="auto"/>
        <w:ind w:firstLine="420" w:firstLineChars="200"/>
        <w:rPr>
          <w:rFonts w:ascii="宋体" w:hAnsi="宋体"/>
          <w:color w:val="auto"/>
          <w:szCs w:val="21"/>
        </w:rPr>
      </w:pPr>
      <w:r>
        <w:rPr>
          <w:rFonts w:hint="eastAsia" w:ascii="宋体" w:hAnsi="宋体"/>
          <w:color w:val="auto"/>
          <w:szCs w:val="21"/>
        </w:rPr>
        <w:t>2、如果供应商代表拒绝或</w:t>
      </w:r>
      <w:r>
        <w:rPr>
          <w:rFonts w:ascii="宋体" w:hAnsi="宋体"/>
          <w:color w:val="auto"/>
          <w:szCs w:val="21"/>
        </w:rPr>
        <w:t>未</w:t>
      </w:r>
      <w:r>
        <w:rPr>
          <w:rFonts w:hint="eastAsia" w:ascii="宋体" w:hAnsi="宋体"/>
          <w:color w:val="auto"/>
          <w:szCs w:val="21"/>
        </w:rPr>
        <w:t>按评标委员会要求在“政采云”平台作出在线回复且无其他有效回复方式的，评标委员会可以对其作出无效标处理。</w:t>
      </w:r>
    </w:p>
    <w:p>
      <w:pPr>
        <w:snapToGrid w:val="0"/>
        <w:spacing w:line="360" w:lineRule="auto"/>
        <w:ind w:firstLine="422" w:firstLineChars="200"/>
        <w:rPr>
          <w:rFonts w:ascii="宋体" w:hAnsi="宋体"/>
          <w:b/>
          <w:color w:val="auto"/>
          <w:szCs w:val="21"/>
        </w:rPr>
      </w:pPr>
      <w:r>
        <w:rPr>
          <w:rFonts w:ascii="宋体" w:hAnsi="宋体"/>
          <w:b/>
          <w:color w:val="auto"/>
          <w:szCs w:val="21"/>
        </w:rPr>
        <w:t>（五）错误修正</w:t>
      </w:r>
    </w:p>
    <w:p>
      <w:pPr>
        <w:pStyle w:val="8"/>
        <w:snapToGrid w:val="0"/>
        <w:spacing w:beforeLines="0" w:afterLines="0" w:line="360" w:lineRule="auto"/>
        <w:ind w:left="689" w:leftChars="228" w:hanging="210" w:hangingChars="100"/>
        <w:rPr>
          <w:rFonts w:hAnsi="宋体"/>
          <w:color w:val="auto"/>
          <w:sz w:val="21"/>
          <w:szCs w:val="21"/>
        </w:rPr>
      </w:pPr>
      <w:r>
        <w:rPr>
          <w:rFonts w:hAnsi="宋体"/>
          <w:color w:val="auto"/>
          <w:sz w:val="21"/>
          <w:szCs w:val="21"/>
        </w:rPr>
        <w:t>投标文件如果出现计算或表达上的错误，修正错误的原则如下：</w:t>
      </w:r>
    </w:p>
    <w:p>
      <w:pPr>
        <w:snapToGrid w:val="0"/>
        <w:spacing w:line="360" w:lineRule="auto"/>
        <w:ind w:firstLine="420" w:firstLineChars="200"/>
        <w:rPr>
          <w:rFonts w:ascii="宋体" w:hAnsi="宋体"/>
          <w:color w:val="auto"/>
          <w:szCs w:val="21"/>
        </w:rPr>
      </w:pPr>
      <w:r>
        <w:rPr>
          <w:rFonts w:ascii="宋体" w:hAnsi="宋体"/>
          <w:color w:val="auto"/>
          <w:szCs w:val="21"/>
        </w:rPr>
        <w:t>1</w:t>
      </w:r>
      <w:r>
        <w:rPr>
          <w:rFonts w:hint="eastAsia" w:ascii="宋体" w:hAnsi="宋体"/>
          <w:color w:val="auto"/>
          <w:szCs w:val="21"/>
        </w:rPr>
        <w:t>.开标一览表总价与投标报价明细表汇总数不一致的，</w:t>
      </w:r>
      <w:r>
        <w:rPr>
          <w:rFonts w:hint="eastAsia" w:ascii="宋体" w:hAnsi="宋体" w:cs="Arial"/>
          <w:color w:val="auto"/>
          <w:kern w:val="0"/>
          <w:szCs w:val="21"/>
        </w:rPr>
        <w:t>以开标一览表为准；</w:t>
      </w:r>
    </w:p>
    <w:p>
      <w:pPr>
        <w:pStyle w:val="8"/>
        <w:snapToGrid w:val="0"/>
        <w:spacing w:beforeLines="0" w:afterLines="0" w:line="360" w:lineRule="auto"/>
        <w:ind w:firstLine="420" w:firstLineChars="200"/>
        <w:rPr>
          <w:rFonts w:hAnsi="宋体"/>
          <w:color w:val="auto"/>
          <w:sz w:val="21"/>
          <w:szCs w:val="21"/>
        </w:rPr>
      </w:pPr>
      <w:r>
        <w:rPr>
          <w:rFonts w:hAnsi="宋体"/>
          <w:color w:val="auto"/>
          <w:sz w:val="21"/>
          <w:szCs w:val="21"/>
        </w:rPr>
        <w:t>2</w:t>
      </w:r>
      <w:r>
        <w:rPr>
          <w:rFonts w:hint="eastAsia" w:hAnsi="宋体"/>
          <w:color w:val="auto"/>
          <w:sz w:val="21"/>
          <w:szCs w:val="21"/>
        </w:rPr>
        <w:t>.</w:t>
      </w:r>
      <w:r>
        <w:rPr>
          <w:rFonts w:hAnsi="宋体"/>
          <w:color w:val="auto"/>
          <w:sz w:val="21"/>
          <w:szCs w:val="21"/>
        </w:rPr>
        <w:t>投标文件的大写金额和小写金额不一致的，以大写金额为准；</w:t>
      </w:r>
    </w:p>
    <w:p>
      <w:pPr>
        <w:pStyle w:val="8"/>
        <w:snapToGrid w:val="0"/>
        <w:spacing w:beforeLines="0" w:afterLines="0" w:line="360" w:lineRule="auto"/>
        <w:ind w:firstLine="420" w:firstLineChars="200"/>
        <w:rPr>
          <w:rFonts w:hAnsi="宋体"/>
          <w:color w:val="auto"/>
          <w:sz w:val="21"/>
          <w:szCs w:val="21"/>
        </w:rPr>
      </w:pPr>
      <w:r>
        <w:rPr>
          <w:rFonts w:hAnsi="宋体"/>
          <w:color w:val="auto"/>
          <w:sz w:val="21"/>
          <w:szCs w:val="21"/>
        </w:rPr>
        <w:t>3</w:t>
      </w:r>
      <w:r>
        <w:rPr>
          <w:rFonts w:hint="eastAsia" w:hAnsi="宋体"/>
          <w:color w:val="auto"/>
          <w:sz w:val="21"/>
          <w:szCs w:val="21"/>
        </w:rPr>
        <w:t>.</w:t>
      </w:r>
      <w:r>
        <w:rPr>
          <w:rFonts w:hAnsi="宋体"/>
          <w:color w:val="auto"/>
          <w:sz w:val="21"/>
          <w:szCs w:val="21"/>
        </w:rPr>
        <w:t>总价金额与按单价汇总金额不一致的，以单价金额计算结果为准；</w:t>
      </w:r>
    </w:p>
    <w:p>
      <w:pPr>
        <w:pStyle w:val="8"/>
        <w:snapToGrid w:val="0"/>
        <w:spacing w:beforeLines="0" w:afterLines="0" w:line="360" w:lineRule="auto"/>
        <w:ind w:firstLine="420" w:firstLineChars="200"/>
        <w:rPr>
          <w:rFonts w:hAnsi="宋体"/>
          <w:color w:val="auto"/>
          <w:sz w:val="21"/>
          <w:szCs w:val="21"/>
        </w:rPr>
      </w:pPr>
      <w:r>
        <w:rPr>
          <w:rFonts w:hAnsi="宋体"/>
          <w:color w:val="auto"/>
          <w:sz w:val="21"/>
          <w:szCs w:val="21"/>
        </w:rPr>
        <w:t>4</w:t>
      </w:r>
      <w:r>
        <w:rPr>
          <w:rFonts w:hint="eastAsia" w:hAnsi="宋体"/>
          <w:color w:val="auto"/>
          <w:sz w:val="21"/>
          <w:szCs w:val="21"/>
        </w:rPr>
        <w:t>.</w:t>
      </w:r>
      <w:r>
        <w:rPr>
          <w:rFonts w:hAnsi="宋体"/>
          <w:color w:val="auto"/>
          <w:sz w:val="21"/>
          <w:szCs w:val="21"/>
        </w:rPr>
        <w:t>对不同文字文本投标文件的解释发生异议的，以中文文本为准。</w:t>
      </w:r>
    </w:p>
    <w:p>
      <w:pPr>
        <w:pStyle w:val="8"/>
        <w:snapToGrid w:val="0"/>
        <w:spacing w:beforeLines="0" w:afterLines="0" w:line="360" w:lineRule="auto"/>
        <w:ind w:firstLine="422" w:firstLineChars="200"/>
        <w:rPr>
          <w:rFonts w:hAnsi="宋体"/>
          <w:b/>
          <w:bCs/>
          <w:color w:val="auto"/>
          <w:sz w:val="21"/>
          <w:szCs w:val="21"/>
        </w:rPr>
      </w:pPr>
      <w:r>
        <w:rPr>
          <w:rFonts w:hAnsi="宋体"/>
          <w:b/>
          <w:bCs/>
          <w:color w:val="auto"/>
          <w:sz w:val="21"/>
          <w:szCs w:val="21"/>
        </w:rPr>
        <w:t>按上述修正错误的原则及方法调整或修正投标文件的投标报价，供应商同意</w:t>
      </w:r>
      <w:r>
        <w:rPr>
          <w:rFonts w:hint="eastAsia" w:hAnsi="宋体"/>
          <w:b/>
          <w:bCs/>
          <w:color w:val="auto"/>
          <w:sz w:val="21"/>
          <w:szCs w:val="21"/>
        </w:rPr>
        <w:t>并签字确认</w:t>
      </w:r>
      <w:r>
        <w:rPr>
          <w:rFonts w:hAnsi="宋体"/>
          <w:b/>
          <w:bCs/>
          <w:color w:val="auto"/>
          <w:sz w:val="21"/>
          <w:szCs w:val="21"/>
        </w:rPr>
        <w:t>后，调整后的投标报价对供应商具有约束作用。如果供应商不接受修正后的报价，则其投标将</w:t>
      </w:r>
      <w:r>
        <w:rPr>
          <w:rFonts w:hint="eastAsia" w:hAnsi="宋体"/>
          <w:b/>
          <w:bCs/>
          <w:color w:val="auto"/>
          <w:sz w:val="21"/>
          <w:szCs w:val="21"/>
        </w:rPr>
        <w:t>作为无效投标处理</w:t>
      </w:r>
      <w:r>
        <w:rPr>
          <w:rFonts w:hAnsi="宋体"/>
          <w:b/>
          <w:bCs/>
          <w:color w:val="auto"/>
          <w:sz w:val="21"/>
          <w:szCs w:val="21"/>
        </w:rPr>
        <w:t>。</w:t>
      </w:r>
    </w:p>
    <w:p>
      <w:pPr>
        <w:snapToGrid w:val="0"/>
        <w:spacing w:line="360" w:lineRule="auto"/>
        <w:ind w:firstLine="422" w:firstLineChars="200"/>
        <w:rPr>
          <w:rFonts w:ascii="宋体" w:hAnsi="宋体"/>
          <w:b/>
          <w:color w:val="auto"/>
          <w:szCs w:val="21"/>
        </w:rPr>
      </w:pPr>
      <w:r>
        <w:rPr>
          <w:rFonts w:ascii="宋体" w:hAnsi="宋体"/>
          <w:b/>
          <w:color w:val="auto"/>
          <w:szCs w:val="21"/>
        </w:rPr>
        <w:t>（六）评标原则和评标办法</w:t>
      </w:r>
    </w:p>
    <w:p>
      <w:pPr>
        <w:adjustRightInd w:val="0"/>
        <w:snapToGrid w:val="0"/>
        <w:spacing w:line="440" w:lineRule="exact"/>
        <w:ind w:firstLine="404" w:firstLineChars="200"/>
        <w:rPr>
          <w:rFonts w:ascii="宋体" w:hAnsi="宋体" w:cs="宋体"/>
          <w:color w:val="auto"/>
          <w:spacing w:val="-4"/>
        </w:rPr>
      </w:pPr>
      <w:r>
        <w:rPr>
          <w:rFonts w:ascii="宋体" w:hAnsi="宋体" w:cs="宋体"/>
          <w:color w:val="auto"/>
          <w:spacing w:val="-4"/>
        </w:rPr>
        <w:t>1</w:t>
      </w:r>
      <w:r>
        <w:rPr>
          <w:rFonts w:hint="eastAsia" w:ascii="宋体" w:hAnsi="宋体" w:cs="宋体"/>
          <w:color w:val="auto"/>
          <w:spacing w:val="-4"/>
        </w:rPr>
        <w:t>.</w:t>
      </w:r>
      <w:r>
        <w:rPr>
          <w:rFonts w:ascii="宋体" w:hAnsi="宋体" w:cs="宋体"/>
          <w:color w:val="auto"/>
          <w:spacing w:val="-4"/>
        </w:rPr>
        <w:t>评标原则。评标委员会必须公平、公正、客观，不带任何倾向性和启发性；不得向外界透露任何与评标有关的内容；任何单位和个人不得干扰、影响评标的正常进行；评标委员会及有关工作人员不得私下与</w:t>
      </w:r>
      <w:r>
        <w:rPr>
          <w:rFonts w:hint="eastAsia" w:ascii="宋体" w:hAnsi="宋体" w:cs="宋体"/>
          <w:color w:val="auto"/>
          <w:spacing w:val="-4"/>
        </w:rPr>
        <w:t>供应商</w:t>
      </w:r>
      <w:r>
        <w:rPr>
          <w:rFonts w:ascii="宋体" w:hAnsi="宋体" w:cs="宋体"/>
          <w:color w:val="auto"/>
          <w:spacing w:val="-4"/>
        </w:rPr>
        <w:t>接触。</w:t>
      </w:r>
    </w:p>
    <w:p>
      <w:pPr>
        <w:adjustRightInd w:val="0"/>
        <w:snapToGrid w:val="0"/>
        <w:spacing w:line="440" w:lineRule="exact"/>
        <w:ind w:firstLine="404" w:firstLineChars="200"/>
        <w:rPr>
          <w:rFonts w:ascii="宋体" w:hAnsi="宋体" w:cs="宋体"/>
          <w:color w:val="auto"/>
          <w:spacing w:val="-4"/>
        </w:rPr>
      </w:pPr>
      <w:r>
        <w:rPr>
          <w:rFonts w:ascii="宋体" w:hAnsi="宋体" w:cs="宋体"/>
          <w:color w:val="auto"/>
          <w:spacing w:val="-4"/>
        </w:rPr>
        <w:t>2</w:t>
      </w:r>
      <w:r>
        <w:rPr>
          <w:rFonts w:hint="eastAsia" w:ascii="宋体" w:hAnsi="宋体" w:cs="宋体"/>
          <w:color w:val="auto"/>
          <w:spacing w:val="-4"/>
        </w:rPr>
        <w:t>.</w:t>
      </w:r>
      <w:r>
        <w:rPr>
          <w:rFonts w:ascii="宋体" w:hAnsi="宋体" w:cs="宋体"/>
          <w:color w:val="auto"/>
          <w:spacing w:val="-4"/>
        </w:rPr>
        <w:t>评标办法。本项目评标办法是</w:t>
      </w:r>
      <w:r>
        <w:rPr>
          <w:rFonts w:hint="eastAsia" w:ascii="宋体" w:hAnsi="宋体" w:cs="宋体"/>
          <w:color w:val="auto"/>
          <w:spacing w:val="-4"/>
        </w:rPr>
        <w:t xml:space="preserve"> 综合评标法</w:t>
      </w:r>
      <w:r>
        <w:rPr>
          <w:rFonts w:ascii="宋体" w:hAnsi="宋体" w:cs="宋体"/>
          <w:color w:val="auto"/>
          <w:spacing w:val="-4"/>
        </w:rPr>
        <w:t xml:space="preserve"> ，具体评标内容及评分标准等详见《第四章：评标办法及评分标准》。</w:t>
      </w:r>
    </w:p>
    <w:p>
      <w:pPr>
        <w:snapToGrid w:val="0"/>
        <w:spacing w:line="360" w:lineRule="auto"/>
        <w:ind w:firstLine="422" w:firstLineChars="200"/>
        <w:rPr>
          <w:rFonts w:ascii="宋体" w:hAnsi="宋体"/>
          <w:b/>
          <w:color w:val="auto"/>
          <w:szCs w:val="21"/>
        </w:rPr>
      </w:pPr>
      <w:r>
        <w:rPr>
          <w:rFonts w:hint="eastAsia" w:ascii="宋体" w:hAnsi="宋体"/>
          <w:b/>
          <w:color w:val="auto"/>
          <w:szCs w:val="21"/>
        </w:rPr>
        <w:t>（七）废标</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根据《中华人民共和国政府采购法》第三十六条之规定，在采购中，出现下列情况之一的，应予以废标：</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（1）</w:t>
      </w:r>
      <w:r>
        <w:rPr>
          <w:rFonts w:ascii="宋体" w:hAnsi="宋体" w:cs="宋体"/>
          <w:color w:val="auto"/>
          <w:spacing w:val="-4"/>
        </w:rPr>
        <w:t>符合专业条件的投标人或对招标文件作实质性响应的投标人不足三家的；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（2）出现影响采购公正的违法、违规行为的；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（3）投标人的报价均超过了采购预算，采购单位不能支付的；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（4）因重大变故，采购任务取消的。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废标后，采购代理机构应当将废标理由通知所有投标人。</w:t>
      </w:r>
    </w:p>
    <w:p>
      <w:pPr>
        <w:snapToGrid w:val="0"/>
        <w:spacing w:line="360" w:lineRule="auto"/>
        <w:ind w:firstLine="422" w:firstLineChars="200"/>
        <w:rPr>
          <w:rFonts w:ascii="宋体" w:hAnsi="宋体"/>
          <w:b/>
          <w:color w:val="auto"/>
          <w:szCs w:val="21"/>
        </w:rPr>
      </w:pPr>
      <w:r>
        <w:rPr>
          <w:rFonts w:hint="eastAsia" w:ascii="宋体" w:hAnsi="宋体"/>
          <w:b/>
          <w:color w:val="auto"/>
          <w:szCs w:val="21"/>
        </w:rPr>
        <w:t>（八）无效标条款</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根据《政府采购货物和服务招标投标管理办法》有下列情形之一的，视为投标人串通投标，其投标无效：</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(一)不同投标人的投标文件由同一单位或者个人编制;</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(二)不同投标人委托同一单位或者个人办理投标事宜;</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(三)不同投标人的投标文件载明的项目管理成员或者联系人员为同一人；</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(四)不同投标人的投标文件异常一致或者投标报价呈规律性差异；</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(五)不同投标人的投标文件相互混装；</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实质上没有响应招标文件要求的投标将被拒绝。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pacing w:line="440" w:lineRule="exact"/>
        <w:ind w:firstLine="422" w:firstLineChars="200"/>
        <w:rPr>
          <w:rFonts w:ascii="宋体" w:hAnsi="宋体"/>
          <w:b/>
          <w:color w:val="auto"/>
        </w:rPr>
      </w:pPr>
      <w:r>
        <w:rPr>
          <w:rFonts w:hint="eastAsia" w:ascii="宋体" w:hAnsi="宋体"/>
          <w:b/>
          <w:color w:val="auto"/>
        </w:rPr>
        <w:t>1、</w:t>
      </w:r>
      <w:r>
        <w:rPr>
          <w:rFonts w:hint="eastAsia" w:ascii="宋体" w:hAnsi="宋体"/>
          <w:b/>
          <w:bCs/>
          <w:color w:val="auto"/>
        </w:rPr>
        <w:t>电子投标文件解密失败的，且未在规间定时内提交备份投标文件的</w:t>
      </w:r>
      <w:r>
        <w:rPr>
          <w:rFonts w:hint="eastAsia" w:ascii="宋体" w:hAnsi="宋体"/>
          <w:b/>
          <w:color w:val="auto"/>
        </w:rPr>
        <w:t>。</w:t>
      </w:r>
    </w:p>
    <w:p>
      <w:pPr>
        <w:spacing w:line="440" w:lineRule="exact"/>
        <w:ind w:firstLine="422" w:firstLineChars="200"/>
        <w:rPr>
          <w:rFonts w:ascii="宋体" w:hAnsi="宋体"/>
          <w:b/>
          <w:color w:val="auto"/>
        </w:rPr>
      </w:pPr>
      <w:r>
        <w:rPr>
          <w:rFonts w:hint="eastAsia" w:ascii="宋体" w:hAnsi="宋体"/>
          <w:b/>
          <w:color w:val="auto"/>
        </w:rPr>
        <w:t>2、</w:t>
      </w:r>
      <w:r>
        <w:rPr>
          <w:rFonts w:hint="eastAsia" w:ascii="宋体" w:hAnsi="宋体"/>
          <w:b/>
          <w:bCs/>
          <w:color w:val="auto"/>
        </w:rPr>
        <w:t>没有通过资格审查的，投标文件将被视为无效。</w:t>
      </w:r>
    </w:p>
    <w:p>
      <w:pPr>
        <w:adjustRightInd w:val="0"/>
        <w:snapToGrid w:val="0"/>
        <w:spacing w:line="440" w:lineRule="exact"/>
        <w:ind w:firstLine="406" w:firstLineChars="200"/>
        <w:rPr>
          <w:rFonts w:ascii="宋体" w:hAnsi="宋体"/>
          <w:b/>
          <w:color w:val="auto"/>
          <w:spacing w:val="-4"/>
        </w:rPr>
      </w:pPr>
      <w:r>
        <w:rPr>
          <w:rFonts w:hint="eastAsia" w:ascii="宋体" w:hAnsi="宋体"/>
          <w:b/>
          <w:color w:val="auto"/>
          <w:spacing w:val="-4"/>
        </w:rPr>
        <w:t>3、在符合性审查和商务评审时，如发现下列情形之一的，投标文件将被视为无效：</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(1)电子投标文件未按规定要求提供电子签章的；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(2)在资信商务技术文件中出现报价的；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 xml:space="preserve">(3)资格证明文件不全的，或者不符合招标文件标明的资格要求的； </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(4)投标文件无法定代表人签字（或盖章）,或未</w:t>
      </w:r>
      <w:r>
        <w:rPr>
          <w:rFonts w:hint="eastAsia" w:ascii="宋体" w:hAnsi="宋体" w:cs="宋体"/>
          <w:bCs/>
          <w:color w:val="auto"/>
          <w:spacing w:val="-4"/>
          <w:kern w:val="0"/>
        </w:rPr>
        <w:t>提供法定代表人授权委托书、投标声明书或者填写项目不齐全的</w:t>
      </w:r>
      <w:r>
        <w:rPr>
          <w:rFonts w:hint="eastAsia" w:ascii="宋体" w:hAnsi="宋体" w:cs="宋体"/>
          <w:color w:val="auto"/>
          <w:spacing w:val="-4"/>
        </w:rPr>
        <w:t>；</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(5)投标文件格式不规范、项目不齐全或者内容虚假的；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(6)投标文件的实质性内容未使用中文表述、意思表述不明确、前后矛盾或者使用计量单位不符合招标文件要求的（经评标委员会认定并允许其当场更正的笔误除外）；</w:t>
      </w:r>
    </w:p>
    <w:p>
      <w:pPr>
        <w:adjustRightInd w:val="0"/>
        <w:snapToGrid w:val="0"/>
        <w:spacing w:line="440" w:lineRule="exact"/>
        <w:ind w:firstLine="404" w:firstLineChars="200"/>
        <w:rPr>
          <w:rFonts w:ascii="宋体" w:hAnsi="宋体" w:cs="宋体"/>
          <w:snapToGrid w:val="0"/>
          <w:color w:val="auto"/>
          <w:spacing w:val="-4"/>
        </w:rPr>
      </w:pPr>
      <w:r>
        <w:rPr>
          <w:rFonts w:hint="eastAsia" w:ascii="宋体" w:hAnsi="宋体" w:cs="宋体"/>
          <w:color w:val="auto"/>
          <w:spacing w:val="-4"/>
        </w:rPr>
        <w:t>(7)</w:t>
      </w:r>
      <w:r>
        <w:rPr>
          <w:rFonts w:hint="eastAsia" w:ascii="宋体" w:hAnsi="宋体" w:cs="宋体"/>
          <w:snapToGrid w:val="0"/>
          <w:color w:val="auto"/>
          <w:spacing w:val="-4"/>
        </w:rPr>
        <w:t>投标有效期、服务期等商务条款不能满足招标文件要求的；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(8)未实质性响应招标文件要求或者投标文件有招标方不能接受的附加条件的；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(9)不符合本招标文件中的实质性要求条款。</w:t>
      </w:r>
    </w:p>
    <w:p>
      <w:pPr>
        <w:adjustRightInd w:val="0"/>
        <w:snapToGrid w:val="0"/>
        <w:spacing w:line="440" w:lineRule="exact"/>
        <w:ind w:firstLine="406" w:firstLineChars="200"/>
        <w:rPr>
          <w:rFonts w:ascii="宋体" w:hAnsi="宋体"/>
          <w:b/>
          <w:color w:val="auto"/>
          <w:spacing w:val="-4"/>
        </w:rPr>
      </w:pPr>
      <w:r>
        <w:rPr>
          <w:rFonts w:hint="eastAsia" w:ascii="宋体" w:hAnsi="宋体"/>
          <w:b/>
          <w:color w:val="auto"/>
          <w:spacing w:val="-4"/>
        </w:rPr>
        <w:t>4、在技术评审时，如发现下列情形之一的，投标文件将被视为无效：</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（1）未提供或未如实提供投标货物的技术参数，或者投标文件标明的响应或偏离与事实不符或虚假投标的；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（2）明显不符合招标文件要求的规格型号、质量标准，或者与招标文件中标“▲”的技术指标、主要功能项目发生实质性偏离的；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（3）投标技术方案不明确，存在一个或一个以上备选（替代）供应商案的；</w:t>
      </w:r>
    </w:p>
    <w:p>
      <w:pPr>
        <w:adjustRightInd w:val="0"/>
        <w:snapToGrid w:val="0"/>
        <w:spacing w:line="440" w:lineRule="exact"/>
        <w:ind w:firstLine="406" w:firstLineChars="200"/>
        <w:rPr>
          <w:rFonts w:ascii="宋体" w:hAnsi="宋体"/>
          <w:b/>
          <w:color w:val="auto"/>
          <w:spacing w:val="-4"/>
        </w:rPr>
      </w:pPr>
      <w:r>
        <w:rPr>
          <w:rFonts w:hint="eastAsia" w:ascii="宋体" w:hAnsi="宋体"/>
          <w:b/>
          <w:color w:val="auto"/>
          <w:spacing w:val="-4"/>
        </w:rPr>
        <w:t>5、在报价评审时，如发现下列情形之一的，投标文件将被视为无效：</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（1）未采用人民币报价或者未按照招标文件标明的币种报价的；</w:t>
      </w:r>
    </w:p>
    <w:p>
      <w:pPr>
        <w:adjustRightInd w:val="0"/>
        <w:snapToGrid w:val="0"/>
        <w:spacing w:line="440" w:lineRule="exact"/>
        <w:ind w:firstLine="404" w:firstLineChars="200"/>
        <w:rPr>
          <w:rFonts w:ascii="宋体" w:hAnsi="宋体" w:cs="宋体"/>
          <w:color w:val="auto"/>
          <w:spacing w:val="-4"/>
        </w:rPr>
      </w:pPr>
      <w:r>
        <w:rPr>
          <w:rFonts w:hint="eastAsia" w:ascii="宋体" w:hAnsi="宋体" w:cs="宋体"/>
          <w:color w:val="auto"/>
          <w:spacing w:val="-4"/>
        </w:rPr>
        <w:t>（2）报价超出最高限价；</w:t>
      </w:r>
    </w:p>
    <w:p>
      <w:pPr>
        <w:adjustRightInd w:val="0"/>
        <w:snapToGrid w:val="0"/>
        <w:spacing w:line="440" w:lineRule="exact"/>
        <w:ind w:firstLine="404" w:firstLineChars="200"/>
        <w:rPr>
          <w:rFonts w:ascii="宋体" w:hAnsi="宋体"/>
          <w:color w:val="auto"/>
          <w:spacing w:val="-4"/>
        </w:rPr>
      </w:pPr>
      <w:r>
        <w:rPr>
          <w:rFonts w:hint="eastAsia" w:ascii="宋体" w:hAnsi="宋体" w:cs="宋体"/>
          <w:color w:val="auto"/>
          <w:spacing w:val="-4"/>
        </w:rPr>
        <w:t xml:space="preserve">（3）投标报价具有选择性，或者开标价格与投标文件承诺的优惠（折扣）价格不一致的。       </w:t>
      </w:r>
    </w:p>
    <w:p>
      <w:pPr>
        <w:adjustRightInd w:val="0"/>
        <w:snapToGrid w:val="0"/>
        <w:spacing w:line="440" w:lineRule="exact"/>
        <w:ind w:firstLine="406" w:firstLineChars="200"/>
        <w:rPr>
          <w:rFonts w:ascii="宋体" w:hAnsi="宋体"/>
          <w:b/>
          <w:color w:val="auto"/>
          <w:spacing w:val="-4"/>
        </w:rPr>
      </w:pPr>
      <w:r>
        <w:rPr>
          <w:rFonts w:hint="eastAsia" w:ascii="宋体" w:hAnsi="宋体"/>
          <w:b/>
          <w:color w:val="auto"/>
          <w:spacing w:val="-4"/>
        </w:rPr>
        <w:t>6、符合招标文件明确规定的其他无效投标条款的。</w:t>
      </w:r>
    </w:p>
    <w:p>
      <w:pPr>
        <w:pStyle w:val="8"/>
        <w:snapToGrid w:val="0"/>
        <w:spacing w:beforeLines="0" w:afterLines="0" w:line="360" w:lineRule="auto"/>
        <w:ind w:firstLine="472" w:firstLineChars="196"/>
        <w:rPr>
          <w:rFonts w:hAnsi="宋体"/>
          <w:b/>
          <w:color w:val="auto"/>
        </w:rPr>
      </w:pPr>
      <w:r>
        <w:rPr>
          <w:rFonts w:hAnsi="宋体"/>
          <w:b/>
          <w:color w:val="auto"/>
        </w:rPr>
        <w:t>（</w:t>
      </w:r>
      <w:r>
        <w:rPr>
          <w:rFonts w:hint="eastAsia" w:hAnsi="宋体"/>
          <w:b/>
          <w:color w:val="auto"/>
        </w:rPr>
        <w:t>九</w:t>
      </w:r>
      <w:r>
        <w:rPr>
          <w:rFonts w:hAnsi="宋体"/>
          <w:b/>
          <w:color w:val="auto"/>
        </w:rPr>
        <w:t>）评标过程的监控</w:t>
      </w:r>
    </w:p>
    <w:p>
      <w:pPr>
        <w:pStyle w:val="8"/>
        <w:snapToGrid w:val="0"/>
        <w:spacing w:beforeLines="0" w:afterLines="0" w:line="360" w:lineRule="auto"/>
        <w:ind w:firstLine="480" w:firstLineChars="200"/>
        <w:rPr>
          <w:rFonts w:hAnsi="宋体"/>
          <w:color w:val="auto"/>
        </w:rPr>
      </w:pPr>
      <w:r>
        <w:rPr>
          <w:rFonts w:hAnsi="宋体"/>
          <w:color w:val="auto"/>
        </w:rPr>
        <w:t>本项目评标过程实行全程录音、录像监控</w:t>
      </w:r>
      <w:r>
        <w:rPr>
          <w:rFonts w:hint="eastAsia" w:hAnsi="宋体"/>
          <w:color w:val="auto"/>
        </w:rPr>
        <w:t>。供应商</w:t>
      </w:r>
      <w:r>
        <w:rPr>
          <w:rFonts w:hAnsi="宋体"/>
          <w:color w:val="auto"/>
        </w:rPr>
        <w:t>在评标过程中所进行的</w:t>
      </w:r>
      <w:r>
        <w:rPr>
          <w:rFonts w:hint="eastAsia" w:hAnsi="宋体"/>
          <w:color w:val="auto"/>
        </w:rPr>
        <w:t>试</w:t>
      </w:r>
      <w:r>
        <w:rPr>
          <w:rFonts w:hAnsi="宋体"/>
          <w:color w:val="auto"/>
        </w:rPr>
        <w:t>图影响评标结果的不公正活动，可能导致其投标被拒绝。</w:t>
      </w:r>
    </w:p>
    <w:p>
      <w:pPr>
        <w:rPr>
          <w:color w:val="auto"/>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int="eastAsia" w:hAnsi="宋体"/>
          <w:b/>
          <w:color w:val="auto"/>
          <w:sz w:val="22"/>
          <w:szCs w:val="21"/>
        </w:rPr>
        <w:t>六、定标</w:t>
      </w:r>
    </w:p>
    <w:p>
      <w:pPr>
        <w:pStyle w:val="8"/>
        <w:snapToGrid w:val="0"/>
        <w:spacing w:beforeLines="0" w:afterLines="0" w:line="360" w:lineRule="auto"/>
        <w:ind w:firstLine="472" w:firstLineChars="196"/>
        <w:rPr>
          <w:rFonts w:hAnsi="宋体"/>
          <w:b/>
          <w:bCs/>
          <w:color w:val="auto"/>
        </w:rPr>
      </w:pPr>
      <w:r>
        <w:rPr>
          <w:rFonts w:hint="eastAsia" w:hAnsi="宋体"/>
          <w:b/>
          <w:bCs/>
          <w:color w:val="auto"/>
        </w:rPr>
        <w:t>（一）本项目由采购人确定中标人。</w:t>
      </w:r>
    </w:p>
    <w:p>
      <w:pPr>
        <w:snapToGrid w:val="0"/>
        <w:spacing w:line="360" w:lineRule="auto"/>
        <w:ind w:firstLine="420" w:firstLineChars="200"/>
        <w:rPr>
          <w:rFonts w:ascii="宋体" w:hAnsi="宋体"/>
          <w:color w:val="auto"/>
        </w:rPr>
      </w:pPr>
      <w:r>
        <w:rPr>
          <w:rFonts w:ascii="宋体" w:hAnsi="宋体"/>
          <w:color w:val="auto"/>
        </w:rPr>
        <w:t>1</w:t>
      </w:r>
      <w:r>
        <w:rPr>
          <w:rFonts w:hint="eastAsia" w:ascii="宋体" w:hAnsi="宋体"/>
          <w:color w:val="auto"/>
        </w:rPr>
        <w:t>.</w:t>
      </w:r>
      <w:r>
        <w:rPr>
          <w:rFonts w:hint="eastAsia" w:ascii="宋体" w:hAnsi="宋体"/>
          <w:color w:val="auto"/>
          <w:lang w:eastAsia="zh-CN"/>
        </w:rPr>
        <w:t>嘉兴市华信工程咨询有限公司</w:t>
      </w:r>
      <w:r>
        <w:rPr>
          <w:rFonts w:ascii="宋体" w:hAnsi="宋体"/>
          <w:color w:val="auto"/>
        </w:rPr>
        <w:t>在评标结束后2个工作日内将评标报告交采购人确认，同时在发布招标公告的网站上对评标结果进行</w:t>
      </w:r>
      <w:r>
        <w:rPr>
          <w:rFonts w:hint="eastAsia" w:ascii="宋体" w:hAnsi="宋体"/>
          <w:color w:val="auto"/>
        </w:rPr>
        <w:t>公告</w:t>
      </w:r>
      <w:r>
        <w:rPr>
          <w:rFonts w:ascii="宋体" w:hAnsi="宋体"/>
          <w:color w:val="auto"/>
        </w:rPr>
        <w:t>。</w:t>
      </w:r>
    </w:p>
    <w:p>
      <w:pPr>
        <w:snapToGrid w:val="0"/>
        <w:spacing w:line="360" w:lineRule="auto"/>
        <w:ind w:firstLine="420" w:firstLineChars="200"/>
        <w:rPr>
          <w:rFonts w:ascii="宋体" w:hAnsi="宋体"/>
          <w:color w:val="auto"/>
        </w:rPr>
      </w:pPr>
      <w:r>
        <w:rPr>
          <w:rFonts w:ascii="宋体" w:hAnsi="宋体"/>
          <w:color w:val="auto"/>
        </w:rPr>
        <w:t>2</w:t>
      </w:r>
      <w:r>
        <w:rPr>
          <w:rFonts w:hint="eastAsia" w:ascii="宋体" w:hAnsi="宋体"/>
          <w:color w:val="auto"/>
        </w:rPr>
        <w:t>.供应商</w:t>
      </w:r>
      <w:r>
        <w:rPr>
          <w:rFonts w:ascii="宋体" w:hAnsi="宋体"/>
          <w:color w:val="auto"/>
        </w:rPr>
        <w:t>对评标结果无异议的，采购人应在收到评标报告后5个工作日内对评标结果进行确认。如有</w:t>
      </w:r>
      <w:r>
        <w:rPr>
          <w:rFonts w:hint="eastAsia" w:ascii="宋体" w:hAnsi="宋体"/>
          <w:color w:val="auto"/>
        </w:rPr>
        <w:t>供应商</w:t>
      </w:r>
      <w:r>
        <w:rPr>
          <w:rFonts w:ascii="宋体" w:hAnsi="宋体"/>
          <w:color w:val="auto"/>
        </w:rPr>
        <w:t>对评标结果提出质疑的，采购人可在质疑处理完毕后确定中标人。</w:t>
      </w:r>
    </w:p>
    <w:p>
      <w:pPr>
        <w:snapToGrid w:val="0"/>
        <w:spacing w:line="360" w:lineRule="auto"/>
        <w:ind w:firstLine="420" w:firstLineChars="200"/>
        <w:rPr>
          <w:rFonts w:ascii="宋体" w:hAnsi="宋体"/>
          <w:b/>
          <w:color w:val="auto"/>
        </w:rPr>
      </w:pPr>
      <w:r>
        <w:rPr>
          <w:rFonts w:hint="eastAsia" w:ascii="宋体" w:hAnsi="宋体"/>
          <w:color w:val="auto"/>
        </w:rPr>
        <w:t>3.在公告中标结果的同时，采购代理机构向中标人发出中标通知书。</w:t>
      </w:r>
    </w:p>
    <w:p>
      <w:pPr>
        <w:rPr>
          <w:color w:val="auto"/>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int="eastAsia" w:hAnsi="宋体"/>
          <w:b/>
          <w:color w:val="auto"/>
          <w:sz w:val="22"/>
          <w:szCs w:val="21"/>
        </w:rPr>
        <w:t>七、合同授予</w:t>
      </w:r>
    </w:p>
    <w:p>
      <w:pPr>
        <w:snapToGrid w:val="0"/>
        <w:spacing w:line="360" w:lineRule="auto"/>
        <w:ind w:firstLine="413" w:firstLineChars="196"/>
        <w:rPr>
          <w:rFonts w:ascii="宋体" w:hAnsi="宋体"/>
          <w:b/>
          <w:bCs/>
          <w:color w:val="auto"/>
          <w:szCs w:val="21"/>
        </w:rPr>
      </w:pPr>
      <w:r>
        <w:rPr>
          <w:rFonts w:hint="eastAsia" w:ascii="宋体" w:hAnsi="宋体"/>
          <w:b/>
          <w:bCs/>
          <w:color w:val="auto"/>
          <w:szCs w:val="21"/>
        </w:rPr>
        <w:t>（一）签订合同</w:t>
      </w:r>
    </w:p>
    <w:p>
      <w:pPr>
        <w:snapToGrid w:val="0"/>
        <w:spacing w:line="360" w:lineRule="auto"/>
        <w:ind w:firstLine="420" w:firstLineChars="200"/>
        <w:rPr>
          <w:rFonts w:ascii="宋体" w:hAnsi="宋体"/>
          <w:color w:val="auto"/>
          <w:szCs w:val="21"/>
        </w:rPr>
      </w:pPr>
      <w:r>
        <w:rPr>
          <w:rFonts w:ascii="宋体" w:hAnsi="宋体"/>
          <w:color w:val="auto"/>
          <w:szCs w:val="21"/>
        </w:rPr>
        <w:t>1</w:t>
      </w:r>
      <w:r>
        <w:rPr>
          <w:rFonts w:hint="eastAsia" w:ascii="宋体" w:hAnsi="宋体"/>
          <w:color w:val="auto"/>
          <w:szCs w:val="21"/>
        </w:rPr>
        <w:t>.采购人与</w:t>
      </w:r>
      <w:r>
        <w:rPr>
          <w:rFonts w:ascii="宋体" w:hAnsi="宋体"/>
          <w:color w:val="auto"/>
          <w:szCs w:val="21"/>
        </w:rPr>
        <w:t>中标人应</w:t>
      </w:r>
      <w:r>
        <w:rPr>
          <w:rFonts w:hint="eastAsia" w:ascii="宋体" w:hAnsi="宋体"/>
          <w:color w:val="auto"/>
          <w:szCs w:val="21"/>
        </w:rPr>
        <w:t>当在《</w:t>
      </w:r>
      <w:r>
        <w:rPr>
          <w:rFonts w:ascii="宋体" w:hAnsi="宋体"/>
          <w:color w:val="auto"/>
          <w:szCs w:val="21"/>
        </w:rPr>
        <w:t>中标通知书</w:t>
      </w:r>
      <w:r>
        <w:rPr>
          <w:rFonts w:hint="eastAsia" w:ascii="宋体" w:hAnsi="宋体"/>
          <w:color w:val="auto"/>
          <w:szCs w:val="21"/>
        </w:rPr>
        <w:t>》发出之日起30日内签订政府采购合同。同时，代理机构对合同内容进行审查，如发现与采购结果和投标承诺内容不一致的，将予以纠正。</w:t>
      </w:r>
    </w:p>
    <w:p>
      <w:pPr>
        <w:snapToGrid w:val="0"/>
        <w:spacing w:line="360" w:lineRule="auto"/>
        <w:ind w:firstLine="420" w:firstLineChars="200"/>
        <w:rPr>
          <w:rFonts w:ascii="宋体" w:hAnsi="宋体"/>
          <w:color w:val="auto"/>
          <w:szCs w:val="21"/>
        </w:rPr>
      </w:pPr>
      <w:r>
        <w:rPr>
          <w:rFonts w:ascii="宋体" w:hAnsi="宋体"/>
          <w:color w:val="auto"/>
          <w:szCs w:val="21"/>
        </w:rPr>
        <w:t>2</w:t>
      </w:r>
      <w:r>
        <w:rPr>
          <w:rFonts w:hint="eastAsia" w:ascii="宋体" w:hAnsi="宋体"/>
          <w:color w:val="auto"/>
          <w:szCs w:val="21"/>
        </w:rPr>
        <w:t>.</w:t>
      </w:r>
      <w:r>
        <w:rPr>
          <w:rFonts w:ascii="宋体" w:hAnsi="宋体"/>
          <w:color w:val="auto"/>
          <w:szCs w:val="21"/>
        </w:rPr>
        <w:t>中标人拖延、拒签合同的,将被取消中标资格</w:t>
      </w:r>
      <w:r>
        <w:rPr>
          <w:rFonts w:hint="eastAsia" w:ascii="宋体" w:hAnsi="宋体"/>
          <w:color w:val="auto"/>
          <w:szCs w:val="21"/>
        </w:rPr>
        <w:t>，并报监督管理部门</w:t>
      </w:r>
      <w:r>
        <w:rPr>
          <w:rFonts w:ascii="宋体" w:hAnsi="宋体"/>
          <w:color w:val="auto"/>
          <w:szCs w:val="21"/>
        </w:rPr>
        <w:t>。</w:t>
      </w:r>
    </w:p>
    <w:p>
      <w:pPr>
        <w:snapToGrid w:val="0"/>
        <w:spacing w:line="360" w:lineRule="auto"/>
        <w:ind w:firstLine="420" w:firstLineChars="200"/>
        <w:rPr>
          <w:rFonts w:ascii="宋体" w:hAnsi="宋体"/>
          <w:color w:val="auto"/>
          <w:szCs w:val="21"/>
        </w:rPr>
      </w:pPr>
    </w:p>
    <w:p>
      <w:pPr>
        <w:pStyle w:val="8"/>
        <w:snapToGrid w:val="0"/>
        <w:spacing w:beforeLines="0" w:afterLines="0" w:line="360" w:lineRule="auto"/>
        <w:ind w:firstLine="433" w:firstLineChars="196"/>
        <w:jc w:val="center"/>
        <w:outlineLvl w:val="1"/>
        <w:rPr>
          <w:rFonts w:hAnsi="宋体"/>
          <w:b/>
          <w:color w:val="auto"/>
          <w:sz w:val="22"/>
          <w:szCs w:val="21"/>
        </w:rPr>
      </w:pPr>
      <w:r>
        <w:rPr>
          <w:rFonts w:hint="eastAsia" w:hAnsi="宋体"/>
          <w:b/>
          <w:color w:val="auto"/>
          <w:sz w:val="22"/>
          <w:szCs w:val="21"/>
        </w:rPr>
        <w:t>八、招标代理费</w:t>
      </w:r>
    </w:p>
    <w:p>
      <w:pPr>
        <w:wordWrap w:val="0"/>
        <w:snapToGrid w:val="0"/>
        <w:spacing w:line="360" w:lineRule="auto"/>
        <w:ind w:firstLine="422" w:firstLineChars="200"/>
        <w:jc w:val="left"/>
        <w:rPr>
          <w:rFonts w:hint="eastAsia" w:ascii="宋体" w:hAnsi="宋体" w:eastAsia="宋体"/>
          <w:color w:val="auto"/>
          <w:kern w:val="0"/>
          <w:lang w:eastAsia="zh-CN"/>
        </w:rPr>
      </w:pPr>
      <w:r>
        <w:rPr>
          <w:rFonts w:hint="eastAsia" w:ascii="宋体" w:hAnsi="宋体"/>
          <w:b/>
          <w:color w:val="auto"/>
          <w:kern w:val="0"/>
        </w:rPr>
        <w:t>1、中标单位向招标代理机构按如下标准交纳招标代理服务费：</w:t>
      </w:r>
      <w:r>
        <w:rPr>
          <w:rFonts w:hint="eastAsia" w:ascii="宋体" w:hAnsi="宋体"/>
          <w:color w:val="auto"/>
          <w:kern w:val="0"/>
        </w:rPr>
        <w:t>以中标通知书中确定的中标金额作为收费的计算基数，本项目招标代理服务费按招标代理服务收费管理暂行办法计价格[2002]1980号以服务类收费标准的80%收取，不足6000元按6000元计取，费用由中标单位支付。中标单位在领取中标通知书时一并支付</w:t>
      </w:r>
      <w:r>
        <w:rPr>
          <w:rFonts w:hint="eastAsia" w:ascii="宋体" w:hAnsi="宋体"/>
          <w:color w:val="auto"/>
          <w:kern w:val="0"/>
          <w:lang w:eastAsia="zh-CN"/>
        </w:rPr>
        <w:t>。</w:t>
      </w:r>
    </w:p>
    <w:p>
      <w:pPr>
        <w:wordWrap w:val="0"/>
        <w:snapToGrid w:val="0"/>
        <w:spacing w:line="360" w:lineRule="auto"/>
        <w:ind w:firstLine="420" w:firstLineChars="200"/>
        <w:jc w:val="left"/>
        <w:rPr>
          <w:rFonts w:ascii="宋体" w:hAnsi="宋体"/>
          <w:color w:val="auto"/>
          <w:kern w:val="0"/>
        </w:rPr>
      </w:pPr>
      <w:r>
        <w:rPr>
          <w:rFonts w:hint="eastAsia" w:ascii="宋体" w:hAnsi="宋体"/>
          <w:color w:val="auto"/>
          <w:kern w:val="0"/>
        </w:rPr>
        <w:t>2、服务费支付时间：服务费必须在中标人领取《中标通知书》时一次性付清，如果中标人未能按时交纳服务费，采购代理机构/采购人保留取消其中标资格并追究其法律责任的权利。</w:t>
      </w:r>
    </w:p>
    <w:p>
      <w:pPr>
        <w:wordWrap w:val="0"/>
        <w:snapToGrid w:val="0"/>
        <w:spacing w:line="360" w:lineRule="auto"/>
        <w:ind w:firstLine="420" w:firstLineChars="200"/>
        <w:jc w:val="left"/>
        <w:rPr>
          <w:rFonts w:ascii="宋体" w:hAnsi="宋体"/>
          <w:color w:val="auto"/>
          <w:kern w:val="0"/>
        </w:rPr>
      </w:pPr>
      <w:r>
        <w:rPr>
          <w:rFonts w:hint="eastAsia" w:ascii="宋体" w:hAnsi="宋体"/>
          <w:color w:val="auto"/>
          <w:kern w:val="0"/>
        </w:rPr>
        <w:t>3、支付方式：可采用支票、汇票、电汇等方式。</w:t>
      </w:r>
    </w:p>
    <w:p>
      <w:pPr>
        <w:wordWrap w:val="0"/>
        <w:snapToGrid w:val="0"/>
        <w:spacing w:line="360" w:lineRule="auto"/>
        <w:ind w:firstLine="420" w:firstLineChars="200"/>
        <w:jc w:val="left"/>
        <w:rPr>
          <w:rFonts w:ascii="宋体" w:hAnsi="宋体"/>
          <w:color w:val="auto"/>
          <w:kern w:val="0"/>
        </w:rPr>
      </w:pPr>
      <w:r>
        <w:rPr>
          <w:rFonts w:hint="eastAsia" w:ascii="宋体" w:hAnsi="宋体"/>
          <w:color w:val="auto"/>
          <w:kern w:val="0"/>
        </w:rPr>
        <w:t>4、服务费以银行划账方式按下列要求提交：</w:t>
      </w:r>
    </w:p>
    <w:p>
      <w:pPr>
        <w:wordWrap w:val="0"/>
        <w:snapToGrid w:val="0"/>
        <w:spacing w:line="360" w:lineRule="auto"/>
        <w:ind w:firstLine="420" w:firstLineChars="200"/>
        <w:jc w:val="left"/>
        <w:rPr>
          <w:rFonts w:hint="eastAsia" w:ascii="宋体" w:hAnsi="宋体"/>
          <w:color w:val="auto"/>
          <w:kern w:val="0"/>
        </w:rPr>
      </w:pPr>
      <w:r>
        <w:rPr>
          <w:rFonts w:hint="eastAsia" w:ascii="宋体" w:hAnsi="宋体"/>
          <w:color w:val="auto"/>
          <w:kern w:val="0"/>
        </w:rPr>
        <w:t>单位名称：嘉兴市华信工程咨询有限公司</w:t>
      </w:r>
    </w:p>
    <w:p>
      <w:pPr>
        <w:wordWrap w:val="0"/>
        <w:snapToGrid w:val="0"/>
        <w:spacing w:line="360" w:lineRule="auto"/>
        <w:ind w:firstLine="420" w:firstLineChars="200"/>
        <w:jc w:val="left"/>
        <w:rPr>
          <w:rFonts w:hint="eastAsia" w:ascii="宋体" w:hAnsi="宋体"/>
          <w:color w:val="auto"/>
          <w:kern w:val="0"/>
        </w:rPr>
      </w:pPr>
      <w:r>
        <w:rPr>
          <w:rFonts w:hint="eastAsia" w:ascii="宋体" w:hAnsi="宋体"/>
          <w:color w:val="auto"/>
          <w:kern w:val="0"/>
        </w:rPr>
        <w:t>开户银行：工商银行嘉兴市中山支行</w:t>
      </w:r>
    </w:p>
    <w:p>
      <w:pPr>
        <w:wordWrap w:val="0"/>
        <w:snapToGrid w:val="0"/>
        <w:spacing w:line="360" w:lineRule="auto"/>
        <w:ind w:firstLine="420" w:firstLineChars="200"/>
        <w:jc w:val="left"/>
        <w:rPr>
          <w:rFonts w:hint="eastAsia" w:ascii="宋体" w:hAnsi="宋体"/>
          <w:color w:val="auto"/>
          <w:kern w:val="0"/>
        </w:rPr>
      </w:pPr>
      <w:r>
        <w:rPr>
          <w:rFonts w:hint="eastAsia" w:ascii="宋体" w:hAnsi="宋体"/>
          <w:color w:val="auto"/>
          <w:kern w:val="0"/>
        </w:rPr>
        <w:t>帐    号：1204068309245007251</w:t>
      </w:r>
    </w:p>
    <w:p>
      <w:pPr>
        <w:wordWrap w:val="0"/>
        <w:snapToGrid w:val="0"/>
        <w:spacing w:line="360" w:lineRule="auto"/>
        <w:ind w:firstLine="420" w:firstLineChars="200"/>
        <w:jc w:val="left"/>
        <w:rPr>
          <w:rFonts w:ascii="宋体" w:hAnsi="宋体"/>
          <w:color w:val="auto"/>
          <w:kern w:val="0"/>
        </w:rPr>
      </w:pPr>
      <w:r>
        <w:rPr>
          <w:rFonts w:hint="eastAsia" w:ascii="宋体" w:hAnsi="宋体"/>
          <w:color w:val="auto"/>
          <w:kern w:val="0"/>
        </w:rPr>
        <w:t>5、各投标人应在报价时充分考虑以上相关费用，服务费不在投标报价中单列。</w:t>
      </w:r>
    </w:p>
    <w:p>
      <w:pPr>
        <w:snapToGrid w:val="0"/>
        <w:spacing w:before="120" w:after="120" w:line="360" w:lineRule="auto"/>
        <w:jc w:val="center"/>
        <w:outlineLvl w:val="0"/>
        <w:rPr>
          <w:rFonts w:ascii="宋体" w:hAnsi="宋体"/>
          <w:b/>
          <w:color w:val="auto"/>
          <w:sz w:val="28"/>
          <w:szCs w:val="28"/>
        </w:rPr>
      </w:pPr>
      <w:bookmarkStart w:id="73" w:name="_Toc84935936"/>
    </w:p>
    <w:p>
      <w:pPr>
        <w:snapToGrid w:val="0"/>
        <w:spacing w:before="120" w:after="120" w:line="360" w:lineRule="auto"/>
        <w:jc w:val="center"/>
        <w:outlineLvl w:val="0"/>
        <w:rPr>
          <w:rFonts w:ascii="宋体" w:hAnsi="宋体"/>
          <w:b/>
          <w:color w:val="auto"/>
          <w:sz w:val="28"/>
          <w:szCs w:val="28"/>
        </w:rPr>
      </w:pPr>
    </w:p>
    <w:p>
      <w:pPr>
        <w:pStyle w:val="3"/>
        <w:rPr>
          <w:color w:val="auto"/>
          <w:lang w:val="en-US"/>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pStyle w:val="4"/>
        <w:rPr>
          <w:color w:val="auto"/>
        </w:rPr>
      </w:pPr>
    </w:p>
    <w:p>
      <w:pPr>
        <w:snapToGrid w:val="0"/>
        <w:spacing w:before="120" w:after="120" w:line="360" w:lineRule="auto"/>
        <w:jc w:val="center"/>
        <w:outlineLvl w:val="0"/>
        <w:rPr>
          <w:rFonts w:ascii="宋体" w:hAnsi="宋体"/>
          <w:b/>
          <w:color w:val="auto"/>
          <w:sz w:val="28"/>
          <w:szCs w:val="28"/>
        </w:rPr>
      </w:pPr>
      <w:r>
        <w:rPr>
          <w:rFonts w:hint="eastAsia" w:ascii="宋体" w:hAnsi="宋体"/>
          <w:b/>
          <w:color w:val="auto"/>
          <w:sz w:val="28"/>
          <w:szCs w:val="28"/>
        </w:rPr>
        <w:t>第四章 评分办法及评分标准</w:t>
      </w:r>
      <w:bookmarkEnd w:id="73"/>
    </w:p>
    <w:p>
      <w:pPr>
        <w:spacing w:before="120" w:beforeLines="50" w:after="120" w:afterLines="50" w:line="360" w:lineRule="auto"/>
        <w:ind w:firstLine="420"/>
        <w:rPr>
          <w:rFonts w:ascii="宋体" w:hAnsi="宋体"/>
          <w:color w:val="auto"/>
          <w:szCs w:val="21"/>
        </w:rPr>
      </w:pPr>
      <w:r>
        <w:rPr>
          <w:rFonts w:hint="eastAsia" w:ascii="宋体" w:hAnsi="宋体"/>
          <w:color w:val="auto"/>
          <w:szCs w:val="21"/>
        </w:rPr>
        <w:t>为公正、公平、科学地选择中标人，根据《中华人民共和国政府采购法》等有关法律法规的规定，并结合本项目的实际，制定本办法。</w:t>
      </w:r>
    </w:p>
    <w:p>
      <w:pPr>
        <w:spacing w:before="120" w:beforeLines="50" w:after="120" w:afterLines="50" w:line="360" w:lineRule="auto"/>
        <w:ind w:firstLine="422" w:firstLineChars="200"/>
        <w:jc w:val="left"/>
        <w:rPr>
          <w:rFonts w:ascii="宋体" w:hAnsi="宋体"/>
          <w:color w:val="auto"/>
          <w:szCs w:val="21"/>
        </w:rPr>
      </w:pPr>
      <w:r>
        <w:rPr>
          <w:rFonts w:hint="eastAsia" w:ascii="宋体" w:hAnsi="宋体"/>
          <w:b/>
          <w:color w:val="auto"/>
          <w:szCs w:val="21"/>
        </w:rPr>
        <w:t>一 、总则</w:t>
      </w:r>
    </w:p>
    <w:p>
      <w:pPr>
        <w:spacing w:line="360" w:lineRule="auto"/>
        <w:ind w:firstLine="420" w:firstLineChars="200"/>
        <w:rPr>
          <w:rFonts w:ascii="宋体" w:hAnsi="宋体" w:cs="宋体"/>
          <w:color w:val="auto"/>
        </w:rPr>
      </w:pPr>
      <w:r>
        <w:rPr>
          <w:rFonts w:hint="eastAsia" w:ascii="宋体" w:hAnsi="宋体" w:cs="宋体"/>
          <w:color w:val="auto"/>
        </w:rPr>
        <w:t>本次评标采用综合评分法，总分为100分，包括价格分为20分、资信商务及技术分为80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评分过程中采用四舍五入法，并保留小数2位。中标人拒绝与采购单位签订合同的，采购单位可以按照评审报告推荐的中标候选人名单顺序，确定下一候选人为中标人，也可以重新开展政府采购活动。</w:t>
      </w:r>
    </w:p>
    <w:p>
      <w:pPr>
        <w:spacing w:line="360" w:lineRule="auto"/>
        <w:ind w:firstLine="422" w:firstLineChars="200"/>
        <w:rPr>
          <w:rFonts w:ascii="宋体" w:hAnsi="宋体" w:cs="宋体"/>
          <w:b/>
          <w:color w:val="auto"/>
        </w:rPr>
      </w:pPr>
      <w:r>
        <w:rPr>
          <w:rFonts w:hint="eastAsia" w:ascii="宋体" w:hAnsi="宋体" w:cs="宋体"/>
          <w:b/>
          <w:color w:val="auto"/>
        </w:rPr>
        <w:t>投标人评标综合得分=价格分+资信商务技术分</w:t>
      </w:r>
    </w:p>
    <w:p>
      <w:pPr>
        <w:spacing w:before="120" w:beforeLines="50" w:after="120" w:afterLines="50" w:line="360" w:lineRule="auto"/>
        <w:ind w:firstLine="422" w:firstLineChars="200"/>
        <w:rPr>
          <w:rFonts w:ascii="宋体" w:hAnsi="宋体"/>
          <w:b/>
          <w:color w:val="auto"/>
          <w:szCs w:val="21"/>
        </w:rPr>
      </w:pPr>
      <w:r>
        <w:rPr>
          <w:rFonts w:hint="eastAsia" w:ascii="宋体" w:hAnsi="宋体"/>
          <w:b/>
          <w:color w:val="auto"/>
          <w:szCs w:val="21"/>
        </w:rPr>
        <w:t>二、评标内容及标准</w:t>
      </w:r>
    </w:p>
    <w:p>
      <w:pPr>
        <w:spacing w:line="360" w:lineRule="auto"/>
        <w:ind w:firstLine="422" w:firstLineChars="200"/>
        <w:rPr>
          <w:rFonts w:ascii="宋体" w:hAnsi="宋体" w:cs="宋体"/>
          <w:b/>
          <w:color w:val="auto"/>
        </w:rPr>
      </w:pPr>
      <w:r>
        <w:rPr>
          <w:rFonts w:hint="eastAsia" w:ascii="宋体" w:hAnsi="宋体" w:cs="宋体"/>
          <w:b/>
          <w:color w:val="auto"/>
        </w:rPr>
        <w:t>（一）</w:t>
      </w:r>
      <w:r>
        <w:rPr>
          <w:rFonts w:hint="eastAsia" w:ascii="宋体" w:hAnsi="宋体" w:cs="宋体"/>
          <w:b/>
          <w:bCs/>
          <w:color w:val="auto"/>
        </w:rPr>
        <w:t>价格分（20</w:t>
      </w:r>
      <w:r>
        <w:rPr>
          <w:rFonts w:hint="eastAsia" w:ascii="宋体" w:hAnsi="宋体" w:cs="宋体"/>
          <w:b/>
          <w:color w:val="auto"/>
        </w:rPr>
        <w:t>分）</w:t>
      </w:r>
    </w:p>
    <w:p>
      <w:pPr>
        <w:spacing w:before="120" w:beforeLines="50" w:after="120" w:afterLines="50" w:line="360" w:lineRule="auto"/>
        <w:ind w:firstLine="420"/>
        <w:rPr>
          <w:rFonts w:ascii="宋体" w:hAnsi="宋体"/>
          <w:color w:val="auto"/>
          <w:szCs w:val="21"/>
        </w:rPr>
      </w:pPr>
      <w:r>
        <w:rPr>
          <w:rFonts w:hint="eastAsia" w:ascii="宋体" w:hAnsi="宋体"/>
          <w:color w:val="auto"/>
          <w:szCs w:val="21"/>
        </w:rPr>
        <w:t>1.价格分采用低价优先法计算，即满足招标文件要求且投标价格最低的投标报价为评标基准价，其他投标人的价格分按照下列公式计算：</w:t>
      </w:r>
    </w:p>
    <w:p>
      <w:pPr>
        <w:spacing w:before="120" w:beforeLines="50" w:after="120" w:afterLines="50" w:line="360" w:lineRule="auto"/>
        <w:ind w:firstLine="420"/>
        <w:rPr>
          <w:rFonts w:ascii="宋体" w:hAnsi="宋体"/>
          <w:color w:val="auto"/>
          <w:szCs w:val="21"/>
        </w:rPr>
      </w:pPr>
      <w:r>
        <w:rPr>
          <w:rFonts w:hint="eastAsia" w:ascii="宋体" w:hAnsi="宋体"/>
          <w:color w:val="auto"/>
          <w:szCs w:val="21"/>
        </w:rPr>
        <w:t>价格分=（评标基准价/投标报价）×20%×100</w:t>
      </w:r>
    </w:p>
    <w:p>
      <w:pPr>
        <w:spacing w:before="120" w:beforeLines="50" w:after="120" w:afterLines="50" w:line="360" w:lineRule="auto"/>
        <w:ind w:firstLine="420"/>
        <w:rPr>
          <w:rFonts w:ascii="宋体" w:hAnsi="宋体"/>
          <w:color w:val="auto"/>
          <w:szCs w:val="21"/>
        </w:rPr>
      </w:pPr>
      <w:r>
        <w:rPr>
          <w:rFonts w:hint="eastAsia" w:ascii="宋体" w:hAnsi="宋体"/>
          <w:color w:val="auto"/>
          <w:szCs w:val="21"/>
        </w:rPr>
        <w:t>2. 投标人的投标报价超过采购单位设定的最高限价，将作为无效标。</w:t>
      </w:r>
    </w:p>
    <w:p>
      <w:pPr>
        <w:spacing w:before="120" w:beforeLines="50" w:after="120" w:afterLines="50" w:line="360" w:lineRule="auto"/>
        <w:ind w:firstLine="420"/>
        <w:rPr>
          <w:rFonts w:ascii="宋体" w:hAnsi="宋体"/>
          <w:color w:val="auto"/>
          <w:szCs w:val="21"/>
        </w:rPr>
      </w:pPr>
      <w:r>
        <w:rPr>
          <w:rFonts w:hint="eastAsia" w:ascii="宋体" w:hAnsi="宋体"/>
          <w:color w:val="auto"/>
          <w:szCs w:val="21"/>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adjustRightInd w:val="0"/>
        <w:snapToGrid w:val="0"/>
        <w:spacing w:line="360" w:lineRule="auto"/>
        <w:ind w:firstLine="472" w:firstLineChars="224"/>
        <w:rPr>
          <w:rFonts w:hint="eastAsia" w:ascii="宋体" w:hAnsi="宋体" w:cs="宋体"/>
          <w:b/>
          <w:color w:val="auto"/>
          <w:szCs w:val="21"/>
        </w:rPr>
      </w:pPr>
      <w:r>
        <w:rPr>
          <w:rFonts w:hint="eastAsia" w:ascii="宋体" w:hAnsi="宋体" w:cs="宋体"/>
          <w:b/>
          <w:color w:val="auto"/>
          <w:szCs w:val="21"/>
          <w:lang w:val="en-US" w:eastAsia="zh-CN"/>
        </w:rPr>
        <w:t>4.</w:t>
      </w:r>
      <w:r>
        <w:rPr>
          <w:rFonts w:hint="eastAsia" w:ascii="宋体" w:hAnsi="宋体" w:cs="宋体"/>
          <w:b/>
          <w:color w:val="auto"/>
          <w:szCs w:val="21"/>
        </w:rPr>
        <w:t>根据《关于政府采购支持监狱企业发展有关问题的通知》（财库[2014]68号）的规定，监狱企业视同小型、微型企业，享受预留份额、评审中价格扣除等促进中小企业发展的政府采购政策。</w:t>
      </w:r>
    </w:p>
    <w:p>
      <w:pPr>
        <w:adjustRightInd w:val="0"/>
        <w:snapToGrid w:val="0"/>
        <w:spacing w:line="360" w:lineRule="auto"/>
        <w:ind w:firstLine="472" w:firstLineChars="224"/>
        <w:rPr>
          <w:rFonts w:hint="eastAsia" w:ascii="宋体" w:hAnsi="宋体" w:cs="宋体"/>
          <w:b/>
          <w:color w:val="auto"/>
          <w:szCs w:val="21"/>
        </w:rPr>
      </w:pPr>
      <w:r>
        <w:rPr>
          <w:rFonts w:hint="eastAsia" w:ascii="宋体" w:hAnsi="宋体" w:cs="宋体"/>
          <w:b/>
          <w:color w:val="auto"/>
          <w:szCs w:val="21"/>
          <w:lang w:val="en-US" w:eastAsia="zh-CN"/>
        </w:rPr>
        <w:t>5.</w:t>
      </w:r>
      <w:r>
        <w:rPr>
          <w:rFonts w:hint="eastAsia" w:ascii="宋体" w:hAnsi="宋体" w:cs="宋体"/>
          <w:b/>
          <w:color w:val="auto"/>
          <w:szCs w:val="21"/>
        </w:rPr>
        <w:t>根据《财政部、民政部、中国残疾人联合会关于促进残疾人就业政府采购政策的通知》（财库〔2017〕141号）的规定，残疾人福利性单位视同小型、微型企业，享受预留份额、评审中价格扣除等促进中小企业发展的政府采购政策 此项由评标委员会集体核实后统一打分。</w:t>
      </w:r>
    </w:p>
    <w:p>
      <w:pPr>
        <w:spacing w:before="120" w:beforeLines="50" w:after="120" w:afterLines="50" w:line="360" w:lineRule="auto"/>
        <w:ind w:firstLine="420"/>
        <w:rPr>
          <w:rFonts w:ascii="宋体" w:hAnsi="宋体"/>
          <w:b/>
          <w:color w:val="auto"/>
          <w:szCs w:val="21"/>
        </w:rPr>
      </w:pPr>
    </w:p>
    <w:p>
      <w:pPr>
        <w:pStyle w:val="2"/>
        <w:spacing w:line="360" w:lineRule="auto"/>
        <w:ind w:firstLine="422" w:firstLineChars="200"/>
        <w:rPr>
          <w:rFonts w:hint="eastAsia" w:hAnsi="宋体"/>
          <w:b/>
          <w:bCs/>
          <w:color w:val="auto"/>
          <w:szCs w:val="21"/>
        </w:rPr>
      </w:pPr>
    </w:p>
    <w:p>
      <w:pPr>
        <w:pStyle w:val="2"/>
        <w:spacing w:line="360" w:lineRule="auto"/>
        <w:ind w:firstLine="422" w:firstLineChars="200"/>
        <w:rPr>
          <w:rFonts w:hint="eastAsia" w:hAnsi="宋体"/>
          <w:b/>
          <w:bCs/>
          <w:color w:val="auto"/>
          <w:szCs w:val="21"/>
        </w:rPr>
      </w:pPr>
    </w:p>
    <w:p>
      <w:pPr>
        <w:pStyle w:val="2"/>
        <w:spacing w:line="360" w:lineRule="auto"/>
        <w:ind w:firstLine="422" w:firstLineChars="200"/>
        <w:rPr>
          <w:rFonts w:hAnsi="宋体"/>
          <w:b/>
          <w:bCs/>
          <w:color w:val="auto"/>
          <w:szCs w:val="21"/>
        </w:rPr>
      </w:pPr>
      <w:r>
        <w:rPr>
          <w:rFonts w:hint="eastAsia" w:hAnsi="宋体"/>
          <w:b/>
          <w:bCs/>
          <w:color w:val="auto"/>
          <w:szCs w:val="21"/>
        </w:rPr>
        <w:t>（二）</w:t>
      </w:r>
      <w:r>
        <w:rPr>
          <w:rFonts w:hint="eastAsia" w:ascii="宋体" w:hAnsi="宋体" w:cs="宋体"/>
          <w:b/>
          <w:color w:val="auto"/>
        </w:rPr>
        <w:t>商务资信技术分</w:t>
      </w:r>
      <w:r>
        <w:rPr>
          <w:rFonts w:hint="eastAsia" w:hAnsi="宋体"/>
          <w:b/>
          <w:bCs/>
          <w:color w:val="auto"/>
          <w:szCs w:val="21"/>
        </w:rPr>
        <w:t>（80分）</w:t>
      </w:r>
    </w:p>
    <w:tbl>
      <w:tblPr>
        <w:tblStyle w:val="13"/>
        <w:tblW w:w="513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1081"/>
        <w:gridCol w:w="6002"/>
        <w:gridCol w:w="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序号</w:t>
            </w:r>
          </w:p>
        </w:tc>
        <w:tc>
          <w:tcPr>
            <w:tcW w:w="4043" w:type="pct"/>
            <w:gridSpan w:val="2"/>
            <w:vAlign w:val="center"/>
          </w:tcPr>
          <w:p>
            <w:pPr>
              <w:adjustRightInd w:val="0"/>
              <w:snapToGrid w:val="0"/>
              <w:spacing w:line="360" w:lineRule="auto"/>
              <w:jc w:val="center"/>
              <w:rPr>
                <w:rFonts w:ascii="宋体" w:hAnsi="宋体"/>
                <w:b/>
                <w:color w:val="auto"/>
                <w:szCs w:val="21"/>
                <w:highlight w:val="none"/>
              </w:rPr>
            </w:pPr>
            <w:r>
              <w:rPr>
                <w:rFonts w:ascii="宋体" w:hAnsi="宋体"/>
                <w:b/>
                <w:color w:val="auto"/>
                <w:szCs w:val="21"/>
                <w:highlight w:val="none"/>
              </w:rPr>
              <w:t>评分内容</w:t>
            </w:r>
          </w:p>
        </w:tc>
        <w:tc>
          <w:tcPr>
            <w:tcW w:w="540" w:type="pct"/>
            <w:shd w:val="clear" w:color="auto" w:fill="auto"/>
            <w:vAlign w:val="center"/>
          </w:tcPr>
          <w:p>
            <w:pPr>
              <w:adjustRightInd w:val="0"/>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一</w:t>
            </w:r>
          </w:p>
        </w:tc>
        <w:tc>
          <w:tcPr>
            <w:tcW w:w="4043" w:type="pct"/>
            <w:gridSpan w:val="2"/>
            <w:vAlign w:val="center"/>
          </w:tcPr>
          <w:p>
            <w:pPr>
              <w:adjustRightInd w:val="0"/>
              <w:snapToGrid w:val="0"/>
              <w:spacing w:line="360" w:lineRule="auto"/>
              <w:jc w:val="center"/>
              <w:rPr>
                <w:rFonts w:ascii="宋体" w:hAnsi="宋体"/>
                <w:b/>
                <w:color w:val="auto"/>
                <w:szCs w:val="21"/>
                <w:highlight w:val="none"/>
              </w:rPr>
            </w:pPr>
            <w:r>
              <w:rPr>
                <w:rFonts w:ascii="宋体" w:hAnsi="宋体"/>
                <w:b/>
                <w:color w:val="auto"/>
                <w:szCs w:val="21"/>
                <w:highlight w:val="none"/>
              </w:rPr>
              <w:t>商务资信部分</w:t>
            </w:r>
            <w:r>
              <w:rPr>
                <w:rFonts w:hint="eastAsia" w:ascii="宋体" w:hAnsi="宋体"/>
                <w:b/>
                <w:color w:val="auto"/>
                <w:szCs w:val="21"/>
                <w:highlight w:val="none"/>
              </w:rPr>
              <w:t>（2</w:t>
            </w:r>
            <w:r>
              <w:rPr>
                <w:rFonts w:hint="eastAsia" w:ascii="宋体" w:hAnsi="宋体"/>
                <w:b/>
                <w:color w:val="auto"/>
                <w:szCs w:val="21"/>
                <w:highlight w:val="none"/>
                <w:lang w:val="en-US" w:eastAsia="zh-CN"/>
              </w:rPr>
              <w:t>1</w:t>
            </w:r>
            <w:r>
              <w:rPr>
                <w:rFonts w:hint="eastAsia" w:ascii="宋体" w:hAnsi="宋体"/>
                <w:b/>
                <w:color w:val="auto"/>
                <w:szCs w:val="21"/>
                <w:highlight w:val="none"/>
              </w:rPr>
              <w:t>分）</w:t>
            </w:r>
          </w:p>
        </w:tc>
        <w:tc>
          <w:tcPr>
            <w:tcW w:w="540" w:type="pct"/>
            <w:shd w:val="clear" w:color="auto" w:fill="auto"/>
            <w:vAlign w:val="center"/>
          </w:tcPr>
          <w:p>
            <w:pPr>
              <w:adjustRightInd w:val="0"/>
              <w:snapToGrid w:val="0"/>
              <w:spacing w:line="360" w:lineRule="auto"/>
              <w:jc w:val="center"/>
              <w:rPr>
                <w:rFonts w:ascii="宋体" w:hAnsi="宋体"/>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trPr>
        <w:tc>
          <w:tcPr>
            <w:tcW w:w="415"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617" w:type="pct"/>
            <w:vAlign w:val="center"/>
          </w:tcPr>
          <w:p>
            <w:pPr>
              <w:adjustRightInd w:val="0"/>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投标人行业经验（</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分）</w:t>
            </w:r>
          </w:p>
        </w:tc>
        <w:tc>
          <w:tcPr>
            <w:tcW w:w="3426" w:type="pct"/>
            <w:shd w:val="clear" w:color="auto" w:fill="auto"/>
            <w:vAlign w:val="center"/>
          </w:tcPr>
          <w:p>
            <w:pPr>
              <w:adjustRightInd w:val="0"/>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投标人20</w:t>
            </w:r>
            <w:r>
              <w:rPr>
                <w:rFonts w:hint="eastAsia" w:ascii="宋体" w:hAnsi="宋体" w:cs="宋体"/>
                <w:color w:val="auto"/>
                <w:kern w:val="0"/>
                <w:szCs w:val="21"/>
                <w:highlight w:val="none"/>
                <w:lang w:val="en-US" w:eastAsia="zh-CN"/>
              </w:rPr>
              <w:t>20</w:t>
            </w:r>
            <w:r>
              <w:rPr>
                <w:rFonts w:hint="eastAsia" w:ascii="宋体" w:hAnsi="宋体" w:cs="宋体"/>
                <w:color w:val="auto"/>
                <w:kern w:val="0"/>
                <w:szCs w:val="21"/>
                <w:highlight w:val="none"/>
              </w:rPr>
              <w:t>年至今在地市级及以上承担过自动监控设施同类项目监理，且用户评价良好的，得</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分。【投标文件中提供合同和用户意见书加盖投标人电子公章，未提供不得分。】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0-</w:t>
            </w:r>
            <w:r>
              <w:rPr>
                <w:rFonts w:hint="eastAsia" w:ascii="宋体" w:hAnsi="宋体"/>
                <w:color w:val="auto"/>
                <w:szCs w:val="21"/>
                <w:highlight w:val="none"/>
                <w:lang w:val="en-US" w:eastAsia="zh-CN"/>
              </w:rPr>
              <w:t>1</w:t>
            </w:r>
            <w:r>
              <w:rPr>
                <w:rFonts w:hint="eastAsia" w:ascii="宋体" w:hAnsi="宋体"/>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617" w:type="pct"/>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投标人</w:t>
            </w:r>
            <w:r>
              <w:rPr>
                <w:rFonts w:ascii="宋体" w:hAnsi="宋体" w:cs="宋体"/>
                <w:color w:val="auto"/>
                <w:kern w:val="0"/>
                <w:szCs w:val="21"/>
                <w:highlight w:val="none"/>
              </w:rPr>
              <w:t>专业能力</w:t>
            </w:r>
            <w:r>
              <w:rPr>
                <w:rFonts w:hint="eastAsia" w:ascii="宋体" w:hAnsi="宋体" w:cs="宋体"/>
                <w:color w:val="auto"/>
                <w:kern w:val="0"/>
                <w:szCs w:val="21"/>
                <w:highlight w:val="none"/>
              </w:rPr>
              <w:t>（6</w:t>
            </w:r>
            <w:r>
              <w:rPr>
                <w:rFonts w:ascii="宋体" w:hAnsi="宋体" w:cs="宋体"/>
                <w:color w:val="auto"/>
                <w:kern w:val="0"/>
                <w:szCs w:val="21"/>
                <w:highlight w:val="none"/>
              </w:rPr>
              <w:t>分）</w:t>
            </w:r>
          </w:p>
        </w:tc>
        <w:tc>
          <w:tcPr>
            <w:tcW w:w="3426" w:type="pct"/>
            <w:shd w:val="clear" w:color="auto" w:fill="auto"/>
            <w:vAlign w:val="center"/>
          </w:tcPr>
          <w:p>
            <w:pPr>
              <w:pStyle w:val="20"/>
              <w:widowControl/>
              <w:snapToGrid w:val="0"/>
              <w:spacing w:line="360" w:lineRule="auto"/>
              <w:ind w:firstLine="0" w:firstLineChars="0"/>
              <w:jc w:val="left"/>
              <w:rPr>
                <w:rFonts w:ascii="宋体" w:hAnsi="宋体" w:cs="宋体"/>
                <w:color w:val="auto"/>
                <w:kern w:val="0"/>
                <w:szCs w:val="21"/>
                <w:highlight w:val="none"/>
              </w:rPr>
            </w:pPr>
            <w:r>
              <w:rPr>
                <w:rFonts w:hint="eastAsia" w:ascii="宋体" w:hAnsi="宋体" w:cs="宋体"/>
                <w:color w:val="auto"/>
                <w:kern w:val="0"/>
                <w:szCs w:val="21"/>
                <w:highlight w:val="none"/>
              </w:rPr>
              <w:t>投标人具有有效期内的以下认证证书：</w:t>
            </w:r>
          </w:p>
          <w:p>
            <w:pPr>
              <w:adjustRightInd w:val="0"/>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质量管理体系认证证书、环境管理认证证书、职业健康安全管理体系认证证书。每个得2分，最高得6分。【投标文件中提供</w:t>
            </w:r>
            <w:r>
              <w:rPr>
                <w:rFonts w:hint="eastAsia" w:ascii="宋体" w:hAnsi="宋体" w:cs="宋体"/>
                <w:color w:val="auto"/>
                <w:szCs w:val="21"/>
                <w:highlight w:val="none"/>
              </w:rPr>
              <w:t>证书</w:t>
            </w:r>
            <w:r>
              <w:rPr>
                <w:rFonts w:hint="eastAsia" w:ascii="宋体" w:hAnsi="宋体" w:cs="宋体"/>
                <w:color w:val="auto"/>
                <w:kern w:val="0"/>
                <w:szCs w:val="21"/>
                <w:highlight w:val="none"/>
              </w:rPr>
              <w:t>扫描件加盖投标人电子公章，未提供不得分。】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vMerge w:val="restar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617" w:type="pct"/>
            <w:vMerge w:val="restart"/>
            <w:vAlign w:val="center"/>
          </w:tcPr>
          <w:p>
            <w:pPr>
              <w:widowControl/>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监理人员</w:t>
            </w:r>
            <w:r>
              <w:rPr>
                <w:rFonts w:ascii="宋体" w:hAnsi="宋体" w:cs="宋体"/>
                <w:color w:val="auto"/>
                <w:kern w:val="0"/>
                <w:szCs w:val="21"/>
                <w:highlight w:val="none"/>
              </w:rPr>
              <w:t>技术水平</w:t>
            </w:r>
            <w:r>
              <w:rPr>
                <w:rFonts w:hint="eastAsia" w:ascii="宋体" w:hAnsi="宋体" w:cs="宋体"/>
                <w:color w:val="auto"/>
                <w:kern w:val="0"/>
                <w:szCs w:val="21"/>
                <w:highlight w:val="none"/>
              </w:rPr>
              <w:t>（10</w:t>
            </w:r>
            <w:r>
              <w:rPr>
                <w:rFonts w:ascii="宋体" w:hAnsi="宋体" w:cs="宋体"/>
                <w:color w:val="auto"/>
                <w:kern w:val="0"/>
                <w:szCs w:val="21"/>
                <w:highlight w:val="none"/>
              </w:rPr>
              <w:t>分）</w:t>
            </w:r>
          </w:p>
        </w:tc>
        <w:tc>
          <w:tcPr>
            <w:tcW w:w="3426" w:type="pct"/>
            <w:shd w:val="clear" w:color="auto" w:fill="auto"/>
            <w:vAlign w:val="center"/>
          </w:tcPr>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监理项目负责人具有环境类</w:t>
            </w:r>
            <w:r>
              <w:rPr>
                <w:rFonts w:hint="eastAsia" w:ascii="宋体" w:hAnsi="宋体" w:cs="宋体"/>
                <w:color w:val="auto"/>
                <w:kern w:val="0"/>
                <w:szCs w:val="21"/>
                <w:highlight w:val="none"/>
                <w:lang w:eastAsia="zh-CN"/>
              </w:rPr>
              <w:t>高级及以上职称</w:t>
            </w:r>
            <w:r>
              <w:rPr>
                <w:rFonts w:hint="eastAsia" w:ascii="宋体" w:hAnsi="宋体" w:cs="宋体"/>
                <w:color w:val="auto"/>
                <w:kern w:val="0"/>
                <w:szCs w:val="21"/>
                <w:highlight w:val="none"/>
              </w:rPr>
              <w:t>的得2分。【投标文件中提供人员证书加盖投标人电子公章，未提供不得分。】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widowControl/>
              <w:spacing w:line="360" w:lineRule="auto"/>
              <w:jc w:val="center"/>
              <w:rPr>
                <w:rFonts w:ascii="宋体" w:hAnsi="宋体" w:cs="宋体"/>
                <w:color w:val="auto"/>
                <w:kern w:val="0"/>
                <w:szCs w:val="21"/>
                <w:highlight w:val="none"/>
              </w:rPr>
            </w:pPr>
          </w:p>
        </w:tc>
        <w:tc>
          <w:tcPr>
            <w:tcW w:w="3426" w:type="pct"/>
            <w:shd w:val="clear" w:color="auto" w:fill="auto"/>
            <w:vAlign w:val="center"/>
          </w:tcPr>
          <w:p>
            <w:pPr>
              <w:widowControl/>
              <w:snapToGrid w:val="0"/>
              <w:spacing w:line="360"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项目组其他成员（项目负责人除外）有环境类、计算机类、</w:t>
            </w:r>
            <w:r>
              <w:rPr>
                <w:rFonts w:hint="eastAsia" w:ascii="宋体" w:hAnsi="宋体" w:cs="宋体"/>
                <w:color w:val="auto"/>
                <w:kern w:val="0"/>
                <w:szCs w:val="21"/>
                <w:highlight w:val="none"/>
                <w:lang w:eastAsia="zh-CN"/>
              </w:rPr>
              <w:t>电气自动化</w:t>
            </w:r>
            <w:r>
              <w:rPr>
                <w:rFonts w:hint="eastAsia" w:ascii="宋体" w:hAnsi="宋体" w:cs="宋体"/>
                <w:color w:val="auto"/>
                <w:kern w:val="0"/>
                <w:szCs w:val="21"/>
                <w:highlight w:val="none"/>
              </w:rPr>
              <w:t>、水利水电（其中一项）中级职称及以上的，每人得1分，最多得4分。【投标文件中提供人员证书扫描件加盖投标人电子公章，未提供不得分。】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pStyle w:val="20"/>
              <w:widowControl/>
              <w:snapToGrid w:val="0"/>
              <w:spacing w:line="360" w:lineRule="auto"/>
              <w:ind w:firstLine="0" w:firstLineChars="0"/>
              <w:jc w:val="left"/>
              <w:rPr>
                <w:rFonts w:ascii="宋体" w:hAnsi="宋体" w:cs="宋体"/>
                <w:color w:val="auto"/>
                <w:kern w:val="0"/>
                <w:szCs w:val="21"/>
                <w:highlight w:val="none"/>
              </w:rPr>
            </w:pPr>
            <w:r>
              <w:rPr>
                <w:rFonts w:hint="eastAsia" w:ascii="宋体" w:hAnsi="宋体" w:cs="宋体"/>
                <w:color w:val="auto"/>
                <w:kern w:val="0"/>
                <w:szCs w:val="21"/>
                <w:highlight w:val="none"/>
              </w:rPr>
              <w:t>技术人员经</w:t>
            </w:r>
            <w:bookmarkStart w:id="74" w:name="_Hlk28023464"/>
            <w:r>
              <w:rPr>
                <w:rFonts w:hint="eastAsia" w:ascii="宋体" w:hAnsi="宋体" w:cs="宋体"/>
                <w:color w:val="auto"/>
                <w:kern w:val="0"/>
                <w:szCs w:val="21"/>
                <w:highlight w:val="none"/>
              </w:rPr>
              <w:t>省级生态环境部门或者委托的</w:t>
            </w:r>
            <w:bookmarkEnd w:id="74"/>
            <w:r>
              <w:rPr>
                <w:rFonts w:hint="eastAsia"/>
                <w:bCs/>
                <w:color w:val="auto"/>
                <w:szCs w:val="21"/>
                <w:highlight w:val="none"/>
              </w:rPr>
              <w:t>环境保护产业协会</w:t>
            </w:r>
            <w:r>
              <w:rPr>
                <w:rFonts w:hint="eastAsia" w:ascii="宋体" w:hAnsi="宋体" w:cs="宋体"/>
                <w:color w:val="auto"/>
                <w:kern w:val="0"/>
                <w:szCs w:val="21"/>
                <w:highlight w:val="none"/>
              </w:rPr>
              <w:t>进行岗位培训，并取得污染源自动监控设施运行人员培训合格证书，每人每证得0.5分，最多得4分。【投标文件中提供人员证书扫描件加盖投标人电子公章，未提供不得分。】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617" w:type="pct"/>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政策分（4分）</w:t>
            </w:r>
          </w:p>
        </w:tc>
        <w:tc>
          <w:tcPr>
            <w:tcW w:w="3426" w:type="pct"/>
            <w:shd w:val="clear" w:color="auto" w:fill="auto"/>
            <w:vAlign w:val="center"/>
          </w:tcPr>
          <w:p>
            <w:pPr>
              <w:adjustRightInd w:val="0"/>
              <w:snapToGrid w:val="0"/>
              <w:spacing w:line="360" w:lineRule="auto"/>
              <w:jc w:val="left"/>
              <w:rPr>
                <w:rFonts w:ascii="宋体" w:hAnsi="宋体"/>
                <w:color w:val="auto"/>
                <w:szCs w:val="21"/>
                <w:highlight w:val="none"/>
              </w:rPr>
            </w:pPr>
            <w:r>
              <w:rPr>
                <w:rFonts w:ascii="宋体" w:hAnsi="宋体"/>
                <w:color w:val="auto"/>
                <w:szCs w:val="21"/>
                <w:highlight w:val="none"/>
              </w:rPr>
              <w:t>投标单位凡在投标截止时间前三年受到行政处罚、行政处理（含通报）或记入不良行为的，此项得0分；若无处罚、行政处理（含通报）或记入不良行为的得</w:t>
            </w:r>
            <w:r>
              <w:rPr>
                <w:rFonts w:hint="eastAsia" w:ascii="宋体" w:hAnsi="宋体"/>
                <w:color w:val="auto"/>
                <w:szCs w:val="21"/>
                <w:highlight w:val="none"/>
              </w:rPr>
              <w:t>4</w:t>
            </w:r>
            <w:r>
              <w:rPr>
                <w:rFonts w:ascii="宋体" w:hAnsi="宋体"/>
                <w:color w:val="auto"/>
                <w:szCs w:val="21"/>
                <w:highlight w:val="none"/>
              </w:rPr>
              <w:t>分（投标单位自行提供，如有不良记录又虚假隐瞒的，一经发现将取消投标资格）。（自行提供承诺书）</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ascii="宋体" w:hAnsi="宋体"/>
                <w:color w:val="auto"/>
                <w:szCs w:val="21"/>
                <w:highlight w:val="none"/>
              </w:rPr>
              <w:t>0-</w:t>
            </w:r>
            <w:r>
              <w:rPr>
                <w:rFonts w:hint="eastAsia" w:ascii="宋体" w:hAnsi="宋体"/>
                <w:color w:val="auto"/>
                <w:szCs w:val="21"/>
                <w:highlight w:val="none"/>
              </w:rPr>
              <w:t>4</w:t>
            </w:r>
            <w:r>
              <w:rPr>
                <w:rFonts w:ascii="宋体" w:hAnsi="宋体"/>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二</w:t>
            </w:r>
          </w:p>
        </w:tc>
        <w:tc>
          <w:tcPr>
            <w:tcW w:w="4043" w:type="pct"/>
            <w:gridSpan w:val="2"/>
            <w:vAlign w:val="center"/>
          </w:tcPr>
          <w:p>
            <w:pPr>
              <w:adjustRightInd w:val="0"/>
              <w:snapToGrid w:val="0"/>
              <w:spacing w:line="360" w:lineRule="auto"/>
              <w:jc w:val="center"/>
              <w:rPr>
                <w:rFonts w:ascii="宋体" w:hAnsi="宋体"/>
                <w:b/>
                <w:color w:val="auto"/>
                <w:szCs w:val="21"/>
                <w:highlight w:val="none"/>
              </w:rPr>
            </w:pPr>
            <w:r>
              <w:rPr>
                <w:rFonts w:ascii="宋体" w:hAnsi="宋体"/>
                <w:b/>
                <w:color w:val="auto"/>
                <w:szCs w:val="21"/>
                <w:highlight w:val="none"/>
              </w:rPr>
              <w:t>技术部分</w:t>
            </w:r>
            <w:r>
              <w:rPr>
                <w:rFonts w:hint="eastAsia" w:ascii="宋体" w:hAnsi="宋体"/>
                <w:b/>
                <w:color w:val="auto"/>
                <w:szCs w:val="21"/>
                <w:highlight w:val="none"/>
              </w:rPr>
              <w:t>（</w:t>
            </w:r>
            <w:r>
              <w:rPr>
                <w:rFonts w:hint="eastAsia" w:ascii="宋体" w:hAnsi="宋体"/>
                <w:b/>
                <w:color w:val="auto"/>
                <w:szCs w:val="21"/>
                <w:highlight w:val="none"/>
                <w:lang w:val="en-US" w:eastAsia="zh-CN"/>
              </w:rPr>
              <w:t>59</w:t>
            </w:r>
            <w:r>
              <w:rPr>
                <w:rFonts w:hint="eastAsia" w:ascii="宋体" w:hAnsi="宋体"/>
                <w:b/>
                <w:color w:val="auto"/>
                <w:szCs w:val="21"/>
                <w:highlight w:val="none"/>
              </w:rPr>
              <w:t>分）</w:t>
            </w:r>
          </w:p>
        </w:tc>
        <w:tc>
          <w:tcPr>
            <w:tcW w:w="540" w:type="pct"/>
            <w:shd w:val="clear" w:color="auto" w:fill="auto"/>
            <w:vAlign w:val="center"/>
          </w:tcPr>
          <w:p>
            <w:pPr>
              <w:adjustRightInd w:val="0"/>
              <w:snapToGrid w:val="0"/>
              <w:spacing w:line="360" w:lineRule="auto"/>
              <w:jc w:val="center"/>
              <w:rPr>
                <w:rFonts w:ascii="宋体" w:hAnsi="宋体"/>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415" w:type="pct"/>
            <w:shd w:val="clear" w:color="auto" w:fill="auto"/>
            <w:vAlign w:val="center"/>
          </w:tcPr>
          <w:p>
            <w:pPr>
              <w:adjustRightInd w:val="0"/>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5</w:t>
            </w:r>
          </w:p>
        </w:tc>
        <w:tc>
          <w:tcPr>
            <w:tcW w:w="617" w:type="pct"/>
            <w:vAlign w:val="center"/>
          </w:tcPr>
          <w:p>
            <w:pPr>
              <w:widowControl/>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对本项目理解和关键点分析（</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rPr>
              <w:t>分）</w:t>
            </w:r>
          </w:p>
        </w:tc>
        <w:tc>
          <w:tcPr>
            <w:tcW w:w="3426" w:type="pct"/>
            <w:vAlign w:val="center"/>
          </w:tcPr>
          <w:p>
            <w:pPr>
              <w:widowControl/>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对嘉兴市污染源自动监控系统运行维护工作的了解和理解（具体运行情况、监理任务情况、现场踏勘情况等）。理解深刻的得</w:t>
            </w:r>
            <w:r>
              <w:rPr>
                <w:rFonts w:hint="eastAsia" w:ascii="宋体" w:hAnsi="宋体" w:cs="宋体"/>
                <w:color w:val="auto"/>
                <w:kern w:val="0"/>
                <w:szCs w:val="21"/>
                <w:highlight w:val="none"/>
                <w:lang w:val="en-US" w:eastAsia="zh-CN"/>
              </w:rPr>
              <w:t>4-6</w:t>
            </w:r>
            <w:r>
              <w:rPr>
                <w:rFonts w:hint="eastAsia" w:ascii="宋体" w:hAnsi="宋体" w:cs="宋体"/>
                <w:color w:val="auto"/>
                <w:kern w:val="0"/>
                <w:szCs w:val="21"/>
                <w:highlight w:val="none"/>
              </w:rPr>
              <w:t>分，理解较深刻的得</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.9分，理解一般的得0-</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.9分。未提供不得分。</w:t>
            </w:r>
          </w:p>
        </w:tc>
        <w:tc>
          <w:tcPr>
            <w:tcW w:w="540" w:type="pct"/>
            <w:shd w:val="clear" w:color="auto" w:fill="auto"/>
            <w:vAlign w:val="center"/>
          </w:tcPr>
          <w:p>
            <w:pPr>
              <w:adjustRightInd w:val="0"/>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0-</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415" w:type="pct"/>
            <w:vMerge w:val="restar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6</w:t>
            </w:r>
          </w:p>
        </w:tc>
        <w:tc>
          <w:tcPr>
            <w:tcW w:w="617" w:type="pct"/>
            <w:vMerge w:val="restart"/>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本项目运行监理方案（42分）</w:t>
            </w:r>
          </w:p>
        </w:tc>
        <w:tc>
          <w:tcPr>
            <w:tcW w:w="3426" w:type="pct"/>
            <w:shd w:val="clear" w:color="auto" w:fill="auto"/>
            <w:vAlign w:val="center"/>
          </w:tcPr>
          <w:p>
            <w:pPr>
              <w:widowControl/>
              <w:spacing w:line="360" w:lineRule="auto"/>
              <w:rPr>
                <w:rFonts w:ascii="宋体" w:hAnsi="宋体"/>
                <w:color w:val="auto"/>
                <w:szCs w:val="21"/>
                <w:highlight w:val="none"/>
              </w:rPr>
            </w:pPr>
            <w:r>
              <w:rPr>
                <w:rFonts w:hint="eastAsia" w:ascii="宋体" w:hAnsi="宋体" w:cs="宋体"/>
                <w:color w:val="auto"/>
                <w:kern w:val="0"/>
                <w:szCs w:val="21"/>
                <w:highlight w:val="none"/>
              </w:rPr>
              <w:t>（1）监控中心管理方案（包含网络巡检工作方案</w:t>
            </w:r>
            <w:r>
              <w:rPr>
                <w:rFonts w:ascii="宋体" w:hAnsi="宋体" w:cs="宋体"/>
                <w:color w:val="auto"/>
                <w:kern w:val="0"/>
                <w:szCs w:val="21"/>
                <w:highlight w:val="none"/>
              </w:rPr>
              <w:t>、</w:t>
            </w:r>
            <w:r>
              <w:rPr>
                <w:rFonts w:hint="eastAsia" w:ascii="宋体" w:hAnsi="宋体" w:cs="宋体"/>
                <w:color w:val="auto"/>
                <w:kern w:val="0"/>
                <w:szCs w:val="21"/>
                <w:highlight w:val="none"/>
              </w:rPr>
              <w:t>上级巡检单的按时保质反馈工作计划、平台信息管理等）。内容完整、合理可行的得4-6分，内容较完整、较合理、基本可行的得2-3.9分，内容不完整、不合理、可行性差的得0-1.9分。未提供不得分。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widowControl/>
              <w:spacing w:line="360" w:lineRule="auto"/>
              <w:rPr>
                <w:rFonts w:ascii="宋体" w:hAnsi="宋体"/>
                <w:color w:val="auto"/>
                <w:szCs w:val="21"/>
                <w:highlight w:val="none"/>
              </w:rPr>
            </w:pPr>
            <w:r>
              <w:rPr>
                <w:rFonts w:hint="eastAsia" w:ascii="宋体" w:hAnsi="宋体" w:cs="宋体"/>
                <w:color w:val="auto"/>
                <w:kern w:val="0"/>
                <w:szCs w:val="21"/>
                <w:highlight w:val="none"/>
              </w:rPr>
              <w:t>（2）监控平台管理方案（包括污染源自动监控平台的运行维护、巡检、报表、设备</w:t>
            </w:r>
            <w:r>
              <w:rPr>
                <w:rFonts w:ascii="宋体" w:hAnsi="宋体" w:cs="宋体"/>
                <w:color w:val="auto"/>
                <w:kern w:val="0"/>
                <w:szCs w:val="21"/>
                <w:highlight w:val="none"/>
              </w:rPr>
              <w:t>运行维护</w:t>
            </w:r>
            <w:r>
              <w:rPr>
                <w:rFonts w:hint="eastAsia" w:ascii="宋体" w:hAnsi="宋体" w:cs="宋体"/>
                <w:color w:val="auto"/>
                <w:kern w:val="0"/>
                <w:szCs w:val="21"/>
                <w:highlight w:val="none"/>
              </w:rPr>
              <w:t>计划及保障措施，污染源自动监测数据传输有效率、数据</w:t>
            </w:r>
            <w:r>
              <w:rPr>
                <w:rFonts w:ascii="宋体" w:hAnsi="宋体" w:cs="宋体"/>
                <w:color w:val="auto"/>
                <w:kern w:val="0"/>
                <w:szCs w:val="21"/>
                <w:highlight w:val="none"/>
              </w:rPr>
              <w:t>完整</w:t>
            </w:r>
            <w:r>
              <w:rPr>
                <w:rFonts w:hint="eastAsia" w:ascii="宋体" w:hAnsi="宋体" w:cs="宋体"/>
                <w:color w:val="auto"/>
                <w:kern w:val="0"/>
                <w:szCs w:val="21"/>
                <w:highlight w:val="none"/>
              </w:rPr>
              <w:t>率</w:t>
            </w:r>
            <w:r>
              <w:rPr>
                <w:rFonts w:ascii="宋体" w:hAnsi="宋体" w:cs="宋体"/>
                <w:color w:val="auto"/>
                <w:kern w:val="0"/>
                <w:szCs w:val="21"/>
                <w:highlight w:val="none"/>
              </w:rPr>
              <w:t>、</w:t>
            </w:r>
            <w:r>
              <w:rPr>
                <w:rFonts w:hint="eastAsia" w:ascii="宋体" w:hAnsi="宋体" w:cs="宋体"/>
                <w:color w:val="auto"/>
                <w:kern w:val="0"/>
                <w:szCs w:val="21"/>
                <w:highlight w:val="none"/>
              </w:rPr>
              <w:t>企业自行监测公开率概念理解清晰，提供各类数据指标的保障方案）。内容完整、合理可行的得4-6分，内容较完整、较合理、基本可行的得2-3.9分，内容不完整、不合理、可行性差的得0-1.9分。未提供不得分。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w:t>
            </w:r>
            <w:r>
              <w:rPr>
                <w:rFonts w:ascii="宋体" w:hAnsi="宋体" w:cs="宋体"/>
                <w:color w:val="auto"/>
                <w:kern w:val="0"/>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widowControl/>
              <w:spacing w:line="360" w:lineRule="auto"/>
              <w:rPr>
                <w:rFonts w:ascii="宋体" w:hAnsi="宋体"/>
                <w:color w:val="auto"/>
                <w:szCs w:val="21"/>
                <w:highlight w:val="none"/>
              </w:rPr>
            </w:pPr>
            <w:r>
              <w:rPr>
                <w:rFonts w:hint="eastAsia" w:ascii="宋体" w:hAnsi="宋体" w:cs="宋体"/>
                <w:color w:val="auto"/>
                <w:kern w:val="0"/>
                <w:szCs w:val="21"/>
                <w:highlight w:val="none"/>
              </w:rPr>
              <w:t>（3）污染源自动</w:t>
            </w:r>
            <w:r>
              <w:rPr>
                <w:rFonts w:ascii="宋体" w:hAnsi="宋体" w:cs="宋体"/>
                <w:color w:val="auto"/>
                <w:kern w:val="0"/>
                <w:szCs w:val="21"/>
                <w:highlight w:val="none"/>
              </w:rPr>
              <w:t>监控系统</w:t>
            </w:r>
            <w:r>
              <w:rPr>
                <w:rFonts w:hint="eastAsia" w:ascii="宋体" w:hAnsi="宋体" w:cs="宋体"/>
                <w:color w:val="auto"/>
                <w:kern w:val="0"/>
                <w:szCs w:val="21"/>
                <w:highlight w:val="none"/>
              </w:rPr>
              <w:t>运行监理现场检查管理方案（包括现场检查计划、内容、质控、比对，配合生态环境部门开展的日常检查等）。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widowControl/>
              <w:spacing w:line="360" w:lineRule="auto"/>
              <w:rPr>
                <w:rFonts w:ascii="宋体" w:hAnsi="宋体"/>
                <w:color w:val="auto"/>
                <w:szCs w:val="21"/>
                <w:highlight w:val="none"/>
              </w:rPr>
            </w:pPr>
            <w:r>
              <w:rPr>
                <w:rFonts w:hint="eastAsia" w:ascii="宋体" w:hAnsi="宋体" w:cs="宋体"/>
                <w:color w:val="auto"/>
                <w:kern w:val="0"/>
                <w:szCs w:val="21"/>
                <w:highlight w:val="none"/>
              </w:rPr>
              <w:t>（4）刷卡</w:t>
            </w:r>
            <w:r>
              <w:rPr>
                <w:rFonts w:ascii="宋体" w:hAnsi="宋体" w:cs="宋体"/>
                <w:color w:val="auto"/>
                <w:kern w:val="0"/>
                <w:szCs w:val="21"/>
                <w:highlight w:val="none"/>
              </w:rPr>
              <w:t>排污总量</w:t>
            </w:r>
            <w:r>
              <w:rPr>
                <w:rFonts w:hint="eastAsia" w:ascii="宋体" w:hAnsi="宋体" w:cs="宋体"/>
                <w:color w:val="auto"/>
                <w:kern w:val="0"/>
                <w:szCs w:val="21"/>
                <w:highlight w:val="none"/>
              </w:rPr>
              <w:t>自动</w:t>
            </w:r>
            <w:r>
              <w:rPr>
                <w:rFonts w:ascii="宋体" w:hAnsi="宋体" w:cs="宋体"/>
                <w:color w:val="auto"/>
                <w:kern w:val="0"/>
                <w:szCs w:val="21"/>
                <w:highlight w:val="none"/>
              </w:rPr>
              <w:t>监控系统</w:t>
            </w:r>
            <w:r>
              <w:rPr>
                <w:rFonts w:hint="eastAsia" w:ascii="宋体" w:hAnsi="宋体" w:cs="宋体"/>
                <w:color w:val="auto"/>
                <w:kern w:val="0"/>
                <w:szCs w:val="21"/>
                <w:highlight w:val="none"/>
              </w:rPr>
              <w:t>运行监理现场检查管理方案（包括现场检查计划、内容、比对，配合生态环境部门开展的日常检查等）。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widowControl/>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）监理工作</w:t>
            </w:r>
            <w:r>
              <w:rPr>
                <w:rFonts w:ascii="宋体" w:hAnsi="宋体" w:cs="宋体"/>
                <w:color w:val="auto"/>
                <w:kern w:val="0"/>
                <w:szCs w:val="21"/>
                <w:highlight w:val="none"/>
              </w:rPr>
              <w:t>保障方案</w:t>
            </w:r>
            <w:r>
              <w:rPr>
                <w:rFonts w:hint="eastAsia" w:ascii="宋体" w:hAnsi="宋体" w:cs="宋体"/>
                <w:color w:val="auto"/>
                <w:kern w:val="0"/>
                <w:szCs w:val="21"/>
                <w:highlight w:val="none"/>
              </w:rPr>
              <w:t>。内容完整、合理可行的得4-6分，内容较完整、较合理、基本可行的得2-3.9分，内容不完整、不合理、可行性差的得0-1.9分。未提供不得分。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widowControl/>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6</w:t>
            </w:r>
            <w:r>
              <w:rPr>
                <w:rFonts w:hint="eastAsia" w:ascii="宋体" w:hAnsi="宋体" w:cs="宋体"/>
                <w:color w:val="auto"/>
                <w:kern w:val="0"/>
                <w:szCs w:val="21"/>
                <w:highlight w:val="none"/>
              </w:rPr>
              <w:t>）自动监控运行督查与评价（包括污染源自动监控设备及其配套设施运行管理考评管理档案、建立一厂一档、对有运行业务的运行公司现场监督评价方案）。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adjustRightInd w:val="0"/>
              <w:snapToGrid w:val="0"/>
              <w:spacing w:line="360" w:lineRule="auto"/>
              <w:jc w:val="left"/>
              <w:rPr>
                <w:rFonts w:ascii="宋体" w:hAnsi="宋体"/>
                <w:color w:val="auto"/>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7</w:t>
            </w:r>
            <w:r>
              <w:rPr>
                <w:rFonts w:hint="eastAsia" w:ascii="宋体" w:hAnsi="宋体" w:cs="宋体"/>
                <w:color w:val="auto"/>
                <w:kern w:val="0"/>
                <w:szCs w:val="21"/>
                <w:highlight w:val="none"/>
              </w:rPr>
              <w:t>）监控中心及现场监理突发事件应急预案。内容完整、合理可行的得4-6分，内容较完整、较合理、基本可行的得2-3.9分，内容不完整、不合理、可行性差的得0-1.9分。未提供不得分。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restar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olor w:val="auto"/>
                <w:szCs w:val="21"/>
                <w:highlight w:val="none"/>
              </w:rPr>
              <w:t>7</w:t>
            </w:r>
          </w:p>
        </w:tc>
        <w:tc>
          <w:tcPr>
            <w:tcW w:w="617" w:type="pct"/>
            <w:vMerge w:val="restart"/>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运行监理机构组织方案（</w:t>
            </w:r>
            <w:r>
              <w:rPr>
                <w:rFonts w:hint="eastAsia" w:ascii="宋体" w:hAnsi="宋体" w:cs="宋体"/>
                <w:color w:val="auto"/>
                <w:kern w:val="0"/>
                <w:szCs w:val="21"/>
                <w:highlight w:val="none"/>
                <w:lang w:val="en-US" w:eastAsia="zh-CN"/>
              </w:rPr>
              <w:t>11</w:t>
            </w:r>
            <w:r>
              <w:rPr>
                <w:rFonts w:hint="eastAsia" w:ascii="宋体" w:hAnsi="宋体" w:cs="宋体"/>
                <w:color w:val="auto"/>
                <w:kern w:val="0"/>
                <w:szCs w:val="21"/>
                <w:highlight w:val="none"/>
              </w:rPr>
              <w:t>分）</w:t>
            </w:r>
          </w:p>
        </w:tc>
        <w:tc>
          <w:tcPr>
            <w:tcW w:w="3426" w:type="pct"/>
            <w:shd w:val="clear" w:color="auto" w:fill="auto"/>
            <w:vAlign w:val="center"/>
          </w:tcPr>
          <w:p>
            <w:pPr>
              <w:adjustRightInd w:val="0"/>
              <w:snapToGrid w:val="0"/>
              <w:spacing w:line="360" w:lineRule="auto"/>
              <w:jc w:val="left"/>
              <w:rPr>
                <w:rFonts w:ascii="宋体" w:hAnsi="宋体"/>
                <w:color w:val="auto"/>
                <w:szCs w:val="21"/>
                <w:highlight w:val="none"/>
              </w:rPr>
            </w:pPr>
            <w:r>
              <w:rPr>
                <w:rFonts w:hint="eastAsia" w:ascii="宋体" w:hAnsi="宋体" w:cs="宋体"/>
                <w:color w:val="auto"/>
                <w:kern w:val="0"/>
                <w:szCs w:val="21"/>
                <w:highlight w:val="none"/>
              </w:rPr>
              <w:t>（1）配备监理人员的组织分工及排班的合理性。内容完整、合理可行的得</w:t>
            </w:r>
            <w:r>
              <w:rPr>
                <w:rFonts w:hint="eastAsia" w:ascii="宋体" w:hAnsi="宋体" w:cs="宋体"/>
                <w:color w:val="auto"/>
                <w:kern w:val="0"/>
                <w:szCs w:val="21"/>
                <w:highlight w:val="none"/>
                <w:lang w:val="en-US" w:eastAsia="zh-CN"/>
              </w:rPr>
              <w:t>4</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rPr>
              <w:t>分，内容较完整、较合理、基本可行的得</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.9分，内容不完整、不合理、可行性差的得0-</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w:t>
            </w:r>
            <w:r>
              <w:rPr>
                <w:rFonts w:hint="eastAsia" w:ascii="宋体" w:hAnsi="宋体" w:cs="宋体"/>
                <w:color w:val="auto"/>
                <w:kern w:val="0"/>
                <w:szCs w:val="21"/>
                <w:highlight w:val="none"/>
                <w:lang w:val="en-US" w:eastAsia="zh-CN"/>
              </w:rPr>
              <w:t>6</w:t>
            </w:r>
            <w:r>
              <w:rPr>
                <w:rFonts w:ascii="宋体" w:hAnsi="宋体" w:cs="宋体"/>
                <w:color w:val="auto"/>
                <w:kern w:val="0"/>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15" w:type="pct"/>
            <w:vMerge w:val="continue"/>
            <w:shd w:val="clear" w:color="auto" w:fill="auto"/>
            <w:vAlign w:val="center"/>
          </w:tcPr>
          <w:p>
            <w:pPr>
              <w:adjustRightInd w:val="0"/>
              <w:snapToGrid w:val="0"/>
              <w:spacing w:line="360" w:lineRule="auto"/>
              <w:jc w:val="center"/>
              <w:rPr>
                <w:rFonts w:ascii="宋体" w:hAnsi="宋体"/>
                <w:color w:val="auto"/>
                <w:szCs w:val="21"/>
                <w:highlight w:val="none"/>
              </w:rPr>
            </w:pPr>
          </w:p>
        </w:tc>
        <w:tc>
          <w:tcPr>
            <w:tcW w:w="617" w:type="pct"/>
            <w:vMerge w:val="continue"/>
            <w:vAlign w:val="center"/>
          </w:tcPr>
          <w:p>
            <w:pPr>
              <w:adjustRightInd w:val="0"/>
              <w:snapToGrid w:val="0"/>
              <w:spacing w:line="360" w:lineRule="auto"/>
              <w:jc w:val="center"/>
              <w:rPr>
                <w:rFonts w:ascii="宋体" w:hAnsi="宋体"/>
                <w:color w:val="auto"/>
                <w:szCs w:val="21"/>
                <w:highlight w:val="none"/>
              </w:rPr>
            </w:pPr>
          </w:p>
        </w:tc>
        <w:tc>
          <w:tcPr>
            <w:tcW w:w="3426" w:type="pct"/>
            <w:shd w:val="clear" w:color="auto" w:fill="auto"/>
            <w:vAlign w:val="center"/>
          </w:tcPr>
          <w:p>
            <w:pPr>
              <w:adjustRightInd w:val="0"/>
              <w:snapToGrid w:val="0"/>
              <w:spacing w:line="360" w:lineRule="auto"/>
              <w:jc w:val="left"/>
              <w:rPr>
                <w:rFonts w:ascii="宋体" w:hAnsi="宋体"/>
                <w:color w:val="auto"/>
                <w:szCs w:val="21"/>
                <w:highlight w:val="none"/>
              </w:rPr>
            </w:pPr>
            <w:r>
              <w:rPr>
                <w:rFonts w:hint="eastAsia" w:ascii="宋体" w:hAnsi="宋体" w:cs="宋体"/>
                <w:color w:val="auto"/>
                <w:kern w:val="0"/>
                <w:szCs w:val="21"/>
                <w:highlight w:val="none"/>
              </w:rPr>
              <w:t>（2）监理人员绩效考核办法。内容完整、合理可行的得</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5</w:t>
            </w:r>
            <w:r>
              <w:rPr>
                <w:rFonts w:hint="eastAsia" w:ascii="宋体" w:hAnsi="宋体" w:cs="宋体"/>
                <w:color w:val="auto"/>
                <w:kern w:val="0"/>
                <w:szCs w:val="21"/>
                <w:highlight w:val="none"/>
              </w:rPr>
              <w:t>分，内容较完整、较合理、基本可行的得1-</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.9分，内容不完整、不合理、可行性差的得0-0.9分。未提供不得分。</w:t>
            </w:r>
          </w:p>
        </w:tc>
        <w:tc>
          <w:tcPr>
            <w:tcW w:w="540" w:type="pct"/>
            <w:shd w:val="clear" w:color="auto" w:fill="auto"/>
            <w:vAlign w:val="center"/>
          </w:tcPr>
          <w:p>
            <w:pPr>
              <w:adjustRightInd w:val="0"/>
              <w:snapToGrid w:val="0"/>
              <w:spacing w:line="360" w:lineRule="auto"/>
              <w:jc w:val="center"/>
              <w:rPr>
                <w:rFonts w:ascii="宋体" w:hAnsi="宋体"/>
                <w:color w:val="auto"/>
                <w:szCs w:val="21"/>
                <w:highlight w:val="none"/>
              </w:rPr>
            </w:pPr>
            <w:r>
              <w:rPr>
                <w:rFonts w:hint="eastAsia" w:ascii="宋体" w:hAnsi="宋体" w:cs="宋体"/>
                <w:color w:val="auto"/>
                <w:kern w:val="0"/>
                <w:szCs w:val="21"/>
                <w:highlight w:val="none"/>
              </w:rPr>
              <w:t>0-</w:t>
            </w:r>
            <w:r>
              <w:rPr>
                <w:rFonts w:hint="eastAsia" w:ascii="宋体" w:hAnsi="宋体" w:cs="宋体"/>
                <w:color w:val="auto"/>
                <w:kern w:val="0"/>
                <w:szCs w:val="21"/>
                <w:highlight w:val="none"/>
                <w:lang w:val="en-US" w:eastAsia="zh-CN"/>
              </w:rPr>
              <w:t>5</w:t>
            </w:r>
            <w:r>
              <w:rPr>
                <w:rFonts w:hint="eastAsia" w:ascii="宋体" w:hAnsi="宋体" w:cs="宋体"/>
                <w:color w:val="auto"/>
                <w:kern w:val="0"/>
                <w:szCs w:val="21"/>
                <w:highlight w:val="none"/>
              </w:rPr>
              <w:t>分</w:t>
            </w:r>
          </w:p>
        </w:tc>
      </w:tr>
    </w:tbl>
    <w:p>
      <w:pPr>
        <w:pStyle w:val="2"/>
        <w:spacing w:line="360" w:lineRule="auto"/>
        <w:contextualSpacing/>
        <w:rPr>
          <w:rFonts w:hAnsi="宋体"/>
          <w:bCs/>
          <w:color w:val="auto"/>
          <w:szCs w:val="21"/>
        </w:rPr>
      </w:pPr>
      <w:r>
        <w:rPr>
          <w:rFonts w:hint="eastAsia" w:hAnsi="宋体"/>
          <w:bCs/>
          <w:color w:val="auto"/>
          <w:szCs w:val="21"/>
        </w:rPr>
        <w:t>注：建议在制作投标书时，在目录后附一个评分索引表，方便查找。</w:t>
      </w:r>
    </w:p>
    <w:p>
      <w:pPr>
        <w:pStyle w:val="2"/>
        <w:spacing w:line="360" w:lineRule="auto"/>
        <w:contextualSpacing/>
        <w:rPr>
          <w:rFonts w:hAnsi="宋体"/>
          <w:bCs/>
          <w:color w:val="auto"/>
          <w:szCs w:val="21"/>
        </w:rPr>
      </w:pPr>
    </w:p>
    <w:p>
      <w:pPr>
        <w:pStyle w:val="2"/>
        <w:spacing w:line="360" w:lineRule="auto"/>
        <w:contextualSpacing/>
        <w:rPr>
          <w:rFonts w:hAnsi="宋体"/>
          <w:bCs/>
          <w:color w:val="auto"/>
          <w:szCs w:val="21"/>
        </w:rPr>
      </w:pPr>
    </w:p>
    <w:p>
      <w:pPr>
        <w:pStyle w:val="2"/>
        <w:spacing w:line="360" w:lineRule="auto"/>
        <w:contextualSpacing/>
        <w:rPr>
          <w:rFonts w:hAnsi="宋体"/>
          <w:bCs/>
          <w:color w:val="auto"/>
          <w:szCs w:val="21"/>
        </w:rPr>
      </w:pPr>
    </w:p>
    <w:p>
      <w:pPr>
        <w:pStyle w:val="2"/>
        <w:spacing w:line="360" w:lineRule="auto"/>
        <w:contextualSpacing/>
        <w:rPr>
          <w:rFonts w:hAnsi="宋体"/>
          <w:bCs/>
          <w:color w:val="auto"/>
          <w:szCs w:val="21"/>
        </w:rPr>
      </w:pPr>
    </w:p>
    <w:p>
      <w:pPr>
        <w:widowControl/>
        <w:jc w:val="left"/>
        <w:rPr>
          <w:rFonts w:hAnsi="宋体"/>
          <w:bCs/>
          <w:color w:val="auto"/>
          <w:szCs w:val="21"/>
        </w:rPr>
      </w:pPr>
      <w:r>
        <w:rPr>
          <w:rFonts w:hAnsi="宋体"/>
          <w:bCs/>
          <w:color w:val="auto"/>
          <w:szCs w:val="21"/>
        </w:rPr>
        <w:br w:type="page"/>
      </w:r>
    </w:p>
    <w:p>
      <w:pPr>
        <w:snapToGrid w:val="0"/>
        <w:spacing w:before="120" w:after="120" w:line="360" w:lineRule="auto"/>
        <w:jc w:val="center"/>
        <w:outlineLvl w:val="0"/>
        <w:rPr>
          <w:rFonts w:ascii="宋体" w:hAnsi="宋体"/>
          <w:b/>
          <w:color w:val="auto"/>
          <w:sz w:val="28"/>
          <w:szCs w:val="28"/>
        </w:rPr>
      </w:pPr>
      <w:bookmarkStart w:id="75" w:name="_Toc84935937"/>
      <w:r>
        <w:rPr>
          <w:rFonts w:hint="eastAsia" w:ascii="宋体" w:hAnsi="宋体"/>
          <w:b/>
          <w:color w:val="auto"/>
          <w:sz w:val="28"/>
          <w:szCs w:val="28"/>
        </w:rPr>
        <w:t>第五章  嘉兴市政府采购合同（指引）</w:t>
      </w:r>
      <w:bookmarkEnd w:id="75"/>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Arial"/>
          <w:color w:val="auto"/>
          <w:kern w:val="0"/>
          <w:szCs w:val="21"/>
          <w:lang w:eastAsia="zh-CN"/>
        </w:rPr>
      </w:pPr>
      <w:r>
        <w:rPr>
          <w:rFonts w:hint="eastAsia" w:ascii="宋体" w:hAnsi="宋体" w:cs="Arial"/>
          <w:color w:val="auto"/>
          <w:kern w:val="0"/>
          <w:szCs w:val="21"/>
        </w:rPr>
        <w:t>招标编号：</w:t>
      </w:r>
      <w:r>
        <w:rPr>
          <w:rFonts w:hint="eastAsia" w:ascii="宋体" w:hAnsi="宋体" w:cs="Arial"/>
          <w:color w:val="auto"/>
          <w:kern w:val="0"/>
          <w:szCs w:val="21"/>
          <w:lang w:eastAsia="zh-CN"/>
        </w:rPr>
        <w:t>JXHX-2023-087</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cs="Arial"/>
          <w:color w:val="auto"/>
          <w:kern w:val="0"/>
          <w:szCs w:val="21"/>
        </w:rPr>
      </w:pPr>
      <w:r>
        <w:rPr>
          <w:rFonts w:hint="eastAsia" w:ascii="宋体" w:hAnsi="宋体" w:cs="Arial"/>
          <w:color w:val="auto"/>
          <w:kern w:val="0"/>
          <w:szCs w:val="21"/>
        </w:rPr>
        <w:t>政府采购计划（预算）确认书号：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Arial"/>
          <w:color w:val="auto"/>
          <w:kern w:val="0"/>
          <w:szCs w:val="21"/>
          <w:lang w:eastAsia="zh-CN"/>
        </w:rPr>
      </w:pPr>
      <w:r>
        <w:rPr>
          <w:rFonts w:hint="eastAsia" w:ascii="宋体" w:hAnsi="宋体" w:cs="Arial"/>
          <w:color w:val="auto"/>
          <w:kern w:val="0"/>
          <w:szCs w:val="21"/>
        </w:rPr>
        <w:t>采购人（以下称甲方）：</w:t>
      </w:r>
      <w:r>
        <w:rPr>
          <w:rFonts w:hint="eastAsia" w:ascii="宋体" w:hAnsi="宋体" w:cs="Arial"/>
          <w:color w:val="auto"/>
          <w:kern w:val="0"/>
          <w:szCs w:val="21"/>
          <w:lang w:eastAsia="zh-CN"/>
        </w:rPr>
        <w:t>嘉兴市生态环境局直属分局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Arial"/>
          <w:color w:val="auto"/>
          <w:kern w:val="0"/>
          <w:szCs w:val="21"/>
          <w:lang w:eastAsia="zh-CN"/>
        </w:rPr>
      </w:pPr>
      <w:r>
        <w:rPr>
          <w:rFonts w:hint="eastAsia" w:ascii="宋体" w:hAnsi="宋体" w:cs="Arial"/>
          <w:color w:val="auto"/>
          <w:kern w:val="0"/>
          <w:szCs w:val="21"/>
        </w:rPr>
        <w:t>代理机构：</w:t>
      </w:r>
      <w:r>
        <w:rPr>
          <w:rFonts w:hint="eastAsia" w:ascii="宋体" w:hAnsi="宋体" w:cs="Arial"/>
          <w:color w:val="auto"/>
          <w:kern w:val="0"/>
          <w:szCs w:val="21"/>
          <w:lang w:eastAsia="zh-CN"/>
        </w:rPr>
        <w:t>嘉兴市华信工程咨询有限公司</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采购方式：公开招标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hint="eastAsia" w:ascii="宋体" w:hAnsi="宋体" w:cs="Arial"/>
          <w:color w:val="auto"/>
          <w:kern w:val="0"/>
          <w:szCs w:val="21"/>
        </w:rPr>
        <w:t>根据《中华人民共和国政府采购法》、《中华人民共和国民法典》等法律法规的规定，甲乙双方按照</w:t>
      </w:r>
      <w:r>
        <w:rPr>
          <w:rFonts w:hint="eastAsia" w:ascii="宋体" w:hAnsi="宋体" w:cs="Arial"/>
          <w:color w:val="auto"/>
          <w:szCs w:val="21"/>
          <w:u w:val="single"/>
          <w:lang w:eastAsia="zh-CN"/>
        </w:rPr>
        <w:t>2024年度污染源自动监控系统和刷卡排污总量自动控制系统监理项目</w:t>
      </w:r>
      <w:r>
        <w:rPr>
          <w:rFonts w:hint="eastAsia" w:ascii="宋体" w:hAnsi="宋体" w:cs="Arial"/>
          <w:color w:val="auto"/>
          <w:kern w:val="0"/>
          <w:szCs w:val="21"/>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rPr>
      </w:pPr>
      <w:r>
        <w:rPr>
          <w:rFonts w:hint="eastAsia" w:ascii="宋体" w:hAnsi="宋体" w:cs="Arial"/>
          <w:b/>
          <w:color w:val="auto"/>
          <w:kern w:val="0"/>
          <w:szCs w:val="21"/>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（2）招标文件与采购投标文件；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rPr>
      </w:pPr>
      <w:r>
        <w:rPr>
          <w:rFonts w:hint="eastAsia" w:ascii="宋体" w:hAnsi="宋体" w:cs="Arial"/>
          <w:b/>
          <w:color w:val="auto"/>
          <w:kern w:val="0"/>
          <w:szCs w:val="21"/>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r>
        <w:rPr>
          <w:rFonts w:hint="eastAsia" w:ascii="宋体" w:hAnsi="宋体" w:cs="Arial"/>
          <w:color w:val="auto"/>
          <w:kern w:val="0"/>
          <w:szCs w:val="21"/>
        </w:rPr>
        <w:t>本次采购的是</w:t>
      </w:r>
    </w:p>
    <w:tbl>
      <w:tblPr>
        <w:tblStyle w:val="13"/>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7"/>
        <w:gridCol w:w="1416"/>
        <w:gridCol w:w="1816"/>
        <w:gridCol w:w="977"/>
        <w:gridCol w:w="652"/>
        <w:gridCol w:w="1467"/>
        <w:gridCol w:w="1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33"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序号</w:t>
            </w:r>
          </w:p>
        </w:tc>
        <w:tc>
          <w:tcPr>
            <w:tcW w:w="141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品目名称（服务名称）</w:t>
            </w:r>
          </w:p>
        </w:tc>
        <w:tc>
          <w:tcPr>
            <w:tcW w:w="181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规格型号、技术参数（或服务内容）</w:t>
            </w:r>
          </w:p>
        </w:tc>
        <w:tc>
          <w:tcPr>
            <w:tcW w:w="97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单位</w:t>
            </w:r>
          </w:p>
        </w:tc>
        <w:tc>
          <w:tcPr>
            <w:tcW w:w="65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数量</w:t>
            </w:r>
          </w:p>
        </w:tc>
        <w:tc>
          <w:tcPr>
            <w:tcW w:w="14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预算金额</w:t>
            </w:r>
            <w:r>
              <w:rPr>
                <w:rFonts w:ascii="宋体" w:hAnsi="宋体"/>
                <w:b/>
                <w:color w:val="auto"/>
              </w:rPr>
              <w:t>(</w:t>
            </w:r>
            <w:r>
              <w:rPr>
                <w:rFonts w:hint="eastAsia" w:ascii="宋体" w:hAnsi="宋体"/>
                <w:b/>
                <w:color w:val="auto"/>
              </w:rPr>
              <w:t>元</w:t>
            </w:r>
            <w:r>
              <w:rPr>
                <w:rFonts w:ascii="宋体" w:hAnsi="宋体"/>
                <w:b/>
                <w:color w:val="auto"/>
              </w:rPr>
              <w:t>)</w:t>
            </w:r>
          </w:p>
        </w:tc>
        <w:tc>
          <w:tcPr>
            <w:tcW w:w="14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b/>
                <w:color w:val="auto"/>
              </w:rPr>
            </w:pPr>
            <w:r>
              <w:rPr>
                <w:rFonts w:hint="eastAsia" w:ascii="宋体" w:hAnsi="宋体"/>
                <w:b/>
                <w:color w:val="auto"/>
              </w:rPr>
              <w:t>采购金额</w:t>
            </w:r>
            <w:r>
              <w:rPr>
                <w:rFonts w:ascii="宋体" w:hAnsi="宋体"/>
                <w:b/>
                <w:color w:val="auto"/>
              </w:rPr>
              <w:t>(</w:t>
            </w:r>
            <w:r>
              <w:rPr>
                <w:rFonts w:hint="eastAsia" w:ascii="宋体" w:hAnsi="宋体"/>
                <w:b/>
                <w:color w:val="auto"/>
              </w:rPr>
              <w:t>元</w:t>
            </w:r>
            <w:r>
              <w:rPr>
                <w:rFonts w:ascii="宋体" w:hAnsi="宋体"/>
                <w:b/>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2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1423"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97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65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b/>
                <w:color w:val="auto"/>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26"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color w:val="auto"/>
              </w:rPr>
            </w:pPr>
          </w:p>
        </w:tc>
        <w:tc>
          <w:tcPr>
            <w:tcW w:w="4216" w:type="dxa"/>
            <w:gridSpan w:val="4"/>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color w:val="auto"/>
              </w:rPr>
            </w:pPr>
            <w:r>
              <w:rPr>
                <w:rFonts w:hint="eastAsia" w:ascii="宋体" w:hAnsi="宋体"/>
                <w:b/>
                <w:color w:val="auto"/>
              </w:rPr>
              <w:t>合计</w:t>
            </w:r>
          </w:p>
        </w:tc>
        <w:tc>
          <w:tcPr>
            <w:tcW w:w="65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b/>
                <w:color w:val="auto"/>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olor w:val="auto"/>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rPr>
      </w:pPr>
      <w:r>
        <w:rPr>
          <w:rFonts w:hint="eastAsia" w:ascii="宋体" w:hAnsi="宋体" w:cs="Arial"/>
          <w:b/>
          <w:color w:val="auto"/>
          <w:kern w:val="0"/>
          <w:szCs w:val="21"/>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1、本合同项下总价款为（大写）人民币，分项价款在“投标报价表”中明确。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2、本合同总价款包括售后服务、税费等全部费用。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3、本合同付款方式为以下第项：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（1）本合同项下的采购资金系甲方自行支付，付款程序为；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（2）本合同项下的采购资金须财政直接支付，付款程序为；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4、本合同项下的采购资金付款进度按招投标文件规定，未规定时按以下第_________项支付：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（1）一次性付款：乙方合同履行达到_________（条件）时，一次性付款；</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（2）分期付款：_________时支付_________；_________时支付_________；_________时支付_________；</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rPr>
      </w:pPr>
      <w:r>
        <w:rPr>
          <w:rFonts w:hint="eastAsia" w:ascii="宋体" w:hAnsi="宋体" w:cs="Arial"/>
          <w:b/>
          <w:color w:val="auto"/>
          <w:kern w:val="0"/>
          <w:szCs w:val="21"/>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b/>
          <w:color w:val="auto"/>
          <w:kern w:val="0"/>
          <w:szCs w:val="21"/>
        </w:rPr>
      </w:pPr>
      <w:r>
        <w:rPr>
          <w:rFonts w:hint="eastAsia" w:ascii="宋体" w:hAnsi="宋体" w:cs="Arial"/>
          <w:color w:val="auto"/>
          <w:kern w:val="0"/>
          <w:szCs w:val="21"/>
        </w:rPr>
        <w:t>按以下第</w:t>
      </w:r>
      <w:r>
        <w:rPr>
          <w:rFonts w:hint="eastAsia" w:ascii="宋体" w:hAnsi="宋体" w:cs="Arial"/>
          <w:color w:val="auto"/>
          <w:kern w:val="0"/>
          <w:szCs w:val="21"/>
          <w:u w:val="none"/>
        </w:rPr>
        <w:t>__2__</w:t>
      </w:r>
      <w:r>
        <w:rPr>
          <w:rFonts w:hint="eastAsia" w:ascii="宋体" w:hAnsi="宋体" w:cs="Arial"/>
          <w:color w:val="auto"/>
          <w:kern w:val="0"/>
          <w:szCs w:val="21"/>
        </w:rPr>
        <w:t>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hint="eastAsia" w:ascii="宋体" w:hAnsi="宋体" w:cs="Arial"/>
          <w:color w:val="auto"/>
          <w:kern w:val="0"/>
          <w:szCs w:val="21"/>
        </w:rPr>
        <w:t>1、本项目设置履约保证金，乙方应于_________（时间）向甲方提交履约保证金_________元（不得高于本合同金额的5%）。履约保证金在_________（时间）退还乙方。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hint="eastAsia" w:ascii="宋体" w:hAnsi="宋体" w:cs="Arial"/>
          <w:color w:val="auto"/>
          <w:kern w:val="0"/>
          <w:szCs w:val="21"/>
        </w:rPr>
        <w:t>2、本项目不设置履约保证金。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rPr>
      </w:pPr>
      <w:r>
        <w:rPr>
          <w:rFonts w:hint="eastAsia" w:ascii="宋体" w:hAnsi="宋体"/>
          <w:b/>
          <w:color w:val="auto"/>
          <w:szCs w:val="21"/>
        </w:rPr>
        <w:t>第五条 合同的变更和终止</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hint="eastAsia" w:ascii="宋体" w:hAnsi="宋体" w:cs="Arial"/>
          <w:color w:val="auto"/>
          <w:kern w:val="0"/>
          <w:szCs w:val="21"/>
        </w:rPr>
        <w:t>除《政府采购法》第49条、第50条第二款规定的情形外，本合同一经签订，甲乙双方不得擅自终止合同或对合同实质性条款进行变更。确有特殊情况的，须经同级财政部门备案同意。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rPr>
      </w:pPr>
      <w:r>
        <w:rPr>
          <w:rFonts w:hint="eastAsia" w:ascii="宋体" w:hAnsi="宋体"/>
          <w:b/>
          <w:color w:val="auto"/>
          <w:szCs w:val="21"/>
        </w:rPr>
        <w:t>第六条 合同的转让与分包</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hint="eastAsia" w:ascii="宋体" w:hAnsi="宋体" w:cs="Arial"/>
          <w:color w:val="auto"/>
          <w:kern w:val="0"/>
          <w:szCs w:val="21"/>
        </w:rPr>
        <w:t>乙方不得擅自部分或全部转让其应履行的合同义务。</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rPr>
      </w:pPr>
      <w:r>
        <w:rPr>
          <w:rFonts w:hint="eastAsia" w:ascii="宋体" w:hAnsi="宋体" w:cs="Arial"/>
          <w:b/>
          <w:color w:val="auto"/>
          <w:kern w:val="0"/>
        </w:rPr>
        <w:t>第七条 违约责任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1</w:t>
      </w:r>
      <w:r>
        <w:rPr>
          <w:rFonts w:hint="eastAsia" w:ascii="宋体" w:hAnsi="宋体" w:cs="Arial"/>
          <w:color w:val="auto"/>
          <w:kern w:val="0"/>
        </w:rPr>
        <w:t>、甲方无正当理由拒收货物的，甲方应向乙方偿付拒收货款总值的百分之五违约金。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2</w:t>
      </w:r>
      <w:r>
        <w:rPr>
          <w:rFonts w:hint="eastAsia" w:ascii="宋体" w:hAnsi="宋体" w:cs="Arial"/>
          <w:color w:val="auto"/>
          <w:kern w:val="0"/>
        </w:rPr>
        <w:t>、甲方无故逾期验收和办理货款支付手续的，甲方应按逾期付款总额每日万分之五向乙方支付违约金。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3</w:t>
      </w:r>
      <w:r>
        <w:rPr>
          <w:rFonts w:hint="eastAsia" w:ascii="宋体" w:hAnsi="宋体" w:cs="Arial"/>
          <w:color w:val="auto"/>
          <w:kern w:val="0"/>
        </w:rPr>
        <w:t>、乙方逾期交付货物的，乙方应按逾期交货总额每日千分之六向甲方支付违约金，由甲方从待付货款中扣除。逾期超过约定日期</w:t>
      </w:r>
      <w:r>
        <w:rPr>
          <w:rFonts w:ascii="宋体" w:hAnsi="宋体" w:cs="Arial"/>
          <w:color w:val="auto"/>
          <w:kern w:val="0"/>
        </w:rPr>
        <w:t>10</w:t>
      </w:r>
      <w:r>
        <w:rPr>
          <w:rFonts w:hint="eastAsia" w:ascii="宋体" w:hAnsi="宋体" w:cs="Arial"/>
          <w:color w:val="auto"/>
          <w:kern w:val="0"/>
        </w:rPr>
        <w:t>个工作日不能交货的，甲方可解除本合同。乙方因逾期交货或因其他违约行为导致甲方解除合同的，乙方应向甲方支付合同总值</w:t>
      </w:r>
      <w:r>
        <w:rPr>
          <w:rFonts w:ascii="宋体" w:hAnsi="宋体" w:cs="Arial"/>
          <w:color w:val="auto"/>
          <w:kern w:val="0"/>
        </w:rPr>
        <w:t>5%</w:t>
      </w:r>
      <w:r>
        <w:rPr>
          <w:rFonts w:hint="eastAsia" w:ascii="宋体" w:hAnsi="宋体" w:cs="Arial"/>
          <w:color w:val="auto"/>
          <w:kern w:val="0"/>
        </w:rPr>
        <w:t>的违约金，若造成甲方损失超过违约金的，超出部分由乙方继续承担赔偿责任。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4</w:t>
      </w:r>
      <w:r>
        <w:rPr>
          <w:rFonts w:hint="eastAsia" w:ascii="宋体" w:hAnsi="宋体" w:cs="Arial"/>
          <w:color w:val="auto"/>
          <w:kern w:val="0"/>
        </w:rPr>
        <w:t>、乙方所交的货物品种、型号、规格、技术参数、质量不符合合同规定及招标（或竞争性谈判、询价）文件规定标准的，甲方有权拒收该货物，乙方愿意更换货物但逾期交货的，按乙方逾期交货处理。乙方拒绝更换货物的，甲方可单方面解除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rPr>
      </w:pPr>
      <w:r>
        <w:rPr>
          <w:rFonts w:hint="eastAsia" w:ascii="宋体" w:hAnsi="宋体" w:cs="Arial"/>
          <w:b/>
          <w:color w:val="auto"/>
          <w:kern w:val="0"/>
        </w:rPr>
        <w:t>第八条 不可抗力事件处理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ascii="宋体" w:hAnsi="宋体" w:cs="Arial"/>
          <w:color w:val="auto"/>
          <w:kern w:val="0"/>
          <w:szCs w:val="21"/>
        </w:rPr>
        <w:t>1</w:t>
      </w:r>
      <w:r>
        <w:rPr>
          <w:rFonts w:hint="eastAsia" w:ascii="宋体" w:hAnsi="宋体" w:cs="Arial"/>
          <w:color w:val="auto"/>
          <w:kern w:val="0"/>
          <w:szCs w:val="21"/>
        </w:rPr>
        <w:t>、在合同有效期内，任何一方因不可抗力事件导致不能履行合同的，合同履行期可延长，其延长期与不可抗力影响期相同。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ascii="宋体" w:hAnsi="宋体" w:cs="Arial"/>
          <w:color w:val="auto"/>
          <w:kern w:val="0"/>
          <w:szCs w:val="21"/>
        </w:rPr>
        <w:t>2</w:t>
      </w:r>
      <w:r>
        <w:rPr>
          <w:rFonts w:hint="eastAsia" w:ascii="宋体" w:hAnsi="宋体" w:cs="Arial"/>
          <w:color w:val="auto"/>
          <w:kern w:val="0"/>
          <w:szCs w:val="21"/>
        </w:rPr>
        <w:t>、不可抗力事件发生后，应立即通知对方，并寄送有关权威机构出具的证明。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rPr>
      </w:pPr>
      <w:r>
        <w:rPr>
          <w:rFonts w:ascii="宋体" w:hAnsi="宋体" w:cs="Arial"/>
          <w:color w:val="auto"/>
          <w:kern w:val="0"/>
          <w:szCs w:val="21"/>
        </w:rPr>
        <w:t>3</w:t>
      </w:r>
      <w:r>
        <w:rPr>
          <w:rFonts w:hint="eastAsia" w:ascii="宋体" w:hAnsi="宋体" w:cs="Arial"/>
          <w:color w:val="auto"/>
          <w:kern w:val="0"/>
          <w:szCs w:val="21"/>
        </w:rPr>
        <w:t>、不可抗力事件延续</w:t>
      </w:r>
      <w:r>
        <w:rPr>
          <w:rFonts w:ascii="宋体" w:hAnsi="宋体" w:cs="Arial"/>
          <w:color w:val="auto"/>
          <w:kern w:val="0"/>
          <w:szCs w:val="21"/>
        </w:rPr>
        <w:t>120</w:t>
      </w:r>
      <w:r>
        <w:rPr>
          <w:rFonts w:hint="eastAsia" w:ascii="宋体" w:hAnsi="宋体" w:cs="Arial"/>
          <w:color w:val="auto"/>
          <w:kern w:val="0"/>
          <w:szCs w:val="21"/>
        </w:rPr>
        <w:t>天以上，双方应通过友好协商，确定是否继续履行合同。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rPr>
      </w:pPr>
      <w:r>
        <w:rPr>
          <w:rFonts w:hint="eastAsia" w:ascii="宋体" w:hAnsi="宋体" w:cs="Arial"/>
          <w:b/>
          <w:color w:val="auto"/>
          <w:kern w:val="0"/>
        </w:rPr>
        <w:t>第九条 争议的解决</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1、因履行本合同引起的或与本合同有关的争议，甲、乙双方应首先通过友好协商解决，如果协商不能解决争议，则采取以下第种方式解决争议：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（1）向甲方所在地有管辖权的人民法院提起诉讼；</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（2）向仲裁委员申请仲裁。</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rPr>
      </w:pPr>
      <w:r>
        <w:rPr>
          <w:rFonts w:hint="eastAsia" w:ascii="宋体" w:hAnsi="宋体" w:cs="Arial"/>
          <w:b/>
          <w:color w:val="auto"/>
          <w:kern w:val="0"/>
        </w:rPr>
        <w:t>第十条 合同生效及备案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1</w:t>
      </w:r>
      <w:r>
        <w:rPr>
          <w:rFonts w:hint="eastAsia" w:ascii="宋体" w:hAnsi="宋体" w:cs="Arial"/>
          <w:color w:val="auto"/>
          <w:kern w:val="0"/>
        </w:rPr>
        <w:t>、合同经双方法定代表人或被授权人签字并加盖单位公章后生效。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2</w:t>
      </w:r>
      <w:r>
        <w:rPr>
          <w:rFonts w:hint="eastAsia" w:ascii="宋体" w:hAnsi="宋体" w:cs="Arial"/>
          <w:color w:val="auto"/>
          <w:kern w:val="0"/>
        </w:rPr>
        <w:t>、合同执行中涉及采购资金和采购内容修改或补充的，须经财政部门审批，并签书面补充协议报政府部门备案，方可作为主合同不可分割的一部分。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ascii="宋体" w:hAnsi="宋体" w:cs="Arial"/>
          <w:color w:val="auto"/>
          <w:kern w:val="0"/>
        </w:rPr>
        <w:t>3</w:t>
      </w:r>
      <w:r>
        <w:rPr>
          <w:rFonts w:hint="eastAsia" w:ascii="宋体" w:hAnsi="宋体" w:cs="Arial"/>
          <w:color w:val="auto"/>
          <w:kern w:val="0"/>
        </w:rPr>
        <w:t>、本合同未尽事宜，遵照《中华人民共和国民法典》有关条文执行。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rPr>
      </w:pPr>
      <w:r>
        <w:rPr>
          <w:rFonts w:hint="eastAsia" w:ascii="宋体" w:hAnsi="宋体" w:cs="Arial"/>
          <w:color w:val="auto"/>
          <w:kern w:val="0"/>
        </w:rPr>
        <w:t>4、本合同一式</w:t>
      </w:r>
      <w:r>
        <w:rPr>
          <w:rFonts w:hint="eastAsia" w:ascii="宋体" w:hAnsi="宋体" w:cs="Arial"/>
          <w:color w:val="auto"/>
          <w:kern w:val="0"/>
          <w:u w:val="single"/>
        </w:rPr>
        <w:t xml:space="preserve"> 五 </w:t>
      </w:r>
      <w:r>
        <w:rPr>
          <w:rFonts w:hint="eastAsia" w:ascii="宋体" w:hAnsi="宋体" w:cs="Arial"/>
          <w:color w:val="auto"/>
          <w:kern w:val="0"/>
        </w:rPr>
        <w:t>份，甲乙双方各执</w:t>
      </w:r>
      <w:r>
        <w:rPr>
          <w:rFonts w:hint="eastAsia" w:ascii="宋体" w:hAnsi="宋体" w:cs="Arial"/>
          <w:color w:val="auto"/>
          <w:kern w:val="0"/>
          <w:u w:val="single"/>
        </w:rPr>
        <w:t xml:space="preserve"> 一 </w:t>
      </w:r>
      <w:r>
        <w:rPr>
          <w:rFonts w:hint="eastAsia" w:ascii="宋体" w:hAnsi="宋体" w:cs="Arial"/>
          <w:color w:val="auto"/>
          <w:kern w:val="0"/>
        </w:rPr>
        <w:t>份，</w:t>
      </w:r>
      <w:r>
        <w:rPr>
          <w:rFonts w:hint="eastAsia" w:ascii="宋体" w:hAnsi="宋体" w:cs="Arial"/>
          <w:color w:val="auto"/>
          <w:kern w:val="0"/>
          <w:u w:val="single"/>
        </w:rPr>
        <w:t xml:space="preserve"> 一 </w:t>
      </w:r>
      <w:r>
        <w:rPr>
          <w:rFonts w:hint="eastAsia" w:ascii="宋体" w:hAnsi="宋体" w:cs="Arial"/>
          <w:color w:val="auto"/>
          <w:kern w:val="0"/>
        </w:rPr>
        <w:t>份报送政府采购监督管理部门备案，</w:t>
      </w:r>
      <w:r>
        <w:rPr>
          <w:rFonts w:hint="eastAsia" w:ascii="宋体" w:hAnsi="宋体" w:cs="Arial"/>
          <w:color w:val="auto"/>
          <w:kern w:val="0"/>
          <w:u w:val="single"/>
        </w:rPr>
        <w:t xml:space="preserve"> 一 </w:t>
      </w:r>
      <w:r>
        <w:rPr>
          <w:rFonts w:hint="eastAsia" w:ascii="宋体" w:hAnsi="宋体" w:cs="Arial"/>
          <w:color w:val="auto"/>
          <w:kern w:val="0"/>
        </w:rPr>
        <w:t>份留</w:t>
      </w:r>
      <w:r>
        <w:rPr>
          <w:rFonts w:hint="eastAsia" w:ascii="宋体" w:hAnsi="宋体" w:cs="Arial"/>
          <w:color w:val="auto"/>
          <w:kern w:val="0"/>
          <w:lang w:eastAsia="zh-CN"/>
        </w:rPr>
        <w:t>嘉兴市华信工程咨询有限公司</w:t>
      </w:r>
      <w:r>
        <w:rPr>
          <w:rFonts w:hint="eastAsia" w:ascii="宋体" w:hAnsi="宋体" w:cs="Arial"/>
          <w:color w:val="auto"/>
          <w:kern w:val="0"/>
        </w:rPr>
        <w:t>备查，</w:t>
      </w:r>
      <w:r>
        <w:rPr>
          <w:rFonts w:hint="eastAsia" w:ascii="宋体" w:hAnsi="宋体" w:cs="Arial"/>
          <w:color w:val="auto"/>
          <w:kern w:val="0"/>
          <w:u w:val="single"/>
        </w:rPr>
        <w:t xml:space="preserve"> 一 </w:t>
      </w:r>
      <w:r>
        <w:rPr>
          <w:rFonts w:hint="eastAsia" w:ascii="宋体" w:hAnsi="宋体" w:cs="Arial"/>
          <w:color w:val="auto"/>
          <w:kern w:val="0"/>
        </w:rPr>
        <w:t>份送</w:t>
      </w:r>
      <w:r>
        <w:rPr>
          <w:rFonts w:hint="eastAsia" w:ascii="宋体" w:hAnsi="宋体"/>
          <w:color w:val="auto"/>
        </w:rPr>
        <w:t>财政核算支付中心</w:t>
      </w:r>
      <w:r>
        <w:rPr>
          <w:rFonts w:hint="eastAsia" w:ascii="宋体" w:hAnsi="宋体" w:cs="Arial"/>
          <w:color w:val="auto"/>
          <w:kern w:val="0"/>
        </w:rPr>
        <w:t>。</w:t>
      </w:r>
    </w:p>
    <w:p>
      <w:pPr>
        <w:rPr>
          <w:color w:val="auto"/>
        </w:rPr>
      </w:pPr>
    </w:p>
    <w:p>
      <w:pPr>
        <w:snapToGrid w:val="0"/>
        <w:spacing w:before="120" w:beforeLines="50" w:after="120" w:afterLines="50" w:line="360" w:lineRule="auto"/>
        <w:ind w:left="238"/>
        <w:jc w:val="center"/>
        <w:outlineLvl w:val="1"/>
        <w:rPr>
          <w:rFonts w:ascii="宋体" w:hAnsi="宋体"/>
          <w:b/>
          <w:color w:val="auto"/>
          <w:sz w:val="28"/>
          <w:szCs w:val="28"/>
        </w:rPr>
      </w:pPr>
      <w:r>
        <w:rPr>
          <w:rFonts w:hint="eastAsia" w:ascii="宋体" w:hAnsi="宋体"/>
          <w:b/>
          <w:color w:val="auto"/>
          <w:sz w:val="28"/>
          <w:szCs w:val="28"/>
        </w:rPr>
        <w:t>二、特殊专用条款部分（双方协商拟定）</w:t>
      </w:r>
    </w:p>
    <w:p>
      <w:pPr>
        <w:widowControl/>
        <w:snapToGrid w:val="0"/>
        <w:spacing w:line="360" w:lineRule="auto"/>
        <w:ind w:firstLine="411" w:firstLineChars="195"/>
        <w:jc w:val="left"/>
        <w:rPr>
          <w:rFonts w:ascii="宋体" w:hAnsi="宋体"/>
          <w:b/>
          <w:color w:val="auto"/>
          <w:szCs w:val="22"/>
        </w:rPr>
      </w:pPr>
      <w:r>
        <w:rPr>
          <w:rFonts w:hint="eastAsia" w:ascii="宋体" w:hAnsi="宋体"/>
          <w:b/>
          <w:color w:val="auto"/>
          <w:szCs w:val="22"/>
        </w:rPr>
        <w:t>1.定义</w:t>
      </w:r>
    </w:p>
    <w:p>
      <w:pPr>
        <w:snapToGrid w:val="0"/>
        <w:spacing w:line="360" w:lineRule="auto"/>
        <w:ind w:firstLine="420" w:firstLineChars="200"/>
        <w:rPr>
          <w:rFonts w:ascii="宋体" w:hAnsi="宋体"/>
          <w:color w:val="auto"/>
          <w:szCs w:val="22"/>
        </w:rPr>
      </w:pPr>
      <w:r>
        <w:rPr>
          <w:rFonts w:hint="eastAsia" w:ascii="宋体" w:hAnsi="宋体"/>
          <w:color w:val="auto"/>
          <w:szCs w:val="22"/>
        </w:rPr>
        <w:t>1.1.“服务”系指招标文件等规定乙方须承担的</w:t>
      </w:r>
      <w:r>
        <w:rPr>
          <w:rFonts w:hint="eastAsia" w:ascii="宋体" w:hAnsi="宋体" w:cs="仿宋"/>
          <w:color w:val="auto"/>
          <w:szCs w:val="22"/>
        </w:rPr>
        <w:t>污染源自动监控系统及刷卡排污总量自功控制系统</w:t>
      </w:r>
      <w:r>
        <w:rPr>
          <w:rFonts w:hint="eastAsia" w:ascii="宋体" w:hAnsi="宋体"/>
          <w:color w:val="auto"/>
          <w:szCs w:val="22"/>
        </w:rPr>
        <w:t>软硬件的现场监看和巡查，现场技术服务，自动监测数据的整理和提供，以及软硬件评估和调优等义务。</w:t>
      </w:r>
    </w:p>
    <w:p>
      <w:pPr>
        <w:snapToGrid w:val="0"/>
        <w:spacing w:line="360" w:lineRule="auto"/>
        <w:ind w:firstLine="420" w:firstLineChars="200"/>
        <w:rPr>
          <w:rFonts w:ascii="宋体" w:hAnsi="宋体"/>
          <w:color w:val="auto"/>
          <w:szCs w:val="22"/>
        </w:rPr>
      </w:pPr>
      <w:r>
        <w:rPr>
          <w:rFonts w:hint="eastAsia" w:ascii="宋体" w:hAnsi="宋体"/>
          <w:color w:val="auto"/>
          <w:szCs w:val="22"/>
        </w:rPr>
        <w:t>1.2.“现场”系指乙方将要进行开展监理、检查等服务工作的所有地点。</w:t>
      </w:r>
    </w:p>
    <w:p>
      <w:pPr>
        <w:adjustRightInd w:val="0"/>
        <w:snapToGrid w:val="0"/>
        <w:spacing w:line="360" w:lineRule="auto"/>
        <w:ind w:firstLine="413" w:firstLineChars="196"/>
        <w:rPr>
          <w:rFonts w:ascii="宋体" w:hAnsi="宋体"/>
          <w:b/>
          <w:color w:val="auto"/>
          <w:szCs w:val="22"/>
        </w:rPr>
      </w:pPr>
      <w:r>
        <w:rPr>
          <w:rFonts w:hint="eastAsia" w:ascii="宋体" w:hAnsi="宋体"/>
          <w:b/>
          <w:color w:val="auto"/>
          <w:szCs w:val="22"/>
        </w:rPr>
        <w:t>2.乙方承诺</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2.1乙方指派具有相关系统评估与监理经验的人员负责现场核查及运维监理服务，提供可行的解决方案并配合甲方实施，方案需经甲方审核确认。</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2.2乙方需针对本项目成立单独的技术支持服务小组，由经验丰富的工程师担任组长。</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2.3乙方在合同期内，提供统一的联系电话号码，为甲方提供7*24小时的蹲点值守和相关服务。</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2.4乙方需定期向甲方提交运维监理报告和相关评估报告，并保证报告的真实性和准确性。</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2.5如甲方需对其维护软、硬件进行升级或对系统进行调整，乙方应根据合同要求提供相应的服务。</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2.6建立定期监理和评估报告制度及设备和系统运行情况报告制度，建立服务档案和解决方案资料库等。</w:t>
      </w:r>
    </w:p>
    <w:p>
      <w:pPr>
        <w:adjustRightInd w:val="0"/>
        <w:snapToGrid w:val="0"/>
        <w:spacing w:line="360" w:lineRule="auto"/>
        <w:ind w:firstLine="510"/>
        <w:rPr>
          <w:rFonts w:ascii="宋体" w:hAnsi="宋体"/>
          <w:b/>
          <w:color w:val="auto"/>
          <w:szCs w:val="22"/>
        </w:rPr>
      </w:pPr>
      <w:r>
        <w:rPr>
          <w:rFonts w:hint="eastAsia" w:ascii="宋体" w:hAnsi="宋体"/>
          <w:b/>
          <w:color w:val="auto"/>
          <w:szCs w:val="22"/>
        </w:rPr>
        <w:t>3.合同履行期间，乙方出现以下行为的，甲方有权直接解除合同，并索回支付的全部预付款，乙方应赔偿延误的损失</w:t>
      </w:r>
      <w:r>
        <w:rPr>
          <w:rFonts w:hint="eastAsia" w:ascii="宋体" w:hAnsi="宋体"/>
          <w:color w:val="auto"/>
          <w:szCs w:val="22"/>
        </w:rPr>
        <w:t>：</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3.1乙方或项目组人员存在接受运维单位或企业等单位的礼物、礼金、购物卡或宴请、消费娱乐活动等行为的。</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3.2乙方或项目组人员对监理发现的问题及违规行为隐瞒不报、缓报或避重就轻上报的，串通或协助排污排位（运维单位）规避生态环境部门监管的。</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3.</w:t>
      </w:r>
      <w:r>
        <w:rPr>
          <w:rFonts w:hint="eastAsia" w:ascii="宋体" w:hAnsi="宋体"/>
          <w:color w:val="auto"/>
          <w:szCs w:val="22"/>
          <w:lang w:val="en-US" w:eastAsia="zh-CN"/>
        </w:rPr>
        <w:t>3</w:t>
      </w:r>
      <w:r>
        <w:rPr>
          <w:rFonts w:hint="eastAsia" w:ascii="宋体" w:hAnsi="宋体"/>
          <w:color w:val="auto"/>
          <w:szCs w:val="22"/>
        </w:rPr>
        <w:t>乙方或项目组人员出现虚报监理工作量或伪造监理工作台账等行为的。</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3.</w:t>
      </w:r>
      <w:r>
        <w:rPr>
          <w:rFonts w:hint="eastAsia" w:ascii="宋体" w:hAnsi="宋体"/>
          <w:color w:val="auto"/>
          <w:szCs w:val="22"/>
          <w:lang w:val="en-US" w:eastAsia="zh-CN"/>
        </w:rPr>
        <w:t>4</w:t>
      </w:r>
      <w:r>
        <w:rPr>
          <w:rFonts w:hint="eastAsia" w:ascii="宋体" w:hAnsi="宋体"/>
          <w:color w:val="auto"/>
          <w:szCs w:val="22"/>
        </w:rPr>
        <w:t>乙方或项目组人员在协助生态环境部门开展检查考核过程中，出现故意提供虚假数据材料或出现弄虚作假行为的。</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3.</w:t>
      </w:r>
      <w:r>
        <w:rPr>
          <w:rFonts w:hint="eastAsia" w:ascii="宋体" w:hAnsi="宋体"/>
          <w:color w:val="auto"/>
          <w:szCs w:val="22"/>
          <w:lang w:val="en-US" w:eastAsia="zh-CN"/>
        </w:rPr>
        <w:t>5</w:t>
      </w:r>
      <w:r>
        <w:rPr>
          <w:rFonts w:hint="eastAsia" w:ascii="宋体" w:hAnsi="宋体"/>
          <w:color w:val="auto"/>
          <w:szCs w:val="22"/>
        </w:rPr>
        <w:t>乙方在嘉兴市范围内开展污染源自动监控设备运维、销售工作。</w:t>
      </w:r>
    </w:p>
    <w:p>
      <w:pPr>
        <w:autoSpaceDE w:val="0"/>
        <w:autoSpaceDN w:val="0"/>
        <w:adjustRightInd w:val="0"/>
        <w:snapToGrid w:val="0"/>
        <w:spacing w:line="360" w:lineRule="auto"/>
        <w:ind w:firstLine="422" w:firstLineChars="200"/>
        <w:rPr>
          <w:rFonts w:ascii="宋体" w:hAnsi="宋体"/>
          <w:b/>
          <w:color w:val="auto"/>
          <w:szCs w:val="22"/>
        </w:rPr>
      </w:pPr>
      <w:r>
        <w:rPr>
          <w:rFonts w:hint="eastAsia" w:ascii="宋体" w:hAnsi="宋体"/>
          <w:b/>
          <w:color w:val="auto"/>
          <w:szCs w:val="22"/>
        </w:rPr>
        <w:t>4.其他</w:t>
      </w:r>
    </w:p>
    <w:p>
      <w:pPr>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4.1履行本合同的过程中，确因在现有水平条件下存在难以克服的技术困难，导致部分或全部失败所造成的损失，风险责任由乙方全部承担。</w:t>
      </w:r>
    </w:p>
    <w:p>
      <w:pPr>
        <w:autoSpaceDE w:val="0"/>
        <w:autoSpaceDN w:val="0"/>
        <w:adjustRightInd w:val="0"/>
        <w:snapToGrid w:val="0"/>
        <w:spacing w:line="360" w:lineRule="auto"/>
        <w:ind w:firstLine="420" w:firstLineChars="200"/>
        <w:rPr>
          <w:rFonts w:ascii="宋体" w:hAnsi="宋体"/>
          <w:color w:val="auto"/>
          <w:szCs w:val="22"/>
        </w:rPr>
      </w:pPr>
      <w:r>
        <w:rPr>
          <w:rFonts w:hint="eastAsia" w:ascii="宋体" w:hAnsi="宋体"/>
          <w:color w:val="auto"/>
          <w:szCs w:val="22"/>
        </w:rPr>
        <w:t>4.2在合同规定期限内，乙方达不到项目合同规定的服务要求，乙方应当承担违约责任。承担方式和违约金如下：超期30天内，每天扣除合同金额的0.5‰；累计超期30天，甲方有权解除合同。</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4.3乙方必须在规定期间内完成招标文件、投标文件以及</w:t>
      </w:r>
      <w:r>
        <w:rPr>
          <w:rFonts w:hint="eastAsia" w:ascii="宋体" w:hAnsi="宋体"/>
          <w:b/>
          <w:color w:val="auto"/>
          <w:szCs w:val="22"/>
        </w:rPr>
        <w:t>考核办法</w:t>
      </w:r>
      <w:r>
        <w:rPr>
          <w:rFonts w:hint="eastAsia" w:ascii="宋体" w:hAnsi="宋体"/>
          <w:color w:val="auto"/>
          <w:szCs w:val="22"/>
        </w:rPr>
        <w:t>中明确的所有服务，并通过甲方的验收，否则甲方有权终止合同，并索回全部支付的货款，乙方应赔偿延误的损失。</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4.4对于乙方无法按承诺完成的现场核查和运维监理工作，甲方有权委托第三方接替乙方履行合同义务，由此产生的所有费用由乙方承担。</w:t>
      </w:r>
    </w:p>
    <w:p>
      <w:pPr>
        <w:adjustRightInd w:val="0"/>
        <w:snapToGrid w:val="0"/>
        <w:spacing w:line="348" w:lineRule="auto"/>
        <w:ind w:firstLine="510"/>
        <w:rPr>
          <w:rFonts w:ascii="宋体" w:hAnsi="宋体"/>
          <w:color w:val="auto"/>
          <w:szCs w:val="22"/>
        </w:rPr>
      </w:pPr>
      <w:r>
        <w:rPr>
          <w:rFonts w:hint="eastAsia" w:ascii="宋体" w:hAnsi="宋体"/>
          <w:color w:val="auto"/>
          <w:szCs w:val="22"/>
        </w:rPr>
        <w:t>4.5乙方需对污染源自动监控系统及</w:t>
      </w:r>
      <w:r>
        <w:rPr>
          <w:rFonts w:hint="eastAsia" w:ascii="宋体" w:hAnsi="宋体" w:cs="仿宋"/>
          <w:color w:val="auto"/>
          <w:szCs w:val="22"/>
        </w:rPr>
        <w:t>刷卡排污总量自功控制系统</w:t>
      </w:r>
      <w:r>
        <w:rPr>
          <w:rFonts w:hint="eastAsia" w:ascii="宋体" w:hAnsi="宋体"/>
          <w:color w:val="auto"/>
          <w:szCs w:val="22"/>
        </w:rPr>
        <w:t>相关技术和商业机密保守秘密，不得借双方合作的名义推销产品；未经甲方同意，不得将系统数据和视频图像用于与合同无关的用途；乙方对甲方提供的业务资料、技术资料或在履行本合同义务过程中获知的信息应严格保密，不得外泄、扩撒。不论本合同是否变更、解除、终止，本条款均有效。</w:t>
      </w:r>
    </w:p>
    <w:p>
      <w:pPr>
        <w:spacing w:line="348" w:lineRule="auto"/>
        <w:ind w:firstLine="420" w:firstLineChars="200"/>
        <w:jc w:val="left"/>
        <w:rPr>
          <w:rFonts w:ascii="宋体" w:hAnsi="宋体"/>
          <w:color w:val="auto"/>
          <w:szCs w:val="21"/>
        </w:rPr>
      </w:pPr>
      <w:r>
        <w:rPr>
          <w:rFonts w:hint="eastAsia" w:ascii="宋体" w:hAnsi="宋体"/>
          <w:color w:val="auto"/>
          <w:szCs w:val="21"/>
        </w:rPr>
        <w:t>4.6乙方在监理工作开展过程中，发生安全事故造成人员伤亡、财产损失的，监理单位自行承担全部责任。</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4.7未经过甲方的书面同意，乙方不得转让其应履行的合同项下的义务，和将部分合同项下的义务转包或分包给其他单位完成。</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4.8乙方人员在工作时，应遵守甲方相关规章、制度。</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4.9本合同任何一方给另一方的通知，都应以书面或电传/传真/电报的形式发送，而另一方应以书面形式确认并发送到对方明确的地址。</w:t>
      </w:r>
    </w:p>
    <w:p>
      <w:pPr>
        <w:adjustRightInd w:val="0"/>
        <w:snapToGrid w:val="0"/>
        <w:spacing w:line="348" w:lineRule="auto"/>
        <w:ind w:firstLine="510"/>
        <w:rPr>
          <w:rFonts w:ascii="宋体" w:hAnsi="宋体"/>
          <w:b/>
          <w:color w:val="auto"/>
          <w:szCs w:val="22"/>
        </w:rPr>
      </w:pPr>
      <w:r>
        <w:rPr>
          <w:rFonts w:hint="eastAsia" w:ascii="宋体" w:hAnsi="宋体"/>
          <w:b/>
          <w:color w:val="auto"/>
          <w:szCs w:val="22"/>
        </w:rPr>
        <w:t>5.争议处理</w:t>
      </w:r>
    </w:p>
    <w:p>
      <w:pPr>
        <w:autoSpaceDE w:val="0"/>
        <w:autoSpaceDN w:val="0"/>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5.1合同履行期内甲乙双方均不得随意变更或解除合同；合同若有未尽事宜，需经双方共同协商，订立补充协议，补充协议与本合同有同等法律效力。</w:t>
      </w:r>
    </w:p>
    <w:p>
      <w:pPr>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5.2 合同在履行过程中发生争议时，甲方与乙方及时协商解决；协商不成时，提请嘉兴仲裁委员会仲裁。</w:t>
      </w:r>
    </w:p>
    <w:p>
      <w:pPr>
        <w:adjustRightInd w:val="0"/>
        <w:snapToGrid w:val="0"/>
        <w:spacing w:line="348" w:lineRule="auto"/>
        <w:ind w:firstLine="420" w:firstLineChars="200"/>
        <w:rPr>
          <w:rFonts w:ascii="宋体" w:hAnsi="宋体"/>
          <w:color w:val="auto"/>
          <w:szCs w:val="22"/>
        </w:rPr>
      </w:pPr>
      <w:r>
        <w:rPr>
          <w:rFonts w:hint="eastAsia" w:ascii="宋体" w:hAnsi="宋体"/>
          <w:color w:val="auto"/>
          <w:szCs w:val="22"/>
        </w:rPr>
        <w:t>5.3对于因违反或终止合同而引起的损失、损害的赔偿，由甲方与乙方友好协商解决，经协商仍未能达成一致的，提交嘉兴市仲裁委员会仲裁。</w:t>
      </w:r>
    </w:p>
    <w:p>
      <w:pPr>
        <w:spacing w:line="348" w:lineRule="auto"/>
        <w:ind w:firstLine="420" w:firstLineChars="200"/>
        <w:jc w:val="left"/>
        <w:rPr>
          <w:rFonts w:ascii="宋体" w:hAnsi="宋体"/>
          <w:color w:val="auto"/>
          <w:szCs w:val="21"/>
        </w:rPr>
      </w:pPr>
      <w:r>
        <w:rPr>
          <w:rFonts w:hint="eastAsia" w:ascii="宋体" w:hAnsi="宋体"/>
          <w:color w:val="auto"/>
          <w:szCs w:val="21"/>
        </w:rPr>
        <w:t>···（双方协商补充）</w:t>
      </w:r>
    </w:p>
    <w:p>
      <w:pPr>
        <w:pStyle w:val="8"/>
        <w:snapToGrid w:val="0"/>
        <w:spacing w:before="120" w:after="120" w:line="360" w:lineRule="auto"/>
        <w:rPr>
          <w:rFonts w:hAnsi="宋体"/>
          <w:color w:val="auto"/>
          <w:sz w:val="21"/>
          <w:szCs w:val="21"/>
        </w:rPr>
      </w:pPr>
      <w:r>
        <w:rPr>
          <w:rFonts w:hint="eastAsia" w:hAnsi="宋体"/>
          <w:color w:val="auto"/>
          <w:sz w:val="21"/>
          <w:szCs w:val="21"/>
        </w:rPr>
        <w:t>甲方：                                                   乙方：</w:t>
      </w:r>
    </w:p>
    <w:p>
      <w:pPr>
        <w:pStyle w:val="8"/>
        <w:snapToGrid w:val="0"/>
        <w:spacing w:before="120" w:after="120" w:line="360" w:lineRule="auto"/>
        <w:rPr>
          <w:rFonts w:hAnsi="宋体"/>
          <w:color w:val="auto"/>
          <w:sz w:val="21"/>
          <w:szCs w:val="21"/>
        </w:rPr>
      </w:pPr>
      <w:r>
        <w:rPr>
          <w:rFonts w:hint="eastAsia" w:hAnsi="宋体"/>
          <w:color w:val="auto"/>
          <w:sz w:val="21"/>
          <w:szCs w:val="21"/>
        </w:rPr>
        <w:t>地址：                                                   地址：</w:t>
      </w:r>
    </w:p>
    <w:p>
      <w:pPr>
        <w:pStyle w:val="8"/>
        <w:snapToGrid w:val="0"/>
        <w:spacing w:before="120" w:after="120" w:line="360" w:lineRule="auto"/>
        <w:rPr>
          <w:rFonts w:hAnsi="宋体"/>
          <w:color w:val="auto"/>
          <w:sz w:val="21"/>
          <w:szCs w:val="21"/>
        </w:rPr>
      </w:pPr>
      <w:r>
        <w:rPr>
          <w:rFonts w:hint="eastAsia" w:hAnsi="宋体"/>
          <w:color w:val="auto"/>
          <w:sz w:val="21"/>
          <w:szCs w:val="21"/>
        </w:rPr>
        <w:t>法定代表人或被授权人：                                   法定代表人或被授权人：</w:t>
      </w:r>
    </w:p>
    <w:p>
      <w:pPr>
        <w:pStyle w:val="8"/>
        <w:snapToGrid w:val="0"/>
        <w:spacing w:before="120" w:after="120" w:line="360" w:lineRule="auto"/>
        <w:rPr>
          <w:rFonts w:hAnsi="宋体"/>
          <w:color w:val="auto"/>
          <w:sz w:val="21"/>
          <w:szCs w:val="21"/>
        </w:rPr>
      </w:pPr>
      <w:r>
        <w:rPr>
          <w:rFonts w:hint="eastAsia" w:hAnsi="宋体"/>
          <w:color w:val="auto"/>
          <w:sz w:val="21"/>
          <w:szCs w:val="21"/>
        </w:rPr>
        <w:t>签订地点：</w:t>
      </w:r>
    </w:p>
    <w:p>
      <w:pPr>
        <w:pStyle w:val="8"/>
        <w:snapToGrid w:val="0"/>
        <w:spacing w:before="120" w:after="120" w:line="360" w:lineRule="auto"/>
        <w:rPr>
          <w:rFonts w:hAnsi="宋体"/>
          <w:color w:val="auto"/>
          <w:sz w:val="21"/>
          <w:szCs w:val="21"/>
        </w:rPr>
      </w:pPr>
      <w:r>
        <w:rPr>
          <w:rFonts w:hint="eastAsia" w:hAnsi="宋体"/>
          <w:color w:val="auto"/>
          <w:sz w:val="21"/>
          <w:szCs w:val="21"/>
        </w:rPr>
        <w:t>签订日期：年  月   日</w:t>
      </w:r>
    </w:p>
    <w:p>
      <w:pPr>
        <w:pStyle w:val="8"/>
        <w:adjustRightInd w:val="0"/>
        <w:spacing w:before="120" w:after="120" w:line="360" w:lineRule="auto"/>
        <w:rPr>
          <w:rFonts w:hAnsi="宋体"/>
          <w:bCs/>
          <w:color w:val="auto"/>
          <w:sz w:val="21"/>
          <w:szCs w:val="21"/>
        </w:rPr>
        <w:sectPr>
          <w:pgSz w:w="11906" w:h="16838"/>
          <w:pgMar w:top="1440" w:right="1797" w:bottom="1440" w:left="1797" w:header="851" w:footer="851" w:gutter="0"/>
          <w:cols w:space="720" w:num="1"/>
          <w:docGrid w:linePitch="312" w:charSpace="0"/>
        </w:sectPr>
      </w:pPr>
    </w:p>
    <w:p>
      <w:pPr>
        <w:snapToGrid w:val="0"/>
        <w:spacing w:before="120" w:after="120" w:line="360" w:lineRule="auto"/>
        <w:jc w:val="center"/>
        <w:outlineLvl w:val="0"/>
        <w:rPr>
          <w:rFonts w:ascii="宋体" w:hAnsi="宋体"/>
          <w:b/>
          <w:color w:val="auto"/>
          <w:sz w:val="28"/>
          <w:szCs w:val="28"/>
        </w:rPr>
      </w:pPr>
      <w:bookmarkStart w:id="76" w:name="_Toc84935938"/>
      <w:r>
        <w:rPr>
          <w:rFonts w:hint="eastAsia" w:ascii="宋体" w:hAnsi="宋体"/>
          <w:b/>
          <w:color w:val="auto"/>
          <w:sz w:val="28"/>
          <w:szCs w:val="28"/>
        </w:rPr>
        <w:t>第六章  投标文件格式</w:t>
      </w:r>
      <w:bookmarkEnd w:id="76"/>
    </w:p>
    <w:p>
      <w:pPr>
        <w:rPr>
          <w:color w:val="auto"/>
        </w:rPr>
      </w:pPr>
    </w:p>
    <w:p>
      <w:pPr>
        <w:snapToGrid w:val="0"/>
        <w:spacing w:before="120" w:beforeLines="50" w:after="50"/>
        <w:rPr>
          <w:rFonts w:ascii="宋体" w:hAnsi="宋体"/>
          <w:b/>
          <w:color w:val="auto"/>
        </w:rPr>
      </w:pPr>
      <w:r>
        <w:rPr>
          <w:rFonts w:hint="eastAsia" w:ascii="宋体" w:hAnsi="宋体"/>
          <w:b/>
          <w:color w:val="auto"/>
        </w:rPr>
        <w:t>1</w:t>
      </w:r>
      <w:r>
        <w:rPr>
          <w:rFonts w:ascii="宋体" w:hAnsi="宋体"/>
          <w:b/>
          <w:color w:val="auto"/>
        </w:rPr>
        <w:t>.</w:t>
      </w:r>
      <w:r>
        <w:rPr>
          <w:rFonts w:hint="eastAsia" w:ascii="宋体" w:hAnsi="宋体"/>
          <w:b/>
          <w:color w:val="auto"/>
        </w:rPr>
        <w:t>资信商务及技术文件封面格式：</w:t>
      </w:r>
    </w:p>
    <w:p>
      <w:pPr>
        <w:snapToGrid w:val="0"/>
        <w:spacing w:before="120" w:beforeLines="50" w:after="50"/>
        <w:rPr>
          <w:rFonts w:ascii="宋体" w:hAnsi="宋体"/>
          <w:b/>
          <w:bCs/>
          <w:color w:val="auto"/>
          <w:sz w:val="32"/>
          <w:szCs w:val="20"/>
        </w:rPr>
      </w:pPr>
      <w:r>
        <w:rPr>
          <w:rFonts w:hint="eastAsia" w:ascii="宋体" w:hAnsi="宋体"/>
          <w:b/>
          <w:bCs/>
          <w:color w:val="auto"/>
        </w:rPr>
        <w:t>正本</w:t>
      </w:r>
      <w:r>
        <w:rPr>
          <w:rFonts w:ascii="宋体" w:hAnsi="宋体"/>
          <w:b/>
          <w:bCs/>
          <w:color w:val="auto"/>
        </w:rPr>
        <w:t>/</w:t>
      </w:r>
      <w:r>
        <w:rPr>
          <w:rFonts w:hint="eastAsia" w:ascii="宋体" w:hAnsi="宋体"/>
          <w:b/>
          <w:bCs/>
          <w:color w:val="auto"/>
        </w:rPr>
        <w:t>或副本</w:t>
      </w:r>
    </w:p>
    <w:p>
      <w:pPr>
        <w:snapToGrid w:val="0"/>
        <w:spacing w:before="120" w:beforeLines="50" w:after="50"/>
        <w:jc w:val="center"/>
        <w:rPr>
          <w:rFonts w:ascii="宋体" w:hAnsi="宋体"/>
          <w:b/>
          <w:bCs/>
          <w:color w:val="auto"/>
          <w:sz w:val="32"/>
          <w:szCs w:val="32"/>
        </w:rPr>
      </w:pPr>
      <w:r>
        <w:rPr>
          <w:rFonts w:hint="eastAsia" w:ascii="宋体" w:hAnsi="宋体"/>
          <w:b/>
          <w:bCs/>
          <w:color w:val="auto"/>
          <w:sz w:val="32"/>
          <w:szCs w:val="32"/>
        </w:rPr>
        <w:t>资信商务及</w:t>
      </w:r>
      <w:r>
        <w:rPr>
          <w:rFonts w:hint="eastAsia" w:ascii="宋体" w:hAnsi="宋体"/>
          <w:b/>
          <w:color w:val="auto"/>
          <w:sz w:val="32"/>
          <w:szCs w:val="32"/>
        </w:rPr>
        <w:t>技术文件</w:t>
      </w:r>
    </w:p>
    <w:p>
      <w:pPr>
        <w:snapToGrid w:val="0"/>
        <w:spacing w:before="120" w:beforeLines="50" w:after="50"/>
        <w:rPr>
          <w:rFonts w:ascii="宋体" w:hAnsi="宋体"/>
          <w:bCs/>
          <w:color w:val="auto"/>
          <w:szCs w:val="20"/>
        </w:rPr>
      </w:pPr>
    </w:p>
    <w:p>
      <w:pPr>
        <w:snapToGrid w:val="0"/>
        <w:spacing w:before="120" w:beforeLines="50" w:after="50" w:line="320" w:lineRule="exact"/>
        <w:ind w:firstLine="934" w:firstLineChars="445"/>
        <w:rPr>
          <w:rFonts w:ascii="宋体" w:hAnsi="宋体"/>
          <w:bCs/>
          <w:color w:val="auto"/>
          <w:szCs w:val="20"/>
        </w:rPr>
      </w:pPr>
      <w:r>
        <w:rPr>
          <w:rFonts w:hint="eastAsia" w:ascii="宋体" w:hAnsi="宋体"/>
          <w:bCs/>
          <w:color w:val="auto"/>
        </w:rPr>
        <w:t>项目名称：</w:t>
      </w:r>
    </w:p>
    <w:p>
      <w:pPr>
        <w:snapToGrid w:val="0"/>
        <w:spacing w:before="120" w:beforeLines="50" w:after="50" w:line="320" w:lineRule="exact"/>
        <w:ind w:firstLine="934" w:firstLineChars="445"/>
        <w:rPr>
          <w:rFonts w:ascii="宋体" w:hAnsi="宋体"/>
          <w:bCs/>
          <w:color w:val="auto"/>
        </w:rPr>
      </w:pPr>
      <w:r>
        <w:rPr>
          <w:rFonts w:hint="eastAsia" w:ascii="宋体" w:hAnsi="宋体"/>
          <w:bCs/>
          <w:color w:val="auto"/>
        </w:rPr>
        <w:t>项目编号：</w:t>
      </w:r>
    </w:p>
    <w:p>
      <w:pPr>
        <w:pStyle w:val="4"/>
        <w:snapToGrid w:val="0"/>
        <w:spacing w:before="50" w:after="50" w:line="320" w:lineRule="exact"/>
        <w:ind w:firstLine="934" w:firstLineChars="445"/>
        <w:rPr>
          <w:rFonts w:ascii="宋体" w:hAnsi="宋体"/>
          <w:bCs/>
          <w:color w:val="auto"/>
        </w:rPr>
      </w:pPr>
      <w:r>
        <w:rPr>
          <w:rFonts w:hint="eastAsia" w:ascii="宋体" w:hAnsi="宋体"/>
          <w:bCs/>
          <w:color w:val="auto"/>
        </w:rPr>
        <w:t>投标人名称：</w:t>
      </w:r>
    </w:p>
    <w:p>
      <w:pPr>
        <w:pStyle w:val="4"/>
        <w:snapToGrid w:val="0"/>
        <w:spacing w:before="50" w:after="50" w:line="320" w:lineRule="exact"/>
        <w:ind w:firstLine="934" w:firstLineChars="445"/>
        <w:rPr>
          <w:rFonts w:ascii="宋体" w:hAnsi="宋体"/>
          <w:bCs/>
          <w:color w:val="auto"/>
        </w:rPr>
      </w:pPr>
      <w:r>
        <w:rPr>
          <w:rFonts w:hint="eastAsia" w:ascii="宋体" w:hAnsi="宋体"/>
          <w:bCs/>
          <w:color w:val="auto"/>
        </w:rPr>
        <w:t>投标人地址：</w:t>
      </w:r>
    </w:p>
    <w:p>
      <w:pPr>
        <w:snapToGrid w:val="0"/>
        <w:spacing w:before="120" w:beforeLines="50" w:after="50"/>
        <w:ind w:firstLine="3570" w:firstLineChars="1700"/>
        <w:rPr>
          <w:rFonts w:ascii="宋体" w:hAnsi="宋体"/>
          <w:color w:val="auto"/>
          <w:szCs w:val="20"/>
        </w:rPr>
      </w:pPr>
    </w:p>
    <w:p>
      <w:pPr>
        <w:snapToGrid w:val="0"/>
        <w:spacing w:before="120" w:beforeLines="50" w:after="50"/>
        <w:ind w:firstLine="982" w:firstLineChars="468"/>
        <w:rPr>
          <w:rFonts w:ascii="宋体" w:hAnsi="宋体"/>
          <w:color w:val="auto"/>
        </w:rPr>
      </w:pPr>
      <w:r>
        <w:rPr>
          <w:rFonts w:hint="eastAsia" w:ascii="宋体" w:hAnsi="宋体"/>
          <w:color w:val="auto"/>
        </w:rPr>
        <w:t>年月日</w:t>
      </w:r>
    </w:p>
    <w:p>
      <w:pPr>
        <w:pStyle w:val="11"/>
        <w:ind w:firstLine="404"/>
        <w:rPr>
          <w:rFonts w:ascii="宋体" w:hAnsi="宋体"/>
          <w:color w:val="auto"/>
        </w:rPr>
      </w:pPr>
    </w:p>
    <w:p>
      <w:pPr>
        <w:rPr>
          <w:rFonts w:ascii="宋体" w:hAnsi="宋体"/>
          <w:color w:val="auto"/>
        </w:rPr>
      </w:pPr>
    </w:p>
    <w:p>
      <w:pPr>
        <w:pStyle w:val="11"/>
        <w:ind w:firstLine="404"/>
        <w:rPr>
          <w:rFonts w:ascii="宋体" w:hAnsi="宋体"/>
          <w:color w:val="auto"/>
        </w:rPr>
      </w:pPr>
    </w:p>
    <w:p>
      <w:pPr>
        <w:snapToGrid w:val="0"/>
        <w:spacing w:before="120" w:beforeLines="50" w:after="50"/>
        <w:rPr>
          <w:rFonts w:ascii="宋体" w:hAnsi="宋体"/>
          <w:color w:val="auto"/>
          <w:szCs w:val="20"/>
        </w:rPr>
      </w:pPr>
      <w:r>
        <w:rPr>
          <w:rFonts w:hint="eastAsia" w:ascii="宋体" w:hAnsi="宋体"/>
          <w:b/>
          <w:color w:val="auto"/>
        </w:rPr>
        <w:t>2．报价文件封面格式：</w:t>
      </w:r>
    </w:p>
    <w:p>
      <w:pPr>
        <w:snapToGrid w:val="0"/>
        <w:spacing w:before="120" w:beforeLines="50" w:after="50"/>
        <w:rPr>
          <w:rFonts w:ascii="宋体" w:hAnsi="宋体"/>
          <w:b/>
          <w:bCs/>
          <w:color w:val="auto"/>
          <w:sz w:val="32"/>
          <w:szCs w:val="20"/>
        </w:rPr>
      </w:pPr>
      <w:r>
        <w:rPr>
          <w:rFonts w:hint="eastAsia" w:ascii="宋体" w:hAnsi="宋体"/>
          <w:b/>
          <w:bCs/>
          <w:color w:val="auto"/>
        </w:rPr>
        <w:t>正本</w:t>
      </w:r>
      <w:r>
        <w:rPr>
          <w:rFonts w:ascii="宋体" w:hAnsi="宋体"/>
          <w:b/>
          <w:bCs/>
          <w:color w:val="auto"/>
        </w:rPr>
        <w:t>/</w:t>
      </w:r>
      <w:r>
        <w:rPr>
          <w:rFonts w:hint="eastAsia" w:ascii="宋体" w:hAnsi="宋体"/>
          <w:b/>
          <w:bCs/>
          <w:color w:val="auto"/>
        </w:rPr>
        <w:t>或副本</w:t>
      </w:r>
    </w:p>
    <w:p>
      <w:pPr>
        <w:snapToGrid w:val="0"/>
        <w:spacing w:before="120" w:beforeLines="50" w:after="50"/>
        <w:jc w:val="center"/>
        <w:rPr>
          <w:rFonts w:ascii="宋体" w:hAnsi="宋体"/>
          <w:b/>
          <w:bCs/>
          <w:color w:val="auto"/>
          <w:sz w:val="32"/>
          <w:szCs w:val="32"/>
        </w:rPr>
      </w:pPr>
      <w:r>
        <w:rPr>
          <w:rFonts w:hint="eastAsia" w:ascii="宋体" w:hAnsi="宋体"/>
          <w:b/>
          <w:bCs/>
          <w:color w:val="auto"/>
          <w:sz w:val="32"/>
          <w:szCs w:val="32"/>
        </w:rPr>
        <w:t>报价文件</w:t>
      </w:r>
    </w:p>
    <w:p>
      <w:pPr>
        <w:snapToGrid w:val="0"/>
        <w:spacing w:before="120" w:beforeLines="50" w:after="50" w:line="320" w:lineRule="exact"/>
        <w:ind w:firstLine="934" w:firstLineChars="445"/>
        <w:rPr>
          <w:rFonts w:ascii="宋体" w:hAnsi="宋体"/>
          <w:bCs/>
          <w:color w:val="auto"/>
          <w:szCs w:val="20"/>
        </w:rPr>
      </w:pPr>
      <w:r>
        <w:rPr>
          <w:rFonts w:hint="eastAsia" w:ascii="宋体" w:hAnsi="宋体"/>
          <w:bCs/>
          <w:color w:val="auto"/>
        </w:rPr>
        <w:t>项目名称：</w:t>
      </w:r>
    </w:p>
    <w:p>
      <w:pPr>
        <w:snapToGrid w:val="0"/>
        <w:spacing w:before="120" w:beforeLines="50" w:after="50" w:line="320" w:lineRule="exact"/>
        <w:ind w:firstLine="934" w:firstLineChars="445"/>
        <w:rPr>
          <w:rFonts w:ascii="宋体" w:hAnsi="宋体"/>
          <w:bCs/>
          <w:color w:val="auto"/>
        </w:rPr>
      </w:pPr>
      <w:r>
        <w:rPr>
          <w:rFonts w:hint="eastAsia" w:ascii="宋体" w:hAnsi="宋体"/>
          <w:bCs/>
          <w:color w:val="auto"/>
        </w:rPr>
        <w:t>项目编号：</w:t>
      </w:r>
    </w:p>
    <w:p>
      <w:pPr>
        <w:pStyle w:val="4"/>
        <w:snapToGrid w:val="0"/>
        <w:spacing w:before="50" w:after="50" w:line="320" w:lineRule="exact"/>
        <w:ind w:firstLine="934" w:firstLineChars="445"/>
        <w:rPr>
          <w:rFonts w:ascii="宋体" w:hAnsi="宋体"/>
          <w:bCs/>
          <w:color w:val="auto"/>
        </w:rPr>
      </w:pPr>
      <w:r>
        <w:rPr>
          <w:rFonts w:hint="eastAsia" w:ascii="宋体" w:hAnsi="宋体"/>
          <w:bCs/>
          <w:color w:val="auto"/>
        </w:rPr>
        <w:t>投标人名称：</w:t>
      </w:r>
    </w:p>
    <w:p>
      <w:pPr>
        <w:pStyle w:val="4"/>
        <w:snapToGrid w:val="0"/>
        <w:spacing w:before="50" w:after="50" w:line="320" w:lineRule="exact"/>
        <w:ind w:firstLine="934" w:firstLineChars="445"/>
        <w:rPr>
          <w:rFonts w:ascii="宋体" w:hAnsi="宋体"/>
          <w:bCs/>
          <w:color w:val="auto"/>
        </w:rPr>
      </w:pPr>
      <w:r>
        <w:rPr>
          <w:rFonts w:hint="eastAsia" w:ascii="宋体" w:hAnsi="宋体"/>
          <w:bCs/>
          <w:color w:val="auto"/>
        </w:rPr>
        <w:t>投标人地址：</w:t>
      </w:r>
    </w:p>
    <w:p>
      <w:pPr>
        <w:snapToGrid w:val="0"/>
        <w:spacing w:before="120" w:beforeLines="50" w:after="50" w:line="360" w:lineRule="auto"/>
        <w:ind w:firstLine="645"/>
        <w:jc w:val="center"/>
        <w:rPr>
          <w:rFonts w:ascii="宋体" w:hAnsi="宋体"/>
          <w:color w:val="auto"/>
        </w:rPr>
      </w:pPr>
      <w:r>
        <w:rPr>
          <w:rFonts w:hint="eastAsia" w:ascii="宋体" w:hAnsi="宋体"/>
          <w:color w:val="auto"/>
        </w:rPr>
        <w:t xml:space="preserve">                       年月日</w:t>
      </w:r>
    </w:p>
    <w:p>
      <w:pPr>
        <w:pStyle w:val="4"/>
        <w:rPr>
          <w:rFonts w:ascii="宋体" w:hAnsi="宋体"/>
          <w:color w:val="auto"/>
        </w:rPr>
      </w:pPr>
    </w:p>
    <w:p>
      <w:pPr>
        <w:snapToGrid w:val="0"/>
        <w:spacing w:before="120" w:beforeLines="50" w:after="50"/>
        <w:rPr>
          <w:rFonts w:ascii="宋体" w:hAnsi="宋体"/>
          <w:color w:val="auto"/>
        </w:rPr>
      </w:pPr>
      <w:r>
        <w:rPr>
          <w:rFonts w:hint="eastAsia" w:ascii="宋体" w:hAnsi="宋体"/>
          <w:b/>
          <w:color w:val="auto"/>
        </w:rPr>
        <w:t>3</w:t>
      </w:r>
      <w:r>
        <w:rPr>
          <w:rFonts w:ascii="宋体" w:hAnsi="宋体"/>
          <w:b/>
          <w:color w:val="auto"/>
        </w:rPr>
        <w:t>.</w:t>
      </w:r>
      <w:r>
        <w:rPr>
          <w:rFonts w:hint="eastAsia" w:ascii="宋体" w:hAnsi="宋体"/>
          <w:b/>
          <w:color w:val="auto"/>
        </w:rPr>
        <w:t>资信商务及技术文件、报价文件目录</w:t>
      </w:r>
      <w:r>
        <w:rPr>
          <w:rFonts w:hint="eastAsia" w:ascii="宋体" w:hAnsi="宋体"/>
          <w:b/>
          <w:bCs/>
          <w:color w:val="auto"/>
        </w:rPr>
        <w:t>（请按照“第三章投标人须知，</w:t>
      </w:r>
      <w:r>
        <w:rPr>
          <w:rFonts w:ascii="宋体" w:hAnsi="宋体"/>
          <w:b/>
          <w:bCs/>
          <w:color w:val="auto"/>
        </w:rPr>
        <w:t>三、投标文件的编制</w:t>
      </w:r>
      <w:r>
        <w:rPr>
          <w:rFonts w:hint="eastAsia" w:ascii="宋体" w:hAnsi="宋体"/>
          <w:b/>
          <w:bCs/>
          <w:color w:val="auto"/>
        </w:rPr>
        <w:t>”的顺序，结合评标办法自行编制目录）</w:t>
      </w:r>
    </w:p>
    <w:p>
      <w:pPr>
        <w:snapToGrid w:val="0"/>
        <w:spacing w:before="50" w:after="50"/>
        <w:rPr>
          <w:rFonts w:ascii="宋体" w:hAnsi="宋体"/>
          <w:b/>
          <w:bCs/>
          <w:color w:val="auto"/>
        </w:rPr>
      </w:pPr>
      <w:r>
        <w:rPr>
          <w:rFonts w:hint="eastAsia" w:ascii="宋体" w:hAnsi="宋体"/>
          <w:b/>
          <w:bCs/>
          <w:color w:val="auto"/>
        </w:rPr>
        <w:t>例如：</w:t>
      </w:r>
    </w:p>
    <w:p>
      <w:pPr>
        <w:snapToGrid w:val="0"/>
        <w:spacing w:before="50" w:after="50"/>
        <w:rPr>
          <w:rFonts w:ascii="宋体" w:hAnsi="宋体"/>
          <w:b/>
          <w:bCs/>
          <w:color w:val="auto"/>
        </w:rPr>
      </w:pPr>
      <w:r>
        <w:rPr>
          <w:rFonts w:hint="eastAsia" w:ascii="宋体" w:hAnsi="宋体"/>
          <w:b/>
          <w:bCs/>
          <w:color w:val="auto"/>
        </w:rPr>
        <w:t>资信商务文件：</w:t>
      </w:r>
    </w:p>
    <w:p>
      <w:pPr>
        <w:snapToGrid w:val="0"/>
        <w:spacing w:before="50" w:after="50"/>
        <w:rPr>
          <w:rFonts w:ascii="宋体" w:hAnsi="宋体"/>
          <w:color w:val="auto"/>
          <w:szCs w:val="20"/>
        </w:rPr>
      </w:pPr>
      <w:r>
        <w:rPr>
          <w:rFonts w:hint="eastAsia" w:ascii="宋体" w:hAnsi="宋体"/>
          <w:color w:val="auto"/>
        </w:rPr>
        <w:t>（1</w:t>
      </w:r>
      <w:r>
        <w:rPr>
          <w:rFonts w:ascii="宋体" w:hAnsi="宋体"/>
          <w:color w:val="auto"/>
        </w:rPr>
        <w:t xml:space="preserve">）资格文件 </w:t>
      </w:r>
      <w:r>
        <w:rPr>
          <w:rFonts w:hint="eastAsia" w:ascii="宋体" w:hAnsi="宋体"/>
          <w:color w:val="auto"/>
        </w:rPr>
        <w:t>————————————————（页码）</w:t>
      </w:r>
    </w:p>
    <w:p>
      <w:pPr>
        <w:snapToGrid w:val="0"/>
        <w:spacing w:line="360" w:lineRule="auto"/>
        <w:jc w:val="left"/>
        <w:rPr>
          <w:rFonts w:ascii="宋体" w:hAnsi="宋体"/>
          <w:color w:val="auto"/>
        </w:rPr>
      </w:pPr>
      <w:r>
        <w:rPr>
          <w:rFonts w:hint="eastAsia" w:ascii="宋体" w:hAnsi="宋体"/>
          <w:color w:val="auto"/>
        </w:rPr>
        <w:t>（2</w:t>
      </w:r>
      <w:r>
        <w:rPr>
          <w:rFonts w:ascii="宋体" w:hAnsi="宋体"/>
          <w:color w:val="auto"/>
        </w:rPr>
        <w:t>）</w:t>
      </w:r>
      <w:r>
        <w:rPr>
          <w:rFonts w:hint="eastAsia" w:ascii="宋体" w:hAnsi="宋体"/>
          <w:color w:val="auto"/>
        </w:rPr>
        <w:t>投标声明书</w:t>
      </w:r>
      <w:r>
        <w:rPr>
          <w:rFonts w:ascii="宋体" w:hAnsi="宋体"/>
          <w:color w:val="auto"/>
        </w:rPr>
        <w:t xml:space="preserve"> (格式见附件) </w:t>
      </w:r>
      <w:r>
        <w:rPr>
          <w:rFonts w:hint="eastAsia" w:ascii="宋体" w:hAnsi="宋体"/>
          <w:color w:val="auto"/>
        </w:rPr>
        <w:t>————————————————（页码）</w:t>
      </w:r>
    </w:p>
    <w:p>
      <w:pPr>
        <w:snapToGrid w:val="0"/>
        <w:spacing w:before="50" w:after="120" w:afterLines="50"/>
        <w:jc w:val="left"/>
        <w:rPr>
          <w:rFonts w:ascii="宋体" w:hAnsi="宋体"/>
          <w:color w:val="auto"/>
        </w:rPr>
      </w:pPr>
      <w:r>
        <w:rPr>
          <w:rFonts w:hint="eastAsia" w:ascii="宋体" w:hAnsi="宋体"/>
          <w:color w:val="auto"/>
        </w:rPr>
        <w:t>（3</w:t>
      </w:r>
      <w:r>
        <w:rPr>
          <w:rFonts w:ascii="宋体" w:hAnsi="宋体"/>
          <w:color w:val="auto"/>
        </w:rPr>
        <w:t>）法定代表人授权委托书(格式见附件)</w:t>
      </w:r>
      <w:r>
        <w:rPr>
          <w:rFonts w:hint="eastAsia" w:ascii="宋体" w:hAnsi="宋体"/>
          <w:color w:val="auto"/>
        </w:rPr>
        <w:t xml:space="preserve"> ————————————（页码）</w:t>
      </w:r>
    </w:p>
    <w:p>
      <w:pPr>
        <w:rPr>
          <w:color w:val="auto"/>
        </w:rPr>
      </w:pPr>
    </w:p>
    <w:p>
      <w:pPr>
        <w:rPr>
          <w:color w:val="auto"/>
        </w:rPr>
      </w:pPr>
    </w:p>
    <w:p>
      <w:pPr>
        <w:snapToGrid w:val="0"/>
        <w:spacing w:before="120" w:beforeLines="50" w:after="50"/>
        <w:rPr>
          <w:rFonts w:ascii="宋体" w:hAnsi="宋体"/>
          <w:b/>
          <w:color w:val="auto"/>
        </w:rPr>
      </w:pPr>
    </w:p>
    <w:p>
      <w:pPr>
        <w:snapToGrid w:val="0"/>
        <w:spacing w:before="120" w:beforeLines="50" w:after="50"/>
        <w:rPr>
          <w:rFonts w:ascii="宋体" w:hAnsi="宋体"/>
          <w:b/>
          <w:color w:val="auto"/>
        </w:rPr>
      </w:pPr>
    </w:p>
    <w:p>
      <w:pPr>
        <w:snapToGrid w:val="0"/>
        <w:spacing w:line="360" w:lineRule="auto"/>
        <w:jc w:val="left"/>
        <w:rPr>
          <w:rFonts w:ascii="微软雅黑" w:hAnsi="微软雅黑" w:eastAsia="微软雅黑"/>
          <w:b/>
          <w:color w:val="auto"/>
          <w:szCs w:val="21"/>
        </w:rPr>
      </w:pPr>
      <w:r>
        <w:rPr>
          <w:rFonts w:hint="eastAsia" w:ascii="微软雅黑" w:hAnsi="微软雅黑" w:eastAsia="微软雅黑"/>
          <w:b/>
          <w:color w:val="auto"/>
          <w:szCs w:val="21"/>
        </w:rPr>
        <w:t>2.</w:t>
      </w:r>
    </w:p>
    <w:p>
      <w:pPr>
        <w:snapToGrid w:val="0"/>
        <w:spacing w:line="360" w:lineRule="auto"/>
        <w:jc w:val="center"/>
        <w:rPr>
          <w:rFonts w:ascii="宋体" w:hAnsi="宋体"/>
          <w:b/>
          <w:color w:val="auto"/>
          <w:szCs w:val="21"/>
        </w:rPr>
      </w:pPr>
      <w:r>
        <w:rPr>
          <w:rFonts w:hint="eastAsia" w:ascii="宋体" w:hAnsi="宋体"/>
          <w:b/>
          <w:color w:val="auto"/>
          <w:szCs w:val="21"/>
        </w:rPr>
        <w:t>投标声明书（附件1）</w:t>
      </w:r>
    </w:p>
    <w:p>
      <w:pPr>
        <w:spacing w:line="360" w:lineRule="auto"/>
        <w:rPr>
          <w:rFonts w:hint="eastAsia" w:ascii="宋体" w:hAnsi="宋体" w:eastAsia="宋体"/>
          <w:color w:val="auto"/>
          <w:szCs w:val="21"/>
          <w:lang w:eastAsia="zh-CN"/>
        </w:rPr>
      </w:pPr>
      <w:r>
        <w:rPr>
          <w:rFonts w:hint="eastAsia" w:ascii="宋体" w:hAnsi="宋体"/>
          <w:color w:val="auto"/>
          <w:szCs w:val="21"/>
        </w:rPr>
        <w:t>致：</w:t>
      </w:r>
      <w:r>
        <w:rPr>
          <w:rFonts w:hint="eastAsia" w:ascii="宋体" w:hAnsi="宋体"/>
          <w:color w:val="auto"/>
          <w:szCs w:val="21"/>
          <w:u w:val="single"/>
          <w:lang w:eastAsia="zh-CN"/>
        </w:rPr>
        <w:t>嘉兴市生态环境局直属分局</w:t>
      </w:r>
    </w:p>
    <w:p>
      <w:pPr>
        <w:snapToGrid w:val="0"/>
        <w:spacing w:before="120" w:beforeLines="50" w:after="50" w:line="360" w:lineRule="auto"/>
        <w:rPr>
          <w:rFonts w:ascii="宋体" w:hAnsi="宋体"/>
          <w:color w:val="auto"/>
          <w:szCs w:val="21"/>
        </w:rPr>
      </w:pPr>
      <w:r>
        <w:rPr>
          <w:rFonts w:hint="eastAsia" w:ascii="宋体" w:hAnsi="宋体"/>
          <w:color w:val="auto"/>
          <w:szCs w:val="21"/>
          <w:u w:val="single"/>
        </w:rPr>
        <w:t>（投标单位名称）</w:t>
      </w:r>
      <w:r>
        <w:rPr>
          <w:rFonts w:hint="eastAsia" w:ascii="宋体" w:hAnsi="宋体"/>
          <w:color w:val="auto"/>
          <w:szCs w:val="21"/>
        </w:rPr>
        <w:t>系中华人民共和国合法企业，经营地址</w:t>
      </w:r>
      <w:r>
        <w:rPr>
          <w:rFonts w:hint="eastAsia" w:ascii="宋体" w:hAnsi="宋体"/>
          <w:color w:val="auto"/>
          <w:szCs w:val="21"/>
          <w:u w:val="single"/>
        </w:rPr>
        <w:t xml:space="preserve">                   </w:t>
      </w:r>
      <w:r>
        <w:rPr>
          <w:rFonts w:hint="eastAsia" w:ascii="宋体" w:hAnsi="宋体"/>
          <w:color w:val="auto"/>
          <w:szCs w:val="21"/>
        </w:rPr>
        <w:t>。</w:t>
      </w:r>
    </w:p>
    <w:p>
      <w:pPr>
        <w:snapToGrid w:val="0"/>
        <w:spacing w:before="120" w:beforeLines="50" w:after="50" w:line="360" w:lineRule="auto"/>
        <w:ind w:firstLine="645"/>
        <w:rPr>
          <w:rFonts w:ascii="宋体" w:hAnsi="宋体"/>
          <w:color w:val="auto"/>
          <w:szCs w:val="21"/>
        </w:rPr>
      </w:pPr>
      <w:r>
        <w:rPr>
          <w:rFonts w:hint="eastAsia" w:ascii="宋体" w:hAnsi="宋体"/>
          <w:color w:val="auto"/>
          <w:szCs w:val="21"/>
        </w:rPr>
        <w:t>我</w:t>
      </w:r>
      <w:r>
        <w:rPr>
          <w:rFonts w:hint="eastAsia" w:ascii="宋体" w:hAnsi="宋体"/>
          <w:color w:val="auto"/>
          <w:szCs w:val="21"/>
          <w:u w:val="single"/>
        </w:rPr>
        <w:t>（姓名）</w:t>
      </w:r>
      <w:r>
        <w:rPr>
          <w:rFonts w:hint="eastAsia" w:ascii="宋体" w:hAnsi="宋体"/>
          <w:color w:val="auto"/>
          <w:szCs w:val="21"/>
        </w:rPr>
        <w:t>系</w:t>
      </w:r>
      <w:r>
        <w:rPr>
          <w:rFonts w:hint="eastAsia" w:ascii="宋体" w:hAnsi="宋体"/>
          <w:color w:val="auto"/>
          <w:szCs w:val="21"/>
          <w:u w:val="single"/>
        </w:rPr>
        <w:t>（投标人名称）</w:t>
      </w:r>
      <w:r>
        <w:rPr>
          <w:rFonts w:hint="eastAsia" w:ascii="宋体" w:hAnsi="宋体"/>
          <w:color w:val="auto"/>
          <w:szCs w:val="21"/>
        </w:rPr>
        <w:t>的法定代表人，我方愿意参加贵方组织的</w:t>
      </w:r>
      <w:r>
        <w:rPr>
          <w:rFonts w:hint="eastAsia" w:ascii="宋体" w:hAnsi="宋体"/>
          <w:color w:val="auto"/>
          <w:u w:val="single"/>
        </w:rPr>
        <w:t>采购项目</w:t>
      </w:r>
      <w:r>
        <w:rPr>
          <w:rFonts w:hint="eastAsia" w:ascii="宋体" w:hAnsi="宋体"/>
          <w:color w:val="auto"/>
          <w:szCs w:val="21"/>
        </w:rPr>
        <w:t>的投标，为便于贵方公正、择优地确定中标人及其投标产品和服务，我方就本次投标有关事项郑重声明如下：</w:t>
      </w:r>
    </w:p>
    <w:p>
      <w:pPr>
        <w:snapToGrid w:val="0"/>
        <w:spacing w:line="360" w:lineRule="auto"/>
        <w:ind w:firstLine="420" w:firstLineChars="200"/>
        <w:rPr>
          <w:rFonts w:ascii="宋体" w:hAnsi="宋体"/>
          <w:color w:val="auto"/>
          <w:szCs w:val="21"/>
        </w:rPr>
      </w:pPr>
      <w:r>
        <w:rPr>
          <w:rFonts w:ascii="宋体" w:hAnsi="宋体"/>
          <w:color w:val="auto"/>
          <w:szCs w:val="21"/>
        </w:rPr>
        <w:t>1.</w:t>
      </w:r>
      <w:r>
        <w:rPr>
          <w:rFonts w:hint="eastAsia" w:ascii="宋体" w:hAnsi="宋体"/>
          <w:color w:val="auto"/>
          <w:szCs w:val="21"/>
        </w:rPr>
        <w:t>我方向贵方提交的所有投标文件、资料都是准确的和真实的。</w:t>
      </w:r>
    </w:p>
    <w:p>
      <w:pPr>
        <w:snapToGrid w:val="0"/>
        <w:spacing w:before="120" w:beforeLines="50" w:line="360" w:lineRule="auto"/>
        <w:ind w:firstLine="420" w:firstLineChars="200"/>
        <w:rPr>
          <w:rFonts w:ascii="宋体" w:hAnsi="宋体"/>
          <w:color w:val="auto"/>
          <w:szCs w:val="21"/>
        </w:rPr>
      </w:pPr>
      <w:r>
        <w:rPr>
          <w:rFonts w:ascii="宋体" w:hAnsi="宋体"/>
          <w:color w:val="auto"/>
          <w:szCs w:val="21"/>
        </w:rPr>
        <w:t>2.</w:t>
      </w:r>
      <w:r>
        <w:rPr>
          <w:rFonts w:hint="eastAsia" w:ascii="宋体" w:hAnsi="宋体"/>
          <w:color w:val="auto"/>
          <w:szCs w:val="21"/>
        </w:rPr>
        <w:t>我方不是招标单位的附属机构；在获知本项目采购信息后，与招标单位聘请的为此项目提供咨询服务的公司及其附属机构没有任何联系。</w:t>
      </w:r>
    </w:p>
    <w:p>
      <w:pPr>
        <w:snapToGrid w:val="0"/>
        <w:spacing w:before="120" w:beforeLines="50" w:line="360" w:lineRule="auto"/>
        <w:ind w:firstLine="420" w:firstLineChars="200"/>
        <w:rPr>
          <w:rFonts w:ascii="宋体" w:hAnsi="宋体"/>
          <w:color w:val="auto"/>
          <w:szCs w:val="21"/>
        </w:rPr>
      </w:pPr>
      <w:r>
        <w:rPr>
          <w:rFonts w:hint="eastAsia" w:ascii="宋体" w:hAnsi="宋体"/>
          <w:color w:val="auto"/>
          <w:szCs w:val="21"/>
        </w:rPr>
        <w:t xml:space="preserve">3.我方承诺具有履行合同所必需的设备和专业技术能力； </w:t>
      </w:r>
    </w:p>
    <w:p>
      <w:pPr>
        <w:snapToGrid w:val="0"/>
        <w:spacing w:before="120" w:beforeLines="50" w:line="360" w:lineRule="auto"/>
        <w:ind w:firstLine="420" w:firstLineChars="200"/>
        <w:rPr>
          <w:rFonts w:ascii="宋体" w:hAnsi="宋体"/>
          <w:color w:val="auto"/>
          <w:szCs w:val="21"/>
        </w:rPr>
      </w:pPr>
      <w:r>
        <w:rPr>
          <w:rFonts w:hint="eastAsia" w:ascii="宋体" w:hAnsi="宋体"/>
          <w:color w:val="auto"/>
          <w:szCs w:val="21"/>
        </w:rPr>
        <w:t>4.</w:t>
      </w:r>
      <w:r>
        <w:rPr>
          <w:rFonts w:hint="eastAsia"/>
          <w:color w:val="auto"/>
        </w:rPr>
        <w:t xml:space="preserve"> 我方承诺</w:t>
      </w:r>
      <w:r>
        <w:rPr>
          <w:rFonts w:hint="eastAsia" w:ascii="宋体" w:hAnsi="宋体"/>
          <w:color w:val="auto"/>
          <w:szCs w:val="21"/>
        </w:rPr>
        <w:t xml:space="preserve">具有良好的商业信誉和健全的财务会计制度；（附财务报表）（格式自拟） </w:t>
      </w:r>
    </w:p>
    <w:p>
      <w:pPr>
        <w:snapToGrid w:val="0"/>
        <w:spacing w:before="120" w:beforeLines="50" w:line="360" w:lineRule="auto"/>
        <w:ind w:firstLine="420" w:firstLineChars="200"/>
        <w:rPr>
          <w:rFonts w:ascii="宋体" w:hAnsi="宋体"/>
          <w:color w:val="auto"/>
          <w:szCs w:val="21"/>
        </w:rPr>
      </w:pPr>
      <w:r>
        <w:rPr>
          <w:rFonts w:hint="eastAsia" w:ascii="宋体" w:hAnsi="宋体"/>
          <w:color w:val="auto"/>
          <w:szCs w:val="21"/>
        </w:rPr>
        <w:t xml:space="preserve">5.我方承诺有依法缴纳税收和社会保障资金的良好记录；（附依法缴纳税费或依法免缴税费的证明）（格式自拟） </w:t>
      </w:r>
    </w:p>
    <w:p>
      <w:pPr>
        <w:snapToGrid w:val="0"/>
        <w:spacing w:before="120" w:beforeLines="50" w:line="360" w:lineRule="auto"/>
        <w:ind w:firstLine="420" w:firstLineChars="200"/>
        <w:rPr>
          <w:rFonts w:ascii="宋体" w:hAnsi="宋体"/>
          <w:color w:val="auto"/>
          <w:szCs w:val="21"/>
          <w:u w:val="single"/>
        </w:rPr>
      </w:pPr>
      <w:r>
        <w:rPr>
          <w:rFonts w:hint="eastAsia" w:ascii="宋体" w:hAnsi="宋体"/>
          <w:color w:val="auto"/>
          <w:szCs w:val="21"/>
        </w:rPr>
        <w:t>6.我方承诺参加政府采购活动前三年内，在经营活动中没有重大违法记录；（若有，请如实填写；</w:t>
      </w:r>
      <w:r>
        <w:rPr>
          <w:rFonts w:hint="eastAsia" w:ascii="宋体" w:hAnsi="宋体"/>
          <w:color w:val="auto"/>
          <w:szCs w:val="21"/>
          <w:u w:val="single"/>
        </w:rPr>
        <w:t>　　　　　　　　　　　　</w:t>
      </w:r>
    </w:p>
    <w:p>
      <w:pPr>
        <w:snapToGrid w:val="0"/>
        <w:spacing w:before="120" w:beforeLines="50" w:line="360" w:lineRule="auto"/>
        <w:ind w:firstLine="420" w:firstLineChars="200"/>
        <w:rPr>
          <w:rFonts w:ascii="宋体" w:hAnsi="宋体"/>
          <w:color w:val="auto"/>
          <w:szCs w:val="21"/>
          <w:u w:val="single"/>
        </w:rPr>
      </w:pPr>
      <w:r>
        <w:rPr>
          <w:rFonts w:hint="eastAsia" w:ascii="宋体" w:hAnsi="宋体"/>
          <w:color w:val="auto"/>
          <w:szCs w:val="21"/>
          <w:u w:val="single"/>
        </w:rPr>
        <w:t>　　　　　　　　　　　　　　　　　　　　　　　　　　　　　　　　　　　　</w:t>
      </w:r>
    </w:p>
    <w:p>
      <w:pPr>
        <w:snapToGrid w:val="0"/>
        <w:spacing w:line="360" w:lineRule="auto"/>
        <w:ind w:firstLine="420" w:firstLineChars="200"/>
        <w:rPr>
          <w:rFonts w:ascii="宋体" w:hAnsi="宋体"/>
          <w:color w:val="auto"/>
          <w:szCs w:val="21"/>
        </w:rPr>
      </w:pPr>
      <w:r>
        <w:rPr>
          <w:rFonts w:hint="eastAsia" w:ascii="宋体" w:hAnsi="宋体"/>
          <w:color w:val="auto"/>
          <w:szCs w:val="21"/>
        </w:rPr>
        <w:t>7</w:t>
      </w:r>
      <w:r>
        <w:rPr>
          <w:rFonts w:ascii="宋体" w:hAnsi="宋体"/>
          <w:color w:val="auto"/>
          <w:szCs w:val="21"/>
        </w:rPr>
        <w:t>.</w:t>
      </w:r>
      <w:r>
        <w:rPr>
          <w:rFonts w:hint="eastAsia" w:ascii="宋体" w:hAnsi="宋体"/>
          <w:color w:val="auto"/>
          <w:szCs w:val="21"/>
        </w:rPr>
        <w:t>以上事项如有虚假或隐瞒，我方愿意承担一切后果，并不再寻求任何旨在减轻或免除法律责任的辩解。</w:t>
      </w:r>
    </w:p>
    <w:p>
      <w:pPr>
        <w:spacing w:line="360" w:lineRule="auto"/>
        <w:ind w:firstLine="527" w:firstLineChars="250"/>
        <w:jc w:val="center"/>
        <w:rPr>
          <w:rFonts w:ascii="宋体" w:hAnsi="宋体"/>
          <w:b/>
          <w:color w:val="auto"/>
          <w:szCs w:val="21"/>
        </w:rPr>
      </w:pPr>
    </w:p>
    <w:p>
      <w:pPr>
        <w:snapToGrid w:val="0"/>
        <w:spacing w:before="120" w:beforeLines="50" w:line="400" w:lineRule="exact"/>
        <w:ind w:firstLine="200"/>
        <w:rPr>
          <w:rFonts w:ascii="宋体" w:hAnsi="宋体"/>
          <w:color w:val="auto"/>
          <w:szCs w:val="20"/>
          <w:u w:val="single"/>
        </w:rPr>
      </w:pPr>
      <w:r>
        <w:rPr>
          <w:rFonts w:hint="eastAsia" w:ascii="宋体" w:hAnsi="宋体"/>
          <w:color w:val="auto"/>
        </w:rPr>
        <w:t>法定代表人或被授权人签字（或盖章）：</w:t>
      </w:r>
    </w:p>
    <w:p>
      <w:pPr>
        <w:snapToGrid w:val="0"/>
        <w:spacing w:before="120" w:beforeLines="50" w:after="50" w:line="400" w:lineRule="exact"/>
        <w:ind w:firstLine="210" w:firstLineChars="100"/>
        <w:rPr>
          <w:rFonts w:ascii="宋体" w:hAnsi="宋体"/>
          <w:color w:val="auto"/>
        </w:rPr>
      </w:pPr>
      <w:r>
        <w:rPr>
          <w:rFonts w:hint="eastAsia" w:ascii="宋体" w:hAnsi="宋体"/>
          <w:color w:val="auto"/>
        </w:rPr>
        <w:t>供应商（公章）：</w:t>
      </w:r>
    </w:p>
    <w:p>
      <w:pPr>
        <w:snapToGrid w:val="0"/>
        <w:spacing w:before="120" w:beforeLines="50" w:after="50"/>
        <w:ind w:right="1200" w:firstLine="210" w:firstLineChars="100"/>
        <w:rPr>
          <w:rFonts w:ascii="宋体" w:hAnsi="宋体"/>
          <w:color w:val="auto"/>
        </w:rPr>
      </w:pPr>
      <w:r>
        <w:rPr>
          <w:rFonts w:hint="eastAsia" w:ascii="宋体" w:hAnsi="宋体"/>
          <w:color w:val="auto"/>
        </w:rPr>
        <w:t>日期：年   月    日</w:t>
      </w:r>
    </w:p>
    <w:p>
      <w:pPr>
        <w:pStyle w:val="8"/>
        <w:snapToGrid w:val="0"/>
        <w:spacing w:beforeLines="0" w:afterLines="0" w:line="360" w:lineRule="auto"/>
        <w:rPr>
          <w:rFonts w:ascii="微软雅黑" w:hAnsi="微软雅黑" w:eastAsia="微软雅黑"/>
          <w:color w:val="auto"/>
          <w:sz w:val="21"/>
          <w:szCs w:val="21"/>
        </w:rPr>
      </w:pPr>
    </w:p>
    <w:p>
      <w:pPr>
        <w:snapToGrid w:val="0"/>
        <w:spacing w:line="360" w:lineRule="auto"/>
        <w:rPr>
          <w:rFonts w:ascii="微软雅黑" w:hAnsi="微软雅黑" w:eastAsia="微软雅黑"/>
          <w:b/>
          <w:color w:val="auto"/>
          <w:szCs w:val="21"/>
        </w:rPr>
      </w:pPr>
    </w:p>
    <w:p>
      <w:pPr>
        <w:pStyle w:val="8"/>
        <w:snapToGrid w:val="0"/>
        <w:spacing w:beforeLines="0" w:afterLines="0" w:line="360" w:lineRule="auto"/>
        <w:rPr>
          <w:rFonts w:ascii="微软雅黑" w:hAnsi="微软雅黑" w:eastAsia="微软雅黑"/>
          <w:color w:val="auto"/>
          <w:sz w:val="21"/>
          <w:szCs w:val="21"/>
        </w:rPr>
      </w:pPr>
    </w:p>
    <w:p>
      <w:pPr>
        <w:snapToGrid w:val="0"/>
        <w:spacing w:line="360" w:lineRule="auto"/>
        <w:rPr>
          <w:rFonts w:ascii="微软雅黑" w:hAnsi="微软雅黑" w:eastAsia="微软雅黑"/>
          <w:b/>
          <w:color w:val="auto"/>
          <w:szCs w:val="21"/>
        </w:rPr>
      </w:pPr>
    </w:p>
    <w:p>
      <w:pPr>
        <w:pStyle w:val="8"/>
        <w:snapToGrid w:val="0"/>
        <w:spacing w:beforeLines="0" w:afterLines="0" w:line="360" w:lineRule="auto"/>
        <w:rPr>
          <w:rFonts w:ascii="微软雅黑" w:hAnsi="微软雅黑" w:eastAsia="微软雅黑"/>
          <w:color w:val="auto"/>
          <w:sz w:val="21"/>
          <w:szCs w:val="21"/>
        </w:rPr>
      </w:pPr>
    </w:p>
    <w:p>
      <w:pPr>
        <w:pStyle w:val="8"/>
        <w:snapToGrid w:val="0"/>
        <w:spacing w:beforeLines="0" w:afterLines="0" w:line="360" w:lineRule="auto"/>
        <w:rPr>
          <w:rFonts w:ascii="微软雅黑" w:hAnsi="微软雅黑" w:eastAsia="微软雅黑"/>
          <w:color w:val="auto"/>
          <w:sz w:val="21"/>
          <w:szCs w:val="21"/>
        </w:rPr>
      </w:pPr>
    </w:p>
    <w:p>
      <w:pPr>
        <w:pStyle w:val="4"/>
        <w:rPr>
          <w:color w:val="auto"/>
        </w:rPr>
      </w:pPr>
    </w:p>
    <w:p>
      <w:pPr>
        <w:snapToGrid w:val="0"/>
        <w:spacing w:line="360" w:lineRule="auto"/>
        <w:rPr>
          <w:rFonts w:ascii="宋体" w:hAnsi="宋体"/>
          <w:b/>
          <w:color w:val="auto"/>
          <w:szCs w:val="21"/>
        </w:rPr>
      </w:pPr>
      <w:r>
        <w:rPr>
          <w:rFonts w:hint="eastAsia" w:ascii="宋体" w:hAnsi="宋体"/>
          <w:b/>
          <w:color w:val="auto"/>
          <w:szCs w:val="21"/>
        </w:rPr>
        <w:t>3.</w:t>
      </w:r>
    </w:p>
    <w:p>
      <w:pPr>
        <w:snapToGrid w:val="0"/>
        <w:spacing w:line="360" w:lineRule="auto"/>
        <w:jc w:val="center"/>
        <w:rPr>
          <w:rFonts w:ascii="宋体" w:hAnsi="宋体"/>
          <w:b/>
          <w:color w:val="auto"/>
          <w:szCs w:val="21"/>
        </w:rPr>
      </w:pPr>
      <w:r>
        <w:rPr>
          <w:rFonts w:hint="eastAsia" w:ascii="宋体" w:hAnsi="宋体"/>
          <w:b/>
          <w:color w:val="auto"/>
          <w:szCs w:val="21"/>
        </w:rPr>
        <w:t>法定代表人授权委托书（附件2）</w:t>
      </w:r>
    </w:p>
    <w:p>
      <w:pPr>
        <w:snapToGrid w:val="0"/>
        <w:spacing w:before="120" w:beforeLines="50" w:after="50" w:line="360" w:lineRule="auto"/>
        <w:rPr>
          <w:rFonts w:ascii="宋体" w:hAnsi="宋体"/>
          <w:b/>
          <w:bCs/>
          <w:color w:val="auto"/>
          <w:szCs w:val="20"/>
        </w:rPr>
      </w:pPr>
      <w:r>
        <w:rPr>
          <w:rFonts w:hint="eastAsia" w:ascii="宋体" w:hAnsi="宋体"/>
          <w:bCs/>
          <w:color w:val="auto"/>
        </w:rPr>
        <w:t>致</w:t>
      </w:r>
      <w:r>
        <w:rPr>
          <w:rFonts w:hint="eastAsia" w:ascii="宋体" w:hAnsi="宋体"/>
          <w:color w:val="auto"/>
          <w:szCs w:val="21"/>
          <w:u w:val="single"/>
          <w:lang w:eastAsia="zh-CN"/>
        </w:rPr>
        <w:t>嘉兴市生态环境局直属分局</w:t>
      </w:r>
      <w:r>
        <w:rPr>
          <w:rFonts w:hint="eastAsia" w:ascii="宋体" w:hAnsi="宋体"/>
          <w:bCs/>
          <w:color w:val="auto"/>
        </w:rPr>
        <w:t>（采购人）</w:t>
      </w:r>
      <w:r>
        <w:rPr>
          <w:rFonts w:hint="eastAsia" w:ascii="宋体" w:hAnsi="宋体"/>
          <w:color w:val="auto"/>
        </w:rPr>
        <w:t>：</w:t>
      </w:r>
    </w:p>
    <w:p>
      <w:pPr>
        <w:snapToGrid w:val="0"/>
        <w:spacing w:before="120" w:beforeLines="50" w:after="50" w:line="360" w:lineRule="auto"/>
        <w:ind w:firstLine="630" w:firstLineChars="300"/>
        <w:rPr>
          <w:rFonts w:ascii="宋体" w:hAnsi="宋体"/>
          <w:color w:val="auto"/>
          <w:szCs w:val="20"/>
        </w:rPr>
      </w:pPr>
      <w:r>
        <w:rPr>
          <w:rFonts w:hint="eastAsia" w:ascii="宋体" w:hAnsi="宋体"/>
          <w:color w:val="auto"/>
        </w:rPr>
        <w:t>我</w:t>
      </w:r>
      <w:r>
        <w:rPr>
          <w:rFonts w:hint="eastAsia" w:ascii="宋体" w:hAnsi="宋体"/>
          <w:color w:val="auto"/>
          <w:u w:val="single"/>
        </w:rPr>
        <w:t>（姓名）</w:t>
      </w:r>
      <w:r>
        <w:rPr>
          <w:rFonts w:hint="eastAsia" w:ascii="宋体" w:hAnsi="宋体"/>
          <w:color w:val="auto"/>
        </w:rPr>
        <w:t>系</w:t>
      </w:r>
      <w:r>
        <w:rPr>
          <w:rFonts w:hint="eastAsia" w:ascii="宋体" w:hAnsi="宋体"/>
          <w:color w:val="auto"/>
          <w:u w:val="single"/>
        </w:rPr>
        <w:t>（投标人名称）</w:t>
      </w:r>
      <w:r>
        <w:rPr>
          <w:rFonts w:hint="eastAsia" w:ascii="宋体" w:hAnsi="宋体"/>
          <w:color w:val="auto"/>
        </w:rPr>
        <w:t>的法定代表人，现授权委托</w:t>
      </w:r>
      <w:r>
        <w:rPr>
          <w:rFonts w:hint="eastAsia" w:ascii="宋体" w:hAnsi="宋体"/>
          <w:color w:val="auto"/>
          <w:u w:val="single"/>
        </w:rPr>
        <w:t>（姓名）</w:t>
      </w:r>
      <w:r>
        <w:rPr>
          <w:rFonts w:hint="eastAsia" w:ascii="宋体" w:hAnsi="宋体"/>
          <w:color w:val="auto"/>
        </w:rPr>
        <w:t>以我方的名义参加</w:t>
      </w:r>
      <w:r>
        <w:rPr>
          <w:rFonts w:hint="eastAsia" w:ascii="宋体" w:hAnsi="宋体"/>
          <w:color w:val="auto"/>
          <w:u w:val="single"/>
        </w:rPr>
        <w:t xml:space="preserve">                （项目名称）</w:t>
      </w:r>
      <w:r>
        <w:rPr>
          <w:rFonts w:hint="eastAsia" w:ascii="宋体" w:hAnsi="宋体"/>
          <w:color w:val="auto"/>
        </w:rPr>
        <w:t>的投标活动，并代表我方全权办理针对上述项目的投标、开标、评标、签约等具体事务和签署相关文件。</w:t>
      </w:r>
    </w:p>
    <w:p>
      <w:pPr>
        <w:snapToGrid w:val="0"/>
        <w:spacing w:before="120" w:beforeLines="50" w:after="50" w:line="360" w:lineRule="auto"/>
        <w:rPr>
          <w:rFonts w:ascii="宋体" w:hAnsi="宋体"/>
          <w:color w:val="auto"/>
          <w:szCs w:val="20"/>
        </w:rPr>
      </w:pPr>
      <w:r>
        <w:rPr>
          <w:rFonts w:hint="eastAsia" w:ascii="宋体" w:hAnsi="宋体"/>
          <w:color w:val="auto"/>
        </w:rPr>
        <w:t>我方对被授权人的签字事项负全部责任。</w:t>
      </w:r>
    </w:p>
    <w:p>
      <w:pPr>
        <w:snapToGrid w:val="0"/>
        <w:spacing w:before="120" w:beforeLines="50" w:after="50" w:line="360" w:lineRule="auto"/>
        <w:ind w:firstLine="480"/>
        <w:rPr>
          <w:rFonts w:ascii="宋体" w:hAnsi="宋体"/>
          <w:color w:val="auto"/>
          <w:szCs w:val="20"/>
        </w:rPr>
      </w:pPr>
      <w:r>
        <w:rPr>
          <w:rFonts w:hint="eastAsia" w:ascii="宋体" w:hAnsi="宋体"/>
          <w:color w:val="auto"/>
          <w:u w:val="single"/>
        </w:rPr>
        <w:t>在撤销授权的书面通知以前，本授权书一直有效。</w:t>
      </w:r>
      <w:r>
        <w:rPr>
          <w:rFonts w:hint="eastAsia" w:ascii="宋体" w:hAnsi="宋体"/>
          <w:color w:val="auto"/>
        </w:rPr>
        <w:t>被授权人在授权书有效期内签署的所有文件不因授权的撤销而失效。</w:t>
      </w:r>
    </w:p>
    <w:p>
      <w:pPr>
        <w:snapToGrid w:val="0"/>
        <w:spacing w:before="120" w:beforeLines="50" w:after="50" w:line="360" w:lineRule="auto"/>
        <w:ind w:firstLine="480"/>
        <w:rPr>
          <w:rFonts w:ascii="宋体" w:hAnsi="宋体"/>
          <w:color w:val="auto"/>
          <w:szCs w:val="20"/>
        </w:rPr>
      </w:pPr>
      <w:r>
        <w:rPr>
          <w:rFonts w:hint="eastAsia" w:ascii="宋体" w:hAnsi="宋体"/>
          <w:color w:val="auto"/>
        </w:rPr>
        <w:t>被授权人无转委托权，特此委托。</w:t>
      </w:r>
    </w:p>
    <w:p>
      <w:pPr>
        <w:snapToGrid w:val="0"/>
        <w:spacing w:before="120" w:beforeLines="50" w:after="50" w:line="360" w:lineRule="auto"/>
        <w:rPr>
          <w:rFonts w:ascii="宋体" w:hAnsi="宋体"/>
          <w:color w:val="auto"/>
          <w:szCs w:val="20"/>
        </w:rPr>
      </w:pPr>
    </w:p>
    <w:p>
      <w:pPr>
        <w:snapToGrid w:val="0"/>
        <w:spacing w:before="120" w:beforeLines="50" w:after="50" w:line="360" w:lineRule="auto"/>
        <w:rPr>
          <w:rFonts w:ascii="宋体" w:hAnsi="宋体"/>
          <w:color w:val="auto"/>
          <w:szCs w:val="20"/>
          <w:u w:val="single"/>
        </w:rPr>
      </w:pPr>
      <w:r>
        <w:rPr>
          <w:rFonts w:hint="eastAsia" w:ascii="宋体" w:hAnsi="宋体"/>
          <w:color w:val="auto"/>
        </w:rPr>
        <w:t>法定代表人签字（或盖章）：被授权人签字（或盖章）：</w:t>
      </w:r>
    </w:p>
    <w:p>
      <w:pPr>
        <w:snapToGrid w:val="0"/>
        <w:spacing w:before="120" w:beforeLines="50" w:after="50" w:line="360" w:lineRule="auto"/>
        <w:ind w:firstLine="840" w:firstLineChars="400"/>
        <w:rPr>
          <w:rFonts w:ascii="宋体" w:hAnsi="宋体"/>
          <w:color w:val="auto"/>
          <w:u w:val="single"/>
        </w:rPr>
      </w:pPr>
      <w:r>
        <w:rPr>
          <w:rFonts w:hint="eastAsia" w:ascii="宋体" w:hAnsi="宋体"/>
          <w:color w:val="auto"/>
        </w:rPr>
        <w:t>职务：职务：</w:t>
      </w:r>
    </w:p>
    <w:p>
      <w:pPr>
        <w:snapToGrid w:val="0"/>
        <w:spacing w:before="120" w:beforeLines="50" w:after="50" w:line="360" w:lineRule="auto"/>
        <w:rPr>
          <w:rFonts w:ascii="宋体" w:hAnsi="宋体"/>
          <w:color w:val="auto"/>
          <w:szCs w:val="20"/>
        </w:rPr>
      </w:pPr>
    </w:p>
    <w:p>
      <w:pPr>
        <w:snapToGrid w:val="0"/>
        <w:spacing w:before="120" w:beforeLines="50" w:after="50" w:line="360" w:lineRule="auto"/>
        <w:rPr>
          <w:rFonts w:ascii="宋体" w:hAnsi="宋体"/>
          <w:color w:val="auto"/>
        </w:rPr>
      </w:pPr>
      <w:r>
        <w:rPr>
          <w:rFonts w:hint="eastAsia" w:ascii="宋体" w:hAnsi="宋体"/>
          <w:color w:val="auto"/>
        </w:rPr>
        <w:t>法定代表人身份证粘贴处（正反面）       被授权人身份证粘贴处（正反面）</w:t>
      </w:r>
    </w:p>
    <w:p>
      <w:pPr>
        <w:snapToGrid w:val="0"/>
        <w:spacing w:before="120" w:beforeLines="50" w:after="50" w:line="360" w:lineRule="auto"/>
        <w:rPr>
          <w:rFonts w:ascii="宋体" w:hAnsi="宋体"/>
          <w:color w:val="auto"/>
        </w:rPr>
      </w:pPr>
    </w:p>
    <w:p>
      <w:pPr>
        <w:snapToGrid w:val="0"/>
        <w:spacing w:before="120" w:beforeLines="50" w:after="50" w:line="360" w:lineRule="auto"/>
        <w:rPr>
          <w:rFonts w:ascii="宋体" w:hAnsi="宋体"/>
          <w:color w:val="auto"/>
        </w:rPr>
      </w:pPr>
    </w:p>
    <w:p>
      <w:pPr>
        <w:snapToGrid w:val="0"/>
        <w:spacing w:before="120" w:beforeLines="50" w:after="50" w:line="360" w:lineRule="auto"/>
        <w:rPr>
          <w:rFonts w:ascii="宋体" w:hAnsi="宋体"/>
          <w:color w:val="auto"/>
        </w:rPr>
      </w:pPr>
    </w:p>
    <w:p>
      <w:pPr>
        <w:snapToGrid w:val="0"/>
        <w:spacing w:before="120" w:beforeLines="50" w:after="50" w:line="360" w:lineRule="auto"/>
        <w:rPr>
          <w:rFonts w:ascii="宋体" w:hAnsi="宋体"/>
          <w:color w:val="auto"/>
        </w:rPr>
      </w:pPr>
      <w:r>
        <w:rPr>
          <w:rFonts w:hint="eastAsia" w:ascii="宋体" w:hAnsi="宋体"/>
          <w:color w:val="auto"/>
        </w:rPr>
        <w:t>供应商（公章）：</w:t>
      </w:r>
    </w:p>
    <w:p>
      <w:pPr>
        <w:snapToGrid w:val="0"/>
        <w:spacing w:before="120" w:beforeLines="50" w:after="50" w:line="360" w:lineRule="auto"/>
        <w:rPr>
          <w:rFonts w:ascii="宋体" w:hAnsi="宋体"/>
          <w:color w:val="auto"/>
          <w:szCs w:val="20"/>
        </w:rPr>
      </w:pPr>
    </w:p>
    <w:p>
      <w:pPr>
        <w:snapToGrid w:val="0"/>
        <w:spacing w:before="120" w:beforeLines="50" w:after="50"/>
        <w:ind w:right="1200"/>
        <w:rPr>
          <w:rFonts w:ascii="宋体" w:hAnsi="宋体"/>
          <w:color w:val="auto"/>
        </w:rPr>
      </w:pPr>
      <w:r>
        <w:rPr>
          <w:rFonts w:hint="eastAsia" w:ascii="宋体" w:hAnsi="宋体"/>
          <w:color w:val="auto"/>
        </w:rPr>
        <w:t>日期：年   月    日</w:t>
      </w:r>
    </w:p>
    <w:p>
      <w:pPr>
        <w:snapToGrid w:val="0"/>
        <w:spacing w:before="120" w:beforeLines="50" w:after="50"/>
        <w:jc w:val="right"/>
        <w:rPr>
          <w:rFonts w:ascii="宋体" w:hAnsi="宋体"/>
          <w:color w:val="auto"/>
        </w:rPr>
      </w:pPr>
    </w:p>
    <w:p>
      <w:pPr>
        <w:snapToGrid w:val="0"/>
        <w:spacing w:line="360" w:lineRule="auto"/>
        <w:ind w:firstLine="210" w:firstLineChars="100"/>
        <w:jc w:val="right"/>
        <w:rPr>
          <w:rFonts w:ascii="宋体" w:hAnsi="宋体"/>
          <w:color w:val="auto"/>
          <w:szCs w:val="21"/>
        </w:rPr>
      </w:pPr>
    </w:p>
    <w:p>
      <w:pPr>
        <w:snapToGrid w:val="0"/>
        <w:spacing w:line="360" w:lineRule="auto"/>
        <w:rPr>
          <w:rFonts w:ascii="宋体" w:hAnsi="宋体"/>
          <w:color w:val="auto"/>
          <w:szCs w:val="21"/>
        </w:rPr>
      </w:pPr>
    </w:p>
    <w:p>
      <w:pPr>
        <w:snapToGrid w:val="0"/>
        <w:spacing w:line="360" w:lineRule="auto"/>
        <w:rPr>
          <w:rFonts w:ascii="宋体" w:hAnsi="宋体"/>
          <w:color w:val="auto"/>
          <w:szCs w:val="21"/>
        </w:rPr>
      </w:pPr>
    </w:p>
    <w:p>
      <w:pPr>
        <w:snapToGrid w:val="0"/>
        <w:spacing w:line="360" w:lineRule="auto"/>
        <w:rPr>
          <w:rFonts w:ascii="宋体" w:hAnsi="宋体"/>
          <w:b/>
          <w:color w:val="auto"/>
          <w:szCs w:val="21"/>
        </w:rPr>
        <w:sectPr>
          <w:pgSz w:w="11906" w:h="16838"/>
          <w:pgMar w:top="1418" w:right="1797" w:bottom="1418" w:left="1797" w:header="851" w:footer="850" w:gutter="0"/>
          <w:cols w:space="720" w:num="1"/>
          <w:docGrid w:linePitch="312" w:charSpace="0"/>
        </w:sectPr>
      </w:pPr>
    </w:p>
    <w:p>
      <w:pPr>
        <w:snapToGrid w:val="0"/>
        <w:spacing w:line="360" w:lineRule="auto"/>
        <w:rPr>
          <w:rFonts w:ascii="宋体" w:hAnsi="宋体"/>
          <w:b/>
          <w:color w:val="auto"/>
          <w:szCs w:val="21"/>
          <w:highlight w:val="none"/>
        </w:rPr>
      </w:pPr>
      <w:r>
        <w:rPr>
          <w:rFonts w:hint="eastAsia" w:ascii="宋体" w:hAnsi="宋体"/>
          <w:b/>
          <w:color w:val="auto"/>
          <w:szCs w:val="21"/>
          <w:highlight w:val="none"/>
        </w:rPr>
        <w:t>4.</w:t>
      </w:r>
    </w:p>
    <w:p>
      <w:pPr>
        <w:snapToGrid w:val="0"/>
        <w:spacing w:line="360" w:lineRule="auto"/>
        <w:ind w:right="480"/>
        <w:jc w:val="center"/>
        <w:rPr>
          <w:rFonts w:ascii="宋体" w:hAnsi="宋体"/>
          <w:b/>
          <w:color w:val="auto"/>
          <w:sz w:val="28"/>
          <w:szCs w:val="28"/>
          <w:highlight w:val="none"/>
        </w:rPr>
      </w:pPr>
      <w:r>
        <w:rPr>
          <w:rFonts w:hint="eastAsia" w:ascii="宋体" w:hAnsi="宋体"/>
          <w:b/>
          <w:color w:val="auto"/>
          <w:sz w:val="28"/>
          <w:szCs w:val="28"/>
          <w:highlight w:val="none"/>
        </w:rPr>
        <w:t>符合参加政府采购活动应当具备的一般条件的承诺函（附件3）</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u w:val="single"/>
        </w:rPr>
        <w:t xml:space="preserve">                    （采购单位）</w:t>
      </w:r>
      <w:r>
        <w:rPr>
          <w:rFonts w:hint="eastAsia" w:ascii="宋体" w:hAnsi="宋体"/>
          <w:color w:val="auto"/>
          <w:highlight w:val="none"/>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我方参与（项目名称）【招标编号：（采购编号）】政府采购活动，郑重承诺：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（一）具备《中华人民共和国政府采购法》第二十二条第一款规定的条件：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1、具有独立承担民事责任的能力；</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 xml:space="preserve">2、具有良好的商业信誉和健全的财务会计制度；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3、具有履行合同所必需的设备和专业技术能力；</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4、有依法缴纳税收和社会保障资金的良好记录；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5、参加政府采购活动前三年内，在经营活动中没有重大违法记录；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6、具有法律、行政法规规定的其他条件。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（二）未被信用中国（www.creditchina.gov.cn)、中国政府采购网（www.ccgp.gov.cn）列入失信被执行人、重大税收违法案件当事人名单、政府采购严重违法失信行为记录名单。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（三）不存在以下情况：</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1、单位负责人为同一人或者存在直接控股、管理关系的不同供应商参加同一合同项下的政府采购活动的；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rPr>
        <w:t>2、为采购项目提供整体设计、规范编制或者项目管理、监理、检测等服务后再参加该采购项目的其他采购活动的。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040" w:firstLineChars="2400"/>
        <w:rPr>
          <w:rFonts w:ascii="宋体" w:hAnsi="宋体"/>
          <w:color w:val="auto"/>
          <w:highlight w:val="none"/>
          <w:lang w:val="zh-CN"/>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040" w:firstLineChars="2400"/>
        <w:rPr>
          <w:rFonts w:ascii="宋体" w:hAnsi="宋体"/>
          <w:color w:val="auto"/>
          <w:highlight w:val="none"/>
          <w:lang w:val="zh-CN"/>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040" w:firstLineChars="2400"/>
        <w:rPr>
          <w:rFonts w:ascii="宋体" w:hAnsi="宋体"/>
          <w:color w:val="auto"/>
          <w:highlight w:val="none"/>
          <w:lang w:val="zh-CN"/>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040" w:firstLineChars="2400"/>
        <w:rPr>
          <w:rFonts w:ascii="宋体" w:hAnsi="宋体"/>
          <w:color w:val="auto"/>
          <w:highlight w:val="none"/>
        </w:rPr>
      </w:pPr>
      <w:r>
        <w:rPr>
          <w:rFonts w:hint="eastAsia" w:ascii="宋体" w:hAnsi="宋体"/>
          <w:color w:val="auto"/>
          <w:highlight w:val="none"/>
          <w:lang w:val="zh-CN"/>
        </w:rPr>
        <w:t>投标供应商名称(电子签名)：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firstLineChars="200"/>
        <w:rPr>
          <w:rFonts w:ascii="宋体" w:hAnsi="宋体"/>
          <w:color w:val="auto"/>
          <w:highlight w:val="none"/>
        </w:rPr>
      </w:pPr>
      <w:r>
        <w:rPr>
          <w:rFonts w:hint="eastAsia" w:ascii="宋体" w:hAnsi="宋体"/>
          <w:color w:val="auto"/>
          <w:highlight w:val="none"/>
          <w:lang w:val="zh-CN"/>
        </w:rPr>
        <w:t xml:space="preserve">                        </w:t>
      </w:r>
      <w:r>
        <w:rPr>
          <w:rFonts w:hint="eastAsia" w:ascii="宋体" w:hAnsi="宋体"/>
          <w:color w:val="auto"/>
          <w:highlight w:val="none"/>
        </w:rPr>
        <w:t xml:space="preserve">                      </w:t>
      </w:r>
      <w:r>
        <w:rPr>
          <w:rFonts w:hint="eastAsia" w:ascii="宋体" w:hAnsi="宋体"/>
          <w:color w:val="auto"/>
          <w:highlight w:val="none"/>
          <w:lang w:val="zh-CN"/>
        </w:rPr>
        <w:t>日期</w:t>
      </w:r>
      <w:r>
        <w:rPr>
          <w:rFonts w:hint="eastAsia" w:ascii="宋体" w:hAnsi="宋体"/>
          <w:color w:val="auto"/>
          <w:highlight w:val="none"/>
        </w:rPr>
        <w:t xml:space="preserve">：  年  </w:t>
      </w:r>
      <w:r>
        <w:rPr>
          <w:rFonts w:hint="eastAsia" w:ascii="宋体" w:hAnsi="宋体"/>
          <w:color w:val="auto"/>
          <w:highlight w:val="none"/>
          <w:lang w:val="zh-CN"/>
        </w:rPr>
        <w:t>月</w:t>
      </w:r>
      <w:r>
        <w:rPr>
          <w:rFonts w:hint="eastAsia" w:ascii="宋体" w:hAnsi="宋体"/>
          <w:color w:val="auto"/>
          <w:highlight w:val="none"/>
        </w:rPr>
        <w:t xml:space="preserve">   </w:t>
      </w:r>
      <w:r>
        <w:rPr>
          <w:rFonts w:hint="eastAsia" w:ascii="宋体" w:hAnsi="宋体"/>
          <w:color w:val="auto"/>
          <w:highlight w:val="none"/>
          <w:lang w:val="zh-CN"/>
        </w:rPr>
        <w:t>日</w:t>
      </w: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yellow"/>
        </w:rPr>
      </w:pPr>
    </w:p>
    <w:p>
      <w:pPr>
        <w:spacing w:line="360" w:lineRule="auto"/>
        <w:jc w:val="center"/>
        <w:rPr>
          <w:rFonts w:asciiTheme="minorEastAsia" w:hAnsiTheme="minorEastAsia" w:eastAsiaTheme="minorEastAsia"/>
          <w:b/>
          <w:color w:val="auto"/>
          <w:szCs w:val="21"/>
        </w:rPr>
      </w:pPr>
    </w:p>
    <w:p>
      <w:pPr>
        <w:spacing w:line="360" w:lineRule="auto"/>
        <w:jc w:val="center"/>
        <w:rPr>
          <w:rFonts w:ascii="宋体" w:hAnsi="宋体"/>
          <w:b/>
          <w:color w:val="auto"/>
          <w:szCs w:val="21"/>
        </w:rPr>
      </w:pPr>
    </w:p>
    <w:p>
      <w:pPr>
        <w:spacing w:line="360" w:lineRule="auto"/>
        <w:jc w:val="center"/>
        <w:rPr>
          <w:rFonts w:ascii="宋体" w:hAnsi="宋体"/>
          <w:b/>
          <w:color w:val="auto"/>
          <w:szCs w:val="21"/>
        </w:rPr>
      </w:pPr>
    </w:p>
    <w:p>
      <w:pPr>
        <w:spacing w:line="360" w:lineRule="auto"/>
        <w:jc w:val="center"/>
        <w:rPr>
          <w:rFonts w:ascii="宋体" w:hAnsi="宋体"/>
          <w:b/>
          <w:color w:val="auto"/>
          <w:szCs w:val="21"/>
        </w:rPr>
      </w:pPr>
    </w:p>
    <w:p>
      <w:pPr>
        <w:spacing w:line="360" w:lineRule="auto"/>
        <w:jc w:val="center"/>
        <w:rPr>
          <w:rFonts w:ascii="宋体" w:hAnsi="宋体"/>
          <w:b/>
          <w:color w:val="auto"/>
          <w:szCs w:val="21"/>
        </w:rPr>
      </w:pPr>
    </w:p>
    <w:p>
      <w:pPr>
        <w:spacing w:line="360" w:lineRule="auto"/>
        <w:rPr>
          <w:rFonts w:ascii="宋体" w:hAnsi="宋体"/>
          <w:b/>
          <w:color w:val="auto"/>
          <w:szCs w:val="21"/>
        </w:rPr>
      </w:pPr>
      <w:r>
        <w:rPr>
          <w:rFonts w:hint="eastAsia" w:ascii="宋体" w:hAnsi="宋体"/>
          <w:b/>
          <w:color w:val="auto"/>
          <w:szCs w:val="21"/>
        </w:rPr>
        <w:t>5.</w:t>
      </w:r>
    </w:p>
    <w:p>
      <w:pPr>
        <w:spacing w:line="360" w:lineRule="auto"/>
        <w:jc w:val="center"/>
        <w:rPr>
          <w:rFonts w:ascii="宋体" w:hAnsi="宋体"/>
          <w:b/>
          <w:color w:val="auto"/>
          <w:szCs w:val="21"/>
        </w:rPr>
      </w:pPr>
      <w:r>
        <w:rPr>
          <w:rFonts w:hint="eastAsia" w:ascii="宋体" w:hAnsi="宋体"/>
          <w:b/>
          <w:color w:val="auto"/>
          <w:szCs w:val="21"/>
        </w:rPr>
        <w:t>投标人基本情况表 （附件4）</w:t>
      </w:r>
    </w:p>
    <w:tbl>
      <w:tblPr>
        <w:tblStyle w:val="13"/>
        <w:tblW w:w="861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813"/>
        <w:gridCol w:w="2538"/>
        <w:gridCol w:w="1530"/>
        <w:gridCol w:w="2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trPr>
        <w:tc>
          <w:tcPr>
            <w:tcW w:w="650" w:type="dxa"/>
            <w:vMerge w:val="restart"/>
            <w:vAlign w:val="center"/>
          </w:tcPr>
          <w:p>
            <w:pPr>
              <w:spacing w:line="360" w:lineRule="auto"/>
              <w:jc w:val="center"/>
              <w:rPr>
                <w:rFonts w:ascii="宋体" w:hAnsi="宋体"/>
                <w:color w:val="auto"/>
                <w:szCs w:val="21"/>
              </w:rPr>
            </w:pPr>
          </w:p>
          <w:p>
            <w:pPr>
              <w:spacing w:line="360" w:lineRule="auto"/>
              <w:jc w:val="center"/>
              <w:rPr>
                <w:rFonts w:ascii="宋体" w:hAnsi="宋体"/>
                <w:color w:val="auto"/>
                <w:szCs w:val="21"/>
              </w:rPr>
            </w:pPr>
          </w:p>
          <w:p>
            <w:pPr>
              <w:spacing w:line="360" w:lineRule="auto"/>
              <w:jc w:val="center"/>
              <w:rPr>
                <w:rFonts w:ascii="宋体" w:hAnsi="宋体"/>
                <w:color w:val="auto"/>
                <w:szCs w:val="21"/>
              </w:rPr>
            </w:pPr>
            <w:r>
              <w:rPr>
                <w:rFonts w:hint="eastAsia" w:ascii="宋体" w:hAnsi="宋体"/>
                <w:color w:val="auto"/>
                <w:szCs w:val="21"/>
              </w:rPr>
              <w:t>投</w:t>
            </w:r>
          </w:p>
          <w:p>
            <w:pPr>
              <w:spacing w:line="360" w:lineRule="auto"/>
              <w:jc w:val="center"/>
              <w:rPr>
                <w:rFonts w:ascii="宋体" w:hAnsi="宋体"/>
                <w:color w:val="auto"/>
                <w:szCs w:val="21"/>
              </w:rPr>
            </w:pPr>
          </w:p>
          <w:p>
            <w:pPr>
              <w:spacing w:line="360" w:lineRule="auto"/>
              <w:jc w:val="center"/>
              <w:rPr>
                <w:rFonts w:ascii="宋体" w:hAnsi="宋体"/>
                <w:color w:val="auto"/>
                <w:szCs w:val="21"/>
              </w:rPr>
            </w:pPr>
            <w:r>
              <w:rPr>
                <w:rFonts w:hint="eastAsia" w:ascii="宋体" w:hAnsi="宋体"/>
                <w:color w:val="auto"/>
                <w:szCs w:val="21"/>
              </w:rPr>
              <w:t>标</w:t>
            </w:r>
          </w:p>
          <w:p>
            <w:pPr>
              <w:spacing w:line="360" w:lineRule="auto"/>
              <w:jc w:val="center"/>
              <w:rPr>
                <w:rFonts w:ascii="宋体" w:hAnsi="宋体"/>
                <w:color w:val="auto"/>
                <w:szCs w:val="21"/>
              </w:rPr>
            </w:pPr>
          </w:p>
          <w:p>
            <w:pPr>
              <w:spacing w:line="360" w:lineRule="auto"/>
              <w:jc w:val="center"/>
              <w:rPr>
                <w:rFonts w:ascii="宋体" w:hAnsi="宋体"/>
                <w:color w:val="auto"/>
                <w:szCs w:val="21"/>
              </w:rPr>
            </w:pPr>
            <w:r>
              <w:rPr>
                <w:rFonts w:hint="eastAsia" w:ascii="宋体" w:hAnsi="宋体"/>
                <w:color w:val="auto"/>
                <w:szCs w:val="21"/>
              </w:rPr>
              <w:t>人</w:t>
            </w:r>
          </w:p>
          <w:p>
            <w:pPr>
              <w:spacing w:line="360" w:lineRule="auto"/>
              <w:jc w:val="center"/>
              <w:rPr>
                <w:rFonts w:ascii="宋体" w:hAnsi="宋体"/>
                <w:color w:val="auto"/>
                <w:szCs w:val="21"/>
              </w:rPr>
            </w:pPr>
          </w:p>
          <w:p>
            <w:pPr>
              <w:spacing w:line="360" w:lineRule="auto"/>
              <w:jc w:val="center"/>
              <w:rPr>
                <w:rFonts w:ascii="宋体" w:hAnsi="宋体"/>
                <w:color w:val="auto"/>
                <w:szCs w:val="21"/>
              </w:rPr>
            </w:pPr>
            <w:r>
              <w:rPr>
                <w:rFonts w:hint="eastAsia" w:ascii="宋体" w:hAnsi="宋体"/>
                <w:color w:val="auto"/>
                <w:szCs w:val="21"/>
              </w:rPr>
              <w:t>概</w:t>
            </w:r>
          </w:p>
          <w:p>
            <w:pPr>
              <w:spacing w:line="360" w:lineRule="auto"/>
              <w:jc w:val="center"/>
              <w:rPr>
                <w:rFonts w:ascii="宋体" w:hAnsi="宋体"/>
                <w:color w:val="auto"/>
                <w:szCs w:val="21"/>
              </w:rPr>
            </w:pPr>
          </w:p>
          <w:p>
            <w:pPr>
              <w:spacing w:line="360" w:lineRule="auto"/>
              <w:jc w:val="center"/>
              <w:rPr>
                <w:rFonts w:ascii="宋体" w:hAnsi="宋体"/>
                <w:color w:val="auto"/>
                <w:szCs w:val="21"/>
              </w:rPr>
            </w:pPr>
            <w:r>
              <w:rPr>
                <w:rFonts w:hint="eastAsia" w:ascii="宋体" w:hAnsi="宋体"/>
                <w:color w:val="auto"/>
                <w:szCs w:val="21"/>
              </w:rPr>
              <w:t>况</w:t>
            </w: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公司名称</w:t>
            </w:r>
          </w:p>
        </w:tc>
        <w:tc>
          <w:tcPr>
            <w:tcW w:w="6147" w:type="dxa"/>
            <w:gridSpan w:val="3"/>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地址</w:t>
            </w:r>
          </w:p>
        </w:tc>
        <w:tc>
          <w:tcPr>
            <w:tcW w:w="6147" w:type="dxa"/>
            <w:gridSpan w:val="3"/>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经营范围</w:t>
            </w:r>
          </w:p>
        </w:tc>
        <w:tc>
          <w:tcPr>
            <w:tcW w:w="6147" w:type="dxa"/>
            <w:gridSpan w:val="3"/>
            <w:vAlign w:val="center"/>
          </w:tcPr>
          <w:p>
            <w:pPr>
              <w:spacing w:line="360" w:lineRule="auto"/>
              <w:ind w:firstLine="420" w:firstLineChars="200"/>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成立时间</w:t>
            </w:r>
          </w:p>
        </w:tc>
        <w:tc>
          <w:tcPr>
            <w:tcW w:w="2538" w:type="dxa"/>
            <w:vAlign w:val="center"/>
          </w:tcPr>
          <w:p>
            <w:pPr>
              <w:spacing w:line="360" w:lineRule="auto"/>
              <w:jc w:val="center"/>
              <w:rPr>
                <w:rFonts w:ascii="宋体" w:hAnsi="宋体"/>
                <w:color w:val="auto"/>
                <w:szCs w:val="21"/>
              </w:rPr>
            </w:pPr>
          </w:p>
        </w:tc>
        <w:tc>
          <w:tcPr>
            <w:tcW w:w="1530" w:type="dxa"/>
            <w:vAlign w:val="center"/>
          </w:tcPr>
          <w:p>
            <w:pPr>
              <w:spacing w:line="360" w:lineRule="auto"/>
              <w:jc w:val="center"/>
              <w:rPr>
                <w:rFonts w:ascii="宋体" w:hAnsi="宋体"/>
                <w:color w:val="auto"/>
                <w:szCs w:val="21"/>
              </w:rPr>
            </w:pPr>
            <w:r>
              <w:rPr>
                <w:rFonts w:hint="eastAsia" w:ascii="宋体" w:hAnsi="宋体"/>
                <w:color w:val="auto"/>
                <w:szCs w:val="21"/>
              </w:rPr>
              <w:t>经济性质</w:t>
            </w:r>
          </w:p>
        </w:tc>
        <w:tc>
          <w:tcPr>
            <w:tcW w:w="2079" w:type="dxa"/>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法定代表人</w:t>
            </w:r>
          </w:p>
        </w:tc>
        <w:tc>
          <w:tcPr>
            <w:tcW w:w="2538" w:type="dxa"/>
            <w:vAlign w:val="center"/>
          </w:tcPr>
          <w:p>
            <w:pPr>
              <w:spacing w:line="360" w:lineRule="auto"/>
              <w:jc w:val="center"/>
              <w:rPr>
                <w:rFonts w:ascii="宋体" w:hAnsi="宋体"/>
                <w:color w:val="auto"/>
                <w:szCs w:val="21"/>
              </w:rPr>
            </w:pPr>
          </w:p>
        </w:tc>
        <w:tc>
          <w:tcPr>
            <w:tcW w:w="1530" w:type="dxa"/>
            <w:vAlign w:val="center"/>
          </w:tcPr>
          <w:p>
            <w:pPr>
              <w:spacing w:line="360" w:lineRule="auto"/>
              <w:jc w:val="center"/>
              <w:rPr>
                <w:rFonts w:ascii="宋体" w:hAnsi="宋体"/>
                <w:color w:val="auto"/>
                <w:szCs w:val="21"/>
              </w:rPr>
            </w:pPr>
            <w:r>
              <w:rPr>
                <w:rFonts w:hint="eastAsia" w:ascii="宋体" w:hAnsi="宋体"/>
                <w:color w:val="auto"/>
                <w:szCs w:val="21"/>
              </w:rPr>
              <w:t>联系电话</w:t>
            </w:r>
          </w:p>
        </w:tc>
        <w:tc>
          <w:tcPr>
            <w:tcW w:w="2079" w:type="dxa"/>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注册资金</w:t>
            </w:r>
          </w:p>
        </w:tc>
        <w:tc>
          <w:tcPr>
            <w:tcW w:w="2538" w:type="dxa"/>
            <w:vAlign w:val="center"/>
          </w:tcPr>
          <w:p>
            <w:pPr>
              <w:spacing w:line="360" w:lineRule="auto"/>
              <w:jc w:val="center"/>
              <w:rPr>
                <w:rFonts w:ascii="宋体" w:hAnsi="宋体"/>
                <w:color w:val="auto"/>
                <w:szCs w:val="21"/>
              </w:rPr>
            </w:pPr>
          </w:p>
        </w:tc>
        <w:tc>
          <w:tcPr>
            <w:tcW w:w="1530" w:type="dxa"/>
            <w:vAlign w:val="center"/>
          </w:tcPr>
          <w:p>
            <w:pPr>
              <w:spacing w:line="360" w:lineRule="auto"/>
              <w:jc w:val="center"/>
              <w:rPr>
                <w:rFonts w:ascii="宋体" w:hAnsi="宋体"/>
                <w:color w:val="auto"/>
                <w:szCs w:val="21"/>
              </w:rPr>
            </w:pPr>
            <w:r>
              <w:rPr>
                <w:rFonts w:hint="eastAsia" w:ascii="宋体" w:hAnsi="宋体"/>
                <w:color w:val="auto"/>
                <w:szCs w:val="21"/>
              </w:rPr>
              <w:t>人员数</w:t>
            </w:r>
          </w:p>
        </w:tc>
        <w:tc>
          <w:tcPr>
            <w:tcW w:w="2079" w:type="dxa"/>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资产总额</w:t>
            </w:r>
          </w:p>
        </w:tc>
        <w:tc>
          <w:tcPr>
            <w:tcW w:w="2538" w:type="dxa"/>
            <w:vAlign w:val="center"/>
          </w:tcPr>
          <w:p>
            <w:pPr>
              <w:spacing w:line="360" w:lineRule="auto"/>
              <w:jc w:val="center"/>
              <w:rPr>
                <w:rFonts w:ascii="宋体" w:hAnsi="宋体"/>
                <w:color w:val="auto"/>
                <w:szCs w:val="21"/>
              </w:rPr>
            </w:pPr>
          </w:p>
        </w:tc>
        <w:tc>
          <w:tcPr>
            <w:tcW w:w="1530" w:type="dxa"/>
            <w:vAlign w:val="center"/>
          </w:tcPr>
          <w:p>
            <w:pPr>
              <w:spacing w:line="360" w:lineRule="auto"/>
              <w:jc w:val="center"/>
              <w:rPr>
                <w:rFonts w:ascii="宋体" w:hAnsi="宋体"/>
                <w:color w:val="auto"/>
                <w:szCs w:val="21"/>
              </w:rPr>
            </w:pPr>
            <w:r>
              <w:rPr>
                <w:rFonts w:hint="eastAsia" w:ascii="宋体" w:hAnsi="宋体"/>
                <w:color w:val="auto"/>
                <w:szCs w:val="21"/>
              </w:rPr>
              <w:t>净资产</w:t>
            </w:r>
          </w:p>
        </w:tc>
        <w:tc>
          <w:tcPr>
            <w:tcW w:w="2079" w:type="dxa"/>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2" w:hRule="atLeast"/>
        </w:trPr>
        <w:tc>
          <w:tcPr>
            <w:tcW w:w="650" w:type="dxa"/>
            <w:vMerge w:val="continue"/>
            <w:vAlign w:val="center"/>
          </w:tcPr>
          <w:p>
            <w:pPr>
              <w:spacing w:line="360" w:lineRule="auto"/>
              <w:jc w:val="center"/>
              <w:rPr>
                <w:rFonts w:ascii="宋体" w:hAnsi="宋体"/>
                <w:color w:val="auto"/>
                <w:szCs w:val="21"/>
              </w:rPr>
            </w:pPr>
          </w:p>
        </w:tc>
        <w:tc>
          <w:tcPr>
            <w:tcW w:w="1813" w:type="dxa"/>
            <w:vAlign w:val="center"/>
          </w:tcPr>
          <w:p>
            <w:pPr>
              <w:spacing w:line="360" w:lineRule="auto"/>
              <w:jc w:val="center"/>
              <w:rPr>
                <w:rFonts w:ascii="宋体" w:hAnsi="宋体"/>
                <w:color w:val="auto"/>
                <w:szCs w:val="21"/>
              </w:rPr>
            </w:pPr>
            <w:r>
              <w:rPr>
                <w:rFonts w:hint="eastAsia" w:ascii="宋体" w:hAnsi="宋体"/>
                <w:color w:val="auto"/>
                <w:szCs w:val="21"/>
              </w:rPr>
              <w:t>是否依法纳税</w:t>
            </w:r>
          </w:p>
        </w:tc>
        <w:tc>
          <w:tcPr>
            <w:tcW w:w="2538" w:type="dxa"/>
            <w:vAlign w:val="center"/>
          </w:tcPr>
          <w:p>
            <w:pPr>
              <w:spacing w:line="360" w:lineRule="auto"/>
              <w:jc w:val="center"/>
              <w:rPr>
                <w:rFonts w:ascii="宋体" w:hAnsi="宋体"/>
                <w:color w:val="auto"/>
                <w:szCs w:val="21"/>
              </w:rPr>
            </w:pPr>
          </w:p>
        </w:tc>
        <w:tc>
          <w:tcPr>
            <w:tcW w:w="1530" w:type="dxa"/>
            <w:vAlign w:val="center"/>
          </w:tcPr>
          <w:p>
            <w:pPr>
              <w:spacing w:line="360" w:lineRule="auto"/>
              <w:jc w:val="center"/>
              <w:rPr>
                <w:rFonts w:ascii="宋体" w:hAnsi="宋体"/>
                <w:color w:val="auto"/>
                <w:szCs w:val="21"/>
              </w:rPr>
            </w:pPr>
            <w:r>
              <w:rPr>
                <w:rFonts w:hint="eastAsia" w:ascii="宋体" w:hAnsi="宋体"/>
                <w:color w:val="auto"/>
                <w:szCs w:val="21"/>
              </w:rPr>
              <w:t>是否参加社保</w:t>
            </w:r>
          </w:p>
        </w:tc>
        <w:tc>
          <w:tcPr>
            <w:tcW w:w="2079" w:type="dxa"/>
            <w:vAlign w:val="center"/>
          </w:tcPr>
          <w:p>
            <w:pPr>
              <w:spacing w:line="360" w:lineRule="auto"/>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2" w:hRule="atLeast"/>
        </w:trPr>
        <w:tc>
          <w:tcPr>
            <w:tcW w:w="650" w:type="dxa"/>
            <w:vMerge w:val="continue"/>
            <w:vAlign w:val="center"/>
          </w:tcPr>
          <w:p>
            <w:pPr>
              <w:spacing w:line="360" w:lineRule="auto"/>
              <w:jc w:val="center"/>
              <w:rPr>
                <w:rFonts w:ascii="宋体" w:hAnsi="宋体"/>
                <w:color w:val="auto"/>
                <w:szCs w:val="21"/>
              </w:rPr>
            </w:pPr>
          </w:p>
        </w:tc>
        <w:tc>
          <w:tcPr>
            <w:tcW w:w="7960" w:type="dxa"/>
            <w:gridSpan w:val="4"/>
          </w:tcPr>
          <w:p>
            <w:pPr>
              <w:spacing w:line="360" w:lineRule="auto"/>
              <w:rPr>
                <w:rFonts w:ascii="宋体" w:hAnsi="宋体"/>
                <w:color w:val="auto"/>
                <w:szCs w:val="21"/>
              </w:rPr>
            </w:pPr>
            <w:r>
              <w:rPr>
                <w:rFonts w:hint="eastAsia" w:ascii="宋体" w:hAnsi="宋体"/>
                <w:color w:val="auto"/>
                <w:szCs w:val="21"/>
              </w:rPr>
              <w:t>单位优势及特点：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610" w:type="dxa"/>
            <w:gridSpan w:val="5"/>
            <w:vAlign w:val="center"/>
          </w:tcPr>
          <w:p>
            <w:pPr>
              <w:spacing w:line="360" w:lineRule="auto"/>
              <w:jc w:val="right"/>
              <w:rPr>
                <w:rFonts w:ascii="宋体" w:hAnsi="宋体"/>
                <w:color w:val="auto"/>
                <w:szCs w:val="21"/>
              </w:rPr>
            </w:pPr>
            <w:r>
              <w:rPr>
                <w:rFonts w:hint="eastAsia" w:ascii="宋体" w:hAnsi="宋体"/>
                <w:color w:val="auto"/>
                <w:szCs w:val="21"/>
              </w:rPr>
              <w:t>（单位公章）年   月   日</w:t>
            </w:r>
          </w:p>
        </w:tc>
      </w:tr>
    </w:tbl>
    <w:p>
      <w:pPr>
        <w:spacing w:before="120" w:beforeLines="50" w:line="360" w:lineRule="auto"/>
        <w:rPr>
          <w:rFonts w:ascii="宋体" w:hAnsi="宋体"/>
          <w:color w:val="auto"/>
          <w:szCs w:val="21"/>
        </w:rPr>
      </w:pPr>
      <w:r>
        <w:rPr>
          <w:rFonts w:hint="eastAsia" w:ascii="宋体" w:hAnsi="宋体"/>
          <w:color w:val="auto"/>
          <w:szCs w:val="21"/>
        </w:rPr>
        <w:t xml:space="preserve">   注：附营业执照、体系认证证书。</w:t>
      </w:r>
    </w:p>
    <w:p>
      <w:pPr>
        <w:snapToGrid w:val="0"/>
        <w:spacing w:line="360" w:lineRule="auto"/>
        <w:rPr>
          <w:rFonts w:ascii="宋体" w:hAnsi="宋体"/>
          <w:b/>
          <w:color w:val="auto"/>
          <w:spacing w:val="20"/>
          <w:szCs w:val="21"/>
        </w:rPr>
      </w:pPr>
    </w:p>
    <w:p>
      <w:pPr>
        <w:snapToGrid w:val="0"/>
        <w:spacing w:line="360" w:lineRule="auto"/>
        <w:rPr>
          <w:rFonts w:ascii="宋体" w:hAnsi="宋体"/>
          <w:b/>
          <w:bCs/>
          <w:color w:val="auto"/>
          <w:kern w:val="44"/>
          <w:szCs w:val="21"/>
        </w:rPr>
      </w:pPr>
    </w:p>
    <w:p>
      <w:pPr>
        <w:snapToGrid w:val="0"/>
        <w:spacing w:line="360" w:lineRule="auto"/>
        <w:rPr>
          <w:rFonts w:ascii="宋体" w:hAnsi="宋体"/>
          <w:b/>
          <w:bCs/>
          <w:color w:val="auto"/>
          <w:kern w:val="44"/>
          <w:szCs w:val="21"/>
        </w:rPr>
      </w:pPr>
    </w:p>
    <w:p>
      <w:pPr>
        <w:snapToGrid w:val="0"/>
        <w:spacing w:line="360" w:lineRule="auto"/>
        <w:rPr>
          <w:rFonts w:ascii="宋体" w:hAnsi="宋体"/>
          <w:b/>
          <w:bCs/>
          <w:color w:val="auto"/>
          <w:kern w:val="44"/>
          <w:szCs w:val="21"/>
        </w:rPr>
      </w:pPr>
    </w:p>
    <w:p>
      <w:pPr>
        <w:snapToGrid w:val="0"/>
        <w:spacing w:line="360" w:lineRule="auto"/>
        <w:rPr>
          <w:rFonts w:ascii="宋体" w:hAnsi="宋体"/>
          <w:b/>
          <w:bCs/>
          <w:color w:val="auto"/>
          <w:kern w:val="44"/>
          <w:szCs w:val="21"/>
        </w:rPr>
      </w:pPr>
    </w:p>
    <w:p>
      <w:pPr>
        <w:snapToGrid w:val="0"/>
        <w:spacing w:line="360" w:lineRule="auto"/>
        <w:rPr>
          <w:rFonts w:ascii="宋体" w:hAnsi="宋体"/>
          <w:b/>
          <w:bCs/>
          <w:color w:val="auto"/>
          <w:kern w:val="44"/>
          <w:szCs w:val="21"/>
        </w:rPr>
      </w:pPr>
    </w:p>
    <w:p>
      <w:pPr>
        <w:snapToGrid w:val="0"/>
        <w:spacing w:line="360" w:lineRule="auto"/>
        <w:rPr>
          <w:rFonts w:ascii="宋体" w:hAnsi="宋体"/>
          <w:b/>
          <w:bCs/>
          <w:color w:val="auto"/>
          <w:kern w:val="44"/>
          <w:szCs w:val="21"/>
        </w:rPr>
      </w:pPr>
    </w:p>
    <w:p>
      <w:pPr>
        <w:pStyle w:val="8"/>
        <w:snapToGrid w:val="0"/>
        <w:spacing w:beforeLines="0" w:afterLines="0" w:line="360" w:lineRule="auto"/>
        <w:rPr>
          <w:rFonts w:ascii="微软雅黑" w:hAnsi="微软雅黑" w:eastAsia="微软雅黑"/>
          <w:color w:val="auto"/>
          <w:sz w:val="21"/>
          <w:szCs w:val="21"/>
        </w:rPr>
      </w:pPr>
    </w:p>
    <w:p>
      <w:pPr>
        <w:snapToGrid w:val="0"/>
        <w:spacing w:line="360" w:lineRule="auto"/>
        <w:rPr>
          <w:rFonts w:ascii="微软雅黑" w:hAnsi="微软雅黑" w:eastAsia="微软雅黑"/>
          <w:b/>
          <w:color w:val="auto"/>
          <w:szCs w:val="21"/>
        </w:rPr>
      </w:pPr>
    </w:p>
    <w:p>
      <w:pPr>
        <w:snapToGrid w:val="0"/>
        <w:spacing w:line="360" w:lineRule="auto"/>
        <w:rPr>
          <w:rFonts w:ascii="微软雅黑" w:hAnsi="微软雅黑" w:eastAsia="微软雅黑"/>
          <w:b/>
          <w:color w:val="auto"/>
          <w:szCs w:val="21"/>
        </w:rPr>
      </w:pPr>
    </w:p>
    <w:p>
      <w:pPr>
        <w:snapToGrid w:val="0"/>
        <w:spacing w:line="360" w:lineRule="auto"/>
        <w:rPr>
          <w:rFonts w:ascii="宋体" w:hAnsi="宋体"/>
          <w:b/>
          <w:color w:val="auto"/>
          <w:spacing w:val="20"/>
          <w:szCs w:val="21"/>
        </w:rPr>
      </w:pPr>
      <w:r>
        <w:rPr>
          <w:rFonts w:hint="eastAsia" w:ascii="宋体" w:hAnsi="宋体"/>
          <w:b/>
          <w:color w:val="auto"/>
          <w:spacing w:val="20"/>
          <w:szCs w:val="21"/>
        </w:rPr>
        <w:t>6 .</w:t>
      </w:r>
    </w:p>
    <w:p>
      <w:pPr>
        <w:snapToGrid w:val="0"/>
        <w:spacing w:line="360" w:lineRule="auto"/>
        <w:jc w:val="center"/>
        <w:rPr>
          <w:rFonts w:ascii="宋体" w:hAnsi="宋体"/>
          <w:b/>
          <w:color w:val="auto"/>
          <w:szCs w:val="21"/>
        </w:rPr>
      </w:pPr>
      <w:r>
        <w:rPr>
          <w:rFonts w:hint="eastAsia" w:ascii="宋体" w:hAnsi="宋体"/>
          <w:b/>
          <w:color w:val="auto"/>
          <w:szCs w:val="21"/>
        </w:rPr>
        <w:t>业绩一览表（附件5）</w:t>
      </w:r>
    </w:p>
    <w:tbl>
      <w:tblPr>
        <w:tblStyle w:val="1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1"/>
        <w:gridCol w:w="1779"/>
        <w:gridCol w:w="1779"/>
        <w:gridCol w:w="1480"/>
        <w:gridCol w:w="1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jc w:val="center"/>
              <w:rPr>
                <w:rFonts w:ascii="宋体" w:hAnsi="宋体"/>
                <w:color w:val="auto"/>
                <w:szCs w:val="21"/>
              </w:rPr>
            </w:pPr>
            <w:r>
              <w:rPr>
                <w:rFonts w:hint="eastAsia" w:ascii="宋体" w:hAnsi="宋体"/>
                <w:color w:val="auto"/>
                <w:szCs w:val="21"/>
              </w:rPr>
              <w:t>序号</w:t>
            </w:r>
          </w:p>
        </w:tc>
        <w:tc>
          <w:tcPr>
            <w:tcW w:w="1779" w:type="dxa"/>
            <w:vAlign w:val="center"/>
          </w:tcPr>
          <w:p>
            <w:pPr>
              <w:autoSpaceDE w:val="0"/>
              <w:autoSpaceDN w:val="0"/>
              <w:adjustRightInd w:val="0"/>
              <w:snapToGrid w:val="0"/>
              <w:spacing w:line="360" w:lineRule="auto"/>
              <w:jc w:val="center"/>
              <w:rPr>
                <w:rFonts w:ascii="宋体" w:hAnsi="宋体"/>
                <w:color w:val="auto"/>
                <w:szCs w:val="21"/>
                <w:lang w:val="zh-CN"/>
              </w:rPr>
            </w:pPr>
            <w:r>
              <w:rPr>
                <w:rFonts w:hint="eastAsia" w:ascii="宋体" w:hAnsi="宋体"/>
                <w:color w:val="auto"/>
                <w:szCs w:val="21"/>
              </w:rPr>
              <w:t>项目名称</w:t>
            </w:r>
          </w:p>
        </w:tc>
        <w:tc>
          <w:tcPr>
            <w:tcW w:w="1779" w:type="dxa"/>
            <w:vAlign w:val="center"/>
          </w:tcPr>
          <w:p>
            <w:pPr>
              <w:autoSpaceDE w:val="0"/>
              <w:autoSpaceDN w:val="0"/>
              <w:adjustRightInd w:val="0"/>
              <w:snapToGrid w:val="0"/>
              <w:spacing w:line="360" w:lineRule="auto"/>
              <w:jc w:val="center"/>
              <w:rPr>
                <w:rFonts w:ascii="宋体" w:hAnsi="宋体"/>
                <w:color w:val="auto"/>
                <w:szCs w:val="21"/>
                <w:lang w:val="zh-CN"/>
              </w:rPr>
            </w:pPr>
            <w:r>
              <w:rPr>
                <w:rFonts w:hint="eastAsia" w:ascii="宋体" w:hAnsi="宋体"/>
                <w:color w:val="auto"/>
                <w:szCs w:val="21"/>
                <w:lang w:val="zh-CN"/>
              </w:rPr>
              <w:t>项目金额</w:t>
            </w:r>
          </w:p>
          <w:p>
            <w:pPr>
              <w:autoSpaceDE w:val="0"/>
              <w:autoSpaceDN w:val="0"/>
              <w:adjustRightInd w:val="0"/>
              <w:snapToGrid w:val="0"/>
              <w:spacing w:line="360" w:lineRule="auto"/>
              <w:jc w:val="center"/>
              <w:rPr>
                <w:rFonts w:ascii="宋体" w:hAnsi="宋体"/>
                <w:color w:val="auto"/>
                <w:szCs w:val="21"/>
                <w:lang w:val="zh-CN"/>
              </w:rPr>
            </w:pPr>
            <w:r>
              <w:rPr>
                <w:rFonts w:hint="eastAsia" w:ascii="宋体" w:hAnsi="宋体"/>
                <w:color w:val="auto"/>
                <w:szCs w:val="21"/>
                <w:lang w:val="zh-CN"/>
              </w:rPr>
              <w:t>（</w:t>
            </w:r>
            <w:r>
              <w:rPr>
                <w:rFonts w:hint="eastAsia" w:ascii="宋体" w:hAnsi="宋体"/>
                <w:color w:val="auto"/>
                <w:szCs w:val="21"/>
              </w:rPr>
              <w:t>万元）</w:t>
            </w:r>
          </w:p>
        </w:tc>
        <w:tc>
          <w:tcPr>
            <w:tcW w:w="1480" w:type="dxa"/>
            <w:vAlign w:val="center"/>
          </w:tcPr>
          <w:p>
            <w:pPr>
              <w:spacing w:line="360" w:lineRule="auto"/>
              <w:jc w:val="center"/>
              <w:rPr>
                <w:rFonts w:ascii="宋体" w:hAnsi="宋体"/>
                <w:color w:val="auto"/>
                <w:szCs w:val="21"/>
              </w:rPr>
            </w:pPr>
            <w:r>
              <w:rPr>
                <w:rFonts w:hint="eastAsia" w:ascii="宋体" w:hAnsi="宋体"/>
                <w:color w:val="auto"/>
                <w:szCs w:val="21"/>
              </w:rPr>
              <w:t>合同时间</w:t>
            </w:r>
          </w:p>
        </w:tc>
        <w:tc>
          <w:tcPr>
            <w:tcW w:w="1779" w:type="dxa"/>
            <w:vAlign w:val="center"/>
          </w:tcPr>
          <w:p>
            <w:pPr>
              <w:spacing w:line="360" w:lineRule="auto"/>
              <w:jc w:val="center"/>
              <w:rPr>
                <w:rFonts w:ascii="宋体" w:hAnsi="宋体"/>
                <w:color w:val="auto"/>
                <w:szCs w:val="21"/>
              </w:rPr>
            </w:pPr>
            <w:r>
              <w:rPr>
                <w:rFonts w:hint="eastAsia" w:ascii="宋体" w:hAnsi="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711"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c>
          <w:tcPr>
            <w:tcW w:w="1480" w:type="dxa"/>
            <w:vAlign w:val="center"/>
          </w:tcPr>
          <w:p>
            <w:pPr>
              <w:spacing w:line="360" w:lineRule="auto"/>
              <w:ind w:firstLine="525" w:firstLineChars="250"/>
              <w:jc w:val="center"/>
              <w:rPr>
                <w:rFonts w:ascii="宋体" w:hAnsi="宋体"/>
                <w:color w:val="auto"/>
                <w:szCs w:val="21"/>
              </w:rPr>
            </w:pPr>
          </w:p>
        </w:tc>
        <w:tc>
          <w:tcPr>
            <w:tcW w:w="1779" w:type="dxa"/>
            <w:vAlign w:val="center"/>
          </w:tcPr>
          <w:p>
            <w:pPr>
              <w:spacing w:line="360" w:lineRule="auto"/>
              <w:ind w:firstLine="525" w:firstLineChars="250"/>
              <w:jc w:val="center"/>
              <w:rPr>
                <w:rFonts w:ascii="宋体" w:hAnsi="宋体"/>
                <w:color w:val="auto"/>
                <w:szCs w:val="21"/>
              </w:rPr>
            </w:pPr>
          </w:p>
        </w:tc>
      </w:tr>
    </w:tbl>
    <w:p>
      <w:pPr>
        <w:pStyle w:val="8"/>
        <w:tabs>
          <w:tab w:val="left" w:pos="1200"/>
        </w:tabs>
        <w:spacing w:before="120" w:after="120" w:line="360" w:lineRule="auto"/>
        <w:rPr>
          <w:rFonts w:hAnsi="宋体"/>
          <w:color w:val="auto"/>
          <w:sz w:val="21"/>
          <w:szCs w:val="21"/>
        </w:rPr>
      </w:pPr>
      <w:r>
        <w:rPr>
          <w:rFonts w:hint="eastAsia" w:hAnsi="宋体"/>
          <w:color w:val="auto"/>
          <w:sz w:val="21"/>
          <w:szCs w:val="21"/>
        </w:rPr>
        <w:t>注：1、以上项目须提供合同扫描件加盖单位公章。</w:t>
      </w:r>
    </w:p>
    <w:p>
      <w:pPr>
        <w:pStyle w:val="8"/>
        <w:tabs>
          <w:tab w:val="left" w:pos="1200"/>
        </w:tabs>
        <w:spacing w:before="120" w:after="120" w:line="360" w:lineRule="auto"/>
        <w:ind w:firstLine="420" w:firstLineChars="200"/>
        <w:rPr>
          <w:rFonts w:hAnsi="宋体"/>
          <w:color w:val="auto"/>
          <w:sz w:val="21"/>
          <w:szCs w:val="21"/>
        </w:rPr>
      </w:pPr>
      <w:r>
        <w:rPr>
          <w:rFonts w:hint="eastAsia" w:hAnsi="宋体"/>
          <w:color w:val="auto"/>
          <w:sz w:val="21"/>
          <w:szCs w:val="21"/>
        </w:rPr>
        <w:t>2、本表可在不改变格式的情况下根据具体需要自行增减。</w:t>
      </w: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ind w:firstLine="211" w:firstLineChars="100"/>
        <w:jc w:val="left"/>
        <w:rPr>
          <w:rFonts w:ascii="宋体" w:hAnsi="宋体"/>
          <w:b/>
          <w:bCs/>
          <w:color w:val="auto"/>
          <w:szCs w:val="21"/>
        </w:rPr>
      </w:pPr>
      <w:bookmarkStart w:id="77" w:name="OLE_LINK7"/>
      <w:r>
        <w:rPr>
          <w:rFonts w:hint="eastAsia" w:ascii="宋体" w:hAnsi="宋体"/>
          <w:b/>
          <w:bCs/>
          <w:color w:val="auto"/>
          <w:szCs w:val="21"/>
        </w:rPr>
        <w:t>7.</w:t>
      </w:r>
      <w:bookmarkEnd w:id="77"/>
    </w:p>
    <w:p>
      <w:pPr>
        <w:snapToGrid w:val="0"/>
        <w:spacing w:line="360" w:lineRule="auto"/>
        <w:ind w:firstLine="211" w:firstLineChars="100"/>
        <w:jc w:val="center"/>
        <w:rPr>
          <w:rFonts w:ascii="宋体" w:hAnsi="宋体"/>
          <w:b/>
          <w:bCs/>
          <w:color w:val="auto"/>
          <w:szCs w:val="21"/>
        </w:rPr>
      </w:pPr>
      <w:r>
        <w:rPr>
          <w:rFonts w:hint="eastAsia" w:ascii="宋体" w:hAnsi="宋体"/>
          <w:b/>
          <w:bCs/>
          <w:color w:val="auto"/>
          <w:szCs w:val="21"/>
        </w:rPr>
        <w:t>项目组人员配置表（附件6）</w:t>
      </w:r>
    </w:p>
    <w:tbl>
      <w:tblPr>
        <w:tblStyle w:val="13"/>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7"/>
        <w:gridCol w:w="1694"/>
        <w:gridCol w:w="1706"/>
        <w:gridCol w:w="2170"/>
        <w:gridCol w:w="21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序号</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姓名</w:t>
            </w: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学历</w:t>
            </w: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ascii="宋体" w:hAnsi="宋体" w:cs="Arial"/>
                <w:color w:val="auto"/>
                <w:szCs w:val="21"/>
              </w:rPr>
            </w:pPr>
            <w:r>
              <w:rPr>
                <w:rFonts w:hint="eastAsia" w:ascii="宋体" w:hAnsi="宋体" w:cs="Arial"/>
                <w:color w:val="auto"/>
                <w:szCs w:val="21"/>
              </w:rPr>
              <w:t>职称</w:t>
            </w: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ascii="宋体" w:hAnsi="宋体" w:cs="Arial"/>
                <w:color w:val="auto"/>
                <w:szCs w:val="21"/>
              </w:rPr>
            </w:pPr>
            <w:r>
              <w:rPr>
                <w:rFonts w:ascii="Times New Roman" w:hAnsi="Times New Roman"/>
                <w:color w:val="auto"/>
                <w:szCs w:val="21"/>
              </w:rPr>
              <w:t>分工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1</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2</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3</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b/>
                <w:bCs/>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4</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5</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6</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7</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8</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pacing w:val="-20"/>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9</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pacing w:val="-20"/>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8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10</w:t>
            </w:r>
          </w:p>
        </w:tc>
        <w:tc>
          <w:tcPr>
            <w:tcW w:w="1694"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olor w:val="auto"/>
                <w:szCs w:val="21"/>
              </w:rPr>
            </w:pPr>
            <w:r>
              <w:rPr>
                <w:rFonts w:hint="eastAsia" w:ascii="宋体" w:hAnsi="宋体"/>
                <w:color w:val="auto"/>
                <w:szCs w:val="21"/>
              </w:rPr>
              <w:t>……</w:t>
            </w:r>
          </w:p>
        </w:tc>
        <w:tc>
          <w:tcPr>
            <w:tcW w:w="170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ascii="宋体" w:hAnsi="宋体" w:cs="Arial"/>
                <w:color w:val="auto"/>
                <w:szCs w:val="21"/>
              </w:rPr>
            </w:pPr>
          </w:p>
        </w:tc>
        <w:tc>
          <w:tcPr>
            <w:tcW w:w="217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c>
          <w:tcPr>
            <w:tcW w:w="2171"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2481" w:type="dxa"/>
            <w:gridSpan w:val="2"/>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b/>
                <w:color w:val="auto"/>
                <w:szCs w:val="21"/>
              </w:rPr>
            </w:pPr>
            <w:r>
              <w:rPr>
                <w:rFonts w:hint="eastAsia" w:ascii="宋体" w:hAnsi="宋体" w:cs="Arial"/>
                <w:b/>
                <w:color w:val="auto"/>
                <w:szCs w:val="21"/>
              </w:rPr>
              <w:t>合计总人数</w:t>
            </w:r>
          </w:p>
        </w:tc>
        <w:tc>
          <w:tcPr>
            <w:tcW w:w="6047" w:type="dxa"/>
            <w:gridSpan w:val="3"/>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宋体" w:hAnsi="宋体" w:cs="Arial"/>
                <w:color w:val="auto"/>
                <w:szCs w:val="21"/>
              </w:rPr>
            </w:pPr>
          </w:p>
        </w:tc>
      </w:tr>
    </w:tbl>
    <w:p>
      <w:pPr>
        <w:adjustRightInd w:val="0"/>
        <w:snapToGrid w:val="0"/>
        <w:spacing w:line="360" w:lineRule="auto"/>
        <w:jc w:val="left"/>
        <w:rPr>
          <w:rFonts w:ascii="宋体" w:hAnsi="宋体"/>
          <w:color w:val="auto"/>
          <w:szCs w:val="21"/>
        </w:rPr>
      </w:pPr>
      <w:r>
        <w:rPr>
          <w:rFonts w:hint="eastAsia" w:ascii="宋体" w:hAnsi="宋体"/>
          <w:color w:val="auto"/>
          <w:szCs w:val="21"/>
        </w:rPr>
        <w:t>注：1、上表中行数不够可自加。</w:t>
      </w:r>
    </w:p>
    <w:p>
      <w:pPr>
        <w:adjustRightInd w:val="0"/>
        <w:snapToGrid w:val="0"/>
        <w:spacing w:line="360" w:lineRule="auto"/>
        <w:ind w:firstLine="420" w:firstLineChars="200"/>
        <w:jc w:val="left"/>
        <w:rPr>
          <w:rFonts w:ascii="宋体" w:hAnsi="宋体"/>
          <w:color w:val="auto"/>
          <w:szCs w:val="21"/>
        </w:rPr>
      </w:pPr>
      <w:r>
        <w:rPr>
          <w:rFonts w:hint="eastAsia" w:ascii="宋体" w:hAnsi="宋体"/>
          <w:color w:val="auto"/>
          <w:szCs w:val="21"/>
        </w:rPr>
        <w:t>2、职称证书等证书扫描件加盖单位公章附后。</w:t>
      </w:r>
    </w:p>
    <w:p>
      <w:pPr>
        <w:rPr>
          <w:color w:val="auto"/>
        </w:rPr>
      </w:pPr>
    </w:p>
    <w:p>
      <w:pPr>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pStyle w:val="2"/>
        <w:rPr>
          <w:color w:val="auto"/>
        </w:rPr>
      </w:pPr>
    </w:p>
    <w:p>
      <w:pPr>
        <w:rPr>
          <w:color w:val="auto"/>
        </w:rPr>
      </w:pPr>
    </w:p>
    <w:p>
      <w:pPr>
        <w:rPr>
          <w:color w:val="auto"/>
        </w:rPr>
      </w:pPr>
    </w:p>
    <w:p>
      <w:pPr>
        <w:rPr>
          <w:color w:val="auto"/>
        </w:rPr>
      </w:pPr>
    </w:p>
    <w:p>
      <w:pPr>
        <w:rPr>
          <w:color w:val="auto"/>
        </w:rPr>
      </w:pPr>
    </w:p>
    <w:p>
      <w:pPr>
        <w:pStyle w:val="8"/>
        <w:snapToGrid w:val="0"/>
        <w:spacing w:beforeLines="0" w:afterLines="0" w:line="360" w:lineRule="auto"/>
        <w:rPr>
          <w:rFonts w:hAnsi="宋体"/>
          <w:b/>
          <w:color w:val="auto"/>
          <w:sz w:val="21"/>
          <w:szCs w:val="21"/>
        </w:rPr>
      </w:pPr>
      <w:r>
        <w:rPr>
          <w:rFonts w:hint="eastAsia" w:hAnsi="宋体"/>
          <w:b/>
          <w:color w:val="auto"/>
          <w:sz w:val="21"/>
          <w:szCs w:val="21"/>
        </w:rPr>
        <w:t>8、</w:t>
      </w:r>
    </w:p>
    <w:p>
      <w:pPr>
        <w:pStyle w:val="8"/>
        <w:snapToGrid w:val="0"/>
        <w:spacing w:beforeLines="0" w:afterLines="0" w:line="360" w:lineRule="auto"/>
        <w:jc w:val="center"/>
        <w:rPr>
          <w:rFonts w:hAnsi="宋体"/>
          <w:b/>
          <w:color w:val="auto"/>
          <w:sz w:val="21"/>
          <w:szCs w:val="21"/>
        </w:rPr>
      </w:pPr>
      <w:r>
        <w:rPr>
          <w:rFonts w:hint="eastAsia" w:hAnsi="宋体"/>
          <w:b/>
          <w:color w:val="auto"/>
          <w:sz w:val="21"/>
          <w:szCs w:val="21"/>
        </w:rPr>
        <w:t>中小企业声明函</w:t>
      </w:r>
      <w:r>
        <w:rPr>
          <w:rFonts w:hint="eastAsia" w:hAnsi="宋体"/>
          <w:b/>
          <w:bCs/>
          <w:color w:val="auto"/>
          <w:sz w:val="21"/>
          <w:szCs w:val="21"/>
        </w:rPr>
        <w:t>（附件</w:t>
      </w:r>
      <w:r>
        <w:rPr>
          <w:rFonts w:hint="eastAsia" w:hAnsi="宋体"/>
          <w:b/>
          <w:bCs/>
          <w:color w:val="auto"/>
          <w:szCs w:val="21"/>
        </w:rPr>
        <w:t>7</w:t>
      </w:r>
      <w:r>
        <w:rPr>
          <w:rFonts w:hint="eastAsia" w:hAnsi="宋体"/>
          <w:b/>
          <w:bCs/>
          <w:color w:val="auto"/>
          <w:sz w:val="21"/>
          <w:szCs w:val="21"/>
        </w:rPr>
        <w:t>）</w:t>
      </w:r>
    </w:p>
    <w:p>
      <w:pPr>
        <w:suppressAutoHyphens/>
        <w:adjustRightInd w:val="0"/>
        <w:snapToGrid w:val="0"/>
        <w:spacing w:line="360" w:lineRule="auto"/>
        <w:ind w:firstLine="630" w:firstLineChars="300"/>
        <w:jc w:val="left"/>
        <w:rPr>
          <w:rFonts w:ascii="宋体" w:hAnsi="宋体"/>
          <w:color w:val="auto"/>
          <w:szCs w:val="21"/>
        </w:rPr>
      </w:pPr>
      <w:r>
        <w:rPr>
          <w:rFonts w:ascii="宋体" w:hAnsi="宋体"/>
          <w:color w:val="auto"/>
          <w:szCs w:val="21"/>
        </w:rPr>
        <w:t>本公司（联合体）郑重声明，根据《政府采购促进中小 企业发展管理办法》（财库﹝2020﹞46 号）的规定，本公司 （联合体）参加</w:t>
      </w:r>
      <w:r>
        <w:rPr>
          <w:rFonts w:ascii="宋体" w:hAnsi="宋体"/>
          <w:color w:val="auto"/>
          <w:szCs w:val="21"/>
          <w:u w:val="single"/>
        </w:rPr>
        <w:t>（单位名称）</w:t>
      </w:r>
      <w:r>
        <w:rPr>
          <w:rFonts w:ascii="宋体" w:hAnsi="宋体"/>
          <w:color w:val="auto"/>
          <w:szCs w:val="21"/>
        </w:rPr>
        <w:t>的</w:t>
      </w:r>
      <w:r>
        <w:rPr>
          <w:rFonts w:ascii="宋体" w:hAnsi="宋体"/>
          <w:color w:val="auto"/>
          <w:szCs w:val="21"/>
          <w:u w:val="single"/>
        </w:rPr>
        <w:t>（项目名称）</w:t>
      </w:r>
      <w:r>
        <w:rPr>
          <w:rFonts w:ascii="宋体" w:hAnsi="宋体"/>
          <w:color w:val="auto"/>
          <w:szCs w:val="21"/>
        </w:rPr>
        <w:t xml:space="preserve">采购活动，工程的施工单位全部为符合政策要求的中小企业（或者：服务 全部由符合政策要求的中小企业承接）。相关企业（含联合体中的中小企业、签订分包意向协议的中小企业）的具体情况如下： 1. </w:t>
      </w:r>
      <w:r>
        <w:rPr>
          <w:rFonts w:ascii="宋体" w:hAnsi="宋体"/>
          <w:color w:val="auto"/>
          <w:szCs w:val="21"/>
          <w:u w:val="single"/>
        </w:rPr>
        <w:t xml:space="preserve">（标的名称） </w:t>
      </w:r>
      <w:r>
        <w:rPr>
          <w:rFonts w:ascii="宋体" w:hAnsi="宋体"/>
          <w:color w:val="auto"/>
          <w:szCs w:val="21"/>
        </w:rPr>
        <w:t>，属于</w:t>
      </w:r>
      <w:r>
        <w:rPr>
          <w:rFonts w:ascii="宋体" w:hAnsi="宋体"/>
          <w:color w:val="auto"/>
          <w:szCs w:val="21"/>
          <w:u w:val="single"/>
        </w:rPr>
        <w:t>（采购文件中明确的所属行业）</w:t>
      </w:r>
      <w:r>
        <w:rPr>
          <w:rFonts w:ascii="宋体" w:hAnsi="宋体"/>
          <w:color w:val="auto"/>
          <w:szCs w:val="21"/>
        </w:rPr>
        <w:t>； 承建（承接）企业为</w:t>
      </w:r>
      <w:r>
        <w:rPr>
          <w:rFonts w:hint="eastAsia" w:ascii="宋体" w:hAnsi="宋体"/>
          <w:color w:val="auto"/>
          <w:szCs w:val="21"/>
        </w:rPr>
        <w:t xml:space="preserve">  </w:t>
      </w:r>
      <w:r>
        <w:rPr>
          <w:rFonts w:ascii="宋体" w:hAnsi="宋体"/>
          <w:color w:val="auto"/>
          <w:szCs w:val="21"/>
          <w:u w:val="single"/>
        </w:rPr>
        <w:t>（企业名称）</w:t>
      </w:r>
      <w:r>
        <w:rPr>
          <w:rFonts w:ascii="宋体" w:hAnsi="宋体"/>
          <w:color w:val="auto"/>
          <w:szCs w:val="21"/>
        </w:rPr>
        <w:t>，从业人员</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人，营业收入为</w:t>
      </w:r>
      <w:r>
        <w:rPr>
          <w:rFonts w:hint="eastAsia" w:ascii="宋体" w:hAnsi="宋体"/>
          <w:color w:val="auto"/>
          <w:szCs w:val="21"/>
          <w:u w:val="single"/>
        </w:rPr>
        <w:t xml:space="preserve">      </w:t>
      </w:r>
      <w:r>
        <w:rPr>
          <w:rFonts w:ascii="宋体" w:hAnsi="宋体"/>
          <w:color w:val="auto"/>
          <w:szCs w:val="21"/>
        </w:rPr>
        <w:t>万元，资产总额为</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万元</w:t>
      </w:r>
      <w:r>
        <w:rPr>
          <w:rFonts w:hint="eastAsia" w:ascii="宋体" w:hAnsi="宋体"/>
          <w:color w:val="auto"/>
          <w:szCs w:val="21"/>
          <w:vertAlign w:val="superscript"/>
        </w:rPr>
        <w:t>1</w:t>
      </w:r>
      <w:r>
        <w:rPr>
          <w:rFonts w:ascii="宋体" w:hAnsi="宋体"/>
          <w:color w:val="auto"/>
          <w:szCs w:val="21"/>
        </w:rPr>
        <w:t>，属于</w:t>
      </w:r>
      <w:r>
        <w:rPr>
          <w:rFonts w:ascii="宋体" w:hAnsi="宋体"/>
          <w:color w:val="auto"/>
          <w:szCs w:val="21"/>
          <w:u w:val="single"/>
        </w:rPr>
        <w:t>（中型企业、 小型企业、微型企业）</w:t>
      </w:r>
      <w:r>
        <w:rPr>
          <w:rFonts w:ascii="宋体" w:hAnsi="宋体"/>
          <w:color w:val="auto"/>
          <w:szCs w:val="21"/>
        </w:rPr>
        <w:t xml:space="preserve">； 2. </w:t>
      </w:r>
      <w:r>
        <w:rPr>
          <w:rFonts w:ascii="宋体" w:hAnsi="宋体"/>
          <w:color w:val="auto"/>
          <w:szCs w:val="21"/>
          <w:u w:val="single"/>
        </w:rPr>
        <w:t>（标的名称）</w:t>
      </w:r>
      <w:r>
        <w:rPr>
          <w:rFonts w:ascii="宋体" w:hAnsi="宋体"/>
          <w:color w:val="auto"/>
          <w:szCs w:val="21"/>
        </w:rPr>
        <w:t xml:space="preserve"> ，属于</w:t>
      </w:r>
      <w:r>
        <w:rPr>
          <w:rFonts w:ascii="宋体" w:hAnsi="宋体"/>
          <w:color w:val="auto"/>
          <w:szCs w:val="21"/>
          <w:u w:val="single"/>
        </w:rPr>
        <w:t>（采购文件中明确的所属行业）</w:t>
      </w:r>
      <w:r>
        <w:rPr>
          <w:rFonts w:ascii="宋体" w:hAnsi="宋体"/>
          <w:color w:val="auto"/>
          <w:szCs w:val="21"/>
        </w:rPr>
        <w:t>； 承建（承接）企业为</w:t>
      </w:r>
      <w:r>
        <w:rPr>
          <w:rFonts w:ascii="宋体" w:hAnsi="宋体"/>
          <w:color w:val="auto"/>
          <w:szCs w:val="21"/>
          <w:u w:val="single"/>
        </w:rPr>
        <w:t>（企业名称）</w:t>
      </w:r>
      <w:r>
        <w:rPr>
          <w:rFonts w:ascii="宋体" w:hAnsi="宋体"/>
          <w:color w:val="auto"/>
          <w:szCs w:val="21"/>
        </w:rPr>
        <w:t>，从业人员</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人，营业收入为</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rPr>
        <w:t>万元，资产总额为</w:t>
      </w:r>
      <w:r>
        <w:rPr>
          <w:rFonts w:ascii="宋体" w:hAnsi="宋体"/>
          <w:color w:val="auto"/>
          <w:szCs w:val="21"/>
          <w:u w:val="single"/>
        </w:rPr>
        <w:t xml:space="preserve"> </w:t>
      </w:r>
      <w:r>
        <w:rPr>
          <w:rFonts w:ascii="宋体" w:hAnsi="宋体"/>
          <w:color w:val="auto"/>
          <w:szCs w:val="21"/>
        </w:rPr>
        <w:t>万元，属于</w:t>
      </w:r>
      <w:r>
        <w:rPr>
          <w:rFonts w:ascii="宋体" w:hAnsi="宋体"/>
          <w:color w:val="auto"/>
          <w:szCs w:val="21"/>
          <w:u w:val="single"/>
        </w:rPr>
        <w:t>（中型企业、 小型企业、微型企业）；</w:t>
      </w:r>
    </w:p>
    <w:p>
      <w:pPr>
        <w:suppressAutoHyphens/>
        <w:adjustRightInd w:val="0"/>
        <w:snapToGrid w:val="0"/>
        <w:spacing w:line="360" w:lineRule="auto"/>
        <w:ind w:firstLine="630" w:firstLineChars="300"/>
        <w:jc w:val="left"/>
        <w:rPr>
          <w:rFonts w:ascii="宋体" w:hAnsi="宋体"/>
          <w:color w:val="auto"/>
          <w:szCs w:val="21"/>
        </w:rPr>
      </w:pPr>
      <w:r>
        <w:rPr>
          <w:rFonts w:ascii="宋体" w:hAnsi="宋体"/>
          <w:color w:val="auto"/>
          <w:szCs w:val="21"/>
        </w:rPr>
        <w:t xml:space="preserve"> ……</w:t>
      </w:r>
    </w:p>
    <w:p>
      <w:pPr>
        <w:suppressAutoHyphens/>
        <w:adjustRightInd w:val="0"/>
        <w:snapToGrid w:val="0"/>
        <w:spacing w:line="360" w:lineRule="auto"/>
        <w:ind w:firstLine="630" w:firstLineChars="300"/>
        <w:rPr>
          <w:rFonts w:ascii="宋体" w:hAnsi="宋体"/>
          <w:color w:val="auto"/>
          <w:szCs w:val="21"/>
        </w:rPr>
      </w:pPr>
      <w:r>
        <w:rPr>
          <w:rFonts w:hint="eastAsia" w:ascii="宋体" w:hAnsi="宋体"/>
          <w:color w:val="auto"/>
          <w:szCs w:val="21"/>
        </w:rPr>
        <w:t>以上企业，不属于大企业的分支机构，不存在控股股东为大企业的情形，也不存在与大企业的负责人为同一人的情形。</w:t>
      </w:r>
    </w:p>
    <w:p>
      <w:pPr>
        <w:suppressAutoHyphens/>
        <w:adjustRightInd w:val="0"/>
        <w:snapToGrid w:val="0"/>
        <w:spacing w:line="360" w:lineRule="auto"/>
        <w:rPr>
          <w:color w:val="auto"/>
          <w:sz w:val="24"/>
        </w:rPr>
      </w:pPr>
      <w:r>
        <w:rPr>
          <w:rFonts w:hint="eastAsia" w:ascii="宋体" w:hAnsi="宋体"/>
          <w:color w:val="auto"/>
          <w:szCs w:val="21"/>
        </w:rPr>
        <w:t>本企业对上述声明内容的真实性负责。如有虚假，将依法承担相应责任。</w:t>
      </w:r>
    </w:p>
    <w:p>
      <w:pPr>
        <w:suppressAutoHyphens/>
        <w:spacing w:line="360" w:lineRule="auto"/>
        <w:rPr>
          <w:color w:val="auto"/>
          <w:sz w:val="24"/>
        </w:rPr>
      </w:pPr>
    </w:p>
    <w:p>
      <w:pPr>
        <w:suppressAutoHyphens/>
        <w:snapToGrid w:val="0"/>
        <w:spacing w:line="360" w:lineRule="auto"/>
        <w:ind w:firstLine="3990" w:firstLineChars="1900"/>
        <w:rPr>
          <w:rFonts w:ascii="宋体" w:hAnsi="宋体"/>
          <w:color w:val="auto"/>
        </w:rPr>
      </w:pPr>
      <w:r>
        <w:rPr>
          <w:rFonts w:hint="eastAsia" w:ascii="宋体" w:hAnsi="宋体"/>
          <w:color w:val="auto"/>
        </w:rPr>
        <w:t xml:space="preserve">企业名称（盖章）： </w:t>
      </w:r>
    </w:p>
    <w:p>
      <w:pPr>
        <w:suppressAutoHyphens/>
        <w:snapToGrid w:val="0"/>
        <w:spacing w:line="360" w:lineRule="auto"/>
        <w:ind w:firstLine="3990" w:firstLineChars="1900"/>
        <w:rPr>
          <w:rFonts w:ascii="宋体" w:hAnsi="宋体"/>
          <w:color w:val="auto"/>
        </w:rPr>
      </w:pPr>
      <w:r>
        <w:rPr>
          <w:rFonts w:hint="eastAsia" w:ascii="宋体" w:hAnsi="宋体"/>
          <w:color w:val="auto"/>
        </w:rPr>
        <w:t xml:space="preserve">日 期： </w:t>
      </w:r>
    </w:p>
    <w:p>
      <w:pPr>
        <w:suppressAutoHyphens/>
        <w:spacing w:line="360" w:lineRule="auto"/>
        <w:rPr>
          <w:color w:val="auto"/>
          <w:sz w:val="24"/>
        </w:rPr>
      </w:pPr>
    </w:p>
    <w:p>
      <w:pPr>
        <w:suppressAutoHyphens/>
        <w:snapToGrid w:val="0"/>
        <w:spacing w:line="360" w:lineRule="auto"/>
        <w:ind w:firstLine="630" w:firstLineChars="300"/>
        <w:rPr>
          <w:rFonts w:ascii="宋体" w:hAnsi="宋体"/>
          <w:color w:val="auto"/>
        </w:rPr>
      </w:pPr>
      <w:r>
        <w:rPr>
          <w:rFonts w:hint="eastAsia" w:ascii="宋体" w:hAnsi="宋体"/>
          <w:color w:val="auto"/>
        </w:rPr>
        <w:t>注：1.从业人员、营业收入、资产总额填报上一年度数据，无上一年度数据的新成立企业可不填报</w:t>
      </w:r>
    </w:p>
    <w:p>
      <w:pPr>
        <w:suppressAutoHyphens/>
        <w:snapToGrid w:val="0"/>
        <w:spacing w:line="360" w:lineRule="auto"/>
        <w:ind w:firstLine="630" w:firstLineChars="300"/>
        <w:rPr>
          <w:rFonts w:ascii="宋体" w:hAnsi="宋体"/>
          <w:color w:val="auto"/>
        </w:rPr>
      </w:pPr>
      <w:r>
        <w:rPr>
          <w:rFonts w:hint="eastAsia" w:ascii="宋体" w:hAnsi="宋体"/>
          <w:color w:val="auto"/>
        </w:rPr>
        <w:t>2.根据财库〔2020〕46号的第十三条、第二十条规定：中标供应商享受本办法规定的中小企业扶持政策的，采购人、采购代理机构应当随中标结果公开中标供应商的《中小企业声明函》。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pPr>
        <w:snapToGrid w:val="0"/>
        <w:spacing w:line="360" w:lineRule="auto"/>
        <w:ind w:firstLine="630" w:firstLineChars="300"/>
        <w:rPr>
          <w:rFonts w:ascii="宋体" w:hAnsi="宋体"/>
          <w:color w:val="auto"/>
        </w:rPr>
      </w:pPr>
    </w:p>
    <w:p>
      <w:pPr>
        <w:snapToGrid w:val="0"/>
        <w:spacing w:line="360" w:lineRule="auto"/>
        <w:ind w:firstLine="630" w:firstLineChars="300"/>
        <w:rPr>
          <w:rFonts w:ascii="宋体" w:hAnsi="宋体"/>
          <w:color w:val="auto"/>
        </w:rPr>
      </w:pPr>
    </w:p>
    <w:p>
      <w:pPr>
        <w:snapToGrid w:val="0"/>
        <w:spacing w:line="360" w:lineRule="auto"/>
        <w:ind w:firstLine="630" w:firstLineChars="300"/>
        <w:rPr>
          <w:rFonts w:ascii="宋体" w:hAnsi="宋体"/>
          <w:color w:val="auto"/>
        </w:rPr>
      </w:pPr>
    </w:p>
    <w:p>
      <w:pPr>
        <w:suppressAutoHyphens/>
        <w:spacing w:line="360" w:lineRule="auto"/>
        <w:rPr>
          <w:color w:val="auto"/>
          <w:sz w:val="24"/>
        </w:rPr>
      </w:pPr>
    </w:p>
    <w:p>
      <w:pPr>
        <w:snapToGrid w:val="0"/>
        <w:spacing w:line="360" w:lineRule="auto"/>
        <w:ind w:firstLine="630" w:firstLineChars="300"/>
        <w:rPr>
          <w:rFonts w:ascii="宋体" w:hAnsi="宋体"/>
          <w:color w:val="auto"/>
        </w:rPr>
      </w:pPr>
    </w:p>
    <w:p>
      <w:pPr>
        <w:snapToGrid w:val="0"/>
        <w:spacing w:line="360" w:lineRule="auto"/>
        <w:ind w:firstLine="630" w:firstLineChars="300"/>
        <w:rPr>
          <w:rFonts w:ascii="宋体" w:hAnsi="宋体"/>
          <w:color w:val="auto"/>
        </w:rPr>
      </w:pPr>
    </w:p>
    <w:p>
      <w:pPr>
        <w:snapToGrid w:val="0"/>
        <w:spacing w:line="360" w:lineRule="auto"/>
        <w:ind w:firstLine="630" w:firstLineChars="300"/>
        <w:rPr>
          <w:rFonts w:ascii="宋体" w:hAnsi="宋体"/>
          <w:color w:val="auto"/>
        </w:rPr>
      </w:pPr>
    </w:p>
    <w:p>
      <w:pPr>
        <w:snapToGrid w:val="0"/>
        <w:spacing w:line="360" w:lineRule="auto"/>
        <w:ind w:firstLine="630" w:firstLineChars="300"/>
        <w:rPr>
          <w:rFonts w:ascii="宋体" w:hAnsi="宋体"/>
          <w:color w:val="auto"/>
        </w:rPr>
      </w:pPr>
    </w:p>
    <w:p>
      <w:pPr>
        <w:pStyle w:val="4"/>
        <w:rPr>
          <w:color w:val="auto"/>
        </w:rPr>
      </w:pPr>
    </w:p>
    <w:p>
      <w:pPr>
        <w:widowControl/>
        <w:spacing w:line="360" w:lineRule="auto"/>
        <w:jc w:val="left"/>
        <w:rPr>
          <w:rFonts w:ascii="宋体" w:hAnsi="宋体"/>
          <w:b/>
          <w:color w:val="auto"/>
          <w:szCs w:val="21"/>
        </w:rPr>
      </w:pPr>
      <w:r>
        <w:rPr>
          <w:rFonts w:hint="eastAsia" w:ascii="宋体" w:hAnsi="宋体"/>
          <w:b/>
          <w:color w:val="auto"/>
          <w:szCs w:val="21"/>
        </w:rPr>
        <w:t>9、</w:t>
      </w:r>
    </w:p>
    <w:p>
      <w:pPr>
        <w:widowControl/>
        <w:spacing w:line="360" w:lineRule="auto"/>
        <w:jc w:val="center"/>
        <w:rPr>
          <w:rFonts w:ascii="宋体" w:hAnsi="宋体"/>
          <w:b/>
          <w:color w:val="auto"/>
          <w:szCs w:val="21"/>
        </w:rPr>
      </w:pPr>
      <w:r>
        <w:rPr>
          <w:rFonts w:hint="eastAsia" w:ascii="宋体" w:hAnsi="宋体"/>
          <w:b/>
          <w:color w:val="auto"/>
          <w:szCs w:val="21"/>
        </w:rPr>
        <w:t>残疾人福利性单位声明函</w:t>
      </w:r>
      <w:r>
        <w:rPr>
          <w:rFonts w:hint="eastAsia" w:ascii="宋体" w:hAnsi="宋体"/>
          <w:b/>
          <w:bCs/>
          <w:color w:val="auto"/>
          <w:szCs w:val="21"/>
        </w:rPr>
        <w:t>（附件</w:t>
      </w:r>
      <w:r>
        <w:rPr>
          <w:rFonts w:hint="eastAsia" w:hAnsi="宋体"/>
          <w:b/>
          <w:bCs/>
          <w:color w:val="auto"/>
          <w:szCs w:val="21"/>
        </w:rPr>
        <w:t>8</w:t>
      </w:r>
      <w:r>
        <w:rPr>
          <w:rFonts w:hint="eastAsia" w:ascii="宋体" w:hAnsi="宋体"/>
          <w:b/>
          <w:bCs/>
          <w:color w:val="auto"/>
          <w:szCs w:val="21"/>
        </w:rPr>
        <w:t>）</w:t>
      </w:r>
    </w:p>
    <w:p>
      <w:pPr>
        <w:widowControl/>
        <w:wordWrap w:val="0"/>
        <w:adjustRightInd w:val="0"/>
        <w:spacing w:line="360" w:lineRule="auto"/>
        <w:ind w:firstLine="420" w:firstLineChars="200"/>
        <w:jc w:val="left"/>
        <w:textAlignment w:val="top"/>
        <w:rPr>
          <w:rFonts w:ascii="宋体" w:hAnsi="宋体" w:cs="微软雅黑"/>
          <w:color w:val="auto"/>
          <w:kern w:val="0"/>
        </w:rPr>
      </w:pPr>
      <w:r>
        <w:rPr>
          <w:rFonts w:hint="eastAsia" w:ascii="宋体" w:hAnsi="宋体"/>
          <w:color w:val="auto"/>
          <w:kern w:val="0"/>
          <w:szCs w:val="21"/>
        </w:rPr>
        <w:t>本单位郑重声明，根据《财政部 民政部 中国残疾人联合会关于促进残疾人就业政府采购政策的通知》（财库〔2017〕 141号）的规定，本单</w:t>
      </w:r>
      <w:r>
        <w:rPr>
          <w:rFonts w:hint="eastAsia" w:ascii="宋体" w:hAnsi="宋体" w:cs="微软雅黑"/>
          <w:color w:val="auto"/>
          <w:kern w:val="0"/>
        </w:rPr>
        <w:t>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wordWrap w:val="0"/>
        <w:adjustRightInd w:val="0"/>
        <w:spacing w:line="360" w:lineRule="auto"/>
        <w:ind w:firstLine="420" w:firstLineChars="200"/>
        <w:jc w:val="left"/>
        <w:textAlignment w:val="top"/>
        <w:rPr>
          <w:rFonts w:ascii="宋体" w:hAnsi="宋体" w:cs="微软雅黑"/>
          <w:color w:val="auto"/>
        </w:rPr>
      </w:pPr>
      <w:r>
        <w:rPr>
          <w:rFonts w:hint="eastAsia" w:ascii="宋体" w:hAnsi="宋体" w:cs="微软雅黑"/>
          <w:color w:val="auto"/>
          <w:kern w:val="0"/>
        </w:rPr>
        <w:t>本单位对上述声明的真实性负责。如有虚假，将依法承担相应责任。</w:t>
      </w:r>
    </w:p>
    <w:p>
      <w:pPr>
        <w:widowControl/>
        <w:wordWrap w:val="0"/>
        <w:spacing w:line="23" w:lineRule="atLeast"/>
        <w:jc w:val="right"/>
        <w:textAlignment w:val="top"/>
        <w:rPr>
          <w:rFonts w:ascii="宋体" w:hAnsi="宋体" w:cs="微软雅黑"/>
          <w:color w:val="auto"/>
          <w:kern w:val="0"/>
        </w:rPr>
      </w:pPr>
    </w:p>
    <w:p>
      <w:pPr>
        <w:snapToGrid w:val="0"/>
        <w:spacing w:before="120" w:beforeLines="50" w:line="400" w:lineRule="exact"/>
        <w:ind w:firstLine="200"/>
        <w:rPr>
          <w:rFonts w:ascii="宋体" w:hAnsi="宋体"/>
          <w:color w:val="auto"/>
          <w:szCs w:val="20"/>
          <w:u w:val="single"/>
        </w:rPr>
      </w:pPr>
      <w:r>
        <w:rPr>
          <w:rFonts w:hint="eastAsia" w:ascii="宋体" w:hAnsi="宋体"/>
          <w:color w:val="auto"/>
        </w:rPr>
        <w:t>法定代表人或被授权人签字（或盖章）：</w:t>
      </w:r>
    </w:p>
    <w:p>
      <w:pPr>
        <w:snapToGrid w:val="0"/>
        <w:spacing w:before="120" w:beforeLines="50" w:after="50" w:line="400" w:lineRule="exact"/>
        <w:ind w:firstLine="210" w:firstLineChars="100"/>
        <w:rPr>
          <w:rFonts w:ascii="宋体" w:hAnsi="宋体"/>
          <w:color w:val="auto"/>
        </w:rPr>
      </w:pPr>
      <w:r>
        <w:rPr>
          <w:rFonts w:hint="eastAsia" w:ascii="宋体" w:hAnsi="宋体"/>
          <w:color w:val="auto"/>
        </w:rPr>
        <w:t>供应商（公章）：</w:t>
      </w:r>
    </w:p>
    <w:p>
      <w:pPr>
        <w:snapToGrid w:val="0"/>
        <w:spacing w:before="120" w:beforeLines="50" w:after="50"/>
        <w:ind w:right="1200" w:firstLine="210" w:firstLineChars="100"/>
        <w:rPr>
          <w:rFonts w:ascii="宋体" w:hAnsi="宋体"/>
          <w:color w:val="auto"/>
        </w:rPr>
      </w:pPr>
      <w:r>
        <w:rPr>
          <w:rFonts w:hint="eastAsia" w:ascii="宋体" w:hAnsi="宋体"/>
          <w:color w:val="auto"/>
        </w:rPr>
        <w:t>日期：年   月    日</w:t>
      </w:r>
    </w:p>
    <w:p>
      <w:pPr>
        <w:snapToGrid w:val="0"/>
        <w:spacing w:line="360" w:lineRule="auto"/>
        <w:rPr>
          <w:rFonts w:ascii="宋体" w:hAnsi="宋体"/>
          <w:color w:val="auto"/>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uppressAutoHyphens/>
        <w:spacing w:line="360" w:lineRule="auto"/>
        <w:rPr>
          <w:color w:val="auto"/>
          <w:sz w:val="24"/>
        </w:rPr>
      </w:pPr>
    </w:p>
    <w:p>
      <w:pPr>
        <w:suppressAutoHyphens/>
        <w:spacing w:line="360" w:lineRule="auto"/>
        <w:rPr>
          <w:color w:val="auto"/>
          <w:sz w:val="24"/>
        </w:rPr>
      </w:pPr>
    </w:p>
    <w:p>
      <w:pPr>
        <w:suppressAutoHyphens/>
        <w:spacing w:line="360" w:lineRule="auto"/>
        <w:rPr>
          <w:color w:val="auto"/>
          <w:sz w:val="24"/>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color w:val="auto"/>
          <w:spacing w:val="20"/>
          <w:szCs w:val="21"/>
        </w:rPr>
      </w:pPr>
    </w:p>
    <w:p>
      <w:pPr>
        <w:widowControl/>
        <w:spacing w:line="360" w:lineRule="auto"/>
        <w:jc w:val="left"/>
        <w:rPr>
          <w:rFonts w:ascii="宋体" w:hAnsi="宋体"/>
          <w:color w:val="auto"/>
          <w:spacing w:val="20"/>
          <w:szCs w:val="21"/>
        </w:rPr>
      </w:pPr>
      <w:r>
        <w:rPr>
          <w:rFonts w:hint="eastAsia" w:ascii="宋体" w:hAnsi="宋体"/>
          <w:b/>
          <w:color w:val="auto"/>
          <w:szCs w:val="21"/>
        </w:rPr>
        <w:t>10、</w:t>
      </w:r>
    </w:p>
    <w:p>
      <w:pPr>
        <w:snapToGrid w:val="0"/>
        <w:spacing w:line="360" w:lineRule="auto"/>
        <w:jc w:val="center"/>
        <w:rPr>
          <w:rFonts w:ascii="宋体" w:hAnsi="宋体"/>
          <w:b/>
          <w:color w:val="auto"/>
          <w:spacing w:val="20"/>
          <w:szCs w:val="21"/>
        </w:rPr>
      </w:pPr>
      <w:r>
        <w:rPr>
          <w:rFonts w:hint="eastAsia" w:ascii="宋体" w:hAnsi="宋体"/>
          <w:b/>
          <w:color w:val="auto"/>
          <w:spacing w:val="20"/>
          <w:szCs w:val="21"/>
        </w:rPr>
        <w:t>技术偏离表（附件9）</w:t>
      </w:r>
    </w:p>
    <w:tbl>
      <w:tblPr>
        <w:tblStyle w:val="13"/>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77"/>
        <w:gridCol w:w="2475"/>
        <w:gridCol w:w="1583"/>
        <w:gridCol w:w="1849"/>
        <w:gridCol w:w="10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6" w:hRule="atLeast"/>
        </w:trPr>
        <w:tc>
          <w:tcPr>
            <w:tcW w:w="4052" w:type="dxa"/>
            <w:gridSpan w:val="2"/>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hint="eastAsia" w:ascii="微软雅黑" w:hAnsi="微软雅黑" w:eastAsia="微软雅黑"/>
                <w:color w:val="auto"/>
                <w:sz w:val="24"/>
              </w:rPr>
              <w:t>招标文件要求</w:t>
            </w:r>
          </w:p>
        </w:tc>
        <w:tc>
          <w:tcPr>
            <w:tcW w:w="3432" w:type="dxa"/>
            <w:gridSpan w:val="2"/>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hint="eastAsia" w:ascii="微软雅黑" w:hAnsi="微软雅黑" w:eastAsia="微软雅黑"/>
                <w:color w:val="auto"/>
                <w:sz w:val="24"/>
              </w:rPr>
              <w:t>投标文件响应</w:t>
            </w:r>
          </w:p>
        </w:tc>
        <w:tc>
          <w:tcPr>
            <w:tcW w:w="1044"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ind w:right="84" w:rightChars="40"/>
              <w:jc w:val="center"/>
              <w:rPr>
                <w:rFonts w:hint="eastAsia" w:ascii="微软雅黑" w:hAnsi="微软雅黑" w:eastAsia="微软雅黑"/>
                <w:color w:val="auto"/>
                <w:sz w:val="24"/>
                <w:lang w:eastAsia="zh-CN"/>
              </w:rPr>
            </w:pPr>
            <w:r>
              <w:rPr>
                <w:rFonts w:hint="eastAsia" w:ascii="微软雅黑" w:hAnsi="微软雅黑" w:eastAsia="微软雅黑"/>
                <w:color w:val="auto"/>
                <w:sz w:val="24"/>
              </w:rPr>
              <w:t>偏离</w:t>
            </w:r>
          </w:p>
          <w:p>
            <w:pPr>
              <w:spacing w:line="360" w:lineRule="auto"/>
              <w:ind w:right="84" w:rightChars="40"/>
              <w:jc w:val="center"/>
              <w:rPr>
                <w:rFonts w:ascii="微软雅黑" w:hAnsi="微软雅黑" w:eastAsia="微软雅黑"/>
                <w:color w:val="auto"/>
                <w:sz w:val="24"/>
              </w:rPr>
            </w:pPr>
            <w:r>
              <w:rPr>
                <w:rFonts w:hint="eastAsia" w:ascii="微软雅黑" w:hAnsi="微软雅黑" w:eastAsia="微软雅黑"/>
                <w:color w:val="auto"/>
                <w:sz w:val="24"/>
              </w:rPr>
              <w:t>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trPr>
        <w:tc>
          <w:tcPr>
            <w:tcW w:w="1577" w:type="dxa"/>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ascii="微软雅黑" w:hAnsi="微软雅黑" w:eastAsia="微软雅黑"/>
                <w:color w:val="auto"/>
                <w:sz w:val="24"/>
              </w:rPr>
              <w:t>序号</w:t>
            </w:r>
          </w:p>
        </w:tc>
        <w:tc>
          <w:tcPr>
            <w:tcW w:w="2475" w:type="dxa"/>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ascii="微软雅黑" w:hAnsi="微软雅黑" w:eastAsia="微软雅黑"/>
                <w:color w:val="auto"/>
                <w:sz w:val="24"/>
              </w:rPr>
              <w:t>招标要求</w:t>
            </w:r>
          </w:p>
        </w:tc>
        <w:tc>
          <w:tcPr>
            <w:tcW w:w="1583" w:type="dxa"/>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ascii="微软雅黑" w:hAnsi="微软雅黑" w:eastAsia="微软雅黑"/>
                <w:color w:val="auto"/>
                <w:sz w:val="24"/>
              </w:rPr>
              <w:t>序号</w:t>
            </w:r>
          </w:p>
        </w:tc>
        <w:tc>
          <w:tcPr>
            <w:tcW w:w="1849" w:type="dxa"/>
            <w:tcBorders>
              <w:top w:val="single" w:color="auto" w:sz="4" w:space="0"/>
              <w:left w:val="single" w:color="auto" w:sz="4" w:space="0"/>
              <w:bottom w:val="single" w:color="auto" w:sz="4" w:space="0"/>
              <w:right w:val="single" w:color="auto" w:sz="4" w:space="0"/>
            </w:tcBorders>
          </w:tcPr>
          <w:p>
            <w:pPr>
              <w:spacing w:line="360" w:lineRule="auto"/>
              <w:ind w:right="84" w:rightChars="40"/>
              <w:jc w:val="center"/>
              <w:rPr>
                <w:rFonts w:ascii="微软雅黑" w:hAnsi="微软雅黑" w:eastAsia="微软雅黑"/>
                <w:color w:val="auto"/>
                <w:sz w:val="24"/>
              </w:rPr>
            </w:pPr>
            <w:r>
              <w:rPr>
                <w:rFonts w:ascii="微软雅黑" w:hAnsi="微软雅黑" w:eastAsia="微软雅黑"/>
                <w:color w:val="auto"/>
                <w:sz w:val="24"/>
              </w:rPr>
              <w:t>响应要求</w:t>
            </w:r>
          </w:p>
        </w:tc>
        <w:tc>
          <w:tcPr>
            <w:tcW w:w="1044"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ind w:right="84" w:rightChars="40"/>
              <w:jc w:val="center"/>
              <w:rPr>
                <w:rFonts w:ascii="微软雅黑" w:hAnsi="微软雅黑" w:eastAsia="微软雅黑"/>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pPr>
              <w:pStyle w:val="8"/>
              <w:snapToGrid w:val="0"/>
              <w:spacing w:before="120" w:after="120"/>
              <w:outlineLvl w:val="0"/>
              <w:rPr>
                <w:rFonts w:ascii="微软雅黑" w:hAnsi="微软雅黑" w:eastAsia="微软雅黑"/>
                <w:color w:val="auto"/>
                <w:sz w:val="21"/>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pPr>
              <w:pStyle w:val="8"/>
              <w:snapToGrid w:val="0"/>
              <w:spacing w:before="120" w:after="120"/>
              <w:outlineLvl w:val="0"/>
              <w:rPr>
                <w:rFonts w:ascii="微软雅黑" w:hAnsi="微软雅黑" w:eastAsia="微软雅黑"/>
                <w:color w:val="auto"/>
                <w:sz w:val="21"/>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6" w:hRule="atLeast"/>
        </w:trPr>
        <w:tc>
          <w:tcPr>
            <w:tcW w:w="1577" w:type="dxa"/>
            <w:tcBorders>
              <w:top w:val="single" w:color="auto" w:sz="4" w:space="0"/>
              <w:left w:val="single" w:color="auto" w:sz="4" w:space="0"/>
              <w:bottom w:val="single" w:color="auto" w:sz="4" w:space="0"/>
              <w:right w:val="single" w:color="auto" w:sz="4" w:space="0"/>
            </w:tcBorders>
            <w:vAlign w:val="center"/>
          </w:tcPr>
          <w:p>
            <w:pPr>
              <w:spacing w:line="360" w:lineRule="auto"/>
              <w:ind w:right="84" w:rightChars="40"/>
              <w:jc w:val="center"/>
              <w:rPr>
                <w:rFonts w:ascii="微软雅黑" w:hAnsi="微软雅黑" w:eastAsia="微软雅黑"/>
                <w:color w:val="auto"/>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pPr>
              <w:widowControl/>
              <w:rPr>
                <w:rFonts w:ascii="微软雅黑" w:hAnsi="微软雅黑" w:eastAsia="微软雅黑"/>
                <w:color w:val="auto"/>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pPr>
              <w:widowControl/>
              <w:rPr>
                <w:rFonts w:ascii="微软雅黑" w:hAnsi="微软雅黑" w:eastAsia="微软雅黑"/>
                <w:color w:val="auto"/>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pPr>
              <w:pStyle w:val="8"/>
              <w:snapToGrid w:val="0"/>
              <w:spacing w:before="120" w:after="120"/>
              <w:outlineLvl w:val="0"/>
              <w:rPr>
                <w:rFonts w:ascii="微软雅黑" w:hAnsi="微软雅黑" w:eastAsia="微软雅黑"/>
                <w:color w:val="auto"/>
                <w:sz w:val="21"/>
                <w:szCs w:val="21"/>
              </w:rPr>
            </w:pPr>
          </w:p>
        </w:tc>
        <w:tc>
          <w:tcPr>
            <w:tcW w:w="2475" w:type="dxa"/>
            <w:tcBorders>
              <w:top w:val="single" w:color="auto" w:sz="4" w:space="0"/>
              <w:left w:val="single" w:color="auto" w:sz="4" w:space="0"/>
              <w:bottom w:val="single" w:color="auto" w:sz="4" w:space="0"/>
              <w:right w:val="single" w:color="auto" w:sz="4" w:space="0"/>
            </w:tcBorders>
            <w:vAlign w:val="center"/>
          </w:tcPr>
          <w:p>
            <w:pPr>
              <w:pStyle w:val="8"/>
              <w:snapToGrid w:val="0"/>
              <w:spacing w:beforeLines="0" w:afterLines="0" w:line="240" w:lineRule="auto"/>
              <w:outlineLvl w:val="0"/>
              <w:rPr>
                <w:rFonts w:ascii="微软雅黑" w:hAnsi="微软雅黑" w:eastAsia="微软雅黑"/>
                <w:color w:val="auto"/>
                <w:sz w:val="21"/>
                <w:szCs w:val="21"/>
              </w:rPr>
            </w:pPr>
          </w:p>
        </w:tc>
        <w:tc>
          <w:tcPr>
            <w:tcW w:w="1583"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849"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c>
          <w:tcPr>
            <w:tcW w:w="1044" w:type="dxa"/>
            <w:tcBorders>
              <w:top w:val="single" w:color="auto" w:sz="4" w:space="0"/>
              <w:left w:val="single" w:color="auto" w:sz="4" w:space="0"/>
              <w:bottom w:val="single" w:color="auto" w:sz="4" w:space="0"/>
              <w:right w:val="single" w:color="auto" w:sz="4" w:space="0"/>
            </w:tcBorders>
          </w:tcPr>
          <w:p>
            <w:pPr>
              <w:pStyle w:val="8"/>
              <w:snapToGrid w:val="0"/>
              <w:spacing w:beforeLines="0" w:afterLines="0" w:line="240" w:lineRule="auto"/>
              <w:outlineLvl w:val="0"/>
              <w:rPr>
                <w:rFonts w:ascii="微软雅黑" w:hAnsi="微软雅黑" w:eastAsia="微软雅黑"/>
                <w:color w:val="auto"/>
                <w:sz w:val="21"/>
                <w:szCs w:val="21"/>
              </w:rPr>
            </w:pPr>
          </w:p>
        </w:tc>
      </w:tr>
    </w:tbl>
    <w:p>
      <w:pPr>
        <w:snapToGrid w:val="0"/>
        <w:spacing w:before="50" w:after="120" w:afterLines="50"/>
        <w:jc w:val="left"/>
        <w:rPr>
          <w:rFonts w:ascii="微软雅黑" w:hAnsi="微软雅黑" w:eastAsia="微软雅黑"/>
          <w:color w:val="auto"/>
          <w:szCs w:val="21"/>
        </w:rPr>
      </w:pPr>
    </w:p>
    <w:p>
      <w:pPr>
        <w:pStyle w:val="7"/>
        <w:rPr>
          <w:rFonts w:ascii="微软雅黑" w:hAnsi="微软雅黑" w:eastAsia="微软雅黑"/>
          <w:color w:val="auto"/>
          <w:sz w:val="21"/>
          <w:szCs w:val="21"/>
        </w:rPr>
      </w:pPr>
      <w:r>
        <w:rPr>
          <w:rFonts w:ascii="微软雅黑" w:hAnsi="微软雅黑" w:eastAsia="微软雅黑"/>
          <w:color w:val="auto"/>
          <w:sz w:val="21"/>
          <w:szCs w:val="21"/>
        </w:rPr>
        <w:t>注：投标人应根据投标</w:t>
      </w:r>
      <w:r>
        <w:rPr>
          <w:rFonts w:hint="eastAsia" w:ascii="微软雅黑" w:hAnsi="微软雅黑" w:eastAsia="微软雅黑"/>
          <w:color w:val="auto"/>
          <w:sz w:val="21"/>
          <w:szCs w:val="21"/>
        </w:rPr>
        <w:t>需要</w:t>
      </w:r>
      <w:r>
        <w:rPr>
          <w:rFonts w:ascii="微软雅黑" w:hAnsi="微软雅黑" w:eastAsia="微软雅黑"/>
          <w:color w:val="auto"/>
          <w:sz w:val="21"/>
          <w:szCs w:val="21"/>
        </w:rPr>
        <w:t>的性能指标、对照招标文件要求在“偏离情况”栏注明“正偏离”、“负偏离”或“无偏离”。</w:t>
      </w:r>
    </w:p>
    <w:p>
      <w:pPr>
        <w:pStyle w:val="7"/>
        <w:rPr>
          <w:rFonts w:ascii="微软雅黑" w:hAnsi="微软雅黑" w:eastAsia="微软雅黑"/>
          <w:color w:val="auto"/>
          <w:sz w:val="21"/>
          <w:szCs w:val="21"/>
        </w:rPr>
      </w:pPr>
    </w:p>
    <w:p>
      <w:pPr>
        <w:rPr>
          <w:rFonts w:ascii="微软雅黑" w:hAnsi="微软雅黑" w:eastAsia="微软雅黑"/>
          <w:color w:val="auto"/>
          <w:szCs w:val="21"/>
        </w:rPr>
      </w:pPr>
      <w:r>
        <w:rPr>
          <w:rFonts w:hint="eastAsia" w:ascii="微软雅黑" w:hAnsi="微软雅黑" w:eastAsia="微软雅黑"/>
          <w:color w:val="auto"/>
          <w:sz w:val="24"/>
        </w:rPr>
        <w:t xml:space="preserve">供应商名称：（盖章） </w:t>
      </w:r>
    </w:p>
    <w:p>
      <w:pPr>
        <w:rPr>
          <w:rFonts w:ascii="微软雅黑" w:hAnsi="微软雅黑" w:eastAsia="微软雅黑"/>
          <w:color w:val="auto"/>
          <w:sz w:val="24"/>
        </w:rPr>
      </w:pPr>
      <w:r>
        <w:rPr>
          <w:rFonts w:hint="eastAsia" w:ascii="微软雅黑" w:hAnsi="微软雅黑" w:eastAsia="微软雅黑"/>
          <w:color w:val="auto"/>
          <w:sz w:val="24"/>
        </w:rPr>
        <w:t>法定代表人或被授权人签字（或盖章）：</w:t>
      </w:r>
    </w:p>
    <w:p>
      <w:pPr>
        <w:rPr>
          <w:rFonts w:ascii="微软雅黑" w:hAnsi="微软雅黑" w:eastAsia="微软雅黑"/>
          <w:b/>
          <w:color w:val="auto"/>
          <w:sz w:val="24"/>
        </w:rPr>
      </w:pPr>
      <w:r>
        <w:rPr>
          <w:rFonts w:hint="eastAsia" w:ascii="微软雅黑" w:hAnsi="微软雅黑" w:eastAsia="微软雅黑"/>
          <w:color w:val="auto"/>
          <w:sz w:val="24"/>
        </w:rPr>
        <w:t>日期：  年 月  日</w:t>
      </w:r>
    </w:p>
    <w:p>
      <w:pPr>
        <w:snapToGrid w:val="0"/>
        <w:spacing w:line="360" w:lineRule="auto"/>
        <w:ind w:firstLine="210" w:firstLineChars="100"/>
        <w:jc w:val="left"/>
        <w:rPr>
          <w:rFonts w:ascii="宋体" w:hAnsi="宋体"/>
          <w:color w:val="auto"/>
          <w:szCs w:val="21"/>
        </w:rPr>
      </w:pPr>
    </w:p>
    <w:p>
      <w:pPr>
        <w:snapToGrid w:val="0"/>
        <w:spacing w:line="360" w:lineRule="auto"/>
        <w:ind w:firstLine="210" w:firstLineChars="100"/>
        <w:jc w:val="left"/>
        <w:rPr>
          <w:rFonts w:ascii="宋体" w:hAnsi="宋体"/>
          <w:color w:val="auto"/>
          <w:szCs w:val="21"/>
        </w:rPr>
      </w:pPr>
    </w:p>
    <w:p>
      <w:pPr>
        <w:snapToGrid w:val="0"/>
        <w:spacing w:line="360" w:lineRule="auto"/>
        <w:ind w:firstLine="210" w:firstLineChars="100"/>
        <w:jc w:val="left"/>
        <w:rPr>
          <w:rFonts w:ascii="宋体" w:hAnsi="宋体"/>
          <w:color w:val="auto"/>
          <w:szCs w:val="21"/>
        </w:rPr>
      </w:pPr>
    </w:p>
    <w:p>
      <w:pPr>
        <w:snapToGrid w:val="0"/>
        <w:spacing w:line="360" w:lineRule="auto"/>
        <w:ind w:firstLine="210" w:firstLineChars="100"/>
        <w:jc w:val="left"/>
        <w:rPr>
          <w:rFonts w:ascii="宋体" w:hAnsi="宋体"/>
          <w:color w:val="auto"/>
          <w:szCs w:val="21"/>
        </w:rPr>
      </w:pPr>
    </w:p>
    <w:p>
      <w:pPr>
        <w:snapToGrid w:val="0"/>
        <w:spacing w:line="360" w:lineRule="auto"/>
        <w:ind w:firstLine="210" w:firstLineChars="100"/>
        <w:jc w:val="left"/>
        <w:rPr>
          <w:rFonts w:ascii="宋体" w:hAnsi="宋体"/>
          <w:color w:val="auto"/>
          <w:szCs w:val="21"/>
        </w:rPr>
      </w:pPr>
    </w:p>
    <w:p>
      <w:pPr>
        <w:snapToGrid w:val="0"/>
        <w:spacing w:line="360" w:lineRule="auto"/>
        <w:ind w:firstLine="210" w:firstLineChars="100"/>
        <w:jc w:val="left"/>
        <w:rPr>
          <w:rFonts w:ascii="宋体" w:hAnsi="宋体"/>
          <w:color w:val="auto"/>
          <w:szCs w:val="21"/>
        </w:rPr>
      </w:pPr>
    </w:p>
    <w:p>
      <w:pPr>
        <w:snapToGrid w:val="0"/>
        <w:spacing w:line="360" w:lineRule="auto"/>
        <w:rPr>
          <w:rFonts w:ascii="微软雅黑" w:hAnsi="微软雅黑" w:eastAsia="微软雅黑"/>
          <w:b/>
          <w:color w:val="auto"/>
          <w:szCs w:val="21"/>
        </w:rPr>
      </w:pPr>
    </w:p>
    <w:p>
      <w:pPr>
        <w:pStyle w:val="8"/>
        <w:snapToGrid w:val="0"/>
        <w:spacing w:beforeLines="0" w:afterLines="0" w:line="360" w:lineRule="auto"/>
        <w:rPr>
          <w:rFonts w:ascii="微软雅黑" w:hAnsi="微软雅黑" w:eastAsia="微软雅黑"/>
          <w:color w:val="auto"/>
          <w:sz w:val="21"/>
          <w:szCs w:val="21"/>
        </w:rPr>
      </w:pPr>
    </w:p>
    <w:p>
      <w:pPr>
        <w:snapToGrid w:val="0"/>
        <w:spacing w:line="360" w:lineRule="auto"/>
        <w:rPr>
          <w:rFonts w:ascii="宋体" w:hAnsi="宋体"/>
          <w:color w:val="auto"/>
          <w:spacing w:val="20"/>
          <w:szCs w:val="21"/>
        </w:rPr>
      </w:pPr>
    </w:p>
    <w:p>
      <w:pPr>
        <w:snapToGrid w:val="0"/>
        <w:spacing w:line="360" w:lineRule="auto"/>
        <w:rPr>
          <w:rFonts w:ascii="宋体" w:hAnsi="宋体"/>
          <w:b/>
          <w:color w:val="auto"/>
          <w:szCs w:val="21"/>
        </w:rPr>
      </w:pPr>
      <w:r>
        <w:rPr>
          <w:rFonts w:hint="eastAsia" w:ascii="宋体" w:hAnsi="宋体"/>
          <w:b/>
          <w:color w:val="auto"/>
          <w:szCs w:val="21"/>
        </w:rPr>
        <w:t>11.</w:t>
      </w:r>
    </w:p>
    <w:p>
      <w:pPr>
        <w:snapToGrid w:val="0"/>
        <w:spacing w:line="360" w:lineRule="auto"/>
        <w:jc w:val="center"/>
        <w:rPr>
          <w:rFonts w:ascii="宋体" w:hAnsi="宋体"/>
          <w:b/>
          <w:color w:val="auto"/>
          <w:szCs w:val="21"/>
        </w:rPr>
      </w:pPr>
      <w:r>
        <w:rPr>
          <w:rFonts w:hint="eastAsia" w:ascii="宋体" w:hAnsi="宋体"/>
          <w:b/>
          <w:color w:val="auto"/>
          <w:szCs w:val="21"/>
        </w:rPr>
        <w:t>投标函</w:t>
      </w:r>
      <w:r>
        <w:rPr>
          <w:rFonts w:hint="eastAsia" w:ascii="宋体" w:hAnsi="宋体"/>
          <w:b/>
          <w:bCs/>
          <w:color w:val="auto"/>
          <w:szCs w:val="21"/>
        </w:rPr>
        <w:t>（附件</w:t>
      </w:r>
      <w:r>
        <w:rPr>
          <w:rFonts w:hint="eastAsia" w:hAnsi="宋体"/>
          <w:b/>
          <w:bCs/>
          <w:color w:val="auto"/>
          <w:szCs w:val="21"/>
        </w:rPr>
        <w:t>10</w:t>
      </w:r>
      <w:r>
        <w:rPr>
          <w:rFonts w:hint="eastAsia" w:ascii="宋体" w:hAnsi="宋体"/>
          <w:b/>
          <w:bCs/>
          <w:color w:val="auto"/>
          <w:szCs w:val="21"/>
        </w:rPr>
        <w:t>）</w:t>
      </w:r>
    </w:p>
    <w:p>
      <w:pPr>
        <w:snapToGrid w:val="0"/>
        <w:spacing w:line="360" w:lineRule="auto"/>
        <w:rPr>
          <w:rFonts w:ascii="宋体" w:hAnsi="宋体"/>
          <w:color w:val="auto"/>
          <w:szCs w:val="20"/>
        </w:rPr>
      </w:pPr>
      <w:r>
        <w:rPr>
          <w:rFonts w:hint="eastAsia" w:ascii="宋体" w:hAnsi="宋体"/>
          <w:color w:val="auto"/>
        </w:rPr>
        <w:t>致：</w:t>
      </w:r>
      <w:r>
        <w:rPr>
          <w:rFonts w:hint="eastAsia" w:ascii="宋体" w:hAnsi="宋体"/>
          <w:color w:val="auto"/>
          <w:lang w:eastAsia="zh-CN"/>
        </w:rPr>
        <w:t>嘉兴市生态环境局直属分局</w:t>
      </w:r>
      <w:r>
        <w:rPr>
          <w:rFonts w:hint="eastAsia" w:ascii="宋体" w:hAnsi="宋体"/>
          <w:color w:val="auto"/>
        </w:rPr>
        <w:t xml:space="preserve">（采购人）：  </w:t>
      </w:r>
    </w:p>
    <w:p>
      <w:pPr>
        <w:snapToGrid w:val="0"/>
        <w:spacing w:before="120" w:beforeLines="50" w:after="50" w:line="360" w:lineRule="auto"/>
        <w:ind w:firstLine="420" w:firstLineChars="200"/>
        <w:rPr>
          <w:rFonts w:ascii="宋体" w:hAnsi="宋体"/>
          <w:color w:val="auto"/>
        </w:rPr>
      </w:pPr>
      <w:r>
        <w:rPr>
          <w:rFonts w:hint="eastAsia" w:ascii="宋体" w:hAnsi="宋体"/>
          <w:color w:val="auto"/>
        </w:rPr>
        <w:t>根据贵方为</w:t>
      </w:r>
      <w:r>
        <w:rPr>
          <w:rFonts w:hint="eastAsia" w:ascii="宋体" w:hAnsi="宋体"/>
          <w:bCs/>
          <w:color w:val="auto"/>
        </w:rPr>
        <w:t>项目名称：</w:t>
      </w:r>
      <w:r>
        <w:rPr>
          <w:rFonts w:hint="eastAsia" w:ascii="宋体" w:hAnsi="宋体"/>
          <w:color w:val="auto"/>
          <w:u w:val="single"/>
        </w:rPr>
        <w:t xml:space="preserve"> </w:t>
      </w:r>
      <w:r>
        <w:rPr>
          <w:rFonts w:hint="eastAsia" w:ascii="宋体" w:hAnsi="宋体"/>
          <w:color w:val="auto"/>
          <w:u w:val="single"/>
          <w:lang w:eastAsia="zh-CN"/>
        </w:rPr>
        <w:t>2024年度污染源自动监控系统和刷卡排污总量自动控制系统监理项目</w:t>
      </w:r>
      <w:r>
        <w:rPr>
          <w:rFonts w:hint="eastAsia" w:ascii="宋体" w:hAnsi="宋体"/>
          <w:color w:val="auto"/>
          <w:u w:val="single"/>
        </w:rPr>
        <w:t>的招标公告</w:t>
      </w:r>
      <w:r>
        <w:rPr>
          <w:rFonts w:hint="eastAsia" w:ascii="宋体" w:hAnsi="宋体"/>
          <w:color w:val="auto"/>
        </w:rPr>
        <w:t xml:space="preserve">（项目编号： </w:t>
      </w:r>
      <w:r>
        <w:rPr>
          <w:rFonts w:hint="eastAsia" w:ascii="宋体" w:hAnsi="宋体"/>
          <w:color w:val="auto"/>
          <w:lang w:eastAsia="zh-CN"/>
        </w:rPr>
        <w:t>JXHX-2023-087</w:t>
      </w:r>
      <w:r>
        <w:rPr>
          <w:rFonts w:hint="eastAsia" w:ascii="宋体" w:hAnsi="宋体"/>
          <w:color w:val="auto"/>
        </w:rPr>
        <w:t xml:space="preserve"> ），签字代表</w:t>
      </w:r>
      <w:r>
        <w:rPr>
          <w:rFonts w:ascii="宋体" w:hAnsi="宋体"/>
          <w:color w:val="auto"/>
        </w:rPr>
        <w:t>______</w:t>
      </w:r>
      <w:r>
        <w:rPr>
          <w:rFonts w:ascii="宋体" w:hAnsi="宋体"/>
          <w:color w:val="auto"/>
          <w:u w:val="single"/>
        </w:rPr>
        <w:t xml:space="preserve">_     </w:t>
      </w:r>
      <w:r>
        <w:rPr>
          <w:rFonts w:hint="eastAsia" w:ascii="宋体" w:hAnsi="宋体"/>
          <w:color w:val="auto"/>
        </w:rPr>
        <w:t>（全名）经正式授权并代表投标人</w:t>
      </w:r>
      <w:r>
        <w:rPr>
          <w:rFonts w:ascii="宋体" w:hAnsi="宋体"/>
          <w:color w:val="auto"/>
        </w:rPr>
        <w:t>_____</w:t>
      </w:r>
      <w:r>
        <w:rPr>
          <w:rFonts w:ascii="宋体" w:hAnsi="宋体"/>
          <w:color w:val="auto"/>
          <w:u w:val="single"/>
        </w:rPr>
        <w:t xml:space="preserve">__         </w:t>
      </w:r>
      <w:r>
        <w:rPr>
          <w:rFonts w:hint="eastAsia" w:ascii="宋体" w:hAnsi="宋体"/>
          <w:color w:val="auto"/>
        </w:rPr>
        <w:t>（投标人名称）</w:t>
      </w:r>
      <w:r>
        <w:rPr>
          <w:rFonts w:hint="eastAsia" w:ascii="宋体" w:hAnsi="宋体" w:cs="宋体"/>
          <w:color w:val="auto"/>
          <w:szCs w:val="21"/>
        </w:rPr>
        <w:t>提交资格审查文件、资信商务及技术文件、投标报价文件各一份</w:t>
      </w:r>
      <w:r>
        <w:rPr>
          <w:rFonts w:hint="eastAsia" w:ascii="宋体" w:hAnsi="宋体"/>
          <w:color w:val="auto"/>
        </w:rPr>
        <w:t>。</w:t>
      </w:r>
    </w:p>
    <w:p>
      <w:pPr>
        <w:snapToGrid w:val="0"/>
        <w:spacing w:before="120" w:beforeLines="50" w:after="50" w:line="360" w:lineRule="auto"/>
        <w:ind w:firstLine="420" w:firstLineChars="200"/>
        <w:rPr>
          <w:rFonts w:ascii="宋体" w:hAnsi="宋体"/>
          <w:color w:val="auto"/>
          <w:szCs w:val="20"/>
        </w:rPr>
      </w:pPr>
      <w:r>
        <w:rPr>
          <w:rFonts w:hint="eastAsia" w:ascii="宋体" w:hAnsi="宋体"/>
          <w:color w:val="auto"/>
        </w:rPr>
        <w:t>据此函，签字代表宣布同意如下：</w:t>
      </w:r>
    </w:p>
    <w:p>
      <w:pPr>
        <w:snapToGrid w:val="0"/>
        <w:spacing w:line="360" w:lineRule="auto"/>
        <w:ind w:firstLine="420" w:firstLineChars="200"/>
        <w:rPr>
          <w:rFonts w:ascii="宋体" w:hAnsi="宋体"/>
          <w:color w:val="auto"/>
          <w:szCs w:val="20"/>
        </w:rPr>
      </w:pPr>
      <w:r>
        <w:rPr>
          <w:rFonts w:ascii="宋体" w:hAnsi="宋体"/>
          <w:color w:val="auto"/>
        </w:rPr>
        <w:t>1.</w:t>
      </w:r>
      <w:r>
        <w:rPr>
          <w:rFonts w:hint="eastAsia" w:ascii="宋体" w:hAnsi="宋体"/>
          <w:color w:val="auto"/>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20" w:firstLineChars="200"/>
        <w:rPr>
          <w:rFonts w:ascii="宋体" w:hAnsi="宋体"/>
          <w:color w:val="auto"/>
          <w:szCs w:val="20"/>
        </w:rPr>
      </w:pPr>
      <w:r>
        <w:rPr>
          <w:rFonts w:ascii="宋体" w:hAnsi="宋体"/>
          <w:color w:val="auto"/>
        </w:rPr>
        <w:t>2.</w:t>
      </w:r>
      <w:r>
        <w:rPr>
          <w:rFonts w:hint="eastAsia" w:ascii="宋体" w:hAnsi="宋体"/>
          <w:color w:val="auto"/>
        </w:rPr>
        <w:t>投标人在投标之前已经与贵方进行了充分的沟通，完全理解并接受招标文件的各项规定和要求，对招标文件的合理性、合法性不再有异议。</w:t>
      </w:r>
    </w:p>
    <w:p>
      <w:pPr>
        <w:snapToGrid w:val="0"/>
        <w:spacing w:line="360" w:lineRule="auto"/>
        <w:ind w:firstLine="420" w:firstLineChars="200"/>
        <w:rPr>
          <w:rFonts w:ascii="宋体" w:hAnsi="宋体"/>
          <w:color w:val="auto"/>
          <w:szCs w:val="20"/>
        </w:rPr>
      </w:pPr>
      <w:r>
        <w:rPr>
          <w:rFonts w:ascii="宋体" w:hAnsi="宋体"/>
          <w:color w:val="auto"/>
        </w:rPr>
        <w:t>3.</w:t>
      </w:r>
      <w:r>
        <w:rPr>
          <w:rFonts w:hint="eastAsia" w:ascii="宋体" w:hAnsi="宋体"/>
          <w:color w:val="auto"/>
        </w:rPr>
        <w:t>本投标有效期自开标日起</w:t>
      </w:r>
      <w:r>
        <w:rPr>
          <w:rFonts w:ascii="宋体" w:hAnsi="宋体"/>
          <w:color w:val="auto"/>
        </w:rPr>
        <w:t xml:space="preserve"> ______</w:t>
      </w:r>
      <w:r>
        <w:rPr>
          <w:rFonts w:hint="eastAsia" w:ascii="宋体" w:hAnsi="宋体"/>
          <w:color w:val="auto"/>
        </w:rPr>
        <w:t>个日。</w:t>
      </w:r>
    </w:p>
    <w:p>
      <w:pPr>
        <w:snapToGrid w:val="0"/>
        <w:spacing w:line="360" w:lineRule="auto"/>
        <w:ind w:firstLine="420" w:firstLineChars="200"/>
        <w:rPr>
          <w:rFonts w:ascii="宋体" w:hAnsi="宋体"/>
          <w:color w:val="auto"/>
          <w:szCs w:val="20"/>
        </w:rPr>
      </w:pPr>
      <w:r>
        <w:rPr>
          <w:rFonts w:ascii="宋体" w:hAnsi="宋体"/>
          <w:color w:val="auto"/>
        </w:rPr>
        <w:t>4.</w:t>
      </w:r>
      <w:r>
        <w:rPr>
          <w:rFonts w:hint="eastAsia" w:ascii="宋体" w:hAnsi="宋体"/>
          <w:color w:val="auto"/>
        </w:rPr>
        <w:t>如中标，本投标文件至本项目合同履行完毕止均保持有效，本投标人将按“招标文件”及政府采购法律、法规的规定履行合同责任和义务。</w:t>
      </w:r>
    </w:p>
    <w:p>
      <w:pPr>
        <w:snapToGrid w:val="0"/>
        <w:spacing w:line="360" w:lineRule="auto"/>
        <w:ind w:firstLine="420" w:firstLineChars="200"/>
        <w:rPr>
          <w:rFonts w:ascii="宋体" w:hAnsi="宋体"/>
          <w:color w:val="auto"/>
          <w:szCs w:val="20"/>
        </w:rPr>
      </w:pPr>
      <w:r>
        <w:rPr>
          <w:rFonts w:ascii="宋体" w:hAnsi="宋体"/>
          <w:color w:val="auto"/>
        </w:rPr>
        <w:t>5.</w:t>
      </w:r>
      <w:r>
        <w:rPr>
          <w:rFonts w:hint="eastAsia" w:ascii="宋体" w:hAnsi="宋体"/>
          <w:color w:val="auto"/>
        </w:rPr>
        <w:t>投标人同意按照贵方要求提供与投标有关的一切数据或资料。</w:t>
      </w:r>
    </w:p>
    <w:p>
      <w:pPr>
        <w:snapToGrid w:val="0"/>
        <w:spacing w:line="360" w:lineRule="auto"/>
        <w:ind w:firstLine="420" w:firstLineChars="200"/>
        <w:rPr>
          <w:rFonts w:ascii="宋体" w:hAnsi="宋体"/>
          <w:color w:val="auto"/>
          <w:szCs w:val="20"/>
        </w:rPr>
      </w:pPr>
      <w:r>
        <w:rPr>
          <w:rFonts w:ascii="宋体" w:hAnsi="宋体"/>
          <w:color w:val="auto"/>
        </w:rPr>
        <w:t>6.</w:t>
      </w:r>
      <w:r>
        <w:rPr>
          <w:rFonts w:hint="eastAsia" w:ascii="宋体" w:hAnsi="宋体"/>
          <w:color w:val="auto"/>
        </w:rPr>
        <w:t>与本投标有关的一切正式往来信函请寄：</w:t>
      </w:r>
    </w:p>
    <w:p>
      <w:pPr>
        <w:snapToGrid w:val="0"/>
        <w:spacing w:line="360" w:lineRule="auto"/>
        <w:rPr>
          <w:rFonts w:ascii="宋体" w:hAnsi="宋体"/>
          <w:color w:val="auto"/>
          <w:szCs w:val="20"/>
        </w:rPr>
      </w:pPr>
      <w:r>
        <w:rPr>
          <w:rFonts w:hint="eastAsia" w:ascii="宋体" w:hAnsi="宋体"/>
          <w:color w:val="auto"/>
        </w:rPr>
        <w:t>地址：</w:t>
      </w:r>
      <w:r>
        <w:rPr>
          <w:rFonts w:ascii="宋体" w:hAnsi="宋体"/>
          <w:color w:val="auto"/>
        </w:rPr>
        <w:t>__________</w:t>
      </w:r>
      <w:r>
        <w:rPr>
          <w:rFonts w:ascii="宋体" w:hAnsi="宋体"/>
          <w:color w:val="auto"/>
          <w:u w:val="single"/>
        </w:rPr>
        <w:t xml:space="preserve">        _</w:t>
      </w:r>
      <w:r>
        <w:rPr>
          <w:rFonts w:ascii="宋体" w:hAnsi="宋体"/>
          <w:color w:val="auto"/>
        </w:rPr>
        <w:t>____</w:t>
      </w:r>
      <w:r>
        <w:rPr>
          <w:rFonts w:hint="eastAsia" w:ascii="宋体" w:hAnsi="宋体"/>
          <w:color w:val="auto"/>
        </w:rPr>
        <w:t>邮编：</w:t>
      </w:r>
      <w:r>
        <w:rPr>
          <w:rFonts w:ascii="宋体" w:hAnsi="宋体"/>
          <w:color w:val="auto"/>
        </w:rPr>
        <w:t xml:space="preserve">__________   </w:t>
      </w:r>
      <w:r>
        <w:rPr>
          <w:rFonts w:hint="eastAsia" w:ascii="宋体" w:hAnsi="宋体"/>
          <w:color w:val="auto"/>
        </w:rPr>
        <w:t>电话：</w:t>
      </w:r>
      <w:r>
        <w:rPr>
          <w:rFonts w:ascii="宋体" w:hAnsi="宋体"/>
          <w:color w:val="auto"/>
        </w:rPr>
        <w:t>______________</w:t>
      </w:r>
    </w:p>
    <w:p>
      <w:pPr>
        <w:snapToGrid w:val="0"/>
        <w:spacing w:line="360" w:lineRule="auto"/>
        <w:rPr>
          <w:rFonts w:ascii="宋体" w:hAnsi="宋体"/>
          <w:color w:val="auto"/>
          <w:szCs w:val="20"/>
        </w:rPr>
      </w:pPr>
      <w:r>
        <w:rPr>
          <w:rFonts w:hint="eastAsia" w:ascii="宋体" w:hAnsi="宋体"/>
          <w:color w:val="auto"/>
        </w:rPr>
        <w:t>传真：</w:t>
      </w:r>
      <w:r>
        <w:rPr>
          <w:rFonts w:ascii="宋体" w:hAnsi="宋体"/>
          <w:color w:val="auto"/>
        </w:rPr>
        <w:t>______________</w:t>
      </w:r>
      <w:r>
        <w:rPr>
          <w:rFonts w:hint="eastAsia" w:ascii="宋体" w:hAnsi="宋体"/>
          <w:color w:val="auto"/>
        </w:rPr>
        <w:t>投标人代表姓名：</w:t>
      </w:r>
      <w:r>
        <w:rPr>
          <w:rFonts w:ascii="宋体" w:hAnsi="宋体"/>
          <w:color w:val="auto"/>
        </w:rPr>
        <w:t xml:space="preserve">__________  </w:t>
      </w:r>
      <w:r>
        <w:rPr>
          <w:rFonts w:hint="eastAsia" w:ascii="宋体" w:hAnsi="宋体"/>
          <w:color w:val="auto"/>
        </w:rPr>
        <w:t>职务：</w:t>
      </w:r>
      <w:r>
        <w:rPr>
          <w:rFonts w:ascii="宋体" w:hAnsi="宋体"/>
          <w:color w:val="auto"/>
        </w:rPr>
        <w:t>_____________</w:t>
      </w:r>
    </w:p>
    <w:p>
      <w:pPr>
        <w:snapToGrid w:val="0"/>
        <w:spacing w:line="360" w:lineRule="auto"/>
        <w:rPr>
          <w:rFonts w:ascii="宋体" w:hAnsi="宋体"/>
          <w:color w:val="auto"/>
          <w:szCs w:val="20"/>
        </w:rPr>
      </w:pPr>
      <w:r>
        <w:rPr>
          <w:rFonts w:hint="eastAsia" w:ascii="宋体" w:hAnsi="宋体"/>
          <w:color w:val="auto"/>
        </w:rPr>
        <w:t>投标人名称</w:t>
      </w:r>
      <w:r>
        <w:rPr>
          <w:rFonts w:ascii="宋体" w:hAnsi="宋体"/>
          <w:color w:val="auto"/>
        </w:rPr>
        <w:t>(</w:t>
      </w:r>
      <w:r>
        <w:rPr>
          <w:rFonts w:hint="eastAsia" w:ascii="宋体" w:hAnsi="宋体"/>
          <w:color w:val="auto"/>
        </w:rPr>
        <w:t>公章</w:t>
      </w:r>
      <w:r>
        <w:rPr>
          <w:rFonts w:ascii="宋体" w:hAnsi="宋体"/>
          <w:color w:val="auto"/>
        </w:rPr>
        <w:t>):___________________</w:t>
      </w:r>
    </w:p>
    <w:p>
      <w:pPr>
        <w:snapToGrid w:val="0"/>
        <w:spacing w:line="360" w:lineRule="auto"/>
        <w:rPr>
          <w:rFonts w:ascii="宋体" w:hAnsi="宋体"/>
          <w:color w:val="auto"/>
          <w:szCs w:val="20"/>
        </w:rPr>
      </w:pPr>
      <w:r>
        <w:rPr>
          <w:rFonts w:hint="eastAsia" w:ascii="宋体" w:hAnsi="宋体"/>
          <w:color w:val="auto"/>
        </w:rPr>
        <w:t>开户银行：银行账号：</w:t>
      </w:r>
    </w:p>
    <w:p>
      <w:pPr>
        <w:snapToGrid w:val="0"/>
        <w:spacing w:line="360" w:lineRule="auto"/>
        <w:rPr>
          <w:rFonts w:ascii="宋体" w:hAnsi="宋体"/>
          <w:color w:val="auto"/>
        </w:rPr>
        <w:sectPr>
          <w:pgSz w:w="11906" w:h="16838"/>
          <w:pgMar w:top="1418" w:right="1797" w:bottom="1418" w:left="1797" w:header="851" w:footer="850" w:gutter="0"/>
          <w:cols w:space="720" w:num="1"/>
          <w:docGrid w:linePitch="312" w:charSpace="0"/>
        </w:sectPr>
      </w:pPr>
      <w:r>
        <w:rPr>
          <w:rFonts w:hint="eastAsia" w:ascii="宋体" w:hAnsi="宋体"/>
          <w:color w:val="auto"/>
        </w:rPr>
        <w:t>法定代表人签字（或盖章）：</w:t>
      </w:r>
      <w:r>
        <w:rPr>
          <w:rFonts w:ascii="宋体" w:hAnsi="宋体"/>
          <w:color w:val="auto"/>
        </w:rPr>
        <w:t xml:space="preserve">___________          </w:t>
      </w:r>
      <w:r>
        <w:rPr>
          <w:rFonts w:hint="eastAsia" w:ascii="宋体" w:hAnsi="宋体"/>
          <w:color w:val="auto"/>
        </w:rPr>
        <w:t>日期</w:t>
      </w:r>
      <w:r>
        <w:rPr>
          <w:rFonts w:ascii="宋体" w:hAnsi="宋体"/>
          <w:color w:val="auto"/>
        </w:rPr>
        <w:t>:_____</w:t>
      </w:r>
      <w:r>
        <w:rPr>
          <w:rFonts w:hint="eastAsia" w:ascii="宋体" w:hAnsi="宋体"/>
          <w:color w:val="auto"/>
        </w:rPr>
        <w:t>年</w:t>
      </w:r>
      <w:r>
        <w:rPr>
          <w:rFonts w:ascii="宋体" w:hAnsi="宋体"/>
          <w:color w:val="auto"/>
        </w:rPr>
        <w:t>___</w:t>
      </w:r>
      <w:r>
        <w:rPr>
          <w:rFonts w:hint="eastAsia" w:ascii="宋体" w:hAnsi="宋体"/>
          <w:color w:val="auto"/>
        </w:rPr>
        <w:t>月</w:t>
      </w:r>
      <w:r>
        <w:rPr>
          <w:rFonts w:ascii="宋体" w:hAnsi="宋体"/>
          <w:color w:val="auto"/>
        </w:rPr>
        <w:t>___</w:t>
      </w:r>
      <w:r>
        <w:rPr>
          <w:rFonts w:hint="eastAsia" w:ascii="宋体" w:hAnsi="宋体"/>
          <w:color w:val="auto"/>
        </w:rPr>
        <w:t>日</w:t>
      </w:r>
    </w:p>
    <w:p>
      <w:pPr>
        <w:snapToGrid w:val="0"/>
        <w:spacing w:line="360" w:lineRule="auto"/>
        <w:rPr>
          <w:rFonts w:ascii="宋体" w:hAnsi="宋体"/>
          <w:b/>
          <w:color w:val="auto"/>
          <w:szCs w:val="21"/>
        </w:rPr>
      </w:pPr>
      <w:r>
        <w:rPr>
          <w:rFonts w:hint="eastAsia" w:ascii="宋体" w:hAnsi="宋体"/>
          <w:b/>
          <w:color w:val="auto"/>
          <w:szCs w:val="21"/>
        </w:rPr>
        <w:t>12、</w:t>
      </w:r>
    </w:p>
    <w:p>
      <w:pPr>
        <w:snapToGrid w:val="0"/>
        <w:spacing w:line="360" w:lineRule="auto"/>
        <w:jc w:val="center"/>
        <w:rPr>
          <w:rFonts w:ascii="宋体" w:hAnsi="宋体"/>
          <w:b/>
          <w:color w:val="auto"/>
          <w:szCs w:val="21"/>
        </w:rPr>
      </w:pPr>
      <w:r>
        <w:rPr>
          <w:rFonts w:hint="eastAsia" w:ascii="宋体" w:hAnsi="宋体"/>
          <w:b/>
          <w:color w:val="auto"/>
          <w:szCs w:val="21"/>
        </w:rPr>
        <w:t>开标一览表（附件11）</w:t>
      </w:r>
    </w:p>
    <w:p>
      <w:pPr>
        <w:spacing w:line="360" w:lineRule="auto"/>
        <w:rPr>
          <w:rFonts w:ascii="宋体" w:hAnsi="宋体"/>
          <w:b/>
          <w:color w:val="auto"/>
          <w:szCs w:val="21"/>
        </w:rPr>
      </w:pP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2628"/>
        <w:gridCol w:w="1457"/>
        <w:gridCol w:w="1248"/>
        <w:gridCol w:w="1248"/>
        <w:gridCol w:w="1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410"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序号</w:t>
            </w:r>
          </w:p>
        </w:tc>
        <w:tc>
          <w:tcPr>
            <w:tcW w:w="1541"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项目名称</w:t>
            </w:r>
          </w:p>
        </w:tc>
        <w:tc>
          <w:tcPr>
            <w:tcW w:w="854"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投标报价(元)</w:t>
            </w:r>
          </w:p>
        </w:tc>
        <w:tc>
          <w:tcPr>
            <w:tcW w:w="732"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项目负责人</w:t>
            </w:r>
          </w:p>
        </w:tc>
        <w:tc>
          <w:tcPr>
            <w:tcW w:w="732"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服务期</w:t>
            </w:r>
          </w:p>
        </w:tc>
        <w:tc>
          <w:tcPr>
            <w:tcW w:w="731" w:type="pct"/>
            <w:vAlign w:val="center"/>
          </w:tcPr>
          <w:p>
            <w:pPr>
              <w:adjustRightInd w:val="0"/>
              <w:spacing w:line="360" w:lineRule="auto"/>
              <w:jc w:val="center"/>
              <w:rPr>
                <w:rFonts w:ascii="宋体" w:hAnsi="宋体" w:cs="仿宋_GB2312"/>
                <w:color w:val="auto"/>
                <w:szCs w:val="21"/>
                <w:lang w:val="zh-CN"/>
              </w:rPr>
            </w:pPr>
            <w:r>
              <w:rPr>
                <w:rFonts w:hint="eastAsia" w:ascii="宋体" w:hAnsi="宋体" w:cs="仿宋_GB2312"/>
                <w:color w:val="auto"/>
                <w:szCs w:val="21"/>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410" w:type="pct"/>
            <w:vAlign w:val="center"/>
          </w:tcPr>
          <w:p>
            <w:pPr>
              <w:adjustRightInd w:val="0"/>
              <w:spacing w:line="360" w:lineRule="auto"/>
              <w:jc w:val="center"/>
              <w:rPr>
                <w:rFonts w:ascii="宋体" w:hAnsi="宋体" w:cs="Arial"/>
                <w:color w:val="auto"/>
                <w:szCs w:val="21"/>
              </w:rPr>
            </w:pPr>
            <w:r>
              <w:rPr>
                <w:rFonts w:hint="eastAsia" w:ascii="宋体" w:hAnsi="宋体" w:cs="Arial"/>
                <w:color w:val="auto"/>
                <w:szCs w:val="21"/>
              </w:rPr>
              <w:t>1</w:t>
            </w:r>
          </w:p>
        </w:tc>
        <w:tc>
          <w:tcPr>
            <w:tcW w:w="1541" w:type="pct"/>
            <w:vAlign w:val="center"/>
          </w:tcPr>
          <w:p>
            <w:pPr>
              <w:adjustRightInd w:val="0"/>
              <w:spacing w:line="360" w:lineRule="auto"/>
              <w:jc w:val="center"/>
              <w:rPr>
                <w:rFonts w:ascii="宋体" w:hAnsi="宋体" w:cs="Arial"/>
                <w:color w:val="auto"/>
                <w:szCs w:val="21"/>
              </w:rPr>
            </w:pPr>
            <w:r>
              <w:rPr>
                <w:rFonts w:hint="eastAsia" w:ascii="宋体" w:hAnsi="宋体" w:cs="仿宋_GB2312"/>
                <w:color w:val="auto"/>
                <w:szCs w:val="21"/>
                <w:lang w:val="zh-CN"/>
              </w:rPr>
              <w:t>2024年度污染源自动监控系统和刷卡排污总量自动控制系统监理项目</w:t>
            </w:r>
          </w:p>
        </w:tc>
        <w:tc>
          <w:tcPr>
            <w:tcW w:w="854" w:type="pct"/>
            <w:vAlign w:val="center"/>
          </w:tcPr>
          <w:p>
            <w:pPr>
              <w:adjustRightInd w:val="0"/>
              <w:spacing w:line="360" w:lineRule="auto"/>
              <w:jc w:val="center"/>
              <w:rPr>
                <w:rFonts w:ascii="宋体" w:hAnsi="宋体" w:cs="Arial"/>
                <w:color w:val="auto"/>
                <w:szCs w:val="21"/>
              </w:rPr>
            </w:pPr>
          </w:p>
        </w:tc>
        <w:tc>
          <w:tcPr>
            <w:tcW w:w="732" w:type="pct"/>
          </w:tcPr>
          <w:p>
            <w:pPr>
              <w:adjustRightInd w:val="0"/>
              <w:spacing w:line="360" w:lineRule="auto"/>
              <w:jc w:val="center"/>
              <w:rPr>
                <w:rFonts w:ascii="宋体" w:hAnsi="宋体" w:cs="Arial"/>
                <w:color w:val="auto"/>
                <w:szCs w:val="21"/>
              </w:rPr>
            </w:pPr>
          </w:p>
        </w:tc>
        <w:tc>
          <w:tcPr>
            <w:tcW w:w="732" w:type="pct"/>
          </w:tcPr>
          <w:p>
            <w:pPr>
              <w:adjustRightInd w:val="0"/>
              <w:spacing w:line="360" w:lineRule="auto"/>
              <w:jc w:val="center"/>
              <w:rPr>
                <w:rFonts w:ascii="宋体" w:hAnsi="宋体" w:cs="Arial"/>
                <w:color w:val="auto"/>
                <w:szCs w:val="21"/>
              </w:rPr>
            </w:pPr>
          </w:p>
        </w:tc>
        <w:tc>
          <w:tcPr>
            <w:tcW w:w="732" w:type="pct"/>
            <w:vAlign w:val="center"/>
          </w:tcPr>
          <w:p>
            <w:pPr>
              <w:adjustRightInd w:val="0"/>
              <w:spacing w:line="360" w:lineRule="auto"/>
              <w:jc w:val="center"/>
              <w:rPr>
                <w:rFonts w:ascii="宋体" w:hAnsi="宋体" w:cs="Arial"/>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410" w:type="pct"/>
          </w:tcPr>
          <w:p>
            <w:pPr>
              <w:adjustRightInd w:val="0"/>
              <w:spacing w:line="360" w:lineRule="auto"/>
              <w:rPr>
                <w:rFonts w:ascii="宋体" w:hAnsi="宋体" w:cs="Arial"/>
                <w:color w:val="auto"/>
                <w:szCs w:val="21"/>
              </w:rPr>
            </w:pPr>
          </w:p>
        </w:tc>
        <w:tc>
          <w:tcPr>
            <w:tcW w:w="1" w:type="pct"/>
            <w:gridSpan w:val="5"/>
          </w:tcPr>
          <w:p>
            <w:pPr>
              <w:adjustRightInd w:val="0"/>
              <w:spacing w:line="360" w:lineRule="auto"/>
              <w:rPr>
                <w:rFonts w:ascii="宋体" w:hAnsi="宋体" w:cs="Arial"/>
                <w:color w:val="auto"/>
                <w:szCs w:val="21"/>
              </w:rPr>
            </w:pPr>
            <w:r>
              <w:rPr>
                <w:rFonts w:hint="eastAsia" w:ascii="宋体" w:hAnsi="宋体" w:cs="Arial"/>
                <w:color w:val="auto"/>
                <w:szCs w:val="21"/>
              </w:rPr>
              <w:t xml:space="preserve">人民币大写：                               </w:t>
            </w:r>
          </w:p>
        </w:tc>
      </w:tr>
    </w:tbl>
    <w:p>
      <w:pPr>
        <w:spacing w:line="360" w:lineRule="auto"/>
        <w:rPr>
          <w:rFonts w:ascii="宋体" w:hAnsi="宋体"/>
          <w:b/>
          <w:color w:val="auto"/>
          <w:szCs w:val="21"/>
        </w:rPr>
      </w:pPr>
    </w:p>
    <w:p>
      <w:pPr>
        <w:adjustRightInd w:val="0"/>
        <w:spacing w:line="360" w:lineRule="auto"/>
        <w:rPr>
          <w:rFonts w:ascii="宋体" w:hAnsi="宋体" w:cs="Arial"/>
          <w:color w:val="auto"/>
          <w:szCs w:val="21"/>
        </w:rPr>
      </w:pPr>
      <w:r>
        <w:rPr>
          <w:rFonts w:hint="eastAsia" w:ascii="宋体" w:hAnsi="宋体" w:cs="Arial"/>
          <w:bCs/>
          <w:color w:val="auto"/>
          <w:szCs w:val="21"/>
        </w:rPr>
        <w:t>注</w:t>
      </w:r>
      <w:r>
        <w:rPr>
          <w:rFonts w:hint="eastAsia" w:ascii="宋体" w:hAnsi="宋体" w:cs="Arial"/>
          <w:color w:val="auto"/>
          <w:szCs w:val="21"/>
        </w:rPr>
        <w:t>：</w:t>
      </w:r>
      <w:r>
        <w:rPr>
          <w:rFonts w:ascii="宋体" w:hAnsi="宋体" w:cs="Arial"/>
          <w:color w:val="auto"/>
          <w:szCs w:val="21"/>
        </w:rPr>
        <w:t>1</w:t>
      </w:r>
      <w:r>
        <w:rPr>
          <w:rFonts w:hint="eastAsia" w:ascii="宋体" w:hAnsi="宋体" w:cs="Arial"/>
          <w:color w:val="auto"/>
          <w:szCs w:val="21"/>
        </w:rPr>
        <w:t>、</w:t>
      </w:r>
      <w:r>
        <w:rPr>
          <w:rFonts w:ascii="宋体" w:hAnsi="宋体" w:cs="Arial"/>
          <w:color w:val="auto"/>
          <w:szCs w:val="21"/>
        </w:rPr>
        <w:t>填写此表时不得改变表格的形式。</w:t>
      </w:r>
    </w:p>
    <w:p>
      <w:pPr>
        <w:adjustRightInd w:val="0"/>
        <w:spacing w:line="360" w:lineRule="auto"/>
        <w:ind w:firstLine="420" w:firstLineChars="200"/>
        <w:rPr>
          <w:rFonts w:ascii="宋体" w:hAnsi="宋体"/>
          <w:color w:val="auto"/>
          <w:szCs w:val="21"/>
        </w:rPr>
      </w:pPr>
    </w:p>
    <w:p>
      <w:pPr>
        <w:snapToGrid w:val="0"/>
        <w:spacing w:line="360" w:lineRule="auto"/>
        <w:ind w:left="-6" w:leftChars="-15" w:right="-817" w:rightChars="-389" w:hanging="25" w:hangingChars="12"/>
        <w:rPr>
          <w:rFonts w:ascii="宋体" w:hAnsi="宋体"/>
          <w:color w:val="auto"/>
          <w:szCs w:val="21"/>
        </w:rPr>
      </w:pPr>
      <w:r>
        <w:rPr>
          <w:rFonts w:hint="eastAsia" w:ascii="宋体" w:hAnsi="宋体"/>
          <w:color w:val="auto"/>
          <w:szCs w:val="21"/>
        </w:rPr>
        <w:t>投标法定代表人或授权代表（签字或盖章）：</w:t>
      </w:r>
    </w:p>
    <w:p>
      <w:pPr>
        <w:spacing w:line="360" w:lineRule="auto"/>
        <w:rPr>
          <w:rFonts w:ascii="宋体" w:hAnsi="宋体"/>
          <w:color w:val="auto"/>
          <w:szCs w:val="21"/>
        </w:rPr>
      </w:pPr>
      <w:r>
        <w:rPr>
          <w:rFonts w:hint="eastAsia" w:ascii="宋体" w:hAnsi="宋体"/>
          <w:color w:val="auto"/>
          <w:szCs w:val="21"/>
        </w:rPr>
        <w:t>供应商名称（盖章）：</w:t>
      </w:r>
    </w:p>
    <w:p>
      <w:pPr>
        <w:spacing w:line="360" w:lineRule="auto"/>
        <w:rPr>
          <w:rFonts w:ascii="宋体" w:hAnsi="宋体"/>
          <w:color w:val="auto"/>
          <w:szCs w:val="21"/>
        </w:rPr>
      </w:pPr>
      <w:r>
        <w:rPr>
          <w:rFonts w:hint="eastAsia" w:ascii="宋体" w:hAnsi="宋体"/>
          <w:color w:val="auto"/>
          <w:szCs w:val="21"/>
        </w:rPr>
        <w:t>日期：   年  月  日</w:t>
      </w: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rFonts w:asciiTheme="minorEastAsia" w:hAnsiTheme="minorEastAsia" w:eastAsiaTheme="minorEastAsia"/>
          <w:b/>
          <w:color w:val="auto"/>
          <w:szCs w:val="21"/>
        </w:rPr>
      </w:pPr>
    </w:p>
    <w:p>
      <w:pPr>
        <w:pStyle w:val="11"/>
        <w:rPr>
          <w:rFonts w:asciiTheme="minorEastAsia" w:hAnsiTheme="minorEastAsia" w:eastAsiaTheme="minorEastAsia"/>
          <w:b/>
          <w:color w:val="auto"/>
          <w:szCs w:val="21"/>
        </w:rPr>
      </w:pPr>
    </w:p>
    <w:p>
      <w:pPr>
        <w:rPr>
          <w:color w:val="auto"/>
        </w:rPr>
      </w:pPr>
    </w:p>
    <w:p>
      <w:pPr>
        <w:spacing w:line="360" w:lineRule="auto"/>
        <w:rPr>
          <w:rFonts w:asciiTheme="minorEastAsia" w:hAnsiTheme="minorEastAsia" w:eastAsiaTheme="minorEastAsia"/>
          <w:b/>
          <w:color w:val="auto"/>
          <w:szCs w:val="21"/>
        </w:rPr>
      </w:pPr>
    </w:p>
    <w:p>
      <w:pPr>
        <w:spacing w:line="360" w:lineRule="auto"/>
        <w:rPr>
          <w:rFonts w:asciiTheme="minorEastAsia" w:hAnsiTheme="minorEastAsia" w:eastAsiaTheme="minorEastAsia"/>
          <w:b/>
          <w:color w:val="auto"/>
          <w:szCs w:val="21"/>
        </w:rPr>
      </w:pPr>
    </w:p>
    <w:p>
      <w:pPr>
        <w:spacing w:line="360" w:lineRule="auto"/>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1</w:t>
      </w:r>
      <w:r>
        <w:rPr>
          <w:rFonts w:hint="eastAsia" w:asciiTheme="minorEastAsia" w:hAnsiTheme="minorEastAsia" w:eastAsiaTheme="minorEastAsia"/>
          <w:b/>
          <w:color w:val="auto"/>
          <w:szCs w:val="21"/>
          <w:lang w:val="en-US" w:eastAsia="zh-CN"/>
        </w:rPr>
        <w:t>3</w:t>
      </w:r>
      <w:r>
        <w:rPr>
          <w:rFonts w:hint="eastAsia" w:asciiTheme="minorEastAsia" w:hAnsiTheme="minorEastAsia" w:eastAsiaTheme="minorEastAsia"/>
          <w:b/>
          <w:color w:val="auto"/>
          <w:szCs w:val="21"/>
        </w:rPr>
        <w:t>.</w:t>
      </w:r>
      <w:r>
        <w:rPr>
          <w:rFonts w:hint="eastAsia" w:asciiTheme="minorEastAsia" w:hAnsiTheme="minorEastAsia" w:eastAsiaTheme="minorEastAsia"/>
          <w:b/>
          <w:bCs/>
          <w:color w:val="auto"/>
          <w:szCs w:val="21"/>
        </w:rPr>
        <w:t>分项报价明细表</w:t>
      </w:r>
      <w:r>
        <w:rPr>
          <w:rFonts w:hint="eastAsia" w:asciiTheme="minorEastAsia" w:hAnsiTheme="minorEastAsia" w:eastAsiaTheme="minorEastAsia"/>
          <w:b/>
          <w:color w:val="auto"/>
          <w:szCs w:val="21"/>
        </w:rPr>
        <w:t>（附件13）（按清单可格式自拟）</w:t>
      </w:r>
    </w:p>
    <w:p>
      <w:pPr>
        <w:spacing w:before="120" w:beforeLines="50" w:after="120" w:afterLines="50" w:line="360" w:lineRule="auto"/>
        <w:ind w:firstLine="210" w:firstLineChars="100"/>
        <w:rPr>
          <w:rFonts w:cs="仿宋_GB2312" w:asciiTheme="minorEastAsia" w:hAnsiTheme="minorEastAsia" w:eastAsiaTheme="minorEastAsia"/>
          <w:color w:val="auto"/>
          <w:szCs w:val="21"/>
          <w:lang w:val="zh-CN"/>
        </w:rPr>
      </w:pPr>
      <w:r>
        <w:rPr>
          <w:rFonts w:hint="eastAsia" w:cs="仿宋_GB2312" w:asciiTheme="minorEastAsia" w:hAnsiTheme="minorEastAsia" w:eastAsiaTheme="minorEastAsia"/>
          <w:color w:val="auto"/>
          <w:szCs w:val="21"/>
          <w:lang w:val="zh-CN"/>
        </w:rPr>
        <w:t>项目名称：</w:t>
      </w:r>
    </w:p>
    <w:tbl>
      <w:tblPr>
        <w:tblStyle w:val="13"/>
        <w:tblW w:w="8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38"/>
        <w:gridCol w:w="1216"/>
        <w:gridCol w:w="1395"/>
        <w:gridCol w:w="855"/>
        <w:gridCol w:w="1434"/>
        <w:gridCol w:w="2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序号</w:t>
            </w:r>
          </w:p>
        </w:tc>
        <w:tc>
          <w:tcPr>
            <w:tcW w:w="1854" w:type="dxa"/>
            <w:gridSpan w:val="2"/>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分项</w:t>
            </w:r>
          </w:p>
        </w:tc>
        <w:tc>
          <w:tcPr>
            <w:tcW w:w="139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单价(元)</w:t>
            </w:r>
          </w:p>
        </w:tc>
        <w:tc>
          <w:tcPr>
            <w:tcW w:w="85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数量</w:t>
            </w:r>
          </w:p>
        </w:tc>
        <w:tc>
          <w:tcPr>
            <w:tcW w:w="1434"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合计(元)</w:t>
            </w:r>
          </w:p>
        </w:tc>
        <w:tc>
          <w:tcPr>
            <w:tcW w:w="2406"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rPr>
                <w:rFonts w:asciiTheme="minorEastAsia" w:hAnsiTheme="minorEastAsia" w:eastAsiaTheme="minorEastAsia"/>
                <w:color w:val="auto"/>
                <w:szCs w:val="21"/>
              </w:rPr>
            </w:pPr>
          </w:p>
        </w:tc>
        <w:tc>
          <w:tcPr>
            <w:tcW w:w="855" w:type="dxa"/>
            <w:vAlign w:val="center"/>
          </w:tcPr>
          <w:p>
            <w:pPr>
              <w:spacing w:line="360" w:lineRule="auto"/>
              <w:jc w:val="center"/>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2</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315" w:firstLineChars="1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3</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jc w:val="center"/>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4</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315" w:firstLineChars="1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5</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315" w:firstLineChars="1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6</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vAlign w:val="center"/>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315" w:firstLineChars="150"/>
              <w:rPr>
                <w:rFonts w:asciiTheme="minorEastAsia" w:hAnsiTheme="minorEastAsia" w:eastAsiaTheme="minorEastAsia"/>
                <w:color w:val="auto"/>
                <w:szCs w:val="21"/>
              </w:rPr>
            </w:pPr>
          </w:p>
        </w:tc>
        <w:tc>
          <w:tcPr>
            <w:tcW w:w="1434" w:type="dxa"/>
            <w:vAlign w:val="center"/>
          </w:tcPr>
          <w:p>
            <w:pPr>
              <w:spacing w:line="360" w:lineRule="auto"/>
              <w:jc w:val="right"/>
              <w:rPr>
                <w:rFonts w:asciiTheme="minorEastAsia" w:hAnsiTheme="minorEastAsia" w:eastAsiaTheme="minorEastAsia"/>
                <w:color w:val="auto"/>
                <w:szCs w:val="21"/>
              </w:rPr>
            </w:pPr>
          </w:p>
        </w:tc>
        <w:tc>
          <w:tcPr>
            <w:tcW w:w="2406" w:type="dxa"/>
            <w:vAlign w:val="center"/>
          </w:tcPr>
          <w:p>
            <w:pPr>
              <w:spacing w:line="360" w:lineRule="auto"/>
              <w:ind w:firstLine="525" w:firstLineChars="250"/>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7</w:t>
            </w:r>
          </w:p>
        </w:tc>
        <w:tc>
          <w:tcPr>
            <w:tcW w:w="1854" w:type="dxa"/>
            <w:gridSpan w:val="2"/>
            <w:vAlign w:val="center"/>
          </w:tcPr>
          <w:p>
            <w:pPr>
              <w:spacing w:line="360" w:lineRule="auto"/>
              <w:jc w:val="center"/>
              <w:rPr>
                <w:rFonts w:cs="宋体"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jc w:val="center"/>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8</w:t>
            </w:r>
          </w:p>
        </w:tc>
        <w:tc>
          <w:tcPr>
            <w:tcW w:w="1854" w:type="dxa"/>
            <w:gridSpan w:val="2"/>
            <w:vAlign w:val="center"/>
          </w:tcPr>
          <w:p>
            <w:pPr>
              <w:spacing w:line="360" w:lineRule="auto"/>
              <w:jc w:val="center"/>
              <w:rPr>
                <w:rFonts w:cs="宋体"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525" w:firstLineChars="2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9</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525" w:firstLineChars="250"/>
              <w:jc w:val="center"/>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10</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jc w:val="center"/>
              <w:rPr>
                <w:rFonts w:asciiTheme="minorEastAsia" w:hAnsiTheme="minorEastAsia" w:eastAsiaTheme="minorEastAsia"/>
                <w:color w:val="auto"/>
                <w:szCs w:val="21"/>
              </w:rPr>
            </w:pPr>
          </w:p>
        </w:tc>
        <w:tc>
          <w:tcPr>
            <w:tcW w:w="1434" w:type="dxa"/>
            <w:vAlign w:val="center"/>
          </w:tcPr>
          <w:p>
            <w:pPr>
              <w:spacing w:line="360" w:lineRule="auto"/>
              <w:jc w:val="right"/>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11</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jc w:val="center"/>
              <w:rPr>
                <w:rFonts w:asciiTheme="minorEastAsia" w:hAnsiTheme="minorEastAsia" w:eastAsiaTheme="minorEastAsia"/>
                <w:color w:val="auto"/>
                <w:szCs w:val="21"/>
              </w:rPr>
            </w:pPr>
          </w:p>
        </w:tc>
        <w:tc>
          <w:tcPr>
            <w:tcW w:w="1434" w:type="dxa"/>
            <w:vAlign w:val="center"/>
          </w:tcPr>
          <w:p>
            <w:pPr>
              <w:spacing w:line="360" w:lineRule="auto"/>
              <w:jc w:val="right"/>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12</w:t>
            </w:r>
          </w:p>
        </w:tc>
        <w:tc>
          <w:tcPr>
            <w:tcW w:w="1854" w:type="dxa"/>
            <w:gridSpan w:val="2"/>
            <w:vAlign w:val="center"/>
          </w:tcPr>
          <w:p>
            <w:pPr>
              <w:spacing w:line="360" w:lineRule="auto"/>
              <w:jc w:val="center"/>
              <w:rPr>
                <w:rFonts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525" w:firstLineChars="2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675" w:type="dxa"/>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13</w:t>
            </w:r>
          </w:p>
        </w:tc>
        <w:tc>
          <w:tcPr>
            <w:tcW w:w="1854" w:type="dxa"/>
            <w:gridSpan w:val="2"/>
            <w:vAlign w:val="center"/>
          </w:tcPr>
          <w:p>
            <w:pPr>
              <w:spacing w:line="360" w:lineRule="auto"/>
              <w:jc w:val="center"/>
              <w:rPr>
                <w:rFonts w:cs="宋体" w:asciiTheme="minorEastAsia" w:hAnsiTheme="minorEastAsia" w:eastAsiaTheme="minorEastAsia"/>
                <w:color w:val="auto"/>
                <w:szCs w:val="21"/>
              </w:rPr>
            </w:pPr>
          </w:p>
        </w:tc>
        <w:tc>
          <w:tcPr>
            <w:tcW w:w="1395" w:type="dxa"/>
          </w:tcPr>
          <w:p>
            <w:pPr>
              <w:spacing w:line="360" w:lineRule="auto"/>
              <w:ind w:firstLine="525" w:firstLineChars="250"/>
              <w:rPr>
                <w:rFonts w:asciiTheme="minorEastAsia" w:hAnsiTheme="minorEastAsia" w:eastAsiaTheme="minorEastAsia"/>
                <w:color w:val="auto"/>
                <w:szCs w:val="21"/>
              </w:rPr>
            </w:pPr>
          </w:p>
        </w:tc>
        <w:tc>
          <w:tcPr>
            <w:tcW w:w="855" w:type="dxa"/>
            <w:vAlign w:val="center"/>
          </w:tcPr>
          <w:p>
            <w:pPr>
              <w:spacing w:line="360" w:lineRule="auto"/>
              <w:ind w:firstLine="315" w:firstLineChars="150"/>
              <w:rPr>
                <w:rFonts w:asciiTheme="minorEastAsia" w:hAnsiTheme="minorEastAsia" w:eastAsiaTheme="minorEastAsia"/>
                <w:color w:val="auto"/>
                <w:szCs w:val="21"/>
              </w:rPr>
            </w:pPr>
          </w:p>
        </w:tc>
        <w:tc>
          <w:tcPr>
            <w:tcW w:w="1434" w:type="dxa"/>
            <w:vAlign w:val="center"/>
          </w:tcPr>
          <w:p>
            <w:pPr>
              <w:spacing w:line="360" w:lineRule="auto"/>
              <w:jc w:val="center"/>
              <w:rPr>
                <w:rFonts w:asciiTheme="minorEastAsia" w:hAnsiTheme="minorEastAsia" w:eastAsiaTheme="minorEastAsia"/>
                <w:color w:val="auto"/>
                <w:szCs w:val="21"/>
              </w:rPr>
            </w:pPr>
          </w:p>
        </w:tc>
        <w:tc>
          <w:tcPr>
            <w:tcW w:w="2406" w:type="dxa"/>
            <w:vAlign w:val="center"/>
          </w:tcPr>
          <w:p>
            <w:pPr>
              <w:spacing w:line="360" w:lineRule="auto"/>
              <w:jc w:val="center"/>
              <w:rPr>
                <w:rFonts w:asciiTheme="minorEastAsia" w:hAnsiTheme="minorEastAsia" w:eastAsiaTheme="minorEastAsia"/>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313" w:type="dxa"/>
            <w:gridSpan w:val="2"/>
            <w:vAlign w:val="center"/>
          </w:tcPr>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投标报价</w:t>
            </w:r>
          </w:p>
          <w:p>
            <w:pPr>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总  计</w:t>
            </w:r>
          </w:p>
        </w:tc>
        <w:tc>
          <w:tcPr>
            <w:tcW w:w="7306" w:type="dxa"/>
            <w:gridSpan w:val="5"/>
            <w:vAlign w:val="center"/>
          </w:tcPr>
          <w:p>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p>
          <w:p>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大写（人民币）：</w:t>
            </w:r>
          </w:p>
        </w:tc>
      </w:tr>
    </w:tbl>
    <w:p>
      <w:pPr>
        <w:widowControl w:val="0"/>
        <w:numPr>
          <w:ilvl w:val="0"/>
          <w:numId w:val="4"/>
        </w:numPr>
        <w:spacing w:line="360" w:lineRule="auto"/>
        <w:ind w:firstLine="315" w:firstLineChars="150"/>
        <w:jc w:val="both"/>
        <w:rPr>
          <w:rFonts w:asciiTheme="minorEastAsia" w:hAnsiTheme="minorEastAsia" w:eastAsiaTheme="minorEastAsia"/>
          <w:color w:val="auto"/>
          <w:szCs w:val="21"/>
        </w:rPr>
      </w:pPr>
      <w:r>
        <w:rPr>
          <w:rFonts w:hint="eastAsia" w:asciiTheme="minorEastAsia" w:hAnsiTheme="minorEastAsia" w:eastAsiaTheme="minorEastAsia"/>
          <w:color w:val="auto"/>
          <w:szCs w:val="21"/>
        </w:rPr>
        <w:t>相关其他所有费用由投标人自行计算填列；</w:t>
      </w:r>
    </w:p>
    <w:p>
      <w:pPr>
        <w:spacing w:line="360" w:lineRule="auto"/>
        <w:ind w:firstLine="3750" w:firstLineChars="1500"/>
        <w:rPr>
          <w:rFonts w:asciiTheme="minorEastAsia" w:hAnsiTheme="minorEastAsia" w:eastAsiaTheme="minorEastAsia"/>
          <w:color w:val="auto"/>
          <w:spacing w:val="20"/>
          <w:szCs w:val="21"/>
        </w:rPr>
      </w:pPr>
    </w:p>
    <w:p>
      <w:pPr>
        <w:spacing w:before="120" w:beforeLines="50" w:line="360" w:lineRule="auto"/>
        <w:ind w:firstLine="1375" w:firstLineChars="550"/>
        <w:jc w:val="right"/>
        <w:rPr>
          <w:rFonts w:asciiTheme="minorEastAsia" w:hAnsiTheme="minorEastAsia" w:eastAsiaTheme="minorEastAsia"/>
          <w:color w:val="auto"/>
          <w:szCs w:val="21"/>
        </w:rPr>
      </w:pPr>
      <w:r>
        <w:rPr>
          <w:rFonts w:asciiTheme="minorEastAsia" w:hAnsiTheme="minorEastAsia" w:eastAsiaTheme="minorEastAsia"/>
          <w:color w:val="auto"/>
          <w:spacing w:val="20"/>
          <w:szCs w:val="21"/>
        </w:rPr>
        <w:t>法定代表人或委托代理人</w:t>
      </w:r>
      <w:r>
        <w:rPr>
          <w:rFonts w:hint="eastAsia" w:asciiTheme="minorEastAsia" w:hAnsiTheme="minorEastAsia" w:eastAsiaTheme="minorEastAsia"/>
          <w:color w:val="auto"/>
          <w:spacing w:val="20"/>
          <w:szCs w:val="21"/>
        </w:rPr>
        <w:t>签名（或盖章）：</w:t>
      </w:r>
    </w:p>
    <w:p>
      <w:pPr>
        <w:spacing w:line="360" w:lineRule="auto"/>
        <w:ind w:firstLine="500" w:firstLineChars="200"/>
        <w:jc w:val="right"/>
        <w:rPr>
          <w:rFonts w:asciiTheme="minorEastAsia" w:hAnsiTheme="minorEastAsia" w:eastAsiaTheme="minorEastAsia"/>
          <w:color w:val="auto"/>
          <w:spacing w:val="20"/>
          <w:szCs w:val="21"/>
          <w:u w:val="single"/>
        </w:rPr>
      </w:pPr>
      <w:r>
        <w:rPr>
          <w:rFonts w:hint="eastAsia" w:asciiTheme="minorEastAsia" w:hAnsiTheme="minorEastAsia" w:eastAsiaTheme="minorEastAsia"/>
          <w:color w:val="auto"/>
          <w:spacing w:val="20"/>
          <w:szCs w:val="21"/>
        </w:rPr>
        <w:t xml:space="preserve">                            投标人盖章：</w:t>
      </w:r>
    </w:p>
    <w:p>
      <w:pPr>
        <w:spacing w:line="360" w:lineRule="auto"/>
        <w:ind w:firstLine="500" w:firstLineChars="200"/>
        <w:jc w:val="right"/>
        <w:rPr>
          <w:rFonts w:asciiTheme="minorEastAsia" w:hAnsiTheme="minorEastAsia" w:eastAsiaTheme="minorEastAsia"/>
          <w:color w:val="auto"/>
          <w:spacing w:val="20"/>
          <w:szCs w:val="21"/>
          <w:u w:val="single"/>
        </w:rPr>
      </w:pPr>
      <w:r>
        <w:rPr>
          <w:rFonts w:hint="eastAsia" w:asciiTheme="minorEastAsia" w:hAnsiTheme="minorEastAsia" w:eastAsiaTheme="minorEastAsia"/>
          <w:color w:val="auto"/>
          <w:spacing w:val="20"/>
          <w:szCs w:val="21"/>
        </w:rPr>
        <w:t xml:space="preserve">                            日     期：</w:t>
      </w: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宋体" w:hAnsi="宋体"/>
          <w:b/>
          <w:color w:val="auto"/>
          <w:szCs w:val="21"/>
        </w:rPr>
      </w:pPr>
    </w:p>
    <w:p>
      <w:pPr>
        <w:spacing w:line="360" w:lineRule="auto"/>
        <w:rPr>
          <w:rFonts w:ascii="宋体" w:hAnsi="宋体"/>
          <w:b/>
          <w:color w:val="auto"/>
          <w:szCs w:val="21"/>
        </w:rPr>
      </w:pPr>
    </w:p>
    <w:p>
      <w:pPr>
        <w:suppressAutoHyphens/>
        <w:adjustRightInd w:val="0"/>
        <w:snapToGrid w:val="0"/>
        <w:spacing w:line="360" w:lineRule="auto"/>
        <w:jc w:val="center"/>
        <w:rPr>
          <w:rFonts w:ascii="宋体" w:hAnsi="宋体" w:cs="宋体"/>
          <w:b/>
          <w:bCs/>
          <w:color w:val="auto"/>
          <w:sz w:val="24"/>
          <w:szCs w:val="21"/>
        </w:rPr>
      </w:pPr>
      <w:r>
        <w:rPr>
          <w:rFonts w:ascii="宋体" w:hAnsi="宋体" w:cs="宋体"/>
          <w:b/>
          <w:bCs/>
          <w:color w:val="auto"/>
          <w:sz w:val="24"/>
          <w:szCs w:val="21"/>
        </w:rPr>
        <w:t>政府采购活动现场确认声明书</w:t>
      </w:r>
    </w:p>
    <w:p>
      <w:pPr>
        <w:widowControl/>
        <w:suppressAutoHyphens/>
        <w:spacing w:line="525" w:lineRule="atLeast"/>
        <w:jc w:val="left"/>
        <w:rPr>
          <w:rFonts w:ascii="宋体" w:hAnsi="宋体" w:cs="Arial"/>
          <w:color w:val="auto"/>
          <w:kern w:val="0"/>
          <w:szCs w:val="21"/>
        </w:rPr>
      </w:pPr>
      <w:r>
        <w:rPr>
          <w:rFonts w:hint="eastAsia" w:ascii="宋体" w:hAnsi="宋体" w:cs="Arial"/>
          <w:color w:val="auto"/>
          <w:kern w:val="0"/>
          <w:szCs w:val="21"/>
          <w:lang w:eastAsia="zh-CN"/>
        </w:rPr>
        <w:t>嘉兴市华信工程咨询有限公司</w:t>
      </w:r>
      <w:r>
        <w:rPr>
          <w:rFonts w:ascii="宋体" w:hAnsi="宋体" w:cs="Arial"/>
          <w:color w:val="auto"/>
          <w:kern w:val="0"/>
          <w:szCs w:val="21"/>
        </w:rPr>
        <w:t>:</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本人</w:t>
      </w:r>
      <w:r>
        <w:rPr>
          <w:rFonts w:hint="eastAsia" w:ascii="宋体" w:hAnsi="宋体" w:cs="Arial"/>
          <w:color w:val="auto"/>
          <w:kern w:val="0"/>
          <w:szCs w:val="21"/>
          <w:u w:val="single"/>
        </w:rPr>
        <w:t xml:space="preserve">         </w:t>
      </w:r>
      <w:r>
        <w:rPr>
          <w:rFonts w:ascii="宋体" w:hAnsi="宋体" w:cs="Arial"/>
          <w:color w:val="auto"/>
          <w:kern w:val="0"/>
          <w:szCs w:val="21"/>
        </w:rPr>
        <w:t>（授权代表姓名），经由</w:t>
      </w:r>
      <w:r>
        <w:rPr>
          <w:rFonts w:hint="eastAsia" w:ascii="宋体" w:hAnsi="宋体" w:cs="Arial"/>
          <w:color w:val="auto"/>
          <w:kern w:val="0"/>
          <w:szCs w:val="21"/>
          <w:u w:val="single"/>
        </w:rPr>
        <w:t xml:space="preserve">     </w:t>
      </w:r>
      <w:r>
        <w:rPr>
          <w:rFonts w:ascii="宋体" w:hAnsi="宋体" w:cs="Arial"/>
          <w:color w:val="auto"/>
          <w:kern w:val="0"/>
          <w:szCs w:val="21"/>
        </w:rPr>
        <w:t>（单位）</w:t>
      </w:r>
      <w:r>
        <w:rPr>
          <w:rFonts w:ascii="宋体" w:hAnsi="宋体" w:cs="Arial"/>
          <w:color w:val="auto"/>
          <w:kern w:val="0"/>
          <w:szCs w:val="21"/>
          <w:u w:val="single"/>
        </w:rPr>
        <w:t xml:space="preserve"> </w:t>
      </w:r>
      <w:r>
        <w:rPr>
          <w:rFonts w:hint="eastAsia" w:ascii="宋体" w:hAnsi="宋体" w:cs="Arial"/>
          <w:color w:val="auto"/>
          <w:kern w:val="0"/>
          <w:szCs w:val="21"/>
          <w:u w:val="single"/>
        </w:rPr>
        <w:t xml:space="preserve">    </w:t>
      </w:r>
      <w:r>
        <w:rPr>
          <w:rFonts w:ascii="宋体" w:hAnsi="宋体" w:cs="Arial"/>
          <w:color w:val="auto"/>
          <w:kern w:val="0"/>
          <w:szCs w:val="21"/>
        </w:rPr>
        <w:t>（法定代表人姓名）合法授权参加</w:t>
      </w:r>
      <w:r>
        <w:rPr>
          <w:rFonts w:hint="eastAsia" w:ascii="宋体" w:hAnsi="宋体" w:cs="Arial"/>
          <w:color w:val="auto"/>
          <w:kern w:val="0"/>
          <w:u w:val="single"/>
        </w:rPr>
        <w:t xml:space="preserve">                </w:t>
      </w:r>
      <w:r>
        <w:rPr>
          <w:rFonts w:ascii="宋体" w:hAnsi="宋体" w:cs="Arial"/>
          <w:color w:val="auto"/>
          <w:kern w:val="0"/>
          <w:szCs w:val="21"/>
        </w:rPr>
        <w:t>（编号：</w:t>
      </w:r>
      <w:r>
        <w:rPr>
          <w:rFonts w:hint="eastAsia" w:ascii="宋体" w:hAnsi="宋体" w:cs="Arial"/>
          <w:color w:val="auto"/>
          <w:kern w:val="0"/>
          <w:szCs w:val="21"/>
          <w:u w:val="single"/>
        </w:rPr>
        <w:t xml:space="preserve">              </w:t>
      </w:r>
      <w:r>
        <w:rPr>
          <w:rFonts w:ascii="宋体" w:hAnsi="宋体" w:cs="Arial"/>
          <w:color w:val="auto"/>
          <w:kern w:val="0"/>
          <w:szCs w:val="21"/>
        </w:rPr>
        <w:t>）政府采购活动．经与本单位法人代表（负责人）联系确认，现就有关公平竞争事项郑重声明如下:</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一、本单位与采购人之间</w:t>
      </w:r>
      <w:r>
        <w:rPr>
          <w:rFonts w:hint="eastAsia" w:ascii="宋体" w:hAnsi="宋体" w:cs="宋体"/>
          <w:color w:val="auto"/>
          <w:kern w:val="0"/>
          <w:sz w:val="24"/>
        </w:rPr>
        <w:t>□</w:t>
      </w:r>
      <w:r>
        <w:rPr>
          <w:rFonts w:ascii="宋体" w:hAnsi="宋体" w:cs="Arial"/>
          <w:color w:val="auto"/>
          <w:kern w:val="0"/>
          <w:szCs w:val="21"/>
        </w:rPr>
        <w:t>不存在利害关系口存在下列利害关系:</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A．投资关系      B．行政隶属关系      C．业务指导关系</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D．其他可能影响采购公正的利害关系（如有，请如实说明）。</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二、现己清楚知道参加本项目采购活动的其他所有供应商名称，本单位</w:t>
      </w:r>
    </w:p>
    <w:p>
      <w:pPr>
        <w:widowControl/>
        <w:suppressAutoHyphens/>
        <w:spacing w:line="525" w:lineRule="atLeast"/>
        <w:ind w:firstLine="480"/>
        <w:jc w:val="left"/>
        <w:rPr>
          <w:rFonts w:ascii="宋体" w:hAnsi="宋体" w:cs="Arial"/>
          <w:color w:val="auto"/>
          <w:kern w:val="0"/>
          <w:szCs w:val="21"/>
        </w:rPr>
      </w:pPr>
      <w:r>
        <w:rPr>
          <w:rFonts w:hint="eastAsia" w:ascii="宋体" w:hAnsi="宋体" w:cs="宋体"/>
          <w:color w:val="auto"/>
          <w:kern w:val="0"/>
          <w:sz w:val="24"/>
        </w:rPr>
        <w:t>□</w:t>
      </w:r>
      <w:r>
        <w:rPr>
          <w:rFonts w:ascii="宋体" w:hAnsi="宋体" w:cs="Arial"/>
          <w:color w:val="auto"/>
          <w:kern w:val="0"/>
          <w:szCs w:val="21"/>
        </w:rPr>
        <w:t>与其他所有供应商之间均不存在利害关系</w:t>
      </w:r>
    </w:p>
    <w:p>
      <w:pPr>
        <w:widowControl/>
        <w:suppressAutoHyphens/>
        <w:spacing w:line="525" w:lineRule="atLeast"/>
        <w:ind w:firstLine="480"/>
        <w:jc w:val="left"/>
        <w:rPr>
          <w:rFonts w:ascii="宋体" w:hAnsi="宋体" w:cs="Arial"/>
          <w:color w:val="auto"/>
          <w:kern w:val="0"/>
          <w:szCs w:val="21"/>
        </w:rPr>
      </w:pPr>
      <w:r>
        <w:rPr>
          <w:rFonts w:hint="eastAsia" w:ascii="宋体" w:hAnsi="宋体" w:cs="宋体"/>
          <w:color w:val="auto"/>
          <w:kern w:val="0"/>
          <w:sz w:val="24"/>
        </w:rPr>
        <w:t>□</w:t>
      </w:r>
      <w:r>
        <w:rPr>
          <w:rFonts w:ascii="宋体" w:hAnsi="宋体" w:cs="Arial"/>
          <w:color w:val="auto"/>
          <w:kern w:val="0"/>
          <w:szCs w:val="21"/>
        </w:rPr>
        <w:t>与</w:t>
      </w:r>
      <w:r>
        <w:rPr>
          <w:rFonts w:ascii="宋体" w:hAnsi="宋体" w:cs="Arial"/>
          <w:color w:val="auto"/>
          <w:kern w:val="0"/>
          <w:szCs w:val="21"/>
          <w:u w:val="single"/>
        </w:rPr>
        <w:t>______________（</w:t>
      </w:r>
      <w:r>
        <w:rPr>
          <w:rFonts w:ascii="宋体" w:hAnsi="宋体" w:cs="Arial"/>
          <w:color w:val="auto"/>
          <w:kern w:val="0"/>
          <w:szCs w:val="21"/>
        </w:rPr>
        <w:t>供应商名称）之间存在下列利害关系: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A．法定代表人或负责人或实际控制人是同一人</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B．法定代表人或负责人或实际控制人是夫妻关系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C．法定代表人或负责人或实际控制人是直系血亲关系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D．法定代表人或负责人或实际控制人存在三代以内旁系血亲关系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E．法定代表人或负责人或实际控制人存在近姻亲关系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F．法定代表人或负责人或实际控制人存在股份控制或实际控制关系</w:t>
      </w:r>
    </w:p>
    <w:p>
      <w:pPr>
        <w:widowControl/>
        <w:suppressAutoHyphens/>
        <w:spacing w:line="525" w:lineRule="atLeast"/>
        <w:ind w:left="480"/>
        <w:jc w:val="left"/>
        <w:rPr>
          <w:rFonts w:hint="eastAsia" w:ascii="宋体" w:hAnsi="宋体" w:eastAsia="宋体" w:cs="Arial"/>
          <w:color w:val="auto"/>
          <w:kern w:val="0"/>
          <w:szCs w:val="21"/>
          <w:lang w:eastAsia="zh-CN"/>
        </w:rPr>
      </w:pPr>
      <w:r>
        <w:rPr>
          <w:rFonts w:ascii="宋体" w:hAnsi="宋体" w:cs="Arial"/>
          <w:color w:val="auto"/>
          <w:kern w:val="0"/>
          <w:szCs w:val="21"/>
        </w:rPr>
        <w:t>G．存在共同直接或间接投资设立子公司、联营企业和合营企业情况    </w:t>
      </w:r>
    </w:p>
    <w:p>
      <w:pPr>
        <w:widowControl/>
        <w:suppressAutoHyphens/>
        <w:spacing w:line="525" w:lineRule="atLeast"/>
        <w:ind w:left="480"/>
        <w:jc w:val="left"/>
        <w:rPr>
          <w:rFonts w:ascii="宋体" w:hAnsi="宋体" w:cs="Arial"/>
          <w:color w:val="auto"/>
          <w:kern w:val="0"/>
          <w:szCs w:val="21"/>
        </w:rPr>
      </w:pPr>
      <w:r>
        <w:rPr>
          <w:rFonts w:ascii="宋体" w:hAnsi="宋体" w:cs="Arial"/>
          <w:color w:val="auto"/>
          <w:kern w:val="0"/>
          <w:szCs w:val="21"/>
        </w:rPr>
        <w:t>H．存在分级代理或代销关系、同一生产制造商关系、管理关系、重要业务（占主营业务收入 50 ％以上）或重要财务往来关系（如融资）等其他实质性控制关系</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I．其他利害关系情况 ________________________________________。</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三、现己清楚知道并严格遵守政府采购法律法规和现场纪律。</w:t>
      </w:r>
    </w:p>
    <w:p>
      <w:pPr>
        <w:widowControl/>
        <w:suppressAutoHyphens/>
        <w:spacing w:line="525" w:lineRule="atLeast"/>
        <w:ind w:firstLine="480"/>
        <w:jc w:val="left"/>
        <w:rPr>
          <w:rFonts w:ascii="宋体" w:hAnsi="宋体" w:cs="Arial"/>
          <w:color w:val="auto"/>
          <w:kern w:val="0"/>
          <w:szCs w:val="21"/>
        </w:rPr>
      </w:pPr>
      <w:r>
        <w:rPr>
          <w:rFonts w:ascii="宋体" w:hAnsi="宋体" w:cs="Arial"/>
          <w:color w:val="auto"/>
          <w:kern w:val="0"/>
          <w:szCs w:val="21"/>
        </w:rPr>
        <w:t>四、我发现 ____________________供应商之间存在或可能存在上述第二条第 ____________项利害关系。</w:t>
      </w:r>
    </w:p>
    <w:p>
      <w:pPr>
        <w:widowControl/>
        <w:suppressAutoHyphens/>
        <w:spacing w:line="525" w:lineRule="atLeast"/>
        <w:jc w:val="right"/>
        <w:rPr>
          <w:rFonts w:ascii="宋体" w:hAnsi="宋体" w:cs="Arial"/>
          <w:color w:val="auto"/>
          <w:kern w:val="0"/>
          <w:szCs w:val="21"/>
        </w:rPr>
      </w:pPr>
      <w:r>
        <w:rPr>
          <w:rFonts w:hint="eastAsia" w:ascii="宋体" w:hAnsi="宋体" w:cs="Arial"/>
          <w:color w:val="auto"/>
          <w:kern w:val="0"/>
          <w:szCs w:val="21"/>
        </w:rPr>
        <w:t xml:space="preserve">     </w:t>
      </w:r>
      <w:r>
        <w:rPr>
          <w:rFonts w:ascii="宋体" w:hAnsi="宋体" w:cs="Arial"/>
          <w:color w:val="auto"/>
          <w:kern w:val="0"/>
          <w:szCs w:val="21"/>
        </w:rPr>
        <w:t>（供应商代表签名）: </w:t>
      </w:r>
    </w:p>
    <w:p>
      <w:pPr>
        <w:widowControl/>
        <w:suppressAutoHyphens/>
        <w:spacing w:line="525" w:lineRule="atLeast"/>
        <w:jc w:val="right"/>
        <w:rPr>
          <w:rFonts w:ascii="宋体" w:hAnsi="宋体" w:cs="Arial"/>
          <w:color w:val="auto"/>
          <w:kern w:val="0"/>
          <w:szCs w:val="21"/>
        </w:rPr>
      </w:pPr>
      <w:r>
        <w:rPr>
          <w:rFonts w:ascii="宋体" w:hAnsi="宋体" w:cs="Arial"/>
          <w:color w:val="auto"/>
          <w:kern w:val="0"/>
          <w:szCs w:val="21"/>
        </w:rPr>
        <w:t> </w:t>
      </w:r>
      <w:r>
        <w:rPr>
          <w:rFonts w:hint="eastAsia" w:ascii="宋体" w:hAnsi="宋体" w:cs="Arial"/>
          <w:color w:val="auto"/>
          <w:kern w:val="0"/>
          <w:szCs w:val="21"/>
        </w:rPr>
        <w:t xml:space="preserve">    </w:t>
      </w:r>
      <w:r>
        <w:rPr>
          <w:rFonts w:ascii="宋体" w:hAnsi="宋体" w:cs="Arial"/>
          <w:color w:val="auto"/>
          <w:kern w:val="0"/>
          <w:szCs w:val="21"/>
        </w:rPr>
        <w:t>年</w:t>
      </w:r>
      <w:r>
        <w:rPr>
          <w:rFonts w:hint="eastAsia" w:ascii="宋体" w:hAnsi="宋体" w:cs="Arial"/>
          <w:color w:val="auto"/>
          <w:kern w:val="0"/>
          <w:szCs w:val="21"/>
        </w:rPr>
        <w:t xml:space="preserve">   </w:t>
      </w:r>
      <w:r>
        <w:rPr>
          <w:rFonts w:ascii="宋体" w:hAnsi="宋体" w:cs="Arial"/>
          <w:color w:val="auto"/>
          <w:kern w:val="0"/>
          <w:szCs w:val="21"/>
        </w:rPr>
        <w:t>月</w:t>
      </w:r>
      <w:r>
        <w:rPr>
          <w:rFonts w:hint="eastAsia" w:ascii="宋体" w:hAnsi="宋体" w:cs="Arial"/>
          <w:color w:val="auto"/>
          <w:kern w:val="0"/>
          <w:szCs w:val="21"/>
        </w:rPr>
        <w:t xml:space="preserve">    </w:t>
      </w:r>
      <w:r>
        <w:rPr>
          <w:rFonts w:ascii="宋体" w:hAnsi="宋体" w:cs="Arial"/>
          <w:color w:val="auto"/>
          <w:kern w:val="0"/>
          <w:szCs w:val="21"/>
        </w:rPr>
        <w:t>日</w:t>
      </w:r>
    </w:p>
    <w:p>
      <w:pPr>
        <w:snapToGrid w:val="0"/>
        <w:spacing w:after="120" w:afterLines="50" w:line="259" w:lineRule="auto"/>
        <w:jc w:val="left"/>
        <w:rPr>
          <w:rFonts w:hint="eastAsia" w:ascii="宋体" w:hAnsi="宋体" w:cs="宋体"/>
          <w:b/>
          <w:color w:val="auto"/>
          <w:sz w:val="20"/>
          <w:szCs w:val="21"/>
          <w:lang w:eastAsia="zh-CN"/>
        </w:rPr>
      </w:pPr>
      <w:r>
        <w:rPr>
          <w:rFonts w:ascii="宋体" w:hAnsi="宋体" w:cs="宋体"/>
          <w:b/>
          <w:color w:val="auto"/>
          <w:sz w:val="20"/>
          <w:szCs w:val="21"/>
        </w:rPr>
        <w:t>（注</w:t>
      </w:r>
      <w:r>
        <w:rPr>
          <w:rFonts w:hint="eastAsia" w:ascii="宋体" w:hAnsi="宋体" w:cs="宋体"/>
          <w:b/>
          <w:color w:val="auto"/>
          <w:sz w:val="20"/>
          <w:szCs w:val="21"/>
        </w:rPr>
        <w:t>：</w:t>
      </w:r>
      <w:r>
        <w:rPr>
          <w:rFonts w:ascii="宋体" w:hAnsi="宋体" w:cs="宋体"/>
          <w:b/>
          <w:color w:val="auto"/>
          <w:sz w:val="20"/>
          <w:szCs w:val="21"/>
        </w:rPr>
        <w:t>要求</w:t>
      </w:r>
      <w:r>
        <w:rPr>
          <w:rFonts w:hint="eastAsia" w:ascii="宋体" w:hAnsi="宋体" w:cs="宋体"/>
          <w:b/>
          <w:color w:val="auto"/>
          <w:sz w:val="20"/>
          <w:szCs w:val="21"/>
        </w:rPr>
        <w:t>在电子投标文件解密后，将以下表格填写完成后，照片在通过邮箱</w:t>
      </w:r>
      <w:r>
        <w:rPr>
          <w:rFonts w:hint="eastAsia" w:ascii="宋体" w:hAnsi="宋体" w:cs="宋体"/>
          <w:b/>
          <w:color w:val="auto"/>
          <w:sz w:val="20"/>
          <w:szCs w:val="21"/>
          <w:lang w:val="en-US" w:eastAsia="zh-CN"/>
        </w:rPr>
        <w:t>751568505</w:t>
      </w:r>
      <w:r>
        <w:rPr>
          <w:rFonts w:hint="eastAsia" w:ascii="宋体" w:hAnsi="宋体" w:cs="宋体"/>
          <w:b/>
          <w:color w:val="auto"/>
          <w:sz w:val="20"/>
          <w:szCs w:val="21"/>
        </w:rPr>
        <w:t>@qq.com</w:t>
      </w:r>
      <w:r>
        <w:rPr>
          <w:rFonts w:ascii="宋体" w:hAnsi="宋体" w:cs="宋体"/>
          <w:b/>
          <w:color w:val="auto"/>
          <w:sz w:val="20"/>
          <w:szCs w:val="21"/>
        </w:rPr>
        <w:t>）</w:t>
      </w:r>
    </w:p>
    <w:sectPr>
      <w:headerReference r:id="rId6" w:type="default"/>
      <w:footerReference r:id="rId7" w:type="default"/>
      <w:footerReference r:id="rId8" w:type="even"/>
      <w:pgSz w:w="11906" w:h="16838"/>
      <w:pgMar w:top="1440" w:right="1797" w:bottom="1440"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MS Mincho">
    <w:panose1 w:val="02020609040205080304"/>
    <w:charset w:val="80"/>
    <w:family w:val="modern"/>
    <w:pitch w:val="default"/>
    <w:sig w:usb0="A00002BF" w:usb1="68C7FCFB" w:usb2="00000010" w:usb3="00000000" w:csb0="4002009F" w:csb1="DFD70000"/>
  </w:font>
  <w:font w:name="宋体-18030">
    <w:altName w:val="微软雅黑"/>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PAGE   \* MERGEFORMAT</w:instrText>
    </w:r>
    <w:r>
      <w:fldChar w:fldCharType="separate"/>
    </w:r>
    <w:r>
      <w:rPr>
        <w:lang w:val="zh-CN"/>
      </w:rPr>
      <w:t>2</w:t>
    </w:r>
    <w:r>
      <w:fldChar w:fldCharType="end"/>
    </w:r>
  </w:p>
  <w:p>
    <w:pPr>
      <w:pStyle w:val="9"/>
      <w:ind w:right="720"/>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PAGE   \* MERGEFORMAT</w:instrText>
    </w:r>
    <w:r>
      <w:fldChar w:fldCharType="separate"/>
    </w:r>
    <w:r>
      <w:rPr>
        <w:lang w:val="zh-CN"/>
      </w:rPr>
      <w:t>31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PAGE   \* MERGEFORMAT</w:instrText>
    </w:r>
    <w:r>
      <w:fldChar w:fldCharType="separate"/>
    </w:r>
    <w:r>
      <w:rPr>
        <w:lang w:val="zh-CN"/>
      </w:rPr>
      <w:t>31</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5"/>
      </w:rPr>
    </w:pPr>
    <w:r>
      <w:fldChar w:fldCharType="begin"/>
    </w:r>
    <w:r>
      <w:rPr>
        <w:rStyle w:val="15"/>
      </w:rPr>
      <w:instrText xml:space="preserve">PAGE  </w:instrText>
    </w:r>
    <w:r>
      <w:fldChar w:fldCharType="end"/>
    </w:r>
  </w:p>
  <w:p>
    <w:pPr>
      <w:pStyle w:val="9"/>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1"/>
      </w:pBdr>
      <w:jc w:val="center"/>
      <w:rPr>
        <w:rFonts w:ascii="宋体" w:hAnsi="宋体" w:cs="宋体"/>
        <w:b/>
        <w:sz w:val="18"/>
      </w:rPr>
    </w:pPr>
    <w:r>
      <w:rPr>
        <w:rFonts w:hint="eastAsia" w:ascii="宋体" w:hAnsi="宋体" w:cs="宋体"/>
        <w:b/>
        <w:sz w:val="18"/>
        <w:lang w:eastAsia="zh-CN"/>
      </w:rPr>
      <w:t>2024年度污染源自动监控系统和刷卡排污总量自动控制系统监理项目</w:t>
    </w:r>
    <w:r>
      <w:rPr>
        <w:rFonts w:hint="eastAsia" w:ascii="宋体" w:hAnsi="宋体" w:cs="宋体"/>
        <w:b/>
        <w:sz w:val="18"/>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1"/>
      </w:pBdr>
      <w:jc w:val="center"/>
      <w:rPr>
        <w:rFonts w:ascii="宋体" w:hAnsi="宋体" w:cs="宋体"/>
        <w:b/>
        <w:sz w:val="18"/>
      </w:rPr>
    </w:pPr>
    <w:r>
      <w:rPr>
        <w:rFonts w:hint="eastAsia" w:ascii="宋体" w:hAnsi="宋体" w:cs="宋体"/>
        <w:b/>
        <w:sz w:val="18"/>
        <w:lang w:eastAsia="zh-CN"/>
      </w:rPr>
      <w:t>2024年度污染源自动监控系统和刷卡排污总量自动控制系统监理项目</w:t>
    </w:r>
    <w:r>
      <w:rPr>
        <w:rFonts w:hint="eastAsia" w:ascii="宋体" w:hAnsi="宋体" w:cs="宋体"/>
        <w:b/>
        <w:sz w:val="18"/>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454B1"/>
    <w:multiLevelType w:val="singleLevel"/>
    <w:tmpl w:val="98A454B1"/>
    <w:lvl w:ilvl="0" w:tentative="0">
      <w:start w:val="1"/>
      <w:numFmt w:val="decimal"/>
      <w:pStyle w:val="6"/>
      <w:lvlText w:val="%1."/>
      <w:lvlJc w:val="left"/>
      <w:pPr>
        <w:tabs>
          <w:tab w:val="left" w:pos="360"/>
        </w:tabs>
        <w:ind w:left="570" w:hanging="360"/>
      </w:pPr>
    </w:lvl>
  </w:abstractNum>
  <w:abstractNum w:abstractNumId="1">
    <w:nsid w:val="BD1BD667"/>
    <w:multiLevelType w:val="singleLevel"/>
    <w:tmpl w:val="BD1BD667"/>
    <w:lvl w:ilvl="0" w:tentative="0">
      <w:start w:val="2"/>
      <w:numFmt w:val="decimal"/>
      <w:suff w:val="nothing"/>
      <w:lvlText w:val="%1、"/>
      <w:lvlJc w:val="left"/>
    </w:lvl>
  </w:abstractNum>
  <w:abstractNum w:abstractNumId="2">
    <w:nsid w:val="528ADEF2"/>
    <w:multiLevelType w:val="singleLevel"/>
    <w:tmpl w:val="528ADEF2"/>
    <w:lvl w:ilvl="0" w:tentative="0">
      <w:start w:val="1"/>
      <w:numFmt w:val="decimal"/>
      <w:suff w:val="nothing"/>
      <w:lvlText w:val="%1、"/>
      <w:lvlJc w:val="left"/>
    </w:lvl>
  </w:abstractNum>
  <w:abstractNum w:abstractNumId="3">
    <w:nsid w:val="55DDC4BA"/>
    <w:multiLevelType w:val="singleLevel"/>
    <w:tmpl w:val="55DDC4BA"/>
    <w:lvl w:ilvl="0" w:tentative="0">
      <w:start w:val="1"/>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lODU3ZTNmMjFjMGZjNjZiOTVjYjUzYzc1Y2YwMmEifQ=="/>
  </w:docVars>
  <w:rsids>
    <w:rsidRoot w:val="7C75299A"/>
    <w:rsid w:val="0830069E"/>
    <w:rsid w:val="28C0234E"/>
    <w:rsid w:val="2D8F3600"/>
    <w:rsid w:val="3F752DBA"/>
    <w:rsid w:val="415C6595"/>
    <w:rsid w:val="7D480B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qFormat="1" w:unhideWhenUsed="0"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4"/>
    <w:qFormat/>
    <w:uiPriority w:val="0"/>
    <w:pPr>
      <w:keepNext/>
      <w:keepLines/>
      <w:spacing w:before="260" w:after="260" w:line="416" w:lineRule="auto"/>
      <w:outlineLvl w:val="2"/>
    </w:pPr>
    <w:rPr>
      <w:b/>
      <w:bCs/>
      <w:sz w:val="32"/>
      <w:szCs w:val="32"/>
      <w:lang w:val="zh-CN"/>
    </w:rPr>
  </w:style>
  <w:style w:type="character" w:default="1" w:styleId="14">
    <w:name w:val="Default Paragraph Font"/>
    <w:semiHidden/>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Indent"/>
    <w:basedOn w:val="1"/>
    <w:next w:val="1"/>
    <w:unhideWhenUsed/>
    <w:qFormat/>
    <w:uiPriority w:val="99"/>
    <w:pPr>
      <w:spacing w:after="120"/>
      <w:ind w:left="420" w:leftChars="200"/>
    </w:pPr>
  </w:style>
  <w:style w:type="paragraph" w:styleId="4">
    <w:name w:val="Normal Indent"/>
    <w:basedOn w:val="1"/>
    <w:next w:val="5"/>
    <w:qFormat/>
    <w:uiPriority w:val="0"/>
    <w:pPr>
      <w:ind w:firstLine="420"/>
    </w:pPr>
    <w:rPr>
      <w:rFonts w:asciiTheme="minorHAnsi" w:hAnsiTheme="minorHAnsi" w:cstheme="minorBidi"/>
      <w:szCs w:val="22"/>
    </w:rPr>
  </w:style>
  <w:style w:type="paragraph" w:styleId="5">
    <w:name w:val="toc 8"/>
    <w:basedOn w:val="1"/>
    <w:next w:val="1"/>
    <w:unhideWhenUsed/>
    <w:qFormat/>
    <w:uiPriority w:val="0"/>
    <w:pPr>
      <w:ind w:left="2940" w:leftChars="1400"/>
    </w:pPr>
    <w:rPr>
      <w:rFonts w:cs="宋体"/>
      <w:sz w:val="24"/>
    </w:rPr>
  </w:style>
  <w:style w:type="paragraph" w:styleId="6">
    <w:name w:val="List Number"/>
    <w:basedOn w:val="1"/>
    <w:qFormat/>
    <w:uiPriority w:val="0"/>
    <w:pPr>
      <w:numPr>
        <w:ilvl w:val="0"/>
        <w:numId w:val="1"/>
      </w:numPr>
    </w:pPr>
  </w:style>
  <w:style w:type="paragraph" w:styleId="7">
    <w:name w:val="Body Text 3"/>
    <w:basedOn w:val="1"/>
    <w:qFormat/>
    <w:uiPriority w:val="0"/>
    <w:pPr>
      <w:snapToGrid w:val="0"/>
      <w:spacing w:before="50" w:after="50"/>
    </w:pPr>
    <w:rPr>
      <w:rFonts w:hAnsi="宋体" w:eastAsia="仿宋_GB2312" w:asciiTheme="minorHAnsi" w:cstheme="minorBidi"/>
      <w:b/>
      <w:bCs/>
      <w:sz w:val="24"/>
      <w:szCs w:val="22"/>
    </w:rPr>
  </w:style>
  <w:style w:type="paragraph" w:styleId="8">
    <w:name w:val="Plain Text"/>
    <w:basedOn w:val="1"/>
    <w:next w:val="1"/>
    <w:qFormat/>
    <w:uiPriority w:val="0"/>
    <w:pPr>
      <w:spacing w:beforeLines="50" w:afterLines="50" w:line="400" w:lineRule="exact"/>
    </w:pPr>
    <w:rPr>
      <w:rFonts w:ascii="宋体" w:hAnsi="Courier New" w:cstheme="minorBidi"/>
      <w:sz w:val="24"/>
    </w:rPr>
  </w:style>
  <w:style w:type="paragraph" w:styleId="9">
    <w:name w:val="footer"/>
    <w:basedOn w:val="1"/>
    <w:qFormat/>
    <w:uiPriority w:val="99"/>
    <w:pPr>
      <w:tabs>
        <w:tab w:val="center" w:pos="4153"/>
        <w:tab w:val="right" w:pos="8306"/>
      </w:tabs>
      <w:snapToGrid w:val="0"/>
      <w:jc w:val="left"/>
    </w:pPr>
    <w:rPr>
      <w:rFonts w:eastAsia="黑体" w:asciiTheme="minorHAnsi" w:hAnsiTheme="minorHAnsi" w:cstheme="minorBidi"/>
      <w:snapToGrid w:val="0"/>
      <w:sz w:val="18"/>
      <w:szCs w:val="18"/>
    </w:rPr>
  </w:style>
  <w:style w:type="paragraph" w:styleId="10">
    <w:name w:val="toc 1"/>
    <w:basedOn w:val="1"/>
    <w:next w:val="1"/>
    <w:qFormat/>
    <w:uiPriority w:val="39"/>
  </w:style>
  <w:style w:type="paragraph" w:styleId="11">
    <w:name w:val="table of figures"/>
    <w:basedOn w:val="1"/>
    <w:next w:val="1"/>
    <w:qFormat/>
    <w:uiPriority w:val="99"/>
    <w:pPr>
      <w:tabs>
        <w:tab w:val="left" w:pos="1270"/>
      </w:tabs>
      <w:spacing w:line="360" w:lineRule="auto"/>
      <w:ind w:left="1270" w:hanging="420"/>
      <w:jc w:val="left"/>
    </w:pPr>
    <w:rPr>
      <w:rFonts w:ascii="Times New Roman" w:hAnsi="Times New Roman"/>
      <w:smallCaps/>
      <w:sz w:val="20"/>
      <w:szCs w:val="20"/>
    </w:rPr>
  </w:style>
  <w:style w:type="paragraph" w:styleId="12">
    <w:name w:val="Body Text First Indent 2"/>
    <w:basedOn w:val="2"/>
    <w:next w:val="2"/>
    <w:qFormat/>
    <w:uiPriority w:val="0"/>
    <w:pPr>
      <w:ind w:firstLine="420" w:firstLineChars="200"/>
    </w:pPr>
    <w:rPr>
      <w:rFonts w:ascii="宋体" w:hAnsi="Courier New" w:eastAsiaTheme="minorEastAsia" w:cstheme="minorBidi"/>
      <w:spacing w:val="-4"/>
    </w:rPr>
  </w:style>
  <w:style w:type="character" w:styleId="15">
    <w:name w:val="page number"/>
    <w:basedOn w:val="14"/>
    <w:qFormat/>
    <w:uiPriority w:val="0"/>
  </w:style>
  <w:style w:type="character" w:styleId="16">
    <w:name w:val="Hyperlink"/>
    <w:qFormat/>
    <w:uiPriority w:val="99"/>
    <w:rPr>
      <w:color w:val="0000FF"/>
      <w:u w:val="single"/>
    </w:rPr>
  </w:style>
  <w:style w:type="character" w:customStyle="1" w:styleId="17">
    <w:name w:val="NormalCharacter"/>
    <w:qFormat/>
    <w:uiPriority w:val="0"/>
  </w:style>
  <w:style w:type="paragraph" w:customStyle="1" w:styleId="18">
    <w:name w:val="无间隔1"/>
    <w:qFormat/>
    <w:uiPriority w:val="0"/>
    <w:rPr>
      <w:rFonts w:ascii="Calibri" w:hAnsi="Calibri" w:eastAsia="宋体" w:cs="Times New Roman"/>
      <w:sz w:val="22"/>
      <w:szCs w:val="22"/>
      <w:lang w:val="en-US" w:eastAsia="zh-CN" w:bidi="ar-SA"/>
    </w:rPr>
  </w:style>
  <w:style w:type="character" w:customStyle="1" w:styleId="19">
    <w:name w:val="large1"/>
    <w:qFormat/>
    <w:uiPriority w:val="0"/>
    <w:rPr>
      <w:rFonts w:hint="eastAsia" w:ascii="宋体" w:hAnsi="宋体" w:eastAsia="宋体"/>
      <w:sz w:val="21"/>
      <w:szCs w:val="21"/>
    </w:rPr>
  </w:style>
  <w:style w:type="paragraph" w:customStyle="1" w:styleId="20">
    <w:name w:val="列表段落2"/>
    <w:basedOn w:val="1"/>
    <w:qFormat/>
    <w:uiPriority w:val="34"/>
    <w:pPr>
      <w:ind w:firstLine="420" w:firstLineChars="200"/>
    </w:pPr>
    <w:rPr>
      <w:rFonts w:ascii="Times New Roman" w:hAnsi="Times New Roma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52</Pages>
  <Words>31982</Words>
  <Characters>33720</Characters>
  <Lines>0</Lines>
  <Paragraphs>0</Paragraphs>
  <TotalTime>302</TotalTime>
  <ScaleCrop>false</ScaleCrop>
  <LinksUpToDate>false</LinksUpToDate>
  <CharactersWithSpaces>34647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2023-09-07T06:03:00Z</dcterms:created>
  <dc:creator>JeffGoodman</dc:creator>
  <cp:lastModifiedBy>JeffGoodman</cp:lastModifiedBy>
  <dcterms:modified xsi:type="dcterms:W3CDTF">2023-10-07T02:53:49Z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4AFAE505C6304FC881931072A31FF054_11</vt:lpwstr>
  </property>
</Properties>
</file>