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1C02D">
      <w:pPr>
        <w:spacing w:line="360" w:lineRule="auto"/>
        <w:jc w:val="center"/>
        <w:rPr>
          <w:rFonts w:ascii="宋体" w:hAnsi="宋体"/>
          <w:b/>
          <w:bCs/>
          <w:color w:val="auto"/>
          <w:sz w:val="36"/>
          <w:szCs w:val="36"/>
          <w:highlight w:val="none"/>
        </w:rPr>
      </w:pPr>
    </w:p>
    <w:p w14:paraId="2883DC67">
      <w:pPr>
        <w:pStyle w:val="15"/>
        <w:ind w:firstLine="800" w:firstLineChars="200"/>
        <w:rPr>
          <w:rFonts w:hint="eastAsia"/>
          <w:color w:val="auto"/>
          <w:sz w:val="40"/>
          <w:szCs w:val="40"/>
          <w:highlight w:val="none"/>
        </w:rPr>
      </w:pPr>
      <w:r>
        <w:rPr>
          <w:rFonts w:hint="eastAsia"/>
          <w:color w:val="auto"/>
          <w:sz w:val="40"/>
          <w:szCs w:val="40"/>
          <w:highlight w:val="none"/>
        </w:rPr>
        <w:t>濮院镇村社居家养老照料中心运营管理项目</w:t>
      </w:r>
    </w:p>
    <w:p w14:paraId="6B29778C">
      <w:pPr>
        <w:pStyle w:val="16"/>
        <w:rPr>
          <w:color w:val="auto"/>
          <w:highlight w:val="none"/>
        </w:rPr>
      </w:pPr>
    </w:p>
    <w:p w14:paraId="2FF696DD">
      <w:pPr>
        <w:pStyle w:val="15"/>
        <w:rPr>
          <w:color w:val="auto"/>
          <w:highlight w:val="none"/>
        </w:rPr>
      </w:pPr>
    </w:p>
    <w:p w14:paraId="446937DB">
      <w:pPr>
        <w:widowControl/>
        <w:spacing w:line="360" w:lineRule="auto"/>
        <w:jc w:val="center"/>
        <w:outlineLvl w:val="1"/>
        <w:rPr>
          <w:rFonts w:ascii="宋体" w:hAnsi="宋体" w:cs="Tahoma"/>
          <w:b/>
          <w:bCs/>
          <w:color w:val="auto"/>
          <w:kern w:val="36"/>
          <w:sz w:val="52"/>
          <w:szCs w:val="52"/>
          <w:highlight w:val="none"/>
        </w:rPr>
      </w:pPr>
      <w:bookmarkStart w:id="0" w:name="_Toc404289979"/>
      <w:bookmarkStart w:id="1" w:name="_Toc68686760"/>
      <w:bookmarkStart w:id="2" w:name="_Toc68686883"/>
      <w:bookmarkStart w:id="3" w:name="_Toc509308043"/>
      <w:bookmarkStart w:id="4" w:name="_Toc488072154"/>
      <w:bookmarkStart w:id="5" w:name="_Toc509308123"/>
      <w:bookmarkStart w:id="6" w:name="_Toc477785301"/>
      <w:bookmarkStart w:id="7" w:name="_Toc488072241"/>
      <w:bookmarkStart w:id="8" w:name="_Toc404289887"/>
      <w:bookmarkStart w:id="9" w:name="_Toc25429"/>
      <w:r>
        <w:rPr>
          <w:rFonts w:hint="eastAsia" w:ascii="宋体" w:hAnsi="宋体" w:cs="Tahoma"/>
          <w:b/>
          <w:bCs/>
          <w:color w:val="auto"/>
          <w:kern w:val="36"/>
          <w:sz w:val="52"/>
          <w:szCs w:val="52"/>
          <w:highlight w:val="none"/>
        </w:rPr>
        <w:t>公</w:t>
      </w:r>
      <w:bookmarkEnd w:id="0"/>
      <w:bookmarkEnd w:id="1"/>
      <w:bookmarkEnd w:id="2"/>
      <w:bookmarkEnd w:id="3"/>
      <w:bookmarkEnd w:id="4"/>
      <w:bookmarkEnd w:id="5"/>
      <w:bookmarkEnd w:id="6"/>
      <w:bookmarkEnd w:id="7"/>
      <w:bookmarkEnd w:id="8"/>
      <w:bookmarkEnd w:id="9"/>
    </w:p>
    <w:p w14:paraId="0947FBEE">
      <w:pPr>
        <w:widowControl/>
        <w:spacing w:line="360" w:lineRule="auto"/>
        <w:jc w:val="center"/>
        <w:outlineLvl w:val="1"/>
        <w:rPr>
          <w:rFonts w:ascii="宋体" w:hAnsi="宋体" w:cs="Tahoma"/>
          <w:b/>
          <w:bCs/>
          <w:color w:val="auto"/>
          <w:kern w:val="36"/>
          <w:sz w:val="52"/>
          <w:szCs w:val="52"/>
          <w:highlight w:val="none"/>
        </w:rPr>
      </w:pPr>
      <w:bookmarkStart w:id="10" w:name="_Toc509308124"/>
      <w:bookmarkStart w:id="11" w:name="_Toc488072155"/>
      <w:bookmarkStart w:id="12" w:name="_Toc7123"/>
      <w:bookmarkStart w:id="13" w:name="_Toc68686761"/>
      <w:bookmarkStart w:id="14" w:name="_Toc404289888"/>
      <w:bookmarkStart w:id="15" w:name="_Toc509308044"/>
      <w:bookmarkStart w:id="16" w:name="_Toc68686884"/>
      <w:bookmarkStart w:id="17" w:name="_Toc477785302"/>
      <w:bookmarkStart w:id="18" w:name="_Toc488072242"/>
      <w:bookmarkStart w:id="19" w:name="_Toc404289980"/>
      <w:r>
        <w:rPr>
          <w:rFonts w:hint="eastAsia" w:ascii="宋体" w:hAnsi="宋体" w:cs="Tahoma"/>
          <w:b/>
          <w:bCs/>
          <w:color w:val="auto"/>
          <w:kern w:val="36"/>
          <w:sz w:val="52"/>
          <w:szCs w:val="52"/>
          <w:highlight w:val="none"/>
        </w:rPr>
        <w:t>开</w:t>
      </w:r>
      <w:bookmarkEnd w:id="10"/>
      <w:bookmarkEnd w:id="11"/>
      <w:bookmarkEnd w:id="12"/>
      <w:bookmarkEnd w:id="13"/>
      <w:bookmarkEnd w:id="14"/>
      <w:bookmarkEnd w:id="15"/>
      <w:bookmarkEnd w:id="16"/>
      <w:bookmarkEnd w:id="17"/>
      <w:bookmarkEnd w:id="18"/>
      <w:bookmarkEnd w:id="19"/>
    </w:p>
    <w:p w14:paraId="12E719F4">
      <w:pPr>
        <w:widowControl/>
        <w:spacing w:line="360" w:lineRule="auto"/>
        <w:jc w:val="center"/>
        <w:outlineLvl w:val="1"/>
        <w:rPr>
          <w:rFonts w:ascii="宋体" w:hAnsi="宋体" w:cs="Tahoma"/>
          <w:b/>
          <w:bCs/>
          <w:color w:val="auto"/>
          <w:kern w:val="36"/>
          <w:sz w:val="52"/>
          <w:szCs w:val="52"/>
          <w:highlight w:val="none"/>
        </w:rPr>
      </w:pPr>
      <w:bookmarkStart w:id="20" w:name="_Toc477785303"/>
      <w:bookmarkStart w:id="21" w:name="_Toc404289981"/>
      <w:bookmarkStart w:id="22" w:name="_Toc68686885"/>
      <w:bookmarkStart w:id="23" w:name="_Toc509308045"/>
      <w:bookmarkStart w:id="24" w:name="_Toc404289889"/>
      <w:bookmarkStart w:id="25" w:name="_Toc68686762"/>
      <w:bookmarkStart w:id="26" w:name="_Toc488072156"/>
      <w:bookmarkStart w:id="27" w:name="_Toc488072243"/>
      <w:bookmarkStart w:id="28" w:name="_Toc509308125"/>
      <w:bookmarkStart w:id="29" w:name="_Toc2133"/>
      <w:r>
        <w:rPr>
          <w:rFonts w:hint="eastAsia" w:ascii="宋体" w:hAnsi="宋体" w:cs="Tahoma"/>
          <w:b/>
          <w:bCs/>
          <w:color w:val="auto"/>
          <w:kern w:val="36"/>
          <w:sz w:val="52"/>
          <w:szCs w:val="52"/>
          <w:highlight w:val="none"/>
        </w:rPr>
        <w:t>招</w:t>
      </w:r>
      <w:bookmarkEnd w:id="20"/>
      <w:bookmarkEnd w:id="21"/>
      <w:bookmarkEnd w:id="22"/>
      <w:bookmarkEnd w:id="23"/>
      <w:bookmarkEnd w:id="24"/>
      <w:bookmarkEnd w:id="25"/>
      <w:bookmarkEnd w:id="26"/>
      <w:bookmarkEnd w:id="27"/>
      <w:bookmarkEnd w:id="28"/>
      <w:bookmarkEnd w:id="29"/>
    </w:p>
    <w:p w14:paraId="22BE1FA2">
      <w:pPr>
        <w:widowControl/>
        <w:spacing w:line="360" w:lineRule="auto"/>
        <w:jc w:val="center"/>
        <w:outlineLvl w:val="1"/>
        <w:rPr>
          <w:rFonts w:ascii="宋体" w:hAnsi="宋体"/>
          <w:color w:val="auto"/>
          <w:sz w:val="52"/>
          <w:szCs w:val="52"/>
          <w:highlight w:val="none"/>
        </w:rPr>
      </w:pPr>
      <w:bookmarkStart w:id="30" w:name="_Toc488072244"/>
      <w:bookmarkStart w:id="31" w:name="_Toc477785304"/>
      <w:bookmarkStart w:id="32" w:name="_Toc68686763"/>
      <w:bookmarkStart w:id="33" w:name="_Toc404289890"/>
      <w:bookmarkStart w:id="34" w:name="_Toc488072157"/>
      <w:bookmarkStart w:id="35" w:name="_Toc509308046"/>
      <w:bookmarkStart w:id="36" w:name="_Toc509308126"/>
      <w:bookmarkStart w:id="37" w:name="_Toc12814"/>
      <w:bookmarkStart w:id="38" w:name="_Toc68686886"/>
      <w:bookmarkStart w:id="39" w:name="_Toc404289982"/>
      <w:r>
        <w:rPr>
          <w:rFonts w:hint="eastAsia" w:ascii="宋体" w:hAnsi="宋体" w:cs="Tahoma"/>
          <w:b/>
          <w:bCs/>
          <w:color w:val="auto"/>
          <w:kern w:val="36"/>
          <w:sz w:val="52"/>
          <w:szCs w:val="52"/>
          <w:highlight w:val="none"/>
        </w:rPr>
        <w:t>标</w:t>
      </w:r>
      <w:bookmarkEnd w:id="30"/>
      <w:bookmarkEnd w:id="31"/>
      <w:bookmarkEnd w:id="32"/>
      <w:bookmarkEnd w:id="33"/>
      <w:bookmarkEnd w:id="34"/>
      <w:bookmarkEnd w:id="35"/>
      <w:bookmarkEnd w:id="36"/>
      <w:bookmarkEnd w:id="37"/>
      <w:bookmarkEnd w:id="38"/>
      <w:bookmarkEnd w:id="39"/>
    </w:p>
    <w:p w14:paraId="525C94F6">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文</w:t>
      </w:r>
    </w:p>
    <w:p w14:paraId="3BD68D76">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件</w:t>
      </w:r>
    </w:p>
    <w:p w14:paraId="2DC751D1">
      <w:pPr>
        <w:pStyle w:val="15"/>
        <w:rPr>
          <w:color w:val="auto"/>
          <w:highlight w:val="none"/>
        </w:rPr>
      </w:pPr>
    </w:p>
    <w:p w14:paraId="4B87CF09">
      <w:pPr>
        <w:snapToGrid w:val="0"/>
        <w:spacing w:line="360" w:lineRule="auto"/>
        <w:ind w:firstLine="1335" w:firstLineChars="500"/>
        <w:rPr>
          <w:rFonts w:ascii="宋体" w:hAnsi="宋体"/>
          <w:b/>
          <w:bCs/>
          <w:color w:val="auto"/>
          <w:w w:val="95"/>
          <w:sz w:val="28"/>
          <w:szCs w:val="28"/>
          <w:highlight w:val="none"/>
        </w:rPr>
      </w:pPr>
    </w:p>
    <w:p w14:paraId="240E43A5">
      <w:pPr>
        <w:snapToGrid w:val="0"/>
        <w:spacing w:line="360" w:lineRule="auto"/>
        <w:ind w:firstLine="1405" w:firstLineChars="500"/>
        <w:rPr>
          <w:rFonts w:hint="eastAsia" w:ascii="宋体" w:hAnsi="宋体" w:eastAsia="宋体" w:cs="Tahoma"/>
          <w:b/>
          <w:bCs/>
          <w:color w:val="auto"/>
          <w:kern w:val="36"/>
          <w:sz w:val="28"/>
          <w:szCs w:val="28"/>
          <w:highlight w:val="none"/>
          <w:lang w:eastAsia="zh-CN"/>
        </w:rPr>
      </w:pPr>
      <w:r>
        <w:rPr>
          <w:rFonts w:ascii="宋体" w:hAnsi="宋体" w:cs="Tahoma"/>
          <w:b/>
          <w:bCs/>
          <w:color w:val="auto"/>
          <w:kern w:val="36"/>
          <w:sz w:val="28"/>
          <w:szCs w:val="28"/>
          <w:highlight w:val="none"/>
        </w:rPr>
        <w:t>采购单位：</w:t>
      </w:r>
      <w:r>
        <w:rPr>
          <w:rFonts w:hint="eastAsia" w:ascii="宋体" w:hAnsi="宋体" w:cs="Tahoma"/>
          <w:b/>
          <w:bCs/>
          <w:color w:val="auto"/>
          <w:kern w:val="36"/>
          <w:sz w:val="28"/>
          <w:szCs w:val="28"/>
          <w:highlight w:val="none"/>
          <w:lang w:eastAsia="zh-CN"/>
        </w:rPr>
        <w:t>桐乡市濮院镇政务服务中心 </w:t>
      </w:r>
    </w:p>
    <w:p w14:paraId="338F0A09">
      <w:pPr>
        <w:snapToGrid w:val="0"/>
        <w:spacing w:line="360" w:lineRule="auto"/>
        <w:ind w:firstLine="1383" w:firstLineChars="492"/>
        <w:rPr>
          <w:rFonts w:hint="eastAsia" w:ascii="宋体" w:hAnsi="宋体" w:eastAsia="宋体" w:cs="Tahoma"/>
          <w:b/>
          <w:bCs/>
          <w:color w:val="auto"/>
          <w:kern w:val="36"/>
          <w:sz w:val="28"/>
          <w:szCs w:val="28"/>
          <w:highlight w:val="none"/>
          <w:lang w:eastAsia="zh-CN"/>
        </w:rPr>
      </w:pPr>
      <w:r>
        <w:rPr>
          <w:rFonts w:hint="eastAsia" w:ascii="宋体" w:hAnsi="宋体" w:cs="Tahoma"/>
          <w:b/>
          <w:bCs/>
          <w:color w:val="auto"/>
          <w:kern w:val="36"/>
          <w:sz w:val="28"/>
          <w:szCs w:val="28"/>
          <w:highlight w:val="none"/>
        </w:rPr>
        <w:t>招标编号:</w:t>
      </w:r>
      <w:r>
        <w:rPr>
          <w:rFonts w:hint="eastAsia" w:ascii="宋体" w:hAnsi="宋体" w:cs="Tahoma"/>
          <w:b/>
          <w:bCs/>
          <w:color w:val="auto"/>
          <w:kern w:val="36"/>
          <w:sz w:val="28"/>
          <w:szCs w:val="28"/>
          <w:highlight w:val="none"/>
          <w:lang w:val="en-US" w:eastAsia="zh-CN"/>
        </w:rPr>
        <w:t xml:space="preserve"> YJTX2025-C007号</w:t>
      </w:r>
    </w:p>
    <w:p w14:paraId="1C2F50D5">
      <w:pPr>
        <w:snapToGrid w:val="0"/>
        <w:spacing w:line="360" w:lineRule="auto"/>
        <w:ind w:firstLine="1335" w:firstLineChars="500"/>
        <w:rPr>
          <w:rFonts w:hint="eastAsia" w:ascii="宋体" w:hAnsi="宋体" w:eastAsia="宋体"/>
          <w:b/>
          <w:color w:val="auto"/>
          <w:sz w:val="28"/>
          <w:szCs w:val="28"/>
          <w:highlight w:val="none"/>
          <w:lang w:eastAsia="zh-CN"/>
        </w:rPr>
      </w:pPr>
      <w:r>
        <w:rPr>
          <w:rFonts w:ascii="宋体" w:hAnsi="宋体"/>
          <w:b/>
          <w:bCs/>
          <w:color w:val="auto"/>
          <w:w w:val="95"/>
          <w:sz w:val="28"/>
          <w:szCs w:val="28"/>
          <w:highlight w:val="none"/>
        </w:rPr>
        <w:t>代理机构：</w:t>
      </w:r>
      <w:r>
        <w:rPr>
          <w:rFonts w:hint="eastAsia" w:ascii="宋体" w:hAnsi="宋体"/>
          <w:b/>
          <w:bCs/>
          <w:color w:val="auto"/>
          <w:w w:val="95"/>
          <w:sz w:val="28"/>
          <w:szCs w:val="28"/>
          <w:highlight w:val="none"/>
          <w:lang w:eastAsia="zh-CN"/>
        </w:rPr>
        <w:t>嘉兴市银建工程咨询评估有限公司</w:t>
      </w:r>
    </w:p>
    <w:p w14:paraId="0FFE51A7">
      <w:pPr>
        <w:snapToGrid w:val="0"/>
        <w:spacing w:line="360" w:lineRule="auto"/>
        <w:ind w:firstLine="3072" w:firstLineChars="1150"/>
        <w:rPr>
          <w:rFonts w:ascii="宋体" w:hAnsi="宋体"/>
          <w:b/>
          <w:color w:val="auto"/>
          <w:sz w:val="28"/>
          <w:szCs w:val="28"/>
          <w:highlight w:val="none"/>
        </w:rPr>
      </w:pPr>
      <w:r>
        <w:rPr>
          <w:rFonts w:ascii="宋体" w:hAnsi="宋体"/>
          <w:b/>
          <w:bCs/>
          <w:color w:val="auto"/>
          <w:w w:val="95"/>
          <w:sz w:val="28"/>
          <w:szCs w:val="28"/>
          <w:highlight w:val="none"/>
        </w:rPr>
        <w:t>20</w:t>
      </w:r>
      <w:r>
        <w:rPr>
          <w:rFonts w:hint="eastAsia" w:ascii="宋体" w:hAnsi="宋体"/>
          <w:b/>
          <w:bCs/>
          <w:color w:val="auto"/>
          <w:w w:val="95"/>
          <w:sz w:val="28"/>
          <w:szCs w:val="28"/>
          <w:highlight w:val="none"/>
        </w:rPr>
        <w:t>2</w:t>
      </w:r>
      <w:r>
        <w:rPr>
          <w:rFonts w:hint="eastAsia" w:ascii="宋体" w:hAnsi="宋体"/>
          <w:b/>
          <w:bCs/>
          <w:color w:val="auto"/>
          <w:w w:val="95"/>
          <w:sz w:val="28"/>
          <w:szCs w:val="28"/>
          <w:highlight w:val="none"/>
          <w:lang w:val="en-US" w:eastAsia="zh-CN"/>
        </w:rPr>
        <w:t>5</w:t>
      </w:r>
      <w:r>
        <w:rPr>
          <w:rFonts w:hint="eastAsia" w:ascii="宋体" w:hAnsi="宋体"/>
          <w:b/>
          <w:bCs/>
          <w:color w:val="auto"/>
          <w:w w:val="95"/>
          <w:sz w:val="28"/>
          <w:szCs w:val="28"/>
          <w:highlight w:val="none"/>
        </w:rPr>
        <w:t>年</w:t>
      </w:r>
      <w:r>
        <w:rPr>
          <w:rFonts w:hint="eastAsia" w:ascii="宋体" w:hAnsi="宋体"/>
          <w:b/>
          <w:bCs/>
          <w:color w:val="auto"/>
          <w:w w:val="95"/>
          <w:sz w:val="28"/>
          <w:szCs w:val="28"/>
          <w:highlight w:val="none"/>
          <w:lang w:val="en-US" w:eastAsia="zh-CN"/>
        </w:rPr>
        <w:t>7</w:t>
      </w:r>
      <w:r>
        <w:rPr>
          <w:rFonts w:hint="eastAsia" w:ascii="宋体" w:hAnsi="宋体"/>
          <w:b/>
          <w:bCs/>
          <w:color w:val="auto"/>
          <w:w w:val="95"/>
          <w:sz w:val="28"/>
          <w:szCs w:val="28"/>
          <w:highlight w:val="none"/>
        </w:rPr>
        <w:t>月</w:t>
      </w:r>
    </w:p>
    <w:p w14:paraId="72260ECF">
      <w:pPr>
        <w:snapToGrid w:val="0"/>
        <w:spacing w:line="360" w:lineRule="auto"/>
        <w:ind w:left="384" w:leftChars="183" w:firstLine="3374" w:firstLineChars="1607"/>
        <w:rPr>
          <w:rFonts w:ascii="宋体" w:hAnsi="宋体"/>
          <w:color w:val="auto"/>
          <w:szCs w:val="21"/>
          <w:highlight w:val="none"/>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p>
    <w:p w14:paraId="4FF1DD92">
      <w:pPr>
        <w:widowControl/>
        <w:spacing w:line="360" w:lineRule="auto"/>
        <w:jc w:val="center"/>
        <w:outlineLvl w:val="1"/>
        <w:rPr>
          <w:rFonts w:ascii="宋体" w:hAnsi="宋体" w:cs="Tahoma"/>
          <w:b/>
          <w:bCs/>
          <w:color w:val="auto"/>
          <w:kern w:val="36"/>
          <w:szCs w:val="21"/>
          <w:highlight w:val="none"/>
        </w:rPr>
      </w:pPr>
    </w:p>
    <w:p w14:paraId="14ABD23E">
      <w:pPr>
        <w:pStyle w:val="21"/>
        <w:spacing w:before="120" w:after="120" w:line="360" w:lineRule="auto"/>
        <w:jc w:val="center"/>
        <w:rPr>
          <w:rFonts w:hAnsi="宋体"/>
          <w:color w:val="auto"/>
          <w:sz w:val="44"/>
          <w:szCs w:val="44"/>
          <w:highlight w:val="none"/>
        </w:rPr>
      </w:pPr>
      <w:r>
        <w:rPr>
          <w:rFonts w:hint="eastAsia" w:hAnsi="宋体"/>
          <w:b/>
          <w:color w:val="auto"/>
          <w:sz w:val="44"/>
          <w:szCs w:val="44"/>
          <w:highlight w:val="none"/>
        </w:rPr>
        <w:t>目  录</w:t>
      </w:r>
    </w:p>
    <w:p w14:paraId="16284366">
      <w:pPr>
        <w:pStyle w:val="31"/>
        <w:tabs>
          <w:tab w:val="right" w:leader="dot" w:pos="9185"/>
          <w:tab w:val="clear" w:pos="8302"/>
        </w:tabs>
        <w:ind w:left="392" w:hanging="392"/>
        <w:rPr>
          <w:color w:val="auto"/>
          <w:highlight w:val="none"/>
        </w:rPr>
      </w:pPr>
      <w:r>
        <w:rPr>
          <w:color w:val="auto"/>
          <w:sz w:val="28"/>
          <w:szCs w:val="28"/>
          <w:highlight w:val="none"/>
        </w:rPr>
        <w:fldChar w:fldCharType="begin"/>
      </w:r>
      <w:r>
        <w:rPr>
          <w:rFonts w:hint="eastAsia"/>
          <w:color w:val="auto"/>
          <w:sz w:val="28"/>
          <w:szCs w:val="28"/>
          <w:highlight w:val="none"/>
        </w:rPr>
        <w:instrText xml:space="preserve">TOC \o "1-3" \h \z \u</w:instrText>
      </w:r>
      <w:r>
        <w:rPr>
          <w:color w:val="auto"/>
          <w:sz w:val="28"/>
          <w:szCs w:val="28"/>
          <w:highlight w:val="none"/>
        </w:rPr>
        <w:fldChar w:fldCharType="separate"/>
      </w:r>
    </w:p>
    <w:p w14:paraId="3DB70C94">
      <w:pPr>
        <w:pStyle w:val="31"/>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"_Toc5012" </w:instrText>
      </w:r>
      <w:r>
        <w:rPr>
          <w:color w:val="auto"/>
          <w:highlight w:val="none"/>
        </w:rPr>
        <w:fldChar w:fldCharType="separate"/>
      </w:r>
      <w:r>
        <w:rPr>
          <w:rFonts w:hint="eastAsia"/>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_Toc5012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91EA3AF">
      <w:pPr>
        <w:pStyle w:val="31"/>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"_Toc3492" </w:instrText>
      </w:r>
      <w:r>
        <w:rPr>
          <w:color w:val="auto"/>
          <w:highlight w:val="none"/>
        </w:rPr>
        <w:fldChar w:fldCharType="separate"/>
      </w:r>
      <w:r>
        <w:rPr>
          <w:rFonts w:hint="eastAsia"/>
          <w:color w:val="auto"/>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_Toc3492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C3EB0F1">
      <w:pPr>
        <w:pStyle w:val="31"/>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"_Toc2761" </w:instrText>
      </w:r>
      <w:r>
        <w:rPr>
          <w:color w:val="auto"/>
          <w:highlight w:val="none"/>
        </w:rPr>
        <w:fldChar w:fldCharType="separate"/>
      </w:r>
      <w:r>
        <w:rPr>
          <w:rFonts w:hint="eastAsia"/>
          <w:color w:val="auto"/>
          <w:highlight w:val="none"/>
        </w:rPr>
        <w:t>第三章  投标人须知</w:t>
      </w:r>
      <w:bookmarkStart w:id="319" w:name="_GoBack"/>
      <w:bookmarkEnd w:id="319"/>
      <w:r>
        <w:rPr>
          <w:color w:val="auto"/>
          <w:highlight w:val="none"/>
        </w:rPr>
        <w:tab/>
      </w:r>
      <w:r>
        <w:rPr>
          <w:color w:val="auto"/>
          <w:highlight w:val="none"/>
        </w:rPr>
        <w:fldChar w:fldCharType="begin"/>
      </w:r>
      <w:r>
        <w:rPr>
          <w:color w:val="auto"/>
          <w:highlight w:val="none"/>
        </w:rPr>
        <w:instrText xml:space="preserve"> PAGEREF _Toc2761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0780F1E">
      <w:pPr>
        <w:pStyle w:val="31"/>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"_Toc10157" </w:instrText>
      </w:r>
      <w:r>
        <w:rPr>
          <w:color w:val="auto"/>
          <w:highlight w:val="none"/>
        </w:rPr>
        <w:fldChar w:fldCharType="separate"/>
      </w:r>
      <w:r>
        <w:rPr>
          <w:rFonts w:hint="eastAsia"/>
          <w:color w:val="auto"/>
          <w:highlight w:val="none"/>
        </w:rPr>
        <w:t xml:space="preserve">第四章 </w:t>
      </w:r>
      <w:r>
        <w:rPr>
          <w:rFonts w:hint="eastAsia"/>
          <w:color w:val="auto"/>
          <w:highlight w:val="none"/>
          <w:lang w:val="en-US" w:eastAsia="zh-CN"/>
        </w:rPr>
        <w:t xml:space="preserve"> </w:t>
      </w:r>
      <w:r>
        <w:rPr>
          <w:rFonts w:hint="eastAsia"/>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_Toc10157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043A102">
      <w:pPr>
        <w:pStyle w:val="31"/>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"_Toc30780" </w:instrText>
      </w:r>
      <w:r>
        <w:rPr>
          <w:color w:val="auto"/>
          <w:highlight w:val="none"/>
        </w:rPr>
        <w:fldChar w:fldCharType="separate"/>
      </w:r>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 xml:space="preserve"> 政府采购合同</w:t>
      </w:r>
      <w:r>
        <w:rPr>
          <w:color w:val="auto"/>
          <w:highlight w:val="none"/>
        </w:rPr>
        <w:tab/>
      </w:r>
      <w:r>
        <w:rPr>
          <w:color w:val="auto"/>
          <w:highlight w:val="none"/>
        </w:rPr>
        <w:fldChar w:fldCharType="begin"/>
      </w:r>
      <w:r>
        <w:rPr>
          <w:color w:val="auto"/>
          <w:highlight w:val="none"/>
        </w:rPr>
        <w:instrText xml:space="preserve"> PAGEREF _Toc30780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B068885">
      <w:pPr>
        <w:pStyle w:val="31"/>
        <w:tabs>
          <w:tab w:val="right" w:leader="dot" w:pos="9185"/>
          <w:tab w:val="clear" w:pos="8302"/>
        </w:tabs>
        <w:spacing w:line="480" w:lineRule="auto"/>
        <w:rPr>
          <w:color w:val="auto"/>
          <w:highlight w:val="none"/>
        </w:rPr>
      </w:pPr>
      <w:r>
        <w:rPr>
          <w:color w:val="auto"/>
          <w:highlight w:val="none"/>
        </w:rPr>
        <w:fldChar w:fldCharType="begin"/>
      </w:r>
      <w:r>
        <w:rPr>
          <w:color w:val="auto"/>
          <w:highlight w:val="none"/>
        </w:rPr>
        <w:instrText xml:space="preserve"> HYPERLINK \l "_Toc7775" </w:instrText>
      </w:r>
      <w:r>
        <w:rPr>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_Toc7775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00FC0BFC">
      <w:pPr>
        <w:widowControl/>
        <w:spacing w:line="360" w:lineRule="auto"/>
        <w:jc w:val="center"/>
        <w:outlineLvl w:val="1"/>
        <w:rPr>
          <w:rFonts w:ascii="宋体" w:hAnsi="宋体"/>
          <w:b/>
          <w:color w:val="auto"/>
          <w:sz w:val="28"/>
          <w:szCs w:val="28"/>
          <w:highlight w:val="none"/>
        </w:rPr>
      </w:pPr>
      <w:r>
        <w:rPr>
          <w:rFonts w:ascii="宋体" w:hAnsi="宋体"/>
          <w:color w:val="auto"/>
          <w:szCs w:val="28"/>
          <w:highlight w:val="none"/>
        </w:rPr>
        <w:fldChar w:fldCharType="end"/>
      </w:r>
    </w:p>
    <w:p w14:paraId="1F63F4B6">
      <w:pPr>
        <w:widowControl/>
        <w:spacing w:line="360" w:lineRule="auto"/>
        <w:jc w:val="center"/>
        <w:outlineLvl w:val="1"/>
        <w:rPr>
          <w:rFonts w:ascii="宋体" w:hAnsi="宋体"/>
          <w:b/>
          <w:color w:val="auto"/>
          <w:szCs w:val="21"/>
          <w:highlight w:val="none"/>
        </w:rPr>
      </w:pPr>
    </w:p>
    <w:p w14:paraId="6EC73648">
      <w:pPr>
        <w:widowControl/>
        <w:spacing w:line="360" w:lineRule="auto"/>
        <w:jc w:val="center"/>
        <w:outlineLvl w:val="1"/>
        <w:rPr>
          <w:rFonts w:ascii="宋体" w:hAnsi="宋体"/>
          <w:b/>
          <w:color w:val="auto"/>
          <w:szCs w:val="21"/>
          <w:highlight w:val="none"/>
        </w:rPr>
      </w:pPr>
    </w:p>
    <w:p w14:paraId="559775D4">
      <w:pPr>
        <w:widowControl/>
        <w:spacing w:line="360" w:lineRule="auto"/>
        <w:jc w:val="center"/>
        <w:outlineLvl w:val="1"/>
        <w:rPr>
          <w:rFonts w:ascii="宋体" w:hAnsi="宋体"/>
          <w:b/>
          <w:color w:val="auto"/>
          <w:szCs w:val="21"/>
          <w:highlight w:val="none"/>
        </w:rPr>
      </w:pPr>
    </w:p>
    <w:p w14:paraId="69449DBA">
      <w:pPr>
        <w:widowControl/>
        <w:spacing w:line="360" w:lineRule="auto"/>
        <w:jc w:val="center"/>
        <w:outlineLvl w:val="1"/>
        <w:rPr>
          <w:rFonts w:ascii="宋体" w:hAnsi="宋体"/>
          <w:b/>
          <w:color w:val="auto"/>
          <w:szCs w:val="21"/>
          <w:highlight w:val="none"/>
        </w:rPr>
      </w:pPr>
    </w:p>
    <w:p w14:paraId="05462FB9">
      <w:pPr>
        <w:widowControl/>
        <w:spacing w:line="360" w:lineRule="auto"/>
        <w:jc w:val="center"/>
        <w:outlineLvl w:val="1"/>
        <w:rPr>
          <w:rFonts w:ascii="宋体" w:hAnsi="宋体"/>
          <w:b/>
          <w:color w:val="auto"/>
          <w:szCs w:val="21"/>
          <w:highlight w:val="none"/>
        </w:rPr>
      </w:pPr>
    </w:p>
    <w:p w14:paraId="33666A02">
      <w:pPr>
        <w:widowControl/>
        <w:spacing w:line="360" w:lineRule="auto"/>
        <w:jc w:val="center"/>
        <w:outlineLvl w:val="1"/>
        <w:rPr>
          <w:rFonts w:ascii="宋体" w:hAnsi="宋体"/>
          <w:b/>
          <w:color w:val="auto"/>
          <w:szCs w:val="21"/>
          <w:highlight w:val="none"/>
        </w:rPr>
      </w:pPr>
    </w:p>
    <w:p w14:paraId="43E3FD24">
      <w:pPr>
        <w:widowControl/>
        <w:spacing w:line="360" w:lineRule="auto"/>
        <w:jc w:val="center"/>
        <w:outlineLvl w:val="1"/>
        <w:rPr>
          <w:rFonts w:ascii="宋体" w:hAnsi="宋体"/>
          <w:b/>
          <w:color w:val="auto"/>
          <w:szCs w:val="21"/>
          <w:highlight w:val="none"/>
        </w:rPr>
      </w:pPr>
    </w:p>
    <w:p w14:paraId="38DC0490">
      <w:pPr>
        <w:widowControl/>
        <w:spacing w:line="360" w:lineRule="auto"/>
        <w:jc w:val="center"/>
        <w:outlineLvl w:val="1"/>
        <w:rPr>
          <w:rFonts w:ascii="宋体" w:hAnsi="宋体"/>
          <w:b/>
          <w:color w:val="auto"/>
          <w:szCs w:val="21"/>
          <w:highlight w:val="none"/>
        </w:rPr>
      </w:pPr>
    </w:p>
    <w:p w14:paraId="71D610DE">
      <w:pPr>
        <w:widowControl/>
        <w:spacing w:line="360" w:lineRule="auto"/>
        <w:jc w:val="center"/>
        <w:outlineLvl w:val="1"/>
        <w:rPr>
          <w:rFonts w:ascii="宋体" w:hAnsi="宋体"/>
          <w:b/>
          <w:color w:val="auto"/>
          <w:szCs w:val="21"/>
          <w:highlight w:val="none"/>
        </w:rPr>
      </w:pPr>
    </w:p>
    <w:p w14:paraId="61B9FE51">
      <w:pPr>
        <w:widowControl/>
        <w:spacing w:line="360" w:lineRule="auto"/>
        <w:jc w:val="center"/>
        <w:outlineLvl w:val="1"/>
        <w:rPr>
          <w:rFonts w:ascii="宋体" w:hAnsi="宋体"/>
          <w:b/>
          <w:color w:val="auto"/>
          <w:szCs w:val="21"/>
          <w:highlight w:val="none"/>
        </w:rPr>
      </w:pPr>
    </w:p>
    <w:p w14:paraId="7F15C4FB">
      <w:pPr>
        <w:widowControl/>
        <w:spacing w:line="360" w:lineRule="auto"/>
        <w:jc w:val="center"/>
        <w:outlineLvl w:val="1"/>
        <w:rPr>
          <w:rFonts w:ascii="宋体" w:hAnsi="宋体"/>
          <w:b/>
          <w:color w:val="auto"/>
          <w:szCs w:val="21"/>
          <w:highlight w:val="none"/>
        </w:rPr>
      </w:pPr>
    </w:p>
    <w:p w14:paraId="73B1994E">
      <w:pPr>
        <w:pStyle w:val="21"/>
        <w:spacing w:before="120" w:after="120" w:line="360" w:lineRule="auto"/>
        <w:ind w:firstLine="723"/>
        <w:jc w:val="center"/>
        <w:outlineLvl w:val="0"/>
        <w:rPr>
          <w:rFonts w:hAnsi="宋体"/>
          <w:b/>
          <w:color w:val="auto"/>
          <w:sz w:val="21"/>
          <w:szCs w:val="21"/>
          <w:highlight w:val="none"/>
        </w:rPr>
      </w:pPr>
    </w:p>
    <w:p w14:paraId="3C0449C9">
      <w:pPr>
        <w:pStyle w:val="21"/>
        <w:spacing w:before="120" w:after="120" w:line="360" w:lineRule="auto"/>
        <w:ind w:firstLine="723"/>
        <w:jc w:val="center"/>
        <w:outlineLvl w:val="0"/>
        <w:rPr>
          <w:rFonts w:hAnsi="宋体"/>
          <w:b/>
          <w:color w:val="auto"/>
          <w:sz w:val="21"/>
          <w:szCs w:val="21"/>
          <w:highlight w:val="none"/>
        </w:rPr>
      </w:pPr>
    </w:p>
    <w:p w14:paraId="7210511D">
      <w:pPr>
        <w:pStyle w:val="21"/>
        <w:spacing w:before="120" w:after="120" w:line="360" w:lineRule="auto"/>
        <w:ind w:firstLine="723"/>
        <w:jc w:val="center"/>
        <w:outlineLvl w:val="0"/>
        <w:rPr>
          <w:rFonts w:hAnsi="宋体"/>
          <w:b/>
          <w:color w:val="auto"/>
          <w:sz w:val="21"/>
          <w:szCs w:val="21"/>
          <w:highlight w:val="none"/>
        </w:rPr>
      </w:pPr>
    </w:p>
    <w:p w14:paraId="5ABD8C63">
      <w:pPr>
        <w:pStyle w:val="21"/>
        <w:spacing w:before="120" w:after="120" w:line="360" w:lineRule="auto"/>
        <w:ind w:firstLine="723"/>
        <w:jc w:val="center"/>
        <w:outlineLvl w:val="0"/>
        <w:rPr>
          <w:rFonts w:hAnsi="宋体"/>
          <w:b/>
          <w:color w:val="auto"/>
          <w:sz w:val="21"/>
          <w:szCs w:val="21"/>
          <w:highlight w:val="none"/>
        </w:rPr>
      </w:pPr>
    </w:p>
    <w:p w14:paraId="18B4AC51">
      <w:pPr>
        <w:pStyle w:val="5"/>
        <w:jc w:val="center"/>
        <w:rPr>
          <w:color w:val="auto"/>
          <w:highlight w:val="none"/>
        </w:rPr>
      </w:pPr>
      <w:bookmarkStart w:id="40" w:name="_Toc5012"/>
      <w:r>
        <w:rPr>
          <w:rFonts w:hint="eastAsia"/>
          <w:color w:val="auto"/>
          <w:highlight w:val="none"/>
        </w:rPr>
        <w:t>第一章公开招标采购公告</w:t>
      </w:r>
      <w:bookmarkEnd w:id="40"/>
    </w:p>
    <w:p w14:paraId="23F47F53">
      <w:pPr>
        <w:pStyle w:val="33"/>
        <w:spacing w:before="255" w:after="255" w:line="380" w:lineRule="exact"/>
        <w:jc w:val="both"/>
        <w:rPr>
          <w:rFonts w:cs="Arial"/>
          <w:color w:val="auto"/>
          <w:sz w:val="21"/>
          <w:szCs w:val="21"/>
          <w:highlight w:val="none"/>
        </w:rPr>
      </w:pPr>
      <w:r>
        <w:rPr>
          <w:rStyle w:val="40"/>
          <w:rFonts w:cs="Arial"/>
          <w:color w:val="auto"/>
          <w:sz w:val="21"/>
          <w:szCs w:val="21"/>
          <w:highlight w:val="none"/>
        </w:rPr>
        <w:t>一、项目基本情况</w:t>
      </w:r>
    </w:p>
    <w:p w14:paraId="4C40AF3A">
      <w:pPr>
        <w:pStyle w:val="33"/>
        <w:spacing w:before="75" w:after="75" w:line="380" w:lineRule="exact"/>
        <w:rPr>
          <w:rStyle w:val="79"/>
          <w:rFonts w:hint="eastAsia" w:eastAsia="宋体" w:cs="Arial"/>
          <w:color w:val="auto"/>
          <w:sz w:val="21"/>
          <w:szCs w:val="21"/>
          <w:highlight w:val="none"/>
          <w:lang w:eastAsia="zh-CN"/>
        </w:rPr>
      </w:pPr>
      <w:r>
        <w:rPr>
          <w:rFonts w:cs="Arial"/>
          <w:color w:val="auto"/>
          <w:sz w:val="21"/>
          <w:szCs w:val="21"/>
          <w:highlight w:val="none"/>
        </w:rPr>
        <w:t>    项目编号：</w:t>
      </w:r>
      <w:r>
        <w:rPr>
          <w:rFonts w:hint="eastAsia" w:cs="Arial"/>
          <w:color w:val="auto"/>
          <w:sz w:val="21"/>
          <w:szCs w:val="21"/>
          <w:highlight w:val="none"/>
        </w:rPr>
        <w:t>YJTX2025-C007号</w:t>
      </w:r>
      <w:r>
        <w:rPr>
          <w:rStyle w:val="79"/>
          <w:rFonts w:hint="eastAsia" w:cs="Arial"/>
          <w:color w:val="auto"/>
          <w:sz w:val="21"/>
          <w:szCs w:val="21"/>
          <w:highlight w:val="none"/>
          <w:lang w:val="en-US" w:eastAsia="zh-CN"/>
        </w:rPr>
        <w:t xml:space="preserve"> </w:t>
      </w:r>
    </w:p>
    <w:p w14:paraId="52F45C58">
      <w:pPr>
        <w:pStyle w:val="33"/>
        <w:spacing w:before="75" w:after="75" w:line="380" w:lineRule="exact"/>
        <w:rPr>
          <w:rFonts w:hint="eastAsia" w:eastAsia="宋体" w:cs="Arial"/>
          <w:color w:val="auto"/>
          <w:sz w:val="21"/>
          <w:szCs w:val="21"/>
          <w:highlight w:val="none"/>
          <w:lang w:eastAsia="zh-CN"/>
        </w:rPr>
      </w:pPr>
      <w:r>
        <w:rPr>
          <w:rFonts w:cs="Arial"/>
          <w:color w:val="auto"/>
          <w:sz w:val="21"/>
          <w:szCs w:val="21"/>
          <w:highlight w:val="none"/>
        </w:rPr>
        <w:t>    项目名称：</w:t>
      </w:r>
      <w:r>
        <w:rPr>
          <w:rFonts w:hint="eastAsia" w:cs="Arial"/>
          <w:color w:val="auto"/>
          <w:sz w:val="21"/>
          <w:szCs w:val="21"/>
          <w:highlight w:val="none"/>
        </w:rPr>
        <w:t>濮院镇村社居家养老照料中心运营管理项目</w:t>
      </w:r>
    </w:p>
    <w:p w14:paraId="3107697E">
      <w:pPr>
        <w:pStyle w:val="33"/>
        <w:spacing w:before="75" w:after="75" w:line="380" w:lineRule="exact"/>
        <w:ind w:firstLine="630"/>
        <w:rPr>
          <w:rFonts w:hint="eastAsia" w:cs="Arial"/>
          <w:color w:val="auto"/>
          <w:sz w:val="21"/>
          <w:szCs w:val="21"/>
          <w:highlight w:val="none"/>
          <w:lang w:val="en-US" w:eastAsia="zh-CN"/>
        </w:rPr>
      </w:pPr>
      <w:r>
        <w:rPr>
          <w:rFonts w:cs="Arial"/>
          <w:color w:val="auto"/>
          <w:sz w:val="21"/>
          <w:szCs w:val="21"/>
          <w:highlight w:val="none"/>
        </w:rPr>
        <w:t>预算金额（元）：</w:t>
      </w:r>
      <w:r>
        <w:rPr>
          <w:rFonts w:hint="eastAsia" w:cs="Arial"/>
          <w:color w:val="auto"/>
          <w:sz w:val="21"/>
          <w:szCs w:val="21"/>
          <w:highlight w:val="none"/>
          <w:lang w:val="en-US" w:eastAsia="zh-CN"/>
        </w:rPr>
        <w:t>4560000</w:t>
      </w:r>
    </w:p>
    <w:p w14:paraId="63CE3896">
      <w:pPr>
        <w:pStyle w:val="33"/>
        <w:spacing w:before="75" w:after="75" w:line="380" w:lineRule="exact"/>
        <w:ind w:firstLine="630"/>
        <w:rPr>
          <w:b/>
          <w:color w:val="auto"/>
          <w:szCs w:val="21"/>
          <w:highlight w:val="none"/>
        </w:rPr>
      </w:pPr>
      <w:r>
        <w:rPr>
          <w:rFonts w:cs="Arial"/>
          <w:color w:val="auto"/>
          <w:sz w:val="21"/>
          <w:szCs w:val="21"/>
          <w:highlight w:val="none"/>
        </w:rPr>
        <w:t>最高限价（元）：</w:t>
      </w:r>
      <w:r>
        <w:rPr>
          <w:rFonts w:hint="eastAsia" w:cs="Arial"/>
          <w:color w:val="auto"/>
          <w:sz w:val="21"/>
          <w:szCs w:val="21"/>
          <w:highlight w:val="none"/>
        </w:rPr>
        <w:t>标项一：</w:t>
      </w:r>
      <w:r>
        <w:rPr>
          <w:rFonts w:hint="eastAsia" w:cs="Arial"/>
          <w:color w:val="auto"/>
          <w:sz w:val="21"/>
          <w:szCs w:val="21"/>
          <w:highlight w:val="none"/>
          <w:lang w:val="en-US" w:eastAsia="zh-CN"/>
        </w:rPr>
        <w:t>2120000</w:t>
      </w:r>
      <w:r>
        <w:rPr>
          <w:rFonts w:hint="eastAsia" w:cs="Arial"/>
          <w:color w:val="auto"/>
          <w:sz w:val="21"/>
          <w:szCs w:val="21"/>
          <w:highlight w:val="none"/>
        </w:rPr>
        <w:t>元；标项二</w:t>
      </w:r>
      <w:r>
        <w:rPr>
          <w:rFonts w:hint="eastAsia" w:cs="Arial"/>
          <w:color w:val="auto"/>
          <w:sz w:val="21"/>
          <w:szCs w:val="21"/>
          <w:highlight w:val="none"/>
          <w:lang w:eastAsia="zh-CN"/>
        </w:rPr>
        <w:t>：</w:t>
      </w:r>
      <w:r>
        <w:rPr>
          <w:rFonts w:hint="eastAsia"/>
          <w:b w:val="0"/>
          <w:bCs w:val="0"/>
          <w:color w:val="auto"/>
          <w:sz w:val="21"/>
          <w:szCs w:val="21"/>
          <w:highlight w:val="none"/>
          <w:lang w:val="en-US" w:eastAsia="zh-CN"/>
        </w:rPr>
        <w:t>2440000</w:t>
      </w:r>
      <w:r>
        <w:rPr>
          <w:rFonts w:hint="eastAsia" w:cs="Arial"/>
          <w:color w:val="auto"/>
          <w:sz w:val="21"/>
          <w:szCs w:val="21"/>
          <w:highlight w:val="none"/>
        </w:rPr>
        <w:t>元</w:t>
      </w:r>
    </w:p>
    <w:p w14:paraId="4AE94551">
      <w:pPr>
        <w:pStyle w:val="33"/>
        <w:spacing w:before="75" w:after="75" w:line="380" w:lineRule="exact"/>
        <w:rPr>
          <w:rStyle w:val="82"/>
          <w:rFonts w:cs="Arial"/>
          <w:color w:val="auto"/>
          <w:sz w:val="21"/>
          <w:szCs w:val="21"/>
          <w:highlight w:val="none"/>
        </w:rPr>
      </w:pPr>
      <w:r>
        <w:rPr>
          <w:rStyle w:val="82"/>
          <w:rFonts w:cs="Arial"/>
          <w:color w:val="auto"/>
          <w:sz w:val="21"/>
          <w:szCs w:val="21"/>
          <w:highlight w:val="none"/>
        </w:rPr>
        <w:t>    采购需求</w:t>
      </w:r>
      <w:r>
        <w:rPr>
          <w:rStyle w:val="82"/>
          <w:rFonts w:hint="eastAsia" w:cs="Arial"/>
          <w:color w:val="auto"/>
          <w:sz w:val="21"/>
          <w:szCs w:val="21"/>
          <w:highlight w:val="none"/>
        </w:rPr>
        <w:t>：</w:t>
      </w:r>
    </w:p>
    <w:p w14:paraId="60E985D7">
      <w:pPr>
        <w:pStyle w:val="33"/>
        <w:spacing w:before="75" w:after="75" w:line="380" w:lineRule="exact"/>
        <w:ind w:firstLine="632" w:firstLineChars="300"/>
        <w:rPr>
          <w:rStyle w:val="82"/>
          <w:rFonts w:cs="Arial"/>
          <w:b/>
          <w:color w:val="auto"/>
          <w:sz w:val="21"/>
          <w:szCs w:val="21"/>
          <w:highlight w:val="none"/>
        </w:rPr>
      </w:pPr>
      <w:r>
        <w:rPr>
          <w:rFonts w:cs="Arial"/>
          <w:b/>
          <w:bCs/>
          <w:color w:val="auto"/>
          <w:sz w:val="21"/>
          <w:szCs w:val="21"/>
          <w:highlight w:val="none"/>
        </w:rPr>
        <w:t>标项一</w:t>
      </w:r>
      <w:r>
        <w:rPr>
          <w:rFonts w:hint="eastAsia" w:cs="Arial"/>
          <w:b/>
          <w:bCs/>
          <w:color w:val="auto"/>
          <w:sz w:val="21"/>
          <w:szCs w:val="21"/>
          <w:highlight w:val="none"/>
        </w:rPr>
        <w:t>：</w:t>
      </w:r>
    </w:p>
    <w:p w14:paraId="2E3B7402">
      <w:pPr>
        <w:pStyle w:val="33"/>
        <w:spacing w:before="75" w:after="75" w:line="380" w:lineRule="exact"/>
        <w:ind w:firstLine="630" w:firstLineChars="300"/>
        <w:rPr>
          <w:rStyle w:val="82"/>
          <w:rFonts w:hint="eastAsia" w:eastAsia="宋体" w:cs="Arial"/>
          <w:color w:val="auto"/>
          <w:sz w:val="21"/>
          <w:szCs w:val="21"/>
          <w:highlight w:val="none"/>
          <w:lang w:val="en-US" w:eastAsia="zh-CN"/>
        </w:rPr>
      </w:pPr>
      <w:r>
        <w:rPr>
          <w:rStyle w:val="82"/>
          <w:rFonts w:hint="eastAsia" w:cs="Arial"/>
          <w:color w:val="auto"/>
          <w:sz w:val="21"/>
          <w:szCs w:val="21"/>
          <w:highlight w:val="none"/>
        </w:rPr>
        <w:t xml:space="preserve">标项名称: </w:t>
      </w:r>
      <w:r>
        <w:rPr>
          <w:rFonts w:hint="eastAsia" w:cs="Arial"/>
          <w:color w:val="auto"/>
          <w:sz w:val="21"/>
          <w:szCs w:val="21"/>
          <w:highlight w:val="none"/>
        </w:rPr>
        <w:t>濮院镇村社居家养老照料中心运营管理项目</w:t>
      </w:r>
      <w:r>
        <w:rPr>
          <w:rFonts w:hint="eastAsia" w:cs="Arial"/>
          <w:color w:val="auto"/>
          <w:sz w:val="21"/>
          <w:szCs w:val="21"/>
          <w:highlight w:val="none"/>
          <w:lang w:eastAsia="zh-CN"/>
        </w:rPr>
        <w:t>（标项一）</w:t>
      </w:r>
    </w:p>
    <w:p w14:paraId="1FDECA9C">
      <w:pPr>
        <w:pStyle w:val="33"/>
        <w:spacing w:before="75" w:after="75" w:line="380" w:lineRule="exact"/>
        <w:rPr>
          <w:rStyle w:val="82"/>
          <w:rFonts w:cs="Arial"/>
          <w:color w:val="auto"/>
          <w:sz w:val="21"/>
          <w:szCs w:val="21"/>
          <w:highlight w:val="none"/>
        </w:rPr>
      </w:pPr>
      <w:r>
        <w:rPr>
          <w:rStyle w:val="82"/>
          <w:rFonts w:hint="eastAsia" w:cs="Arial"/>
          <w:color w:val="auto"/>
          <w:sz w:val="21"/>
          <w:szCs w:val="21"/>
          <w:highlight w:val="none"/>
        </w:rPr>
        <w:t xml:space="preserve">      数量: 1  </w:t>
      </w:r>
    </w:p>
    <w:p w14:paraId="11CA4D9C">
      <w:pPr>
        <w:pStyle w:val="33"/>
        <w:spacing w:before="75" w:after="75" w:line="380" w:lineRule="exact"/>
        <w:rPr>
          <w:rStyle w:val="82"/>
          <w:rFonts w:hint="eastAsia" w:eastAsia="宋体" w:cs="Arial"/>
          <w:color w:val="auto"/>
          <w:sz w:val="21"/>
          <w:szCs w:val="21"/>
          <w:highlight w:val="none"/>
          <w:lang w:eastAsia="zh-CN"/>
        </w:rPr>
      </w:pPr>
      <w:r>
        <w:rPr>
          <w:rStyle w:val="82"/>
          <w:rFonts w:hint="eastAsia" w:cs="Arial"/>
          <w:color w:val="auto"/>
          <w:sz w:val="21"/>
          <w:szCs w:val="21"/>
          <w:highlight w:val="none"/>
        </w:rPr>
        <w:t xml:space="preserve">      预算金额（元）:</w:t>
      </w:r>
      <w:r>
        <w:rPr>
          <w:rStyle w:val="82"/>
          <w:rFonts w:hint="eastAsia" w:cs="Arial"/>
          <w:color w:val="auto"/>
          <w:sz w:val="21"/>
          <w:szCs w:val="21"/>
          <w:highlight w:val="none"/>
          <w:lang w:val="en-US" w:eastAsia="zh-CN"/>
        </w:rPr>
        <w:t xml:space="preserve"> </w:t>
      </w:r>
      <w:r>
        <w:rPr>
          <w:rFonts w:hint="eastAsia" w:cs="Arial"/>
          <w:color w:val="auto"/>
          <w:sz w:val="21"/>
          <w:szCs w:val="21"/>
          <w:highlight w:val="none"/>
          <w:lang w:val="en-US" w:eastAsia="zh-CN"/>
        </w:rPr>
        <w:t>2120000</w:t>
      </w:r>
      <w:r>
        <w:rPr>
          <w:rFonts w:hint="eastAsia" w:cs="Arial"/>
          <w:color w:val="auto"/>
          <w:sz w:val="21"/>
          <w:szCs w:val="21"/>
          <w:highlight w:val="none"/>
        </w:rPr>
        <w:t>元</w:t>
      </w:r>
    </w:p>
    <w:p w14:paraId="6C668CF9">
      <w:pPr>
        <w:pStyle w:val="33"/>
        <w:spacing w:before="75" w:after="75" w:line="380" w:lineRule="exact"/>
        <w:rPr>
          <w:rStyle w:val="82"/>
          <w:rFonts w:cs="Arial"/>
          <w:color w:val="auto"/>
          <w:sz w:val="21"/>
          <w:szCs w:val="21"/>
          <w:highlight w:val="none"/>
        </w:rPr>
      </w:pPr>
      <w:r>
        <w:rPr>
          <w:rStyle w:val="82"/>
          <w:rFonts w:hint="eastAsia" w:cs="Arial"/>
          <w:color w:val="auto"/>
          <w:sz w:val="21"/>
          <w:szCs w:val="21"/>
          <w:highlight w:val="none"/>
        </w:rPr>
        <w:t xml:space="preserve">      简要规格描述或项目基本概况介绍、用途：</w:t>
      </w:r>
      <w:r>
        <w:rPr>
          <w:rFonts w:hint="eastAsia" w:cs="Arial"/>
          <w:color w:val="auto"/>
          <w:sz w:val="21"/>
          <w:szCs w:val="21"/>
          <w:highlight w:val="none"/>
        </w:rPr>
        <w:t>濮院镇村社居家养老照料中心运营</w:t>
      </w:r>
      <w:r>
        <w:rPr>
          <w:rStyle w:val="82"/>
          <w:rFonts w:hint="eastAsia" w:cs="Arial"/>
          <w:color w:val="auto"/>
          <w:sz w:val="21"/>
          <w:szCs w:val="21"/>
          <w:highlight w:val="none"/>
          <w:lang w:eastAsia="zh-CN"/>
        </w:rPr>
        <w:t>，</w:t>
      </w:r>
      <w:r>
        <w:rPr>
          <w:rStyle w:val="82"/>
          <w:rFonts w:hint="eastAsia" w:cs="Arial"/>
          <w:color w:val="auto"/>
          <w:sz w:val="21"/>
          <w:szCs w:val="21"/>
          <w:highlight w:val="none"/>
          <w:lang w:val="en-US" w:eastAsia="zh-CN"/>
        </w:rPr>
        <w:t>具体</w:t>
      </w:r>
      <w:r>
        <w:rPr>
          <w:rStyle w:val="82"/>
          <w:rFonts w:hint="eastAsia" w:cs="Arial"/>
          <w:color w:val="auto"/>
          <w:sz w:val="21"/>
          <w:szCs w:val="21"/>
          <w:highlight w:val="none"/>
          <w:lang w:eastAsia="zh-CN"/>
        </w:rPr>
        <w:t>详见招标项目需求</w:t>
      </w:r>
      <w:r>
        <w:rPr>
          <w:rStyle w:val="82"/>
          <w:rFonts w:hint="eastAsia" w:cs="Arial"/>
          <w:color w:val="auto"/>
          <w:sz w:val="21"/>
          <w:szCs w:val="21"/>
          <w:highlight w:val="none"/>
        </w:rPr>
        <w:t>。</w:t>
      </w:r>
    </w:p>
    <w:p w14:paraId="2E5A76FC">
      <w:pPr>
        <w:pStyle w:val="33"/>
        <w:spacing w:before="75" w:after="75" w:line="380" w:lineRule="exact"/>
        <w:rPr>
          <w:rStyle w:val="82"/>
          <w:rFonts w:cs="Arial"/>
          <w:color w:val="auto"/>
          <w:sz w:val="21"/>
          <w:szCs w:val="21"/>
          <w:highlight w:val="none"/>
        </w:rPr>
      </w:pPr>
      <w:r>
        <w:rPr>
          <w:rStyle w:val="82"/>
          <w:rFonts w:hint="eastAsia" w:cs="Arial"/>
          <w:color w:val="auto"/>
          <w:sz w:val="21"/>
          <w:szCs w:val="21"/>
          <w:highlight w:val="none"/>
        </w:rPr>
        <w:t xml:space="preserve">      备注： /</w:t>
      </w:r>
    </w:p>
    <w:p w14:paraId="7B49AF02">
      <w:pPr>
        <w:pStyle w:val="33"/>
        <w:spacing w:before="75" w:after="75" w:line="380" w:lineRule="exact"/>
        <w:rPr>
          <w:rStyle w:val="82"/>
          <w:rFonts w:cs="Arial"/>
          <w:color w:val="auto"/>
          <w:sz w:val="21"/>
          <w:szCs w:val="21"/>
          <w:highlight w:val="none"/>
        </w:rPr>
      </w:pPr>
    </w:p>
    <w:p w14:paraId="7C9C6D03">
      <w:pPr>
        <w:pStyle w:val="33"/>
        <w:spacing w:before="75" w:after="75" w:line="380" w:lineRule="exact"/>
        <w:ind w:firstLine="632" w:firstLineChars="300"/>
        <w:rPr>
          <w:rStyle w:val="82"/>
          <w:rFonts w:cs="Arial"/>
          <w:b/>
          <w:color w:val="auto"/>
          <w:sz w:val="21"/>
          <w:szCs w:val="21"/>
          <w:highlight w:val="none"/>
        </w:rPr>
      </w:pPr>
      <w:r>
        <w:rPr>
          <w:rFonts w:cs="Arial"/>
          <w:b/>
          <w:bCs/>
          <w:color w:val="auto"/>
          <w:sz w:val="21"/>
          <w:szCs w:val="21"/>
          <w:highlight w:val="none"/>
        </w:rPr>
        <w:t>标项</w:t>
      </w:r>
      <w:r>
        <w:rPr>
          <w:rFonts w:hint="eastAsia" w:cs="Arial"/>
          <w:b/>
          <w:bCs/>
          <w:color w:val="auto"/>
          <w:sz w:val="21"/>
          <w:szCs w:val="21"/>
          <w:highlight w:val="none"/>
        </w:rPr>
        <w:t>二：</w:t>
      </w:r>
    </w:p>
    <w:p w14:paraId="068760F6">
      <w:pPr>
        <w:pStyle w:val="33"/>
        <w:spacing w:before="75" w:after="75" w:line="380" w:lineRule="exact"/>
        <w:ind w:firstLine="630" w:firstLineChars="300"/>
        <w:rPr>
          <w:rStyle w:val="82"/>
          <w:rFonts w:hint="eastAsia" w:eastAsia="宋体" w:cs="Arial"/>
          <w:color w:val="auto"/>
          <w:sz w:val="21"/>
          <w:szCs w:val="21"/>
          <w:highlight w:val="none"/>
          <w:lang w:val="en-US" w:eastAsia="zh-CN"/>
        </w:rPr>
      </w:pPr>
      <w:r>
        <w:rPr>
          <w:rStyle w:val="82"/>
          <w:rFonts w:hint="eastAsia" w:cs="Arial"/>
          <w:color w:val="auto"/>
          <w:sz w:val="21"/>
          <w:szCs w:val="21"/>
          <w:highlight w:val="none"/>
        </w:rPr>
        <w:t xml:space="preserve">标项名称: </w:t>
      </w:r>
      <w:r>
        <w:rPr>
          <w:rFonts w:hint="eastAsia" w:cs="Arial"/>
          <w:color w:val="auto"/>
          <w:sz w:val="21"/>
          <w:szCs w:val="21"/>
          <w:highlight w:val="none"/>
        </w:rPr>
        <w:t>濮院镇村社居家养老照料中心运营管理项目</w:t>
      </w:r>
      <w:r>
        <w:rPr>
          <w:rFonts w:hint="eastAsia" w:cs="Arial"/>
          <w:color w:val="auto"/>
          <w:sz w:val="21"/>
          <w:szCs w:val="21"/>
          <w:highlight w:val="none"/>
          <w:lang w:eastAsia="zh-CN"/>
        </w:rPr>
        <w:t>（标项</w:t>
      </w:r>
      <w:r>
        <w:rPr>
          <w:rFonts w:hint="eastAsia" w:cs="Arial"/>
          <w:color w:val="auto"/>
          <w:sz w:val="21"/>
          <w:szCs w:val="21"/>
          <w:highlight w:val="none"/>
          <w:lang w:val="en-US" w:eastAsia="zh-CN"/>
        </w:rPr>
        <w:t>二</w:t>
      </w:r>
      <w:r>
        <w:rPr>
          <w:rFonts w:hint="eastAsia" w:cs="Arial"/>
          <w:color w:val="auto"/>
          <w:sz w:val="21"/>
          <w:szCs w:val="21"/>
          <w:highlight w:val="none"/>
          <w:lang w:eastAsia="zh-CN"/>
        </w:rPr>
        <w:t>）</w:t>
      </w:r>
    </w:p>
    <w:p w14:paraId="04503C6B">
      <w:pPr>
        <w:pStyle w:val="33"/>
        <w:spacing w:before="75" w:after="75" w:line="380" w:lineRule="exact"/>
        <w:rPr>
          <w:rStyle w:val="82"/>
          <w:rFonts w:cs="Arial"/>
          <w:color w:val="auto"/>
          <w:sz w:val="21"/>
          <w:szCs w:val="21"/>
          <w:highlight w:val="none"/>
        </w:rPr>
      </w:pPr>
      <w:r>
        <w:rPr>
          <w:rStyle w:val="82"/>
          <w:rFonts w:hint="eastAsia" w:cs="Arial"/>
          <w:color w:val="auto"/>
          <w:sz w:val="21"/>
          <w:szCs w:val="21"/>
          <w:highlight w:val="none"/>
        </w:rPr>
        <w:t xml:space="preserve">      数量: 1  </w:t>
      </w:r>
    </w:p>
    <w:p w14:paraId="408F49C3">
      <w:pPr>
        <w:pStyle w:val="33"/>
        <w:spacing w:before="75" w:after="75" w:line="380" w:lineRule="exact"/>
        <w:rPr>
          <w:rStyle w:val="82"/>
          <w:rFonts w:hint="eastAsia" w:eastAsia="宋体" w:cs="Arial"/>
          <w:color w:val="auto"/>
          <w:sz w:val="21"/>
          <w:szCs w:val="21"/>
          <w:highlight w:val="none"/>
          <w:lang w:eastAsia="zh-CN"/>
        </w:rPr>
      </w:pPr>
      <w:r>
        <w:rPr>
          <w:rStyle w:val="82"/>
          <w:rFonts w:hint="eastAsia" w:cs="Arial"/>
          <w:color w:val="auto"/>
          <w:sz w:val="21"/>
          <w:szCs w:val="21"/>
          <w:highlight w:val="none"/>
        </w:rPr>
        <w:t xml:space="preserve">      预算金额（元）:</w:t>
      </w:r>
      <w:r>
        <w:rPr>
          <w:rFonts w:hint="eastAsia" w:cs="Arial"/>
          <w:color w:val="auto"/>
          <w:sz w:val="21"/>
          <w:szCs w:val="21"/>
          <w:highlight w:val="none"/>
          <w:lang w:val="en-US" w:eastAsia="zh-CN"/>
        </w:rPr>
        <w:t>2440000元</w:t>
      </w:r>
    </w:p>
    <w:p w14:paraId="3F1B85AE">
      <w:pPr>
        <w:pStyle w:val="33"/>
        <w:spacing w:before="75" w:after="75" w:line="380" w:lineRule="exact"/>
        <w:rPr>
          <w:rStyle w:val="82"/>
          <w:rFonts w:cs="Arial"/>
          <w:color w:val="auto"/>
          <w:sz w:val="21"/>
          <w:szCs w:val="21"/>
          <w:highlight w:val="none"/>
        </w:rPr>
      </w:pPr>
      <w:r>
        <w:rPr>
          <w:rStyle w:val="82"/>
          <w:rFonts w:hint="eastAsia" w:cs="Arial"/>
          <w:color w:val="auto"/>
          <w:sz w:val="21"/>
          <w:szCs w:val="21"/>
          <w:highlight w:val="none"/>
        </w:rPr>
        <w:t xml:space="preserve">      简要规格描述或项目基本概况介绍、用途：</w:t>
      </w:r>
      <w:r>
        <w:rPr>
          <w:rFonts w:hint="eastAsia" w:cs="Arial"/>
          <w:color w:val="auto"/>
          <w:sz w:val="21"/>
          <w:szCs w:val="21"/>
          <w:highlight w:val="none"/>
        </w:rPr>
        <w:t>濮院镇村社居家养老照料中心运营</w:t>
      </w:r>
      <w:r>
        <w:rPr>
          <w:rStyle w:val="82"/>
          <w:rFonts w:hint="eastAsia" w:cs="Arial"/>
          <w:color w:val="auto"/>
          <w:sz w:val="21"/>
          <w:szCs w:val="21"/>
          <w:highlight w:val="none"/>
          <w:lang w:eastAsia="zh-CN"/>
        </w:rPr>
        <w:t>，</w:t>
      </w:r>
      <w:r>
        <w:rPr>
          <w:rStyle w:val="82"/>
          <w:rFonts w:hint="eastAsia" w:cs="Arial"/>
          <w:color w:val="auto"/>
          <w:sz w:val="21"/>
          <w:szCs w:val="21"/>
          <w:highlight w:val="none"/>
          <w:lang w:val="en-US" w:eastAsia="zh-CN"/>
        </w:rPr>
        <w:t>具体</w:t>
      </w:r>
      <w:r>
        <w:rPr>
          <w:rStyle w:val="82"/>
          <w:rFonts w:hint="eastAsia" w:cs="Arial"/>
          <w:color w:val="auto"/>
          <w:sz w:val="21"/>
          <w:szCs w:val="21"/>
          <w:highlight w:val="none"/>
          <w:lang w:eastAsia="zh-CN"/>
        </w:rPr>
        <w:t>详见招标项目需求</w:t>
      </w:r>
      <w:r>
        <w:rPr>
          <w:rStyle w:val="82"/>
          <w:rFonts w:hint="eastAsia" w:cs="Arial"/>
          <w:color w:val="auto"/>
          <w:sz w:val="21"/>
          <w:szCs w:val="21"/>
          <w:highlight w:val="none"/>
        </w:rPr>
        <w:t>。</w:t>
      </w:r>
    </w:p>
    <w:p w14:paraId="7476B1CC">
      <w:pPr>
        <w:pStyle w:val="33"/>
        <w:spacing w:before="75" w:after="75" w:line="380" w:lineRule="exact"/>
        <w:rPr>
          <w:rStyle w:val="82"/>
          <w:rFonts w:cs="Arial"/>
          <w:b/>
          <w:color w:val="auto"/>
          <w:sz w:val="21"/>
          <w:szCs w:val="21"/>
          <w:highlight w:val="none"/>
        </w:rPr>
      </w:pPr>
      <w:r>
        <w:rPr>
          <w:rStyle w:val="82"/>
          <w:rFonts w:hint="eastAsia" w:cs="Arial"/>
          <w:color w:val="auto"/>
          <w:sz w:val="21"/>
          <w:szCs w:val="21"/>
          <w:highlight w:val="none"/>
        </w:rPr>
        <w:t xml:space="preserve">      备注： /</w:t>
      </w:r>
    </w:p>
    <w:p w14:paraId="09850418">
      <w:pPr>
        <w:spacing w:line="380" w:lineRule="exact"/>
        <w:rPr>
          <w:rFonts w:hint="eastAsia" w:ascii="宋体" w:hAnsi="宋体" w:cs="Arial"/>
          <w:color w:val="auto"/>
          <w:szCs w:val="21"/>
          <w:highlight w:val="none"/>
        </w:rPr>
      </w:pPr>
      <w:r>
        <w:rPr>
          <w:rFonts w:ascii="宋体" w:hAnsi="宋体" w:cs="Arial"/>
          <w:color w:val="auto"/>
          <w:szCs w:val="21"/>
          <w:highlight w:val="none"/>
        </w:rPr>
        <w:t> </w:t>
      </w:r>
      <w:r>
        <w:rPr>
          <w:rFonts w:hint="eastAsia" w:ascii="宋体" w:hAnsi="宋体" w:cs="Arial"/>
          <w:color w:val="auto"/>
          <w:szCs w:val="21"/>
          <w:highlight w:val="none"/>
        </w:rPr>
        <w:t xml:space="preserve">    服务</w:t>
      </w:r>
      <w:r>
        <w:rPr>
          <w:rFonts w:ascii="宋体" w:hAnsi="宋体" w:cs="Arial"/>
          <w:color w:val="auto"/>
          <w:szCs w:val="21"/>
          <w:highlight w:val="none"/>
        </w:rPr>
        <w:t>期限：</w:t>
      </w:r>
      <w:r>
        <w:rPr>
          <w:rFonts w:hint="eastAsia" w:ascii="宋体" w:hAnsi="宋体" w:cs="Arial"/>
          <w:color w:val="auto"/>
          <w:szCs w:val="21"/>
          <w:highlight w:val="none"/>
        </w:rPr>
        <w:t>标项1、2：自合同签订之日起</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年</w:t>
      </w:r>
      <w:r>
        <w:rPr>
          <w:rFonts w:hint="eastAsia" w:ascii="宋体" w:hAnsi="宋体" w:eastAsia="宋体" w:cs="宋体"/>
          <w:b w:val="0"/>
          <w:bCs/>
          <w:color w:val="auto"/>
          <w:sz w:val="21"/>
          <w:szCs w:val="21"/>
          <w:highlight w:val="none"/>
        </w:rPr>
        <w:t>。</w:t>
      </w:r>
    </w:p>
    <w:p w14:paraId="059B2530">
      <w:pPr>
        <w:spacing w:line="380" w:lineRule="exact"/>
        <w:ind w:firstLine="422" w:firstLineChars="200"/>
        <w:rPr>
          <w:rFonts w:cs="Arial"/>
          <w:color w:val="auto"/>
          <w:szCs w:val="21"/>
          <w:highlight w:val="none"/>
        </w:rPr>
      </w:pPr>
      <w:r>
        <w:rPr>
          <w:rStyle w:val="82"/>
          <w:rFonts w:hint="eastAsia" w:cs="Arial"/>
          <w:b/>
          <w:color w:val="auto"/>
          <w:szCs w:val="21"/>
          <w:highlight w:val="none"/>
        </w:rPr>
        <w:t>本次招标分2个标项，投标人可自行选择参加标项一或标项二，也可二个标项同时参加，开标时先开标项一再开标项二，标项一的中标单位将自动退出二标段的竞标。每个标段投标文件应分别编制。</w:t>
      </w:r>
    </w:p>
    <w:p w14:paraId="2D7A228D">
      <w:pPr>
        <w:pStyle w:val="33"/>
        <w:spacing w:before="75" w:after="75" w:line="380" w:lineRule="exact"/>
        <w:ind w:firstLine="420" w:firstLineChars="200"/>
        <w:rPr>
          <w:rFonts w:cs="Arial"/>
          <w:color w:val="auto"/>
          <w:sz w:val="21"/>
          <w:szCs w:val="21"/>
          <w:highlight w:val="none"/>
        </w:rPr>
      </w:pPr>
      <w:r>
        <w:rPr>
          <w:rFonts w:cs="Arial"/>
          <w:color w:val="auto"/>
          <w:sz w:val="21"/>
          <w:szCs w:val="21"/>
          <w:highlight w:val="none"/>
        </w:rPr>
        <w:t>本项目</w:t>
      </w:r>
      <w:r>
        <w:rPr>
          <w:rFonts w:hint="eastAsia" w:cs="Arial"/>
          <w:color w:val="auto"/>
          <w:sz w:val="21"/>
          <w:szCs w:val="21"/>
          <w:highlight w:val="none"/>
        </w:rPr>
        <w:t>（否）</w:t>
      </w:r>
      <w:r>
        <w:rPr>
          <w:rFonts w:cs="Arial"/>
          <w:color w:val="auto"/>
          <w:sz w:val="21"/>
          <w:szCs w:val="21"/>
          <w:highlight w:val="none"/>
        </w:rPr>
        <w:t>接受联合体投标。</w:t>
      </w:r>
    </w:p>
    <w:p w14:paraId="0932A9FC">
      <w:pPr>
        <w:pStyle w:val="33"/>
        <w:spacing w:before="255" w:after="255" w:line="380" w:lineRule="exact"/>
        <w:jc w:val="both"/>
        <w:rPr>
          <w:rFonts w:cs="Arial"/>
          <w:color w:val="auto"/>
          <w:sz w:val="21"/>
          <w:szCs w:val="21"/>
          <w:highlight w:val="none"/>
        </w:rPr>
      </w:pPr>
      <w:r>
        <w:rPr>
          <w:rStyle w:val="40"/>
          <w:rFonts w:cs="Arial"/>
          <w:color w:val="auto"/>
          <w:sz w:val="21"/>
          <w:szCs w:val="21"/>
          <w:highlight w:val="none"/>
        </w:rPr>
        <w:t>二、申请人的资格要求：</w:t>
      </w:r>
    </w:p>
    <w:p w14:paraId="599D7910">
      <w:pPr>
        <w:pStyle w:val="33"/>
        <w:spacing w:before="75" w:after="75" w:line="380" w:lineRule="exact"/>
        <w:rPr>
          <w:rFonts w:cs="Arial"/>
          <w:color w:val="auto"/>
          <w:sz w:val="21"/>
          <w:szCs w:val="21"/>
          <w:highlight w:val="none"/>
        </w:rPr>
      </w:pPr>
      <w:r>
        <w:rPr>
          <w:rFonts w:hint="eastAsia" w:cs="Arial"/>
          <w:color w:val="auto"/>
          <w:sz w:val="21"/>
          <w:szCs w:val="21"/>
          <w:highlight w:val="none"/>
        </w:rPr>
        <w:t xml:space="preserve">    1. 满足《中华人民共和国政府采购法》第二十二条规定；未被“信用中国”（www.creditchina.gov.cn)、中国政府采购网（www.ccgp.gov.cn）列入失信被执行人、重大税收违法案件当事人名单、政府采购严重违法失信行为记录名单。</w:t>
      </w:r>
    </w:p>
    <w:p w14:paraId="3EA1CFF2">
      <w:pPr>
        <w:pStyle w:val="33"/>
        <w:spacing w:before="75" w:after="75" w:line="380" w:lineRule="exact"/>
        <w:ind w:firstLine="420"/>
        <w:rPr>
          <w:rFonts w:cs="Arial"/>
          <w:color w:val="auto"/>
          <w:sz w:val="21"/>
          <w:szCs w:val="21"/>
          <w:highlight w:val="none"/>
        </w:rPr>
      </w:pPr>
      <w:r>
        <w:rPr>
          <w:rFonts w:hint="eastAsia" w:cs="Arial"/>
          <w:color w:val="auto"/>
          <w:sz w:val="21"/>
          <w:szCs w:val="21"/>
          <w:highlight w:val="none"/>
        </w:rPr>
        <w:t>2.落实政府采购政策需满足的资格要求：</w:t>
      </w:r>
      <w:r>
        <w:rPr>
          <w:rFonts w:hint="eastAsia" w:cs="Arial"/>
          <w:b/>
          <w:color w:val="auto"/>
          <w:sz w:val="21"/>
          <w:szCs w:val="21"/>
          <w:highlight w:val="none"/>
          <w:u w:val="single"/>
        </w:rPr>
        <w:t>标项1</w:t>
      </w:r>
      <w:r>
        <w:rPr>
          <w:rFonts w:hint="eastAsia" w:cs="Arial"/>
          <w:b/>
          <w:color w:val="auto"/>
          <w:sz w:val="21"/>
          <w:szCs w:val="21"/>
          <w:highlight w:val="none"/>
          <w:u w:val="single"/>
          <w:lang w:eastAsia="zh-CN"/>
        </w:rPr>
        <w:t>、</w:t>
      </w:r>
      <w:r>
        <w:rPr>
          <w:rFonts w:hint="eastAsia" w:cs="Arial"/>
          <w:b/>
          <w:color w:val="auto"/>
          <w:sz w:val="21"/>
          <w:szCs w:val="21"/>
          <w:highlight w:val="none"/>
          <w:u w:val="single"/>
          <w:lang w:val="en-US" w:eastAsia="zh-CN"/>
        </w:rPr>
        <w:t>2</w:t>
      </w:r>
      <w:r>
        <w:rPr>
          <w:rFonts w:hint="eastAsia" w:cs="Arial"/>
          <w:b/>
          <w:color w:val="auto"/>
          <w:sz w:val="21"/>
          <w:szCs w:val="21"/>
          <w:highlight w:val="none"/>
          <w:u w:val="single"/>
        </w:rPr>
        <w:t>：供应商为中小企业/小微企业；2.监狱、戒毒所企业和残疾人福利性单位视同中小企业/小微企业，允许参加本次投标。划分标准按照《关于印发中小企业划型标准规定的通知》（工信部联企业[2011]300号）规定，本项目属于其他未列明行业。</w:t>
      </w:r>
    </w:p>
    <w:p w14:paraId="49C91B10">
      <w:pPr>
        <w:pStyle w:val="33"/>
        <w:spacing w:before="75" w:after="75" w:line="380" w:lineRule="exact"/>
        <w:ind w:firstLine="420"/>
        <w:rPr>
          <w:rFonts w:hint="eastAsia" w:eastAsia="宋体" w:cs="Arial"/>
          <w:color w:val="auto"/>
          <w:sz w:val="21"/>
          <w:szCs w:val="21"/>
          <w:highlight w:val="none"/>
          <w:lang w:eastAsia="zh-CN"/>
        </w:rPr>
      </w:pPr>
      <w:r>
        <w:rPr>
          <w:rFonts w:hint="eastAsia" w:cs="Arial"/>
          <w:color w:val="auto"/>
          <w:sz w:val="21"/>
          <w:szCs w:val="21"/>
          <w:highlight w:val="none"/>
        </w:rPr>
        <w:t>3.本项目的特定资格要求：</w:t>
      </w:r>
      <w:r>
        <w:rPr>
          <w:rFonts w:hint="eastAsia" w:cs="Arial"/>
          <w:b/>
          <w:bCs/>
          <w:color w:val="auto"/>
          <w:sz w:val="21"/>
          <w:szCs w:val="21"/>
          <w:highlight w:val="none"/>
          <w:lang w:val="en-US" w:eastAsia="zh-CN"/>
        </w:rPr>
        <w:t>无</w:t>
      </w:r>
    </w:p>
    <w:p w14:paraId="1FBA6685">
      <w:pPr>
        <w:pStyle w:val="33"/>
        <w:spacing w:before="75" w:after="75" w:line="380" w:lineRule="exact"/>
        <w:rPr>
          <w:rFonts w:cs="Arial"/>
          <w:color w:val="auto"/>
          <w:sz w:val="21"/>
          <w:szCs w:val="21"/>
          <w:highlight w:val="none"/>
        </w:rPr>
      </w:pPr>
      <w:r>
        <w:rPr>
          <w:rStyle w:val="40"/>
          <w:rFonts w:cs="Arial"/>
          <w:color w:val="auto"/>
          <w:sz w:val="21"/>
          <w:szCs w:val="21"/>
          <w:highlight w:val="none"/>
        </w:rPr>
        <w:t>三、获取招标文件</w:t>
      </w:r>
    </w:p>
    <w:p w14:paraId="1F5E2A0C">
      <w:pPr>
        <w:pStyle w:val="33"/>
        <w:spacing w:before="75" w:after="75" w:line="380" w:lineRule="exact"/>
        <w:rPr>
          <w:rFonts w:cs="Arial"/>
          <w:color w:val="auto"/>
          <w:sz w:val="21"/>
          <w:szCs w:val="21"/>
          <w:highlight w:val="none"/>
        </w:rPr>
      </w:pPr>
      <w:r>
        <w:rPr>
          <w:rFonts w:cs="Arial"/>
          <w:color w:val="auto"/>
          <w:sz w:val="21"/>
          <w:szCs w:val="21"/>
          <w:highlight w:val="none"/>
        </w:rPr>
        <w:t>    时间：</w:t>
      </w:r>
      <w:r>
        <w:rPr>
          <w:rFonts w:hint="eastAsia" w:cs="Arial"/>
          <w:color w:val="auto"/>
          <w:sz w:val="21"/>
          <w:szCs w:val="21"/>
          <w:highlight w:val="none"/>
          <w:u w:val="single"/>
        </w:rPr>
        <w:t>/至202</w:t>
      </w:r>
      <w:r>
        <w:rPr>
          <w:rFonts w:hint="eastAsia" w:cs="Arial"/>
          <w:color w:val="auto"/>
          <w:sz w:val="21"/>
          <w:szCs w:val="21"/>
          <w:highlight w:val="none"/>
          <w:u w:val="single"/>
          <w:lang w:val="en-US" w:eastAsia="zh-CN"/>
        </w:rPr>
        <w:t>5</w:t>
      </w:r>
      <w:r>
        <w:rPr>
          <w:rFonts w:hint="eastAsia" w:cs="Arial"/>
          <w:color w:val="auto"/>
          <w:sz w:val="21"/>
          <w:szCs w:val="21"/>
          <w:highlight w:val="none"/>
          <w:u w:val="single"/>
        </w:rPr>
        <w:t>年</w:t>
      </w:r>
      <w:r>
        <w:rPr>
          <w:rFonts w:hint="eastAsia" w:cs="Arial"/>
          <w:color w:val="auto"/>
          <w:sz w:val="21"/>
          <w:szCs w:val="21"/>
          <w:highlight w:val="none"/>
          <w:u w:val="single"/>
          <w:lang w:val="en-US" w:eastAsia="zh-CN"/>
        </w:rPr>
        <w:t>7</w:t>
      </w:r>
      <w:r>
        <w:rPr>
          <w:rFonts w:hint="eastAsia" w:cs="Arial"/>
          <w:color w:val="auto"/>
          <w:sz w:val="21"/>
          <w:szCs w:val="21"/>
          <w:highlight w:val="none"/>
          <w:u w:val="single"/>
        </w:rPr>
        <w:t>月</w:t>
      </w:r>
      <w:r>
        <w:rPr>
          <w:rFonts w:hint="eastAsia" w:cs="Arial"/>
          <w:color w:val="auto"/>
          <w:sz w:val="21"/>
          <w:szCs w:val="21"/>
          <w:highlight w:val="none"/>
          <w:u w:val="single"/>
          <w:lang w:val="en-US" w:eastAsia="zh-CN"/>
        </w:rPr>
        <w:t>28</w:t>
      </w:r>
      <w:r>
        <w:rPr>
          <w:rFonts w:hint="eastAsia" w:cs="Arial"/>
          <w:color w:val="auto"/>
          <w:sz w:val="21"/>
          <w:szCs w:val="21"/>
          <w:highlight w:val="none"/>
          <w:u w:val="single"/>
        </w:rPr>
        <w:t>日 ，每天上午00:00至12:00 ，下午12:00至23:59（北京时间，线上获取法定节假日均可，线下获取文件法定节假日除外）</w:t>
      </w:r>
    </w:p>
    <w:p w14:paraId="56DA0917">
      <w:pPr>
        <w:pStyle w:val="33"/>
        <w:spacing w:before="75" w:after="75" w:line="380" w:lineRule="exact"/>
        <w:ind w:firstLine="315"/>
        <w:rPr>
          <w:rFonts w:cs="Arial"/>
          <w:color w:val="auto"/>
          <w:sz w:val="21"/>
          <w:szCs w:val="21"/>
          <w:highlight w:val="none"/>
        </w:rPr>
      </w:pPr>
      <w:r>
        <w:rPr>
          <w:rFonts w:cs="Arial"/>
          <w:color w:val="auto"/>
          <w:sz w:val="21"/>
          <w:szCs w:val="21"/>
          <w:highlight w:val="none"/>
        </w:rPr>
        <w:t>地点（网址）：</w:t>
      </w:r>
      <w:r>
        <w:rPr>
          <w:rStyle w:val="79"/>
          <w:rFonts w:cs="Arial"/>
          <w:color w:val="auto"/>
          <w:sz w:val="21"/>
          <w:szCs w:val="21"/>
          <w:highlight w:val="none"/>
        </w:rPr>
        <w:t>浙江政府采购网</w:t>
      </w:r>
      <w:r>
        <w:rPr>
          <w:rStyle w:val="79"/>
          <w:rFonts w:hint="eastAsia" w:cs="Arial"/>
          <w:color w:val="auto"/>
          <w:sz w:val="21"/>
          <w:szCs w:val="21"/>
          <w:highlight w:val="none"/>
        </w:rPr>
        <w:t>https://zfcg.czt.zj.gov.cn/</w:t>
      </w:r>
      <w:r>
        <w:rPr>
          <w:rFonts w:cs="Arial"/>
          <w:color w:val="auto"/>
          <w:sz w:val="21"/>
          <w:szCs w:val="21"/>
          <w:highlight w:val="none"/>
        </w:rPr>
        <w:t>  </w:t>
      </w:r>
    </w:p>
    <w:p w14:paraId="44DC70F8">
      <w:pPr>
        <w:pStyle w:val="33"/>
        <w:spacing w:before="75" w:after="75" w:line="380" w:lineRule="exact"/>
        <w:ind w:firstLine="315"/>
        <w:rPr>
          <w:rFonts w:cs="Arial"/>
          <w:color w:val="auto"/>
          <w:sz w:val="21"/>
          <w:szCs w:val="21"/>
          <w:highlight w:val="none"/>
        </w:rPr>
      </w:pPr>
      <w:r>
        <w:rPr>
          <w:rFonts w:cs="Arial"/>
          <w:color w:val="auto"/>
          <w:sz w:val="21"/>
          <w:szCs w:val="21"/>
          <w:highlight w:val="none"/>
        </w:rPr>
        <w:t>方式：</w:t>
      </w:r>
      <w:r>
        <w:rPr>
          <w:rFonts w:hint="eastAsia"/>
          <w:color w:val="auto"/>
          <w:sz w:val="21"/>
          <w:szCs w:val="21"/>
          <w:highlight w:val="none"/>
        </w:rPr>
        <w:t>供应商登录政采云平台https://www.zcygov.cn/在线申请获取采购文件（进入“项目采购”应用，在获取采购文件菜单中选择项目，申请获取采购文件）</w:t>
      </w:r>
      <w:r>
        <w:rPr>
          <w:color w:val="auto"/>
          <w:sz w:val="21"/>
          <w:szCs w:val="21"/>
          <w:highlight w:val="none"/>
        </w:rPr>
        <w:t>。</w:t>
      </w:r>
    </w:p>
    <w:p w14:paraId="6F1A0F97">
      <w:pPr>
        <w:pStyle w:val="33"/>
        <w:spacing w:before="75" w:after="75" w:line="380" w:lineRule="exact"/>
        <w:rPr>
          <w:rFonts w:cs="Arial"/>
          <w:color w:val="auto"/>
          <w:sz w:val="21"/>
          <w:szCs w:val="21"/>
          <w:highlight w:val="none"/>
        </w:rPr>
      </w:pPr>
      <w:r>
        <w:rPr>
          <w:rFonts w:cs="Arial"/>
          <w:color w:val="auto"/>
          <w:sz w:val="21"/>
          <w:szCs w:val="21"/>
          <w:highlight w:val="none"/>
        </w:rPr>
        <w:t>    售价（元）：</w:t>
      </w:r>
      <w:r>
        <w:rPr>
          <w:color w:val="auto"/>
          <w:sz w:val="21"/>
          <w:szCs w:val="21"/>
          <w:highlight w:val="none"/>
        </w:rPr>
        <w:t xml:space="preserve"> 0</w:t>
      </w:r>
    </w:p>
    <w:p w14:paraId="139928ED">
      <w:pPr>
        <w:pStyle w:val="33"/>
        <w:spacing w:before="255" w:after="255" w:line="380" w:lineRule="exact"/>
        <w:jc w:val="both"/>
        <w:rPr>
          <w:rFonts w:cs="Arial"/>
          <w:color w:val="auto"/>
          <w:sz w:val="21"/>
          <w:szCs w:val="21"/>
          <w:highlight w:val="none"/>
        </w:rPr>
      </w:pPr>
      <w:r>
        <w:rPr>
          <w:rStyle w:val="40"/>
          <w:rFonts w:cs="Arial"/>
          <w:color w:val="auto"/>
          <w:sz w:val="21"/>
          <w:szCs w:val="21"/>
          <w:highlight w:val="none"/>
        </w:rPr>
        <w:t>四、提交投标文件截止时间、开标时间和地点</w:t>
      </w:r>
    </w:p>
    <w:p w14:paraId="5AEBDC4B">
      <w:pPr>
        <w:pStyle w:val="33"/>
        <w:spacing w:before="75" w:after="75" w:line="380" w:lineRule="exact"/>
        <w:rPr>
          <w:rFonts w:cs="Arial"/>
          <w:color w:val="auto"/>
          <w:sz w:val="21"/>
          <w:szCs w:val="21"/>
          <w:highlight w:val="none"/>
        </w:rPr>
      </w:pPr>
      <w:r>
        <w:rPr>
          <w:rFonts w:cs="Arial"/>
          <w:color w:val="auto"/>
          <w:sz w:val="21"/>
          <w:szCs w:val="21"/>
          <w:highlight w:val="none"/>
        </w:rPr>
        <w:t> </w:t>
      </w:r>
      <w:r>
        <w:rPr>
          <w:rFonts w:hint="eastAsia" w:cs="Arial"/>
          <w:color w:val="auto"/>
          <w:sz w:val="21"/>
          <w:szCs w:val="21"/>
          <w:highlight w:val="none"/>
        </w:rPr>
        <w:t xml:space="preserve">  提交投标文件截止时间：202</w:t>
      </w:r>
      <w:r>
        <w:rPr>
          <w:rFonts w:hint="eastAsia" w:cs="Arial"/>
          <w:color w:val="auto"/>
          <w:sz w:val="21"/>
          <w:szCs w:val="21"/>
          <w:highlight w:val="none"/>
          <w:lang w:val="en-US" w:eastAsia="zh-CN"/>
        </w:rPr>
        <w:t>5</w:t>
      </w:r>
      <w:r>
        <w:rPr>
          <w:rFonts w:hint="eastAsia" w:cs="Arial"/>
          <w:color w:val="auto"/>
          <w:sz w:val="21"/>
          <w:szCs w:val="21"/>
          <w:highlight w:val="none"/>
        </w:rPr>
        <w:t>年</w:t>
      </w:r>
      <w:r>
        <w:rPr>
          <w:rFonts w:hint="eastAsia" w:cs="Arial"/>
          <w:color w:val="auto"/>
          <w:sz w:val="21"/>
          <w:szCs w:val="21"/>
          <w:highlight w:val="none"/>
          <w:lang w:val="en-US" w:eastAsia="zh-CN"/>
        </w:rPr>
        <w:t>7</w:t>
      </w:r>
      <w:r>
        <w:rPr>
          <w:rFonts w:hint="eastAsia" w:cs="Arial"/>
          <w:color w:val="auto"/>
          <w:sz w:val="21"/>
          <w:szCs w:val="21"/>
          <w:highlight w:val="none"/>
        </w:rPr>
        <w:t>月</w:t>
      </w:r>
      <w:r>
        <w:rPr>
          <w:rFonts w:hint="eastAsia" w:cs="Arial"/>
          <w:color w:val="auto"/>
          <w:sz w:val="21"/>
          <w:szCs w:val="21"/>
          <w:highlight w:val="none"/>
          <w:lang w:val="en-US" w:eastAsia="zh-CN"/>
        </w:rPr>
        <w:t>28</w:t>
      </w:r>
      <w:r>
        <w:rPr>
          <w:rFonts w:hint="eastAsia" w:cs="Arial"/>
          <w:color w:val="auto"/>
          <w:sz w:val="21"/>
          <w:szCs w:val="21"/>
          <w:highlight w:val="none"/>
        </w:rPr>
        <w:t>日</w:t>
      </w:r>
      <w:r>
        <w:rPr>
          <w:rFonts w:hint="eastAsia" w:cs="Arial"/>
          <w:color w:val="auto"/>
          <w:sz w:val="21"/>
          <w:szCs w:val="21"/>
          <w:highlight w:val="none"/>
          <w:lang w:val="en-US" w:eastAsia="zh-CN"/>
        </w:rPr>
        <w:t>14</w:t>
      </w:r>
      <w:r>
        <w:rPr>
          <w:rFonts w:hint="eastAsia" w:cs="Arial"/>
          <w:color w:val="auto"/>
          <w:sz w:val="21"/>
          <w:szCs w:val="21"/>
          <w:highlight w:val="none"/>
        </w:rPr>
        <w:t>：</w:t>
      </w:r>
      <w:r>
        <w:rPr>
          <w:rFonts w:hint="eastAsia" w:cs="Arial"/>
          <w:color w:val="auto"/>
          <w:sz w:val="21"/>
          <w:szCs w:val="21"/>
          <w:highlight w:val="none"/>
          <w:lang w:val="en-US" w:eastAsia="zh-CN"/>
        </w:rPr>
        <w:t>0</w:t>
      </w:r>
      <w:r>
        <w:rPr>
          <w:rFonts w:hint="eastAsia" w:cs="Arial"/>
          <w:color w:val="auto"/>
          <w:sz w:val="21"/>
          <w:szCs w:val="21"/>
          <w:highlight w:val="none"/>
        </w:rPr>
        <w:t>0（北京时间）</w:t>
      </w:r>
    </w:p>
    <w:p w14:paraId="253BFA03">
      <w:pPr>
        <w:pStyle w:val="33"/>
        <w:spacing w:before="75" w:after="75" w:line="380" w:lineRule="exact"/>
        <w:rPr>
          <w:rFonts w:cs="Arial"/>
          <w:color w:val="auto"/>
          <w:sz w:val="21"/>
          <w:szCs w:val="21"/>
          <w:highlight w:val="none"/>
        </w:rPr>
      </w:pPr>
      <w:r>
        <w:rPr>
          <w:rFonts w:hint="eastAsia" w:cs="Arial"/>
          <w:color w:val="auto"/>
          <w:sz w:val="21"/>
          <w:szCs w:val="21"/>
          <w:highlight w:val="none"/>
        </w:rPr>
        <w:t xml:space="preserve">    投标地点（网址）：“政采云”平台电子投标 </w:t>
      </w:r>
    </w:p>
    <w:p w14:paraId="7C32BC88">
      <w:pPr>
        <w:pStyle w:val="33"/>
        <w:spacing w:before="75" w:after="75" w:line="380" w:lineRule="exact"/>
        <w:rPr>
          <w:rFonts w:cs="Arial"/>
          <w:color w:val="auto"/>
          <w:sz w:val="21"/>
          <w:szCs w:val="21"/>
          <w:highlight w:val="none"/>
        </w:rPr>
      </w:pPr>
      <w:r>
        <w:rPr>
          <w:rFonts w:hint="eastAsia" w:cs="Arial"/>
          <w:color w:val="auto"/>
          <w:sz w:val="21"/>
          <w:szCs w:val="21"/>
          <w:highlight w:val="none"/>
        </w:rPr>
        <w:t xml:space="preserve">    开标时间：2025年7月28日</w:t>
      </w:r>
      <w:r>
        <w:rPr>
          <w:rFonts w:hint="eastAsia" w:cs="Arial"/>
          <w:color w:val="auto"/>
          <w:sz w:val="21"/>
          <w:szCs w:val="21"/>
          <w:highlight w:val="none"/>
          <w:lang w:val="en-US" w:eastAsia="zh-CN"/>
        </w:rPr>
        <w:t>14</w:t>
      </w:r>
      <w:r>
        <w:rPr>
          <w:rFonts w:hint="eastAsia" w:cs="Arial"/>
          <w:color w:val="auto"/>
          <w:sz w:val="21"/>
          <w:szCs w:val="21"/>
          <w:highlight w:val="none"/>
        </w:rPr>
        <w:t>：</w:t>
      </w:r>
      <w:r>
        <w:rPr>
          <w:rFonts w:hint="eastAsia" w:cs="Arial"/>
          <w:color w:val="auto"/>
          <w:sz w:val="21"/>
          <w:szCs w:val="21"/>
          <w:highlight w:val="none"/>
          <w:lang w:val="en-US" w:eastAsia="zh-CN"/>
        </w:rPr>
        <w:t>0</w:t>
      </w:r>
      <w:r>
        <w:rPr>
          <w:rFonts w:hint="eastAsia" w:cs="Arial"/>
          <w:color w:val="auto"/>
          <w:sz w:val="21"/>
          <w:szCs w:val="21"/>
          <w:highlight w:val="none"/>
        </w:rPr>
        <w:t>0</w:t>
      </w:r>
    </w:p>
    <w:p w14:paraId="626DE4D4">
      <w:pPr>
        <w:pStyle w:val="33"/>
        <w:spacing w:before="75" w:after="75" w:line="380" w:lineRule="exact"/>
        <w:rPr>
          <w:rFonts w:cs="Arial"/>
          <w:color w:val="auto"/>
          <w:sz w:val="21"/>
          <w:szCs w:val="21"/>
          <w:highlight w:val="none"/>
        </w:rPr>
      </w:pPr>
      <w:r>
        <w:rPr>
          <w:rFonts w:hint="eastAsia" w:cs="Arial"/>
          <w:color w:val="auto"/>
          <w:sz w:val="21"/>
          <w:szCs w:val="21"/>
          <w:highlight w:val="none"/>
        </w:rPr>
        <w:t xml:space="preserve">    开标地点（网址）：“政采云”平台电子投标</w:t>
      </w:r>
    </w:p>
    <w:p w14:paraId="0F9AA79B">
      <w:pPr>
        <w:pStyle w:val="33"/>
        <w:spacing w:before="75" w:after="75" w:line="380" w:lineRule="exact"/>
        <w:rPr>
          <w:rFonts w:cs="Arial"/>
          <w:color w:val="auto"/>
          <w:sz w:val="21"/>
          <w:szCs w:val="21"/>
          <w:highlight w:val="none"/>
        </w:rPr>
      </w:pPr>
      <w:r>
        <w:rPr>
          <w:rStyle w:val="40"/>
          <w:rFonts w:cs="Arial"/>
          <w:color w:val="auto"/>
          <w:sz w:val="21"/>
          <w:szCs w:val="21"/>
          <w:highlight w:val="none"/>
        </w:rPr>
        <w:t>五、公告期限</w:t>
      </w:r>
    </w:p>
    <w:p w14:paraId="52663F93">
      <w:pPr>
        <w:pStyle w:val="33"/>
        <w:spacing w:before="75" w:after="75" w:line="380" w:lineRule="exact"/>
        <w:rPr>
          <w:rFonts w:cs="Arial"/>
          <w:color w:val="auto"/>
          <w:sz w:val="21"/>
          <w:szCs w:val="21"/>
          <w:highlight w:val="none"/>
        </w:rPr>
      </w:pPr>
      <w:r>
        <w:rPr>
          <w:rFonts w:cs="Arial"/>
          <w:color w:val="auto"/>
          <w:sz w:val="21"/>
          <w:szCs w:val="21"/>
          <w:highlight w:val="none"/>
        </w:rPr>
        <w:t>    自本公告发布之日起5个工作日。</w:t>
      </w:r>
    </w:p>
    <w:p w14:paraId="2B1B09B0">
      <w:pPr>
        <w:pStyle w:val="33"/>
        <w:spacing w:before="255" w:after="255" w:line="380" w:lineRule="exact"/>
        <w:jc w:val="both"/>
        <w:rPr>
          <w:rFonts w:cs="Arial"/>
          <w:color w:val="auto"/>
          <w:sz w:val="21"/>
          <w:szCs w:val="21"/>
          <w:highlight w:val="none"/>
        </w:rPr>
      </w:pPr>
      <w:r>
        <w:rPr>
          <w:rStyle w:val="40"/>
          <w:rFonts w:cs="Arial"/>
          <w:color w:val="auto"/>
          <w:sz w:val="21"/>
          <w:szCs w:val="21"/>
          <w:highlight w:val="none"/>
        </w:rPr>
        <w:t>六、其他补充事宜</w:t>
      </w:r>
    </w:p>
    <w:p w14:paraId="11986CCD">
      <w:pPr>
        <w:pStyle w:val="33"/>
        <w:spacing w:before="75" w:after="75" w:line="380" w:lineRule="exact"/>
        <w:ind w:firstLine="630"/>
        <w:rPr>
          <w:rFonts w:cs="Arial"/>
          <w:color w:val="auto"/>
          <w:sz w:val="21"/>
          <w:szCs w:val="21"/>
          <w:highlight w:val="none"/>
        </w:rPr>
      </w:pPr>
      <w:r>
        <w:rPr>
          <w:rFonts w:hint="eastAsia" w:cs="Arial"/>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CE5010">
      <w:pPr>
        <w:pStyle w:val="33"/>
        <w:spacing w:before="75" w:after="75" w:line="380" w:lineRule="exact"/>
        <w:ind w:firstLine="630"/>
        <w:rPr>
          <w:rFonts w:cs="Arial"/>
          <w:color w:val="auto"/>
          <w:sz w:val="21"/>
          <w:szCs w:val="21"/>
          <w:highlight w:val="none"/>
        </w:rPr>
      </w:pPr>
      <w:r>
        <w:rPr>
          <w:rFonts w:hint="eastAsia" w:cs="Arial"/>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2EBC86">
      <w:pPr>
        <w:pStyle w:val="33"/>
        <w:spacing w:before="75" w:after="75" w:line="380" w:lineRule="exact"/>
        <w:ind w:firstLine="630"/>
        <w:rPr>
          <w:rFonts w:cs="Arial"/>
          <w:color w:val="auto"/>
          <w:sz w:val="21"/>
          <w:szCs w:val="21"/>
          <w:highlight w:val="none"/>
        </w:rPr>
      </w:pPr>
      <w:r>
        <w:rPr>
          <w:rFonts w:hint="eastAsia" w:cs="Arial"/>
          <w:color w:val="auto"/>
          <w:sz w:val="21"/>
          <w:szCs w:val="21"/>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E42CB7">
      <w:pPr>
        <w:pStyle w:val="33"/>
        <w:spacing w:before="75" w:after="75" w:line="380" w:lineRule="exact"/>
        <w:ind w:firstLine="630"/>
        <w:rPr>
          <w:rFonts w:cs="Arial"/>
          <w:color w:val="auto"/>
          <w:sz w:val="21"/>
          <w:szCs w:val="21"/>
          <w:highlight w:val="none"/>
        </w:rPr>
      </w:pPr>
      <w:r>
        <w:rPr>
          <w:rFonts w:hint="eastAsia" w:cs="Arial"/>
          <w:color w:val="auto"/>
          <w:sz w:val="21"/>
          <w:szCs w:val="21"/>
          <w:highlight w:val="none"/>
        </w:rPr>
        <w:t>4.其他事项：</w:t>
      </w:r>
    </w:p>
    <w:p w14:paraId="396F07A5">
      <w:pPr>
        <w:pStyle w:val="33"/>
        <w:spacing w:before="75" w:after="75" w:line="380" w:lineRule="exact"/>
        <w:rPr>
          <w:rFonts w:cs="Arial"/>
          <w:color w:val="auto"/>
          <w:sz w:val="21"/>
          <w:szCs w:val="21"/>
          <w:highlight w:val="none"/>
        </w:rPr>
      </w:pPr>
      <w:r>
        <w:rPr>
          <w:rFonts w:cs="Arial"/>
          <w:color w:val="auto"/>
          <w:sz w:val="21"/>
          <w:szCs w:val="21"/>
          <w:highlight w:val="none"/>
        </w:rPr>
        <w:t>   </w:t>
      </w:r>
      <w:r>
        <w:rPr>
          <w:rFonts w:hAnsi="Arial" w:cs="Arial"/>
          <w:color w:val="auto"/>
          <w:sz w:val="21"/>
          <w:szCs w:val="21"/>
          <w:highlight w:val="none"/>
        </w:rPr>
        <w:t>​</w:t>
      </w:r>
      <w:r>
        <w:rPr>
          <w:rFonts w:hint="eastAsia" w:cs="Arial"/>
          <w:color w:val="auto"/>
          <w:sz w:val="21"/>
          <w:szCs w:val="21"/>
          <w:highlight w:val="none"/>
        </w:rPr>
        <w:t>1.本采购项目，中标单位与采购人签订的政府采购合同适用于桐乡市政府采购贷款政策，简称“政采贷”，具体内容可参阅各银行政府采购贷款流程：http://tx.jxzbtb.cn/zxfw/005010/20191217/106895f3-0871-4959-804d-30ac7ef5274a.html</w:t>
      </w:r>
    </w:p>
    <w:p w14:paraId="3099743D">
      <w:pPr>
        <w:pStyle w:val="33"/>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、投标文件提交注意事项：</w:t>
      </w:r>
    </w:p>
    <w:p w14:paraId="34CB259A">
      <w:pPr>
        <w:pStyle w:val="33"/>
        <w:spacing w:before="75" w:after="75" w:line="380" w:lineRule="exact"/>
        <w:ind w:firstLine="420"/>
        <w:rPr>
          <w:rFonts w:cs="Arial"/>
          <w:color w:val="auto"/>
          <w:sz w:val="21"/>
          <w:szCs w:val="21"/>
          <w:highlight w:val="none"/>
        </w:rPr>
      </w:pPr>
      <w:r>
        <w:rPr>
          <w:rFonts w:hAnsi="Arial" w:cs="Arial"/>
          <w:color w:val="auto"/>
          <w:sz w:val="21"/>
          <w:szCs w:val="21"/>
          <w:highlight w:val="none"/>
        </w:rPr>
        <w:t>​</w:t>
      </w:r>
      <w:r>
        <w:rPr>
          <w:rFonts w:hint="eastAsia" w:cs="Arial"/>
          <w:color w:val="auto"/>
          <w:sz w:val="21"/>
          <w:szCs w:val="21"/>
          <w:highlight w:val="none"/>
        </w:rPr>
        <w:t>2</w:t>
      </w:r>
      <w:r>
        <w:rPr>
          <w:rFonts w:cs="Arial"/>
          <w:color w:val="auto"/>
          <w:sz w:val="21"/>
          <w:szCs w:val="21"/>
          <w:highlight w:val="none"/>
        </w:rPr>
        <w:t xml:space="preserve">.1、供应商进行电子投标应安装客户端软件，并按照招标文件和电子交易平台的要求编制并加密投标文件。供应商未按规定加密的投标文件，代理机构应当拒收。 </w:t>
      </w:r>
    </w:p>
    <w:p w14:paraId="27D80958">
      <w:pPr>
        <w:pStyle w:val="33"/>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13908512">
      <w:pPr>
        <w:pStyle w:val="33"/>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cs="Arial"/>
          <w:color w:val="auto"/>
          <w:sz w:val="21"/>
          <w:szCs w:val="21"/>
          <w:highlight w:val="none"/>
        </w:rPr>
        <w:t>桐乡市发展大道18号云融中心13楼</w:t>
      </w:r>
      <w:r>
        <w:rPr>
          <w:rFonts w:cs="Arial"/>
          <w:color w:val="auto"/>
          <w:sz w:val="21"/>
          <w:szCs w:val="21"/>
          <w:highlight w:val="none"/>
        </w:rPr>
        <w:t>，</w:t>
      </w:r>
      <w:r>
        <w:rPr>
          <w:rFonts w:hint="eastAsia" w:cs="Arial"/>
          <w:color w:val="auto"/>
          <w:sz w:val="21"/>
          <w:szCs w:val="21"/>
          <w:highlight w:val="none"/>
        </w:rPr>
        <w:t>曹女士13819052511</w:t>
      </w:r>
      <w:r>
        <w:rPr>
          <w:rFonts w:cs="Arial"/>
          <w:color w:val="auto"/>
          <w:sz w:val="21"/>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cs="Arial"/>
          <w:color w:val="auto"/>
          <w:sz w:val="21"/>
          <w:szCs w:val="21"/>
          <w:highlight w:val="none"/>
          <w:lang w:val="en-US" w:eastAsia="zh-CN"/>
        </w:rPr>
        <w:t>634513690</w:t>
      </w:r>
      <w:r>
        <w:rPr>
          <w:rFonts w:hint="eastAsia" w:cs="Arial"/>
          <w:color w:val="auto"/>
          <w:sz w:val="21"/>
          <w:szCs w:val="21"/>
          <w:highlight w:val="none"/>
        </w:rPr>
        <w:t>@qq.com</w:t>
      </w:r>
      <w:r>
        <w:rPr>
          <w:rFonts w:cs="Arial"/>
          <w:color w:val="auto"/>
          <w:sz w:val="21"/>
          <w:szCs w:val="21"/>
          <w:highlight w:val="none"/>
        </w:rPr>
        <w:t>），以便代理机构查收快递。如供应商选择快递费到付，将被拒收。 </w:t>
      </w:r>
    </w:p>
    <w:p w14:paraId="721AC37A">
      <w:pPr>
        <w:pStyle w:val="33"/>
        <w:spacing w:before="75" w:after="75" w:line="380" w:lineRule="exact"/>
        <w:ind w:firstLine="420"/>
        <w:rPr>
          <w:rFonts w:cs="Arial"/>
          <w:color w:val="auto"/>
          <w:sz w:val="21"/>
          <w:szCs w:val="21"/>
          <w:highlight w:val="none"/>
        </w:rPr>
      </w:pPr>
      <w:r>
        <w:rPr>
          <w:rFonts w:cs="Arial"/>
          <w:color w:val="auto"/>
          <w:sz w:val="21"/>
          <w:szCs w:val="21"/>
          <w:highlight w:val="none"/>
        </w:rPr>
        <w:t>“备份投标文件”是指与“电子加密投标文件”同时生成的数据电文形式的电子文件（备份标书），其他方式编制的备份投标文件视为无效备份投标文件。</w:t>
      </w:r>
    </w:p>
    <w:p w14:paraId="0DCFF6BB">
      <w:pPr>
        <w:pStyle w:val="33"/>
        <w:spacing w:before="75" w:after="75" w:line="380" w:lineRule="exact"/>
        <w:ind w:firstLine="420"/>
        <w:rPr>
          <w:rFonts w:cs="Arial"/>
          <w:color w:val="auto"/>
          <w:sz w:val="21"/>
          <w:szCs w:val="21"/>
          <w:highlight w:val="none"/>
        </w:rPr>
      </w:pPr>
      <w:r>
        <w:rPr>
          <w:rFonts w:hint="eastAsia" w:cs="Arial"/>
          <w:color w:val="auto"/>
          <w:sz w:val="21"/>
          <w:szCs w:val="21"/>
          <w:highlight w:val="none"/>
        </w:rPr>
        <w:t>2</w:t>
      </w:r>
      <w:r>
        <w:rPr>
          <w:rFonts w:cs="Arial"/>
          <w:color w:val="auto"/>
          <w:sz w:val="21"/>
          <w:szCs w:val="21"/>
          <w:highlight w:val="none"/>
        </w:rPr>
        <w:t>.4、备份电子标文件制作为非强制性，但如遇因应商电子投标文件解密失败等情况造成无效标，后果由供应商自负。　</w:t>
      </w:r>
    </w:p>
    <w:p w14:paraId="3F31246F">
      <w:pPr>
        <w:pStyle w:val="33"/>
        <w:spacing w:before="75" w:after="75" w:line="380" w:lineRule="exact"/>
        <w:ind w:firstLine="420"/>
        <w:rPr>
          <w:rFonts w:cs="Arial"/>
          <w:color w:val="auto"/>
          <w:sz w:val="21"/>
          <w:szCs w:val="21"/>
          <w:highlight w:val="none"/>
        </w:rPr>
      </w:pPr>
      <w:r>
        <w:rPr>
          <w:rStyle w:val="40"/>
          <w:rFonts w:cs="Arial"/>
          <w:color w:val="auto"/>
          <w:sz w:val="21"/>
          <w:szCs w:val="21"/>
          <w:highlight w:val="none"/>
        </w:rPr>
        <w:t>七、对本次招标提出询问、质疑、投诉，请按以下方式联系。</w:t>
      </w:r>
      <w:r>
        <w:rPr>
          <w:rFonts w:cs="Arial"/>
          <w:color w:val="auto"/>
          <w:sz w:val="21"/>
          <w:szCs w:val="21"/>
          <w:highlight w:val="none"/>
        </w:rPr>
        <w:t>　　　　　　　　　　　　</w:t>
      </w:r>
    </w:p>
    <w:p w14:paraId="496381D4">
      <w:pPr>
        <w:pStyle w:val="33"/>
        <w:spacing w:before="75" w:after="75" w:line="380" w:lineRule="exact"/>
        <w:rPr>
          <w:rFonts w:cs="Arial"/>
          <w:color w:val="auto"/>
          <w:sz w:val="21"/>
          <w:szCs w:val="21"/>
          <w:highlight w:val="none"/>
        </w:rPr>
      </w:pPr>
      <w:r>
        <w:rPr>
          <w:rFonts w:cs="Arial"/>
          <w:color w:val="auto"/>
          <w:sz w:val="21"/>
          <w:szCs w:val="21"/>
          <w:highlight w:val="none"/>
        </w:rPr>
        <w:t>    1.采购人信息</w:t>
      </w:r>
    </w:p>
    <w:p w14:paraId="78BD0151">
      <w:pPr>
        <w:pStyle w:val="33"/>
        <w:spacing w:before="75" w:after="75" w:line="380" w:lineRule="exact"/>
        <w:rPr>
          <w:rFonts w:cs="Arial"/>
          <w:color w:val="auto"/>
          <w:sz w:val="21"/>
          <w:szCs w:val="21"/>
          <w:highlight w:val="none"/>
        </w:rPr>
      </w:pPr>
      <w:r>
        <w:rPr>
          <w:rFonts w:cs="Arial"/>
          <w:color w:val="auto"/>
          <w:sz w:val="21"/>
          <w:szCs w:val="21"/>
          <w:highlight w:val="none"/>
        </w:rPr>
        <w:t>    名    称：</w:t>
      </w:r>
      <w:r>
        <w:rPr>
          <w:rFonts w:cs="Arial"/>
          <w:color w:val="auto"/>
          <w:sz w:val="21"/>
          <w:szCs w:val="21"/>
          <w:highlight w:val="none"/>
          <w:u w:val="single"/>
        </w:rPr>
        <w:t> 桐乡市濮院镇政务服务中心</w:t>
      </w:r>
      <w:r>
        <w:rPr>
          <w:rFonts w:hint="eastAsia" w:cs="Arial"/>
          <w:color w:val="auto"/>
          <w:sz w:val="21"/>
          <w:szCs w:val="21"/>
          <w:highlight w:val="none"/>
          <w:u w:val="single"/>
        </w:rPr>
        <w:t> </w:t>
      </w:r>
      <w:r>
        <w:rPr>
          <w:rStyle w:val="79"/>
          <w:rFonts w:hint="eastAsia" w:cs="Arial"/>
          <w:color w:val="auto"/>
          <w:sz w:val="21"/>
          <w:szCs w:val="21"/>
          <w:highlight w:val="none"/>
          <w:u w:val="single"/>
        </w:rPr>
        <w:t xml:space="preserve">  </w:t>
      </w:r>
      <w:r>
        <w:rPr>
          <w:rFonts w:cs="Arial"/>
          <w:color w:val="auto"/>
          <w:sz w:val="21"/>
          <w:szCs w:val="21"/>
          <w:highlight w:val="none"/>
          <w:u w:val="single"/>
        </w:rPr>
        <w:t>　</w:t>
      </w:r>
      <w:r>
        <w:rPr>
          <w:rFonts w:cs="Arial"/>
          <w:color w:val="auto"/>
          <w:sz w:val="21"/>
          <w:szCs w:val="21"/>
          <w:highlight w:val="none"/>
        </w:rPr>
        <w:t>　　　　　　　　　</w:t>
      </w:r>
    </w:p>
    <w:p w14:paraId="79F33691">
      <w:pPr>
        <w:pStyle w:val="33"/>
        <w:spacing w:before="75" w:after="75" w:line="380" w:lineRule="exact"/>
        <w:rPr>
          <w:rStyle w:val="79"/>
          <w:color w:val="auto"/>
          <w:sz w:val="21"/>
          <w:szCs w:val="21"/>
          <w:highlight w:val="none"/>
          <w:u w:val="single"/>
        </w:rPr>
      </w:pPr>
      <w:r>
        <w:rPr>
          <w:rFonts w:cs="Arial"/>
          <w:color w:val="auto"/>
          <w:sz w:val="21"/>
          <w:szCs w:val="21"/>
          <w:highlight w:val="none"/>
        </w:rPr>
        <w:t>    地    址：</w:t>
      </w:r>
      <w:r>
        <w:rPr>
          <w:rFonts w:cs="Arial"/>
          <w:color w:val="auto"/>
          <w:sz w:val="21"/>
          <w:szCs w:val="21"/>
          <w:highlight w:val="none"/>
          <w:u w:val="single"/>
        </w:rPr>
        <w:t> 桐乡市濮院镇</w:t>
      </w:r>
    </w:p>
    <w:p w14:paraId="2FF83D51">
      <w:pPr>
        <w:pStyle w:val="33"/>
        <w:spacing w:before="75" w:after="75" w:line="380" w:lineRule="exact"/>
        <w:rPr>
          <w:rFonts w:cs="Arial"/>
          <w:color w:val="auto"/>
          <w:sz w:val="21"/>
          <w:szCs w:val="21"/>
          <w:highlight w:val="none"/>
        </w:rPr>
      </w:pPr>
      <w:r>
        <w:rPr>
          <w:rFonts w:cs="Arial"/>
          <w:color w:val="auto"/>
          <w:sz w:val="21"/>
          <w:szCs w:val="21"/>
          <w:highlight w:val="none"/>
        </w:rPr>
        <w:t>    传    真：</w:t>
      </w:r>
      <w:r>
        <w:rPr>
          <w:rFonts w:cs="Arial"/>
          <w:color w:val="auto"/>
          <w:sz w:val="21"/>
          <w:szCs w:val="21"/>
          <w:highlight w:val="none"/>
          <w:u w:val="single"/>
        </w:rPr>
        <w:t> </w:t>
      </w:r>
      <w:r>
        <w:rPr>
          <w:rStyle w:val="79"/>
          <w:rFonts w:cs="Arial"/>
          <w:color w:val="auto"/>
          <w:sz w:val="21"/>
          <w:szCs w:val="21"/>
          <w:highlight w:val="none"/>
          <w:u w:val="single"/>
        </w:rPr>
        <w:t>/</w:t>
      </w:r>
      <w:r>
        <w:rPr>
          <w:rFonts w:cs="Arial"/>
          <w:color w:val="auto"/>
          <w:sz w:val="21"/>
          <w:szCs w:val="21"/>
          <w:highlight w:val="none"/>
          <w:u w:val="single"/>
        </w:rPr>
        <w:t>  　　</w:t>
      </w:r>
    </w:p>
    <w:p w14:paraId="7F732183">
      <w:pPr>
        <w:pStyle w:val="33"/>
        <w:spacing w:before="75" w:after="75" w:line="380" w:lineRule="exact"/>
        <w:rPr>
          <w:rFonts w:cs="Arial"/>
          <w:color w:val="auto"/>
          <w:sz w:val="21"/>
          <w:szCs w:val="21"/>
          <w:highlight w:val="none"/>
        </w:rPr>
      </w:pPr>
      <w:r>
        <w:rPr>
          <w:rFonts w:cs="Arial"/>
          <w:color w:val="auto"/>
          <w:sz w:val="21"/>
          <w:szCs w:val="21"/>
          <w:highlight w:val="none"/>
        </w:rPr>
        <w:t>    项目联系人（询问）</w:t>
      </w:r>
      <w:r>
        <w:rPr>
          <w:rStyle w:val="79"/>
          <w:rFonts w:hint="eastAsia" w:cs="Arial"/>
          <w:color w:val="auto"/>
          <w:sz w:val="21"/>
          <w:szCs w:val="21"/>
          <w:highlight w:val="none"/>
          <w:u w:val="single"/>
        </w:rPr>
        <w:t xml:space="preserve">： </w:t>
      </w:r>
      <w:r>
        <w:rPr>
          <w:rStyle w:val="79"/>
          <w:rFonts w:hint="eastAsia" w:cs="Arial"/>
          <w:color w:val="auto"/>
          <w:sz w:val="21"/>
          <w:szCs w:val="21"/>
          <w:highlight w:val="none"/>
          <w:u w:val="single"/>
          <w:lang w:val="en-US" w:eastAsia="zh-CN"/>
        </w:rPr>
        <w:t xml:space="preserve"> </w:t>
      </w:r>
      <w:r>
        <w:rPr>
          <w:rStyle w:val="79"/>
          <w:rFonts w:hint="eastAsia" w:cs="Arial"/>
          <w:color w:val="auto"/>
          <w:sz w:val="21"/>
          <w:szCs w:val="21"/>
          <w:highlight w:val="none"/>
          <w:u w:val="single"/>
        </w:rPr>
        <w:t xml:space="preserve">  沈先生 　</w:t>
      </w:r>
      <w:r>
        <w:rPr>
          <w:rFonts w:cs="Arial"/>
          <w:color w:val="auto"/>
          <w:sz w:val="21"/>
          <w:szCs w:val="21"/>
          <w:highlight w:val="none"/>
        </w:rPr>
        <w:t>　　　　　　　　　</w:t>
      </w:r>
    </w:p>
    <w:p w14:paraId="47136D33">
      <w:pPr>
        <w:pStyle w:val="33"/>
        <w:spacing w:before="75" w:after="75" w:line="380" w:lineRule="exact"/>
        <w:ind w:firstLine="630"/>
        <w:rPr>
          <w:rFonts w:cs="Arial"/>
          <w:color w:val="auto"/>
          <w:sz w:val="21"/>
          <w:szCs w:val="21"/>
          <w:highlight w:val="none"/>
          <w:u w:val="single"/>
          <w:shd w:val="clear" w:color="auto" w:fill="F7F7F7"/>
        </w:rPr>
      </w:pPr>
      <w:r>
        <w:rPr>
          <w:rFonts w:cs="Arial"/>
          <w:color w:val="auto"/>
          <w:sz w:val="21"/>
          <w:szCs w:val="21"/>
          <w:highlight w:val="none"/>
        </w:rPr>
        <w:t>项目联系方式（询问）：</w:t>
      </w:r>
      <w:r>
        <w:rPr>
          <w:rStyle w:val="79"/>
          <w:rFonts w:hint="eastAsia" w:cs="Arial"/>
          <w:color w:val="auto"/>
          <w:sz w:val="21"/>
          <w:szCs w:val="21"/>
          <w:highlight w:val="none"/>
          <w:u w:val="single"/>
        </w:rPr>
        <w:t>13750883497</w:t>
      </w:r>
    </w:p>
    <w:p w14:paraId="35A59D85">
      <w:pPr>
        <w:pStyle w:val="33"/>
        <w:spacing w:before="75" w:after="75" w:line="380" w:lineRule="exact"/>
        <w:ind w:firstLine="630"/>
        <w:rPr>
          <w:rFonts w:cs="Arial"/>
          <w:color w:val="auto"/>
          <w:sz w:val="21"/>
          <w:szCs w:val="21"/>
          <w:highlight w:val="none"/>
        </w:rPr>
      </w:pPr>
      <w:r>
        <w:rPr>
          <w:rFonts w:cs="Arial"/>
          <w:color w:val="auto"/>
          <w:sz w:val="21"/>
          <w:szCs w:val="21"/>
          <w:highlight w:val="none"/>
        </w:rPr>
        <w:t>质疑联系人：</w:t>
      </w:r>
      <w:r>
        <w:rPr>
          <w:rFonts w:hint="eastAsia" w:cs="Arial"/>
          <w:color w:val="auto"/>
          <w:sz w:val="21"/>
          <w:szCs w:val="21"/>
          <w:highlight w:val="none"/>
          <w:u w:val="single"/>
        </w:rPr>
        <w:t>王先生</w:t>
      </w:r>
    </w:p>
    <w:p w14:paraId="6999427E">
      <w:pPr>
        <w:pStyle w:val="33"/>
        <w:spacing w:before="75" w:after="75" w:line="380" w:lineRule="exact"/>
        <w:rPr>
          <w:rFonts w:hint="default" w:eastAsia="宋体" w:cs="Arial"/>
          <w:color w:val="auto"/>
          <w:sz w:val="21"/>
          <w:szCs w:val="21"/>
          <w:highlight w:val="none"/>
          <w:lang w:val="en-US" w:eastAsia="zh-CN"/>
        </w:rPr>
      </w:pPr>
      <w:r>
        <w:rPr>
          <w:rFonts w:cs="Arial"/>
          <w:color w:val="auto"/>
          <w:sz w:val="21"/>
          <w:szCs w:val="21"/>
          <w:highlight w:val="none"/>
        </w:rPr>
        <w:t xml:space="preserve">    </w:t>
      </w:r>
      <w:r>
        <w:rPr>
          <w:rFonts w:hint="eastAsia" w:cs="Arial"/>
          <w:color w:val="auto"/>
          <w:sz w:val="21"/>
          <w:szCs w:val="21"/>
          <w:highlight w:val="none"/>
        </w:rPr>
        <w:t>质疑联系方式</w:t>
      </w:r>
      <w:r>
        <w:rPr>
          <w:rStyle w:val="79"/>
          <w:rFonts w:hint="eastAsia"/>
          <w:color w:val="auto"/>
          <w:sz w:val="21"/>
          <w:szCs w:val="21"/>
          <w:highlight w:val="none"/>
        </w:rPr>
        <w:t>：</w:t>
      </w:r>
      <w:r>
        <w:rPr>
          <w:rFonts w:cs="Arial"/>
          <w:color w:val="auto"/>
          <w:sz w:val="21"/>
          <w:szCs w:val="21"/>
          <w:highlight w:val="none"/>
          <w:u w:val="single"/>
        </w:rPr>
        <w:t>0573-88827155</w:t>
      </w:r>
      <w:r>
        <w:rPr>
          <w:rFonts w:cs="Arial"/>
          <w:color w:val="auto"/>
          <w:sz w:val="21"/>
          <w:szCs w:val="21"/>
          <w:highlight w:val="none"/>
        </w:rPr>
        <w:t>　</w:t>
      </w:r>
    </w:p>
    <w:p w14:paraId="7CCABADE">
      <w:pPr>
        <w:pStyle w:val="33"/>
        <w:spacing w:before="75" w:after="75" w:line="380" w:lineRule="exact"/>
        <w:rPr>
          <w:rFonts w:cs="Arial"/>
          <w:color w:val="auto"/>
          <w:sz w:val="21"/>
          <w:szCs w:val="21"/>
          <w:highlight w:val="none"/>
        </w:rPr>
      </w:pPr>
      <w:r>
        <w:rPr>
          <w:rFonts w:cs="Arial"/>
          <w:color w:val="auto"/>
          <w:sz w:val="21"/>
          <w:szCs w:val="21"/>
          <w:highlight w:val="none"/>
        </w:rPr>
        <w:t>  2.采购代理机构信息</w:t>
      </w:r>
    </w:p>
    <w:p w14:paraId="3D6B406F">
      <w:pPr>
        <w:pStyle w:val="33"/>
        <w:spacing w:before="75" w:after="75" w:line="380" w:lineRule="exact"/>
        <w:rPr>
          <w:rFonts w:cs="Arial"/>
          <w:color w:val="auto"/>
          <w:sz w:val="21"/>
          <w:szCs w:val="21"/>
          <w:highlight w:val="none"/>
        </w:rPr>
      </w:pPr>
      <w:r>
        <w:rPr>
          <w:rFonts w:cs="Arial"/>
          <w:color w:val="auto"/>
          <w:sz w:val="21"/>
          <w:szCs w:val="21"/>
          <w:highlight w:val="none"/>
        </w:rPr>
        <w:t>    名    称： </w:t>
      </w:r>
      <w:r>
        <w:rPr>
          <w:rStyle w:val="79"/>
          <w:rFonts w:hint="eastAsia" w:cs="Arial"/>
          <w:color w:val="auto"/>
          <w:sz w:val="21"/>
          <w:szCs w:val="21"/>
          <w:highlight w:val="none"/>
          <w:u w:val="single"/>
          <w:lang w:eastAsia="zh-CN"/>
        </w:rPr>
        <w:t>嘉兴市银建工程咨询评估有限公司</w:t>
      </w:r>
      <w:r>
        <w:rPr>
          <w:rStyle w:val="79"/>
          <w:rFonts w:hint="eastAsia" w:cs="Arial"/>
          <w:color w:val="auto"/>
          <w:sz w:val="21"/>
          <w:szCs w:val="21"/>
          <w:highlight w:val="none"/>
          <w:u w:val="single"/>
          <w:lang w:val="en-US" w:eastAsia="zh-CN"/>
        </w:rPr>
        <w:t xml:space="preserve"> </w:t>
      </w:r>
      <w:r>
        <w:rPr>
          <w:rFonts w:cs="Arial"/>
          <w:color w:val="auto"/>
          <w:sz w:val="21"/>
          <w:szCs w:val="21"/>
          <w:highlight w:val="none"/>
          <w:u w:val="single"/>
        </w:rPr>
        <w:t> </w:t>
      </w:r>
    </w:p>
    <w:p w14:paraId="408F812F">
      <w:pPr>
        <w:pStyle w:val="33"/>
        <w:spacing w:before="75" w:after="75" w:line="380" w:lineRule="exact"/>
        <w:rPr>
          <w:rFonts w:hint="eastAsia" w:eastAsia="宋体" w:cs="Arial"/>
          <w:color w:val="auto"/>
          <w:sz w:val="21"/>
          <w:szCs w:val="21"/>
          <w:highlight w:val="none"/>
          <w:lang w:val="en-US" w:eastAsia="zh-CN"/>
        </w:rPr>
      </w:pPr>
      <w:r>
        <w:rPr>
          <w:rFonts w:cs="Arial"/>
          <w:color w:val="auto"/>
          <w:sz w:val="21"/>
          <w:szCs w:val="21"/>
          <w:highlight w:val="none"/>
        </w:rPr>
        <w:t>    地    址： </w:t>
      </w:r>
      <w:r>
        <w:rPr>
          <w:rFonts w:hint="eastAsia" w:cs="Arial"/>
          <w:color w:val="auto"/>
          <w:sz w:val="21"/>
          <w:szCs w:val="21"/>
          <w:highlight w:val="none"/>
          <w:u w:val="single"/>
        </w:rPr>
        <w:t>桐乡市发展大道18号云融中心13楼</w:t>
      </w:r>
      <w:r>
        <w:rPr>
          <w:rFonts w:hint="eastAsia" w:cs="Arial"/>
          <w:color w:val="auto"/>
          <w:sz w:val="21"/>
          <w:szCs w:val="21"/>
          <w:highlight w:val="none"/>
          <w:u w:val="single"/>
          <w:lang w:val="en-US" w:eastAsia="zh-CN"/>
        </w:rPr>
        <w:t xml:space="preserve"> </w:t>
      </w:r>
    </w:p>
    <w:p w14:paraId="73993251">
      <w:pPr>
        <w:pStyle w:val="33"/>
        <w:spacing w:before="75" w:after="75" w:line="380" w:lineRule="exact"/>
        <w:rPr>
          <w:rFonts w:cs="Arial"/>
          <w:color w:val="auto"/>
          <w:sz w:val="21"/>
          <w:szCs w:val="21"/>
          <w:highlight w:val="none"/>
        </w:rPr>
      </w:pPr>
      <w:r>
        <w:rPr>
          <w:rFonts w:cs="Arial"/>
          <w:color w:val="auto"/>
          <w:sz w:val="21"/>
          <w:szCs w:val="21"/>
          <w:highlight w:val="none"/>
        </w:rPr>
        <w:t>    传    真：</w:t>
      </w:r>
      <w:r>
        <w:rPr>
          <w:rFonts w:cs="Arial"/>
          <w:color w:val="auto"/>
          <w:sz w:val="21"/>
          <w:szCs w:val="21"/>
          <w:highlight w:val="none"/>
          <w:u w:val="single"/>
        </w:rPr>
        <w:t> </w:t>
      </w:r>
      <w:r>
        <w:rPr>
          <w:rStyle w:val="79"/>
          <w:rFonts w:hint="eastAsia" w:cs="Arial"/>
          <w:color w:val="auto"/>
          <w:sz w:val="21"/>
          <w:szCs w:val="21"/>
          <w:highlight w:val="none"/>
          <w:u w:val="single"/>
          <w:lang w:eastAsia="zh-CN"/>
        </w:rPr>
        <w:t>0573-88099123</w:t>
      </w:r>
      <w:r>
        <w:rPr>
          <w:rFonts w:cs="Arial"/>
          <w:color w:val="auto"/>
          <w:sz w:val="21"/>
          <w:szCs w:val="21"/>
          <w:highlight w:val="none"/>
          <w:u w:val="single"/>
        </w:rPr>
        <w:t>  　</w:t>
      </w:r>
    </w:p>
    <w:p w14:paraId="49B97609">
      <w:pPr>
        <w:pStyle w:val="33"/>
        <w:spacing w:before="75" w:after="75" w:line="380" w:lineRule="exact"/>
        <w:rPr>
          <w:rFonts w:hint="default" w:eastAsia="宋体" w:cs="Arial"/>
          <w:color w:val="auto"/>
          <w:sz w:val="21"/>
          <w:szCs w:val="21"/>
          <w:highlight w:val="none"/>
          <w:lang w:val="en-US" w:eastAsia="zh-CN"/>
        </w:rPr>
      </w:pPr>
      <w:r>
        <w:rPr>
          <w:rFonts w:cs="Arial"/>
          <w:color w:val="auto"/>
          <w:sz w:val="21"/>
          <w:szCs w:val="21"/>
          <w:highlight w:val="none"/>
        </w:rPr>
        <w:t>    项目联系人（询问）：</w:t>
      </w:r>
      <w:r>
        <w:rPr>
          <w:rFonts w:hint="eastAsia" w:cs="Arial"/>
          <w:color w:val="auto"/>
          <w:sz w:val="21"/>
          <w:szCs w:val="21"/>
          <w:highlight w:val="none"/>
          <w:u w:val="single"/>
        </w:rPr>
        <w:t>曹女士</w:t>
      </w:r>
      <w:r>
        <w:rPr>
          <w:rFonts w:cs="Arial"/>
          <w:color w:val="auto"/>
          <w:sz w:val="21"/>
          <w:szCs w:val="21"/>
          <w:highlight w:val="none"/>
          <w:u w:val="single"/>
        </w:rPr>
        <w:t>　</w:t>
      </w:r>
      <w:r>
        <w:rPr>
          <w:rFonts w:hint="eastAsia" w:cs="Arial"/>
          <w:color w:val="auto"/>
          <w:sz w:val="21"/>
          <w:szCs w:val="21"/>
          <w:highlight w:val="none"/>
          <w:u w:val="single"/>
          <w:lang w:val="en-US" w:eastAsia="zh-CN"/>
        </w:rPr>
        <w:t xml:space="preserve">       </w:t>
      </w:r>
    </w:p>
    <w:p w14:paraId="0EFAA6BA">
      <w:pPr>
        <w:pStyle w:val="33"/>
        <w:spacing w:before="75" w:after="75" w:line="380" w:lineRule="exact"/>
        <w:rPr>
          <w:rFonts w:cs="Arial"/>
          <w:color w:val="auto"/>
          <w:sz w:val="21"/>
          <w:szCs w:val="21"/>
          <w:highlight w:val="none"/>
        </w:rPr>
      </w:pPr>
      <w:r>
        <w:rPr>
          <w:rFonts w:cs="Arial"/>
          <w:color w:val="auto"/>
          <w:sz w:val="21"/>
          <w:szCs w:val="21"/>
          <w:highlight w:val="none"/>
        </w:rPr>
        <w:t>    项目联系方式（询问）：</w:t>
      </w:r>
      <w:r>
        <w:rPr>
          <w:rFonts w:cs="Arial"/>
          <w:color w:val="auto"/>
          <w:sz w:val="21"/>
          <w:szCs w:val="21"/>
          <w:highlight w:val="none"/>
          <w:u w:val="single"/>
        </w:rPr>
        <w:t> </w:t>
      </w:r>
      <w:r>
        <w:rPr>
          <w:rFonts w:hint="eastAsia" w:cs="Arial"/>
          <w:color w:val="auto"/>
          <w:sz w:val="21"/>
          <w:szCs w:val="21"/>
          <w:highlight w:val="none"/>
          <w:u w:val="single"/>
        </w:rPr>
        <w:t xml:space="preserve"> 13819052511</w:t>
      </w:r>
      <w:r>
        <w:rPr>
          <w:rStyle w:val="79"/>
          <w:rFonts w:cs="Arial"/>
          <w:color w:val="auto"/>
          <w:sz w:val="21"/>
          <w:szCs w:val="21"/>
          <w:highlight w:val="none"/>
          <w:u w:val="single"/>
        </w:rPr>
        <w:t xml:space="preserve"> </w:t>
      </w:r>
    </w:p>
    <w:p w14:paraId="2A91B6F7">
      <w:pPr>
        <w:pStyle w:val="33"/>
        <w:spacing w:before="75" w:after="75" w:line="380" w:lineRule="exact"/>
        <w:rPr>
          <w:rFonts w:cs="Arial"/>
          <w:color w:val="auto"/>
          <w:sz w:val="21"/>
          <w:szCs w:val="21"/>
          <w:highlight w:val="none"/>
        </w:rPr>
      </w:pPr>
      <w:r>
        <w:rPr>
          <w:rFonts w:cs="Arial"/>
          <w:color w:val="auto"/>
          <w:sz w:val="21"/>
          <w:szCs w:val="21"/>
          <w:highlight w:val="none"/>
        </w:rPr>
        <w:t>    质疑联系人：</w:t>
      </w:r>
      <w:r>
        <w:rPr>
          <w:rFonts w:cs="Arial"/>
          <w:color w:val="auto"/>
          <w:sz w:val="21"/>
          <w:szCs w:val="21"/>
          <w:highlight w:val="none"/>
          <w:u w:val="single"/>
        </w:rPr>
        <w:t> </w:t>
      </w:r>
      <w:r>
        <w:rPr>
          <w:rFonts w:hint="eastAsia" w:cs="Arial"/>
          <w:color w:val="auto"/>
          <w:sz w:val="21"/>
          <w:szCs w:val="21"/>
          <w:highlight w:val="none"/>
          <w:u w:val="single"/>
        </w:rPr>
        <w:t xml:space="preserve"> 赵女士</w:t>
      </w:r>
      <w:r>
        <w:rPr>
          <w:rFonts w:hint="eastAsia" w:cs="Arial"/>
          <w:color w:val="auto"/>
          <w:sz w:val="21"/>
          <w:szCs w:val="21"/>
          <w:highlight w:val="none"/>
          <w:u w:val="single"/>
          <w:lang w:val="en-US" w:eastAsia="zh-CN"/>
        </w:rPr>
        <w:t xml:space="preserve">          </w:t>
      </w:r>
      <w:r>
        <w:rPr>
          <w:rFonts w:cs="Arial"/>
          <w:color w:val="auto"/>
          <w:sz w:val="21"/>
          <w:szCs w:val="21"/>
          <w:highlight w:val="none"/>
          <w:u w:val="single"/>
        </w:rPr>
        <w:t> </w:t>
      </w:r>
    </w:p>
    <w:p w14:paraId="412949B3">
      <w:pPr>
        <w:pStyle w:val="33"/>
        <w:spacing w:before="75" w:after="75" w:line="380" w:lineRule="exact"/>
        <w:ind w:firstLine="525" w:firstLineChars="250"/>
        <w:rPr>
          <w:rFonts w:cs="Arial"/>
          <w:color w:val="auto"/>
          <w:sz w:val="21"/>
          <w:szCs w:val="21"/>
          <w:highlight w:val="none"/>
        </w:rPr>
      </w:pPr>
      <w:r>
        <w:rPr>
          <w:rFonts w:cs="Arial"/>
          <w:color w:val="auto"/>
          <w:sz w:val="21"/>
          <w:szCs w:val="21"/>
          <w:highlight w:val="none"/>
        </w:rPr>
        <w:t>质疑联系方式：</w:t>
      </w:r>
      <w:r>
        <w:rPr>
          <w:rFonts w:cs="Arial"/>
          <w:color w:val="auto"/>
          <w:sz w:val="21"/>
          <w:szCs w:val="21"/>
          <w:highlight w:val="none"/>
          <w:u w:val="single"/>
        </w:rPr>
        <w:t>  </w:t>
      </w:r>
      <w:r>
        <w:rPr>
          <w:rStyle w:val="79"/>
          <w:rFonts w:hint="eastAsia" w:cs="Arial"/>
          <w:color w:val="auto"/>
          <w:sz w:val="21"/>
          <w:szCs w:val="21"/>
          <w:highlight w:val="none"/>
          <w:u w:val="single"/>
          <w:lang w:eastAsia="zh-CN"/>
        </w:rPr>
        <w:t>0573-88099123</w:t>
      </w:r>
      <w:r>
        <w:rPr>
          <w:rStyle w:val="79"/>
          <w:rFonts w:cs="Arial"/>
          <w:color w:val="auto"/>
          <w:sz w:val="21"/>
          <w:szCs w:val="21"/>
          <w:highlight w:val="none"/>
          <w:u w:val="single"/>
        </w:rPr>
        <w:t> </w:t>
      </w:r>
      <w:r>
        <w:rPr>
          <w:rFonts w:cs="Arial"/>
          <w:color w:val="auto"/>
          <w:sz w:val="21"/>
          <w:szCs w:val="21"/>
          <w:highlight w:val="none"/>
        </w:rPr>
        <w:t>　</w:t>
      </w:r>
    </w:p>
    <w:p w14:paraId="46828C75">
      <w:pPr>
        <w:pStyle w:val="33"/>
        <w:spacing w:before="75" w:after="75" w:line="380" w:lineRule="exact"/>
        <w:ind w:firstLine="420" w:firstLineChars="200"/>
        <w:rPr>
          <w:rFonts w:cs="Arial"/>
          <w:color w:val="auto"/>
          <w:sz w:val="21"/>
          <w:szCs w:val="21"/>
          <w:highlight w:val="none"/>
        </w:rPr>
      </w:pPr>
      <w:r>
        <w:rPr>
          <w:rFonts w:cs="Arial"/>
          <w:color w:val="auto"/>
          <w:sz w:val="21"/>
          <w:szCs w:val="21"/>
          <w:highlight w:val="none"/>
        </w:rPr>
        <w:t>3.同级政府采购监督管理部门</w:t>
      </w:r>
    </w:p>
    <w:p w14:paraId="3D6C8991">
      <w:pPr>
        <w:pStyle w:val="33"/>
        <w:spacing w:before="75" w:after="75" w:line="380" w:lineRule="exact"/>
        <w:rPr>
          <w:rFonts w:cs="Arial"/>
          <w:color w:val="auto"/>
          <w:sz w:val="21"/>
          <w:szCs w:val="21"/>
          <w:highlight w:val="none"/>
        </w:rPr>
      </w:pPr>
      <w:r>
        <w:rPr>
          <w:rFonts w:cs="Arial"/>
          <w:color w:val="auto"/>
          <w:sz w:val="21"/>
          <w:szCs w:val="21"/>
          <w:highlight w:val="none"/>
        </w:rPr>
        <w:t>    名    称： </w:t>
      </w:r>
      <w:r>
        <w:rPr>
          <w:rStyle w:val="79"/>
          <w:rFonts w:hint="eastAsia" w:cs="Arial"/>
          <w:color w:val="auto"/>
          <w:sz w:val="21"/>
          <w:szCs w:val="21"/>
          <w:highlight w:val="none"/>
          <w:u w:val="single"/>
        </w:rPr>
        <w:t>桐乡市财政局政府采购监管科</w:t>
      </w:r>
      <w:r>
        <w:rPr>
          <w:rFonts w:cs="Arial"/>
          <w:color w:val="auto"/>
          <w:sz w:val="21"/>
          <w:szCs w:val="21"/>
          <w:highlight w:val="none"/>
          <w:u w:val="single"/>
        </w:rPr>
        <w:t> </w:t>
      </w:r>
      <w:r>
        <w:rPr>
          <w:rFonts w:cs="Arial"/>
          <w:color w:val="auto"/>
          <w:sz w:val="21"/>
          <w:szCs w:val="21"/>
          <w:highlight w:val="none"/>
        </w:rPr>
        <w:t>　　　　　　　　　</w:t>
      </w:r>
    </w:p>
    <w:p w14:paraId="07A742D7">
      <w:pPr>
        <w:pStyle w:val="33"/>
        <w:spacing w:before="75" w:after="75" w:line="380" w:lineRule="exact"/>
        <w:rPr>
          <w:rFonts w:cs="Arial"/>
          <w:color w:val="auto"/>
          <w:sz w:val="21"/>
          <w:szCs w:val="21"/>
          <w:highlight w:val="none"/>
        </w:rPr>
      </w:pPr>
      <w:r>
        <w:rPr>
          <w:rFonts w:cs="Arial"/>
          <w:color w:val="auto"/>
          <w:sz w:val="21"/>
          <w:szCs w:val="21"/>
          <w:highlight w:val="none"/>
        </w:rPr>
        <w:t>    地    址： </w:t>
      </w:r>
      <w:r>
        <w:rPr>
          <w:rStyle w:val="79"/>
          <w:rFonts w:hint="eastAsia" w:cs="Arial"/>
          <w:color w:val="auto"/>
          <w:sz w:val="21"/>
          <w:szCs w:val="21"/>
          <w:highlight w:val="none"/>
          <w:u w:val="single"/>
        </w:rPr>
        <w:t>桐乡市梧桐街道茅盾西路2号</w:t>
      </w:r>
      <w:r>
        <w:rPr>
          <w:rFonts w:cs="Arial"/>
          <w:color w:val="auto"/>
          <w:sz w:val="21"/>
          <w:szCs w:val="21"/>
          <w:highlight w:val="none"/>
        </w:rPr>
        <w:t>　　　　　　　　</w:t>
      </w:r>
    </w:p>
    <w:p w14:paraId="65F354E3">
      <w:pPr>
        <w:pStyle w:val="33"/>
        <w:spacing w:before="75" w:after="75" w:line="380" w:lineRule="exact"/>
        <w:rPr>
          <w:rFonts w:cs="Arial"/>
          <w:color w:val="auto"/>
          <w:sz w:val="21"/>
          <w:szCs w:val="21"/>
          <w:highlight w:val="none"/>
        </w:rPr>
      </w:pPr>
      <w:r>
        <w:rPr>
          <w:rFonts w:cs="Arial"/>
          <w:color w:val="auto"/>
          <w:sz w:val="21"/>
          <w:szCs w:val="21"/>
          <w:highlight w:val="none"/>
        </w:rPr>
        <w:t>    联系人 ： </w:t>
      </w:r>
      <w:r>
        <w:rPr>
          <w:rStyle w:val="79"/>
          <w:rFonts w:hint="eastAsia" w:cs="Arial"/>
          <w:color w:val="auto"/>
          <w:sz w:val="21"/>
          <w:szCs w:val="21"/>
          <w:highlight w:val="none"/>
          <w:u w:val="single"/>
        </w:rPr>
        <w:t xml:space="preserve">沈先生     </w:t>
      </w:r>
      <w:r>
        <w:rPr>
          <w:rFonts w:cs="Arial"/>
          <w:color w:val="auto"/>
          <w:sz w:val="21"/>
          <w:szCs w:val="21"/>
          <w:highlight w:val="none"/>
          <w:u w:val="single"/>
        </w:rPr>
        <w:t>　</w:t>
      </w:r>
      <w:r>
        <w:rPr>
          <w:rFonts w:cs="Arial"/>
          <w:color w:val="auto"/>
          <w:sz w:val="21"/>
          <w:szCs w:val="21"/>
          <w:highlight w:val="none"/>
        </w:rPr>
        <w:t>　　　　　　　　　</w:t>
      </w:r>
    </w:p>
    <w:p w14:paraId="3A5E9162">
      <w:pPr>
        <w:pStyle w:val="33"/>
        <w:spacing w:before="75" w:after="75" w:line="380" w:lineRule="exact"/>
        <w:ind w:firstLine="630" w:firstLineChars="300"/>
        <w:rPr>
          <w:rFonts w:cs="Arial"/>
          <w:color w:val="auto"/>
          <w:sz w:val="21"/>
          <w:szCs w:val="21"/>
          <w:highlight w:val="none"/>
        </w:rPr>
      </w:pPr>
      <w:r>
        <w:rPr>
          <w:rFonts w:cs="Arial"/>
          <w:color w:val="auto"/>
          <w:sz w:val="21"/>
          <w:szCs w:val="21"/>
          <w:highlight w:val="none"/>
        </w:rPr>
        <w:t>监督投诉电话：</w:t>
      </w:r>
      <w:r>
        <w:rPr>
          <w:rStyle w:val="79"/>
          <w:rFonts w:cs="Arial"/>
          <w:color w:val="auto"/>
          <w:sz w:val="21"/>
          <w:szCs w:val="21"/>
          <w:highlight w:val="none"/>
          <w:u w:val="single"/>
        </w:rPr>
        <w:t xml:space="preserve">0573-88022840 </w:t>
      </w:r>
      <w:r>
        <w:rPr>
          <w:rFonts w:cs="Arial"/>
          <w:color w:val="auto"/>
          <w:sz w:val="21"/>
          <w:szCs w:val="21"/>
          <w:highlight w:val="none"/>
        </w:rPr>
        <w:t>　</w:t>
      </w:r>
    </w:p>
    <w:p w14:paraId="4BA9AF84">
      <w:pPr>
        <w:rPr>
          <w:color w:val="auto"/>
          <w:highlight w:val="none"/>
        </w:rPr>
      </w:pPr>
    </w:p>
    <w:p w14:paraId="2549899F">
      <w:pPr>
        <w:rPr>
          <w:color w:val="auto"/>
          <w:highlight w:val="none"/>
        </w:rPr>
      </w:pPr>
    </w:p>
    <w:p w14:paraId="35E10F96">
      <w:pPr>
        <w:rPr>
          <w:color w:val="auto"/>
          <w:highlight w:val="none"/>
        </w:rPr>
      </w:pPr>
    </w:p>
    <w:p w14:paraId="290323FB">
      <w:pPr>
        <w:rPr>
          <w:color w:val="auto"/>
          <w:highlight w:val="none"/>
        </w:rPr>
      </w:pPr>
    </w:p>
    <w:p w14:paraId="2EE3415C">
      <w:pPr>
        <w:pStyle w:val="15"/>
        <w:rPr>
          <w:color w:val="auto"/>
          <w:highlight w:val="none"/>
        </w:rPr>
      </w:pPr>
    </w:p>
    <w:p w14:paraId="680A4D3C">
      <w:pPr>
        <w:pStyle w:val="36"/>
        <w:rPr>
          <w:color w:val="auto"/>
          <w:highlight w:val="none"/>
        </w:rPr>
      </w:pPr>
    </w:p>
    <w:p w14:paraId="5168CE9C">
      <w:pPr>
        <w:pStyle w:val="36"/>
        <w:rPr>
          <w:color w:val="auto"/>
          <w:highlight w:val="none"/>
        </w:rPr>
      </w:pPr>
    </w:p>
    <w:p w14:paraId="6DB0C86E">
      <w:pPr>
        <w:rPr>
          <w:color w:val="auto"/>
          <w:highlight w:val="none"/>
        </w:rPr>
      </w:pPr>
    </w:p>
    <w:p w14:paraId="52FC9B0E">
      <w:pPr>
        <w:pStyle w:val="15"/>
        <w:rPr>
          <w:color w:val="auto"/>
          <w:highlight w:val="none"/>
        </w:rPr>
      </w:pPr>
    </w:p>
    <w:p w14:paraId="5B3D9948">
      <w:pPr>
        <w:pStyle w:val="36"/>
        <w:rPr>
          <w:color w:val="auto"/>
          <w:highlight w:val="none"/>
        </w:rPr>
      </w:pPr>
    </w:p>
    <w:p w14:paraId="5FBD5709">
      <w:pPr>
        <w:rPr>
          <w:color w:val="auto"/>
          <w:highlight w:val="none"/>
        </w:rPr>
      </w:pPr>
    </w:p>
    <w:p w14:paraId="5704FA78">
      <w:pPr>
        <w:pStyle w:val="15"/>
        <w:rPr>
          <w:color w:val="auto"/>
          <w:highlight w:val="none"/>
        </w:rPr>
      </w:pPr>
    </w:p>
    <w:p w14:paraId="504E9F6B">
      <w:pPr>
        <w:rPr>
          <w:rFonts w:hint="eastAsia"/>
          <w:color w:val="auto"/>
          <w:highlight w:val="none"/>
        </w:rPr>
      </w:pPr>
      <w:bookmarkStart w:id="41" w:name="_Toc3492"/>
      <w:r>
        <w:rPr>
          <w:rFonts w:hint="eastAsia"/>
          <w:color w:val="auto"/>
          <w:highlight w:val="none"/>
        </w:rPr>
        <w:br w:type="page"/>
      </w:r>
    </w:p>
    <w:p w14:paraId="2D1C4662">
      <w:pPr>
        <w:pStyle w:val="5"/>
        <w:jc w:val="center"/>
        <w:rPr>
          <w:rFonts w:hint="eastAsia"/>
          <w:color w:val="auto"/>
          <w:highlight w:val="none"/>
        </w:rPr>
      </w:pPr>
      <w:r>
        <w:rPr>
          <w:rFonts w:hint="eastAsia"/>
          <w:color w:val="auto"/>
          <w:highlight w:val="none"/>
        </w:rPr>
        <w:t>第二章招标需求</w:t>
      </w:r>
      <w:bookmarkEnd w:id="41"/>
    </w:p>
    <w:p w14:paraId="61625736">
      <w:pPr>
        <w:rPr>
          <w:rFonts w:hint="eastAsia"/>
          <w:color w:val="auto"/>
          <w:highlight w:val="none"/>
        </w:rPr>
      </w:pPr>
    </w:p>
    <w:p w14:paraId="61182B85">
      <w:pPr>
        <w:numPr>
          <w:ilvl w:val="0"/>
          <w:numId w:val="0"/>
        </w:numPr>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项目概况</w:t>
      </w:r>
    </w:p>
    <w:p w14:paraId="2493E55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采购依据：</w:t>
      </w:r>
      <w:r>
        <w:rPr>
          <w:rFonts w:hint="eastAsia" w:ascii="仿宋" w:hAnsi="仿宋" w:eastAsia="仿宋" w:cs="仿宋"/>
          <w:color w:val="auto"/>
          <w:sz w:val="24"/>
          <w:szCs w:val="24"/>
          <w:highlight w:val="none"/>
        </w:rPr>
        <w:t>根据《中华人民共和国政府采购法》《政府采购货物和服务招标投标管理办法》《桐乡市人民政府办公室关于印发全面提升城乡社区居家养老服务质量的若干意见的通知》（桐政办发〔2019〕12号）《桐乡市城乡社区居家养老服务照料中心等级评定暂行办法》（桐民〔2019〕110号），结合本市居家养老服务管理工作实际，开展居家养老服务照料中心社会化运营政府采购，提升居家养老服务质量。</w:t>
      </w:r>
    </w:p>
    <w:p w14:paraId="3343D0E7">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共分为两个标项，同一投标单位可同时参加两个标项的投标，也可自选标项进行投标。一个投标单位最多只能中选一个标项，如前一标项竞标成功，则自动退出后续标项竞标，本项目先开启标项一，再开启标项二。</w:t>
      </w:r>
    </w:p>
    <w:p w14:paraId="2C466996">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履约期限：标项一：自合同签订之日起</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rPr>
        <w:t>，标项二：自合同签订之日起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p>
    <w:p w14:paraId="58B5F2D0">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质量目标：</w:t>
      </w:r>
      <w:r>
        <w:rPr>
          <w:rFonts w:hint="eastAsia" w:ascii="仿宋" w:hAnsi="仿宋" w:eastAsia="仿宋" w:cs="仿宋"/>
          <w:color w:val="auto"/>
          <w:sz w:val="24"/>
          <w:szCs w:val="24"/>
          <w:highlight w:val="none"/>
          <w:lang w:eastAsia="zh-CN"/>
        </w:rPr>
        <w:t>维持上一年度评定等级，创建更高一级</w:t>
      </w:r>
      <w:r>
        <w:rPr>
          <w:rFonts w:hint="eastAsia" w:ascii="仿宋" w:hAnsi="仿宋" w:eastAsia="仿宋" w:cs="仿宋"/>
          <w:color w:val="auto"/>
          <w:sz w:val="24"/>
          <w:szCs w:val="24"/>
          <w:highlight w:val="none"/>
        </w:rPr>
        <w:t>。</w:t>
      </w:r>
    </w:p>
    <w:p w14:paraId="3EDA5C31">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项目合同签订：</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与中标人签订总的服务协议，各个站点所在村社与中标人签订为期</w:t>
      </w:r>
      <w:r>
        <w:rPr>
          <w:rFonts w:hint="eastAsia" w:ascii="仿宋" w:hAnsi="仿宋" w:eastAsia="仿宋" w:cs="仿宋"/>
          <w:color w:val="auto"/>
          <w:sz w:val="24"/>
          <w:szCs w:val="24"/>
          <w:highlight w:val="none"/>
          <w:lang w:val="en-US" w:eastAsia="zh-CN"/>
        </w:rPr>
        <w:t>2年（2025年8月1日至2027年7月31日）</w:t>
      </w:r>
      <w:r>
        <w:rPr>
          <w:rFonts w:hint="eastAsia" w:ascii="仿宋" w:hAnsi="仿宋" w:eastAsia="仿宋" w:cs="仿宋"/>
          <w:color w:val="auto"/>
          <w:sz w:val="24"/>
          <w:szCs w:val="24"/>
          <w:highlight w:val="none"/>
        </w:rPr>
        <w:t>的服务合同。本项目不得分包和转包，不接受联合体投标。</w:t>
      </w:r>
    </w:p>
    <w:p w14:paraId="4B7EC43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付款方式：按评估结果相应中标价由各个站点所在村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社区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与中标人按</w:t>
      </w:r>
      <w:r>
        <w:rPr>
          <w:rFonts w:hint="eastAsia" w:ascii="仿宋" w:hAnsi="仿宋" w:eastAsia="仿宋" w:cs="仿宋"/>
          <w:color w:val="auto"/>
          <w:sz w:val="24"/>
          <w:szCs w:val="24"/>
          <w:highlight w:val="none"/>
          <w:lang w:val="en-US" w:eastAsia="zh-CN"/>
        </w:rPr>
        <w:t>半</w:t>
      </w:r>
      <w:r>
        <w:rPr>
          <w:rFonts w:hint="eastAsia" w:ascii="仿宋" w:hAnsi="仿宋" w:eastAsia="仿宋" w:cs="仿宋"/>
          <w:color w:val="auto"/>
          <w:sz w:val="24"/>
          <w:szCs w:val="24"/>
          <w:highlight w:val="none"/>
        </w:rPr>
        <w:t>年度结算，按当年运营期限满并正式评估结果出台后，以该居家养老服务照料中心最新评估等级结果为准按实结算，按评估结果相对应等级的中标价来结算，经村（社区）确认满意后支付当年服务费。评估结果2A及以下的采购人不支付服务费用并有权解除合同，</w:t>
      </w:r>
      <w:r>
        <w:rPr>
          <w:rFonts w:hint="eastAsia" w:ascii="仿宋" w:hAnsi="仿宋" w:eastAsia="仿宋" w:cs="仿宋"/>
          <w:color w:val="auto"/>
          <w:sz w:val="24"/>
          <w:szCs w:val="24"/>
          <w:highlight w:val="none"/>
          <w:lang w:eastAsia="zh-CN"/>
        </w:rPr>
        <w:t>因为装修无法运营等不可抗力情况除外</w:t>
      </w:r>
      <w:r>
        <w:rPr>
          <w:rFonts w:hint="eastAsia" w:ascii="仿宋" w:hAnsi="仿宋" w:eastAsia="仿宋" w:cs="仿宋"/>
          <w:color w:val="auto"/>
          <w:sz w:val="24"/>
          <w:szCs w:val="24"/>
          <w:highlight w:val="none"/>
        </w:rPr>
        <w:t>，这种情况村（社区）仍按照站点原等级支付运营费。由甲乙双方根据《桐乡市城乡社区居家养老服务照料中心等级评定标准》</w:t>
      </w:r>
      <w:r>
        <w:rPr>
          <w:rFonts w:hint="eastAsia" w:ascii="仿宋" w:hAnsi="仿宋" w:eastAsia="仿宋" w:cs="仿宋"/>
          <w:color w:val="auto"/>
          <w:sz w:val="24"/>
          <w:szCs w:val="24"/>
          <w:highlight w:val="none"/>
          <w:shd w:val="clear" w:color="auto" w:fill="auto"/>
        </w:rPr>
        <w:t>(202</w:t>
      </w: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年版)</w:t>
      </w:r>
      <w:r>
        <w:rPr>
          <w:rFonts w:hint="eastAsia" w:ascii="仿宋" w:hAnsi="仿宋" w:eastAsia="仿宋" w:cs="仿宋"/>
          <w:color w:val="auto"/>
          <w:sz w:val="24"/>
          <w:szCs w:val="24"/>
          <w:highlight w:val="none"/>
        </w:rPr>
        <w:t>要求现场勘查硬件指标，如甲方提供的硬件设施、设备未达到等级服务标准，由甲乙双方协商确认相关事宜，并由乙方将双方协商结果，提交相关书面依据、图片等资料给甲方，如乙方不提供书面资料则视为不达标。如未通过等级评定考核，乙方承担全部责任，如乙方提供了硬件设施、设备未达标的相关书面资料，导致未通过等级评定考核的，则由甲方承担责任。</w:t>
      </w:r>
    </w:p>
    <w:p w14:paraId="2EA1528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注：如中标人连续两个季度考核不合格的，采购人有权终止合同，所产生的其他损失费均由中标人承担。（考核相关标准按镇及相关部门标准执行）</w:t>
      </w:r>
    </w:p>
    <w:p w14:paraId="0737B0E2">
      <w:pPr>
        <w:pStyle w:val="2"/>
        <w:rPr>
          <w:rFonts w:hint="default"/>
          <w:color w:val="auto"/>
          <w:highlight w:val="none"/>
          <w:lang w:val="en-US" w:eastAsia="zh-CN"/>
        </w:rPr>
      </w:pPr>
    </w:p>
    <w:p w14:paraId="558B695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在桐乡市范围内的评估机构不得作为运营服务单位。</w:t>
      </w:r>
    </w:p>
    <w:p w14:paraId="19A77D73">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每标项需各派1人（可兼职）作为民政联络员，配合甲方开展民政服务工作，投标费用由投标人综合考虑在投标报价中。</w:t>
      </w:r>
    </w:p>
    <w:p w14:paraId="1D798B3B">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工作时间要求：每日工作时间不少于8小时，上下班需打卡（具体时间以每个村社区规定的时间为准，在分合同中体现。）</w:t>
      </w:r>
    </w:p>
    <w:p w14:paraId="44C44B10">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在项目运营管理期间，因不可抗力原因须更换标项具体项目负责人，必须书面递交材料经采购人同意后才能更换，原则上不允许中标人更换项目负责人。</w:t>
      </w:r>
    </w:p>
    <w:p w14:paraId="69B1F4E0">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财务管理。投标方要按照采购要求进行财务管理，招标方有权查看账务并定期进行审计。</w:t>
      </w:r>
    </w:p>
    <w:p w14:paraId="4DFA186E">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拟中标人须无条件配合完成采购人各项任务。</w:t>
      </w:r>
    </w:p>
    <w:p w14:paraId="571A878C">
      <w:pPr>
        <w:pStyle w:val="2"/>
        <w:rPr>
          <w:color w:val="auto"/>
          <w:highlight w:val="none"/>
        </w:rPr>
      </w:pPr>
    </w:p>
    <w:p w14:paraId="53BE72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bookmarkStart w:id="42" w:name="_Toc6004"/>
      <w:r>
        <w:rPr>
          <w:rFonts w:hint="eastAsia" w:ascii="仿宋" w:hAnsi="仿宋" w:eastAsia="仿宋" w:cs="仿宋"/>
          <w:b/>
          <w:color w:val="auto"/>
          <w:sz w:val="24"/>
          <w:szCs w:val="24"/>
          <w:highlight w:val="none"/>
        </w:rPr>
        <w:t>二、采购内容</w:t>
      </w:r>
    </w:p>
    <w:p w14:paraId="131FFB0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rPr>
        <w:t>根据桐政办发〔2019〕12号《桐乡市人民政府办公室关于印发全面提升城乡社区居家养老服务质量的若干意见的通知》文件要求，为了提高服务质量，居家养老服务（照料）中心要实现社会化运营，即委托第三方专业养老机构负责站点的日常运营和管理。</w:t>
      </w:r>
      <w:r>
        <w:rPr>
          <w:rFonts w:hint="eastAsia" w:ascii="仿宋" w:hAnsi="仿宋" w:eastAsia="仿宋" w:cs="仿宋"/>
          <w:color w:val="auto"/>
          <w:sz w:val="24"/>
          <w:szCs w:val="24"/>
          <w:highlight w:val="none"/>
          <w:shd w:val="clear" w:color="auto" w:fill="auto"/>
        </w:rPr>
        <w:t>标项一为</w:t>
      </w:r>
      <w:r>
        <w:rPr>
          <w:rFonts w:hint="eastAsia" w:ascii="仿宋" w:hAnsi="仿宋" w:eastAsia="仿宋" w:cs="仿宋"/>
          <w:color w:val="auto"/>
          <w:sz w:val="24"/>
          <w:szCs w:val="24"/>
          <w:highlight w:val="none"/>
          <w:shd w:val="clear" w:color="auto" w:fill="auto"/>
          <w:lang w:val="en-US" w:eastAsia="zh-CN"/>
        </w:rPr>
        <w:t>暂按9</w:t>
      </w:r>
      <w:r>
        <w:rPr>
          <w:rFonts w:hint="eastAsia" w:ascii="仿宋" w:hAnsi="仿宋" w:eastAsia="仿宋" w:cs="仿宋"/>
          <w:color w:val="auto"/>
          <w:sz w:val="24"/>
          <w:szCs w:val="24"/>
          <w:highlight w:val="none"/>
          <w:shd w:val="clear" w:color="auto" w:fill="auto"/>
        </w:rPr>
        <w:t>个站点，标项二</w:t>
      </w:r>
      <w:r>
        <w:rPr>
          <w:rFonts w:hint="eastAsia" w:ascii="仿宋" w:hAnsi="仿宋" w:eastAsia="仿宋" w:cs="仿宋"/>
          <w:color w:val="auto"/>
          <w:sz w:val="24"/>
          <w:szCs w:val="24"/>
          <w:highlight w:val="none"/>
          <w:shd w:val="clear" w:color="auto" w:fill="auto"/>
          <w:lang w:val="en-US" w:eastAsia="zh-CN"/>
        </w:rPr>
        <w:t>暂按9</w:t>
      </w:r>
      <w:r>
        <w:rPr>
          <w:rFonts w:hint="eastAsia" w:ascii="仿宋" w:hAnsi="仿宋" w:eastAsia="仿宋" w:cs="仿宋"/>
          <w:color w:val="auto"/>
          <w:sz w:val="24"/>
          <w:szCs w:val="24"/>
          <w:highlight w:val="none"/>
          <w:shd w:val="clear" w:color="auto" w:fill="auto"/>
        </w:rPr>
        <w:t>个站点</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如有最新规定，按最新规定要求执行。</w:t>
      </w:r>
    </w:p>
    <w:p w14:paraId="2C33AE04">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（一）居家养老服务（照料）中心运营服务基本要求</w:t>
      </w:r>
    </w:p>
    <w:p w14:paraId="1478856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rPr>
        <w:t>1.居家养老服务照料中心运营服务要求参照《桐乡市城乡社区居家养老服务照料中心等级评定暂行办法》，其中《桐乡市城乡社区居家养老服务照料中心等级评定标准》中“基本指标”第18项“老人关爱”服务对象中的困难家庭独居老人走访关爱每人每月不少8次，全年不少于100次；其他独居老人减半执行；低保低边老年人、困境儿童每周关爱不少于1次。（中标价与补助标准差价购买上门服务的服务次数单独统计，不计</w:t>
      </w:r>
      <w:r>
        <w:rPr>
          <w:rFonts w:hint="eastAsia" w:ascii="仿宋" w:hAnsi="仿宋" w:eastAsia="仿宋" w:cs="仿宋"/>
          <w:color w:val="auto"/>
          <w:sz w:val="24"/>
          <w:szCs w:val="24"/>
          <w:highlight w:val="none"/>
          <w:shd w:val="clear" w:color="auto" w:fill="auto"/>
        </w:rPr>
        <w:t>入。）</w:t>
      </w:r>
    </w:p>
    <w:p w14:paraId="4A6B52C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居家上门服务项目可参考养老服务补贴政策服务目录。最高限价按</w:t>
      </w:r>
      <w:r>
        <w:rPr>
          <w:rFonts w:hint="eastAsia" w:ascii="仿宋" w:hAnsi="仿宋" w:eastAsia="仿宋" w:cs="仿宋"/>
          <w:color w:val="auto"/>
          <w:sz w:val="24"/>
          <w:szCs w:val="24"/>
          <w:highlight w:val="none"/>
          <w:shd w:val="clear" w:color="auto" w:fill="auto"/>
          <w:lang w:val="en-US" w:eastAsia="zh-CN"/>
        </w:rPr>
        <w:t>7</w:t>
      </w:r>
      <w:r>
        <w:rPr>
          <w:rFonts w:hint="eastAsia" w:ascii="仿宋" w:hAnsi="仿宋" w:eastAsia="仿宋" w:cs="仿宋"/>
          <w:color w:val="auto"/>
          <w:sz w:val="24"/>
          <w:szCs w:val="24"/>
          <w:highlight w:val="none"/>
          <w:shd w:val="clear" w:color="auto" w:fill="auto"/>
        </w:rPr>
        <w:t>0元/人次*小时计。</w:t>
      </w:r>
      <w:r>
        <w:rPr>
          <w:rFonts w:hint="eastAsia" w:ascii="仿宋" w:hAnsi="仿宋" w:eastAsia="仿宋" w:cs="仿宋"/>
          <w:color w:val="auto"/>
          <w:sz w:val="24"/>
          <w:szCs w:val="24"/>
          <w:highlight w:val="none"/>
          <w:shd w:val="clear" w:color="auto" w:fill="auto"/>
          <w:lang w:val="en-US" w:eastAsia="zh-CN"/>
        </w:rPr>
        <w:t>（标项一居家上门服务的结算次数上限为2000人次/年，标项二居家上门服务的结算次数上限为2000人次/年）。</w:t>
      </w:r>
    </w:p>
    <w:tbl>
      <w:tblPr>
        <w:tblStyle w:val="110"/>
        <w:tblW w:w="97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485"/>
        <w:gridCol w:w="5335"/>
        <w:gridCol w:w="941"/>
        <w:gridCol w:w="613"/>
        <w:gridCol w:w="551"/>
      </w:tblGrid>
      <w:tr w14:paraId="443D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1" w:type="dxa"/>
            <w:noWrap w:val="0"/>
            <w:vAlign w:val="center"/>
          </w:tcPr>
          <w:p w14:paraId="06A0A452">
            <w:pPr>
              <w:keepNext w:val="0"/>
              <w:keepLines w:val="0"/>
              <w:pageBreakBefore w:val="0"/>
              <w:widowControl w:val="0"/>
              <w:kinsoku/>
              <w:wordWrap/>
              <w:overflowPunct/>
              <w:topLinePunct w:val="0"/>
              <w:autoSpaceDE/>
              <w:autoSpaceDN/>
              <w:bidi w:val="0"/>
              <w:adjustRightInd/>
              <w:snapToGrid/>
              <w:spacing w:before="40" w:line="44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p w14:paraId="5FBB479A">
            <w:pPr>
              <w:keepNext w:val="0"/>
              <w:keepLines w:val="0"/>
              <w:pageBreakBefore w:val="0"/>
              <w:widowControl w:val="0"/>
              <w:kinsoku/>
              <w:wordWrap/>
              <w:overflowPunct/>
              <w:topLinePunct w:val="0"/>
              <w:autoSpaceDE/>
              <w:autoSpaceDN/>
              <w:bidi w:val="0"/>
              <w:adjustRightInd/>
              <w:snapToGrid/>
              <w:spacing w:before="40" w:line="44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号</w:t>
            </w:r>
          </w:p>
        </w:tc>
        <w:tc>
          <w:tcPr>
            <w:tcW w:w="1485" w:type="dxa"/>
            <w:noWrap w:val="0"/>
            <w:vAlign w:val="center"/>
          </w:tcPr>
          <w:p w14:paraId="72FF6466">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335" w:type="dxa"/>
            <w:noWrap w:val="0"/>
            <w:vAlign w:val="center"/>
          </w:tcPr>
          <w:p w14:paraId="0A2678D9">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服务标准与要求</w:t>
            </w:r>
          </w:p>
        </w:tc>
        <w:tc>
          <w:tcPr>
            <w:tcW w:w="941" w:type="dxa"/>
            <w:noWrap w:val="0"/>
            <w:vAlign w:val="center"/>
          </w:tcPr>
          <w:p w14:paraId="2A3244D8">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务</w:t>
            </w:r>
          </w:p>
          <w:p w14:paraId="39D62C35">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次</w:t>
            </w:r>
          </w:p>
        </w:tc>
        <w:tc>
          <w:tcPr>
            <w:tcW w:w="613" w:type="dxa"/>
            <w:noWrap w:val="0"/>
            <w:vAlign w:val="center"/>
          </w:tcPr>
          <w:p w14:paraId="223296A0">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注</w:t>
            </w:r>
          </w:p>
        </w:tc>
        <w:tc>
          <w:tcPr>
            <w:tcW w:w="551" w:type="dxa"/>
            <w:noWrap w:val="0"/>
            <w:vAlign w:val="top"/>
          </w:tcPr>
          <w:p w14:paraId="7816D393">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0BAC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781" w:type="dxa"/>
            <w:noWrap w:val="0"/>
            <w:vAlign w:val="center"/>
          </w:tcPr>
          <w:p w14:paraId="7EA2F5C9">
            <w:pPr>
              <w:keepNext w:val="0"/>
              <w:keepLines w:val="0"/>
              <w:pageBreakBefore w:val="0"/>
              <w:widowControl w:val="0"/>
              <w:kinsoku/>
              <w:wordWrap/>
              <w:overflowPunct/>
              <w:topLinePunct w:val="0"/>
              <w:autoSpaceDE/>
              <w:autoSpaceDN/>
              <w:bidi w:val="0"/>
              <w:adjustRightInd/>
              <w:snapToGrid/>
              <w:spacing w:before="40" w:line="440" w:lineRule="exact"/>
              <w:ind w:left="0" w:leftChars="0"/>
              <w:jc w:val="center"/>
              <w:textAlignment w:val="auto"/>
              <w:rPr>
                <w:rFonts w:hint="eastAsia" w:ascii="仿宋" w:hAnsi="仿宋" w:eastAsia="仿宋" w:cs="仿宋"/>
                <w:color w:val="auto"/>
                <w:sz w:val="24"/>
                <w:szCs w:val="24"/>
                <w:highlight w:val="none"/>
              </w:rPr>
            </w:pPr>
          </w:p>
          <w:p w14:paraId="184F8FAA">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1485" w:type="dxa"/>
            <w:noWrap w:val="0"/>
            <w:vAlign w:val="center"/>
          </w:tcPr>
          <w:p w14:paraId="5AF259FE">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头面部清洁、梳理</w:t>
            </w:r>
          </w:p>
        </w:tc>
        <w:tc>
          <w:tcPr>
            <w:tcW w:w="5335" w:type="dxa"/>
            <w:noWrap w:val="0"/>
            <w:vAlign w:val="center"/>
          </w:tcPr>
          <w:p w14:paraId="2F8957B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让护理对象选择舒适体位，帮助其清洁面部和梳头，为男性护理对象剃须</w:t>
            </w:r>
          </w:p>
        </w:tc>
        <w:tc>
          <w:tcPr>
            <w:tcW w:w="941" w:type="dxa"/>
            <w:noWrap w:val="0"/>
            <w:vAlign w:val="center"/>
          </w:tcPr>
          <w:p w14:paraId="1DDEC660">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center"/>
          </w:tcPr>
          <w:p w14:paraId="134E02F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p>
        </w:tc>
        <w:tc>
          <w:tcPr>
            <w:tcW w:w="551" w:type="dxa"/>
            <w:noWrap w:val="0"/>
            <w:vAlign w:val="top"/>
          </w:tcPr>
          <w:p w14:paraId="6A0CBF8C">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3EC97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781" w:type="dxa"/>
            <w:noWrap w:val="0"/>
            <w:vAlign w:val="center"/>
          </w:tcPr>
          <w:p w14:paraId="443F4D63">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1485" w:type="dxa"/>
            <w:noWrap w:val="0"/>
            <w:vAlign w:val="center"/>
          </w:tcPr>
          <w:p w14:paraId="047278D0">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手、足部清洁</w:t>
            </w:r>
          </w:p>
        </w:tc>
        <w:tc>
          <w:tcPr>
            <w:tcW w:w="5335" w:type="dxa"/>
            <w:noWrap w:val="0"/>
            <w:vAlign w:val="center"/>
          </w:tcPr>
          <w:p w14:paraId="6FF58F1E">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根据护理对象的病情，手、足部皮肤情况，选择适宜的方法给予清洗手和足部</w:t>
            </w:r>
          </w:p>
        </w:tc>
        <w:tc>
          <w:tcPr>
            <w:tcW w:w="941" w:type="dxa"/>
            <w:noWrap w:val="0"/>
            <w:vAlign w:val="center"/>
          </w:tcPr>
          <w:p w14:paraId="2712ED5D">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center"/>
          </w:tcPr>
          <w:p w14:paraId="30BE04AE">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p>
        </w:tc>
        <w:tc>
          <w:tcPr>
            <w:tcW w:w="551" w:type="dxa"/>
            <w:noWrap w:val="0"/>
            <w:vAlign w:val="top"/>
          </w:tcPr>
          <w:p w14:paraId="6C66944A">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22E4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81" w:type="dxa"/>
            <w:noWrap w:val="0"/>
            <w:vAlign w:val="center"/>
          </w:tcPr>
          <w:p w14:paraId="1F77C3DB">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1485" w:type="dxa"/>
            <w:noWrap w:val="0"/>
            <w:vAlign w:val="center"/>
          </w:tcPr>
          <w:p w14:paraId="2A949C81">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温水擦浴</w:t>
            </w:r>
          </w:p>
        </w:tc>
        <w:tc>
          <w:tcPr>
            <w:tcW w:w="5335" w:type="dxa"/>
            <w:noWrap w:val="0"/>
            <w:vAlign w:val="center"/>
          </w:tcPr>
          <w:p w14:paraId="45D4F165">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根据护理对象病情、生活自理能力及皮肤完整性等，选择适当时间进行温水擦浴</w:t>
            </w:r>
          </w:p>
        </w:tc>
        <w:tc>
          <w:tcPr>
            <w:tcW w:w="941" w:type="dxa"/>
            <w:noWrap w:val="0"/>
            <w:vAlign w:val="center"/>
          </w:tcPr>
          <w:p w14:paraId="65BDD04B">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vMerge w:val="restart"/>
            <w:tcBorders>
              <w:bottom w:val="nil"/>
            </w:tcBorders>
            <w:noWrap w:val="0"/>
            <w:vAlign w:val="center"/>
          </w:tcPr>
          <w:p w14:paraId="6AF24558">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2选 1</w:t>
            </w:r>
          </w:p>
          <w:p w14:paraId="2D71CCBF">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进行</w:t>
            </w:r>
          </w:p>
        </w:tc>
        <w:tc>
          <w:tcPr>
            <w:tcW w:w="551" w:type="dxa"/>
            <w:noWrap w:val="0"/>
            <w:vAlign w:val="top"/>
          </w:tcPr>
          <w:p w14:paraId="0AD6F448">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4A3BD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781" w:type="dxa"/>
            <w:noWrap w:val="0"/>
            <w:vAlign w:val="center"/>
          </w:tcPr>
          <w:p w14:paraId="66F26B6F">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c>
          <w:tcPr>
            <w:tcW w:w="1485" w:type="dxa"/>
            <w:noWrap w:val="0"/>
            <w:vAlign w:val="center"/>
          </w:tcPr>
          <w:p w14:paraId="695C7039">
            <w:pPr>
              <w:keepNext w:val="0"/>
              <w:keepLines w:val="0"/>
              <w:pageBreakBefore w:val="0"/>
              <w:widowControl w:val="0"/>
              <w:kinsoku/>
              <w:wordWrap/>
              <w:overflowPunct/>
              <w:topLinePunct w:val="0"/>
              <w:autoSpaceDE/>
              <w:autoSpaceDN/>
              <w:bidi w:val="0"/>
              <w:adjustRightInd/>
              <w:snapToGrid/>
              <w:spacing w:before="40" w:line="44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沐浴</w:t>
            </w:r>
          </w:p>
        </w:tc>
        <w:tc>
          <w:tcPr>
            <w:tcW w:w="5335" w:type="dxa"/>
            <w:noWrap w:val="0"/>
            <w:vAlign w:val="center"/>
          </w:tcPr>
          <w:p w14:paraId="68C65D4E">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根据护理对象病情、生活自理能力及皮肤完整性等，选择适当时间进行沐浴</w:t>
            </w:r>
          </w:p>
        </w:tc>
        <w:tc>
          <w:tcPr>
            <w:tcW w:w="941" w:type="dxa"/>
            <w:noWrap w:val="0"/>
            <w:vAlign w:val="center"/>
          </w:tcPr>
          <w:p w14:paraId="3A4A3903">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vMerge w:val="continue"/>
            <w:tcBorders>
              <w:top w:val="nil"/>
            </w:tcBorders>
            <w:noWrap w:val="0"/>
            <w:vAlign w:val="center"/>
          </w:tcPr>
          <w:p w14:paraId="6A804A6A">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p>
        </w:tc>
        <w:tc>
          <w:tcPr>
            <w:tcW w:w="551" w:type="dxa"/>
            <w:noWrap w:val="0"/>
            <w:vAlign w:val="top"/>
          </w:tcPr>
          <w:p w14:paraId="19113D97">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2ED61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jc w:val="center"/>
        </w:trPr>
        <w:tc>
          <w:tcPr>
            <w:tcW w:w="781" w:type="dxa"/>
            <w:noWrap w:val="0"/>
            <w:vAlign w:val="center"/>
          </w:tcPr>
          <w:p w14:paraId="070E6046">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1485" w:type="dxa"/>
            <w:noWrap w:val="0"/>
            <w:vAlign w:val="center"/>
          </w:tcPr>
          <w:p w14:paraId="7FD4646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协助进食/水</w:t>
            </w:r>
          </w:p>
        </w:tc>
        <w:tc>
          <w:tcPr>
            <w:tcW w:w="5335" w:type="dxa"/>
            <w:noWrap w:val="0"/>
            <w:vAlign w:val="center"/>
          </w:tcPr>
          <w:p w14:paraId="51A82528">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根据护理对象的病情、饮食种类、液体出入量、自行进食能力，选择恰当的餐具、进餐体位、食品种类让对象摄入充足的水分和食物</w:t>
            </w:r>
          </w:p>
        </w:tc>
        <w:tc>
          <w:tcPr>
            <w:tcW w:w="941" w:type="dxa"/>
            <w:noWrap w:val="0"/>
            <w:vAlign w:val="center"/>
          </w:tcPr>
          <w:p w14:paraId="26EFDB4C">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center"/>
          </w:tcPr>
          <w:p w14:paraId="51A3FCE4">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p>
        </w:tc>
        <w:tc>
          <w:tcPr>
            <w:tcW w:w="551" w:type="dxa"/>
            <w:noWrap w:val="0"/>
            <w:vAlign w:val="top"/>
          </w:tcPr>
          <w:p w14:paraId="2B418E3D">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4485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jc w:val="center"/>
        </w:trPr>
        <w:tc>
          <w:tcPr>
            <w:tcW w:w="781" w:type="dxa"/>
            <w:noWrap w:val="0"/>
            <w:vAlign w:val="center"/>
          </w:tcPr>
          <w:p w14:paraId="2102F4EB">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06</w:t>
            </w:r>
          </w:p>
        </w:tc>
        <w:tc>
          <w:tcPr>
            <w:tcW w:w="1485" w:type="dxa"/>
            <w:noWrap w:val="0"/>
            <w:vAlign w:val="center"/>
          </w:tcPr>
          <w:p w14:paraId="397CB681">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口腔清洁</w:t>
            </w:r>
          </w:p>
        </w:tc>
        <w:tc>
          <w:tcPr>
            <w:tcW w:w="5335" w:type="dxa"/>
            <w:noWrap w:val="0"/>
            <w:vAlign w:val="center"/>
          </w:tcPr>
          <w:p w14:paraId="3BA97ED9">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根据护理对象的生活自理能力，鼓励并协助有自理能力或上肢功能良好的半自理护理对象采用漱口、自行刷牙的方法清洁口腔；对不能自理护理对象采用棉棒擦 拭、棉球擦拭清洁口腔(包括活动性假牙护理)</w:t>
            </w:r>
          </w:p>
        </w:tc>
        <w:tc>
          <w:tcPr>
            <w:tcW w:w="941" w:type="dxa"/>
            <w:noWrap w:val="0"/>
            <w:vAlign w:val="center"/>
          </w:tcPr>
          <w:p w14:paraId="505FE498">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31B6018A">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0372568A">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18B47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jc w:val="center"/>
        </w:trPr>
        <w:tc>
          <w:tcPr>
            <w:tcW w:w="781" w:type="dxa"/>
            <w:noWrap w:val="0"/>
            <w:vAlign w:val="center"/>
          </w:tcPr>
          <w:p w14:paraId="231E0CA7">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c>
          <w:tcPr>
            <w:tcW w:w="1485" w:type="dxa"/>
            <w:noWrap w:val="0"/>
            <w:vAlign w:val="center"/>
          </w:tcPr>
          <w:p w14:paraId="1E399C8A">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协助更衣</w:t>
            </w:r>
          </w:p>
        </w:tc>
        <w:tc>
          <w:tcPr>
            <w:tcW w:w="5335" w:type="dxa"/>
            <w:noWrap w:val="0"/>
            <w:vAlign w:val="center"/>
          </w:tcPr>
          <w:p w14:paraId="7AAFBF40">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根据护理对象的病情、意识、肌力、活动和合作能力、有无肢体偏瘫，手术、引流管，选择适合的更衣方法为护理对象穿脱或更换衣物</w:t>
            </w:r>
          </w:p>
        </w:tc>
        <w:tc>
          <w:tcPr>
            <w:tcW w:w="941" w:type="dxa"/>
            <w:noWrap w:val="0"/>
            <w:vAlign w:val="center"/>
          </w:tcPr>
          <w:p w14:paraId="6F5E26C3">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结合03、04,按需</w:t>
            </w:r>
          </w:p>
        </w:tc>
        <w:tc>
          <w:tcPr>
            <w:tcW w:w="613" w:type="dxa"/>
            <w:noWrap w:val="0"/>
            <w:vAlign w:val="top"/>
          </w:tcPr>
          <w:p w14:paraId="462984A1">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4F621136">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6E459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81" w:type="dxa"/>
            <w:noWrap w:val="0"/>
            <w:vAlign w:val="center"/>
          </w:tcPr>
          <w:p w14:paraId="0023307C">
            <w:pPr>
              <w:keepNext w:val="0"/>
              <w:keepLines w:val="0"/>
              <w:pageBreakBefore w:val="0"/>
              <w:widowControl w:val="0"/>
              <w:kinsoku/>
              <w:wordWrap/>
              <w:overflowPunct/>
              <w:topLinePunct w:val="0"/>
              <w:autoSpaceDE/>
              <w:autoSpaceDN/>
              <w:bidi w:val="0"/>
              <w:adjustRightInd/>
              <w:snapToGrid/>
              <w:spacing w:before="40" w:line="44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485" w:type="dxa"/>
            <w:noWrap w:val="0"/>
            <w:vAlign w:val="center"/>
          </w:tcPr>
          <w:p w14:paraId="14A26335">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整理床单</w:t>
            </w:r>
          </w:p>
        </w:tc>
        <w:tc>
          <w:tcPr>
            <w:tcW w:w="5335" w:type="dxa"/>
            <w:noWrap w:val="0"/>
            <w:vAlign w:val="center"/>
          </w:tcPr>
          <w:p w14:paraId="465CDAE2">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采用适宜的方法整理床单</w:t>
            </w:r>
          </w:p>
        </w:tc>
        <w:tc>
          <w:tcPr>
            <w:tcW w:w="941" w:type="dxa"/>
            <w:noWrap w:val="0"/>
            <w:vAlign w:val="center"/>
          </w:tcPr>
          <w:p w14:paraId="10645F12">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44334159">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78875E6B">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1D51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81" w:type="dxa"/>
            <w:noWrap w:val="0"/>
            <w:vAlign w:val="center"/>
          </w:tcPr>
          <w:p w14:paraId="24135AA8">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09</w:t>
            </w:r>
          </w:p>
        </w:tc>
        <w:tc>
          <w:tcPr>
            <w:tcW w:w="1485" w:type="dxa"/>
            <w:noWrap w:val="0"/>
            <w:vAlign w:val="center"/>
          </w:tcPr>
          <w:p w14:paraId="1221BB17">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排泄护理</w:t>
            </w:r>
          </w:p>
        </w:tc>
        <w:tc>
          <w:tcPr>
            <w:tcW w:w="5335" w:type="dxa"/>
            <w:noWrap w:val="0"/>
            <w:vAlign w:val="center"/>
          </w:tcPr>
          <w:p w14:paraId="1A601B2F">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根据护理对象病情和自理能力，选择轮椅、助行器、拐杖等不同的移动工具，协助老人如厕</w:t>
            </w:r>
          </w:p>
        </w:tc>
        <w:tc>
          <w:tcPr>
            <w:tcW w:w="941" w:type="dxa"/>
            <w:noWrap w:val="0"/>
            <w:vAlign w:val="center"/>
          </w:tcPr>
          <w:p w14:paraId="14A3E870">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09D234DC">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6042A3AD">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57C6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781" w:type="dxa"/>
            <w:noWrap w:val="0"/>
            <w:vAlign w:val="center"/>
          </w:tcPr>
          <w:p w14:paraId="598D7945">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485" w:type="dxa"/>
            <w:noWrap w:val="0"/>
            <w:vAlign w:val="center"/>
          </w:tcPr>
          <w:p w14:paraId="320068B5">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失禁护理</w:t>
            </w:r>
          </w:p>
        </w:tc>
        <w:tc>
          <w:tcPr>
            <w:tcW w:w="5335" w:type="dxa"/>
            <w:noWrap w:val="0"/>
            <w:vAlign w:val="center"/>
          </w:tcPr>
          <w:p w14:paraId="4475014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为大小便失禁的护理对象进行护理，保持局部皮肤的清洁，增加护理对象舒适。(包括更换尿垫)</w:t>
            </w:r>
          </w:p>
        </w:tc>
        <w:tc>
          <w:tcPr>
            <w:tcW w:w="941" w:type="dxa"/>
            <w:noWrap w:val="0"/>
            <w:vAlign w:val="center"/>
          </w:tcPr>
          <w:p w14:paraId="40CBE331">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042E10C4">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22260A82">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0F5BC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781" w:type="dxa"/>
            <w:noWrap w:val="0"/>
            <w:vAlign w:val="center"/>
          </w:tcPr>
          <w:p w14:paraId="00C92109">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85" w:type="dxa"/>
            <w:noWrap w:val="0"/>
            <w:vAlign w:val="center"/>
          </w:tcPr>
          <w:p w14:paraId="775BFD1C">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会阴护理</w:t>
            </w:r>
          </w:p>
        </w:tc>
        <w:tc>
          <w:tcPr>
            <w:tcW w:w="5335" w:type="dxa"/>
            <w:noWrap w:val="0"/>
            <w:vAlign w:val="center"/>
          </w:tcPr>
          <w:p w14:paraId="6C30EED3">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根据会阴部有无伤口、有无大小便失禁和留置尿管等，鼓励并协助护理对象完成会阴部的擦洗或冲洗</w:t>
            </w:r>
          </w:p>
        </w:tc>
        <w:tc>
          <w:tcPr>
            <w:tcW w:w="941" w:type="dxa"/>
            <w:noWrap w:val="0"/>
            <w:vAlign w:val="center"/>
          </w:tcPr>
          <w:p w14:paraId="151BCB9B">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6AAB3425">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45466759">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4491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781" w:type="dxa"/>
            <w:noWrap w:val="0"/>
            <w:vAlign w:val="center"/>
          </w:tcPr>
          <w:p w14:paraId="1AC2B172">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485" w:type="dxa"/>
            <w:noWrap w:val="0"/>
            <w:vAlign w:val="center"/>
          </w:tcPr>
          <w:p w14:paraId="3B6EB64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协助翻身叩背排痰</w:t>
            </w:r>
          </w:p>
        </w:tc>
        <w:tc>
          <w:tcPr>
            <w:tcW w:w="5335" w:type="dxa"/>
            <w:noWrap w:val="0"/>
            <w:vAlign w:val="center"/>
          </w:tcPr>
          <w:p w14:paraId="7945C628">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根据护理对象的病情、有无手术、引流管、骨折和牵引等，选择合适的翻身频次、体位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方式帮助护理对象翻身拍背，促进排痰</w:t>
            </w:r>
          </w:p>
        </w:tc>
        <w:tc>
          <w:tcPr>
            <w:tcW w:w="941" w:type="dxa"/>
            <w:noWrap w:val="0"/>
            <w:vAlign w:val="center"/>
          </w:tcPr>
          <w:p w14:paraId="37F84559">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08461618">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02DC434F">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1A764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781" w:type="dxa"/>
            <w:noWrap w:val="0"/>
            <w:vAlign w:val="center"/>
          </w:tcPr>
          <w:p w14:paraId="2204D65D">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485" w:type="dxa"/>
            <w:noWrap w:val="0"/>
            <w:vAlign w:val="center"/>
          </w:tcPr>
          <w:p w14:paraId="411CD994">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协助床上移动</w:t>
            </w:r>
          </w:p>
        </w:tc>
        <w:tc>
          <w:tcPr>
            <w:tcW w:w="5335" w:type="dxa"/>
            <w:noWrap w:val="0"/>
            <w:vAlign w:val="center"/>
          </w:tcPr>
          <w:p w14:paraId="6BC7C3DA">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根据护理对象的病情、肢体活动能力、有无约束、伤口、引流管、骨折和牵引等，协助适度移动</w:t>
            </w:r>
          </w:p>
        </w:tc>
        <w:tc>
          <w:tcPr>
            <w:tcW w:w="941" w:type="dxa"/>
            <w:noWrap w:val="0"/>
            <w:vAlign w:val="center"/>
          </w:tcPr>
          <w:p w14:paraId="3A9FFA2E">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382C08DB">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17B0E797">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1CAC5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81" w:type="dxa"/>
            <w:noWrap w:val="0"/>
            <w:vAlign w:val="center"/>
          </w:tcPr>
          <w:p w14:paraId="31912DE9">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485" w:type="dxa"/>
            <w:noWrap w:val="0"/>
            <w:vAlign w:val="center"/>
          </w:tcPr>
          <w:p w14:paraId="21E0B546">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安全护理</w:t>
            </w:r>
          </w:p>
        </w:tc>
        <w:tc>
          <w:tcPr>
            <w:tcW w:w="5335" w:type="dxa"/>
            <w:noWrap w:val="0"/>
            <w:vAlign w:val="center"/>
          </w:tcPr>
          <w:p w14:paraId="053C7350">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根据护理对象的病情、意识、活动能力、生理机能、家庭环境等，做好坠床、跌倒、烫伤、误吸、误食、错服药物等意外的防护。同时对护理对象或其家属进行安全方面的指导</w:t>
            </w:r>
          </w:p>
        </w:tc>
        <w:tc>
          <w:tcPr>
            <w:tcW w:w="941" w:type="dxa"/>
            <w:noWrap w:val="0"/>
            <w:vAlign w:val="center"/>
          </w:tcPr>
          <w:p w14:paraId="4BD02EAF">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1次/月</w:t>
            </w:r>
          </w:p>
        </w:tc>
        <w:tc>
          <w:tcPr>
            <w:tcW w:w="613" w:type="dxa"/>
            <w:noWrap w:val="0"/>
            <w:vAlign w:val="top"/>
          </w:tcPr>
          <w:p w14:paraId="01773ACF">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26808324">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5A79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781" w:type="dxa"/>
            <w:noWrap w:val="0"/>
            <w:vAlign w:val="center"/>
          </w:tcPr>
          <w:p w14:paraId="5CC4C4DC">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85" w:type="dxa"/>
            <w:noWrap w:val="0"/>
            <w:vAlign w:val="center"/>
          </w:tcPr>
          <w:p w14:paraId="4963ECC4">
            <w:pPr>
              <w:keepNext w:val="0"/>
              <w:keepLines w:val="0"/>
              <w:pageBreakBefore w:val="0"/>
              <w:widowControl w:val="0"/>
              <w:kinsoku/>
              <w:wordWrap/>
              <w:overflowPunct/>
              <w:topLinePunct w:val="0"/>
              <w:autoSpaceDE/>
              <w:autoSpaceDN/>
              <w:bidi w:val="0"/>
              <w:adjustRightInd/>
              <w:snapToGrid/>
              <w:spacing w:before="40" w:line="44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洗发</w:t>
            </w:r>
          </w:p>
        </w:tc>
        <w:tc>
          <w:tcPr>
            <w:tcW w:w="5335" w:type="dxa"/>
            <w:noWrap w:val="0"/>
            <w:vAlign w:val="center"/>
          </w:tcPr>
          <w:p w14:paraId="64DAA912">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让护理对象选择舒适体位，帮助护理对象清洗头发</w:t>
            </w:r>
          </w:p>
        </w:tc>
        <w:tc>
          <w:tcPr>
            <w:tcW w:w="941" w:type="dxa"/>
            <w:noWrap w:val="0"/>
            <w:vAlign w:val="center"/>
          </w:tcPr>
          <w:p w14:paraId="1082F65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1次/月</w:t>
            </w:r>
          </w:p>
        </w:tc>
        <w:tc>
          <w:tcPr>
            <w:tcW w:w="613" w:type="dxa"/>
            <w:noWrap w:val="0"/>
            <w:vAlign w:val="top"/>
          </w:tcPr>
          <w:p w14:paraId="7AC1C7A5">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01E9F624">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351D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781" w:type="dxa"/>
            <w:noWrap w:val="0"/>
            <w:vAlign w:val="center"/>
          </w:tcPr>
          <w:p w14:paraId="77C82E87">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485" w:type="dxa"/>
            <w:noWrap w:val="0"/>
            <w:vAlign w:val="center"/>
          </w:tcPr>
          <w:p w14:paraId="62482A6D">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指/趾甲护理</w:t>
            </w:r>
          </w:p>
        </w:tc>
        <w:tc>
          <w:tcPr>
            <w:tcW w:w="5335" w:type="dxa"/>
            <w:noWrap w:val="0"/>
            <w:vAlign w:val="center"/>
          </w:tcPr>
          <w:p w14:paraId="62B9792B">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根据护理对象的病情、意识、生活自理能力以及个人卫生习惯，选择合适的工具对指/趾甲适时进行护理</w:t>
            </w:r>
          </w:p>
        </w:tc>
        <w:tc>
          <w:tcPr>
            <w:tcW w:w="941" w:type="dxa"/>
            <w:noWrap w:val="0"/>
            <w:vAlign w:val="center"/>
          </w:tcPr>
          <w:p w14:paraId="64F078BD">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1次/月</w:t>
            </w:r>
          </w:p>
        </w:tc>
        <w:tc>
          <w:tcPr>
            <w:tcW w:w="613" w:type="dxa"/>
            <w:noWrap w:val="0"/>
            <w:vAlign w:val="top"/>
          </w:tcPr>
          <w:p w14:paraId="73453B10">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0C54BE64">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5F6A0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781" w:type="dxa"/>
            <w:noWrap w:val="0"/>
            <w:vAlign w:val="center"/>
          </w:tcPr>
          <w:p w14:paraId="3C0CC996">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485" w:type="dxa"/>
            <w:noWrap w:val="0"/>
            <w:vAlign w:val="center"/>
          </w:tcPr>
          <w:p w14:paraId="0AA1439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床上使用便器</w:t>
            </w:r>
          </w:p>
        </w:tc>
        <w:tc>
          <w:tcPr>
            <w:tcW w:w="5335" w:type="dxa"/>
            <w:noWrap w:val="0"/>
            <w:vAlign w:val="center"/>
          </w:tcPr>
          <w:p w14:paraId="0BCCC3EA">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根据护理对象生活自理能力及活动情况，帮助其在床上使用便器，满足其需求</w:t>
            </w:r>
          </w:p>
        </w:tc>
        <w:tc>
          <w:tcPr>
            <w:tcW w:w="941" w:type="dxa"/>
            <w:noWrap w:val="0"/>
            <w:vAlign w:val="center"/>
          </w:tcPr>
          <w:p w14:paraId="4619A00A">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3F319F6C">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362CF34B">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351AE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781" w:type="dxa"/>
            <w:noWrap w:val="0"/>
            <w:vAlign w:val="center"/>
          </w:tcPr>
          <w:p w14:paraId="3072A8A9">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485" w:type="dxa"/>
            <w:noWrap w:val="0"/>
            <w:vAlign w:val="center"/>
          </w:tcPr>
          <w:p w14:paraId="03825D03">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借助器具活动</w:t>
            </w:r>
          </w:p>
        </w:tc>
        <w:tc>
          <w:tcPr>
            <w:tcW w:w="5335" w:type="dxa"/>
            <w:noWrap w:val="0"/>
            <w:vAlign w:val="center"/>
          </w:tcPr>
          <w:p w14:paraId="7FE90B42">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根据护理对象病情和需求，选择适宜的移动工具(轮椅、平车等),帮助护理对象在室内或住宅附近进行移动</w:t>
            </w:r>
          </w:p>
        </w:tc>
        <w:tc>
          <w:tcPr>
            <w:tcW w:w="941" w:type="dxa"/>
            <w:noWrap w:val="0"/>
            <w:vAlign w:val="center"/>
          </w:tcPr>
          <w:p w14:paraId="717F10B2">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2D5A54B0">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32FDE5C0">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0736C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81" w:type="dxa"/>
            <w:noWrap w:val="0"/>
            <w:vAlign w:val="center"/>
          </w:tcPr>
          <w:p w14:paraId="7133F977">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485" w:type="dxa"/>
            <w:noWrap w:val="0"/>
            <w:vAlign w:val="center"/>
          </w:tcPr>
          <w:p w14:paraId="7BC46CD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皮肤外用药</w:t>
            </w:r>
          </w:p>
          <w:p w14:paraId="109D451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涂擦</w:t>
            </w:r>
          </w:p>
        </w:tc>
        <w:tc>
          <w:tcPr>
            <w:tcW w:w="5335" w:type="dxa"/>
            <w:noWrap w:val="0"/>
            <w:vAlign w:val="center"/>
          </w:tcPr>
          <w:p w14:paraId="41098926">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遵医嘱用棉签等蘸取药液直接涂抹护理对象在皮肤上进行治疗</w:t>
            </w:r>
          </w:p>
        </w:tc>
        <w:tc>
          <w:tcPr>
            <w:tcW w:w="941" w:type="dxa"/>
            <w:noWrap w:val="0"/>
            <w:vAlign w:val="center"/>
          </w:tcPr>
          <w:p w14:paraId="2CEFFAB2">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3B80C936">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7796666B">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494B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81" w:type="dxa"/>
            <w:noWrap w:val="0"/>
            <w:vAlign w:val="center"/>
          </w:tcPr>
          <w:p w14:paraId="3484C557">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485" w:type="dxa"/>
            <w:noWrap w:val="0"/>
            <w:vAlign w:val="center"/>
          </w:tcPr>
          <w:p w14:paraId="7404E7C9">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生活自理能力训练</w:t>
            </w:r>
          </w:p>
        </w:tc>
        <w:tc>
          <w:tcPr>
            <w:tcW w:w="5335" w:type="dxa"/>
            <w:noWrap w:val="0"/>
            <w:vAlign w:val="center"/>
          </w:tcPr>
          <w:p w14:paraId="5D3D46EC">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训练护理对象进食方法、个人卫生、穿脱衣裤鞋袜、床椅转移等日常生活自理能力，提高生活质量</w:t>
            </w:r>
          </w:p>
        </w:tc>
        <w:tc>
          <w:tcPr>
            <w:tcW w:w="941" w:type="dxa"/>
            <w:noWrap w:val="0"/>
            <w:vAlign w:val="center"/>
          </w:tcPr>
          <w:p w14:paraId="54B1A546">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53F2862F">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25765769">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7264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781" w:type="dxa"/>
            <w:noWrap w:val="0"/>
            <w:vAlign w:val="center"/>
          </w:tcPr>
          <w:p w14:paraId="6B35E3DB">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485" w:type="dxa"/>
            <w:noWrap w:val="0"/>
            <w:vAlign w:val="center"/>
          </w:tcPr>
          <w:p w14:paraId="58321494">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关节活动度练习</w:t>
            </w:r>
          </w:p>
        </w:tc>
        <w:tc>
          <w:tcPr>
            <w:tcW w:w="5335" w:type="dxa"/>
            <w:noWrap w:val="0"/>
            <w:vAlign w:val="center"/>
          </w:tcPr>
          <w:p w14:paraId="2DF5B19D">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对于行动不便的护理对象，进行有效无痛的关节活动，防止挛缩和粘连形成</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改善关节功能</w:t>
            </w:r>
          </w:p>
        </w:tc>
        <w:tc>
          <w:tcPr>
            <w:tcW w:w="941" w:type="dxa"/>
            <w:noWrap w:val="0"/>
            <w:vAlign w:val="center"/>
          </w:tcPr>
          <w:p w14:paraId="5FFFD897">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29979766">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2B9E43D3">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79E74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781" w:type="dxa"/>
            <w:noWrap w:val="0"/>
            <w:vAlign w:val="center"/>
          </w:tcPr>
          <w:p w14:paraId="05FF83C7">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485" w:type="dxa"/>
            <w:noWrap w:val="0"/>
            <w:vAlign w:val="center"/>
          </w:tcPr>
          <w:p w14:paraId="499408BA">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肌肉练习</w:t>
            </w:r>
          </w:p>
        </w:tc>
        <w:tc>
          <w:tcPr>
            <w:tcW w:w="5335" w:type="dxa"/>
            <w:noWrap w:val="0"/>
            <w:vAlign w:val="center"/>
          </w:tcPr>
          <w:p w14:paraId="2B8F56C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对于行动不便的护理对象，进行练习防止肌肉萎缩</w:t>
            </w:r>
          </w:p>
        </w:tc>
        <w:tc>
          <w:tcPr>
            <w:tcW w:w="941" w:type="dxa"/>
            <w:noWrap w:val="0"/>
            <w:vAlign w:val="center"/>
          </w:tcPr>
          <w:p w14:paraId="26DD0EC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6F3EC169">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0362154E">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15C3C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781" w:type="dxa"/>
            <w:noWrap w:val="0"/>
            <w:vAlign w:val="center"/>
          </w:tcPr>
          <w:p w14:paraId="3770FCD5">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485" w:type="dxa"/>
            <w:noWrap w:val="0"/>
            <w:vAlign w:val="center"/>
          </w:tcPr>
          <w:p w14:paraId="1691DEE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压疮预防护理</w:t>
            </w:r>
          </w:p>
        </w:tc>
        <w:tc>
          <w:tcPr>
            <w:tcW w:w="5335" w:type="dxa"/>
            <w:noWrap w:val="0"/>
            <w:vAlign w:val="center"/>
          </w:tcPr>
          <w:p w14:paraId="51E0D3CF">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对易发生压疮的护理对象采取定时鄱身、气垫减压等方法预防压疮的发生为护理对象提供压疮护理的健康指导</w:t>
            </w:r>
          </w:p>
        </w:tc>
        <w:tc>
          <w:tcPr>
            <w:tcW w:w="941" w:type="dxa"/>
            <w:noWrap w:val="0"/>
            <w:vAlign w:val="center"/>
          </w:tcPr>
          <w:p w14:paraId="646B1F7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p>
          <w:p w14:paraId="4DFFC368">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4C4136C3">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2DE4777D">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5C6B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81" w:type="dxa"/>
            <w:noWrap w:val="0"/>
            <w:vAlign w:val="center"/>
          </w:tcPr>
          <w:p w14:paraId="51C3DFED">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485" w:type="dxa"/>
            <w:noWrap w:val="0"/>
            <w:vAlign w:val="center"/>
          </w:tcPr>
          <w:p w14:paraId="3B4430AC">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家庭日常保洁</w:t>
            </w:r>
          </w:p>
        </w:tc>
        <w:tc>
          <w:tcPr>
            <w:tcW w:w="5335" w:type="dxa"/>
            <w:noWrap w:val="0"/>
            <w:vAlign w:val="center"/>
          </w:tcPr>
          <w:p w14:paraId="15AE94C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对于行动不便的护理对象、为其提供日常家庭居住环境的清洁整理服务</w:t>
            </w:r>
          </w:p>
        </w:tc>
        <w:tc>
          <w:tcPr>
            <w:tcW w:w="941" w:type="dxa"/>
            <w:noWrap w:val="0"/>
            <w:vAlign w:val="center"/>
          </w:tcPr>
          <w:p w14:paraId="36BDA2D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3EAFC685">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4471445D">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6EE67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81" w:type="dxa"/>
            <w:noWrap w:val="0"/>
            <w:vAlign w:val="center"/>
          </w:tcPr>
          <w:p w14:paraId="6695F280">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485" w:type="dxa"/>
            <w:noWrap w:val="0"/>
            <w:vAlign w:val="center"/>
          </w:tcPr>
          <w:p w14:paraId="42DCA53B">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清洗衣物</w:t>
            </w:r>
          </w:p>
        </w:tc>
        <w:tc>
          <w:tcPr>
            <w:tcW w:w="5335" w:type="dxa"/>
            <w:noWrap w:val="0"/>
            <w:vAlign w:val="center"/>
          </w:tcPr>
          <w:p w14:paraId="1F6EE6B0">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对于行动不便的护理对象，提供洗涤本人衣物服务</w:t>
            </w:r>
          </w:p>
        </w:tc>
        <w:tc>
          <w:tcPr>
            <w:tcW w:w="941" w:type="dxa"/>
            <w:noWrap w:val="0"/>
            <w:vAlign w:val="center"/>
          </w:tcPr>
          <w:p w14:paraId="62C2D355">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5DDE93A9">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1C025230">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317F0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81" w:type="dxa"/>
            <w:noWrap w:val="0"/>
            <w:vAlign w:val="center"/>
          </w:tcPr>
          <w:p w14:paraId="3AFCD28C">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1485" w:type="dxa"/>
            <w:noWrap w:val="0"/>
            <w:vAlign w:val="center"/>
          </w:tcPr>
          <w:p w14:paraId="3B50CDDD">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代购物品</w:t>
            </w:r>
          </w:p>
        </w:tc>
        <w:tc>
          <w:tcPr>
            <w:tcW w:w="5335" w:type="dxa"/>
            <w:noWrap w:val="0"/>
            <w:vAlign w:val="center"/>
          </w:tcPr>
          <w:p w14:paraId="5FC6C935">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为老年人采购日常生活用品的服务</w:t>
            </w:r>
          </w:p>
        </w:tc>
        <w:tc>
          <w:tcPr>
            <w:tcW w:w="941" w:type="dxa"/>
            <w:noWrap w:val="0"/>
            <w:vAlign w:val="center"/>
          </w:tcPr>
          <w:p w14:paraId="3A4859F8">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2A46C0B6">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2974860E">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68215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81" w:type="dxa"/>
            <w:noWrap w:val="0"/>
            <w:vAlign w:val="center"/>
          </w:tcPr>
          <w:p w14:paraId="79D97DE9">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1485" w:type="dxa"/>
            <w:noWrap w:val="0"/>
            <w:vAlign w:val="center"/>
          </w:tcPr>
          <w:p w14:paraId="64068350">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代缴费用</w:t>
            </w:r>
          </w:p>
        </w:tc>
        <w:tc>
          <w:tcPr>
            <w:tcW w:w="5335" w:type="dxa"/>
            <w:noWrap w:val="0"/>
            <w:vAlign w:val="center"/>
          </w:tcPr>
          <w:p w14:paraId="75A844FC">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为老年人缴纳公共事业费用(水电煤等 )</w:t>
            </w:r>
          </w:p>
        </w:tc>
        <w:tc>
          <w:tcPr>
            <w:tcW w:w="941" w:type="dxa"/>
            <w:noWrap w:val="0"/>
            <w:vAlign w:val="center"/>
          </w:tcPr>
          <w:p w14:paraId="26C36221">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0D09BE4F">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536ABC49">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145E8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781" w:type="dxa"/>
            <w:noWrap w:val="0"/>
            <w:vAlign w:val="center"/>
          </w:tcPr>
          <w:p w14:paraId="3F6DE034">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1485" w:type="dxa"/>
            <w:noWrap w:val="0"/>
            <w:vAlign w:val="center"/>
          </w:tcPr>
          <w:p w14:paraId="443942AA">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代邮代收</w:t>
            </w:r>
          </w:p>
          <w:p w14:paraId="4C1E6E79">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物品</w:t>
            </w:r>
          </w:p>
        </w:tc>
        <w:tc>
          <w:tcPr>
            <w:tcW w:w="5335" w:type="dxa"/>
            <w:noWrap w:val="0"/>
            <w:vAlign w:val="center"/>
          </w:tcPr>
          <w:p w14:paraId="7C012FD4">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老年人邮寄或收取物品(例：包裹、信件等)</w:t>
            </w:r>
          </w:p>
        </w:tc>
        <w:tc>
          <w:tcPr>
            <w:tcW w:w="941" w:type="dxa"/>
            <w:noWrap w:val="0"/>
            <w:vAlign w:val="center"/>
          </w:tcPr>
          <w:p w14:paraId="312D9036">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7272833C">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7C67F575">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2968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81" w:type="dxa"/>
            <w:noWrap w:val="0"/>
            <w:vAlign w:val="center"/>
          </w:tcPr>
          <w:p w14:paraId="1802A417">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1485" w:type="dxa"/>
            <w:noWrap w:val="0"/>
            <w:vAlign w:val="center"/>
          </w:tcPr>
          <w:p w14:paraId="610415CE">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健康监测</w:t>
            </w:r>
          </w:p>
        </w:tc>
        <w:tc>
          <w:tcPr>
            <w:tcW w:w="5335" w:type="dxa"/>
            <w:noWrap w:val="0"/>
            <w:vAlign w:val="center"/>
          </w:tcPr>
          <w:p w14:paraId="1C908190">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为老年人进行血压、心率、体温、体重等基础性身体检测</w:t>
            </w:r>
          </w:p>
        </w:tc>
        <w:tc>
          <w:tcPr>
            <w:tcW w:w="941" w:type="dxa"/>
            <w:noWrap w:val="0"/>
            <w:vAlign w:val="center"/>
          </w:tcPr>
          <w:p w14:paraId="5303A727">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58E67E5A">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6C744D6C">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0357D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781" w:type="dxa"/>
            <w:noWrap w:val="0"/>
            <w:vAlign w:val="center"/>
          </w:tcPr>
          <w:p w14:paraId="3070A944">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1485" w:type="dxa"/>
            <w:noWrap w:val="0"/>
            <w:vAlign w:val="center"/>
          </w:tcPr>
          <w:p w14:paraId="41D0469F">
            <w:pPr>
              <w:keepNext w:val="0"/>
              <w:keepLines w:val="0"/>
              <w:pageBreakBefore w:val="0"/>
              <w:widowControl w:val="0"/>
              <w:kinsoku/>
              <w:wordWrap/>
              <w:overflowPunct/>
              <w:topLinePunct w:val="0"/>
              <w:autoSpaceDE/>
              <w:autoSpaceDN/>
              <w:bidi w:val="0"/>
              <w:adjustRightInd/>
              <w:snapToGrid/>
              <w:spacing w:before="40" w:line="440" w:lineRule="exact"/>
              <w:ind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提醒用药</w:t>
            </w:r>
          </w:p>
        </w:tc>
        <w:tc>
          <w:tcPr>
            <w:tcW w:w="5335" w:type="dxa"/>
            <w:noWrap w:val="0"/>
            <w:vAlign w:val="center"/>
          </w:tcPr>
          <w:p w14:paraId="39C0313F">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通过登记老年人药物清单，进行药物有效期提醒，电话用药提醒(包括吃药时间吃药剂量，自我注射，抹药等)</w:t>
            </w:r>
          </w:p>
        </w:tc>
        <w:tc>
          <w:tcPr>
            <w:tcW w:w="941" w:type="dxa"/>
            <w:noWrap w:val="0"/>
            <w:vAlign w:val="center"/>
          </w:tcPr>
          <w:p w14:paraId="0C41BF6B">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p>
          <w:p w14:paraId="36C5404A">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213E6596">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095F26BD">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0F595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781" w:type="dxa"/>
            <w:noWrap w:val="0"/>
            <w:vAlign w:val="center"/>
          </w:tcPr>
          <w:p w14:paraId="72FF3469">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1485" w:type="dxa"/>
            <w:noWrap w:val="0"/>
            <w:vAlign w:val="center"/>
          </w:tcPr>
          <w:p w14:paraId="360ECCE3">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理发服务</w:t>
            </w:r>
          </w:p>
        </w:tc>
        <w:tc>
          <w:tcPr>
            <w:tcW w:w="5335" w:type="dxa"/>
            <w:noWrap w:val="0"/>
            <w:vAlign w:val="center"/>
          </w:tcPr>
          <w:p w14:paraId="4E1F85DD">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为辖区范围内的老年人，提供理发服务</w:t>
            </w:r>
          </w:p>
        </w:tc>
        <w:tc>
          <w:tcPr>
            <w:tcW w:w="941" w:type="dxa"/>
            <w:noWrap w:val="0"/>
            <w:vAlign w:val="center"/>
          </w:tcPr>
          <w:p w14:paraId="0D33BE1C">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5DB4894B">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34580FD2">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r w14:paraId="4096B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781" w:type="dxa"/>
            <w:noWrap w:val="0"/>
            <w:vAlign w:val="center"/>
          </w:tcPr>
          <w:p w14:paraId="1FC68D34">
            <w:pPr>
              <w:keepNext w:val="0"/>
              <w:keepLines w:val="0"/>
              <w:pageBreakBefore w:val="0"/>
              <w:widowControl w:val="0"/>
              <w:kinsoku/>
              <w:wordWrap/>
              <w:overflowPunct/>
              <w:topLinePunct w:val="0"/>
              <w:autoSpaceDE/>
              <w:autoSpaceDN/>
              <w:bidi w:val="0"/>
              <w:adjustRightInd/>
              <w:snapToGrid/>
              <w:spacing w:before="40" w:line="440" w:lineRule="exact"/>
              <w:ind w:left="0" w:leftChars="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1485" w:type="dxa"/>
            <w:noWrap w:val="0"/>
            <w:vAlign w:val="center"/>
          </w:tcPr>
          <w:p w14:paraId="200F8564">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陪同办事</w:t>
            </w:r>
          </w:p>
        </w:tc>
        <w:tc>
          <w:tcPr>
            <w:tcW w:w="5335" w:type="dxa"/>
            <w:noWrap w:val="0"/>
            <w:vAlign w:val="center"/>
          </w:tcPr>
          <w:p w14:paraId="6767D8F2">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由服务人员陪同老年人就近购物、探访等</w:t>
            </w:r>
          </w:p>
        </w:tc>
        <w:tc>
          <w:tcPr>
            <w:tcW w:w="941" w:type="dxa"/>
            <w:noWrap w:val="0"/>
            <w:vAlign w:val="center"/>
          </w:tcPr>
          <w:p w14:paraId="5058AAD4">
            <w:pPr>
              <w:keepNext w:val="0"/>
              <w:keepLines w:val="0"/>
              <w:pageBreakBefore w:val="0"/>
              <w:widowControl w:val="0"/>
              <w:kinsoku/>
              <w:wordWrap/>
              <w:overflowPunct/>
              <w:topLinePunct w:val="0"/>
              <w:autoSpaceDE/>
              <w:autoSpaceDN/>
              <w:bidi w:val="0"/>
              <w:adjustRightInd/>
              <w:snapToGrid/>
              <w:spacing w:before="4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按需</w:t>
            </w:r>
          </w:p>
        </w:tc>
        <w:tc>
          <w:tcPr>
            <w:tcW w:w="613" w:type="dxa"/>
            <w:noWrap w:val="0"/>
            <w:vAlign w:val="top"/>
          </w:tcPr>
          <w:p w14:paraId="4886CB36">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c>
          <w:tcPr>
            <w:tcW w:w="551" w:type="dxa"/>
            <w:noWrap w:val="0"/>
            <w:vAlign w:val="top"/>
          </w:tcPr>
          <w:p w14:paraId="7D6C1AFD">
            <w:pPr>
              <w:keepNext w:val="0"/>
              <w:keepLines w:val="0"/>
              <w:pageBreakBefore w:val="0"/>
              <w:widowControl w:val="0"/>
              <w:kinsoku/>
              <w:wordWrap/>
              <w:overflowPunct/>
              <w:topLinePunct w:val="0"/>
              <w:autoSpaceDE/>
              <w:autoSpaceDN/>
              <w:bidi w:val="0"/>
              <w:adjustRightInd/>
              <w:snapToGrid/>
              <w:spacing w:before="40" w:line="440" w:lineRule="exact"/>
              <w:jc w:val="both"/>
              <w:textAlignment w:val="auto"/>
              <w:rPr>
                <w:rFonts w:hint="eastAsia" w:ascii="仿宋" w:hAnsi="仿宋" w:eastAsia="仿宋" w:cs="仿宋"/>
                <w:color w:val="auto"/>
                <w:sz w:val="24"/>
                <w:szCs w:val="24"/>
                <w:highlight w:val="none"/>
              </w:rPr>
            </w:pPr>
          </w:p>
        </w:tc>
      </w:tr>
    </w:tbl>
    <w:p w14:paraId="305F10D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注：服务对象由各村社区提供名单，若服务人数不足，可纳入濮院镇60周岁及以上的新居民老年人。 </w:t>
      </w:r>
    </w:p>
    <w:p w14:paraId="76AA3F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.资金使用范围：</w:t>
      </w:r>
      <w:r>
        <w:rPr>
          <w:rFonts w:hint="eastAsia" w:ascii="仿宋" w:hAnsi="仿宋" w:eastAsia="仿宋" w:cs="仿宋"/>
          <w:color w:val="auto"/>
          <w:sz w:val="24"/>
          <w:szCs w:val="24"/>
          <w:highlight w:val="none"/>
          <w:lang w:val="en-US" w:eastAsia="zh-CN"/>
        </w:rPr>
        <w:t>村</w:t>
      </w:r>
      <w:r>
        <w:rPr>
          <w:rFonts w:hint="eastAsia" w:ascii="仿宋" w:hAnsi="仿宋" w:eastAsia="仿宋" w:cs="仿宋"/>
          <w:color w:val="auto"/>
          <w:sz w:val="24"/>
          <w:szCs w:val="24"/>
          <w:highlight w:val="none"/>
        </w:rPr>
        <w:t>社区养老服务设施社会化运营每年度的购买服务费，主要用于购买服务，不含基本设施和配套大项设备的购置费维护费、固定资产正常折旧维保费、水电燃气费用等其他应由政府方承担的费用，但因中标人使用管理不当造成基础设施设备损坏需要修复以及正常运营日常物资消耗的费用除外。</w:t>
      </w:r>
    </w:p>
    <w:p w14:paraId="5FB6D3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.居家养老服务中心运营服务要求覆盖全镇区域，服务标准高于5A级居家养老</w:t>
      </w:r>
      <w:r>
        <w:rPr>
          <w:rFonts w:hint="eastAsia" w:ascii="仿宋" w:hAnsi="仿宋" w:eastAsia="仿宋" w:cs="仿宋"/>
          <w:color w:val="auto"/>
          <w:sz w:val="24"/>
          <w:szCs w:val="24"/>
          <w:highlight w:val="none"/>
          <w:lang w:val="en-US" w:eastAsia="zh-CN"/>
        </w:rPr>
        <w:t>服务照料中心。运营规范参照《乡镇居家养老服务中心建设与运营规范》。</w:t>
      </w:r>
    </w:p>
    <w:p w14:paraId="042E83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5.各村居家养老服务中心原工作人员，符合上岗条件的，中标单位应优先录用，具体由中标单位与各村（社区）协商。投标人有招标人要求以外的其他服务承诺等，可自行叙述。</w:t>
      </w:r>
    </w:p>
    <w:p w14:paraId="7C7D06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（二）以下部分为社会化运营服务的基本要求，根据投标响应文件，可视情况增加人员配备、服务内容等。</w:t>
      </w:r>
    </w:p>
    <w:p w14:paraId="05303121">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5A级社区居家养老服务照料中心： </w:t>
      </w:r>
    </w:p>
    <w:tbl>
      <w:tblPr>
        <w:tblStyle w:val="37"/>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475"/>
      </w:tblGrid>
      <w:tr w14:paraId="6244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50" w:type="dxa"/>
            <w:noWrap/>
            <w:vAlign w:val="center"/>
          </w:tcPr>
          <w:p w14:paraId="7DFE84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8475" w:type="dxa"/>
            <w:noWrap/>
            <w:vAlign w:val="center"/>
          </w:tcPr>
          <w:p w14:paraId="3F5DF0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65AF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8" w:hRule="atLeast"/>
          <w:jc w:val="center"/>
        </w:trPr>
        <w:tc>
          <w:tcPr>
            <w:tcW w:w="750" w:type="dxa"/>
            <w:noWrap/>
            <w:vAlign w:val="center"/>
          </w:tcPr>
          <w:p w14:paraId="63BA98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8475" w:type="dxa"/>
            <w:noWrap/>
            <w:vAlign w:val="center"/>
          </w:tcPr>
          <w:p w14:paraId="663B99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1、固定服务人员不少于2人，其中1人年龄不超过40周岁，另1人不超过50周岁，均需高中以上学历；协管人员不少于1人，年龄不超过65岁，初中以上学历。</w:t>
            </w:r>
          </w:p>
          <w:p w14:paraId="363EB0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固定服务人员应具备一定的养老服务相关专业知识，应持有老年人服务与管理、家政服务与管理、护理（或老年护理方向）、中医护理、中医康复保健、康复技术、康复治疗技术、护理学、康复治疗学专业毕业证书，或持有人力社保部门颁发的社会工作者证书、心理咨询师证书、健康管理师证书、营养师证书、护士执业证书、养老护理员证书等。（每人持有1项即可，需提供加盖投标单位公章的毕业证书复印件或职业资格证书复印件）</w:t>
            </w:r>
          </w:p>
          <w:p w14:paraId="0284CB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3、卫生保洁人员若干（可兼职）。</w:t>
            </w:r>
          </w:p>
          <w:p w14:paraId="2D3EB4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4、尊重并保护老年人隐私及相关信息。</w:t>
            </w:r>
          </w:p>
          <w:p w14:paraId="4A8BAC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5、服务人员、养老护理人员应经过相应上岗培训，掌握服务项目所需的知识与技能，热情服务，举止得当，统一服装。</w:t>
            </w:r>
          </w:p>
        </w:tc>
      </w:tr>
      <w:tr w14:paraId="5124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4" w:hRule="atLeast"/>
          <w:jc w:val="center"/>
        </w:trPr>
        <w:tc>
          <w:tcPr>
            <w:tcW w:w="750" w:type="dxa"/>
            <w:noWrap/>
            <w:vAlign w:val="center"/>
          </w:tcPr>
          <w:p w14:paraId="11AF95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服务环境</w:t>
            </w:r>
          </w:p>
        </w:tc>
        <w:tc>
          <w:tcPr>
            <w:tcW w:w="8475" w:type="dxa"/>
            <w:noWrap/>
            <w:vAlign w:val="center"/>
          </w:tcPr>
          <w:p w14:paraId="6D42ED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1、定期检查消防设施、器具应完好有效，疏散指示标志明显。</w:t>
            </w:r>
          </w:p>
          <w:p w14:paraId="4F7A7C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2、保证场所门面整洁、美观，场所内环境、卫生、通风条件良好；居家养老服务标志清晰、牢固，服务场所内公共信息图形符号符合规定要求。</w:t>
            </w:r>
          </w:p>
          <w:p w14:paraId="02ABD6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3、服务指南和管理制度完善，卫生防疫制度和突发事件处理应急预案健全。</w:t>
            </w:r>
          </w:p>
          <w:p w14:paraId="1A7AFA7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4、保证居家养老服务电话、网络畅通，多媒体设施、报纸、刊物、健身器材和乐器等设备完好；躺椅、床位和防寒降暑设施完好。</w:t>
            </w:r>
          </w:p>
          <w:p w14:paraId="1221BA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5、保证多功能教室、图书阅览室、棋牌室、健身康复室等服务场所每天开放。</w:t>
            </w:r>
          </w:p>
          <w:p w14:paraId="5378F5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6、保证卫生间通风系统完好，室内地面干燥、防滑，无障碍设施及紧急呼叫按钮完好。</w:t>
            </w:r>
          </w:p>
          <w:p w14:paraId="13F366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7、按食品卫生安全规定要求对老年人就餐厨（餐）具进行消毒。</w:t>
            </w:r>
          </w:p>
        </w:tc>
      </w:tr>
      <w:tr w14:paraId="1C5B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0" w:hRule="atLeast"/>
          <w:jc w:val="center"/>
        </w:trPr>
        <w:tc>
          <w:tcPr>
            <w:tcW w:w="750" w:type="dxa"/>
            <w:noWrap/>
            <w:vAlign w:val="center"/>
          </w:tcPr>
          <w:p w14:paraId="12AE1E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老人服务内容</w:t>
            </w:r>
          </w:p>
        </w:tc>
        <w:tc>
          <w:tcPr>
            <w:tcW w:w="8475" w:type="dxa"/>
            <w:noWrap/>
            <w:vAlign w:val="center"/>
          </w:tcPr>
          <w:p w14:paraId="0B3450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1、服务对象覆盖本辖区内的所有老年人，掌握失独、孤寡、空巢老人情况并落实日常看护。</w:t>
            </w:r>
          </w:p>
          <w:p w14:paraId="6646F5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2、建立管理制度，服务人员、服务项目、服务承诺、收费标准公示上墙。</w:t>
            </w:r>
          </w:p>
          <w:p w14:paraId="2AF735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3、建立服务对象信息档案，各项服务资料完整，保证信息安全。</w:t>
            </w:r>
          </w:p>
          <w:p w14:paraId="29CAF4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4、提供上门服务格式合同（条款包括服务对象姓名、住址、服务时间、服务内容及质量标准、收费标准、约定的其他事项等），服务时签订合同。</w:t>
            </w:r>
          </w:p>
          <w:p w14:paraId="7EBF87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5、参与辖区内的养老服务需求评估、养老服务补贴和长期护理保险实施工作。</w:t>
            </w:r>
          </w:p>
          <w:p w14:paraId="260690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6、为享受政府养老服务补贴、并接受居家养老服务的困难老人提供相关上门服务。同时，向辖区内的其他老年人提供无偿或有偿的上门服务。</w:t>
            </w:r>
          </w:p>
          <w:p w14:paraId="1CAB5C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7、提供医养结合、助餐、送餐等服务。若上级部门统一购买其他项目服务，可以由专业从事居家养老服务的组织和机构提供服务的，要主动做好相关配合工作。</w:t>
            </w:r>
          </w:p>
          <w:p w14:paraId="411935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8、在工作时间内，接到服务预约需求电话，应在10分钟内给予安排并回复。</w:t>
            </w:r>
          </w:p>
          <w:p w14:paraId="1D1C61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9、运行资金专款专用，有详细使用记录。</w:t>
            </w:r>
          </w:p>
          <w:p w14:paraId="1DFC50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10、建立服务规范，有较为完善的员工管理考核办法，并按章实施。</w:t>
            </w:r>
          </w:p>
          <w:p w14:paraId="2B5F9F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11、建立社会公众、志愿者、专职服务人员等参与社会公益活动的激励机制。</w:t>
            </w:r>
          </w:p>
          <w:p w14:paraId="559735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12、能通过定期召开座谈会、设立意见箱或意见簿、询问服务对象等形式听取群众的意见和建议；服务对象提出的合理意见和建议能及时研究采纳，并在工作加以改进。</w:t>
            </w:r>
          </w:p>
        </w:tc>
      </w:tr>
    </w:tbl>
    <w:p w14:paraId="3FA08705">
      <w:pPr>
        <w:spacing w:line="440" w:lineRule="exact"/>
        <w:rPr>
          <w:rFonts w:hint="eastAsia" w:ascii="仿宋" w:hAnsi="仿宋" w:eastAsia="仿宋" w:cs="仿宋"/>
          <w:color w:val="auto"/>
          <w:sz w:val="24"/>
          <w:szCs w:val="24"/>
          <w:highlight w:val="none"/>
        </w:rPr>
      </w:pPr>
    </w:p>
    <w:p w14:paraId="1979A8D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4A级社区居家养老服务照料中心：</w:t>
      </w:r>
    </w:p>
    <w:tbl>
      <w:tblPr>
        <w:tblStyle w:val="3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406"/>
      </w:tblGrid>
      <w:tr w14:paraId="194E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744" w:type="dxa"/>
            <w:noWrap/>
            <w:vAlign w:val="center"/>
          </w:tcPr>
          <w:p w14:paraId="3CB95A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8406" w:type="dxa"/>
            <w:noWrap/>
            <w:vAlign w:val="center"/>
          </w:tcPr>
          <w:p w14:paraId="24C320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5830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0" w:hRule="atLeast"/>
          <w:jc w:val="center"/>
        </w:trPr>
        <w:tc>
          <w:tcPr>
            <w:tcW w:w="744" w:type="dxa"/>
            <w:noWrap/>
            <w:vAlign w:val="center"/>
          </w:tcPr>
          <w:p w14:paraId="264A41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8406" w:type="dxa"/>
            <w:noWrap/>
            <w:vAlign w:val="center"/>
          </w:tcPr>
          <w:p w14:paraId="09F45C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1、固定服务人员不少于1人，年龄不超过50周岁，初中及以上学历；协管人员不少于1人，年龄不超过65岁。</w:t>
            </w:r>
          </w:p>
          <w:p w14:paraId="03DC7B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固定服务人员应具备一定的养老服务相关专业知识，应持有老年人服务与管理、家政服务与管理、护理（或老年护理方向）、中医护理、中医康复保健、康复技术、康复治疗技术、护理学、康复治疗学专业毕业证书，或持有人力社保部门颁发的社会工作者证书、心理咨询师证书、健康管理师证书、营养师证书、护士执业证书、养老护理员证书等。（至少1人持有1项即可，需提供加盖投标单位公章的毕业证书复印件或职业资格证书复印件）</w:t>
            </w:r>
          </w:p>
          <w:p w14:paraId="4898A2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3、卫生保洁人员若干（可兼职）。</w:t>
            </w:r>
          </w:p>
          <w:p w14:paraId="57CF94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4、尊重并保护老年人隐私及相关信息。</w:t>
            </w:r>
          </w:p>
          <w:p w14:paraId="1B667D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5、服务人员、养老护理人员应经过相应上岗培训，掌握服务项目所需的知识与技能，热情服务，举止得当，统一服装。</w:t>
            </w:r>
          </w:p>
        </w:tc>
      </w:tr>
      <w:tr w14:paraId="3F53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6" w:hRule="atLeast"/>
          <w:jc w:val="center"/>
        </w:trPr>
        <w:tc>
          <w:tcPr>
            <w:tcW w:w="744" w:type="dxa"/>
            <w:noWrap/>
            <w:vAlign w:val="center"/>
          </w:tcPr>
          <w:p w14:paraId="085E18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服务环境</w:t>
            </w:r>
          </w:p>
        </w:tc>
        <w:tc>
          <w:tcPr>
            <w:tcW w:w="8406" w:type="dxa"/>
            <w:noWrap/>
            <w:vAlign w:val="center"/>
          </w:tcPr>
          <w:p w14:paraId="097D4A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1、定期检查消防设施、器具应完好有效，疏散指示标志明显。</w:t>
            </w:r>
          </w:p>
          <w:p w14:paraId="3B21DA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2、保证场所门面整洁、美观，场所内环境、卫生、通风条件良好；居家养老服务标志清晰、牢固，服务场所内公共信息图形符号符合规定要求。</w:t>
            </w:r>
          </w:p>
          <w:p w14:paraId="0A26BC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3、服务指南和管理制度完善，卫生防疫制度和突发事件处理应急预案健全。</w:t>
            </w:r>
          </w:p>
          <w:p w14:paraId="31FB5E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4、保证居家养老服务电话、网络畅通，多媒体设施、报纸、刊物、健身器材和乐器等设备完好；躺椅、床位和防寒降暑设施完好。</w:t>
            </w:r>
          </w:p>
          <w:p w14:paraId="23D53A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5、保证多功能教室、图书阅览室、棋牌室、健身康复室等服务场所每天开放。</w:t>
            </w:r>
          </w:p>
          <w:p w14:paraId="5FE063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6、保证采卫生间通风系统完好，室内地面干燥、防滑，无障碍设施及紧急呼叫按钮完好。</w:t>
            </w:r>
          </w:p>
          <w:p w14:paraId="1C44E7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7、按食品卫生安全规定要求对老年人就餐厨（餐）具进行消毒。</w:t>
            </w:r>
          </w:p>
        </w:tc>
      </w:tr>
      <w:tr w14:paraId="5ACA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2" w:hRule="atLeast"/>
          <w:jc w:val="center"/>
        </w:trPr>
        <w:tc>
          <w:tcPr>
            <w:tcW w:w="744" w:type="dxa"/>
            <w:noWrap/>
            <w:vAlign w:val="center"/>
          </w:tcPr>
          <w:p w14:paraId="09BD0F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老人服务内容</w:t>
            </w:r>
          </w:p>
        </w:tc>
        <w:tc>
          <w:tcPr>
            <w:tcW w:w="8406" w:type="dxa"/>
            <w:noWrap/>
            <w:vAlign w:val="center"/>
          </w:tcPr>
          <w:p w14:paraId="68480B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1、服务对象覆盖本辖区内的所有老年人，掌握失独、孤寡、空巢老人情况并落实日常看护。</w:t>
            </w:r>
          </w:p>
          <w:p w14:paraId="72283F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2、建立管理制度，服务人员、服务项目、服务承诺、收费标准公示上墙。</w:t>
            </w:r>
          </w:p>
          <w:p w14:paraId="71AAB2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3、建立服务对象信息档案，各项服务资料完整，保证信息安全。</w:t>
            </w:r>
          </w:p>
          <w:p w14:paraId="1ECADD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4、提供上门服务格式合同（条款包括服务对象姓名、住址、服务时间、服务内容及质量标准、收费标准、约定的其他事项等），服务时签订合同。</w:t>
            </w:r>
          </w:p>
          <w:p w14:paraId="49A450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5、参与辖区内的养老服务需求评估、养老服务补贴和长期护理保险的实施工作。</w:t>
            </w:r>
          </w:p>
          <w:p w14:paraId="4B42ED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6、为享受政府养老服务补贴、并接受居家养老服务的困难老人提供相关上门服务。同时，向辖区内的其他老年人提供无偿或有偿的上门服务。</w:t>
            </w:r>
          </w:p>
          <w:p w14:paraId="532AF79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7、提供医养结合、助餐、送餐等服务。若上级部门统一购买其他项目服务，可以由专业从事居家养老服务的组织和机构提供服务的，要主动做好相关配合工作。</w:t>
            </w:r>
          </w:p>
          <w:p w14:paraId="48B6D7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8、在工作时间内，接到服务预约需求电话，应在10分钟内给予安排并回复。</w:t>
            </w:r>
          </w:p>
          <w:p w14:paraId="5EBA33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9、运行资金专款专用，有详细使用记录。</w:t>
            </w:r>
          </w:p>
          <w:p w14:paraId="110F07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10、建立服务规范，有较为完善的员工管理考核办法，并按章实施。</w:t>
            </w:r>
          </w:p>
          <w:p w14:paraId="0ACCAF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11、建立社会公众、志愿者、专职服务人员等参与社会公益活动的激励机制。</w:t>
            </w:r>
          </w:p>
          <w:p w14:paraId="1559FE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12、能通过定期召开座谈会、设立意见箱或意见簿、询问服务对象等形式听取群众的意见和建议；服务对象提出的合理意见和建议能及时研究采纳，并在工作加以改进。</w:t>
            </w:r>
          </w:p>
        </w:tc>
      </w:tr>
    </w:tbl>
    <w:p w14:paraId="6DC60492">
      <w:pPr>
        <w:spacing w:line="440" w:lineRule="exact"/>
        <w:ind w:firstLine="480" w:firstLineChars="200"/>
        <w:rPr>
          <w:rFonts w:hint="eastAsia" w:ascii="仿宋" w:hAnsi="仿宋" w:eastAsia="仿宋" w:cs="仿宋"/>
          <w:color w:val="auto"/>
          <w:sz w:val="24"/>
          <w:szCs w:val="24"/>
          <w:highlight w:val="none"/>
        </w:rPr>
      </w:pPr>
    </w:p>
    <w:p w14:paraId="2B618F5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3A级社区居家养老服务照料中心：</w:t>
      </w:r>
    </w:p>
    <w:tbl>
      <w:tblPr>
        <w:tblStyle w:val="3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8683"/>
      </w:tblGrid>
      <w:tr w14:paraId="1BFF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575" w:type="dxa"/>
            <w:noWrap/>
            <w:vAlign w:val="center"/>
          </w:tcPr>
          <w:p w14:paraId="65F516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8683" w:type="dxa"/>
            <w:noWrap/>
            <w:vAlign w:val="center"/>
          </w:tcPr>
          <w:p w14:paraId="4CB974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63C4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575" w:type="dxa"/>
            <w:noWrap/>
            <w:vAlign w:val="center"/>
          </w:tcPr>
          <w:p w14:paraId="1A3E4A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w:t>
            </w:r>
          </w:p>
        </w:tc>
        <w:tc>
          <w:tcPr>
            <w:tcW w:w="8683" w:type="dxa"/>
            <w:noWrap/>
            <w:vAlign w:val="center"/>
          </w:tcPr>
          <w:p w14:paraId="1543CB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1、固定服务人员不少于1人，年龄不超过55周岁，小学及以上学历。</w:t>
            </w:r>
          </w:p>
          <w:p w14:paraId="7FEE30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2、卫生保洁人员若干（可兼职）。</w:t>
            </w:r>
          </w:p>
          <w:p w14:paraId="5A03DF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3、固定服务人员应具备一定的老年学特别是老年照护知识。</w:t>
            </w:r>
          </w:p>
          <w:p w14:paraId="1441A2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4、尊重并保护老年人隐私及相关信息。</w:t>
            </w:r>
          </w:p>
          <w:p w14:paraId="0FD0A7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5、服务人员、养老护理人员应经过相应上岗培训，掌握服务项目所需的知识与技能，热情服务，举止得当，统一服装。</w:t>
            </w:r>
          </w:p>
        </w:tc>
      </w:tr>
      <w:tr w14:paraId="6F6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575" w:type="dxa"/>
            <w:noWrap/>
            <w:vAlign w:val="center"/>
          </w:tcPr>
          <w:p w14:paraId="6DD04B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服务环境</w:t>
            </w:r>
          </w:p>
        </w:tc>
        <w:tc>
          <w:tcPr>
            <w:tcW w:w="8683" w:type="dxa"/>
            <w:noWrap/>
            <w:vAlign w:val="center"/>
          </w:tcPr>
          <w:p w14:paraId="77211E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1、定期检查消防设施、器具应完好有效，疏散指示标志明显。</w:t>
            </w:r>
          </w:p>
          <w:p w14:paraId="011532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2、保证场所门面整洁、美观，场所内环境、卫生、通风条件良好；居家养老服务标志清晰、牢固，服务场所内公共信息图形符号符合规定要求。</w:t>
            </w:r>
          </w:p>
          <w:p w14:paraId="526894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3、服务指南和管理制度完善，卫生防疫制度和突发事件处理应急预案健全。</w:t>
            </w:r>
          </w:p>
          <w:p w14:paraId="7FCE3D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4、保证居家养老服务电话、网络畅通，多媒体设施、报纸、刊物、健身器材和乐器等设备完好；躺椅、床位和防寒降暑设施完好。</w:t>
            </w:r>
          </w:p>
          <w:p w14:paraId="048968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5、保证多功能教室、图书阅览室、棋牌室、健身康复室等服务场所每天开放。</w:t>
            </w:r>
          </w:p>
          <w:p w14:paraId="7CA0A6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6、保证卫生间通风系统完好，室内地面干燥、防滑，无障碍设施及紧急呼叫按钮完好。</w:t>
            </w:r>
          </w:p>
          <w:p w14:paraId="3A232E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7、按食品卫生安全规定要求对老年人就餐厨（餐）具进行消毒。</w:t>
            </w:r>
          </w:p>
        </w:tc>
      </w:tr>
      <w:tr w14:paraId="65E4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0" w:hRule="atLeast"/>
          <w:jc w:val="center"/>
        </w:trPr>
        <w:tc>
          <w:tcPr>
            <w:tcW w:w="575" w:type="dxa"/>
            <w:noWrap/>
            <w:vAlign w:val="center"/>
          </w:tcPr>
          <w:p w14:paraId="4DA246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老人服务内容</w:t>
            </w:r>
          </w:p>
        </w:tc>
        <w:tc>
          <w:tcPr>
            <w:tcW w:w="8683" w:type="dxa"/>
            <w:noWrap/>
            <w:vAlign w:val="center"/>
          </w:tcPr>
          <w:p w14:paraId="0745AB2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1、服务对象覆盖本辖区内的所有老年人，掌握失独、孤寡、空巢老人情况并落实日常看护。</w:t>
            </w:r>
          </w:p>
          <w:p w14:paraId="6AC485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2、建立管理制度，服务人员、服务项目、服务承诺、收费标准公示上墙。</w:t>
            </w:r>
          </w:p>
          <w:p w14:paraId="2975A6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3、建立服务对象信息档案，各项服务资料完整，保证信息安全。</w:t>
            </w:r>
          </w:p>
          <w:p w14:paraId="48B503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4、提供上门服务格式合同（条款包括服务对象姓名、住址、服务时间、服务内容及质量标准、收费标准、约定的其他事项等），服务时签订合同。</w:t>
            </w:r>
          </w:p>
          <w:p w14:paraId="7992B5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5、参与辖区内的养老服务需求评估、养老服务补贴和长期护理保险实施工作。</w:t>
            </w:r>
          </w:p>
          <w:p w14:paraId="5A2E4C9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6、为享受政府养老服务补贴、并接受居家养老服务的困难老人提供相关上门服务。同时，向辖区内的其他老年人提供无偿或有偿的上门服务。</w:t>
            </w:r>
          </w:p>
          <w:p w14:paraId="782CCA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7、提供医养结合、助餐、送餐等服务。若上级部门统一购买其他项目服务，可以由专业从事居家养老服务的组织和机构提供服务的，要主动做好相关配合工作。</w:t>
            </w:r>
          </w:p>
          <w:p w14:paraId="22E8E5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8、在工作时间内，接到服务预约需求电话，应在15分钟内给予安排并回复。</w:t>
            </w:r>
          </w:p>
          <w:p w14:paraId="577359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9、运行资金专款专用，有详细使用记录。</w:t>
            </w:r>
          </w:p>
          <w:p w14:paraId="028A4D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10、建立服务规范，有较为完善的员工管理考核办法，并按章实施。</w:t>
            </w:r>
          </w:p>
          <w:p w14:paraId="6EB117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11、建立社会公众、志愿者、专职服务人员等参与社会公益活动的激励机制。</w:t>
            </w:r>
          </w:p>
          <w:p w14:paraId="3C4BBC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12、能通过定期召开座谈会、设立意见箱或意见簿、询问服务对象等形式听取群众的意见和建议；服务对象提出的合理意见和建议能及时研究采纳，并在工作加以改进。</w:t>
            </w:r>
          </w:p>
        </w:tc>
      </w:tr>
    </w:tbl>
    <w:p w14:paraId="2B379543">
      <w:pPr>
        <w:spacing w:line="360" w:lineRule="auto"/>
        <w:rPr>
          <w:rFonts w:hint="eastAsia" w:ascii="仿宋" w:hAnsi="仿宋" w:eastAsia="仿宋" w:cs="仿宋"/>
          <w:color w:val="auto"/>
          <w:sz w:val="24"/>
          <w:szCs w:val="24"/>
          <w:highlight w:val="none"/>
        </w:rPr>
      </w:pPr>
    </w:p>
    <w:p w14:paraId="43C3B3A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）濮院镇居家养老服务照料中心分布和数量</w:t>
      </w:r>
    </w:p>
    <w:p w14:paraId="1D81A469">
      <w:pPr>
        <w:spacing w:line="360" w:lineRule="auto"/>
        <w:rPr>
          <w:rFonts w:hint="default" w:ascii="宋体" w:hAnsi="宋体" w:eastAsia="宋体"/>
          <w:color w:val="auto"/>
          <w:szCs w:val="21"/>
          <w:highlight w:val="none"/>
          <w:lang w:val="en-US" w:eastAsia="zh-CN"/>
        </w:rPr>
      </w:pPr>
      <w:r>
        <w:rPr>
          <w:rFonts w:hint="eastAsia" w:ascii="仿宋" w:hAnsi="仿宋" w:eastAsia="仿宋" w:cs="仿宋"/>
          <w:color w:val="auto"/>
          <w:sz w:val="24"/>
          <w:szCs w:val="24"/>
          <w:highlight w:val="none"/>
        </w:rPr>
        <w:t xml:space="preserve">  （5A/4A/3A/2A/1A等级的数量会根据村（社区）区划变动、社会化运营年度考核评定情况动态调整，以下数据仅供参考）</w:t>
      </w:r>
      <w:r>
        <w:rPr>
          <w:rFonts w:hint="eastAsia" w:ascii="宋体" w:hAnsi="宋体"/>
          <w:color w:val="auto"/>
          <w:szCs w:val="21"/>
          <w:highlight w:val="none"/>
        </w:rPr>
        <w:t xml:space="preserve"> </w:t>
      </w:r>
    </w:p>
    <w:tbl>
      <w:tblPr>
        <w:tblStyle w:val="37"/>
        <w:tblW w:w="9285" w:type="dxa"/>
        <w:jc w:val="center"/>
        <w:tblLayout w:type="fixed"/>
        <w:tblCellMar>
          <w:top w:w="0" w:type="dxa"/>
          <w:left w:w="0" w:type="dxa"/>
          <w:bottom w:w="0" w:type="dxa"/>
          <w:right w:w="0" w:type="dxa"/>
        </w:tblCellMar>
      </w:tblPr>
      <w:tblGrid>
        <w:gridCol w:w="2540"/>
        <w:gridCol w:w="1463"/>
        <w:gridCol w:w="1324"/>
        <w:gridCol w:w="1324"/>
        <w:gridCol w:w="1299"/>
        <w:gridCol w:w="1335"/>
      </w:tblGrid>
      <w:tr w14:paraId="6AE279A5">
        <w:tblPrEx>
          <w:tblCellMar>
            <w:top w:w="0" w:type="dxa"/>
            <w:left w:w="0" w:type="dxa"/>
            <w:bottom w:w="0" w:type="dxa"/>
            <w:right w:w="0" w:type="dxa"/>
          </w:tblCellMar>
        </w:tblPrEx>
        <w:trPr>
          <w:trHeight w:val="604" w:hRule="atLeast"/>
          <w:jc w:val="center"/>
        </w:trPr>
        <w:tc>
          <w:tcPr>
            <w:tcW w:w="2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CBB7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区域</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AC5E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村/社区数</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3EE4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已建（家）</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C0A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5A级（家）</w:t>
            </w:r>
          </w:p>
        </w:tc>
        <w:tc>
          <w:tcPr>
            <w:tcW w:w="1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B552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4A级（家）</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391F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3A级（家）</w:t>
            </w:r>
          </w:p>
        </w:tc>
      </w:tr>
      <w:tr w14:paraId="63A83E2D">
        <w:tblPrEx>
          <w:tblCellMar>
            <w:top w:w="0" w:type="dxa"/>
            <w:left w:w="0" w:type="dxa"/>
            <w:bottom w:w="0" w:type="dxa"/>
            <w:right w:w="0" w:type="dxa"/>
          </w:tblCellMar>
        </w:tblPrEx>
        <w:trPr>
          <w:trHeight w:val="698" w:hRule="atLeast"/>
          <w:jc w:val="center"/>
        </w:trPr>
        <w:tc>
          <w:tcPr>
            <w:tcW w:w="2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D80D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濮院镇</w:t>
            </w:r>
          </w:p>
        </w:tc>
        <w:tc>
          <w:tcPr>
            <w:tcW w:w="1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B6A5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2A70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6D35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CCB3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BC51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r>
    </w:tbl>
    <w:p w14:paraId="0055EBA9">
      <w:pPr>
        <w:jc w:val="left"/>
        <w:rPr>
          <w:rFonts w:hint="eastAsia" w:ascii="仿宋" w:hAnsi="仿宋" w:eastAsia="仿宋" w:cs="仿宋"/>
          <w:color w:val="auto"/>
          <w:sz w:val="28"/>
          <w:szCs w:val="28"/>
          <w:highlight w:val="none"/>
          <w:lang w:val="en-US" w:eastAsia="zh-CN"/>
        </w:rPr>
      </w:pPr>
    </w:p>
    <w:p w14:paraId="12C8C3FB">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标项一：</w:t>
      </w:r>
    </w:p>
    <w:tbl>
      <w:tblPr>
        <w:tblStyle w:val="37"/>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555"/>
        <w:gridCol w:w="1950"/>
        <w:gridCol w:w="1963"/>
      </w:tblGrid>
      <w:tr w14:paraId="416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5" w:type="dxa"/>
            <w:noWrap/>
            <w:vAlign w:val="center"/>
          </w:tcPr>
          <w:p w14:paraId="3B1871A2">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4555" w:type="dxa"/>
            <w:noWrap/>
            <w:vAlign w:val="center"/>
          </w:tcPr>
          <w:p w14:paraId="494F9A6D">
            <w:pPr>
              <w:spacing w:line="276"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中心名称</w:t>
            </w:r>
          </w:p>
        </w:tc>
        <w:tc>
          <w:tcPr>
            <w:tcW w:w="1950" w:type="dxa"/>
            <w:noWrap/>
            <w:vAlign w:val="center"/>
          </w:tcPr>
          <w:p w14:paraId="5F7E90AE">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2025年预创</w:t>
            </w:r>
            <w:r>
              <w:rPr>
                <w:rFonts w:hint="eastAsia" w:ascii="宋体" w:hAnsi="宋体" w:cs="宋体"/>
                <w:color w:val="auto"/>
                <w:kern w:val="0"/>
                <w:sz w:val="24"/>
                <w:szCs w:val="24"/>
                <w:highlight w:val="none"/>
              </w:rPr>
              <w:t>等级</w:t>
            </w:r>
          </w:p>
        </w:tc>
        <w:tc>
          <w:tcPr>
            <w:tcW w:w="1963" w:type="dxa"/>
            <w:noWrap w:val="0"/>
            <w:vAlign w:val="center"/>
          </w:tcPr>
          <w:p w14:paraId="5754978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2026年</w:t>
            </w:r>
            <w:r>
              <w:rPr>
                <w:rFonts w:hint="eastAsia" w:ascii="宋体" w:hAnsi="宋体" w:cs="宋体"/>
                <w:color w:val="auto"/>
                <w:kern w:val="0"/>
                <w:sz w:val="24"/>
                <w:szCs w:val="24"/>
                <w:highlight w:val="none"/>
                <w:lang w:val="en-US" w:eastAsia="zh-CN"/>
              </w:rPr>
              <w:t>预创</w:t>
            </w:r>
            <w:r>
              <w:rPr>
                <w:rFonts w:hint="eastAsia" w:ascii="宋体" w:hAnsi="宋体" w:cs="宋体"/>
                <w:color w:val="auto"/>
                <w:kern w:val="0"/>
                <w:sz w:val="24"/>
                <w:szCs w:val="24"/>
                <w:highlight w:val="none"/>
              </w:rPr>
              <w:t>等级</w:t>
            </w:r>
          </w:p>
        </w:tc>
      </w:tr>
      <w:tr w14:paraId="73A9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065D1EC5">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1</w:t>
            </w:r>
          </w:p>
        </w:tc>
        <w:tc>
          <w:tcPr>
            <w:tcW w:w="4555" w:type="dxa"/>
            <w:noWrap/>
            <w:vAlign w:val="center"/>
          </w:tcPr>
          <w:p w14:paraId="12401924">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永乐村居家养老服务照料中心</w:t>
            </w:r>
          </w:p>
        </w:tc>
        <w:tc>
          <w:tcPr>
            <w:tcW w:w="1950" w:type="dxa"/>
            <w:noWrap/>
            <w:vAlign w:val="center"/>
          </w:tcPr>
          <w:p w14:paraId="3EEF669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5A</w:t>
            </w:r>
          </w:p>
        </w:tc>
        <w:tc>
          <w:tcPr>
            <w:tcW w:w="1963" w:type="dxa"/>
            <w:noWrap w:val="0"/>
            <w:vAlign w:val="center"/>
          </w:tcPr>
          <w:p w14:paraId="2F7BF4DD">
            <w:pPr>
              <w:spacing w:line="276" w:lineRule="auto"/>
              <w:jc w:val="center"/>
              <w:rPr>
                <w:rFonts w:hint="default"/>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5A</w:t>
            </w:r>
          </w:p>
        </w:tc>
      </w:tr>
      <w:tr w14:paraId="4375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67AB72BD">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2</w:t>
            </w:r>
          </w:p>
        </w:tc>
        <w:tc>
          <w:tcPr>
            <w:tcW w:w="4555" w:type="dxa"/>
            <w:noWrap/>
            <w:vAlign w:val="center"/>
          </w:tcPr>
          <w:p w14:paraId="10CC6F3E">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新星村居家养老服务照料中心</w:t>
            </w:r>
          </w:p>
        </w:tc>
        <w:tc>
          <w:tcPr>
            <w:tcW w:w="1950" w:type="dxa"/>
            <w:noWrap/>
            <w:vAlign w:val="center"/>
          </w:tcPr>
          <w:p w14:paraId="3D0B71B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3A</w:t>
            </w:r>
          </w:p>
        </w:tc>
        <w:tc>
          <w:tcPr>
            <w:tcW w:w="1963" w:type="dxa"/>
            <w:noWrap w:val="0"/>
            <w:vAlign w:val="center"/>
          </w:tcPr>
          <w:p w14:paraId="13809FD1">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3A</w:t>
            </w:r>
          </w:p>
        </w:tc>
      </w:tr>
      <w:tr w14:paraId="79E1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ign w:val="center"/>
          </w:tcPr>
          <w:p w14:paraId="5D86354F">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3</w:t>
            </w:r>
          </w:p>
        </w:tc>
        <w:tc>
          <w:tcPr>
            <w:tcW w:w="4555" w:type="dxa"/>
            <w:noWrap/>
            <w:vAlign w:val="center"/>
          </w:tcPr>
          <w:p w14:paraId="729C8F65">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新河村居家养老服务照料中心</w:t>
            </w:r>
          </w:p>
        </w:tc>
        <w:tc>
          <w:tcPr>
            <w:tcW w:w="1950" w:type="dxa"/>
            <w:noWrap/>
            <w:vAlign w:val="center"/>
          </w:tcPr>
          <w:p w14:paraId="6A15797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4A</w:t>
            </w:r>
          </w:p>
        </w:tc>
        <w:tc>
          <w:tcPr>
            <w:tcW w:w="1963" w:type="dxa"/>
            <w:noWrap w:val="0"/>
            <w:vAlign w:val="center"/>
          </w:tcPr>
          <w:p w14:paraId="3EFEABC3">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4A</w:t>
            </w:r>
          </w:p>
        </w:tc>
      </w:tr>
      <w:tr w14:paraId="5558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14998D05">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4</w:t>
            </w:r>
          </w:p>
        </w:tc>
        <w:tc>
          <w:tcPr>
            <w:tcW w:w="4555" w:type="dxa"/>
            <w:noWrap/>
            <w:vAlign w:val="center"/>
          </w:tcPr>
          <w:p w14:paraId="5452A23F">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新濮村居家养老服务照料中心</w:t>
            </w:r>
          </w:p>
        </w:tc>
        <w:tc>
          <w:tcPr>
            <w:tcW w:w="1950" w:type="dxa"/>
            <w:noWrap/>
            <w:vAlign w:val="center"/>
          </w:tcPr>
          <w:p w14:paraId="6E18B7A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3A</w:t>
            </w:r>
          </w:p>
        </w:tc>
        <w:tc>
          <w:tcPr>
            <w:tcW w:w="1963" w:type="dxa"/>
            <w:noWrap w:val="0"/>
            <w:vAlign w:val="center"/>
          </w:tcPr>
          <w:p w14:paraId="167EB6D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5A</w:t>
            </w:r>
          </w:p>
        </w:tc>
      </w:tr>
      <w:tr w14:paraId="1DAE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2D2EE719">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5</w:t>
            </w:r>
          </w:p>
        </w:tc>
        <w:tc>
          <w:tcPr>
            <w:tcW w:w="4555" w:type="dxa"/>
            <w:noWrap/>
            <w:vAlign w:val="center"/>
          </w:tcPr>
          <w:p w14:paraId="0CDDF5C7">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永联村居家养老服务照料中心</w:t>
            </w:r>
          </w:p>
        </w:tc>
        <w:tc>
          <w:tcPr>
            <w:tcW w:w="1950" w:type="dxa"/>
            <w:noWrap/>
            <w:vAlign w:val="center"/>
          </w:tcPr>
          <w:p w14:paraId="278490A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3A</w:t>
            </w:r>
          </w:p>
        </w:tc>
        <w:tc>
          <w:tcPr>
            <w:tcW w:w="1963" w:type="dxa"/>
            <w:noWrap w:val="0"/>
            <w:vAlign w:val="center"/>
          </w:tcPr>
          <w:p w14:paraId="73843BB9">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3A</w:t>
            </w:r>
          </w:p>
        </w:tc>
      </w:tr>
      <w:tr w14:paraId="789E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79325967">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6</w:t>
            </w:r>
          </w:p>
        </w:tc>
        <w:tc>
          <w:tcPr>
            <w:tcW w:w="4555" w:type="dxa"/>
            <w:noWrap/>
            <w:vAlign w:val="center"/>
          </w:tcPr>
          <w:p w14:paraId="413301D0">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永越村居家养老服务照料中心</w:t>
            </w:r>
          </w:p>
        </w:tc>
        <w:tc>
          <w:tcPr>
            <w:tcW w:w="1950" w:type="dxa"/>
            <w:noWrap/>
            <w:vAlign w:val="center"/>
          </w:tcPr>
          <w:p w14:paraId="548C6DB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3A</w:t>
            </w:r>
          </w:p>
        </w:tc>
        <w:tc>
          <w:tcPr>
            <w:tcW w:w="1963" w:type="dxa"/>
            <w:noWrap w:val="0"/>
            <w:vAlign w:val="center"/>
          </w:tcPr>
          <w:p w14:paraId="20AF983D">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3A</w:t>
            </w:r>
          </w:p>
        </w:tc>
      </w:tr>
      <w:tr w14:paraId="53FC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754773A8">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7</w:t>
            </w:r>
          </w:p>
        </w:tc>
        <w:tc>
          <w:tcPr>
            <w:tcW w:w="4555" w:type="dxa"/>
            <w:noWrap/>
            <w:vAlign w:val="center"/>
          </w:tcPr>
          <w:p w14:paraId="11FFA005">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永安社区居家养老服务照料中心</w:t>
            </w:r>
          </w:p>
        </w:tc>
        <w:tc>
          <w:tcPr>
            <w:tcW w:w="1950" w:type="dxa"/>
            <w:noWrap/>
            <w:vAlign w:val="center"/>
          </w:tcPr>
          <w:p w14:paraId="35A97DD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3A</w:t>
            </w:r>
          </w:p>
        </w:tc>
        <w:tc>
          <w:tcPr>
            <w:tcW w:w="1963" w:type="dxa"/>
            <w:noWrap w:val="0"/>
            <w:vAlign w:val="center"/>
          </w:tcPr>
          <w:p w14:paraId="6294D32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3A</w:t>
            </w:r>
          </w:p>
        </w:tc>
      </w:tr>
      <w:tr w14:paraId="6453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38812B2E">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8</w:t>
            </w:r>
          </w:p>
        </w:tc>
        <w:tc>
          <w:tcPr>
            <w:tcW w:w="4555" w:type="dxa"/>
            <w:noWrap/>
            <w:vAlign w:val="center"/>
          </w:tcPr>
          <w:p w14:paraId="40B28047">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双贤社区居家养老服务照料中心</w:t>
            </w:r>
          </w:p>
        </w:tc>
        <w:tc>
          <w:tcPr>
            <w:tcW w:w="1950" w:type="dxa"/>
            <w:noWrap/>
            <w:vAlign w:val="center"/>
          </w:tcPr>
          <w:p w14:paraId="186A9C7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4A</w:t>
            </w:r>
          </w:p>
        </w:tc>
        <w:tc>
          <w:tcPr>
            <w:tcW w:w="1963" w:type="dxa"/>
            <w:noWrap w:val="0"/>
            <w:vAlign w:val="center"/>
          </w:tcPr>
          <w:p w14:paraId="71D8E576">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4A</w:t>
            </w:r>
          </w:p>
        </w:tc>
      </w:tr>
      <w:tr w14:paraId="4F96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5" w:type="dxa"/>
            <w:noWrap/>
            <w:vAlign w:val="center"/>
          </w:tcPr>
          <w:p w14:paraId="6E5CC0ED">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9</w:t>
            </w:r>
          </w:p>
        </w:tc>
        <w:tc>
          <w:tcPr>
            <w:tcW w:w="4555" w:type="dxa"/>
            <w:noWrap/>
            <w:vAlign w:val="center"/>
          </w:tcPr>
          <w:p w14:paraId="6018A49D">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翔云社区居家养老服务照料中心</w:t>
            </w:r>
          </w:p>
        </w:tc>
        <w:tc>
          <w:tcPr>
            <w:tcW w:w="1950" w:type="dxa"/>
            <w:noWrap/>
            <w:vAlign w:val="center"/>
          </w:tcPr>
          <w:p w14:paraId="125C1AD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3A</w:t>
            </w:r>
          </w:p>
        </w:tc>
        <w:tc>
          <w:tcPr>
            <w:tcW w:w="1963" w:type="dxa"/>
            <w:noWrap w:val="0"/>
            <w:vAlign w:val="center"/>
          </w:tcPr>
          <w:p w14:paraId="1AC6990B">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3A</w:t>
            </w:r>
          </w:p>
        </w:tc>
      </w:tr>
    </w:tbl>
    <w:p w14:paraId="55F1588E">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标项二：</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145"/>
        <w:gridCol w:w="1940"/>
        <w:gridCol w:w="1937"/>
      </w:tblGrid>
      <w:tr w14:paraId="45CD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95" w:type="dxa"/>
            <w:noWrap/>
            <w:vAlign w:val="center"/>
          </w:tcPr>
          <w:p w14:paraId="6EEFF9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4145" w:type="dxa"/>
            <w:noWrap/>
            <w:vAlign w:val="center"/>
          </w:tcPr>
          <w:p w14:paraId="5C11A9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中心名称</w:t>
            </w:r>
          </w:p>
        </w:tc>
        <w:tc>
          <w:tcPr>
            <w:tcW w:w="1940" w:type="dxa"/>
            <w:noWrap/>
            <w:vAlign w:val="center"/>
          </w:tcPr>
          <w:p w14:paraId="0AC907A7">
            <w:pPr>
              <w:spacing w:line="276"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lang w:val="en-US" w:eastAsia="zh-CN"/>
              </w:rPr>
              <w:t>2025年预创</w:t>
            </w:r>
            <w:r>
              <w:rPr>
                <w:rFonts w:hint="eastAsia" w:ascii="宋体" w:hAnsi="宋体" w:cs="宋体"/>
                <w:color w:val="auto"/>
                <w:kern w:val="0"/>
                <w:sz w:val="24"/>
                <w:szCs w:val="24"/>
                <w:highlight w:val="none"/>
              </w:rPr>
              <w:t>等级</w:t>
            </w:r>
          </w:p>
        </w:tc>
        <w:tc>
          <w:tcPr>
            <w:tcW w:w="1937" w:type="dxa"/>
            <w:noWrap w:val="0"/>
            <w:vAlign w:val="center"/>
          </w:tcPr>
          <w:p w14:paraId="067D8A34">
            <w:pPr>
              <w:spacing w:line="276"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2026年</w:t>
            </w:r>
            <w:r>
              <w:rPr>
                <w:rFonts w:hint="eastAsia" w:ascii="宋体" w:hAnsi="宋体" w:cs="宋体"/>
                <w:color w:val="auto"/>
                <w:kern w:val="0"/>
                <w:sz w:val="24"/>
                <w:szCs w:val="24"/>
                <w:highlight w:val="none"/>
                <w:lang w:val="en-US" w:eastAsia="zh-CN"/>
              </w:rPr>
              <w:t>预创</w:t>
            </w:r>
            <w:r>
              <w:rPr>
                <w:rFonts w:hint="eastAsia" w:ascii="宋体" w:hAnsi="宋体" w:cs="宋体"/>
                <w:color w:val="auto"/>
                <w:kern w:val="0"/>
                <w:sz w:val="24"/>
                <w:szCs w:val="24"/>
                <w:highlight w:val="none"/>
              </w:rPr>
              <w:t>等级</w:t>
            </w:r>
          </w:p>
        </w:tc>
      </w:tr>
      <w:tr w14:paraId="7F1E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95" w:type="dxa"/>
            <w:noWrap/>
            <w:vAlign w:val="center"/>
          </w:tcPr>
          <w:p w14:paraId="51AF54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4145" w:type="dxa"/>
            <w:noWrap/>
            <w:vAlign w:val="center"/>
          </w:tcPr>
          <w:p w14:paraId="4AAC7124">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油车桥村居家养老服务照料中心</w:t>
            </w:r>
          </w:p>
        </w:tc>
        <w:tc>
          <w:tcPr>
            <w:tcW w:w="1940" w:type="dxa"/>
            <w:noWrap/>
            <w:vAlign w:val="center"/>
          </w:tcPr>
          <w:p w14:paraId="39E1EC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5A</w:t>
            </w:r>
          </w:p>
        </w:tc>
        <w:tc>
          <w:tcPr>
            <w:tcW w:w="1937" w:type="dxa"/>
            <w:noWrap w:val="0"/>
            <w:vAlign w:val="center"/>
          </w:tcPr>
          <w:p w14:paraId="40D07BB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5A</w:t>
            </w:r>
          </w:p>
        </w:tc>
      </w:tr>
      <w:tr w14:paraId="0B8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noWrap/>
            <w:vAlign w:val="center"/>
          </w:tcPr>
          <w:p w14:paraId="10EB2A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4145" w:type="dxa"/>
            <w:noWrap/>
            <w:vAlign w:val="center"/>
          </w:tcPr>
          <w:p w14:paraId="335ED2EA">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星旗村居家养老服务照料中心</w:t>
            </w:r>
          </w:p>
        </w:tc>
        <w:tc>
          <w:tcPr>
            <w:tcW w:w="1940" w:type="dxa"/>
            <w:noWrap/>
            <w:vAlign w:val="center"/>
          </w:tcPr>
          <w:p w14:paraId="7231B1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4A</w:t>
            </w:r>
          </w:p>
        </w:tc>
        <w:tc>
          <w:tcPr>
            <w:tcW w:w="1937" w:type="dxa"/>
            <w:noWrap w:val="0"/>
            <w:vAlign w:val="center"/>
          </w:tcPr>
          <w:p w14:paraId="245129C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4A</w:t>
            </w:r>
          </w:p>
        </w:tc>
      </w:tr>
      <w:tr w14:paraId="5174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noWrap/>
            <w:vAlign w:val="center"/>
          </w:tcPr>
          <w:p w14:paraId="04CAE6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4145" w:type="dxa"/>
            <w:noWrap/>
            <w:vAlign w:val="center"/>
          </w:tcPr>
          <w:p w14:paraId="66B80394">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红旗漾村居家养老服务照料中心</w:t>
            </w:r>
          </w:p>
        </w:tc>
        <w:tc>
          <w:tcPr>
            <w:tcW w:w="1940" w:type="dxa"/>
            <w:noWrap/>
            <w:vAlign w:val="center"/>
          </w:tcPr>
          <w:p w14:paraId="718EC7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5A</w:t>
            </w:r>
          </w:p>
        </w:tc>
        <w:tc>
          <w:tcPr>
            <w:tcW w:w="1937" w:type="dxa"/>
            <w:noWrap w:val="0"/>
            <w:vAlign w:val="center"/>
          </w:tcPr>
          <w:p w14:paraId="053E14D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5A</w:t>
            </w:r>
          </w:p>
        </w:tc>
      </w:tr>
      <w:tr w14:paraId="139B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noWrap/>
            <w:vAlign w:val="center"/>
          </w:tcPr>
          <w:p w14:paraId="7C53B2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4145" w:type="dxa"/>
            <w:noWrap/>
            <w:vAlign w:val="center"/>
          </w:tcPr>
          <w:p w14:paraId="7348C009">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新港村居家养老服务照料中心</w:t>
            </w:r>
          </w:p>
        </w:tc>
        <w:tc>
          <w:tcPr>
            <w:tcW w:w="1940" w:type="dxa"/>
            <w:noWrap/>
            <w:vAlign w:val="center"/>
          </w:tcPr>
          <w:p w14:paraId="3F438F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c>
          <w:tcPr>
            <w:tcW w:w="1937" w:type="dxa"/>
            <w:noWrap w:val="0"/>
            <w:vAlign w:val="center"/>
          </w:tcPr>
          <w:p w14:paraId="4F7504A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5A</w:t>
            </w:r>
          </w:p>
        </w:tc>
      </w:tr>
      <w:tr w14:paraId="34C0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noWrap/>
            <w:vAlign w:val="center"/>
          </w:tcPr>
          <w:p w14:paraId="0D6BD7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4145" w:type="dxa"/>
            <w:noWrap/>
            <w:vAlign w:val="center"/>
          </w:tcPr>
          <w:p w14:paraId="15A0D1E6">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新联村居家养老服务照料中心</w:t>
            </w:r>
          </w:p>
        </w:tc>
        <w:tc>
          <w:tcPr>
            <w:tcW w:w="1940" w:type="dxa"/>
            <w:noWrap/>
            <w:vAlign w:val="center"/>
          </w:tcPr>
          <w:p w14:paraId="4583D6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c>
          <w:tcPr>
            <w:tcW w:w="1937" w:type="dxa"/>
            <w:noWrap w:val="0"/>
            <w:vAlign w:val="center"/>
          </w:tcPr>
          <w:p w14:paraId="43CAB0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r>
      <w:tr w14:paraId="33F9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noWrap/>
            <w:vAlign w:val="center"/>
          </w:tcPr>
          <w:p w14:paraId="025699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4145" w:type="dxa"/>
            <w:noWrap/>
            <w:vAlign w:val="center"/>
          </w:tcPr>
          <w:p w14:paraId="33D26B79">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新东村居家养老服务照料中心</w:t>
            </w:r>
          </w:p>
        </w:tc>
        <w:tc>
          <w:tcPr>
            <w:tcW w:w="1940" w:type="dxa"/>
            <w:noWrap/>
            <w:vAlign w:val="center"/>
          </w:tcPr>
          <w:p w14:paraId="160BC3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c>
          <w:tcPr>
            <w:tcW w:w="1937" w:type="dxa"/>
            <w:noWrap w:val="0"/>
            <w:vAlign w:val="center"/>
          </w:tcPr>
          <w:p w14:paraId="67E7B1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r>
      <w:tr w14:paraId="6054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noWrap/>
            <w:vAlign w:val="center"/>
          </w:tcPr>
          <w:p w14:paraId="359E1F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4145" w:type="dxa"/>
            <w:noWrap/>
            <w:vAlign w:val="center"/>
          </w:tcPr>
          <w:p w14:paraId="22621945">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新妙智村居家养老服务照料中心</w:t>
            </w:r>
          </w:p>
        </w:tc>
        <w:tc>
          <w:tcPr>
            <w:tcW w:w="1940" w:type="dxa"/>
            <w:noWrap/>
            <w:vAlign w:val="center"/>
          </w:tcPr>
          <w:p w14:paraId="3D6FC8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c>
          <w:tcPr>
            <w:tcW w:w="1937" w:type="dxa"/>
            <w:noWrap w:val="0"/>
            <w:vAlign w:val="center"/>
          </w:tcPr>
          <w:p w14:paraId="731C6C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r>
      <w:tr w14:paraId="5CA4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noWrap/>
            <w:vAlign w:val="center"/>
          </w:tcPr>
          <w:p w14:paraId="48E0ED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4145" w:type="dxa"/>
            <w:noWrap/>
            <w:vAlign w:val="center"/>
          </w:tcPr>
          <w:p w14:paraId="1A5A76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2"/>
                <w:szCs w:val="22"/>
                <w:highlight w:val="none"/>
              </w:rPr>
              <w:t>梅园社区居家养老服务照料中心</w:t>
            </w:r>
          </w:p>
        </w:tc>
        <w:tc>
          <w:tcPr>
            <w:tcW w:w="1940" w:type="dxa"/>
            <w:noWrap/>
            <w:vAlign w:val="center"/>
          </w:tcPr>
          <w:p w14:paraId="3F36B0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3A</w:t>
            </w:r>
          </w:p>
        </w:tc>
        <w:tc>
          <w:tcPr>
            <w:tcW w:w="1937" w:type="dxa"/>
            <w:noWrap w:val="0"/>
            <w:vAlign w:val="center"/>
          </w:tcPr>
          <w:p w14:paraId="22E629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5A</w:t>
            </w:r>
          </w:p>
        </w:tc>
      </w:tr>
      <w:tr w14:paraId="2D3B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5" w:type="dxa"/>
            <w:shd w:val="clear" w:color="auto" w:fill="auto"/>
            <w:noWrap/>
            <w:vAlign w:val="center"/>
          </w:tcPr>
          <w:p w14:paraId="3E061C1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9</w:t>
            </w:r>
          </w:p>
        </w:tc>
        <w:tc>
          <w:tcPr>
            <w:tcW w:w="4145" w:type="dxa"/>
            <w:shd w:val="clear" w:color="auto" w:fill="auto"/>
            <w:noWrap/>
            <w:vAlign w:val="center"/>
          </w:tcPr>
          <w:p w14:paraId="1CC64AAE">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锦苑社区居家养老服务照料中心</w:t>
            </w:r>
          </w:p>
        </w:tc>
        <w:tc>
          <w:tcPr>
            <w:tcW w:w="1940" w:type="dxa"/>
            <w:shd w:val="clear" w:color="auto" w:fill="auto"/>
            <w:noWrap/>
            <w:vAlign w:val="center"/>
          </w:tcPr>
          <w:p w14:paraId="34BE9BC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5A</w:t>
            </w:r>
          </w:p>
        </w:tc>
        <w:tc>
          <w:tcPr>
            <w:tcW w:w="1937" w:type="dxa"/>
            <w:shd w:val="clear" w:color="auto" w:fill="auto"/>
            <w:noWrap w:val="0"/>
            <w:vAlign w:val="center"/>
          </w:tcPr>
          <w:p w14:paraId="6F2316E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5A</w:t>
            </w:r>
          </w:p>
        </w:tc>
      </w:tr>
    </w:tbl>
    <w:p w14:paraId="025ABA20">
      <w:pPr>
        <w:pStyle w:val="15"/>
        <w:rPr>
          <w:color w:val="auto"/>
          <w:highlight w:val="none"/>
        </w:rPr>
      </w:pPr>
    </w:p>
    <w:bookmarkEnd w:id="42"/>
    <w:p w14:paraId="3A556316">
      <w:pPr>
        <w:spacing w:line="360" w:lineRule="auto"/>
        <w:rPr>
          <w:color w:val="auto"/>
          <w:szCs w:val="21"/>
          <w:highlight w:val="none"/>
        </w:rPr>
      </w:pPr>
      <w:r>
        <w:rPr>
          <w:rFonts w:hint="eastAsia"/>
          <w:color w:val="auto"/>
          <w:highlight w:val="none"/>
        </w:rPr>
        <w:br w:type="page"/>
      </w:r>
    </w:p>
    <w:p w14:paraId="79885857">
      <w:pPr>
        <w:pStyle w:val="5"/>
        <w:jc w:val="center"/>
        <w:rPr>
          <w:color w:val="auto"/>
          <w:highlight w:val="none"/>
        </w:rPr>
      </w:pPr>
      <w:bookmarkStart w:id="43" w:name="_Toc2761"/>
      <w:r>
        <w:rPr>
          <w:rFonts w:hint="eastAsia"/>
          <w:color w:val="auto"/>
          <w:highlight w:val="none"/>
        </w:rPr>
        <w:t>第三章 投标人须知</w:t>
      </w:r>
      <w:bookmarkEnd w:id="43"/>
    </w:p>
    <w:p w14:paraId="4E18F57B">
      <w:pPr>
        <w:snapToGrid w:val="0"/>
        <w:ind w:left="238"/>
        <w:jc w:val="center"/>
        <w:outlineLvl w:val="1"/>
        <w:rPr>
          <w:rFonts w:ascii="宋体" w:hAnsi="宋体"/>
          <w:b/>
          <w:color w:val="auto"/>
          <w:sz w:val="24"/>
          <w:highlight w:val="none"/>
        </w:rPr>
      </w:pPr>
      <w:bookmarkStart w:id="44" w:name="_Toc509308131"/>
      <w:bookmarkStart w:id="45" w:name="_Toc68686766"/>
      <w:bookmarkStart w:id="46" w:name="_Toc68686890"/>
      <w:bookmarkStart w:id="47" w:name="_Toc488072261"/>
      <w:bookmarkStart w:id="48" w:name="_Toc488072174"/>
      <w:bookmarkStart w:id="49" w:name="_Toc509308051"/>
      <w:bookmarkStart w:id="50" w:name="_Toc30615"/>
      <w:r>
        <w:rPr>
          <w:rFonts w:hint="eastAsia" w:ascii="宋体" w:hAnsi="宋体"/>
          <w:b/>
          <w:color w:val="auto"/>
          <w:sz w:val="24"/>
          <w:highlight w:val="none"/>
        </w:rPr>
        <w:t>前附表</w:t>
      </w:r>
      <w:bookmarkEnd w:id="44"/>
      <w:bookmarkEnd w:id="45"/>
      <w:bookmarkEnd w:id="46"/>
      <w:bookmarkEnd w:id="47"/>
      <w:bookmarkEnd w:id="48"/>
      <w:bookmarkEnd w:id="49"/>
      <w:bookmarkEnd w:id="50"/>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
        <w:gridCol w:w="8323"/>
      </w:tblGrid>
      <w:tr w14:paraId="29282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F5C3A80">
            <w:pPr>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8323" w:type="dxa"/>
            <w:tcBorders>
              <w:top w:val="single" w:color="auto" w:sz="4" w:space="0"/>
              <w:left w:val="single" w:color="auto" w:sz="4" w:space="0"/>
              <w:bottom w:val="single" w:color="auto" w:sz="4" w:space="0"/>
              <w:right w:val="single" w:color="auto" w:sz="4" w:space="0"/>
            </w:tcBorders>
            <w:noWrap/>
            <w:vAlign w:val="center"/>
          </w:tcPr>
          <w:p w14:paraId="26FBE4F4">
            <w:pPr>
              <w:snapToGrid w:val="0"/>
              <w:rPr>
                <w:rFonts w:ascii="宋体" w:hAnsi="宋体"/>
                <w:color w:val="auto"/>
                <w:szCs w:val="21"/>
                <w:highlight w:val="none"/>
              </w:rPr>
            </w:pPr>
            <w:r>
              <w:rPr>
                <w:rFonts w:hint="eastAsia" w:ascii="宋体" w:hAnsi="宋体"/>
                <w:color w:val="auto"/>
                <w:szCs w:val="21"/>
                <w:highlight w:val="none"/>
              </w:rPr>
              <w:t>内容、要求</w:t>
            </w:r>
          </w:p>
        </w:tc>
      </w:tr>
      <w:tr w14:paraId="10F8D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070665A">
            <w:pPr>
              <w:snapToGrid w:val="0"/>
              <w:spacing w:line="340" w:lineRule="exact"/>
              <w:jc w:val="center"/>
              <w:rPr>
                <w:rFonts w:ascii="宋体" w:hAnsi="宋体"/>
                <w:color w:val="auto"/>
                <w:szCs w:val="21"/>
                <w:highlight w:val="none"/>
              </w:rPr>
            </w:pPr>
            <w:r>
              <w:rPr>
                <w:rFonts w:ascii="宋体" w:hAnsi="宋体"/>
                <w:color w:val="auto"/>
                <w:szCs w:val="21"/>
                <w:highlight w:val="none"/>
              </w:rPr>
              <w:t>1</w:t>
            </w:r>
          </w:p>
        </w:tc>
        <w:tc>
          <w:tcPr>
            <w:tcW w:w="8323" w:type="dxa"/>
            <w:tcBorders>
              <w:top w:val="single" w:color="auto" w:sz="4" w:space="0"/>
              <w:left w:val="single" w:color="auto" w:sz="4" w:space="0"/>
              <w:bottom w:val="single" w:color="auto" w:sz="4" w:space="0"/>
              <w:right w:val="single" w:color="auto" w:sz="4" w:space="0"/>
            </w:tcBorders>
            <w:noWrap/>
            <w:vAlign w:val="center"/>
          </w:tcPr>
          <w:p w14:paraId="39631625">
            <w:pPr>
              <w:snapToGrid w:val="0"/>
              <w:spacing w:line="340" w:lineRule="exact"/>
              <w:ind w:left="1050" w:hanging="1050" w:hangingChars="5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color w:val="auto"/>
                <w:sz w:val="21"/>
                <w:szCs w:val="21"/>
                <w:highlight w:val="none"/>
                <w:lang w:val="en-US" w:eastAsia="zh-CN"/>
              </w:rPr>
              <w:t>濮院镇村社居家养老照料中心运营管理项目</w:t>
            </w:r>
          </w:p>
        </w:tc>
      </w:tr>
      <w:tr w14:paraId="2E147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290A81C">
            <w:pPr>
              <w:snapToGrid w:val="0"/>
              <w:spacing w:line="340" w:lineRule="exact"/>
              <w:jc w:val="center"/>
              <w:rPr>
                <w:rFonts w:ascii="宋体" w:hAnsi="宋体"/>
                <w:color w:val="auto"/>
                <w:szCs w:val="21"/>
                <w:highlight w:val="none"/>
              </w:rPr>
            </w:pPr>
            <w:r>
              <w:rPr>
                <w:rFonts w:ascii="宋体" w:hAnsi="宋体"/>
                <w:color w:val="auto"/>
                <w:szCs w:val="21"/>
                <w:highlight w:val="none"/>
              </w:rPr>
              <w:t>2</w:t>
            </w:r>
          </w:p>
        </w:tc>
        <w:tc>
          <w:tcPr>
            <w:tcW w:w="8323" w:type="dxa"/>
            <w:tcBorders>
              <w:top w:val="single" w:color="auto" w:sz="4" w:space="0"/>
              <w:left w:val="single" w:color="auto" w:sz="4" w:space="0"/>
              <w:bottom w:val="single" w:color="auto" w:sz="4" w:space="0"/>
              <w:right w:val="single" w:color="auto" w:sz="4" w:space="0"/>
            </w:tcBorders>
            <w:noWrap/>
            <w:vAlign w:val="center"/>
          </w:tcPr>
          <w:p w14:paraId="0ED697BE">
            <w:pPr>
              <w:snapToGrid w:val="0"/>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招标编号：YJTX2025-C007号</w:t>
            </w:r>
            <w:r>
              <w:rPr>
                <w:rFonts w:hint="eastAsia" w:ascii="宋体" w:hAnsi="宋体"/>
                <w:color w:val="auto"/>
                <w:szCs w:val="21"/>
                <w:highlight w:val="none"/>
                <w:lang w:val="en-US" w:eastAsia="zh-CN"/>
              </w:rPr>
              <w:t xml:space="preserve"> </w:t>
            </w:r>
          </w:p>
        </w:tc>
      </w:tr>
      <w:tr w14:paraId="6997E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582B313">
            <w:pPr>
              <w:snapToGrid w:val="0"/>
              <w:spacing w:line="340" w:lineRule="exact"/>
              <w:jc w:val="center"/>
              <w:rPr>
                <w:rFonts w:ascii="宋体" w:hAnsi="宋体"/>
                <w:color w:val="auto"/>
                <w:szCs w:val="21"/>
                <w:highlight w:val="none"/>
              </w:rPr>
            </w:pPr>
            <w:r>
              <w:rPr>
                <w:rFonts w:ascii="宋体" w:hAnsi="宋体"/>
                <w:color w:val="auto"/>
                <w:szCs w:val="21"/>
                <w:highlight w:val="none"/>
              </w:rPr>
              <w:t>3</w:t>
            </w:r>
          </w:p>
        </w:tc>
        <w:tc>
          <w:tcPr>
            <w:tcW w:w="8323" w:type="dxa"/>
            <w:tcBorders>
              <w:top w:val="single" w:color="auto" w:sz="4" w:space="0"/>
              <w:left w:val="single" w:color="auto" w:sz="4" w:space="0"/>
              <w:bottom w:val="single" w:color="auto" w:sz="4" w:space="0"/>
              <w:right w:val="single" w:color="auto" w:sz="4" w:space="0"/>
            </w:tcBorders>
            <w:noWrap/>
            <w:vAlign w:val="center"/>
          </w:tcPr>
          <w:p w14:paraId="48B027CC">
            <w:pPr>
              <w:snapToGrid w:val="0"/>
              <w:spacing w:line="340" w:lineRule="exact"/>
              <w:rPr>
                <w:rFonts w:ascii="宋体" w:hAnsi="宋体"/>
                <w:color w:val="auto"/>
                <w:szCs w:val="21"/>
                <w:highlight w:val="none"/>
              </w:rPr>
            </w:pPr>
            <w:r>
              <w:rPr>
                <w:rFonts w:hint="eastAsia" w:ascii="宋体" w:hAnsi="宋体"/>
                <w:color w:val="auto"/>
                <w:szCs w:val="21"/>
                <w:highlight w:val="none"/>
              </w:rPr>
              <w:t xml:space="preserve">投标报价及费用：1.本项目投标应以人民币报价；2.不论投标结果如何，投标人均应自行承担所有与投标有关的全部费； </w:t>
            </w:r>
            <w:r>
              <w:rPr>
                <w:rFonts w:hint="eastAsia" w:ascii="宋体" w:hAnsi="宋体"/>
                <w:b/>
                <w:color w:val="auto"/>
                <w:szCs w:val="21"/>
                <w:highlight w:val="none"/>
              </w:rPr>
              <w:t>3.本项目招标代理费由中标单位支付给本项目招标代理机构，收费标准详见招标文件。</w:t>
            </w:r>
          </w:p>
        </w:tc>
      </w:tr>
      <w:tr w14:paraId="223B8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9CA56CD">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8323" w:type="dxa"/>
            <w:tcBorders>
              <w:top w:val="single" w:color="auto" w:sz="4" w:space="0"/>
              <w:left w:val="single" w:color="auto" w:sz="4" w:space="0"/>
              <w:bottom w:val="single" w:color="auto" w:sz="4" w:space="0"/>
              <w:right w:val="single" w:color="auto" w:sz="4" w:space="0"/>
            </w:tcBorders>
            <w:noWrap/>
            <w:vAlign w:val="center"/>
          </w:tcPr>
          <w:p w14:paraId="05831D19">
            <w:pPr>
              <w:snapToGrid w:val="0"/>
              <w:spacing w:line="340" w:lineRule="exact"/>
              <w:rPr>
                <w:rFonts w:ascii="宋体" w:hAnsi="宋体"/>
                <w:color w:val="auto"/>
                <w:szCs w:val="21"/>
                <w:highlight w:val="none"/>
              </w:rPr>
            </w:pPr>
            <w:r>
              <w:rPr>
                <w:rFonts w:hint="eastAsia" w:ascii="宋体" w:hAnsi="宋体"/>
                <w:color w:val="auto"/>
                <w:szCs w:val="21"/>
                <w:highlight w:val="none"/>
              </w:rPr>
              <w:t>最高投标限价：</w:t>
            </w:r>
            <w:r>
              <w:rPr>
                <w:rFonts w:hint="eastAsia" w:ascii="宋体"/>
                <w:color w:val="auto"/>
                <w:szCs w:val="21"/>
                <w:highlight w:val="none"/>
              </w:rPr>
              <w:t>标项一：</w:t>
            </w:r>
            <w:r>
              <w:rPr>
                <w:rFonts w:hint="eastAsia" w:ascii="宋体" w:hAnsi="宋体"/>
                <w:color w:val="auto"/>
                <w:szCs w:val="21"/>
                <w:highlight w:val="none"/>
                <w:lang w:val="en-US" w:eastAsia="zh-CN"/>
              </w:rPr>
              <w:t>2120000</w:t>
            </w:r>
            <w:r>
              <w:rPr>
                <w:rFonts w:hint="eastAsia" w:ascii="宋体"/>
                <w:color w:val="auto"/>
                <w:szCs w:val="21"/>
                <w:highlight w:val="none"/>
              </w:rPr>
              <w:t>元；标项二：</w:t>
            </w:r>
            <w:r>
              <w:rPr>
                <w:rFonts w:hint="eastAsia" w:ascii="宋体"/>
                <w:color w:val="auto"/>
                <w:szCs w:val="21"/>
                <w:highlight w:val="none"/>
                <w:lang w:val="en-US" w:eastAsia="zh-CN"/>
              </w:rPr>
              <w:t>2440000</w:t>
            </w:r>
            <w:r>
              <w:rPr>
                <w:rFonts w:hint="eastAsia" w:ascii="宋体"/>
                <w:color w:val="auto"/>
                <w:szCs w:val="21"/>
                <w:highlight w:val="none"/>
              </w:rPr>
              <w:t>元；</w:t>
            </w:r>
            <w:r>
              <w:rPr>
                <w:rFonts w:hint="eastAsia" w:ascii="宋体" w:hAnsi="宋体"/>
                <w:color w:val="auto"/>
                <w:szCs w:val="21"/>
                <w:highlight w:val="none"/>
              </w:rPr>
              <w:t>超最高投标限价的投标文件无效。</w:t>
            </w:r>
          </w:p>
        </w:tc>
      </w:tr>
      <w:tr w14:paraId="3E2B8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4F42C19">
            <w:pPr>
              <w:snapToGrid w:val="0"/>
              <w:spacing w:line="340" w:lineRule="exact"/>
              <w:jc w:val="center"/>
              <w:rPr>
                <w:rFonts w:ascii="宋体" w:hAnsi="宋体"/>
                <w:color w:val="auto"/>
                <w:szCs w:val="21"/>
                <w:highlight w:val="none"/>
              </w:rPr>
            </w:pPr>
            <w:r>
              <w:rPr>
                <w:rFonts w:ascii="宋体" w:hAnsi="宋体"/>
                <w:color w:val="auto"/>
                <w:szCs w:val="21"/>
                <w:highlight w:val="none"/>
              </w:rPr>
              <w:t>5</w:t>
            </w:r>
          </w:p>
        </w:tc>
        <w:tc>
          <w:tcPr>
            <w:tcW w:w="8323" w:type="dxa"/>
            <w:tcBorders>
              <w:top w:val="single" w:color="auto" w:sz="4" w:space="0"/>
              <w:left w:val="single" w:color="auto" w:sz="4" w:space="0"/>
              <w:bottom w:val="single" w:color="auto" w:sz="4" w:space="0"/>
              <w:right w:val="single" w:color="auto" w:sz="4" w:space="0"/>
            </w:tcBorders>
            <w:noWrap/>
            <w:vAlign w:val="center"/>
          </w:tcPr>
          <w:p w14:paraId="098967BE">
            <w:pPr>
              <w:snapToGrid w:val="0"/>
              <w:spacing w:line="340" w:lineRule="exact"/>
              <w:rPr>
                <w:rFonts w:ascii="宋体" w:hAnsi="宋体"/>
                <w:color w:val="auto"/>
                <w:szCs w:val="21"/>
                <w:highlight w:val="none"/>
              </w:rPr>
            </w:pPr>
            <w:r>
              <w:rPr>
                <w:rFonts w:hint="eastAsia" w:ascii="宋体" w:hAnsi="宋体"/>
                <w:color w:val="auto"/>
                <w:szCs w:val="21"/>
                <w:highlight w:val="none"/>
              </w:rPr>
              <w:t>投标保证金：无</w:t>
            </w:r>
          </w:p>
        </w:tc>
      </w:tr>
      <w:tr w14:paraId="26E3C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1E6BF44F">
            <w:pPr>
              <w:snapToGrid w:val="0"/>
              <w:spacing w:line="340" w:lineRule="exact"/>
              <w:jc w:val="center"/>
              <w:rPr>
                <w:rFonts w:ascii="宋体" w:hAnsi="宋体"/>
                <w:color w:val="auto"/>
                <w:szCs w:val="21"/>
                <w:highlight w:val="none"/>
              </w:rPr>
            </w:pPr>
            <w:r>
              <w:rPr>
                <w:rFonts w:ascii="宋体" w:hAnsi="宋体"/>
                <w:color w:val="auto"/>
                <w:szCs w:val="21"/>
                <w:highlight w:val="none"/>
              </w:rPr>
              <w:t>6</w:t>
            </w:r>
          </w:p>
        </w:tc>
        <w:tc>
          <w:tcPr>
            <w:tcW w:w="8323" w:type="dxa"/>
            <w:tcBorders>
              <w:top w:val="single" w:color="auto" w:sz="4" w:space="0"/>
              <w:left w:val="single" w:color="auto" w:sz="4" w:space="0"/>
              <w:bottom w:val="single" w:color="auto" w:sz="4" w:space="0"/>
              <w:right w:val="single" w:color="auto" w:sz="4" w:space="0"/>
            </w:tcBorders>
            <w:noWrap/>
            <w:vAlign w:val="center"/>
          </w:tcPr>
          <w:p w14:paraId="7B9A5A18">
            <w:pPr>
              <w:snapToGrid w:val="0"/>
              <w:spacing w:line="340" w:lineRule="exact"/>
              <w:rPr>
                <w:rFonts w:ascii="宋体" w:hAnsi="宋体"/>
                <w:color w:val="auto"/>
                <w:szCs w:val="21"/>
                <w:highlight w:val="none"/>
              </w:rPr>
            </w:pPr>
            <w:r>
              <w:rPr>
                <w:rFonts w:hint="eastAsia" w:ascii="宋体" w:hAnsi="宋体"/>
                <w:color w:val="auto"/>
                <w:szCs w:val="21"/>
                <w:highlight w:val="none"/>
              </w:rPr>
              <w:t>现场踏勘：无</w:t>
            </w:r>
          </w:p>
        </w:tc>
      </w:tr>
      <w:tr w14:paraId="0BCB7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C239619">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7</w:t>
            </w:r>
          </w:p>
        </w:tc>
        <w:tc>
          <w:tcPr>
            <w:tcW w:w="8323" w:type="dxa"/>
            <w:tcBorders>
              <w:top w:val="single" w:color="auto" w:sz="4" w:space="0"/>
              <w:left w:val="single" w:color="auto" w:sz="4" w:space="0"/>
              <w:bottom w:val="single" w:color="auto" w:sz="4" w:space="0"/>
              <w:right w:val="single" w:color="auto" w:sz="4" w:space="0"/>
            </w:tcBorders>
            <w:noWrap/>
            <w:vAlign w:val="center"/>
          </w:tcPr>
          <w:p w14:paraId="1B1DD4A6">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演示时间及地点：无</w:t>
            </w:r>
          </w:p>
        </w:tc>
      </w:tr>
      <w:tr w14:paraId="7F382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A8BFC47">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8</w:t>
            </w:r>
          </w:p>
        </w:tc>
        <w:tc>
          <w:tcPr>
            <w:tcW w:w="8323" w:type="dxa"/>
            <w:tcBorders>
              <w:top w:val="single" w:color="auto" w:sz="4" w:space="0"/>
              <w:left w:val="single" w:color="auto" w:sz="4" w:space="0"/>
              <w:bottom w:val="single" w:color="auto" w:sz="4" w:space="0"/>
              <w:right w:val="single" w:color="auto" w:sz="4" w:space="0"/>
            </w:tcBorders>
            <w:noWrap/>
            <w:vAlign w:val="center"/>
          </w:tcPr>
          <w:p w14:paraId="5F7ACA19">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投标文件组成：完整的《投标文件》由</w:t>
            </w:r>
            <w:r>
              <w:rPr>
                <w:rFonts w:hint="eastAsia" w:ascii="宋体" w:hAnsi="宋体"/>
                <w:b/>
                <w:color w:val="auto"/>
                <w:szCs w:val="21"/>
                <w:highlight w:val="none"/>
              </w:rPr>
              <w:t>资格文件、技术及商务文件及投标报价三部份组成。</w:t>
            </w:r>
          </w:p>
        </w:tc>
      </w:tr>
      <w:tr w14:paraId="03032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191E315">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9</w:t>
            </w:r>
          </w:p>
        </w:tc>
        <w:tc>
          <w:tcPr>
            <w:tcW w:w="8323" w:type="dxa"/>
            <w:tcBorders>
              <w:top w:val="single" w:color="auto" w:sz="4" w:space="0"/>
              <w:left w:val="single" w:color="auto" w:sz="4" w:space="0"/>
              <w:bottom w:val="single" w:color="auto" w:sz="4" w:space="0"/>
              <w:right w:val="single" w:color="auto" w:sz="4" w:space="0"/>
            </w:tcBorders>
            <w:noWrap/>
            <w:vAlign w:val="center"/>
          </w:tcPr>
          <w:p w14:paraId="112786B1">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投标文件的编制：供应商应先安装“政采云电子交易客户端”，并按照本招标文件和“政府采购云平台”的要求，通过“政采云电子交易客户端”编制并加密投标文件。</w:t>
            </w:r>
          </w:p>
        </w:tc>
      </w:tr>
      <w:tr w14:paraId="3C4E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CE20705">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10</w:t>
            </w:r>
          </w:p>
        </w:tc>
        <w:tc>
          <w:tcPr>
            <w:tcW w:w="8323" w:type="dxa"/>
            <w:tcBorders>
              <w:top w:val="single" w:color="auto" w:sz="4" w:space="0"/>
              <w:left w:val="single" w:color="auto" w:sz="4" w:space="0"/>
              <w:bottom w:val="single" w:color="auto" w:sz="4" w:space="0"/>
              <w:right w:val="single" w:color="auto" w:sz="4" w:space="0"/>
            </w:tcBorders>
            <w:noWrap/>
            <w:vAlign w:val="center"/>
          </w:tcPr>
          <w:p w14:paraId="17D97C1B">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投标文件的签章：电子签章。</w:t>
            </w:r>
          </w:p>
        </w:tc>
      </w:tr>
      <w:tr w14:paraId="1EE09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5C424339">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11</w:t>
            </w:r>
          </w:p>
        </w:tc>
        <w:tc>
          <w:tcPr>
            <w:tcW w:w="8323" w:type="dxa"/>
            <w:tcBorders>
              <w:top w:val="single" w:color="auto" w:sz="4" w:space="0"/>
              <w:left w:val="single" w:color="auto" w:sz="4" w:space="0"/>
              <w:bottom w:val="single" w:color="auto" w:sz="4" w:space="0"/>
              <w:right w:val="single" w:color="auto" w:sz="4" w:space="0"/>
            </w:tcBorders>
            <w:noWrap/>
            <w:vAlign w:val="center"/>
          </w:tcPr>
          <w:p w14:paraId="35052A8D">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投标文件的形式：</w:t>
            </w:r>
            <w:r>
              <w:rPr>
                <w:rFonts w:hint="eastAsia" w:ascii="宋体" w:hAnsi="宋体" w:eastAsia="MS Mincho" w:cs="MS Mincho"/>
                <w:color w:val="auto"/>
                <w:szCs w:val="21"/>
                <w:highlight w:val="none"/>
              </w:rPr>
              <w:t>☑</w:t>
            </w:r>
            <w:r>
              <w:rPr>
                <w:rFonts w:hint="eastAsia" w:ascii="宋体" w:hAnsi="宋体"/>
                <w:color w:val="auto"/>
                <w:szCs w:val="21"/>
                <w:highlight w:val="none"/>
              </w:rPr>
              <w:t>电子投标文件（包括“电子加密投标文件”和“备份投标文件”，在投标文件编制完成后同时生成）；</w:t>
            </w:r>
          </w:p>
          <w:p w14:paraId="52D20887">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（1）“电子加密投标文件”是指通过“政采云电子交易客户端”完成投标文件编制后生成并加密的数据电文形式的投标文件。</w:t>
            </w:r>
          </w:p>
          <w:p w14:paraId="3C444E4C">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（2）“备份投标文件”是指与“电子加密投标文件”同时生成的数据电文形式的电子文件（备份标书），其他方式编制的备份投标文件视为无效备份投标文件。</w:t>
            </w:r>
          </w:p>
        </w:tc>
      </w:tr>
      <w:tr w14:paraId="4C5FB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9512269">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12</w:t>
            </w:r>
          </w:p>
        </w:tc>
        <w:tc>
          <w:tcPr>
            <w:tcW w:w="8323" w:type="dxa"/>
            <w:tcBorders>
              <w:top w:val="single" w:color="auto" w:sz="4" w:space="0"/>
              <w:left w:val="single" w:color="auto" w:sz="4" w:space="0"/>
              <w:bottom w:val="single" w:color="auto" w:sz="4" w:space="0"/>
              <w:right w:val="single" w:color="auto" w:sz="4" w:space="0"/>
            </w:tcBorders>
            <w:noWrap/>
            <w:vAlign w:val="center"/>
          </w:tcPr>
          <w:p w14:paraId="23B67C05">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投标文件份数：（1）“电子加密投标文件”：在线上传递交、一份。（2）“备份投标文件”：密封包装后（邮寄形式）投标截止时间前递交、一份（邮寄地址：桐乡市发展大道18号云融中心13楼</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（曹女士  电话：13819052511）。</w:t>
            </w:r>
          </w:p>
        </w:tc>
      </w:tr>
      <w:tr w14:paraId="69D26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336A143">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13</w:t>
            </w:r>
          </w:p>
        </w:tc>
        <w:tc>
          <w:tcPr>
            <w:tcW w:w="8323" w:type="dxa"/>
            <w:tcBorders>
              <w:top w:val="single" w:color="auto" w:sz="4" w:space="0"/>
              <w:left w:val="single" w:color="auto" w:sz="4" w:space="0"/>
              <w:bottom w:val="single" w:color="auto" w:sz="4" w:space="0"/>
              <w:right w:val="single" w:color="auto" w:sz="4" w:space="0"/>
            </w:tcBorders>
            <w:noWrap/>
            <w:vAlign w:val="center"/>
          </w:tcPr>
          <w:p w14:paraId="66AB7B42">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投标文件的上传和递交：</w:t>
            </w:r>
          </w:p>
          <w:p w14:paraId="31B1CD93">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“电子加密投标文件”的上传、递交</w:t>
            </w:r>
            <w:r>
              <w:rPr>
                <w:rFonts w:hint="eastAsia" w:ascii="宋体" w:hAnsi="宋体"/>
                <w:color w:val="auto"/>
                <w:szCs w:val="21"/>
                <w:highlight w:val="none"/>
              </w:rPr>
              <w:t>：</w:t>
            </w:r>
          </w:p>
          <w:p w14:paraId="68788A2B">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a.投标供应商应在投标截止时间前将“电子加密投标文件”成功上传递交至“政府采购云平台”，否则投标无效。</w:t>
            </w:r>
          </w:p>
          <w:p w14:paraId="71F7D793">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b.“电子加密投标文件”成功上传递交后，供应商可自行打印投标文件接收回执。</w:t>
            </w:r>
          </w:p>
          <w:p w14:paraId="3E604983">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“备份投标文件”的密封包装、递交</w:t>
            </w:r>
            <w:r>
              <w:rPr>
                <w:rFonts w:hint="eastAsia" w:ascii="宋体" w:hAnsi="宋体"/>
                <w:color w:val="auto"/>
                <w:szCs w:val="21"/>
                <w:highlight w:val="none"/>
              </w:rPr>
              <w:t>：</w:t>
            </w:r>
          </w:p>
          <w:p w14:paraId="04D2FE48">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a.投标供应商在“政府采购云平台”完成“电子加密投标文件”的上传递交后，还可以（邮寄形式）在投标截止时间前递交以介质（U盘）存储的 “备份投标文件”（一份）；</w:t>
            </w:r>
          </w:p>
          <w:p w14:paraId="416F4FD6">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6492E6D5">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c.</w:t>
            </w:r>
            <w:r>
              <w:rPr>
                <w:rFonts w:hint="eastAsia" w:ascii="宋体" w:hAnsi="宋体"/>
                <w:b/>
                <w:color w:val="auto"/>
                <w:szCs w:val="21"/>
                <w:highlight w:val="none"/>
                <w:u w:val="singl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8F14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261EA066">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14</w:t>
            </w:r>
          </w:p>
        </w:tc>
        <w:tc>
          <w:tcPr>
            <w:tcW w:w="8323" w:type="dxa"/>
            <w:tcBorders>
              <w:top w:val="single" w:color="auto" w:sz="4" w:space="0"/>
              <w:left w:val="single" w:color="auto" w:sz="4" w:space="0"/>
              <w:bottom w:val="single" w:color="auto" w:sz="4" w:space="0"/>
              <w:right w:val="single" w:color="auto" w:sz="4" w:space="0"/>
            </w:tcBorders>
            <w:noWrap/>
            <w:vAlign w:val="center"/>
          </w:tcPr>
          <w:p w14:paraId="652D96E3">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电子加密投标文件的解密和异常情况处理：</w:t>
            </w:r>
          </w:p>
          <w:p w14:paraId="43B76694">
            <w:pPr>
              <w:autoSpaceDE w:val="0"/>
              <w:autoSpaceDN w:val="0"/>
              <w:snapToGrid w:val="0"/>
              <w:spacing w:line="420" w:lineRule="exact"/>
              <w:textAlignment w:val="bottom"/>
              <w:rPr>
                <w:rFonts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开标后，采购组织机构将向各投标供应商发出“电子加密投标文件”的解密通知，各投标供应商代表应当在接到解密通知后30分钟内自行完成“电子加密投标文件”的在线解密。</w:t>
            </w:r>
          </w:p>
          <w:p w14:paraId="41E151AC">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2E921C2">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（3）投标截止时间前，投标供应商仅递交了“备份投标文件”而未将电子加密投标文件上传至“政府采购云平台”的，投标无效。</w:t>
            </w:r>
          </w:p>
        </w:tc>
      </w:tr>
      <w:tr w14:paraId="115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B97E166">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15</w:t>
            </w:r>
          </w:p>
        </w:tc>
        <w:tc>
          <w:tcPr>
            <w:tcW w:w="8323" w:type="dxa"/>
            <w:tcBorders>
              <w:top w:val="single" w:color="auto" w:sz="4" w:space="0"/>
              <w:left w:val="single" w:color="auto" w:sz="4" w:space="0"/>
              <w:bottom w:val="single" w:color="auto" w:sz="4" w:space="0"/>
              <w:right w:val="single" w:color="auto" w:sz="4" w:space="0"/>
            </w:tcBorders>
            <w:noWrap/>
            <w:vAlign w:val="center"/>
          </w:tcPr>
          <w:p w14:paraId="468AC5FB">
            <w:pPr>
              <w:snapToGrid w:val="0"/>
              <w:spacing w:line="420" w:lineRule="exact"/>
              <w:rPr>
                <w:rFonts w:ascii="宋体" w:hAnsi="宋体"/>
                <w:color w:val="auto"/>
                <w:szCs w:val="21"/>
                <w:highlight w:val="none"/>
              </w:rPr>
            </w:pPr>
            <w:r>
              <w:rPr>
                <w:rFonts w:hint="eastAsia" w:ascii="宋体" w:hAnsi="宋体"/>
                <w:color w:val="auto"/>
                <w:szCs w:val="21"/>
                <w:highlight w:val="none"/>
              </w:rPr>
              <w:t>投标截止时间及地点：202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点</w:t>
            </w:r>
            <w:r>
              <w:rPr>
                <w:rFonts w:hint="eastAsia" w:ascii="宋体" w:hAnsi="宋体"/>
                <w:color w:val="auto"/>
                <w:szCs w:val="21"/>
                <w:highlight w:val="none"/>
                <w:lang w:val="en-US" w:eastAsia="zh-CN"/>
              </w:rPr>
              <w:t>0</w:t>
            </w:r>
            <w:r>
              <w:rPr>
                <w:rFonts w:hint="eastAsia" w:ascii="宋体" w:hAnsi="宋体"/>
                <w:color w:val="auto"/>
                <w:szCs w:val="21"/>
                <w:highlight w:val="none"/>
              </w:rPr>
              <w:t>0分</w:t>
            </w:r>
          </w:p>
          <w:p w14:paraId="22573C11">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 xml:space="preserve">                    政采云线上投标</w:t>
            </w:r>
          </w:p>
        </w:tc>
      </w:tr>
      <w:tr w14:paraId="5AF72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7893AE4">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16</w:t>
            </w:r>
          </w:p>
        </w:tc>
        <w:tc>
          <w:tcPr>
            <w:tcW w:w="8323" w:type="dxa"/>
            <w:tcBorders>
              <w:top w:val="single" w:color="auto" w:sz="4" w:space="0"/>
              <w:left w:val="single" w:color="auto" w:sz="4" w:space="0"/>
              <w:bottom w:val="single" w:color="auto" w:sz="4" w:space="0"/>
              <w:right w:val="single" w:color="auto" w:sz="4" w:space="0"/>
            </w:tcBorders>
            <w:noWrap/>
            <w:vAlign w:val="center"/>
          </w:tcPr>
          <w:p w14:paraId="59236AB9">
            <w:pPr>
              <w:snapToGrid w:val="0"/>
              <w:spacing w:line="420" w:lineRule="exact"/>
              <w:rPr>
                <w:rFonts w:ascii="宋体" w:hAnsi="宋体" w:cs="Arial"/>
                <w:color w:val="auto"/>
                <w:szCs w:val="21"/>
                <w:highlight w:val="none"/>
              </w:rPr>
            </w:pPr>
            <w:r>
              <w:rPr>
                <w:rFonts w:hint="eastAsia" w:ascii="宋体" w:hAnsi="宋体"/>
                <w:color w:val="auto"/>
                <w:szCs w:val="21"/>
                <w:highlight w:val="none"/>
              </w:rPr>
              <w:t>开标时间及地点：202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28</w:t>
            </w:r>
            <w:r>
              <w:rPr>
                <w:rFonts w:hint="eastAsia" w:ascii="宋体" w:hAnsi="宋体"/>
                <w:color w:val="auto"/>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点</w:t>
            </w:r>
            <w:r>
              <w:rPr>
                <w:rFonts w:hint="eastAsia" w:ascii="宋体" w:hAnsi="宋体"/>
                <w:color w:val="auto"/>
                <w:szCs w:val="21"/>
                <w:highlight w:val="none"/>
                <w:lang w:val="en-US" w:eastAsia="zh-CN"/>
              </w:rPr>
              <w:t>0</w:t>
            </w:r>
            <w:r>
              <w:rPr>
                <w:rFonts w:hint="eastAsia" w:ascii="宋体" w:hAnsi="宋体"/>
                <w:color w:val="auto"/>
                <w:szCs w:val="21"/>
                <w:highlight w:val="none"/>
              </w:rPr>
              <w:t>0分</w:t>
            </w:r>
          </w:p>
          <w:p w14:paraId="01190ABF">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浙江省嘉兴市桐乡市梧桐街道康民东路58号公共服务中心一号楼五楼东0502-0504室</w:t>
            </w:r>
          </w:p>
        </w:tc>
      </w:tr>
      <w:tr w14:paraId="1CC30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7198363">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17</w:t>
            </w:r>
          </w:p>
        </w:tc>
        <w:tc>
          <w:tcPr>
            <w:tcW w:w="8323" w:type="dxa"/>
            <w:tcBorders>
              <w:top w:val="single" w:color="auto" w:sz="4" w:space="0"/>
              <w:left w:val="single" w:color="auto" w:sz="4" w:space="0"/>
              <w:bottom w:val="single" w:color="auto" w:sz="4" w:space="0"/>
              <w:right w:val="single" w:color="auto" w:sz="4" w:space="0"/>
            </w:tcBorders>
            <w:noWrap/>
            <w:vAlign w:val="center"/>
          </w:tcPr>
          <w:p w14:paraId="791FEFC2">
            <w:pPr>
              <w:snapToGrid w:val="0"/>
              <w:spacing w:line="420" w:lineRule="exact"/>
              <w:rPr>
                <w:rFonts w:ascii="宋体" w:hAnsi="宋体"/>
                <w:color w:val="auto"/>
                <w:szCs w:val="21"/>
                <w:highlight w:val="none"/>
              </w:rPr>
            </w:pPr>
            <w:r>
              <w:rPr>
                <w:rFonts w:hint="eastAsia" w:ascii="宋体" w:hAnsi="宋体"/>
                <w:color w:val="auto"/>
                <w:szCs w:val="21"/>
                <w:highlight w:val="none"/>
              </w:rPr>
              <w:t>评标办法及评分标准：详见第四章</w:t>
            </w:r>
          </w:p>
        </w:tc>
      </w:tr>
      <w:tr w14:paraId="1A63E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47CBAFC">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18</w:t>
            </w:r>
          </w:p>
        </w:tc>
        <w:tc>
          <w:tcPr>
            <w:tcW w:w="8323" w:type="dxa"/>
            <w:tcBorders>
              <w:top w:val="single" w:color="auto" w:sz="4" w:space="0"/>
              <w:left w:val="single" w:color="auto" w:sz="4" w:space="0"/>
              <w:bottom w:val="single" w:color="auto" w:sz="4" w:space="0"/>
              <w:right w:val="single" w:color="auto" w:sz="4" w:space="0"/>
            </w:tcBorders>
            <w:noWrap/>
            <w:vAlign w:val="center"/>
          </w:tcPr>
          <w:p w14:paraId="0A7BB256">
            <w:pPr>
              <w:snapToGrid w:val="0"/>
              <w:spacing w:line="420" w:lineRule="exact"/>
              <w:rPr>
                <w:rFonts w:ascii="宋体" w:hAnsi="宋体"/>
                <w:color w:val="auto"/>
                <w:szCs w:val="21"/>
                <w:highlight w:val="none"/>
              </w:rPr>
            </w:pPr>
            <w:r>
              <w:rPr>
                <w:rFonts w:hint="eastAsia" w:ascii="宋体" w:hAnsi="宋体"/>
                <w:color w:val="auto"/>
                <w:szCs w:val="21"/>
                <w:highlight w:val="none"/>
              </w:rPr>
              <w:t>评标结果公告：评标结束后</w:t>
            </w:r>
            <w:r>
              <w:rPr>
                <w:rFonts w:ascii="宋体" w:hAnsi="宋体"/>
                <w:color w:val="auto"/>
                <w:szCs w:val="21"/>
                <w:highlight w:val="none"/>
              </w:rPr>
              <w:t>2</w:t>
            </w:r>
            <w:r>
              <w:rPr>
                <w:rFonts w:hint="eastAsia" w:ascii="宋体" w:hAnsi="宋体"/>
                <w:color w:val="auto"/>
                <w:szCs w:val="21"/>
                <w:highlight w:val="none"/>
              </w:rPr>
              <w:t>天内，评标结果公告于浙江政府采购网(https://zfcg.czt.zj.gov.cn/)</w:t>
            </w:r>
          </w:p>
        </w:tc>
      </w:tr>
      <w:tr w14:paraId="3D86E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7D2F47F">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19</w:t>
            </w:r>
          </w:p>
        </w:tc>
        <w:tc>
          <w:tcPr>
            <w:tcW w:w="8323" w:type="dxa"/>
            <w:tcBorders>
              <w:top w:val="single" w:color="auto" w:sz="4" w:space="0"/>
              <w:left w:val="single" w:color="auto" w:sz="4" w:space="0"/>
              <w:bottom w:val="single" w:color="auto" w:sz="4" w:space="0"/>
              <w:right w:val="single" w:color="auto" w:sz="4" w:space="0"/>
            </w:tcBorders>
            <w:noWrap/>
            <w:vAlign w:val="center"/>
          </w:tcPr>
          <w:p w14:paraId="53DEAF59">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中标公告及中标通知书：中标公告发布于上述媒体，中标公告期限为1个工作日。在公告中标结果的同时，代理机构向中标人发出中标通知书。</w:t>
            </w:r>
          </w:p>
        </w:tc>
      </w:tr>
      <w:tr w14:paraId="08B1C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4E2919B1">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20</w:t>
            </w:r>
          </w:p>
        </w:tc>
        <w:tc>
          <w:tcPr>
            <w:tcW w:w="8323" w:type="dxa"/>
            <w:tcBorders>
              <w:top w:val="single" w:color="auto" w:sz="4" w:space="0"/>
              <w:left w:val="single" w:color="auto" w:sz="4" w:space="0"/>
              <w:bottom w:val="single" w:color="auto" w:sz="4" w:space="0"/>
              <w:right w:val="single" w:color="auto" w:sz="4" w:space="0"/>
            </w:tcBorders>
            <w:noWrap/>
            <w:vAlign w:val="center"/>
          </w:tcPr>
          <w:p w14:paraId="4DD2691B">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履约保证金</w:t>
            </w:r>
            <w:r>
              <w:rPr>
                <w:rFonts w:ascii="宋体" w:hAnsi="宋体"/>
                <w:color w:val="auto"/>
                <w:szCs w:val="21"/>
                <w:highlight w:val="none"/>
              </w:rPr>
              <w:t>:</w:t>
            </w:r>
            <w:r>
              <w:rPr>
                <w:rFonts w:hint="eastAsia" w:ascii="宋体" w:hAnsi="宋体"/>
                <w:color w:val="auto"/>
                <w:szCs w:val="21"/>
                <w:highlight w:val="none"/>
              </w:rPr>
              <w:t>无</w:t>
            </w:r>
          </w:p>
        </w:tc>
      </w:tr>
      <w:tr w14:paraId="67721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6B44F3B6">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21</w:t>
            </w:r>
          </w:p>
        </w:tc>
        <w:tc>
          <w:tcPr>
            <w:tcW w:w="8323" w:type="dxa"/>
            <w:tcBorders>
              <w:top w:val="single" w:color="auto" w:sz="4" w:space="0"/>
              <w:left w:val="single" w:color="auto" w:sz="4" w:space="0"/>
              <w:bottom w:val="single" w:color="auto" w:sz="4" w:space="0"/>
              <w:right w:val="single" w:color="auto" w:sz="4" w:space="0"/>
            </w:tcBorders>
            <w:noWrap/>
            <w:vAlign w:val="center"/>
          </w:tcPr>
          <w:p w14:paraId="3B02128B">
            <w:pPr>
              <w:autoSpaceDE w:val="0"/>
              <w:autoSpaceDN w:val="0"/>
              <w:snapToGrid w:val="0"/>
              <w:spacing w:line="420" w:lineRule="exact"/>
              <w:textAlignment w:val="bottom"/>
              <w:rPr>
                <w:rFonts w:ascii="宋体" w:hAnsi="宋体"/>
                <w:color w:val="auto"/>
                <w:szCs w:val="21"/>
                <w:highlight w:val="none"/>
              </w:rPr>
            </w:pPr>
            <w:r>
              <w:rPr>
                <w:rFonts w:hint="eastAsia" w:ascii="宋体" w:hAnsi="宋体"/>
                <w:color w:val="auto"/>
                <w:szCs w:val="21"/>
                <w:highlight w:val="none"/>
              </w:rPr>
              <w:t>签订合同时间：中标通知书发出后30日内。建议采购人在对采购结果质疑期（自采购结果公告之日起七个工作日）后与中标人签订政府采购合同。</w:t>
            </w:r>
          </w:p>
        </w:tc>
      </w:tr>
      <w:tr w14:paraId="69A51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062F4AEC">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22</w:t>
            </w:r>
          </w:p>
        </w:tc>
        <w:tc>
          <w:tcPr>
            <w:tcW w:w="8323" w:type="dxa"/>
            <w:tcBorders>
              <w:top w:val="single" w:color="auto" w:sz="4" w:space="0"/>
              <w:left w:val="single" w:color="auto" w:sz="4" w:space="0"/>
              <w:bottom w:val="single" w:color="auto" w:sz="4" w:space="0"/>
              <w:right w:val="single" w:color="auto" w:sz="4" w:space="0"/>
            </w:tcBorders>
            <w:noWrap/>
            <w:vAlign w:val="center"/>
          </w:tcPr>
          <w:p w14:paraId="164CBDDD">
            <w:pPr>
              <w:snapToGrid w:val="0"/>
              <w:spacing w:line="420" w:lineRule="exact"/>
              <w:rPr>
                <w:rFonts w:ascii="宋体" w:hAnsi="宋体"/>
                <w:color w:val="auto"/>
                <w:szCs w:val="21"/>
                <w:highlight w:val="none"/>
              </w:rPr>
            </w:pPr>
            <w:r>
              <w:rPr>
                <w:rFonts w:hint="eastAsia" w:ascii="宋体" w:hAnsi="宋体"/>
                <w:color w:val="auto"/>
                <w:szCs w:val="21"/>
                <w:highlight w:val="none"/>
              </w:rPr>
              <w:t>投标文件有效期：60天</w:t>
            </w:r>
          </w:p>
        </w:tc>
      </w:tr>
      <w:tr w14:paraId="4979C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65" w:type="dxa"/>
            <w:tcBorders>
              <w:top w:val="single" w:color="auto" w:sz="4" w:space="0"/>
              <w:left w:val="single" w:color="auto" w:sz="4" w:space="0"/>
              <w:bottom w:val="single" w:color="auto" w:sz="4" w:space="0"/>
              <w:right w:val="single" w:color="auto" w:sz="4" w:space="0"/>
            </w:tcBorders>
            <w:noWrap/>
            <w:vAlign w:val="center"/>
          </w:tcPr>
          <w:p w14:paraId="366BAB37">
            <w:pPr>
              <w:snapToGrid w:val="0"/>
              <w:spacing w:line="420" w:lineRule="exact"/>
              <w:jc w:val="center"/>
              <w:rPr>
                <w:rFonts w:ascii="宋体" w:hAnsi="宋体"/>
                <w:color w:val="auto"/>
                <w:szCs w:val="21"/>
                <w:highlight w:val="none"/>
              </w:rPr>
            </w:pPr>
            <w:r>
              <w:rPr>
                <w:rFonts w:hint="eastAsia" w:ascii="宋体" w:hAnsi="宋体"/>
                <w:color w:val="auto"/>
                <w:szCs w:val="21"/>
                <w:highlight w:val="none"/>
              </w:rPr>
              <w:t>23</w:t>
            </w:r>
          </w:p>
        </w:tc>
        <w:tc>
          <w:tcPr>
            <w:tcW w:w="8323" w:type="dxa"/>
            <w:tcBorders>
              <w:top w:val="single" w:color="auto" w:sz="4" w:space="0"/>
              <w:left w:val="single" w:color="auto" w:sz="4" w:space="0"/>
              <w:bottom w:val="single" w:color="auto" w:sz="4" w:space="0"/>
              <w:right w:val="single" w:color="auto" w:sz="4" w:space="0"/>
            </w:tcBorders>
            <w:noWrap/>
            <w:vAlign w:val="center"/>
          </w:tcPr>
          <w:p w14:paraId="107F12DF">
            <w:pPr>
              <w:snapToGrid w:val="0"/>
              <w:spacing w:line="420" w:lineRule="exact"/>
              <w:rPr>
                <w:rFonts w:ascii="宋体" w:hAnsi="宋体"/>
                <w:color w:val="auto"/>
                <w:szCs w:val="21"/>
                <w:highlight w:val="none"/>
              </w:rPr>
            </w:pPr>
            <w:r>
              <w:rPr>
                <w:rFonts w:hint="eastAsia" w:ascii="宋体" w:hAnsi="宋体"/>
                <w:color w:val="auto"/>
                <w:szCs w:val="21"/>
                <w:highlight w:val="none"/>
              </w:rPr>
              <w:t>解释：本招标文件的解释权属于采购人和招标代理单位。</w:t>
            </w:r>
          </w:p>
        </w:tc>
      </w:tr>
    </w:tbl>
    <w:p w14:paraId="436C80C9">
      <w:pPr>
        <w:pStyle w:val="21"/>
        <w:spacing w:before="120" w:after="120" w:line="360" w:lineRule="auto"/>
        <w:ind w:firstLine="602"/>
        <w:jc w:val="center"/>
        <w:outlineLvl w:val="1"/>
        <w:rPr>
          <w:rFonts w:hint="eastAsia" w:hAnsi="宋体"/>
          <w:b/>
          <w:color w:val="auto"/>
          <w:sz w:val="21"/>
          <w:szCs w:val="21"/>
          <w:highlight w:val="none"/>
        </w:rPr>
      </w:pPr>
      <w:bookmarkStart w:id="51" w:name="_Toc509308132"/>
      <w:bookmarkStart w:id="52" w:name="_Toc68686891"/>
      <w:bookmarkStart w:id="53" w:name="_Toc488072262"/>
      <w:bookmarkStart w:id="54" w:name="_Toc509308052"/>
      <w:bookmarkStart w:id="55" w:name="_Toc22364"/>
      <w:bookmarkStart w:id="56" w:name="_Toc488072175"/>
      <w:bookmarkStart w:id="57" w:name="_Toc68686767"/>
    </w:p>
    <w:p w14:paraId="641F66D0">
      <w:pPr>
        <w:pStyle w:val="21"/>
        <w:spacing w:before="120" w:after="120" w:line="360" w:lineRule="auto"/>
        <w:ind w:firstLine="602"/>
        <w:jc w:val="center"/>
        <w:outlineLvl w:val="1"/>
        <w:rPr>
          <w:rFonts w:hint="eastAsia" w:hAnsi="宋体"/>
          <w:b/>
          <w:color w:val="auto"/>
          <w:sz w:val="21"/>
          <w:szCs w:val="21"/>
          <w:highlight w:val="none"/>
        </w:rPr>
      </w:pPr>
    </w:p>
    <w:p w14:paraId="4F104081">
      <w:pPr>
        <w:pStyle w:val="21"/>
        <w:spacing w:before="120" w:after="120" w:line="360" w:lineRule="auto"/>
        <w:ind w:firstLine="602"/>
        <w:jc w:val="center"/>
        <w:outlineLvl w:val="1"/>
        <w:rPr>
          <w:rFonts w:hint="eastAsia" w:hAnsi="宋体"/>
          <w:b/>
          <w:color w:val="auto"/>
          <w:sz w:val="21"/>
          <w:szCs w:val="21"/>
          <w:highlight w:val="none"/>
        </w:rPr>
      </w:pPr>
    </w:p>
    <w:p w14:paraId="4FC348E4">
      <w:pPr>
        <w:pStyle w:val="21"/>
        <w:spacing w:before="120" w:after="120" w:line="360" w:lineRule="auto"/>
        <w:ind w:firstLine="602"/>
        <w:jc w:val="center"/>
        <w:outlineLvl w:val="1"/>
        <w:rPr>
          <w:rFonts w:hAnsi="宋体"/>
          <w:b/>
          <w:color w:val="auto"/>
          <w:sz w:val="21"/>
          <w:szCs w:val="21"/>
          <w:highlight w:val="none"/>
        </w:rPr>
      </w:pPr>
      <w:r>
        <w:rPr>
          <w:rFonts w:hint="eastAsia" w:hAnsi="宋体"/>
          <w:b/>
          <w:color w:val="auto"/>
          <w:sz w:val="21"/>
          <w:szCs w:val="21"/>
          <w:highlight w:val="none"/>
        </w:rPr>
        <w:t>一 、总  则</w:t>
      </w:r>
      <w:bookmarkEnd w:id="51"/>
      <w:bookmarkEnd w:id="52"/>
      <w:bookmarkEnd w:id="53"/>
      <w:bookmarkEnd w:id="54"/>
      <w:bookmarkEnd w:id="55"/>
      <w:bookmarkEnd w:id="56"/>
      <w:bookmarkEnd w:id="57"/>
    </w:p>
    <w:p w14:paraId="2EF8A31A">
      <w:pPr>
        <w:snapToGrid w:val="0"/>
        <w:spacing w:line="360" w:lineRule="auto"/>
        <w:jc w:val="left"/>
        <w:rPr>
          <w:rFonts w:ascii="宋体" w:hAnsi="宋体"/>
          <w:b/>
          <w:color w:val="auto"/>
          <w:szCs w:val="21"/>
          <w:highlight w:val="none"/>
        </w:rPr>
      </w:pPr>
      <w:bookmarkStart w:id="58" w:name="_Toc177870537"/>
      <w:bookmarkStart w:id="59" w:name="_Toc177825120"/>
      <w:bookmarkStart w:id="60" w:name="_Toc488072176"/>
      <w:bookmarkStart w:id="61" w:name="_Toc404289989"/>
      <w:bookmarkStart w:id="62" w:name="_Toc477785311"/>
      <w:bookmarkStart w:id="63" w:name="_Toc488072263"/>
      <w:bookmarkStart w:id="64" w:name="_Toc404289897"/>
      <w:bookmarkStart w:id="65" w:name="_Toc177824872"/>
      <w:bookmarkStart w:id="66" w:name="_Toc177824939"/>
      <w:r>
        <w:rPr>
          <w:rFonts w:hint="eastAsia" w:ascii="宋体" w:hAnsi="宋体"/>
          <w:b/>
          <w:color w:val="auto"/>
          <w:szCs w:val="21"/>
          <w:highlight w:val="none"/>
        </w:rPr>
        <w:t>1. 适用范围</w:t>
      </w:r>
      <w:bookmarkEnd w:id="58"/>
      <w:bookmarkEnd w:id="59"/>
      <w:bookmarkEnd w:id="60"/>
      <w:bookmarkEnd w:id="61"/>
      <w:bookmarkEnd w:id="62"/>
      <w:bookmarkEnd w:id="63"/>
      <w:bookmarkEnd w:id="64"/>
      <w:bookmarkEnd w:id="65"/>
      <w:bookmarkEnd w:id="66"/>
    </w:p>
    <w:p w14:paraId="1F84FC16">
      <w:pPr>
        <w:snapToGrid w:val="0"/>
        <w:spacing w:line="360" w:lineRule="auto"/>
        <w:jc w:val="left"/>
        <w:rPr>
          <w:rFonts w:ascii="宋体" w:hAnsi="宋体"/>
          <w:color w:val="auto"/>
          <w:szCs w:val="21"/>
          <w:highlight w:val="none"/>
        </w:rPr>
      </w:pPr>
      <w:bookmarkStart w:id="67" w:name="_Toc477785312"/>
      <w:bookmarkStart w:id="68" w:name="_Toc177824873"/>
      <w:bookmarkStart w:id="69" w:name="_Toc177870538"/>
      <w:bookmarkStart w:id="70" w:name="_Toc404289990"/>
      <w:bookmarkStart w:id="71" w:name="_Toc177825121"/>
      <w:bookmarkStart w:id="72" w:name="_Toc177824940"/>
      <w:bookmarkStart w:id="73" w:name="_Toc488072264"/>
      <w:bookmarkStart w:id="74" w:name="_Toc488072177"/>
      <w:bookmarkStart w:id="75" w:name="_Toc404289898"/>
      <w:r>
        <w:rPr>
          <w:rFonts w:hint="eastAsia" w:ascii="宋体" w:hAnsi="宋体"/>
          <w:color w:val="auto"/>
          <w:szCs w:val="21"/>
          <w:highlight w:val="none"/>
        </w:rPr>
        <w:t>1.1本招标文件适用于该项目的招标、投标、评标、定标、验收、合同履约、付款等行为（法律、法规另有规定的，从其规定）。</w:t>
      </w:r>
    </w:p>
    <w:p w14:paraId="2A9313F7">
      <w:pPr>
        <w:snapToGrid w:val="0"/>
        <w:spacing w:line="360" w:lineRule="auto"/>
        <w:jc w:val="left"/>
        <w:outlineLvl w:val="1"/>
        <w:rPr>
          <w:rFonts w:ascii="宋体" w:hAnsi="宋体"/>
          <w:b/>
          <w:color w:val="auto"/>
          <w:szCs w:val="21"/>
          <w:highlight w:val="none"/>
        </w:rPr>
      </w:pPr>
      <w:bookmarkStart w:id="76" w:name="_Toc509308133"/>
      <w:bookmarkStart w:id="77" w:name="_Toc21484"/>
      <w:bookmarkStart w:id="78" w:name="_Toc509308053"/>
      <w:bookmarkStart w:id="79" w:name="_Toc68686768"/>
      <w:bookmarkStart w:id="80" w:name="_Toc68686892"/>
      <w:r>
        <w:rPr>
          <w:rFonts w:hint="eastAsia" w:ascii="宋体" w:hAnsi="宋体"/>
          <w:b/>
          <w:color w:val="auto"/>
          <w:szCs w:val="21"/>
          <w:highlight w:val="none"/>
        </w:rPr>
        <w:t>2.定义</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559094A">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2.1 “采购单位”系指组织本次招标的代理机构或采购人。</w:t>
      </w:r>
    </w:p>
    <w:p w14:paraId="1FD2BC14">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2.2 “投标人”系指向招标方提交投标文件的供应商。</w:t>
      </w:r>
    </w:p>
    <w:p w14:paraId="7E47E238">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2.3 “产品”系指供方按招标文件规定，须向采购人提供的一切设备、保险、税金、备品备件、工具、手册及其它有关技术资料和材料。</w:t>
      </w:r>
    </w:p>
    <w:p w14:paraId="2670C8C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2.4 “服务”系指招标文件规定投标人须承担的安装、调试、技术协助、校准、培训、技术指导以及其他类似的义务。</w:t>
      </w:r>
    </w:p>
    <w:p w14:paraId="41A96447">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2.5 “项目”系指投标人按招标文件规定向采购人提供的产品和服务。</w:t>
      </w:r>
    </w:p>
    <w:p w14:paraId="68B76DF0">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2.6 “书面形式”包括信函、传真、电报、电子文档等。</w:t>
      </w:r>
    </w:p>
    <w:p w14:paraId="624CC328">
      <w:pPr>
        <w:snapToGrid w:val="0"/>
        <w:spacing w:line="360" w:lineRule="auto"/>
        <w:jc w:val="left"/>
        <w:outlineLvl w:val="1"/>
        <w:rPr>
          <w:rFonts w:ascii="宋体" w:hAnsi="宋体"/>
          <w:b/>
          <w:color w:val="auto"/>
          <w:szCs w:val="21"/>
          <w:highlight w:val="none"/>
        </w:rPr>
      </w:pPr>
      <w:bookmarkStart w:id="81" w:name="_Toc509308054"/>
      <w:bookmarkStart w:id="82" w:name="_Toc404289899"/>
      <w:bookmarkStart w:id="83" w:name="_Toc177870539"/>
      <w:bookmarkStart w:id="84" w:name="_Toc68686893"/>
      <w:bookmarkStart w:id="85" w:name="_Toc68686769"/>
      <w:bookmarkStart w:id="86" w:name="_Toc477785313"/>
      <w:bookmarkStart w:id="87" w:name="_Toc488072265"/>
      <w:bookmarkStart w:id="88" w:name="_Toc404289991"/>
      <w:bookmarkStart w:id="89" w:name="_Toc488072178"/>
      <w:bookmarkStart w:id="90" w:name="_Toc8021"/>
      <w:bookmarkStart w:id="91" w:name="_Toc509308134"/>
      <w:r>
        <w:rPr>
          <w:rFonts w:hint="eastAsia" w:ascii="宋体" w:hAnsi="宋体"/>
          <w:b/>
          <w:color w:val="auto"/>
          <w:szCs w:val="21"/>
          <w:highlight w:val="none"/>
        </w:rPr>
        <w:t>3.招标方式</w:t>
      </w:r>
      <w:bookmarkEnd w:id="81"/>
      <w:bookmarkEnd w:id="82"/>
      <w:bookmarkEnd w:id="83"/>
      <w:bookmarkEnd w:id="84"/>
      <w:bookmarkEnd w:id="85"/>
      <w:bookmarkEnd w:id="86"/>
      <w:bookmarkEnd w:id="87"/>
      <w:bookmarkEnd w:id="88"/>
      <w:bookmarkEnd w:id="89"/>
      <w:bookmarkEnd w:id="90"/>
      <w:bookmarkEnd w:id="91"/>
    </w:p>
    <w:p w14:paraId="3C4EB105">
      <w:pPr>
        <w:snapToGrid w:val="0"/>
        <w:spacing w:line="360" w:lineRule="auto"/>
        <w:jc w:val="left"/>
        <w:rPr>
          <w:rFonts w:ascii="宋体" w:hAnsi="宋体"/>
          <w:color w:val="auto"/>
          <w:szCs w:val="21"/>
          <w:highlight w:val="none"/>
        </w:rPr>
      </w:pPr>
      <w:r>
        <w:rPr>
          <w:rFonts w:hint="eastAsia" w:ascii="宋体" w:hAnsi="宋体"/>
          <w:color w:val="auto"/>
          <w:szCs w:val="21"/>
          <w:highlight w:val="none"/>
        </w:rPr>
        <w:t>3.1 本次招标采用公开招标方式进行；</w:t>
      </w:r>
    </w:p>
    <w:p w14:paraId="723977CC">
      <w:pPr>
        <w:snapToGrid w:val="0"/>
        <w:spacing w:line="360" w:lineRule="auto"/>
        <w:jc w:val="left"/>
        <w:rPr>
          <w:rFonts w:ascii="宋体" w:hAnsi="宋体"/>
          <w:color w:val="auto"/>
          <w:szCs w:val="21"/>
          <w:highlight w:val="none"/>
        </w:rPr>
      </w:pPr>
      <w:bookmarkStart w:id="92" w:name="_Toc177824941"/>
      <w:bookmarkStart w:id="93" w:name="_Toc177825122"/>
      <w:bookmarkStart w:id="94" w:name="_Toc404289900"/>
      <w:bookmarkStart w:id="95" w:name="_Toc404289992"/>
      <w:bookmarkStart w:id="96" w:name="_Toc509308055"/>
      <w:bookmarkStart w:id="97" w:name="_Toc509308135"/>
      <w:bookmarkStart w:id="98" w:name="_Toc488072179"/>
      <w:bookmarkStart w:id="99" w:name="_Toc177870540"/>
      <w:bookmarkStart w:id="100" w:name="_Toc177824874"/>
      <w:bookmarkStart w:id="101" w:name="_Toc488072266"/>
      <w:bookmarkStart w:id="102" w:name="_Toc477785314"/>
      <w:r>
        <w:rPr>
          <w:rFonts w:hint="eastAsia" w:ascii="宋体" w:hAnsi="宋体"/>
          <w:color w:val="auto"/>
          <w:szCs w:val="21"/>
          <w:highlight w:val="none"/>
        </w:rPr>
        <w:t>3.2本次招标设定上限价为预算价。</w:t>
      </w:r>
    </w:p>
    <w:p w14:paraId="0B8E688D">
      <w:pPr>
        <w:snapToGrid w:val="0"/>
        <w:spacing w:line="360" w:lineRule="auto"/>
        <w:jc w:val="left"/>
        <w:outlineLvl w:val="1"/>
        <w:rPr>
          <w:rFonts w:ascii="宋体" w:hAnsi="宋体"/>
          <w:b/>
          <w:color w:val="auto"/>
          <w:szCs w:val="21"/>
          <w:highlight w:val="none"/>
        </w:rPr>
      </w:pPr>
      <w:bookmarkStart w:id="103" w:name="_Toc68686894"/>
      <w:bookmarkStart w:id="104" w:name="_Toc31682"/>
      <w:bookmarkStart w:id="105" w:name="_Toc68686770"/>
      <w:r>
        <w:rPr>
          <w:rFonts w:hint="eastAsia" w:ascii="宋体" w:hAnsi="宋体"/>
          <w:b/>
          <w:color w:val="auto"/>
          <w:szCs w:val="21"/>
          <w:highlight w:val="none"/>
        </w:rPr>
        <w:t>4.投标委托</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AC3A783">
      <w:pPr>
        <w:snapToGrid w:val="0"/>
        <w:spacing w:line="360" w:lineRule="auto"/>
        <w:jc w:val="left"/>
        <w:outlineLvl w:val="1"/>
        <w:rPr>
          <w:rFonts w:ascii="宋体" w:hAnsi="宋体"/>
          <w:color w:val="auto"/>
          <w:szCs w:val="21"/>
          <w:highlight w:val="none"/>
        </w:rPr>
      </w:pPr>
      <w:bookmarkStart w:id="106" w:name="_Toc25775"/>
      <w:bookmarkStart w:id="107" w:name="_Toc68686771"/>
      <w:bookmarkStart w:id="108" w:name="_Toc68686895"/>
      <w:bookmarkStart w:id="109" w:name="_Toc509308136"/>
      <w:bookmarkStart w:id="110" w:name="_Toc477785315"/>
      <w:bookmarkStart w:id="111" w:name="_Toc404289901"/>
      <w:bookmarkStart w:id="112" w:name="_Toc177824942"/>
      <w:bookmarkStart w:id="113" w:name="_Toc177824875"/>
      <w:bookmarkStart w:id="114" w:name="_Toc177825123"/>
      <w:bookmarkStart w:id="115" w:name="_Toc404289993"/>
      <w:bookmarkStart w:id="116" w:name="_Toc509308056"/>
      <w:bookmarkStart w:id="117" w:name="_Toc488072180"/>
      <w:bookmarkStart w:id="118" w:name="_Toc177870541"/>
      <w:bookmarkStart w:id="119" w:name="_Toc488072267"/>
      <w:r>
        <w:rPr>
          <w:rFonts w:hint="eastAsia" w:ascii="宋体" w:hAnsi="宋体"/>
          <w:color w:val="auto"/>
          <w:szCs w:val="21"/>
          <w:highlight w:val="none"/>
        </w:rPr>
        <w:t>投标人无需在开标当天到达开标现场。</w:t>
      </w:r>
      <w:bookmarkEnd w:id="106"/>
      <w:bookmarkEnd w:id="107"/>
      <w:bookmarkEnd w:id="108"/>
    </w:p>
    <w:p w14:paraId="5F7B5260">
      <w:pPr>
        <w:snapToGrid w:val="0"/>
        <w:spacing w:line="360" w:lineRule="auto"/>
        <w:jc w:val="left"/>
        <w:outlineLvl w:val="1"/>
        <w:rPr>
          <w:rFonts w:ascii="宋体" w:hAnsi="宋体"/>
          <w:b/>
          <w:color w:val="auto"/>
          <w:szCs w:val="21"/>
          <w:highlight w:val="none"/>
        </w:rPr>
      </w:pPr>
      <w:bookmarkStart w:id="120" w:name="_Toc68686772"/>
      <w:bookmarkStart w:id="121" w:name="_Toc16567"/>
      <w:bookmarkStart w:id="122" w:name="_Toc68686896"/>
      <w:r>
        <w:rPr>
          <w:rFonts w:hint="eastAsia" w:ascii="宋体" w:hAnsi="宋体"/>
          <w:b/>
          <w:color w:val="auto"/>
          <w:szCs w:val="21"/>
          <w:highlight w:val="none"/>
        </w:rPr>
        <w:t>5.投标费用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D58A473">
      <w:pPr>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不论投标结果如何，投标人均应自行承担所有与投标有关的全部费用。</w:t>
      </w:r>
    </w:p>
    <w:p w14:paraId="7052B97A">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6．联合体投标</w:t>
      </w:r>
    </w:p>
    <w:p w14:paraId="59FD7EE7">
      <w:pPr>
        <w:snapToGrid w:val="0"/>
        <w:spacing w:line="360" w:lineRule="auto"/>
        <w:ind w:firstLine="315" w:firstLineChars="150"/>
        <w:jc w:val="left"/>
        <w:rPr>
          <w:rFonts w:ascii="宋体" w:hAnsi="宋体" w:cs="Arial"/>
          <w:color w:val="auto"/>
          <w:szCs w:val="21"/>
          <w:highlight w:val="none"/>
        </w:rPr>
      </w:pPr>
      <w:r>
        <w:rPr>
          <w:rFonts w:hint="eastAsia" w:ascii="宋体" w:hAnsi="宋体" w:cs="Arial"/>
          <w:color w:val="auto"/>
          <w:szCs w:val="21"/>
          <w:highlight w:val="none"/>
        </w:rPr>
        <w:t>本项目不接受联合体投标。</w:t>
      </w:r>
    </w:p>
    <w:p w14:paraId="29799089">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7.转包与分包</w:t>
      </w:r>
    </w:p>
    <w:p w14:paraId="6C25550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7.1本项目不允许转包；</w:t>
      </w:r>
    </w:p>
    <w:p w14:paraId="2C7ADD90">
      <w:pPr>
        <w:snapToGrid w:val="0"/>
        <w:spacing w:line="360" w:lineRule="auto"/>
        <w:jc w:val="left"/>
        <w:outlineLvl w:val="1"/>
        <w:rPr>
          <w:rFonts w:ascii="宋体" w:hAnsi="宋体"/>
          <w:b/>
          <w:color w:val="auto"/>
          <w:szCs w:val="21"/>
          <w:highlight w:val="none"/>
        </w:rPr>
      </w:pPr>
      <w:bookmarkStart w:id="123" w:name="_Toc68686897"/>
      <w:bookmarkStart w:id="124" w:name="_Toc177870542"/>
      <w:bookmarkStart w:id="125" w:name="_Toc29667"/>
      <w:bookmarkStart w:id="126" w:name="_Toc509308137"/>
      <w:bookmarkStart w:id="127" w:name="_Toc477785316"/>
      <w:bookmarkStart w:id="128" w:name="_Toc488072181"/>
      <w:bookmarkStart w:id="129" w:name="_Toc509308057"/>
      <w:bookmarkStart w:id="130" w:name="_Toc488072268"/>
      <w:bookmarkStart w:id="131" w:name="_Toc404289902"/>
      <w:bookmarkStart w:id="132" w:name="_Toc404289994"/>
      <w:bookmarkStart w:id="133" w:name="_Toc68686773"/>
      <w:r>
        <w:rPr>
          <w:rFonts w:hint="eastAsia" w:ascii="宋体" w:hAnsi="宋体"/>
          <w:b/>
          <w:color w:val="auto"/>
          <w:szCs w:val="21"/>
          <w:highlight w:val="none"/>
        </w:rPr>
        <w:t>8.特别说明：</w:t>
      </w:r>
      <w:bookmarkEnd w:id="123"/>
      <w:bookmarkEnd w:id="124"/>
      <w:bookmarkEnd w:id="125"/>
      <w:bookmarkEnd w:id="126"/>
      <w:bookmarkEnd w:id="127"/>
      <w:bookmarkEnd w:id="128"/>
      <w:bookmarkEnd w:id="129"/>
      <w:bookmarkEnd w:id="130"/>
      <w:bookmarkEnd w:id="131"/>
      <w:bookmarkEnd w:id="132"/>
      <w:bookmarkEnd w:id="133"/>
    </w:p>
    <w:p w14:paraId="0462B070">
      <w:pPr>
        <w:pStyle w:val="21"/>
        <w:spacing w:before="120" w:after="120" w:line="360" w:lineRule="auto"/>
        <w:outlineLvl w:val="1"/>
        <w:rPr>
          <w:rFonts w:hAnsi="宋体"/>
          <w:color w:val="auto"/>
          <w:sz w:val="21"/>
          <w:szCs w:val="21"/>
          <w:highlight w:val="none"/>
        </w:rPr>
      </w:pPr>
      <w:bookmarkStart w:id="134" w:name="_Toc21833"/>
      <w:r>
        <w:rPr>
          <w:rFonts w:hint="eastAsia" w:hAnsi="宋体"/>
          <w:color w:val="auto"/>
          <w:sz w:val="21"/>
          <w:szCs w:val="21"/>
          <w:highlight w:val="none"/>
        </w:rPr>
        <w:t>8.</w:t>
      </w:r>
      <w:r>
        <w:rPr>
          <w:rFonts w:hint="eastAsia" w:hAnsi="宋体"/>
          <w:color w:val="auto"/>
          <w:sz w:val="21"/>
          <w:szCs w:val="21"/>
          <w:highlight w:val="none"/>
          <w:lang w:val="en-US" w:eastAsia="zh-CN"/>
        </w:rPr>
        <w:t>1</w:t>
      </w:r>
      <w:r>
        <w:rPr>
          <w:rFonts w:hint="eastAsia" w:hAnsi="宋体"/>
          <w:color w:val="auto"/>
          <w:sz w:val="21"/>
          <w:szCs w:val="21"/>
          <w:highlight w:val="none"/>
        </w:rPr>
        <w:t xml:space="preserve"> 供应商投标所使用的资格、信誉、荣誉、业绩与企业认证必须为本法人所拥有。供应商投标所使用的采购项目实施人员必须为本法人员工（或必须为本法人或控股公司正式员工）。</w:t>
      </w:r>
      <w:bookmarkEnd w:id="134"/>
    </w:p>
    <w:p w14:paraId="78CB03DF">
      <w:pPr>
        <w:pStyle w:val="21"/>
        <w:spacing w:before="120" w:after="120" w:line="360" w:lineRule="auto"/>
        <w:outlineLvl w:val="1"/>
        <w:rPr>
          <w:rFonts w:hAnsi="宋体"/>
          <w:color w:val="auto"/>
          <w:sz w:val="21"/>
          <w:szCs w:val="21"/>
          <w:highlight w:val="none"/>
        </w:rPr>
      </w:pPr>
      <w:bookmarkStart w:id="135" w:name="_Toc12579"/>
      <w:r>
        <w:rPr>
          <w:rFonts w:hint="eastAsia" w:hAnsi="宋体"/>
          <w:color w:val="auto"/>
          <w:sz w:val="21"/>
          <w:szCs w:val="21"/>
          <w:highlight w:val="none"/>
        </w:rPr>
        <w:t>8.</w:t>
      </w:r>
      <w:r>
        <w:rPr>
          <w:rFonts w:hint="eastAsia" w:hAnsi="宋体"/>
          <w:color w:val="auto"/>
          <w:sz w:val="21"/>
          <w:szCs w:val="21"/>
          <w:highlight w:val="none"/>
          <w:lang w:val="en-US" w:eastAsia="zh-CN"/>
        </w:rPr>
        <w:t>2</w:t>
      </w:r>
      <w:r>
        <w:rPr>
          <w:rFonts w:hint="eastAsia" w:hAnsi="宋体"/>
          <w:color w:val="auto"/>
          <w:sz w:val="21"/>
          <w:szCs w:val="21"/>
          <w:highlight w:val="none"/>
        </w:rPr>
        <w:t xml:space="preserve"> 供应商应仔细阅读招标文件的所有内容，按照招标文件的要求提交投标文件，并对所提供的全部资料的真实性承担法律责任。</w:t>
      </w:r>
      <w:bookmarkEnd w:id="135"/>
    </w:p>
    <w:p w14:paraId="28CD1E92">
      <w:pPr>
        <w:pStyle w:val="21"/>
        <w:spacing w:before="120" w:after="120" w:line="360" w:lineRule="auto"/>
        <w:outlineLvl w:val="1"/>
        <w:rPr>
          <w:color w:val="auto"/>
          <w:highlight w:val="none"/>
        </w:rPr>
      </w:pPr>
      <w:bookmarkStart w:id="136" w:name="_Toc16680"/>
      <w:r>
        <w:rPr>
          <w:rFonts w:hint="eastAsia" w:hAnsi="宋体"/>
          <w:color w:val="auto"/>
          <w:sz w:val="21"/>
          <w:szCs w:val="21"/>
          <w:highlight w:val="none"/>
        </w:rPr>
        <w:t>8.</w:t>
      </w:r>
      <w:r>
        <w:rPr>
          <w:rFonts w:hint="eastAsia" w:hAnsi="宋体"/>
          <w:color w:val="auto"/>
          <w:sz w:val="21"/>
          <w:szCs w:val="21"/>
          <w:highlight w:val="none"/>
          <w:lang w:val="en-US" w:eastAsia="zh-CN"/>
        </w:rPr>
        <w:t>3</w:t>
      </w:r>
      <w:r>
        <w:rPr>
          <w:rFonts w:hint="eastAsia" w:hAnsi="宋体"/>
          <w:color w:val="auto"/>
          <w:sz w:val="21"/>
          <w:szCs w:val="21"/>
          <w:highlight w:val="none"/>
        </w:rPr>
        <w:t xml:space="preserve">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bookmarkEnd w:id="136"/>
    </w:p>
    <w:p w14:paraId="1B46B1F9">
      <w:pPr>
        <w:pStyle w:val="21"/>
        <w:spacing w:before="120" w:after="120" w:line="360" w:lineRule="auto"/>
        <w:outlineLvl w:val="1"/>
        <w:rPr>
          <w:rFonts w:hAnsi="宋体"/>
          <w:b/>
          <w:bCs/>
          <w:color w:val="auto"/>
          <w:sz w:val="21"/>
          <w:szCs w:val="21"/>
          <w:highlight w:val="none"/>
        </w:rPr>
      </w:pPr>
      <w:bookmarkStart w:id="137" w:name="_Toc477785317"/>
      <w:bookmarkStart w:id="138" w:name="_Toc488072182"/>
      <w:bookmarkStart w:id="139" w:name="_Toc177870543"/>
      <w:bookmarkStart w:id="140" w:name="_Toc404289995"/>
      <w:bookmarkStart w:id="141" w:name="_Toc404289903"/>
      <w:bookmarkStart w:id="142" w:name="_Toc488072269"/>
      <w:bookmarkStart w:id="143" w:name="_Toc28300"/>
      <w:bookmarkStart w:id="144" w:name="_Toc68686903"/>
      <w:bookmarkStart w:id="145" w:name="_Toc509308138"/>
      <w:bookmarkStart w:id="146" w:name="_Toc68686779"/>
      <w:bookmarkStart w:id="147" w:name="_Toc509308058"/>
      <w:bookmarkStart w:id="148" w:name="_Toc177870544"/>
      <w:bookmarkStart w:id="149" w:name="_Toc488072272"/>
      <w:bookmarkStart w:id="150" w:name="_Toc488072185"/>
      <w:r>
        <w:rPr>
          <w:rFonts w:hint="eastAsia" w:hAnsi="宋体"/>
          <w:b/>
          <w:bCs/>
          <w:color w:val="auto"/>
          <w:sz w:val="21"/>
          <w:szCs w:val="21"/>
          <w:highlight w:val="none"/>
        </w:rPr>
        <w:t>9.质疑</w:t>
      </w:r>
      <w:bookmarkEnd w:id="137"/>
      <w:bookmarkEnd w:id="138"/>
      <w:bookmarkEnd w:id="139"/>
      <w:bookmarkEnd w:id="140"/>
      <w:bookmarkEnd w:id="141"/>
      <w:bookmarkEnd w:id="142"/>
      <w:r>
        <w:rPr>
          <w:rFonts w:hint="eastAsia" w:hAnsi="宋体"/>
          <w:b/>
          <w:bCs/>
          <w:color w:val="auto"/>
          <w:sz w:val="21"/>
          <w:szCs w:val="21"/>
          <w:highlight w:val="none"/>
        </w:rPr>
        <w:t>和投诉</w:t>
      </w:r>
      <w:bookmarkEnd w:id="143"/>
      <w:bookmarkEnd w:id="144"/>
      <w:bookmarkEnd w:id="145"/>
      <w:bookmarkEnd w:id="146"/>
      <w:bookmarkEnd w:id="147"/>
    </w:p>
    <w:p w14:paraId="2DDE1D0F">
      <w:pPr>
        <w:spacing w:line="360" w:lineRule="auto"/>
        <w:rPr>
          <w:rFonts w:ascii="宋体" w:hAnsi="宋体" w:cs="宋体"/>
          <w:color w:val="auto"/>
          <w:kern w:val="0"/>
          <w:szCs w:val="21"/>
          <w:highlight w:val="none"/>
        </w:rPr>
      </w:pPr>
      <w:bookmarkStart w:id="151" w:name="_Toc509308141"/>
      <w:bookmarkStart w:id="152" w:name="_Toc509308061"/>
      <w:r>
        <w:rPr>
          <w:rFonts w:hint="eastAsia" w:ascii="宋体" w:hAnsi="宋体" w:cs="宋体"/>
          <w:color w:val="auto"/>
          <w:kern w:val="0"/>
          <w:szCs w:val="21"/>
          <w:highlight w:val="none"/>
        </w:rPr>
        <w:t>9.1 供应商认为采购文件、采购过程、中标或者成交结果使自己的权益受到损害的，可以在知道或者应知其权益受到损害之日起7个工作日内，以书面形式一次性向采购人、 采购代理机构提出针对同一采购程序环节的质疑。质疑供应商对采购人、 采购代理机构的答复不满意，或者采购人、采购代理机构未在规定时间内作出答复的，可以在答复期满后15个工作日内向规定的财政部门提起投诉。</w:t>
      </w:r>
    </w:p>
    <w:p w14:paraId="3A10BBA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9.</w:t>
      </w:r>
      <w:r>
        <w:rPr>
          <w:rFonts w:ascii="宋体" w:hAnsi="宋体" w:cs="宋体"/>
          <w:color w:val="auto"/>
          <w:kern w:val="0"/>
          <w:szCs w:val="21"/>
          <w:highlight w:val="none"/>
        </w:rPr>
        <w:t>2</w:t>
      </w:r>
      <w:r>
        <w:rPr>
          <w:rFonts w:hint="eastAsia" w:ascii="宋体" w:hAnsi="宋体" w:cs="宋体"/>
          <w:color w:val="auto"/>
          <w:kern w:val="0"/>
          <w:szCs w:val="21"/>
          <w:highlight w:val="none"/>
        </w:rPr>
        <w:t xml:space="preserve"> 质疑和投诉应当满足《政府采购质疑和投诉办法》（中华人民共和国财政部令第94号）要求。</w:t>
      </w:r>
    </w:p>
    <w:p w14:paraId="2220F6F3">
      <w:pPr>
        <w:pStyle w:val="21"/>
        <w:spacing w:before="120" w:after="120" w:line="360" w:lineRule="auto"/>
        <w:jc w:val="center"/>
        <w:outlineLvl w:val="1"/>
        <w:rPr>
          <w:rFonts w:hAnsi="宋体"/>
          <w:b/>
          <w:color w:val="auto"/>
          <w:sz w:val="21"/>
          <w:szCs w:val="21"/>
          <w:highlight w:val="none"/>
        </w:rPr>
      </w:pPr>
      <w:bookmarkStart w:id="153" w:name="_Toc13688"/>
      <w:bookmarkStart w:id="154" w:name="_Toc68686780"/>
      <w:bookmarkStart w:id="155" w:name="_Toc68686904"/>
      <w:r>
        <w:rPr>
          <w:rFonts w:hint="eastAsia" w:hAnsi="宋体"/>
          <w:b/>
          <w:color w:val="auto"/>
          <w:sz w:val="21"/>
          <w:szCs w:val="21"/>
          <w:highlight w:val="none"/>
        </w:rPr>
        <w:t>二 、招标文件</w:t>
      </w:r>
      <w:bookmarkEnd w:id="148"/>
      <w:bookmarkEnd w:id="149"/>
      <w:bookmarkEnd w:id="150"/>
      <w:bookmarkEnd w:id="151"/>
      <w:bookmarkEnd w:id="152"/>
      <w:bookmarkEnd w:id="153"/>
      <w:bookmarkEnd w:id="154"/>
      <w:bookmarkEnd w:id="155"/>
    </w:p>
    <w:p w14:paraId="6C362A34">
      <w:pPr>
        <w:spacing w:line="360" w:lineRule="auto"/>
        <w:jc w:val="left"/>
        <w:rPr>
          <w:rFonts w:ascii="宋体" w:hAnsi="宋体"/>
          <w:b/>
          <w:color w:val="auto"/>
          <w:szCs w:val="21"/>
          <w:highlight w:val="none"/>
        </w:rPr>
      </w:pPr>
      <w:r>
        <w:rPr>
          <w:rFonts w:hint="eastAsia" w:ascii="宋体" w:hAnsi="宋体"/>
          <w:b/>
          <w:color w:val="auto"/>
          <w:szCs w:val="21"/>
          <w:highlight w:val="none"/>
        </w:rPr>
        <w:t>1.招标文件的构成</w:t>
      </w:r>
    </w:p>
    <w:p w14:paraId="40C83F9A">
      <w:pPr>
        <w:spacing w:line="360" w:lineRule="auto"/>
        <w:jc w:val="left"/>
        <w:rPr>
          <w:rFonts w:ascii="宋体" w:hAnsi="宋体"/>
          <w:color w:val="auto"/>
          <w:szCs w:val="21"/>
          <w:highlight w:val="none"/>
        </w:rPr>
      </w:pPr>
      <w:r>
        <w:rPr>
          <w:rFonts w:hint="eastAsia" w:ascii="宋体" w:hAnsi="宋体"/>
          <w:color w:val="auto"/>
          <w:szCs w:val="21"/>
          <w:highlight w:val="none"/>
        </w:rPr>
        <w:t>1.1招标公告</w:t>
      </w:r>
    </w:p>
    <w:p w14:paraId="6A3CA7D3">
      <w:pPr>
        <w:spacing w:line="360" w:lineRule="auto"/>
        <w:jc w:val="left"/>
        <w:rPr>
          <w:rFonts w:ascii="宋体" w:hAnsi="宋体"/>
          <w:color w:val="auto"/>
          <w:szCs w:val="21"/>
          <w:highlight w:val="none"/>
        </w:rPr>
      </w:pPr>
      <w:r>
        <w:rPr>
          <w:rFonts w:hint="eastAsia" w:ascii="宋体" w:hAnsi="宋体"/>
          <w:color w:val="auto"/>
          <w:szCs w:val="21"/>
          <w:highlight w:val="none"/>
        </w:rPr>
        <w:t>1.2招标需求</w:t>
      </w:r>
    </w:p>
    <w:p w14:paraId="3CD3EF09">
      <w:pPr>
        <w:spacing w:line="360" w:lineRule="auto"/>
        <w:jc w:val="left"/>
        <w:rPr>
          <w:rFonts w:ascii="宋体" w:hAnsi="宋体"/>
          <w:color w:val="auto"/>
          <w:szCs w:val="21"/>
          <w:highlight w:val="none"/>
        </w:rPr>
      </w:pPr>
      <w:r>
        <w:rPr>
          <w:rFonts w:hint="eastAsia" w:ascii="宋体" w:hAnsi="宋体"/>
          <w:color w:val="auto"/>
          <w:szCs w:val="21"/>
          <w:highlight w:val="none"/>
        </w:rPr>
        <w:t>1.3投标人须知</w:t>
      </w:r>
    </w:p>
    <w:p w14:paraId="44835C68">
      <w:pPr>
        <w:spacing w:line="360" w:lineRule="auto"/>
        <w:jc w:val="left"/>
        <w:rPr>
          <w:rFonts w:ascii="宋体" w:hAnsi="宋体"/>
          <w:color w:val="auto"/>
          <w:szCs w:val="21"/>
          <w:highlight w:val="none"/>
        </w:rPr>
      </w:pPr>
      <w:r>
        <w:rPr>
          <w:rFonts w:hint="eastAsia" w:ascii="宋体" w:hAnsi="宋体"/>
          <w:color w:val="auto"/>
          <w:szCs w:val="21"/>
          <w:highlight w:val="none"/>
        </w:rPr>
        <w:t>1.4合同主要条款</w:t>
      </w:r>
    </w:p>
    <w:p w14:paraId="2AAF1B8C">
      <w:pPr>
        <w:spacing w:line="360" w:lineRule="auto"/>
        <w:jc w:val="left"/>
        <w:rPr>
          <w:rFonts w:ascii="宋体" w:hAnsi="宋体"/>
          <w:color w:val="auto"/>
          <w:szCs w:val="21"/>
          <w:highlight w:val="none"/>
        </w:rPr>
      </w:pPr>
      <w:r>
        <w:rPr>
          <w:rFonts w:hint="eastAsia" w:ascii="宋体" w:hAnsi="宋体"/>
          <w:color w:val="auto"/>
          <w:szCs w:val="21"/>
          <w:highlight w:val="none"/>
        </w:rPr>
        <w:t>1.5评标办法及标准</w:t>
      </w:r>
    </w:p>
    <w:p w14:paraId="2859A974">
      <w:pPr>
        <w:spacing w:line="360" w:lineRule="auto"/>
        <w:jc w:val="left"/>
        <w:rPr>
          <w:rFonts w:ascii="宋体" w:hAnsi="宋体"/>
          <w:color w:val="auto"/>
          <w:szCs w:val="21"/>
          <w:highlight w:val="none"/>
        </w:rPr>
      </w:pPr>
      <w:r>
        <w:rPr>
          <w:rFonts w:hint="eastAsia" w:ascii="宋体" w:hAnsi="宋体"/>
          <w:color w:val="auto"/>
          <w:szCs w:val="21"/>
          <w:highlight w:val="none"/>
        </w:rPr>
        <w:t>1.6投标文件相关文件格式</w:t>
      </w:r>
    </w:p>
    <w:p w14:paraId="43D60D40">
      <w:pPr>
        <w:spacing w:line="360" w:lineRule="auto"/>
        <w:jc w:val="left"/>
        <w:rPr>
          <w:rFonts w:ascii="宋体" w:hAnsi="宋体"/>
          <w:b/>
          <w:color w:val="auto"/>
          <w:szCs w:val="21"/>
          <w:highlight w:val="none"/>
        </w:rPr>
      </w:pPr>
      <w:r>
        <w:rPr>
          <w:rFonts w:hint="eastAsia" w:ascii="宋体" w:hAnsi="宋体"/>
          <w:b/>
          <w:color w:val="auto"/>
          <w:szCs w:val="21"/>
          <w:highlight w:val="none"/>
        </w:rPr>
        <w:t>1.7本项目</w:t>
      </w:r>
      <w:r>
        <w:rPr>
          <w:rFonts w:ascii="宋体" w:hAnsi="宋体"/>
          <w:b/>
          <w:color w:val="auto"/>
          <w:szCs w:val="21"/>
          <w:highlight w:val="none"/>
        </w:rPr>
        <w:t>招标文件</w:t>
      </w:r>
      <w:r>
        <w:rPr>
          <w:rFonts w:hint="eastAsia" w:ascii="宋体" w:hAnsi="宋体"/>
          <w:b/>
          <w:color w:val="auto"/>
          <w:szCs w:val="21"/>
          <w:highlight w:val="none"/>
        </w:rPr>
        <w:t>的</w:t>
      </w:r>
      <w:r>
        <w:rPr>
          <w:rFonts w:ascii="宋体" w:hAnsi="宋体"/>
          <w:b/>
          <w:color w:val="auto"/>
          <w:szCs w:val="21"/>
          <w:highlight w:val="none"/>
        </w:rPr>
        <w:t>澄清、答复、修改、补充的内容</w:t>
      </w:r>
      <w:r>
        <w:rPr>
          <w:rFonts w:hint="eastAsia" w:ascii="宋体" w:hAnsi="宋体"/>
          <w:b/>
          <w:color w:val="auto"/>
          <w:szCs w:val="21"/>
          <w:highlight w:val="none"/>
        </w:rPr>
        <w:t>（所有内容将以电子文档形式上传于浙江政府采购网网站（</w:t>
      </w:r>
      <w:r>
        <w:rPr>
          <w:rFonts w:hint="eastAsia" w:ascii="宋体" w:hAnsi="宋体"/>
          <w:b w:val="0"/>
          <w:bCs/>
          <w:color w:val="auto"/>
          <w:szCs w:val="21"/>
          <w:highlight w:val="none"/>
        </w:rPr>
        <w:t>https://zfcg.czt.zj.gov.cn/</w:t>
      </w:r>
      <w:r>
        <w:rPr>
          <w:rFonts w:hint="eastAsia" w:ascii="宋体" w:hAnsi="宋体"/>
          <w:b/>
          <w:color w:val="auto"/>
          <w:szCs w:val="21"/>
          <w:highlight w:val="none"/>
        </w:rPr>
        <w:t>）。</w:t>
      </w:r>
      <w:r>
        <w:rPr>
          <w:rFonts w:ascii="宋体" w:hAnsi="宋体"/>
          <w:b/>
          <w:color w:val="auto"/>
          <w:szCs w:val="21"/>
          <w:highlight w:val="none"/>
        </w:rPr>
        <w:t>澄清、答复、修改、补充的内容</w:t>
      </w:r>
      <w:r>
        <w:rPr>
          <w:rFonts w:hint="eastAsia" w:ascii="宋体" w:hAnsi="宋体"/>
          <w:b/>
          <w:color w:val="auto"/>
          <w:szCs w:val="21"/>
          <w:highlight w:val="none"/>
        </w:rPr>
        <w:t>均作为招标文件的组成部分，具有约束作用。投标人必须自行下载。）</w:t>
      </w:r>
    </w:p>
    <w:p w14:paraId="45473DB0">
      <w:pPr>
        <w:spacing w:line="360" w:lineRule="auto"/>
        <w:jc w:val="left"/>
        <w:rPr>
          <w:rFonts w:ascii="宋体" w:hAnsi="宋体"/>
          <w:b/>
          <w:color w:val="auto"/>
          <w:szCs w:val="21"/>
          <w:highlight w:val="none"/>
        </w:rPr>
      </w:pPr>
      <w:r>
        <w:rPr>
          <w:rFonts w:hint="eastAsia" w:ascii="宋体" w:hAnsi="宋体"/>
          <w:b/>
          <w:color w:val="auto"/>
          <w:szCs w:val="21"/>
          <w:highlight w:val="none"/>
        </w:rPr>
        <w:t>2.存在的风险</w:t>
      </w:r>
    </w:p>
    <w:p w14:paraId="1A6E12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投标人没有按照招标文件要求提供全部资料，或者投标人没有对招标文件在各方面作出实质性响应是投标人的风险，并可能导致其投标无效。</w:t>
      </w:r>
    </w:p>
    <w:p w14:paraId="7FC55785">
      <w:pPr>
        <w:pStyle w:val="9"/>
        <w:widowControl w:val="0"/>
        <w:numPr>
          <w:ilvl w:val="0"/>
          <w:numId w:val="0"/>
        </w:numPr>
        <w:spacing w:after="120" w:line="360" w:lineRule="auto"/>
        <w:rPr>
          <w:rFonts w:ascii="宋体" w:hAnsi="宋体"/>
          <w:b/>
          <w:color w:val="auto"/>
          <w:sz w:val="21"/>
          <w:szCs w:val="21"/>
          <w:highlight w:val="none"/>
        </w:rPr>
      </w:pPr>
      <w:r>
        <w:rPr>
          <w:rFonts w:hint="eastAsia" w:ascii="宋体" w:hAnsi="宋体"/>
          <w:b/>
          <w:color w:val="auto"/>
          <w:sz w:val="21"/>
          <w:szCs w:val="21"/>
          <w:highlight w:val="none"/>
        </w:rPr>
        <w:t xml:space="preserve">3.招标文件的澄清与修改 </w:t>
      </w:r>
    </w:p>
    <w:p w14:paraId="653EBCBB">
      <w:pPr>
        <w:pStyle w:val="21"/>
        <w:snapToGrid w:val="0"/>
        <w:spacing w:before="120" w:after="120" w:line="360" w:lineRule="auto"/>
        <w:ind w:firstLine="315" w:firstLineChars="150"/>
        <w:rPr>
          <w:rFonts w:hAnsi="宋体"/>
          <w:color w:val="auto"/>
          <w:sz w:val="21"/>
          <w:szCs w:val="21"/>
          <w:highlight w:val="none"/>
        </w:rPr>
      </w:pPr>
      <w:bookmarkStart w:id="156" w:name="_Toc488072273"/>
      <w:bookmarkStart w:id="157" w:name="_Toc488072186"/>
      <w:r>
        <w:rPr>
          <w:rFonts w:hint="eastAsia" w:hAnsi="宋体"/>
          <w:color w:val="auto"/>
          <w:sz w:val="21"/>
          <w:szCs w:val="21"/>
          <w:highlight w:val="none"/>
        </w:rPr>
        <w:t>3.</w:t>
      </w:r>
      <w:r>
        <w:rPr>
          <w:rFonts w:hAnsi="宋体"/>
          <w:color w:val="auto"/>
          <w:sz w:val="21"/>
          <w:szCs w:val="21"/>
          <w:highlight w:val="none"/>
        </w:rPr>
        <w:t>1投标人应认真阅读本招标文件，发现其中有误或有不合理要求的，</w:t>
      </w:r>
      <w:r>
        <w:rPr>
          <w:rFonts w:hint="eastAsia" w:hAnsi="宋体"/>
          <w:color w:val="auto"/>
          <w:sz w:val="21"/>
          <w:szCs w:val="21"/>
          <w:highlight w:val="none"/>
        </w:rPr>
        <w:t>可</w:t>
      </w:r>
      <w:r>
        <w:rPr>
          <w:rFonts w:hAnsi="宋体"/>
          <w:color w:val="auto"/>
          <w:sz w:val="21"/>
          <w:szCs w:val="21"/>
          <w:highlight w:val="none"/>
        </w:rPr>
        <w:t>要求招标采购单位澄清。</w:t>
      </w:r>
      <w:r>
        <w:rPr>
          <w:rFonts w:hint="eastAsia" w:hAnsi="宋体"/>
          <w:color w:val="auto"/>
          <w:sz w:val="21"/>
          <w:szCs w:val="21"/>
          <w:highlight w:val="none"/>
        </w:rPr>
        <w:t>招标采购单位</w:t>
      </w:r>
      <w:r>
        <w:rPr>
          <w:rFonts w:hAnsi="宋体"/>
          <w:color w:val="auto"/>
          <w:sz w:val="21"/>
          <w:szCs w:val="21"/>
          <w:highlight w:val="none"/>
        </w:rPr>
        <w:t>对已发出的招标文件进行必要澄清</w:t>
      </w:r>
      <w:r>
        <w:rPr>
          <w:rFonts w:hint="eastAsia" w:hAnsi="宋体"/>
          <w:color w:val="auto"/>
          <w:sz w:val="21"/>
          <w:szCs w:val="21"/>
          <w:highlight w:val="none"/>
        </w:rPr>
        <w:t>或者</w:t>
      </w:r>
      <w:r>
        <w:rPr>
          <w:rFonts w:hAnsi="宋体"/>
          <w:color w:val="auto"/>
          <w:sz w:val="21"/>
          <w:szCs w:val="21"/>
          <w:highlight w:val="none"/>
        </w:rPr>
        <w:t>修改的，应当在招标文件要求提交投标文件截止</w:t>
      </w:r>
      <w:r>
        <w:rPr>
          <w:rFonts w:hint="eastAsia" w:hAnsi="宋体"/>
          <w:color w:val="auto"/>
          <w:sz w:val="21"/>
          <w:szCs w:val="21"/>
          <w:highlight w:val="none"/>
        </w:rPr>
        <w:t>十</w:t>
      </w:r>
      <w:r>
        <w:rPr>
          <w:rFonts w:hAnsi="宋体"/>
          <w:color w:val="auto"/>
          <w:sz w:val="21"/>
          <w:szCs w:val="21"/>
          <w:highlight w:val="none"/>
        </w:rPr>
        <w:t>五日前，在财政部门指定的政府采购信息发布媒体上发布更正公告，</w:t>
      </w:r>
      <w:r>
        <w:rPr>
          <w:rFonts w:hint="eastAsia" w:hAnsi="宋体"/>
          <w:color w:val="auto"/>
          <w:sz w:val="21"/>
          <w:szCs w:val="21"/>
          <w:highlight w:val="none"/>
        </w:rPr>
        <w:t>投标人必须自行下载</w:t>
      </w:r>
      <w:r>
        <w:rPr>
          <w:rFonts w:hAnsi="宋体"/>
          <w:color w:val="auto"/>
          <w:sz w:val="21"/>
          <w:szCs w:val="21"/>
          <w:highlight w:val="none"/>
        </w:rPr>
        <w:t>。</w:t>
      </w:r>
    </w:p>
    <w:p w14:paraId="2B530F22">
      <w:pPr>
        <w:pStyle w:val="21"/>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2招标文件澄清</w:t>
      </w:r>
      <w:r>
        <w:rPr>
          <w:rFonts w:hint="eastAsia" w:hAnsi="宋体"/>
          <w:color w:val="auto"/>
          <w:sz w:val="21"/>
          <w:szCs w:val="21"/>
          <w:highlight w:val="none"/>
        </w:rPr>
        <w:t>或者</w:t>
      </w:r>
      <w:r>
        <w:rPr>
          <w:rFonts w:hAnsi="宋体"/>
          <w:color w:val="auto"/>
          <w:sz w:val="21"/>
          <w:szCs w:val="21"/>
          <w:highlight w:val="none"/>
        </w:rPr>
        <w:t>修改的内容为招标文件的组成部分。当招标文件与澄清</w:t>
      </w:r>
      <w:r>
        <w:rPr>
          <w:rFonts w:hint="eastAsia" w:hAnsi="宋体"/>
          <w:color w:val="auto"/>
          <w:sz w:val="21"/>
          <w:szCs w:val="21"/>
          <w:highlight w:val="none"/>
        </w:rPr>
        <w:t>或者</w:t>
      </w:r>
      <w:r>
        <w:rPr>
          <w:rFonts w:hAnsi="宋体"/>
          <w:color w:val="auto"/>
          <w:sz w:val="21"/>
          <w:szCs w:val="21"/>
          <w:highlight w:val="none"/>
        </w:rPr>
        <w:t>修改就同一内容的表述不一致时，以最后发出的文件为准。</w:t>
      </w:r>
    </w:p>
    <w:p w14:paraId="1BAA1E59">
      <w:pPr>
        <w:pStyle w:val="21"/>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3.3对</w:t>
      </w:r>
      <w:r>
        <w:rPr>
          <w:rFonts w:hAnsi="宋体"/>
          <w:color w:val="auto"/>
          <w:sz w:val="21"/>
          <w:szCs w:val="21"/>
          <w:highlight w:val="none"/>
        </w:rPr>
        <w:t>招标文件的澄清、答复、修改或补充都应该通过</w:t>
      </w:r>
      <w:r>
        <w:rPr>
          <w:rFonts w:hint="eastAsia" w:hAnsi="宋体"/>
          <w:color w:val="auto"/>
          <w:sz w:val="21"/>
          <w:szCs w:val="21"/>
          <w:highlight w:val="none"/>
        </w:rPr>
        <w:t>采购机构</w:t>
      </w:r>
      <w:r>
        <w:rPr>
          <w:rFonts w:hAnsi="宋体"/>
          <w:color w:val="auto"/>
          <w:sz w:val="21"/>
          <w:szCs w:val="21"/>
          <w:highlight w:val="none"/>
        </w:rPr>
        <w:t>以法定形式发布，采购人非通过本机构，不得擅自澄清、答复、修改或补充招标文件。</w:t>
      </w:r>
    </w:p>
    <w:p w14:paraId="5963BB0B">
      <w:pPr>
        <w:pStyle w:val="21"/>
        <w:snapToGrid w:val="0"/>
        <w:spacing w:before="120" w:after="120" w:line="360" w:lineRule="auto"/>
        <w:ind w:firstLine="413" w:firstLineChars="196"/>
        <w:jc w:val="center"/>
        <w:outlineLvl w:val="1"/>
        <w:rPr>
          <w:rFonts w:hAnsi="宋体"/>
          <w:b/>
          <w:color w:val="auto"/>
          <w:sz w:val="21"/>
          <w:szCs w:val="21"/>
          <w:highlight w:val="none"/>
        </w:rPr>
      </w:pPr>
    </w:p>
    <w:p w14:paraId="6A3CEAD1">
      <w:pPr>
        <w:pStyle w:val="21"/>
        <w:snapToGrid w:val="0"/>
        <w:spacing w:before="120" w:after="120" w:line="360" w:lineRule="auto"/>
        <w:ind w:firstLine="413" w:firstLineChars="196"/>
        <w:jc w:val="center"/>
        <w:outlineLvl w:val="1"/>
        <w:rPr>
          <w:rFonts w:hAnsi="宋体"/>
          <w:b/>
          <w:color w:val="auto"/>
          <w:sz w:val="21"/>
          <w:szCs w:val="21"/>
          <w:highlight w:val="none"/>
        </w:rPr>
      </w:pPr>
      <w:bookmarkStart w:id="158" w:name="_Toc68686781"/>
      <w:bookmarkStart w:id="159" w:name="_Toc68686905"/>
      <w:bookmarkStart w:id="160" w:name="_Toc32032"/>
      <w:bookmarkStart w:id="161" w:name="_Toc509308142"/>
      <w:bookmarkStart w:id="162" w:name="_Toc509308062"/>
      <w:r>
        <w:rPr>
          <w:rFonts w:hAnsi="宋体"/>
          <w:b/>
          <w:color w:val="auto"/>
          <w:sz w:val="21"/>
          <w:szCs w:val="21"/>
          <w:highlight w:val="none"/>
        </w:rPr>
        <w:t>三、投标文件的编制</w:t>
      </w:r>
      <w:bookmarkEnd w:id="156"/>
      <w:bookmarkEnd w:id="157"/>
      <w:bookmarkEnd w:id="158"/>
      <w:bookmarkEnd w:id="159"/>
      <w:bookmarkEnd w:id="160"/>
      <w:bookmarkEnd w:id="161"/>
      <w:bookmarkEnd w:id="162"/>
    </w:p>
    <w:p w14:paraId="1816F397">
      <w:pPr>
        <w:pStyle w:val="21"/>
        <w:snapToGrid w:val="0"/>
        <w:spacing w:before="120" w:after="120" w:line="360" w:lineRule="auto"/>
        <w:ind w:firstLine="413" w:firstLineChars="196"/>
        <w:outlineLvl w:val="1"/>
        <w:rPr>
          <w:rFonts w:hAnsi="宋体"/>
          <w:b/>
          <w:color w:val="auto"/>
          <w:sz w:val="21"/>
          <w:szCs w:val="21"/>
          <w:highlight w:val="none"/>
        </w:rPr>
      </w:pPr>
      <w:bookmarkStart w:id="163" w:name="_Toc29651"/>
      <w:bookmarkStart w:id="164" w:name="_Toc68686906"/>
      <w:bookmarkStart w:id="165" w:name="_Toc68686782"/>
      <w:bookmarkStart w:id="166" w:name="_Toc488072286"/>
      <w:r>
        <w:rPr>
          <w:rFonts w:hint="eastAsia" w:hAnsi="宋体"/>
          <w:b/>
          <w:color w:val="auto"/>
          <w:sz w:val="21"/>
          <w:szCs w:val="21"/>
          <w:highlight w:val="none"/>
        </w:rPr>
        <w:t>本项目所涉投标文件格式详见第六章，未给出的格式请自拟。技术商务文件中不得出现报价，否则投标文件将被视为无效。</w:t>
      </w:r>
      <w:bookmarkEnd w:id="163"/>
      <w:bookmarkEnd w:id="164"/>
      <w:bookmarkEnd w:id="165"/>
    </w:p>
    <w:p w14:paraId="577BB865">
      <w:pPr>
        <w:pStyle w:val="21"/>
        <w:snapToGrid w:val="0"/>
        <w:spacing w:before="120" w:after="120" w:line="360" w:lineRule="auto"/>
        <w:ind w:firstLine="316" w:firstLineChars="150"/>
        <w:rPr>
          <w:rFonts w:hAnsi="宋体"/>
          <w:b/>
          <w:color w:val="auto"/>
          <w:sz w:val="21"/>
          <w:szCs w:val="21"/>
          <w:highlight w:val="none"/>
        </w:rPr>
      </w:pPr>
      <w:bookmarkStart w:id="167" w:name="_Toc33535357"/>
      <w:r>
        <w:rPr>
          <w:rFonts w:hint="eastAsia" w:hAnsi="宋体"/>
          <w:b/>
          <w:color w:val="auto"/>
          <w:sz w:val="21"/>
          <w:szCs w:val="21"/>
          <w:highlight w:val="none"/>
        </w:rPr>
        <w:t>总体要求：</w:t>
      </w:r>
      <w:bookmarkEnd w:id="167"/>
    </w:p>
    <w:p w14:paraId="78929FBA">
      <w:pPr>
        <w:pStyle w:val="21"/>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1.供应商</w:t>
      </w:r>
      <w:r>
        <w:rPr>
          <w:rFonts w:hAnsi="宋体"/>
          <w:color w:val="auto"/>
          <w:sz w:val="21"/>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43AD270A">
      <w:pPr>
        <w:pStyle w:val="21"/>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2.投标文件及供应商与采购有关的来往通知，函件和文件均应使用中文。</w:t>
      </w:r>
    </w:p>
    <w:p w14:paraId="529474FC">
      <w:pPr>
        <w:pStyle w:val="21"/>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3.供应商应按本文件中提供的文件格式、内容和要求制作投标文件。</w:t>
      </w:r>
    </w:p>
    <w:p w14:paraId="7438EA4D">
      <w:pPr>
        <w:pStyle w:val="21"/>
        <w:snapToGrid w:val="0"/>
        <w:spacing w:before="120" w:after="120" w:line="360" w:lineRule="auto"/>
        <w:ind w:firstLine="315" w:firstLineChars="150"/>
        <w:rPr>
          <w:rFonts w:hAnsi="宋体"/>
          <w:color w:val="auto"/>
          <w:sz w:val="21"/>
          <w:szCs w:val="21"/>
          <w:highlight w:val="none"/>
        </w:rPr>
      </w:pPr>
      <w:r>
        <w:rPr>
          <w:rFonts w:hint="eastAsia" w:hAnsi="宋体"/>
          <w:color w:val="auto"/>
          <w:sz w:val="21"/>
          <w:szCs w:val="21"/>
          <w:highlight w:val="none"/>
        </w:rPr>
        <w:t>4.投标文件的效力：</w:t>
      </w:r>
      <w:r>
        <w:rPr>
          <w:rFonts w:hint="eastAsia" w:hAnsi="宋体"/>
          <w:b/>
          <w:color w:val="auto"/>
          <w:sz w:val="21"/>
          <w:szCs w:val="21"/>
          <w:highlight w:val="none"/>
        </w:rPr>
        <w:t>投标文件的启用，按先后顺位分别为电子投标文件、电子备份投标文件。</w:t>
      </w:r>
      <w:r>
        <w:rPr>
          <w:rFonts w:hint="eastAsia" w:hAnsi="宋体"/>
          <w:color w:val="auto"/>
          <w:sz w:val="21"/>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1C5A52B">
      <w:pPr>
        <w:snapToGrid w:val="0"/>
        <w:spacing w:line="360" w:lineRule="auto"/>
        <w:ind w:firstLine="411" w:firstLineChars="196"/>
        <w:jc w:val="left"/>
        <w:outlineLvl w:val="0"/>
        <w:rPr>
          <w:rFonts w:ascii="宋体" w:hAnsi="宋体"/>
          <w:color w:val="auto"/>
          <w:szCs w:val="21"/>
          <w:highlight w:val="none"/>
        </w:rPr>
      </w:pPr>
      <w:bookmarkStart w:id="168" w:name="_Toc404289906"/>
      <w:bookmarkStart w:id="169" w:name="_Toc488072187"/>
      <w:bookmarkStart w:id="170" w:name="_Toc477785322"/>
      <w:bookmarkStart w:id="171" w:name="_Toc68686907"/>
      <w:bookmarkStart w:id="172" w:name="_Toc32231"/>
      <w:bookmarkStart w:id="173" w:name="_Toc509308063"/>
      <w:bookmarkStart w:id="174" w:name="_Toc509308143"/>
      <w:bookmarkStart w:id="175" w:name="_Toc404289998"/>
      <w:bookmarkStart w:id="176" w:name="_Toc68686783"/>
      <w:bookmarkStart w:id="177" w:name="_Toc488072274"/>
      <w:r>
        <w:rPr>
          <w:rFonts w:hint="eastAsia" w:ascii="宋体" w:hAnsi="宋体"/>
          <w:color w:val="auto"/>
          <w:szCs w:val="21"/>
          <w:highlight w:val="none"/>
        </w:rPr>
        <w:t>（一）投标文件的组成</w:t>
      </w:r>
      <w:bookmarkEnd w:id="168"/>
      <w:bookmarkEnd w:id="169"/>
      <w:bookmarkEnd w:id="170"/>
      <w:bookmarkEnd w:id="171"/>
      <w:bookmarkEnd w:id="172"/>
      <w:bookmarkEnd w:id="173"/>
      <w:bookmarkEnd w:id="174"/>
      <w:bookmarkEnd w:id="175"/>
      <w:bookmarkEnd w:id="176"/>
      <w:bookmarkEnd w:id="177"/>
    </w:p>
    <w:p w14:paraId="115A484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包括电子投标文件和电子备份投标文件（选送），均由资格文件、技术及商务文件及投标报价文件三部份组成。</w:t>
      </w:r>
    </w:p>
    <w:p w14:paraId="007FC31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1.资格文件：</w:t>
      </w:r>
    </w:p>
    <w:p w14:paraId="5556B8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1.1资格文件封面及目录（附件1）；</w:t>
      </w:r>
    </w:p>
    <w:p w14:paraId="3C102F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1.2投标人声明书（附件2）；</w:t>
      </w:r>
    </w:p>
    <w:p w14:paraId="74F47D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1.3营业执照正本或副本（盖单位公章）；</w:t>
      </w:r>
    </w:p>
    <w:p w14:paraId="079809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税务登记证正本或副本（与营业执照合一的无需提供）（盖单位公章）；</w:t>
      </w:r>
    </w:p>
    <w:p w14:paraId="1E6C316A">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5</w:t>
      </w:r>
      <w:r>
        <w:rPr>
          <w:rFonts w:ascii="宋体" w:hAnsi="宋体"/>
          <w:color w:val="auto"/>
          <w:szCs w:val="21"/>
          <w:highlight w:val="none"/>
        </w:rPr>
        <w:t>法定代表人有效身份证</w:t>
      </w:r>
      <w:r>
        <w:rPr>
          <w:rFonts w:hint="eastAsia" w:ascii="宋体" w:hAnsi="宋体"/>
          <w:color w:val="auto"/>
          <w:szCs w:val="21"/>
          <w:highlight w:val="none"/>
        </w:rPr>
        <w:t>复印件（盖单位公章）；</w:t>
      </w:r>
    </w:p>
    <w:p w14:paraId="1D8F05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法定代表人授权委托书（附件3）及授权代表有效身份证复印件（盖单位公章）；</w:t>
      </w:r>
    </w:p>
    <w:p w14:paraId="3233C5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提供最近一个季度（202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月）依法缴纳税收的证明（税费凭证扫描件或依法免缴税费的证明扫描件）；</w:t>
      </w:r>
    </w:p>
    <w:p w14:paraId="5C2375C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78376C13">
      <w:pPr>
        <w:pStyle w:val="15"/>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1.9《中小企业声明函》（附件4）；</w:t>
      </w:r>
    </w:p>
    <w:p w14:paraId="34A104B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10</w:t>
      </w:r>
      <w:r>
        <w:rPr>
          <w:rFonts w:hint="eastAsia" w:ascii="宋体" w:hAnsi="宋体"/>
          <w:color w:val="auto"/>
          <w:szCs w:val="21"/>
          <w:highlight w:val="none"/>
        </w:rPr>
        <w:t>投标人认为需要提供的其他资料或招标公告资格要求中的其他资格材料。</w:t>
      </w:r>
    </w:p>
    <w:p w14:paraId="009B39AD">
      <w:pPr>
        <w:spacing w:line="360" w:lineRule="auto"/>
        <w:ind w:firstLine="422" w:firstLineChars="200"/>
        <w:rPr>
          <w:rFonts w:cs="Arial"/>
          <w:b/>
          <w:color w:val="auto"/>
          <w:szCs w:val="21"/>
          <w:highlight w:val="none"/>
        </w:rPr>
      </w:pPr>
      <w:r>
        <w:rPr>
          <w:rFonts w:hint="eastAsia" w:ascii="宋体" w:hAnsi="宋体"/>
          <w:b/>
          <w:color w:val="auto"/>
          <w:szCs w:val="21"/>
          <w:highlight w:val="none"/>
        </w:rPr>
        <w:t>注：</w:t>
      </w:r>
      <w:r>
        <w:rPr>
          <w:rFonts w:hint="eastAsia" w:cs="Arial"/>
          <w:b/>
          <w:color w:val="auto"/>
          <w:szCs w:val="21"/>
          <w:highlight w:val="none"/>
        </w:rPr>
        <w:t>监狱、戒毒所企业和残疾人福利性单位视同中小企业，允许参加本次投标。</w:t>
      </w:r>
    </w:p>
    <w:p w14:paraId="776E67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监狱和戒毒企业应提供由省级以上监狱管理局、戒毒管理局（含新疆生产建设兵团）出具的属于监狱企业的证明文件。</w:t>
      </w:r>
    </w:p>
    <w:p w14:paraId="341A1E9B">
      <w:pPr>
        <w:pStyle w:val="15"/>
        <w:rPr>
          <w:color w:val="auto"/>
          <w:highlight w:val="none"/>
        </w:rPr>
      </w:pPr>
      <w:r>
        <w:rPr>
          <w:rFonts w:hint="eastAsia" w:ascii="宋体" w:hAnsi="宋体"/>
          <w:color w:val="auto"/>
          <w:szCs w:val="21"/>
          <w:highlight w:val="none"/>
        </w:rPr>
        <w:t>残疾人福利性单位应提供残疾人福利性单位声明函。</w:t>
      </w:r>
    </w:p>
    <w:p w14:paraId="1B2F8BD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2．技术商务文件：</w:t>
      </w:r>
    </w:p>
    <w:p w14:paraId="136114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2.1技术商务文件封面及目录（附件</w:t>
      </w:r>
      <w:r>
        <w:rPr>
          <w:rFonts w:hint="eastAsia" w:ascii="宋体" w:hAnsi="宋体"/>
          <w:color w:val="auto"/>
          <w:szCs w:val="21"/>
          <w:highlight w:val="none"/>
          <w:lang w:val="en-US" w:eastAsia="zh-CN"/>
        </w:rPr>
        <w:t>5</w:t>
      </w:r>
      <w:r>
        <w:rPr>
          <w:rFonts w:hint="eastAsia" w:ascii="宋体" w:hAnsi="宋体"/>
          <w:color w:val="auto"/>
          <w:szCs w:val="21"/>
          <w:highlight w:val="none"/>
        </w:rPr>
        <w:t>）；</w:t>
      </w:r>
    </w:p>
    <w:p w14:paraId="7B0103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2.2投标人基本情况表（附件</w:t>
      </w:r>
      <w:r>
        <w:rPr>
          <w:rFonts w:hint="eastAsia" w:ascii="宋体" w:hAnsi="宋体"/>
          <w:color w:val="auto"/>
          <w:szCs w:val="21"/>
          <w:highlight w:val="none"/>
          <w:lang w:val="en-US" w:eastAsia="zh-CN"/>
        </w:rPr>
        <w:t>6</w:t>
      </w:r>
      <w:r>
        <w:rPr>
          <w:rFonts w:hint="eastAsia" w:ascii="宋体" w:hAnsi="宋体"/>
          <w:color w:val="auto"/>
          <w:szCs w:val="21"/>
          <w:highlight w:val="none"/>
        </w:rPr>
        <w:t>）；</w:t>
      </w:r>
    </w:p>
    <w:p w14:paraId="78D0BF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2.3本项目总体理解、实施方案、组织计划等；</w:t>
      </w:r>
    </w:p>
    <w:p w14:paraId="2D9172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2.4项目实施人员一览表（附件</w:t>
      </w:r>
      <w:r>
        <w:rPr>
          <w:rFonts w:hint="eastAsia" w:ascii="宋体" w:hAnsi="宋体"/>
          <w:color w:val="auto"/>
          <w:szCs w:val="21"/>
          <w:highlight w:val="none"/>
          <w:lang w:val="en-US" w:eastAsia="zh-CN"/>
        </w:rPr>
        <w:t>7</w:t>
      </w:r>
      <w:r>
        <w:rPr>
          <w:rFonts w:hint="eastAsia" w:ascii="宋体" w:hAnsi="宋体"/>
          <w:color w:val="auto"/>
          <w:szCs w:val="21"/>
          <w:highlight w:val="none"/>
        </w:rPr>
        <w:t>）</w:t>
      </w:r>
    </w:p>
    <w:p w14:paraId="7DD776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 设备投入一览表（如有）；</w:t>
      </w:r>
    </w:p>
    <w:p w14:paraId="620793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2.6项目进度安排；</w:t>
      </w:r>
    </w:p>
    <w:p w14:paraId="744F49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2.7同类案例证明（附件</w:t>
      </w:r>
      <w:r>
        <w:rPr>
          <w:rFonts w:hint="eastAsia" w:ascii="宋体" w:hAnsi="宋体"/>
          <w:color w:val="auto"/>
          <w:szCs w:val="21"/>
          <w:highlight w:val="none"/>
          <w:lang w:val="en-US" w:eastAsia="zh-CN"/>
        </w:rPr>
        <w:t>8</w:t>
      </w:r>
      <w:r>
        <w:rPr>
          <w:rFonts w:hint="eastAsia" w:ascii="宋体" w:hAnsi="宋体"/>
          <w:color w:val="auto"/>
          <w:szCs w:val="21"/>
          <w:highlight w:val="none"/>
        </w:rPr>
        <w:t>）</w:t>
      </w:r>
    </w:p>
    <w:p w14:paraId="1216F0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2.8服务承诺（附件</w:t>
      </w:r>
      <w:r>
        <w:rPr>
          <w:rFonts w:hint="eastAsia" w:ascii="宋体" w:hAnsi="宋体"/>
          <w:color w:val="auto"/>
          <w:szCs w:val="21"/>
          <w:highlight w:val="none"/>
          <w:lang w:val="en-US" w:eastAsia="zh-CN"/>
        </w:rPr>
        <w:t>9</w:t>
      </w:r>
      <w:r>
        <w:rPr>
          <w:rFonts w:hint="eastAsia" w:ascii="宋体" w:hAnsi="宋体"/>
          <w:color w:val="auto"/>
          <w:szCs w:val="21"/>
          <w:highlight w:val="none"/>
        </w:rPr>
        <w:t>）；</w:t>
      </w:r>
    </w:p>
    <w:p w14:paraId="1E7D1E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2.9招标文件需要的其他资料及投标人认为需要提供的其他内容（请参考评标办法中条款）。</w:t>
      </w:r>
    </w:p>
    <w:p w14:paraId="51B5DE9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3．报价文件：</w:t>
      </w:r>
    </w:p>
    <w:p w14:paraId="7A1B77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3.1报价文件封面及目录（附件</w:t>
      </w:r>
      <w:r>
        <w:rPr>
          <w:rFonts w:hint="eastAsia" w:ascii="宋体" w:hAnsi="宋体"/>
          <w:color w:val="auto"/>
          <w:szCs w:val="21"/>
          <w:highlight w:val="none"/>
          <w:lang w:val="en-US" w:eastAsia="zh-CN"/>
        </w:rPr>
        <w:t>10</w:t>
      </w:r>
      <w:r>
        <w:rPr>
          <w:rFonts w:hint="eastAsia" w:ascii="宋体" w:hAnsi="宋体"/>
          <w:color w:val="auto"/>
          <w:szCs w:val="21"/>
          <w:highlight w:val="none"/>
        </w:rPr>
        <w:t>）；</w:t>
      </w:r>
    </w:p>
    <w:p w14:paraId="3B7622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3.2报价一览表（附件1</w:t>
      </w:r>
      <w:r>
        <w:rPr>
          <w:rFonts w:hint="eastAsia" w:ascii="宋体" w:hAnsi="宋体"/>
          <w:color w:val="auto"/>
          <w:szCs w:val="21"/>
          <w:highlight w:val="none"/>
          <w:lang w:val="en-US" w:eastAsia="zh-CN"/>
        </w:rPr>
        <w:t>1</w:t>
      </w:r>
      <w:r>
        <w:rPr>
          <w:rFonts w:hint="eastAsia" w:ascii="宋体" w:hAnsi="宋体"/>
          <w:color w:val="auto"/>
          <w:szCs w:val="21"/>
          <w:highlight w:val="none"/>
        </w:rPr>
        <w:t>）；</w:t>
      </w:r>
    </w:p>
    <w:p w14:paraId="69E0A2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投标人针对报价需要说明的其他文件和说明。</w:t>
      </w:r>
    </w:p>
    <w:p w14:paraId="4047776E">
      <w:pPr>
        <w:spacing w:line="360" w:lineRule="auto"/>
        <w:rPr>
          <w:rFonts w:ascii="宋体" w:hAnsi="宋体"/>
          <w:b/>
          <w:color w:val="auto"/>
          <w:szCs w:val="21"/>
          <w:highlight w:val="none"/>
        </w:rPr>
      </w:pPr>
      <w:r>
        <w:rPr>
          <w:rFonts w:hint="eastAsia" w:ascii="宋体" w:hAnsi="宋体"/>
          <w:b/>
          <w:color w:val="auto"/>
          <w:szCs w:val="21"/>
          <w:highlight w:val="none"/>
        </w:rPr>
        <w:t>（二）投标文件的语言及计量</w:t>
      </w:r>
    </w:p>
    <w:p w14:paraId="2EA52BB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投标文件以及投标</w:t>
      </w:r>
      <w:r>
        <w:rPr>
          <w:rFonts w:hint="eastAsia" w:ascii="宋体" w:hAnsi="宋体"/>
          <w:color w:val="auto"/>
          <w:szCs w:val="21"/>
          <w:highlight w:val="none"/>
        </w:rPr>
        <w:t>人</w:t>
      </w:r>
      <w:r>
        <w:rPr>
          <w:rFonts w:ascii="宋体" w:hAnsi="宋体"/>
          <w:color w:val="auto"/>
          <w:szCs w:val="21"/>
          <w:highlight w:val="none"/>
        </w:rPr>
        <w:t>与</w:t>
      </w:r>
      <w:r>
        <w:rPr>
          <w:rFonts w:hint="eastAsia" w:ascii="宋体" w:hAnsi="宋体"/>
          <w:color w:val="auto"/>
          <w:szCs w:val="21"/>
          <w:highlight w:val="none"/>
        </w:rPr>
        <w:t>采购单位</w:t>
      </w:r>
      <w:r>
        <w:rPr>
          <w:rFonts w:ascii="宋体" w:hAnsi="宋体"/>
          <w:color w:val="auto"/>
          <w:szCs w:val="21"/>
          <w:highlight w:val="none"/>
        </w:rPr>
        <w:t>就有关投标事宜的所有来往函电，均应以中文汉语书写。除签名、盖章、专用名称等特殊情形外，以中文汉语以外的文字表述的投标文件视同未提供。</w:t>
      </w:r>
    </w:p>
    <w:p w14:paraId="1C96EE7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 投标计量单位，招标文件已有明确规定的，使用招标文件规定的计量单位；招标文件没有规定的，应采用中华人民共和国法定计量单位（货币单位：人民币元），否则视同未响应。</w:t>
      </w:r>
    </w:p>
    <w:p w14:paraId="48260ACD">
      <w:pPr>
        <w:spacing w:line="360" w:lineRule="auto"/>
        <w:jc w:val="left"/>
        <w:outlineLvl w:val="0"/>
        <w:rPr>
          <w:rFonts w:ascii="宋体" w:hAnsi="宋体"/>
          <w:b/>
          <w:color w:val="auto"/>
          <w:szCs w:val="21"/>
          <w:highlight w:val="none"/>
        </w:rPr>
      </w:pPr>
      <w:bookmarkStart w:id="178" w:name="_Toc488072275"/>
      <w:bookmarkStart w:id="179" w:name="_Toc509308064"/>
      <w:bookmarkStart w:id="180" w:name="_Toc20374"/>
      <w:bookmarkStart w:id="181" w:name="_Toc509308144"/>
      <w:bookmarkStart w:id="182" w:name="_Toc177825126"/>
      <w:bookmarkStart w:id="183" w:name="_Toc477785323"/>
      <w:bookmarkStart w:id="184" w:name="_Toc177870548"/>
      <w:bookmarkStart w:id="185" w:name="_Toc177824945"/>
      <w:bookmarkStart w:id="186" w:name="_Toc404289999"/>
      <w:bookmarkStart w:id="187" w:name="_Toc177824878"/>
      <w:bookmarkStart w:id="188" w:name="_Toc68686784"/>
      <w:bookmarkStart w:id="189" w:name="_Toc404289907"/>
      <w:bookmarkStart w:id="190" w:name="_Toc68686908"/>
      <w:bookmarkStart w:id="191" w:name="_Toc488072188"/>
      <w:r>
        <w:rPr>
          <w:rFonts w:hint="eastAsia" w:ascii="宋体" w:hAnsi="宋体"/>
          <w:b/>
          <w:color w:val="auto"/>
          <w:szCs w:val="21"/>
          <w:highlight w:val="none"/>
        </w:rPr>
        <w:t>（三） 投标报价</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68AF546">
      <w:pPr>
        <w:pStyle w:val="9"/>
        <w:numPr>
          <w:ilvl w:val="0"/>
          <w:numId w:val="0"/>
        </w:numPr>
        <w:tabs>
          <w:tab w:val="left" w:pos="900"/>
        </w:tabs>
        <w:spacing w:after="120" w:line="360" w:lineRule="auto"/>
        <w:ind w:left="170"/>
        <w:rPr>
          <w:rFonts w:ascii="宋体" w:hAnsi="宋体"/>
          <w:color w:val="auto"/>
          <w:kern w:val="2"/>
          <w:sz w:val="21"/>
          <w:szCs w:val="21"/>
          <w:highlight w:val="none"/>
        </w:rPr>
      </w:pPr>
      <w:r>
        <w:rPr>
          <w:rFonts w:hint="eastAsia" w:ascii="宋体" w:hAnsi="宋体"/>
          <w:color w:val="auto"/>
          <w:kern w:val="2"/>
          <w:sz w:val="21"/>
          <w:szCs w:val="21"/>
          <w:highlight w:val="none"/>
        </w:rPr>
        <w:t>1.投标报价应按招标文件中相关附表格式填写。</w:t>
      </w:r>
    </w:p>
    <w:p w14:paraId="5ED67117">
      <w:pPr>
        <w:pStyle w:val="9"/>
        <w:numPr>
          <w:ilvl w:val="0"/>
          <w:numId w:val="0"/>
        </w:numPr>
        <w:tabs>
          <w:tab w:val="left" w:pos="900"/>
        </w:tabs>
        <w:spacing w:after="120" w:line="360" w:lineRule="auto"/>
        <w:ind w:left="170"/>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 投标报价是履行合同的最终价格，包括提供相关服务的管理、设备、人员、耗材、利润、税金等全部费用。</w:t>
      </w:r>
    </w:p>
    <w:p w14:paraId="36003E0B">
      <w:pPr>
        <w:pStyle w:val="9"/>
        <w:numPr>
          <w:ilvl w:val="0"/>
          <w:numId w:val="0"/>
        </w:numPr>
        <w:tabs>
          <w:tab w:val="left" w:pos="900"/>
        </w:tabs>
        <w:spacing w:after="120" w:line="360" w:lineRule="auto"/>
        <w:ind w:left="170"/>
        <w:rPr>
          <w:rFonts w:ascii="宋体" w:hAnsi="宋体"/>
          <w:b/>
          <w:color w:val="auto"/>
          <w:sz w:val="21"/>
          <w:szCs w:val="21"/>
          <w:highlight w:val="none"/>
        </w:rPr>
      </w:pPr>
      <w:r>
        <w:rPr>
          <w:rFonts w:hint="eastAsia" w:ascii="宋体" w:hAnsi="宋体"/>
          <w:color w:val="auto"/>
          <w:kern w:val="2"/>
          <w:sz w:val="21"/>
          <w:szCs w:val="21"/>
          <w:highlight w:val="none"/>
        </w:rPr>
        <w:t>3.投标文件只允许有一个报价，有选择的或有条件的报价将不予接受。</w:t>
      </w:r>
    </w:p>
    <w:p w14:paraId="1E1A0BB7">
      <w:pPr>
        <w:pStyle w:val="9"/>
        <w:numPr>
          <w:ilvl w:val="0"/>
          <w:numId w:val="0"/>
        </w:numPr>
        <w:tabs>
          <w:tab w:val="left" w:pos="900"/>
        </w:tabs>
        <w:spacing w:after="120" w:line="360" w:lineRule="auto"/>
        <w:rPr>
          <w:rFonts w:ascii="宋体" w:hAnsi="宋体"/>
          <w:b/>
          <w:color w:val="auto"/>
          <w:sz w:val="21"/>
          <w:szCs w:val="21"/>
          <w:highlight w:val="none"/>
        </w:rPr>
      </w:pPr>
      <w:r>
        <w:rPr>
          <w:rFonts w:hint="eastAsia" w:ascii="宋体" w:hAnsi="宋体"/>
          <w:b/>
          <w:color w:val="auto"/>
          <w:sz w:val="21"/>
          <w:szCs w:val="21"/>
          <w:highlight w:val="none"/>
        </w:rPr>
        <w:t>（四）投标文件的有效期</w:t>
      </w:r>
    </w:p>
    <w:p w14:paraId="2DDB5315">
      <w:pPr>
        <w:spacing w:line="360" w:lineRule="auto"/>
        <w:ind w:firstLine="210" w:firstLineChars="100"/>
        <w:rPr>
          <w:rFonts w:ascii="宋体" w:hAnsi="宋体"/>
          <w:color w:val="auto"/>
          <w:szCs w:val="21"/>
          <w:highlight w:val="none"/>
        </w:rPr>
      </w:pPr>
      <w:bookmarkStart w:id="192" w:name="_Toc488072277"/>
      <w:bookmarkStart w:id="193" w:name="_Toc485990656"/>
      <w:bookmarkStart w:id="194" w:name="_Toc177825129"/>
      <w:bookmarkStart w:id="195" w:name="_Toc177824948"/>
      <w:bookmarkStart w:id="196" w:name="_Toc509308145"/>
      <w:bookmarkStart w:id="197" w:name="_Toc404290002"/>
      <w:bookmarkStart w:id="198" w:name="_Toc509308065"/>
      <w:bookmarkStart w:id="199" w:name="_Toc177824881"/>
      <w:bookmarkStart w:id="200" w:name="_Toc488072283"/>
      <w:bookmarkStart w:id="201" w:name="_Toc177870551"/>
      <w:bookmarkStart w:id="202" w:name="_Toc404289910"/>
      <w:bookmarkStart w:id="203" w:name="_Toc477785326"/>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自投标截止日起</w:t>
      </w:r>
      <w:r>
        <w:rPr>
          <w:rFonts w:hint="eastAsia" w:ascii="宋体" w:hAnsi="宋体"/>
          <w:color w:val="auto"/>
          <w:szCs w:val="21"/>
          <w:highlight w:val="none"/>
          <w:u w:val="single"/>
        </w:rPr>
        <w:t>60</w:t>
      </w:r>
      <w:r>
        <w:rPr>
          <w:rFonts w:ascii="宋体" w:hAnsi="宋体"/>
          <w:color w:val="auto"/>
          <w:szCs w:val="21"/>
          <w:highlight w:val="none"/>
        </w:rPr>
        <w:t>天投标</w:t>
      </w:r>
      <w:r>
        <w:rPr>
          <w:rFonts w:hint="eastAsia" w:ascii="宋体" w:hAnsi="宋体"/>
          <w:color w:val="auto"/>
          <w:szCs w:val="21"/>
          <w:highlight w:val="none"/>
        </w:rPr>
        <w:t>文件</w:t>
      </w:r>
      <w:r>
        <w:rPr>
          <w:rFonts w:ascii="宋体" w:hAnsi="宋体"/>
          <w:color w:val="auto"/>
          <w:szCs w:val="21"/>
          <w:highlight w:val="none"/>
        </w:rPr>
        <w:t>应保持有效。有效期</w:t>
      </w:r>
      <w:r>
        <w:rPr>
          <w:rFonts w:hint="eastAsia" w:ascii="宋体" w:hAnsi="宋体"/>
          <w:color w:val="auto"/>
          <w:szCs w:val="21"/>
          <w:highlight w:val="none"/>
        </w:rPr>
        <w:t>不足</w:t>
      </w:r>
      <w:r>
        <w:rPr>
          <w:rFonts w:ascii="宋体" w:hAnsi="宋体"/>
          <w:color w:val="auto"/>
          <w:szCs w:val="21"/>
          <w:highlight w:val="none"/>
        </w:rPr>
        <w:t>的投标</w:t>
      </w:r>
      <w:r>
        <w:rPr>
          <w:rFonts w:hint="eastAsia" w:ascii="宋体" w:hAnsi="宋体"/>
          <w:color w:val="auto"/>
          <w:szCs w:val="21"/>
          <w:highlight w:val="none"/>
        </w:rPr>
        <w:t>文件</w:t>
      </w:r>
      <w:r>
        <w:rPr>
          <w:rFonts w:ascii="宋体" w:hAnsi="宋体"/>
          <w:color w:val="auto"/>
          <w:szCs w:val="21"/>
          <w:highlight w:val="none"/>
        </w:rPr>
        <w:t>将被拒绝。</w:t>
      </w:r>
    </w:p>
    <w:p w14:paraId="7921B42D">
      <w:pPr>
        <w:spacing w:line="360" w:lineRule="auto"/>
        <w:ind w:firstLine="210" w:firstLineChars="1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在特殊情况下，</w:t>
      </w:r>
      <w:r>
        <w:rPr>
          <w:rFonts w:hint="eastAsia" w:ascii="宋体" w:hAnsi="宋体"/>
          <w:color w:val="auto"/>
          <w:szCs w:val="21"/>
          <w:highlight w:val="none"/>
        </w:rPr>
        <w:t>采购单位</w:t>
      </w:r>
      <w:r>
        <w:rPr>
          <w:rFonts w:ascii="宋体" w:hAnsi="宋体"/>
          <w:color w:val="auto"/>
          <w:szCs w:val="21"/>
          <w:highlight w:val="none"/>
        </w:rPr>
        <w:t>可与投标人协商延长投标书的有效期，这种要求和答复均以书面形式进行。</w:t>
      </w:r>
    </w:p>
    <w:p w14:paraId="371CD24B">
      <w:pPr>
        <w:spacing w:line="360" w:lineRule="auto"/>
        <w:ind w:firstLine="210" w:firstLineChars="100"/>
        <w:rPr>
          <w:rFonts w:ascii="宋体" w:hAnsi="宋体"/>
          <w:color w:val="auto"/>
          <w:szCs w:val="21"/>
          <w:highlight w:val="none"/>
        </w:rPr>
      </w:pPr>
      <w:bookmarkStart w:id="204" w:name="_Toc402963120"/>
      <w:bookmarkStart w:id="205" w:name="_Toc402963087"/>
      <w:bookmarkStart w:id="206" w:name="_Toc385854103"/>
      <w:bookmarkStart w:id="207" w:name="_Toc385854149"/>
      <w:bookmarkStart w:id="208" w:name="_Toc406402993"/>
      <w:bookmarkStart w:id="209" w:name="_Toc406402949"/>
      <w:r>
        <w:rPr>
          <w:rFonts w:hint="eastAsia" w:ascii="宋体" w:hAnsi="宋体"/>
          <w:color w:val="auto"/>
          <w:szCs w:val="21"/>
          <w:highlight w:val="none"/>
        </w:rPr>
        <w:t>3.</w:t>
      </w:r>
      <w:r>
        <w:rPr>
          <w:rFonts w:ascii="宋体" w:hAnsi="宋体"/>
          <w:color w:val="auto"/>
          <w:szCs w:val="21"/>
          <w:highlight w:val="none"/>
        </w:rPr>
        <w:t>中标人的投标文件自开标之日起至合同履行完毕止均应保持有效。</w:t>
      </w:r>
      <w:bookmarkEnd w:id="204"/>
      <w:bookmarkEnd w:id="205"/>
      <w:bookmarkEnd w:id="206"/>
      <w:bookmarkEnd w:id="207"/>
      <w:bookmarkEnd w:id="208"/>
      <w:bookmarkEnd w:id="209"/>
    </w:p>
    <w:bookmarkEnd w:id="192"/>
    <w:bookmarkEnd w:id="193"/>
    <w:p w14:paraId="1074D6B1">
      <w:pPr>
        <w:snapToGrid w:val="0"/>
        <w:spacing w:line="360" w:lineRule="auto"/>
        <w:jc w:val="left"/>
        <w:outlineLvl w:val="0"/>
        <w:rPr>
          <w:rFonts w:ascii="宋体" w:hAnsi="宋体"/>
          <w:b/>
          <w:color w:val="auto"/>
          <w:szCs w:val="21"/>
          <w:highlight w:val="none"/>
        </w:rPr>
      </w:pPr>
      <w:bookmarkStart w:id="210" w:name="_Toc68686785"/>
      <w:bookmarkStart w:id="211" w:name="_Toc68686909"/>
      <w:bookmarkStart w:id="212" w:name="_Toc7027"/>
      <w:r>
        <w:rPr>
          <w:rFonts w:hint="eastAsia" w:ascii="宋体" w:hAnsi="宋体"/>
          <w:b/>
          <w:color w:val="auto"/>
          <w:szCs w:val="21"/>
          <w:highlight w:val="none"/>
        </w:rPr>
        <w:t>（五） 投标文件的签署和份数</w:t>
      </w:r>
      <w:bookmarkEnd w:id="194"/>
      <w:bookmarkEnd w:id="195"/>
      <w:bookmarkEnd w:id="196"/>
      <w:bookmarkEnd w:id="197"/>
      <w:bookmarkEnd w:id="198"/>
      <w:bookmarkEnd w:id="199"/>
      <w:bookmarkEnd w:id="200"/>
      <w:bookmarkEnd w:id="201"/>
      <w:bookmarkEnd w:id="202"/>
      <w:bookmarkEnd w:id="203"/>
      <w:bookmarkEnd w:id="210"/>
      <w:bookmarkEnd w:id="211"/>
      <w:bookmarkEnd w:id="212"/>
    </w:p>
    <w:p w14:paraId="732556D3">
      <w:pPr>
        <w:spacing w:line="360" w:lineRule="auto"/>
        <w:ind w:firstLine="210" w:firstLineChars="100"/>
        <w:rPr>
          <w:rFonts w:ascii="宋体" w:hAnsi="宋体"/>
          <w:color w:val="auto"/>
          <w:szCs w:val="21"/>
          <w:highlight w:val="none"/>
        </w:rPr>
      </w:pPr>
      <w:bookmarkStart w:id="213" w:name="_Toc477785327"/>
      <w:bookmarkStart w:id="214" w:name="_Toc488072284"/>
      <w:bookmarkStart w:id="215" w:name="_Toc404289911"/>
      <w:bookmarkStart w:id="216" w:name="_Toc404290003"/>
      <w:r>
        <w:rPr>
          <w:rFonts w:hint="eastAsia" w:ascii="宋体" w:hAnsi="宋体"/>
          <w:color w:val="auto"/>
          <w:szCs w:val="21"/>
          <w:highlight w:val="none"/>
        </w:rPr>
        <w:t xml:space="preserve">  投标文件的形式：☑电子投标文件（包括“电子加密投标文件”和“备份投标文件”，在投标文件编制完成后同时生成）；</w:t>
      </w:r>
    </w:p>
    <w:p w14:paraId="2EFF7EB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  （1）“电子加密投标文件”是指通过“政采云电子交易客户端”完成投标文件编制后生成并加密的数据电文形式的投标文件。</w:t>
      </w:r>
    </w:p>
    <w:p w14:paraId="2AEAB2C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  （2）“备份投标文件”是指与“电子加密投标文件”同时生成的数据电文形式的电子文件（备份标书），其他方式编制的备份投标文件视为无效备份投标文件。</w:t>
      </w:r>
    </w:p>
    <w:p w14:paraId="4B32DBC4">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（六）投标文件的上传和递交：</w:t>
      </w:r>
    </w:p>
    <w:p w14:paraId="351EA01D">
      <w:pPr>
        <w:spacing w:line="360" w:lineRule="auto"/>
        <w:ind w:firstLine="210" w:firstLineChars="100"/>
        <w:rPr>
          <w:rFonts w:ascii="宋体" w:hAnsi="宋体"/>
          <w:color w:val="auto"/>
          <w:szCs w:val="21"/>
          <w:highlight w:val="none"/>
        </w:rPr>
      </w:pPr>
      <w:bookmarkStart w:id="217" w:name="_Toc509308066"/>
      <w:bookmarkStart w:id="218" w:name="_Toc509308146"/>
      <w:r>
        <w:rPr>
          <w:rFonts w:hint="eastAsia" w:ascii="宋体" w:hAnsi="宋体"/>
          <w:color w:val="auto"/>
          <w:szCs w:val="21"/>
          <w:highlight w:val="none"/>
        </w:rPr>
        <w:t>1）“电子加密投标文件”的上传、递交：</w:t>
      </w:r>
    </w:p>
    <w:p w14:paraId="338C7EE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a.投标供应商应在投标截止时间前将“电子加密投标文件”成功上传递交至“政府采购云平台”，否则投标无效。</w:t>
      </w:r>
    </w:p>
    <w:p w14:paraId="3BF915A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b.“电子加密投标文件”成功上传递交后，供应商可自行打印投标文件接收回执。</w:t>
      </w:r>
    </w:p>
    <w:p w14:paraId="52313419">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（2）“备份投标文件”的密封包装、递交：</w:t>
      </w:r>
    </w:p>
    <w:p w14:paraId="70D7F596">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a.投标供应商在“政府采购云平台”完成“电子加密投标文件”的上传递交后，还可以（邮寄形式）在投标截止时间前递交以介质（U盘）存储的 “备份投标文件”（一份）；</w:t>
      </w:r>
    </w:p>
    <w:p w14:paraId="5B42C7E8">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2B2058F2">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FAC026A">
      <w:pPr>
        <w:snapToGrid w:val="0"/>
        <w:spacing w:line="360" w:lineRule="auto"/>
        <w:outlineLvl w:val="2"/>
        <w:rPr>
          <w:rFonts w:ascii="宋体" w:hAnsi="宋体"/>
          <w:b/>
          <w:color w:val="auto"/>
          <w:szCs w:val="21"/>
          <w:highlight w:val="none"/>
        </w:rPr>
      </w:pPr>
      <w:bookmarkStart w:id="219" w:name="_Toc68686786"/>
      <w:bookmarkStart w:id="220" w:name="_Toc781"/>
      <w:bookmarkStart w:id="221" w:name="_Toc68686910"/>
      <w:r>
        <w:rPr>
          <w:rFonts w:hint="eastAsia" w:ascii="宋体" w:hAnsi="宋体"/>
          <w:b/>
          <w:color w:val="auto"/>
          <w:szCs w:val="21"/>
          <w:highlight w:val="none"/>
        </w:rPr>
        <w:t>（七）投标无效的情形</w:t>
      </w:r>
      <w:bookmarkEnd w:id="213"/>
      <w:bookmarkEnd w:id="214"/>
      <w:bookmarkEnd w:id="215"/>
      <w:bookmarkEnd w:id="216"/>
      <w:bookmarkEnd w:id="217"/>
      <w:bookmarkEnd w:id="218"/>
      <w:bookmarkEnd w:id="219"/>
      <w:bookmarkEnd w:id="220"/>
      <w:bookmarkEnd w:id="221"/>
    </w:p>
    <w:p w14:paraId="51D1A58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根据《政府采购货物和服务招标投标管理办法》有下列情形之一的，视为投标人串通投标：</w:t>
      </w:r>
    </w:p>
    <w:p w14:paraId="4DCF6B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75C421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452BC4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14:paraId="467E80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36DE56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7575A3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（6）不同供应商的电子投标（响应）文件上传计算机的网卡MAC地址、CPU序列号和硬盘序列号等硬件信息相同的；</w:t>
      </w:r>
    </w:p>
    <w:p w14:paraId="6F60C39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（7）上传的电子投标（响应）文件若出现使用本项目其他投标（响应）供应商的数字证书加密的，或者加盖本项目其他投标（响应）供应商的电子印章的。</w:t>
      </w:r>
    </w:p>
    <w:p w14:paraId="6AAD4982">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1.采购单位按照投标人提供的资格文件按以下原则对投标人的资格符合性进行审查，如发现下列情形之一的，投标文件将被视为无效：                                                                              </w:t>
      </w:r>
    </w:p>
    <w:p w14:paraId="710AF8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1.1资格文件缺少规定份数或缺少招标文件中资格文件第1.2条至第1.</w:t>
      </w:r>
      <w:r>
        <w:rPr>
          <w:rFonts w:hint="eastAsia" w:ascii="宋体" w:hAnsi="宋体"/>
          <w:color w:val="auto"/>
          <w:szCs w:val="21"/>
          <w:highlight w:val="none"/>
          <w:lang w:val="en-US" w:eastAsia="zh-CN"/>
        </w:rPr>
        <w:t>10</w:t>
      </w:r>
      <w:r>
        <w:rPr>
          <w:rFonts w:hint="eastAsia" w:ascii="宋体" w:hAnsi="宋体"/>
          <w:color w:val="auto"/>
          <w:szCs w:val="21"/>
          <w:highlight w:val="none"/>
        </w:rPr>
        <w:t>条所列内容之一的；</w:t>
      </w:r>
    </w:p>
    <w:p w14:paraId="65F00F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1.2投标人提供的有关资料或原件被确认是不真实的；</w:t>
      </w:r>
    </w:p>
    <w:p w14:paraId="0AECD0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1.3投标人的资格文件有串通投标情形之一的；</w:t>
      </w:r>
    </w:p>
    <w:p w14:paraId="02DF80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1.4资格文件未按招标文件规定要求进行签字或盖章的；</w:t>
      </w:r>
    </w:p>
    <w:p w14:paraId="06B638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1.5电子投标文件解密失败的，且未在规定时间内提交备份投标文件的；</w:t>
      </w:r>
    </w:p>
    <w:p w14:paraId="16A59E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1.6投标人有违法、违规行为影响本次采购公平、公正的；</w:t>
      </w:r>
    </w:p>
    <w:p w14:paraId="3FD3D33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1.7按照“信用中国”网站（www.creditchina.gov.cn）</w:t>
      </w:r>
      <w:r>
        <w:rPr>
          <w:rFonts w:hint="eastAsia" w:ascii="宋体" w:hAnsi="宋体"/>
          <w:color w:val="auto"/>
          <w:szCs w:val="21"/>
          <w:highlight w:val="none"/>
          <w:lang w:val="en-US" w:eastAsia="zh-CN"/>
        </w:rPr>
        <w:t>或</w:t>
      </w:r>
      <w:r>
        <w:rPr>
          <w:rFonts w:hint="eastAsia" w:ascii="宋体" w:hAnsi="宋体"/>
          <w:color w:val="auto"/>
          <w:szCs w:val="21"/>
          <w:highlight w:val="none"/>
        </w:rPr>
        <w:t>中国政府采购网（www.ccgp.gov.cn）两个网站信用信息记录查询，投标人有列入失信被执行人、重大税收违法案件当事人名单、政府采购严重违法失信行为记录名单情况的。</w:t>
      </w:r>
    </w:p>
    <w:p w14:paraId="788E351C">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在符合性审查和商务评审时，如发现下列情形之一的，投标文件将被视为无效：</w:t>
      </w:r>
    </w:p>
    <w:p w14:paraId="7EB1FB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2.1在技术商务文件中出现报价的；</w:t>
      </w:r>
    </w:p>
    <w:p w14:paraId="1C9A9D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2.2投标人未对标项内的所有内容进行投标的；</w:t>
      </w:r>
    </w:p>
    <w:p w14:paraId="78D7D4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2.3技术商务文件缺少规定份数的；</w:t>
      </w:r>
    </w:p>
    <w:p w14:paraId="6D76F3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2.4技术商务文件缺少《投标人基本情况表》的；</w:t>
      </w:r>
    </w:p>
    <w:p w14:paraId="592F72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2.5投标人提供的有关资料被确认是不真实的</w:t>
      </w:r>
      <w:r>
        <w:rPr>
          <w:rFonts w:ascii="宋体" w:hAnsi="宋体"/>
          <w:color w:val="auto"/>
          <w:szCs w:val="21"/>
          <w:highlight w:val="none"/>
        </w:rPr>
        <w:t>；</w:t>
      </w:r>
    </w:p>
    <w:p w14:paraId="0017F8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2.6投标人的技术商务文件有串通投标情形之一的；</w:t>
      </w:r>
    </w:p>
    <w:p w14:paraId="7BEA04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2.7技术商务文件未按招标文件规定要求进行签字或盖章的；</w:t>
      </w:r>
    </w:p>
    <w:p w14:paraId="669B5C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2.8投标人未按招标文件更正公告编制投标文件的；</w:t>
      </w:r>
    </w:p>
    <w:p w14:paraId="1250B9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2.9经评标委员会审核，投标人所投内容不符合实质性采购要求的。</w:t>
      </w:r>
    </w:p>
    <w:p w14:paraId="68241D47">
      <w:pPr>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投标人为标项一的中标单位的。</w:t>
      </w:r>
    </w:p>
    <w:p w14:paraId="79DBDD5B">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w:t>
      </w:r>
      <w:r>
        <w:rPr>
          <w:rFonts w:ascii="宋体" w:hAnsi="宋体"/>
          <w:b/>
          <w:bCs/>
          <w:color w:val="auto"/>
          <w:szCs w:val="21"/>
          <w:highlight w:val="none"/>
        </w:rPr>
        <w:t>在技术评审时，如发现下列情形之一的，投标文件将被视为无效：</w:t>
      </w:r>
    </w:p>
    <w:p w14:paraId="664C35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w:t>
      </w:r>
      <w:r>
        <w:rPr>
          <w:rFonts w:ascii="宋体" w:hAnsi="宋体"/>
          <w:color w:val="auto"/>
          <w:szCs w:val="21"/>
          <w:highlight w:val="none"/>
        </w:rPr>
        <w:t>未提供或未如实提供投标货物的技术参数，或者投标文件标明的响应或偏离与事实不符或虚假投标的；</w:t>
      </w:r>
    </w:p>
    <w:p w14:paraId="44AAD6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3.2经评标委员会审核，投标人所投内容不符合实质性采购要求的；</w:t>
      </w:r>
    </w:p>
    <w:p w14:paraId="259361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3.3投标人的技术商务文件有串通投标情形之一的；</w:t>
      </w:r>
    </w:p>
    <w:p w14:paraId="6FC6DF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w:t>
      </w:r>
      <w:r>
        <w:rPr>
          <w:rFonts w:ascii="宋体" w:hAnsi="宋体"/>
          <w:color w:val="auto"/>
          <w:szCs w:val="21"/>
          <w:highlight w:val="none"/>
        </w:rPr>
        <w:t>投标技术方案不明确，存在一个或一个以上备选（替代）投标方案的</w:t>
      </w:r>
      <w:r>
        <w:rPr>
          <w:rFonts w:hint="eastAsia" w:ascii="宋体" w:hAnsi="宋体"/>
          <w:color w:val="auto"/>
          <w:szCs w:val="21"/>
          <w:highlight w:val="none"/>
        </w:rPr>
        <w:t>。</w:t>
      </w:r>
    </w:p>
    <w:p w14:paraId="471377C5">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w:t>
      </w:r>
      <w:r>
        <w:rPr>
          <w:rFonts w:ascii="宋体" w:hAnsi="宋体"/>
          <w:b/>
          <w:bCs/>
          <w:color w:val="auto"/>
          <w:szCs w:val="21"/>
          <w:highlight w:val="none"/>
        </w:rPr>
        <w:t>在报价评审时，如发现下列情形之一的，投标文件将被视为无效：</w:t>
      </w:r>
    </w:p>
    <w:p w14:paraId="50B592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4.1未采用人民币报价或者未按照招标文件标明的币种报价的；</w:t>
      </w:r>
    </w:p>
    <w:p w14:paraId="66FAA8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4.2投标人的报价文件有串通投标情形之一的；</w:t>
      </w:r>
    </w:p>
    <w:p w14:paraId="467931A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4.3报价文件缺少《报价一览表》的；</w:t>
      </w:r>
    </w:p>
    <w:p w14:paraId="574F213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4.4报价文件未按招标文件规定要求进行签字或盖章的；</w:t>
      </w:r>
    </w:p>
    <w:p w14:paraId="7E40B98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4.5投标报价（单价或总价）明显高于市场价或低于成本价，，要求其通过“政采云”平台在规定的时间内提供经CA签章的材料，投标人不能提供证明其报价合理性材料的；</w:t>
      </w:r>
    </w:p>
    <w:p w14:paraId="393636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4.6经评标委员会审核，投标人所投内容不符合实质性采购要求的；</w:t>
      </w:r>
    </w:p>
    <w:p w14:paraId="193F6B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4.7投标人拒绝按招标文件错误修正原则对投标文件进行修改的；</w:t>
      </w:r>
    </w:p>
    <w:p w14:paraId="712A61C5">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4.8评标委员会认定实质性不响应招标文件要求的或者投标文件有采购人不能接受的附加条件的（投标人的商务技术分低于商务技术分总分60%的，视为采购人不能接受的附加条件）</w:t>
      </w:r>
      <w:r>
        <w:rPr>
          <w:rFonts w:hint="eastAsia" w:ascii="宋体" w:hAnsi="宋体"/>
          <w:color w:val="auto"/>
          <w:szCs w:val="21"/>
          <w:highlight w:val="none"/>
        </w:rPr>
        <w:t xml:space="preserve">。                                                                                              </w:t>
      </w:r>
    </w:p>
    <w:p w14:paraId="732FA3D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被拒绝的投标文件为无效。</w:t>
      </w:r>
    </w:p>
    <w:p w14:paraId="3CFBC9F1">
      <w:pPr>
        <w:pStyle w:val="3"/>
        <w:adjustRightInd w:val="0"/>
        <w:snapToGrid w:val="0"/>
        <w:spacing w:line="360" w:lineRule="auto"/>
        <w:ind w:firstLine="0"/>
        <w:outlineLvl w:val="1"/>
        <w:rPr>
          <w:rFonts w:hAnsi="宋体"/>
          <w:b/>
          <w:color w:val="auto"/>
          <w:sz w:val="21"/>
          <w:szCs w:val="21"/>
          <w:highlight w:val="none"/>
        </w:rPr>
      </w:pPr>
    </w:p>
    <w:p w14:paraId="1474C150">
      <w:pPr>
        <w:pStyle w:val="3"/>
        <w:adjustRightInd w:val="0"/>
        <w:snapToGrid w:val="0"/>
        <w:spacing w:line="360" w:lineRule="auto"/>
        <w:ind w:firstLine="0"/>
        <w:jc w:val="center"/>
        <w:outlineLvl w:val="1"/>
        <w:rPr>
          <w:rFonts w:hAnsi="宋体"/>
          <w:b/>
          <w:snapToGrid w:val="0"/>
          <w:color w:val="auto"/>
          <w:sz w:val="21"/>
          <w:szCs w:val="21"/>
          <w:highlight w:val="none"/>
        </w:rPr>
      </w:pPr>
      <w:bookmarkStart w:id="222" w:name="_Toc223"/>
      <w:bookmarkStart w:id="223" w:name="_Toc68686911"/>
      <w:bookmarkStart w:id="224" w:name="_Toc509308067"/>
      <w:bookmarkStart w:id="225" w:name="_Toc68686787"/>
      <w:bookmarkStart w:id="226" w:name="_Toc509308147"/>
      <w:r>
        <w:rPr>
          <w:rFonts w:hint="eastAsia" w:hAnsi="宋体"/>
          <w:b/>
          <w:color w:val="auto"/>
          <w:sz w:val="21"/>
          <w:szCs w:val="21"/>
          <w:highlight w:val="none"/>
        </w:rPr>
        <w:t>四、开标</w:t>
      </w:r>
      <w:bookmarkEnd w:id="166"/>
      <w:bookmarkEnd w:id="222"/>
      <w:bookmarkEnd w:id="223"/>
      <w:bookmarkEnd w:id="224"/>
      <w:bookmarkEnd w:id="225"/>
      <w:bookmarkEnd w:id="226"/>
    </w:p>
    <w:p w14:paraId="27DB0636">
      <w:pPr>
        <w:pStyle w:val="21"/>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1.开标准备</w:t>
      </w:r>
    </w:p>
    <w:p w14:paraId="5E33529C">
      <w:pPr>
        <w:spacing w:line="360" w:lineRule="auto"/>
        <w:rPr>
          <w:rFonts w:ascii="宋体" w:hAnsi="宋体"/>
          <w:bCs/>
          <w:color w:val="auto"/>
          <w:szCs w:val="21"/>
          <w:highlight w:val="none"/>
        </w:rPr>
      </w:pPr>
      <w:r>
        <w:rPr>
          <w:rFonts w:hint="eastAsia" w:ascii="宋体" w:hAnsi="宋体"/>
          <w:color w:val="auto"/>
          <w:szCs w:val="21"/>
          <w:highlight w:val="none"/>
        </w:rPr>
        <w:t>招标人将在规定的时间和地点进行开标，</w:t>
      </w:r>
      <w:r>
        <w:rPr>
          <w:rFonts w:hint="eastAsia" w:ascii="宋体" w:hAnsi="宋体"/>
          <w:b/>
          <w:color w:val="auto"/>
          <w:szCs w:val="21"/>
          <w:highlight w:val="none"/>
          <w:u w:val="single"/>
        </w:rPr>
        <w:t>投标人的法定代表人或其授权代表须准备好可上网的电脑及CA（无须到现场）</w:t>
      </w:r>
      <w:r>
        <w:rPr>
          <w:rFonts w:hint="eastAsia" w:ascii="宋体" w:hAnsi="宋体"/>
          <w:color w:val="auto"/>
          <w:szCs w:val="21"/>
          <w:highlight w:val="none"/>
        </w:rPr>
        <w:t>。</w:t>
      </w:r>
    </w:p>
    <w:p w14:paraId="5D1F78CD">
      <w:pPr>
        <w:pStyle w:val="21"/>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2.采购单位职责</w:t>
      </w:r>
    </w:p>
    <w:p w14:paraId="7CD3960C">
      <w:pPr>
        <w:spacing w:line="360" w:lineRule="auto"/>
        <w:rPr>
          <w:rFonts w:ascii="宋体" w:hAnsi="宋体"/>
          <w:bCs/>
          <w:color w:val="auto"/>
          <w:szCs w:val="21"/>
          <w:highlight w:val="none"/>
        </w:rPr>
      </w:pPr>
      <w:r>
        <w:rPr>
          <w:rFonts w:hint="eastAsia" w:ascii="宋体" w:hAnsi="宋体"/>
          <w:color w:val="auto"/>
          <w:szCs w:val="21"/>
          <w:highlight w:val="none"/>
        </w:rPr>
        <w:t>采购单位</w:t>
      </w:r>
      <w:r>
        <w:rPr>
          <w:rFonts w:hint="eastAsia" w:ascii="宋体" w:hAnsi="宋体"/>
          <w:bCs/>
          <w:color w:val="auto"/>
          <w:szCs w:val="21"/>
          <w:highlight w:val="none"/>
        </w:rPr>
        <w:t>负责组织评标工作，并履行下列职责：</w:t>
      </w:r>
    </w:p>
    <w:p w14:paraId="5E561302">
      <w:pPr>
        <w:spacing w:line="360" w:lineRule="auto"/>
        <w:rPr>
          <w:rFonts w:ascii="宋体" w:hAnsi="宋体"/>
          <w:color w:val="auto"/>
          <w:szCs w:val="21"/>
          <w:highlight w:val="none"/>
        </w:rPr>
      </w:pPr>
      <w:r>
        <w:rPr>
          <w:rFonts w:hint="eastAsia" w:ascii="宋体" w:hAnsi="宋体"/>
          <w:color w:val="auto"/>
          <w:szCs w:val="21"/>
          <w:highlight w:val="none"/>
        </w:rPr>
        <w:t>1．核对评审专家身份和采购人代表授权函，对评审专家在政府采购活动中的职责履行情况予以记录，并及时将有关违法违规行为向财政部门报告；</w:t>
      </w:r>
    </w:p>
    <w:p w14:paraId="58692174">
      <w:pPr>
        <w:spacing w:line="360" w:lineRule="auto"/>
        <w:rPr>
          <w:rFonts w:ascii="宋体" w:hAnsi="宋体"/>
          <w:color w:val="auto"/>
          <w:szCs w:val="21"/>
          <w:highlight w:val="none"/>
        </w:rPr>
      </w:pPr>
      <w:r>
        <w:rPr>
          <w:rFonts w:hint="eastAsia" w:ascii="宋体" w:hAnsi="宋体"/>
          <w:color w:val="auto"/>
          <w:szCs w:val="21"/>
          <w:highlight w:val="none"/>
        </w:rPr>
        <w:t>2．宣布评标纪律;</w:t>
      </w:r>
    </w:p>
    <w:p w14:paraId="7BD4962C">
      <w:pPr>
        <w:spacing w:line="360" w:lineRule="auto"/>
        <w:rPr>
          <w:rFonts w:ascii="宋体" w:hAnsi="宋体"/>
          <w:color w:val="auto"/>
          <w:szCs w:val="21"/>
          <w:highlight w:val="none"/>
        </w:rPr>
      </w:pPr>
      <w:r>
        <w:rPr>
          <w:rFonts w:hint="eastAsia" w:ascii="宋体" w:hAnsi="宋体"/>
          <w:color w:val="auto"/>
          <w:szCs w:val="21"/>
          <w:highlight w:val="none"/>
        </w:rPr>
        <w:t>3．公布投标人名单，告知评审专家应当回避的情形；</w:t>
      </w:r>
    </w:p>
    <w:p w14:paraId="7F2403DD">
      <w:pPr>
        <w:spacing w:line="360" w:lineRule="auto"/>
        <w:rPr>
          <w:rFonts w:ascii="宋体" w:hAnsi="宋体"/>
          <w:color w:val="auto"/>
          <w:szCs w:val="21"/>
          <w:highlight w:val="none"/>
        </w:rPr>
      </w:pPr>
      <w:r>
        <w:rPr>
          <w:rFonts w:hint="eastAsia" w:ascii="宋体" w:hAnsi="宋体"/>
          <w:color w:val="auto"/>
          <w:szCs w:val="21"/>
          <w:highlight w:val="none"/>
        </w:rPr>
        <w:t>4．组织评标委员会推选评标组长，采购人代表不得担任组长；</w:t>
      </w:r>
    </w:p>
    <w:p w14:paraId="06D3890D">
      <w:pPr>
        <w:spacing w:line="360" w:lineRule="auto"/>
        <w:rPr>
          <w:rFonts w:ascii="宋体" w:hAnsi="宋体"/>
          <w:color w:val="auto"/>
          <w:szCs w:val="21"/>
          <w:highlight w:val="none"/>
        </w:rPr>
      </w:pPr>
      <w:r>
        <w:rPr>
          <w:rFonts w:hint="eastAsia" w:ascii="宋体" w:hAnsi="宋体"/>
          <w:color w:val="auto"/>
          <w:szCs w:val="21"/>
          <w:highlight w:val="none"/>
        </w:rPr>
        <w:t>5．在评标期间采取必要的通讯管理措施，保证评标活动不受外界干扰；</w:t>
      </w:r>
    </w:p>
    <w:p w14:paraId="382526AA">
      <w:pPr>
        <w:spacing w:line="360" w:lineRule="auto"/>
        <w:rPr>
          <w:rFonts w:ascii="宋体" w:hAnsi="宋体"/>
          <w:color w:val="auto"/>
          <w:szCs w:val="21"/>
          <w:highlight w:val="none"/>
        </w:rPr>
      </w:pPr>
      <w:r>
        <w:rPr>
          <w:rFonts w:hint="eastAsia" w:ascii="宋体" w:hAnsi="宋体"/>
          <w:color w:val="auto"/>
          <w:szCs w:val="21"/>
          <w:highlight w:val="none"/>
        </w:rPr>
        <w:t>6．根据评标委员会的要求介绍政府采购相关政策法规、招标文件；</w:t>
      </w:r>
    </w:p>
    <w:p w14:paraId="756EE7F5">
      <w:pPr>
        <w:spacing w:line="360" w:lineRule="auto"/>
        <w:rPr>
          <w:rFonts w:ascii="宋体" w:hAnsi="宋体"/>
          <w:color w:val="auto"/>
          <w:szCs w:val="21"/>
          <w:highlight w:val="none"/>
        </w:rPr>
      </w:pPr>
      <w:r>
        <w:rPr>
          <w:rFonts w:hint="eastAsia" w:ascii="宋体" w:hAnsi="宋体"/>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20A551DF">
      <w:pPr>
        <w:spacing w:line="360" w:lineRule="auto"/>
        <w:rPr>
          <w:rFonts w:ascii="宋体" w:hAnsi="宋体"/>
          <w:color w:val="auto"/>
          <w:szCs w:val="21"/>
          <w:highlight w:val="none"/>
        </w:rPr>
      </w:pPr>
      <w:r>
        <w:rPr>
          <w:rFonts w:hint="eastAsia" w:ascii="宋体" w:hAnsi="宋体"/>
          <w:color w:val="auto"/>
          <w:szCs w:val="21"/>
          <w:highlight w:val="none"/>
        </w:rPr>
        <w:t>8．核对评标结果，有《财政部令第87号》第六十四条规定情形的，要求评标委员会复核或者书面说明理由，评标委员会拒绝的，应予记录并向本级财政部门报告；</w:t>
      </w:r>
    </w:p>
    <w:p w14:paraId="4427CF14">
      <w:pPr>
        <w:spacing w:line="360" w:lineRule="auto"/>
        <w:rPr>
          <w:rFonts w:ascii="宋体" w:hAnsi="宋体"/>
          <w:color w:val="auto"/>
          <w:szCs w:val="21"/>
          <w:highlight w:val="none"/>
        </w:rPr>
      </w:pPr>
      <w:r>
        <w:rPr>
          <w:rFonts w:hint="eastAsia" w:ascii="宋体" w:hAnsi="宋体"/>
          <w:color w:val="auto"/>
          <w:szCs w:val="21"/>
          <w:highlight w:val="none"/>
        </w:rPr>
        <w:t>9．评审工作完成后，按照规定向评审专家支付劳务报酬和异地评审差旅费，不得向评审专家以外的其他人员支付评审劳务报酬；</w:t>
      </w:r>
    </w:p>
    <w:p w14:paraId="568A3012">
      <w:pPr>
        <w:spacing w:line="360" w:lineRule="auto"/>
        <w:rPr>
          <w:rFonts w:ascii="宋体" w:hAnsi="宋体"/>
          <w:color w:val="auto"/>
          <w:szCs w:val="21"/>
          <w:highlight w:val="none"/>
        </w:rPr>
      </w:pPr>
      <w:r>
        <w:rPr>
          <w:rFonts w:hint="eastAsia" w:ascii="宋体" w:hAnsi="宋体"/>
          <w:color w:val="auto"/>
          <w:szCs w:val="21"/>
          <w:highlight w:val="none"/>
        </w:rPr>
        <w:t>10．处理与评标有关的其他事项。</w:t>
      </w:r>
    </w:p>
    <w:p w14:paraId="56B5CB8A">
      <w:pPr>
        <w:pStyle w:val="21"/>
        <w:spacing w:before="120" w:after="120" w:line="360" w:lineRule="auto"/>
        <w:rPr>
          <w:rFonts w:hAnsi="宋体"/>
          <w:b/>
          <w:color w:val="auto"/>
          <w:sz w:val="21"/>
          <w:szCs w:val="21"/>
          <w:highlight w:val="none"/>
        </w:rPr>
      </w:pPr>
      <w:r>
        <w:rPr>
          <w:rFonts w:hint="eastAsia" w:hAnsi="宋体"/>
          <w:b/>
          <w:color w:val="auto"/>
          <w:sz w:val="21"/>
          <w:szCs w:val="21"/>
          <w:highlight w:val="none"/>
        </w:rPr>
        <w:t>3 开标及评审程序</w:t>
      </w:r>
    </w:p>
    <w:p w14:paraId="10E2AF23">
      <w:pPr>
        <w:pStyle w:val="21"/>
        <w:spacing w:before="120" w:after="120" w:line="360" w:lineRule="auto"/>
        <w:rPr>
          <w:rFonts w:hAnsi="宋体"/>
          <w:b/>
          <w:color w:val="auto"/>
          <w:sz w:val="21"/>
          <w:szCs w:val="21"/>
          <w:highlight w:val="none"/>
        </w:rPr>
      </w:pPr>
      <w:r>
        <w:rPr>
          <w:rFonts w:hint="eastAsia" w:hAnsi="宋体"/>
          <w:b/>
          <w:color w:val="auto"/>
          <w:sz w:val="21"/>
          <w:szCs w:val="21"/>
          <w:highlight w:val="none"/>
        </w:rPr>
        <w:t>1.投标文件的开启与效力</w:t>
      </w:r>
    </w:p>
    <w:p w14:paraId="0CA8EC00">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本项目原则上采用政采云电子招投标开标及评审程序，但有下情形之一的，按以下情况处理：</w:t>
      </w:r>
    </w:p>
    <w:p w14:paraId="7C0144AC">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1.1若投标人在规定时间内无法解密或解密失败，将开启投标人递交的电子备份投标文件，上传至政采云平台项目采购模块，以完成开标，电子投标文件自动失效。</w:t>
      </w:r>
    </w:p>
    <w:p w14:paraId="767FA6A4">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1.2投标文件的启用，按先后顺位分别为电子投标文件、电子备份投标文件。在下一顺位的投标文件启用时，前一顺位的投标文件自动失效。电子投标文件按要求解密成功的，备份投标文件不予退回。</w:t>
      </w:r>
    </w:p>
    <w:p w14:paraId="79A02791">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2.电子招投标开标及评审程序</w:t>
      </w:r>
    </w:p>
    <w:p w14:paraId="31A2DFA3">
      <w:pPr>
        <w:pStyle w:val="21"/>
        <w:spacing w:before="120" w:after="120" w:line="360" w:lineRule="auto"/>
        <w:rPr>
          <w:rFonts w:hAnsi="宋体"/>
          <w:b/>
          <w:color w:val="auto"/>
          <w:sz w:val="21"/>
          <w:szCs w:val="21"/>
          <w:highlight w:val="none"/>
        </w:rPr>
      </w:pPr>
      <w:r>
        <w:rPr>
          <w:rFonts w:hint="eastAsia" w:hAnsi="宋体"/>
          <w:b/>
          <w:color w:val="auto"/>
          <w:sz w:val="21"/>
          <w:szCs w:val="21"/>
          <w:highlight w:val="none"/>
        </w:rPr>
        <w:t>2.1投标截止时间后，投标人登录政采云平台，用“项目采购-开标评标”功能对电子投标文件进行在线解密。在线解密电子投标文件时间为开标时间起30分钟内。</w:t>
      </w:r>
    </w:p>
    <w:p w14:paraId="30A831D3">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2.2采购人对资格文件进行评审；</w:t>
      </w:r>
    </w:p>
    <w:p w14:paraId="17B06BA4">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2.3评标委员会对技术商务文件进行评审；</w:t>
      </w:r>
    </w:p>
    <w:p w14:paraId="5E521A79">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2.4在系统上统一开启报价信息；</w:t>
      </w:r>
    </w:p>
    <w:p w14:paraId="3A6D95F5">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2.5评标委员会对报价进行评审；</w:t>
      </w:r>
    </w:p>
    <w:p w14:paraId="00A9400F">
      <w:pPr>
        <w:pStyle w:val="21"/>
        <w:spacing w:before="120" w:after="120" w:line="360" w:lineRule="auto"/>
        <w:rPr>
          <w:rFonts w:hAnsi="宋体"/>
          <w:color w:val="auto"/>
          <w:sz w:val="21"/>
          <w:szCs w:val="21"/>
          <w:highlight w:val="none"/>
        </w:rPr>
      </w:pPr>
      <w:r>
        <w:rPr>
          <w:rFonts w:hint="eastAsia" w:hAnsi="宋体"/>
          <w:color w:val="auto"/>
          <w:sz w:val="21"/>
          <w:szCs w:val="21"/>
          <w:highlight w:val="none"/>
        </w:rPr>
        <w:t>2.6评标委员会按评标原则推荐中标候选人同时起草评标报告。</w:t>
      </w:r>
    </w:p>
    <w:p w14:paraId="5E3F9C9F">
      <w:pPr>
        <w:pStyle w:val="21"/>
        <w:spacing w:before="120" w:after="120" w:line="360" w:lineRule="auto"/>
        <w:rPr>
          <w:rFonts w:hAnsi="宋体"/>
          <w:b/>
          <w:color w:val="auto"/>
          <w:sz w:val="21"/>
          <w:szCs w:val="21"/>
          <w:highlight w:val="none"/>
        </w:rPr>
      </w:pPr>
      <w:r>
        <w:rPr>
          <w:rFonts w:hint="eastAsia" w:hAnsi="宋体"/>
          <w:b/>
          <w:color w:val="auto"/>
          <w:sz w:val="21"/>
          <w:szCs w:val="21"/>
          <w:highlight w:val="none"/>
        </w:rPr>
        <w:t>特别说明：政采云平台如对电子化开标及评审程序有调整的，按调整后的程序操作。</w:t>
      </w:r>
    </w:p>
    <w:p w14:paraId="64CB543C">
      <w:pPr>
        <w:pStyle w:val="21"/>
        <w:spacing w:before="120" w:after="120" w:line="360" w:lineRule="auto"/>
        <w:rPr>
          <w:rFonts w:hAnsi="宋体"/>
          <w:color w:val="auto"/>
          <w:sz w:val="21"/>
          <w:szCs w:val="21"/>
          <w:highlight w:val="none"/>
        </w:rPr>
      </w:pPr>
    </w:p>
    <w:p w14:paraId="0E250742">
      <w:pPr>
        <w:pStyle w:val="21"/>
        <w:spacing w:before="120" w:after="120" w:line="360" w:lineRule="auto"/>
        <w:ind w:left="632" w:hanging="632" w:hangingChars="300"/>
        <w:jc w:val="center"/>
        <w:outlineLvl w:val="1"/>
        <w:rPr>
          <w:rFonts w:hAnsi="宋体"/>
          <w:b/>
          <w:color w:val="auto"/>
          <w:sz w:val="21"/>
          <w:szCs w:val="21"/>
          <w:highlight w:val="none"/>
        </w:rPr>
      </w:pPr>
      <w:bookmarkStart w:id="227" w:name="_Toc26358"/>
      <w:bookmarkStart w:id="228" w:name="_Toc68686788"/>
      <w:bookmarkStart w:id="229" w:name="_Toc509308148"/>
      <w:bookmarkStart w:id="230" w:name="_Toc509308068"/>
      <w:bookmarkStart w:id="231" w:name="_Toc488072287"/>
      <w:bookmarkStart w:id="232" w:name="_Toc68686912"/>
      <w:r>
        <w:rPr>
          <w:rFonts w:hint="eastAsia" w:hAnsi="宋体"/>
          <w:b/>
          <w:color w:val="auto"/>
          <w:sz w:val="21"/>
          <w:szCs w:val="21"/>
          <w:highlight w:val="none"/>
        </w:rPr>
        <w:t>五、评标</w:t>
      </w:r>
      <w:bookmarkEnd w:id="227"/>
      <w:bookmarkEnd w:id="228"/>
      <w:bookmarkEnd w:id="229"/>
      <w:bookmarkEnd w:id="230"/>
      <w:bookmarkEnd w:id="231"/>
      <w:bookmarkEnd w:id="232"/>
    </w:p>
    <w:p w14:paraId="4F859F45">
      <w:pPr>
        <w:pStyle w:val="21"/>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1  组建评标委员会</w:t>
      </w:r>
    </w:p>
    <w:p w14:paraId="66E80E85">
      <w:pPr>
        <w:pStyle w:val="21"/>
        <w:spacing w:before="120" w:after="120" w:line="360" w:lineRule="auto"/>
        <w:ind w:left="630" w:hanging="630" w:hangingChars="300"/>
        <w:rPr>
          <w:rFonts w:hAnsi="宋体"/>
          <w:color w:val="auto"/>
          <w:sz w:val="21"/>
          <w:szCs w:val="21"/>
          <w:highlight w:val="none"/>
        </w:rPr>
      </w:pPr>
      <w:r>
        <w:rPr>
          <w:rFonts w:hint="eastAsia" w:hAnsi="宋体"/>
          <w:color w:val="auto"/>
          <w:sz w:val="21"/>
          <w:szCs w:val="21"/>
          <w:highlight w:val="none"/>
        </w:rPr>
        <w:t>本项目评标委员会由政府采购评审专家4人和采购人代表1人，共5人组成。</w:t>
      </w:r>
    </w:p>
    <w:p w14:paraId="48946A52">
      <w:pPr>
        <w:widowControl/>
        <w:shd w:val="clear" w:color="auto" w:fill="FFFFFF"/>
        <w:spacing w:line="360" w:lineRule="auto"/>
        <w:jc w:val="left"/>
        <w:rPr>
          <w:rFonts w:ascii="宋体" w:hAnsi="宋体"/>
          <w:color w:val="auto"/>
          <w:szCs w:val="21"/>
          <w:highlight w:val="none"/>
        </w:rPr>
      </w:pPr>
      <w:r>
        <w:rPr>
          <w:rFonts w:hint="eastAsia" w:ascii="宋体" w:hAnsi="宋体"/>
          <w:color w:val="auto"/>
          <w:szCs w:val="21"/>
          <w:highlight w:val="none"/>
        </w:rPr>
        <w:t>评标委员会负责具体评标事务，并独立履行下列职责：</w:t>
      </w:r>
    </w:p>
    <w:p w14:paraId="0AF0173E">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1.1审查、评价投标文件是否符合招标文件的商务、技术等实质性要求;</w:t>
      </w:r>
    </w:p>
    <w:p w14:paraId="673DA6F1">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1.2要求投标人对投标文件有关事项作出澄清或者说明;</w:t>
      </w:r>
    </w:p>
    <w:p w14:paraId="087E4A69">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1.3对投标文件进行比较和评价;</w:t>
      </w:r>
    </w:p>
    <w:p w14:paraId="235F8A3F">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1.4确定中标候选人名单，以及根据采购人委托直接确定中标人;</w:t>
      </w:r>
    </w:p>
    <w:p w14:paraId="03D9C0E3">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1.5向采购人、代理机构或者有关部门报告评标中发现的违法行为。</w:t>
      </w:r>
    </w:p>
    <w:p w14:paraId="1CE0CE0A">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除采购人代表、评标现场组织人员外，采购人的其他工作人员以及与评标工作无关的人员不得进入评标现场。</w:t>
      </w:r>
    </w:p>
    <w:p w14:paraId="09F546F9">
      <w:pPr>
        <w:pStyle w:val="21"/>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2 评标的方式</w:t>
      </w:r>
    </w:p>
    <w:p w14:paraId="0D8BE143">
      <w:pPr>
        <w:pStyle w:val="21"/>
        <w:spacing w:before="120" w:after="120" w:line="360" w:lineRule="auto"/>
        <w:ind w:left="630" w:hanging="630" w:hangingChars="300"/>
        <w:rPr>
          <w:rFonts w:hAnsi="宋体"/>
          <w:color w:val="auto"/>
          <w:sz w:val="21"/>
          <w:szCs w:val="21"/>
          <w:highlight w:val="none"/>
        </w:rPr>
      </w:pPr>
      <w:r>
        <w:rPr>
          <w:rFonts w:hint="eastAsia" w:hAnsi="宋体"/>
          <w:color w:val="auto"/>
          <w:sz w:val="21"/>
          <w:szCs w:val="21"/>
          <w:highlight w:val="none"/>
        </w:rPr>
        <w:t>2.1  本采购项目采用不公开方式评标，评标的依据为招标文件和投标文件。</w:t>
      </w:r>
    </w:p>
    <w:p w14:paraId="01D27D31">
      <w:pPr>
        <w:pStyle w:val="21"/>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 xml:space="preserve">3  </w:t>
      </w:r>
      <w:r>
        <w:rPr>
          <w:rFonts w:hint="eastAsia" w:hAnsi="宋体"/>
          <w:b/>
          <w:bCs/>
          <w:color w:val="auto"/>
          <w:sz w:val="21"/>
          <w:szCs w:val="21"/>
          <w:highlight w:val="none"/>
        </w:rPr>
        <w:t>评标程序</w:t>
      </w:r>
    </w:p>
    <w:p w14:paraId="45033DB7">
      <w:pPr>
        <w:spacing w:line="360" w:lineRule="auto"/>
        <w:rPr>
          <w:rFonts w:ascii="宋体" w:hAnsi="宋体"/>
          <w:color w:val="auto"/>
          <w:szCs w:val="21"/>
          <w:highlight w:val="none"/>
        </w:rPr>
      </w:pPr>
      <w:r>
        <w:rPr>
          <w:rFonts w:hint="eastAsia" w:ascii="宋体" w:hAnsi="宋体"/>
          <w:color w:val="auto"/>
          <w:szCs w:val="21"/>
          <w:highlight w:val="none"/>
        </w:rPr>
        <w:t>3.1形式审查:评标委员会将审查投标文件是否真实、完整,总体编排是否有序,文件签署是否正确等。</w:t>
      </w:r>
    </w:p>
    <w:p w14:paraId="72743052">
      <w:pPr>
        <w:spacing w:line="360" w:lineRule="auto"/>
        <w:rPr>
          <w:rFonts w:ascii="宋体" w:hAnsi="宋体"/>
          <w:color w:val="auto"/>
          <w:szCs w:val="21"/>
          <w:highlight w:val="none"/>
        </w:rPr>
      </w:pPr>
      <w:r>
        <w:rPr>
          <w:rFonts w:hint="eastAsia" w:ascii="宋体" w:hAnsi="宋体"/>
          <w:color w:val="auto"/>
          <w:szCs w:val="21"/>
          <w:highlight w:val="none"/>
        </w:rPr>
        <w:t>3.2实质审查与比较。</w:t>
      </w:r>
    </w:p>
    <w:p w14:paraId="0CF86CE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w:t>
      </w:r>
      <w:r>
        <w:rPr>
          <w:rFonts w:ascii="宋体" w:hAnsi="宋体"/>
          <w:color w:val="auto"/>
          <w:szCs w:val="21"/>
          <w:highlight w:val="none"/>
        </w:rPr>
        <w:t>评标委员会审查投标文件的实质性内容是否符合招标文件的实质性要求</w:t>
      </w:r>
      <w:r>
        <w:rPr>
          <w:rFonts w:hint="eastAsia" w:ascii="宋体" w:hAnsi="宋体"/>
          <w:color w:val="auto"/>
          <w:szCs w:val="21"/>
          <w:highlight w:val="none"/>
        </w:rPr>
        <w:t>。</w:t>
      </w:r>
    </w:p>
    <w:p w14:paraId="48F897D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w:t>
      </w:r>
      <w:r>
        <w:rPr>
          <w:rFonts w:ascii="宋体" w:hAnsi="宋体"/>
          <w:color w:val="auto"/>
          <w:szCs w:val="21"/>
          <w:highlight w:val="none"/>
        </w:rPr>
        <w:t>评标委员会将根据投标人的投标文件进行审查、核对,如有疑问,将对投标人进行询标,投标人要向评标委员会澄清有关问题,并最终以书面形式进行答复。</w:t>
      </w:r>
    </w:p>
    <w:p w14:paraId="4A6E7919">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询标</w:t>
      </w:r>
      <w:r>
        <w:rPr>
          <w:rFonts w:hint="eastAsia" w:ascii="宋体" w:hAnsi="宋体"/>
          <w:color w:val="auto"/>
          <w:szCs w:val="21"/>
          <w:highlight w:val="none"/>
        </w:rPr>
        <w:t>时，投标人代表未到场或者拒绝澄清或者澄清的内容改变了投标文件的实质性内容的，评标委员会有权对该投标文件作出不利于投标人的评判。</w:t>
      </w:r>
    </w:p>
    <w:p w14:paraId="6029B5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w:t>
      </w:r>
      <w:r>
        <w:rPr>
          <w:rFonts w:ascii="宋体" w:hAnsi="宋体"/>
          <w:color w:val="auto"/>
          <w:szCs w:val="21"/>
          <w:highlight w:val="none"/>
        </w:rPr>
        <w:t>各投标人的</w:t>
      </w:r>
      <w:r>
        <w:rPr>
          <w:rFonts w:hint="eastAsia" w:ascii="宋体" w:hAnsi="宋体"/>
          <w:color w:val="auto"/>
          <w:szCs w:val="21"/>
          <w:highlight w:val="none"/>
        </w:rPr>
        <w:t>技术分按照评标委员会成员的独立评分结果汇后的算术平均分计算</w:t>
      </w:r>
      <w:r>
        <w:rPr>
          <w:rFonts w:ascii="宋体" w:hAnsi="宋体"/>
          <w:color w:val="auto"/>
          <w:szCs w:val="21"/>
          <w:highlight w:val="none"/>
        </w:rPr>
        <w:t>。</w:t>
      </w:r>
    </w:p>
    <w:p w14:paraId="49A252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3.2.4代理机构人员协助</w:t>
      </w:r>
      <w:r>
        <w:rPr>
          <w:rFonts w:ascii="宋体" w:hAnsi="宋体"/>
          <w:color w:val="auto"/>
          <w:szCs w:val="21"/>
          <w:highlight w:val="none"/>
        </w:rPr>
        <w:t>评标委员会根据</w:t>
      </w:r>
      <w:r>
        <w:rPr>
          <w:rFonts w:hint="eastAsia" w:ascii="宋体" w:hAnsi="宋体"/>
          <w:color w:val="auto"/>
          <w:szCs w:val="21"/>
          <w:highlight w:val="none"/>
        </w:rPr>
        <w:t>本项目的评分标准操作政府采购业务系统，</w:t>
      </w:r>
      <w:r>
        <w:rPr>
          <w:rFonts w:ascii="宋体" w:hAnsi="宋体"/>
          <w:color w:val="auto"/>
          <w:szCs w:val="21"/>
          <w:highlight w:val="none"/>
        </w:rPr>
        <w:t>计算各投标人的商务报价得分</w:t>
      </w:r>
      <w:r>
        <w:rPr>
          <w:rFonts w:hint="eastAsia" w:ascii="宋体" w:hAnsi="宋体"/>
          <w:color w:val="auto"/>
          <w:szCs w:val="21"/>
          <w:highlight w:val="none"/>
        </w:rPr>
        <w:t>。</w:t>
      </w:r>
    </w:p>
    <w:p w14:paraId="051963A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w:t>
      </w:r>
      <w:r>
        <w:rPr>
          <w:rFonts w:ascii="宋体" w:hAnsi="宋体"/>
          <w:color w:val="auto"/>
          <w:szCs w:val="21"/>
          <w:highlight w:val="none"/>
        </w:rPr>
        <w:t>评标委员会完成评标后,评委对各部分得分汇总,</w:t>
      </w:r>
      <w:r>
        <w:rPr>
          <w:rFonts w:hint="eastAsia" w:ascii="宋体" w:hAnsi="宋体"/>
          <w:color w:val="auto"/>
          <w:szCs w:val="21"/>
          <w:highlight w:val="none"/>
        </w:rPr>
        <w:t>计算</w:t>
      </w:r>
      <w:r>
        <w:rPr>
          <w:rFonts w:ascii="宋体" w:hAnsi="宋体"/>
          <w:color w:val="auto"/>
          <w:szCs w:val="21"/>
          <w:highlight w:val="none"/>
        </w:rPr>
        <w:t>出本项目</w:t>
      </w:r>
      <w:r>
        <w:rPr>
          <w:rFonts w:hint="eastAsia" w:ascii="宋体" w:hAnsi="宋体"/>
          <w:color w:val="auto"/>
          <w:szCs w:val="21"/>
          <w:highlight w:val="none"/>
        </w:rPr>
        <w:t>最终得分、性价比、评标价等</w:t>
      </w:r>
      <w:r>
        <w:rPr>
          <w:rFonts w:ascii="宋体" w:hAnsi="宋体"/>
          <w:color w:val="auto"/>
          <w:szCs w:val="21"/>
          <w:highlight w:val="none"/>
        </w:rPr>
        <w:t>。评标委员会按评标原则推荐中标候选人同时起草评标报告。</w:t>
      </w:r>
    </w:p>
    <w:p w14:paraId="37F71482">
      <w:pPr>
        <w:spacing w:line="360" w:lineRule="auto"/>
        <w:rPr>
          <w:rFonts w:ascii="宋体" w:hAnsi="宋体"/>
          <w:b/>
          <w:color w:val="auto"/>
          <w:szCs w:val="21"/>
          <w:highlight w:val="none"/>
        </w:rPr>
      </w:pPr>
      <w:r>
        <w:rPr>
          <w:rFonts w:hint="eastAsia" w:ascii="宋体" w:hAnsi="宋体"/>
          <w:b/>
          <w:color w:val="auto"/>
          <w:szCs w:val="21"/>
          <w:highlight w:val="none"/>
        </w:rPr>
        <w:t>4.澄清问题的形式</w:t>
      </w:r>
    </w:p>
    <w:p w14:paraId="352803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对于投标文件中含义不明确、同类问题表述不一致或者有明显文字和计算错误的内容，评标委员会应当要求投标人作出必要的澄清、说明或者补正。</w:t>
      </w:r>
      <w:r>
        <w:rPr>
          <w:rFonts w:hint="eastAsia" w:ascii="宋体" w:hAnsi="宋体"/>
          <w:b/>
          <w:color w:val="auto"/>
          <w:szCs w:val="21"/>
          <w:highlight w:val="none"/>
        </w:rPr>
        <w:t>评标现场采用通讯手段进行沟通，法定代表人或授权代表需在开评标当天保持通讯畅通，由于投标人通讯原因造成无法联系的、投标人代表拒绝澄清或澄清的内容改变了投标文件的实质性内容的，评标委员会有权作出不利于投标人的评审，后果由投标人自行承担</w:t>
      </w:r>
      <w:r>
        <w:rPr>
          <w:rFonts w:hint="eastAsia" w:ascii="宋体" w:hAnsi="宋体"/>
          <w:color w:val="auto"/>
          <w:szCs w:val="21"/>
          <w:highlight w:val="none"/>
        </w:rPr>
        <w:t>。如需采用纸质澄清或错误修正的，投标人应在纸质文件上澄清或错误修正后加盖单位公章传真至0573-880</w:t>
      </w:r>
      <w:r>
        <w:rPr>
          <w:rFonts w:hint="eastAsia" w:ascii="宋体" w:hAnsi="宋体"/>
          <w:color w:val="auto"/>
          <w:szCs w:val="21"/>
          <w:highlight w:val="none"/>
          <w:lang w:val="en-US" w:eastAsia="zh-CN"/>
        </w:rPr>
        <w:t>99123</w:t>
      </w:r>
      <w:r>
        <w:rPr>
          <w:rFonts w:hint="eastAsia" w:ascii="宋体" w:hAnsi="宋体"/>
          <w:color w:val="auto"/>
          <w:szCs w:val="21"/>
          <w:highlight w:val="none"/>
        </w:rPr>
        <w:t>或拍照（扫描）发送至邮箱</w:t>
      </w:r>
      <w:r>
        <w:rPr>
          <w:rFonts w:hint="eastAsia" w:ascii="宋体" w:hAnsi="宋体"/>
          <w:color w:val="auto"/>
          <w:szCs w:val="21"/>
          <w:highlight w:val="none"/>
          <w:lang w:val="en-US" w:eastAsia="zh-CN"/>
        </w:rPr>
        <w:t>634513690</w:t>
      </w:r>
      <w:r>
        <w:rPr>
          <w:rFonts w:ascii="宋体" w:hAnsi="宋体"/>
          <w:color w:val="auto"/>
          <w:szCs w:val="21"/>
          <w:highlight w:val="none"/>
        </w:rPr>
        <w:t>@qq.com</w:t>
      </w:r>
      <w:r>
        <w:rPr>
          <w:rFonts w:hint="eastAsia" w:ascii="宋体" w:hAnsi="宋体"/>
          <w:color w:val="auto"/>
          <w:szCs w:val="21"/>
          <w:highlight w:val="none"/>
        </w:rPr>
        <w:t>。</w:t>
      </w:r>
    </w:p>
    <w:p w14:paraId="472633C0">
      <w:pPr>
        <w:pStyle w:val="21"/>
        <w:spacing w:before="120" w:after="120" w:line="360" w:lineRule="auto"/>
        <w:ind w:left="632" w:hanging="632" w:hangingChars="300"/>
        <w:rPr>
          <w:rFonts w:hAnsi="宋体"/>
          <w:b/>
          <w:color w:val="auto"/>
          <w:sz w:val="21"/>
          <w:szCs w:val="21"/>
          <w:highlight w:val="none"/>
        </w:rPr>
      </w:pPr>
      <w:r>
        <w:rPr>
          <w:rFonts w:hint="eastAsia" w:hAnsi="宋体"/>
          <w:b/>
          <w:color w:val="auto"/>
          <w:sz w:val="21"/>
          <w:szCs w:val="21"/>
          <w:highlight w:val="none"/>
        </w:rPr>
        <w:t>5. 错误修正</w:t>
      </w:r>
    </w:p>
    <w:p w14:paraId="55DE6246">
      <w:pPr>
        <w:pStyle w:val="21"/>
        <w:spacing w:before="120" w:after="120"/>
        <w:ind w:left="689" w:leftChars="228" w:hanging="210" w:hangingChars="100"/>
        <w:rPr>
          <w:rFonts w:hAnsi="宋体"/>
          <w:color w:val="auto"/>
          <w:sz w:val="21"/>
          <w:szCs w:val="21"/>
          <w:highlight w:val="none"/>
        </w:rPr>
      </w:pPr>
      <w:r>
        <w:rPr>
          <w:rFonts w:hint="eastAsia" w:hAnsi="宋体"/>
          <w:color w:val="auto"/>
          <w:sz w:val="21"/>
          <w:szCs w:val="21"/>
          <w:highlight w:val="none"/>
        </w:rPr>
        <w:t>投标文件如果出现计算或表达上的错误，修正错误的原则如下：</w:t>
      </w:r>
    </w:p>
    <w:p w14:paraId="2402FC6E">
      <w:pPr>
        <w:ind w:firstLine="420" w:firstLineChars="200"/>
        <w:rPr>
          <w:rFonts w:ascii="宋体" w:hAnsi="宋体"/>
          <w:color w:val="auto"/>
          <w:szCs w:val="21"/>
          <w:highlight w:val="none"/>
        </w:rPr>
      </w:pPr>
      <w:r>
        <w:rPr>
          <w:rFonts w:hint="eastAsia" w:ascii="宋体" w:hAnsi="宋体"/>
          <w:color w:val="auto"/>
          <w:szCs w:val="21"/>
          <w:highlight w:val="none"/>
        </w:rPr>
        <w:t>5.1开标时，投标文件中开标报价一览表</w:t>
      </w:r>
      <w:r>
        <w:rPr>
          <w:rFonts w:ascii="宋体" w:hAnsi="宋体"/>
          <w:color w:val="auto"/>
          <w:szCs w:val="21"/>
          <w:highlight w:val="none"/>
        </w:rPr>
        <w:t>内容与投标报价表中明细表内容不一致的，以</w:t>
      </w:r>
      <w:r>
        <w:rPr>
          <w:rFonts w:hint="eastAsia" w:ascii="宋体" w:hAnsi="宋体"/>
          <w:color w:val="auto"/>
          <w:szCs w:val="21"/>
          <w:highlight w:val="none"/>
        </w:rPr>
        <w:t>开标报价一览表</w:t>
      </w:r>
      <w:r>
        <w:rPr>
          <w:rFonts w:ascii="宋体" w:hAnsi="宋体"/>
          <w:color w:val="auto"/>
          <w:szCs w:val="21"/>
          <w:highlight w:val="none"/>
        </w:rPr>
        <w:t>为准。</w:t>
      </w:r>
    </w:p>
    <w:p w14:paraId="09D5B23A">
      <w:pPr>
        <w:pStyle w:val="21"/>
        <w:spacing w:before="120" w:after="120"/>
        <w:ind w:firstLine="420" w:firstLineChars="200"/>
        <w:rPr>
          <w:rFonts w:hAnsi="宋体"/>
          <w:color w:val="auto"/>
          <w:sz w:val="21"/>
          <w:szCs w:val="21"/>
          <w:highlight w:val="none"/>
        </w:rPr>
      </w:pPr>
      <w:r>
        <w:rPr>
          <w:rFonts w:hint="eastAsia" w:hAnsi="宋体"/>
          <w:color w:val="auto"/>
          <w:sz w:val="21"/>
          <w:szCs w:val="21"/>
          <w:highlight w:val="none"/>
        </w:rPr>
        <w:t>5.2投标文件的大写金额和小写金额不一致的，以大写金额为准；</w:t>
      </w:r>
    </w:p>
    <w:p w14:paraId="083015D7">
      <w:pPr>
        <w:pStyle w:val="21"/>
        <w:spacing w:before="120" w:after="120"/>
        <w:ind w:firstLine="420" w:firstLineChars="200"/>
        <w:rPr>
          <w:rFonts w:hAnsi="宋体"/>
          <w:color w:val="auto"/>
          <w:sz w:val="21"/>
          <w:szCs w:val="21"/>
          <w:highlight w:val="none"/>
        </w:rPr>
      </w:pPr>
      <w:r>
        <w:rPr>
          <w:rFonts w:hint="eastAsia" w:hAnsi="宋体"/>
          <w:color w:val="auto"/>
          <w:sz w:val="21"/>
          <w:szCs w:val="21"/>
          <w:highlight w:val="none"/>
        </w:rPr>
        <w:t>5.3总价金额与按单价汇总金额不一致的，以单价金额计算结果为准；</w:t>
      </w:r>
    </w:p>
    <w:p w14:paraId="13EDE857">
      <w:pPr>
        <w:pStyle w:val="21"/>
        <w:spacing w:before="120" w:after="120"/>
        <w:ind w:firstLine="420" w:firstLineChars="200"/>
        <w:rPr>
          <w:rFonts w:hAnsi="宋体"/>
          <w:color w:val="auto"/>
          <w:sz w:val="21"/>
          <w:szCs w:val="21"/>
          <w:highlight w:val="none"/>
        </w:rPr>
      </w:pPr>
      <w:r>
        <w:rPr>
          <w:rFonts w:hint="eastAsia" w:hAnsi="宋体"/>
          <w:color w:val="auto"/>
          <w:sz w:val="21"/>
          <w:szCs w:val="21"/>
          <w:highlight w:val="none"/>
        </w:rPr>
        <w:t>5.4对不同文字文本投标文件的解释发生异议的，以中文文本为准。</w:t>
      </w:r>
    </w:p>
    <w:p w14:paraId="13D57F0F">
      <w:pPr>
        <w:pStyle w:val="21"/>
        <w:spacing w:before="120" w:after="120"/>
        <w:ind w:firstLine="420" w:firstLineChars="200"/>
        <w:rPr>
          <w:rFonts w:hAnsi="宋体"/>
          <w:color w:val="auto"/>
          <w:sz w:val="21"/>
          <w:szCs w:val="21"/>
          <w:highlight w:val="none"/>
        </w:rPr>
      </w:pPr>
      <w:r>
        <w:rPr>
          <w:rFonts w:hint="eastAsia" w:hAnsi="宋体"/>
          <w:color w:val="auto"/>
          <w:sz w:val="21"/>
          <w:szCs w:val="21"/>
          <w:highlight w:val="none"/>
        </w:rPr>
        <w:t>5.5投标人系统报价与电子投标文件报价不一致的，以电子投标文件报价为准。</w:t>
      </w:r>
    </w:p>
    <w:p w14:paraId="59A2429A">
      <w:pPr>
        <w:pStyle w:val="21"/>
        <w:spacing w:before="120" w:after="120"/>
        <w:ind w:firstLine="420" w:firstLineChars="200"/>
        <w:rPr>
          <w:rFonts w:hAnsi="宋体"/>
          <w:color w:val="auto"/>
          <w:sz w:val="21"/>
          <w:szCs w:val="21"/>
          <w:highlight w:val="none"/>
        </w:rPr>
      </w:pPr>
      <w:r>
        <w:rPr>
          <w:rFonts w:hint="eastAsia" w:hAnsi="宋体"/>
          <w:color w:val="auto"/>
          <w:sz w:val="21"/>
          <w:szCs w:val="21"/>
          <w:highlight w:val="none"/>
        </w:rPr>
        <w:t>按上述修正错误的原则及方法调整或修正投标文件的投标报价，投标人同意后，调整后的投标报价对投标人起约束作用。</w:t>
      </w:r>
    </w:p>
    <w:p w14:paraId="638D8D85">
      <w:pPr>
        <w:pStyle w:val="21"/>
        <w:spacing w:before="120" w:after="120" w:line="360" w:lineRule="auto"/>
        <w:rPr>
          <w:rFonts w:hAnsi="宋体"/>
          <w:b/>
          <w:color w:val="auto"/>
          <w:sz w:val="21"/>
          <w:szCs w:val="21"/>
          <w:highlight w:val="none"/>
        </w:rPr>
      </w:pPr>
      <w:r>
        <w:rPr>
          <w:rFonts w:hint="eastAsia" w:hAnsi="宋体"/>
          <w:b/>
          <w:color w:val="auto"/>
          <w:sz w:val="21"/>
          <w:szCs w:val="21"/>
          <w:highlight w:val="none"/>
        </w:rPr>
        <w:t>6. 评标过程的保密性</w:t>
      </w:r>
    </w:p>
    <w:p w14:paraId="3ABDF897">
      <w:pPr>
        <w:pStyle w:val="21"/>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606E1A81">
      <w:pPr>
        <w:pStyle w:val="21"/>
        <w:tabs>
          <w:tab w:val="left" w:pos="630"/>
        </w:tabs>
        <w:spacing w:before="120" w:after="120" w:line="360" w:lineRule="auto"/>
        <w:rPr>
          <w:rFonts w:hAnsi="宋体"/>
          <w:b/>
          <w:color w:val="auto"/>
          <w:sz w:val="21"/>
          <w:szCs w:val="21"/>
          <w:highlight w:val="none"/>
        </w:rPr>
      </w:pPr>
      <w:r>
        <w:rPr>
          <w:rFonts w:hint="eastAsia" w:hAnsi="宋体"/>
          <w:b/>
          <w:color w:val="auto"/>
          <w:sz w:val="21"/>
          <w:szCs w:val="21"/>
          <w:highlight w:val="none"/>
        </w:rPr>
        <w:t>7. 评标原则和评标办法</w:t>
      </w:r>
    </w:p>
    <w:p w14:paraId="586047A3">
      <w:pPr>
        <w:pStyle w:val="21"/>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4CC866B3">
      <w:pPr>
        <w:pStyle w:val="21"/>
        <w:spacing w:before="120" w:after="120" w:line="360" w:lineRule="auto"/>
        <w:ind w:firstLine="420" w:firstLineChars="200"/>
        <w:rPr>
          <w:rFonts w:hAnsi="宋体"/>
          <w:color w:val="auto"/>
          <w:sz w:val="21"/>
          <w:szCs w:val="21"/>
          <w:highlight w:val="none"/>
        </w:rPr>
      </w:pPr>
      <w:r>
        <w:rPr>
          <w:rFonts w:hint="eastAsia" w:hAnsi="宋体"/>
          <w:color w:val="auto"/>
          <w:sz w:val="21"/>
          <w:szCs w:val="21"/>
          <w:highlight w:val="none"/>
        </w:rPr>
        <w:t>7.2 评标办法。本项目的具体评标办法详见第四章的《评标办法》。</w:t>
      </w:r>
    </w:p>
    <w:p w14:paraId="1AE4BB2E">
      <w:pPr>
        <w:pStyle w:val="21"/>
        <w:spacing w:before="120" w:after="120" w:line="360" w:lineRule="auto"/>
        <w:rPr>
          <w:rFonts w:hAnsi="宋体"/>
          <w:b/>
          <w:color w:val="auto"/>
          <w:sz w:val="21"/>
          <w:szCs w:val="21"/>
          <w:highlight w:val="none"/>
        </w:rPr>
      </w:pPr>
      <w:r>
        <w:rPr>
          <w:rFonts w:hint="eastAsia" w:hAnsi="宋体"/>
          <w:b/>
          <w:color w:val="auto"/>
          <w:sz w:val="21"/>
          <w:szCs w:val="21"/>
          <w:highlight w:val="none"/>
        </w:rPr>
        <w:t>8.</w:t>
      </w:r>
      <w:r>
        <w:rPr>
          <w:rFonts w:hAnsi="宋体"/>
          <w:b/>
          <w:color w:val="auto"/>
          <w:sz w:val="21"/>
          <w:szCs w:val="21"/>
          <w:highlight w:val="none"/>
        </w:rPr>
        <w:t>评标过程的监控</w:t>
      </w:r>
    </w:p>
    <w:p w14:paraId="31B8A34F">
      <w:pPr>
        <w:spacing w:line="360" w:lineRule="auto"/>
        <w:ind w:firstLine="420" w:firstLineChars="200"/>
        <w:rPr>
          <w:color w:val="auto"/>
          <w:highlight w:val="none"/>
        </w:rPr>
      </w:pPr>
      <w:bookmarkStart w:id="233" w:name="_Toc488072288"/>
      <w:r>
        <w:rPr>
          <w:color w:val="auto"/>
          <w:highlight w:val="none"/>
        </w:rPr>
        <w:t>本项目评标过程实行全程录音、录像监控</w:t>
      </w:r>
      <w:r>
        <w:rPr>
          <w:rFonts w:hint="eastAsia"/>
          <w:color w:val="auto"/>
          <w:highlight w:val="none"/>
        </w:rPr>
        <w:t>，</w:t>
      </w:r>
      <w:r>
        <w:rPr>
          <w:rFonts w:hint="eastAsia" w:ascii="宋体" w:hAnsi="宋体"/>
          <w:color w:val="auto"/>
          <w:szCs w:val="21"/>
          <w:highlight w:val="none"/>
        </w:rPr>
        <w:t>采购单位</w:t>
      </w:r>
      <w:r>
        <w:rPr>
          <w:rFonts w:hint="eastAsia"/>
          <w:color w:val="auto"/>
          <w:highlight w:val="none"/>
        </w:rPr>
        <w:t>现场监督员</w:t>
      </w:r>
      <w:r>
        <w:rPr>
          <w:color w:val="auto"/>
          <w:highlight w:val="none"/>
        </w:rPr>
        <w:t>进行现场监督</w:t>
      </w:r>
      <w:r>
        <w:rPr>
          <w:rFonts w:hint="eastAsia"/>
          <w:color w:val="auto"/>
          <w:highlight w:val="none"/>
        </w:rPr>
        <w:t>。</w:t>
      </w:r>
      <w:r>
        <w:rPr>
          <w:color w:val="auto"/>
          <w:highlight w:val="none"/>
        </w:rPr>
        <w:t>投标人在评标过程中所进行的</w:t>
      </w:r>
      <w:r>
        <w:rPr>
          <w:rFonts w:hint="eastAsia"/>
          <w:color w:val="auto"/>
          <w:highlight w:val="none"/>
        </w:rPr>
        <w:t>试</w:t>
      </w:r>
      <w:r>
        <w:rPr>
          <w:color w:val="auto"/>
          <w:highlight w:val="none"/>
        </w:rPr>
        <w:t>图影响评标结果的不公正活动，可能导致其投标被拒绝。</w:t>
      </w:r>
    </w:p>
    <w:p w14:paraId="0EF94886">
      <w:pPr>
        <w:pStyle w:val="21"/>
        <w:spacing w:before="120" w:after="120" w:line="360" w:lineRule="auto"/>
        <w:jc w:val="center"/>
        <w:outlineLvl w:val="1"/>
        <w:rPr>
          <w:rFonts w:hAnsi="宋体"/>
          <w:b/>
          <w:color w:val="auto"/>
          <w:szCs w:val="21"/>
          <w:highlight w:val="none"/>
        </w:rPr>
      </w:pPr>
      <w:bookmarkStart w:id="234" w:name="_Toc68686789"/>
      <w:bookmarkStart w:id="235" w:name="_Toc509308149"/>
      <w:bookmarkStart w:id="236" w:name="_Toc23990"/>
      <w:bookmarkStart w:id="237" w:name="_Toc68686913"/>
      <w:bookmarkStart w:id="238" w:name="_Toc509308069"/>
      <w:r>
        <w:rPr>
          <w:rFonts w:hint="eastAsia" w:hAnsi="宋体"/>
          <w:b/>
          <w:color w:val="auto"/>
          <w:szCs w:val="21"/>
          <w:highlight w:val="none"/>
        </w:rPr>
        <w:t>六、定标</w:t>
      </w:r>
      <w:bookmarkEnd w:id="233"/>
      <w:bookmarkEnd w:id="234"/>
      <w:bookmarkEnd w:id="235"/>
      <w:bookmarkEnd w:id="236"/>
      <w:bookmarkEnd w:id="237"/>
      <w:bookmarkEnd w:id="238"/>
    </w:p>
    <w:p w14:paraId="33C35ABE">
      <w:pPr>
        <w:pStyle w:val="10"/>
        <w:spacing w:line="360" w:lineRule="auto"/>
        <w:ind w:firstLine="0" w:firstLineChars="0"/>
        <w:rPr>
          <w:rFonts w:ascii="宋体" w:hAnsi="宋体"/>
          <w:color w:val="auto"/>
          <w:szCs w:val="21"/>
          <w:highlight w:val="none"/>
        </w:rPr>
      </w:pPr>
      <w:r>
        <w:rPr>
          <w:rFonts w:hint="eastAsia" w:ascii="宋体" w:hAnsi="宋体"/>
          <w:color w:val="auto"/>
          <w:szCs w:val="21"/>
          <w:highlight w:val="none"/>
        </w:rPr>
        <w:t>1.中标人确定</w:t>
      </w:r>
    </w:p>
    <w:p w14:paraId="62E1363D">
      <w:pPr>
        <w:snapToGrid w:val="0"/>
        <w:spacing w:line="360" w:lineRule="auto"/>
        <w:ind w:firstLine="420" w:firstLineChars="200"/>
        <w:rPr>
          <w:rFonts w:ascii="宋体" w:hAnsi="宋体"/>
          <w:color w:val="auto"/>
          <w:szCs w:val="21"/>
          <w:highlight w:val="none"/>
        </w:rPr>
      </w:pPr>
      <w:bookmarkStart w:id="239" w:name="_Toc488072289"/>
      <w:r>
        <w:rPr>
          <w:rFonts w:hint="eastAsia" w:ascii="宋体" w:hAnsi="宋体"/>
          <w:color w:val="auto"/>
          <w:szCs w:val="21"/>
          <w:highlight w:val="none"/>
        </w:rPr>
        <w:t>1.1评标结束后，采购单位当场宣布评审结果</w:t>
      </w:r>
      <w:r>
        <w:rPr>
          <w:rFonts w:ascii="宋体" w:hAnsi="宋体"/>
          <w:color w:val="auto"/>
          <w:szCs w:val="21"/>
          <w:highlight w:val="none"/>
        </w:rPr>
        <w:t>。</w:t>
      </w:r>
    </w:p>
    <w:p w14:paraId="2FEA8A9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1.2评审结果经采购人确认后，采购单位向中标人签发《中标通知书》，同时在指定媒体上公告采购结果，该采购结果公告作为向投标人发出的书面通知</w:t>
      </w:r>
      <w:r>
        <w:rPr>
          <w:rFonts w:ascii="宋体" w:hAnsi="宋体"/>
          <w:color w:val="auto"/>
          <w:szCs w:val="21"/>
          <w:highlight w:val="none"/>
        </w:rPr>
        <w:t>。</w:t>
      </w:r>
    </w:p>
    <w:p w14:paraId="0084A007">
      <w:pPr>
        <w:snapToGrid w:val="0"/>
        <w:spacing w:line="360" w:lineRule="auto"/>
        <w:ind w:firstLine="420" w:firstLineChars="200"/>
        <w:rPr>
          <w:rFonts w:ascii="宋体" w:hAnsi="宋体"/>
          <w:color w:val="auto"/>
          <w:szCs w:val="21"/>
          <w:highlight w:val="none"/>
        </w:rPr>
      </w:pPr>
      <w:r>
        <w:rPr>
          <w:rFonts w:hint="eastAsia"/>
          <w:color w:val="auto"/>
          <w:highlight w:val="none"/>
        </w:rPr>
        <w:t>如有投标人对评审结果提出质疑的，采购人可在质疑处理完毕后确定中标人；如在质疑期内查实中标人有违反有关法律法规和本项目招标文件规定和要求的，则取消该投标人的中标资格，中标人改为综合得分第二名的投标人，或重新组织采购。</w:t>
      </w:r>
    </w:p>
    <w:p w14:paraId="13E604B1">
      <w:pPr>
        <w:pStyle w:val="21"/>
        <w:spacing w:before="120" w:after="120" w:line="360" w:lineRule="auto"/>
        <w:jc w:val="center"/>
        <w:outlineLvl w:val="1"/>
        <w:rPr>
          <w:rFonts w:hAnsi="宋体"/>
          <w:b/>
          <w:color w:val="auto"/>
          <w:szCs w:val="21"/>
          <w:highlight w:val="none"/>
        </w:rPr>
      </w:pPr>
      <w:bookmarkStart w:id="240" w:name="_Toc68686914"/>
      <w:bookmarkStart w:id="241" w:name="_Toc26454"/>
      <w:bookmarkStart w:id="242" w:name="_Toc509308070"/>
      <w:bookmarkStart w:id="243" w:name="_Toc68686790"/>
      <w:bookmarkStart w:id="244" w:name="_Toc509308150"/>
      <w:r>
        <w:rPr>
          <w:rFonts w:hint="eastAsia" w:hAnsi="宋体"/>
          <w:b/>
          <w:color w:val="auto"/>
          <w:szCs w:val="21"/>
          <w:highlight w:val="none"/>
        </w:rPr>
        <w:t>七、合同授予</w:t>
      </w:r>
      <w:bookmarkEnd w:id="239"/>
      <w:bookmarkEnd w:id="240"/>
      <w:bookmarkEnd w:id="241"/>
      <w:bookmarkEnd w:id="242"/>
      <w:bookmarkEnd w:id="243"/>
      <w:bookmarkEnd w:id="244"/>
    </w:p>
    <w:p w14:paraId="22C3BC81">
      <w:pPr>
        <w:pStyle w:val="10"/>
        <w:spacing w:line="360" w:lineRule="auto"/>
        <w:rPr>
          <w:rFonts w:ascii="宋体" w:hAnsi="宋体"/>
          <w:color w:val="auto"/>
          <w:szCs w:val="21"/>
          <w:highlight w:val="none"/>
        </w:rPr>
      </w:pPr>
      <w:r>
        <w:rPr>
          <w:rFonts w:hint="eastAsia" w:ascii="宋体" w:hAnsi="宋体"/>
          <w:color w:val="auto"/>
          <w:szCs w:val="21"/>
          <w:highlight w:val="none"/>
        </w:rPr>
        <w:t>1.签订合同</w:t>
      </w:r>
    </w:p>
    <w:p w14:paraId="14ECFA61">
      <w:pPr>
        <w:pStyle w:val="10"/>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 xml:space="preserve">  采购人与</w:t>
      </w:r>
      <w:r>
        <w:rPr>
          <w:rFonts w:ascii="宋体" w:hAnsi="宋体"/>
          <w:color w:val="auto"/>
          <w:szCs w:val="21"/>
          <w:highlight w:val="none"/>
        </w:rPr>
        <w:t>中标人应</w:t>
      </w:r>
      <w:r>
        <w:rPr>
          <w:rFonts w:hint="eastAsia" w:ascii="宋体" w:hAnsi="宋体"/>
          <w:color w:val="auto"/>
          <w:szCs w:val="21"/>
          <w:highlight w:val="none"/>
        </w:rPr>
        <w:t>当在《</w:t>
      </w:r>
      <w:r>
        <w:rPr>
          <w:rFonts w:ascii="宋体" w:hAnsi="宋体"/>
          <w:color w:val="auto"/>
          <w:szCs w:val="21"/>
          <w:highlight w:val="none"/>
        </w:rPr>
        <w:t>中标通知书</w:t>
      </w:r>
      <w:r>
        <w:rPr>
          <w:rFonts w:hint="eastAsia" w:ascii="宋体" w:hAnsi="宋体"/>
          <w:color w:val="auto"/>
          <w:szCs w:val="21"/>
          <w:highlight w:val="none"/>
        </w:rPr>
        <w:t>》发出之日起30日内签订政府采购合同。同时，采购单位对合同内容进行审查，如发现与采购结果和投标承诺内容不一致的，将予以纠正。</w:t>
      </w:r>
    </w:p>
    <w:p w14:paraId="14D101D2">
      <w:pPr>
        <w:pStyle w:val="10"/>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2  《中标通知书》、招标文件、投标文件等采购文件将作为签订合同（协议）的依据。</w:t>
      </w:r>
    </w:p>
    <w:p w14:paraId="5C70BCAB">
      <w:pPr>
        <w:spacing w:line="360" w:lineRule="auto"/>
        <w:ind w:firstLine="420" w:firstLineChars="200"/>
        <w:rPr>
          <w:rFonts w:ascii="宋体" w:hAnsi="宋体"/>
          <w:color w:val="auto"/>
          <w:highlight w:val="none"/>
        </w:rPr>
      </w:pPr>
      <w:r>
        <w:rPr>
          <w:rFonts w:hint="eastAsia" w:ascii="宋体" w:hAnsi="宋体"/>
          <w:color w:val="auto"/>
          <w:highlight w:val="none"/>
        </w:rPr>
        <w:t xml:space="preserve">1.3  </w:t>
      </w:r>
      <w:r>
        <w:rPr>
          <w:rFonts w:ascii="宋体" w:hAnsi="宋体"/>
          <w:color w:val="auto"/>
          <w:highlight w:val="none"/>
        </w:rPr>
        <w:t>中标人</w:t>
      </w:r>
      <w:r>
        <w:rPr>
          <w:rFonts w:hint="eastAsia" w:ascii="宋体" w:hAnsi="宋体"/>
          <w:color w:val="auto"/>
          <w:highlight w:val="none"/>
        </w:rPr>
        <w:t>拒交履约保证金、拒签合同或放弃中标</w:t>
      </w:r>
      <w:r>
        <w:rPr>
          <w:rFonts w:ascii="宋体" w:hAnsi="宋体"/>
          <w:color w:val="auto"/>
          <w:highlight w:val="none"/>
        </w:rPr>
        <w:t>的</w:t>
      </w:r>
      <w:r>
        <w:rPr>
          <w:rFonts w:hint="eastAsia" w:ascii="宋体" w:hAnsi="宋体"/>
          <w:color w:val="auto"/>
          <w:highlight w:val="none"/>
        </w:rPr>
        <w:t>，</w:t>
      </w:r>
      <w:r>
        <w:rPr>
          <w:rFonts w:ascii="宋体" w:hAnsi="宋体"/>
          <w:color w:val="auto"/>
          <w:highlight w:val="none"/>
        </w:rPr>
        <w:t>将被</w:t>
      </w:r>
      <w:r>
        <w:rPr>
          <w:rFonts w:hint="eastAsia" w:ascii="宋体" w:hAnsi="宋体"/>
          <w:color w:val="auto"/>
          <w:highlight w:val="none"/>
        </w:rPr>
        <w:t>取消中标资格并追究其法律责任，中标人改为综合得分第二名的投标人，或重新组织采购</w:t>
      </w:r>
      <w:r>
        <w:rPr>
          <w:rFonts w:ascii="宋体" w:hAnsi="宋体"/>
          <w:color w:val="auto"/>
          <w:highlight w:val="none"/>
        </w:rPr>
        <w:t>。</w:t>
      </w:r>
    </w:p>
    <w:p w14:paraId="4D1C4822">
      <w:pPr>
        <w:spacing w:line="360" w:lineRule="auto"/>
        <w:ind w:firstLine="422" w:firstLineChars="200"/>
        <w:rPr>
          <w:rFonts w:hint="eastAsia" w:ascii="宋体" w:hAnsi="宋体"/>
          <w:color w:val="auto"/>
          <w:highlight w:val="none"/>
        </w:rPr>
      </w:pPr>
      <w:r>
        <w:rPr>
          <w:rFonts w:hint="eastAsia" w:ascii="宋体" w:hAnsi="宋体"/>
          <w:b/>
          <w:bCs/>
          <w:color w:val="auto"/>
          <w:highlight w:val="none"/>
        </w:rPr>
        <w:t>1.4 中标人需在中标通知书发出之日起七个工作日内，邮寄送达我公司与电子投标文件内容一致的纸质投标文件（含资格文件、技术商务文件、报价文件，请加封面，格式见附件）各一正二副，邮寄公司统一采用EMS或顺丰，快递费用由投标供应商承担。邮寄地址为（嘉兴市银建工程咨询评估有限公司（桐乡市发展大道18号云融中心13楼招标代理部）,曹女士，13819052511）</w:t>
      </w:r>
    </w:p>
    <w:p w14:paraId="2A310A11">
      <w:pPr>
        <w:pStyle w:val="15"/>
        <w:rPr>
          <w:color w:val="auto"/>
          <w:highlight w:val="none"/>
        </w:rPr>
      </w:pPr>
    </w:p>
    <w:p w14:paraId="1310E686">
      <w:pPr>
        <w:pStyle w:val="21"/>
        <w:spacing w:beforeLines="0" w:afterLines="0" w:line="360" w:lineRule="auto"/>
        <w:jc w:val="center"/>
        <w:outlineLvl w:val="1"/>
        <w:rPr>
          <w:rFonts w:hAnsi="宋体"/>
          <w:b/>
          <w:color w:val="auto"/>
          <w:szCs w:val="21"/>
          <w:highlight w:val="none"/>
        </w:rPr>
      </w:pPr>
      <w:bookmarkStart w:id="245" w:name="_Toc12906"/>
      <w:r>
        <w:rPr>
          <w:rFonts w:hint="eastAsia" w:hAnsi="宋体"/>
          <w:b/>
          <w:color w:val="auto"/>
          <w:szCs w:val="21"/>
          <w:highlight w:val="none"/>
        </w:rPr>
        <w:t>八</w:t>
      </w:r>
      <w:r>
        <w:rPr>
          <w:rFonts w:hAnsi="宋体"/>
          <w:b/>
          <w:color w:val="auto"/>
          <w:szCs w:val="21"/>
          <w:highlight w:val="none"/>
        </w:rPr>
        <w:t>、</w:t>
      </w:r>
      <w:r>
        <w:rPr>
          <w:rFonts w:hint="eastAsia" w:hAnsi="宋体"/>
          <w:b/>
          <w:color w:val="auto"/>
          <w:szCs w:val="21"/>
          <w:highlight w:val="none"/>
        </w:rPr>
        <w:t>中标服务费</w:t>
      </w:r>
      <w:bookmarkEnd w:id="245"/>
    </w:p>
    <w:p w14:paraId="70BA6842">
      <w:pPr>
        <w:spacing w:line="360" w:lineRule="auto"/>
        <w:ind w:firstLine="415" w:firstLineChars="198"/>
        <w:jc w:val="left"/>
        <w:rPr>
          <w:rFonts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本项目招标代理机构向中标人收取中标服务费。</w:t>
      </w:r>
    </w:p>
    <w:p w14:paraId="3D5A865C">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TW" w:eastAsia="zh-TW"/>
        </w:rPr>
        <w:t>中标人应在收取《中标通知书》时向采购代理机构交纳中标服务费，中标服务费</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每标项12090元</w:t>
      </w:r>
      <w:r>
        <w:rPr>
          <w:rFonts w:hint="eastAsia" w:ascii="宋体" w:hAnsi="宋体"/>
          <w:color w:val="auto"/>
          <w:szCs w:val="21"/>
          <w:highlight w:val="none"/>
          <w:lang w:val="zh-TW" w:eastAsia="zh-TW"/>
        </w:rPr>
        <w:t>。</w:t>
      </w:r>
    </w:p>
    <w:p w14:paraId="182ADC0E">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zh-TW" w:eastAsia="zh-TW"/>
        </w:rPr>
        <w:t>服务费的货币为人民币。</w:t>
      </w:r>
    </w:p>
    <w:p w14:paraId="48AFE1B6">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zh-TW" w:eastAsia="zh-TW"/>
        </w:rPr>
        <w:t>服务费支付方式：一次性以银行划账、电汇、汇票或支票的形式支付。</w:t>
      </w:r>
    </w:p>
    <w:p w14:paraId="7D9266A0">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zh-TW" w:eastAsia="zh-TW"/>
        </w:rPr>
        <w:t>服务费以银行划账方式按下列要求提交：</w:t>
      </w:r>
    </w:p>
    <w:p w14:paraId="3428DE18">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收款人：嘉兴市银建工程咨询评估有限公司桐乡分公司</w:t>
      </w:r>
    </w:p>
    <w:p w14:paraId="5BAF57A1">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户名：嘉兴市银建工程咨询评估有限公司桐乡分公司</w:t>
      </w:r>
    </w:p>
    <w:p w14:paraId="02BA3F5A">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开户银行：中国建设银行桐乡市支行</w:t>
      </w:r>
    </w:p>
    <w:p w14:paraId="54025E7B">
      <w:pPr>
        <w:spacing w:line="360" w:lineRule="auto"/>
        <w:ind w:firstLine="415" w:firstLineChars="198"/>
        <w:jc w:val="left"/>
        <w:rPr>
          <w:rFonts w:hint="eastAsia" w:ascii="宋体" w:hAnsi="宋体"/>
          <w:color w:val="auto"/>
          <w:szCs w:val="21"/>
          <w:highlight w:val="none"/>
        </w:rPr>
      </w:pPr>
      <w:r>
        <w:rPr>
          <w:rFonts w:hint="eastAsia" w:ascii="宋体" w:hAnsi="宋体"/>
          <w:color w:val="auto"/>
          <w:szCs w:val="21"/>
          <w:highlight w:val="none"/>
        </w:rPr>
        <w:t>账号：33001637235050001938</w:t>
      </w:r>
    </w:p>
    <w:p w14:paraId="5BA9EE16">
      <w:pPr>
        <w:spacing w:line="360" w:lineRule="auto"/>
        <w:ind w:firstLine="415" w:firstLineChars="198"/>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zh-TW" w:eastAsia="zh-TW"/>
        </w:rPr>
        <w:t>服务费支付时间：如果中标人未交纳服务费，采购代理机构</w:t>
      </w:r>
      <w:r>
        <w:rPr>
          <w:rFonts w:hint="eastAsia" w:ascii="宋体" w:hAnsi="宋体"/>
          <w:color w:val="auto"/>
          <w:szCs w:val="21"/>
          <w:highlight w:val="none"/>
        </w:rPr>
        <w:t>/</w:t>
      </w:r>
      <w:r>
        <w:rPr>
          <w:rFonts w:hint="eastAsia" w:ascii="宋体" w:hAnsi="宋体"/>
          <w:color w:val="auto"/>
          <w:szCs w:val="21"/>
          <w:highlight w:val="none"/>
          <w:lang w:val="zh-TW" w:eastAsia="zh-TW"/>
        </w:rPr>
        <w:t>采购人保留取消其中标资格并追究其法律责任的权利。</w:t>
      </w:r>
    </w:p>
    <w:p w14:paraId="577656CB">
      <w:pPr>
        <w:pStyle w:val="10"/>
        <w:spacing w:line="360" w:lineRule="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zh-TW" w:eastAsia="zh-TW"/>
        </w:rPr>
        <w:t>服务费不在投标报价中单列。</w:t>
      </w:r>
    </w:p>
    <w:p w14:paraId="56992F24">
      <w:pPr>
        <w:pStyle w:val="10"/>
        <w:spacing w:line="360" w:lineRule="auto"/>
        <w:rPr>
          <w:rFonts w:ascii="宋体" w:hAnsi="宋体"/>
          <w:color w:val="auto"/>
          <w:szCs w:val="21"/>
          <w:highlight w:val="none"/>
        </w:rPr>
      </w:pPr>
    </w:p>
    <w:p w14:paraId="38F40E33">
      <w:pPr>
        <w:pStyle w:val="4"/>
        <w:rPr>
          <w:rFonts w:ascii="宋体" w:hAnsi="宋体"/>
          <w:b w:val="0"/>
          <w:bCs w:val="0"/>
          <w:color w:val="auto"/>
          <w:kern w:val="2"/>
          <w:sz w:val="21"/>
          <w:szCs w:val="24"/>
          <w:highlight w:val="none"/>
        </w:rPr>
      </w:pPr>
    </w:p>
    <w:p w14:paraId="55736C5B">
      <w:pPr>
        <w:rPr>
          <w:color w:val="auto"/>
          <w:highlight w:val="none"/>
        </w:rPr>
      </w:pPr>
    </w:p>
    <w:p w14:paraId="158E9FBB">
      <w:pPr>
        <w:pStyle w:val="15"/>
        <w:rPr>
          <w:color w:val="auto"/>
          <w:highlight w:val="none"/>
        </w:rPr>
      </w:pPr>
    </w:p>
    <w:p w14:paraId="03AB43C5">
      <w:pPr>
        <w:pStyle w:val="36"/>
        <w:rPr>
          <w:color w:val="auto"/>
          <w:highlight w:val="none"/>
        </w:rPr>
      </w:pPr>
    </w:p>
    <w:p w14:paraId="6C7853B8">
      <w:pPr>
        <w:rPr>
          <w:color w:val="auto"/>
          <w:highlight w:val="none"/>
        </w:rPr>
      </w:pPr>
    </w:p>
    <w:p w14:paraId="33C0E690">
      <w:pPr>
        <w:pStyle w:val="15"/>
        <w:rPr>
          <w:color w:val="auto"/>
          <w:highlight w:val="none"/>
        </w:rPr>
      </w:pPr>
    </w:p>
    <w:p w14:paraId="7A366EA5">
      <w:pPr>
        <w:pStyle w:val="36"/>
        <w:rPr>
          <w:color w:val="auto"/>
          <w:highlight w:val="none"/>
        </w:rPr>
      </w:pPr>
    </w:p>
    <w:p w14:paraId="015FE642">
      <w:pPr>
        <w:rPr>
          <w:color w:val="auto"/>
          <w:highlight w:val="none"/>
        </w:rPr>
      </w:pPr>
    </w:p>
    <w:p w14:paraId="7F07C0A9">
      <w:pPr>
        <w:pStyle w:val="15"/>
        <w:rPr>
          <w:color w:val="auto"/>
          <w:highlight w:val="none"/>
        </w:rPr>
      </w:pPr>
    </w:p>
    <w:p w14:paraId="2F023050">
      <w:pPr>
        <w:pStyle w:val="36"/>
        <w:rPr>
          <w:color w:val="auto"/>
          <w:highlight w:val="none"/>
        </w:rPr>
      </w:pPr>
    </w:p>
    <w:p w14:paraId="79566E3E">
      <w:pPr>
        <w:rPr>
          <w:color w:val="auto"/>
          <w:highlight w:val="none"/>
        </w:rPr>
      </w:pPr>
    </w:p>
    <w:p w14:paraId="37F67BEC">
      <w:pPr>
        <w:pStyle w:val="15"/>
        <w:rPr>
          <w:color w:val="auto"/>
          <w:highlight w:val="none"/>
        </w:rPr>
      </w:pPr>
    </w:p>
    <w:p w14:paraId="51C3D4DE">
      <w:pPr>
        <w:rPr>
          <w:color w:val="auto"/>
          <w:highlight w:val="none"/>
        </w:rPr>
      </w:pPr>
      <w:bookmarkStart w:id="246" w:name="_Toc10157"/>
      <w:r>
        <w:rPr>
          <w:rFonts w:hint="eastAsia"/>
          <w:color w:val="auto"/>
          <w:highlight w:val="none"/>
        </w:rPr>
        <w:br w:type="page"/>
      </w:r>
    </w:p>
    <w:p w14:paraId="555A8E74">
      <w:pPr>
        <w:pStyle w:val="5"/>
        <w:jc w:val="center"/>
        <w:rPr>
          <w:rFonts w:ascii="Calibri" w:hAnsi="Calibri"/>
          <w:color w:val="auto"/>
          <w:highlight w:val="none"/>
        </w:rPr>
      </w:pPr>
      <w:r>
        <w:rPr>
          <w:rFonts w:hint="eastAsia"/>
          <w:color w:val="auto"/>
          <w:highlight w:val="none"/>
        </w:rPr>
        <w:t>第四章评分标准</w:t>
      </w:r>
      <w:bookmarkEnd w:id="246"/>
    </w:p>
    <w:p w14:paraId="4043C55C">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为公正、公平、科学地选择中标人，根据《中华人民共和国政府采购法》等有关法律法规的规定，并结合本项目的实际，制定本办法。</w:t>
      </w:r>
    </w:p>
    <w:p w14:paraId="1CD1F99C">
      <w:pPr>
        <w:spacing w:line="380" w:lineRule="exact"/>
        <w:ind w:firstLine="411" w:firstLineChars="196"/>
        <w:rPr>
          <w:rFonts w:ascii="宋体" w:hAnsi="宋体"/>
          <w:color w:val="auto"/>
          <w:szCs w:val="21"/>
          <w:highlight w:val="none"/>
        </w:rPr>
      </w:pPr>
      <w:r>
        <w:rPr>
          <w:rFonts w:hint="eastAsia" w:ascii="宋体" w:hAnsi="宋体"/>
          <w:color w:val="auto"/>
          <w:szCs w:val="21"/>
          <w:highlight w:val="none"/>
        </w:rPr>
        <w:t>一、总则</w:t>
      </w:r>
    </w:p>
    <w:p w14:paraId="3F50129C">
      <w:pPr>
        <w:spacing w:line="38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本次评标采用综合评分法，总分为100分，其中价格分</w:t>
      </w: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分、技术商务分8</w:t>
      </w:r>
      <w:r>
        <w:rPr>
          <w:rFonts w:hint="eastAsia" w:ascii="宋体" w:hAnsi="宋体" w:cs="Arial"/>
          <w:color w:val="auto"/>
          <w:szCs w:val="21"/>
          <w:highlight w:val="none"/>
          <w:lang w:val="en-US" w:eastAsia="zh-CN"/>
        </w:rPr>
        <w:t>0</w:t>
      </w:r>
      <w:r>
        <w:rPr>
          <w:rFonts w:hint="eastAsia" w:ascii="宋体" w:hAnsi="宋体" w:cs="Arial"/>
          <w:color w:val="auto"/>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14:paraId="73234509">
      <w:pPr>
        <w:spacing w:line="380" w:lineRule="exact"/>
        <w:ind w:firstLine="420" w:firstLineChars="200"/>
        <w:rPr>
          <w:rFonts w:ascii="宋体" w:hAnsi="宋体"/>
          <w:bCs/>
          <w:color w:val="auto"/>
          <w:szCs w:val="21"/>
          <w:highlight w:val="none"/>
        </w:rPr>
      </w:pPr>
      <w:r>
        <w:rPr>
          <w:rFonts w:hint="eastAsia" w:ascii="宋体" w:hAnsi="宋体"/>
          <w:color w:val="auto"/>
          <w:szCs w:val="21"/>
          <w:highlight w:val="none"/>
        </w:rPr>
        <w:t>投标人评标</w:t>
      </w:r>
      <w:r>
        <w:rPr>
          <w:rFonts w:hint="eastAsia" w:ascii="宋体" w:hAnsi="宋体"/>
          <w:bCs/>
          <w:color w:val="auto"/>
          <w:szCs w:val="21"/>
          <w:highlight w:val="none"/>
        </w:rPr>
        <w:t>综合得分=价格分+技术商务分</w:t>
      </w:r>
    </w:p>
    <w:p w14:paraId="6F72149A">
      <w:pPr>
        <w:spacing w:line="380" w:lineRule="exact"/>
        <w:ind w:firstLine="422" w:firstLineChars="200"/>
        <w:rPr>
          <w:color w:val="auto"/>
          <w:highlight w:val="none"/>
        </w:rPr>
      </w:pPr>
      <w:r>
        <w:rPr>
          <w:rFonts w:hint="eastAsia" w:ascii="宋体"/>
          <w:b/>
          <w:bCs/>
          <w:color w:val="auto"/>
          <w:szCs w:val="21"/>
          <w:highlight w:val="none"/>
        </w:rPr>
        <w:t>本次招标分2个标项，投标人可自行选择参加标项一或标项二，也可二个标项同时参加，开标时先开标项一再开标项二，标项一的中标单位将自动退出二标段的竞标。</w:t>
      </w:r>
    </w:p>
    <w:p w14:paraId="673FA015">
      <w:pPr>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二、评标内容及标准</w:t>
      </w:r>
    </w:p>
    <w:tbl>
      <w:tblPr>
        <w:tblStyle w:val="37"/>
        <w:tblpPr w:leftFromText="180" w:rightFromText="180" w:vertAnchor="text" w:horzAnchor="page" w:tblpXSpec="center" w:tblpY="486"/>
        <w:tblOverlap w:val="never"/>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6"/>
        <w:gridCol w:w="6198"/>
        <w:gridCol w:w="1041"/>
      </w:tblGrid>
      <w:tr w14:paraId="26C2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763" w:type="dxa"/>
            <w:shd w:val="clear" w:color="auto" w:fill="FFFFFF"/>
            <w:noWrap w:val="0"/>
            <w:vAlign w:val="center"/>
          </w:tcPr>
          <w:p w14:paraId="225FE543">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w:t>
            </w:r>
          </w:p>
          <w:p w14:paraId="70DBF3F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1416" w:type="dxa"/>
            <w:shd w:val="clear" w:color="auto" w:fill="FFFFFF"/>
            <w:noWrap w:val="0"/>
            <w:vAlign w:val="center"/>
          </w:tcPr>
          <w:p w14:paraId="14C8F244">
            <w:pPr>
              <w:keepNext w:val="0"/>
              <w:keepLines w:val="0"/>
              <w:pageBreakBefore w:val="0"/>
              <w:widowControl w:val="0"/>
              <w:kinsoku/>
              <w:wordWrap/>
              <w:overflowPunct/>
              <w:topLinePunct w:val="0"/>
              <w:autoSpaceDE w:val="0"/>
              <w:autoSpaceDN w:val="0"/>
              <w:bidi w:val="0"/>
              <w:adjustRightInd w:val="0"/>
              <w:spacing w:line="440" w:lineRule="exact"/>
              <w:ind w:firstLine="105" w:firstLineChars="5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细则</w:t>
            </w:r>
          </w:p>
        </w:tc>
        <w:tc>
          <w:tcPr>
            <w:tcW w:w="6198" w:type="dxa"/>
            <w:shd w:val="clear" w:color="auto" w:fill="FFFFFF"/>
            <w:noWrap w:val="0"/>
            <w:vAlign w:val="center"/>
          </w:tcPr>
          <w:p w14:paraId="36EA69CD">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细则内容</w:t>
            </w:r>
          </w:p>
        </w:tc>
        <w:tc>
          <w:tcPr>
            <w:tcW w:w="1041" w:type="dxa"/>
            <w:shd w:val="clear" w:color="auto" w:fill="FFFFFF"/>
            <w:noWrap w:val="0"/>
            <w:vAlign w:val="center"/>
          </w:tcPr>
          <w:p w14:paraId="0FB42A1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w:t>
            </w:r>
          </w:p>
        </w:tc>
      </w:tr>
      <w:tr w14:paraId="00A0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63" w:type="dxa"/>
            <w:vMerge w:val="restart"/>
            <w:noWrap w:val="0"/>
            <w:vAlign w:val="center"/>
          </w:tcPr>
          <w:p w14:paraId="6ECF4E1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投标报价20分</w:t>
            </w:r>
          </w:p>
        </w:tc>
        <w:tc>
          <w:tcPr>
            <w:tcW w:w="1416" w:type="dxa"/>
            <w:noWrap w:val="0"/>
            <w:vAlign w:val="center"/>
          </w:tcPr>
          <w:p w14:paraId="59740B69">
            <w:pPr>
              <w:keepNext w:val="0"/>
              <w:keepLines w:val="0"/>
              <w:pageBreakBefore w:val="0"/>
              <w:widowControl w:val="0"/>
              <w:kinsoku/>
              <w:wordWrap/>
              <w:overflowPunct/>
              <w:topLinePunct w:val="0"/>
              <w:autoSpaceDE w:val="0"/>
              <w:autoSpaceDN w:val="0"/>
              <w:bidi w:val="0"/>
              <w:adjustRightInd w:val="0"/>
              <w:spacing w:line="440" w:lineRule="exact"/>
              <w:ind w:firstLine="105" w:firstLineChars="5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居家养老服务照料中心运营报价（0-1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198" w:type="dxa"/>
            <w:noWrap w:val="0"/>
            <w:vAlign w:val="center"/>
          </w:tcPr>
          <w:p w14:paraId="4382F4B4">
            <w:pPr>
              <w:keepNext w:val="0"/>
              <w:keepLines w:val="0"/>
              <w:pageBreakBefore w:val="0"/>
              <w:widowControl w:val="0"/>
              <w:kinsoku/>
              <w:wordWrap/>
              <w:overflowPunct/>
              <w:topLinePunct w:val="0"/>
              <w:bidi w:val="0"/>
              <w:snapToGrid w:val="0"/>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基准价为满足评标要求且投标价格最低的投标报价，投标报价得分=(基准价／投标报价)×1</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，四舍五入，保留两位小数。报价高于最高限价的，作否决投标处理。</w:t>
            </w:r>
          </w:p>
        </w:tc>
        <w:tc>
          <w:tcPr>
            <w:tcW w:w="1041" w:type="dxa"/>
            <w:noWrap w:val="0"/>
            <w:vAlign w:val="center"/>
          </w:tcPr>
          <w:p w14:paraId="249125BC">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0-19分</w:t>
            </w:r>
          </w:p>
        </w:tc>
      </w:tr>
      <w:tr w14:paraId="7F26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3" w:type="dxa"/>
            <w:vMerge w:val="continue"/>
            <w:noWrap w:val="0"/>
            <w:vAlign w:val="center"/>
          </w:tcPr>
          <w:p w14:paraId="090D188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noWrap w:val="0"/>
            <w:vAlign w:val="center"/>
          </w:tcPr>
          <w:p w14:paraId="0C780C57">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居家上门服务报价（0-</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tc>
        <w:tc>
          <w:tcPr>
            <w:tcW w:w="6198" w:type="dxa"/>
            <w:noWrap w:val="0"/>
            <w:vAlign w:val="center"/>
          </w:tcPr>
          <w:p w14:paraId="422B508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基准价为满足评标要求且投标价格最低的投标报价，投标报价得分=(基准价／投标报价)×</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，四舍五入，保留两位小数。报价高于最高限价的，作否决投标处理。</w:t>
            </w:r>
          </w:p>
        </w:tc>
        <w:tc>
          <w:tcPr>
            <w:tcW w:w="1041" w:type="dxa"/>
            <w:noWrap w:val="0"/>
            <w:vAlign w:val="center"/>
          </w:tcPr>
          <w:p w14:paraId="0BC7E246">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0-1分</w:t>
            </w:r>
          </w:p>
        </w:tc>
      </w:tr>
      <w:tr w14:paraId="439D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3" w:type="dxa"/>
            <w:vMerge w:val="restart"/>
            <w:shd w:val="clear" w:color="auto" w:fill="FFFFFF"/>
            <w:noWrap w:val="0"/>
            <w:vAlign w:val="center"/>
          </w:tcPr>
          <w:p w14:paraId="71FCFE1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技术商务80分</w:t>
            </w:r>
          </w:p>
        </w:tc>
        <w:tc>
          <w:tcPr>
            <w:tcW w:w="1416" w:type="dxa"/>
            <w:shd w:val="clear" w:color="auto" w:fill="FFFFFF"/>
            <w:noWrap w:val="0"/>
            <w:vAlign w:val="center"/>
          </w:tcPr>
          <w:p w14:paraId="4DAD109E">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综合情况</w:t>
            </w:r>
          </w:p>
        </w:tc>
        <w:tc>
          <w:tcPr>
            <w:tcW w:w="6198" w:type="dxa"/>
            <w:shd w:val="clear" w:color="auto" w:fill="FFFFFF"/>
            <w:noWrap w:val="0"/>
            <w:vAlign w:val="center"/>
          </w:tcPr>
          <w:p w14:paraId="11938613">
            <w:pPr>
              <w:keepNext w:val="0"/>
              <w:keepLines w:val="0"/>
              <w:pageBreakBefore w:val="0"/>
              <w:widowControl w:val="0"/>
              <w:kinsoku/>
              <w:wordWrap/>
              <w:overflowPunct/>
              <w:topLinePunct w:val="0"/>
              <w:autoSpaceDE w:val="0"/>
              <w:autoSpaceDN w:val="0"/>
              <w:bidi w:val="0"/>
              <w:adjustRightInd w:val="0"/>
              <w:spacing w:line="440" w:lineRule="exact"/>
              <w:ind w:firstLine="33" w:firstLineChars="1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shd w:val="clear" w:color="auto" w:fill="auto"/>
              </w:rPr>
              <w:t>专业能力情况、技术力量、知名度、市场形象</w:t>
            </w:r>
            <w:r>
              <w:rPr>
                <w:rFonts w:hint="eastAsia" w:asciiTheme="minorEastAsia" w:hAnsiTheme="minorEastAsia" w:eastAsiaTheme="minorEastAsia" w:cstheme="minorEastAsia"/>
                <w:color w:val="auto"/>
                <w:sz w:val="21"/>
                <w:szCs w:val="21"/>
                <w:highlight w:val="none"/>
              </w:rPr>
              <w:t>等情况，根据投标人提供的有效证明材料综合打分。</w:t>
            </w:r>
          </w:p>
        </w:tc>
        <w:tc>
          <w:tcPr>
            <w:tcW w:w="1041" w:type="dxa"/>
            <w:shd w:val="clear" w:color="auto" w:fill="FFFFFF"/>
            <w:noWrap w:val="0"/>
            <w:vAlign w:val="center"/>
          </w:tcPr>
          <w:p w14:paraId="5ADFFDE5">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26EE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Merge w:val="continue"/>
            <w:shd w:val="clear" w:color="auto" w:fill="FFFFFF"/>
            <w:noWrap w:val="0"/>
            <w:vAlign w:val="center"/>
          </w:tcPr>
          <w:p w14:paraId="11B1214B">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shd w:val="clear" w:color="auto" w:fill="FFFFFF"/>
            <w:noWrap w:val="0"/>
            <w:vAlign w:val="center"/>
          </w:tcPr>
          <w:p w14:paraId="3A7084CD">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w:t>
            </w:r>
          </w:p>
        </w:tc>
        <w:tc>
          <w:tcPr>
            <w:tcW w:w="6198" w:type="dxa"/>
            <w:shd w:val="clear" w:color="auto" w:fill="FFFFFF"/>
            <w:noWrap w:val="0"/>
            <w:vAlign w:val="center"/>
          </w:tcPr>
          <w:p w14:paraId="555A2696">
            <w:pPr>
              <w:keepNext w:val="0"/>
              <w:keepLines w:val="0"/>
              <w:pageBreakBefore w:val="0"/>
              <w:widowControl w:val="0"/>
              <w:kinsoku/>
              <w:wordWrap/>
              <w:overflowPunct/>
              <w:topLinePunct w:val="0"/>
              <w:autoSpaceDE w:val="0"/>
              <w:autoSpaceDN w:val="0"/>
              <w:bidi w:val="0"/>
              <w:adjustRightInd w:val="0"/>
              <w:spacing w:line="440" w:lineRule="exact"/>
              <w:ind w:firstLine="33" w:firstLineChars="1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根据投标人自202</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年1月（以合同签订时间为准）以来类似项目业绩，提供合同复印件，每提供一个得1分，最高得2分，不提供不得分。</w:t>
            </w:r>
          </w:p>
        </w:tc>
        <w:tc>
          <w:tcPr>
            <w:tcW w:w="1041" w:type="dxa"/>
            <w:shd w:val="clear" w:color="auto" w:fill="FFFFFF"/>
            <w:noWrap w:val="0"/>
            <w:vAlign w:val="center"/>
          </w:tcPr>
          <w:p w14:paraId="1E32A829">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0-2分</w:t>
            </w:r>
          </w:p>
        </w:tc>
      </w:tr>
      <w:tr w14:paraId="09E4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3" w:type="dxa"/>
            <w:vMerge w:val="continue"/>
            <w:shd w:val="clear" w:color="auto" w:fill="FFFFFF"/>
            <w:noWrap w:val="0"/>
            <w:vAlign w:val="center"/>
          </w:tcPr>
          <w:p w14:paraId="266F575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shd w:val="clear" w:color="auto" w:fill="FFFFFF"/>
            <w:noWrap w:val="0"/>
            <w:vAlign w:val="center"/>
          </w:tcPr>
          <w:p w14:paraId="32F6B00D">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项目总体要求的理解</w:t>
            </w:r>
          </w:p>
        </w:tc>
        <w:tc>
          <w:tcPr>
            <w:tcW w:w="6198" w:type="dxa"/>
            <w:shd w:val="clear" w:color="auto" w:fill="FFFFFF"/>
            <w:noWrap w:val="0"/>
            <w:vAlign w:val="center"/>
          </w:tcPr>
          <w:p w14:paraId="2F17E0AC">
            <w:pPr>
              <w:pStyle w:val="21"/>
              <w:keepNext w:val="0"/>
              <w:keepLines w:val="0"/>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根据对该项目总体要求的理解，制定并设计项</w:t>
            </w:r>
            <w:r>
              <w:rPr>
                <w:rFonts w:hint="eastAsia" w:asciiTheme="minorEastAsia" w:hAnsiTheme="minorEastAsia" w:eastAsiaTheme="minorEastAsia" w:cstheme="minorEastAsia"/>
                <w:color w:val="auto"/>
                <w:sz w:val="21"/>
                <w:szCs w:val="21"/>
                <w:highlight w:val="none"/>
                <w:shd w:val="clear" w:color="auto" w:fill="auto"/>
              </w:rPr>
              <w:t>目整体规划，提升服务水平，根据提供方案的创新性、实用性</w:t>
            </w:r>
            <w:r>
              <w:rPr>
                <w:rFonts w:hint="eastAsia" w:asciiTheme="minorEastAsia" w:hAnsiTheme="minorEastAsia" w:eastAsiaTheme="minorEastAsia" w:cstheme="minorEastAsia"/>
                <w:color w:val="auto"/>
                <w:sz w:val="21"/>
                <w:szCs w:val="21"/>
                <w:highlight w:val="none"/>
              </w:rPr>
              <w:t>、可操作性等综合打分。</w:t>
            </w:r>
          </w:p>
        </w:tc>
        <w:tc>
          <w:tcPr>
            <w:tcW w:w="1041" w:type="dxa"/>
            <w:shd w:val="clear" w:color="auto" w:fill="FFFFFF"/>
            <w:noWrap w:val="0"/>
            <w:vAlign w:val="center"/>
          </w:tcPr>
          <w:p w14:paraId="6E63109C">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2B98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63" w:type="dxa"/>
            <w:vMerge w:val="continue"/>
            <w:shd w:val="clear" w:color="auto" w:fill="FFFFFF"/>
            <w:noWrap w:val="0"/>
            <w:vAlign w:val="center"/>
          </w:tcPr>
          <w:p w14:paraId="3FD6C2F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restart"/>
            <w:shd w:val="clear" w:color="auto" w:fill="FFFFFF"/>
            <w:noWrap w:val="0"/>
            <w:vAlign w:val="center"/>
          </w:tcPr>
          <w:p w14:paraId="40C9545C">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规章制度</w:t>
            </w:r>
          </w:p>
        </w:tc>
        <w:tc>
          <w:tcPr>
            <w:tcW w:w="6198" w:type="dxa"/>
            <w:shd w:val="clear" w:color="auto" w:fill="FFFFFF"/>
            <w:noWrap w:val="0"/>
            <w:vAlign w:val="center"/>
          </w:tcPr>
          <w:p w14:paraId="3D937CD4">
            <w:pPr>
              <w:pStyle w:val="21"/>
              <w:keepNext w:val="0"/>
              <w:keepLines w:val="0"/>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投标单位具备养老服务标准化实施经验和能力，提供相关证明材料。</w:t>
            </w:r>
          </w:p>
        </w:tc>
        <w:tc>
          <w:tcPr>
            <w:tcW w:w="1041" w:type="dxa"/>
            <w:shd w:val="clear" w:color="auto" w:fill="FFFFFF"/>
            <w:noWrap w:val="0"/>
            <w:vAlign w:val="center"/>
          </w:tcPr>
          <w:p w14:paraId="26C0111D">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1CCF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63" w:type="dxa"/>
            <w:vMerge w:val="continue"/>
            <w:shd w:val="clear" w:color="auto" w:fill="FFFFFF"/>
            <w:noWrap w:val="0"/>
            <w:vAlign w:val="center"/>
          </w:tcPr>
          <w:p w14:paraId="6E9ABC5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continue"/>
            <w:shd w:val="clear" w:color="auto" w:fill="FFFFFF"/>
            <w:noWrap w:val="0"/>
            <w:vAlign w:val="center"/>
          </w:tcPr>
          <w:p w14:paraId="0C653B7F">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p>
        </w:tc>
        <w:tc>
          <w:tcPr>
            <w:tcW w:w="6198" w:type="dxa"/>
            <w:shd w:val="clear" w:color="auto" w:fill="FFFFFF"/>
            <w:noWrap w:val="0"/>
            <w:vAlign w:val="center"/>
          </w:tcPr>
          <w:p w14:paraId="20BA3C82">
            <w:pPr>
              <w:pStyle w:val="21"/>
              <w:keepNext w:val="0"/>
              <w:keepLines w:val="0"/>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根据工作绩效考核、新增人员招录、工作纪律管理、安全管理、业务操作、员工合同等保障服务开展的规章制度健全、是否建立独立的购买服务台账等情况综合打分。</w:t>
            </w:r>
          </w:p>
        </w:tc>
        <w:tc>
          <w:tcPr>
            <w:tcW w:w="1041" w:type="dxa"/>
            <w:shd w:val="clear" w:color="auto" w:fill="FFFFFF"/>
            <w:noWrap w:val="0"/>
            <w:vAlign w:val="center"/>
          </w:tcPr>
          <w:p w14:paraId="07627D46">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4F51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3" w:type="dxa"/>
            <w:vMerge w:val="continue"/>
            <w:shd w:val="clear" w:color="auto" w:fill="FFFFFF"/>
            <w:noWrap w:val="0"/>
            <w:vAlign w:val="center"/>
          </w:tcPr>
          <w:p w14:paraId="3FFCD6E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restart"/>
            <w:shd w:val="clear" w:color="auto" w:fill="FFFFFF"/>
            <w:noWrap w:val="0"/>
            <w:vAlign w:val="center"/>
          </w:tcPr>
          <w:p w14:paraId="7531DD28">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服务方案</w:t>
            </w:r>
          </w:p>
        </w:tc>
        <w:tc>
          <w:tcPr>
            <w:tcW w:w="6198" w:type="dxa"/>
            <w:shd w:val="clear" w:color="auto" w:fill="FFFFFF"/>
            <w:noWrap w:val="0"/>
            <w:vAlign w:val="center"/>
          </w:tcPr>
          <w:p w14:paraId="228D78B8">
            <w:pPr>
              <w:keepNext w:val="0"/>
              <w:keepLines w:val="0"/>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根据投标人围绕本项目采购内容，分别制定5A、4A、3A</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社区</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居家养老服务照料中心社会化运行服务方案</w:t>
            </w:r>
            <w:r>
              <w:rPr>
                <w:rFonts w:hint="eastAsia" w:asciiTheme="minorEastAsia" w:hAnsiTheme="minorEastAsia" w:eastAsiaTheme="minorEastAsia" w:cstheme="minorEastAsia"/>
                <w:color w:val="auto"/>
                <w:spacing w:val="-2"/>
                <w:sz w:val="21"/>
                <w:szCs w:val="21"/>
                <w:highlight w:val="none"/>
                <w:lang w:eastAsia="zh-CN"/>
              </w:rPr>
              <w:t>，不限于老年人信息档案建立，生活照料方案，文化娱乐方案，精神慰藉方案，健康管理方案，站点人员配置方案等，</w:t>
            </w:r>
            <w:r>
              <w:rPr>
                <w:rFonts w:hint="eastAsia" w:asciiTheme="minorEastAsia" w:hAnsiTheme="minorEastAsia" w:eastAsiaTheme="minorEastAsia" w:cstheme="minorEastAsia"/>
                <w:color w:val="auto"/>
                <w:spacing w:val="-2"/>
                <w:sz w:val="21"/>
                <w:szCs w:val="21"/>
                <w:highlight w:val="none"/>
              </w:rPr>
              <w:t>根据方案内容的完整性、全面性、可操作性综合打分。</w:t>
            </w:r>
          </w:p>
        </w:tc>
        <w:tc>
          <w:tcPr>
            <w:tcW w:w="1041" w:type="dxa"/>
            <w:shd w:val="clear" w:color="auto" w:fill="FFFFFF"/>
            <w:noWrap w:val="0"/>
            <w:vAlign w:val="center"/>
          </w:tcPr>
          <w:p w14:paraId="18895C21">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1328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3" w:type="dxa"/>
            <w:vMerge w:val="continue"/>
            <w:shd w:val="clear" w:color="auto" w:fill="FFFFFF"/>
            <w:noWrap w:val="0"/>
            <w:vAlign w:val="center"/>
          </w:tcPr>
          <w:p w14:paraId="16FB9F2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continue"/>
            <w:shd w:val="clear" w:color="auto" w:fill="FFFFFF"/>
            <w:noWrap w:val="0"/>
            <w:vAlign w:val="center"/>
          </w:tcPr>
          <w:p w14:paraId="2E8A76C8">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p>
        </w:tc>
        <w:tc>
          <w:tcPr>
            <w:tcW w:w="6198" w:type="dxa"/>
            <w:shd w:val="clear" w:color="auto" w:fill="FFFFFF"/>
            <w:noWrap w:val="0"/>
            <w:vAlign w:val="center"/>
          </w:tcPr>
          <w:p w14:paraId="3A124A9D">
            <w:pPr>
              <w:keepNext w:val="0"/>
              <w:keepLines w:val="0"/>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根据对项目5A、4A、3A单个照料中心运行服务重点、难点的理解和把握，完成项目的自身优势条件和具体措施综合打分。</w:t>
            </w:r>
          </w:p>
        </w:tc>
        <w:tc>
          <w:tcPr>
            <w:tcW w:w="1041" w:type="dxa"/>
            <w:shd w:val="clear" w:color="auto" w:fill="FFFFFF"/>
            <w:noWrap w:val="0"/>
            <w:vAlign w:val="center"/>
          </w:tcPr>
          <w:p w14:paraId="1982AABC">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77E0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3" w:type="dxa"/>
            <w:vMerge w:val="continue"/>
            <w:shd w:val="clear" w:color="auto" w:fill="FFFFFF"/>
            <w:noWrap w:val="0"/>
            <w:vAlign w:val="center"/>
          </w:tcPr>
          <w:p w14:paraId="353FB12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continue"/>
            <w:shd w:val="clear" w:color="auto" w:fill="FFFFFF"/>
            <w:noWrap w:val="0"/>
            <w:vAlign w:val="center"/>
          </w:tcPr>
          <w:p w14:paraId="4E951E08">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p>
        </w:tc>
        <w:tc>
          <w:tcPr>
            <w:tcW w:w="6198" w:type="dxa"/>
            <w:shd w:val="clear" w:color="auto" w:fill="FFFFFF"/>
            <w:noWrap w:val="0"/>
            <w:vAlign w:val="center"/>
          </w:tcPr>
          <w:p w14:paraId="01034572">
            <w:pPr>
              <w:keepNext w:val="0"/>
              <w:keepLines w:val="0"/>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关爱辖区内空巢孤寡独居老人、推出为社会老人收费服务项目的承诺，根据方案内容的完整性、全面性、可操作性综合打分。</w:t>
            </w:r>
          </w:p>
        </w:tc>
        <w:tc>
          <w:tcPr>
            <w:tcW w:w="1041" w:type="dxa"/>
            <w:shd w:val="clear" w:color="auto" w:fill="FFFFFF"/>
            <w:noWrap w:val="0"/>
            <w:vAlign w:val="center"/>
          </w:tcPr>
          <w:p w14:paraId="487E1201">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7B03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3" w:type="dxa"/>
            <w:vMerge w:val="continue"/>
            <w:shd w:val="clear" w:color="auto" w:fill="FFFFFF"/>
            <w:noWrap w:val="0"/>
            <w:vAlign w:val="center"/>
          </w:tcPr>
          <w:p w14:paraId="23E3DD20">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shd w:val="clear" w:color="auto" w:fill="FFFFFF"/>
            <w:noWrap w:val="0"/>
            <w:vAlign w:val="center"/>
          </w:tcPr>
          <w:p w14:paraId="70E3A62A">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信息化建设</w:t>
            </w:r>
          </w:p>
        </w:tc>
        <w:tc>
          <w:tcPr>
            <w:tcW w:w="6198" w:type="dxa"/>
            <w:shd w:val="clear" w:color="auto" w:fill="FFFFFF"/>
            <w:noWrap w:val="0"/>
            <w:vAlign w:val="center"/>
          </w:tcPr>
          <w:p w14:paraId="04535902">
            <w:pPr>
              <w:keepNext w:val="0"/>
              <w:keepLines w:val="0"/>
              <w:pageBreakBefore w:val="0"/>
              <w:widowControl w:val="0"/>
              <w:kinsoku/>
              <w:wordWrap/>
              <w:overflowPunct/>
              <w:topLinePunct w:val="0"/>
              <w:bidi w:val="0"/>
              <w:spacing w:line="440" w:lineRule="exact"/>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根据投标人提供智能化、信息化管理系统配备方案以及针对老人安全保障措施硬件、软件配备的情况综合打分。</w:t>
            </w:r>
          </w:p>
        </w:tc>
        <w:tc>
          <w:tcPr>
            <w:tcW w:w="1041" w:type="dxa"/>
            <w:shd w:val="clear" w:color="auto" w:fill="FFFFFF"/>
            <w:noWrap w:val="0"/>
            <w:vAlign w:val="center"/>
          </w:tcPr>
          <w:p w14:paraId="3597F995">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58C1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63" w:type="dxa"/>
            <w:vMerge w:val="continue"/>
            <w:shd w:val="clear" w:color="auto" w:fill="FFFFFF"/>
            <w:noWrap w:val="0"/>
            <w:vAlign w:val="center"/>
          </w:tcPr>
          <w:p w14:paraId="46B237C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restart"/>
            <w:shd w:val="clear" w:color="auto" w:fill="FFFFFF"/>
            <w:noWrap w:val="0"/>
            <w:vAlign w:val="center"/>
          </w:tcPr>
          <w:p w14:paraId="46C1CE13">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项目团队</w:t>
            </w:r>
          </w:p>
        </w:tc>
        <w:tc>
          <w:tcPr>
            <w:tcW w:w="6198" w:type="dxa"/>
            <w:shd w:val="clear" w:color="auto" w:fill="FFFFFF"/>
            <w:noWrap w:val="0"/>
            <w:vAlign w:val="center"/>
          </w:tcPr>
          <w:p w14:paraId="05D7CA0C">
            <w:pPr>
              <w:keepNext w:val="0"/>
              <w:keepLines w:val="0"/>
              <w:pageBreakBefore w:val="0"/>
              <w:widowControl w:val="0"/>
              <w:kinsoku/>
              <w:wordWrap/>
              <w:overflowPunct/>
              <w:topLinePunct w:val="0"/>
              <w:autoSpaceDE w:val="0"/>
              <w:autoSpaceDN w:val="0"/>
              <w:bidi w:val="0"/>
              <w:adjustRightInd w:val="0"/>
              <w:spacing w:line="440" w:lineRule="exact"/>
              <w:ind w:firstLine="33" w:firstLineChars="16"/>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z w:val="21"/>
                <w:szCs w:val="21"/>
                <w:highlight w:val="none"/>
              </w:rPr>
              <w:t>项目主管素质：近5年内有从事老年工作经历，同时持有社会工作师或者助理社会工作师证件</w:t>
            </w:r>
            <w:r>
              <w:rPr>
                <w:rFonts w:hint="eastAsia" w:asciiTheme="minorEastAsia" w:hAnsiTheme="minorEastAsia" w:eastAsiaTheme="minorEastAsia" w:cstheme="minorEastAsia"/>
                <w:b/>
                <w:bCs/>
                <w:color w:val="auto"/>
                <w:sz w:val="21"/>
                <w:szCs w:val="21"/>
                <w:highlight w:val="none"/>
              </w:rPr>
              <w:t>(提供相关证明材料及投标人为其缴纳的社保证明)</w:t>
            </w:r>
            <w:r>
              <w:rPr>
                <w:rFonts w:hint="eastAsia" w:asciiTheme="minorEastAsia" w:hAnsiTheme="minorEastAsia" w:eastAsiaTheme="minorEastAsia" w:cstheme="minorEastAsia"/>
                <w:color w:val="auto"/>
                <w:sz w:val="21"/>
                <w:szCs w:val="21"/>
                <w:highlight w:val="none"/>
              </w:rPr>
              <w:t>的得5分，近3年内有从事老年工作经历，同时持有社会工作师或者助理社会工作师证件</w:t>
            </w:r>
            <w:r>
              <w:rPr>
                <w:rFonts w:hint="eastAsia" w:asciiTheme="minorEastAsia" w:hAnsiTheme="minorEastAsia" w:eastAsiaTheme="minorEastAsia" w:cstheme="minorEastAsia"/>
                <w:b/>
                <w:bCs/>
                <w:color w:val="auto"/>
                <w:sz w:val="21"/>
                <w:szCs w:val="21"/>
                <w:highlight w:val="none"/>
              </w:rPr>
              <w:t>(提供相关证明材料及投标人为其缴纳的社保证明)</w:t>
            </w:r>
            <w:r>
              <w:rPr>
                <w:rFonts w:hint="eastAsia" w:asciiTheme="minorEastAsia" w:hAnsiTheme="minorEastAsia" w:eastAsiaTheme="minorEastAsia" w:cstheme="minorEastAsia"/>
                <w:color w:val="auto"/>
                <w:sz w:val="21"/>
                <w:szCs w:val="21"/>
                <w:highlight w:val="none"/>
              </w:rPr>
              <w:t>的得3分，其他不得分，最高得5分。</w:t>
            </w:r>
          </w:p>
        </w:tc>
        <w:tc>
          <w:tcPr>
            <w:tcW w:w="1041" w:type="dxa"/>
            <w:shd w:val="clear" w:color="auto" w:fill="FFFFFF"/>
            <w:noWrap w:val="0"/>
            <w:vAlign w:val="center"/>
          </w:tcPr>
          <w:p w14:paraId="4DFBA6E6">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1AF4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63" w:type="dxa"/>
            <w:vMerge w:val="continue"/>
            <w:shd w:val="clear" w:color="auto" w:fill="FFFFFF"/>
            <w:noWrap w:val="0"/>
            <w:vAlign w:val="center"/>
          </w:tcPr>
          <w:p w14:paraId="1F25C22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continue"/>
            <w:shd w:val="clear" w:color="auto" w:fill="FFFFFF"/>
            <w:noWrap w:val="0"/>
            <w:vAlign w:val="center"/>
          </w:tcPr>
          <w:p w14:paraId="1871882E">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p>
        </w:tc>
        <w:tc>
          <w:tcPr>
            <w:tcW w:w="6198" w:type="dxa"/>
            <w:shd w:val="clear" w:color="auto" w:fill="FFFFFF"/>
            <w:noWrap w:val="0"/>
            <w:vAlign w:val="center"/>
          </w:tcPr>
          <w:p w14:paraId="05B6CDE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项目团队人员中持有人社部门或相关社会组织机构颁发的《养老护理员证》，每个持证人员得0.5分，最高3分。</w:t>
            </w:r>
            <w:r>
              <w:rPr>
                <w:rFonts w:hint="eastAsia" w:asciiTheme="minorEastAsia" w:hAnsiTheme="minorEastAsia" w:eastAsiaTheme="minorEastAsia" w:cstheme="minorEastAsia"/>
                <w:b/>
                <w:color w:val="auto"/>
                <w:sz w:val="21"/>
                <w:szCs w:val="21"/>
                <w:highlight w:val="none"/>
              </w:rPr>
              <w:t>（提供</w:t>
            </w:r>
            <w:r>
              <w:rPr>
                <w:rFonts w:hint="eastAsia" w:asciiTheme="minorEastAsia" w:hAnsiTheme="minorEastAsia" w:eastAsiaTheme="minorEastAsia" w:cstheme="minorEastAsia"/>
                <w:b/>
                <w:bCs/>
                <w:color w:val="auto"/>
                <w:sz w:val="21"/>
                <w:szCs w:val="21"/>
                <w:highlight w:val="none"/>
              </w:rPr>
              <w:t>相关证书扫描件及投标人为其缴纳的社保证明，否则不得分。</w:t>
            </w:r>
            <w:r>
              <w:rPr>
                <w:rFonts w:hint="eastAsia" w:asciiTheme="minorEastAsia" w:hAnsiTheme="minorEastAsia" w:eastAsiaTheme="minorEastAsia" w:cstheme="minorEastAsia"/>
                <w:b/>
                <w:color w:val="auto"/>
                <w:sz w:val="21"/>
                <w:szCs w:val="21"/>
                <w:highlight w:val="none"/>
              </w:rPr>
              <w:t>）</w:t>
            </w:r>
          </w:p>
        </w:tc>
        <w:tc>
          <w:tcPr>
            <w:tcW w:w="1041" w:type="dxa"/>
            <w:shd w:val="clear" w:color="auto" w:fill="FFFFFF"/>
            <w:noWrap w:val="0"/>
            <w:vAlign w:val="center"/>
          </w:tcPr>
          <w:p w14:paraId="321D32EE">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0-3分</w:t>
            </w:r>
          </w:p>
        </w:tc>
      </w:tr>
      <w:tr w14:paraId="2C8D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63" w:type="dxa"/>
            <w:vMerge w:val="continue"/>
            <w:shd w:val="clear" w:color="auto" w:fill="FFFFFF"/>
            <w:noWrap w:val="0"/>
            <w:vAlign w:val="center"/>
          </w:tcPr>
          <w:p w14:paraId="0F41966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continue"/>
            <w:shd w:val="clear" w:color="auto" w:fill="FFFFFF"/>
            <w:noWrap w:val="0"/>
            <w:vAlign w:val="center"/>
          </w:tcPr>
          <w:p w14:paraId="6139BC41">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p>
        </w:tc>
        <w:tc>
          <w:tcPr>
            <w:tcW w:w="6198" w:type="dxa"/>
            <w:shd w:val="clear" w:color="auto" w:fill="FFFFFF"/>
            <w:noWrap w:val="0"/>
            <w:vAlign w:val="center"/>
          </w:tcPr>
          <w:p w14:paraId="4377D4F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项目团队人员中持有人社部门颁发的《社会工作者国家职业资格证书》，每个持证人员得0.5分，最高2分。</w:t>
            </w:r>
            <w:r>
              <w:rPr>
                <w:rFonts w:hint="eastAsia" w:asciiTheme="minorEastAsia" w:hAnsiTheme="minorEastAsia" w:eastAsiaTheme="minorEastAsia" w:cstheme="minorEastAsia"/>
                <w:b/>
                <w:color w:val="auto"/>
                <w:sz w:val="21"/>
                <w:szCs w:val="21"/>
                <w:highlight w:val="none"/>
              </w:rPr>
              <w:t>（提供</w:t>
            </w:r>
            <w:r>
              <w:rPr>
                <w:rFonts w:hint="eastAsia" w:asciiTheme="minorEastAsia" w:hAnsiTheme="minorEastAsia" w:eastAsiaTheme="minorEastAsia" w:cstheme="minorEastAsia"/>
                <w:b/>
                <w:bCs/>
                <w:color w:val="auto"/>
                <w:sz w:val="21"/>
                <w:szCs w:val="21"/>
                <w:highlight w:val="none"/>
              </w:rPr>
              <w:t>相关证书扫描件及投标人为其缴纳的社保证明，否则不得分。</w:t>
            </w:r>
            <w:r>
              <w:rPr>
                <w:rFonts w:hint="eastAsia" w:asciiTheme="minorEastAsia" w:hAnsiTheme="minorEastAsia" w:eastAsiaTheme="minorEastAsia" w:cstheme="minorEastAsia"/>
                <w:b/>
                <w:color w:val="auto"/>
                <w:sz w:val="21"/>
                <w:szCs w:val="21"/>
                <w:highlight w:val="none"/>
              </w:rPr>
              <w:t>）</w:t>
            </w:r>
          </w:p>
        </w:tc>
        <w:tc>
          <w:tcPr>
            <w:tcW w:w="1041" w:type="dxa"/>
            <w:shd w:val="clear" w:color="auto" w:fill="FFFFFF"/>
            <w:noWrap w:val="0"/>
            <w:vAlign w:val="center"/>
          </w:tcPr>
          <w:p w14:paraId="6C3D5EBE">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0-2分</w:t>
            </w:r>
          </w:p>
        </w:tc>
      </w:tr>
      <w:tr w14:paraId="3111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63" w:type="dxa"/>
            <w:vMerge w:val="continue"/>
            <w:shd w:val="clear" w:color="auto" w:fill="FFFFFF"/>
            <w:noWrap w:val="0"/>
            <w:vAlign w:val="center"/>
          </w:tcPr>
          <w:p w14:paraId="532FC86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continue"/>
            <w:shd w:val="clear" w:color="auto" w:fill="FFFFFF"/>
            <w:noWrap w:val="0"/>
            <w:vAlign w:val="center"/>
          </w:tcPr>
          <w:p w14:paraId="16624664">
            <w:pPr>
              <w:keepNext w:val="0"/>
              <w:keepLines w:val="0"/>
              <w:pageBreakBefore w:val="0"/>
              <w:widowControl w:val="0"/>
              <w:kinsoku/>
              <w:wordWrap/>
              <w:overflowPunct/>
              <w:topLinePunct w:val="0"/>
              <w:autoSpaceDE w:val="0"/>
              <w:autoSpaceDN w:val="0"/>
              <w:bidi w:val="0"/>
              <w:adjustRightInd w:val="0"/>
              <w:spacing w:line="440" w:lineRule="exact"/>
              <w:ind w:firstLine="33" w:firstLineChars="16"/>
              <w:jc w:val="center"/>
              <w:textAlignment w:val="auto"/>
              <w:rPr>
                <w:rFonts w:hint="eastAsia" w:asciiTheme="minorEastAsia" w:hAnsiTheme="minorEastAsia" w:eastAsiaTheme="minorEastAsia" w:cstheme="minorEastAsia"/>
                <w:color w:val="auto"/>
                <w:sz w:val="21"/>
                <w:szCs w:val="21"/>
                <w:highlight w:val="none"/>
              </w:rPr>
            </w:pPr>
          </w:p>
        </w:tc>
        <w:tc>
          <w:tcPr>
            <w:tcW w:w="6198" w:type="dxa"/>
            <w:shd w:val="clear" w:color="auto" w:fill="FFFFFF"/>
            <w:noWrap w:val="0"/>
            <w:vAlign w:val="center"/>
          </w:tcPr>
          <w:p w14:paraId="0C42FAFB">
            <w:pPr>
              <w:keepNext w:val="0"/>
              <w:keepLines w:val="0"/>
              <w:pageBreakBefore w:val="0"/>
              <w:widowControl w:val="0"/>
              <w:kinsoku/>
              <w:wordWrap/>
              <w:overflowPunct/>
              <w:topLinePunct w:val="0"/>
              <w:autoSpaceDE w:val="0"/>
              <w:autoSpaceDN w:val="0"/>
              <w:bidi w:val="0"/>
              <w:adjustRightInd w:val="0"/>
              <w:spacing w:line="440" w:lineRule="exact"/>
              <w:ind w:firstLine="33" w:firstLineChars="16"/>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z w:val="21"/>
                <w:szCs w:val="21"/>
                <w:highlight w:val="none"/>
              </w:rPr>
              <w:t>项目团队能力提升要求：项目团队定期组织或积极参加养老服务相关知识与技能培训，根据投标人提供的材料综合打分。</w:t>
            </w:r>
          </w:p>
        </w:tc>
        <w:tc>
          <w:tcPr>
            <w:tcW w:w="1041" w:type="dxa"/>
            <w:shd w:val="clear" w:color="auto" w:fill="FFFFFF"/>
            <w:noWrap w:val="0"/>
            <w:vAlign w:val="center"/>
          </w:tcPr>
          <w:p w14:paraId="6CCEF817">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4229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3" w:type="dxa"/>
            <w:vMerge w:val="continue"/>
            <w:shd w:val="clear" w:color="auto" w:fill="FFFFFF"/>
            <w:noWrap w:val="0"/>
            <w:vAlign w:val="center"/>
          </w:tcPr>
          <w:p w14:paraId="6CB8CCC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restart"/>
            <w:shd w:val="clear" w:color="auto" w:fill="FFFFFF"/>
            <w:noWrap w:val="0"/>
            <w:vAlign w:val="center"/>
          </w:tcPr>
          <w:p w14:paraId="039A7FBA">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风险管理</w:t>
            </w:r>
          </w:p>
        </w:tc>
        <w:tc>
          <w:tcPr>
            <w:tcW w:w="6198" w:type="dxa"/>
            <w:shd w:val="clear" w:color="auto" w:fill="FFFFFF"/>
            <w:noWrap w:val="0"/>
            <w:vAlign w:val="center"/>
          </w:tcPr>
          <w:p w14:paraId="2BFDF13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根据投标人针对服务或活动开展过程中提供的相应应急方案综合打分。</w:t>
            </w:r>
          </w:p>
        </w:tc>
        <w:tc>
          <w:tcPr>
            <w:tcW w:w="1041" w:type="dxa"/>
            <w:shd w:val="clear" w:color="auto" w:fill="FFFFFF"/>
            <w:noWrap w:val="0"/>
            <w:vAlign w:val="center"/>
          </w:tcPr>
          <w:p w14:paraId="4D2BB7FC">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4FB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3" w:type="dxa"/>
            <w:vMerge w:val="continue"/>
            <w:shd w:val="clear" w:color="auto" w:fill="FFFFFF"/>
            <w:noWrap w:val="0"/>
            <w:vAlign w:val="center"/>
          </w:tcPr>
          <w:p w14:paraId="1708745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vMerge w:val="continue"/>
            <w:shd w:val="clear" w:color="auto" w:fill="FFFFFF"/>
            <w:noWrap w:val="0"/>
            <w:vAlign w:val="center"/>
          </w:tcPr>
          <w:p w14:paraId="04D9C96E">
            <w:pPr>
              <w:keepNext w:val="0"/>
              <w:keepLines w:val="0"/>
              <w:pageBreakBefore w:val="0"/>
              <w:widowControl w:val="0"/>
              <w:kinsoku/>
              <w:wordWrap/>
              <w:overflowPunct/>
              <w:topLinePunct w:val="0"/>
              <w:bidi w:val="0"/>
              <w:adjustRightInd w:val="0"/>
              <w:snapToGri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6198" w:type="dxa"/>
            <w:shd w:val="clear" w:color="auto" w:fill="FFFFFF"/>
            <w:noWrap w:val="0"/>
            <w:vAlign w:val="center"/>
          </w:tcPr>
          <w:p w14:paraId="7E7FD30B">
            <w:pPr>
              <w:keepNext w:val="0"/>
              <w:keepLines w:val="0"/>
              <w:pageBreakBefore w:val="0"/>
              <w:widowControl w:val="0"/>
              <w:kinsoku/>
              <w:wordWrap/>
              <w:overflowPunct/>
              <w:topLinePunct w:val="0"/>
              <w:autoSpaceDE w:val="0"/>
              <w:autoSpaceDN w:val="0"/>
              <w:bidi w:val="0"/>
              <w:adjustRightInd w:val="0"/>
              <w:spacing w:line="440" w:lineRule="exact"/>
              <w:ind w:firstLine="33" w:firstLineChars="16"/>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z w:val="21"/>
                <w:szCs w:val="21"/>
                <w:highlight w:val="none"/>
              </w:rPr>
              <w:t>为上门服务的养老护理员购买意外伤害保险，每购买1人次保险得0.5分，最高3分。</w:t>
            </w:r>
          </w:p>
        </w:tc>
        <w:tc>
          <w:tcPr>
            <w:tcW w:w="1041" w:type="dxa"/>
            <w:shd w:val="clear" w:color="auto" w:fill="FFFFFF"/>
            <w:noWrap w:val="0"/>
            <w:vAlign w:val="center"/>
          </w:tcPr>
          <w:p w14:paraId="351C8CBE">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0-3分</w:t>
            </w:r>
          </w:p>
        </w:tc>
      </w:tr>
      <w:tr w14:paraId="3743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63" w:type="dxa"/>
            <w:vMerge w:val="continue"/>
            <w:shd w:val="clear" w:color="auto" w:fill="FFFFFF"/>
            <w:noWrap w:val="0"/>
            <w:vAlign w:val="center"/>
          </w:tcPr>
          <w:p w14:paraId="19AC4800">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shd w:val="clear" w:color="auto" w:fill="FFFFFF"/>
            <w:noWrap w:val="0"/>
            <w:vAlign w:val="center"/>
          </w:tcPr>
          <w:p w14:paraId="55E37C6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上门服务</w:t>
            </w:r>
          </w:p>
        </w:tc>
        <w:tc>
          <w:tcPr>
            <w:tcW w:w="6198" w:type="dxa"/>
            <w:shd w:val="clear" w:color="auto" w:fill="FFFFFF"/>
            <w:noWrap w:val="0"/>
            <w:vAlign w:val="center"/>
          </w:tcPr>
          <w:p w14:paraId="494279D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为周边有需求的老年人提供上门服务的方案，根据方案的明确性、可行性、科学性综合打分。上门服务内容不限于以下服务内容方案:项目前期需求调研服务方案，老年人信息采集方案上门服务内容及个性化方案，服务质量保障措施等</w:t>
            </w:r>
            <w:r>
              <w:rPr>
                <w:rFonts w:hint="eastAsia" w:asciiTheme="minorEastAsia" w:hAnsiTheme="minorEastAsia" w:eastAsiaTheme="minorEastAsia" w:cstheme="minorEastAsia"/>
                <w:color w:val="auto"/>
                <w:sz w:val="21"/>
                <w:szCs w:val="21"/>
                <w:highlight w:val="none"/>
                <w:lang w:eastAsia="zh-CN"/>
              </w:rPr>
              <w:t>。</w:t>
            </w:r>
          </w:p>
        </w:tc>
        <w:tc>
          <w:tcPr>
            <w:tcW w:w="1041" w:type="dxa"/>
            <w:shd w:val="clear" w:color="auto" w:fill="FFFFFF"/>
            <w:noWrap w:val="0"/>
            <w:vAlign w:val="center"/>
          </w:tcPr>
          <w:p w14:paraId="4D7D23AD">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27DF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3" w:type="dxa"/>
            <w:vMerge w:val="continue"/>
            <w:shd w:val="clear" w:color="auto" w:fill="FFFFFF"/>
            <w:noWrap w:val="0"/>
            <w:vAlign w:val="center"/>
          </w:tcPr>
          <w:p w14:paraId="69012EE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shd w:val="clear" w:color="auto" w:fill="FFFFFF"/>
            <w:noWrap w:val="0"/>
            <w:vAlign w:val="center"/>
          </w:tcPr>
          <w:p w14:paraId="04239B5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合理化建议</w:t>
            </w:r>
          </w:p>
        </w:tc>
        <w:tc>
          <w:tcPr>
            <w:tcW w:w="6198" w:type="dxa"/>
            <w:shd w:val="clear" w:color="auto" w:fill="FFFFFF"/>
            <w:noWrap w:val="0"/>
            <w:vAlign w:val="center"/>
          </w:tcPr>
          <w:p w14:paraId="6DF032FC">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根据</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zh-CN"/>
              </w:rPr>
              <w:t>针对本项目提出的合理化建议是否具有针对性、可操作性等</w:t>
            </w:r>
            <w:r>
              <w:rPr>
                <w:rFonts w:hint="eastAsia" w:asciiTheme="minorEastAsia" w:hAnsiTheme="minorEastAsia" w:eastAsiaTheme="minorEastAsia" w:cstheme="minorEastAsia"/>
                <w:color w:val="auto"/>
                <w:sz w:val="21"/>
                <w:szCs w:val="21"/>
                <w:highlight w:val="none"/>
              </w:rPr>
              <w:t>综合打分。</w:t>
            </w:r>
          </w:p>
        </w:tc>
        <w:tc>
          <w:tcPr>
            <w:tcW w:w="1041" w:type="dxa"/>
            <w:shd w:val="clear" w:color="auto" w:fill="FFFFFF"/>
            <w:noWrap w:val="0"/>
            <w:vAlign w:val="center"/>
          </w:tcPr>
          <w:p w14:paraId="5299FD6D">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0-5分</w:t>
            </w:r>
          </w:p>
        </w:tc>
      </w:tr>
      <w:tr w14:paraId="3F0E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3" w:type="dxa"/>
            <w:vMerge w:val="continue"/>
            <w:shd w:val="clear" w:color="auto" w:fill="FFFFFF"/>
            <w:noWrap w:val="0"/>
            <w:vAlign w:val="center"/>
          </w:tcPr>
          <w:p w14:paraId="0F77745F">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Theme="minorEastAsia" w:hAnsiTheme="minorEastAsia" w:eastAsiaTheme="minorEastAsia" w:cstheme="minorEastAsia"/>
                <w:color w:val="auto"/>
                <w:sz w:val="21"/>
                <w:szCs w:val="21"/>
                <w:highlight w:val="none"/>
              </w:rPr>
            </w:pPr>
          </w:p>
        </w:tc>
        <w:tc>
          <w:tcPr>
            <w:tcW w:w="1416" w:type="dxa"/>
            <w:shd w:val="clear" w:color="auto" w:fill="FFFFFF"/>
            <w:noWrap w:val="0"/>
            <w:vAlign w:val="center"/>
          </w:tcPr>
          <w:p w14:paraId="3525DE0B">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其他服务承诺</w:t>
            </w:r>
          </w:p>
        </w:tc>
        <w:tc>
          <w:tcPr>
            <w:tcW w:w="6198" w:type="dxa"/>
            <w:shd w:val="clear" w:color="auto" w:fill="FFFFFF"/>
            <w:noWrap w:val="0"/>
            <w:vAlign w:val="center"/>
          </w:tcPr>
          <w:p w14:paraId="632510CB">
            <w:pPr>
              <w:keepNext w:val="0"/>
              <w:keepLines w:val="0"/>
              <w:pageBreakBefore w:val="0"/>
              <w:widowControl w:val="0"/>
              <w:kinsoku/>
              <w:wordWrap/>
              <w:overflowPunct/>
              <w:topLinePunct w:val="0"/>
              <w:bidi w:val="0"/>
              <w:spacing w:line="44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由各投标人结合各自实际，提出运营本项目的其他服务承诺。</w:t>
            </w:r>
          </w:p>
        </w:tc>
        <w:tc>
          <w:tcPr>
            <w:tcW w:w="1041" w:type="dxa"/>
            <w:shd w:val="clear" w:color="auto" w:fill="FFFFFF"/>
            <w:noWrap w:val="0"/>
            <w:vAlign w:val="center"/>
          </w:tcPr>
          <w:p w14:paraId="0991D0DD">
            <w:pPr>
              <w:keepNext w:val="0"/>
              <w:keepLines w:val="0"/>
              <w:pageBreakBefore w:val="0"/>
              <w:widowControl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分</w:t>
            </w:r>
          </w:p>
        </w:tc>
      </w:tr>
    </w:tbl>
    <w:p w14:paraId="19162CDB">
      <w:pPr>
        <w:pStyle w:val="45"/>
        <w:ind w:left="0" w:leftChars="0" w:firstLine="0" w:firstLineChars="0"/>
        <w:rPr>
          <w:color w:val="auto"/>
          <w:highlight w:val="none"/>
        </w:rPr>
      </w:pPr>
    </w:p>
    <w:p w14:paraId="34B49320">
      <w:pPr>
        <w:pStyle w:val="45"/>
        <w:rPr>
          <w:color w:val="auto"/>
          <w:highlight w:val="none"/>
        </w:rPr>
      </w:pPr>
    </w:p>
    <w:p w14:paraId="71B7185B">
      <w:pPr>
        <w:spacing w:line="360" w:lineRule="auto"/>
        <w:rPr>
          <w:rFonts w:hint="eastAsia" w:hAnsi="宋体"/>
          <w:b/>
          <w:color w:val="auto"/>
          <w:szCs w:val="21"/>
          <w:highlight w:val="none"/>
        </w:rPr>
      </w:pPr>
      <w:r>
        <w:rPr>
          <w:rFonts w:hint="eastAsia" w:hAnsi="宋体"/>
          <w:b/>
          <w:color w:val="auto"/>
          <w:szCs w:val="21"/>
          <w:highlight w:val="none"/>
        </w:rPr>
        <w:t>注：技术标得分及其他分均为各专家评分的算术平均值，评分保留两位小数。</w:t>
      </w:r>
    </w:p>
    <w:p w14:paraId="28102296">
      <w:pPr>
        <w:bidi w:val="0"/>
        <w:rPr>
          <w:color w:val="auto"/>
          <w:highlight w:val="none"/>
        </w:rPr>
      </w:pPr>
    </w:p>
    <w:p w14:paraId="3B338B41">
      <w:pPr>
        <w:pStyle w:val="5"/>
        <w:spacing w:line="360" w:lineRule="auto"/>
        <w:jc w:val="center"/>
        <w:rPr>
          <w:color w:val="auto"/>
          <w:highlight w:val="none"/>
        </w:rPr>
      </w:pPr>
      <w:r>
        <w:rPr>
          <w:rFonts w:hint="eastAsia"/>
          <w:color w:val="auto"/>
          <w:highlight w:val="none"/>
        </w:rPr>
        <w:br w:type="page"/>
      </w:r>
      <w:bookmarkStart w:id="247" w:name="_Toc30780"/>
      <w:r>
        <w:rPr>
          <w:rFonts w:hint="eastAsia"/>
          <w:color w:val="auto"/>
          <w:highlight w:val="none"/>
        </w:rPr>
        <w:t>第五章政府采购合同</w:t>
      </w:r>
      <w:bookmarkEnd w:id="247"/>
    </w:p>
    <w:p w14:paraId="0B2C76EB">
      <w:pPr>
        <w:spacing w:line="360" w:lineRule="auto"/>
        <w:jc w:val="center"/>
        <w:rPr>
          <w:rFonts w:ascii="宋体" w:hAnsi="宋体"/>
          <w:b/>
          <w:color w:val="auto"/>
          <w:szCs w:val="21"/>
          <w:highlight w:val="none"/>
        </w:rPr>
      </w:pPr>
      <w:r>
        <w:rPr>
          <w:rFonts w:hint="eastAsia" w:ascii="宋体" w:hAnsi="宋体"/>
          <w:b/>
          <w:color w:val="auto"/>
          <w:szCs w:val="21"/>
          <w:highlight w:val="none"/>
        </w:rPr>
        <w:t>一、通用必备条款部份</w:t>
      </w:r>
    </w:p>
    <w:p w14:paraId="3CAD3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招标编号：YJTX2025-C007号</w:t>
      </w:r>
      <w:r>
        <w:rPr>
          <w:rFonts w:hint="eastAsia" w:ascii="宋体" w:hAnsi="宋体" w:cs="Arial"/>
          <w:color w:val="auto"/>
          <w:kern w:val="0"/>
          <w:szCs w:val="21"/>
          <w:highlight w:val="none"/>
          <w:lang w:val="en-US" w:eastAsia="zh-CN"/>
        </w:rPr>
        <w:t xml:space="preserve"> </w:t>
      </w:r>
    </w:p>
    <w:p w14:paraId="2731D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合同编号：</w:t>
      </w:r>
    </w:p>
    <w:p w14:paraId="7A658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政府采购计划（预算）确认书号：</w:t>
      </w:r>
      <w:r>
        <w:rPr>
          <w:rFonts w:hint="eastAsia" w:ascii="宋体" w:hAnsi="宋体" w:cs="Arial"/>
          <w:color w:val="auto"/>
          <w:kern w:val="0"/>
          <w:szCs w:val="21"/>
          <w:highlight w:val="none"/>
          <w:lang w:val="en-US" w:eastAsia="zh-CN"/>
        </w:rPr>
        <w:t xml:space="preserve"> </w:t>
      </w:r>
      <w:r>
        <w:rPr>
          <w:color w:val="auto"/>
          <w:highlight w:val="none"/>
        </w:rPr>
        <w:fldChar w:fldCharType="begin"/>
      </w:r>
      <w:r>
        <w:rPr>
          <w:color w:val="auto"/>
          <w:highlight w:val="none"/>
        </w:rPr>
        <w:instrText xml:space="preserve"> HYPERLINK "https://pay.zcygov.cn/purchaseplan_front/" \l "/plan/list/detail?id=1000000000009472380&amp;encrypt=eab4c61162ce4109980fe66ac7f86970" \t "https://www.zcygov.cn/project-center/purchasePlans/_blank" </w:instrText>
      </w:r>
      <w:r>
        <w:rPr>
          <w:color w:val="auto"/>
          <w:highlight w:val="none"/>
        </w:rPr>
        <w:fldChar w:fldCharType="separate"/>
      </w:r>
      <w:r>
        <w:rPr>
          <w:color w:val="auto"/>
          <w:highlight w:val="none"/>
        </w:rPr>
        <w:fldChar w:fldCharType="end"/>
      </w:r>
    </w:p>
    <w:p w14:paraId="242F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采购人（以下称甲方）：</w:t>
      </w:r>
    </w:p>
    <w:p w14:paraId="4126B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供应商（以下称乙方）：</w:t>
      </w:r>
    </w:p>
    <w:p w14:paraId="4756F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代理机构：</w:t>
      </w:r>
      <w:r>
        <w:rPr>
          <w:rFonts w:hint="eastAsia" w:ascii="宋体" w:hAnsi="宋体" w:cs="Arial"/>
          <w:color w:val="auto"/>
          <w:kern w:val="0"/>
          <w:szCs w:val="21"/>
          <w:highlight w:val="none"/>
          <w:lang w:eastAsia="zh-CN"/>
        </w:rPr>
        <w:t>嘉兴市银建工程咨询评估有限公司</w:t>
      </w:r>
    </w:p>
    <w:p w14:paraId="761CB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采购方式：公开招标</w:t>
      </w:r>
    </w:p>
    <w:p w14:paraId="50DF09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根据《中华人民共和国政府采购法》、《中华人民共和国民法典》等法律法规的规定，甲乙双方按照</w:t>
      </w:r>
      <w:r>
        <w:rPr>
          <w:rFonts w:hint="eastAsia" w:ascii="宋体" w:hAnsi="宋体" w:cs="Arial"/>
          <w:color w:val="auto"/>
          <w:kern w:val="0"/>
          <w:szCs w:val="21"/>
          <w:highlight w:val="none"/>
          <w:u w:val="single"/>
          <w:lang w:val="en-US" w:eastAsia="zh-CN"/>
        </w:rPr>
        <w:t xml:space="preserve"> 濮院镇村社居家养老照料中心运营管理项目 </w:t>
      </w:r>
      <w:r>
        <w:rPr>
          <w:rFonts w:hint="eastAsia" w:ascii="宋体" w:hAnsi="宋体" w:cs="Arial"/>
          <w:color w:val="auto"/>
          <w:kern w:val="0"/>
          <w:szCs w:val="21"/>
          <w:highlight w:val="none"/>
        </w:rPr>
        <w:t>采购结果签订本合同。</w:t>
      </w:r>
    </w:p>
    <w:p w14:paraId="1F015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color w:val="auto"/>
          <w:kern w:val="0"/>
          <w:szCs w:val="21"/>
          <w:highlight w:val="none"/>
        </w:rPr>
      </w:pPr>
      <w:r>
        <w:rPr>
          <w:rFonts w:hint="eastAsia" w:ascii="宋体" w:hAnsi="宋体" w:cs="Arial"/>
          <w:b/>
          <w:color w:val="auto"/>
          <w:kern w:val="0"/>
          <w:szCs w:val="21"/>
          <w:highlight w:val="none"/>
        </w:rPr>
        <w:t>第一条 合同组成</w:t>
      </w:r>
    </w:p>
    <w:p w14:paraId="1E6B1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本次政府采购活动的相关文件为本合同的组成部分，这些文件包括但不限于：</w:t>
      </w:r>
    </w:p>
    <w:p w14:paraId="27D19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（1）本合同文本；</w:t>
      </w:r>
    </w:p>
    <w:p w14:paraId="49CD0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（2）采购文件与采购响应文件；</w:t>
      </w:r>
    </w:p>
    <w:p w14:paraId="758F9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（3）中标或成交通知书；</w:t>
      </w:r>
    </w:p>
    <w:p w14:paraId="4DBA5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组成本合同的所有文件必须为书面形式。</w:t>
      </w:r>
    </w:p>
    <w:p w14:paraId="6A6FE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第二条 合同标的</w:t>
      </w:r>
    </w:p>
    <w:p w14:paraId="77C39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具体见采购文件与采购响应文件。</w:t>
      </w:r>
    </w:p>
    <w:p w14:paraId="03AB24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第三条 合同价款</w:t>
      </w:r>
    </w:p>
    <w:p w14:paraId="097D7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1.本合同项下货物（服务）总价款为（大写）</w:t>
      </w:r>
      <w:r>
        <w:rPr>
          <w:rFonts w:hint="eastAsia" w:ascii="宋体" w:hAnsi="宋体" w:cs="Arial"/>
          <w:color w:val="auto"/>
          <w:kern w:val="0"/>
          <w:szCs w:val="21"/>
          <w:highlight w:val="none"/>
          <w:u w:val="single"/>
        </w:rPr>
        <w:t>____                  ___</w:t>
      </w:r>
      <w:r>
        <w:rPr>
          <w:rFonts w:hint="eastAsia" w:ascii="宋体" w:hAnsi="宋体" w:cs="Arial"/>
          <w:color w:val="auto"/>
          <w:kern w:val="0"/>
          <w:szCs w:val="21"/>
          <w:highlight w:val="none"/>
        </w:rPr>
        <w:t>__人民币，分项价款在“投标报价表”中明确。</w:t>
      </w:r>
    </w:p>
    <w:p w14:paraId="1C9CE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2.本合同总价款含所有税费。</w:t>
      </w:r>
    </w:p>
    <w:p w14:paraId="1909BC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3.本合同付款方式为以下第_________项：</w:t>
      </w:r>
    </w:p>
    <w:p w14:paraId="67F8E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（1）本合同项下的采购资金系甲方自行支付；</w:t>
      </w:r>
    </w:p>
    <w:p w14:paraId="1BDB5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（2）本合同项下的采购资金须财政直接支付；</w:t>
      </w:r>
    </w:p>
    <w:p w14:paraId="59A11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（3）其他方式：</w:t>
      </w:r>
    </w:p>
    <w:p w14:paraId="7470D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4.本合同项下的采购资金付款进度按招投标文件规定，未规定时按以下第_________项支付：</w:t>
      </w:r>
    </w:p>
    <w:p w14:paraId="4713C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（1）一次性付款：乙方合同履行达到__</w:t>
      </w:r>
      <w:r>
        <w:rPr>
          <w:rFonts w:hint="eastAsia" w:ascii="宋体" w:hAnsi="宋体" w:cs="Arial"/>
          <w:color w:val="auto"/>
          <w:kern w:val="0"/>
          <w:szCs w:val="21"/>
          <w:highlight w:val="none"/>
          <w:u w:val="single"/>
        </w:rPr>
        <w:t>_      ___</w:t>
      </w:r>
      <w:r>
        <w:rPr>
          <w:rFonts w:hint="eastAsia" w:ascii="宋体" w:hAnsi="宋体" w:cs="Arial"/>
          <w:color w:val="auto"/>
          <w:kern w:val="0"/>
          <w:szCs w:val="21"/>
          <w:highlight w:val="none"/>
        </w:rPr>
        <w:t>___（条件）时，一次性付款；</w:t>
      </w:r>
    </w:p>
    <w:p w14:paraId="2999FED5">
      <w:pPr>
        <w:adjustRightInd w:val="0"/>
        <w:snapToGrid w:val="0"/>
        <w:spacing w:line="420" w:lineRule="exact"/>
        <w:ind w:left="403" w:leftChars="192"/>
        <w:rPr>
          <w:rFonts w:ascii="宋体" w:hAnsi="宋体" w:cs="Arial"/>
          <w:color w:val="auto"/>
          <w:kern w:val="0"/>
          <w:szCs w:val="21"/>
          <w:highlight w:val="none"/>
        </w:rPr>
      </w:pPr>
      <w:r>
        <w:rPr>
          <w:rFonts w:hint="eastAsia" w:ascii="宋体" w:hAnsi="宋体" w:cs="Arial"/>
          <w:color w:val="auto"/>
          <w:kern w:val="0"/>
          <w:szCs w:val="21"/>
          <w:highlight w:val="none"/>
        </w:rPr>
        <w:t>（2）分期付款：_</w:t>
      </w:r>
      <w:r>
        <w:rPr>
          <w:rFonts w:hint="eastAsia" w:ascii="宋体" w:hAnsi="宋体" w:cs="Arial"/>
          <w:color w:val="auto"/>
          <w:kern w:val="0"/>
          <w:szCs w:val="21"/>
          <w:highlight w:val="none"/>
          <w:u w:val="single"/>
        </w:rPr>
        <w:t>__                                            __</w:t>
      </w:r>
      <w:r>
        <w:rPr>
          <w:rFonts w:hint="eastAsia" w:ascii="宋体" w:hAnsi="宋体" w:cs="Arial"/>
          <w:color w:val="auto"/>
          <w:kern w:val="0"/>
          <w:szCs w:val="21"/>
          <w:highlight w:val="none"/>
        </w:rPr>
        <w:t>_____</w:t>
      </w:r>
    </w:p>
    <w:p w14:paraId="0FA3D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若收取了履约保证金，则不应重复设置尾款支付条件。</w:t>
      </w:r>
    </w:p>
    <w:p w14:paraId="46B4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第四条 履约保证金</w:t>
      </w:r>
    </w:p>
    <w:p w14:paraId="40C2D3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color w:val="auto"/>
          <w:kern w:val="0"/>
          <w:szCs w:val="21"/>
          <w:highlight w:val="none"/>
        </w:rPr>
        <w:t>按以下第___ 项处理：</w:t>
      </w:r>
    </w:p>
    <w:p w14:paraId="6C560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1.本项目设置履约保证金，具体见采购文件与采购响应文件。</w:t>
      </w:r>
    </w:p>
    <w:p w14:paraId="7EB97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color w:val="auto"/>
          <w:kern w:val="0"/>
          <w:szCs w:val="21"/>
          <w:highlight w:val="none"/>
        </w:rPr>
        <w:t>2.本项目不设置履约保证金。</w:t>
      </w:r>
    </w:p>
    <w:p w14:paraId="78AC2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第五条 合同的变更和终止</w:t>
      </w:r>
    </w:p>
    <w:p w14:paraId="34E13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除《政府采购法》第19条、第50条第二款规定的情形外，本合同一经签订，甲乙双方不得擅自终止合同或对合同实质性条款进行变更。确有特殊情况的，须经同级财政部门批准。</w:t>
      </w:r>
    </w:p>
    <w:p w14:paraId="27315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第六条 合同的转让与分包</w:t>
      </w:r>
    </w:p>
    <w:p w14:paraId="4F6DA3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乙方不得擅自部分或全部转让其应履行的合同义务。乙方分包的，应经过甲方书面同意。</w:t>
      </w:r>
    </w:p>
    <w:p w14:paraId="63829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highlight w:val="none"/>
        </w:rPr>
      </w:pPr>
      <w:r>
        <w:rPr>
          <w:rFonts w:hint="eastAsia" w:ascii="宋体" w:hAnsi="宋体" w:cs="Arial"/>
          <w:b/>
          <w:color w:val="auto"/>
          <w:kern w:val="0"/>
          <w:szCs w:val="21"/>
          <w:highlight w:val="none"/>
        </w:rPr>
        <w:t>第七条 争议的解决</w:t>
      </w:r>
    </w:p>
    <w:p w14:paraId="79C80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1.因履行本合同引起的或与本合同有关的争议，甲、乙双方应首先通过友好协商解决，如果协商不能解决争议，则采取以下第____2___种方式解决争议：</w:t>
      </w:r>
    </w:p>
    <w:p w14:paraId="3F14F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（1）向_</w:t>
      </w:r>
      <w:r>
        <w:rPr>
          <w:rFonts w:hint="eastAsia" w:ascii="宋体" w:hAnsi="宋体" w:cs="Arial"/>
          <w:color w:val="auto"/>
          <w:kern w:val="0"/>
          <w:szCs w:val="21"/>
          <w:highlight w:val="none"/>
          <w:u w:val="single"/>
        </w:rPr>
        <w:t>__              ___</w:t>
      </w:r>
      <w:r>
        <w:rPr>
          <w:rFonts w:hint="eastAsia" w:ascii="宋体" w:hAnsi="宋体" w:cs="Arial"/>
          <w:color w:val="auto"/>
          <w:kern w:val="0"/>
          <w:szCs w:val="21"/>
          <w:highlight w:val="none"/>
        </w:rPr>
        <w:t>___仲裁委员申请仲裁；</w:t>
      </w:r>
    </w:p>
    <w:p w14:paraId="26F554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color w:val="auto"/>
          <w:kern w:val="0"/>
          <w:szCs w:val="21"/>
          <w:highlight w:val="none"/>
        </w:rPr>
        <w:t>（2）向甲方所在地有管辖权的人民法院提起诉讼。</w:t>
      </w:r>
    </w:p>
    <w:p w14:paraId="65B24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r>
        <w:rPr>
          <w:rFonts w:hint="eastAsia" w:ascii="宋体" w:hAnsi="宋体" w:cs="Arial"/>
          <w:b/>
          <w:color w:val="auto"/>
          <w:kern w:val="0"/>
          <w:szCs w:val="21"/>
          <w:highlight w:val="none"/>
        </w:rPr>
        <w:t xml:space="preserve">第八条 </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Arial"/>
          <w:b/>
          <w:color w:val="auto"/>
          <w:kern w:val="0"/>
          <w:szCs w:val="21"/>
          <w:highlight w:val="none"/>
        </w:rPr>
        <w:t>合同</w:t>
      </w:r>
      <w:r>
        <w:rPr>
          <w:rFonts w:hint="eastAsia" w:ascii="宋体" w:hAnsi="宋体" w:cs="Arial"/>
          <w:b/>
          <w:color w:val="auto"/>
          <w:kern w:val="0"/>
          <w:szCs w:val="21"/>
          <w:highlight w:val="none"/>
        </w:rPr>
        <w:fldChar w:fldCharType="end"/>
      </w:r>
      <w:r>
        <w:rPr>
          <w:rFonts w:hint="eastAsia" w:ascii="宋体" w:hAnsi="宋体" w:cs="Arial"/>
          <w:b/>
          <w:color w:val="auto"/>
          <w:kern w:val="0"/>
          <w:szCs w:val="21"/>
          <w:highlight w:val="none"/>
        </w:rPr>
        <w:t>生效及其他</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1.合同经甲、乙双方代表签章后即行生效。</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2.本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Arial"/>
          <w:color w:val="auto"/>
          <w:kern w:val="0"/>
          <w:szCs w:val="21"/>
          <w:highlight w:val="none"/>
        </w:rPr>
        <w:t>合同</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一式五份，甲乙双方各执二份，一份交采购代理机构存档。</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3.本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Arial"/>
          <w:color w:val="auto"/>
          <w:kern w:val="0"/>
          <w:szCs w:val="21"/>
          <w:highlight w:val="none"/>
        </w:rPr>
        <w:t>合同</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应按照中华人民共和国的现行法律进行解释。</w:t>
      </w:r>
    </w:p>
    <w:p w14:paraId="38CA0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p>
    <w:p w14:paraId="5851E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highlight w:val="none"/>
        </w:rPr>
      </w:pPr>
    </w:p>
    <w:p w14:paraId="00BC657D">
      <w:pPr>
        <w:snapToGrid w:val="0"/>
        <w:spacing w:beforeLines="50" w:afterLines="50" w:line="360" w:lineRule="auto"/>
        <w:jc w:val="center"/>
        <w:outlineLvl w:val="0"/>
        <w:rPr>
          <w:rFonts w:ascii="宋体" w:hAnsi="宋体" w:cs="Arial"/>
          <w:b/>
          <w:color w:val="auto"/>
          <w:kern w:val="0"/>
          <w:szCs w:val="21"/>
          <w:highlight w:val="none"/>
        </w:rPr>
      </w:pPr>
      <w:bookmarkStart w:id="248" w:name="_Toc6666"/>
      <w:bookmarkStart w:id="249" w:name="_Toc509308153"/>
      <w:bookmarkStart w:id="250" w:name="_Toc68686811"/>
      <w:bookmarkStart w:id="251" w:name="_Toc509308073"/>
      <w:bookmarkStart w:id="252" w:name="_Toc68686935"/>
      <w:r>
        <w:rPr>
          <w:rFonts w:hint="eastAsia" w:ascii="宋体" w:hAnsi="宋体" w:cs="Arial"/>
          <w:b/>
          <w:color w:val="auto"/>
          <w:kern w:val="0"/>
          <w:szCs w:val="21"/>
          <w:highlight w:val="none"/>
        </w:rPr>
        <w:t>二、特殊专用条款部分</w:t>
      </w:r>
      <w:bookmarkEnd w:id="248"/>
      <w:bookmarkEnd w:id="249"/>
      <w:bookmarkEnd w:id="250"/>
      <w:bookmarkEnd w:id="251"/>
      <w:bookmarkEnd w:id="252"/>
    </w:p>
    <w:p w14:paraId="1EFBF393">
      <w:pPr>
        <w:autoSpaceDE w:val="0"/>
        <w:autoSpaceDN w:val="0"/>
        <w:adjustRightInd w:val="0"/>
        <w:jc w:val="left"/>
        <w:rPr>
          <w:rFonts w:ascii="宋体" w:hAnsi="宋体" w:eastAsia="仿宋_GB2312"/>
          <w:color w:val="auto"/>
          <w:szCs w:val="21"/>
          <w:highlight w:val="none"/>
        </w:rPr>
      </w:pPr>
    </w:p>
    <w:p w14:paraId="12C780D5">
      <w:pPr>
        <w:autoSpaceDE w:val="0"/>
        <w:autoSpaceDN w:val="0"/>
        <w:adjustRightInd w:val="0"/>
        <w:jc w:val="left"/>
        <w:rPr>
          <w:rFonts w:ascii="宋体" w:hAnsi="宋体" w:eastAsia="仿宋_GB2312"/>
          <w:color w:val="auto"/>
          <w:szCs w:val="21"/>
          <w:highlight w:val="none"/>
        </w:rPr>
      </w:pPr>
    </w:p>
    <w:p w14:paraId="5EC61657">
      <w:pPr>
        <w:autoSpaceDE w:val="0"/>
        <w:autoSpaceDN w:val="0"/>
        <w:adjustRightInd w:val="0"/>
        <w:jc w:val="left"/>
        <w:rPr>
          <w:rFonts w:ascii="宋体" w:hAnsi="宋体" w:eastAsia="仿宋_GB2312"/>
          <w:color w:val="auto"/>
          <w:szCs w:val="21"/>
          <w:highlight w:val="none"/>
        </w:rPr>
      </w:pPr>
    </w:p>
    <w:p w14:paraId="7B474DCB">
      <w:pPr>
        <w:autoSpaceDE w:val="0"/>
        <w:autoSpaceDN w:val="0"/>
        <w:adjustRightInd w:val="0"/>
        <w:jc w:val="left"/>
        <w:rPr>
          <w:rFonts w:ascii="宋体" w:hAnsi="宋体" w:eastAsia="仿宋_GB2312"/>
          <w:color w:val="auto"/>
          <w:szCs w:val="21"/>
          <w:highlight w:val="none"/>
        </w:rPr>
      </w:pPr>
    </w:p>
    <w:p w14:paraId="40C1ACB8">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甲方：                           乙方：</w:t>
      </w:r>
    </w:p>
    <w:p w14:paraId="7EF95128">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地址：                           地址：</w:t>
      </w:r>
    </w:p>
    <w:p w14:paraId="7F92C13B">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016D7701">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签订地点：                       签订地点：</w:t>
      </w:r>
    </w:p>
    <w:p w14:paraId="288046C0">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签订日期：年月日                 签订日期：年月日</w:t>
      </w:r>
    </w:p>
    <w:p w14:paraId="01CB41F6">
      <w:pPr>
        <w:pStyle w:val="24"/>
        <w:rPr>
          <w:rFonts w:ascii="宋体" w:hAnsi="宋体"/>
          <w:color w:val="auto"/>
          <w:highlight w:val="none"/>
          <w:lang w:val="en-US"/>
        </w:rPr>
      </w:pPr>
    </w:p>
    <w:p w14:paraId="5FDB6802">
      <w:pPr>
        <w:pStyle w:val="24"/>
        <w:rPr>
          <w:rFonts w:ascii="宋体" w:hAnsi="宋体"/>
          <w:color w:val="auto"/>
          <w:highlight w:val="none"/>
          <w:lang w:val="en-US"/>
        </w:rPr>
      </w:pPr>
    </w:p>
    <w:p w14:paraId="3AB9F869">
      <w:pPr>
        <w:autoSpaceDE w:val="0"/>
        <w:autoSpaceDN w:val="0"/>
        <w:adjustRightIn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鉴证方：</w:t>
      </w:r>
      <w:r>
        <w:rPr>
          <w:rFonts w:hint="eastAsia" w:ascii="宋体" w:hAnsi="宋体" w:cs="宋体"/>
          <w:color w:val="auto"/>
          <w:szCs w:val="21"/>
          <w:highlight w:val="none"/>
          <w:lang w:eastAsia="zh-CN"/>
        </w:rPr>
        <w:t>嘉兴市银建工程咨询评估有限公司</w:t>
      </w:r>
    </w:p>
    <w:p w14:paraId="603F3D4C">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地址：</w:t>
      </w:r>
    </w:p>
    <w:p w14:paraId="20948533">
      <w:pPr>
        <w:pStyle w:val="24"/>
        <w:rPr>
          <w:rFonts w:ascii="宋体" w:hAnsi="宋体"/>
          <w:color w:val="auto"/>
          <w:szCs w:val="21"/>
          <w:highlight w:val="none"/>
        </w:rPr>
      </w:pPr>
      <w:r>
        <w:rPr>
          <w:rFonts w:hint="eastAsia" w:ascii="宋体" w:hAnsi="宋体"/>
          <w:color w:val="auto"/>
          <w:szCs w:val="21"/>
          <w:highlight w:val="none"/>
        </w:rPr>
        <w:t xml:space="preserve">经办人： </w:t>
      </w:r>
    </w:p>
    <w:p w14:paraId="2E551FD5">
      <w:pPr>
        <w:pStyle w:val="24"/>
        <w:rPr>
          <w:rFonts w:ascii="宋体" w:hAnsi="宋体"/>
          <w:color w:val="auto"/>
          <w:szCs w:val="21"/>
          <w:highlight w:val="none"/>
        </w:rPr>
      </w:pPr>
      <w:r>
        <w:rPr>
          <w:rFonts w:hint="eastAsia" w:ascii="宋体" w:hAnsi="宋体"/>
          <w:color w:val="auto"/>
          <w:szCs w:val="21"/>
          <w:highlight w:val="none"/>
        </w:rPr>
        <w:t>签订地点：</w:t>
      </w:r>
    </w:p>
    <w:p w14:paraId="54FCA41A">
      <w:pPr>
        <w:pStyle w:val="24"/>
        <w:rPr>
          <w:rFonts w:ascii="宋体" w:hAnsi="宋体"/>
          <w:color w:val="auto"/>
          <w:highlight w:val="none"/>
          <w:lang w:val="en-US"/>
        </w:rPr>
      </w:pPr>
      <w:r>
        <w:rPr>
          <w:rFonts w:hint="eastAsia" w:ascii="宋体" w:hAnsi="宋体"/>
          <w:color w:val="auto"/>
          <w:szCs w:val="21"/>
          <w:highlight w:val="none"/>
        </w:rPr>
        <w:t xml:space="preserve">签订日期：年月日   </w:t>
      </w:r>
    </w:p>
    <w:p w14:paraId="1FC35D36">
      <w:pPr>
        <w:spacing w:line="400" w:lineRule="exact"/>
        <w:jc w:val="center"/>
        <w:rPr>
          <w:rFonts w:ascii="宋体" w:hAnsi="宋体"/>
          <w:b/>
          <w:color w:val="auto"/>
          <w:sz w:val="28"/>
          <w:szCs w:val="32"/>
          <w:highlight w:val="none"/>
        </w:rPr>
      </w:pPr>
    </w:p>
    <w:p w14:paraId="3656747C">
      <w:pPr>
        <w:spacing w:line="360" w:lineRule="auto"/>
        <w:rPr>
          <w:rFonts w:ascii="宋体" w:hAnsi="宋体"/>
          <w:color w:val="auto"/>
          <w:sz w:val="30"/>
          <w:szCs w:val="30"/>
          <w:highlight w:val="none"/>
        </w:rPr>
      </w:pPr>
    </w:p>
    <w:p w14:paraId="13507F88">
      <w:pPr>
        <w:pStyle w:val="5"/>
        <w:jc w:val="center"/>
        <w:rPr>
          <w:color w:val="auto"/>
          <w:highlight w:val="none"/>
        </w:rPr>
      </w:pPr>
      <w:bookmarkStart w:id="253" w:name="_Toc7775"/>
      <w:bookmarkStart w:id="254" w:name="_Toc507404972"/>
      <w:bookmarkStart w:id="255" w:name="_Toc406403000"/>
      <w:r>
        <w:rPr>
          <w:rFonts w:hint="eastAsia"/>
          <w:color w:val="auto"/>
          <w:highlight w:val="none"/>
        </w:rPr>
        <w:t>第六章　投标文件格式</w:t>
      </w:r>
      <w:bookmarkEnd w:id="253"/>
      <w:bookmarkEnd w:id="254"/>
      <w:bookmarkEnd w:id="255"/>
    </w:p>
    <w:p w14:paraId="0C67CA86">
      <w:pPr>
        <w:pStyle w:val="5"/>
        <w:spacing w:line="320" w:lineRule="exact"/>
        <w:rPr>
          <w:rFonts w:ascii="宋体" w:hAnsi="宋体"/>
          <w:color w:val="auto"/>
          <w:sz w:val="24"/>
          <w:highlight w:val="none"/>
        </w:rPr>
      </w:pPr>
      <w:bookmarkStart w:id="256" w:name="_Toc509308156"/>
      <w:bookmarkStart w:id="257" w:name="_Toc503877073"/>
      <w:bookmarkStart w:id="258" w:name="_Toc10134"/>
      <w:bookmarkStart w:id="259" w:name="_Toc68686937"/>
      <w:bookmarkStart w:id="260" w:name="_Toc68686813"/>
      <w:bookmarkStart w:id="261" w:name="_Toc424545666"/>
      <w:bookmarkStart w:id="262" w:name="_Toc178668984"/>
      <w:r>
        <w:rPr>
          <w:rFonts w:hint="eastAsia" w:ascii="宋体" w:hAnsi="宋体"/>
          <w:color w:val="auto"/>
          <w:sz w:val="24"/>
          <w:highlight w:val="none"/>
        </w:rPr>
        <w:t>附件1： 资格文件封面格式及目录</w:t>
      </w:r>
      <w:bookmarkEnd w:id="256"/>
      <w:bookmarkEnd w:id="257"/>
      <w:bookmarkEnd w:id="258"/>
      <w:bookmarkEnd w:id="259"/>
      <w:bookmarkEnd w:id="260"/>
      <w:bookmarkEnd w:id="261"/>
    </w:p>
    <w:p w14:paraId="7EF12AB9">
      <w:pPr>
        <w:pStyle w:val="21"/>
        <w:snapToGrid w:val="0"/>
        <w:spacing w:before="120" w:after="120"/>
        <w:jc w:val="right"/>
        <w:rPr>
          <w:rFonts w:hAnsi="宋体"/>
          <w:color w:val="auto"/>
          <w:sz w:val="32"/>
          <w:szCs w:val="32"/>
          <w:highlight w:val="none"/>
        </w:rPr>
      </w:pPr>
      <w:r>
        <w:rPr>
          <w:rFonts w:hint="eastAsia" w:hAnsi="宋体"/>
          <w:bCs/>
          <w:color w:val="auto"/>
          <w:sz w:val="32"/>
          <w:szCs w:val="32"/>
          <w:highlight w:val="none"/>
        </w:rPr>
        <w:t xml:space="preserve"> 正本或副本</w:t>
      </w:r>
    </w:p>
    <w:p w14:paraId="5DED7328">
      <w:pPr>
        <w:ind w:right="-110"/>
        <w:jc w:val="center"/>
        <w:rPr>
          <w:rFonts w:ascii="宋体" w:hAnsi="宋体"/>
          <w:color w:val="auto"/>
          <w:spacing w:val="40"/>
          <w:sz w:val="32"/>
          <w:szCs w:val="32"/>
          <w:highlight w:val="none"/>
        </w:rPr>
      </w:pPr>
      <w:r>
        <w:rPr>
          <w:rFonts w:hint="eastAsia" w:ascii="宋体" w:hAnsi="宋体"/>
          <w:color w:val="auto"/>
          <w:spacing w:val="40"/>
          <w:sz w:val="32"/>
          <w:szCs w:val="32"/>
          <w:highlight w:val="none"/>
        </w:rPr>
        <w:t>项目名称：×××</w:t>
      </w:r>
    </w:p>
    <w:p w14:paraId="4FF22164">
      <w:pPr>
        <w:spacing w:beforeLines="100" w:line="240" w:lineRule="atLeast"/>
        <w:ind w:right="-108" w:firstLine="3360" w:firstLineChars="1050"/>
        <w:rPr>
          <w:rFonts w:ascii="宋体" w:hAnsi="宋体"/>
          <w:color w:val="auto"/>
          <w:sz w:val="32"/>
          <w:szCs w:val="32"/>
          <w:highlight w:val="none"/>
        </w:rPr>
      </w:pPr>
      <w:r>
        <w:rPr>
          <w:rFonts w:hint="eastAsia" w:ascii="宋体" w:hAnsi="宋体"/>
          <w:color w:val="auto"/>
          <w:sz w:val="32"/>
          <w:szCs w:val="32"/>
          <w:highlight w:val="none"/>
        </w:rPr>
        <w:t>项目编号： ××××</w:t>
      </w:r>
    </w:p>
    <w:p w14:paraId="36624CC3">
      <w:pPr>
        <w:keepNext w:val="0"/>
        <w:keepLines w:val="0"/>
        <w:pageBreakBefore w:val="0"/>
        <w:widowControl w:val="0"/>
        <w:kinsoku/>
        <w:wordWrap/>
        <w:overflowPunct/>
        <w:topLinePunct w:val="0"/>
        <w:autoSpaceDE/>
        <w:autoSpaceDN/>
        <w:bidi w:val="0"/>
        <w:adjustRightInd/>
        <w:snapToGrid/>
        <w:spacing w:beforeLines="100" w:line="360" w:lineRule="auto"/>
        <w:ind w:right="-108" w:firstLine="3360" w:firstLineChars="1050"/>
        <w:textAlignment w:val="auto"/>
        <w:rPr>
          <w:rFonts w:hint="eastAsia" w:ascii="宋体" w:hAnsi="宋体"/>
          <w:color w:val="auto"/>
          <w:sz w:val="32"/>
          <w:szCs w:val="32"/>
          <w:highlight w:val="none"/>
        </w:rPr>
      </w:pPr>
      <w:r>
        <w:rPr>
          <w:rFonts w:hint="eastAsia" w:ascii="宋体" w:hAnsi="宋体"/>
          <w:color w:val="auto"/>
          <w:sz w:val="32"/>
          <w:szCs w:val="32"/>
          <w:highlight w:val="none"/>
        </w:rPr>
        <w:t>（标项一或标项二）</w:t>
      </w:r>
    </w:p>
    <w:p w14:paraId="0F6DAB81">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资</w:t>
      </w:r>
    </w:p>
    <w:p w14:paraId="278C9FF4">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格</w:t>
      </w:r>
    </w:p>
    <w:p w14:paraId="6B3119C3">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2485F83B">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4F5EFA4C">
      <w:pPr>
        <w:spacing w:line="5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5157BF90">
      <w:pPr>
        <w:wordWrap w:val="0"/>
        <w:spacing w:line="500" w:lineRule="exact"/>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19EEAA85">
      <w:pPr>
        <w:wordWrap w:val="0"/>
        <w:spacing w:line="500" w:lineRule="exact"/>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5141A056">
      <w:pPr>
        <w:wordWrap w:val="0"/>
        <w:spacing w:line="500" w:lineRule="exact"/>
        <w:ind w:right="-108" w:firstLine="720" w:firstLineChars="200"/>
        <w:rPr>
          <w:rFonts w:ascii="宋体" w:hAnsi="宋体"/>
          <w:color w:val="auto"/>
          <w:sz w:val="36"/>
          <w:szCs w:val="36"/>
          <w:highlight w:val="none"/>
        </w:rPr>
      </w:pPr>
    </w:p>
    <w:p w14:paraId="0EF19492">
      <w:pPr>
        <w:pStyle w:val="22"/>
        <w:snapToGrid w:val="0"/>
        <w:ind w:left="5250"/>
        <w:rPr>
          <w:rFonts w:ascii="宋体" w:hAnsi="宋体"/>
          <w:color w:val="auto"/>
          <w:sz w:val="36"/>
          <w:szCs w:val="36"/>
          <w:highlight w:val="none"/>
        </w:rPr>
      </w:pPr>
    </w:p>
    <w:p w14:paraId="535D0E5E">
      <w:pPr>
        <w:pStyle w:val="22"/>
        <w:snapToGrid w:val="0"/>
        <w:ind w:left="3360" w:leftChars="1600"/>
        <w:rPr>
          <w:rFonts w:ascii="宋体" w:hAnsi="宋体"/>
          <w:b/>
          <w:color w:val="auto"/>
          <w:sz w:val="36"/>
          <w:szCs w:val="36"/>
          <w:highlight w:val="none"/>
        </w:rPr>
      </w:pPr>
      <w:r>
        <w:rPr>
          <w:rFonts w:hint="eastAsia" w:ascii="宋体" w:hAnsi="宋体"/>
          <w:b/>
          <w:color w:val="auto"/>
          <w:sz w:val="36"/>
          <w:szCs w:val="36"/>
          <w:highlight w:val="none"/>
        </w:rPr>
        <w:t>资格文件目录</w:t>
      </w:r>
    </w:p>
    <w:p w14:paraId="1D4C2261">
      <w:pPr>
        <w:spacing w:line="400" w:lineRule="exact"/>
        <w:rPr>
          <w:rFonts w:ascii="宋体" w:hAnsi="宋体"/>
          <w:color w:val="auto"/>
          <w:szCs w:val="21"/>
          <w:highlight w:val="none"/>
        </w:rPr>
      </w:pPr>
    </w:p>
    <w:p w14:paraId="63BFEC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1投标人声明书（附件2）；</w:t>
      </w:r>
    </w:p>
    <w:p w14:paraId="63898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2营业执照正本或副本（盖单位公章）；</w:t>
      </w:r>
    </w:p>
    <w:p w14:paraId="6313E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3税务登记证正本或副本（与营业执照合一的无需提供）（盖单位公章）；</w:t>
      </w:r>
    </w:p>
    <w:p w14:paraId="348A24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法定代表人有效身份证复印件（盖单位公章）；</w:t>
      </w:r>
    </w:p>
    <w:p w14:paraId="445B04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法定代表人授权委托书（附件3）及授权代表有效身份证复印件（盖单位公章）；</w:t>
      </w:r>
    </w:p>
    <w:p w14:paraId="6E6B81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提供最近一个季度（202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月）依法缴纳税收的证明（税费凭证复印件或依法免缴税费的证明复印件）；</w:t>
      </w:r>
    </w:p>
    <w:p w14:paraId="4E257D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提供自招标公告发布之日起至投标截止日内任意时间的“信用中国”网站（www.creditchina.gov.cn）或中国政府采购网（www.ccgp.gov.cn）投标人信用查询网页截图。（以开标当日采购人或由采购人委托的评标委员会核实的查询结果为准）;</w:t>
      </w:r>
    </w:p>
    <w:p w14:paraId="6707E9DA">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8</w:t>
      </w:r>
      <w:r>
        <w:rPr>
          <w:rFonts w:hint="eastAsia" w:ascii="宋体" w:hAnsi="宋体" w:eastAsia="宋体" w:cs="Times New Roman"/>
          <w:color w:val="auto"/>
          <w:kern w:val="2"/>
          <w:sz w:val="21"/>
          <w:szCs w:val="21"/>
          <w:highlight w:val="none"/>
          <w:lang w:val="en-US" w:eastAsia="zh-CN" w:bidi="ar-SA"/>
        </w:rPr>
        <w:t>《中小企业声明函》（附件4）；</w:t>
      </w:r>
    </w:p>
    <w:p w14:paraId="0FC7B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9投标人认为需要提供的其他资料或招标公告资格要求中的其他资格材料。</w:t>
      </w:r>
    </w:p>
    <w:p w14:paraId="13CD99FA">
      <w:pPr>
        <w:spacing w:line="360" w:lineRule="auto"/>
        <w:ind w:firstLine="422" w:firstLineChars="200"/>
        <w:rPr>
          <w:rFonts w:cs="Arial"/>
          <w:b/>
          <w:color w:val="auto"/>
          <w:szCs w:val="21"/>
          <w:highlight w:val="none"/>
        </w:rPr>
      </w:pPr>
      <w:r>
        <w:rPr>
          <w:rFonts w:hint="eastAsia" w:ascii="宋体" w:hAnsi="宋体"/>
          <w:b/>
          <w:color w:val="auto"/>
          <w:szCs w:val="21"/>
          <w:highlight w:val="none"/>
        </w:rPr>
        <w:t>注：</w:t>
      </w:r>
      <w:r>
        <w:rPr>
          <w:rFonts w:hint="eastAsia" w:cs="Arial"/>
          <w:b/>
          <w:color w:val="auto"/>
          <w:szCs w:val="21"/>
          <w:highlight w:val="none"/>
        </w:rPr>
        <w:t>监狱、戒毒所企业和残疾人福利性单位视同中小企业，允许参加本次投标。</w:t>
      </w:r>
    </w:p>
    <w:p w14:paraId="0077AD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监狱和戒毒企业应提供由省级以上监狱管理局、戒毒管理局（含新疆生产建设兵团）出具的属于监狱企业的证明文件。</w:t>
      </w:r>
    </w:p>
    <w:p w14:paraId="26CF2D71">
      <w:pPr>
        <w:spacing w:line="400" w:lineRule="exact"/>
        <w:ind w:left="735"/>
        <w:rPr>
          <w:rFonts w:ascii="宋体" w:hAnsi="宋体"/>
          <w:color w:val="auto"/>
          <w:highlight w:val="none"/>
        </w:rPr>
      </w:pPr>
      <w:r>
        <w:rPr>
          <w:rFonts w:hint="eastAsia" w:ascii="宋体" w:hAnsi="宋体"/>
          <w:color w:val="auto"/>
          <w:szCs w:val="21"/>
          <w:highlight w:val="none"/>
        </w:rPr>
        <w:t>残疾人福利性单位应提供残疾人福利性单位声明函。</w:t>
      </w:r>
    </w:p>
    <w:p w14:paraId="79490172">
      <w:pPr>
        <w:pStyle w:val="36"/>
        <w:spacing w:line="400" w:lineRule="exact"/>
        <w:ind w:left="735"/>
        <w:rPr>
          <w:rFonts w:ascii="宋体" w:hAnsi="宋体"/>
          <w:color w:val="auto"/>
          <w:highlight w:val="none"/>
        </w:rPr>
      </w:pPr>
    </w:p>
    <w:p w14:paraId="408DF1CB">
      <w:pPr>
        <w:rPr>
          <w:rFonts w:ascii="宋体" w:hAnsi="宋体"/>
          <w:color w:val="auto"/>
          <w:highlight w:val="none"/>
        </w:rPr>
      </w:pPr>
    </w:p>
    <w:p w14:paraId="5B835DFF">
      <w:pPr>
        <w:rPr>
          <w:rFonts w:ascii="宋体" w:hAnsi="宋体"/>
          <w:color w:val="auto"/>
          <w:highlight w:val="none"/>
        </w:rPr>
      </w:pPr>
    </w:p>
    <w:p w14:paraId="513C44A0">
      <w:pPr>
        <w:rPr>
          <w:rFonts w:ascii="宋体" w:hAnsi="宋体"/>
          <w:color w:val="auto"/>
          <w:highlight w:val="none"/>
        </w:rPr>
      </w:pPr>
    </w:p>
    <w:p w14:paraId="43E12F3C">
      <w:pPr>
        <w:rPr>
          <w:rFonts w:ascii="宋体" w:hAnsi="宋体"/>
          <w:color w:val="auto"/>
          <w:highlight w:val="none"/>
        </w:rPr>
      </w:pPr>
    </w:p>
    <w:p w14:paraId="421585A7">
      <w:pPr>
        <w:rPr>
          <w:rFonts w:ascii="宋体" w:hAnsi="宋体"/>
          <w:color w:val="auto"/>
          <w:highlight w:val="none"/>
        </w:rPr>
      </w:pPr>
    </w:p>
    <w:p w14:paraId="0A4E476A">
      <w:pPr>
        <w:rPr>
          <w:rFonts w:ascii="宋体" w:hAnsi="宋体"/>
          <w:color w:val="auto"/>
          <w:highlight w:val="none"/>
        </w:rPr>
      </w:pPr>
    </w:p>
    <w:p w14:paraId="117AC966">
      <w:pPr>
        <w:rPr>
          <w:rFonts w:ascii="宋体" w:hAnsi="宋体"/>
          <w:color w:val="auto"/>
          <w:highlight w:val="none"/>
        </w:rPr>
      </w:pPr>
    </w:p>
    <w:p w14:paraId="3E6F34DF">
      <w:pPr>
        <w:rPr>
          <w:rFonts w:ascii="宋体" w:hAnsi="宋体"/>
          <w:color w:val="auto"/>
          <w:highlight w:val="none"/>
        </w:rPr>
      </w:pPr>
    </w:p>
    <w:p w14:paraId="3010F472">
      <w:pPr>
        <w:rPr>
          <w:rFonts w:ascii="宋体" w:hAnsi="宋体"/>
          <w:color w:val="auto"/>
          <w:highlight w:val="none"/>
        </w:rPr>
      </w:pPr>
    </w:p>
    <w:p w14:paraId="6C3B1610">
      <w:pPr>
        <w:rPr>
          <w:rFonts w:ascii="宋体" w:hAnsi="宋体"/>
          <w:color w:val="auto"/>
          <w:highlight w:val="none"/>
        </w:rPr>
      </w:pPr>
    </w:p>
    <w:p w14:paraId="08F26A23">
      <w:pPr>
        <w:rPr>
          <w:rFonts w:ascii="宋体" w:hAnsi="宋体"/>
          <w:color w:val="auto"/>
          <w:highlight w:val="none"/>
        </w:rPr>
      </w:pPr>
    </w:p>
    <w:p w14:paraId="1219DF17">
      <w:pPr>
        <w:rPr>
          <w:rFonts w:ascii="宋体" w:hAnsi="宋体"/>
          <w:color w:val="auto"/>
          <w:highlight w:val="none"/>
        </w:rPr>
      </w:pPr>
    </w:p>
    <w:p w14:paraId="0589D6A3">
      <w:pPr>
        <w:rPr>
          <w:rFonts w:ascii="宋体" w:hAnsi="宋体"/>
          <w:color w:val="auto"/>
          <w:highlight w:val="none"/>
        </w:rPr>
      </w:pPr>
    </w:p>
    <w:p w14:paraId="28085624">
      <w:pPr>
        <w:rPr>
          <w:rFonts w:ascii="宋体" w:hAnsi="宋体"/>
          <w:color w:val="auto"/>
          <w:highlight w:val="none"/>
        </w:rPr>
      </w:pPr>
    </w:p>
    <w:p w14:paraId="7888AEAF">
      <w:pPr>
        <w:rPr>
          <w:rFonts w:ascii="宋体" w:hAnsi="宋体"/>
          <w:color w:val="auto"/>
          <w:highlight w:val="none"/>
        </w:rPr>
      </w:pPr>
    </w:p>
    <w:p w14:paraId="2852C5EC">
      <w:pPr>
        <w:rPr>
          <w:rFonts w:ascii="宋体" w:hAnsi="宋体"/>
          <w:color w:val="auto"/>
          <w:highlight w:val="none"/>
        </w:rPr>
      </w:pPr>
    </w:p>
    <w:p w14:paraId="198C9BED">
      <w:pPr>
        <w:rPr>
          <w:rFonts w:ascii="宋体" w:hAnsi="宋体"/>
          <w:color w:val="auto"/>
          <w:highlight w:val="none"/>
        </w:rPr>
      </w:pPr>
    </w:p>
    <w:p w14:paraId="3B426E40">
      <w:pPr>
        <w:rPr>
          <w:rFonts w:ascii="宋体" w:hAnsi="宋体"/>
          <w:color w:val="auto"/>
          <w:highlight w:val="none"/>
        </w:rPr>
      </w:pPr>
    </w:p>
    <w:p w14:paraId="2923C9F1">
      <w:pPr>
        <w:rPr>
          <w:rFonts w:ascii="宋体" w:hAnsi="宋体"/>
          <w:color w:val="auto"/>
          <w:highlight w:val="none"/>
        </w:rPr>
      </w:pPr>
    </w:p>
    <w:p w14:paraId="2480519B">
      <w:pPr>
        <w:rPr>
          <w:rFonts w:ascii="宋体" w:hAnsi="宋体"/>
          <w:color w:val="auto"/>
          <w:highlight w:val="none"/>
        </w:rPr>
      </w:pPr>
    </w:p>
    <w:p w14:paraId="3373DD70">
      <w:pPr>
        <w:rPr>
          <w:rFonts w:ascii="宋体" w:hAnsi="宋体"/>
          <w:color w:val="auto"/>
          <w:highlight w:val="none"/>
        </w:rPr>
      </w:pPr>
    </w:p>
    <w:bookmarkEnd w:id="262"/>
    <w:p w14:paraId="11B08B5E">
      <w:pPr>
        <w:rPr>
          <w:rFonts w:ascii="宋体" w:hAnsi="宋体"/>
          <w:color w:val="auto"/>
          <w:highlight w:val="none"/>
        </w:rPr>
      </w:pPr>
      <w:bookmarkStart w:id="263" w:name="_Toc417633389"/>
    </w:p>
    <w:p w14:paraId="29267C03">
      <w:pPr>
        <w:pStyle w:val="5"/>
        <w:spacing w:line="320" w:lineRule="exact"/>
        <w:rPr>
          <w:rFonts w:ascii="宋体" w:hAnsi="宋体"/>
          <w:color w:val="auto"/>
          <w:highlight w:val="none"/>
        </w:rPr>
      </w:pPr>
      <w:bookmarkStart w:id="264" w:name="_Toc509308157"/>
      <w:bookmarkStart w:id="265" w:name="_Toc68686938"/>
      <w:bookmarkStart w:id="266" w:name="_Toc68686814"/>
      <w:bookmarkStart w:id="267" w:name="_Toc503877074"/>
      <w:bookmarkStart w:id="268" w:name="_Toc3839"/>
      <w:r>
        <w:rPr>
          <w:rFonts w:hint="eastAsia" w:ascii="宋体" w:hAnsi="宋体"/>
          <w:color w:val="auto"/>
          <w:sz w:val="24"/>
          <w:highlight w:val="none"/>
        </w:rPr>
        <w:t>附件2： 投标人声明书</w:t>
      </w:r>
      <w:bookmarkEnd w:id="264"/>
      <w:bookmarkEnd w:id="265"/>
      <w:bookmarkEnd w:id="266"/>
      <w:bookmarkEnd w:id="267"/>
      <w:bookmarkEnd w:id="268"/>
    </w:p>
    <w:p w14:paraId="54E5CCDD">
      <w:pPr>
        <w:pStyle w:val="33"/>
        <w:spacing w:line="432" w:lineRule="auto"/>
        <w:jc w:val="center"/>
        <w:rPr>
          <w:b/>
          <w:bCs/>
          <w:color w:val="auto"/>
          <w:sz w:val="36"/>
          <w:szCs w:val="36"/>
          <w:highlight w:val="none"/>
        </w:rPr>
      </w:pPr>
      <w:r>
        <w:rPr>
          <w:b/>
          <w:bCs/>
          <w:color w:val="auto"/>
          <w:sz w:val="36"/>
          <w:szCs w:val="36"/>
          <w:highlight w:val="none"/>
        </w:rPr>
        <w:t>投标人声明书</w:t>
      </w:r>
    </w:p>
    <w:p w14:paraId="467FD32F">
      <w:pPr>
        <w:pStyle w:val="33"/>
        <w:spacing w:line="432" w:lineRule="auto"/>
        <w:rPr>
          <w:color w:val="auto"/>
          <w:highlight w:val="none"/>
        </w:rPr>
      </w:pPr>
      <w:r>
        <w:rPr>
          <w:rFonts w:hint="eastAsia"/>
          <w:color w:val="auto"/>
          <w:highlight w:val="none"/>
          <w:lang w:eastAsia="zh-CN"/>
        </w:rPr>
        <w:t>嘉兴市银建工程咨询评估有限公司</w:t>
      </w:r>
      <w:r>
        <w:rPr>
          <w:color w:val="auto"/>
          <w:highlight w:val="none"/>
        </w:rPr>
        <w:t>：</w:t>
      </w:r>
    </w:p>
    <w:p w14:paraId="674611F0">
      <w:pPr>
        <w:spacing w:line="600" w:lineRule="exact"/>
        <w:ind w:firstLine="482"/>
        <w:rPr>
          <w:rFonts w:ascii="宋体" w:hAnsi="宋体"/>
          <w:color w:val="auto"/>
          <w:sz w:val="24"/>
          <w:highlight w:val="none"/>
        </w:rPr>
      </w:pPr>
      <w:r>
        <w:rPr>
          <w:rFonts w:ascii="宋体" w:hAnsi="宋体"/>
          <w:color w:val="auto"/>
          <w:sz w:val="24"/>
          <w:highlight w:val="none"/>
        </w:rPr>
        <w:t>本单位自愿参加</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项目（编号：</w:t>
      </w:r>
      <w:r>
        <w:rPr>
          <w:rFonts w:hint="eastAsia" w:ascii="宋体" w:hAnsi="宋体"/>
          <w:color w:val="auto"/>
          <w:sz w:val="24"/>
          <w:highlight w:val="none"/>
          <w:lang w:val="en-US" w:eastAsia="zh-CN"/>
        </w:rPr>
        <w:t xml:space="preserve">      </w:t>
      </w:r>
      <w:r>
        <w:rPr>
          <w:rFonts w:ascii="宋体" w:hAnsi="宋体"/>
          <w:color w:val="auto"/>
          <w:sz w:val="24"/>
          <w:highlight w:val="none"/>
        </w:rPr>
        <w:t>）的投标，并</w:t>
      </w:r>
      <w:r>
        <w:rPr>
          <w:rFonts w:hint="eastAsia" w:ascii="宋体" w:hAnsi="宋体"/>
          <w:color w:val="auto"/>
          <w:sz w:val="24"/>
          <w:highlight w:val="none"/>
        </w:rPr>
        <w:t>声明如下：</w:t>
      </w:r>
    </w:p>
    <w:p w14:paraId="1AD5CA2A">
      <w:pPr>
        <w:spacing w:line="600" w:lineRule="exact"/>
        <w:ind w:firstLine="482"/>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保证投标文件中所列举的投标报价及相关文件和</w:t>
      </w:r>
      <w:r>
        <w:rPr>
          <w:rFonts w:hint="eastAsia" w:ascii="宋体" w:hAnsi="宋体"/>
          <w:color w:val="auto"/>
          <w:sz w:val="24"/>
          <w:highlight w:val="none"/>
        </w:rPr>
        <w:t>投标人</w:t>
      </w:r>
      <w:r>
        <w:rPr>
          <w:rFonts w:ascii="宋体" w:hAnsi="宋体"/>
          <w:color w:val="auto"/>
          <w:sz w:val="24"/>
          <w:highlight w:val="none"/>
        </w:rPr>
        <w:t>基本情况资料是真实的、合法的。</w:t>
      </w:r>
    </w:p>
    <w:p w14:paraId="31987D44">
      <w:pPr>
        <w:spacing w:line="600" w:lineRule="exact"/>
        <w:ind w:firstLine="482"/>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同意此次采购招标文件中的各项内容。</w:t>
      </w:r>
    </w:p>
    <w:p w14:paraId="03CF070B">
      <w:pPr>
        <w:spacing w:line="600" w:lineRule="exact"/>
        <w:ind w:firstLine="482"/>
        <w:rPr>
          <w:rFonts w:ascii="宋体" w:hAnsi="宋体"/>
          <w:color w:val="auto"/>
          <w:sz w:val="24"/>
          <w:highlight w:val="none"/>
        </w:rPr>
      </w:pPr>
      <w:r>
        <w:rPr>
          <w:rFonts w:hint="eastAsia" w:ascii="宋体" w:hAnsi="宋体"/>
          <w:color w:val="auto"/>
          <w:sz w:val="24"/>
          <w:highlight w:val="none"/>
        </w:rPr>
        <w:t>3.参加政府采购活动前3年内在经营活动中没有因违法经营受到刑事处罚或者责令停产停业、吊销许可证或者执照、较大数额罚款等行政处罚的重大违法记录。</w:t>
      </w:r>
    </w:p>
    <w:p w14:paraId="042193E7">
      <w:pPr>
        <w:spacing w:line="600" w:lineRule="exact"/>
        <w:ind w:firstLine="482"/>
        <w:rPr>
          <w:rFonts w:ascii="宋体" w:hAnsi="宋体"/>
          <w:color w:val="auto"/>
          <w:sz w:val="24"/>
          <w:highlight w:val="none"/>
        </w:rPr>
      </w:pPr>
      <w:r>
        <w:rPr>
          <w:rFonts w:hint="eastAsia" w:ascii="宋体" w:hAnsi="宋体"/>
          <w:color w:val="auto"/>
          <w:sz w:val="24"/>
          <w:highlight w:val="none"/>
        </w:rPr>
        <w:t>4.未为本项目提供整体设计、规范编制或者项目管理、监理、检测等服务。</w:t>
      </w:r>
    </w:p>
    <w:p w14:paraId="3986B4B3">
      <w:pPr>
        <w:spacing w:line="600" w:lineRule="exact"/>
        <w:ind w:firstLine="482"/>
        <w:rPr>
          <w:rFonts w:ascii="宋体" w:hAnsi="宋体"/>
          <w:color w:val="auto"/>
          <w:sz w:val="24"/>
          <w:highlight w:val="none"/>
        </w:rPr>
      </w:pPr>
      <w:r>
        <w:rPr>
          <w:rFonts w:hint="eastAsia" w:ascii="宋体" w:hAnsi="宋体"/>
          <w:color w:val="auto"/>
          <w:sz w:val="24"/>
          <w:highlight w:val="none"/>
        </w:rPr>
        <w:t>5.本单位负责人为同一人或存在直接控股、管理关系的供应商未参加本项目的政府采购活动。</w:t>
      </w:r>
    </w:p>
    <w:p w14:paraId="4D3C6613">
      <w:pPr>
        <w:spacing w:line="600" w:lineRule="exact"/>
        <w:ind w:firstLine="482"/>
        <w:rPr>
          <w:rFonts w:ascii="宋体" w:hAnsi="宋体"/>
          <w:color w:val="auto"/>
          <w:sz w:val="24"/>
          <w:highlight w:val="none"/>
        </w:rPr>
      </w:pPr>
      <w:r>
        <w:rPr>
          <w:rFonts w:hint="eastAsia" w:ascii="宋体" w:hAnsi="宋体"/>
          <w:color w:val="auto"/>
          <w:sz w:val="24"/>
          <w:highlight w:val="none"/>
        </w:rPr>
        <w:t>6.未组成其他联合体参加本项目的政府采购活动。（联合体投标的，</w:t>
      </w:r>
      <w:r>
        <w:rPr>
          <w:rFonts w:ascii="宋体" w:hAnsi="宋体"/>
          <w:color w:val="auto"/>
          <w:sz w:val="24"/>
          <w:highlight w:val="none"/>
        </w:rPr>
        <w:t>联合体各方不以自己名义单独</w:t>
      </w:r>
      <w:r>
        <w:rPr>
          <w:rFonts w:hint="eastAsia" w:ascii="宋体" w:hAnsi="宋体"/>
          <w:color w:val="auto"/>
          <w:sz w:val="24"/>
          <w:highlight w:val="none"/>
        </w:rPr>
        <w:t>、未</w:t>
      </w:r>
      <w:r>
        <w:rPr>
          <w:rFonts w:ascii="宋体" w:hAnsi="宋体"/>
          <w:color w:val="auto"/>
          <w:sz w:val="24"/>
          <w:highlight w:val="none"/>
        </w:rPr>
        <w:t>组成或参加其他联合体</w:t>
      </w:r>
      <w:r>
        <w:rPr>
          <w:rFonts w:hint="eastAsia" w:ascii="宋体" w:hAnsi="宋体"/>
          <w:color w:val="auto"/>
          <w:sz w:val="24"/>
          <w:highlight w:val="none"/>
        </w:rPr>
        <w:t>参加本项目的采购活动。）</w:t>
      </w:r>
    </w:p>
    <w:p w14:paraId="0CD8E90E">
      <w:pPr>
        <w:spacing w:line="600" w:lineRule="exact"/>
        <w:ind w:firstLine="482"/>
        <w:rPr>
          <w:rFonts w:ascii="宋体" w:hAnsi="宋体"/>
          <w:b/>
          <w:color w:val="auto"/>
          <w:sz w:val="24"/>
          <w:highlight w:val="none"/>
        </w:rPr>
      </w:pPr>
    </w:p>
    <w:p w14:paraId="31D757FA">
      <w:pPr>
        <w:spacing w:line="320" w:lineRule="exact"/>
        <w:rPr>
          <w:rFonts w:ascii="宋体" w:hAnsi="宋体"/>
          <w:b/>
          <w:color w:val="auto"/>
          <w:sz w:val="24"/>
          <w:highlight w:val="none"/>
        </w:rPr>
      </w:pPr>
    </w:p>
    <w:p w14:paraId="3D9658F8">
      <w:pPr>
        <w:spacing w:line="320" w:lineRule="exact"/>
        <w:rPr>
          <w:rFonts w:ascii="宋体" w:hAnsi="宋体"/>
          <w:b/>
          <w:color w:val="auto"/>
          <w:sz w:val="24"/>
          <w:highlight w:val="none"/>
        </w:rPr>
      </w:pPr>
    </w:p>
    <w:p w14:paraId="239DA026">
      <w:pPr>
        <w:spacing w:line="320" w:lineRule="exact"/>
        <w:rPr>
          <w:rFonts w:ascii="宋体" w:hAnsi="宋体"/>
          <w:b/>
          <w:color w:val="auto"/>
          <w:sz w:val="24"/>
          <w:highlight w:val="none"/>
        </w:rPr>
      </w:pPr>
    </w:p>
    <w:p w14:paraId="7E6CC9BC">
      <w:pPr>
        <w:spacing w:line="320" w:lineRule="exact"/>
        <w:rPr>
          <w:rFonts w:ascii="宋体" w:hAnsi="宋体"/>
          <w:b/>
          <w:color w:val="auto"/>
          <w:sz w:val="24"/>
          <w:highlight w:val="none"/>
        </w:rPr>
      </w:pPr>
      <w:r>
        <w:rPr>
          <w:rFonts w:hint="eastAsia" w:ascii="宋体" w:hAnsi="宋体"/>
          <w:b/>
          <w:color w:val="auto"/>
          <w:sz w:val="24"/>
          <w:highlight w:val="none"/>
        </w:rPr>
        <w:t>投标人（公章）：</w:t>
      </w:r>
    </w:p>
    <w:p w14:paraId="53A9F3ED">
      <w:pPr>
        <w:spacing w:line="320" w:lineRule="exact"/>
        <w:rPr>
          <w:rFonts w:ascii="宋体" w:hAnsi="宋体"/>
          <w:b/>
          <w:color w:val="auto"/>
          <w:sz w:val="24"/>
          <w:highlight w:val="none"/>
        </w:rPr>
      </w:pPr>
    </w:p>
    <w:p w14:paraId="5EB48B98">
      <w:pPr>
        <w:spacing w:line="320" w:lineRule="exact"/>
        <w:rPr>
          <w:rFonts w:ascii="宋体" w:hAnsi="宋体"/>
          <w:color w:val="auto"/>
          <w:sz w:val="24"/>
          <w:highlight w:val="none"/>
        </w:rPr>
      </w:pPr>
      <w:r>
        <w:rPr>
          <w:rFonts w:hint="eastAsia" w:ascii="宋体" w:hAnsi="宋体"/>
          <w:b/>
          <w:color w:val="auto"/>
          <w:sz w:val="24"/>
          <w:highlight w:val="none"/>
        </w:rPr>
        <w:t xml:space="preserve">法定代表人或授权代表（签字或盖章）： </w:t>
      </w:r>
    </w:p>
    <w:p w14:paraId="0503C1FE">
      <w:pPr>
        <w:spacing w:line="320" w:lineRule="exact"/>
        <w:rPr>
          <w:rFonts w:ascii="宋体" w:hAnsi="宋体"/>
          <w:b/>
          <w:color w:val="auto"/>
          <w:sz w:val="24"/>
          <w:highlight w:val="none"/>
        </w:rPr>
      </w:pPr>
    </w:p>
    <w:p w14:paraId="4AE1C69E">
      <w:pPr>
        <w:spacing w:line="480" w:lineRule="auto"/>
        <w:rPr>
          <w:rFonts w:ascii="宋体" w:hAnsi="宋体"/>
          <w:b/>
          <w:color w:val="auto"/>
          <w:sz w:val="24"/>
          <w:highlight w:val="none"/>
        </w:rPr>
      </w:pPr>
      <w:r>
        <w:rPr>
          <w:rFonts w:hint="eastAsia" w:ascii="宋体" w:hAnsi="宋体"/>
          <w:b/>
          <w:color w:val="auto"/>
          <w:sz w:val="24"/>
          <w:highlight w:val="none"/>
        </w:rPr>
        <w:t>日期：  　年　月　日</w:t>
      </w:r>
    </w:p>
    <w:p w14:paraId="0335F35D">
      <w:pPr>
        <w:spacing w:line="320" w:lineRule="exact"/>
        <w:rPr>
          <w:rFonts w:ascii="宋体" w:hAnsi="宋体"/>
          <w:b/>
          <w:color w:val="auto"/>
          <w:sz w:val="24"/>
          <w:highlight w:val="none"/>
        </w:rPr>
      </w:pPr>
    </w:p>
    <w:p w14:paraId="7BF88BFA">
      <w:pPr>
        <w:pStyle w:val="5"/>
        <w:spacing w:line="320" w:lineRule="exact"/>
        <w:rPr>
          <w:rFonts w:ascii="宋体" w:hAnsi="宋体"/>
          <w:color w:val="auto"/>
          <w:sz w:val="24"/>
          <w:highlight w:val="none"/>
        </w:rPr>
      </w:pPr>
      <w:bookmarkStart w:id="269" w:name="_Toc417633391"/>
      <w:bookmarkStart w:id="270" w:name="_Toc178668986"/>
      <w:bookmarkStart w:id="271" w:name="_Toc503877075"/>
    </w:p>
    <w:p w14:paraId="4EDB7B2B">
      <w:pPr>
        <w:rPr>
          <w:color w:val="auto"/>
          <w:highlight w:val="none"/>
        </w:rPr>
      </w:pPr>
    </w:p>
    <w:p w14:paraId="739BBD22">
      <w:pPr>
        <w:pStyle w:val="5"/>
        <w:spacing w:line="320" w:lineRule="exact"/>
        <w:rPr>
          <w:rFonts w:ascii="宋体" w:hAnsi="宋体"/>
          <w:color w:val="auto"/>
          <w:sz w:val="24"/>
          <w:highlight w:val="none"/>
        </w:rPr>
      </w:pPr>
      <w:bookmarkStart w:id="272" w:name="_Toc16006"/>
      <w:bookmarkStart w:id="273" w:name="_Toc509308158"/>
      <w:bookmarkStart w:id="274" w:name="_Toc68686815"/>
      <w:bookmarkStart w:id="275" w:name="_Toc68686939"/>
      <w:r>
        <w:rPr>
          <w:rFonts w:hint="eastAsia" w:ascii="宋体" w:hAnsi="宋体"/>
          <w:color w:val="auto"/>
          <w:sz w:val="24"/>
          <w:highlight w:val="none"/>
        </w:rPr>
        <w:t>附件3：法定代表人授权委托书</w:t>
      </w:r>
      <w:bookmarkEnd w:id="269"/>
      <w:bookmarkEnd w:id="270"/>
      <w:bookmarkEnd w:id="271"/>
      <w:bookmarkEnd w:id="272"/>
      <w:bookmarkEnd w:id="273"/>
      <w:bookmarkEnd w:id="274"/>
      <w:bookmarkEnd w:id="275"/>
    </w:p>
    <w:p w14:paraId="66199F5F">
      <w:pPr>
        <w:overflowPunct w:val="0"/>
        <w:spacing w:line="320" w:lineRule="exact"/>
        <w:jc w:val="center"/>
        <w:rPr>
          <w:rFonts w:ascii="宋体" w:hAnsi="宋体"/>
          <w:b/>
          <w:bCs/>
          <w:color w:val="auto"/>
          <w:sz w:val="36"/>
          <w:highlight w:val="none"/>
        </w:rPr>
      </w:pPr>
    </w:p>
    <w:p w14:paraId="1FA7FF80">
      <w:pPr>
        <w:widowControl/>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法定代表人授权委托书</w:t>
      </w:r>
    </w:p>
    <w:p w14:paraId="3CE9DE34">
      <w:pPr>
        <w:overflowPunct w:val="0"/>
        <w:spacing w:line="320" w:lineRule="exact"/>
        <w:jc w:val="center"/>
        <w:rPr>
          <w:rFonts w:ascii="宋体" w:hAnsi="宋体"/>
          <w:color w:val="auto"/>
          <w:sz w:val="28"/>
          <w:highlight w:val="none"/>
        </w:rPr>
      </w:pPr>
    </w:p>
    <w:p w14:paraId="32AD9EA2">
      <w:pPr>
        <w:spacing w:line="320" w:lineRule="exact"/>
        <w:ind w:firstLine="480"/>
        <w:rPr>
          <w:rFonts w:ascii="宋体" w:hAnsi="宋体"/>
          <w:color w:val="auto"/>
          <w:sz w:val="24"/>
          <w:highlight w:val="none"/>
        </w:rPr>
      </w:pPr>
    </w:p>
    <w:p w14:paraId="3ECFB1FD">
      <w:pPr>
        <w:spacing w:line="4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嘉兴市银建工程咨询评估有限公司</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45BCBF8">
      <w:pPr>
        <w:spacing w:line="600" w:lineRule="exact"/>
        <w:ind w:firstLine="482"/>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我</w:t>
      </w:r>
      <w:r>
        <w:rPr>
          <w:rFonts w:hint="eastAsia" w:ascii="宋体" w:hAnsi="宋体"/>
          <w:color w:val="auto"/>
          <w:sz w:val="24"/>
          <w:highlight w:val="none"/>
          <w:u w:val="single"/>
        </w:rPr>
        <w:t>_____ __</w:t>
      </w:r>
      <w:r>
        <w:rPr>
          <w:rFonts w:hint="eastAsia" w:ascii="宋体" w:hAnsi="宋体"/>
          <w:color w:val="auto"/>
          <w:sz w:val="24"/>
          <w:highlight w:val="none"/>
        </w:rPr>
        <w:t>（姓名）系_</w:t>
      </w:r>
      <w:r>
        <w:rPr>
          <w:rFonts w:hint="eastAsia" w:ascii="宋体" w:hAnsi="宋体"/>
          <w:color w:val="auto"/>
          <w:sz w:val="24"/>
          <w:highlight w:val="none"/>
          <w:u w:val="single"/>
        </w:rPr>
        <w:t>_____      _       __</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（项目编号）</w:t>
      </w:r>
      <w:r>
        <w:rPr>
          <w:rFonts w:hint="eastAsia" w:ascii="宋体" w:hAnsi="宋体"/>
          <w:color w:val="auto"/>
          <w:sz w:val="24"/>
          <w:highlight w:val="none"/>
          <w:u w:val="single"/>
          <w:lang w:val="en-US" w:eastAsia="zh-CN"/>
        </w:rPr>
        <w:t xml:space="preserve">        </w:t>
      </w:r>
    </w:p>
    <w:p w14:paraId="095681EA">
      <w:pPr>
        <w:spacing w:line="600" w:lineRule="exact"/>
        <w:rPr>
          <w:rFonts w:ascii="宋体" w:hAnsi="宋体"/>
          <w:color w:val="auto"/>
          <w:sz w:val="24"/>
          <w:highlight w:val="none"/>
          <w:u w:val="single"/>
        </w:rPr>
      </w:pPr>
      <w:r>
        <w:rPr>
          <w:rFonts w:hint="eastAsia" w:ascii="宋体" w:hAnsi="宋体"/>
          <w:color w:val="auto"/>
          <w:sz w:val="24"/>
          <w:highlight w:val="none"/>
        </w:rPr>
        <w:t>(项目名称)的投标活动，并代表我方全权办理针对上述项目的投标、开标、评标、签约等具体事务和签署相关文件。</w:t>
      </w:r>
    </w:p>
    <w:p w14:paraId="67A99A5D">
      <w:pPr>
        <w:spacing w:line="600" w:lineRule="exact"/>
        <w:ind w:firstLine="482"/>
        <w:rPr>
          <w:rFonts w:ascii="宋体" w:hAnsi="宋体"/>
          <w:color w:val="auto"/>
          <w:sz w:val="24"/>
          <w:highlight w:val="none"/>
        </w:rPr>
      </w:pPr>
      <w:r>
        <w:rPr>
          <w:rFonts w:hint="eastAsia" w:ascii="宋体" w:hAnsi="宋体"/>
          <w:color w:val="auto"/>
          <w:sz w:val="24"/>
          <w:highlight w:val="none"/>
        </w:rPr>
        <w:t>我方对被授权人的签名事项负全部责任。</w:t>
      </w:r>
    </w:p>
    <w:p w14:paraId="6312221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14:paraId="41EE4E60">
      <w:pPr>
        <w:spacing w:line="600" w:lineRule="exact"/>
        <w:ind w:firstLine="482"/>
        <w:rPr>
          <w:rFonts w:ascii="宋体" w:hAnsi="宋体"/>
          <w:color w:val="auto"/>
          <w:sz w:val="24"/>
          <w:highlight w:val="none"/>
        </w:rPr>
      </w:pPr>
      <w:r>
        <w:rPr>
          <w:rFonts w:hint="eastAsia" w:ascii="宋体" w:hAnsi="宋体"/>
          <w:color w:val="auto"/>
          <w:sz w:val="24"/>
          <w:highlight w:val="none"/>
        </w:rPr>
        <w:t>被授权人无转委托权，特此委托。</w:t>
      </w:r>
    </w:p>
    <w:p w14:paraId="69A8DAEB">
      <w:pPr>
        <w:spacing w:line="400" w:lineRule="exact"/>
        <w:ind w:firstLine="480"/>
        <w:rPr>
          <w:rFonts w:ascii="宋体" w:hAnsi="宋体"/>
          <w:color w:val="auto"/>
          <w:sz w:val="24"/>
          <w:highlight w:val="none"/>
        </w:rPr>
      </w:pPr>
    </w:p>
    <w:p w14:paraId="78BE26DA">
      <w:pPr>
        <w:spacing w:line="600" w:lineRule="exact"/>
        <w:ind w:firstLine="482"/>
        <w:rPr>
          <w:rFonts w:ascii="宋体" w:hAnsi="宋体"/>
          <w:color w:val="auto"/>
          <w:sz w:val="24"/>
          <w:highlight w:val="none"/>
        </w:rPr>
      </w:pPr>
      <w:r>
        <w:rPr>
          <w:rFonts w:hint="eastAsia" w:ascii="宋体" w:hAnsi="宋体"/>
          <w:color w:val="auto"/>
          <w:sz w:val="24"/>
          <w:highlight w:val="none"/>
        </w:rPr>
        <w:t xml:space="preserve">被授权人（签字或盖章）：                   法定代表人(签字或盖章)：    </w:t>
      </w:r>
    </w:p>
    <w:p w14:paraId="56E14CEC">
      <w:pPr>
        <w:spacing w:line="600" w:lineRule="exact"/>
        <w:ind w:firstLine="482"/>
        <w:rPr>
          <w:rFonts w:ascii="宋体" w:hAnsi="宋体"/>
          <w:color w:val="auto"/>
          <w:sz w:val="24"/>
          <w:highlight w:val="none"/>
        </w:rPr>
      </w:pPr>
      <w:r>
        <w:rPr>
          <w:rFonts w:hint="eastAsia" w:ascii="宋体" w:hAnsi="宋体"/>
          <w:color w:val="auto"/>
          <w:sz w:val="24"/>
          <w:highlight w:val="none"/>
        </w:rPr>
        <w:t xml:space="preserve">职务：                                    职务：           </w:t>
      </w:r>
    </w:p>
    <w:p w14:paraId="76AD2CEA">
      <w:pPr>
        <w:spacing w:line="600" w:lineRule="exact"/>
        <w:ind w:firstLine="482"/>
        <w:rPr>
          <w:rFonts w:ascii="宋体" w:hAnsi="宋体"/>
          <w:color w:val="auto"/>
          <w:sz w:val="24"/>
          <w:highlight w:val="none"/>
        </w:rPr>
      </w:pPr>
      <w:r>
        <w:rPr>
          <w:rFonts w:hint="eastAsia" w:ascii="宋体" w:hAnsi="宋体"/>
          <w:color w:val="auto"/>
          <w:sz w:val="24"/>
          <w:highlight w:val="none"/>
        </w:rPr>
        <w:t xml:space="preserve">被授权人身份证号码：                                            </w:t>
      </w:r>
    </w:p>
    <w:p w14:paraId="73796F06">
      <w:pPr>
        <w:spacing w:line="600" w:lineRule="exact"/>
        <w:ind w:firstLine="480"/>
        <w:rPr>
          <w:rFonts w:ascii="宋体" w:hAnsi="宋体"/>
          <w:color w:val="auto"/>
          <w:sz w:val="24"/>
          <w:highlight w:val="none"/>
        </w:rPr>
      </w:pPr>
      <w:r>
        <w:rPr>
          <w:rFonts w:hint="eastAsia" w:ascii="宋体" w:hAnsi="宋体"/>
          <w:color w:val="auto"/>
          <w:sz w:val="24"/>
          <w:highlight w:val="none"/>
        </w:rPr>
        <w:t>手机：</w:t>
      </w:r>
    </w:p>
    <w:p w14:paraId="33EC242C">
      <w:pPr>
        <w:spacing w:line="600" w:lineRule="exact"/>
        <w:ind w:firstLine="482"/>
        <w:rPr>
          <w:rFonts w:ascii="宋体" w:hAnsi="宋体"/>
          <w:color w:val="auto"/>
          <w:sz w:val="24"/>
          <w:highlight w:val="none"/>
        </w:rPr>
      </w:pPr>
      <w:r>
        <w:rPr>
          <w:rFonts w:hint="eastAsia" w:ascii="宋体" w:hAnsi="宋体"/>
          <w:color w:val="auto"/>
          <w:sz w:val="24"/>
          <w:highlight w:val="none"/>
        </w:rPr>
        <w:t>附：授权代表身份证（正反面）</w:t>
      </w:r>
    </w:p>
    <w:p w14:paraId="171F0934">
      <w:pPr>
        <w:spacing w:line="600" w:lineRule="exact"/>
        <w:ind w:firstLine="482"/>
        <w:rPr>
          <w:rFonts w:ascii="宋体" w:hAnsi="宋体"/>
          <w:color w:val="auto"/>
          <w:sz w:val="24"/>
          <w:highlight w:val="none"/>
        </w:rPr>
      </w:pPr>
    </w:p>
    <w:p w14:paraId="2307674A">
      <w:pPr>
        <w:spacing w:line="320" w:lineRule="exact"/>
        <w:ind w:firstLine="480"/>
        <w:rPr>
          <w:rFonts w:ascii="宋体" w:hAnsi="宋体"/>
          <w:color w:val="auto"/>
          <w:sz w:val="24"/>
          <w:highlight w:val="none"/>
        </w:rPr>
      </w:pPr>
    </w:p>
    <w:p w14:paraId="7C117163">
      <w:pPr>
        <w:spacing w:line="320" w:lineRule="exact"/>
        <w:rPr>
          <w:rFonts w:ascii="宋体" w:hAnsi="宋体"/>
          <w:b/>
          <w:bCs/>
          <w:color w:val="auto"/>
          <w:sz w:val="24"/>
          <w:highlight w:val="none"/>
        </w:rPr>
      </w:pPr>
      <w:r>
        <w:rPr>
          <w:rFonts w:hint="eastAsia" w:ascii="宋体" w:hAnsi="宋体"/>
          <w:b/>
          <w:bCs/>
          <w:color w:val="auto"/>
          <w:sz w:val="24"/>
          <w:highlight w:val="none"/>
        </w:rPr>
        <w:t>投标人（公章）：</w:t>
      </w:r>
    </w:p>
    <w:p w14:paraId="5C690CC9">
      <w:pPr>
        <w:spacing w:line="320" w:lineRule="exact"/>
        <w:ind w:firstLine="480"/>
        <w:rPr>
          <w:rFonts w:ascii="宋体" w:hAnsi="宋体"/>
          <w:b/>
          <w:bCs/>
          <w:color w:val="auto"/>
          <w:sz w:val="24"/>
          <w:highlight w:val="none"/>
        </w:rPr>
      </w:pPr>
    </w:p>
    <w:p w14:paraId="57E2877E">
      <w:pPr>
        <w:spacing w:line="320" w:lineRule="exact"/>
        <w:rPr>
          <w:rFonts w:ascii="宋体" w:hAnsi="宋体"/>
          <w:b/>
          <w:bCs/>
          <w:color w:val="auto"/>
          <w:sz w:val="24"/>
          <w:highlight w:val="none"/>
        </w:rPr>
      </w:pPr>
    </w:p>
    <w:p w14:paraId="2CF4ECBF">
      <w:pPr>
        <w:spacing w:line="320" w:lineRule="exact"/>
        <w:rPr>
          <w:rFonts w:ascii="宋体" w:hAnsi="宋体"/>
          <w:b/>
          <w:bCs/>
          <w:color w:val="auto"/>
          <w:sz w:val="24"/>
          <w:highlight w:val="none"/>
        </w:rPr>
      </w:pPr>
    </w:p>
    <w:p w14:paraId="45977386">
      <w:pPr>
        <w:spacing w:line="320" w:lineRule="exact"/>
        <w:rPr>
          <w:rFonts w:ascii="宋体" w:hAnsi="宋体"/>
          <w:b/>
          <w:bCs/>
          <w:color w:val="auto"/>
          <w:sz w:val="24"/>
          <w:highlight w:val="none"/>
        </w:rPr>
      </w:pPr>
      <w:r>
        <w:rPr>
          <w:rFonts w:hint="eastAsia" w:ascii="宋体" w:hAnsi="宋体"/>
          <w:b/>
          <w:bCs/>
          <w:color w:val="auto"/>
          <w:sz w:val="24"/>
          <w:highlight w:val="none"/>
        </w:rPr>
        <w:t>日期：    年    月    日</w:t>
      </w:r>
    </w:p>
    <w:p w14:paraId="2E4D58C2">
      <w:pPr>
        <w:spacing w:line="320" w:lineRule="exact"/>
        <w:rPr>
          <w:rFonts w:ascii="宋体" w:hAnsi="宋体"/>
          <w:b/>
          <w:color w:val="auto"/>
          <w:sz w:val="24"/>
          <w:highlight w:val="none"/>
        </w:rPr>
      </w:pPr>
    </w:p>
    <w:p w14:paraId="28F70E21">
      <w:pPr>
        <w:rPr>
          <w:rFonts w:ascii="宋体" w:hAnsi="宋体"/>
          <w:b w:val="0"/>
          <w:color w:val="auto"/>
          <w:sz w:val="24"/>
          <w:highlight w:val="none"/>
        </w:rPr>
      </w:pPr>
      <w:r>
        <w:rPr>
          <w:rFonts w:ascii="宋体" w:hAnsi="宋体"/>
          <w:b w:val="0"/>
          <w:color w:val="auto"/>
          <w:sz w:val="24"/>
          <w:highlight w:val="none"/>
        </w:rPr>
        <w:br w:type="page"/>
      </w:r>
    </w:p>
    <w:p w14:paraId="3CC357FD">
      <w:pPr>
        <w:pStyle w:val="5"/>
        <w:spacing w:line="320" w:lineRule="exact"/>
        <w:rPr>
          <w:rFonts w:ascii="宋体" w:hAnsi="宋体"/>
          <w:color w:val="auto"/>
          <w:sz w:val="24"/>
          <w:highlight w:val="none"/>
        </w:rPr>
      </w:pPr>
      <w:r>
        <w:rPr>
          <w:rFonts w:hint="eastAsia" w:ascii="宋体" w:hAnsi="宋体"/>
          <w:color w:val="auto"/>
          <w:sz w:val="24"/>
          <w:highlight w:val="none"/>
        </w:rPr>
        <w:t>附件4：中小企业声明函</w:t>
      </w:r>
    </w:p>
    <w:p w14:paraId="31CB0934">
      <w:pPr>
        <w:widowControl/>
        <w:spacing w:line="400" w:lineRule="exact"/>
        <w:jc w:val="center"/>
        <w:rPr>
          <w:rFonts w:ascii="宋体" w:hAnsi="宋体"/>
          <w:b/>
          <w:color w:val="auto"/>
          <w:sz w:val="36"/>
          <w:szCs w:val="36"/>
          <w:highlight w:val="none"/>
        </w:rPr>
      </w:pPr>
    </w:p>
    <w:p w14:paraId="4DFC6074">
      <w:pPr>
        <w:widowControl/>
        <w:spacing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中小企业声明函（服务）</w:t>
      </w:r>
    </w:p>
    <w:p w14:paraId="6E3FE119">
      <w:pPr>
        <w:widowControl/>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本公司（联合体）郑重声明，根据《政府采购促进中小企业发展管理办法》（财库（2020）46号）的规定，本公司（联合体）参加</w:t>
      </w:r>
      <w:r>
        <w:rPr>
          <w:rFonts w:hint="eastAsia" w:ascii="宋体" w:hAnsi="宋体" w:cs="宋体"/>
          <w:color w:val="auto"/>
          <w:sz w:val="28"/>
          <w:szCs w:val="28"/>
          <w:highlight w:val="none"/>
          <w:u w:val="single"/>
        </w:rPr>
        <w:t xml:space="preserve">     （单位名称）   </w:t>
      </w:r>
      <w:r>
        <w:rPr>
          <w:rFonts w:hint="eastAsia" w:ascii="宋体" w:hAnsi="宋体" w:cs="宋体"/>
          <w:color w:val="auto"/>
          <w:sz w:val="28"/>
          <w:szCs w:val="28"/>
          <w:highlight w:val="none"/>
        </w:rPr>
        <w:t>的</w:t>
      </w: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采购活动，服务全部由符合政策要求的中小企业承接。相关企业（含联合体中的中小企业、签订分包意向协议的中小企业）的具体情况如下：</w:t>
      </w:r>
    </w:p>
    <w:p w14:paraId="3D6DA351">
      <w:pPr>
        <w:widowControl/>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1.</w:t>
      </w:r>
      <w:r>
        <w:rPr>
          <w:rFonts w:hint="eastAsia" w:ascii="宋体" w:hAnsi="宋体" w:cs="宋体"/>
          <w:color w:val="auto"/>
          <w:sz w:val="28"/>
          <w:szCs w:val="28"/>
          <w:highlight w:val="none"/>
          <w:u w:val="single"/>
        </w:rPr>
        <w:t>（标的名称）</w:t>
      </w:r>
      <w:r>
        <w:rPr>
          <w:rFonts w:hint="eastAsia" w:ascii="宋体" w:hAnsi="宋体" w:cs="宋体"/>
          <w:color w:val="auto"/>
          <w:sz w:val="28"/>
          <w:szCs w:val="28"/>
          <w:highlight w:val="none"/>
        </w:rPr>
        <w:t>，属于</w:t>
      </w:r>
      <w:r>
        <w:rPr>
          <w:rFonts w:hint="eastAsia" w:ascii="宋体" w:hAnsi="宋体" w:cs="宋体"/>
          <w:color w:val="auto"/>
          <w:sz w:val="28"/>
          <w:szCs w:val="28"/>
          <w:highlight w:val="none"/>
          <w:u w:val="single"/>
        </w:rPr>
        <w:t xml:space="preserve"> 其他未列明行业 </w:t>
      </w:r>
      <w:r>
        <w:rPr>
          <w:rFonts w:hint="eastAsia" w:ascii="宋体" w:hAnsi="宋体" w:cs="宋体"/>
          <w:color w:val="auto"/>
          <w:sz w:val="28"/>
          <w:szCs w:val="28"/>
          <w:highlight w:val="none"/>
        </w:rPr>
        <w:t>；承建（承接）企业为</w:t>
      </w:r>
      <w:r>
        <w:rPr>
          <w:rFonts w:hint="eastAsia" w:ascii="宋体" w:hAnsi="宋体" w:cs="宋体"/>
          <w:color w:val="auto"/>
          <w:sz w:val="28"/>
          <w:szCs w:val="28"/>
          <w:highlight w:val="none"/>
          <w:u w:val="single"/>
        </w:rPr>
        <w:t>（企业名称）</w:t>
      </w:r>
      <w:r>
        <w:rPr>
          <w:rFonts w:hint="eastAsia" w:ascii="宋体" w:hAnsi="宋体" w:cs="宋体"/>
          <w:color w:val="auto"/>
          <w:sz w:val="28"/>
          <w:szCs w:val="28"/>
          <w:highlight w:val="none"/>
        </w:rPr>
        <w:t>，从业人员人，营业收入为万元，资产总额为万元</w:t>
      </w:r>
      <w:r>
        <w:rPr>
          <w:rFonts w:hint="eastAsia" w:ascii="宋体" w:hAnsi="宋体" w:cs="宋体"/>
          <w:color w:val="auto"/>
          <w:sz w:val="28"/>
          <w:szCs w:val="28"/>
          <w:highlight w:val="none"/>
          <w:vertAlign w:val="superscript"/>
        </w:rPr>
        <w:t>1</w:t>
      </w:r>
      <w:r>
        <w:rPr>
          <w:rFonts w:hint="eastAsia" w:ascii="宋体" w:hAnsi="宋体" w:cs="宋体"/>
          <w:color w:val="auto"/>
          <w:sz w:val="28"/>
          <w:szCs w:val="28"/>
          <w:highlight w:val="none"/>
        </w:rPr>
        <w:t>，属于</w:t>
      </w:r>
      <w:r>
        <w:rPr>
          <w:rFonts w:hint="eastAsia" w:ascii="宋体" w:hAnsi="宋体" w:cs="宋体"/>
          <w:color w:val="auto"/>
          <w:sz w:val="28"/>
          <w:szCs w:val="28"/>
          <w:highlight w:val="none"/>
          <w:u w:val="single"/>
        </w:rPr>
        <w:t>（中型企业、小型企业、微型企业）</w:t>
      </w:r>
      <w:r>
        <w:rPr>
          <w:rFonts w:hint="eastAsia" w:ascii="宋体" w:hAnsi="宋体" w:cs="宋体"/>
          <w:color w:val="auto"/>
          <w:sz w:val="28"/>
          <w:szCs w:val="28"/>
          <w:highlight w:val="none"/>
        </w:rPr>
        <w:t>；</w:t>
      </w:r>
    </w:p>
    <w:p w14:paraId="4A4AC456">
      <w:pPr>
        <w:widowControl/>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2.……</w:t>
      </w:r>
    </w:p>
    <w:p w14:paraId="1B7A7B68">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以上企业，不属于大企业的分支机构，不存在控股股东为大企业的情形，也不存在与大企业的负责人为同一人的情形。</w:t>
      </w:r>
    </w:p>
    <w:p w14:paraId="32C87F3A">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本企业对上述声明内容的真实性负责。如有虚假，将依法承担相应责任。</w:t>
      </w:r>
    </w:p>
    <w:p w14:paraId="6C5F2120">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企业名称（盖章）：</w:t>
      </w:r>
    </w:p>
    <w:p w14:paraId="41455D4E">
      <w:pPr>
        <w:widowControl/>
        <w:spacing w:line="360" w:lineRule="auto"/>
        <w:ind w:firstLine="560"/>
        <w:jc w:val="right"/>
        <w:rPr>
          <w:rFonts w:ascii="宋体" w:hAnsi="宋体" w:cs="宋体"/>
          <w:color w:val="auto"/>
          <w:sz w:val="28"/>
          <w:szCs w:val="28"/>
          <w:highlight w:val="none"/>
        </w:rPr>
      </w:pPr>
    </w:p>
    <w:p w14:paraId="28B3478D">
      <w:pPr>
        <w:widowControl/>
        <w:spacing w:line="360" w:lineRule="auto"/>
        <w:ind w:firstLine="56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p>
    <w:p w14:paraId="0AAB373A">
      <w:pPr>
        <w:jc w:val="left"/>
        <w:rPr>
          <w:rFonts w:ascii="宋体" w:hAnsi="宋体" w:cs="宋体"/>
          <w:b/>
          <w:bCs/>
          <w:color w:val="auto"/>
          <w:szCs w:val="21"/>
          <w:highlight w:val="none"/>
        </w:rPr>
      </w:pPr>
    </w:p>
    <w:p w14:paraId="26D6801B">
      <w:pPr>
        <w:spacing w:line="360" w:lineRule="auto"/>
        <w:ind w:firstLine="560"/>
        <w:rPr>
          <w:rFonts w:ascii="宋体" w:hAnsi="宋体" w:cs="宋体"/>
          <w:color w:val="auto"/>
          <w:sz w:val="22"/>
          <w:szCs w:val="22"/>
          <w:highlight w:val="none"/>
        </w:rPr>
      </w:pPr>
      <w:r>
        <w:rPr>
          <w:rFonts w:hint="eastAsia" w:ascii="宋体" w:hAnsi="宋体" w:cs="宋体"/>
          <w:color w:val="auto"/>
          <w:sz w:val="22"/>
          <w:szCs w:val="22"/>
          <w:highlight w:val="none"/>
        </w:rPr>
        <w:t>注：1.从业人员、营业收入、资产总额填报上一年度数据，无上一年度数据的新成立企业可不填报。</w:t>
      </w:r>
    </w:p>
    <w:p w14:paraId="16E1AEDE">
      <w:pPr>
        <w:spacing w:line="360" w:lineRule="auto"/>
        <w:ind w:firstLine="560"/>
        <w:rPr>
          <w:rFonts w:ascii="宋体" w:hAnsi="宋体" w:cs="宋体"/>
          <w:color w:val="auto"/>
          <w:sz w:val="22"/>
          <w:szCs w:val="22"/>
          <w:highlight w:val="none"/>
        </w:rPr>
      </w:pPr>
      <w:r>
        <w:rPr>
          <w:rFonts w:hint="eastAsia" w:ascii="宋体" w:hAnsi="宋体" w:cs="宋体"/>
          <w:color w:val="auto"/>
          <w:sz w:val="22"/>
          <w:szCs w:val="22"/>
          <w:highlight w:val="none"/>
        </w:rPr>
        <w:t>2.供应商中小企业划分标准按照《关于印发中小企业划型标准规定的通知》（工信部联企业[2011]300号）中“（十六）其他未列明行业”条款确定。</w:t>
      </w:r>
    </w:p>
    <w:p w14:paraId="3F7F8446">
      <w:pPr>
        <w:pStyle w:val="5"/>
        <w:spacing w:line="320" w:lineRule="exact"/>
        <w:rPr>
          <w:rFonts w:ascii="宋体" w:hAnsi="宋体"/>
          <w:b w:val="0"/>
          <w:color w:val="auto"/>
          <w:sz w:val="24"/>
          <w:highlight w:val="none"/>
        </w:rPr>
        <w:sectPr>
          <w:pgSz w:w="11906" w:h="16838"/>
          <w:pgMar w:top="1134" w:right="1247" w:bottom="1134" w:left="1474" w:header="851" w:footer="851" w:gutter="0"/>
          <w:cols w:space="720" w:num="1"/>
          <w:docGrid w:linePitch="312" w:charSpace="0"/>
        </w:sectPr>
      </w:pPr>
    </w:p>
    <w:p w14:paraId="04559BC7">
      <w:pPr>
        <w:pStyle w:val="5"/>
        <w:spacing w:line="320" w:lineRule="exact"/>
        <w:rPr>
          <w:rFonts w:ascii="宋体" w:hAnsi="宋体"/>
          <w:color w:val="auto"/>
          <w:sz w:val="24"/>
          <w:szCs w:val="24"/>
          <w:highlight w:val="none"/>
        </w:rPr>
      </w:pPr>
      <w:bookmarkStart w:id="276" w:name="_Toc68686941"/>
      <w:bookmarkStart w:id="277" w:name="_Toc509308159"/>
      <w:bookmarkStart w:id="278" w:name="_Toc29146"/>
      <w:bookmarkStart w:id="279" w:name="_Toc68686817"/>
      <w:bookmarkStart w:id="280" w:name="_Toc503877077"/>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：技术商务文件封面格式及目录</w:t>
      </w:r>
      <w:bookmarkEnd w:id="276"/>
      <w:bookmarkEnd w:id="277"/>
      <w:bookmarkEnd w:id="278"/>
      <w:bookmarkEnd w:id="279"/>
      <w:bookmarkEnd w:id="280"/>
    </w:p>
    <w:p w14:paraId="5F9EAFB4">
      <w:pPr>
        <w:pStyle w:val="21"/>
        <w:snapToGrid w:val="0"/>
        <w:spacing w:before="120" w:after="120"/>
        <w:jc w:val="right"/>
        <w:rPr>
          <w:rFonts w:hAnsi="宋体"/>
          <w:bCs/>
          <w:color w:val="auto"/>
          <w:sz w:val="30"/>
          <w:szCs w:val="30"/>
          <w:highlight w:val="none"/>
        </w:rPr>
      </w:pPr>
      <w:r>
        <w:rPr>
          <w:rFonts w:hint="eastAsia" w:hAnsi="宋体"/>
          <w:bCs/>
          <w:color w:val="auto"/>
          <w:sz w:val="30"/>
          <w:szCs w:val="30"/>
          <w:highlight w:val="none"/>
        </w:rPr>
        <w:t>正本或副本</w:t>
      </w:r>
    </w:p>
    <w:p w14:paraId="10231AB4">
      <w:pPr>
        <w:snapToGrid w:val="0"/>
        <w:spacing w:beforeLines="50" w:after="50"/>
        <w:rPr>
          <w:rFonts w:ascii="宋体" w:hAnsi="宋体"/>
          <w:bCs/>
          <w:color w:val="auto"/>
          <w:sz w:val="30"/>
          <w:szCs w:val="30"/>
          <w:highlight w:val="none"/>
        </w:rPr>
      </w:pPr>
    </w:p>
    <w:p w14:paraId="23E68EDD">
      <w:pPr>
        <w:ind w:right="-110"/>
        <w:jc w:val="center"/>
        <w:rPr>
          <w:rFonts w:ascii="宋体" w:hAnsi="宋体"/>
          <w:color w:val="auto"/>
          <w:spacing w:val="40"/>
          <w:sz w:val="36"/>
          <w:szCs w:val="36"/>
          <w:highlight w:val="none"/>
        </w:rPr>
      </w:pPr>
      <w:r>
        <w:rPr>
          <w:rFonts w:hint="eastAsia" w:ascii="宋体" w:hAnsi="宋体"/>
          <w:color w:val="auto"/>
          <w:spacing w:val="40"/>
          <w:sz w:val="36"/>
          <w:szCs w:val="36"/>
          <w:highlight w:val="none"/>
        </w:rPr>
        <w:t>项目名称：×××</w:t>
      </w:r>
    </w:p>
    <w:p w14:paraId="4104F1AC">
      <w:pPr>
        <w:spacing w:beforeLines="100" w:line="240" w:lineRule="atLeast"/>
        <w:ind w:right="-108"/>
        <w:jc w:val="center"/>
        <w:rPr>
          <w:rFonts w:ascii="宋体" w:hAnsi="宋体"/>
          <w:color w:val="auto"/>
          <w:sz w:val="36"/>
          <w:szCs w:val="36"/>
          <w:highlight w:val="none"/>
        </w:rPr>
      </w:pPr>
      <w:r>
        <w:rPr>
          <w:rFonts w:hint="eastAsia" w:ascii="宋体" w:hAnsi="宋体"/>
          <w:color w:val="auto"/>
          <w:sz w:val="36"/>
          <w:szCs w:val="36"/>
          <w:highlight w:val="none"/>
        </w:rPr>
        <w:t>项目编号： ××××</w:t>
      </w:r>
    </w:p>
    <w:p w14:paraId="17B8BF09">
      <w:pPr>
        <w:keepNext w:val="0"/>
        <w:keepLines w:val="0"/>
        <w:pageBreakBefore w:val="0"/>
        <w:widowControl w:val="0"/>
        <w:kinsoku/>
        <w:wordWrap/>
        <w:overflowPunct/>
        <w:topLinePunct w:val="0"/>
        <w:autoSpaceDE/>
        <w:autoSpaceDN/>
        <w:bidi w:val="0"/>
        <w:adjustRightInd/>
        <w:snapToGrid/>
        <w:spacing w:beforeLines="100" w:line="360" w:lineRule="auto"/>
        <w:ind w:right="-108" w:firstLine="3360" w:firstLineChars="1050"/>
        <w:textAlignment w:val="auto"/>
        <w:rPr>
          <w:rFonts w:hint="eastAsia" w:ascii="宋体" w:hAnsi="宋体"/>
          <w:b/>
          <w:color w:val="auto"/>
          <w:spacing w:val="40"/>
          <w:sz w:val="84"/>
          <w:szCs w:val="84"/>
          <w:highlight w:val="none"/>
        </w:rPr>
      </w:pPr>
      <w:r>
        <w:rPr>
          <w:rFonts w:hint="eastAsia" w:ascii="宋体" w:hAnsi="宋体"/>
          <w:color w:val="auto"/>
          <w:sz w:val="32"/>
          <w:szCs w:val="32"/>
          <w:highlight w:val="none"/>
        </w:rPr>
        <w:t>（标项一或标项二）</w:t>
      </w:r>
    </w:p>
    <w:p w14:paraId="6FB24D21">
      <w:pPr>
        <w:spacing w:after="100" w:afterAutospacing="1" w:line="800" w:lineRule="exact"/>
        <w:ind w:right="-108"/>
        <w:jc w:val="center"/>
        <w:rPr>
          <w:rFonts w:ascii="宋体" w:hAnsi="宋体"/>
          <w:b/>
          <w:color w:val="auto"/>
          <w:spacing w:val="40"/>
          <w:sz w:val="84"/>
          <w:szCs w:val="84"/>
          <w:highlight w:val="none"/>
        </w:rPr>
      </w:pPr>
    </w:p>
    <w:p w14:paraId="6B669D85">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技</w:t>
      </w:r>
    </w:p>
    <w:p w14:paraId="7D2EB792">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术</w:t>
      </w:r>
    </w:p>
    <w:p w14:paraId="08335A8F">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01FAAB0E">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务</w:t>
      </w:r>
    </w:p>
    <w:p w14:paraId="2F923829">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210B0C0B">
      <w:pPr>
        <w:spacing w:after="100" w:afterAutospacing="1" w:line="7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2AE1EF9A">
      <w:pPr>
        <w:spacing w:line="600" w:lineRule="exact"/>
        <w:ind w:right="532" w:firstLine="720" w:firstLineChars="200"/>
        <w:rPr>
          <w:rFonts w:ascii="宋体" w:hAnsi="宋体"/>
          <w:color w:val="auto"/>
          <w:sz w:val="36"/>
          <w:szCs w:val="36"/>
          <w:highlight w:val="none"/>
        </w:rPr>
      </w:pPr>
    </w:p>
    <w:p w14:paraId="7F2DEEE3">
      <w:pPr>
        <w:spacing w:line="600" w:lineRule="exact"/>
        <w:ind w:right="532" w:firstLine="720" w:firstLineChars="200"/>
        <w:rPr>
          <w:rFonts w:ascii="宋体" w:hAnsi="宋体"/>
          <w:color w:val="auto"/>
          <w:sz w:val="36"/>
          <w:szCs w:val="36"/>
          <w:highlight w:val="none"/>
        </w:rPr>
      </w:pPr>
    </w:p>
    <w:p w14:paraId="0CB8544F">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6442851">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3ACDED6">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1CB3D712">
      <w:pPr>
        <w:spacing w:line="600" w:lineRule="exact"/>
        <w:ind w:right="532" w:firstLine="720" w:firstLineChars="200"/>
        <w:rPr>
          <w:rFonts w:ascii="宋体" w:hAnsi="宋体"/>
          <w:color w:val="auto"/>
          <w:sz w:val="36"/>
          <w:szCs w:val="36"/>
          <w:highlight w:val="none"/>
        </w:rPr>
      </w:pPr>
    </w:p>
    <w:p w14:paraId="5B8525C5">
      <w:pPr>
        <w:snapToGrid w:val="0"/>
        <w:spacing w:before="50" w:after="50"/>
        <w:rPr>
          <w:rFonts w:ascii="宋体" w:hAnsi="宋体"/>
          <w:b/>
          <w:bCs/>
          <w:color w:val="auto"/>
          <w:sz w:val="36"/>
          <w:szCs w:val="36"/>
          <w:highlight w:val="none"/>
        </w:rPr>
      </w:pPr>
      <w:r>
        <w:rPr>
          <w:rFonts w:hint="eastAsia" w:ascii="宋体" w:hAnsi="宋体"/>
          <w:b/>
          <w:bCs/>
          <w:color w:val="auto"/>
          <w:sz w:val="36"/>
          <w:szCs w:val="36"/>
          <w:highlight w:val="none"/>
        </w:rPr>
        <w:t xml:space="preserve">             技术商务文件目录</w:t>
      </w:r>
    </w:p>
    <w:p w14:paraId="1B891366">
      <w:pPr>
        <w:spacing w:line="400" w:lineRule="exact"/>
        <w:rPr>
          <w:rFonts w:ascii="宋体" w:hAnsi="宋体"/>
          <w:color w:val="auto"/>
          <w:szCs w:val="21"/>
          <w:highlight w:val="none"/>
        </w:rPr>
      </w:pPr>
    </w:p>
    <w:p w14:paraId="7BF69F7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1投标人基本情况表（附件</w:t>
      </w:r>
      <w:r>
        <w:rPr>
          <w:rFonts w:hint="eastAsia" w:ascii="宋体" w:hAnsi="宋体"/>
          <w:color w:val="auto"/>
          <w:szCs w:val="21"/>
          <w:highlight w:val="none"/>
          <w:lang w:val="en-US" w:eastAsia="zh-CN"/>
        </w:rPr>
        <w:t>6</w:t>
      </w:r>
      <w:r>
        <w:rPr>
          <w:rFonts w:hint="eastAsia" w:ascii="宋体" w:hAnsi="宋体"/>
          <w:color w:val="auto"/>
          <w:szCs w:val="21"/>
          <w:highlight w:val="none"/>
        </w:rPr>
        <w:t>）；</w:t>
      </w:r>
    </w:p>
    <w:p w14:paraId="5BF77EA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2本项目总体理解、实施方案、组织计划等；</w:t>
      </w:r>
    </w:p>
    <w:p w14:paraId="5EA98BE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3项目实施人员一览表（附件</w:t>
      </w:r>
      <w:r>
        <w:rPr>
          <w:rFonts w:hint="eastAsia" w:ascii="宋体" w:hAnsi="宋体"/>
          <w:color w:val="auto"/>
          <w:szCs w:val="21"/>
          <w:highlight w:val="none"/>
          <w:lang w:val="en-US" w:eastAsia="zh-CN"/>
        </w:rPr>
        <w:t>7</w:t>
      </w:r>
      <w:r>
        <w:rPr>
          <w:rFonts w:hint="eastAsia" w:ascii="宋体" w:hAnsi="宋体"/>
          <w:color w:val="auto"/>
          <w:szCs w:val="21"/>
          <w:highlight w:val="none"/>
        </w:rPr>
        <w:t>）</w:t>
      </w:r>
    </w:p>
    <w:p w14:paraId="206E523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设备投入一览表（如有）；</w:t>
      </w:r>
    </w:p>
    <w:p w14:paraId="557C5E6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项目进度安排；</w:t>
      </w:r>
    </w:p>
    <w:p w14:paraId="305DB27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同类案例证明（附件</w:t>
      </w:r>
      <w:r>
        <w:rPr>
          <w:rFonts w:hint="eastAsia" w:ascii="宋体" w:hAnsi="宋体"/>
          <w:color w:val="auto"/>
          <w:szCs w:val="21"/>
          <w:highlight w:val="none"/>
          <w:lang w:val="en-US" w:eastAsia="zh-CN"/>
        </w:rPr>
        <w:t>8</w:t>
      </w:r>
      <w:r>
        <w:rPr>
          <w:rFonts w:hint="eastAsia" w:ascii="宋体" w:hAnsi="宋体"/>
          <w:color w:val="auto"/>
          <w:szCs w:val="21"/>
          <w:highlight w:val="none"/>
        </w:rPr>
        <w:t>）</w:t>
      </w:r>
    </w:p>
    <w:p w14:paraId="1A7F13A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服务承诺（附件</w:t>
      </w:r>
      <w:r>
        <w:rPr>
          <w:rFonts w:hint="eastAsia" w:ascii="宋体" w:hAnsi="宋体"/>
          <w:color w:val="auto"/>
          <w:szCs w:val="21"/>
          <w:highlight w:val="none"/>
          <w:lang w:val="en-US" w:eastAsia="zh-CN"/>
        </w:rPr>
        <w:t>9</w:t>
      </w:r>
      <w:r>
        <w:rPr>
          <w:rFonts w:hint="eastAsia" w:ascii="宋体" w:hAnsi="宋体"/>
          <w:color w:val="auto"/>
          <w:szCs w:val="21"/>
          <w:highlight w:val="none"/>
        </w:rPr>
        <w:t>）；</w:t>
      </w:r>
    </w:p>
    <w:p w14:paraId="5B793D0E">
      <w:pPr>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招标文件需要的其他资料及投标人认为需要提供的其他内容。</w:t>
      </w:r>
    </w:p>
    <w:p w14:paraId="4E70AA00">
      <w:pPr>
        <w:snapToGrid w:val="0"/>
        <w:spacing w:before="50" w:afterLines="50" w:line="460" w:lineRule="exact"/>
        <w:rPr>
          <w:rFonts w:ascii="宋体" w:hAnsi="宋体"/>
          <w:color w:val="auto"/>
          <w:highlight w:val="none"/>
        </w:rPr>
      </w:pPr>
    </w:p>
    <w:p w14:paraId="56AEC0FE">
      <w:pPr>
        <w:spacing w:line="480" w:lineRule="auto"/>
        <w:rPr>
          <w:rFonts w:ascii="宋体" w:hAnsi="宋体"/>
          <w:b/>
          <w:color w:val="auto"/>
          <w:sz w:val="24"/>
          <w:highlight w:val="none"/>
        </w:rPr>
        <w:sectPr>
          <w:pgSz w:w="11906" w:h="16838"/>
          <w:pgMar w:top="1134" w:right="1247" w:bottom="1134" w:left="1474" w:header="851" w:footer="851" w:gutter="0"/>
          <w:cols w:space="720" w:num="1"/>
          <w:docGrid w:linePitch="312" w:charSpace="0"/>
        </w:sectPr>
      </w:pPr>
    </w:p>
    <w:p w14:paraId="2E5DF809">
      <w:pPr>
        <w:pStyle w:val="5"/>
        <w:spacing w:line="320" w:lineRule="exact"/>
        <w:rPr>
          <w:rFonts w:ascii="宋体" w:hAnsi="宋体"/>
          <w:color w:val="auto"/>
          <w:sz w:val="24"/>
          <w:highlight w:val="none"/>
        </w:rPr>
      </w:pPr>
      <w:bookmarkStart w:id="281" w:name="_Toc68686942"/>
      <w:bookmarkStart w:id="282" w:name="_Toc68686818"/>
      <w:bookmarkStart w:id="283" w:name="_Toc509308160"/>
      <w:bookmarkStart w:id="284" w:name="_Toc30873"/>
      <w:bookmarkStart w:id="285" w:name="_Toc503877078"/>
      <w:bookmarkStart w:id="286" w:name="_Toc427154795"/>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 投标人基本情况表</w:t>
      </w:r>
      <w:bookmarkEnd w:id="281"/>
      <w:bookmarkEnd w:id="282"/>
      <w:bookmarkEnd w:id="283"/>
      <w:bookmarkEnd w:id="284"/>
      <w:bookmarkEnd w:id="285"/>
    </w:p>
    <w:p w14:paraId="4EADD31E">
      <w:pPr>
        <w:widowControl/>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投标人基本情况表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1A287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4C4E3EB4">
            <w:pPr>
              <w:spacing w:line="320" w:lineRule="exact"/>
              <w:jc w:val="center"/>
              <w:rPr>
                <w:rFonts w:ascii="宋体" w:hAnsi="宋体"/>
                <w:bCs/>
                <w:color w:val="auto"/>
                <w:szCs w:val="21"/>
                <w:highlight w:val="none"/>
              </w:rPr>
            </w:pPr>
            <w:r>
              <w:rPr>
                <w:rFonts w:hint="eastAsia" w:ascii="宋体" w:hAnsi="宋体"/>
                <w:bCs/>
                <w:color w:val="auto"/>
                <w:szCs w:val="21"/>
                <w:highlight w:val="none"/>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46BA325D">
            <w:pPr>
              <w:spacing w:line="240" w:lineRule="exact"/>
              <w:rPr>
                <w:rFonts w:ascii="宋体" w:hAnsi="宋体"/>
                <w:color w:val="auto"/>
                <w:szCs w:val="21"/>
                <w:highlight w:val="none"/>
              </w:rPr>
            </w:pPr>
          </w:p>
        </w:tc>
      </w:tr>
      <w:tr w14:paraId="4CBB1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46E9ACE6">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法定代表人</w:t>
            </w:r>
          </w:p>
        </w:tc>
        <w:tc>
          <w:tcPr>
            <w:tcW w:w="1434" w:type="dxa"/>
            <w:tcBorders>
              <w:top w:val="single" w:color="auto" w:sz="4" w:space="0"/>
              <w:left w:val="single" w:color="auto" w:sz="4" w:space="0"/>
              <w:bottom w:val="single" w:color="auto" w:sz="4" w:space="0"/>
              <w:right w:val="single" w:color="auto" w:sz="4" w:space="0"/>
            </w:tcBorders>
            <w:noWrap/>
            <w:vAlign w:val="center"/>
          </w:tcPr>
          <w:p w14:paraId="696F6D81">
            <w:pPr>
              <w:spacing w:line="240" w:lineRule="exact"/>
              <w:jc w:val="center"/>
              <w:rPr>
                <w:rFonts w:ascii="宋体" w:hAns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2A6D5880">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noWrap/>
            <w:vAlign w:val="center"/>
          </w:tcPr>
          <w:p w14:paraId="14187E2D">
            <w:pPr>
              <w:spacing w:line="240" w:lineRule="exact"/>
              <w:jc w:val="center"/>
              <w:rPr>
                <w:rFonts w:ascii="宋体" w:hAns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35FF0484">
            <w:pPr>
              <w:spacing w:line="320" w:lineRule="exact"/>
              <w:jc w:val="center"/>
              <w:rPr>
                <w:rFonts w:ascii="宋体" w:hAnsi="宋体"/>
                <w:bCs/>
                <w:color w:val="auto"/>
                <w:szCs w:val="21"/>
                <w:highlight w:val="none"/>
              </w:rPr>
            </w:pPr>
            <w:r>
              <w:rPr>
                <w:rFonts w:hint="eastAsia" w:ascii="宋体" w:hAnsi="宋体"/>
                <w:bCs/>
                <w:color w:val="auto"/>
                <w:szCs w:val="21"/>
                <w:highlight w:val="none"/>
              </w:rPr>
              <w:t>营业执照号码</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36D776B0">
            <w:pPr>
              <w:spacing w:line="240" w:lineRule="exact"/>
              <w:rPr>
                <w:rFonts w:ascii="宋体" w:hAnsi="宋体"/>
                <w:bCs/>
                <w:color w:val="auto"/>
                <w:szCs w:val="21"/>
                <w:highlight w:val="none"/>
              </w:rPr>
            </w:pPr>
          </w:p>
        </w:tc>
      </w:tr>
      <w:tr w14:paraId="6DA9E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30A550FF">
            <w:pPr>
              <w:spacing w:line="320" w:lineRule="exact"/>
              <w:jc w:val="center"/>
              <w:rPr>
                <w:rFonts w:ascii="宋体" w:hAnsi="宋体"/>
                <w:bCs/>
                <w:color w:val="auto"/>
                <w:szCs w:val="21"/>
                <w:highlight w:val="none"/>
              </w:rPr>
            </w:pPr>
            <w:r>
              <w:rPr>
                <w:rFonts w:hint="eastAsia" w:ascii="宋体" w:hAnsi="宋体"/>
                <w:bCs/>
                <w:color w:val="auto"/>
                <w:szCs w:val="21"/>
                <w:highlight w:val="none"/>
              </w:rPr>
              <w:t>职工人数</w:t>
            </w:r>
          </w:p>
        </w:tc>
        <w:tc>
          <w:tcPr>
            <w:tcW w:w="1434" w:type="dxa"/>
            <w:tcBorders>
              <w:top w:val="single" w:color="auto" w:sz="4" w:space="0"/>
              <w:left w:val="single" w:color="auto" w:sz="4" w:space="0"/>
              <w:bottom w:val="single" w:color="auto" w:sz="4" w:space="0"/>
              <w:right w:val="single" w:color="auto" w:sz="4" w:space="0"/>
            </w:tcBorders>
            <w:noWrap/>
            <w:vAlign w:val="center"/>
          </w:tcPr>
          <w:p w14:paraId="309D9627">
            <w:pPr>
              <w:spacing w:line="240" w:lineRule="exact"/>
              <w:jc w:val="center"/>
              <w:rPr>
                <w:rFonts w:ascii="宋体" w:hAnsi="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noWrap/>
            <w:vAlign w:val="center"/>
          </w:tcPr>
          <w:p w14:paraId="2787D46E">
            <w:pPr>
              <w:spacing w:line="320" w:lineRule="exact"/>
              <w:jc w:val="center"/>
              <w:rPr>
                <w:rFonts w:ascii="宋体" w:hAnsi="宋体"/>
                <w:bCs/>
                <w:color w:val="auto"/>
                <w:szCs w:val="21"/>
                <w:highlight w:val="none"/>
              </w:rPr>
            </w:pPr>
            <w:r>
              <w:rPr>
                <w:rFonts w:hint="eastAsia" w:ascii="宋体" w:hAnsi="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noWrap/>
            <w:vAlign w:val="center"/>
          </w:tcPr>
          <w:p w14:paraId="2CB31098">
            <w:pPr>
              <w:spacing w:line="240" w:lineRule="exact"/>
              <w:ind w:right="-89"/>
              <w:jc w:val="center"/>
              <w:rPr>
                <w:rFonts w:ascii="宋体" w:hAnsi="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noWrap/>
            <w:vAlign w:val="center"/>
          </w:tcPr>
          <w:p w14:paraId="24783B11">
            <w:pPr>
              <w:spacing w:line="320" w:lineRule="exact"/>
              <w:ind w:left="-38" w:leftChars="-51" w:hanging="69" w:hangingChars="33"/>
              <w:jc w:val="center"/>
              <w:rPr>
                <w:rFonts w:ascii="宋体" w:hAnsi="宋体"/>
                <w:bCs/>
                <w:color w:val="auto"/>
                <w:szCs w:val="21"/>
                <w:highlight w:val="none"/>
              </w:rPr>
            </w:pPr>
            <w:r>
              <w:rPr>
                <w:rFonts w:hint="eastAsia" w:ascii="宋体" w:hAnsi="宋体"/>
                <w:bCs/>
                <w:color w:val="auto"/>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14:paraId="7612F201">
            <w:pPr>
              <w:spacing w:line="320" w:lineRule="exact"/>
              <w:rPr>
                <w:rFonts w:ascii="宋体" w:hAnsi="宋体"/>
                <w:bCs/>
                <w:color w:val="auto"/>
                <w:szCs w:val="21"/>
                <w:highlight w:val="none"/>
              </w:rPr>
            </w:pPr>
            <w:r>
              <w:rPr>
                <w:rFonts w:hint="eastAsia" w:ascii="宋体" w:hAnsi="宋体"/>
                <w:bCs/>
                <w:color w:val="auto"/>
                <w:szCs w:val="21"/>
                <w:highlight w:val="none"/>
              </w:rPr>
              <w:t>万元</w:t>
            </w:r>
          </w:p>
        </w:tc>
      </w:tr>
      <w:tr w14:paraId="6685D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2F76595C">
            <w:pPr>
              <w:spacing w:line="320" w:lineRule="exact"/>
              <w:jc w:val="center"/>
              <w:rPr>
                <w:rFonts w:ascii="宋体" w:hAnsi="宋体"/>
                <w:bCs/>
                <w:color w:val="auto"/>
                <w:szCs w:val="21"/>
                <w:highlight w:val="none"/>
              </w:rPr>
            </w:pPr>
            <w:r>
              <w:rPr>
                <w:rFonts w:hint="eastAsia" w:ascii="宋体" w:hAnsi="宋体"/>
                <w:bCs/>
                <w:color w:val="auto"/>
                <w:szCs w:val="21"/>
                <w:highlight w:val="none"/>
              </w:rPr>
              <w:t>地   址</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28115F98">
            <w:pPr>
              <w:spacing w:line="240" w:lineRule="exact"/>
              <w:jc w:val="center"/>
              <w:rPr>
                <w:rFonts w:ascii="宋体" w:hAnsi="宋体"/>
                <w:bCs/>
                <w:color w:val="auto"/>
                <w:szCs w:val="21"/>
                <w:highlight w:val="none"/>
              </w:rPr>
            </w:pPr>
          </w:p>
        </w:tc>
      </w:tr>
      <w:tr w14:paraId="6A22C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63F2EFDB">
            <w:pPr>
              <w:spacing w:line="320" w:lineRule="exact"/>
              <w:jc w:val="center"/>
              <w:rPr>
                <w:rFonts w:ascii="宋体" w:hAnsi="宋体"/>
                <w:color w:val="auto"/>
                <w:szCs w:val="21"/>
                <w:highlight w:val="none"/>
              </w:rPr>
            </w:pPr>
            <w:r>
              <w:rPr>
                <w:rFonts w:hint="eastAsia" w:ascii="宋体" w:hAnsi="宋体"/>
                <w:color w:val="auto"/>
                <w:szCs w:val="21"/>
                <w:highlight w:val="none"/>
              </w:rPr>
              <w:t>所获资质</w:t>
            </w:r>
          </w:p>
          <w:p w14:paraId="1AC2FE33">
            <w:pPr>
              <w:spacing w:line="320" w:lineRule="exact"/>
              <w:jc w:val="center"/>
              <w:rPr>
                <w:rFonts w:ascii="宋体" w:hAnsi="宋体"/>
                <w:color w:val="auto"/>
                <w:szCs w:val="21"/>
                <w:highlight w:val="none"/>
              </w:rPr>
            </w:pPr>
            <w:r>
              <w:rPr>
                <w:rFonts w:hint="eastAsia" w:ascii="宋体" w:hAnsi="宋体"/>
                <w:color w:val="auto"/>
                <w:szCs w:val="21"/>
                <w:highlight w:val="none"/>
              </w:rPr>
              <w:t>或认证</w:t>
            </w:r>
          </w:p>
        </w:tc>
        <w:tc>
          <w:tcPr>
            <w:tcW w:w="1434" w:type="dxa"/>
            <w:tcBorders>
              <w:top w:val="single" w:color="auto" w:sz="4" w:space="0"/>
              <w:left w:val="single" w:color="auto" w:sz="4" w:space="0"/>
              <w:bottom w:val="single" w:color="auto" w:sz="4" w:space="0"/>
              <w:right w:val="single" w:color="auto" w:sz="4" w:space="0"/>
            </w:tcBorders>
            <w:noWrap/>
            <w:vAlign w:val="center"/>
          </w:tcPr>
          <w:p w14:paraId="777405BC">
            <w:pPr>
              <w:spacing w:line="320" w:lineRule="exact"/>
              <w:jc w:val="center"/>
              <w:rPr>
                <w:rFonts w:ascii="宋体" w:hAnsi="宋体"/>
                <w:bCs/>
                <w:color w:val="auto"/>
                <w:szCs w:val="21"/>
                <w:highlight w:val="none"/>
              </w:rPr>
            </w:pPr>
            <w:r>
              <w:rPr>
                <w:rFonts w:hint="eastAsia" w:ascii="宋体" w:hAnsi="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79E19F5B">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6028416F">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3FA25154">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有效期</w:t>
            </w:r>
          </w:p>
        </w:tc>
      </w:tr>
      <w:tr w14:paraId="1CCB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63720DBE">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3A8A2944">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308E062E">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788FCFB0">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1FC4D58F">
            <w:pPr>
              <w:spacing w:line="240" w:lineRule="exact"/>
              <w:rPr>
                <w:rFonts w:ascii="宋体" w:hAnsi="宋体"/>
                <w:color w:val="auto"/>
                <w:szCs w:val="21"/>
                <w:highlight w:val="none"/>
                <w:u w:val="single"/>
              </w:rPr>
            </w:pPr>
          </w:p>
        </w:tc>
      </w:tr>
      <w:tr w14:paraId="5F48B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0C85520D">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6F6FDE0D">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670A806E">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F52B993">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4C037927">
            <w:pPr>
              <w:spacing w:line="240" w:lineRule="exact"/>
              <w:rPr>
                <w:rFonts w:ascii="宋体" w:hAnsi="宋体"/>
                <w:color w:val="auto"/>
                <w:szCs w:val="21"/>
                <w:highlight w:val="none"/>
                <w:u w:val="single"/>
              </w:rPr>
            </w:pPr>
          </w:p>
        </w:tc>
      </w:tr>
      <w:tr w14:paraId="7843A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5D511AED">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420E0827">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18E7D9BE">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680F59CB">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17CDE9C5">
            <w:pPr>
              <w:spacing w:line="240" w:lineRule="exact"/>
              <w:rPr>
                <w:rFonts w:ascii="宋体" w:hAnsi="宋体"/>
                <w:color w:val="auto"/>
                <w:szCs w:val="21"/>
                <w:highlight w:val="none"/>
                <w:u w:val="single"/>
              </w:rPr>
            </w:pPr>
          </w:p>
        </w:tc>
      </w:tr>
      <w:tr w14:paraId="2A9A7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239106B6">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4A7039E5">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02B3F577">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46C0D477">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435E33C8">
            <w:pPr>
              <w:spacing w:line="240" w:lineRule="exact"/>
              <w:rPr>
                <w:rFonts w:ascii="宋体" w:hAnsi="宋体"/>
                <w:color w:val="auto"/>
                <w:szCs w:val="21"/>
                <w:highlight w:val="none"/>
                <w:u w:val="single"/>
              </w:rPr>
            </w:pPr>
          </w:p>
        </w:tc>
      </w:tr>
      <w:tr w14:paraId="6F5CB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ign w:val="center"/>
          </w:tcPr>
          <w:p w14:paraId="1D2666D2">
            <w:pPr>
              <w:spacing w:line="320" w:lineRule="exact"/>
              <w:jc w:val="center"/>
              <w:rPr>
                <w:rFonts w:ascii="宋体" w:hAnsi="宋体"/>
                <w:color w:val="auto"/>
                <w:szCs w:val="21"/>
                <w:highlight w:val="none"/>
              </w:rPr>
            </w:pPr>
            <w:r>
              <w:rPr>
                <w:rFonts w:hint="eastAsia" w:ascii="宋体" w:hAnsi="宋体"/>
                <w:bCs/>
                <w:color w:val="auto"/>
                <w:szCs w:val="21"/>
                <w:highlight w:val="none"/>
              </w:rPr>
              <w:t>所获荣誉</w:t>
            </w:r>
          </w:p>
        </w:tc>
        <w:tc>
          <w:tcPr>
            <w:tcW w:w="1434" w:type="dxa"/>
            <w:tcBorders>
              <w:top w:val="single" w:color="auto" w:sz="4" w:space="0"/>
              <w:left w:val="single" w:color="auto" w:sz="4" w:space="0"/>
              <w:bottom w:val="single" w:color="auto" w:sz="4" w:space="0"/>
              <w:right w:val="single" w:color="auto" w:sz="4" w:space="0"/>
            </w:tcBorders>
            <w:noWrap/>
            <w:vAlign w:val="center"/>
          </w:tcPr>
          <w:p w14:paraId="11422A24">
            <w:pPr>
              <w:spacing w:line="320" w:lineRule="exact"/>
              <w:jc w:val="center"/>
              <w:rPr>
                <w:rFonts w:ascii="宋体" w:hAnsi="宋体"/>
                <w:bCs/>
                <w:color w:val="auto"/>
                <w:szCs w:val="21"/>
                <w:highlight w:val="none"/>
              </w:rPr>
            </w:pPr>
            <w:r>
              <w:rPr>
                <w:rFonts w:hint="eastAsia" w:ascii="宋体" w:hAnsi="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0F52ED9C">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46AFBA81">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noWrap/>
            <w:vAlign w:val="center"/>
          </w:tcPr>
          <w:p w14:paraId="67191EC6">
            <w:pPr>
              <w:widowControl/>
              <w:spacing w:line="320" w:lineRule="exact"/>
              <w:jc w:val="center"/>
              <w:rPr>
                <w:rFonts w:ascii="宋体" w:hAnsi="宋体"/>
                <w:bCs/>
                <w:color w:val="auto"/>
                <w:szCs w:val="21"/>
                <w:highlight w:val="none"/>
              </w:rPr>
            </w:pPr>
            <w:r>
              <w:rPr>
                <w:rFonts w:hint="eastAsia" w:ascii="宋体" w:hAnsi="宋体"/>
                <w:bCs/>
                <w:color w:val="auto"/>
                <w:szCs w:val="21"/>
                <w:highlight w:val="none"/>
              </w:rPr>
              <w:t>有效期</w:t>
            </w:r>
          </w:p>
        </w:tc>
      </w:tr>
      <w:tr w14:paraId="2537D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7BB2329E">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7EE9344A">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728C0034">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3401A212">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4F77002F">
            <w:pPr>
              <w:spacing w:line="240" w:lineRule="exact"/>
              <w:rPr>
                <w:rFonts w:ascii="宋体" w:hAnsi="宋体"/>
                <w:color w:val="auto"/>
                <w:szCs w:val="21"/>
                <w:highlight w:val="none"/>
                <w:u w:val="single"/>
              </w:rPr>
            </w:pPr>
          </w:p>
        </w:tc>
      </w:tr>
      <w:tr w14:paraId="3B20C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ign w:val="center"/>
          </w:tcPr>
          <w:p w14:paraId="79B22932">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444E1BAA">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26BD3E6">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09E0F6FF">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5CCFC7C2">
            <w:pPr>
              <w:spacing w:line="240" w:lineRule="exact"/>
              <w:rPr>
                <w:rFonts w:ascii="宋体" w:hAnsi="宋体"/>
                <w:color w:val="auto"/>
                <w:szCs w:val="21"/>
                <w:highlight w:val="none"/>
                <w:u w:val="single"/>
              </w:rPr>
            </w:pPr>
          </w:p>
        </w:tc>
      </w:tr>
      <w:tr w14:paraId="1C733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ign w:val="center"/>
          </w:tcPr>
          <w:p w14:paraId="4C7753E2">
            <w:pPr>
              <w:spacing w:line="240" w:lineRule="exact"/>
              <w:jc w:val="center"/>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noWrap/>
            <w:vAlign w:val="center"/>
          </w:tcPr>
          <w:p w14:paraId="40D3F819">
            <w:pPr>
              <w:spacing w:line="240" w:lineRule="exact"/>
              <w:rPr>
                <w:rFonts w:ascii="宋体" w:hAnsi="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noWrap/>
            <w:vAlign w:val="center"/>
          </w:tcPr>
          <w:p w14:paraId="5628FBD5">
            <w:pPr>
              <w:spacing w:line="240" w:lineRule="exact"/>
              <w:rPr>
                <w:rFonts w:ascii="宋体" w:hAnsi="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noWrap/>
            <w:vAlign w:val="center"/>
          </w:tcPr>
          <w:p w14:paraId="18837FE6">
            <w:pPr>
              <w:spacing w:line="240" w:lineRule="exact"/>
              <w:rPr>
                <w:rFonts w:ascii="宋体" w:hAnsi="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noWrap/>
            <w:vAlign w:val="center"/>
          </w:tcPr>
          <w:p w14:paraId="27644ECE">
            <w:pPr>
              <w:spacing w:line="240" w:lineRule="exact"/>
              <w:rPr>
                <w:rFonts w:ascii="宋体" w:hAnsi="宋体"/>
                <w:color w:val="auto"/>
                <w:szCs w:val="21"/>
                <w:highlight w:val="none"/>
                <w:u w:val="single"/>
              </w:rPr>
            </w:pPr>
          </w:p>
        </w:tc>
      </w:tr>
      <w:tr w14:paraId="05AA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736F7603">
            <w:pPr>
              <w:spacing w:line="320" w:lineRule="exact"/>
              <w:jc w:val="center"/>
              <w:rPr>
                <w:rFonts w:ascii="宋体" w:hAnsi="宋体"/>
                <w:bCs/>
                <w:color w:val="auto"/>
                <w:szCs w:val="21"/>
                <w:highlight w:val="none"/>
              </w:rPr>
            </w:pPr>
            <w:r>
              <w:rPr>
                <w:rFonts w:hint="eastAsia" w:ascii="宋体" w:hAnsi="宋体"/>
                <w:bCs/>
                <w:color w:val="auto"/>
                <w:szCs w:val="21"/>
                <w:highlight w:val="none"/>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3DF82B0">
            <w:pPr>
              <w:pStyle w:val="3"/>
              <w:tabs>
                <w:tab w:val="left" w:pos="1800"/>
                <w:tab w:val="left" w:pos="1980"/>
              </w:tabs>
              <w:spacing w:line="240" w:lineRule="exact"/>
              <w:ind w:firstLine="0"/>
              <w:rPr>
                <w:rFonts w:hAnsi="宋体"/>
                <w:color w:val="auto"/>
                <w:sz w:val="21"/>
                <w:szCs w:val="21"/>
                <w:highlight w:val="none"/>
              </w:rPr>
            </w:pPr>
          </w:p>
        </w:tc>
      </w:tr>
      <w:tr w14:paraId="3013A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ign w:val="center"/>
          </w:tcPr>
          <w:p w14:paraId="3220308E">
            <w:pPr>
              <w:spacing w:line="320" w:lineRule="exact"/>
              <w:jc w:val="center"/>
              <w:rPr>
                <w:rFonts w:ascii="宋体" w:hAnsi="宋体"/>
                <w:bCs/>
                <w:color w:val="auto"/>
                <w:szCs w:val="21"/>
                <w:highlight w:val="none"/>
              </w:rPr>
            </w:pPr>
            <w:r>
              <w:rPr>
                <w:rFonts w:hint="eastAsia" w:ascii="宋体" w:hAnsi="宋体"/>
                <w:bCs/>
                <w:color w:val="auto"/>
                <w:szCs w:val="21"/>
                <w:highlight w:val="none"/>
              </w:rPr>
              <w:t>其他</w:t>
            </w:r>
          </w:p>
        </w:tc>
        <w:tc>
          <w:tcPr>
            <w:tcW w:w="7700" w:type="dxa"/>
            <w:gridSpan w:val="6"/>
            <w:tcBorders>
              <w:top w:val="single" w:color="auto" w:sz="4" w:space="0"/>
              <w:left w:val="single" w:color="auto" w:sz="4" w:space="0"/>
              <w:bottom w:val="single" w:color="auto" w:sz="4" w:space="0"/>
              <w:right w:val="single" w:color="auto" w:sz="4" w:space="0"/>
            </w:tcBorders>
            <w:noWrap/>
            <w:vAlign w:val="center"/>
          </w:tcPr>
          <w:p w14:paraId="7CFC4A79">
            <w:pPr>
              <w:spacing w:line="240" w:lineRule="exact"/>
              <w:rPr>
                <w:rFonts w:ascii="宋体" w:hAnsi="宋体"/>
                <w:bCs/>
                <w:color w:val="auto"/>
                <w:szCs w:val="21"/>
                <w:highlight w:val="none"/>
              </w:rPr>
            </w:pPr>
          </w:p>
        </w:tc>
      </w:tr>
    </w:tbl>
    <w:p w14:paraId="15423585">
      <w:pPr>
        <w:spacing w:line="320" w:lineRule="exact"/>
        <w:ind w:firstLine="90"/>
        <w:rPr>
          <w:rFonts w:ascii="宋体" w:hAnsi="宋体"/>
          <w:color w:val="auto"/>
          <w:sz w:val="18"/>
          <w:szCs w:val="18"/>
          <w:highlight w:val="none"/>
        </w:rPr>
      </w:pPr>
      <w:r>
        <w:rPr>
          <w:rFonts w:hint="eastAsia" w:ascii="宋体" w:hAnsi="宋体"/>
          <w:color w:val="auto"/>
          <w:sz w:val="18"/>
          <w:szCs w:val="18"/>
          <w:highlight w:val="none"/>
        </w:rPr>
        <w:t>注：1.表格内容不够,可另附页。</w:t>
      </w:r>
    </w:p>
    <w:p w14:paraId="105A2C3E">
      <w:pPr>
        <w:spacing w:line="320" w:lineRule="exact"/>
        <w:ind w:firstLine="435"/>
        <w:rPr>
          <w:rFonts w:ascii="宋体" w:hAnsi="宋体"/>
          <w:color w:val="auto"/>
          <w:sz w:val="18"/>
          <w:szCs w:val="18"/>
          <w:highlight w:val="none"/>
        </w:rPr>
      </w:pPr>
      <w:r>
        <w:rPr>
          <w:rFonts w:hint="eastAsia" w:ascii="宋体" w:hAnsi="宋体"/>
          <w:color w:val="auto"/>
          <w:sz w:val="18"/>
          <w:szCs w:val="18"/>
          <w:highlight w:val="none"/>
        </w:rPr>
        <w:t>2.所获认证证书、荣誉资料的复印件附后。</w:t>
      </w:r>
    </w:p>
    <w:p w14:paraId="41B3A352">
      <w:pPr>
        <w:spacing w:line="320" w:lineRule="exact"/>
        <w:rPr>
          <w:rFonts w:ascii="宋体" w:hAnsi="宋体"/>
          <w:b/>
          <w:color w:val="auto"/>
          <w:sz w:val="24"/>
          <w:highlight w:val="none"/>
        </w:rPr>
      </w:pPr>
    </w:p>
    <w:p w14:paraId="2A5498C3">
      <w:pPr>
        <w:spacing w:line="320" w:lineRule="exact"/>
        <w:rPr>
          <w:rFonts w:ascii="宋体" w:hAnsi="宋体"/>
          <w:b/>
          <w:color w:val="auto"/>
          <w:sz w:val="24"/>
          <w:highlight w:val="none"/>
        </w:rPr>
      </w:pPr>
    </w:p>
    <w:p w14:paraId="6690BBF7">
      <w:pPr>
        <w:spacing w:line="320" w:lineRule="exact"/>
        <w:rPr>
          <w:rFonts w:ascii="宋体" w:hAnsi="宋体"/>
          <w:b/>
          <w:color w:val="auto"/>
          <w:sz w:val="24"/>
          <w:highlight w:val="none"/>
        </w:rPr>
      </w:pPr>
    </w:p>
    <w:p w14:paraId="267766DF">
      <w:pPr>
        <w:spacing w:line="320" w:lineRule="exact"/>
        <w:ind w:firstLine="480"/>
        <w:rPr>
          <w:rFonts w:ascii="宋体" w:hAnsi="宋体"/>
          <w:b/>
          <w:color w:val="auto"/>
          <w:sz w:val="24"/>
          <w:highlight w:val="none"/>
        </w:rPr>
      </w:pPr>
      <w:r>
        <w:rPr>
          <w:rFonts w:hint="eastAsia" w:ascii="宋体" w:hAnsi="宋体"/>
          <w:b/>
          <w:color w:val="auto"/>
          <w:sz w:val="24"/>
          <w:highlight w:val="none"/>
        </w:rPr>
        <w:t>投标人（公章）：</w:t>
      </w:r>
    </w:p>
    <w:p w14:paraId="75E0C046">
      <w:pPr>
        <w:spacing w:line="320" w:lineRule="exact"/>
        <w:ind w:firstLine="480"/>
        <w:rPr>
          <w:rFonts w:ascii="宋体" w:hAnsi="宋体"/>
          <w:b/>
          <w:color w:val="auto"/>
          <w:sz w:val="24"/>
          <w:highlight w:val="none"/>
        </w:rPr>
      </w:pPr>
    </w:p>
    <w:p w14:paraId="779FE6C4">
      <w:pPr>
        <w:spacing w:line="320" w:lineRule="exact"/>
        <w:ind w:firstLine="480"/>
        <w:rPr>
          <w:rFonts w:ascii="宋体" w:hAnsi="宋体"/>
          <w:b/>
          <w:color w:val="auto"/>
          <w:sz w:val="24"/>
          <w:highlight w:val="none"/>
        </w:rPr>
      </w:pPr>
      <w:r>
        <w:rPr>
          <w:rFonts w:hint="eastAsia" w:ascii="宋体" w:hAnsi="宋体"/>
          <w:b/>
          <w:color w:val="auto"/>
          <w:sz w:val="24"/>
          <w:highlight w:val="none"/>
        </w:rPr>
        <w:t xml:space="preserve">法定代表人或授权代表（签字或盖章）： </w:t>
      </w:r>
    </w:p>
    <w:p w14:paraId="170FA07D">
      <w:pPr>
        <w:spacing w:line="320" w:lineRule="exact"/>
        <w:ind w:firstLine="480"/>
        <w:rPr>
          <w:rFonts w:ascii="宋体" w:hAnsi="宋体"/>
          <w:b/>
          <w:color w:val="auto"/>
          <w:sz w:val="24"/>
          <w:highlight w:val="none"/>
        </w:rPr>
      </w:pPr>
    </w:p>
    <w:p w14:paraId="6E2C09A6">
      <w:pPr>
        <w:spacing w:line="320" w:lineRule="exact"/>
        <w:ind w:firstLine="480"/>
        <w:rPr>
          <w:rFonts w:ascii="宋体" w:hAnsi="宋体"/>
          <w:b/>
          <w:color w:val="auto"/>
          <w:sz w:val="24"/>
          <w:highlight w:val="none"/>
        </w:rPr>
      </w:pPr>
      <w:r>
        <w:rPr>
          <w:rFonts w:hint="eastAsia" w:ascii="宋体" w:hAnsi="宋体"/>
          <w:b/>
          <w:color w:val="auto"/>
          <w:sz w:val="24"/>
          <w:highlight w:val="none"/>
        </w:rPr>
        <w:t>日期：  　年　月　日</w:t>
      </w:r>
    </w:p>
    <w:bookmarkEnd w:id="263"/>
    <w:bookmarkEnd w:id="286"/>
    <w:p w14:paraId="30CFDA77">
      <w:pPr>
        <w:rPr>
          <w:color w:val="auto"/>
          <w:highlight w:val="none"/>
        </w:rPr>
      </w:pPr>
      <w:bookmarkStart w:id="287" w:name="_Toc503877081"/>
      <w:bookmarkStart w:id="288" w:name="_Toc180565966"/>
      <w:bookmarkStart w:id="289" w:name="_Toc202174499"/>
      <w:bookmarkStart w:id="290" w:name="_Toc170554915"/>
      <w:bookmarkStart w:id="291" w:name="_Toc256155373"/>
      <w:bookmarkStart w:id="292" w:name="_Toc417633393"/>
      <w:bookmarkStart w:id="293" w:name="_Toc189451713"/>
      <w:bookmarkStart w:id="294" w:name="_Toc156101628"/>
      <w:bookmarkStart w:id="295" w:name="_Toc178668988"/>
      <w:bookmarkStart w:id="296" w:name="_Toc146533811"/>
    </w:p>
    <w:p w14:paraId="1C1C67CF">
      <w:pPr>
        <w:rPr>
          <w:color w:val="auto"/>
          <w:highlight w:val="none"/>
        </w:rPr>
      </w:pPr>
    </w:p>
    <w:p w14:paraId="0919380F">
      <w:pPr>
        <w:pStyle w:val="5"/>
        <w:spacing w:line="320" w:lineRule="exact"/>
        <w:rPr>
          <w:rFonts w:ascii="宋体" w:hAnsi="宋体"/>
          <w:color w:val="auto"/>
          <w:sz w:val="24"/>
          <w:highlight w:val="none"/>
        </w:rPr>
      </w:pPr>
      <w:bookmarkStart w:id="297" w:name="_Toc68686943"/>
      <w:bookmarkStart w:id="298" w:name="_Toc68686819"/>
      <w:bookmarkStart w:id="299" w:name="_Toc509308161"/>
      <w:bookmarkStart w:id="300" w:name="_Toc3802"/>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：项目实施人员一览表</w:t>
      </w:r>
      <w:bookmarkEnd w:id="287"/>
      <w:bookmarkEnd w:id="288"/>
      <w:bookmarkEnd w:id="289"/>
      <w:bookmarkEnd w:id="290"/>
      <w:bookmarkEnd w:id="291"/>
      <w:bookmarkEnd w:id="292"/>
      <w:bookmarkEnd w:id="293"/>
      <w:bookmarkEnd w:id="297"/>
      <w:bookmarkEnd w:id="298"/>
      <w:bookmarkEnd w:id="299"/>
      <w:bookmarkEnd w:id="300"/>
    </w:p>
    <w:tbl>
      <w:tblPr>
        <w:tblStyle w:val="3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966"/>
        <w:gridCol w:w="1276"/>
        <w:gridCol w:w="1559"/>
        <w:gridCol w:w="1701"/>
      </w:tblGrid>
      <w:tr w14:paraId="0594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2409E05A">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2966" w:type="dxa"/>
            <w:tcBorders>
              <w:top w:val="single" w:color="auto" w:sz="4" w:space="0"/>
              <w:left w:val="single" w:color="auto" w:sz="4" w:space="0"/>
              <w:bottom w:val="single" w:color="auto" w:sz="4" w:space="0"/>
              <w:right w:val="single" w:color="auto" w:sz="4" w:space="0"/>
            </w:tcBorders>
            <w:noWrap/>
            <w:vAlign w:val="center"/>
          </w:tcPr>
          <w:p w14:paraId="25149945">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姓名</w:t>
            </w:r>
          </w:p>
        </w:tc>
        <w:tc>
          <w:tcPr>
            <w:tcW w:w="1276" w:type="dxa"/>
            <w:tcBorders>
              <w:top w:val="single" w:color="auto" w:sz="4" w:space="0"/>
              <w:left w:val="single" w:color="auto" w:sz="4" w:space="0"/>
              <w:bottom w:val="single" w:color="auto" w:sz="4" w:space="0"/>
              <w:right w:val="single" w:color="auto" w:sz="4" w:space="0"/>
            </w:tcBorders>
            <w:noWrap/>
            <w:vAlign w:val="center"/>
          </w:tcPr>
          <w:p w14:paraId="3B14F137">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岗位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2C80815D">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职称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68062758">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备注</w:t>
            </w:r>
          </w:p>
        </w:tc>
      </w:tr>
      <w:tr w14:paraId="6F4BA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24C6251">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2966" w:type="dxa"/>
            <w:tcBorders>
              <w:top w:val="single" w:color="auto" w:sz="4" w:space="0"/>
              <w:left w:val="single" w:color="auto" w:sz="4" w:space="0"/>
              <w:bottom w:val="single" w:color="auto" w:sz="4" w:space="0"/>
              <w:right w:val="single" w:color="auto" w:sz="4" w:space="0"/>
            </w:tcBorders>
            <w:noWrap/>
            <w:vAlign w:val="center"/>
          </w:tcPr>
          <w:p w14:paraId="37550105">
            <w:pPr>
              <w:adjustRightInd w:val="0"/>
              <w:spacing w:line="360" w:lineRule="auto"/>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11F778A">
            <w:pPr>
              <w:adjustRightInd w:val="0"/>
              <w:spacing w:line="360" w:lineRule="auto"/>
              <w:jc w:val="center"/>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EC477D1">
            <w:pPr>
              <w:adjustRightInd w:val="0"/>
              <w:spacing w:line="360" w:lineRule="auto"/>
              <w:jc w:val="center"/>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0CA17E26">
            <w:pPr>
              <w:adjustRightInd w:val="0"/>
              <w:spacing w:line="360" w:lineRule="auto"/>
              <w:jc w:val="center"/>
              <w:rPr>
                <w:rFonts w:ascii="宋体" w:hAnsi="宋体" w:cs="Arial"/>
                <w:color w:val="auto"/>
                <w:szCs w:val="21"/>
                <w:highlight w:val="none"/>
              </w:rPr>
            </w:pPr>
          </w:p>
        </w:tc>
      </w:tr>
      <w:tr w14:paraId="146B7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4B80C42">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2966" w:type="dxa"/>
            <w:tcBorders>
              <w:top w:val="single" w:color="auto" w:sz="4" w:space="0"/>
              <w:left w:val="single" w:color="auto" w:sz="4" w:space="0"/>
              <w:bottom w:val="single" w:color="auto" w:sz="4" w:space="0"/>
              <w:right w:val="single" w:color="auto" w:sz="4" w:space="0"/>
            </w:tcBorders>
            <w:noWrap/>
            <w:vAlign w:val="center"/>
          </w:tcPr>
          <w:p w14:paraId="56B57EF6">
            <w:pPr>
              <w:adjustRightInd w:val="0"/>
              <w:spacing w:line="360" w:lineRule="auto"/>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35242406">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AD803CE">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74479139">
            <w:pPr>
              <w:adjustRightInd w:val="0"/>
              <w:spacing w:line="360" w:lineRule="auto"/>
              <w:jc w:val="center"/>
              <w:rPr>
                <w:rFonts w:ascii="宋体" w:hAnsi="宋体" w:cs="Arial"/>
                <w:color w:val="auto"/>
                <w:szCs w:val="21"/>
                <w:highlight w:val="none"/>
              </w:rPr>
            </w:pPr>
          </w:p>
        </w:tc>
      </w:tr>
      <w:tr w14:paraId="47B52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0FAA1DA">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2966" w:type="dxa"/>
            <w:tcBorders>
              <w:top w:val="single" w:color="auto" w:sz="4" w:space="0"/>
              <w:left w:val="single" w:color="auto" w:sz="4" w:space="0"/>
              <w:bottom w:val="single" w:color="auto" w:sz="4" w:space="0"/>
              <w:right w:val="single" w:color="auto" w:sz="4" w:space="0"/>
            </w:tcBorders>
            <w:noWrap/>
            <w:vAlign w:val="center"/>
          </w:tcPr>
          <w:p w14:paraId="0309EE14">
            <w:pPr>
              <w:adjustRightInd w:val="0"/>
              <w:spacing w:line="360" w:lineRule="auto"/>
              <w:jc w:val="center"/>
              <w:rPr>
                <w:rFonts w:ascii="宋体" w:hAnsi="宋体"/>
                <w:b/>
                <w:bCs/>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A1FCA7D">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44FCDD5">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1DC549A3">
            <w:pPr>
              <w:adjustRightInd w:val="0"/>
              <w:spacing w:line="360" w:lineRule="auto"/>
              <w:jc w:val="center"/>
              <w:rPr>
                <w:rFonts w:ascii="宋体" w:hAnsi="宋体" w:cs="Arial"/>
                <w:color w:val="auto"/>
                <w:szCs w:val="21"/>
                <w:highlight w:val="none"/>
              </w:rPr>
            </w:pPr>
          </w:p>
        </w:tc>
      </w:tr>
      <w:tr w14:paraId="51BBE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2961E62B">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2966" w:type="dxa"/>
            <w:tcBorders>
              <w:top w:val="single" w:color="auto" w:sz="4" w:space="0"/>
              <w:left w:val="single" w:color="auto" w:sz="4" w:space="0"/>
              <w:bottom w:val="single" w:color="auto" w:sz="4" w:space="0"/>
              <w:right w:val="single" w:color="auto" w:sz="4" w:space="0"/>
            </w:tcBorders>
            <w:noWrap/>
            <w:vAlign w:val="center"/>
          </w:tcPr>
          <w:p w14:paraId="01A8C34B">
            <w:pPr>
              <w:adjustRightInd w:val="0"/>
              <w:spacing w:line="360" w:lineRule="auto"/>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181453E0">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D289D21">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228466E5">
            <w:pPr>
              <w:adjustRightInd w:val="0"/>
              <w:spacing w:line="360" w:lineRule="auto"/>
              <w:jc w:val="center"/>
              <w:rPr>
                <w:rFonts w:ascii="宋体" w:hAnsi="宋体" w:cs="Arial"/>
                <w:color w:val="auto"/>
                <w:szCs w:val="21"/>
                <w:highlight w:val="none"/>
              </w:rPr>
            </w:pPr>
          </w:p>
        </w:tc>
      </w:tr>
      <w:tr w14:paraId="59156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6BD06352">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2966" w:type="dxa"/>
            <w:tcBorders>
              <w:top w:val="single" w:color="auto" w:sz="4" w:space="0"/>
              <w:left w:val="single" w:color="auto" w:sz="4" w:space="0"/>
              <w:bottom w:val="single" w:color="auto" w:sz="4" w:space="0"/>
              <w:right w:val="single" w:color="auto" w:sz="4" w:space="0"/>
            </w:tcBorders>
            <w:noWrap/>
            <w:vAlign w:val="center"/>
          </w:tcPr>
          <w:p w14:paraId="5CC7EA3C">
            <w:pPr>
              <w:adjustRightInd w:val="0"/>
              <w:spacing w:line="360" w:lineRule="auto"/>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D5FF4EF">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F5A6004">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511218A3">
            <w:pPr>
              <w:adjustRightInd w:val="0"/>
              <w:spacing w:line="360" w:lineRule="auto"/>
              <w:jc w:val="center"/>
              <w:rPr>
                <w:rFonts w:ascii="宋体" w:hAnsi="宋体" w:cs="Arial"/>
                <w:color w:val="auto"/>
                <w:szCs w:val="21"/>
                <w:highlight w:val="none"/>
              </w:rPr>
            </w:pPr>
          </w:p>
        </w:tc>
      </w:tr>
      <w:tr w14:paraId="3F19D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1F19D93">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6</w:t>
            </w:r>
          </w:p>
        </w:tc>
        <w:tc>
          <w:tcPr>
            <w:tcW w:w="2966" w:type="dxa"/>
            <w:tcBorders>
              <w:top w:val="single" w:color="auto" w:sz="4" w:space="0"/>
              <w:left w:val="single" w:color="auto" w:sz="4" w:space="0"/>
              <w:bottom w:val="single" w:color="auto" w:sz="4" w:space="0"/>
              <w:right w:val="single" w:color="auto" w:sz="4" w:space="0"/>
            </w:tcBorders>
            <w:noWrap/>
            <w:vAlign w:val="center"/>
          </w:tcPr>
          <w:p w14:paraId="409671E9">
            <w:pPr>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tcPr>
          <w:p w14:paraId="0E6A9144">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90256CB">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05CF164D">
            <w:pPr>
              <w:adjustRightInd w:val="0"/>
              <w:spacing w:line="360" w:lineRule="auto"/>
              <w:jc w:val="center"/>
              <w:rPr>
                <w:rFonts w:ascii="宋体" w:hAnsi="宋体" w:cs="Arial"/>
                <w:color w:val="auto"/>
                <w:szCs w:val="21"/>
                <w:highlight w:val="none"/>
              </w:rPr>
            </w:pPr>
          </w:p>
        </w:tc>
      </w:tr>
      <w:tr w14:paraId="2499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B6A4793">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7</w:t>
            </w:r>
          </w:p>
        </w:tc>
        <w:tc>
          <w:tcPr>
            <w:tcW w:w="2966" w:type="dxa"/>
            <w:tcBorders>
              <w:top w:val="single" w:color="auto" w:sz="4" w:space="0"/>
              <w:left w:val="single" w:color="auto" w:sz="4" w:space="0"/>
              <w:bottom w:val="single" w:color="auto" w:sz="4" w:space="0"/>
              <w:right w:val="single" w:color="auto" w:sz="4" w:space="0"/>
            </w:tcBorders>
            <w:noWrap/>
            <w:vAlign w:val="center"/>
          </w:tcPr>
          <w:p w14:paraId="5A67174C">
            <w:pPr>
              <w:adjustRightInd w:val="0"/>
              <w:spacing w:line="360" w:lineRule="auto"/>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33A4D7F2">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B4C4F4F">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7B1AE171">
            <w:pPr>
              <w:adjustRightInd w:val="0"/>
              <w:spacing w:line="360" w:lineRule="auto"/>
              <w:rPr>
                <w:rFonts w:ascii="宋体" w:hAnsi="宋体" w:cs="Arial"/>
                <w:color w:val="auto"/>
                <w:szCs w:val="21"/>
                <w:highlight w:val="none"/>
              </w:rPr>
            </w:pPr>
          </w:p>
        </w:tc>
      </w:tr>
      <w:tr w14:paraId="4BC0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277C323D">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8</w:t>
            </w:r>
          </w:p>
        </w:tc>
        <w:tc>
          <w:tcPr>
            <w:tcW w:w="2966" w:type="dxa"/>
            <w:tcBorders>
              <w:top w:val="single" w:color="auto" w:sz="4" w:space="0"/>
              <w:left w:val="single" w:color="auto" w:sz="4" w:space="0"/>
              <w:bottom w:val="single" w:color="auto" w:sz="4" w:space="0"/>
              <w:right w:val="single" w:color="auto" w:sz="4" w:space="0"/>
            </w:tcBorders>
            <w:noWrap/>
            <w:vAlign w:val="center"/>
          </w:tcPr>
          <w:p w14:paraId="3B78DC77">
            <w:pPr>
              <w:adjustRightInd w:val="0"/>
              <w:spacing w:line="360" w:lineRule="auto"/>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9E7ECCF">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18CFC57">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7312C937">
            <w:pPr>
              <w:adjustRightInd w:val="0"/>
              <w:spacing w:line="360" w:lineRule="auto"/>
              <w:jc w:val="center"/>
              <w:rPr>
                <w:rFonts w:ascii="宋体" w:hAnsi="宋体" w:cs="Arial"/>
                <w:color w:val="auto"/>
                <w:szCs w:val="21"/>
                <w:highlight w:val="none"/>
              </w:rPr>
            </w:pPr>
          </w:p>
        </w:tc>
      </w:tr>
      <w:tr w14:paraId="67A14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2036D12">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9</w:t>
            </w:r>
          </w:p>
        </w:tc>
        <w:tc>
          <w:tcPr>
            <w:tcW w:w="2966" w:type="dxa"/>
            <w:tcBorders>
              <w:top w:val="single" w:color="auto" w:sz="4" w:space="0"/>
              <w:left w:val="single" w:color="auto" w:sz="4" w:space="0"/>
              <w:bottom w:val="single" w:color="auto" w:sz="4" w:space="0"/>
              <w:right w:val="single" w:color="auto" w:sz="4" w:space="0"/>
            </w:tcBorders>
            <w:noWrap/>
            <w:vAlign w:val="center"/>
          </w:tcPr>
          <w:p w14:paraId="0F6CC5EB">
            <w:pPr>
              <w:adjustRightInd w:val="0"/>
              <w:spacing w:line="360" w:lineRule="auto"/>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4BBC3C6">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F502C80">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2A4A75B9">
            <w:pPr>
              <w:adjustRightInd w:val="0"/>
              <w:spacing w:line="360" w:lineRule="auto"/>
              <w:jc w:val="center"/>
              <w:rPr>
                <w:rFonts w:ascii="宋体" w:hAnsi="宋体" w:cs="Arial"/>
                <w:color w:val="auto"/>
                <w:szCs w:val="21"/>
                <w:highlight w:val="none"/>
              </w:rPr>
            </w:pPr>
          </w:p>
        </w:tc>
      </w:tr>
      <w:tr w14:paraId="58F38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412B76B5">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10</w:t>
            </w:r>
          </w:p>
        </w:tc>
        <w:tc>
          <w:tcPr>
            <w:tcW w:w="2966" w:type="dxa"/>
            <w:tcBorders>
              <w:top w:val="single" w:color="auto" w:sz="4" w:space="0"/>
              <w:left w:val="single" w:color="auto" w:sz="4" w:space="0"/>
              <w:bottom w:val="single" w:color="auto" w:sz="4" w:space="0"/>
              <w:right w:val="single" w:color="auto" w:sz="4" w:space="0"/>
            </w:tcBorders>
            <w:noWrap/>
            <w:vAlign w:val="center"/>
          </w:tcPr>
          <w:p w14:paraId="28218E64">
            <w:pPr>
              <w:adjustRightInd w:val="0"/>
              <w:spacing w:line="360" w:lineRule="auto"/>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342557B5">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D51AE97">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41721A7B">
            <w:pPr>
              <w:adjustRightInd w:val="0"/>
              <w:spacing w:line="360" w:lineRule="auto"/>
              <w:jc w:val="center"/>
              <w:rPr>
                <w:rFonts w:ascii="宋体" w:hAnsi="宋体" w:cs="Arial"/>
                <w:color w:val="auto"/>
                <w:szCs w:val="21"/>
                <w:highlight w:val="none"/>
              </w:rPr>
            </w:pPr>
          </w:p>
        </w:tc>
      </w:tr>
      <w:tr w14:paraId="006F7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184E1B4F">
            <w:pPr>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11</w:t>
            </w:r>
          </w:p>
        </w:tc>
        <w:tc>
          <w:tcPr>
            <w:tcW w:w="2966" w:type="dxa"/>
            <w:tcBorders>
              <w:top w:val="single" w:color="auto" w:sz="4" w:space="0"/>
              <w:left w:val="single" w:color="auto" w:sz="4" w:space="0"/>
              <w:bottom w:val="single" w:color="auto" w:sz="4" w:space="0"/>
              <w:right w:val="single" w:color="auto" w:sz="4" w:space="0"/>
            </w:tcBorders>
            <w:noWrap/>
            <w:vAlign w:val="center"/>
          </w:tcPr>
          <w:p w14:paraId="66DB117C">
            <w:pPr>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tcPr>
          <w:p w14:paraId="7F7465D6">
            <w:pPr>
              <w:adjustRightInd w:val="0"/>
              <w:spacing w:line="360" w:lineRule="auto"/>
              <w:jc w:val="right"/>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21B2D94">
            <w:pPr>
              <w:adjustRightInd w:val="0"/>
              <w:spacing w:line="360" w:lineRule="auto"/>
              <w:jc w:val="right"/>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tcBorders>
            <w:noWrap/>
            <w:vAlign w:val="center"/>
          </w:tcPr>
          <w:p w14:paraId="7C8E9481">
            <w:pPr>
              <w:adjustRightInd w:val="0"/>
              <w:spacing w:line="360" w:lineRule="auto"/>
              <w:jc w:val="center"/>
              <w:rPr>
                <w:rFonts w:ascii="宋体" w:hAnsi="宋体" w:cs="Arial"/>
                <w:color w:val="auto"/>
                <w:szCs w:val="21"/>
                <w:highlight w:val="none"/>
              </w:rPr>
            </w:pPr>
          </w:p>
        </w:tc>
      </w:tr>
      <w:tr w14:paraId="7B06F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86" w:type="dxa"/>
            <w:gridSpan w:val="2"/>
            <w:tcBorders>
              <w:top w:val="single" w:color="auto" w:sz="4" w:space="0"/>
              <w:left w:val="single" w:color="auto" w:sz="4" w:space="0"/>
              <w:bottom w:val="single" w:color="auto" w:sz="4" w:space="0"/>
              <w:right w:val="single" w:color="auto" w:sz="4" w:space="0"/>
            </w:tcBorders>
            <w:noWrap/>
            <w:vAlign w:val="center"/>
          </w:tcPr>
          <w:p w14:paraId="72BF0800">
            <w:pPr>
              <w:adjustRightInd w:val="0"/>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合计总人数</w:t>
            </w:r>
          </w:p>
        </w:tc>
        <w:tc>
          <w:tcPr>
            <w:tcW w:w="1276" w:type="dxa"/>
            <w:tcBorders>
              <w:top w:val="single" w:color="auto" w:sz="4" w:space="0"/>
              <w:left w:val="single" w:color="auto" w:sz="4" w:space="0"/>
              <w:bottom w:val="single" w:color="auto" w:sz="4" w:space="0"/>
              <w:right w:val="single" w:color="auto" w:sz="4" w:space="0"/>
            </w:tcBorders>
            <w:noWrap/>
          </w:tcPr>
          <w:p w14:paraId="5E7E9AE6">
            <w:pPr>
              <w:adjustRightInd w:val="0"/>
              <w:spacing w:line="360" w:lineRule="auto"/>
              <w:jc w:val="center"/>
              <w:rPr>
                <w:rFonts w:ascii="宋体" w:hAnsi="宋体" w:cs="Arial"/>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161A797">
            <w:pPr>
              <w:adjustRightInd w:val="0"/>
              <w:spacing w:line="360" w:lineRule="auto"/>
              <w:jc w:val="center"/>
              <w:rPr>
                <w:rFonts w:ascii="宋体" w:hAnsi="宋体" w:cs="Arial"/>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97F3C78">
            <w:pPr>
              <w:adjustRightInd w:val="0"/>
              <w:spacing w:line="360" w:lineRule="auto"/>
              <w:jc w:val="center"/>
              <w:rPr>
                <w:rFonts w:ascii="宋体" w:hAnsi="宋体" w:cs="Arial"/>
                <w:color w:val="auto"/>
                <w:szCs w:val="21"/>
                <w:highlight w:val="none"/>
              </w:rPr>
            </w:pPr>
          </w:p>
        </w:tc>
      </w:tr>
    </w:tbl>
    <w:p w14:paraId="4DA2E785">
      <w:pPr>
        <w:adjustRightInd w:val="0"/>
        <w:snapToGrid w:val="0"/>
        <w:spacing w:line="360" w:lineRule="auto"/>
        <w:ind w:left="900"/>
        <w:jc w:val="left"/>
        <w:rPr>
          <w:rFonts w:ascii="宋体" w:hAnsi="宋体"/>
          <w:color w:val="auto"/>
          <w:szCs w:val="21"/>
          <w:highlight w:val="none"/>
        </w:rPr>
      </w:pPr>
    </w:p>
    <w:p w14:paraId="002874E3">
      <w:pPr>
        <w:spacing w:line="320" w:lineRule="exact"/>
        <w:ind w:firstLine="90"/>
        <w:rPr>
          <w:rFonts w:ascii="宋体" w:hAnsi="宋体"/>
          <w:color w:val="auto"/>
          <w:szCs w:val="21"/>
          <w:highlight w:val="none"/>
        </w:rPr>
      </w:pPr>
      <w:r>
        <w:rPr>
          <w:rFonts w:hint="eastAsia" w:ascii="宋体" w:hAnsi="宋体"/>
          <w:color w:val="auto"/>
          <w:szCs w:val="21"/>
          <w:highlight w:val="none"/>
        </w:rPr>
        <w:t>注：1.表格内容不够,可另附页。</w:t>
      </w:r>
    </w:p>
    <w:p w14:paraId="6A62050D">
      <w:pPr>
        <w:spacing w:line="320" w:lineRule="exact"/>
        <w:ind w:firstLine="435"/>
        <w:rPr>
          <w:rFonts w:ascii="宋体" w:hAnsi="宋体"/>
          <w:color w:val="auto"/>
          <w:szCs w:val="21"/>
          <w:highlight w:val="none"/>
        </w:rPr>
      </w:pPr>
      <w:r>
        <w:rPr>
          <w:rFonts w:hint="eastAsia" w:ascii="宋体" w:hAnsi="宋体"/>
          <w:color w:val="auto"/>
          <w:szCs w:val="21"/>
          <w:highlight w:val="none"/>
        </w:rPr>
        <w:t>2.相关人员各类资质证书、认证证书、荣誉资料的复印件附后。</w:t>
      </w:r>
    </w:p>
    <w:p w14:paraId="5BD02A66">
      <w:pPr>
        <w:spacing w:line="320" w:lineRule="exact"/>
        <w:rPr>
          <w:rFonts w:ascii="宋体" w:hAnsi="宋体"/>
          <w:b/>
          <w:color w:val="auto"/>
          <w:sz w:val="24"/>
          <w:highlight w:val="none"/>
        </w:rPr>
      </w:pPr>
    </w:p>
    <w:p w14:paraId="6C77C8A4">
      <w:pPr>
        <w:spacing w:line="360" w:lineRule="auto"/>
        <w:rPr>
          <w:rFonts w:ascii="宋体" w:hAnsi="宋体"/>
          <w:color w:val="auto"/>
          <w:szCs w:val="21"/>
          <w:highlight w:val="none"/>
        </w:rPr>
      </w:pPr>
    </w:p>
    <w:p w14:paraId="7DD5586C">
      <w:pPr>
        <w:spacing w:line="360" w:lineRule="auto"/>
        <w:ind w:firstLine="500" w:firstLineChars="200"/>
        <w:rPr>
          <w:rFonts w:ascii="宋体" w:hAnsi="宋体"/>
          <w:color w:val="auto"/>
          <w:spacing w:val="20"/>
          <w:szCs w:val="21"/>
          <w:highlight w:val="none"/>
          <w:u w:val="single"/>
        </w:rPr>
      </w:pPr>
    </w:p>
    <w:p w14:paraId="6010FFA4">
      <w:pPr>
        <w:spacing w:line="480" w:lineRule="auto"/>
        <w:rPr>
          <w:rFonts w:ascii="宋体" w:hAnsi="宋体"/>
          <w:b/>
          <w:color w:val="auto"/>
          <w:sz w:val="24"/>
          <w:highlight w:val="none"/>
        </w:rPr>
      </w:pPr>
      <w:r>
        <w:rPr>
          <w:rFonts w:hint="eastAsia" w:ascii="宋体" w:hAnsi="宋体"/>
          <w:b/>
          <w:color w:val="auto"/>
          <w:sz w:val="24"/>
          <w:highlight w:val="none"/>
        </w:rPr>
        <w:t>投标人（公章）：</w:t>
      </w:r>
    </w:p>
    <w:p w14:paraId="7D306196">
      <w:pPr>
        <w:spacing w:line="480" w:lineRule="auto"/>
        <w:rPr>
          <w:rFonts w:ascii="宋体" w:hAnsi="宋体"/>
          <w:b/>
          <w:color w:val="auto"/>
          <w:sz w:val="24"/>
          <w:highlight w:val="none"/>
        </w:rPr>
      </w:pPr>
      <w:r>
        <w:rPr>
          <w:rFonts w:hint="eastAsia" w:ascii="宋体" w:hAnsi="宋体"/>
          <w:b/>
          <w:color w:val="auto"/>
          <w:sz w:val="24"/>
          <w:highlight w:val="none"/>
        </w:rPr>
        <w:t>法定代表人或授权代表（签字或盖章）：</w:t>
      </w:r>
    </w:p>
    <w:p w14:paraId="70ED2AE8">
      <w:pPr>
        <w:spacing w:line="480" w:lineRule="auto"/>
        <w:rPr>
          <w:rFonts w:ascii="宋体" w:hAnsi="宋体"/>
          <w:b/>
          <w:color w:val="auto"/>
          <w:sz w:val="24"/>
          <w:highlight w:val="none"/>
        </w:rPr>
      </w:pPr>
      <w:r>
        <w:rPr>
          <w:rFonts w:hint="eastAsia" w:ascii="宋体" w:hAnsi="宋体"/>
          <w:b/>
          <w:color w:val="auto"/>
          <w:sz w:val="24"/>
          <w:highlight w:val="none"/>
        </w:rPr>
        <w:t>日期：  　年　月　日</w:t>
      </w:r>
    </w:p>
    <w:p w14:paraId="628E89D5">
      <w:pPr>
        <w:adjustRightInd w:val="0"/>
        <w:snapToGrid w:val="0"/>
        <w:spacing w:line="360" w:lineRule="auto"/>
        <w:jc w:val="left"/>
        <w:rPr>
          <w:rFonts w:ascii="宋体" w:hAnsi="宋体"/>
          <w:b/>
          <w:color w:val="auto"/>
          <w:szCs w:val="21"/>
          <w:highlight w:val="none"/>
        </w:rPr>
      </w:pPr>
      <w:bookmarkStart w:id="301" w:name="_Toc417633394"/>
      <w:bookmarkStart w:id="302" w:name="_Toc202174500"/>
      <w:bookmarkStart w:id="303" w:name="_Toc503877082"/>
      <w:bookmarkStart w:id="304" w:name="_Toc256155374"/>
    </w:p>
    <w:p w14:paraId="7FC1CC0E">
      <w:pPr>
        <w:adjustRightInd w:val="0"/>
        <w:snapToGrid w:val="0"/>
        <w:spacing w:line="360" w:lineRule="auto"/>
        <w:jc w:val="left"/>
        <w:rPr>
          <w:rFonts w:ascii="宋体" w:hAnsi="宋体"/>
          <w:b/>
          <w:color w:val="auto"/>
          <w:szCs w:val="21"/>
          <w:highlight w:val="none"/>
        </w:rPr>
      </w:pPr>
    </w:p>
    <w:p w14:paraId="3008B088">
      <w:pPr>
        <w:adjustRightInd w:val="0"/>
        <w:snapToGrid w:val="0"/>
        <w:spacing w:line="360" w:lineRule="auto"/>
        <w:jc w:val="left"/>
        <w:rPr>
          <w:rFonts w:ascii="宋体" w:hAnsi="宋体"/>
          <w:b/>
          <w:color w:val="auto"/>
          <w:szCs w:val="21"/>
          <w:highlight w:val="none"/>
        </w:rPr>
      </w:pPr>
    </w:p>
    <w:p w14:paraId="57729DB1">
      <w:pPr>
        <w:adjustRightInd w:val="0"/>
        <w:snapToGrid w:val="0"/>
        <w:spacing w:line="360" w:lineRule="auto"/>
        <w:jc w:val="left"/>
        <w:rPr>
          <w:rFonts w:ascii="宋体" w:hAnsi="宋体"/>
          <w:b/>
          <w:color w:val="auto"/>
          <w:szCs w:val="21"/>
          <w:highlight w:val="none"/>
        </w:rPr>
      </w:pPr>
    </w:p>
    <w:p w14:paraId="269BBD88">
      <w:pPr>
        <w:adjustRightInd w:val="0"/>
        <w:snapToGrid w:val="0"/>
        <w:spacing w:line="360" w:lineRule="auto"/>
        <w:jc w:val="left"/>
        <w:rPr>
          <w:rFonts w:ascii="宋体" w:hAnsi="宋体"/>
          <w:b/>
          <w:color w:val="auto"/>
          <w:szCs w:val="21"/>
          <w:highlight w:val="none"/>
        </w:rPr>
      </w:pPr>
    </w:p>
    <w:p w14:paraId="73626A2A">
      <w:pPr>
        <w:pStyle w:val="5"/>
        <w:spacing w:line="320" w:lineRule="exact"/>
        <w:rPr>
          <w:rFonts w:ascii="宋体" w:hAnsi="宋体"/>
          <w:color w:val="auto"/>
          <w:sz w:val="24"/>
          <w:highlight w:val="none"/>
        </w:rPr>
      </w:pPr>
      <w:bookmarkStart w:id="305" w:name="_Toc509308162"/>
      <w:bookmarkStart w:id="306" w:name="_Toc68686944"/>
      <w:bookmarkStart w:id="307" w:name="_Toc26252"/>
      <w:bookmarkStart w:id="308" w:name="_Toc68686820"/>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bookmarkEnd w:id="305"/>
      <w:r>
        <w:rPr>
          <w:rFonts w:hint="eastAsia" w:ascii="宋体" w:hAnsi="宋体"/>
          <w:color w:val="auto"/>
          <w:sz w:val="24"/>
          <w:highlight w:val="none"/>
        </w:rPr>
        <w:t>同类案例证明</w:t>
      </w:r>
      <w:bookmarkEnd w:id="306"/>
      <w:bookmarkEnd w:id="307"/>
      <w:bookmarkEnd w:id="308"/>
    </w:p>
    <w:p w14:paraId="4B9BAEA2">
      <w:pPr>
        <w:adjustRightInd w:val="0"/>
        <w:snapToGrid w:val="0"/>
        <w:spacing w:line="360" w:lineRule="auto"/>
        <w:jc w:val="left"/>
        <w:rPr>
          <w:rFonts w:ascii="宋体" w:hAnsi="宋体"/>
          <w:color w:val="auto"/>
          <w:szCs w:val="21"/>
          <w:highlight w:val="none"/>
        </w:rPr>
      </w:pPr>
    </w:p>
    <w:tbl>
      <w:tblPr>
        <w:tblStyle w:val="37"/>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14:paraId="1FF5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11324D72">
            <w:pPr>
              <w:spacing w:line="360" w:lineRule="auto"/>
              <w:rPr>
                <w:rFonts w:ascii="宋体" w:hAnsi="宋体"/>
                <w:color w:val="auto"/>
                <w:szCs w:val="21"/>
                <w:highlight w:val="none"/>
              </w:rPr>
            </w:pPr>
            <w:r>
              <w:rPr>
                <w:rFonts w:hint="eastAsia" w:ascii="宋体" w:hAnsi="宋体"/>
                <w:color w:val="auto"/>
                <w:szCs w:val="21"/>
                <w:highlight w:val="none"/>
              </w:rPr>
              <w:t>项目名称</w:t>
            </w:r>
          </w:p>
        </w:tc>
        <w:tc>
          <w:tcPr>
            <w:tcW w:w="1172" w:type="dxa"/>
            <w:noWrap/>
            <w:vAlign w:val="center"/>
          </w:tcPr>
          <w:p w14:paraId="0D1A9B3D">
            <w:pPr>
              <w:spacing w:line="360" w:lineRule="auto"/>
              <w:rPr>
                <w:rFonts w:ascii="宋体" w:hAnsi="宋体"/>
                <w:color w:val="auto"/>
                <w:szCs w:val="21"/>
                <w:highlight w:val="none"/>
              </w:rPr>
            </w:pPr>
            <w:r>
              <w:rPr>
                <w:rFonts w:hint="eastAsia" w:ascii="宋体" w:hAnsi="宋体"/>
                <w:color w:val="auto"/>
                <w:szCs w:val="21"/>
                <w:highlight w:val="none"/>
              </w:rPr>
              <w:t>项目类型</w:t>
            </w:r>
          </w:p>
        </w:tc>
        <w:tc>
          <w:tcPr>
            <w:tcW w:w="2083" w:type="dxa"/>
            <w:noWrap/>
            <w:vAlign w:val="center"/>
          </w:tcPr>
          <w:p w14:paraId="21CC4088">
            <w:pPr>
              <w:autoSpaceDE w:val="0"/>
              <w:autoSpaceDN w:val="0"/>
              <w:adjustRightInd w:val="0"/>
              <w:snapToGri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项目金额（</w:t>
            </w:r>
            <w:r>
              <w:rPr>
                <w:rFonts w:hint="eastAsia" w:ascii="宋体" w:hAnsi="宋体"/>
                <w:color w:val="auto"/>
                <w:szCs w:val="21"/>
                <w:highlight w:val="none"/>
              </w:rPr>
              <w:t>万元）</w:t>
            </w:r>
          </w:p>
        </w:tc>
        <w:tc>
          <w:tcPr>
            <w:tcW w:w="1155" w:type="dxa"/>
            <w:noWrap/>
            <w:vAlign w:val="center"/>
          </w:tcPr>
          <w:p w14:paraId="1C9637AA">
            <w:pPr>
              <w:spacing w:line="360" w:lineRule="auto"/>
              <w:rPr>
                <w:rFonts w:ascii="宋体" w:hAnsi="宋体"/>
                <w:color w:val="auto"/>
                <w:szCs w:val="21"/>
                <w:highlight w:val="none"/>
              </w:rPr>
            </w:pPr>
            <w:r>
              <w:rPr>
                <w:rFonts w:hint="eastAsia" w:ascii="宋体" w:hAnsi="宋体"/>
                <w:color w:val="auto"/>
                <w:szCs w:val="21"/>
                <w:highlight w:val="none"/>
              </w:rPr>
              <w:t>实施时间</w:t>
            </w:r>
          </w:p>
        </w:tc>
        <w:tc>
          <w:tcPr>
            <w:tcW w:w="1258" w:type="dxa"/>
            <w:noWrap/>
            <w:vAlign w:val="center"/>
          </w:tcPr>
          <w:p w14:paraId="4414CCE0">
            <w:pPr>
              <w:spacing w:line="360" w:lineRule="auto"/>
              <w:rPr>
                <w:rFonts w:ascii="宋体" w:hAnsi="宋体"/>
                <w:color w:val="auto"/>
                <w:szCs w:val="21"/>
                <w:highlight w:val="none"/>
              </w:rPr>
            </w:pPr>
            <w:r>
              <w:rPr>
                <w:rFonts w:ascii="宋体" w:hAnsi="宋体"/>
                <w:color w:val="auto"/>
                <w:spacing w:val="20"/>
                <w:szCs w:val="21"/>
                <w:highlight w:val="none"/>
              </w:rPr>
              <w:t>联系人</w:t>
            </w:r>
          </w:p>
        </w:tc>
        <w:tc>
          <w:tcPr>
            <w:tcW w:w="1679" w:type="dxa"/>
            <w:noWrap/>
            <w:vAlign w:val="center"/>
          </w:tcPr>
          <w:p w14:paraId="0BCD10BB">
            <w:pPr>
              <w:spacing w:line="360" w:lineRule="auto"/>
              <w:rPr>
                <w:rFonts w:ascii="宋体" w:hAnsi="宋体"/>
                <w:color w:val="auto"/>
                <w:szCs w:val="21"/>
                <w:highlight w:val="none"/>
              </w:rPr>
            </w:pPr>
            <w:r>
              <w:rPr>
                <w:rFonts w:ascii="宋体" w:hAnsi="宋体"/>
                <w:color w:val="auto"/>
                <w:spacing w:val="20"/>
                <w:szCs w:val="21"/>
                <w:highlight w:val="none"/>
              </w:rPr>
              <w:t>联系电话</w:t>
            </w:r>
          </w:p>
        </w:tc>
      </w:tr>
      <w:tr w14:paraId="4F94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0B521029">
            <w:pPr>
              <w:spacing w:line="360" w:lineRule="auto"/>
              <w:ind w:firstLine="525" w:firstLineChars="250"/>
              <w:rPr>
                <w:rFonts w:ascii="宋体" w:hAnsi="宋体"/>
                <w:color w:val="auto"/>
                <w:szCs w:val="21"/>
                <w:highlight w:val="none"/>
              </w:rPr>
            </w:pPr>
          </w:p>
        </w:tc>
        <w:tc>
          <w:tcPr>
            <w:tcW w:w="1172" w:type="dxa"/>
            <w:noWrap/>
            <w:vAlign w:val="center"/>
          </w:tcPr>
          <w:p w14:paraId="0EB4BD52">
            <w:pPr>
              <w:spacing w:line="360" w:lineRule="auto"/>
              <w:ind w:firstLine="525" w:firstLineChars="250"/>
              <w:rPr>
                <w:rFonts w:ascii="宋体" w:hAnsi="宋体"/>
                <w:color w:val="auto"/>
                <w:szCs w:val="21"/>
                <w:highlight w:val="none"/>
              </w:rPr>
            </w:pPr>
          </w:p>
        </w:tc>
        <w:tc>
          <w:tcPr>
            <w:tcW w:w="2083" w:type="dxa"/>
            <w:noWrap/>
            <w:vAlign w:val="center"/>
          </w:tcPr>
          <w:p w14:paraId="2AC4ABF7">
            <w:pPr>
              <w:spacing w:line="360" w:lineRule="auto"/>
              <w:ind w:firstLine="525" w:firstLineChars="250"/>
              <w:rPr>
                <w:rFonts w:ascii="宋体" w:hAnsi="宋体"/>
                <w:color w:val="auto"/>
                <w:szCs w:val="21"/>
                <w:highlight w:val="none"/>
              </w:rPr>
            </w:pPr>
          </w:p>
        </w:tc>
        <w:tc>
          <w:tcPr>
            <w:tcW w:w="1155" w:type="dxa"/>
            <w:noWrap/>
            <w:vAlign w:val="center"/>
          </w:tcPr>
          <w:p w14:paraId="5268658D">
            <w:pPr>
              <w:spacing w:line="360" w:lineRule="auto"/>
              <w:ind w:firstLine="525" w:firstLineChars="250"/>
              <w:rPr>
                <w:rFonts w:ascii="宋体" w:hAnsi="宋体"/>
                <w:color w:val="auto"/>
                <w:szCs w:val="21"/>
                <w:highlight w:val="none"/>
              </w:rPr>
            </w:pPr>
          </w:p>
        </w:tc>
        <w:tc>
          <w:tcPr>
            <w:tcW w:w="1258" w:type="dxa"/>
            <w:noWrap/>
            <w:vAlign w:val="center"/>
          </w:tcPr>
          <w:p w14:paraId="062652DE">
            <w:pPr>
              <w:spacing w:line="360" w:lineRule="auto"/>
              <w:ind w:firstLine="525" w:firstLineChars="250"/>
              <w:rPr>
                <w:rFonts w:ascii="宋体" w:hAnsi="宋体"/>
                <w:color w:val="auto"/>
                <w:szCs w:val="21"/>
                <w:highlight w:val="none"/>
              </w:rPr>
            </w:pPr>
          </w:p>
        </w:tc>
        <w:tc>
          <w:tcPr>
            <w:tcW w:w="1679" w:type="dxa"/>
            <w:noWrap/>
            <w:vAlign w:val="center"/>
          </w:tcPr>
          <w:p w14:paraId="3EFEFA34">
            <w:pPr>
              <w:spacing w:line="360" w:lineRule="auto"/>
              <w:ind w:firstLine="525" w:firstLineChars="250"/>
              <w:rPr>
                <w:rFonts w:ascii="宋体" w:hAnsi="宋体"/>
                <w:color w:val="auto"/>
                <w:szCs w:val="21"/>
                <w:highlight w:val="none"/>
              </w:rPr>
            </w:pPr>
          </w:p>
        </w:tc>
      </w:tr>
      <w:tr w14:paraId="0900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3DB4A20B">
            <w:pPr>
              <w:spacing w:line="360" w:lineRule="auto"/>
              <w:ind w:firstLine="525" w:firstLineChars="250"/>
              <w:rPr>
                <w:rFonts w:ascii="宋体" w:hAnsi="宋体"/>
                <w:color w:val="auto"/>
                <w:szCs w:val="21"/>
                <w:highlight w:val="none"/>
              </w:rPr>
            </w:pPr>
          </w:p>
        </w:tc>
        <w:tc>
          <w:tcPr>
            <w:tcW w:w="1172" w:type="dxa"/>
            <w:noWrap/>
            <w:vAlign w:val="center"/>
          </w:tcPr>
          <w:p w14:paraId="629DE830">
            <w:pPr>
              <w:spacing w:line="360" w:lineRule="auto"/>
              <w:ind w:firstLine="525" w:firstLineChars="250"/>
              <w:rPr>
                <w:rFonts w:ascii="宋体" w:hAnsi="宋体"/>
                <w:color w:val="auto"/>
                <w:szCs w:val="21"/>
                <w:highlight w:val="none"/>
              </w:rPr>
            </w:pPr>
          </w:p>
        </w:tc>
        <w:tc>
          <w:tcPr>
            <w:tcW w:w="2083" w:type="dxa"/>
            <w:noWrap/>
            <w:vAlign w:val="center"/>
          </w:tcPr>
          <w:p w14:paraId="5589D5B3">
            <w:pPr>
              <w:spacing w:line="360" w:lineRule="auto"/>
              <w:ind w:firstLine="525" w:firstLineChars="250"/>
              <w:rPr>
                <w:rFonts w:ascii="宋体" w:hAnsi="宋体"/>
                <w:color w:val="auto"/>
                <w:szCs w:val="21"/>
                <w:highlight w:val="none"/>
              </w:rPr>
            </w:pPr>
          </w:p>
        </w:tc>
        <w:tc>
          <w:tcPr>
            <w:tcW w:w="1155" w:type="dxa"/>
            <w:noWrap/>
            <w:vAlign w:val="center"/>
          </w:tcPr>
          <w:p w14:paraId="2E66B852">
            <w:pPr>
              <w:spacing w:line="360" w:lineRule="auto"/>
              <w:ind w:firstLine="525" w:firstLineChars="250"/>
              <w:rPr>
                <w:rFonts w:ascii="宋体" w:hAnsi="宋体"/>
                <w:color w:val="auto"/>
                <w:szCs w:val="21"/>
                <w:highlight w:val="none"/>
              </w:rPr>
            </w:pPr>
          </w:p>
        </w:tc>
        <w:tc>
          <w:tcPr>
            <w:tcW w:w="1258" w:type="dxa"/>
            <w:noWrap/>
            <w:vAlign w:val="center"/>
          </w:tcPr>
          <w:p w14:paraId="7461F419">
            <w:pPr>
              <w:spacing w:line="360" w:lineRule="auto"/>
              <w:ind w:firstLine="525" w:firstLineChars="250"/>
              <w:rPr>
                <w:rFonts w:ascii="宋体" w:hAnsi="宋体"/>
                <w:color w:val="auto"/>
                <w:szCs w:val="21"/>
                <w:highlight w:val="none"/>
              </w:rPr>
            </w:pPr>
          </w:p>
        </w:tc>
        <w:tc>
          <w:tcPr>
            <w:tcW w:w="1679" w:type="dxa"/>
            <w:noWrap/>
            <w:vAlign w:val="center"/>
          </w:tcPr>
          <w:p w14:paraId="19283D81">
            <w:pPr>
              <w:spacing w:line="360" w:lineRule="auto"/>
              <w:ind w:firstLine="525" w:firstLineChars="250"/>
              <w:rPr>
                <w:rFonts w:ascii="宋体" w:hAnsi="宋体"/>
                <w:color w:val="auto"/>
                <w:szCs w:val="21"/>
                <w:highlight w:val="none"/>
              </w:rPr>
            </w:pPr>
          </w:p>
        </w:tc>
      </w:tr>
      <w:tr w14:paraId="4C01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7605CD42">
            <w:pPr>
              <w:spacing w:line="360" w:lineRule="auto"/>
              <w:ind w:firstLine="525" w:firstLineChars="250"/>
              <w:rPr>
                <w:rFonts w:ascii="宋体" w:hAnsi="宋体"/>
                <w:color w:val="auto"/>
                <w:szCs w:val="21"/>
                <w:highlight w:val="none"/>
              </w:rPr>
            </w:pPr>
          </w:p>
        </w:tc>
        <w:tc>
          <w:tcPr>
            <w:tcW w:w="1172" w:type="dxa"/>
            <w:noWrap/>
            <w:vAlign w:val="center"/>
          </w:tcPr>
          <w:p w14:paraId="49332F0B">
            <w:pPr>
              <w:spacing w:line="360" w:lineRule="auto"/>
              <w:ind w:firstLine="525" w:firstLineChars="250"/>
              <w:rPr>
                <w:rFonts w:ascii="宋体" w:hAnsi="宋体"/>
                <w:color w:val="auto"/>
                <w:szCs w:val="21"/>
                <w:highlight w:val="none"/>
              </w:rPr>
            </w:pPr>
          </w:p>
        </w:tc>
        <w:tc>
          <w:tcPr>
            <w:tcW w:w="2083" w:type="dxa"/>
            <w:noWrap/>
            <w:vAlign w:val="center"/>
          </w:tcPr>
          <w:p w14:paraId="67400304">
            <w:pPr>
              <w:spacing w:line="360" w:lineRule="auto"/>
              <w:ind w:firstLine="525" w:firstLineChars="250"/>
              <w:rPr>
                <w:rFonts w:ascii="宋体" w:hAnsi="宋体"/>
                <w:color w:val="auto"/>
                <w:szCs w:val="21"/>
                <w:highlight w:val="none"/>
              </w:rPr>
            </w:pPr>
          </w:p>
        </w:tc>
        <w:tc>
          <w:tcPr>
            <w:tcW w:w="1155" w:type="dxa"/>
            <w:noWrap/>
            <w:vAlign w:val="center"/>
          </w:tcPr>
          <w:p w14:paraId="63860D71">
            <w:pPr>
              <w:spacing w:line="360" w:lineRule="auto"/>
              <w:ind w:firstLine="525" w:firstLineChars="250"/>
              <w:rPr>
                <w:rFonts w:ascii="宋体" w:hAnsi="宋体"/>
                <w:color w:val="auto"/>
                <w:szCs w:val="21"/>
                <w:highlight w:val="none"/>
              </w:rPr>
            </w:pPr>
          </w:p>
        </w:tc>
        <w:tc>
          <w:tcPr>
            <w:tcW w:w="1258" w:type="dxa"/>
            <w:noWrap/>
            <w:vAlign w:val="center"/>
          </w:tcPr>
          <w:p w14:paraId="7DA32D97">
            <w:pPr>
              <w:spacing w:line="360" w:lineRule="auto"/>
              <w:ind w:firstLine="525" w:firstLineChars="250"/>
              <w:rPr>
                <w:rFonts w:ascii="宋体" w:hAnsi="宋体"/>
                <w:color w:val="auto"/>
                <w:szCs w:val="21"/>
                <w:highlight w:val="none"/>
              </w:rPr>
            </w:pPr>
          </w:p>
        </w:tc>
        <w:tc>
          <w:tcPr>
            <w:tcW w:w="1679" w:type="dxa"/>
            <w:noWrap/>
            <w:vAlign w:val="center"/>
          </w:tcPr>
          <w:p w14:paraId="040527D9">
            <w:pPr>
              <w:spacing w:line="360" w:lineRule="auto"/>
              <w:ind w:firstLine="525" w:firstLineChars="250"/>
              <w:rPr>
                <w:rFonts w:ascii="宋体" w:hAnsi="宋体"/>
                <w:color w:val="auto"/>
                <w:szCs w:val="21"/>
                <w:highlight w:val="none"/>
              </w:rPr>
            </w:pPr>
          </w:p>
        </w:tc>
      </w:tr>
      <w:tr w14:paraId="631E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4786054E">
            <w:pPr>
              <w:spacing w:line="360" w:lineRule="auto"/>
              <w:ind w:firstLine="525" w:firstLineChars="250"/>
              <w:rPr>
                <w:rFonts w:ascii="宋体" w:hAnsi="宋体"/>
                <w:color w:val="auto"/>
                <w:szCs w:val="21"/>
                <w:highlight w:val="none"/>
              </w:rPr>
            </w:pPr>
          </w:p>
        </w:tc>
        <w:tc>
          <w:tcPr>
            <w:tcW w:w="1172" w:type="dxa"/>
            <w:noWrap/>
            <w:vAlign w:val="center"/>
          </w:tcPr>
          <w:p w14:paraId="6A837A04">
            <w:pPr>
              <w:spacing w:line="360" w:lineRule="auto"/>
              <w:ind w:firstLine="525" w:firstLineChars="250"/>
              <w:rPr>
                <w:rFonts w:ascii="宋体" w:hAnsi="宋体"/>
                <w:color w:val="auto"/>
                <w:szCs w:val="21"/>
                <w:highlight w:val="none"/>
              </w:rPr>
            </w:pPr>
          </w:p>
        </w:tc>
        <w:tc>
          <w:tcPr>
            <w:tcW w:w="2083" w:type="dxa"/>
            <w:noWrap/>
            <w:vAlign w:val="center"/>
          </w:tcPr>
          <w:p w14:paraId="22CE7DF9">
            <w:pPr>
              <w:spacing w:line="360" w:lineRule="auto"/>
              <w:ind w:firstLine="525" w:firstLineChars="250"/>
              <w:rPr>
                <w:rFonts w:ascii="宋体" w:hAnsi="宋体"/>
                <w:color w:val="auto"/>
                <w:szCs w:val="21"/>
                <w:highlight w:val="none"/>
              </w:rPr>
            </w:pPr>
          </w:p>
        </w:tc>
        <w:tc>
          <w:tcPr>
            <w:tcW w:w="1155" w:type="dxa"/>
            <w:noWrap/>
            <w:vAlign w:val="center"/>
          </w:tcPr>
          <w:p w14:paraId="3DDD2CB9">
            <w:pPr>
              <w:spacing w:line="360" w:lineRule="auto"/>
              <w:ind w:firstLine="525" w:firstLineChars="250"/>
              <w:rPr>
                <w:rFonts w:ascii="宋体" w:hAnsi="宋体"/>
                <w:color w:val="auto"/>
                <w:szCs w:val="21"/>
                <w:highlight w:val="none"/>
              </w:rPr>
            </w:pPr>
          </w:p>
        </w:tc>
        <w:tc>
          <w:tcPr>
            <w:tcW w:w="1258" w:type="dxa"/>
            <w:noWrap/>
            <w:vAlign w:val="center"/>
          </w:tcPr>
          <w:p w14:paraId="3082CA09">
            <w:pPr>
              <w:spacing w:line="360" w:lineRule="auto"/>
              <w:ind w:firstLine="525" w:firstLineChars="250"/>
              <w:rPr>
                <w:rFonts w:ascii="宋体" w:hAnsi="宋体"/>
                <w:color w:val="auto"/>
                <w:szCs w:val="21"/>
                <w:highlight w:val="none"/>
              </w:rPr>
            </w:pPr>
          </w:p>
        </w:tc>
        <w:tc>
          <w:tcPr>
            <w:tcW w:w="1679" w:type="dxa"/>
            <w:noWrap/>
            <w:vAlign w:val="center"/>
          </w:tcPr>
          <w:p w14:paraId="5ADAC0F4">
            <w:pPr>
              <w:spacing w:line="360" w:lineRule="auto"/>
              <w:ind w:firstLine="525" w:firstLineChars="250"/>
              <w:rPr>
                <w:rFonts w:ascii="宋体" w:hAnsi="宋体"/>
                <w:color w:val="auto"/>
                <w:szCs w:val="21"/>
                <w:highlight w:val="none"/>
              </w:rPr>
            </w:pPr>
          </w:p>
        </w:tc>
      </w:tr>
      <w:tr w14:paraId="026F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5E6D7DB9">
            <w:pPr>
              <w:spacing w:line="360" w:lineRule="auto"/>
              <w:ind w:firstLine="525" w:firstLineChars="250"/>
              <w:rPr>
                <w:rFonts w:ascii="宋体" w:hAnsi="宋体"/>
                <w:color w:val="auto"/>
                <w:szCs w:val="21"/>
                <w:highlight w:val="none"/>
              </w:rPr>
            </w:pPr>
          </w:p>
        </w:tc>
        <w:tc>
          <w:tcPr>
            <w:tcW w:w="1172" w:type="dxa"/>
            <w:noWrap/>
            <w:vAlign w:val="center"/>
          </w:tcPr>
          <w:p w14:paraId="00C85D5F">
            <w:pPr>
              <w:spacing w:line="360" w:lineRule="auto"/>
              <w:ind w:firstLine="525" w:firstLineChars="250"/>
              <w:rPr>
                <w:rFonts w:ascii="宋体" w:hAnsi="宋体"/>
                <w:color w:val="auto"/>
                <w:szCs w:val="21"/>
                <w:highlight w:val="none"/>
              </w:rPr>
            </w:pPr>
          </w:p>
        </w:tc>
        <w:tc>
          <w:tcPr>
            <w:tcW w:w="2083" w:type="dxa"/>
            <w:noWrap/>
            <w:vAlign w:val="center"/>
          </w:tcPr>
          <w:p w14:paraId="4AB486FC">
            <w:pPr>
              <w:spacing w:line="360" w:lineRule="auto"/>
              <w:ind w:firstLine="525" w:firstLineChars="250"/>
              <w:rPr>
                <w:rFonts w:ascii="宋体" w:hAnsi="宋体"/>
                <w:color w:val="auto"/>
                <w:szCs w:val="21"/>
                <w:highlight w:val="none"/>
              </w:rPr>
            </w:pPr>
          </w:p>
        </w:tc>
        <w:tc>
          <w:tcPr>
            <w:tcW w:w="1155" w:type="dxa"/>
            <w:noWrap/>
            <w:vAlign w:val="center"/>
          </w:tcPr>
          <w:p w14:paraId="0A1688EA">
            <w:pPr>
              <w:spacing w:line="360" w:lineRule="auto"/>
              <w:ind w:firstLine="525" w:firstLineChars="250"/>
              <w:rPr>
                <w:rFonts w:ascii="宋体" w:hAnsi="宋体"/>
                <w:color w:val="auto"/>
                <w:szCs w:val="21"/>
                <w:highlight w:val="none"/>
              </w:rPr>
            </w:pPr>
          </w:p>
        </w:tc>
        <w:tc>
          <w:tcPr>
            <w:tcW w:w="1258" w:type="dxa"/>
            <w:noWrap/>
            <w:vAlign w:val="center"/>
          </w:tcPr>
          <w:p w14:paraId="65B14773">
            <w:pPr>
              <w:spacing w:line="360" w:lineRule="auto"/>
              <w:ind w:firstLine="525" w:firstLineChars="250"/>
              <w:rPr>
                <w:rFonts w:ascii="宋体" w:hAnsi="宋体"/>
                <w:color w:val="auto"/>
                <w:szCs w:val="21"/>
                <w:highlight w:val="none"/>
              </w:rPr>
            </w:pPr>
          </w:p>
        </w:tc>
        <w:tc>
          <w:tcPr>
            <w:tcW w:w="1679" w:type="dxa"/>
            <w:noWrap/>
            <w:vAlign w:val="center"/>
          </w:tcPr>
          <w:p w14:paraId="4C90C572">
            <w:pPr>
              <w:spacing w:line="360" w:lineRule="auto"/>
              <w:ind w:firstLine="525" w:firstLineChars="250"/>
              <w:rPr>
                <w:rFonts w:ascii="宋体" w:hAnsi="宋体"/>
                <w:color w:val="auto"/>
                <w:szCs w:val="21"/>
                <w:highlight w:val="none"/>
              </w:rPr>
            </w:pPr>
          </w:p>
        </w:tc>
      </w:tr>
      <w:tr w14:paraId="04AA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4F0EC620">
            <w:pPr>
              <w:spacing w:line="360" w:lineRule="auto"/>
              <w:ind w:firstLine="525" w:firstLineChars="250"/>
              <w:rPr>
                <w:rFonts w:ascii="宋体" w:hAnsi="宋体"/>
                <w:color w:val="auto"/>
                <w:szCs w:val="21"/>
                <w:highlight w:val="none"/>
              </w:rPr>
            </w:pPr>
          </w:p>
        </w:tc>
        <w:tc>
          <w:tcPr>
            <w:tcW w:w="1172" w:type="dxa"/>
            <w:noWrap/>
            <w:vAlign w:val="center"/>
          </w:tcPr>
          <w:p w14:paraId="2D0D2C42">
            <w:pPr>
              <w:spacing w:line="360" w:lineRule="auto"/>
              <w:ind w:firstLine="525" w:firstLineChars="250"/>
              <w:rPr>
                <w:rFonts w:ascii="宋体" w:hAnsi="宋体"/>
                <w:color w:val="auto"/>
                <w:szCs w:val="21"/>
                <w:highlight w:val="none"/>
              </w:rPr>
            </w:pPr>
          </w:p>
        </w:tc>
        <w:tc>
          <w:tcPr>
            <w:tcW w:w="2083" w:type="dxa"/>
            <w:noWrap/>
            <w:vAlign w:val="center"/>
          </w:tcPr>
          <w:p w14:paraId="1604889B">
            <w:pPr>
              <w:spacing w:line="360" w:lineRule="auto"/>
              <w:ind w:firstLine="525" w:firstLineChars="250"/>
              <w:rPr>
                <w:rFonts w:ascii="宋体" w:hAnsi="宋体"/>
                <w:color w:val="auto"/>
                <w:szCs w:val="21"/>
                <w:highlight w:val="none"/>
              </w:rPr>
            </w:pPr>
          </w:p>
        </w:tc>
        <w:tc>
          <w:tcPr>
            <w:tcW w:w="1155" w:type="dxa"/>
            <w:noWrap/>
            <w:vAlign w:val="center"/>
          </w:tcPr>
          <w:p w14:paraId="06B484C0">
            <w:pPr>
              <w:spacing w:line="360" w:lineRule="auto"/>
              <w:ind w:firstLine="525" w:firstLineChars="250"/>
              <w:rPr>
                <w:rFonts w:ascii="宋体" w:hAnsi="宋体"/>
                <w:color w:val="auto"/>
                <w:szCs w:val="21"/>
                <w:highlight w:val="none"/>
              </w:rPr>
            </w:pPr>
          </w:p>
        </w:tc>
        <w:tc>
          <w:tcPr>
            <w:tcW w:w="1258" w:type="dxa"/>
            <w:noWrap/>
            <w:vAlign w:val="center"/>
          </w:tcPr>
          <w:p w14:paraId="4A1266C8">
            <w:pPr>
              <w:spacing w:line="360" w:lineRule="auto"/>
              <w:ind w:firstLine="525" w:firstLineChars="250"/>
              <w:rPr>
                <w:rFonts w:ascii="宋体" w:hAnsi="宋体"/>
                <w:color w:val="auto"/>
                <w:szCs w:val="21"/>
                <w:highlight w:val="none"/>
              </w:rPr>
            </w:pPr>
          </w:p>
        </w:tc>
        <w:tc>
          <w:tcPr>
            <w:tcW w:w="1679" w:type="dxa"/>
            <w:noWrap/>
            <w:vAlign w:val="center"/>
          </w:tcPr>
          <w:p w14:paraId="7D5C14B7">
            <w:pPr>
              <w:spacing w:line="360" w:lineRule="auto"/>
              <w:ind w:firstLine="525" w:firstLineChars="250"/>
              <w:rPr>
                <w:rFonts w:ascii="宋体" w:hAnsi="宋体"/>
                <w:color w:val="auto"/>
                <w:szCs w:val="21"/>
                <w:highlight w:val="none"/>
              </w:rPr>
            </w:pPr>
          </w:p>
        </w:tc>
      </w:tr>
      <w:tr w14:paraId="3DEF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noWrap/>
            <w:vAlign w:val="center"/>
          </w:tcPr>
          <w:p w14:paraId="527C8D34">
            <w:pPr>
              <w:spacing w:line="360" w:lineRule="auto"/>
              <w:ind w:firstLine="525" w:firstLineChars="250"/>
              <w:rPr>
                <w:rFonts w:ascii="宋体" w:hAnsi="宋体"/>
                <w:color w:val="auto"/>
                <w:szCs w:val="21"/>
                <w:highlight w:val="none"/>
              </w:rPr>
            </w:pPr>
          </w:p>
        </w:tc>
        <w:tc>
          <w:tcPr>
            <w:tcW w:w="1172" w:type="dxa"/>
            <w:noWrap/>
            <w:vAlign w:val="center"/>
          </w:tcPr>
          <w:p w14:paraId="1BC7C057">
            <w:pPr>
              <w:spacing w:line="360" w:lineRule="auto"/>
              <w:ind w:firstLine="525" w:firstLineChars="250"/>
              <w:rPr>
                <w:rFonts w:ascii="宋体" w:hAnsi="宋体"/>
                <w:color w:val="auto"/>
                <w:szCs w:val="21"/>
                <w:highlight w:val="none"/>
              </w:rPr>
            </w:pPr>
          </w:p>
        </w:tc>
        <w:tc>
          <w:tcPr>
            <w:tcW w:w="2083" w:type="dxa"/>
            <w:noWrap/>
            <w:vAlign w:val="center"/>
          </w:tcPr>
          <w:p w14:paraId="5F173621">
            <w:pPr>
              <w:spacing w:line="360" w:lineRule="auto"/>
              <w:ind w:firstLine="525" w:firstLineChars="250"/>
              <w:rPr>
                <w:rFonts w:ascii="宋体" w:hAnsi="宋体"/>
                <w:color w:val="auto"/>
                <w:szCs w:val="21"/>
                <w:highlight w:val="none"/>
              </w:rPr>
            </w:pPr>
          </w:p>
        </w:tc>
        <w:tc>
          <w:tcPr>
            <w:tcW w:w="1155" w:type="dxa"/>
            <w:noWrap/>
            <w:vAlign w:val="center"/>
          </w:tcPr>
          <w:p w14:paraId="176ADFB6">
            <w:pPr>
              <w:spacing w:line="360" w:lineRule="auto"/>
              <w:ind w:firstLine="525" w:firstLineChars="250"/>
              <w:rPr>
                <w:rFonts w:ascii="宋体" w:hAnsi="宋体"/>
                <w:color w:val="auto"/>
                <w:szCs w:val="21"/>
                <w:highlight w:val="none"/>
              </w:rPr>
            </w:pPr>
          </w:p>
        </w:tc>
        <w:tc>
          <w:tcPr>
            <w:tcW w:w="1258" w:type="dxa"/>
            <w:noWrap/>
            <w:vAlign w:val="center"/>
          </w:tcPr>
          <w:p w14:paraId="7ACDB00F">
            <w:pPr>
              <w:spacing w:line="360" w:lineRule="auto"/>
              <w:ind w:firstLine="525" w:firstLineChars="250"/>
              <w:rPr>
                <w:rFonts w:ascii="宋体" w:hAnsi="宋体"/>
                <w:color w:val="auto"/>
                <w:szCs w:val="21"/>
                <w:highlight w:val="none"/>
              </w:rPr>
            </w:pPr>
          </w:p>
        </w:tc>
        <w:tc>
          <w:tcPr>
            <w:tcW w:w="1679" w:type="dxa"/>
            <w:noWrap/>
            <w:vAlign w:val="center"/>
          </w:tcPr>
          <w:p w14:paraId="66132973">
            <w:pPr>
              <w:spacing w:line="360" w:lineRule="auto"/>
              <w:ind w:firstLine="525" w:firstLineChars="250"/>
              <w:rPr>
                <w:rFonts w:ascii="宋体" w:hAnsi="宋体"/>
                <w:color w:val="auto"/>
                <w:szCs w:val="21"/>
                <w:highlight w:val="none"/>
              </w:rPr>
            </w:pPr>
          </w:p>
        </w:tc>
      </w:tr>
    </w:tbl>
    <w:p w14:paraId="09E3461D">
      <w:pPr>
        <w:spacing w:line="360" w:lineRule="auto"/>
        <w:jc w:val="center"/>
        <w:rPr>
          <w:rFonts w:ascii="宋体" w:hAnsi="宋体"/>
          <w:b/>
          <w:color w:val="auto"/>
          <w:szCs w:val="21"/>
          <w:highlight w:val="none"/>
        </w:rPr>
      </w:pPr>
    </w:p>
    <w:p w14:paraId="70FB07F4">
      <w:pPr>
        <w:spacing w:line="360" w:lineRule="auto"/>
        <w:rPr>
          <w:rFonts w:ascii="宋体" w:hAnsi="宋体"/>
          <w:color w:val="auto"/>
          <w:szCs w:val="21"/>
          <w:highlight w:val="none"/>
        </w:rPr>
      </w:pPr>
      <w:r>
        <w:rPr>
          <w:rFonts w:hint="eastAsia" w:ascii="宋体" w:hAnsi="宋体"/>
          <w:color w:val="auto"/>
          <w:szCs w:val="21"/>
          <w:highlight w:val="none"/>
        </w:rPr>
        <w:t>注：提供相关证明材料（中标通知书、合同等）</w:t>
      </w:r>
    </w:p>
    <w:p w14:paraId="7F5E67F3">
      <w:pPr>
        <w:spacing w:line="360" w:lineRule="auto"/>
        <w:rPr>
          <w:rFonts w:ascii="宋体" w:hAnsi="宋体"/>
          <w:b/>
          <w:color w:val="auto"/>
          <w:szCs w:val="21"/>
          <w:highlight w:val="none"/>
        </w:rPr>
      </w:pPr>
    </w:p>
    <w:p w14:paraId="4431F768">
      <w:pPr>
        <w:spacing w:line="360" w:lineRule="auto"/>
        <w:jc w:val="center"/>
        <w:rPr>
          <w:rFonts w:ascii="宋体" w:hAnsi="宋体"/>
          <w:b/>
          <w:color w:val="auto"/>
          <w:szCs w:val="21"/>
          <w:highlight w:val="none"/>
        </w:rPr>
      </w:pPr>
    </w:p>
    <w:p w14:paraId="1C6B454B">
      <w:pPr>
        <w:spacing w:line="360" w:lineRule="auto"/>
        <w:jc w:val="center"/>
        <w:rPr>
          <w:rFonts w:ascii="宋体" w:hAnsi="宋体"/>
          <w:b/>
          <w:color w:val="auto"/>
          <w:szCs w:val="21"/>
          <w:highlight w:val="none"/>
        </w:rPr>
      </w:pPr>
    </w:p>
    <w:p w14:paraId="47E3F5C1">
      <w:pPr>
        <w:spacing w:line="360" w:lineRule="auto"/>
        <w:jc w:val="center"/>
        <w:rPr>
          <w:rFonts w:ascii="宋体" w:hAnsi="宋体"/>
          <w:b/>
          <w:color w:val="auto"/>
          <w:szCs w:val="21"/>
          <w:highlight w:val="none"/>
        </w:rPr>
      </w:pPr>
    </w:p>
    <w:p w14:paraId="047A561E">
      <w:pPr>
        <w:spacing w:line="360" w:lineRule="auto"/>
        <w:jc w:val="center"/>
        <w:rPr>
          <w:rFonts w:ascii="宋体" w:hAnsi="宋体"/>
          <w:b/>
          <w:color w:val="auto"/>
          <w:szCs w:val="21"/>
          <w:highlight w:val="none"/>
        </w:rPr>
      </w:pPr>
    </w:p>
    <w:p w14:paraId="71C3BC93">
      <w:pPr>
        <w:spacing w:line="360" w:lineRule="auto"/>
        <w:ind w:firstLine="500" w:firstLineChars="200"/>
        <w:rPr>
          <w:rFonts w:ascii="宋体" w:hAnsi="宋体"/>
          <w:color w:val="auto"/>
          <w:spacing w:val="20"/>
          <w:szCs w:val="21"/>
          <w:highlight w:val="none"/>
          <w:u w:val="single"/>
        </w:rPr>
      </w:pPr>
    </w:p>
    <w:p w14:paraId="7BB5278C">
      <w:pPr>
        <w:spacing w:line="480" w:lineRule="auto"/>
        <w:rPr>
          <w:rFonts w:ascii="宋体" w:hAnsi="宋体"/>
          <w:b/>
          <w:color w:val="auto"/>
          <w:sz w:val="24"/>
          <w:highlight w:val="none"/>
        </w:rPr>
      </w:pPr>
      <w:r>
        <w:rPr>
          <w:rFonts w:hint="eastAsia" w:ascii="宋体" w:hAnsi="宋体"/>
          <w:b/>
          <w:color w:val="auto"/>
          <w:sz w:val="24"/>
          <w:highlight w:val="none"/>
        </w:rPr>
        <w:t>投标人（公章）：</w:t>
      </w:r>
    </w:p>
    <w:p w14:paraId="55FB3C14">
      <w:pPr>
        <w:spacing w:line="480" w:lineRule="auto"/>
        <w:rPr>
          <w:rFonts w:ascii="宋体" w:hAnsi="宋体"/>
          <w:b/>
          <w:color w:val="auto"/>
          <w:sz w:val="24"/>
          <w:highlight w:val="none"/>
        </w:rPr>
      </w:pPr>
      <w:r>
        <w:rPr>
          <w:rFonts w:hint="eastAsia" w:ascii="宋体" w:hAnsi="宋体"/>
          <w:b/>
          <w:color w:val="auto"/>
          <w:sz w:val="24"/>
          <w:highlight w:val="none"/>
        </w:rPr>
        <w:t>法定代表人或授权代表（签字或盖章）：</w:t>
      </w:r>
    </w:p>
    <w:p w14:paraId="230B96B4">
      <w:pPr>
        <w:spacing w:line="480" w:lineRule="auto"/>
        <w:rPr>
          <w:rFonts w:ascii="宋体" w:hAnsi="宋体"/>
          <w:b/>
          <w:color w:val="auto"/>
          <w:sz w:val="24"/>
          <w:highlight w:val="none"/>
        </w:rPr>
      </w:pPr>
      <w:r>
        <w:rPr>
          <w:rFonts w:hint="eastAsia" w:ascii="宋体" w:hAnsi="宋体"/>
          <w:b/>
          <w:color w:val="auto"/>
          <w:sz w:val="24"/>
          <w:highlight w:val="none"/>
        </w:rPr>
        <w:t>日期：  　年　月　日</w:t>
      </w:r>
    </w:p>
    <w:p w14:paraId="06AEB1F5">
      <w:pPr>
        <w:adjustRightInd w:val="0"/>
        <w:snapToGrid w:val="0"/>
        <w:spacing w:line="360" w:lineRule="auto"/>
        <w:rPr>
          <w:rFonts w:ascii="宋体" w:hAnsi="宋体"/>
          <w:b/>
          <w:color w:val="auto"/>
          <w:szCs w:val="21"/>
          <w:highlight w:val="none"/>
        </w:rPr>
      </w:pPr>
    </w:p>
    <w:p w14:paraId="6C87C7A9">
      <w:pPr>
        <w:pStyle w:val="5"/>
        <w:spacing w:line="320" w:lineRule="exact"/>
        <w:rPr>
          <w:rFonts w:ascii="宋体" w:hAnsi="宋体"/>
          <w:color w:val="auto"/>
          <w:sz w:val="24"/>
          <w:highlight w:val="none"/>
        </w:rPr>
      </w:pPr>
    </w:p>
    <w:p w14:paraId="1D431EA9">
      <w:pPr>
        <w:rPr>
          <w:color w:val="auto"/>
          <w:highlight w:val="none"/>
        </w:rPr>
      </w:pPr>
    </w:p>
    <w:p w14:paraId="450F3C58">
      <w:pPr>
        <w:rPr>
          <w:color w:val="auto"/>
          <w:highlight w:val="none"/>
        </w:rPr>
      </w:pPr>
    </w:p>
    <w:p w14:paraId="020854CA">
      <w:pPr>
        <w:rPr>
          <w:color w:val="auto"/>
          <w:highlight w:val="none"/>
        </w:rPr>
      </w:pPr>
    </w:p>
    <w:p w14:paraId="186A0281">
      <w:pPr>
        <w:rPr>
          <w:color w:val="auto"/>
          <w:highlight w:val="none"/>
        </w:rPr>
      </w:pPr>
    </w:p>
    <w:p w14:paraId="24C906CA">
      <w:pPr>
        <w:pStyle w:val="5"/>
        <w:spacing w:line="320" w:lineRule="exact"/>
        <w:rPr>
          <w:rFonts w:ascii="宋体" w:hAnsi="宋体"/>
          <w:color w:val="auto"/>
          <w:sz w:val="24"/>
          <w:highlight w:val="none"/>
        </w:rPr>
      </w:pPr>
      <w:bookmarkStart w:id="309" w:name="_Toc68686945"/>
      <w:bookmarkStart w:id="310" w:name="_Toc68686821"/>
      <w:bookmarkStart w:id="311" w:name="_Toc579"/>
      <w:bookmarkStart w:id="312" w:name="_Toc509308163"/>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 服务</w:t>
      </w:r>
      <w:bookmarkEnd w:id="294"/>
      <w:r>
        <w:rPr>
          <w:rFonts w:hint="eastAsia" w:ascii="宋体" w:hAnsi="宋体"/>
          <w:color w:val="auto"/>
          <w:sz w:val="24"/>
          <w:highlight w:val="none"/>
        </w:rPr>
        <w:t>承诺</w:t>
      </w:r>
      <w:bookmarkEnd w:id="295"/>
      <w:bookmarkEnd w:id="301"/>
      <w:bookmarkEnd w:id="302"/>
      <w:bookmarkEnd w:id="303"/>
      <w:bookmarkEnd w:id="304"/>
      <w:bookmarkEnd w:id="309"/>
      <w:bookmarkEnd w:id="310"/>
      <w:bookmarkEnd w:id="311"/>
      <w:bookmarkEnd w:id="312"/>
    </w:p>
    <w:bookmarkEnd w:id="296"/>
    <w:p w14:paraId="283A5EEF">
      <w:pPr>
        <w:jc w:val="center"/>
        <w:rPr>
          <w:rFonts w:ascii="宋体" w:hAnsi="宋体"/>
          <w:b/>
          <w:bCs/>
          <w:color w:val="auto"/>
          <w:sz w:val="36"/>
          <w:szCs w:val="36"/>
          <w:highlight w:val="none"/>
        </w:rPr>
      </w:pPr>
      <w:r>
        <w:rPr>
          <w:rFonts w:hint="eastAsia" w:ascii="宋体" w:hAnsi="宋体"/>
          <w:b/>
          <w:bCs/>
          <w:color w:val="auto"/>
          <w:sz w:val="36"/>
          <w:szCs w:val="36"/>
          <w:highlight w:val="none"/>
        </w:rPr>
        <w:t>服务承诺</w:t>
      </w:r>
    </w:p>
    <w:p w14:paraId="594D0FE4">
      <w:pPr>
        <w:tabs>
          <w:tab w:val="left" w:pos="52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1.我单位承诺，一旦我方中标，我们将根据招标文件的规定，提供不低于招标文件要求的服务和相关规定。</w:t>
      </w:r>
    </w:p>
    <w:p w14:paraId="32F1ADF4">
      <w:pPr>
        <w:tabs>
          <w:tab w:val="left" w:pos="52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2.其他服务承诺：</w:t>
      </w:r>
    </w:p>
    <w:p w14:paraId="426E95D0">
      <w:pPr>
        <w:spacing w:line="360" w:lineRule="exact"/>
        <w:ind w:firstLine="561"/>
        <w:rPr>
          <w:rFonts w:ascii="宋体" w:hAnsi="宋体"/>
          <w:color w:val="auto"/>
          <w:szCs w:val="21"/>
          <w:highlight w:val="none"/>
        </w:rPr>
      </w:pPr>
    </w:p>
    <w:p w14:paraId="09911130">
      <w:pPr>
        <w:spacing w:line="360" w:lineRule="exact"/>
        <w:ind w:firstLine="561"/>
        <w:rPr>
          <w:rFonts w:ascii="宋体" w:hAnsi="宋体"/>
          <w:color w:val="auto"/>
          <w:sz w:val="24"/>
          <w:highlight w:val="none"/>
        </w:rPr>
      </w:pPr>
    </w:p>
    <w:p w14:paraId="3298C926">
      <w:pPr>
        <w:spacing w:line="360" w:lineRule="exact"/>
        <w:ind w:firstLine="561"/>
        <w:rPr>
          <w:rFonts w:ascii="宋体" w:hAnsi="宋体"/>
          <w:color w:val="auto"/>
          <w:sz w:val="24"/>
          <w:highlight w:val="none"/>
        </w:rPr>
      </w:pPr>
    </w:p>
    <w:p w14:paraId="309ADF75">
      <w:pPr>
        <w:spacing w:line="360" w:lineRule="exact"/>
        <w:ind w:firstLine="561"/>
        <w:rPr>
          <w:rFonts w:ascii="宋体" w:hAnsi="宋体"/>
          <w:color w:val="auto"/>
          <w:sz w:val="24"/>
          <w:highlight w:val="none"/>
        </w:rPr>
      </w:pPr>
    </w:p>
    <w:p w14:paraId="7F78502E">
      <w:pPr>
        <w:spacing w:line="360" w:lineRule="exact"/>
        <w:ind w:firstLine="561"/>
        <w:rPr>
          <w:rFonts w:ascii="宋体" w:hAnsi="宋体"/>
          <w:color w:val="auto"/>
          <w:sz w:val="24"/>
          <w:highlight w:val="none"/>
        </w:rPr>
      </w:pPr>
    </w:p>
    <w:p w14:paraId="06CDA58F">
      <w:pPr>
        <w:spacing w:line="360" w:lineRule="exact"/>
        <w:ind w:firstLine="561"/>
        <w:rPr>
          <w:rFonts w:ascii="宋体" w:hAnsi="宋体"/>
          <w:color w:val="auto"/>
          <w:sz w:val="24"/>
          <w:highlight w:val="none"/>
        </w:rPr>
      </w:pPr>
    </w:p>
    <w:p w14:paraId="4C7ADD10">
      <w:pPr>
        <w:spacing w:line="360" w:lineRule="exact"/>
        <w:ind w:firstLine="561"/>
        <w:rPr>
          <w:rFonts w:ascii="宋体" w:hAnsi="宋体"/>
          <w:color w:val="auto"/>
          <w:sz w:val="24"/>
          <w:highlight w:val="none"/>
        </w:rPr>
      </w:pPr>
    </w:p>
    <w:p w14:paraId="6743519F">
      <w:pPr>
        <w:spacing w:line="360" w:lineRule="exact"/>
        <w:ind w:firstLine="561"/>
        <w:rPr>
          <w:rFonts w:ascii="宋体" w:hAnsi="宋体"/>
          <w:color w:val="auto"/>
          <w:sz w:val="24"/>
          <w:highlight w:val="none"/>
        </w:rPr>
      </w:pPr>
    </w:p>
    <w:p w14:paraId="223DCEA8">
      <w:pPr>
        <w:spacing w:line="360" w:lineRule="exact"/>
        <w:ind w:firstLine="561"/>
        <w:rPr>
          <w:rFonts w:ascii="宋体" w:hAnsi="宋体"/>
          <w:color w:val="auto"/>
          <w:sz w:val="24"/>
          <w:highlight w:val="none"/>
        </w:rPr>
      </w:pPr>
    </w:p>
    <w:p w14:paraId="7BE891F9">
      <w:pPr>
        <w:spacing w:line="360" w:lineRule="exact"/>
        <w:ind w:firstLine="561"/>
        <w:rPr>
          <w:rFonts w:ascii="宋体" w:hAnsi="宋体"/>
          <w:color w:val="auto"/>
          <w:sz w:val="24"/>
          <w:highlight w:val="none"/>
        </w:rPr>
      </w:pPr>
    </w:p>
    <w:p w14:paraId="2414C248">
      <w:pPr>
        <w:spacing w:line="360" w:lineRule="exact"/>
        <w:ind w:firstLine="561"/>
        <w:rPr>
          <w:rFonts w:ascii="宋体" w:hAnsi="宋体"/>
          <w:color w:val="auto"/>
          <w:sz w:val="24"/>
          <w:highlight w:val="none"/>
        </w:rPr>
      </w:pPr>
    </w:p>
    <w:p w14:paraId="1D2F72D8">
      <w:pPr>
        <w:spacing w:line="360" w:lineRule="exact"/>
        <w:ind w:firstLine="561"/>
        <w:rPr>
          <w:rFonts w:ascii="宋体" w:hAnsi="宋体"/>
          <w:color w:val="auto"/>
          <w:sz w:val="24"/>
          <w:highlight w:val="none"/>
        </w:rPr>
      </w:pPr>
    </w:p>
    <w:p w14:paraId="4BA54F05">
      <w:pPr>
        <w:spacing w:line="360" w:lineRule="exact"/>
        <w:ind w:firstLine="561"/>
        <w:rPr>
          <w:rFonts w:ascii="宋体" w:hAnsi="宋体"/>
          <w:color w:val="auto"/>
          <w:sz w:val="24"/>
          <w:highlight w:val="none"/>
        </w:rPr>
      </w:pPr>
    </w:p>
    <w:p w14:paraId="75F2CE5F">
      <w:pPr>
        <w:spacing w:line="360" w:lineRule="exact"/>
        <w:ind w:firstLine="561"/>
        <w:rPr>
          <w:rFonts w:ascii="宋体" w:hAnsi="宋体"/>
          <w:color w:val="auto"/>
          <w:sz w:val="24"/>
          <w:highlight w:val="none"/>
        </w:rPr>
      </w:pPr>
    </w:p>
    <w:p w14:paraId="1777D2F2">
      <w:pPr>
        <w:spacing w:line="360" w:lineRule="exact"/>
        <w:ind w:firstLine="561"/>
        <w:rPr>
          <w:rFonts w:ascii="宋体" w:hAnsi="宋体"/>
          <w:color w:val="auto"/>
          <w:sz w:val="24"/>
          <w:highlight w:val="none"/>
        </w:rPr>
      </w:pPr>
    </w:p>
    <w:p w14:paraId="566D36F0">
      <w:pPr>
        <w:spacing w:line="360" w:lineRule="exact"/>
        <w:ind w:firstLine="561"/>
        <w:rPr>
          <w:rFonts w:ascii="宋体" w:hAnsi="宋体"/>
          <w:color w:val="auto"/>
          <w:sz w:val="24"/>
          <w:highlight w:val="none"/>
        </w:rPr>
      </w:pPr>
    </w:p>
    <w:p w14:paraId="42D8D6A2">
      <w:pPr>
        <w:spacing w:line="360" w:lineRule="exact"/>
        <w:ind w:firstLine="561"/>
        <w:rPr>
          <w:rFonts w:ascii="宋体" w:hAnsi="宋体"/>
          <w:color w:val="auto"/>
          <w:sz w:val="24"/>
          <w:highlight w:val="none"/>
        </w:rPr>
      </w:pPr>
    </w:p>
    <w:p w14:paraId="3D79EB20">
      <w:pPr>
        <w:spacing w:line="360" w:lineRule="exact"/>
        <w:ind w:firstLine="561"/>
        <w:rPr>
          <w:rFonts w:ascii="宋体" w:hAnsi="宋体"/>
          <w:color w:val="auto"/>
          <w:sz w:val="24"/>
          <w:highlight w:val="none"/>
        </w:rPr>
      </w:pPr>
    </w:p>
    <w:p w14:paraId="2A76A09B">
      <w:pPr>
        <w:spacing w:line="360" w:lineRule="exact"/>
        <w:rPr>
          <w:rFonts w:ascii="宋体" w:hAnsi="宋体"/>
          <w:color w:val="auto"/>
          <w:sz w:val="24"/>
          <w:highlight w:val="none"/>
        </w:rPr>
      </w:pPr>
    </w:p>
    <w:p w14:paraId="02A0BFB6">
      <w:pPr>
        <w:spacing w:line="360" w:lineRule="exact"/>
        <w:rPr>
          <w:rFonts w:ascii="宋体" w:hAnsi="宋体"/>
          <w:color w:val="auto"/>
          <w:sz w:val="24"/>
          <w:highlight w:val="none"/>
        </w:rPr>
      </w:pPr>
    </w:p>
    <w:p w14:paraId="6565FB43">
      <w:pPr>
        <w:spacing w:line="600" w:lineRule="exact"/>
        <w:rPr>
          <w:rFonts w:ascii="宋体" w:hAnsi="宋体"/>
          <w:b/>
          <w:color w:val="auto"/>
          <w:sz w:val="24"/>
          <w:highlight w:val="none"/>
        </w:rPr>
      </w:pPr>
      <w:r>
        <w:rPr>
          <w:rFonts w:hint="eastAsia" w:ascii="宋体" w:hAnsi="宋体"/>
          <w:b/>
          <w:color w:val="auto"/>
          <w:sz w:val="24"/>
          <w:highlight w:val="none"/>
        </w:rPr>
        <w:t>投标人（公章）：</w:t>
      </w:r>
    </w:p>
    <w:p w14:paraId="1806C055">
      <w:pPr>
        <w:spacing w:line="600" w:lineRule="exact"/>
        <w:rPr>
          <w:rFonts w:ascii="宋体" w:hAnsi="宋体"/>
          <w:b/>
          <w:color w:val="auto"/>
          <w:spacing w:val="4"/>
          <w:sz w:val="24"/>
          <w:highlight w:val="none"/>
        </w:rPr>
      </w:pPr>
      <w:r>
        <w:rPr>
          <w:rFonts w:hint="eastAsia" w:ascii="宋体" w:hAnsi="宋体"/>
          <w:b/>
          <w:color w:val="auto"/>
          <w:sz w:val="24"/>
          <w:highlight w:val="none"/>
        </w:rPr>
        <w:t>法定代表人或</w:t>
      </w:r>
      <w:r>
        <w:rPr>
          <w:rFonts w:hint="eastAsia" w:ascii="宋体" w:hAnsi="宋体"/>
          <w:b/>
          <w:color w:val="auto"/>
          <w:spacing w:val="4"/>
          <w:sz w:val="24"/>
          <w:highlight w:val="none"/>
        </w:rPr>
        <w:t>授权代表</w:t>
      </w:r>
      <w:r>
        <w:rPr>
          <w:rFonts w:hint="eastAsia" w:ascii="宋体" w:hAnsi="宋体"/>
          <w:b/>
          <w:color w:val="auto"/>
          <w:sz w:val="24"/>
          <w:highlight w:val="none"/>
        </w:rPr>
        <w:t xml:space="preserve">（签字或盖章）：         </w:t>
      </w:r>
    </w:p>
    <w:p w14:paraId="2F075F90">
      <w:pPr>
        <w:spacing w:line="600" w:lineRule="exact"/>
        <w:rPr>
          <w:rFonts w:ascii="宋体" w:hAnsi="宋体"/>
          <w:b/>
          <w:color w:val="auto"/>
          <w:sz w:val="24"/>
          <w:highlight w:val="none"/>
        </w:rPr>
      </w:pPr>
      <w:r>
        <w:rPr>
          <w:rFonts w:hint="eastAsia" w:ascii="宋体" w:hAnsi="宋体"/>
          <w:b/>
          <w:color w:val="auto"/>
          <w:sz w:val="24"/>
          <w:highlight w:val="none"/>
        </w:rPr>
        <w:t>日  期：  年　 月　 日</w:t>
      </w:r>
    </w:p>
    <w:p w14:paraId="23360A79">
      <w:pPr>
        <w:pStyle w:val="5"/>
        <w:spacing w:line="320" w:lineRule="exact"/>
        <w:rPr>
          <w:rFonts w:ascii="宋体" w:hAnsi="宋体"/>
          <w:color w:val="auto"/>
          <w:sz w:val="24"/>
          <w:highlight w:val="none"/>
        </w:rPr>
      </w:pPr>
      <w:r>
        <w:rPr>
          <w:rFonts w:ascii="宋体" w:hAnsi="宋体"/>
          <w:b w:val="0"/>
          <w:color w:val="auto"/>
          <w:sz w:val="24"/>
          <w:highlight w:val="none"/>
        </w:rPr>
        <w:br w:type="page"/>
      </w:r>
      <w:bookmarkStart w:id="313" w:name="_Toc503877084"/>
    </w:p>
    <w:p w14:paraId="3C3DC579">
      <w:pPr>
        <w:rPr>
          <w:rFonts w:ascii="宋体" w:hAnsi="宋体"/>
          <w:color w:val="auto"/>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 报价文件封面格式及目录</w:t>
      </w:r>
      <w:bookmarkEnd w:id="313"/>
    </w:p>
    <w:p w14:paraId="5000B659">
      <w:pPr>
        <w:pStyle w:val="21"/>
        <w:snapToGrid w:val="0"/>
        <w:spacing w:before="120" w:after="120"/>
        <w:rPr>
          <w:rFonts w:hAnsi="宋体"/>
          <w:color w:val="auto"/>
          <w:sz w:val="30"/>
          <w:szCs w:val="30"/>
          <w:highlight w:val="none"/>
        </w:rPr>
      </w:pPr>
      <w:r>
        <w:rPr>
          <w:rFonts w:hint="eastAsia" w:hAnsi="宋体"/>
          <w:bCs/>
          <w:color w:val="auto"/>
          <w:sz w:val="30"/>
          <w:szCs w:val="30"/>
          <w:highlight w:val="none"/>
        </w:rPr>
        <w:t xml:space="preserve">                                             正本或副本</w:t>
      </w:r>
    </w:p>
    <w:p w14:paraId="2163570A">
      <w:pPr>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6616C041">
      <w:pPr>
        <w:spacing w:beforeLines="100" w:line="240" w:lineRule="atLeast"/>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pacing w:val="40"/>
          <w:sz w:val="52"/>
          <w:szCs w:val="52"/>
          <w:highlight w:val="none"/>
        </w:rPr>
        <w:t>×××</w:t>
      </w:r>
    </w:p>
    <w:p w14:paraId="1D8DB7B4">
      <w:pPr>
        <w:keepNext w:val="0"/>
        <w:keepLines w:val="0"/>
        <w:pageBreakBefore w:val="0"/>
        <w:widowControl w:val="0"/>
        <w:kinsoku/>
        <w:wordWrap/>
        <w:overflowPunct/>
        <w:topLinePunct w:val="0"/>
        <w:autoSpaceDE/>
        <w:autoSpaceDN/>
        <w:bidi w:val="0"/>
        <w:adjustRightInd/>
        <w:snapToGrid/>
        <w:spacing w:beforeLines="100" w:line="360" w:lineRule="auto"/>
        <w:ind w:right="-108" w:firstLine="3360" w:firstLineChars="1050"/>
        <w:textAlignment w:val="auto"/>
        <w:rPr>
          <w:rFonts w:hint="eastAsia" w:ascii="宋体" w:hAnsi="宋体"/>
          <w:color w:val="auto"/>
          <w:sz w:val="32"/>
          <w:szCs w:val="32"/>
          <w:highlight w:val="none"/>
        </w:rPr>
      </w:pPr>
      <w:r>
        <w:rPr>
          <w:rFonts w:hint="eastAsia" w:ascii="宋体" w:hAnsi="宋体"/>
          <w:color w:val="auto"/>
          <w:sz w:val="32"/>
          <w:szCs w:val="32"/>
          <w:highlight w:val="none"/>
        </w:rPr>
        <w:t>（标项一或标项二）</w:t>
      </w:r>
    </w:p>
    <w:p w14:paraId="1493DED6">
      <w:pPr>
        <w:pStyle w:val="10"/>
        <w:rPr>
          <w:rFonts w:hint="eastAsia"/>
          <w:color w:val="auto"/>
          <w:highlight w:val="none"/>
        </w:rPr>
      </w:pPr>
    </w:p>
    <w:p w14:paraId="6C78101C">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3A2FF543">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54B1544B">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6CC1D016">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44FC45E4">
      <w:pPr>
        <w:spacing w:line="500" w:lineRule="exact"/>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2F1412E3">
      <w:pPr>
        <w:wordWrap w:val="0"/>
        <w:spacing w:line="500" w:lineRule="exact"/>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7E4B453">
      <w:pPr>
        <w:wordWrap w:val="0"/>
        <w:spacing w:line="500" w:lineRule="exact"/>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3008C81">
      <w:pPr>
        <w:wordWrap w:val="0"/>
        <w:spacing w:line="500" w:lineRule="exact"/>
        <w:ind w:right="-108" w:firstLine="720" w:firstLineChars="200"/>
        <w:rPr>
          <w:rFonts w:ascii="宋体" w:hAnsi="宋体"/>
          <w:color w:val="auto"/>
          <w:sz w:val="36"/>
          <w:szCs w:val="36"/>
          <w:highlight w:val="none"/>
        </w:rPr>
      </w:pPr>
    </w:p>
    <w:p w14:paraId="0EBE091A">
      <w:pPr>
        <w:pStyle w:val="22"/>
        <w:snapToGrid w:val="0"/>
        <w:ind w:left="5250"/>
        <w:rPr>
          <w:rFonts w:ascii="宋体" w:hAnsi="宋体"/>
          <w:color w:val="auto"/>
          <w:sz w:val="36"/>
          <w:szCs w:val="36"/>
          <w:highlight w:val="none"/>
        </w:rPr>
      </w:pPr>
    </w:p>
    <w:p w14:paraId="6A3EDAE1">
      <w:pPr>
        <w:pStyle w:val="22"/>
        <w:snapToGrid w:val="0"/>
        <w:ind w:left="2520" w:leftChars="1200" w:firstLine="708" w:firstLineChars="196"/>
        <w:rPr>
          <w:rFonts w:ascii="宋体" w:hAnsi="宋体"/>
          <w:b/>
          <w:color w:val="auto"/>
          <w:sz w:val="36"/>
          <w:szCs w:val="36"/>
          <w:highlight w:val="none"/>
        </w:rPr>
      </w:pPr>
      <w:r>
        <w:rPr>
          <w:rFonts w:hint="eastAsia" w:ascii="宋体" w:hAnsi="宋体"/>
          <w:b/>
          <w:color w:val="auto"/>
          <w:sz w:val="36"/>
          <w:szCs w:val="36"/>
          <w:highlight w:val="none"/>
        </w:rPr>
        <w:t>报价文件目录</w:t>
      </w:r>
    </w:p>
    <w:p w14:paraId="6DAE6F64">
      <w:pPr>
        <w:rPr>
          <w:rFonts w:ascii="宋体" w:hAnsi="宋体"/>
          <w:color w:val="auto"/>
          <w:highlight w:val="none"/>
        </w:rPr>
      </w:pPr>
    </w:p>
    <w:p w14:paraId="4BAC032E">
      <w:pPr>
        <w:spacing w:line="400" w:lineRule="exact"/>
        <w:ind w:firstLine="420" w:firstLineChars="200"/>
        <w:rPr>
          <w:rFonts w:ascii="宋体" w:hAnsi="宋体"/>
          <w:color w:val="auto"/>
          <w:szCs w:val="21"/>
          <w:highlight w:val="none"/>
        </w:rPr>
      </w:pPr>
    </w:p>
    <w:p w14:paraId="368D619C">
      <w:pPr>
        <w:numPr>
          <w:ilvl w:val="0"/>
          <w:numId w:val="3"/>
        </w:numPr>
        <w:spacing w:line="400" w:lineRule="exact"/>
        <w:rPr>
          <w:rFonts w:ascii="宋体" w:hAnsi="宋体"/>
          <w:color w:val="auto"/>
          <w:szCs w:val="21"/>
          <w:highlight w:val="none"/>
        </w:rPr>
      </w:pPr>
      <w:r>
        <w:rPr>
          <w:rFonts w:hint="eastAsia" w:ascii="宋体" w:hAnsi="宋体"/>
          <w:color w:val="auto"/>
          <w:highlight w:val="none"/>
        </w:rPr>
        <w:t>报价一览表（见附件1</w:t>
      </w:r>
      <w:r>
        <w:rPr>
          <w:rFonts w:hint="eastAsia" w:ascii="宋体" w:hAnsi="宋体"/>
          <w:color w:val="auto"/>
          <w:highlight w:val="none"/>
          <w:lang w:val="en-US" w:eastAsia="zh-CN"/>
        </w:rPr>
        <w:t>1</w:t>
      </w:r>
      <w:r>
        <w:rPr>
          <w:rFonts w:hint="eastAsia" w:ascii="宋体" w:hAnsi="宋体"/>
          <w:color w:val="auto"/>
          <w:highlight w:val="none"/>
        </w:rPr>
        <w:t>）；</w:t>
      </w:r>
    </w:p>
    <w:p w14:paraId="727AD5EE">
      <w:pPr>
        <w:numPr>
          <w:ilvl w:val="0"/>
          <w:numId w:val="3"/>
        </w:numPr>
        <w:spacing w:line="400" w:lineRule="exact"/>
        <w:rPr>
          <w:rFonts w:ascii="宋体" w:hAnsi="宋体"/>
          <w:color w:val="auto"/>
          <w:highlight w:val="none"/>
        </w:rPr>
      </w:pPr>
      <w:r>
        <w:rPr>
          <w:rFonts w:hint="eastAsia" w:ascii="宋体" w:hAnsi="宋体"/>
          <w:color w:val="auto"/>
          <w:highlight w:val="none"/>
        </w:rPr>
        <w:t>投标人针对报价需要说明的其他文件和说明（如有）。</w:t>
      </w:r>
    </w:p>
    <w:p w14:paraId="176339C7">
      <w:pPr>
        <w:spacing w:line="400" w:lineRule="exact"/>
        <w:ind w:left="1095"/>
        <w:rPr>
          <w:rFonts w:ascii="宋体" w:hAnsi="宋体"/>
          <w:color w:val="auto"/>
          <w:szCs w:val="21"/>
          <w:highlight w:val="none"/>
        </w:rPr>
      </w:pPr>
    </w:p>
    <w:p w14:paraId="47088ADE">
      <w:pPr>
        <w:pStyle w:val="21"/>
        <w:snapToGrid w:val="0"/>
        <w:spacing w:before="120" w:after="120"/>
        <w:rPr>
          <w:rFonts w:hAnsi="宋体"/>
          <w:color w:val="auto"/>
          <w:sz w:val="30"/>
          <w:szCs w:val="30"/>
          <w:highlight w:val="none"/>
        </w:rPr>
      </w:pPr>
    </w:p>
    <w:p w14:paraId="0DF308B7">
      <w:pPr>
        <w:pStyle w:val="21"/>
        <w:snapToGrid w:val="0"/>
        <w:spacing w:before="120" w:after="120"/>
        <w:rPr>
          <w:rFonts w:hAnsi="宋体"/>
          <w:color w:val="auto"/>
          <w:sz w:val="30"/>
          <w:szCs w:val="30"/>
          <w:highlight w:val="none"/>
        </w:rPr>
      </w:pPr>
    </w:p>
    <w:p w14:paraId="615A5431">
      <w:pPr>
        <w:pStyle w:val="21"/>
        <w:snapToGrid w:val="0"/>
        <w:spacing w:before="120" w:after="120"/>
        <w:rPr>
          <w:rFonts w:hAnsi="宋体"/>
          <w:color w:val="auto"/>
          <w:sz w:val="30"/>
          <w:szCs w:val="30"/>
          <w:highlight w:val="none"/>
        </w:rPr>
      </w:pPr>
    </w:p>
    <w:p w14:paraId="68BC88A0">
      <w:pPr>
        <w:pStyle w:val="21"/>
        <w:snapToGrid w:val="0"/>
        <w:spacing w:before="120" w:after="120"/>
        <w:rPr>
          <w:rFonts w:hAnsi="宋体"/>
          <w:color w:val="auto"/>
          <w:sz w:val="30"/>
          <w:szCs w:val="30"/>
          <w:highlight w:val="none"/>
        </w:rPr>
      </w:pPr>
    </w:p>
    <w:p w14:paraId="4899BC66">
      <w:pPr>
        <w:pStyle w:val="21"/>
        <w:snapToGrid w:val="0"/>
        <w:spacing w:before="120" w:after="120"/>
        <w:rPr>
          <w:rFonts w:hAnsi="宋体"/>
          <w:color w:val="auto"/>
          <w:sz w:val="30"/>
          <w:szCs w:val="30"/>
          <w:highlight w:val="none"/>
        </w:rPr>
      </w:pPr>
    </w:p>
    <w:p w14:paraId="18CE5AD6">
      <w:pPr>
        <w:pStyle w:val="21"/>
        <w:snapToGrid w:val="0"/>
        <w:spacing w:before="120" w:after="120"/>
        <w:rPr>
          <w:rFonts w:hAnsi="宋体"/>
          <w:color w:val="auto"/>
          <w:sz w:val="30"/>
          <w:szCs w:val="30"/>
          <w:highlight w:val="none"/>
        </w:rPr>
      </w:pPr>
    </w:p>
    <w:p w14:paraId="3B49C2A4">
      <w:pPr>
        <w:rPr>
          <w:rFonts w:ascii="宋体" w:hAnsi="宋体"/>
          <w:color w:val="auto"/>
          <w:highlight w:val="none"/>
        </w:rPr>
      </w:pPr>
    </w:p>
    <w:p w14:paraId="0F244C76">
      <w:pPr>
        <w:rPr>
          <w:rFonts w:ascii="宋体" w:hAnsi="宋体"/>
          <w:color w:val="auto"/>
          <w:highlight w:val="none"/>
        </w:rPr>
      </w:pPr>
    </w:p>
    <w:p w14:paraId="3734B574">
      <w:pPr>
        <w:rPr>
          <w:rFonts w:ascii="宋体" w:hAnsi="宋体"/>
          <w:color w:val="auto"/>
          <w:highlight w:val="none"/>
        </w:rPr>
      </w:pPr>
    </w:p>
    <w:p w14:paraId="46A47A5D">
      <w:pPr>
        <w:rPr>
          <w:rFonts w:ascii="宋体" w:hAnsi="宋体"/>
          <w:color w:val="auto"/>
          <w:highlight w:val="none"/>
        </w:rPr>
      </w:pPr>
    </w:p>
    <w:p w14:paraId="1CA71F3D">
      <w:pPr>
        <w:rPr>
          <w:rFonts w:ascii="宋体" w:hAnsi="宋体"/>
          <w:color w:val="auto"/>
          <w:highlight w:val="none"/>
        </w:rPr>
      </w:pPr>
    </w:p>
    <w:p w14:paraId="3FFE9A38">
      <w:pPr>
        <w:rPr>
          <w:rFonts w:ascii="宋体" w:hAnsi="宋体"/>
          <w:color w:val="auto"/>
          <w:highlight w:val="none"/>
        </w:rPr>
      </w:pPr>
    </w:p>
    <w:p w14:paraId="622E6637">
      <w:pPr>
        <w:rPr>
          <w:rFonts w:ascii="宋体" w:hAnsi="宋体"/>
          <w:color w:val="auto"/>
          <w:highlight w:val="none"/>
        </w:rPr>
      </w:pPr>
    </w:p>
    <w:p w14:paraId="7BE7D192">
      <w:pPr>
        <w:rPr>
          <w:rFonts w:ascii="宋体" w:hAnsi="宋体"/>
          <w:color w:val="auto"/>
          <w:highlight w:val="none"/>
        </w:rPr>
      </w:pPr>
    </w:p>
    <w:p w14:paraId="6B6873EB">
      <w:pPr>
        <w:rPr>
          <w:rFonts w:ascii="宋体" w:hAnsi="宋体"/>
          <w:color w:val="auto"/>
          <w:highlight w:val="none"/>
        </w:rPr>
      </w:pPr>
    </w:p>
    <w:p w14:paraId="7764A452">
      <w:pPr>
        <w:rPr>
          <w:rFonts w:ascii="宋体" w:hAnsi="宋体"/>
          <w:color w:val="auto"/>
          <w:highlight w:val="none"/>
        </w:rPr>
      </w:pPr>
    </w:p>
    <w:p w14:paraId="7FE4356D">
      <w:pPr>
        <w:rPr>
          <w:rFonts w:ascii="宋体" w:hAnsi="宋体"/>
          <w:color w:val="auto"/>
          <w:highlight w:val="none"/>
        </w:rPr>
      </w:pPr>
    </w:p>
    <w:p w14:paraId="7DB99FF2">
      <w:pPr>
        <w:rPr>
          <w:rFonts w:ascii="宋体" w:hAnsi="宋体"/>
          <w:color w:val="auto"/>
          <w:highlight w:val="none"/>
        </w:rPr>
      </w:pPr>
    </w:p>
    <w:p w14:paraId="37ECB8AA">
      <w:pPr>
        <w:rPr>
          <w:rFonts w:ascii="宋体" w:hAnsi="宋体"/>
          <w:color w:val="auto"/>
          <w:highlight w:val="none"/>
        </w:rPr>
      </w:pPr>
    </w:p>
    <w:p w14:paraId="760F646B">
      <w:pPr>
        <w:rPr>
          <w:rFonts w:ascii="宋体" w:hAnsi="宋体"/>
          <w:color w:val="auto"/>
          <w:highlight w:val="none"/>
        </w:rPr>
      </w:pPr>
    </w:p>
    <w:p w14:paraId="7ED01BE7">
      <w:pPr>
        <w:rPr>
          <w:rFonts w:ascii="宋体" w:hAnsi="宋体"/>
          <w:color w:val="auto"/>
          <w:highlight w:val="none"/>
        </w:rPr>
      </w:pPr>
    </w:p>
    <w:p w14:paraId="48727470">
      <w:pPr>
        <w:rPr>
          <w:rFonts w:ascii="宋体" w:hAnsi="宋体"/>
          <w:color w:val="auto"/>
          <w:highlight w:val="none"/>
        </w:rPr>
      </w:pPr>
    </w:p>
    <w:p w14:paraId="7789D41A">
      <w:pPr>
        <w:rPr>
          <w:rFonts w:ascii="宋体" w:hAnsi="宋体"/>
          <w:color w:val="auto"/>
          <w:highlight w:val="none"/>
        </w:rPr>
      </w:pPr>
    </w:p>
    <w:p w14:paraId="110D3FEC">
      <w:pPr>
        <w:rPr>
          <w:rFonts w:ascii="宋体" w:hAnsi="宋体"/>
          <w:color w:val="auto"/>
          <w:highlight w:val="none"/>
        </w:rPr>
      </w:pPr>
    </w:p>
    <w:p w14:paraId="06032B77">
      <w:pPr>
        <w:rPr>
          <w:rFonts w:ascii="宋体" w:hAnsi="宋体"/>
          <w:color w:val="auto"/>
          <w:highlight w:val="none"/>
        </w:rPr>
      </w:pPr>
    </w:p>
    <w:p w14:paraId="3B45469B">
      <w:pPr>
        <w:rPr>
          <w:rFonts w:ascii="宋体" w:hAnsi="宋体"/>
          <w:color w:val="auto"/>
          <w:highlight w:val="none"/>
        </w:rPr>
      </w:pPr>
    </w:p>
    <w:p w14:paraId="2037FE76">
      <w:pPr>
        <w:rPr>
          <w:rFonts w:ascii="宋体" w:hAnsi="宋体"/>
          <w:color w:val="auto"/>
          <w:highlight w:val="none"/>
        </w:rPr>
      </w:pPr>
    </w:p>
    <w:p w14:paraId="6F0D8E62">
      <w:pPr>
        <w:rPr>
          <w:rFonts w:ascii="宋体" w:hAnsi="宋体"/>
          <w:color w:val="auto"/>
          <w:highlight w:val="none"/>
        </w:rPr>
      </w:pPr>
    </w:p>
    <w:p w14:paraId="5AA1B244">
      <w:pPr>
        <w:rPr>
          <w:rFonts w:ascii="宋体" w:hAnsi="宋体"/>
          <w:color w:val="auto"/>
          <w:highlight w:val="none"/>
        </w:rPr>
      </w:pPr>
    </w:p>
    <w:p w14:paraId="2C8DC269">
      <w:pPr>
        <w:rPr>
          <w:rFonts w:ascii="宋体" w:hAnsi="宋体"/>
          <w:color w:val="auto"/>
          <w:highlight w:val="none"/>
        </w:rPr>
      </w:pPr>
    </w:p>
    <w:p w14:paraId="5045A10D">
      <w:pPr>
        <w:rPr>
          <w:rFonts w:ascii="宋体" w:hAnsi="宋体"/>
          <w:color w:val="auto"/>
          <w:highlight w:val="none"/>
        </w:rPr>
      </w:pPr>
    </w:p>
    <w:p w14:paraId="1DA0FF27">
      <w:pPr>
        <w:rPr>
          <w:rFonts w:ascii="宋体" w:hAnsi="宋体"/>
          <w:color w:val="auto"/>
          <w:highlight w:val="none"/>
        </w:rPr>
      </w:pPr>
    </w:p>
    <w:p w14:paraId="0F4AB1BF">
      <w:pPr>
        <w:rPr>
          <w:rFonts w:ascii="宋体" w:hAnsi="宋体"/>
          <w:color w:val="auto"/>
          <w:highlight w:val="none"/>
        </w:rPr>
      </w:pPr>
    </w:p>
    <w:p w14:paraId="007FF02F">
      <w:pPr>
        <w:pStyle w:val="5"/>
        <w:spacing w:line="320" w:lineRule="exact"/>
        <w:rPr>
          <w:rFonts w:ascii="宋体" w:hAnsi="宋体"/>
          <w:color w:val="auto"/>
          <w:sz w:val="24"/>
          <w:highlight w:val="none"/>
        </w:rPr>
      </w:pPr>
      <w:bookmarkStart w:id="314" w:name="_Toc68686822"/>
      <w:bookmarkStart w:id="315" w:name="_Toc503877085"/>
      <w:bookmarkStart w:id="316" w:name="_Toc12332"/>
      <w:bookmarkStart w:id="317" w:name="_Toc68686946"/>
      <w:bookmarkStart w:id="318" w:name="_Toc509308166"/>
      <w:r>
        <w:rPr>
          <w:rFonts w:hint="eastAsia" w:ascii="宋体" w:hAnsi="宋体"/>
          <w:color w:val="auto"/>
          <w:sz w:val="24"/>
          <w:highlight w:val="none"/>
        </w:rPr>
        <w:t>附件1</w:t>
      </w:r>
      <w:r>
        <w:rPr>
          <w:rFonts w:hint="eastAsia" w:ascii="宋体" w:hAnsi="宋体"/>
          <w:color w:val="auto"/>
          <w:sz w:val="24"/>
          <w:highlight w:val="none"/>
          <w:lang w:val="en-US" w:eastAsia="zh-CN"/>
        </w:rPr>
        <w:t>1</w:t>
      </w:r>
      <w:r>
        <w:rPr>
          <w:rFonts w:hint="eastAsia" w:ascii="宋体" w:hAnsi="宋体"/>
          <w:color w:val="auto"/>
          <w:sz w:val="24"/>
          <w:highlight w:val="none"/>
        </w:rPr>
        <w:t>： 报价一览表</w:t>
      </w:r>
      <w:bookmarkEnd w:id="314"/>
      <w:bookmarkEnd w:id="315"/>
      <w:bookmarkEnd w:id="316"/>
      <w:bookmarkEnd w:id="317"/>
      <w:bookmarkEnd w:id="318"/>
    </w:p>
    <w:p w14:paraId="4AB28A2E">
      <w:pPr>
        <w:rPr>
          <w:rFonts w:ascii="宋体" w:hAnsi="宋体"/>
          <w:b/>
          <w:color w:val="auto"/>
          <w:sz w:val="36"/>
          <w:szCs w:val="36"/>
          <w:highlight w:val="none"/>
        </w:rPr>
      </w:pPr>
    </w:p>
    <w:p w14:paraId="355F0B5F">
      <w:pPr>
        <w:jc w:val="center"/>
        <w:rPr>
          <w:rFonts w:ascii="宋体" w:hAnsi="宋体"/>
          <w:b/>
          <w:color w:val="auto"/>
          <w:sz w:val="36"/>
          <w:szCs w:val="36"/>
          <w:highlight w:val="none"/>
        </w:rPr>
      </w:pPr>
      <w:r>
        <w:rPr>
          <w:rFonts w:hint="eastAsia" w:ascii="宋体" w:hAnsi="宋体"/>
          <w:b/>
          <w:color w:val="auto"/>
          <w:sz w:val="36"/>
          <w:szCs w:val="36"/>
          <w:highlight w:val="none"/>
        </w:rPr>
        <w:t>报价一览表（标项一）</w:t>
      </w:r>
    </w:p>
    <w:p w14:paraId="0D09EA5F">
      <w:pPr>
        <w:pStyle w:val="15"/>
        <w:rPr>
          <w:color w:val="auto"/>
          <w:highlight w:val="none"/>
        </w:rPr>
      </w:pPr>
    </w:p>
    <w:p w14:paraId="39FB9FC0">
      <w:pPr>
        <w:rPr>
          <w:rFonts w:ascii="宋体" w:hAnsi="宋体" w:cs="宋体"/>
          <w:color w:val="auto"/>
          <w:highlight w:val="none"/>
        </w:rPr>
      </w:pPr>
      <w:r>
        <w:rPr>
          <w:rFonts w:hint="eastAsia" w:ascii="宋体" w:hAnsi="宋体" w:cs="宋体"/>
          <w:color w:val="auto"/>
          <w:highlight w:val="none"/>
        </w:rPr>
        <w:t>标项名称：标项一</w:t>
      </w:r>
    </w:p>
    <w:tbl>
      <w:tblPr>
        <w:tblStyle w:val="37"/>
        <w:tblW w:w="0" w:type="auto"/>
        <w:tblInd w:w="0" w:type="dxa"/>
        <w:tblLayout w:type="fixed"/>
        <w:tblCellMar>
          <w:top w:w="0" w:type="dxa"/>
          <w:left w:w="108" w:type="dxa"/>
          <w:bottom w:w="0" w:type="dxa"/>
          <w:right w:w="108" w:type="dxa"/>
        </w:tblCellMar>
      </w:tblPr>
      <w:tblGrid>
        <w:gridCol w:w="917"/>
        <w:gridCol w:w="4090"/>
        <w:gridCol w:w="945"/>
        <w:gridCol w:w="2475"/>
        <w:gridCol w:w="711"/>
      </w:tblGrid>
      <w:tr w14:paraId="50756212">
        <w:tblPrEx>
          <w:tblCellMar>
            <w:top w:w="0" w:type="dxa"/>
            <w:left w:w="108" w:type="dxa"/>
            <w:bottom w:w="0" w:type="dxa"/>
            <w:right w:w="108" w:type="dxa"/>
          </w:tblCellMar>
        </w:tblPrEx>
        <w:trPr>
          <w:trHeight w:val="856"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14:paraId="26FB2D5C">
            <w:pPr>
              <w:pStyle w:val="111"/>
              <w:jc w:val="center"/>
              <w:rPr>
                <w:rFonts w:hint="eastAsia" w:ascii="宋体" w:hAnsi="宋体"/>
                <w:color w:val="auto"/>
                <w:sz w:val="24"/>
                <w:highlight w:val="none"/>
              </w:rPr>
            </w:pPr>
            <w:r>
              <w:rPr>
                <w:rFonts w:hint="eastAsia" w:ascii="宋体" w:hAnsi="宋体"/>
                <w:color w:val="auto"/>
                <w:sz w:val="24"/>
                <w:highlight w:val="none"/>
              </w:rPr>
              <w:t>序号</w:t>
            </w:r>
          </w:p>
        </w:tc>
        <w:tc>
          <w:tcPr>
            <w:tcW w:w="4090" w:type="dxa"/>
            <w:tcBorders>
              <w:top w:val="single" w:color="auto" w:sz="4" w:space="0"/>
              <w:left w:val="nil"/>
              <w:bottom w:val="single" w:color="auto" w:sz="4" w:space="0"/>
              <w:right w:val="single" w:color="auto" w:sz="4" w:space="0"/>
            </w:tcBorders>
            <w:noWrap w:val="0"/>
            <w:vAlign w:val="center"/>
          </w:tcPr>
          <w:p w14:paraId="756B2F63">
            <w:pPr>
              <w:pStyle w:val="111"/>
              <w:ind w:firstLine="360" w:firstLineChars="150"/>
              <w:jc w:val="center"/>
              <w:rPr>
                <w:rFonts w:hint="eastAsia" w:ascii="宋体" w:hAnsi="宋体"/>
                <w:color w:val="auto"/>
                <w:sz w:val="24"/>
                <w:highlight w:val="none"/>
              </w:rPr>
            </w:pPr>
            <w:r>
              <w:rPr>
                <w:rFonts w:hint="eastAsia" w:ascii="宋体" w:hAnsi="宋体"/>
                <w:color w:val="auto"/>
                <w:sz w:val="24"/>
                <w:highlight w:val="none"/>
              </w:rPr>
              <w:t>名称</w:t>
            </w:r>
          </w:p>
        </w:tc>
        <w:tc>
          <w:tcPr>
            <w:tcW w:w="945" w:type="dxa"/>
            <w:tcBorders>
              <w:top w:val="single" w:color="auto" w:sz="4" w:space="0"/>
              <w:left w:val="nil"/>
              <w:bottom w:val="single" w:color="auto" w:sz="4" w:space="0"/>
              <w:right w:val="single" w:color="auto" w:sz="4" w:space="0"/>
            </w:tcBorders>
            <w:noWrap w:val="0"/>
            <w:vAlign w:val="center"/>
          </w:tcPr>
          <w:p w14:paraId="7D2D3202">
            <w:pPr>
              <w:pStyle w:val="111"/>
              <w:jc w:val="center"/>
              <w:rPr>
                <w:rFonts w:hint="eastAsia" w:ascii="宋体" w:hAnsi="宋体"/>
                <w:color w:val="auto"/>
                <w:sz w:val="24"/>
                <w:highlight w:val="none"/>
              </w:rPr>
            </w:pPr>
            <w:r>
              <w:rPr>
                <w:rFonts w:hint="eastAsia" w:ascii="宋体" w:hAnsi="宋体"/>
                <w:color w:val="auto"/>
                <w:sz w:val="24"/>
                <w:highlight w:val="none"/>
              </w:rPr>
              <w:t>数量</w:t>
            </w:r>
          </w:p>
        </w:tc>
        <w:tc>
          <w:tcPr>
            <w:tcW w:w="2475" w:type="dxa"/>
            <w:tcBorders>
              <w:top w:val="single" w:color="auto" w:sz="4" w:space="0"/>
              <w:left w:val="nil"/>
              <w:bottom w:val="single" w:color="auto" w:sz="4" w:space="0"/>
              <w:right w:val="single" w:color="auto" w:sz="4" w:space="0"/>
            </w:tcBorders>
            <w:noWrap w:val="0"/>
            <w:vAlign w:val="center"/>
          </w:tcPr>
          <w:p w14:paraId="0A0A1D08">
            <w:pPr>
              <w:pStyle w:val="111"/>
              <w:jc w:val="center"/>
              <w:rPr>
                <w:rFonts w:hint="eastAsia" w:ascii="宋体" w:hAnsi="宋体"/>
                <w:color w:val="auto"/>
                <w:sz w:val="24"/>
                <w:highlight w:val="none"/>
              </w:rPr>
            </w:pPr>
            <w:r>
              <w:rPr>
                <w:rFonts w:hint="eastAsia" w:ascii="宋体" w:hAnsi="宋体"/>
                <w:color w:val="auto"/>
                <w:sz w:val="24"/>
                <w:highlight w:val="none"/>
              </w:rPr>
              <w:t>投标报价</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年）</w:t>
            </w:r>
          </w:p>
        </w:tc>
        <w:tc>
          <w:tcPr>
            <w:tcW w:w="711" w:type="dxa"/>
            <w:tcBorders>
              <w:top w:val="single" w:color="auto" w:sz="4" w:space="0"/>
              <w:left w:val="nil"/>
              <w:bottom w:val="single" w:color="auto" w:sz="4" w:space="0"/>
              <w:right w:val="single" w:color="auto" w:sz="4" w:space="0"/>
            </w:tcBorders>
            <w:noWrap w:val="0"/>
            <w:vAlign w:val="center"/>
          </w:tcPr>
          <w:p w14:paraId="761CC528">
            <w:pPr>
              <w:rPr>
                <w:rFonts w:ascii="宋体" w:hAnsi="宋体"/>
                <w:color w:val="auto"/>
                <w:kern w:val="2"/>
                <w:highlight w:val="none"/>
              </w:rPr>
            </w:pPr>
          </w:p>
          <w:p w14:paraId="593D38D4">
            <w:pPr>
              <w:jc w:val="center"/>
              <w:rPr>
                <w:rFonts w:ascii="宋体" w:hAnsi="宋体"/>
                <w:color w:val="auto"/>
                <w:kern w:val="2"/>
                <w:highlight w:val="none"/>
              </w:rPr>
            </w:pPr>
            <w:r>
              <w:rPr>
                <w:rFonts w:hint="eastAsia" w:ascii="宋体" w:hAnsi="宋体"/>
                <w:color w:val="auto"/>
                <w:highlight w:val="none"/>
              </w:rPr>
              <w:t>备注</w:t>
            </w:r>
          </w:p>
          <w:p w14:paraId="0885A848">
            <w:pPr>
              <w:pStyle w:val="111"/>
              <w:rPr>
                <w:rFonts w:hint="eastAsia" w:ascii="宋体" w:hAnsi="宋体"/>
                <w:color w:val="auto"/>
                <w:sz w:val="24"/>
                <w:highlight w:val="none"/>
              </w:rPr>
            </w:pPr>
          </w:p>
        </w:tc>
      </w:tr>
      <w:tr w14:paraId="14955ED7">
        <w:tblPrEx>
          <w:tblCellMar>
            <w:top w:w="0" w:type="dxa"/>
            <w:left w:w="108" w:type="dxa"/>
            <w:bottom w:w="0" w:type="dxa"/>
            <w:right w:w="108" w:type="dxa"/>
          </w:tblCellMar>
        </w:tblPrEx>
        <w:trPr>
          <w:trHeight w:val="936" w:hRule="atLeast"/>
        </w:trPr>
        <w:tc>
          <w:tcPr>
            <w:tcW w:w="917" w:type="dxa"/>
            <w:tcBorders>
              <w:top w:val="nil"/>
              <w:left w:val="single" w:color="auto" w:sz="4" w:space="0"/>
              <w:bottom w:val="single" w:color="auto" w:sz="4" w:space="0"/>
              <w:right w:val="single" w:color="auto" w:sz="4" w:space="0"/>
            </w:tcBorders>
            <w:noWrap w:val="0"/>
            <w:vAlign w:val="center"/>
          </w:tcPr>
          <w:p w14:paraId="251936CC">
            <w:pPr>
              <w:pStyle w:val="111"/>
              <w:ind w:firstLine="120" w:firstLineChars="50"/>
              <w:jc w:val="center"/>
              <w:rPr>
                <w:rFonts w:hint="eastAsia" w:ascii="宋体" w:hAnsi="宋体"/>
                <w:color w:val="auto"/>
                <w:sz w:val="24"/>
                <w:highlight w:val="none"/>
              </w:rPr>
            </w:pPr>
            <w:r>
              <w:rPr>
                <w:rFonts w:hint="eastAsia" w:ascii="宋体" w:hAnsi="宋体"/>
                <w:color w:val="auto"/>
                <w:sz w:val="24"/>
                <w:highlight w:val="none"/>
              </w:rPr>
              <w:t>1</w:t>
            </w:r>
          </w:p>
        </w:tc>
        <w:tc>
          <w:tcPr>
            <w:tcW w:w="4090" w:type="dxa"/>
            <w:tcBorders>
              <w:top w:val="nil"/>
              <w:left w:val="nil"/>
              <w:bottom w:val="single" w:color="auto" w:sz="4" w:space="0"/>
              <w:right w:val="single" w:color="auto" w:sz="4" w:space="0"/>
            </w:tcBorders>
            <w:noWrap w:val="0"/>
            <w:vAlign w:val="center"/>
          </w:tcPr>
          <w:p w14:paraId="25D20110">
            <w:pPr>
              <w:widowControl w:val="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居家养老服务照料中心运营报价</w:t>
            </w:r>
          </w:p>
        </w:tc>
        <w:tc>
          <w:tcPr>
            <w:tcW w:w="945" w:type="dxa"/>
            <w:tcBorders>
              <w:top w:val="nil"/>
              <w:left w:val="nil"/>
              <w:bottom w:val="single" w:color="auto" w:sz="4" w:space="0"/>
              <w:right w:val="single" w:color="auto" w:sz="4" w:space="0"/>
            </w:tcBorders>
            <w:noWrap w:val="0"/>
            <w:vAlign w:val="center"/>
          </w:tcPr>
          <w:p w14:paraId="46CAF5AC">
            <w:pPr>
              <w:pStyle w:val="111"/>
              <w:jc w:val="center"/>
              <w:rPr>
                <w:rFonts w:ascii="宋体" w:hAnsi="宋体"/>
                <w:color w:val="auto"/>
                <w:sz w:val="24"/>
                <w:highlight w:val="none"/>
              </w:rPr>
            </w:pPr>
            <w:r>
              <w:rPr>
                <w:rFonts w:hint="eastAsia" w:ascii="宋体" w:hAnsi="宋体"/>
                <w:color w:val="auto"/>
                <w:sz w:val="24"/>
                <w:highlight w:val="none"/>
              </w:rPr>
              <w:t>1项</w:t>
            </w:r>
          </w:p>
        </w:tc>
        <w:tc>
          <w:tcPr>
            <w:tcW w:w="2475" w:type="dxa"/>
            <w:tcBorders>
              <w:top w:val="nil"/>
              <w:left w:val="nil"/>
              <w:bottom w:val="single" w:color="auto" w:sz="4" w:space="0"/>
              <w:right w:val="single" w:color="auto" w:sz="4" w:space="0"/>
            </w:tcBorders>
            <w:noWrap w:val="0"/>
            <w:vAlign w:val="center"/>
          </w:tcPr>
          <w:p w14:paraId="19837EC8">
            <w:pPr>
              <w:pStyle w:val="111"/>
              <w:jc w:val="center"/>
              <w:rPr>
                <w:rFonts w:hint="eastAsia" w:ascii="宋体" w:hAnsi="宋体"/>
                <w:color w:val="auto"/>
                <w:sz w:val="24"/>
                <w:highlight w:val="none"/>
              </w:rPr>
            </w:pPr>
          </w:p>
        </w:tc>
        <w:tc>
          <w:tcPr>
            <w:tcW w:w="711" w:type="dxa"/>
            <w:tcBorders>
              <w:top w:val="nil"/>
              <w:left w:val="nil"/>
              <w:bottom w:val="single" w:color="auto" w:sz="4" w:space="0"/>
              <w:right w:val="single" w:color="auto" w:sz="4" w:space="0"/>
            </w:tcBorders>
            <w:noWrap w:val="0"/>
            <w:vAlign w:val="center"/>
          </w:tcPr>
          <w:p w14:paraId="4DDE128E">
            <w:pPr>
              <w:pStyle w:val="111"/>
              <w:rPr>
                <w:rFonts w:hint="eastAsia" w:ascii="宋体" w:hAnsi="宋体"/>
                <w:color w:val="auto"/>
                <w:sz w:val="24"/>
                <w:highlight w:val="none"/>
              </w:rPr>
            </w:pPr>
          </w:p>
        </w:tc>
      </w:tr>
    </w:tbl>
    <w:p w14:paraId="090B3F67">
      <w:pPr>
        <w:snapToGrid w:val="0"/>
        <w:rPr>
          <w:rFonts w:ascii="宋体" w:hAnsi="宋体"/>
          <w:bCs/>
          <w:color w:val="auto"/>
          <w:highlight w:val="none"/>
        </w:rPr>
      </w:pPr>
    </w:p>
    <w:p w14:paraId="01EA17BD">
      <w:pPr>
        <w:adjustRightInd w:val="0"/>
        <w:spacing w:line="400" w:lineRule="exact"/>
        <w:ind w:left="105" w:leftChars="50" w:right="-210" w:rightChars="-100"/>
        <w:rPr>
          <w:rFonts w:hint="eastAsia" w:ascii="宋体" w:hAnsi="宋体" w:cs="宋体"/>
          <w:color w:val="auto"/>
          <w:highlight w:val="none"/>
        </w:rPr>
      </w:pPr>
      <w:r>
        <w:rPr>
          <w:rFonts w:hint="eastAsia" w:ascii="宋体" w:hAnsi="宋体"/>
          <w:bCs/>
          <w:color w:val="auto"/>
          <w:highlight w:val="none"/>
        </w:rPr>
        <w:t>注：</w:t>
      </w:r>
      <w:r>
        <w:rPr>
          <w:rFonts w:hint="eastAsia" w:ascii="宋体" w:hAnsi="宋体" w:cs="宋体"/>
          <w:color w:val="auto"/>
          <w:highlight w:val="none"/>
        </w:rPr>
        <w:t>1.报价一经涂改，应在涂改处加盖单位公章或者由法定代表人或授权委托人签字或盖章，否则其投标作无效标处理。</w:t>
      </w:r>
    </w:p>
    <w:p w14:paraId="5F247D46">
      <w:pPr>
        <w:numPr>
          <w:ilvl w:val="0"/>
          <w:numId w:val="4"/>
        </w:numPr>
        <w:spacing w:line="400" w:lineRule="exact"/>
        <w:ind w:right="-210" w:rightChars="-100"/>
        <w:rPr>
          <w:rFonts w:hint="eastAsia" w:ascii="宋体" w:hAnsi="宋体" w:cs="宋体"/>
          <w:color w:val="auto"/>
          <w:highlight w:val="none"/>
        </w:rPr>
      </w:pPr>
      <w:r>
        <w:rPr>
          <w:rFonts w:hint="eastAsia" w:ascii="宋体" w:hAnsi="宋体" w:cs="宋体"/>
          <w:color w:val="auto"/>
          <w:highlight w:val="none"/>
        </w:rPr>
        <w:t>报价必须包含一切税金和费用（包括员工工资、福利、奖金、补贴、伙食费、社会保险费、管理费、税金、设备维修工具用品费、政策性文件规定及合同包含的所有风险、责任等各项应有费用）。</w:t>
      </w:r>
    </w:p>
    <w:p w14:paraId="30F8ADB3">
      <w:pPr>
        <w:spacing w:line="400" w:lineRule="exact"/>
        <w:ind w:left="567" w:right="-210" w:rightChars="-100"/>
        <w:rPr>
          <w:rFonts w:hint="eastAsia" w:ascii="宋体" w:hAnsi="宋体" w:cs="宋体"/>
          <w:color w:val="auto"/>
          <w:highlight w:val="none"/>
        </w:rPr>
      </w:pPr>
    </w:p>
    <w:tbl>
      <w:tblPr>
        <w:tblStyle w:val="37"/>
        <w:tblW w:w="919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453"/>
        <w:gridCol w:w="2657"/>
        <w:gridCol w:w="2110"/>
      </w:tblGrid>
      <w:tr w14:paraId="6412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0" w:type="dxa"/>
            <w:noWrap w:val="0"/>
            <w:vAlign w:val="center"/>
          </w:tcPr>
          <w:p w14:paraId="13E6E093">
            <w:pPr>
              <w:widowControl w:val="0"/>
              <w:jc w:val="center"/>
              <w:rPr>
                <w:rFonts w:hint="eastAsia" w:ascii="宋体" w:hAnsi="宋体" w:cs="宋体"/>
                <w:color w:val="auto"/>
                <w:highlight w:val="none"/>
              </w:rPr>
            </w:pPr>
            <w:r>
              <w:rPr>
                <w:rFonts w:hint="eastAsia" w:ascii="宋体" w:hAnsi="宋体" w:cs="宋体"/>
                <w:color w:val="auto"/>
                <w:highlight w:val="none"/>
              </w:rPr>
              <w:t>序号</w:t>
            </w:r>
          </w:p>
        </w:tc>
        <w:tc>
          <w:tcPr>
            <w:tcW w:w="3453" w:type="dxa"/>
            <w:noWrap w:val="0"/>
            <w:vAlign w:val="center"/>
          </w:tcPr>
          <w:p w14:paraId="0783650F">
            <w:pPr>
              <w:widowControl w:val="0"/>
              <w:jc w:val="center"/>
              <w:rPr>
                <w:rFonts w:hint="eastAsia" w:ascii="宋体" w:hAnsi="宋体" w:cs="宋体"/>
                <w:color w:val="auto"/>
                <w:highlight w:val="none"/>
              </w:rPr>
            </w:pPr>
            <w:r>
              <w:rPr>
                <w:rFonts w:hint="eastAsia" w:ascii="宋体" w:hAnsi="宋体" w:cs="宋体"/>
                <w:color w:val="auto"/>
                <w:highlight w:val="none"/>
              </w:rPr>
              <w:t>名称</w:t>
            </w:r>
          </w:p>
        </w:tc>
        <w:tc>
          <w:tcPr>
            <w:tcW w:w="2657" w:type="dxa"/>
            <w:noWrap w:val="0"/>
            <w:vAlign w:val="center"/>
          </w:tcPr>
          <w:p w14:paraId="14B502F7">
            <w:pPr>
              <w:widowControl w:val="0"/>
              <w:jc w:val="center"/>
              <w:rPr>
                <w:rFonts w:hint="eastAsia" w:ascii="宋体" w:hAnsi="宋体" w:cs="宋体"/>
                <w:color w:val="auto"/>
                <w:highlight w:val="none"/>
              </w:rPr>
            </w:pPr>
            <w:r>
              <w:rPr>
                <w:rFonts w:hint="eastAsia" w:ascii="宋体" w:hAnsi="宋体" w:cs="宋体"/>
                <w:color w:val="auto"/>
                <w:highlight w:val="none"/>
              </w:rPr>
              <w:t>最高限价</w:t>
            </w:r>
          </w:p>
        </w:tc>
        <w:tc>
          <w:tcPr>
            <w:tcW w:w="2110" w:type="dxa"/>
            <w:noWrap w:val="0"/>
            <w:vAlign w:val="center"/>
          </w:tcPr>
          <w:p w14:paraId="51BDB246">
            <w:pPr>
              <w:widowControl w:val="0"/>
              <w:jc w:val="center"/>
              <w:rPr>
                <w:rFonts w:hint="eastAsia" w:ascii="宋体" w:hAnsi="宋体" w:cs="宋体"/>
                <w:color w:val="auto"/>
                <w:highlight w:val="none"/>
              </w:rPr>
            </w:pPr>
            <w:r>
              <w:rPr>
                <w:rFonts w:hint="eastAsia" w:ascii="宋体" w:hAnsi="宋体" w:cs="宋体"/>
                <w:color w:val="auto"/>
                <w:highlight w:val="none"/>
              </w:rPr>
              <w:t>投标报价（元/人次.小时）</w:t>
            </w:r>
          </w:p>
        </w:tc>
      </w:tr>
      <w:tr w14:paraId="71F9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70" w:type="dxa"/>
            <w:noWrap w:val="0"/>
            <w:vAlign w:val="center"/>
          </w:tcPr>
          <w:p w14:paraId="6B692075">
            <w:pPr>
              <w:widowControl w:val="0"/>
              <w:jc w:val="center"/>
              <w:rPr>
                <w:rFonts w:hint="eastAsia" w:ascii="宋体" w:hAnsi="宋体" w:cs="宋体"/>
                <w:color w:val="auto"/>
                <w:highlight w:val="none"/>
              </w:rPr>
            </w:pPr>
            <w:r>
              <w:rPr>
                <w:rFonts w:hint="eastAsia" w:ascii="宋体" w:hAnsi="宋体" w:cs="宋体"/>
                <w:color w:val="auto"/>
                <w:highlight w:val="none"/>
              </w:rPr>
              <w:t>1</w:t>
            </w:r>
          </w:p>
        </w:tc>
        <w:tc>
          <w:tcPr>
            <w:tcW w:w="3453" w:type="dxa"/>
            <w:noWrap w:val="0"/>
            <w:vAlign w:val="center"/>
          </w:tcPr>
          <w:p w14:paraId="142544E0">
            <w:pPr>
              <w:widowControl w:val="0"/>
              <w:jc w:val="center"/>
              <w:rPr>
                <w:rFonts w:hint="eastAsia" w:ascii="宋体" w:hAnsi="宋体" w:cs="宋体"/>
                <w:color w:val="auto"/>
                <w:highlight w:val="none"/>
              </w:rPr>
            </w:pPr>
            <w:r>
              <w:rPr>
                <w:rFonts w:hint="eastAsia" w:ascii="宋体" w:hAnsi="宋体" w:cs="宋体"/>
                <w:color w:val="auto"/>
                <w:highlight w:val="none"/>
              </w:rPr>
              <w:t>居家上门服务</w:t>
            </w:r>
          </w:p>
        </w:tc>
        <w:tc>
          <w:tcPr>
            <w:tcW w:w="2657" w:type="dxa"/>
            <w:noWrap w:val="0"/>
            <w:vAlign w:val="center"/>
          </w:tcPr>
          <w:p w14:paraId="0EF3C8DC">
            <w:pPr>
              <w:widowControl w:val="0"/>
              <w:jc w:val="center"/>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0元/人次.小时</w:t>
            </w:r>
          </w:p>
        </w:tc>
        <w:tc>
          <w:tcPr>
            <w:tcW w:w="2110" w:type="dxa"/>
            <w:noWrap w:val="0"/>
            <w:vAlign w:val="center"/>
          </w:tcPr>
          <w:p w14:paraId="44C158B0">
            <w:pPr>
              <w:widowControl w:val="0"/>
              <w:jc w:val="center"/>
              <w:rPr>
                <w:rFonts w:hint="eastAsia" w:ascii="宋体" w:hAnsi="宋体" w:cs="宋体"/>
                <w:color w:val="auto"/>
                <w:highlight w:val="none"/>
              </w:rPr>
            </w:pPr>
          </w:p>
        </w:tc>
      </w:tr>
    </w:tbl>
    <w:p w14:paraId="63BCFC0B">
      <w:pPr>
        <w:snapToGrid w:val="0"/>
        <w:spacing w:line="360" w:lineRule="auto"/>
        <w:ind w:firstLine="1155" w:firstLineChars="550"/>
        <w:rPr>
          <w:rFonts w:hint="eastAsia" w:ascii="宋体" w:hAnsi="宋体"/>
          <w:bCs/>
          <w:color w:val="auto"/>
          <w:highlight w:val="none"/>
        </w:rPr>
      </w:pPr>
    </w:p>
    <w:p w14:paraId="5A82BE2A">
      <w:pPr>
        <w:pStyle w:val="2"/>
        <w:rPr>
          <w:rFonts w:hint="eastAsia" w:ascii="宋体" w:hAnsi="宋体"/>
          <w:bCs/>
          <w:color w:val="auto"/>
          <w:highlight w:val="none"/>
        </w:rPr>
      </w:pPr>
    </w:p>
    <w:p w14:paraId="76BD9B21">
      <w:pPr>
        <w:pStyle w:val="2"/>
        <w:rPr>
          <w:rFonts w:hint="eastAsia" w:ascii="宋体" w:hAnsi="宋体"/>
          <w:bCs/>
          <w:color w:val="auto"/>
          <w:highlight w:val="none"/>
        </w:rPr>
      </w:pPr>
    </w:p>
    <w:p w14:paraId="68427681">
      <w:pPr>
        <w:pStyle w:val="36"/>
        <w:rPr>
          <w:color w:val="auto"/>
          <w:highlight w:val="none"/>
        </w:rPr>
      </w:pPr>
    </w:p>
    <w:p w14:paraId="61559F37">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投标人（盖章）：</w:t>
      </w:r>
    </w:p>
    <w:p w14:paraId="12EE7A3A">
      <w:pPr>
        <w:snapToGrid w:val="0"/>
        <w:spacing w:line="360" w:lineRule="auto"/>
        <w:rPr>
          <w:rFonts w:hint="eastAsia" w:ascii="宋体" w:hAnsi="宋体"/>
          <w:color w:val="auto"/>
          <w:sz w:val="24"/>
          <w:szCs w:val="24"/>
          <w:highlight w:val="none"/>
        </w:rPr>
      </w:pPr>
    </w:p>
    <w:p w14:paraId="695AECA1">
      <w:pPr>
        <w:snapToGrid w:val="0"/>
        <w:spacing w:line="360" w:lineRule="auto"/>
        <w:rPr>
          <w:rFonts w:hint="eastAsia" w:ascii="宋体" w:hAnsi="宋体"/>
          <w:color w:val="auto"/>
          <w:sz w:val="24"/>
          <w:szCs w:val="24"/>
          <w:highlight w:val="none"/>
        </w:rPr>
      </w:pPr>
    </w:p>
    <w:p w14:paraId="0184D018">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34B48B20">
      <w:pPr>
        <w:rPr>
          <w:color w:val="auto"/>
          <w:highlight w:val="none"/>
        </w:rPr>
      </w:pPr>
    </w:p>
    <w:p w14:paraId="305A9304">
      <w:pPr>
        <w:pStyle w:val="15"/>
        <w:rPr>
          <w:color w:val="auto"/>
          <w:highlight w:val="none"/>
        </w:rPr>
      </w:pPr>
    </w:p>
    <w:p w14:paraId="5A0816E4">
      <w:pPr>
        <w:pStyle w:val="36"/>
        <w:rPr>
          <w:color w:val="auto"/>
          <w:highlight w:val="none"/>
        </w:rPr>
      </w:pPr>
    </w:p>
    <w:p w14:paraId="119C6B91">
      <w:pPr>
        <w:rPr>
          <w:color w:val="auto"/>
          <w:highlight w:val="none"/>
        </w:rPr>
      </w:pPr>
    </w:p>
    <w:p w14:paraId="1550B605">
      <w:pPr>
        <w:pStyle w:val="2"/>
        <w:rPr>
          <w:color w:val="auto"/>
          <w:highlight w:val="none"/>
        </w:rPr>
      </w:pPr>
    </w:p>
    <w:p w14:paraId="4F6B0D79">
      <w:pPr>
        <w:pStyle w:val="2"/>
        <w:rPr>
          <w:color w:val="auto"/>
          <w:highlight w:val="none"/>
        </w:rPr>
      </w:pPr>
    </w:p>
    <w:p w14:paraId="2D61628C">
      <w:pPr>
        <w:pStyle w:val="2"/>
        <w:rPr>
          <w:color w:val="auto"/>
          <w:highlight w:val="none"/>
        </w:rPr>
      </w:pPr>
    </w:p>
    <w:p w14:paraId="12D5D81C">
      <w:pPr>
        <w:pStyle w:val="2"/>
        <w:rPr>
          <w:color w:val="auto"/>
          <w:highlight w:val="none"/>
        </w:rPr>
      </w:pPr>
    </w:p>
    <w:p w14:paraId="3BF2E73D">
      <w:pPr>
        <w:pStyle w:val="2"/>
        <w:rPr>
          <w:color w:val="auto"/>
          <w:highlight w:val="none"/>
        </w:rPr>
      </w:pPr>
    </w:p>
    <w:p w14:paraId="29E6371D">
      <w:pPr>
        <w:pStyle w:val="2"/>
        <w:rPr>
          <w:color w:val="auto"/>
          <w:highlight w:val="none"/>
        </w:rPr>
      </w:pPr>
    </w:p>
    <w:p w14:paraId="01C9B613">
      <w:pPr>
        <w:pStyle w:val="2"/>
        <w:rPr>
          <w:color w:val="auto"/>
          <w:highlight w:val="none"/>
        </w:rPr>
      </w:pPr>
    </w:p>
    <w:p w14:paraId="002C492F">
      <w:pPr>
        <w:pStyle w:val="2"/>
        <w:rPr>
          <w:color w:val="auto"/>
          <w:highlight w:val="none"/>
        </w:rPr>
      </w:pPr>
    </w:p>
    <w:p w14:paraId="2CCF1750">
      <w:pPr>
        <w:pStyle w:val="2"/>
        <w:rPr>
          <w:color w:val="auto"/>
          <w:highlight w:val="none"/>
        </w:rPr>
      </w:pPr>
    </w:p>
    <w:p w14:paraId="275221A3">
      <w:pPr>
        <w:pStyle w:val="2"/>
        <w:rPr>
          <w:color w:val="auto"/>
          <w:highlight w:val="none"/>
        </w:rPr>
      </w:pPr>
    </w:p>
    <w:p w14:paraId="26E02B3E">
      <w:pPr>
        <w:pStyle w:val="2"/>
        <w:rPr>
          <w:color w:val="auto"/>
          <w:highlight w:val="none"/>
        </w:rPr>
      </w:pPr>
    </w:p>
    <w:p w14:paraId="4E89B973">
      <w:pPr>
        <w:pStyle w:val="2"/>
        <w:rPr>
          <w:color w:val="auto"/>
          <w:highlight w:val="none"/>
        </w:rPr>
      </w:pPr>
    </w:p>
    <w:p w14:paraId="3CC99008">
      <w:pPr>
        <w:pStyle w:val="2"/>
        <w:rPr>
          <w:color w:val="auto"/>
          <w:highlight w:val="none"/>
        </w:rPr>
      </w:pPr>
    </w:p>
    <w:p w14:paraId="150090A9">
      <w:pPr>
        <w:pStyle w:val="2"/>
        <w:rPr>
          <w:color w:val="auto"/>
          <w:highlight w:val="none"/>
        </w:rPr>
      </w:pPr>
    </w:p>
    <w:p w14:paraId="2EB65018">
      <w:pPr>
        <w:snapToGrid w:val="0"/>
        <w:ind w:left="105" w:leftChars="50" w:right="-210" w:rightChars="-100"/>
        <w:jc w:val="center"/>
        <w:rPr>
          <w:rStyle w:val="112"/>
          <w:rFonts w:ascii="宋体" w:hAnsi="宋体" w:cs="宋体"/>
          <w:bCs/>
          <w:i w:val="0"/>
          <w:iCs/>
          <w:color w:val="auto"/>
          <w:szCs w:val="28"/>
          <w:highlight w:val="none"/>
        </w:rPr>
      </w:pPr>
      <w:r>
        <w:rPr>
          <w:rStyle w:val="112"/>
          <w:rFonts w:hint="eastAsia" w:ascii="宋体" w:hAnsi="宋体" w:cs="宋体"/>
          <w:bCs/>
          <w:i w:val="0"/>
          <w:iCs/>
          <w:color w:val="auto"/>
          <w:szCs w:val="28"/>
          <w:highlight w:val="none"/>
        </w:rPr>
        <w:t>2、报价明细表</w:t>
      </w:r>
    </w:p>
    <w:p w14:paraId="6B2E93D6">
      <w:pPr>
        <w:rPr>
          <w:rFonts w:hint="eastAsia" w:ascii="宋体" w:hAnsi="宋体" w:cs="宋体"/>
          <w:color w:val="auto"/>
          <w:highlight w:val="none"/>
        </w:rPr>
      </w:pPr>
      <w:r>
        <w:rPr>
          <w:rFonts w:hint="eastAsia" w:ascii="宋体" w:hAnsi="宋体" w:cs="宋体"/>
          <w:color w:val="auto"/>
          <w:highlight w:val="none"/>
        </w:rPr>
        <w:t>标项名称：标项一</w:t>
      </w:r>
    </w:p>
    <w:tbl>
      <w:tblPr>
        <w:tblStyle w:val="37"/>
        <w:tblW w:w="9663" w:type="dxa"/>
        <w:tblInd w:w="-57" w:type="dxa"/>
        <w:tblLayout w:type="fixed"/>
        <w:tblCellMar>
          <w:top w:w="0" w:type="dxa"/>
          <w:left w:w="108" w:type="dxa"/>
          <w:bottom w:w="0" w:type="dxa"/>
          <w:right w:w="108" w:type="dxa"/>
        </w:tblCellMar>
      </w:tblPr>
      <w:tblGrid>
        <w:gridCol w:w="1158"/>
        <w:gridCol w:w="3402"/>
        <w:gridCol w:w="2268"/>
        <w:gridCol w:w="2835"/>
      </w:tblGrid>
      <w:tr w14:paraId="54FB9B25">
        <w:tblPrEx>
          <w:tblCellMar>
            <w:top w:w="0" w:type="dxa"/>
            <w:left w:w="108" w:type="dxa"/>
            <w:bottom w:w="0" w:type="dxa"/>
            <w:right w:w="108" w:type="dxa"/>
          </w:tblCellMar>
        </w:tblPrEx>
        <w:trPr>
          <w:trHeight w:val="937" w:hRule="atLeast"/>
        </w:trPr>
        <w:tc>
          <w:tcPr>
            <w:tcW w:w="1158" w:type="dxa"/>
            <w:tcBorders>
              <w:top w:val="single" w:color="auto" w:sz="4" w:space="0"/>
              <w:left w:val="single" w:color="auto" w:sz="4" w:space="0"/>
              <w:bottom w:val="nil"/>
              <w:right w:val="single" w:color="auto" w:sz="4" w:space="0"/>
            </w:tcBorders>
            <w:noWrap w:val="0"/>
            <w:vAlign w:val="center"/>
          </w:tcPr>
          <w:p w14:paraId="4EFF19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402" w:type="dxa"/>
            <w:tcBorders>
              <w:top w:val="single" w:color="auto" w:sz="4" w:space="0"/>
              <w:left w:val="single" w:color="auto" w:sz="4" w:space="0"/>
              <w:bottom w:val="nil"/>
              <w:right w:val="single" w:color="auto" w:sz="4" w:space="0"/>
            </w:tcBorders>
            <w:noWrap w:val="0"/>
            <w:vAlign w:val="center"/>
          </w:tcPr>
          <w:p w14:paraId="5FFF55C4">
            <w:pPr>
              <w:ind w:left="-107" w:leftChars="-51" w:firstLine="122" w:firstLine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村（社区）居家养老服务照料中心</w:t>
            </w:r>
          </w:p>
        </w:tc>
        <w:tc>
          <w:tcPr>
            <w:tcW w:w="2268" w:type="dxa"/>
            <w:tcBorders>
              <w:top w:val="single" w:color="auto" w:sz="4" w:space="0"/>
              <w:left w:val="single" w:color="auto" w:sz="4" w:space="0"/>
              <w:bottom w:val="nil"/>
              <w:right w:val="single" w:color="auto" w:sz="4" w:space="0"/>
            </w:tcBorders>
            <w:noWrap w:val="0"/>
            <w:vAlign w:val="center"/>
          </w:tcPr>
          <w:p w14:paraId="2EB981B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p w14:paraId="38F1CD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（万元/年</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w:t>
            </w:r>
          </w:p>
        </w:tc>
        <w:tc>
          <w:tcPr>
            <w:tcW w:w="2835" w:type="dxa"/>
            <w:tcBorders>
              <w:top w:val="single" w:color="auto" w:sz="4" w:space="0"/>
              <w:left w:val="nil"/>
              <w:bottom w:val="nil"/>
              <w:right w:val="single" w:color="auto" w:sz="4" w:space="0"/>
            </w:tcBorders>
            <w:noWrap w:val="0"/>
            <w:vAlign w:val="center"/>
          </w:tcPr>
          <w:p w14:paraId="0ECA035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投标报价（万元/年</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w:t>
            </w:r>
          </w:p>
        </w:tc>
      </w:tr>
      <w:tr w14:paraId="7333AAEC">
        <w:tblPrEx>
          <w:tblCellMar>
            <w:top w:w="0" w:type="dxa"/>
            <w:left w:w="108" w:type="dxa"/>
            <w:bottom w:w="0" w:type="dxa"/>
            <w:right w:w="108" w:type="dxa"/>
          </w:tblCellMar>
        </w:tblPrEx>
        <w:trPr>
          <w:trHeight w:val="937" w:hRule="atLeast"/>
        </w:trPr>
        <w:tc>
          <w:tcPr>
            <w:tcW w:w="1158" w:type="dxa"/>
            <w:tcBorders>
              <w:top w:val="single" w:color="auto" w:sz="4" w:space="0"/>
              <w:left w:val="single" w:color="auto" w:sz="4" w:space="0"/>
              <w:bottom w:val="nil"/>
              <w:right w:val="single" w:color="auto" w:sz="4" w:space="0"/>
            </w:tcBorders>
            <w:noWrap w:val="0"/>
            <w:vAlign w:val="center"/>
          </w:tcPr>
          <w:p w14:paraId="31F5380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402" w:type="dxa"/>
            <w:tcBorders>
              <w:top w:val="single" w:color="auto" w:sz="4" w:space="0"/>
              <w:left w:val="single" w:color="auto" w:sz="4" w:space="0"/>
              <w:bottom w:val="nil"/>
              <w:right w:val="single" w:color="auto" w:sz="4" w:space="0"/>
            </w:tcBorders>
            <w:noWrap w:val="0"/>
            <w:vAlign w:val="center"/>
          </w:tcPr>
          <w:p w14:paraId="3C3A3B0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5A级</w:t>
            </w:r>
          </w:p>
        </w:tc>
        <w:tc>
          <w:tcPr>
            <w:tcW w:w="2268" w:type="dxa"/>
            <w:tcBorders>
              <w:top w:val="single" w:color="auto" w:sz="4" w:space="0"/>
              <w:left w:val="single" w:color="auto" w:sz="4" w:space="0"/>
              <w:bottom w:val="nil"/>
              <w:right w:val="single" w:color="auto" w:sz="4" w:space="0"/>
            </w:tcBorders>
            <w:noWrap w:val="0"/>
            <w:vAlign w:val="center"/>
          </w:tcPr>
          <w:p w14:paraId="2D5FA1D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17.6</w:t>
            </w:r>
          </w:p>
        </w:tc>
        <w:tc>
          <w:tcPr>
            <w:tcW w:w="2835" w:type="dxa"/>
            <w:tcBorders>
              <w:top w:val="single" w:color="auto" w:sz="4" w:space="0"/>
              <w:left w:val="nil"/>
              <w:bottom w:val="nil"/>
              <w:right w:val="single" w:color="auto" w:sz="4" w:space="0"/>
            </w:tcBorders>
            <w:noWrap w:val="0"/>
            <w:vAlign w:val="center"/>
          </w:tcPr>
          <w:p w14:paraId="7D51D3AE">
            <w:pPr>
              <w:widowControl w:val="0"/>
              <w:jc w:val="center"/>
              <w:rPr>
                <w:rFonts w:hint="eastAsia" w:ascii="宋体" w:hAnsi="宋体" w:eastAsia="宋体" w:cs="宋体"/>
                <w:color w:val="auto"/>
                <w:sz w:val="24"/>
                <w:szCs w:val="24"/>
                <w:highlight w:val="none"/>
              </w:rPr>
            </w:pPr>
          </w:p>
        </w:tc>
      </w:tr>
      <w:tr w14:paraId="698D296A">
        <w:tblPrEx>
          <w:tblCellMar>
            <w:top w:w="0" w:type="dxa"/>
            <w:left w:w="108" w:type="dxa"/>
            <w:bottom w:w="0" w:type="dxa"/>
            <w:right w:w="108" w:type="dxa"/>
          </w:tblCellMar>
        </w:tblPrEx>
        <w:trPr>
          <w:trHeight w:val="891"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14:paraId="0516AE3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5CB5C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4A级</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1C570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w:t>
            </w:r>
          </w:p>
        </w:tc>
        <w:tc>
          <w:tcPr>
            <w:tcW w:w="2835" w:type="dxa"/>
            <w:tcBorders>
              <w:top w:val="single" w:color="auto" w:sz="4" w:space="0"/>
              <w:left w:val="nil"/>
              <w:bottom w:val="single" w:color="auto" w:sz="4" w:space="0"/>
              <w:right w:val="single" w:color="auto" w:sz="4" w:space="0"/>
            </w:tcBorders>
            <w:noWrap w:val="0"/>
            <w:vAlign w:val="center"/>
          </w:tcPr>
          <w:p w14:paraId="28E97A14">
            <w:pPr>
              <w:jc w:val="center"/>
              <w:rPr>
                <w:rFonts w:hint="eastAsia" w:ascii="宋体" w:hAnsi="宋体" w:eastAsia="宋体" w:cs="宋体"/>
                <w:color w:val="auto"/>
                <w:sz w:val="24"/>
                <w:szCs w:val="24"/>
                <w:highlight w:val="none"/>
              </w:rPr>
            </w:pPr>
          </w:p>
        </w:tc>
      </w:tr>
      <w:tr w14:paraId="48FB286A">
        <w:tblPrEx>
          <w:tblCellMar>
            <w:top w:w="0" w:type="dxa"/>
            <w:left w:w="108" w:type="dxa"/>
            <w:bottom w:w="0" w:type="dxa"/>
            <w:right w:w="108" w:type="dxa"/>
          </w:tblCellMar>
        </w:tblPrEx>
        <w:trPr>
          <w:trHeight w:val="891"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14:paraId="4210464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9F8DF9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3A级</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6145CA">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835" w:type="dxa"/>
            <w:tcBorders>
              <w:top w:val="single" w:color="auto" w:sz="4" w:space="0"/>
              <w:left w:val="nil"/>
              <w:bottom w:val="single" w:color="auto" w:sz="4" w:space="0"/>
              <w:right w:val="single" w:color="auto" w:sz="4" w:space="0"/>
            </w:tcBorders>
            <w:noWrap w:val="0"/>
            <w:vAlign w:val="center"/>
          </w:tcPr>
          <w:p w14:paraId="76A48DB4">
            <w:pPr>
              <w:jc w:val="center"/>
              <w:rPr>
                <w:rFonts w:hint="eastAsia" w:ascii="宋体" w:hAnsi="宋体" w:eastAsia="宋体" w:cs="宋体"/>
                <w:color w:val="auto"/>
                <w:sz w:val="24"/>
                <w:szCs w:val="24"/>
                <w:highlight w:val="none"/>
              </w:rPr>
            </w:pPr>
          </w:p>
        </w:tc>
      </w:tr>
    </w:tbl>
    <w:p w14:paraId="7AE890EF">
      <w:pPr>
        <w:rPr>
          <w:rFonts w:hint="eastAsia" w:ascii="宋体" w:hAnsi="宋体" w:cs="宋体"/>
          <w:color w:val="auto"/>
          <w:highlight w:val="none"/>
        </w:rPr>
      </w:pPr>
    </w:p>
    <w:tbl>
      <w:tblPr>
        <w:tblStyle w:val="37"/>
        <w:tblW w:w="9636" w:type="dxa"/>
        <w:tblInd w:w="-57" w:type="dxa"/>
        <w:tblLayout w:type="fixed"/>
        <w:tblCellMar>
          <w:top w:w="0" w:type="dxa"/>
          <w:left w:w="108" w:type="dxa"/>
          <w:bottom w:w="0" w:type="dxa"/>
          <w:right w:w="108" w:type="dxa"/>
        </w:tblCellMar>
      </w:tblPr>
      <w:tblGrid>
        <w:gridCol w:w="463"/>
        <w:gridCol w:w="4666"/>
        <w:gridCol w:w="2188"/>
        <w:gridCol w:w="2319"/>
      </w:tblGrid>
      <w:tr w14:paraId="6FAA4FC5">
        <w:tblPrEx>
          <w:tblCellMar>
            <w:top w:w="0" w:type="dxa"/>
            <w:left w:w="108" w:type="dxa"/>
            <w:bottom w:w="0" w:type="dxa"/>
            <w:right w:w="108" w:type="dxa"/>
          </w:tblCellMar>
        </w:tblPrEx>
        <w:trPr>
          <w:trHeight w:val="1012"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14:paraId="392BA432">
            <w:pPr>
              <w:jc w:val="center"/>
              <w:textAlignment w:val="center"/>
              <w:rPr>
                <w:rFonts w:hint="eastAsia" w:ascii="宋体" w:hAnsi="宋体" w:cs="宋体"/>
                <w:b/>
                <w:bCs/>
                <w:color w:val="auto"/>
                <w:highlight w:val="none"/>
              </w:rPr>
            </w:pPr>
            <w:r>
              <w:rPr>
                <w:rFonts w:hint="eastAsia" w:ascii="宋体" w:hAnsi="宋体" w:cs="宋体"/>
                <w:b/>
                <w:bCs/>
                <w:color w:val="auto"/>
                <w:highlight w:val="none"/>
                <w:lang w:bidi="ar"/>
              </w:rPr>
              <w:t>序号</w:t>
            </w:r>
          </w:p>
        </w:tc>
        <w:tc>
          <w:tcPr>
            <w:tcW w:w="4666" w:type="dxa"/>
            <w:tcBorders>
              <w:top w:val="single" w:color="000000" w:sz="4" w:space="0"/>
              <w:left w:val="single" w:color="000000" w:sz="4" w:space="0"/>
              <w:bottom w:val="single" w:color="auto" w:sz="4" w:space="0"/>
              <w:right w:val="single" w:color="000000" w:sz="4" w:space="0"/>
            </w:tcBorders>
            <w:noWrap w:val="0"/>
            <w:vAlign w:val="center"/>
          </w:tcPr>
          <w:p w14:paraId="3736AA1E">
            <w:pPr>
              <w:jc w:val="center"/>
              <w:textAlignment w:val="center"/>
              <w:rPr>
                <w:rFonts w:hint="eastAsia" w:ascii="宋体" w:hAnsi="宋体" w:cs="宋体"/>
                <w:b/>
                <w:bCs/>
                <w:color w:val="auto"/>
                <w:highlight w:val="none"/>
              </w:rPr>
            </w:pPr>
            <w:r>
              <w:rPr>
                <w:rFonts w:hint="eastAsia" w:ascii="宋体" w:hAnsi="宋体" w:cs="宋体"/>
                <w:b/>
                <w:bCs/>
                <w:color w:val="auto"/>
                <w:highlight w:val="none"/>
                <w:lang w:bidi="ar"/>
              </w:rPr>
              <w:t>居家养老服务照料中心名称</w:t>
            </w:r>
          </w:p>
        </w:tc>
        <w:tc>
          <w:tcPr>
            <w:tcW w:w="2188" w:type="dxa"/>
            <w:tcBorders>
              <w:top w:val="single" w:color="000000" w:sz="4" w:space="0"/>
              <w:left w:val="single" w:color="000000" w:sz="4" w:space="0"/>
              <w:bottom w:val="single" w:color="auto" w:sz="4" w:space="0"/>
              <w:right w:val="single" w:color="000000" w:sz="4" w:space="0"/>
            </w:tcBorders>
            <w:noWrap w:val="0"/>
            <w:vAlign w:val="center"/>
          </w:tcPr>
          <w:p w14:paraId="7B8AF0E5">
            <w:pPr>
              <w:jc w:val="center"/>
              <w:textAlignment w:val="center"/>
              <w:rPr>
                <w:rFonts w:hint="eastAsia" w:ascii="宋体" w:hAnsi="宋体" w:cs="宋体"/>
                <w:b/>
                <w:bCs/>
                <w:color w:val="auto"/>
                <w:highlight w:val="none"/>
              </w:rPr>
            </w:pPr>
            <w:r>
              <w:rPr>
                <w:rFonts w:hint="eastAsia" w:ascii="宋体" w:hAnsi="宋体" w:cs="宋体"/>
                <w:b/>
                <w:bCs/>
                <w:color w:val="auto"/>
                <w:highlight w:val="none"/>
              </w:rPr>
              <w:t>投标报价（</w:t>
            </w:r>
            <w:r>
              <w:rPr>
                <w:rFonts w:hint="eastAsia" w:ascii="宋体" w:hAnsi="宋体" w:cs="宋体"/>
                <w:b/>
                <w:bCs/>
                <w:color w:val="auto"/>
                <w:highlight w:val="none"/>
                <w:lang w:val="en-US" w:eastAsia="zh-CN"/>
              </w:rPr>
              <w:t>万</w:t>
            </w:r>
            <w:r>
              <w:rPr>
                <w:rFonts w:hint="eastAsia" w:ascii="宋体" w:hAnsi="宋体" w:cs="宋体"/>
                <w:b/>
                <w:bCs/>
                <w:color w:val="auto"/>
                <w:highlight w:val="none"/>
              </w:rPr>
              <w:t>元/年）</w:t>
            </w:r>
          </w:p>
        </w:tc>
        <w:tc>
          <w:tcPr>
            <w:tcW w:w="2319" w:type="dxa"/>
            <w:tcBorders>
              <w:top w:val="single" w:color="000000" w:sz="4" w:space="0"/>
              <w:left w:val="single" w:color="000000" w:sz="4" w:space="0"/>
              <w:bottom w:val="single" w:color="auto" w:sz="4" w:space="0"/>
              <w:right w:val="single" w:color="000000" w:sz="4" w:space="0"/>
            </w:tcBorders>
            <w:noWrap w:val="0"/>
            <w:vAlign w:val="center"/>
          </w:tcPr>
          <w:p w14:paraId="0E6C411E">
            <w:pPr>
              <w:jc w:val="center"/>
              <w:textAlignment w:val="center"/>
              <w:rPr>
                <w:rFonts w:ascii="宋体" w:hAnsi="宋体" w:cs="宋体"/>
                <w:b/>
                <w:bCs/>
                <w:color w:val="auto"/>
                <w:highlight w:val="none"/>
                <w:lang w:bidi="ar"/>
              </w:rPr>
            </w:pPr>
            <w:r>
              <w:rPr>
                <w:rFonts w:hint="eastAsia" w:ascii="宋体" w:hAnsi="宋体" w:cs="宋体"/>
                <w:b/>
                <w:bCs/>
                <w:color w:val="auto"/>
                <w:highlight w:val="none"/>
                <w:lang w:bidi="ar"/>
              </w:rPr>
              <w:t>合计（投标报价*</w:t>
            </w:r>
            <w:r>
              <w:rPr>
                <w:rFonts w:hint="eastAsia" w:ascii="宋体" w:hAnsi="宋体" w:cs="宋体"/>
                <w:b/>
                <w:bCs/>
                <w:color w:val="auto"/>
                <w:highlight w:val="none"/>
                <w:shd w:val="clear" w:color="auto" w:fill="auto"/>
                <w:lang w:val="en-US" w:eastAsia="zh-CN" w:bidi="ar"/>
              </w:rPr>
              <w:t>2</w:t>
            </w:r>
            <w:r>
              <w:rPr>
                <w:rFonts w:hint="eastAsia" w:ascii="宋体" w:hAnsi="宋体" w:cs="宋体"/>
                <w:b/>
                <w:bCs/>
                <w:color w:val="auto"/>
                <w:highlight w:val="none"/>
                <w:shd w:val="clear" w:color="auto" w:fill="auto"/>
                <w:lang w:bidi="ar"/>
              </w:rPr>
              <w:t>年</w:t>
            </w:r>
            <w:r>
              <w:rPr>
                <w:rFonts w:hint="eastAsia" w:ascii="宋体" w:hAnsi="宋体" w:cs="宋体"/>
                <w:b/>
                <w:bCs/>
                <w:color w:val="auto"/>
                <w:highlight w:val="none"/>
                <w:lang w:bidi="ar"/>
              </w:rPr>
              <w:t>）</w:t>
            </w:r>
          </w:p>
        </w:tc>
      </w:tr>
      <w:tr w14:paraId="7372E9CD">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83C8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1</w:t>
            </w:r>
          </w:p>
        </w:tc>
        <w:tc>
          <w:tcPr>
            <w:tcW w:w="466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2BF860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永乐村居家养老服务照料中心</w:t>
            </w:r>
          </w:p>
        </w:tc>
        <w:tc>
          <w:tcPr>
            <w:tcW w:w="2188" w:type="dxa"/>
            <w:tcBorders>
              <w:top w:val="single" w:color="auto" w:sz="4" w:space="0"/>
              <w:left w:val="single" w:color="000000" w:sz="4" w:space="0"/>
              <w:bottom w:val="single" w:color="000000" w:sz="4" w:space="0"/>
              <w:right w:val="single" w:color="000000" w:sz="4" w:space="0"/>
            </w:tcBorders>
            <w:noWrap w:val="0"/>
            <w:vAlign w:val="center"/>
          </w:tcPr>
          <w:p w14:paraId="4DF80EB6">
            <w:pPr>
              <w:jc w:val="center"/>
              <w:rPr>
                <w:rFonts w:hint="eastAsia" w:ascii="宋体" w:hAnsi="宋体" w:eastAsia="宋体" w:cs="宋体"/>
                <w:color w:val="auto"/>
                <w:sz w:val="24"/>
                <w:szCs w:val="24"/>
                <w:highlight w:val="none"/>
              </w:rPr>
            </w:pPr>
          </w:p>
        </w:tc>
        <w:tc>
          <w:tcPr>
            <w:tcW w:w="2319" w:type="dxa"/>
            <w:tcBorders>
              <w:top w:val="single" w:color="auto" w:sz="4" w:space="0"/>
              <w:left w:val="single" w:color="000000" w:sz="4" w:space="0"/>
              <w:bottom w:val="single" w:color="000000" w:sz="4" w:space="0"/>
              <w:right w:val="single" w:color="000000" w:sz="4" w:space="0"/>
            </w:tcBorders>
            <w:noWrap w:val="0"/>
            <w:vAlign w:val="center"/>
          </w:tcPr>
          <w:p w14:paraId="5D19A06F">
            <w:pPr>
              <w:jc w:val="center"/>
              <w:rPr>
                <w:rFonts w:hint="eastAsia" w:ascii="宋体" w:hAnsi="宋体" w:cs="宋体"/>
                <w:color w:val="auto"/>
                <w:highlight w:val="none"/>
              </w:rPr>
            </w:pPr>
          </w:p>
        </w:tc>
      </w:tr>
      <w:tr w14:paraId="50264734">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B9F8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2</w:t>
            </w:r>
          </w:p>
        </w:tc>
        <w:tc>
          <w:tcPr>
            <w:tcW w:w="466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7F70DAB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新星村居家养老服务照料中心</w:t>
            </w:r>
          </w:p>
        </w:tc>
        <w:tc>
          <w:tcPr>
            <w:tcW w:w="2188" w:type="dxa"/>
            <w:tcBorders>
              <w:top w:val="single" w:color="auto" w:sz="4" w:space="0"/>
              <w:left w:val="single" w:color="000000" w:sz="4" w:space="0"/>
              <w:bottom w:val="single" w:color="000000" w:sz="4" w:space="0"/>
              <w:right w:val="single" w:color="000000" w:sz="4" w:space="0"/>
            </w:tcBorders>
            <w:noWrap w:val="0"/>
            <w:vAlign w:val="center"/>
          </w:tcPr>
          <w:p w14:paraId="705E1B76">
            <w:pPr>
              <w:jc w:val="center"/>
              <w:rPr>
                <w:rFonts w:hint="eastAsia" w:ascii="宋体" w:hAnsi="宋体" w:eastAsia="宋体" w:cs="宋体"/>
                <w:color w:val="auto"/>
                <w:sz w:val="24"/>
                <w:szCs w:val="24"/>
                <w:highlight w:val="none"/>
              </w:rPr>
            </w:pPr>
          </w:p>
        </w:tc>
        <w:tc>
          <w:tcPr>
            <w:tcW w:w="2319" w:type="dxa"/>
            <w:tcBorders>
              <w:top w:val="single" w:color="auto" w:sz="4" w:space="0"/>
              <w:left w:val="single" w:color="000000" w:sz="4" w:space="0"/>
              <w:bottom w:val="single" w:color="000000" w:sz="4" w:space="0"/>
              <w:right w:val="single" w:color="000000" w:sz="4" w:space="0"/>
            </w:tcBorders>
            <w:noWrap w:val="0"/>
            <w:vAlign w:val="center"/>
          </w:tcPr>
          <w:p w14:paraId="586373E7">
            <w:pPr>
              <w:jc w:val="center"/>
              <w:rPr>
                <w:rFonts w:hint="eastAsia" w:ascii="宋体" w:hAnsi="宋体" w:cs="宋体"/>
                <w:color w:val="auto"/>
                <w:highlight w:val="none"/>
              </w:rPr>
            </w:pPr>
          </w:p>
        </w:tc>
      </w:tr>
      <w:tr w14:paraId="1476E734">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33B5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3</w:t>
            </w:r>
          </w:p>
        </w:tc>
        <w:tc>
          <w:tcPr>
            <w:tcW w:w="4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4A1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新河村居家养老服务照料中心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76C6A0BB">
            <w:pPr>
              <w:jc w:val="center"/>
              <w:rPr>
                <w:rFonts w:hint="eastAsia" w:ascii="宋体" w:hAnsi="宋体" w:eastAsia="宋体" w:cs="宋体"/>
                <w:color w:val="auto"/>
                <w:sz w:val="24"/>
                <w:szCs w:val="24"/>
                <w:highlight w:val="none"/>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27C409A3">
            <w:pPr>
              <w:jc w:val="center"/>
              <w:rPr>
                <w:rFonts w:hint="eastAsia" w:ascii="宋体" w:hAnsi="宋体" w:cs="宋体"/>
                <w:color w:val="auto"/>
                <w:highlight w:val="none"/>
              </w:rPr>
            </w:pPr>
          </w:p>
        </w:tc>
      </w:tr>
      <w:tr w14:paraId="7A202C61">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78FA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4</w:t>
            </w:r>
          </w:p>
        </w:tc>
        <w:tc>
          <w:tcPr>
            <w:tcW w:w="4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8FD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新濮村居家养老服务照料中心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3EC40E0A">
            <w:pPr>
              <w:jc w:val="center"/>
              <w:rPr>
                <w:rFonts w:hint="eastAsia" w:ascii="宋体" w:hAnsi="宋体" w:eastAsia="宋体" w:cs="宋体"/>
                <w:color w:val="auto"/>
                <w:sz w:val="24"/>
                <w:szCs w:val="24"/>
                <w:highlight w:val="none"/>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DDE11BC">
            <w:pPr>
              <w:jc w:val="center"/>
              <w:rPr>
                <w:rFonts w:hint="eastAsia" w:ascii="宋体" w:hAnsi="宋体" w:cs="宋体"/>
                <w:color w:val="auto"/>
                <w:highlight w:val="none"/>
              </w:rPr>
            </w:pPr>
          </w:p>
        </w:tc>
      </w:tr>
      <w:tr w14:paraId="23A1E21C">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D02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5</w:t>
            </w:r>
          </w:p>
        </w:tc>
        <w:tc>
          <w:tcPr>
            <w:tcW w:w="4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64B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永联村居家养老服务照料中心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346C430B">
            <w:pPr>
              <w:jc w:val="center"/>
              <w:rPr>
                <w:rFonts w:hint="eastAsia" w:ascii="宋体" w:hAnsi="宋体" w:eastAsia="宋体" w:cs="宋体"/>
                <w:color w:val="auto"/>
                <w:sz w:val="24"/>
                <w:szCs w:val="24"/>
                <w:highlight w:val="none"/>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B19966E">
            <w:pPr>
              <w:jc w:val="center"/>
              <w:rPr>
                <w:rFonts w:hint="eastAsia" w:ascii="宋体" w:hAnsi="宋体" w:cs="宋体"/>
                <w:color w:val="auto"/>
                <w:highlight w:val="none"/>
              </w:rPr>
            </w:pPr>
          </w:p>
        </w:tc>
      </w:tr>
      <w:tr w14:paraId="06CF8E15">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C71C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6</w:t>
            </w:r>
          </w:p>
        </w:tc>
        <w:tc>
          <w:tcPr>
            <w:tcW w:w="4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ECDE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永越村居家养老服务照料中心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26EDD4D0">
            <w:pPr>
              <w:jc w:val="center"/>
              <w:rPr>
                <w:rFonts w:hint="eastAsia" w:ascii="宋体" w:hAnsi="宋体" w:eastAsia="宋体" w:cs="宋体"/>
                <w:color w:val="auto"/>
                <w:sz w:val="24"/>
                <w:szCs w:val="24"/>
                <w:highlight w:val="none"/>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480B9F56">
            <w:pPr>
              <w:jc w:val="center"/>
              <w:rPr>
                <w:rFonts w:hint="eastAsia" w:ascii="宋体" w:hAnsi="宋体" w:cs="宋体"/>
                <w:color w:val="auto"/>
                <w:highlight w:val="none"/>
              </w:rPr>
            </w:pPr>
          </w:p>
        </w:tc>
      </w:tr>
      <w:tr w14:paraId="0CCC8101">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B1A2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7</w:t>
            </w:r>
          </w:p>
        </w:tc>
        <w:tc>
          <w:tcPr>
            <w:tcW w:w="4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688F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永安社区居家养老服务照料中心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41B2812C">
            <w:pPr>
              <w:jc w:val="center"/>
              <w:rPr>
                <w:rFonts w:hint="eastAsia" w:ascii="宋体" w:hAnsi="宋体" w:eastAsia="宋体" w:cs="宋体"/>
                <w:color w:val="auto"/>
                <w:sz w:val="24"/>
                <w:szCs w:val="24"/>
                <w:highlight w:val="none"/>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63411809">
            <w:pPr>
              <w:jc w:val="center"/>
              <w:rPr>
                <w:rFonts w:hint="eastAsia" w:ascii="宋体" w:hAnsi="宋体" w:cs="宋体"/>
                <w:color w:val="auto"/>
                <w:highlight w:val="none"/>
              </w:rPr>
            </w:pPr>
          </w:p>
        </w:tc>
      </w:tr>
      <w:tr w14:paraId="036105FA">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6ECA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8</w:t>
            </w:r>
          </w:p>
        </w:tc>
        <w:tc>
          <w:tcPr>
            <w:tcW w:w="4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03AA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双贤社区居家养老服务照料中心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755576B1">
            <w:pPr>
              <w:jc w:val="center"/>
              <w:rPr>
                <w:rFonts w:hint="eastAsia" w:ascii="宋体" w:hAnsi="宋体" w:eastAsia="宋体" w:cs="宋体"/>
                <w:color w:val="auto"/>
                <w:sz w:val="24"/>
                <w:szCs w:val="24"/>
                <w:highlight w:val="none"/>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58CFB80B">
            <w:pPr>
              <w:jc w:val="center"/>
              <w:rPr>
                <w:rFonts w:hint="eastAsia" w:ascii="宋体" w:hAnsi="宋体" w:cs="宋体"/>
                <w:color w:val="auto"/>
                <w:highlight w:val="none"/>
              </w:rPr>
            </w:pPr>
          </w:p>
        </w:tc>
      </w:tr>
      <w:tr w14:paraId="5084B704">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F613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9</w:t>
            </w:r>
          </w:p>
        </w:tc>
        <w:tc>
          <w:tcPr>
            <w:tcW w:w="4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CA2D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翔云社区居家养老服务照料中心</w:t>
            </w:r>
          </w:p>
        </w:tc>
        <w:tc>
          <w:tcPr>
            <w:tcW w:w="2188" w:type="dxa"/>
            <w:tcBorders>
              <w:top w:val="single" w:color="000000" w:sz="4" w:space="0"/>
              <w:left w:val="single" w:color="000000" w:sz="4" w:space="0"/>
              <w:bottom w:val="single" w:color="000000" w:sz="4" w:space="0"/>
              <w:right w:val="single" w:color="000000" w:sz="4" w:space="0"/>
            </w:tcBorders>
            <w:noWrap w:val="0"/>
            <w:vAlign w:val="center"/>
          </w:tcPr>
          <w:p w14:paraId="5971D179">
            <w:pPr>
              <w:jc w:val="center"/>
              <w:rPr>
                <w:rFonts w:hint="eastAsia" w:ascii="宋体" w:hAnsi="宋体" w:eastAsia="宋体" w:cs="宋体"/>
                <w:color w:val="auto"/>
                <w:sz w:val="24"/>
                <w:szCs w:val="24"/>
                <w:highlight w:val="none"/>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15E9F5A9">
            <w:pPr>
              <w:jc w:val="center"/>
              <w:rPr>
                <w:rFonts w:hint="eastAsia" w:ascii="宋体" w:hAnsi="宋体" w:cs="宋体"/>
                <w:color w:val="auto"/>
                <w:highlight w:val="none"/>
              </w:rPr>
            </w:pPr>
          </w:p>
        </w:tc>
      </w:tr>
      <w:tr w14:paraId="740F32CE">
        <w:tblPrEx>
          <w:tblCellMar>
            <w:top w:w="0" w:type="dxa"/>
            <w:left w:w="108" w:type="dxa"/>
            <w:bottom w:w="0" w:type="dxa"/>
            <w:right w:w="108" w:type="dxa"/>
          </w:tblCellMar>
        </w:tblPrEx>
        <w:trPr>
          <w:trHeight w:val="375" w:hRule="atLeast"/>
        </w:trPr>
        <w:tc>
          <w:tcPr>
            <w:tcW w:w="7317" w:type="dxa"/>
            <w:gridSpan w:val="3"/>
            <w:tcBorders>
              <w:top w:val="single" w:color="000000" w:sz="4" w:space="0"/>
              <w:left w:val="single" w:color="000000" w:sz="4" w:space="0"/>
              <w:bottom w:val="single" w:color="000000" w:sz="4" w:space="0"/>
              <w:right w:val="single" w:color="000000" w:sz="4" w:space="0"/>
            </w:tcBorders>
            <w:noWrap w:val="0"/>
            <w:vAlign w:val="center"/>
          </w:tcPr>
          <w:p w14:paraId="3305D7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14:paraId="39E17AC0">
            <w:pPr>
              <w:jc w:val="center"/>
              <w:rPr>
                <w:rFonts w:hint="eastAsia" w:ascii="宋体" w:hAnsi="宋体" w:cs="宋体"/>
                <w:color w:val="auto"/>
                <w:highlight w:val="none"/>
              </w:rPr>
            </w:pPr>
          </w:p>
        </w:tc>
      </w:tr>
    </w:tbl>
    <w:p w14:paraId="7FE27053">
      <w:pPr>
        <w:rPr>
          <w:rFonts w:hint="eastAsia" w:ascii="宋体" w:hAnsi="宋体"/>
          <w:color w:val="auto"/>
          <w:highlight w:val="none"/>
        </w:rPr>
      </w:pPr>
      <w:r>
        <w:rPr>
          <w:rFonts w:hint="eastAsia"/>
          <w:color w:val="auto"/>
          <w:highlight w:val="none"/>
        </w:rPr>
        <w:t>注：</w:t>
      </w:r>
      <w:r>
        <w:rPr>
          <w:rFonts w:hint="eastAsia" w:ascii="宋体" w:hAnsi="宋体"/>
          <w:color w:val="auto"/>
          <w:highlight w:val="none"/>
        </w:rPr>
        <w:t>高于对应等级最高限价的投标报价，作无效标处理。</w:t>
      </w:r>
    </w:p>
    <w:p w14:paraId="1E2B8C7E">
      <w:pPr>
        <w:jc w:val="center"/>
        <w:rPr>
          <w:rFonts w:hint="eastAsia" w:ascii="宋体" w:hAnsi="宋体"/>
          <w:b/>
          <w:color w:val="auto"/>
          <w:sz w:val="36"/>
          <w:szCs w:val="36"/>
          <w:highlight w:val="none"/>
        </w:rPr>
      </w:pPr>
    </w:p>
    <w:p w14:paraId="52340203">
      <w:pPr>
        <w:pStyle w:val="2"/>
        <w:rPr>
          <w:rFonts w:hint="eastAsia" w:ascii="宋体" w:hAnsi="宋体"/>
          <w:b/>
          <w:color w:val="auto"/>
          <w:sz w:val="36"/>
          <w:szCs w:val="36"/>
          <w:highlight w:val="none"/>
        </w:rPr>
      </w:pPr>
    </w:p>
    <w:p w14:paraId="6F089B8B">
      <w:pPr>
        <w:pStyle w:val="2"/>
        <w:rPr>
          <w:rFonts w:hint="eastAsia" w:ascii="宋体" w:hAnsi="宋体"/>
          <w:b/>
          <w:color w:val="auto"/>
          <w:sz w:val="36"/>
          <w:szCs w:val="36"/>
          <w:highlight w:val="none"/>
        </w:rPr>
      </w:pPr>
    </w:p>
    <w:p w14:paraId="31BA787F">
      <w:pPr>
        <w:pStyle w:val="2"/>
        <w:rPr>
          <w:rFonts w:hint="eastAsia" w:ascii="宋体" w:hAnsi="宋体"/>
          <w:b/>
          <w:color w:val="auto"/>
          <w:sz w:val="36"/>
          <w:szCs w:val="36"/>
          <w:highlight w:val="none"/>
        </w:rPr>
      </w:pPr>
    </w:p>
    <w:p w14:paraId="5263A69B">
      <w:pPr>
        <w:pStyle w:val="2"/>
        <w:rPr>
          <w:rFonts w:hint="eastAsia" w:ascii="宋体" w:hAnsi="宋体"/>
          <w:b/>
          <w:color w:val="auto"/>
          <w:sz w:val="36"/>
          <w:szCs w:val="36"/>
          <w:highlight w:val="none"/>
        </w:rPr>
      </w:pPr>
    </w:p>
    <w:p w14:paraId="038F7FD7">
      <w:pPr>
        <w:pStyle w:val="2"/>
        <w:rPr>
          <w:rFonts w:hint="eastAsia" w:ascii="宋体" w:hAnsi="宋体"/>
          <w:b/>
          <w:color w:val="auto"/>
          <w:sz w:val="36"/>
          <w:szCs w:val="36"/>
          <w:highlight w:val="none"/>
        </w:rPr>
      </w:pPr>
    </w:p>
    <w:p w14:paraId="1D8ECA8E">
      <w:pPr>
        <w:pStyle w:val="2"/>
        <w:rPr>
          <w:rFonts w:hint="eastAsia" w:ascii="宋体" w:hAnsi="宋体"/>
          <w:b/>
          <w:color w:val="auto"/>
          <w:sz w:val="36"/>
          <w:szCs w:val="36"/>
          <w:highlight w:val="none"/>
        </w:rPr>
      </w:pPr>
    </w:p>
    <w:p w14:paraId="385DDED7">
      <w:pPr>
        <w:pStyle w:val="2"/>
        <w:rPr>
          <w:rFonts w:hint="eastAsia" w:ascii="宋体" w:hAnsi="宋体"/>
          <w:b/>
          <w:color w:val="auto"/>
          <w:sz w:val="36"/>
          <w:szCs w:val="36"/>
          <w:highlight w:val="none"/>
        </w:rPr>
      </w:pPr>
    </w:p>
    <w:p w14:paraId="4B41EECF">
      <w:pPr>
        <w:pStyle w:val="2"/>
        <w:rPr>
          <w:rFonts w:hint="eastAsia" w:ascii="宋体" w:hAnsi="宋体"/>
          <w:b/>
          <w:color w:val="auto"/>
          <w:sz w:val="36"/>
          <w:szCs w:val="36"/>
          <w:highlight w:val="none"/>
        </w:rPr>
      </w:pPr>
    </w:p>
    <w:p w14:paraId="1B94F542">
      <w:pPr>
        <w:pStyle w:val="2"/>
        <w:rPr>
          <w:rFonts w:hint="eastAsia" w:ascii="宋体" w:hAnsi="宋体"/>
          <w:b/>
          <w:color w:val="auto"/>
          <w:sz w:val="36"/>
          <w:szCs w:val="36"/>
          <w:highlight w:val="none"/>
        </w:rPr>
      </w:pPr>
    </w:p>
    <w:p w14:paraId="52C6FFD8">
      <w:pPr>
        <w:pStyle w:val="2"/>
        <w:rPr>
          <w:rFonts w:hint="eastAsia" w:ascii="宋体" w:hAnsi="宋体"/>
          <w:b/>
          <w:color w:val="auto"/>
          <w:sz w:val="36"/>
          <w:szCs w:val="36"/>
          <w:highlight w:val="none"/>
        </w:rPr>
      </w:pPr>
    </w:p>
    <w:p w14:paraId="420AA614">
      <w:pPr>
        <w:pStyle w:val="2"/>
        <w:rPr>
          <w:rFonts w:hint="eastAsia" w:ascii="宋体" w:hAnsi="宋体"/>
          <w:b/>
          <w:color w:val="auto"/>
          <w:sz w:val="36"/>
          <w:szCs w:val="36"/>
          <w:highlight w:val="none"/>
        </w:rPr>
      </w:pPr>
    </w:p>
    <w:p w14:paraId="037380C9">
      <w:pPr>
        <w:pStyle w:val="2"/>
        <w:rPr>
          <w:rFonts w:hint="eastAsia" w:ascii="宋体" w:hAnsi="宋体"/>
          <w:b/>
          <w:color w:val="auto"/>
          <w:sz w:val="36"/>
          <w:szCs w:val="36"/>
          <w:highlight w:val="none"/>
        </w:rPr>
      </w:pPr>
    </w:p>
    <w:p w14:paraId="2139E559">
      <w:pPr>
        <w:pStyle w:val="2"/>
        <w:rPr>
          <w:rFonts w:hint="eastAsia" w:ascii="宋体" w:hAnsi="宋体"/>
          <w:b/>
          <w:color w:val="auto"/>
          <w:sz w:val="36"/>
          <w:szCs w:val="36"/>
          <w:highlight w:val="none"/>
        </w:rPr>
      </w:pPr>
    </w:p>
    <w:p w14:paraId="5F7FD584">
      <w:pPr>
        <w:pStyle w:val="2"/>
        <w:rPr>
          <w:rFonts w:hint="eastAsia" w:ascii="宋体" w:hAnsi="宋体"/>
          <w:b/>
          <w:color w:val="auto"/>
          <w:sz w:val="36"/>
          <w:szCs w:val="36"/>
          <w:highlight w:val="none"/>
        </w:rPr>
      </w:pPr>
    </w:p>
    <w:p w14:paraId="361862E5">
      <w:pPr>
        <w:pStyle w:val="2"/>
        <w:rPr>
          <w:rFonts w:hint="eastAsia" w:ascii="宋体" w:hAnsi="宋体"/>
          <w:b/>
          <w:color w:val="auto"/>
          <w:sz w:val="36"/>
          <w:szCs w:val="36"/>
          <w:highlight w:val="none"/>
        </w:rPr>
      </w:pPr>
    </w:p>
    <w:p w14:paraId="7EF89173">
      <w:pPr>
        <w:pStyle w:val="2"/>
        <w:rPr>
          <w:rFonts w:hint="eastAsia" w:ascii="宋体" w:hAnsi="宋体"/>
          <w:b/>
          <w:color w:val="auto"/>
          <w:sz w:val="36"/>
          <w:szCs w:val="36"/>
          <w:highlight w:val="none"/>
        </w:rPr>
      </w:pPr>
    </w:p>
    <w:p w14:paraId="2EBB5434">
      <w:pPr>
        <w:pStyle w:val="2"/>
        <w:rPr>
          <w:rFonts w:hint="eastAsia" w:ascii="宋体" w:hAnsi="宋体"/>
          <w:b/>
          <w:color w:val="auto"/>
          <w:sz w:val="36"/>
          <w:szCs w:val="36"/>
          <w:highlight w:val="none"/>
        </w:rPr>
      </w:pPr>
    </w:p>
    <w:p w14:paraId="383A1F94">
      <w:pPr>
        <w:pStyle w:val="2"/>
        <w:rPr>
          <w:rFonts w:hint="eastAsia" w:ascii="宋体" w:hAnsi="宋体"/>
          <w:b/>
          <w:color w:val="auto"/>
          <w:sz w:val="36"/>
          <w:szCs w:val="36"/>
          <w:highlight w:val="none"/>
        </w:rPr>
      </w:pPr>
    </w:p>
    <w:p w14:paraId="6E77503C">
      <w:pPr>
        <w:jc w:val="center"/>
        <w:rPr>
          <w:rFonts w:ascii="宋体" w:hAnsi="宋体"/>
          <w:b/>
          <w:color w:val="auto"/>
          <w:sz w:val="36"/>
          <w:szCs w:val="36"/>
          <w:highlight w:val="none"/>
        </w:rPr>
      </w:pPr>
      <w:r>
        <w:rPr>
          <w:rFonts w:hint="eastAsia" w:ascii="宋体" w:hAnsi="宋体"/>
          <w:b/>
          <w:color w:val="auto"/>
          <w:sz w:val="36"/>
          <w:szCs w:val="36"/>
          <w:highlight w:val="none"/>
        </w:rPr>
        <w:t>报价一览表（标项二）</w:t>
      </w:r>
    </w:p>
    <w:p w14:paraId="77419F8A">
      <w:pPr>
        <w:spacing w:line="240" w:lineRule="exact"/>
        <w:rPr>
          <w:rFonts w:ascii="宋体" w:hAnsi="宋体"/>
          <w:b/>
          <w:bCs/>
          <w:color w:val="auto"/>
          <w:sz w:val="28"/>
          <w:szCs w:val="28"/>
          <w:highlight w:val="none"/>
        </w:rPr>
      </w:pPr>
    </w:p>
    <w:p w14:paraId="556719AB">
      <w:pPr>
        <w:rPr>
          <w:rFonts w:hint="eastAsia" w:ascii="宋体" w:hAnsi="宋体" w:eastAsia="宋体" w:cs="宋体"/>
          <w:color w:val="auto"/>
          <w:highlight w:val="none"/>
          <w:lang w:eastAsia="zh-CN"/>
        </w:rPr>
      </w:pPr>
      <w:r>
        <w:rPr>
          <w:rFonts w:hint="eastAsia" w:ascii="宋体" w:hAnsi="宋体" w:cs="宋体"/>
          <w:color w:val="auto"/>
          <w:highlight w:val="none"/>
        </w:rPr>
        <w:t>标项名称：标项</w:t>
      </w:r>
      <w:r>
        <w:rPr>
          <w:rFonts w:hint="eastAsia" w:ascii="宋体" w:hAnsi="宋体" w:cs="宋体"/>
          <w:color w:val="auto"/>
          <w:highlight w:val="none"/>
          <w:lang w:val="en-US" w:eastAsia="zh-CN"/>
        </w:rPr>
        <w:t>二</w:t>
      </w:r>
    </w:p>
    <w:tbl>
      <w:tblPr>
        <w:tblStyle w:val="37"/>
        <w:tblW w:w="0" w:type="auto"/>
        <w:tblInd w:w="0" w:type="dxa"/>
        <w:tblLayout w:type="fixed"/>
        <w:tblCellMar>
          <w:top w:w="0" w:type="dxa"/>
          <w:left w:w="108" w:type="dxa"/>
          <w:bottom w:w="0" w:type="dxa"/>
          <w:right w:w="108" w:type="dxa"/>
        </w:tblCellMar>
      </w:tblPr>
      <w:tblGrid>
        <w:gridCol w:w="917"/>
        <w:gridCol w:w="4090"/>
        <w:gridCol w:w="945"/>
        <w:gridCol w:w="2475"/>
        <w:gridCol w:w="711"/>
      </w:tblGrid>
      <w:tr w14:paraId="1E4200B1">
        <w:tblPrEx>
          <w:tblCellMar>
            <w:top w:w="0" w:type="dxa"/>
            <w:left w:w="108" w:type="dxa"/>
            <w:bottom w:w="0" w:type="dxa"/>
            <w:right w:w="108" w:type="dxa"/>
          </w:tblCellMar>
        </w:tblPrEx>
        <w:trPr>
          <w:trHeight w:val="856"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14:paraId="7EB55FC8">
            <w:pPr>
              <w:pStyle w:val="111"/>
              <w:jc w:val="center"/>
              <w:rPr>
                <w:rFonts w:hint="eastAsia" w:ascii="宋体" w:hAnsi="宋体"/>
                <w:color w:val="auto"/>
                <w:sz w:val="24"/>
                <w:highlight w:val="none"/>
              </w:rPr>
            </w:pPr>
            <w:r>
              <w:rPr>
                <w:rFonts w:hint="eastAsia" w:ascii="宋体" w:hAnsi="宋体"/>
                <w:color w:val="auto"/>
                <w:sz w:val="24"/>
                <w:highlight w:val="none"/>
              </w:rPr>
              <w:t>序号</w:t>
            </w:r>
          </w:p>
        </w:tc>
        <w:tc>
          <w:tcPr>
            <w:tcW w:w="4090" w:type="dxa"/>
            <w:tcBorders>
              <w:top w:val="single" w:color="auto" w:sz="4" w:space="0"/>
              <w:left w:val="nil"/>
              <w:bottom w:val="single" w:color="auto" w:sz="4" w:space="0"/>
              <w:right w:val="single" w:color="auto" w:sz="4" w:space="0"/>
            </w:tcBorders>
            <w:noWrap w:val="0"/>
            <w:vAlign w:val="center"/>
          </w:tcPr>
          <w:p w14:paraId="00F02DCB">
            <w:pPr>
              <w:pStyle w:val="111"/>
              <w:ind w:firstLine="360" w:firstLineChars="150"/>
              <w:jc w:val="center"/>
              <w:rPr>
                <w:rFonts w:hint="eastAsia" w:ascii="宋体" w:hAnsi="宋体"/>
                <w:color w:val="auto"/>
                <w:sz w:val="24"/>
                <w:highlight w:val="none"/>
              </w:rPr>
            </w:pPr>
            <w:r>
              <w:rPr>
                <w:rFonts w:hint="eastAsia" w:ascii="宋体" w:hAnsi="宋体"/>
                <w:color w:val="auto"/>
                <w:sz w:val="24"/>
                <w:highlight w:val="none"/>
              </w:rPr>
              <w:t>名称</w:t>
            </w:r>
          </w:p>
        </w:tc>
        <w:tc>
          <w:tcPr>
            <w:tcW w:w="945" w:type="dxa"/>
            <w:tcBorders>
              <w:top w:val="single" w:color="auto" w:sz="4" w:space="0"/>
              <w:left w:val="nil"/>
              <w:bottom w:val="single" w:color="auto" w:sz="4" w:space="0"/>
              <w:right w:val="single" w:color="auto" w:sz="4" w:space="0"/>
            </w:tcBorders>
            <w:noWrap w:val="0"/>
            <w:vAlign w:val="center"/>
          </w:tcPr>
          <w:p w14:paraId="5BAD15DC">
            <w:pPr>
              <w:pStyle w:val="111"/>
              <w:jc w:val="center"/>
              <w:rPr>
                <w:rFonts w:hint="eastAsia" w:ascii="宋体" w:hAnsi="宋体"/>
                <w:color w:val="auto"/>
                <w:sz w:val="24"/>
                <w:highlight w:val="none"/>
              </w:rPr>
            </w:pPr>
            <w:r>
              <w:rPr>
                <w:rFonts w:hint="eastAsia" w:ascii="宋体" w:hAnsi="宋体"/>
                <w:color w:val="auto"/>
                <w:sz w:val="24"/>
                <w:highlight w:val="none"/>
              </w:rPr>
              <w:t>数量</w:t>
            </w:r>
          </w:p>
        </w:tc>
        <w:tc>
          <w:tcPr>
            <w:tcW w:w="2475" w:type="dxa"/>
            <w:tcBorders>
              <w:top w:val="single" w:color="auto" w:sz="4" w:space="0"/>
              <w:left w:val="nil"/>
              <w:bottom w:val="single" w:color="auto" w:sz="4" w:space="0"/>
              <w:right w:val="single" w:color="auto" w:sz="4" w:space="0"/>
            </w:tcBorders>
            <w:noWrap w:val="0"/>
            <w:vAlign w:val="center"/>
          </w:tcPr>
          <w:p w14:paraId="539B6CC8">
            <w:pPr>
              <w:pStyle w:val="111"/>
              <w:jc w:val="center"/>
              <w:rPr>
                <w:rFonts w:hint="eastAsia" w:ascii="宋体" w:hAnsi="宋体"/>
                <w:color w:val="auto"/>
                <w:sz w:val="24"/>
                <w:highlight w:val="none"/>
              </w:rPr>
            </w:pPr>
            <w:r>
              <w:rPr>
                <w:rFonts w:hint="eastAsia" w:ascii="宋体" w:hAnsi="宋体"/>
                <w:color w:val="auto"/>
                <w:sz w:val="24"/>
                <w:highlight w:val="none"/>
              </w:rPr>
              <w:t>投标报价</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rPr>
              <w:t>年）</w:t>
            </w:r>
          </w:p>
        </w:tc>
        <w:tc>
          <w:tcPr>
            <w:tcW w:w="711" w:type="dxa"/>
            <w:tcBorders>
              <w:top w:val="single" w:color="auto" w:sz="4" w:space="0"/>
              <w:left w:val="nil"/>
              <w:bottom w:val="single" w:color="auto" w:sz="4" w:space="0"/>
              <w:right w:val="single" w:color="auto" w:sz="4" w:space="0"/>
            </w:tcBorders>
            <w:noWrap w:val="0"/>
            <w:vAlign w:val="center"/>
          </w:tcPr>
          <w:p w14:paraId="60D0BF9C">
            <w:pPr>
              <w:rPr>
                <w:rFonts w:ascii="宋体" w:hAnsi="宋体"/>
                <w:color w:val="auto"/>
                <w:kern w:val="2"/>
                <w:highlight w:val="none"/>
              </w:rPr>
            </w:pPr>
          </w:p>
          <w:p w14:paraId="5B501EE7">
            <w:pPr>
              <w:jc w:val="center"/>
              <w:rPr>
                <w:rFonts w:ascii="宋体" w:hAnsi="宋体"/>
                <w:color w:val="auto"/>
                <w:kern w:val="2"/>
                <w:highlight w:val="none"/>
              </w:rPr>
            </w:pPr>
            <w:r>
              <w:rPr>
                <w:rFonts w:hint="eastAsia" w:ascii="宋体" w:hAnsi="宋体"/>
                <w:color w:val="auto"/>
                <w:highlight w:val="none"/>
              </w:rPr>
              <w:t>备注</w:t>
            </w:r>
          </w:p>
          <w:p w14:paraId="506FEFA0">
            <w:pPr>
              <w:pStyle w:val="111"/>
              <w:rPr>
                <w:rFonts w:hint="eastAsia" w:ascii="宋体" w:hAnsi="宋体"/>
                <w:color w:val="auto"/>
                <w:sz w:val="24"/>
                <w:highlight w:val="none"/>
              </w:rPr>
            </w:pPr>
          </w:p>
        </w:tc>
      </w:tr>
      <w:tr w14:paraId="36AF68F9">
        <w:tblPrEx>
          <w:tblCellMar>
            <w:top w:w="0" w:type="dxa"/>
            <w:left w:w="108" w:type="dxa"/>
            <w:bottom w:w="0" w:type="dxa"/>
            <w:right w:w="108" w:type="dxa"/>
          </w:tblCellMar>
        </w:tblPrEx>
        <w:trPr>
          <w:trHeight w:val="936" w:hRule="atLeast"/>
        </w:trPr>
        <w:tc>
          <w:tcPr>
            <w:tcW w:w="917" w:type="dxa"/>
            <w:tcBorders>
              <w:top w:val="nil"/>
              <w:left w:val="single" w:color="auto" w:sz="4" w:space="0"/>
              <w:bottom w:val="single" w:color="auto" w:sz="4" w:space="0"/>
              <w:right w:val="single" w:color="auto" w:sz="4" w:space="0"/>
            </w:tcBorders>
            <w:noWrap w:val="0"/>
            <w:vAlign w:val="center"/>
          </w:tcPr>
          <w:p w14:paraId="736CE839">
            <w:pPr>
              <w:pStyle w:val="111"/>
              <w:ind w:firstLine="120" w:firstLineChars="50"/>
              <w:jc w:val="center"/>
              <w:rPr>
                <w:rFonts w:hint="eastAsia" w:ascii="宋体" w:hAnsi="宋体"/>
                <w:color w:val="auto"/>
                <w:sz w:val="24"/>
                <w:highlight w:val="none"/>
              </w:rPr>
            </w:pPr>
            <w:r>
              <w:rPr>
                <w:rFonts w:hint="eastAsia" w:ascii="宋体" w:hAnsi="宋体"/>
                <w:color w:val="auto"/>
                <w:sz w:val="24"/>
                <w:highlight w:val="none"/>
              </w:rPr>
              <w:t>1</w:t>
            </w:r>
          </w:p>
        </w:tc>
        <w:tc>
          <w:tcPr>
            <w:tcW w:w="4090" w:type="dxa"/>
            <w:tcBorders>
              <w:top w:val="nil"/>
              <w:left w:val="nil"/>
              <w:bottom w:val="single" w:color="auto" w:sz="4" w:space="0"/>
              <w:right w:val="single" w:color="auto" w:sz="4" w:space="0"/>
            </w:tcBorders>
            <w:noWrap w:val="0"/>
            <w:vAlign w:val="center"/>
          </w:tcPr>
          <w:p w14:paraId="68A167A0">
            <w:pPr>
              <w:pStyle w:val="111"/>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居家养老服务照料中心运营报价</w:t>
            </w:r>
          </w:p>
        </w:tc>
        <w:tc>
          <w:tcPr>
            <w:tcW w:w="945" w:type="dxa"/>
            <w:tcBorders>
              <w:top w:val="nil"/>
              <w:left w:val="nil"/>
              <w:bottom w:val="single" w:color="auto" w:sz="4" w:space="0"/>
              <w:right w:val="single" w:color="auto" w:sz="4" w:space="0"/>
            </w:tcBorders>
            <w:noWrap w:val="0"/>
            <w:vAlign w:val="center"/>
          </w:tcPr>
          <w:p w14:paraId="03E4D0D0">
            <w:pPr>
              <w:pStyle w:val="111"/>
              <w:jc w:val="center"/>
              <w:rPr>
                <w:rFonts w:ascii="宋体" w:hAnsi="宋体"/>
                <w:color w:val="auto"/>
                <w:sz w:val="24"/>
                <w:highlight w:val="none"/>
              </w:rPr>
            </w:pPr>
            <w:r>
              <w:rPr>
                <w:rFonts w:hint="eastAsia" w:ascii="宋体" w:hAnsi="宋体"/>
                <w:color w:val="auto"/>
                <w:sz w:val="24"/>
                <w:highlight w:val="none"/>
              </w:rPr>
              <w:t>1项</w:t>
            </w:r>
          </w:p>
        </w:tc>
        <w:tc>
          <w:tcPr>
            <w:tcW w:w="2475" w:type="dxa"/>
            <w:tcBorders>
              <w:top w:val="nil"/>
              <w:left w:val="nil"/>
              <w:bottom w:val="single" w:color="auto" w:sz="4" w:space="0"/>
              <w:right w:val="single" w:color="auto" w:sz="4" w:space="0"/>
            </w:tcBorders>
            <w:noWrap w:val="0"/>
            <w:vAlign w:val="center"/>
          </w:tcPr>
          <w:p w14:paraId="0A448B38">
            <w:pPr>
              <w:pStyle w:val="111"/>
              <w:jc w:val="center"/>
              <w:rPr>
                <w:rFonts w:hint="eastAsia" w:ascii="宋体" w:hAnsi="宋体"/>
                <w:color w:val="auto"/>
                <w:sz w:val="24"/>
                <w:highlight w:val="none"/>
              </w:rPr>
            </w:pPr>
          </w:p>
        </w:tc>
        <w:tc>
          <w:tcPr>
            <w:tcW w:w="711" w:type="dxa"/>
            <w:tcBorders>
              <w:top w:val="nil"/>
              <w:left w:val="nil"/>
              <w:bottom w:val="single" w:color="auto" w:sz="4" w:space="0"/>
              <w:right w:val="single" w:color="auto" w:sz="4" w:space="0"/>
            </w:tcBorders>
            <w:noWrap w:val="0"/>
            <w:vAlign w:val="center"/>
          </w:tcPr>
          <w:p w14:paraId="4C6DA019">
            <w:pPr>
              <w:pStyle w:val="111"/>
              <w:rPr>
                <w:rFonts w:hint="eastAsia" w:ascii="宋体" w:hAnsi="宋体"/>
                <w:color w:val="auto"/>
                <w:sz w:val="24"/>
                <w:highlight w:val="none"/>
              </w:rPr>
            </w:pPr>
          </w:p>
        </w:tc>
      </w:tr>
    </w:tbl>
    <w:p w14:paraId="75EE3CE5">
      <w:pPr>
        <w:snapToGrid w:val="0"/>
        <w:rPr>
          <w:rFonts w:ascii="宋体" w:hAnsi="宋体"/>
          <w:bCs/>
          <w:color w:val="auto"/>
          <w:highlight w:val="none"/>
        </w:rPr>
      </w:pPr>
    </w:p>
    <w:p w14:paraId="0B53A92B">
      <w:pPr>
        <w:adjustRightInd w:val="0"/>
        <w:spacing w:line="400" w:lineRule="exact"/>
        <w:ind w:left="105" w:leftChars="50" w:right="-210" w:rightChars="-100"/>
        <w:rPr>
          <w:rFonts w:hint="eastAsia" w:ascii="宋体" w:hAnsi="宋体" w:cs="宋体"/>
          <w:color w:val="auto"/>
          <w:highlight w:val="none"/>
        </w:rPr>
      </w:pPr>
      <w:r>
        <w:rPr>
          <w:rFonts w:hint="eastAsia" w:ascii="宋体" w:hAnsi="宋体"/>
          <w:bCs/>
          <w:color w:val="auto"/>
          <w:highlight w:val="none"/>
        </w:rPr>
        <w:t>注：</w:t>
      </w:r>
      <w:r>
        <w:rPr>
          <w:rFonts w:hint="eastAsia" w:ascii="宋体" w:hAnsi="宋体" w:cs="宋体"/>
          <w:color w:val="auto"/>
          <w:highlight w:val="none"/>
        </w:rPr>
        <w:t>1.报价一经涂改，应在涂改处加盖单位公章或者由法定代表人或授权委托人签字或盖章，否则其投标作无效标处理。</w:t>
      </w:r>
    </w:p>
    <w:p w14:paraId="4AAB36D2">
      <w:pPr>
        <w:numPr>
          <w:ilvl w:val="0"/>
          <w:numId w:val="4"/>
        </w:numPr>
        <w:spacing w:line="400" w:lineRule="exact"/>
        <w:ind w:right="-210" w:rightChars="-100"/>
        <w:rPr>
          <w:rFonts w:hint="eastAsia" w:ascii="宋体" w:hAnsi="宋体" w:cs="宋体"/>
          <w:color w:val="auto"/>
          <w:highlight w:val="none"/>
        </w:rPr>
      </w:pPr>
      <w:r>
        <w:rPr>
          <w:rFonts w:hint="eastAsia" w:ascii="宋体" w:hAnsi="宋体" w:cs="宋体"/>
          <w:color w:val="auto"/>
          <w:highlight w:val="none"/>
        </w:rPr>
        <w:t>报价必须包含一切税金和费用（包括员工工资、福利、奖金、补贴、伙食费、社会保险费、管理费、税金、设备维修工具用品费、政策性文件规定及合同包含的所有风险、责任等各项应有费用）。</w:t>
      </w:r>
    </w:p>
    <w:p w14:paraId="69EA0A78">
      <w:pPr>
        <w:spacing w:line="400" w:lineRule="exact"/>
        <w:ind w:left="567" w:right="-210" w:rightChars="-100"/>
        <w:rPr>
          <w:rFonts w:hint="eastAsia" w:ascii="宋体" w:hAnsi="宋体" w:cs="宋体"/>
          <w:color w:val="auto"/>
          <w:highlight w:val="none"/>
        </w:rPr>
      </w:pPr>
    </w:p>
    <w:tbl>
      <w:tblPr>
        <w:tblStyle w:val="37"/>
        <w:tblW w:w="9190"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453"/>
        <w:gridCol w:w="2657"/>
        <w:gridCol w:w="2110"/>
      </w:tblGrid>
      <w:tr w14:paraId="22D0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0" w:type="dxa"/>
            <w:noWrap w:val="0"/>
            <w:vAlign w:val="center"/>
          </w:tcPr>
          <w:p w14:paraId="790F4D04">
            <w:pPr>
              <w:widowControl w:val="0"/>
              <w:jc w:val="center"/>
              <w:rPr>
                <w:rFonts w:hint="eastAsia" w:ascii="宋体" w:hAnsi="宋体" w:cs="宋体"/>
                <w:color w:val="auto"/>
                <w:highlight w:val="none"/>
              </w:rPr>
            </w:pPr>
            <w:r>
              <w:rPr>
                <w:rFonts w:hint="eastAsia" w:ascii="宋体" w:hAnsi="宋体" w:cs="宋体"/>
                <w:color w:val="auto"/>
                <w:highlight w:val="none"/>
              </w:rPr>
              <w:t>序号</w:t>
            </w:r>
          </w:p>
        </w:tc>
        <w:tc>
          <w:tcPr>
            <w:tcW w:w="3453" w:type="dxa"/>
            <w:noWrap w:val="0"/>
            <w:vAlign w:val="center"/>
          </w:tcPr>
          <w:p w14:paraId="11D29920">
            <w:pPr>
              <w:widowControl w:val="0"/>
              <w:jc w:val="center"/>
              <w:rPr>
                <w:rFonts w:hint="eastAsia" w:ascii="宋体" w:hAnsi="宋体" w:cs="宋体"/>
                <w:color w:val="auto"/>
                <w:highlight w:val="none"/>
              </w:rPr>
            </w:pPr>
            <w:r>
              <w:rPr>
                <w:rFonts w:hint="eastAsia" w:ascii="宋体" w:hAnsi="宋体" w:cs="宋体"/>
                <w:color w:val="auto"/>
                <w:highlight w:val="none"/>
              </w:rPr>
              <w:t>名称</w:t>
            </w:r>
          </w:p>
        </w:tc>
        <w:tc>
          <w:tcPr>
            <w:tcW w:w="2657" w:type="dxa"/>
            <w:noWrap w:val="0"/>
            <w:vAlign w:val="center"/>
          </w:tcPr>
          <w:p w14:paraId="3A9392C2">
            <w:pPr>
              <w:widowControl w:val="0"/>
              <w:jc w:val="center"/>
              <w:rPr>
                <w:rFonts w:hint="eastAsia" w:ascii="宋体" w:hAnsi="宋体" w:cs="宋体"/>
                <w:color w:val="auto"/>
                <w:highlight w:val="none"/>
              </w:rPr>
            </w:pPr>
            <w:r>
              <w:rPr>
                <w:rFonts w:hint="eastAsia" w:ascii="宋体" w:hAnsi="宋体" w:cs="宋体"/>
                <w:color w:val="auto"/>
                <w:highlight w:val="none"/>
              </w:rPr>
              <w:t>最高限价</w:t>
            </w:r>
          </w:p>
        </w:tc>
        <w:tc>
          <w:tcPr>
            <w:tcW w:w="2110" w:type="dxa"/>
            <w:noWrap w:val="0"/>
            <w:vAlign w:val="center"/>
          </w:tcPr>
          <w:p w14:paraId="72BBD448">
            <w:pPr>
              <w:widowControl w:val="0"/>
              <w:jc w:val="center"/>
              <w:rPr>
                <w:rFonts w:hint="eastAsia" w:ascii="宋体" w:hAnsi="宋体" w:cs="宋体"/>
                <w:color w:val="auto"/>
                <w:highlight w:val="none"/>
              </w:rPr>
            </w:pPr>
            <w:r>
              <w:rPr>
                <w:rFonts w:hint="eastAsia" w:ascii="宋体" w:hAnsi="宋体" w:cs="宋体"/>
                <w:color w:val="auto"/>
                <w:highlight w:val="none"/>
              </w:rPr>
              <w:t>投标报价（元/人次.小时）</w:t>
            </w:r>
          </w:p>
        </w:tc>
      </w:tr>
      <w:tr w14:paraId="6B74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70" w:type="dxa"/>
            <w:noWrap w:val="0"/>
            <w:vAlign w:val="center"/>
          </w:tcPr>
          <w:p w14:paraId="093701F2">
            <w:pPr>
              <w:widowControl w:val="0"/>
              <w:jc w:val="center"/>
              <w:rPr>
                <w:rFonts w:hint="eastAsia" w:ascii="宋体" w:hAnsi="宋体" w:cs="宋体"/>
                <w:color w:val="auto"/>
                <w:highlight w:val="none"/>
              </w:rPr>
            </w:pPr>
            <w:r>
              <w:rPr>
                <w:rFonts w:hint="eastAsia" w:ascii="宋体" w:hAnsi="宋体" w:cs="宋体"/>
                <w:color w:val="auto"/>
                <w:highlight w:val="none"/>
              </w:rPr>
              <w:t>1</w:t>
            </w:r>
          </w:p>
        </w:tc>
        <w:tc>
          <w:tcPr>
            <w:tcW w:w="3453" w:type="dxa"/>
            <w:noWrap w:val="0"/>
            <w:vAlign w:val="center"/>
          </w:tcPr>
          <w:p w14:paraId="5FC44688">
            <w:pPr>
              <w:widowControl w:val="0"/>
              <w:jc w:val="center"/>
              <w:rPr>
                <w:rFonts w:hint="eastAsia" w:ascii="宋体" w:hAnsi="宋体" w:cs="宋体"/>
                <w:color w:val="auto"/>
                <w:highlight w:val="none"/>
              </w:rPr>
            </w:pPr>
            <w:r>
              <w:rPr>
                <w:rFonts w:hint="eastAsia" w:ascii="宋体" w:hAnsi="宋体" w:cs="宋体"/>
                <w:color w:val="auto"/>
                <w:highlight w:val="none"/>
              </w:rPr>
              <w:t>居家上门服务</w:t>
            </w:r>
          </w:p>
        </w:tc>
        <w:tc>
          <w:tcPr>
            <w:tcW w:w="2657" w:type="dxa"/>
            <w:noWrap w:val="0"/>
            <w:vAlign w:val="center"/>
          </w:tcPr>
          <w:p w14:paraId="26C0C89F">
            <w:pPr>
              <w:widowControl w:val="0"/>
              <w:jc w:val="center"/>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0元/人次.小时</w:t>
            </w:r>
          </w:p>
        </w:tc>
        <w:tc>
          <w:tcPr>
            <w:tcW w:w="2110" w:type="dxa"/>
            <w:noWrap w:val="0"/>
            <w:vAlign w:val="center"/>
          </w:tcPr>
          <w:p w14:paraId="370E2BC3">
            <w:pPr>
              <w:widowControl w:val="0"/>
              <w:jc w:val="center"/>
              <w:rPr>
                <w:rFonts w:hint="eastAsia" w:ascii="宋体" w:hAnsi="宋体" w:cs="宋体"/>
                <w:color w:val="auto"/>
                <w:highlight w:val="none"/>
              </w:rPr>
            </w:pPr>
          </w:p>
        </w:tc>
      </w:tr>
    </w:tbl>
    <w:p w14:paraId="0CCC38DC">
      <w:pPr>
        <w:snapToGrid w:val="0"/>
        <w:spacing w:line="360" w:lineRule="auto"/>
        <w:ind w:firstLine="1155" w:firstLineChars="550"/>
        <w:rPr>
          <w:rFonts w:hint="eastAsia" w:ascii="宋体" w:hAnsi="宋体"/>
          <w:bCs/>
          <w:color w:val="auto"/>
          <w:highlight w:val="none"/>
        </w:rPr>
      </w:pPr>
    </w:p>
    <w:p w14:paraId="449FEB0F">
      <w:pPr>
        <w:pStyle w:val="2"/>
        <w:rPr>
          <w:rFonts w:hint="eastAsia" w:ascii="宋体" w:hAnsi="宋体"/>
          <w:bCs/>
          <w:color w:val="auto"/>
          <w:highlight w:val="none"/>
        </w:rPr>
      </w:pPr>
    </w:p>
    <w:p w14:paraId="129F1479">
      <w:pPr>
        <w:pStyle w:val="2"/>
        <w:rPr>
          <w:rFonts w:hint="eastAsia" w:ascii="宋体" w:hAnsi="宋体"/>
          <w:bCs/>
          <w:color w:val="auto"/>
          <w:highlight w:val="none"/>
        </w:rPr>
      </w:pPr>
    </w:p>
    <w:p w14:paraId="1C6EA2DA">
      <w:pPr>
        <w:pStyle w:val="36"/>
        <w:rPr>
          <w:color w:val="auto"/>
          <w:highlight w:val="none"/>
        </w:rPr>
      </w:pPr>
    </w:p>
    <w:p w14:paraId="26B13539">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投标人（盖章）：</w:t>
      </w:r>
    </w:p>
    <w:p w14:paraId="05802A74">
      <w:pPr>
        <w:snapToGrid w:val="0"/>
        <w:spacing w:line="360" w:lineRule="auto"/>
        <w:rPr>
          <w:rFonts w:hint="eastAsia" w:ascii="宋体" w:hAnsi="宋体"/>
          <w:color w:val="auto"/>
          <w:sz w:val="24"/>
          <w:szCs w:val="24"/>
          <w:highlight w:val="none"/>
        </w:rPr>
      </w:pPr>
    </w:p>
    <w:p w14:paraId="5E90AA30">
      <w:pPr>
        <w:snapToGrid w:val="0"/>
        <w:spacing w:line="360" w:lineRule="auto"/>
        <w:rPr>
          <w:rFonts w:hint="eastAsia" w:ascii="宋体" w:hAnsi="宋体"/>
          <w:color w:val="auto"/>
          <w:sz w:val="24"/>
          <w:szCs w:val="24"/>
          <w:highlight w:val="none"/>
        </w:rPr>
      </w:pPr>
    </w:p>
    <w:p w14:paraId="35D462F9">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D6F15C0">
      <w:pPr>
        <w:rPr>
          <w:color w:val="auto"/>
          <w:highlight w:val="none"/>
        </w:rPr>
      </w:pPr>
    </w:p>
    <w:p w14:paraId="32F9BB04">
      <w:pPr>
        <w:pStyle w:val="15"/>
        <w:rPr>
          <w:color w:val="auto"/>
          <w:highlight w:val="none"/>
        </w:rPr>
      </w:pPr>
    </w:p>
    <w:p w14:paraId="4F029750">
      <w:pPr>
        <w:pStyle w:val="36"/>
        <w:rPr>
          <w:color w:val="auto"/>
          <w:highlight w:val="none"/>
        </w:rPr>
      </w:pPr>
    </w:p>
    <w:p w14:paraId="6A893459">
      <w:pPr>
        <w:rPr>
          <w:color w:val="auto"/>
          <w:highlight w:val="none"/>
        </w:rPr>
      </w:pPr>
    </w:p>
    <w:p w14:paraId="75A9C448">
      <w:pPr>
        <w:pStyle w:val="2"/>
        <w:rPr>
          <w:color w:val="auto"/>
          <w:highlight w:val="none"/>
        </w:rPr>
      </w:pPr>
    </w:p>
    <w:p w14:paraId="33D85E94">
      <w:pPr>
        <w:pStyle w:val="2"/>
        <w:rPr>
          <w:color w:val="auto"/>
          <w:highlight w:val="none"/>
        </w:rPr>
      </w:pPr>
    </w:p>
    <w:p w14:paraId="31E834C9">
      <w:pPr>
        <w:pStyle w:val="2"/>
        <w:rPr>
          <w:color w:val="auto"/>
          <w:highlight w:val="none"/>
        </w:rPr>
      </w:pPr>
    </w:p>
    <w:p w14:paraId="028465DA">
      <w:pPr>
        <w:pStyle w:val="2"/>
        <w:rPr>
          <w:color w:val="auto"/>
          <w:highlight w:val="none"/>
        </w:rPr>
      </w:pPr>
    </w:p>
    <w:p w14:paraId="41DAD8EB">
      <w:pPr>
        <w:pStyle w:val="2"/>
        <w:rPr>
          <w:color w:val="auto"/>
          <w:highlight w:val="none"/>
        </w:rPr>
      </w:pPr>
    </w:p>
    <w:p w14:paraId="72270A1E">
      <w:pPr>
        <w:pStyle w:val="2"/>
        <w:rPr>
          <w:color w:val="auto"/>
          <w:highlight w:val="none"/>
        </w:rPr>
      </w:pPr>
    </w:p>
    <w:p w14:paraId="2FEF3559">
      <w:pPr>
        <w:pStyle w:val="2"/>
        <w:rPr>
          <w:color w:val="auto"/>
          <w:highlight w:val="none"/>
        </w:rPr>
      </w:pPr>
    </w:p>
    <w:p w14:paraId="51B31D30">
      <w:pPr>
        <w:pStyle w:val="2"/>
        <w:rPr>
          <w:color w:val="auto"/>
          <w:highlight w:val="none"/>
        </w:rPr>
      </w:pPr>
    </w:p>
    <w:p w14:paraId="13FC3C9C">
      <w:pPr>
        <w:pStyle w:val="2"/>
        <w:rPr>
          <w:color w:val="auto"/>
          <w:highlight w:val="none"/>
        </w:rPr>
      </w:pPr>
    </w:p>
    <w:p w14:paraId="7F695B1C">
      <w:pPr>
        <w:pStyle w:val="2"/>
        <w:rPr>
          <w:color w:val="auto"/>
          <w:highlight w:val="none"/>
        </w:rPr>
      </w:pPr>
    </w:p>
    <w:p w14:paraId="67A3EFC3">
      <w:pPr>
        <w:pStyle w:val="2"/>
        <w:rPr>
          <w:color w:val="auto"/>
          <w:highlight w:val="none"/>
        </w:rPr>
      </w:pPr>
    </w:p>
    <w:p w14:paraId="397DFF3A">
      <w:pPr>
        <w:pStyle w:val="2"/>
        <w:rPr>
          <w:color w:val="auto"/>
          <w:highlight w:val="none"/>
        </w:rPr>
      </w:pPr>
    </w:p>
    <w:p w14:paraId="055AB849">
      <w:pPr>
        <w:pStyle w:val="2"/>
        <w:rPr>
          <w:color w:val="auto"/>
          <w:highlight w:val="none"/>
        </w:rPr>
      </w:pPr>
    </w:p>
    <w:p w14:paraId="1A153C53">
      <w:pPr>
        <w:pStyle w:val="2"/>
        <w:rPr>
          <w:color w:val="auto"/>
          <w:highlight w:val="none"/>
        </w:rPr>
      </w:pPr>
    </w:p>
    <w:p w14:paraId="15067DE1">
      <w:pPr>
        <w:pStyle w:val="2"/>
        <w:rPr>
          <w:color w:val="auto"/>
          <w:highlight w:val="none"/>
        </w:rPr>
      </w:pPr>
    </w:p>
    <w:p w14:paraId="4C72E17E">
      <w:pPr>
        <w:pStyle w:val="2"/>
        <w:rPr>
          <w:color w:val="auto"/>
          <w:highlight w:val="none"/>
        </w:rPr>
      </w:pPr>
    </w:p>
    <w:p w14:paraId="09C40F84">
      <w:pPr>
        <w:snapToGrid w:val="0"/>
        <w:ind w:left="105" w:leftChars="50" w:right="-210" w:rightChars="-100"/>
        <w:jc w:val="center"/>
        <w:rPr>
          <w:rStyle w:val="112"/>
          <w:rFonts w:ascii="宋体" w:hAnsi="宋体" w:cs="宋体"/>
          <w:bCs/>
          <w:i w:val="0"/>
          <w:iCs/>
          <w:color w:val="auto"/>
          <w:szCs w:val="28"/>
          <w:highlight w:val="none"/>
        </w:rPr>
      </w:pPr>
      <w:r>
        <w:rPr>
          <w:rStyle w:val="112"/>
          <w:rFonts w:hint="eastAsia" w:ascii="宋体" w:hAnsi="宋体" w:cs="宋体"/>
          <w:bCs/>
          <w:i w:val="0"/>
          <w:iCs/>
          <w:color w:val="auto"/>
          <w:szCs w:val="28"/>
          <w:highlight w:val="none"/>
        </w:rPr>
        <w:t>2、报价明细表</w:t>
      </w:r>
    </w:p>
    <w:p w14:paraId="40138EF7">
      <w:pPr>
        <w:rPr>
          <w:rFonts w:hint="eastAsia" w:ascii="宋体" w:hAnsi="宋体" w:eastAsia="宋体" w:cs="宋体"/>
          <w:color w:val="auto"/>
          <w:highlight w:val="none"/>
          <w:lang w:eastAsia="zh-CN"/>
        </w:rPr>
      </w:pPr>
      <w:r>
        <w:rPr>
          <w:rFonts w:hint="eastAsia" w:ascii="宋体" w:hAnsi="宋体" w:cs="宋体"/>
          <w:color w:val="auto"/>
          <w:highlight w:val="none"/>
        </w:rPr>
        <w:t>标项名称：标项</w:t>
      </w:r>
      <w:r>
        <w:rPr>
          <w:rFonts w:hint="eastAsia" w:ascii="宋体" w:hAnsi="宋体" w:cs="宋体"/>
          <w:color w:val="auto"/>
          <w:highlight w:val="none"/>
          <w:lang w:val="en-US" w:eastAsia="zh-CN"/>
        </w:rPr>
        <w:t>二</w:t>
      </w:r>
    </w:p>
    <w:tbl>
      <w:tblPr>
        <w:tblStyle w:val="37"/>
        <w:tblW w:w="9663" w:type="dxa"/>
        <w:tblInd w:w="-57" w:type="dxa"/>
        <w:tblLayout w:type="fixed"/>
        <w:tblCellMar>
          <w:top w:w="0" w:type="dxa"/>
          <w:left w:w="108" w:type="dxa"/>
          <w:bottom w:w="0" w:type="dxa"/>
          <w:right w:w="108" w:type="dxa"/>
        </w:tblCellMar>
      </w:tblPr>
      <w:tblGrid>
        <w:gridCol w:w="1158"/>
        <w:gridCol w:w="3402"/>
        <w:gridCol w:w="2268"/>
        <w:gridCol w:w="2835"/>
      </w:tblGrid>
      <w:tr w14:paraId="41A07F14">
        <w:tblPrEx>
          <w:tblCellMar>
            <w:top w:w="0" w:type="dxa"/>
            <w:left w:w="108" w:type="dxa"/>
            <w:bottom w:w="0" w:type="dxa"/>
            <w:right w:w="108" w:type="dxa"/>
          </w:tblCellMar>
        </w:tblPrEx>
        <w:trPr>
          <w:trHeight w:val="937" w:hRule="atLeast"/>
        </w:trPr>
        <w:tc>
          <w:tcPr>
            <w:tcW w:w="1158" w:type="dxa"/>
            <w:tcBorders>
              <w:top w:val="single" w:color="auto" w:sz="4" w:space="0"/>
              <w:left w:val="single" w:color="auto" w:sz="4" w:space="0"/>
              <w:bottom w:val="nil"/>
              <w:right w:val="single" w:color="auto" w:sz="4" w:space="0"/>
            </w:tcBorders>
            <w:noWrap w:val="0"/>
            <w:vAlign w:val="center"/>
          </w:tcPr>
          <w:p w14:paraId="4FF978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3402" w:type="dxa"/>
            <w:tcBorders>
              <w:top w:val="single" w:color="auto" w:sz="4" w:space="0"/>
              <w:left w:val="single" w:color="auto" w:sz="4" w:space="0"/>
              <w:bottom w:val="nil"/>
              <w:right w:val="single" w:color="auto" w:sz="4" w:space="0"/>
            </w:tcBorders>
            <w:noWrap w:val="0"/>
            <w:vAlign w:val="center"/>
          </w:tcPr>
          <w:p w14:paraId="0FE16232">
            <w:pPr>
              <w:ind w:left="-107" w:leftChars="-51" w:firstLine="122" w:firstLineChars="5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村（社区）居家养老服务照料中心</w:t>
            </w:r>
          </w:p>
        </w:tc>
        <w:tc>
          <w:tcPr>
            <w:tcW w:w="2268" w:type="dxa"/>
            <w:tcBorders>
              <w:top w:val="single" w:color="auto" w:sz="4" w:space="0"/>
              <w:left w:val="single" w:color="auto" w:sz="4" w:space="0"/>
              <w:bottom w:val="nil"/>
              <w:right w:val="single" w:color="auto" w:sz="4" w:space="0"/>
            </w:tcBorders>
            <w:noWrap w:val="0"/>
            <w:vAlign w:val="center"/>
          </w:tcPr>
          <w:p w14:paraId="3A8104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p w14:paraId="501A22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（万元/年</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w:t>
            </w:r>
          </w:p>
        </w:tc>
        <w:tc>
          <w:tcPr>
            <w:tcW w:w="2835" w:type="dxa"/>
            <w:tcBorders>
              <w:top w:val="single" w:color="auto" w:sz="4" w:space="0"/>
              <w:left w:val="nil"/>
              <w:bottom w:val="nil"/>
              <w:right w:val="single" w:color="auto" w:sz="4" w:space="0"/>
            </w:tcBorders>
            <w:noWrap w:val="0"/>
            <w:vAlign w:val="center"/>
          </w:tcPr>
          <w:p w14:paraId="1D622E24">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投标报价（万元/年</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w:t>
            </w:r>
          </w:p>
        </w:tc>
      </w:tr>
      <w:tr w14:paraId="4144CB0F">
        <w:tblPrEx>
          <w:tblCellMar>
            <w:top w:w="0" w:type="dxa"/>
            <w:left w:w="108" w:type="dxa"/>
            <w:bottom w:w="0" w:type="dxa"/>
            <w:right w:w="108" w:type="dxa"/>
          </w:tblCellMar>
        </w:tblPrEx>
        <w:trPr>
          <w:trHeight w:val="937" w:hRule="atLeast"/>
        </w:trPr>
        <w:tc>
          <w:tcPr>
            <w:tcW w:w="1158" w:type="dxa"/>
            <w:tcBorders>
              <w:top w:val="single" w:color="auto" w:sz="4" w:space="0"/>
              <w:left w:val="single" w:color="auto" w:sz="4" w:space="0"/>
              <w:bottom w:val="nil"/>
              <w:right w:val="single" w:color="auto" w:sz="4" w:space="0"/>
            </w:tcBorders>
            <w:noWrap w:val="0"/>
            <w:vAlign w:val="center"/>
          </w:tcPr>
          <w:p w14:paraId="6329617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402" w:type="dxa"/>
            <w:tcBorders>
              <w:top w:val="single" w:color="auto" w:sz="4" w:space="0"/>
              <w:left w:val="single" w:color="auto" w:sz="4" w:space="0"/>
              <w:bottom w:val="nil"/>
              <w:right w:val="single" w:color="auto" w:sz="4" w:space="0"/>
            </w:tcBorders>
            <w:noWrap w:val="0"/>
            <w:vAlign w:val="center"/>
          </w:tcPr>
          <w:p w14:paraId="58EE871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5A级</w:t>
            </w:r>
          </w:p>
        </w:tc>
        <w:tc>
          <w:tcPr>
            <w:tcW w:w="2268" w:type="dxa"/>
            <w:tcBorders>
              <w:top w:val="single" w:color="auto" w:sz="4" w:space="0"/>
              <w:left w:val="single" w:color="auto" w:sz="4" w:space="0"/>
              <w:bottom w:val="nil"/>
              <w:right w:val="single" w:color="auto" w:sz="4" w:space="0"/>
            </w:tcBorders>
            <w:noWrap w:val="0"/>
            <w:vAlign w:val="center"/>
          </w:tcPr>
          <w:p w14:paraId="56FBA4B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17.6</w:t>
            </w:r>
          </w:p>
        </w:tc>
        <w:tc>
          <w:tcPr>
            <w:tcW w:w="2835" w:type="dxa"/>
            <w:tcBorders>
              <w:top w:val="single" w:color="auto" w:sz="4" w:space="0"/>
              <w:left w:val="nil"/>
              <w:bottom w:val="nil"/>
              <w:right w:val="single" w:color="auto" w:sz="4" w:space="0"/>
            </w:tcBorders>
            <w:noWrap w:val="0"/>
            <w:vAlign w:val="center"/>
          </w:tcPr>
          <w:p w14:paraId="3501573E">
            <w:pPr>
              <w:widowControl w:val="0"/>
              <w:jc w:val="center"/>
              <w:rPr>
                <w:rFonts w:hint="eastAsia" w:ascii="宋体" w:hAnsi="宋体" w:eastAsia="宋体" w:cs="宋体"/>
                <w:color w:val="auto"/>
                <w:sz w:val="24"/>
                <w:szCs w:val="24"/>
                <w:highlight w:val="none"/>
              </w:rPr>
            </w:pPr>
          </w:p>
        </w:tc>
      </w:tr>
      <w:tr w14:paraId="54DAFCDB">
        <w:tblPrEx>
          <w:tblCellMar>
            <w:top w:w="0" w:type="dxa"/>
            <w:left w:w="108" w:type="dxa"/>
            <w:bottom w:w="0" w:type="dxa"/>
            <w:right w:w="108" w:type="dxa"/>
          </w:tblCellMar>
        </w:tblPrEx>
        <w:trPr>
          <w:trHeight w:val="891"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14:paraId="6A9CED1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8E152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4A级</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FDF72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w:t>
            </w:r>
          </w:p>
        </w:tc>
        <w:tc>
          <w:tcPr>
            <w:tcW w:w="2835" w:type="dxa"/>
            <w:tcBorders>
              <w:top w:val="single" w:color="auto" w:sz="4" w:space="0"/>
              <w:left w:val="nil"/>
              <w:bottom w:val="single" w:color="auto" w:sz="4" w:space="0"/>
              <w:right w:val="single" w:color="auto" w:sz="4" w:space="0"/>
            </w:tcBorders>
            <w:noWrap w:val="0"/>
            <w:vAlign w:val="center"/>
          </w:tcPr>
          <w:p w14:paraId="3340DC7E">
            <w:pPr>
              <w:jc w:val="center"/>
              <w:rPr>
                <w:rFonts w:hint="eastAsia" w:ascii="宋体" w:hAnsi="宋体" w:eastAsia="宋体" w:cs="宋体"/>
                <w:color w:val="auto"/>
                <w:sz w:val="24"/>
                <w:szCs w:val="24"/>
                <w:highlight w:val="none"/>
              </w:rPr>
            </w:pPr>
          </w:p>
        </w:tc>
      </w:tr>
      <w:tr w14:paraId="12298945">
        <w:tblPrEx>
          <w:tblCellMar>
            <w:top w:w="0" w:type="dxa"/>
            <w:left w:w="108" w:type="dxa"/>
            <w:bottom w:w="0" w:type="dxa"/>
            <w:right w:w="108" w:type="dxa"/>
          </w:tblCellMar>
        </w:tblPrEx>
        <w:trPr>
          <w:trHeight w:val="891"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14:paraId="5F436D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EFFE38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3A级</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1CD8E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835" w:type="dxa"/>
            <w:tcBorders>
              <w:top w:val="single" w:color="auto" w:sz="4" w:space="0"/>
              <w:left w:val="nil"/>
              <w:bottom w:val="single" w:color="auto" w:sz="4" w:space="0"/>
              <w:right w:val="single" w:color="auto" w:sz="4" w:space="0"/>
            </w:tcBorders>
            <w:noWrap w:val="0"/>
            <w:vAlign w:val="center"/>
          </w:tcPr>
          <w:p w14:paraId="600E994E">
            <w:pPr>
              <w:jc w:val="center"/>
              <w:rPr>
                <w:rFonts w:hint="eastAsia" w:ascii="宋体" w:hAnsi="宋体" w:eastAsia="宋体" w:cs="宋体"/>
                <w:color w:val="auto"/>
                <w:sz w:val="24"/>
                <w:szCs w:val="24"/>
                <w:highlight w:val="none"/>
              </w:rPr>
            </w:pPr>
          </w:p>
        </w:tc>
      </w:tr>
    </w:tbl>
    <w:p w14:paraId="32623C98">
      <w:pPr>
        <w:rPr>
          <w:rFonts w:hint="eastAsia" w:ascii="宋体" w:hAnsi="宋体" w:cs="宋体"/>
          <w:color w:val="auto"/>
          <w:highlight w:val="none"/>
        </w:rPr>
      </w:pPr>
    </w:p>
    <w:tbl>
      <w:tblPr>
        <w:tblStyle w:val="37"/>
        <w:tblW w:w="9636" w:type="dxa"/>
        <w:tblInd w:w="-57" w:type="dxa"/>
        <w:tblLayout w:type="fixed"/>
        <w:tblCellMar>
          <w:top w:w="0" w:type="dxa"/>
          <w:left w:w="108" w:type="dxa"/>
          <w:bottom w:w="0" w:type="dxa"/>
          <w:right w:w="108" w:type="dxa"/>
        </w:tblCellMar>
      </w:tblPr>
      <w:tblGrid>
        <w:gridCol w:w="463"/>
        <w:gridCol w:w="4290"/>
        <w:gridCol w:w="2387"/>
        <w:gridCol w:w="2496"/>
      </w:tblGrid>
      <w:tr w14:paraId="411736D1">
        <w:tblPrEx>
          <w:tblCellMar>
            <w:top w:w="0" w:type="dxa"/>
            <w:left w:w="108" w:type="dxa"/>
            <w:bottom w:w="0" w:type="dxa"/>
            <w:right w:w="108" w:type="dxa"/>
          </w:tblCellMar>
        </w:tblPrEx>
        <w:trPr>
          <w:trHeight w:val="1012"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14:paraId="64132979">
            <w:pPr>
              <w:jc w:val="center"/>
              <w:textAlignment w:val="center"/>
              <w:rPr>
                <w:rFonts w:hint="eastAsia" w:ascii="宋体" w:hAnsi="宋体" w:cs="宋体"/>
                <w:b/>
                <w:bCs/>
                <w:color w:val="auto"/>
                <w:highlight w:val="none"/>
              </w:rPr>
            </w:pPr>
            <w:r>
              <w:rPr>
                <w:rFonts w:hint="eastAsia" w:ascii="宋体" w:hAnsi="宋体" w:cs="宋体"/>
                <w:b/>
                <w:bCs/>
                <w:color w:val="auto"/>
                <w:highlight w:val="none"/>
                <w:lang w:bidi="ar"/>
              </w:rPr>
              <w:t>序号</w:t>
            </w:r>
          </w:p>
        </w:tc>
        <w:tc>
          <w:tcPr>
            <w:tcW w:w="4290" w:type="dxa"/>
            <w:tcBorders>
              <w:top w:val="single" w:color="000000" w:sz="4" w:space="0"/>
              <w:left w:val="single" w:color="000000" w:sz="4" w:space="0"/>
              <w:bottom w:val="single" w:color="auto" w:sz="4" w:space="0"/>
              <w:right w:val="single" w:color="000000" w:sz="4" w:space="0"/>
            </w:tcBorders>
            <w:noWrap w:val="0"/>
            <w:vAlign w:val="center"/>
          </w:tcPr>
          <w:p w14:paraId="0A5FEBE3">
            <w:pPr>
              <w:jc w:val="center"/>
              <w:textAlignment w:val="center"/>
              <w:rPr>
                <w:rFonts w:hint="eastAsia" w:ascii="宋体" w:hAnsi="宋体" w:cs="宋体"/>
                <w:b/>
                <w:bCs/>
                <w:color w:val="auto"/>
                <w:highlight w:val="none"/>
              </w:rPr>
            </w:pPr>
            <w:r>
              <w:rPr>
                <w:rFonts w:hint="eastAsia" w:ascii="宋体" w:hAnsi="宋体" w:cs="宋体"/>
                <w:b/>
                <w:bCs/>
                <w:color w:val="auto"/>
                <w:highlight w:val="none"/>
                <w:lang w:bidi="ar"/>
              </w:rPr>
              <w:t>居家养老服务照料中心名称</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14:paraId="0FC2A7FD">
            <w:pPr>
              <w:jc w:val="center"/>
              <w:textAlignment w:val="center"/>
              <w:rPr>
                <w:rFonts w:hint="eastAsia" w:ascii="宋体" w:hAnsi="宋体" w:cs="宋体"/>
                <w:b/>
                <w:bCs/>
                <w:color w:val="auto"/>
                <w:highlight w:val="none"/>
              </w:rPr>
            </w:pPr>
            <w:r>
              <w:rPr>
                <w:rFonts w:hint="eastAsia" w:ascii="宋体" w:hAnsi="宋体" w:cs="宋体"/>
                <w:b/>
                <w:bCs/>
                <w:color w:val="auto"/>
                <w:highlight w:val="none"/>
              </w:rPr>
              <w:t>投标报价（</w:t>
            </w:r>
            <w:r>
              <w:rPr>
                <w:rFonts w:hint="eastAsia" w:ascii="宋体" w:hAnsi="宋体" w:cs="宋体"/>
                <w:b/>
                <w:bCs/>
                <w:color w:val="auto"/>
                <w:highlight w:val="none"/>
                <w:lang w:val="en-US" w:eastAsia="zh-CN"/>
              </w:rPr>
              <w:t>万</w:t>
            </w:r>
            <w:r>
              <w:rPr>
                <w:rFonts w:hint="eastAsia" w:ascii="宋体" w:hAnsi="宋体" w:cs="宋体"/>
                <w:b/>
                <w:bCs/>
                <w:color w:val="auto"/>
                <w:highlight w:val="none"/>
              </w:rPr>
              <w:t>元/年）</w:t>
            </w:r>
          </w:p>
        </w:tc>
        <w:tc>
          <w:tcPr>
            <w:tcW w:w="2496" w:type="dxa"/>
            <w:tcBorders>
              <w:top w:val="single" w:color="000000" w:sz="4" w:space="0"/>
              <w:left w:val="single" w:color="000000" w:sz="4" w:space="0"/>
              <w:bottom w:val="single" w:color="auto" w:sz="4" w:space="0"/>
              <w:right w:val="single" w:color="000000" w:sz="4" w:space="0"/>
            </w:tcBorders>
            <w:noWrap w:val="0"/>
            <w:vAlign w:val="center"/>
          </w:tcPr>
          <w:p w14:paraId="0D9C6AAD">
            <w:pPr>
              <w:jc w:val="center"/>
              <w:textAlignment w:val="center"/>
              <w:rPr>
                <w:rFonts w:ascii="宋体" w:hAnsi="宋体" w:cs="宋体"/>
                <w:b/>
                <w:bCs/>
                <w:color w:val="auto"/>
                <w:highlight w:val="none"/>
                <w:lang w:bidi="ar"/>
              </w:rPr>
            </w:pPr>
            <w:r>
              <w:rPr>
                <w:rFonts w:hint="eastAsia" w:ascii="宋体" w:hAnsi="宋体" w:cs="宋体"/>
                <w:b/>
                <w:bCs/>
                <w:color w:val="auto"/>
                <w:highlight w:val="none"/>
                <w:lang w:bidi="ar"/>
              </w:rPr>
              <w:t>合计（投标报价*</w:t>
            </w:r>
            <w:r>
              <w:rPr>
                <w:rFonts w:hint="eastAsia" w:ascii="宋体" w:hAnsi="宋体" w:cs="宋体"/>
                <w:b/>
                <w:bCs/>
                <w:color w:val="auto"/>
                <w:highlight w:val="none"/>
                <w:shd w:val="clear" w:color="auto" w:fill="auto"/>
                <w:lang w:val="en-US" w:eastAsia="zh-CN" w:bidi="ar"/>
              </w:rPr>
              <w:t>2</w:t>
            </w:r>
            <w:r>
              <w:rPr>
                <w:rFonts w:hint="eastAsia" w:ascii="宋体" w:hAnsi="宋体" w:cs="宋体"/>
                <w:b/>
                <w:bCs/>
                <w:color w:val="auto"/>
                <w:highlight w:val="none"/>
                <w:shd w:val="clear" w:color="auto" w:fill="auto"/>
                <w:lang w:bidi="ar"/>
              </w:rPr>
              <w:t>年</w:t>
            </w:r>
            <w:r>
              <w:rPr>
                <w:rFonts w:hint="eastAsia" w:ascii="宋体" w:hAnsi="宋体" w:cs="宋体"/>
                <w:b/>
                <w:bCs/>
                <w:color w:val="auto"/>
                <w:highlight w:val="none"/>
                <w:lang w:bidi="ar"/>
              </w:rPr>
              <w:t>）</w:t>
            </w:r>
          </w:p>
        </w:tc>
      </w:tr>
      <w:tr w14:paraId="78A393B2">
        <w:tblPrEx>
          <w:tblCellMar>
            <w:top w:w="0" w:type="dxa"/>
            <w:left w:w="108" w:type="dxa"/>
            <w:bottom w:w="0" w:type="dxa"/>
            <w:right w:w="108" w:type="dxa"/>
          </w:tblCellMar>
        </w:tblPrEx>
        <w:trPr>
          <w:trHeight w:val="47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ED3A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29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D834A9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油车桥村居家养老服务照料中心</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14:paraId="509266B0">
            <w:pPr>
              <w:jc w:val="center"/>
              <w:rPr>
                <w:rFonts w:hint="eastAsia" w:ascii="宋体" w:hAnsi="宋体" w:eastAsia="宋体" w:cs="宋体"/>
                <w:color w:val="auto"/>
                <w:sz w:val="24"/>
                <w:szCs w:val="24"/>
                <w:highlight w:val="none"/>
              </w:rPr>
            </w:pPr>
          </w:p>
        </w:tc>
        <w:tc>
          <w:tcPr>
            <w:tcW w:w="2496" w:type="dxa"/>
            <w:tcBorders>
              <w:top w:val="single" w:color="auto" w:sz="4" w:space="0"/>
              <w:left w:val="single" w:color="000000" w:sz="4" w:space="0"/>
              <w:bottom w:val="single" w:color="000000" w:sz="4" w:space="0"/>
              <w:right w:val="single" w:color="000000" w:sz="4" w:space="0"/>
            </w:tcBorders>
            <w:noWrap w:val="0"/>
            <w:vAlign w:val="center"/>
          </w:tcPr>
          <w:p w14:paraId="53DCAE00">
            <w:pPr>
              <w:jc w:val="center"/>
              <w:rPr>
                <w:rFonts w:hint="eastAsia" w:ascii="宋体" w:hAnsi="宋体" w:cs="宋体"/>
                <w:color w:val="auto"/>
                <w:highlight w:val="none"/>
              </w:rPr>
            </w:pPr>
          </w:p>
        </w:tc>
      </w:tr>
      <w:tr w14:paraId="6C1A7FF7">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822F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429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EF8E7C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星旗村居家养老服务照料中心</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14:paraId="0F9E3EBC">
            <w:pPr>
              <w:jc w:val="center"/>
              <w:rPr>
                <w:rFonts w:hint="eastAsia" w:ascii="宋体" w:hAnsi="宋体" w:eastAsia="宋体" w:cs="宋体"/>
                <w:color w:val="auto"/>
                <w:sz w:val="24"/>
                <w:szCs w:val="24"/>
                <w:highlight w:val="none"/>
              </w:rPr>
            </w:pPr>
          </w:p>
        </w:tc>
        <w:tc>
          <w:tcPr>
            <w:tcW w:w="2496" w:type="dxa"/>
            <w:tcBorders>
              <w:top w:val="single" w:color="auto" w:sz="4" w:space="0"/>
              <w:left w:val="single" w:color="000000" w:sz="4" w:space="0"/>
              <w:bottom w:val="single" w:color="000000" w:sz="4" w:space="0"/>
              <w:right w:val="single" w:color="000000" w:sz="4" w:space="0"/>
            </w:tcBorders>
            <w:noWrap w:val="0"/>
            <w:vAlign w:val="center"/>
          </w:tcPr>
          <w:p w14:paraId="3C675301">
            <w:pPr>
              <w:jc w:val="center"/>
              <w:rPr>
                <w:rFonts w:hint="eastAsia" w:ascii="宋体" w:hAnsi="宋体" w:cs="宋体"/>
                <w:color w:val="auto"/>
                <w:highlight w:val="none"/>
              </w:rPr>
            </w:pPr>
          </w:p>
        </w:tc>
      </w:tr>
      <w:tr w14:paraId="6B34E60D">
        <w:tblPrEx>
          <w:tblCellMar>
            <w:top w:w="0" w:type="dxa"/>
            <w:left w:w="108" w:type="dxa"/>
            <w:bottom w:w="0" w:type="dxa"/>
            <w:right w:w="108" w:type="dxa"/>
          </w:tblCellMar>
        </w:tblPrEx>
        <w:trPr>
          <w:trHeight w:val="40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77AB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429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166802C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红旗漾村居家养老服务照料中心</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14:paraId="1DD0BCF2">
            <w:pPr>
              <w:jc w:val="center"/>
              <w:rPr>
                <w:rFonts w:hint="eastAsia" w:ascii="宋体" w:hAnsi="宋体" w:eastAsia="宋体" w:cs="宋体"/>
                <w:color w:val="auto"/>
                <w:sz w:val="24"/>
                <w:szCs w:val="24"/>
                <w:highlight w:val="none"/>
              </w:rPr>
            </w:pPr>
          </w:p>
        </w:tc>
        <w:tc>
          <w:tcPr>
            <w:tcW w:w="2496" w:type="dxa"/>
            <w:tcBorders>
              <w:top w:val="single" w:color="auto" w:sz="4" w:space="0"/>
              <w:left w:val="single" w:color="000000" w:sz="4" w:space="0"/>
              <w:bottom w:val="single" w:color="000000" w:sz="4" w:space="0"/>
              <w:right w:val="single" w:color="000000" w:sz="4" w:space="0"/>
            </w:tcBorders>
            <w:noWrap w:val="0"/>
            <w:vAlign w:val="center"/>
          </w:tcPr>
          <w:p w14:paraId="0B728498">
            <w:pPr>
              <w:jc w:val="center"/>
              <w:rPr>
                <w:rFonts w:hint="eastAsia" w:ascii="宋体" w:hAnsi="宋体" w:cs="宋体"/>
                <w:color w:val="auto"/>
                <w:highlight w:val="none"/>
              </w:rPr>
            </w:pPr>
          </w:p>
        </w:tc>
      </w:tr>
      <w:tr w14:paraId="6DA3A5FA">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0FE6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0E5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新港村居家养老服务照料中心</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597E14BC">
            <w:pPr>
              <w:jc w:val="center"/>
              <w:rPr>
                <w:rFonts w:hint="eastAsia" w:ascii="宋体" w:hAnsi="宋体" w:eastAsia="宋体" w:cs="宋体"/>
                <w:color w:val="auto"/>
                <w:sz w:val="24"/>
                <w:szCs w:val="24"/>
                <w:highlight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CAA5A38">
            <w:pPr>
              <w:jc w:val="center"/>
              <w:rPr>
                <w:rFonts w:hint="eastAsia" w:ascii="宋体" w:hAnsi="宋体" w:cs="宋体"/>
                <w:color w:val="auto"/>
                <w:highlight w:val="none"/>
              </w:rPr>
            </w:pPr>
          </w:p>
        </w:tc>
      </w:tr>
      <w:tr w14:paraId="42EC724E">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1543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206C">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新联村居家养老服务照料中心</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249531BF">
            <w:pPr>
              <w:jc w:val="center"/>
              <w:rPr>
                <w:rFonts w:hint="eastAsia" w:ascii="宋体" w:hAnsi="宋体" w:eastAsia="宋体" w:cs="宋体"/>
                <w:color w:val="auto"/>
                <w:sz w:val="24"/>
                <w:szCs w:val="24"/>
                <w:highlight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6ACE1F9">
            <w:pPr>
              <w:jc w:val="center"/>
              <w:rPr>
                <w:rFonts w:hint="eastAsia" w:ascii="宋体" w:hAnsi="宋体" w:cs="宋体"/>
                <w:color w:val="auto"/>
                <w:highlight w:val="none"/>
              </w:rPr>
            </w:pPr>
          </w:p>
        </w:tc>
      </w:tr>
      <w:tr w14:paraId="6ED87B74">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C07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B5D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新东村居家养老服务照料中心</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11FF9BBA">
            <w:pPr>
              <w:jc w:val="center"/>
              <w:rPr>
                <w:rFonts w:hint="eastAsia" w:ascii="宋体" w:hAnsi="宋体" w:eastAsia="宋体" w:cs="宋体"/>
                <w:color w:val="auto"/>
                <w:sz w:val="24"/>
                <w:szCs w:val="24"/>
                <w:highlight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44E386B">
            <w:pPr>
              <w:jc w:val="center"/>
              <w:rPr>
                <w:rFonts w:hint="eastAsia" w:ascii="宋体" w:hAnsi="宋体" w:cs="宋体"/>
                <w:color w:val="auto"/>
                <w:highlight w:val="none"/>
              </w:rPr>
            </w:pPr>
          </w:p>
        </w:tc>
      </w:tr>
      <w:tr w14:paraId="44279FB0">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26DA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ECA7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新妙智村居家养老服务照料中心</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332CC412">
            <w:pPr>
              <w:jc w:val="center"/>
              <w:rPr>
                <w:rFonts w:hint="eastAsia" w:ascii="宋体" w:hAnsi="宋体" w:eastAsia="宋体" w:cs="宋体"/>
                <w:color w:val="auto"/>
                <w:sz w:val="24"/>
                <w:szCs w:val="24"/>
                <w:highlight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FE9EF61">
            <w:pPr>
              <w:jc w:val="center"/>
              <w:rPr>
                <w:rFonts w:hint="eastAsia" w:ascii="宋体" w:hAnsi="宋体" w:cs="宋体"/>
                <w:color w:val="auto"/>
                <w:highlight w:val="none"/>
              </w:rPr>
            </w:pPr>
          </w:p>
        </w:tc>
      </w:tr>
      <w:tr w14:paraId="2E90BB85">
        <w:tblPrEx>
          <w:tblCellMar>
            <w:top w:w="0" w:type="dxa"/>
            <w:left w:w="108" w:type="dxa"/>
            <w:bottom w:w="0" w:type="dxa"/>
            <w:right w:w="108" w:type="dxa"/>
          </w:tblCellMar>
        </w:tblPrEx>
        <w:trPr>
          <w:trHeight w:val="36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69F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BB6A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梅园社区居家养老服务照料中心</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7A1ADFDF">
            <w:pPr>
              <w:jc w:val="center"/>
              <w:rPr>
                <w:rFonts w:hint="eastAsia" w:ascii="宋体" w:hAnsi="宋体" w:eastAsia="宋体" w:cs="宋体"/>
                <w:color w:val="auto"/>
                <w:sz w:val="24"/>
                <w:szCs w:val="24"/>
                <w:highlight w:val="none"/>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63B5119">
            <w:pPr>
              <w:jc w:val="center"/>
              <w:rPr>
                <w:rFonts w:hint="eastAsia" w:ascii="宋体" w:hAnsi="宋体" w:cs="宋体"/>
                <w:color w:val="auto"/>
                <w:highlight w:val="none"/>
              </w:rPr>
            </w:pPr>
          </w:p>
        </w:tc>
      </w:tr>
      <w:tr w14:paraId="683EEB41">
        <w:tblPrEx>
          <w:tblCellMar>
            <w:top w:w="0" w:type="dxa"/>
            <w:left w:w="108" w:type="dxa"/>
            <w:bottom w:w="0" w:type="dxa"/>
            <w:right w:w="108" w:type="dxa"/>
          </w:tblCellMar>
        </w:tblPrEx>
        <w:trPr>
          <w:trHeight w:val="47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F5F9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9</w:t>
            </w:r>
          </w:p>
        </w:tc>
        <w:tc>
          <w:tcPr>
            <w:tcW w:w="429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E9082E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2"/>
                <w:szCs w:val="22"/>
                <w:highlight w:val="none"/>
              </w:rPr>
              <w:t>锦苑社区居家养老服务照料中心</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14:paraId="57DACAFC">
            <w:pPr>
              <w:jc w:val="center"/>
              <w:rPr>
                <w:rFonts w:hint="eastAsia" w:ascii="宋体" w:hAnsi="宋体" w:eastAsia="宋体" w:cs="宋体"/>
                <w:color w:val="auto"/>
                <w:sz w:val="24"/>
                <w:szCs w:val="24"/>
                <w:highlight w:val="none"/>
              </w:rPr>
            </w:pPr>
          </w:p>
        </w:tc>
        <w:tc>
          <w:tcPr>
            <w:tcW w:w="2496" w:type="dxa"/>
            <w:tcBorders>
              <w:top w:val="single" w:color="auto" w:sz="4" w:space="0"/>
              <w:left w:val="single" w:color="000000" w:sz="4" w:space="0"/>
              <w:bottom w:val="single" w:color="000000" w:sz="4" w:space="0"/>
              <w:right w:val="single" w:color="000000" w:sz="4" w:space="0"/>
            </w:tcBorders>
            <w:noWrap w:val="0"/>
            <w:vAlign w:val="center"/>
          </w:tcPr>
          <w:p w14:paraId="2C3A592C">
            <w:pPr>
              <w:jc w:val="center"/>
              <w:rPr>
                <w:rFonts w:hint="eastAsia" w:ascii="宋体" w:hAnsi="宋体" w:cs="宋体"/>
                <w:color w:val="auto"/>
                <w:highlight w:val="none"/>
              </w:rPr>
            </w:pPr>
          </w:p>
        </w:tc>
      </w:tr>
      <w:tr w14:paraId="48854B05">
        <w:tblPrEx>
          <w:tblCellMar>
            <w:top w:w="0" w:type="dxa"/>
            <w:left w:w="108" w:type="dxa"/>
            <w:bottom w:w="0" w:type="dxa"/>
            <w:right w:w="108" w:type="dxa"/>
          </w:tblCellMar>
        </w:tblPrEx>
        <w:trPr>
          <w:trHeight w:val="375" w:hRule="atLeast"/>
        </w:trPr>
        <w:tc>
          <w:tcPr>
            <w:tcW w:w="7140" w:type="dxa"/>
            <w:gridSpan w:val="3"/>
            <w:tcBorders>
              <w:top w:val="single" w:color="000000" w:sz="4" w:space="0"/>
              <w:left w:val="single" w:color="000000" w:sz="4" w:space="0"/>
              <w:bottom w:val="single" w:color="000000" w:sz="4" w:space="0"/>
              <w:right w:val="single" w:color="000000" w:sz="4" w:space="0"/>
            </w:tcBorders>
            <w:noWrap w:val="0"/>
            <w:vAlign w:val="center"/>
          </w:tcPr>
          <w:p w14:paraId="1B0A51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333E52F">
            <w:pPr>
              <w:jc w:val="center"/>
              <w:rPr>
                <w:rFonts w:hint="eastAsia" w:ascii="宋体" w:hAnsi="宋体" w:cs="宋体"/>
                <w:color w:val="auto"/>
                <w:highlight w:val="none"/>
              </w:rPr>
            </w:pPr>
          </w:p>
        </w:tc>
      </w:tr>
    </w:tbl>
    <w:p w14:paraId="05EAC284">
      <w:pPr>
        <w:rPr>
          <w:rFonts w:hint="eastAsia" w:ascii="宋体" w:hAnsi="宋体"/>
          <w:color w:val="auto"/>
          <w:highlight w:val="none"/>
        </w:rPr>
      </w:pPr>
      <w:r>
        <w:rPr>
          <w:rFonts w:hint="eastAsia"/>
          <w:color w:val="auto"/>
          <w:highlight w:val="none"/>
        </w:rPr>
        <w:t>注：</w:t>
      </w:r>
      <w:r>
        <w:rPr>
          <w:rFonts w:hint="eastAsia" w:ascii="宋体" w:hAnsi="宋体"/>
          <w:color w:val="auto"/>
          <w:highlight w:val="none"/>
        </w:rPr>
        <w:t>高于对应等级最高限价的投标报价，作无效标处理。</w:t>
      </w:r>
    </w:p>
    <w:p w14:paraId="0264CA03">
      <w:pPr>
        <w:jc w:val="center"/>
        <w:rPr>
          <w:rFonts w:hint="eastAsia" w:ascii="宋体" w:hAnsi="宋体"/>
          <w:b/>
          <w:color w:val="auto"/>
          <w:sz w:val="36"/>
          <w:szCs w:val="36"/>
          <w:highlight w:val="none"/>
        </w:rPr>
      </w:pPr>
    </w:p>
    <w:p w14:paraId="25B8F0F5">
      <w:pPr>
        <w:pStyle w:val="2"/>
        <w:rPr>
          <w:rFonts w:hint="eastAsia" w:ascii="宋体" w:hAnsi="宋体"/>
          <w:b/>
          <w:color w:val="auto"/>
          <w:sz w:val="36"/>
          <w:szCs w:val="36"/>
          <w:highlight w:val="none"/>
        </w:rPr>
      </w:pPr>
    </w:p>
    <w:p w14:paraId="0BE80FFE">
      <w:pPr>
        <w:pStyle w:val="2"/>
        <w:rPr>
          <w:rFonts w:hint="eastAsia" w:ascii="宋体" w:hAnsi="宋体"/>
          <w:b/>
          <w:color w:val="auto"/>
          <w:sz w:val="36"/>
          <w:szCs w:val="36"/>
          <w:highlight w:val="none"/>
        </w:rPr>
      </w:pPr>
    </w:p>
    <w:p w14:paraId="37AE8835">
      <w:pPr>
        <w:pStyle w:val="2"/>
        <w:rPr>
          <w:rFonts w:hint="eastAsia" w:ascii="宋体" w:hAnsi="宋体"/>
          <w:b/>
          <w:color w:val="auto"/>
          <w:sz w:val="36"/>
          <w:szCs w:val="36"/>
          <w:highlight w:val="none"/>
        </w:rPr>
      </w:pPr>
    </w:p>
    <w:p w14:paraId="256D76CD">
      <w:pPr>
        <w:rPr>
          <w:color w:val="auto"/>
          <w:highlight w:val="none"/>
        </w:rPr>
      </w:pPr>
    </w:p>
    <w:p w14:paraId="33D8E4D6">
      <w:pPr>
        <w:pStyle w:val="4"/>
        <w:rPr>
          <w:color w:val="auto"/>
          <w:highlight w:val="none"/>
        </w:rPr>
      </w:pPr>
    </w:p>
    <w:p w14:paraId="14149991">
      <w:pPr>
        <w:rPr>
          <w:color w:val="auto"/>
          <w:highlight w:val="none"/>
        </w:rPr>
      </w:pPr>
    </w:p>
    <w:p w14:paraId="2717528A">
      <w:pPr>
        <w:pStyle w:val="2"/>
        <w:rPr>
          <w:color w:val="auto"/>
          <w:highlight w:val="none"/>
        </w:rPr>
      </w:pPr>
    </w:p>
    <w:p w14:paraId="30D2DB20">
      <w:pPr>
        <w:pStyle w:val="2"/>
        <w:rPr>
          <w:color w:val="auto"/>
          <w:highlight w:val="none"/>
        </w:rPr>
      </w:pPr>
    </w:p>
    <w:p w14:paraId="4AC7F01C">
      <w:pPr>
        <w:pStyle w:val="2"/>
        <w:rPr>
          <w:color w:val="auto"/>
          <w:highlight w:val="none"/>
        </w:rPr>
      </w:pPr>
    </w:p>
    <w:p w14:paraId="46F1E3AE">
      <w:pPr>
        <w:pStyle w:val="2"/>
        <w:rPr>
          <w:color w:val="auto"/>
          <w:highlight w:val="none"/>
        </w:rPr>
      </w:pPr>
    </w:p>
    <w:p w14:paraId="6DC0D8E9">
      <w:pPr>
        <w:pStyle w:val="2"/>
        <w:rPr>
          <w:color w:val="auto"/>
          <w:highlight w:val="none"/>
        </w:rPr>
      </w:pPr>
    </w:p>
    <w:p w14:paraId="38EED9F0">
      <w:pPr>
        <w:spacing w:line="720" w:lineRule="auto"/>
        <w:jc w:val="center"/>
        <w:rPr>
          <w:rFonts w:ascii="宋体" w:hAnsi="宋体"/>
          <w:b/>
          <w:color w:val="auto"/>
          <w:sz w:val="32"/>
          <w:highlight w:val="none"/>
        </w:rPr>
      </w:pPr>
      <w:r>
        <w:rPr>
          <w:rFonts w:hint="eastAsia" w:ascii="宋体" w:hAnsi="宋体"/>
          <w:b/>
          <w:color w:val="auto"/>
          <w:sz w:val="24"/>
          <w:szCs w:val="21"/>
          <w:highlight w:val="none"/>
        </w:rPr>
        <w:t>投标人针对报价需要说明的其他文件和说明（如有）</w:t>
      </w:r>
    </w:p>
    <w:p w14:paraId="2409534B">
      <w:pPr>
        <w:spacing w:line="720" w:lineRule="auto"/>
        <w:rPr>
          <w:rFonts w:ascii="宋体" w:hAnsi="宋体"/>
          <w:b/>
          <w:color w:val="auto"/>
          <w:sz w:val="24"/>
          <w:highlight w:val="none"/>
        </w:rPr>
      </w:pPr>
    </w:p>
    <w:p w14:paraId="456D2049">
      <w:pPr>
        <w:spacing w:line="720" w:lineRule="auto"/>
        <w:rPr>
          <w:rFonts w:ascii="宋体" w:hAnsi="宋体"/>
          <w:b/>
          <w:color w:val="auto"/>
          <w:sz w:val="24"/>
          <w:highlight w:val="none"/>
        </w:rPr>
      </w:pPr>
    </w:p>
    <w:p w14:paraId="27249B4B">
      <w:pPr>
        <w:spacing w:line="720" w:lineRule="auto"/>
        <w:rPr>
          <w:rFonts w:ascii="宋体" w:hAnsi="宋体"/>
          <w:b/>
          <w:sz w:val="24"/>
        </w:rPr>
      </w:pPr>
    </w:p>
    <w:sectPr>
      <w:headerReference r:id="rId6" w:type="first"/>
      <w:footerReference r:id="rId8" w:type="first"/>
      <w:footerReference r:id="rId7" w:type="even"/>
      <w:pgSz w:w="11906" w:h="16838"/>
      <w:pgMar w:top="1474" w:right="1247" w:bottom="1247"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5A3C">
    <w:pPr>
      <w:pStyle w:val="26"/>
      <w:framePr w:wrap="around" w:vAnchor="text" w:hAnchor="page" w:x="5365" w:y="1"/>
      <w:ind w:right="360"/>
      <w:rPr>
        <w:rStyle w:val="41"/>
      </w:rPr>
    </w:pPr>
  </w:p>
  <w:p w14:paraId="544C7139">
    <w:pPr>
      <w:pStyle w:val="26"/>
      <w:ind w:right="-55"/>
      <w:jc w:val="both"/>
      <w:rPr>
        <w:rFonts w:hint="default" w:eastAsia="宋体"/>
        <w:lang w:val="en-US" w:eastAsia="zh-CN"/>
      </w:rPr>
    </w:pPr>
    <w:r>
      <w:rPr>
        <w:rStyle w:val="41"/>
        <w:rFonts w:hint="eastAsia"/>
        <w:sz w:val="21"/>
        <w:szCs w:val="21"/>
        <w:lang w:eastAsia="zh-CN"/>
      </w:rPr>
      <w:t>嘉兴市银建工程咨询评估有限公司</w:t>
    </w:r>
    <w:r>
      <w:rPr>
        <w:rStyle w:val="41"/>
        <w:rFonts w:hint="eastAsia"/>
        <w:sz w:val="21"/>
        <w:szCs w:val="21"/>
      </w:rPr>
      <w:t xml:space="preserve">              </w:t>
    </w:r>
    <w:r>
      <w:rPr>
        <w:rFonts w:ascii="宋体" w:hAnsi="宋体"/>
        <w:sz w:val="21"/>
        <w:szCs w:val="21"/>
      </w:rPr>
      <w:fldChar w:fldCharType="begin"/>
    </w:r>
    <w:r>
      <w:rPr>
        <w:rStyle w:val="41"/>
        <w:rFonts w:ascii="宋体" w:hAnsi="宋体"/>
        <w:sz w:val="21"/>
        <w:szCs w:val="21"/>
      </w:rPr>
      <w:instrText xml:space="preserve"> PAGE </w:instrText>
    </w:r>
    <w:r>
      <w:rPr>
        <w:rFonts w:ascii="宋体" w:hAnsi="宋体"/>
        <w:sz w:val="21"/>
        <w:szCs w:val="21"/>
      </w:rPr>
      <w:fldChar w:fldCharType="separate"/>
    </w:r>
    <w:r>
      <w:rPr>
        <w:rStyle w:val="41"/>
        <w:rFonts w:ascii="宋体" w:hAnsi="宋体"/>
        <w:sz w:val="21"/>
        <w:szCs w:val="21"/>
      </w:rPr>
      <w:t>1</w:t>
    </w:r>
    <w:r>
      <w:rPr>
        <w:rFonts w:ascii="宋体" w:hAnsi="宋体"/>
        <w:sz w:val="21"/>
        <w:szCs w:val="21"/>
      </w:rPr>
      <w:fldChar w:fldCharType="end"/>
    </w:r>
    <w:r>
      <w:rPr>
        <w:rStyle w:val="41"/>
        <w:rFonts w:hint="eastAsia" w:ascii="宋体" w:hAnsi="宋体"/>
        <w:sz w:val="21"/>
        <w:szCs w:val="21"/>
      </w:rPr>
      <w:t xml:space="preserve">            电话（传真）0573-880</w:t>
    </w:r>
    <w:r>
      <w:rPr>
        <w:rStyle w:val="41"/>
        <w:rFonts w:hint="eastAsia" w:ascii="宋体" w:hAnsi="宋体"/>
        <w:sz w:val="21"/>
        <w:szCs w:val="21"/>
        <w:lang w:val="en-US" w:eastAsia="zh-CN"/>
      </w:rPr>
      <w:t>99123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8D81">
    <w:pPr>
      <w:pStyle w:val="26"/>
      <w:framePr w:wrap="around" w:vAnchor="text" w:hAnchor="margin" w:xAlign="center" w:y="1"/>
      <w:rPr>
        <w:rStyle w:val="41"/>
      </w:rPr>
    </w:pPr>
    <w:r>
      <w:fldChar w:fldCharType="begin"/>
    </w:r>
    <w:r>
      <w:rPr>
        <w:rStyle w:val="41"/>
      </w:rPr>
      <w:instrText xml:space="preserve">PAGE  </w:instrText>
    </w:r>
    <w:r>
      <w:fldChar w:fldCharType="end"/>
    </w:r>
  </w:p>
  <w:p w14:paraId="54490959">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5127">
    <w:pPr>
      <w:pStyle w:val="26"/>
      <w:framePr w:wrap="around" w:vAnchor="text" w:hAnchor="margin" w:xAlign="outside" w:y="1"/>
      <w:rPr>
        <w:rStyle w:val="41"/>
      </w:rPr>
    </w:pPr>
    <w:r>
      <w:fldChar w:fldCharType="begin"/>
    </w:r>
    <w:r>
      <w:rPr>
        <w:rStyle w:val="41"/>
      </w:rPr>
      <w:instrText xml:space="preserve">PAGE  </w:instrText>
    </w:r>
    <w:r>
      <w:fldChar w:fldCharType="end"/>
    </w:r>
  </w:p>
  <w:p w14:paraId="566FDA0A">
    <w:pPr>
      <w:pStyle w:val="2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1CF0">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EB32">
    <w:pPr>
      <w:pStyle w:val="27"/>
      <w:ind w:right="-55"/>
      <w:rPr>
        <w:rFonts w:ascii="宋体" w:hAnsi="宋体"/>
        <w:sz w:val="52"/>
        <w:szCs w:val="52"/>
      </w:rPr>
    </w:pPr>
    <w:r>
      <w:rPr>
        <w:rFonts w:hint="eastAsia"/>
        <w:sz w:val="21"/>
        <w:szCs w:val="21"/>
        <w:lang w:val="en-US" w:eastAsia="zh-CN"/>
      </w:rPr>
      <w:t xml:space="preserve">                濮院镇村社居家养老照料中心运营管理项目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0B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F5B63B3"/>
    <w:multiLevelType w:val="singleLevel"/>
    <w:tmpl w:val="1F5B63B3"/>
    <w:lvl w:ilvl="0" w:tentative="0">
      <w:start w:val="1"/>
      <w:numFmt w:val="chineseCounting"/>
      <w:suff w:val="nothing"/>
      <w:lvlText w:val="（%1）"/>
      <w:lvlJc w:val="left"/>
      <w:rPr>
        <w:rFonts w:hint="eastAsia"/>
      </w:rPr>
    </w:lvl>
  </w:abstractNum>
  <w:abstractNum w:abstractNumId="2">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782B5A28"/>
    <w:multiLevelType w:val="multilevel"/>
    <w:tmpl w:val="782B5A28"/>
    <w:lvl w:ilvl="0" w:tentative="0">
      <w:start w:val="1"/>
      <w:numFmt w:val="decimal"/>
      <w:pStyle w:val="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ODMxYjcxMjVhNjQzNWE0ZTZiNDg1MzJjYzE2MTgifQ=="/>
  </w:docVars>
  <w:rsids>
    <w:rsidRoot w:val="00172A27"/>
    <w:rsid w:val="00001AA0"/>
    <w:rsid w:val="00013D5B"/>
    <w:rsid w:val="00014A70"/>
    <w:rsid w:val="000212B4"/>
    <w:rsid w:val="000234CF"/>
    <w:rsid w:val="000260A9"/>
    <w:rsid w:val="0002758F"/>
    <w:rsid w:val="00036C9A"/>
    <w:rsid w:val="000405BA"/>
    <w:rsid w:val="000426D9"/>
    <w:rsid w:val="0004675A"/>
    <w:rsid w:val="000474A0"/>
    <w:rsid w:val="000501DF"/>
    <w:rsid w:val="00051159"/>
    <w:rsid w:val="00052A73"/>
    <w:rsid w:val="00057341"/>
    <w:rsid w:val="00057646"/>
    <w:rsid w:val="00057A24"/>
    <w:rsid w:val="0006239F"/>
    <w:rsid w:val="0006366E"/>
    <w:rsid w:val="00064425"/>
    <w:rsid w:val="000649CF"/>
    <w:rsid w:val="00067774"/>
    <w:rsid w:val="000708B8"/>
    <w:rsid w:val="00070E4F"/>
    <w:rsid w:val="00073153"/>
    <w:rsid w:val="00074146"/>
    <w:rsid w:val="00074581"/>
    <w:rsid w:val="00075469"/>
    <w:rsid w:val="00075EF3"/>
    <w:rsid w:val="00076880"/>
    <w:rsid w:val="000773E3"/>
    <w:rsid w:val="0008298B"/>
    <w:rsid w:val="00085272"/>
    <w:rsid w:val="000854CA"/>
    <w:rsid w:val="000860E7"/>
    <w:rsid w:val="00093698"/>
    <w:rsid w:val="000A02DD"/>
    <w:rsid w:val="000A33E3"/>
    <w:rsid w:val="000A4052"/>
    <w:rsid w:val="000A5F60"/>
    <w:rsid w:val="000A6161"/>
    <w:rsid w:val="000A7E7E"/>
    <w:rsid w:val="000B06F0"/>
    <w:rsid w:val="000B4B78"/>
    <w:rsid w:val="000C0330"/>
    <w:rsid w:val="000C2D27"/>
    <w:rsid w:val="000C60EE"/>
    <w:rsid w:val="000C7ECA"/>
    <w:rsid w:val="000D215C"/>
    <w:rsid w:val="000D21DB"/>
    <w:rsid w:val="000D42A3"/>
    <w:rsid w:val="000D4B15"/>
    <w:rsid w:val="000D5FDC"/>
    <w:rsid w:val="000D6BDA"/>
    <w:rsid w:val="000E173F"/>
    <w:rsid w:val="000E1AEA"/>
    <w:rsid w:val="000E252C"/>
    <w:rsid w:val="000E2B12"/>
    <w:rsid w:val="000E4F4B"/>
    <w:rsid w:val="000F0739"/>
    <w:rsid w:val="000F0B29"/>
    <w:rsid w:val="000F0F0F"/>
    <w:rsid w:val="000F1F95"/>
    <w:rsid w:val="000F3805"/>
    <w:rsid w:val="000F6307"/>
    <w:rsid w:val="000F7092"/>
    <w:rsid w:val="00101351"/>
    <w:rsid w:val="001015AB"/>
    <w:rsid w:val="00110338"/>
    <w:rsid w:val="00110DC4"/>
    <w:rsid w:val="001117E6"/>
    <w:rsid w:val="00114E7D"/>
    <w:rsid w:val="00114FA0"/>
    <w:rsid w:val="00116147"/>
    <w:rsid w:val="0011731A"/>
    <w:rsid w:val="0011752D"/>
    <w:rsid w:val="00117859"/>
    <w:rsid w:val="00122B61"/>
    <w:rsid w:val="00124D29"/>
    <w:rsid w:val="00126F4D"/>
    <w:rsid w:val="00132F12"/>
    <w:rsid w:val="00134CAE"/>
    <w:rsid w:val="00134F0F"/>
    <w:rsid w:val="0013784E"/>
    <w:rsid w:val="001409A9"/>
    <w:rsid w:val="00142311"/>
    <w:rsid w:val="00142748"/>
    <w:rsid w:val="00142A9F"/>
    <w:rsid w:val="00143513"/>
    <w:rsid w:val="00145280"/>
    <w:rsid w:val="00150DDC"/>
    <w:rsid w:val="00151818"/>
    <w:rsid w:val="0015312F"/>
    <w:rsid w:val="001548DC"/>
    <w:rsid w:val="00154AD9"/>
    <w:rsid w:val="00161540"/>
    <w:rsid w:val="001665AA"/>
    <w:rsid w:val="0017031F"/>
    <w:rsid w:val="00172018"/>
    <w:rsid w:val="00172A27"/>
    <w:rsid w:val="00176D59"/>
    <w:rsid w:val="00180BC7"/>
    <w:rsid w:val="00182554"/>
    <w:rsid w:val="00182A6B"/>
    <w:rsid w:val="001834C2"/>
    <w:rsid w:val="00186541"/>
    <w:rsid w:val="00187188"/>
    <w:rsid w:val="00196242"/>
    <w:rsid w:val="001967DB"/>
    <w:rsid w:val="001A4DE7"/>
    <w:rsid w:val="001A5B70"/>
    <w:rsid w:val="001A73BB"/>
    <w:rsid w:val="001B0A17"/>
    <w:rsid w:val="001B3402"/>
    <w:rsid w:val="001B4FE9"/>
    <w:rsid w:val="001B61C6"/>
    <w:rsid w:val="001C0991"/>
    <w:rsid w:val="001C515F"/>
    <w:rsid w:val="001D164D"/>
    <w:rsid w:val="001D16BA"/>
    <w:rsid w:val="001D2EA5"/>
    <w:rsid w:val="001D5277"/>
    <w:rsid w:val="001D7015"/>
    <w:rsid w:val="001E0224"/>
    <w:rsid w:val="001E0C64"/>
    <w:rsid w:val="001E31D3"/>
    <w:rsid w:val="001E3E03"/>
    <w:rsid w:val="001E455C"/>
    <w:rsid w:val="001F0C9F"/>
    <w:rsid w:val="001F251A"/>
    <w:rsid w:val="001F3797"/>
    <w:rsid w:val="00200945"/>
    <w:rsid w:val="00203D4B"/>
    <w:rsid w:val="00205F36"/>
    <w:rsid w:val="00211DCA"/>
    <w:rsid w:val="00217FA7"/>
    <w:rsid w:val="00226CFB"/>
    <w:rsid w:val="0023023F"/>
    <w:rsid w:val="00230CC7"/>
    <w:rsid w:val="002318C3"/>
    <w:rsid w:val="002327B2"/>
    <w:rsid w:val="00234F60"/>
    <w:rsid w:val="00237C10"/>
    <w:rsid w:val="002406EB"/>
    <w:rsid w:val="00241C57"/>
    <w:rsid w:val="00242977"/>
    <w:rsid w:val="0025020D"/>
    <w:rsid w:val="002505B2"/>
    <w:rsid w:val="002508A3"/>
    <w:rsid w:val="00250C14"/>
    <w:rsid w:val="002513A4"/>
    <w:rsid w:val="0025158E"/>
    <w:rsid w:val="002530D2"/>
    <w:rsid w:val="00253B7E"/>
    <w:rsid w:val="00254B31"/>
    <w:rsid w:val="002574E3"/>
    <w:rsid w:val="00261EE1"/>
    <w:rsid w:val="002658F2"/>
    <w:rsid w:val="00265AEA"/>
    <w:rsid w:val="00265F4D"/>
    <w:rsid w:val="00266E3E"/>
    <w:rsid w:val="00270E3B"/>
    <w:rsid w:val="00271792"/>
    <w:rsid w:val="00274695"/>
    <w:rsid w:val="00276312"/>
    <w:rsid w:val="002806A6"/>
    <w:rsid w:val="00280CC5"/>
    <w:rsid w:val="00283CB2"/>
    <w:rsid w:val="00284E68"/>
    <w:rsid w:val="00285F0C"/>
    <w:rsid w:val="00287F48"/>
    <w:rsid w:val="00291A34"/>
    <w:rsid w:val="00293A56"/>
    <w:rsid w:val="00295888"/>
    <w:rsid w:val="002A2B9D"/>
    <w:rsid w:val="002A348C"/>
    <w:rsid w:val="002A48FD"/>
    <w:rsid w:val="002A5E43"/>
    <w:rsid w:val="002A68C2"/>
    <w:rsid w:val="002B1DE2"/>
    <w:rsid w:val="002B2624"/>
    <w:rsid w:val="002B3D66"/>
    <w:rsid w:val="002B4397"/>
    <w:rsid w:val="002B59AD"/>
    <w:rsid w:val="002B6EFB"/>
    <w:rsid w:val="002B7A4C"/>
    <w:rsid w:val="002B7C91"/>
    <w:rsid w:val="002C1C53"/>
    <w:rsid w:val="002C24F4"/>
    <w:rsid w:val="002C2B2F"/>
    <w:rsid w:val="002C2D62"/>
    <w:rsid w:val="002C2F7F"/>
    <w:rsid w:val="002C5675"/>
    <w:rsid w:val="002C7F2B"/>
    <w:rsid w:val="002D0094"/>
    <w:rsid w:val="002D24C3"/>
    <w:rsid w:val="002D32BF"/>
    <w:rsid w:val="002D6A89"/>
    <w:rsid w:val="002E014A"/>
    <w:rsid w:val="002E5B10"/>
    <w:rsid w:val="002E6773"/>
    <w:rsid w:val="002E774C"/>
    <w:rsid w:val="002F1E49"/>
    <w:rsid w:val="002F2B9C"/>
    <w:rsid w:val="002F3A1D"/>
    <w:rsid w:val="002F6BF8"/>
    <w:rsid w:val="002F6C6C"/>
    <w:rsid w:val="00301E87"/>
    <w:rsid w:val="00302ED8"/>
    <w:rsid w:val="003032E2"/>
    <w:rsid w:val="003038BC"/>
    <w:rsid w:val="0030423A"/>
    <w:rsid w:val="00307060"/>
    <w:rsid w:val="0031136C"/>
    <w:rsid w:val="003121E8"/>
    <w:rsid w:val="00314353"/>
    <w:rsid w:val="003154D1"/>
    <w:rsid w:val="003169DF"/>
    <w:rsid w:val="0031786A"/>
    <w:rsid w:val="00317D5C"/>
    <w:rsid w:val="00320E23"/>
    <w:rsid w:val="003256B9"/>
    <w:rsid w:val="00326F87"/>
    <w:rsid w:val="00327897"/>
    <w:rsid w:val="00327B29"/>
    <w:rsid w:val="00330ED7"/>
    <w:rsid w:val="00334B07"/>
    <w:rsid w:val="00337255"/>
    <w:rsid w:val="00337DEE"/>
    <w:rsid w:val="0034059C"/>
    <w:rsid w:val="003411CB"/>
    <w:rsid w:val="003450C3"/>
    <w:rsid w:val="00345909"/>
    <w:rsid w:val="00345A70"/>
    <w:rsid w:val="00354CB1"/>
    <w:rsid w:val="00355D4C"/>
    <w:rsid w:val="00356321"/>
    <w:rsid w:val="00356F33"/>
    <w:rsid w:val="00357CAB"/>
    <w:rsid w:val="003605CA"/>
    <w:rsid w:val="00360C29"/>
    <w:rsid w:val="00363F61"/>
    <w:rsid w:val="00363F62"/>
    <w:rsid w:val="00364D0E"/>
    <w:rsid w:val="00374968"/>
    <w:rsid w:val="00381732"/>
    <w:rsid w:val="003818E5"/>
    <w:rsid w:val="00381F39"/>
    <w:rsid w:val="00382AC3"/>
    <w:rsid w:val="00385389"/>
    <w:rsid w:val="00386030"/>
    <w:rsid w:val="00390B04"/>
    <w:rsid w:val="00391195"/>
    <w:rsid w:val="00391864"/>
    <w:rsid w:val="00392A59"/>
    <w:rsid w:val="003A2D5E"/>
    <w:rsid w:val="003A4A86"/>
    <w:rsid w:val="003B039D"/>
    <w:rsid w:val="003B2D91"/>
    <w:rsid w:val="003B3DA2"/>
    <w:rsid w:val="003B51BC"/>
    <w:rsid w:val="003B6A27"/>
    <w:rsid w:val="003B76B5"/>
    <w:rsid w:val="003C05E0"/>
    <w:rsid w:val="003C42F0"/>
    <w:rsid w:val="003C5046"/>
    <w:rsid w:val="003C5135"/>
    <w:rsid w:val="003C525C"/>
    <w:rsid w:val="003D143E"/>
    <w:rsid w:val="003D55CE"/>
    <w:rsid w:val="003D7CC9"/>
    <w:rsid w:val="003E0D1A"/>
    <w:rsid w:val="003E4735"/>
    <w:rsid w:val="003E5E1A"/>
    <w:rsid w:val="003E70E7"/>
    <w:rsid w:val="003F0EF1"/>
    <w:rsid w:val="003F3BEC"/>
    <w:rsid w:val="003F3E0B"/>
    <w:rsid w:val="003F715A"/>
    <w:rsid w:val="004001CA"/>
    <w:rsid w:val="00401D01"/>
    <w:rsid w:val="00402F70"/>
    <w:rsid w:val="00407053"/>
    <w:rsid w:val="00413453"/>
    <w:rsid w:val="00415BBE"/>
    <w:rsid w:val="00420738"/>
    <w:rsid w:val="00422A19"/>
    <w:rsid w:val="004241B5"/>
    <w:rsid w:val="004249F2"/>
    <w:rsid w:val="00427B28"/>
    <w:rsid w:val="00434C60"/>
    <w:rsid w:val="004412A0"/>
    <w:rsid w:val="004470BD"/>
    <w:rsid w:val="00447955"/>
    <w:rsid w:val="00450813"/>
    <w:rsid w:val="004524B4"/>
    <w:rsid w:val="00452961"/>
    <w:rsid w:val="00453FF0"/>
    <w:rsid w:val="00454403"/>
    <w:rsid w:val="00454645"/>
    <w:rsid w:val="0045467D"/>
    <w:rsid w:val="004560ED"/>
    <w:rsid w:val="004562D5"/>
    <w:rsid w:val="0045634D"/>
    <w:rsid w:val="004604FD"/>
    <w:rsid w:val="004651F6"/>
    <w:rsid w:val="00466406"/>
    <w:rsid w:val="00471A3B"/>
    <w:rsid w:val="004722B1"/>
    <w:rsid w:val="00474465"/>
    <w:rsid w:val="00483ED4"/>
    <w:rsid w:val="004844D4"/>
    <w:rsid w:val="00484B5C"/>
    <w:rsid w:val="00484F83"/>
    <w:rsid w:val="00487C1E"/>
    <w:rsid w:val="0049407C"/>
    <w:rsid w:val="00494E8A"/>
    <w:rsid w:val="004960AC"/>
    <w:rsid w:val="00497E2C"/>
    <w:rsid w:val="004A0C46"/>
    <w:rsid w:val="004A16B0"/>
    <w:rsid w:val="004A2A5C"/>
    <w:rsid w:val="004A499B"/>
    <w:rsid w:val="004B073D"/>
    <w:rsid w:val="004B0B72"/>
    <w:rsid w:val="004B364B"/>
    <w:rsid w:val="004B4CFF"/>
    <w:rsid w:val="004C193E"/>
    <w:rsid w:val="004C2FE8"/>
    <w:rsid w:val="004C3847"/>
    <w:rsid w:val="004C41FA"/>
    <w:rsid w:val="004D2B43"/>
    <w:rsid w:val="004D3539"/>
    <w:rsid w:val="004D355C"/>
    <w:rsid w:val="004D3CD8"/>
    <w:rsid w:val="004D5E6E"/>
    <w:rsid w:val="004D764F"/>
    <w:rsid w:val="004E02CD"/>
    <w:rsid w:val="004E1588"/>
    <w:rsid w:val="004E468D"/>
    <w:rsid w:val="004E64D7"/>
    <w:rsid w:val="004E768D"/>
    <w:rsid w:val="004E77D6"/>
    <w:rsid w:val="004F013B"/>
    <w:rsid w:val="004F0C89"/>
    <w:rsid w:val="004F558E"/>
    <w:rsid w:val="005053E0"/>
    <w:rsid w:val="005056D9"/>
    <w:rsid w:val="00510FEC"/>
    <w:rsid w:val="00511D65"/>
    <w:rsid w:val="00512411"/>
    <w:rsid w:val="00512A18"/>
    <w:rsid w:val="00513D14"/>
    <w:rsid w:val="00521B35"/>
    <w:rsid w:val="00521B5E"/>
    <w:rsid w:val="00521D1B"/>
    <w:rsid w:val="0052225C"/>
    <w:rsid w:val="0052385F"/>
    <w:rsid w:val="005252D9"/>
    <w:rsid w:val="00533AD7"/>
    <w:rsid w:val="005347A5"/>
    <w:rsid w:val="00541FC6"/>
    <w:rsid w:val="00544ED9"/>
    <w:rsid w:val="005528BA"/>
    <w:rsid w:val="0055311E"/>
    <w:rsid w:val="00554385"/>
    <w:rsid w:val="00554DEA"/>
    <w:rsid w:val="0055772A"/>
    <w:rsid w:val="00560893"/>
    <w:rsid w:val="00561503"/>
    <w:rsid w:val="0056229F"/>
    <w:rsid w:val="00565C44"/>
    <w:rsid w:val="00565EA1"/>
    <w:rsid w:val="005705FB"/>
    <w:rsid w:val="00571C39"/>
    <w:rsid w:val="00580194"/>
    <w:rsid w:val="00580A84"/>
    <w:rsid w:val="005812FD"/>
    <w:rsid w:val="005821CB"/>
    <w:rsid w:val="00591F90"/>
    <w:rsid w:val="005938D9"/>
    <w:rsid w:val="00594F1D"/>
    <w:rsid w:val="005A011B"/>
    <w:rsid w:val="005A01CD"/>
    <w:rsid w:val="005A30A6"/>
    <w:rsid w:val="005A369A"/>
    <w:rsid w:val="005A652C"/>
    <w:rsid w:val="005A78B1"/>
    <w:rsid w:val="005A78BC"/>
    <w:rsid w:val="005A7E14"/>
    <w:rsid w:val="005B325C"/>
    <w:rsid w:val="005B3C06"/>
    <w:rsid w:val="005C20F3"/>
    <w:rsid w:val="005C5B0E"/>
    <w:rsid w:val="005C6298"/>
    <w:rsid w:val="005C6956"/>
    <w:rsid w:val="005C6EFC"/>
    <w:rsid w:val="005D108D"/>
    <w:rsid w:val="005D3484"/>
    <w:rsid w:val="005D54E6"/>
    <w:rsid w:val="005D63ED"/>
    <w:rsid w:val="005D72F9"/>
    <w:rsid w:val="005E0EA5"/>
    <w:rsid w:val="005E399A"/>
    <w:rsid w:val="005E655A"/>
    <w:rsid w:val="005E6658"/>
    <w:rsid w:val="005E7B64"/>
    <w:rsid w:val="005F1DAF"/>
    <w:rsid w:val="005F25F8"/>
    <w:rsid w:val="005F5D31"/>
    <w:rsid w:val="005F6215"/>
    <w:rsid w:val="005F7837"/>
    <w:rsid w:val="00607717"/>
    <w:rsid w:val="00613A57"/>
    <w:rsid w:val="00613B27"/>
    <w:rsid w:val="00614129"/>
    <w:rsid w:val="00617229"/>
    <w:rsid w:val="006175F0"/>
    <w:rsid w:val="00620483"/>
    <w:rsid w:val="00620AE8"/>
    <w:rsid w:val="00620CE7"/>
    <w:rsid w:val="006227E3"/>
    <w:rsid w:val="00623228"/>
    <w:rsid w:val="006323D9"/>
    <w:rsid w:val="00634BAF"/>
    <w:rsid w:val="00635E24"/>
    <w:rsid w:val="00635EB8"/>
    <w:rsid w:val="00637586"/>
    <w:rsid w:val="0064175F"/>
    <w:rsid w:val="006420DB"/>
    <w:rsid w:val="006449D9"/>
    <w:rsid w:val="0064543F"/>
    <w:rsid w:val="0064721B"/>
    <w:rsid w:val="006501C1"/>
    <w:rsid w:val="00652A18"/>
    <w:rsid w:val="00653162"/>
    <w:rsid w:val="00654CFF"/>
    <w:rsid w:val="00657476"/>
    <w:rsid w:val="00657A2B"/>
    <w:rsid w:val="00661869"/>
    <w:rsid w:val="00663C82"/>
    <w:rsid w:val="00664E01"/>
    <w:rsid w:val="00664E1C"/>
    <w:rsid w:val="00666066"/>
    <w:rsid w:val="00666D10"/>
    <w:rsid w:val="00666E73"/>
    <w:rsid w:val="00667023"/>
    <w:rsid w:val="00670203"/>
    <w:rsid w:val="00673EB8"/>
    <w:rsid w:val="00673FEC"/>
    <w:rsid w:val="00677530"/>
    <w:rsid w:val="00677660"/>
    <w:rsid w:val="00680A14"/>
    <w:rsid w:val="00680D29"/>
    <w:rsid w:val="00680F69"/>
    <w:rsid w:val="0068115C"/>
    <w:rsid w:val="00681B9D"/>
    <w:rsid w:val="00683A01"/>
    <w:rsid w:val="00685D59"/>
    <w:rsid w:val="00687917"/>
    <w:rsid w:val="0069129B"/>
    <w:rsid w:val="006921EB"/>
    <w:rsid w:val="00692200"/>
    <w:rsid w:val="00692D79"/>
    <w:rsid w:val="006936C4"/>
    <w:rsid w:val="006A2164"/>
    <w:rsid w:val="006A59AD"/>
    <w:rsid w:val="006B04EE"/>
    <w:rsid w:val="006B4212"/>
    <w:rsid w:val="006B4361"/>
    <w:rsid w:val="006B6B37"/>
    <w:rsid w:val="006B6B5E"/>
    <w:rsid w:val="006B7BD6"/>
    <w:rsid w:val="006C2492"/>
    <w:rsid w:val="006C308A"/>
    <w:rsid w:val="006C39A1"/>
    <w:rsid w:val="006C4E6F"/>
    <w:rsid w:val="006C4FC6"/>
    <w:rsid w:val="006C6600"/>
    <w:rsid w:val="006C7989"/>
    <w:rsid w:val="006D0ED1"/>
    <w:rsid w:val="006D3015"/>
    <w:rsid w:val="006D318F"/>
    <w:rsid w:val="006D6C92"/>
    <w:rsid w:val="006D7A43"/>
    <w:rsid w:val="006E121C"/>
    <w:rsid w:val="006E28A9"/>
    <w:rsid w:val="006E3693"/>
    <w:rsid w:val="006E6241"/>
    <w:rsid w:val="006E6FF7"/>
    <w:rsid w:val="006F0FE3"/>
    <w:rsid w:val="006F37F5"/>
    <w:rsid w:val="006F5324"/>
    <w:rsid w:val="006F6C7C"/>
    <w:rsid w:val="00701575"/>
    <w:rsid w:val="007068A4"/>
    <w:rsid w:val="00712C91"/>
    <w:rsid w:val="00713E3B"/>
    <w:rsid w:val="00715B4F"/>
    <w:rsid w:val="0072128A"/>
    <w:rsid w:val="00724228"/>
    <w:rsid w:val="00724DE4"/>
    <w:rsid w:val="007258BD"/>
    <w:rsid w:val="00732F0D"/>
    <w:rsid w:val="00734CDC"/>
    <w:rsid w:val="0074406B"/>
    <w:rsid w:val="00746C90"/>
    <w:rsid w:val="007470D7"/>
    <w:rsid w:val="00747B79"/>
    <w:rsid w:val="00757C35"/>
    <w:rsid w:val="00762189"/>
    <w:rsid w:val="0076273A"/>
    <w:rsid w:val="007632F4"/>
    <w:rsid w:val="00764D28"/>
    <w:rsid w:val="007653F1"/>
    <w:rsid w:val="0076547B"/>
    <w:rsid w:val="0077178E"/>
    <w:rsid w:val="00771BE3"/>
    <w:rsid w:val="007724A5"/>
    <w:rsid w:val="007728D5"/>
    <w:rsid w:val="00773443"/>
    <w:rsid w:val="0077522F"/>
    <w:rsid w:val="0078048D"/>
    <w:rsid w:val="00783711"/>
    <w:rsid w:val="007843F3"/>
    <w:rsid w:val="0078448F"/>
    <w:rsid w:val="00786AE2"/>
    <w:rsid w:val="00793318"/>
    <w:rsid w:val="0079440E"/>
    <w:rsid w:val="00794493"/>
    <w:rsid w:val="00794AE5"/>
    <w:rsid w:val="00795D9E"/>
    <w:rsid w:val="007A366B"/>
    <w:rsid w:val="007A4D7E"/>
    <w:rsid w:val="007A5B31"/>
    <w:rsid w:val="007A6FE5"/>
    <w:rsid w:val="007A7A99"/>
    <w:rsid w:val="007B01CD"/>
    <w:rsid w:val="007B146E"/>
    <w:rsid w:val="007B2BA3"/>
    <w:rsid w:val="007B3AC0"/>
    <w:rsid w:val="007B5E79"/>
    <w:rsid w:val="007B5F2A"/>
    <w:rsid w:val="007B5FE2"/>
    <w:rsid w:val="007B7710"/>
    <w:rsid w:val="007B79FD"/>
    <w:rsid w:val="007C0796"/>
    <w:rsid w:val="007C0E67"/>
    <w:rsid w:val="007C24F2"/>
    <w:rsid w:val="007C616F"/>
    <w:rsid w:val="007C7480"/>
    <w:rsid w:val="007D096A"/>
    <w:rsid w:val="007D2861"/>
    <w:rsid w:val="007D30A6"/>
    <w:rsid w:val="007D38DF"/>
    <w:rsid w:val="007E050A"/>
    <w:rsid w:val="007E0701"/>
    <w:rsid w:val="007E10F3"/>
    <w:rsid w:val="007E295C"/>
    <w:rsid w:val="007F3876"/>
    <w:rsid w:val="007F40BD"/>
    <w:rsid w:val="007F43AC"/>
    <w:rsid w:val="007F7121"/>
    <w:rsid w:val="00802513"/>
    <w:rsid w:val="00802A72"/>
    <w:rsid w:val="008038CE"/>
    <w:rsid w:val="008042FB"/>
    <w:rsid w:val="00806E9F"/>
    <w:rsid w:val="0081119D"/>
    <w:rsid w:val="008139D4"/>
    <w:rsid w:val="00816725"/>
    <w:rsid w:val="00816E0C"/>
    <w:rsid w:val="00817248"/>
    <w:rsid w:val="00817F28"/>
    <w:rsid w:val="0082067E"/>
    <w:rsid w:val="0082295E"/>
    <w:rsid w:val="00823B48"/>
    <w:rsid w:val="00824279"/>
    <w:rsid w:val="00824A6E"/>
    <w:rsid w:val="00826339"/>
    <w:rsid w:val="008270AA"/>
    <w:rsid w:val="0083064C"/>
    <w:rsid w:val="00830E15"/>
    <w:rsid w:val="00831415"/>
    <w:rsid w:val="008331D6"/>
    <w:rsid w:val="0083550E"/>
    <w:rsid w:val="0083711C"/>
    <w:rsid w:val="00837BD7"/>
    <w:rsid w:val="00842CBE"/>
    <w:rsid w:val="008436AC"/>
    <w:rsid w:val="0084633E"/>
    <w:rsid w:val="00851359"/>
    <w:rsid w:val="00851369"/>
    <w:rsid w:val="00852011"/>
    <w:rsid w:val="0085662E"/>
    <w:rsid w:val="008567A6"/>
    <w:rsid w:val="00857270"/>
    <w:rsid w:val="00861422"/>
    <w:rsid w:val="008627FF"/>
    <w:rsid w:val="008639B1"/>
    <w:rsid w:val="00865CC9"/>
    <w:rsid w:val="008665FA"/>
    <w:rsid w:val="008700A8"/>
    <w:rsid w:val="00885161"/>
    <w:rsid w:val="008859E9"/>
    <w:rsid w:val="00887E6A"/>
    <w:rsid w:val="00890FFF"/>
    <w:rsid w:val="0089242D"/>
    <w:rsid w:val="00893C68"/>
    <w:rsid w:val="00894C5F"/>
    <w:rsid w:val="00895326"/>
    <w:rsid w:val="008A0A8F"/>
    <w:rsid w:val="008A15B5"/>
    <w:rsid w:val="008A181E"/>
    <w:rsid w:val="008A230A"/>
    <w:rsid w:val="008A3EAB"/>
    <w:rsid w:val="008A4567"/>
    <w:rsid w:val="008A664B"/>
    <w:rsid w:val="008A67DD"/>
    <w:rsid w:val="008A6E23"/>
    <w:rsid w:val="008B05CD"/>
    <w:rsid w:val="008B1CE7"/>
    <w:rsid w:val="008B1E06"/>
    <w:rsid w:val="008B2420"/>
    <w:rsid w:val="008B61B7"/>
    <w:rsid w:val="008B6C67"/>
    <w:rsid w:val="008C1196"/>
    <w:rsid w:val="008C2B58"/>
    <w:rsid w:val="008C32C7"/>
    <w:rsid w:val="008D17BA"/>
    <w:rsid w:val="008E0143"/>
    <w:rsid w:val="008E701C"/>
    <w:rsid w:val="008F244C"/>
    <w:rsid w:val="008F2998"/>
    <w:rsid w:val="008F2ADB"/>
    <w:rsid w:val="008F2F1E"/>
    <w:rsid w:val="008F3FDB"/>
    <w:rsid w:val="008F66D4"/>
    <w:rsid w:val="008F684E"/>
    <w:rsid w:val="008F6F7C"/>
    <w:rsid w:val="008F7729"/>
    <w:rsid w:val="008F7B7D"/>
    <w:rsid w:val="00906E6A"/>
    <w:rsid w:val="00910B84"/>
    <w:rsid w:val="00911523"/>
    <w:rsid w:val="00913089"/>
    <w:rsid w:val="009142B2"/>
    <w:rsid w:val="0091486C"/>
    <w:rsid w:val="00916686"/>
    <w:rsid w:val="00920366"/>
    <w:rsid w:val="009211C3"/>
    <w:rsid w:val="00921492"/>
    <w:rsid w:val="009216B2"/>
    <w:rsid w:val="00921A91"/>
    <w:rsid w:val="00923910"/>
    <w:rsid w:val="00925423"/>
    <w:rsid w:val="00927B1D"/>
    <w:rsid w:val="00930B66"/>
    <w:rsid w:val="00934FDA"/>
    <w:rsid w:val="009372AC"/>
    <w:rsid w:val="00942C56"/>
    <w:rsid w:val="00943B68"/>
    <w:rsid w:val="00945BB4"/>
    <w:rsid w:val="00951D4E"/>
    <w:rsid w:val="009535BA"/>
    <w:rsid w:val="009564C1"/>
    <w:rsid w:val="009616E4"/>
    <w:rsid w:val="009619A2"/>
    <w:rsid w:val="00965047"/>
    <w:rsid w:val="00965A8B"/>
    <w:rsid w:val="0096612E"/>
    <w:rsid w:val="009679A7"/>
    <w:rsid w:val="0097061D"/>
    <w:rsid w:val="00972633"/>
    <w:rsid w:val="00974636"/>
    <w:rsid w:val="00981081"/>
    <w:rsid w:val="0098551C"/>
    <w:rsid w:val="00986614"/>
    <w:rsid w:val="00986676"/>
    <w:rsid w:val="009958F0"/>
    <w:rsid w:val="009A1E35"/>
    <w:rsid w:val="009A4582"/>
    <w:rsid w:val="009A766D"/>
    <w:rsid w:val="009B2B5B"/>
    <w:rsid w:val="009B634C"/>
    <w:rsid w:val="009C0C39"/>
    <w:rsid w:val="009C128C"/>
    <w:rsid w:val="009C1C8C"/>
    <w:rsid w:val="009C561F"/>
    <w:rsid w:val="009C5BBE"/>
    <w:rsid w:val="009C609C"/>
    <w:rsid w:val="009C69CA"/>
    <w:rsid w:val="009D1FFA"/>
    <w:rsid w:val="009D2FF1"/>
    <w:rsid w:val="009D372D"/>
    <w:rsid w:val="009D38BE"/>
    <w:rsid w:val="009D3D51"/>
    <w:rsid w:val="009D3EA4"/>
    <w:rsid w:val="009D4605"/>
    <w:rsid w:val="009D46B5"/>
    <w:rsid w:val="009D479C"/>
    <w:rsid w:val="009E2315"/>
    <w:rsid w:val="009E3718"/>
    <w:rsid w:val="009E3A72"/>
    <w:rsid w:val="009E5D1F"/>
    <w:rsid w:val="009E680E"/>
    <w:rsid w:val="009E7CDE"/>
    <w:rsid w:val="009F1AB1"/>
    <w:rsid w:val="00A0058D"/>
    <w:rsid w:val="00A01283"/>
    <w:rsid w:val="00A01661"/>
    <w:rsid w:val="00A02139"/>
    <w:rsid w:val="00A02343"/>
    <w:rsid w:val="00A05863"/>
    <w:rsid w:val="00A058F1"/>
    <w:rsid w:val="00A074EA"/>
    <w:rsid w:val="00A13B41"/>
    <w:rsid w:val="00A157E3"/>
    <w:rsid w:val="00A22631"/>
    <w:rsid w:val="00A22E03"/>
    <w:rsid w:val="00A22FFF"/>
    <w:rsid w:val="00A250A8"/>
    <w:rsid w:val="00A257AC"/>
    <w:rsid w:val="00A2655D"/>
    <w:rsid w:val="00A31563"/>
    <w:rsid w:val="00A36606"/>
    <w:rsid w:val="00A37466"/>
    <w:rsid w:val="00A402FB"/>
    <w:rsid w:val="00A41652"/>
    <w:rsid w:val="00A44041"/>
    <w:rsid w:val="00A449EF"/>
    <w:rsid w:val="00A51898"/>
    <w:rsid w:val="00A60B3B"/>
    <w:rsid w:val="00A61F63"/>
    <w:rsid w:val="00A641DA"/>
    <w:rsid w:val="00A64CA0"/>
    <w:rsid w:val="00A65855"/>
    <w:rsid w:val="00A66858"/>
    <w:rsid w:val="00A66C74"/>
    <w:rsid w:val="00A711A5"/>
    <w:rsid w:val="00A71A3D"/>
    <w:rsid w:val="00A7631B"/>
    <w:rsid w:val="00A770C6"/>
    <w:rsid w:val="00A92439"/>
    <w:rsid w:val="00A924D2"/>
    <w:rsid w:val="00A951A2"/>
    <w:rsid w:val="00A9580C"/>
    <w:rsid w:val="00A95931"/>
    <w:rsid w:val="00AA207A"/>
    <w:rsid w:val="00AA27DD"/>
    <w:rsid w:val="00AA4598"/>
    <w:rsid w:val="00AA50D6"/>
    <w:rsid w:val="00AA54B1"/>
    <w:rsid w:val="00AA674F"/>
    <w:rsid w:val="00AA68C9"/>
    <w:rsid w:val="00AA71D7"/>
    <w:rsid w:val="00AB1F68"/>
    <w:rsid w:val="00AB7010"/>
    <w:rsid w:val="00AB79E4"/>
    <w:rsid w:val="00AC37EC"/>
    <w:rsid w:val="00AC58F9"/>
    <w:rsid w:val="00AC7E3E"/>
    <w:rsid w:val="00AD0B5E"/>
    <w:rsid w:val="00AD382E"/>
    <w:rsid w:val="00AD47DE"/>
    <w:rsid w:val="00AD64D7"/>
    <w:rsid w:val="00AE1425"/>
    <w:rsid w:val="00AE3CFC"/>
    <w:rsid w:val="00AE5453"/>
    <w:rsid w:val="00AE7EB1"/>
    <w:rsid w:val="00AF02EA"/>
    <w:rsid w:val="00AF0C29"/>
    <w:rsid w:val="00AF18E6"/>
    <w:rsid w:val="00AF2578"/>
    <w:rsid w:val="00AF798F"/>
    <w:rsid w:val="00B019B5"/>
    <w:rsid w:val="00B03334"/>
    <w:rsid w:val="00B0725F"/>
    <w:rsid w:val="00B10424"/>
    <w:rsid w:val="00B12383"/>
    <w:rsid w:val="00B12881"/>
    <w:rsid w:val="00B13364"/>
    <w:rsid w:val="00B15F5A"/>
    <w:rsid w:val="00B1696C"/>
    <w:rsid w:val="00B22EB6"/>
    <w:rsid w:val="00B2477B"/>
    <w:rsid w:val="00B3129F"/>
    <w:rsid w:val="00B37BEF"/>
    <w:rsid w:val="00B42671"/>
    <w:rsid w:val="00B42B6B"/>
    <w:rsid w:val="00B477A4"/>
    <w:rsid w:val="00B518F4"/>
    <w:rsid w:val="00B56B53"/>
    <w:rsid w:val="00B56EFC"/>
    <w:rsid w:val="00B57304"/>
    <w:rsid w:val="00B6176D"/>
    <w:rsid w:val="00B715F2"/>
    <w:rsid w:val="00B72133"/>
    <w:rsid w:val="00B72294"/>
    <w:rsid w:val="00B72B7D"/>
    <w:rsid w:val="00B74329"/>
    <w:rsid w:val="00B74FAF"/>
    <w:rsid w:val="00B76AFB"/>
    <w:rsid w:val="00B83D03"/>
    <w:rsid w:val="00B85159"/>
    <w:rsid w:val="00B865AD"/>
    <w:rsid w:val="00B86919"/>
    <w:rsid w:val="00B873D8"/>
    <w:rsid w:val="00B93FA9"/>
    <w:rsid w:val="00B95DD0"/>
    <w:rsid w:val="00B9613B"/>
    <w:rsid w:val="00B971D4"/>
    <w:rsid w:val="00B97323"/>
    <w:rsid w:val="00B97AC7"/>
    <w:rsid w:val="00BA1D16"/>
    <w:rsid w:val="00BA3BF1"/>
    <w:rsid w:val="00BB17F1"/>
    <w:rsid w:val="00BB2ED5"/>
    <w:rsid w:val="00BB3579"/>
    <w:rsid w:val="00BB403B"/>
    <w:rsid w:val="00BB4436"/>
    <w:rsid w:val="00BB4E37"/>
    <w:rsid w:val="00BC404A"/>
    <w:rsid w:val="00BC5FC2"/>
    <w:rsid w:val="00BC6116"/>
    <w:rsid w:val="00BD0537"/>
    <w:rsid w:val="00BD0FBE"/>
    <w:rsid w:val="00BD2DE6"/>
    <w:rsid w:val="00BD44CC"/>
    <w:rsid w:val="00BD64FB"/>
    <w:rsid w:val="00BD66A8"/>
    <w:rsid w:val="00BE45C6"/>
    <w:rsid w:val="00BE531A"/>
    <w:rsid w:val="00BE5F0E"/>
    <w:rsid w:val="00BE6E83"/>
    <w:rsid w:val="00BF1AE4"/>
    <w:rsid w:val="00BF2553"/>
    <w:rsid w:val="00BF3CE3"/>
    <w:rsid w:val="00BF3FC6"/>
    <w:rsid w:val="00BF5D83"/>
    <w:rsid w:val="00C04D7D"/>
    <w:rsid w:val="00C04E44"/>
    <w:rsid w:val="00C06516"/>
    <w:rsid w:val="00C06DD2"/>
    <w:rsid w:val="00C075E0"/>
    <w:rsid w:val="00C10716"/>
    <w:rsid w:val="00C1105E"/>
    <w:rsid w:val="00C1147D"/>
    <w:rsid w:val="00C20D33"/>
    <w:rsid w:val="00C22199"/>
    <w:rsid w:val="00C236E5"/>
    <w:rsid w:val="00C2482D"/>
    <w:rsid w:val="00C25408"/>
    <w:rsid w:val="00C26254"/>
    <w:rsid w:val="00C26BDC"/>
    <w:rsid w:val="00C26FD0"/>
    <w:rsid w:val="00C30727"/>
    <w:rsid w:val="00C30FEA"/>
    <w:rsid w:val="00C347B9"/>
    <w:rsid w:val="00C34F8B"/>
    <w:rsid w:val="00C37428"/>
    <w:rsid w:val="00C41A84"/>
    <w:rsid w:val="00C42D01"/>
    <w:rsid w:val="00C44867"/>
    <w:rsid w:val="00C44DF1"/>
    <w:rsid w:val="00C45D3C"/>
    <w:rsid w:val="00C46F42"/>
    <w:rsid w:val="00C477FE"/>
    <w:rsid w:val="00C50233"/>
    <w:rsid w:val="00C51363"/>
    <w:rsid w:val="00C5152D"/>
    <w:rsid w:val="00C520CA"/>
    <w:rsid w:val="00C52EB5"/>
    <w:rsid w:val="00C53DE5"/>
    <w:rsid w:val="00C55955"/>
    <w:rsid w:val="00C57818"/>
    <w:rsid w:val="00C66155"/>
    <w:rsid w:val="00C66C54"/>
    <w:rsid w:val="00C70516"/>
    <w:rsid w:val="00C70A0D"/>
    <w:rsid w:val="00C737CC"/>
    <w:rsid w:val="00C73D7E"/>
    <w:rsid w:val="00C757F2"/>
    <w:rsid w:val="00C76826"/>
    <w:rsid w:val="00C76A5B"/>
    <w:rsid w:val="00C7700A"/>
    <w:rsid w:val="00C82CCB"/>
    <w:rsid w:val="00C86E98"/>
    <w:rsid w:val="00C873AB"/>
    <w:rsid w:val="00C902E6"/>
    <w:rsid w:val="00C9138A"/>
    <w:rsid w:val="00C91F71"/>
    <w:rsid w:val="00C933E5"/>
    <w:rsid w:val="00C935AA"/>
    <w:rsid w:val="00C93E0A"/>
    <w:rsid w:val="00C93E26"/>
    <w:rsid w:val="00C94256"/>
    <w:rsid w:val="00C9471C"/>
    <w:rsid w:val="00CA0303"/>
    <w:rsid w:val="00CA0618"/>
    <w:rsid w:val="00CA153B"/>
    <w:rsid w:val="00CA38F1"/>
    <w:rsid w:val="00CA73CE"/>
    <w:rsid w:val="00CA79DB"/>
    <w:rsid w:val="00CB0E97"/>
    <w:rsid w:val="00CB16BD"/>
    <w:rsid w:val="00CB18A8"/>
    <w:rsid w:val="00CB510B"/>
    <w:rsid w:val="00CB7116"/>
    <w:rsid w:val="00CC07AD"/>
    <w:rsid w:val="00CC0DE3"/>
    <w:rsid w:val="00CC22C9"/>
    <w:rsid w:val="00CC2F78"/>
    <w:rsid w:val="00CC609E"/>
    <w:rsid w:val="00CC7D0B"/>
    <w:rsid w:val="00CD1E83"/>
    <w:rsid w:val="00CD3315"/>
    <w:rsid w:val="00CD3AC3"/>
    <w:rsid w:val="00CD55BA"/>
    <w:rsid w:val="00CD5898"/>
    <w:rsid w:val="00CE0E86"/>
    <w:rsid w:val="00CE2DAA"/>
    <w:rsid w:val="00CE70CE"/>
    <w:rsid w:val="00CF11E3"/>
    <w:rsid w:val="00CF2240"/>
    <w:rsid w:val="00CF23A0"/>
    <w:rsid w:val="00CF2BAB"/>
    <w:rsid w:val="00CF363A"/>
    <w:rsid w:val="00CF50C0"/>
    <w:rsid w:val="00CF5A1C"/>
    <w:rsid w:val="00CF7E46"/>
    <w:rsid w:val="00D00AE1"/>
    <w:rsid w:val="00D027BC"/>
    <w:rsid w:val="00D030EC"/>
    <w:rsid w:val="00D03900"/>
    <w:rsid w:val="00D05011"/>
    <w:rsid w:val="00D06CFB"/>
    <w:rsid w:val="00D1064C"/>
    <w:rsid w:val="00D118B0"/>
    <w:rsid w:val="00D133CC"/>
    <w:rsid w:val="00D22BA4"/>
    <w:rsid w:val="00D25181"/>
    <w:rsid w:val="00D2738E"/>
    <w:rsid w:val="00D279B7"/>
    <w:rsid w:val="00D304FA"/>
    <w:rsid w:val="00D32547"/>
    <w:rsid w:val="00D35E0D"/>
    <w:rsid w:val="00D35FCD"/>
    <w:rsid w:val="00D41094"/>
    <w:rsid w:val="00D41332"/>
    <w:rsid w:val="00D414BA"/>
    <w:rsid w:val="00D44452"/>
    <w:rsid w:val="00D46EB3"/>
    <w:rsid w:val="00D50032"/>
    <w:rsid w:val="00D5746D"/>
    <w:rsid w:val="00D57FEA"/>
    <w:rsid w:val="00D60A47"/>
    <w:rsid w:val="00D66C1E"/>
    <w:rsid w:val="00D72186"/>
    <w:rsid w:val="00D723D7"/>
    <w:rsid w:val="00D73D0D"/>
    <w:rsid w:val="00D75ED1"/>
    <w:rsid w:val="00D75F99"/>
    <w:rsid w:val="00D80EC1"/>
    <w:rsid w:val="00D843CB"/>
    <w:rsid w:val="00D90033"/>
    <w:rsid w:val="00D90759"/>
    <w:rsid w:val="00D9193F"/>
    <w:rsid w:val="00D9282D"/>
    <w:rsid w:val="00D9284C"/>
    <w:rsid w:val="00D93488"/>
    <w:rsid w:val="00D95431"/>
    <w:rsid w:val="00D95F97"/>
    <w:rsid w:val="00DA0656"/>
    <w:rsid w:val="00DA0FE1"/>
    <w:rsid w:val="00DA3552"/>
    <w:rsid w:val="00DA3773"/>
    <w:rsid w:val="00DA437F"/>
    <w:rsid w:val="00DA797A"/>
    <w:rsid w:val="00DB372E"/>
    <w:rsid w:val="00DB3F86"/>
    <w:rsid w:val="00DB4123"/>
    <w:rsid w:val="00DB47B4"/>
    <w:rsid w:val="00DB6BF0"/>
    <w:rsid w:val="00DC018B"/>
    <w:rsid w:val="00DC034A"/>
    <w:rsid w:val="00DC4ABD"/>
    <w:rsid w:val="00DC727F"/>
    <w:rsid w:val="00DD0C67"/>
    <w:rsid w:val="00DD3FDE"/>
    <w:rsid w:val="00DD4C78"/>
    <w:rsid w:val="00DE2C6E"/>
    <w:rsid w:val="00DE3060"/>
    <w:rsid w:val="00DE409D"/>
    <w:rsid w:val="00DE5067"/>
    <w:rsid w:val="00DE6560"/>
    <w:rsid w:val="00DE6DDA"/>
    <w:rsid w:val="00DE7484"/>
    <w:rsid w:val="00DF298F"/>
    <w:rsid w:val="00DF5E44"/>
    <w:rsid w:val="00DF7736"/>
    <w:rsid w:val="00E007B1"/>
    <w:rsid w:val="00E01B08"/>
    <w:rsid w:val="00E037B1"/>
    <w:rsid w:val="00E11F95"/>
    <w:rsid w:val="00E11FF3"/>
    <w:rsid w:val="00E12140"/>
    <w:rsid w:val="00E13E92"/>
    <w:rsid w:val="00E21075"/>
    <w:rsid w:val="00E21A2D"/>
    <w:rsid w:val="00E24E91"/>
    <w:rsid w:val="00E24F1A"/>
    <w:rsid w:val="00E271DA"/>
    <w:rsid w:val="00E308BA"/>
    <w:rsid w:val="00E315EE"/>
    <w:rsid w:val="00E3375B"/>
    <w:rsid w:val="00E33A94"/>
    <w:rsid w:val="00E34B08"/>
    <w:rsid w:val="00E371A3"/>
    <w:rsid w:val="00E44F45"/>
    <w:rsid w:val="00E465F6"/>
    <w:rsid w:val="00E47381"/>
    <w:rsid w:val="00E52430"/>
    <w:rsid w:val="00E543EA"/>
    <w:rsid w:val="00E557F6"/>
    <w:rsid w:val="00E55E26"/>
    <w:rsid w:val="00E5649C"/>
    <w:rsid w:val="00E572BE"/>
    <w:rsid w:val="00E61AD2"/>
    <w:rsid w:val="00E61D00"/>
    <w:rsid w:val="00E62856"/>
    <w:rsid w:val="00E63263"/>
    <w:rsid w:val="00E72212"/>
    <w:rsid w:val="00E724CE"/>
    <w:rsid w:val="00E747BA"/>
    <w:rsid w:val="00E74B2B"/>
    <w:rsid w:val="00E8382E"/>
    <w:rsid w:val="00E83B01"/>
    <w:rsid w:val="00E84FE5"/>
    <w:rsid w:val="00E87636"/>
    <w:rsid w:val="00E91D29"/>
    <w:rsid w:val="00EA4AFD"/>
    <w:rsid w:val="00EA5FE9"/>
    <w:rsid w:val="00EA675F"/>
    <w:rsid w:val="00EB61D2"/>
    <w:rsid w:val="00EB627B"/>
    <w:rsid w:val="00EB6939"/>
    <w:rsid w:val="00EB7038"/>
    <w:rsid w:val="00EB7F2D"/>
    <w:rsid w:val="00EC22EB"/>
    <w:rsid w:val="00EC3ED4"/>
    <w:rsid w:val="00EC4457"/>
    <w:rsid w:val="00EC4DD6"/>
    <w:rsid w:val="00ED19EF"/>
    <w:rsid w:val="00ED4FC9"/>
    <w:rsid w:val="00EE22A7"/>
    <w:rsid w:val="00EE34E7"/>
    <w:rsid w:val="00EE3CD4"/>
    <w:rsid w:val="00EE7A4F"/>
    <w:rsid w:val="00EE7DA2"/>
    <w:rsid w:val="00EF3749"/>
    <w:rsid w:val="00EF417C"/>
    <w:rsid w:val="00EF74A5"/>
    <w:rsid w:val="00F029E1"/>
    <w:rsid w:val="00F1135B"/>
    <w:rsid w:val="00F12331"/>
    <w:rsid w:val="00F13B61"/>
    <w:rsid w:val="00F15654"/>
    <w:rsid w:val="00F1675C"/>
    <w:rsid w:val="00F23E47"/>
    <w:rsid w:val="00F25B5F"/>
    <w:rsid w:val="00F2699B"/>
    <w:rsid w:val="00F2703A"/>
    <w:rsid w:val="00F279D5"/>
    <w:rsid w:val="00F33DBF"/>
    <w:rsid w:val="00F34E52"/>
    <w:rsid w:val="00F353E2"/>
    <w:rsid w:val="00F355EF"/>
    <w:rsid w:val="00F35C52"/>
    <w:rsid w:val="00F411FD"/>
    <w:rsid w:val="00F4130B"/>
    <w:rsid w:val="00F45B9F"/>
    <w:rsid w:val="00F509B3"/>
    <w:rsid w:val="00F52D63"/>
    <w:rsid w:val="00F53172"/>
    <w:rsid w:val="00F5593F"/>
    <w:rsid w:val="00F57D62"/>
    <w:rsid w:val="00F60EE8"/>
    <w:rsid w:val="00F616F9"/>
    <w:rsid w:val="00F620A6"/>
    <w:rsid w:val="00F62945"/>
    <w:rsid w:val="00F650C9"/>
    <w:rsid w:val="00F663BB"/>
    <w:rsid w:val="00F664CC"/>
    <w:rsid w:val="00F66515"/>
    <w:rsid w:val="00F66758"/>
    <w:rsid w:val="00F66F45"/>
    <w:rsid w:val="00F672A7"/>
    <w:rsid w:val="00F704D7"/>
    <w:rsid w:val="00F71356"/>
    <w:rsid w:val="00F72401"/>
    <w:rsid w:val="00F8657D"/>
    <w:rsid w:val="00F912E4"/>
    <w:rsid w:val="00F92F62"/>
    <w:rsid w:val="00F945D3"/>
    <w:rsid w:val="00F9670F"/>
    <w:rsid w:val="00F97652"/>
    <w:rsid w:val="00FA1B81"/>
    <w:rsid w:val="00FA3273"/>
    <w:rsid w:val="00FB207A"/>
    <w:rsid w:val="00FB4E60"/>
    <w:rsid w:val="00FC0963"/>
    <w:rsid w:val="00FC438D"/>
    <w:rsid w:val="00FC7849"/>
    <w:rsid w:val="00FD424B"/>
    <w:rsid w:val="00FD4657"/>
    <w:rsid w:val="00FD4A36"/>
    <w:rsid w:val="00FD4CF4"/>
    <w:rsid w:val="00FD596C"/>
    <w:rsid w:val="00FE2B38"/>
    <w:rsid w:val="00FE38A1"/>
    <w:rsid w:val="00FE756F"/>
    <w:rsid w:val="00FF110B"/>
    <w:rsid w:val="00FF14BD"/>
    <w:rsid w:val="00FF1EC3"/>
    <w:rsid w:val="00FF339D"/>
    <w:rsid w:val="00FF5CB6"/>
    <w:rsid w:val="00FF7E31"/>
    <w:rsid w:val="02597E48"/>
    <w:rsid w:val="025F1F81"/>
    <w:rsid w:val="032B09E8"/>
    <w:rsid w:val="034F6147"/>
    <w:rsid w:val="0394702E"/>
    <w:rsid w:val="03C41ABD"/>
    <w:rsid w:val="03E75E2F"/>
    <w:rsid w:val="03F92B56"/>
    <w:rsid w:val="04610526"/>
    <w:rsid w:val="047551FB"/>
    <w:rsid w:val="055612E6"/>
    <w:rsid w:val="055C30DB"/>
    <w:rsid w:val="05DB75E5"/>
    <w:rsid w:val="073C190C"/>
    <w:rsid w:val="075263B6"/>
    <w:rsid w:val="078C1D10"/>
    <w:rsid w:val="07F83461"/>
    <w:rsid w:val="08336276"/>
    <w:rsid w:val="085F360E"/>
    <w:rsid w:val="0863535C"/>
    <w:rsid w:val="087C357B"/>
    <w:rsid w:val="088B0D2B"/>
    <w:rsid w:val="09530DFB"/>
    <w:rsid w:val="09A339CE"/>
    <w:rsid w:val="09A91CF1"/>
    <w:rsid w:val="0A186601"/>
    <w:rsid w:val="0AB55331"/>
    <w:rsid w:val="0ABF73D4"/>
    <w:rsid w:val="0ADD1CDA"/>
    <w:rsid w:val="0AF838A6"/>
    <w:rsid w:val="0B1D330C"/>
    <w:rsid w:val="0B2221CD"/>
    <w:rsid w:val="0BBA276C"/>
    <w:rsid w:val="0C9F281E"/>
    <w:rsid w:val="0D104325"/>
    <w:rsid w:val="0D362E23"/>
    <w:rsid w:val="0D8D1DEF"/>
    <w:rsid w:val="0D974B1D"/>
    <w:rsid w:val="0E0978E8"/>
    <w:rsid w:val="0E3506BF"/>
    <w:rsid w:val="0E6C066C"/>
    <w:rsid w:val="0EB97F1D"/>
    <w:rsid w:val="0F4D3D81"/>
    <w:rsid w:val="0F931DEF"/>
    <w:rsid w:val="0FDD2557"/>
    <w:rsid w:val="10593AA9"/>
    <w:rsid w:val="10614FDA"/>
    <w:rsid w:val="10D34B99"/>
    <w:rsid w:val="10F7015B"/>
    <w:rsid w:val="113B54A2"/>
    <w:rsid w:val="1169359D"/>
    <w:rsid w:val="11AD7D6C"/>
    <w:rsid w:val="11BF2F1E"/>
    <w:rsid w:val="11D122B0"/>
    <w:rsid w:val="121538D8"/>
    <w:rsid w:val="12A165D1"/>
    <w:rsid w:val="13162A49"/>
    <w:rsid w:val="13252834"/>
    <w:rsid w:val="132F0080"/>
    <w:rsid w:val="13E14880"/>
    <w:rsid w:val="146C7456"/>
    <w:rsid w:val="14EA0703"/>
    <w:rsid w:val="155339E1"/>
    <w:rsid w:val="16430A59"/>
    <w:rsid w:val="16B5089D"/>
    <w:rsid w:val="16B72867"/>
    <w:rsid w:val="174D6D27"/>
    <w:rsid w:val="185420F4"/>
    <w:rsid w:val="190F698A"/>
    <w:rsid w:val="19466FE2"/>
    <w:rsid w:val="197C38F4"/>
    <w:rsid w:val="19E52102"/>
    <w:rsid w:val="1B176D6D"/>
    <w:rsid w:val="1B85382E"/>
    <w:rsid w:val="1C1172CB"/>
    <w:rsid w:val="1C5750D4"/>
    <w:rsid w:val="1CA27B15"/>
    <w:rsid w:val="1CA90AD5"/>
    <w:rsid w:val="1CFD0F69"/>
    <w:rsid w:val="1DBE097F"/>
    <w:rsid w:val="1DCC309C"/>
    <w:rsid w:val="1E4E2C25"/>
    <w:rsid w:val="1E55368F"/>
    <w:rsid w:val="1F2E38E2"/>
    <w:rsid w:val="1FC5070C"/>
    <w:rsid w:val="1FD304B7"/>
    <w:rsid w:val="20705C85"/>
    <w:rsid w:val="20E25493"/>
    <w:rsid w:val="218D2503"/>
    <w:rsid w:val="220F7291"/>
    <w:rsid w:val="22313234"/>
    <w:rsid w:val="22454A6B"/>
    <w:rsid w:val="22762976"/>
    <w:rsid w:val="22C04851"/>
    <w:rsid w:val="22F17100"/>
    <w:rsid w:val="23087A80"/>
    <w:rsid w:val="231F0DC4"/>
    <w:rsid w:val="236C1EA2"/>
    <w:rsid w:val="238B2E5B"/>
    <w:rsid w:val="23CF047A"/>
    <w:rsid w:val="24191248"/>
    <w:rsid w:val="24BF2451"/>
    <w:rsid w:val="24C06C87"/>
    <w:rsid w:val="24C86952"/>
    <w:rsid w:val="24F00191"/>
    <w:rsid w:val="254A0D4A"/>
    <w:rsid w:val="26FE1DEC"/>
    <w:rsid w:val="272457E4"/>
    <w:rsid w:val="27C44DE4"/>
    <w:rsid w:val="28437C6F"/>
    <w:rsid w:val="28A164B2"/>
    <w:rsid w:val="28C52BC1"/>
    <w:rsid w:val="290F6157"/>
    <w:rsid w:val="291839DD"/>
    <w:rsid w:val="295C0B1E"/>
    <w:rsid w:val="2A241B69"/>
    <w:rsid w:val="2A294A7D"/>
    <w:rsid w:val="2A441F9C"/>
    <w:rsid w:val="2ADF0CEC"/>
    <w:rsid w:val="2B8D178C"/>
    <w:rsid w:val="2CA900C8"/>
    <w:rsid w:val="2D084AFA"/>
    <w:rsid w:val="2D0F6B01"/>
    <w:rsid w:val="2D9F4289"/>
    <w:rsid w:val="2E530477"/>
    <w:rsid w:val="2EC83AD9"/>
    <w:rsid w:val="2F1D3C1A"/>
    <w:rsid w:val="2F4F5211"/>
    <w:rsid w:val="31EF4788"/>
    <w:rsid w:val="331F2E53"/>
    <w:rsid w:val="33790D71"/>
    <w:rsid w:val="33BF2903"/>
    <w:rsid w:val="33D605E1"/>
    <w:rsid w:val="35415CC5"/>
    <w:rsid w:val="35493EC2"/>
    <w:rsid w:val="35680846"/>
    <w:rsid w:val="35FE32B3"/>
    <w:rsid w:val="36794926"/>
    <w:rsid w:val="36D76A30"/>
    <w:rsid w:val="37381E71"/>
    <w:rsid w:val="3750243D"/>
    <w:rsid w:val="379B7714"/>
    <w:rsid w:val="37C45E4F"/>
    <w:rsid w:val="38545D10"/>
    <w:rsid w:val="389323F4"/>
    <w:rsid w:val="38A83A17"/>
    <w:rsid w:val="38E305A1"/>
    <w:rsid w:val="38ED44FB"/>
    <w:rsid w:val="391334D5"/>
    <w:rsid w:val="3AA060D4"/>
    <w:rsid w:val="3AAC18DE"/>
    <w:rsid w:val="3B073043"/>
    <w:rsid w:val="3B11613A"/>
    <w:rsid w:val="3B7A4D19"/>
    <w:rsid w:val="3BE778A8"/>
    <w:rsid w:val="3BE850ED"/>
    <w:rsid w:val="3BEF7817"/>
    <w:rsid w:val="3BF26E2D"/>
    <w:rsid w:val="3D7C6349"/>
    <w:rsid w:val="3DCD79EC"/>
    <w:rsid w:val="3E0123A4"/>
    <w:rsid w:val="3E027FBC"/>
    <w:rsid w:val="3E66054B"/>
    <w:rsid w:val="3E89416B"/>
    <w:rsid w:val="3EE6343A"/>
    <w:rsid w:val="3F7E3CE4"/>
    <w:rsid w:val="3FB53538"/>
    <w:rsid w:val="3FBBA9D9"/>
    <w:rsid w:val="40007A90"/>
    <w:rsid w:val="40363576"/>
    <w:rsid w:val="403A742C"/>
    <w:rsid w:val="415B0D09"/>
    <w:rsid w:val="41EE2FDF"/>
    <w:rsid w:val="42B555FD"/>
    <w:rsid w:val="43D67F21"/>
    <w:rsid w:val="43EC504E"/>
    <w:rsid w:val="43FE3A75"/>
    <w:rsid w:val="44224F14"/>
    <w:rsid w:val="447C3D5D"/>
    <w:rsid w:val="44FC1FAA"/>
    <w:rsid w:val="455E3D2A"/>
    <w:rsid w:val="45A6398D"/>
    <w:rsid w:val="463366A4"/>
    <w:rsid w:val="4728359B"/>
    <w:rsid w:val="47503B46"/>
    <w:rsid w:val="47762788"/>
    <w:rsid w:val="479E30FE"/>
    <w:rsid w:val="484B549D"/>
    <w:rsid w:val="4860600B"/>
    <w:rsid w:val="490B65FD"/>
    <w:rsid w:val="491160C8"/>
    <w:rsid w:val="493D634C"/>
    <w:rsid w:val="496A79C4"/>
    <w:rsid w:val="49E07403"/>
    <w:rsid w:val="49EE0D8E"/>
    <w:rsid w:val="4A663BB1"/>
    <w:rsid w:val="4A6D5E53"/>
    <w:rsid w:val="4B1B266F"/>
    <w:rsid w:val="4BB32DB4"/>
    <w:rsid w:val="4C351DC0"/>
    <w:rsid w:val="4C4D0F52"/>
    <w:rsid w:val="4C54409E"/>
    <w:rsid w:val="4D1B69A4"/>
    <w:rsid w:val="4DF25957"/>
    <w:rsid w:val="4EAE5460"/>
    <w:rsid w:val="4F6156CC"/>
    <w:rsid w:val="4FBC621D"/>
    <w:rsid w:val="50106568"/>
    <w:rsid w:val="5079511F"/>
    <w:rsid w:val="508321AF"/>
    <w:rsid w:val="50BD0FF6"/>
    <w:rsid w:val="51396EF1"/>
    <w:rsid w:val="515D4A33"/>
    <w:rsid w:val="51654977"/>
    <w:rsid w:val="51911751"/>
    <w:rsid w:val="519759EB"/>
    <w:rsid w:val="51A13205"/>
    <w:rsid w:val="51D15878"/>
    <w:rsid w:val="526037D7"/>
    <w:rsid w:val="526D3D53"/>
    <w:rsid w:val="52D6561F"/>
    <w:rsid w:val="533F2373"/>
    <w:rsid w:val="53986F32"/>
    <w:rsid w:val="53C4043B"/>
    <w:rsid w:val="53FC6101"/>
    <w:rsid w:val="554364B1"/>
    <w:rsid w:val="55901F32"/>
    <w:rsid w:val="56E103EF"/>
    <w:rsid w:val="57C739B1"/>
    <w:rsid w:val="57EB38BD"/>
    <w:rsid w:val="58B3387C"/>
    <w:rsid w:val="58CE114B"/>
    <w:rsid w:val="59542DEB"/>
    <w:rsid w:val="59736D74"/>
    <w:rsid w:val="598659C6"/>
    <w:rsid w:val="5A404F2A"/>
    <w:rsid w:val="5A485A42"/>
    <w:rsid w:val="5AA04211"/>
    <w:rsid w:val="5B1D173F"/>
    <w:rsid w:val="5B1E623E"/>
    <w:rsid w:val="5BA1513D"/>
    <w:rsid w:val="5BD67CA4"/>
    <w:rsid w:val="5C395087"/>
    <w:rsid w:val="5C960899"/>
    <w:rsid w:val="5CCF011E"/>
    <w:rsid w:val="5D137698"/>
    <w:rsid w:val="5DC34C1A"/>
    <w:rsid w:val="5DF764BC"/>
    <w:rsid w:val="5E1638FD"/>
    <w:rsid w:val="5E271E1D"/>
    <w:rsid w:val="5E300CA7"/>
    <w:rsid w:val="5E7E492E"/>
    <w:rsid w:val="5F926C73"/>
    <w:rsid w:val="609F0DDE"/>
    <w:rsid w:val="61204131"/>
    <w:rsid w:val="6162753B"/>
    <w:rsid w:val="616D0290"/>
    <w:rsid w:val="619E5C1E"/>
    <w:rsid w:val="61EF75BD"/>
    <w:rsid w:val="61F21C94"/>
    <w:rsid w:val="623E51B7"/>
    <w:rsid w:val="627B1B61"/>
    <w:rsid w:val="63024482"/>
    <w:rsid w:val="63181564"/>
    <w:rsid w:val="63CC796E"/>
    <w:rsid w:val="64C76615"/>
    <w:rsid w:val="64CE4A4F"/>
    <w:rsid w:val="64E02555"/>
    <w:rsid w:val="64E04304"/>
    <w:rsid w:val="651B358E"/>
    <w:rsid w:val="655675D0"/>
    <w:rsid w:val="659F5F6D"/>
    <w:rsid w:val="65AA5BA4"/>
    <w:rsid w:val="66461BD7"/>
    <w:rsid w:val="665E7793"/>
    <w:rsid w:val="66D93F0C"/>
    <w:rsid w:val="670F53E7"/>
    <w:rsid w:val="67414A7A"/>
    <w:rsid w:val="67900263"/>
    <w:rsid w:val="67B94F26"/>
    <w:rsid w:val="67DF722C"/>
    <w:rsid w:val="683C576D"/>
    <w:rsid w:val="685E210F"/>
    <w:rsid w:val="68C06ECA"/>
    <w:rsid w:val="693C4197"/>
    <w:rsid w:val="695078DD"/>
    <w:rsid w:val="697D2F80"/>
    <w:rsid w:val="6B0C5C43"/>
    <w:rsid w:val="6C133210"/>
    <w:rsid w:val="6D015903"/>
    <w:rsid w:val="6D4B748D"/>
    <w:rsid w:val="6D6453DB"/>
    <w:rsid w:val="6E1572B8"/>
    <w:rsid w:val="6E1A39FE"/>
    <w:rsid w:val="6E5FF717"/>
    <w:rsid w:val="6E970129"/>
    <w:rsid w:val="6ED724BE"/>
    <w:rsid w:val="6F060E0B"/>
    <w:rsid w:val="6FB47321"/>
    <w:rsid w:val="6FE8464C"/>
    <w:rsid w:val="703B34A1"/>
    <w:rsid w:val="70673B2B"/>
    <w:rsid w:val="70C525FF"/>
    <w:rsid w:val="70DA60AB"/>
    <w:rsid w:val="71827978"/>
    <w:rsid w:val="71F03933"/>
    <w:rsid w:val="71F64F94"/>
    <w:rsid w:val="72031631"/>
    <w:rsid w:val="72613C01"/>
    <w:rsid w:val="72BA43E6"/>
    <w:rsid w:val="7336047B"/>
    <w:rsid w:val="73AC189B"/>
    <w:rsid w:val="73F12089"/>
    <w:rsid w:val="747D4E80"/>
    <w:rsid w:val="75510906"/>
    <w:rsid w:val="756E3DD0"/>
    <w:rsid w:val="758F0CBE"/>
    <w:rsid w:val="763E7D9B"/>
    <w:rsid w:val="767B724B"/>
    <w:rsid w:val="76BF646F"/>
    <w:rsid w:val="774B0107"/>
    <w:rsid w:val="778D11F9"/>
    <w:rsid w:val="782E0F6B"/>
    <w:rsid w:val="78992B87"/>
    <w:rsid w:val="78B93051"/>
    <w:rsid w:val="793331D2"/>
    <w:rsid w:val="7AB706A6"/>
    <w:rsid w:val="7AD3052A"/>
    <w:rsid w:val="7B466AE2"/>
    <w:rsid w:val="7B847B70"/>
    <w:rsid w:val="7C474ED6"/>
    <w:rsid w:val="7C6B49A3"/>
    <w:rsid w:val="7C6D7CBD"/>
    <w:rsid w:val="7C8A0D60"/>
    <w:rsid w:val="7CBA4FE2"/>
    <w:rsid w:val="7D2A53C1"/>
    <w:rsid w:val="7DD34B6D"/>
    <w:rsid w:val="7DF87373"/>
    <w:rsid w:val="7E1C41A7"/>
    <w:rsid w:val="7E447E4F"/>
    <w:rsid w:val="7EAF070B"/>
    <w:rsid w:val="7ECB5DCD"/>
    <w:rsid w:val="7F0E51FF"/>
    <w:rsid w:val="7F3E639F"/>
    <w:rsid w:val="7F5B6BBB"/>
    <w:rsid w:val="7F9F59A2"/>
    <w:rsid w:val="7FCF1E04"/>
    <w:rsid w:val="F7FF36AE"/>
    <w:rsid w:val="F7FFB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12"/>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Lines="100" w:line="415" w:lineRule="auto"/>
      <w:outlineLvl w:val="2"/>
    </w:pPr>
    <w:rPr>
      <w:b/>
      <w:bCs/>
      <w:sz w:val="28"/>
      <w:szCs w:val="32"/>
    </w:rPr>
  </w:style>
  <w:style w:type="paragraph" w:styleId="7">
    <w:name w:val="heading 4"/>
    <w:basedOn w:val="1"/>
    <w:next w:val="1"/>
    <w:autoRedefine/>
    <w:qFormat/>
    <w:uiPriority w:val="0"/>
    <w:pPr>
      <w:keepNext/>
      <w:keepLines/>
      <w:spacing w:beforeLines="100" w:line="360" w:lineRule="auto"/>
      <w:outlineLvl w:val="3"/>
    </w:pPr>
    <w:rPr>
      <w:rFonts w:ascii="Arial" w:hAnsi="Arial"/>
      <w:b/>
      <w:bCs/>
      <w:sz w:val="24"/>
      <w:szCs w:val="28"/>
    </w:rPr>
  </w:style>
  <w:style w:type="paragraph" w:styleId="8">
    <w:name w:val="heading 6"/>
    <w:basedOn w:val="1"/>
    <w:next w:val="1"/>
    <w:link w:val="89"/>
    <w:autoRedefine/>
    <w:qFormat/>
    <w:uiPriority w:val="0"/>
    <w:pPr>
      <w:keepNext/>
      <w:keepLines/>
      <w:spacing w:before="240" w:after="64" w:line="320" w:lineRule="auto"/>
      <w:outlineLvl w:val="5"/>
    </w:pPr>
    <w:rPr>
      <w:rFonts w:ascii="Arial" w:hAnsi="Arial" w:eastAsia="黑体"/>
      <w:b/>
      <w:bCs/>
      <w:sz w:val="24"/>
    </w:rPr>
  </w:style>
  <w:style w:type="character" w:default="1" w:styleId="39">
    <w:name w:val="Default Paragraph Font"/>
    <w:autoRedefine/>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link w:val="92"/>
    <w:qFormat/>
    <w:uiPriority w:val="0"/>
    <w:pPr>
      <w:spacing w:line="200" w:lineRule="exact"/>
      <w:ind w:firstLine="301"/>
    </w:pPr>
    <w:rPr>
      <w:rFonts w:ascii="宋体" w:hAnsi="Courier New"/>
      <w:spacing w:val="-4"/>
      <w:sz w:val="18"/>
      <w:szCs w:val="20"/>
    </w:rPr>
  </w:style>
  <w:style w:type="paragraph" w:styleId="9">
    <w:name w:val="List Number"/>
    <w:basedOn w:val="1"/>
    <w:autoRedefine/>
    <w:qFormat/>
    <w:uiPriority w:val="0"/>
    <w:pPr>
      <w:widowControl/>
      <w:numPr>
        <w:ilvl w:val="0"/>
        <w:numId w:val="1"/>
      </w:numPr>
      <w:tabs>
        <w:tab w:val="left" w:pos="454"/>
      </w:tabs>
      <w:spacing w:afterLines="50"/>
      <w:ind w:left="454" w:hanging="284"/>
      <w:jc w:val="left"/>
    </w:pPr>
    <w:rPr>
      <w:kern w:val="0"/>
      <w:sz w:val="24"/>
      <w:szCs w:val="20"/>
    </w:rPr>
  </w:style>
  <w:style w:type="paragraph" w:styleId="10">
    <w:name w:val="Normal Indent"/>
    <w:basedOn w:val="1"/>
    <w:next w:val="3"/>
    <w:link w:val="90"/>
    <w:autoRedefine/>
    <w:qFormat/>
    <w:uiPriority w:val="0"/>
    <w:pPr>
      <w:ind w:firstLine="420" w:firstLineChars="200"/>
    </w:p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78"/>
    <w:autoRedefine/>
    <w:unhideWhenUsed/>
    <w:qFormat/>
    <w:uiPriority w:val="99"/>
    <w:rPr>
      <w:rFonts w:ascii="宋体" w:hAnsi="Calibri"/>
      <w:sz w:val="18"/>
      <w:szCs w:val="18"/>
    </w:rPr>
  </w:style>
  <w:style w:type="paragraph" w:styleId="13">
    <w:name w:val="annotation text"/>
    <w:basedOn w:val="1"/>
    <w:semiHidden/>
    <w:qFormat/>
    <w:uiPriority w:val="0"/>
    <w:pPr>
      <w:jc w:val="left"/>
    </w:pPr>
  </w:style>
  <w:style w:type="paragraph" w:styleId="14">
    <w:name w:val="Body Text 3"/>
    <w:basedOn w:val="1"/>
    <w:link w:val="91"/>
    <w:autoRedefine/>
    <w:qFormat/>
    <w:uiPriority w:val="0"/>
    <w:pPr>
      <w:spacing w:after="120"/>
    </w:pPr>
    <w:rPr>
      <w:sz w:val="16"/>
      <w:szCs w:val="16"/>
    </w:rPr>
  </w:style>
  <w:style w:type="paragraph" w:styleId="15">
    <w:name w:val="Body Text"/>
    <w:basedOn w:val="1"/>
    <w:next w:val="16"/>
    <w:link w:val="86"/>
    <w:autoRedefine/>
    <w:qFormat/>
    <w:uiPriority w:val="0"/>
    <w:pPr>
      <w:spacing w:after="120"/>
    </w:pPr>
  </w:style>
  <w:style w:type="paragraph" w:styleId="16">
    <w:name w:val="toc 8"/>
    <w:basedOn w:val="1"/>
    <w:next w:val="1"/>
    <w:autoRedefine/>
    <w:qFormat/>
    <w:uiPriority w:val="0"/>
    <w:pPr>
      <w:ind w:left="1470"/>
    </w:pPr>
    <w:rPr>
      <w:rFonts w:ascii="仿宋_GB2312" w:hAnsi="Calibri" w:eastAsia="仿宋_GB2312" w:cs="Times New Roman"/>
      <w:sz w:val="18"/>
      <w:szCs w:val="18"/>
    </w:rPr>
  </w:style>
  <w:style w:type="paragraph" w:styleId="17">
    <w:name w:val="List 2"/>
    <w:basedOn w:val="1"/>
    <w:autoRedefine/>
    <w:qFormat/>
    <w:uiPriority w:val="0"/>
    <w:pPr>
      <w:ind w:left="100" w:leftChars="200" w:hanging="200" w:hangingChars="200"/>
    </w:pPr>
  </w:style>
  <w:style w:type="paragraph" w:styleId="18">
    <w:name w:val="Block Text"/>
    <w:basedOn w:val="1"/>
    <w:autoRedefine/>
    <w:qFormat/>
    <w:uiPriority w:val="0"/>
    <w:pPr>
      <w:spacing w:after="120"/>
      <w:ind w:left="1440" w:leftChars="700" w:right="1440" w:rightChars="700"/>
    </w:pPr>
  </w:style>
  <w:style w:type="paragraph" w:styleId="19">
    <w:name w:val="toc 5"/>
    <w:basedOn w:val="1"/>
    <w:next w:val="1"/>
    <w:autoRedefine/>
    <w:qFormat/>
    <w:uiPriority w:val="0"/>
    <w:pPr>
      <w:ind w:left="1680" w:leftChars="800"/>
    </w:pPr>
    <w:rPr>
      <w:szCs w:val="22"/>
    </w:rPr>
  </w:style>
  <w:style w:type="paragraph" w:styleId="20">
    <w:name w:val="toc 3"/>
    <w:basedOn w:val="1"/>
    <w:next w:val="1"/>
    <w:autoRedefine/>
    <w:qFormat/>
    <w:uiPriority w:val="39"/>
    <w:pPr>
      <w:ind w:left="840" w:leftChars="400"/>
    </w:pPr>
  </w:style>
  <w:style w:type="paragraph" w:styleId="21">
    <w:name w:val="Plain Text"/>
    <w:basedOn w:val="1"/>
    <w:link w:val="93"/>
    <w:autoRedefine/>
    <w:qFormat/>
    <w:uiPriority w:val="0"/>
    <w:pPr>
      <w:spacing w:beforeLines="50" w:afterLines="50" w:line="400" w:lineRule="atLeast"/>
    </w:pPr>
    <w:rPr>
      <w:rFonts w:ascii="宋体" w:hAnsi="Courier New"/>
      <w:sz w:val="24"/>
    </w:r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line="480" w:lineRule="auto"/>
      <w:ind w:left="420" w:leftChars="200"/>
    </w:pPr>
  </w:style>
  <w:style w:type="paragraph" w:styleId="24">
    <w:name w:val="endnote text"/>
    <w:basedOn w:val="1"/>
    <w:unhideWhenUsed/>
    <w:qFormat/>
    <w:uiPriority w:val="99"/>
    <w:pPr>
      <w:snapToGrid w:val="0"/>
    </w:pPr>
    <w:rPr>
      <w:rFonts w:ascii="Calibri" w:hAnsi="Calibri" w:cs="宋体"/>
      <w:lang w:val="zh-CN"/>
    </w:rPr>
  </w:style>
  <w:style w:type="paragraph" w:styleId="25">
    <w:name w:val="Balloon Text"/>
    <w:basedOn w:val="1"/>
    <w:link w:val="73"/>
    <w:qFormat/>
    <w:uiPriority w:val="0"/>
    <w:rPr>
      <w:sz w:val="18"/>
      <w:szCs w:val="18"/>
    </w:rPr>
  </w:style>
  <w:style w:type="paragraph" w:styleId="26">
    <w:name w:val="footer"/>
    <w:basedOn w:val="1"/>
    <w:autoRedefine/>
    <w:qFormat/>
    <w:uiPriority w:val="0"/>
    <w:pPr>
      <w:tabs>
        <w:tab w:val="center" w:pos="4153"/>
        <w:tab w:val="right" w:pos="8306"/>
      </w:tabs>
      <w:snapToGrid w:val="0"/>
      <w:jc w:val="left"/>
    </w:pPr>
    <w:rPr>
      <w:sz w:val="18"/>
      <w:szCs w:val="18"/>
    </w:rPr>
  </w:style>
  <w:style w:type="paragraph" w:styleId="2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302"/>
      </w:tabs>
    </w:pPr>
    <w:rPr>
      <w:rFonts w:ascii="宋体" w:hAnsi="宋体"/>
      <w:b/>
      <w:color w:val="000000"/>
      <w:sz w:val="28"/>
      <w:szCs w:val="28"/>
    </w:rPr>
  </w:style>
  <w:style w:type="paragraph" w:styleId="29">
    <w:name w:val="Subtitle"/>
    <w:basedOn w:val="1"/>
    <w:next w:val="1"/>
    <w:link w:val="94"/>
    <w:autoRedefine/>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link w:val="95"/>
    <w:autoRedefine/>
    <w:qFormat/>
    <w:uiPriority w:val="0"/>
    <w:pPr>
      <w:ind w:left="200" w:hanging="200" w:hangingChars="200"/>
    </w:pPr>
  </w:style>
  <w:style w:type="paragraph" w:styleId="31">
    <w:name w:val="toc 2"/>
    <w:basedOn w:val="1"/>
    <w:next w:val="1"/>
    <w:autoRedefine/>
    <w:qFormat/>
    <w:uiPriority w:val="39"/>
    <w:pPr>
      <w:tabs>
        <w:tab w:val="right" w:leader="dot" w:pos="8302"/>
      </w:tabs>
      <w:ind w:left="420" w:hanging="420" w:hangingChars="140"/>
    </w:pPr>
    <w:rPr>
      <w:rFonts w:ascii="宋体" w:hAnsi="宋体"/>
      <w:color w:val="000000"/>
      <w:sz w:val="30"/>
      <w:szCs w:val="30"/>
    </w:rPr>
  </w:style>
  <w:style w:type="paragraph" w:styleId="32">
    <w:name w:val="Body Text 2"/>
    <w:basedOn w:val="1"/>
    <w:autoRedefine/>
    <w:qFormat/>
    <w:uiPriority w:val="0"/>
    <w:pPr>
      <w:spacing w:after="120" w:line="480" w:lineRule="auto"/>
    </w:pPr>
  </w:style>
  <w:style w:type="paragraph" w:styleId="33">
    <w:name w:val="Normal (Web)"/>
    <w:basedOn w:val="1"/>
    <w:autoRedefine/>
    <w:qFormat/>
    <w:uiPriority w:val="0"/>
    <w:pPr>
      <w:widowControl/>
      <w:jc w:val="left"/>
    </w:pPr>
    <w:rPr>
      <w:rFonts w:ascii="宋体" w:hAnsi="宋体" w:cs="宋体"/>
      <w:kern w:val="0"/>
      <w:sz w:val="24"/>
    </w:rPr>
  </w:style>
  <w:style w:type="paragraph" w:styleId="34">
    <w:name w:val="Title"/>
    <w:basedOn w:val="1"/>
    <w:next w:val="1"/>
    <w:link w:val="96"/>
    <w:autoRedefine/>
    <w:qFormat/>
    <w:uiPriority w:val="0"/>
    <w:pPr>
      <w:spacing w:before="240" w:after="60"/>
      <w:jc w:val="center"/>
      <w:outlineLvl w:val="0"/>
    </w:pPr>
    <w:rPr>
      <w:rFonts w:ascii="Cambria" w:hAnsi="Cambria"/>
      <w:b/>
      <w:bCs/>
      <w:sz w:val="32"/>
      <w:szCs w:val="32"/>
    </w:rPr>
  </w:style>
  <w:style w:type="paragraph" w:styleId="35">
    <w:name w:val="annotation subject"/>
    <w:basedOn w:val="13"/>
    <w:next w:val="13"/>
    <w:autoRedefine/>
    <w:semiHidden/>
    <w:qFormat/>
    <w:uiPriority w:val="0"/>
    <w:rPr>
      <w:b/>
      <w:bCs/>
    </w:rPr>
  </w:style>
  <w:style w:type="paragraph" w:styleId="36">
    <w:name w:val="Body Text First Indent"/>
    <w:basedOn w:val="15"/>
    <w:next w:val="1"/>
    <w:link w:val="87"/>
    <w:autoRedefine/>
    <w:qFormat/>
    <w:uiPriority w:val="0"/>
    <w:pPr>
      <w:ind w:firstLine="420"/>
    </w:pPr>
    <w:rPr>
      <w:szCs w:val="20"/>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page number"/>
    <w:autoRedefine/>
    <w:qFormat/>
    <w:uiPriority w:val="0"/>
  </w:style>
  <w:style w:type="character" w:styleId="42">
    <w:name w:val="Emphasis"/>
    <w:autoRedefine/>
    <w:qFormat/>
    <w:uiPriority w:val="0"/>
    <w:rPr>
      <w:color w:val="CC0000"/>
    </w:rPr>
  </w:style>
  <w:style w:type="character" w:styleId="43">
    <w:name w:val="Hyperlink"/>
    <w:autoRedefine/>
    <w:qFormat/>
    <w:uiPriority w:val="99"/>
    <w:rPr>
      <w:color w:val="0000FF"/>
      <w:u w:val="single"/>
    </w:rPr>
  </w:style>
  <w:style w:type="character" w:styleId="44">
    <w:name w:val="annotation reference"/>
    <w:autoRedefine/>
    <w:semiHidden/>
    <w:qFormat/>
    <w:uiPriority w:val="0"/>
    <w:rPr>
      <w:sz w:val="21"/>
      <w:szCs w:val="21"/>
    </w:rPr>
  </w:style>
  <w:style w:type="paragraph" w:customStyle="1" w:styleId="45">
    <w:name w:val="正文文本首行缩进 21"/>
    <w:basedOn w:val="3"/>
    <w:autoRedefine/>
    <w:qFormat/>
    <w:uiPriority w:val="99"/>
    <w:pPr>
      <w:tabs>
        <w:tab w:val="left" w:pos="0"/>
        <w:tab w:val="left" w:pos="993"/>
        <w:tab w:val="left" w:pos="1134"/>
      </w:tabs>
      <w:spacing w:line="200" w:lineRule="atLeast"/>
      <w:ind w:firstLine="420"/>
    </w:pPr>
  </w:style>
  <w:style w:type="paragraph" w:customStyle="1" w:styleId="46">
    <w:name w:val="表格内容"/>
    <w:autoRedefine/>
    <w:qFormat/>
    <w:uiPriority w:val="2"/>
    <w:pPr>
      <w:jc w:val="center"/>
    </w:pPr>
    <w:rPr>
      <w:rFonts w:ascii="Times New Roman" w:hAnsi="Times New Roman" w:eastAsia="宋体" w:cs="Times New Roman"/>
      <w:sz w:val="24"/>
      <w:szCs w:val="28"/>
      <w:lang w:val="en-US" w:eastAsia="zh-CN" w:bidi="ar-SA"/>
    </w:rPr>
  </w:style>
  <w:style w:type="paragraph" w:customStyle="1" w:styleId="47">
    <w:name w:val="简单回函地址"/>
    <w:basedOn w:val="1"/>
    <w:autoRedefine/>
    <w:qFormat/>
    <w:uiPriority w:val="0"/>
    <w:rPr>
      <w:szCs w:val="20"/>
    </w:rPr>
  </w:style>
  <w:style w:type="paragraph" w:customStyle="1" w:styleId="48">
    <w:name w:val="正文段"/>
    <w:basedOn w:val="1"/>
    <w:autoRedefine/>
    <w:qFormat/>
    <w:uiPriority w:val="0"/>
    <w:pPr>
      <w:widowControl/>
      <w:snapToGrid w:val="0"/>
      <w:spacing w:afterLines="50"/>
      <w:ind w:firstLine="200" w:firstLineChars="200"/>
    </w:pPr>
    <w:rPr>
      <w:kern w:val="0"/>
      <w:sz w:val="24"/>
      <w:szCs w:val="20"/>
    </w:rPr>
  </w:style>
  <w:style w:type="paragraph" w:customStyle="1" w:styleId="49">
    <w:name w:val="列出段落1"/>
    <w:basedOn w:val="1"/>
    <w:link w:val="74"/>
    <w:autoRedefine/>
    <w:qFormat/>
    <w:uiPriority w:val="34"/>
    <w:pPr>
      <w:ind w:firstLine="420" w:firstLineChars="200"/>
    </w:pPr>
  </w:style>
  <w:style w:type="paragraph" w:customStyle="1" w:styleId="50">
    <w:name w:val="ces正文"/>
    <w:basedOn w:val="1"/>
    <w:link w:val="99"/>
    <w:autoRedefine/>
    <w:qFormat/>
    <w:uiPriority w:val="0"/>
    <w:pPr>
      <w:spacing w:line="360" w:lineRule="auto"/>
      <w:ind w:firstLine="480" w:firstLineChars="200"/>
    </w:pPr>
    <w:rPr>
      <w:rFonts w:ascii="Calibri" w:hAnsi="Calibri"/>
      <w:kern w:val="0"/>
      <w:sz w:val="24"/>
    </w:rPr>
  </w:style>
  <w:style w:type="paragraph" w:customStyle="1" w:styleId="51">
    <w:name w:val="正文2"/>
    <w:basedOn w:val="1"/>
    <w:link w:val="80"/>
    <w:autoRedefine/>
    <w:qFormat/>
    <w:uiPriority w:val="0"/>
    <w:pPr>
      <w:spacing w:before="156" w:line="360" w:lineRule="auto"/>
      <w:ind w:firstLine="510" w:firstLineChars="200"/>
    </w:pPr>
    <w:rPr>
      <w:sz w:val="24"/>
      <w:szCs w:val="20"/>
    </w:rPr>
  </w:style>
  <w:style w:type="paragraph" w:customStyle="1" w:styleId="52">
    <w:name w:val="*正文"/>
    <w:basedOn w:val="1"/>
    <w:autoRedefine/>
    <w:qFormat/>
    <w:uiPriority w:val="0"/>
    <w:pPr>
      <w:spacing w:line="360" w:lineRule="auto"/>
      <w:ind w:firstLine="480" w:firstLineChars="200"/>
    </w:pPr>
    <w:rPr>
      <w:rFonts w:ascii="Calibri" w:hAnsi="Calibri" w:cs="仿宋_GB2312"/>
      <w:sz w:val="24"/>
    </w:rPr>
  </w:style>
  <w:style w:type="paragraph" w:customStyle="1" w:styleId="53">
    <w:name w:val="表格文字"/>
    <w:basedOn w:val="1"/>
    <w:next w:val="15"/>
    <w:autoRedefine/>
    <w:qFormat/>
    <w:uiPriority w:val="0"/>
    <w:rPr>
      <w:sz w:val="18"/>
    </w:rPr>
  </w:style>
  <w:style w:type="paragraph" w:customStyle="1" w:styleId="5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5">
    <w:name w:val="ZW"/>
    <w:basedOn w:val="1"/>
    <w:autoRedefine/>
    <w:qFormat/>
    <w:uiPriority w:val="0"/>
    <w:pPr>
      <w:spacing w:line="600" w:lineRule="exact"/>
      <w:ind w:firstLine="640" w:firstLineChars="200"/>
    </w:pPr>
    <w:rPr>
      <w:rFonts w:ascii="仿宋_GB2312" w:hAnsi="黑体" w:eastAsia="仿宋_GB2312" w:cs="宋体"/>
      <w:sz w:val="32"/>
      <w:szCs w:val="36"/>
    </w:rPr>
  </w:style>
  <w:style w:type="paragraph" w:customStyle="1" w:styleId="56">
    <w:name w:val="标书-正文"/>
    <w:basedOn w:val="1"/>
    <w:link w:val="83"/>
    <w:autoRedefine/>
    <w:qFormat/>
    <w:uiPriority w:val="0"/>
    <w:pPr>
      <w:widowControl/>
      <w:spacing w:before="56" w:after="113" w:line="360" w:lineRule="auto"/>
      <w:ind w:firstLine="200" w:firstLineChars="200"/>
    </w:pPr>
    <w:rPr>
      <w:rFonts w:ascii="Arial" w:hAnsi="Arial"/>
      <w:sz w:val="24"/>
      <w:szCs w:val="20"/>
    </w:rPr>
  </w:style>
  <w:style w:type="paragraph" w:customStyle="1" w:styleId="57">
    <w:name w:val="Char"/>
    <w:basedOn w:val="1"/>
    <w:autoRedefine/>
    <w:qFormat/>
    <w:uiPriority w:val="0"/>
    <w:rPr>
      <w:rFonts w:ascii="仿宋_GB2312" w:eastAsia="仿宋_GB2312"/>
      <w:b/>
      <w:sz w:val="32"/>
      <w:szCs w:val="32"/>
    </w:rPr>
  </w:style>
  <w:style w:type="paragraph" w:customStyle="1" w:styleId="58">
    <w:name w:val="正文－恩普"/>
    <w:basedOn w:val="10"/>
    <w:autoRedefine/>
    <w:qFormat/>
    <w:uiPriority w:val="0"/>
    <w:pPr>
      <w:widowControl/>
      <w:spacing w:line="360" w:lineRule="auto"/>
      <w:ind w:firstLine="480"/>
      <w:jc w:val="left"/>
    </w:pPr>
    <w:rPr>
      <w:kern w:val="0"/>
      <w:sz w:val="24"/>
      <w:szCs w:val="20"/>
    </w:rPr>
  </w:style>
  <w:style w:type="paragraph" w:customStyle="1" w:styleId="59">
    <w:name w:val="Default"/>
    <w:next w:val="60"/>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styleId="62">
    <w:name w:val="List Paragraph"/>
    <w:basedOn w:val="1"/>
    <w:autoRedefine/>
    <w:qFormat/>
    <w:uiPriority w:val="34"/>
    <w:pPr>
      <w:ind w:firstLine="420" w:firstLineChars="200"/>
    </w:pPr>
    <w:rPr>
      <w:rFonts w:ascii="Calibri" w:hAnsi="Calibri"/>
      <w:szCs w:val="22"/>
    </w:rPr>
  </w:style>
  <w:style w:type="paragraph" w:customStyle="1" w:styleId="63">
    <w:name w:val="??¡§???¡§????¨¬?¡§¡§??¡§?o??????¨¬?¡§¡§?"/>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64">
    <w:name w:val="列出段落2"/>
    <w:basedOn w:val="1"/>
    <w:autoRedefine/>
    <w:qFormat/>
    <w:uiPriority w:val="0"/>
    <w:pPr>
      <w:ind w:firstLine="420" w:firstLineChars="200"/>
    </w:pPr>
    <w:rPr>
      <w:rFonts w:ascii="Calibri" w:hAnsi="Calibri"/>
      <w:kern w:val="0"/>
      <w:sz w:val="20"/>
      <w:szCs w:val="20"/>
    </w:rPr>
  </w:style>
  <w:style w:type="paragraph" w:customStyle="1" w:styleId="65">
    <w:name w:val="默认段落字体 Para Char Char Char Char Char Char Char Char Char1 Char Char Char Char"/>
    <w:basedOn w:val="1"/>
    <w:autoRedefine/>
    <w:qFormat/>
    <w:uiPriority w:val="0"/>
    <w:rPr>
      <w:rFonts w:ascii="Tahoma" w:hAnsi="Tahoma"/>
      <w:sz w:val="24"/>
      <w:szCs w:val="20"/>
    </w:rPr>
  </w:style>
  <w:style w:type="paragraph" w:customStyle="1" w:styleId="66">
    <w:name w:val="表内文字"/>
    <w:basedOn w:val="1"/>
    <w:autoRedefine/>
    <w:qFormat/>
    <w:uiPriority w:val="0"/>
    <w:pPr>
      <w:jc w:val="center"/>
    </w:pPr>
    <w:rPr>
      <w:rFonts w:ascii="仿宋_GB2312" w:eastAsia="仿宋_GB2312"/>
      <w:sz w:val="24"/>
    </w:rPr>
  </w:style>
  <w:style w:type="paragraph" w:customStyle="1" w:styleId="67">
    <w:name w:val="Char Char Char Char"/>
    <w:basedOn w:val="1"/>
    <w:autoRedefine/>
    <w:qFormat/>
    <w:uiPriority w:val="0"/>
    <w:rPr>
      <w:rFonts w:ascii="黑体" w:eastAsia="黑体"/>
      <w:kern w:val="0"/>
      <w:sz w:val="24"/>
      <w:szCs w:val="20"/>
    </w:rPr>
  </w:style>
  <w:style w:type="paragraph" w:customStyle="1" w:styleId="68">
    <w:name w:val="纯文本1"/>
    <w:basedOn w:val="54"/>
    <w:autoRedefine/>
    <w:qFormat/>
    <w:uiPriority w:val="0"/>
    <w:pPr>
      <w:adjustRightInd w:val="0"/>
      <w:textAlignment w:val="baseline"/>
    </w:pPr>
    <w:rPr>
      <w:rFonts w:ascii="宋体" w:hAnsi="Courier New" w:eastAsia="楷体_GB2312"/>
      <w:sz w:val="26"/>
      <w:szCs w:val="20"/>
    </w:rPr>
  </w:style>
  <w:style w:type="paragraph" w:customStyle="1" w:styleId="69">
    <w:name w:val="Char1 Char Char Char"/>
    <w:basedOn w:val="1"/>
    <w:autoRedefine/>
    <w:qFormat/>
    <w:uiPriority w:val="0"/>
    <w:rPr>
      <w:rFonts w:ascii="Tahoma" w:hAnsi="Tahoma"/>
      <w:sz w:val="24"/>
      <w:szCs w:val="20"/>
    </w:rPr>
  </w:style>
  <w:style w:type="paragraph" w:customStyle="1" w:styleId="70">
    <w:name w:val="文档正文"/>
    <w:basedOn w:val="1"/>
    <w:autoRedefine/>
    <w:qFormat/>
    <w:uiPriority w:val="0"/>
    <w:rPr>
      <w:rFonts w:ascii="宋体" w:hAnsi="宋体" w:cs="Arial"/>
      <w:bCs/>
      <w:szCs w:val="21"/>
    </w:rPr>
  </w:style>
  <w:style w:type="paragraph" w:customStyle="1" w:styleId="71">
    <w:name w:val="V段落"/>
    <w:basedOn w:val="1"/>
    <w:autoRedefine/>
    <w:qFormat/>
    <w:uiPriority w:val="0"/>
    <w:pPr>
      <w:spacing w:line="360" w:lineRule="auto"/>
      <w:ind w:firstLine="480" w:firstLineChars="200"/>
    </w:pPr>
    <w:rPr>
      <w:sz w:val="24"/>
    </w:rPr>
  </w:style>
  <w:style w:type="paragraph" w:customStyle="1" w:styleId="72">
    <w:name w:val="000正文"/>
    <w:basedOn w:val="1"/>
    <w:qFormat/>
    <w:uiPriority w:val="0"/>
    <w:pPr>
      <w:spacing w:line="360" w:lineRule="auto"/>
      <w:ind w:firstLine="480" w:firstLineChars="200"/>
    </w:pPr>
    <w:rPr>
      <w:rFonts w:ascii="宋体" w:hAnsi="宋体"/>
      <w:szCs w:val="22"/>
    </w:rPr>
  </w:style>
  <w:style w:type="character" w:customStyle="1" w:styleId="73">
    <w:name w:val="批注框文本 Char"/>
    <w:link w:val="25"/>
    <w:autoRedefine/>
    <w:qFormat/>
    <w:locked/>
    <w:uiPriority w:val="0"/>
    <w:rPr>
      <w:kern w:val="2"/>
      <w:sz w:val="18"/>
      <w:szCs w:val="18"/>
    </w:rPr>
  </w:style>
  <w:style w:type="character" w:customStyle="1" w:styleId="74">
    <w:name w:val="列出段落 Char"/>
    <w:link w:val="49"/>
    <w:qFormat/>
    <w:locked/>
    <w:uiPriority w:val="34"/>
    <w:rPr>
      <w:rFonts w:eastAsia="宋体"/>
      <w:kern w:val="2"/>
      <w:sz w:val="21"/>
      <w:szCs w:val="24"/>
      <w:lang w:val="en-US" w:eastAsia="zh-CN" w:bidi="ar-SA"/>
    </w:rPr>
  </w:style>
  <w:style w:type="character" w:customStyle="1" w:styleId="75">
    <w:name w:val="纯文本 Char1"/>
    <w:qFormat/>
    <w:uiPriority w:val="0"/>
    <w:rPr>
      <w:rFonts w:ascii="Century Gothic" w:hAnsi="楷体_GB2312" w:eastAsia="Century Gothic" w:cs="楷体_GB2312"/>
      <w:kern w:val="2"/>
      <w:sz w:val="21"/>
      <w:szCs w:val="21"/>
      <w:lang w:val="en-US" w:eastAsia="zh-CN" w:bidi="ar-SA"/>
    </w:rPr>
  </w:style>
  <w:style w:type="character" w:customStyle="1" w:styleId="76">
    <w:name w:val="页眉 Char"/>
    <w:link w:val="27"/>
    <w:autoRedefine/>
    <w:qFormat/>
    <w:uiPriority w:val="99"/>
    <w:rPr>
      <w:kern w:val="2"/>
      <w:sz w:val="18"/>
      <w:szCs w:val="18"/>
    </w:rPr>
  </w:style>
  <w:style w:type="character" w:customStyle="1" w:styleId="77">
    <w:name w:val="large1"/>
    <w:qFormat/>
    <w:uiPriority w:val="0"/>
    <w:rPr>
      <w:rFonts w:hint="eastAsia" w:ascii="宋体" w:hAnsi="宋体" w:eastAsia="宋体"/>
      <w:sz w:val="21"/>
      <w:szCs w:val="21"/>
    </w:rPr>
  </w:style>
  <w:style w:type="character" w:customStyle="1" w:styleId="78">
    <w:name w:val="文档结构图 Char"/>
    <w:link w:val="12"/>
    <w:autoRedefine/>
    <w:qFormat/>
    <w:uiPriority w:val="99"/>
    <w:rPr>
      <w:rFonts w:ascii="宋体" w:hAnsi="Calibri"/>
      <w:kern w:val="2"/>
      <w:sz w:val="18"/>
      <w:szCs w:val="18"/>
    </w:rPr>
  </w:style>
  <w:style w:type="character" w:customStyle="1" w:styleId="79">
    <w:name w:val="bookmark-item"/>
    <w:basedOn w:val="39"/>
    <w:autoRedefine/>
    <w:qFormat/>
    <w:uiPriority w:val="0"/>
  </w:style>
  <w:style w:type="character" w:customStyle="1" w:styleId="80">
    <w:name w:val="正文2 Char Char"/>
    <w:link w:val="51"/>
    <w:autoRedefine/>
    <w:qFormat/>
    <w:uiPriority w:val="0"/>
    <w:rPr>
      <w:kern w:val="2"/>
      <w:sz w:val="24"/>
    </w:rPr>
  </w:style>
  <w:style w:type="character" w:customStyle="1" w:styleId="81">
    <w:name w:val="纯文本 Char"/>
    <w:autoRedefine/>
    <w:qFormat/>
    <w:uiPriority w:val="0"/>
    <w:rPr>
      <w:rFonts w:ascii="宋体" w:hAnsi="Courier New" w:eastAsia="宋体"/>
      <w:kern w:val="2"/>
      <w:sz w:val="24"/>
      <w:szCs w:val="24"/>
      <w:lang w:val="en-US" w:eastAsia="zh-CN" w:bidi="ar-SA"/>
    </w:rPr>
  </w:style>
  <w:style w:type="character" w:customStyle="1" w:styleId="82">
    <w:name w:val="sub"/>
    <w:autoRedefine/>
    <w:qFormat/>
    <w:uiPriority w:val="0"/>
  </w:style>
  <w:style w:type="character" w:customStyle="1" w:styleId="83">
    <w:name w:val="标书-正文 Char"/>
    <w:link w:val="56"/>
    <w:autoRedefine/>
    <w:qFormat/>
    <w:uiPriority w:val="0"/>
    <w:rPr>
      <w:rFonts w:ascii="Arial" w:hAnsi="Arial"/>
      <w:kern w:val="2"/>
      <w:sz w:val="24"/>
    </w:rPr>
  </w:style>
  <w:style w:type="character" w:customStyle="1" w:styleId="84">
    <w:name w:val="普通文字 Char Char3"/>
    <w:autoRedefine/>
    <w:qFormat/>
    <w:uiPriority w:val="0"/>
    <w:rPr>
      <w:rFonts w:ascii="宋体" w:hAnsi="Courier New"/>
      <w:kern w:val="2"/>
      <w:sz w:val="24"/>
      <w:szCs w:val="24"/>
    </w:rPr>
  </w:style>
  <w:style w:type="character" w:customStyle="1" w:styleId="85">
    <w:name w:val="正文缩进 Char"/>
    <w:autoRedefine/>
    <w:qFormat/>
    <w:uiPriority w:val="0"/>
    <w:rPr>
      <w:rFonts w:eastAsia="宋体"/>
      <w:kern w:val="2"/>
      <w:sz w:val="21"/>
      <w:lang w:val="en-US" w:eastAsia="zh-CN" w:bidi="ar-SA"/>
    </w:rPr>
  </w:style>
  <w:style w:type="character" w:customStyle="1" w:styleId="86">
    <w:name w:val="正文文本 Char"/>
    <w:link w:val="15"/>
    <w:autoRedefine/>
    <w:qFormat/>
    <w:uiPriority w:val="0"/>
    <w:rPr>
      <w:kern w:val="2"/>
      <w:sz w:val="21"/>
      <w:szCs w:val="24"/>
    </w:rPr>
  </w:style>
  <w:style w:type="character" w:customStyle="1" w:styleId="87">
    <w:name w:val="正文首行缩进 Char"/>
    <w:link w:val="36"/>
    <w:qFormat/>
    <w:uiPriority w:val="0"/>
    <w:rPr>
      <w:kern w:val="2"/>
      <w:sz w:val="21"/>
      <w:szCs w:val="24"/>
    </w:rPr>
  </w:style>
  <w:style w:type="character" w:customStyle="1" w:styleId="88">
    <w:name w:val="标题 2 Char1"/>
    <w:link w:val="5"/>
    <w:autoRedefine/>
    <w:semiHidden/>
    <w:qFormat/>
    <w:uiPriority w:val="0"/>
    <w:rPr>
      <w:rFonts w:ascii="Cambria" w:hAnsi="Cambria" w:eastAsia="宋体" w:cs="Times New Roman"/>
      <w:b/>
      <w:bCs/>
      <w:kern w:val="2"/>
      <w:sz w:val="32"/>
      <w:szCs w:val="32"/>
    </w:rPr>
  </w:style>
  <w:style w:type="character" w:customStyle="1" w:styleId="89">
    <w:name w:val="标题 6 Char"/>
    <w:link w:val="8"/>
    <w:autoRedefine/>
    <w:qFormat/>
    <w:uiPriority w:val="0"/>
    <w:rPr>
      <w:rFonts w:ascii="Arial" w:hAnsi="Arial" w:eastAsia="黑体"/>
      <w:b/>
      <w:bCs/>
      <w:kern w:val="2"/>
      <w:sz w:val="24"/>
      <w:szCs w:val="24"/>
      <w:lang w:val="en-US" w:eastAsia="zh-CN" w:bidi="ar-SA"/>
    </w:rPr>
  </w:style>
  <w:style w:type="character" w:customStyle="1" w:styleId="90">
    <w:name w:val="正文缩进 Char1"/>
    <w:link w:val="10"/>
    <w:autoRedefine/>
    <w:qFormat/>
    <w:uiPriority w:val="0"/>
    <w:rPr>
      <w:kern w:val="2"/>
      <w:sz w:val="21"/>
      <w:szCs w:val="24"/>
    </w:rPr>
  </w:style>
  <w:style w:type="character" w:customStyle="1" w:styleId="91">
    <w:name w:val="正文文本 3 Char"/>
    <w:link w:val="14"/>
    <w:qFormat/>
    <w:uiPriority w:val="0"/>
    <w:rPr>
      <w:kern w:val="2"/>
      <w:sz w:val="16"/>
      <w:szCs w:val="16"/>
    </w:rPr>
  </w:style>
  <w:style w:type="character" w:customStyle="1" w:styleId="92">
    <w:name w:val="正文文本缩进 Char1"/>
    <w:link w:val="3"/>
    <w:autoRedefine/>
    <w:qFormat/>
    <w:locked/>
    <w:uiPriority w:val="0"/>
    <w:rPr>
      <w:rFonts w:ascii="宋体" w:hAnsi="Courier New"/>
      <w:spacing w:val="-4"/>
      <w:kern w:val="2"/>
      <w:sz w:val="18"/>
    </w:rPr>
  </w:style>
  <w:style w:type="character" w:customStyle="1" w:styleId="93">
    <w:name w:val="纯文本 Char3"/>
    <w:link w:val="21"/>
    <w:qFormat/>
    <w:uiPriority w:val="0"/>
    <w:rPr>
      <w:rFonts w:ascii="宋体" w:hAnsi="Courier New" w:eastAsia="宋体"/>
      <w:kern w:val="2"/>
      <w:sz w:val="24"/>
      <w:szCs w:val="24"/>
      <w:lang w:val="en-US" w:eastAsia="zh-CN" w:bidi="ar-SA"/>
    </w:rPr>
  </w:style>
  <w:style w:type="character" w:customStyle="1" w:styleId="94">
    <w:name w:val="副标题 Char"/>
    <w:link w:val="29"/>
    <w:autoRedefine/>
    <w:qFormat/>
    <w:uiPriority w:val="0"/>
    <w:rPr>
      <w:rFonts w:ascii="Cambria" w:hAnsi="Cambria" w:cs="Times New Roman"/>
      <w:b/>
      <w:bCs/>
      <w:kern w:val="28"/>
      <w:sz w:val="32"/>
      <w:szCs w:val="32"/>
    </w:rPr>
  </w:style>
  <w:style w:type="character" w:customStyle="1" w:styleId="95">
    <w:name w:val="列表 Char"/>
    <w:link w:val="30"/>
    <w:autoRedefine/>
    <w:qFormat/>
    <w:uiPriority w:val="0"/>
    <w:rPr>
      <w:rFonts w:eastAsia="宋体"/>
      <w:kern w:val="2"/>
      <w:sz w:val="21"/>
      <w:szCs w:val="24"/>
      <w:lang w:val="en-US" w:eastAsia="zh-CN" w:bidi="ar-SA"/>
    </w:rPr>
  </w:style>
  <w:style w:type="character" w:customStyle="1" w:styleId="96">
    <w:name w:val="标题 Char"/>
    <w:link w:val="34"/>
    <w:autoRedefine/>
    <w:qFormat/>
    <w:uiPriority w:val="0"/>
    <w:rPr>
      <w:rFonts w:ascii="Cambria" w:hAnsi="Cambria"/>
      <w:b/>
      <w:bCs/>
      <w:kern w:val="2"/>
      <w:sz w:val="32"/>
      <w:szCs w:val="32"/>
    </w:rPr>
  </w:style>
  <w:style w:type="character" w:customStyle="1" w:styleId="97">
    <w:name w:val="纯文本 Char2"/>
    <w:autoRedefine/>
    <w:qFormat/>
    <w:uiPriority w:val="0"/>
    <w:rPr>
      <w:rFonts w:ascii="宋体" w:hAnsi="Courier New" w:eastAsia="宋体"/>
      <w:kern w:val="2"/>
      <w:sz w:val="24"/>
      <w:szCs w:val="24"/>
      <w:lang w:val="en-US" w:eastAsia="zh-CN" w:bidi="ar-SA"/>
    </w:rPr>
  </w:style>
  <w:style w:type="character" w:customStyle="1" w:styleId="98">
    <w:name w:val="标题 2 Char"/>
    <w:autoRedefine/>
    <w:semiHidden/>
    <w:qFormat/>
    <w:uiPriority w:val="0"/>
    <w:rPr>
      <w:rFonts w:ascii="Cambria" w:hAnsi="Cambria" w:eastAsia="宋体" w:cs="Times New Roman"/>
      <w:b/>
      <w:bCs/>
      <w:kern w:val="2"/>
      <w:sz w:val="32"/>
      <w:szCs w:val="32"/>
    </w:rPr>
  </w:style>
  <w:style w:type="character" w:customStyle="1" w:styleId="99">
    <w:name w:val="ces正文 Char"/>
    <w:link w:val="50"/>
    <w:autoRedefine/>
    <w:qFormat/>
    <w:uiPriority w:val="0"/>
    <w:rPr>
      <w:rFonts w:ascii="Calibri" w:hAnsi="Calibri"/>
      <w:sz w:val="24"/>
      <w:szCs w:val="24"/>
    </w:rPr>
  </w:style>
  <w:style w:type="character" w:customStyle="1" w:styleId="100">
    <w:name w:val="样式 标题 3 + 小四 Char Char"/>
    <w:autoRedefine/>
    <w:qFormat/>
    <w:uiPriority w:val="0"/>
    <w:rPr>
      <w:rFonts w:ascii="宋体" w:hAnsi="宋体" w:eastAsia="宋体" w:cs="Arial"/>
      <w:b/>
      <w:bCs/>
      <w:smallCaps/>
      <w:kern w:val="2"/>
      <w:sz w:val="24"/>
      <w:szCs w:val="24"/>
      <w:lang w:val="en-US" w:eastAsia="zh-CN"/>
    </w:rPr>
  </w:style>
  <w:style w:type="character" w:customStyle="1" w:styleId="101">
    <w:name w:val="正文文本缩进 Char"/>
    <w:autoRedefine/>
    <w:qFormat/>
    <w:locked/>
    <w:uiPriority w:val="0"/>
    <w:rPr>
      <w:rFonts w:ascii="宋体" w:hAnsi="Courier New"/>
      <w:spacing w:val="-4"/>
      <w:kern w:val="2"/>
      <w:sz w:val="18"/>
    </w:rPr>
  </w:style>
  <w:style w:type="character" w:customStyle="1" w:styleId="102">
    <w:name w:val="apple-style-span"/>
    <w:autoRedefine/>
    <w:qFormat/>
    <w:uiPriority w:val="0"/>
  </w:style>
  <w:style w:type="character" w:customStyle="1" w:styleId="103">
    <w:name w:val="样式 小四"/>
    <w:autoRedefine/>
    <w:qFormat/>
    <w:uiPriority w:val="0"/>
    <w:rPr>
      <w:rFonts w:eastAsia="宋体"/>
      <w:sz w:val="24"/>
    </w:rPr>
  </w:style>
  <w:style w:type="paragraph" w:customStyle="1" w:styleId="10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font21"/>
    <w:basedOn w:val="39"/>
    <w:autoRedefine/>
    <w:qFormat/>
    <w:uiPriority w:val="0"/>
    <w:rPr>
      <w:rFonts w:hint="eastAsia" w:ascii="宋体" w:hAnsi="宋体" w:eastAsia="宋体" w:cs="宋体"/>
      <w:color w:val="000000"/>
      <w:sz w:val="21"/>
      <w:szCs w:val="21"/>
      <w:u w:val="none"/>
    </w:rPr>
  </w:style>
  <w:style w:type="character" w:customStyle="1" w:styleId="106">
    <w:name w:val="font31"/>
    <w:basedOn w:val="39"/>
    <w:autoRedefine/>
    <w:qFormat/>
    <w:uiPriority w:val="0"/>
    <w:rPr>
      <w:rFonts w:hint="eastAsia" w:ascii="宋体" w:hAnsi="宋体" w:eastAsia="宋体" w:cs="宋体"/>
      <w:color w:val="000000"/>
      <w:sz w:val="24"/>
      <w:szCs w:val="24"/>
      <w:u w:val="none"/>
    </w:rPr>
  </w:style>
  <w:style w:type="character" w:customStyle="1" w:styleId="107">
    <w:name w:val="font41"/>
    <w:basedOn w:val="39"/>
    <w:autoRedefine/>
    <w:qFormat/>
    <w:uiPriority w:val="0"/>
    <w:rPr>
      <w:rFonts w:hint="default" w:ascii="Times New Roman" w:hAnsi="Times New Roman" w:cs="Times New Roman"/>
      <w:color w:val="000000"/>
      <w:sz w:val="21"/>
      <w:szCs w:val="21"/>
      <w:u w:val="none"/>
    </w:rPr>
  </w:style>
  <w:style w:type="paragraph" w:customStyle="1" w:styleId="10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9">
    <w:name w:val="正文-首行缩进2字符"/>
    <w:basedOn w:val="1"/>
    <w:qFormat/>
    <w:uiPriority w:val="0"/>
    <w:pPr>
      <w:adjustRightInd w:val="0"/>
      <w:snapToGrid w:val="0"/>
      <w:spacing w:line="360" w:lineRule="auto"/>
      <w:ind w:firstLine="200" w:firstLineChars="200"/>
    </w:pPr>
    <w:rPr>
      <w:rFonts w:eastAsia="仿宋"/>
      <w:sz w:val="24"/>
      <w:szCs w:val="20"/>
    </w:rPr>
  </w:style>
  <w:style w:type="table" w:customStyle="1" w:styleId="110">
    <w:name w:val="Table Normal"/>
    <w:autoRedefine/>
    <w:unhideWhenUsed/>
    <w:qFormat/>
    <w:uiPriority w:val="0"/>
    <w:tblPr>
      <w:tblCellMar>
        <w:top w:w="0" w:type="dxa"/>
        <w:left w:w="0" w:type="dxa"/>
        <w:bottom w:w="0" w:type="dxa"/>
        <w:right w:w="0" w:type="dxa"/>
      </w:tblCellMar>
    </w:tblPr>
  </w:style>
  <w:style w:type="paragraph" w:customStyle="1" w:styleId="11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2">
    <w:name w:val="Heading 2 Char"/>
    <w:link w:val="5"/>
    <w:autoRedefine/>
    <w:qFormat/>
    <w:locked/>
    <w:uiPriority w:val="99"/>
    <w:rPr>
      <w:rFonts w:ascii="Cambria" w:hAnsi="Cambria" w:eastAsia="宋体"/>
      <w:b/>
      <w:i/>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57A5-3251-4ACA-A9E5-512C5BADF0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19818</Words>
  <Characters>20977</Characters>
  <Lines>195</Lines>
  <Paragraphs>55</Paragraphs>
  <TotalTime>166</TotalTime>
  <ScaleCrop>false</ScaleCrop>
  <LinksUpToDate>false</LinksUpToDate>
  <CharactersWithSpaces>21639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2022-12-08T09:34:00Z</dcterms:created>
  <dc:creator>lsl</dc:creator>
  <cp:lastModifiedBy>TXYJ-00011</cp:lastModifiedBy>
  <cp:lastPrinted>2021-06-11T16:42:00Z</cp:lastPrinted>
  <dcterms:modified xsi:type="dcterms:W3CDTF">2025-07-07T08:53:57Z</dcterms:modified>
  <dc:title>秀洲区妇保院保洁项目招标文件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C5DEE93F6CBB4D36B7BD20CF3B498524_13</vt:lpwstr>
  </property>
  <property fmtid="{D5CDD505-2E9C-101B-9397-08002B2CF9AE}" pid="4" name="KSOTemplateDocerSaveRecord">
    <vt:lpwstr>eyJoZGlkIjoiMGYzNTE4M2E0ODFjZjFkMDY3ZmE4NWJkMzMwOTgyZWEiLCJ1c2VySWQiOiIxMTUxNjMyNDk1In0=</vt:lpwstr>
  </property>
</Properties>
</file>