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76" w:lineRule="auto"/>
        <w:ind w:firstLine="0" w:firstLineChars="0"/>
        <w:jc w:val="center"/>
        <w:rPr>
          <w:rFonts w:hint="eastAsia" w:ascii="楷体" w:hAnsi="楷体" w:eastAsia="楷体" w:cs="楷体"/>
          <w:b/>
          <w:color w:val="000000"/>
          <w:sz w:val="21"/>
          <w:szCs w:val="21"/>
        </w:rPr>
      </w:pPr>
    </w:p>
    <w:p>
      <w:pPr>
        <w:spacing w:before="100" w:beforeAutospacing="1" w:after="100" w:afterAutospacing="1" w:line="276" w:lineRule="auto"/>
        <w:ind w:firstLine="0" w:firstLineChars="0"/>
        <w:jc w:val="center"/>
        <w:rPr>
          <w:rFonts w:ascii="楷体" w:hAnsi="楷体" w:eastAsia="楷体" w:cs="楷体"/>
          <w:b/>
          <w:color w:val="000000"/>
          <w:sz w:val="52"/>
          <w:szCs w:val="52"/>
        </w:rPr>
      </w:pPr>
      <w:r>
        <w:rPr>
          <w:rFonts w:hint="eastAsia" w:ascii="楷体" w:hAnsi="楷体" w:eastAsia="楷体" w:cs="楷体"/>
          <w:b/>
          <w:color w:val="000000"/>
          <w:sz w:val="52"/>
          <w:szCs w:val="52"/>
        </w:rPr>
        <w:t>嘉善县思贤学校（暂名）新建项目报告厅舞台机械、灯光、音响设备</w:t>
      </w:r>
    </w:p>
    <w:p>
      <w:pPr>
        <w:ind w:firstLine="600"/>
        <w:rPr>
          <w:sz w:val="30"/>
          <w:szCs w:val="30"/>
        </w:rPr>
      </w:pPr>
    </w:p>
    <w:p>
      <w:pPr>
        <w:spacing w:before="100" w:beforeAutospacing="1" w:after="100" w:afterAutospacing="1" w:line="276" w:lineRule="auto"/>
        <w:ind w:firstLine="301" w:firstLineChars="100"/>
        <w:jc w:val="center"/>
        <w:rPr>
          <w:rFonts w:ascii="楷体" w:hAnsi="楷体" w:eastAsia="楷体" w:cs="楷体"/>
          <w:b/>
          <w:bCs/>
          <w:color w:val="000000"/>
          <w:sz w:val="30"/>
          <w:szCs w:val="30"/>
        </w:rPr>
      </w:pPr>
    </w:p>
    <w:p>
      <w:pPr>
        <w:snapToGrid w:val="0"/>
        <w:spacing w:before="100" w:beforeAutospacing="1" w:after="100" w:afterAutospacing="1" w:line="276" w:lineRule="auto"/>
        <w:ind w:firstLine="600"/>
        <w:rPr>
          <w:rFonts w:ascii="楷体" w:hAnsi="楷体" w:eastAsia="楷体" w:cs="楷体"/>
          <w:color w:val="000000"/>
          <w:sz w:val="30"/>
          <w:szCs w:val="30"/>
        </w:rPr>
      </w:pPr>
    </w:p>
    <w:p>
      <w:pPr>
        <w:pStyle w:val="44"/>
        <w:ind w:firstLine="600"/>
        <w:rPr>
          <w:sz w:val="30"/>
          <w:szCs w:val="30"/>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560"/>
        <w:rPr>
          <w:rFonts w:ascii="楷体" w:hAnsi="楷体" w:eastAsia="楷体" w:cs="楷体"/>
          <w:color w:val="000000"/>
          <w:sz w:val="28"/>
        </w:rPr>
      </w:pPr>
    </w:p>
    <w:p>
      <w:pPr>
        <w:pStyle w:val="44"/>
        <w:ind w:firstLine="560"/>
        <w:rPr>
          <w:sz w:val="28"/>
          <w:szCs w:val="28"/>
        </w:rPr>
      </w:pPr>
    </w:p>
    <w:p>
      <w:pPr>
        <w:snapToGrid w:val="0"/>
        <w:spacing w:before="100" w:beforeAutospacing="1" w:after="100" w:afterAutospacing="1" w:line="276" w:lineRule="auto"/>
        <w:ind w:firstLine="560"/>
        <w:rPr>
          <w:rFonts w:ascii="楷体" w:hAnsi="楷体" w:eastAsia="楷体" w:cs="楷体"/>
          <w:color w:val="000000"/>
          <w:sz w:val="28"/>
        </w:rPr>
      </w:pPr>
    </w:p>
    <w:p>
      <w:pPr>
        <w:spacing w:before="100" w:beforeAutospacing="1" w:after="100" w:afterAutospacing="1" w:line="276" w:lineRule="auto"/>
        <w:ind w:firstLine="281" w:firstLineChars="100"/>
        <w:jc w:val="center"/>
        <w:rPr>
          <w:rFonts w:ascii="楷体" w:hAnsi="楷体" w:eastAsia="楷体" w:cs="楷体"/>
          <w:b/>
          <w:bCs/>
          <w:color w:val="000000"/>
          <w:sz w:val="28"/>
        </w:rPr>
      </w:pPr>
    </w:p>
    <w:p>
      <w:pPr>
        <w:snapToGrid w:val="0"/>
        <w:spacing w:before="100" w:beforeAutospacing="1" w:after="100" w:afterAutospacing="1" w:line="276" w:lineRule="auto"/>
        <w:ind w:firstLine="560"/>
        <w:rPr>
          <w:rFonts w:ascii="楷体" w:hAnsi="楷体" w:eastAsia="楷体" w:cs="楷体"/>
          <w:color w:val="000000"/>
          <w:sz w:val="28"/>
        </w:rPr>
      </w:pP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项目编号：JXZX（S）-2022-G15</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项目名称：嘉善县思贤学校（暂名）新建项目报告厅舞台机械、</w:t>
      </w:r>
    </w:p>
    <w:p>
      <w:pPr>
        <w:pStyle w:val="19"/>
        <w:snapToGrid w:val="0"/>
        <w:spacing w:beforeLines="0" w:afterLines="0" w:line="276" w:lineRule="auto"/>
        <w:ind w:left="1680" w:leftChars="700" w:firstLine="602"/>
        <w:rPr>
          <w:rFonts w:ascii="楷体" w:hAnsi="楷体" w:eastAsia="楷体" w:cs="楷体"/>
          <w:b/>
          <w:bCs/>
          <w:color w:val="000000"/>
          <w:sz w:val="30"/>
          <w:szCs w:val="30"/>
        </w:rPr>
      </w:pPr>
      <w:r>
        <w:rPr>
          <w:rFonts w:hint="eastAsia" w:ascii="楷体" w:hAnsi="楷体" w:eastAsia="楷体" w:cs="楷体"/>
          <w:b/>
          <w:bCs/>
          <w:color w:val="000000"/>
          <w:sz w:val="30"/>
          <w:szCs w:val="30"/>
        </w:rPr>
        <w:t>灯光、音响设备</w:t>
      </w:r>
    </w:p>
    <w:p>
      <w:pPr>
        <w:pStyle w:val="19"/>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浙江省嘉善县第一中学</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代理机构：嘉兴市建新工程造价咨询事务所有限公司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w:t>
      </w:r>
      <w:r>
        <w:rPr>
          <w:rFonts w:ascii="楷体" w:hAnsi="楷体" w:eastAsia="楷体" w:cs="楷体"/>
          <w:b/>
          <w:bCs/>
          <w:w w:val="95"/>
          <w:sz w:val="30"/>
          <w:szCs w:val="30"/>
        </w:rPr>
        <w:t>10</w:t>
      </w:r>
      <w:r>
        <w:rPr>
          <w:rFonts w:hint="eastAsia" w:ascii="楷体" w:hAnsi="楷体" w:eastAsia="楷体" w:cs="楷体"/>
          <w:b/>
          <w:bCs/>
          <w:w w:val="95"/>
          <w:sz w:val="30"/>
          <w:szCs w:val="30"/>
        </w:rPr>
        <w:t>月</w:t>
      </w:r>
    </w:p>
    <w:p>
      <w:pPr>
        <w:pStyle w:val="19"/>
        <w:tabs>
          <w:tab w:val="left" w:pos="9072"/>
        </w:tabs>
        <w:spacing w:beforeLines="0" w:beforeAutospacing="1" w:afterLines="0" w:afterAutospacing="1" w:line="276" w:lineRule="auto"/>
        <w:ind w:firstLine="420"/>
        <w:rPr>
          <w:rFonts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r>
        <w:rPr>
          <w:color w:val="000000"/>
        </w:rPr>
        <w:br w:type="page"/>
      </w:r>
    </w:p>
    <w:p>
      <w:pPr>
        <w:pStyle w:val="88"/>
        <w:ind w:firstLine="723"/>
        <w:jc w:val="center"/>
        <w:rPr>
          <w:color w:val="000000"/>
          <w:sz w:val="36"/>
          <w:lang w:val="zh-CN"/>
        </w:rPr>
      </w:pPr>
      <w:bookmarkStart w:id="0" w:name="_Toc18407"/>
      <w:r>
        <w:rPr>
          <w:color w:val="000000"/>
          <w:sz w:val="36"/>
          <w:lang w:val="zh-CN"/>
        </w:rPr>
        <w:t>目</w:t>
      </w:r>
      <w:r>
        <w:rPr>
          <w:rFonts w:hint="eastAsia"/>
          <w:color w:val="000000"/>
          <w:sz w:val="36"/>
          <w:lang w:val="zh-CN"/>
        </w:rPr>
        <w:t xml:space="preserve">  </w:t>
      </w:r>
      <w:r>
        <w:rPr>
          <w:color w:val="000000"/>
          <w:sz w:val="36"/>
          <w:lang w:val="zh-CN"/>
        </w:rPr>
        <w:t>录</w:t>
      </w:r>
      <w:bookmarkEnd w:id="0"/>
    </w:p>
    <w:p>
      <w:pPr>
        <w:ind w:firstLine="480"/>
      </w:pPr>
    </w:p>
    <w:p>
      <w:pPr>
        <w:pStyle w:val="26"/>
        <w:tabs>
          <w:tab w:val="right" w:leader="dot" w:pos="9412"/>
        </w:tabs>
        <w:ind w:firstLine="48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"_Toc2795"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_Toc2795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420"/>
        <w:rPr>
          <w:rFonts w:ascii="宋体" w:hAnsi="宋体" w:cs="宋体"/>
          <w:sz w:val="24"/>
          <w:szCs w:val="24"/>
        </w:rPr>
      </w:pPr>
      <w:r>
        <w:fldChar w:fldCharType="begin"/>
      </w:r>
      <w:r>
        <w:instrText xml:space="preserve"> HYPERLINK \l "_Toc3327" </w:instrText>
      </w:r>
      <w:r>
        <w:fldChar w:fldCharType="separate"/>
      </w:r>
      <w:r>
        <w:rPr>
          <w:rFonts w:hint="eastAsia" w:ascii="宋体" w:hAnsi="宋体" w:cs="宋体"/>
          <w:sz w:val="24"/>
          <w:szCs w:val="24"/>
        </w:rPr>
        <w:t>第二章  采购需</w:t>
      </w:r>
      <w:bookmarkStart w:id="1" w:name="_Hlt43468558"/>
      <w:bookmarkStart w:id="2" w:name="_Hlt43468559"/>
      <w:r>
        <w:rPr>
          <w:rFonts w:hint="eastAsia" w:ascii="宋体" w:hAnsi="宋体" w:cs="宋体"/>
          <w:sz w:val="24"/>
          <w:szCs w:val="24"/>
        </w:rPr>
        <w:t>求</w:t>
      </w:r>
      <w:bookmarkEnd w:id="1"/>
      <w:bookmarkEnd w:id="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420"/>
        <w:rPr>
          <w:rFonts w:ascii="宋体" w:hAnsi="宋体" w:cs="宋体"/>
          <w:sz w:val="24"/>
          <w:szCs w:val="24"/>
        </w:rPr>
      </w:pPr>
      <w:r>
        <w:fldChar w:fldCharType="begin"/>
      </w:r>
      <w:r>
        <w:instrText xml:space="preserve"> HYPERLINK \l "_Toc13254"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_Toc13254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412"/>
        </w:tabs>
        <w:ind w:left="0" w:leftChars="0" w:firstLine="480"/>
        <w:rPr>
          <w:rFonts w:ascii="宋体" w:hAnsi="宋体" w:cs="宋体"/>
          <w:szCs w:val="24"/>
        </w:rPr>
      </w:pPr>
      <w:r>
        <w:fldChar w:fldCharType="begin"/>
      </w:r>
      <w:r>
        <w:instrText xml:space="preserve"> HYPERLINK \l "_Toc16637"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_Toc16637 </w:instrText>
      </w:r>
      <w:r>
        <w:rPr>
          <w:rFonts w:hint="eastAsia" w:ascii="宋体" w:hAnsi="宋体" w:cs="宋体"/>
          <w:szCs w:val="24"/>
        </w:rPr>
        <w:fldChar w:fldCharType="separate"/>
      </w:r>
      <w:r>
        <w:rPr>
          <w:rFonts w:hint="eastAsia"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480"/>
        <w:rPr>
          <w:rFonts w:ascii="宋体" w:hAnsi="宋体" w:cs="宋体"/>
          <w:szCs w:val="24"/>
        </w:rPr>
      </w:pPr>
      <w:r>
        <w:fldChar w:fldCharType="begin"/>
      </w:r>
      <w:r>
        <w:instrText xml:space="preserve"> HYPERLINK \l "_Toc17106"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_Toc17106 </w:instrText>
      </w:r>
      <w:r>
        <w:rPr>
          <w:rFonts w:hint="eastAsia" w:ascii="宋体" w:hAnsi="宋体" w:cs="宋体"/>
          <w:szCs w:val="24"/>
        </w:rPr>
        <w:fldChar w:fldCharType="separate"/>
      </w:r>
      <w:r>
        <w:rPr>
          <w:rFonts w:hint="eastAsia" w:ascii="宋体" w:hAnsi="宋体" w:cs="宋体"/>
          <w:szCs w:val="24"/>
        </w:rPr>
        <w:t>23</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480"/>
        <w:rPr>
          <w:rFonts w:ascii="宋体" w:hAnsi="宋体" w:cs="宋体"/>
          <w:szCs w:val="24"/>
        </w:rPr>
      </w:pPr>
      <w:r>
        <w:fldChar w:fldCharType="begin"/>
      </w:r>
      <w:r>
        <w:instrText xml:space="preserve"> HYPERLINK \l "_Toc31835"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_Toc31835 </w:instrText>
      </w:r>
      <w:r>
        <w:rPr>
          <w:rFonts w:hint="eastAsia" w:ascii="宋体" w:hAnsi="宋体" w:cs="宋体"/>
          <w:szCs w:val="24"/>
        </w:rPr>
        <w:fldChar w:fldCharType="separate"/>
      </w:r>
      <w:r>
        <w:rPr>
          <w:rFonts w:hint="eastAsia" w:ascii="宋体" w:hAnsi="宋体" w:cs="宋体"/>
          <w:szCs w:val="24"/>
        </w:rPr>
        <w:t>25</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480"/>
        <w:rPr>
          <w:rFonts w:ascii="宋体" w:hAnsi="宋体" w:cs="宋体"/>
          <w:szCs w:val="24"/>
        </w:rPr>
      </w:pPr>
      <w:r>
        <w:fldChar w:fldCharType="begin"/>
      </w:r>
      <w:r>
        <w:instrText xml:space="preserve"> HYPERLINK \l "_Toc8281"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_Toc8281 </w:instrText>
      </w:r>
      <w:r>
        <w:rPr>
          <w:rFonts w:hint="eastAsia" w:ascii="宋体" w:hAnsi="宋体" w:cs="宋体"/>
          <w:szCs w:val="24"/>
        </w:rPr>
        <w:fldChar w:fldCharType="separate"/>
      </w:r>
      <w:r>
        <w:rPr>
          <w:rFonts w:hint="eastAsia" w:ascii="宋体" w:hAnsi="宋体" w:cs="宋体"/>
          <w:szCs w:val="24"/>
        </w:rPr>
        <w:t>25</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480"/>
        <w:jc w:val="center"/>
        <w:rPr>
          <w:rFonts w:ascii="宋体" w:hAnsi="宋体" w:cs="宋体"/>
          <w:szCs w:val="24"/>
        </w:rPr>
      </w:pPr>
      <w:r>
        <w:fldChar w:fldCharType="begin"/>
      </w:r>
      <w:r>
        <w:instrText xml:space="preserve"> HYPERLINK \l "_Toc22916"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_Toc22916 </w:instrText>
      </w:r>
      <w:r>
        <w:rPr>
          <w:rFonts w:hint="eastAsia" w:ascii="宋体" w:hAnsi="宋体" w:cs="宋体"/>
          <w:szCs w:val="24"/>
        </w:rPr>
        <w:fldChar w:fldCharType="separate"/>
      </w:r>
      <w:r>
        <w:rPr>
          <w:rFonts w:hint="eastAsia" w:ascii="宋体" w:hAnsi="宋体" w:cs="宋体"/>
          <w:szCs w:val="24"/>
        </w:rPr>
        <w:t>29</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480"/>
        <w:rPr>
          <w:rFonts w:ascii="宋体" w:hAnsi="宋体" w:cs="宋体"/>
          <w:szCs w:val="24"/>
        </w:rPr>
      </w:pPr>
      <w:r>
        <w:fldChar w:fldCharType="begin"/>
      </w:r>
      <w:r>
        <w:instrText xml:space="preserve"> HYPERLINK \l "_Toc14788"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_Toc14788 </w:instrText>
      </w:r>
      <w:r>
        <w:rPr>
          <w:rFonts w:hint="eastAsia" w:ascii="宋体" w:hAnsi="宋体" w:cs="宋体"/>
          <w:szCs w:val="24"/>
        </w:rPr>
        <w:fldChar w:fldCharType="separate"/>
      </w:r>
      <w:r>
        <w:rPr>
          <w:rFonts w:hint="eastAsia" w:ascii="宋体" w:hAnsi="宋体" w:cs="宋体"/>
          <w:szCs w:val="24"/>
        </w:rPr>
        <w:t>29</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480"/>
        <w:rPr>
          <w:rFonts w:ascii="宋体" w:hAnsi="宋体" w:cs="宋体"/>
          <w:szCs w:val="24"/>
        </w:rPr>
      </w:pPr>
      <w:r>
        <w:fldChar w:fldCharType="begin"/>
      </w:r>
      <w:r>
        <w:instrText xml:space="preserve"> HYPERLINK \l "_Toc17457"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_Toc17457 </w:instrText>
      </w:r>
      <w:r>
        <w:rPr>
          <w:rFonts w:hint="eastAsia" w:ascii="宋体" w:hAnsi="宋体" w:cs="宋体"/>
          <w:szCs w:val="24"/>
        </w:rPr>
        <w:fldChar w:fldCharType="separate"/>
      </w:r>
      <w:r>
        <w:rPr>
          <w:rFonts w:hint="eastAsia" w:ascii="宋体" w:hAnsi="宋体" w:cs="宋体"/>
          <w:szCs w:val="24"/>
        </w:rPr>
        <w:t>31</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480"/>
        <w:rPr>
          <w:rFonts w:ascii="宋体" w:hAnsi="宋体" w:cs="宋体"/>
          <w:szCs w:val="24"/>
        </w:rPr>
      </w:pPr>
      <w:r>
        <w:fldChar w:fldCharType="begin"/>
      </w:r>
      <w:r>
        <w:instrText xml:space="preserve"> HYPERLINK \l "_Toc30738"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_Toc30738 </w:instrText>
      </w:r>
      <w:r>
        <w:rPr>
          <w:rFonts w:hint="eastAsia" w:ascii="宋体" w:hAnsi="宋体" w:cs="宋体"/>
          <w:szCs w:val="24"/>
        </w:rPr>
        <w:fldChar w:fldCharType="separate"/>
      </w:r>
      <w:r>
        <w:rPr>
          <w:rFonts w:hint="eastAsia" w:ascii="宋体" w:hAnsi="宋体" w:cs="宋体"/>
          <w:szCs w:val="24"/>
        </w:rPr>
        <w:t>31</w:t>
      </w:r>
      <w:r>
        <w:rPr>
          <w:rFonts w:hint="eastAsia" w:ascii="宋体" w:hAnsi="宋体" w:cs="宋体"/>
          <w:szCs w:val="24"/>
        </w:rPr>
        <w:fldChar w:fldCharType="end"/>
      </w:r>
      <w:r>
        <w:rPr>
          <w:rFonts w:hint="eastAsia" w:ascii="宋体" w:hAnsi="宋体" w:cs="宋体"/>
          <w:szCs w:val="24"/>
        </w:rPr>
        <w:fldChar w:fldCharType="end"/>
      </w:r>
    </w:p>
    <w:p>
      <w:pPr>
        <w:pStyle w:val="26"/>
        <w:tabs>
          <w:tab w:val="right" w:leader="dot" w:pos="9412"/>
        </w:tabs>
        <w:ind w:firstLine="420"/>
        <w:rPr>
          <w:rFonts w:ascii="宋体" w:hAnsi="宋体" w:cs="宋体"/>
          <w:sz w:val="24"/>
          <w:szCs w:val="24"/>
        </w:rPr>
      </w:pPr>
      <w:r>
        <w:fldChar w:fldCharType="begin"/>
      </w:r>
      <w:r>
        <w:instrText xml:space="preserve"> HYPERLINK \l "_Toc9447" </w:instrText>
      </w:r>
      <w:r>
        <w:fldChar w:fldCharType="separate"/>
      </w:r>
      <w:r>
        <w:rPr>
          <w:rFonts w:hint="eastAsia" w:ascii="宋体" w:hAnsi="宋体" w:cs="宋体"/>
          <w:sz w:val="24"/>
          <w:szCs w:val="24"/>
        </w:rPr>
        <w:t>第四章  评标办</w:t>
      </w:r>
      <w:bookmarkStart w:id="3" w:name="_Hlt42851647"/>
      <w:bookmarkStart w:id="4" w:name="_Hlt42851648"/>
      <w:bookmarkStart w:id="5" w:name="_Hlt42864710"/>
      <w:r>
        <w:rPr>
          <w:rFonts w:hint="eastAsia" w:ascii="宋体" w:hAnsi="宋体" w:cs="宋体"/>
          <w:sz w:val="24"/>
          <w:szCs w:val="24"/>
        </w:rPr>
        <w:t>法</w:t>
      </w:r>
      <w:bookmarkEnd w:id="3"/>
      <w:bookmarkEnd w:id="4"/>
      <w:bookmarkEnd w:id="5"/>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_Toc9447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420"/>
        <w:rPr>
          <w:rFonts w:ascii="宋体" w:hAnsi="宋体" w:cs="宋体"/>
          <w:sz w:val="24"/>
          <w:szCs w:val="24"/>
        </w:rPr>
      </w:pPr>
      <w:r>
        <w:fldChar w:fldCharType="begin"/>
      </w:r>
      <w:r>
        <w:instrText xml:space="preserve"> HYPERLINK \l "_Toc16174"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_Toc16174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420"/>
        <w:rPr>
          <w:rFonts w:ascii="宋体" w:hAnsi="宋体" w:cs="宋体"/>
          <w:sz w:val="24"/>
          <w:szCs w:val="24"/>
        </w:rPr>
      </w:pPr>
      <w:r>
        <w:fldChar w:fldCharType="begin"/>
      </w:r>
      <w:r>
        <w:instrText xml:space="preserve"> HYPERLINK \l "_Toc1672"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_Toc1672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pP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2"/>
        <w:spacing w:line="300" w:lineRule="auto"/>
        <w:ind w:firstLine="643"/>
      </w:pPr>
      <w:bookmarkStart w:id="6" w:name="_Toc2795"/>
      <w:r>
        <w:rPr>
          <w:rFonts w:hint="eastAsia"/>
        </w:rPr>
        <w:t>第一章  公开招标采购公告</w:t>
      </w:r>
      <w:bookmarkEnd w:id="6"/>
    </w:p>
    <w:p>
      <w:pPr>
        <w:pStyle w:val="2"/>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嘉善县思贤学校（暂名）新建项目报告厅舞台机械、灯光、音响设备</w:t>
      </w:r>
      <w:r>
        <w:rPr>
          <w:rFonts w:hint="eastAsia" w:ascii="宋体" w:hAnsi="宋体" w:cs="宋体"/>
          <w:szCs w:val="24"/>
        </w:rPr>
        <w:t>招标项目的潜在投标人应在</w:t>
      </w:r>
      <w:r>
        <w:rPr>
          <w:rFonts w:hint="eastAsia" w:ascii="宋体" w:hAnsi="宋体" w:cs="宋体"/>
          <w:szCs w:val="24"/>
          <w:u w:val="single"/>
        </w:rPr>
        <w:t>政采云平台（</w:t>
      </w:r>
      <w:r>
        <w:rPr>
          <w:rStyle w:val="41"/>
          <w:rFonts w:hint="eastAsia" w:ascii="宋体" w:hAnsi="宋体" w:cs="宋体"/>
          <w:color w:val="000000"/>
          <w:szCs w:val="24"/>
        </w:rPr>
        <w:t>https://www.zcygov.cn/</w:t>
      </w:r>
      <w:r>
        <w:rPr>
          <w:rFonts w:hint="eastAsia" w:ascii="宋体" w:hAnsi="宋体" w:cs="宋体"/>
          <w:szCs w:val="24"/>
          <w:u w:val="single"/>
        </w:rPr>
        <w:t>）</w:t>
      </w:r>
      <w:r>
        <w:rPr>
          <w:rFonts w:hint="eastAsia" w:ascii="微软雅黑" w:hAnsi="微软雅黑" w:eastAsia="微软雅黑" w:cs="微软雅黑"/>
          <w:color w:val="000000"/>
          <w:sz w:val="31"/>
          <w:szCs w:val="31"/>
          <w:u w:val="single"/>
        </w:rPr>
        <w:t> </w:t>
      </w:r>
      <w:r>
        <w:rPr>
          <w:rFonts w:hint="eastAsia" w:ascii="宋体" w:hAnsi="宋体" w:cs="宋体"/>
          <w:szCs w:val="24"/>
        </w:rPr>
        <w:t>获取（下载）招标文件，并于</w:t>
      </w:r>
      <w:r>
        <w:rPr>
          <w:rFonts w:hint="eastAsia" w:ascii="宋体" w:hAnsi="宋体" w:cs="宋体"/>
          <w:szCs w:val="24"/>
          <w:u w:val="single"/>
        </w:rPr>
        <w:t>2022年</w:t>
      </w:r>
      <w:r>
        <w:rPr>
          <w:rFonts w:hint="eastAsia" w:ascii="宋体" w:hAnsi="宋体" w:cs="宋体"/>
          <w:szCs w:val="24"/>
          <w:u w:val="single"/>
          <w:lang w:val="en-US" w:eastAsia="zh-CN"/>
        </w:rPr>
        <w:t>11</w:t>
      </w:r>
      <w:r>
        <w:rPr>
          <w:rFonts w:hint="eastAsia" w:ascii="宋体" w:hAnsi="宋体" w:cs="宋体"/>
          <w:szCs w:val="24"/>
          <w:u w:val="single"/>
        </w:rPr>
        <w:t>月</w:t>
      </w:r>
      <w:r>
        <w:rPr>
          <w:rFonts w:hint="eastAsia" w:ascii="宋体" w:hAnsi="宋体" w:cs="宋体"/>
          <w:szCs w:val="24"/>
          <w:u w:val="single"/>
          <w:lang w:val="en-US" w:eastAsia="zh-CN"/>
        </w:rPr>
        <w:t>14</w:t>
      </w:r>
      <w:r>
        <w:rPr>
          <w:rFonts w:hint="eastAsia" w:ascii="宋体" w:hAnsi="宋体" w:cs="宋体"/>
          <w:szCs w:val="24"/>
          <w:u w:val="single"/>
        </w:rPr>
        <w:t>日</w:t>
      </w:r>
      <w:r>
        <w:rPr>
          <w:rFonts w:hint="eastAsia" w:ascii="宋体" w:hAnsi="宋体" w:cs="宋体"/>
          <w:bCs/>
          <w:szCs w:val="24"/>
          <w:u w:val="single"/>
          <w:lang w:val="en-US" w:eastAsia="zh-CN"/>
        </w:rPr>
        <w:t>14</w:t>
      </w:r>
      <w:r>
        <w:rPr>
          <w:rFonts w:hint="eastAsia" w:ascii="宋体" w:hAnsi="宋体" w:cs="宋体"/>
          <w:bCs/>
          <w:szCs w:val="24"/>
          <w:u w:val="single"/>
        </w:rPr>
        <w:t>点</w:t>
      </w:r>
      <w:r>
        <w:rPr>
          <w:rFonts w:hint="eastAsia" w:ascii="宋体" w:hAnsi="宋体" w:cs="宋体"/>
          <w:bCs/>
          <w:szCs w:val="24"/>
          <w:u w:val="single"/>
          <w:lang w:val="en-US" w:eastAsia="zh-CN"/>
        </w:rPr>
        <w:t>0</w:t>
      </w:r>
      <w:r>
        <w:rPr>
          <w:rFonts w:hint="eastAsia" w:ascii="宋体" w:hAnsi="宋体" w:cs="宋体"/>
          <w:bCs/>
          <w:szCs w:val="24"/>
          <w:u w:val="single"/>
        </w:rPr>
        <w:t>0分</w:t>
      </w:r>
      <w:r>
        <w:rPr>
          <w:rFonts w:hint="eastAsia" w:ascii="宋体" w:hAnsi="宋体" w:cs="宋体"/>
          <w:bCs/>
          <w:szCs w:val="24"/>
        </w:rPr>
        <w:t>（北京时间）前递交（上传）投标文件</w:t>
      </w:r>
      <w:r>
        <w:rPr>
          <w:rFonts w:hint="eastAsia" w:ascii="宋体" w:hAnsi="宋体" w:cs="宋体"/>
          <w:szCs w:val="24"/>
        </w:rPr>
        <w:t>。</w:t>
      </w:r>
    </w:p>
    <w:p>
      <w:pPr>
        <w:ind w:firstLine="480"/>
        <w:rPr>
          <w:rFonts w:ascii="宋体" w:hAnsi="宋体" w:cs="宋体"/>
          <w:color w:val="000000"/>
          <w:szCs w:val="24"/>
        </w:rPr>
      </w:pPr>
    </w:p>
    <w:p>
      <w:pPr>
        <w:spacing w:line="300" w:lineRule="auto"/>
        <w:ind w:firstLine="482"/>
        <w:rPr>
          <w:b/>
          <w:bCs/>
          <w:szCs w:val="24"/>
        </w:rPr>
      </w:pPr>
      <w:bookmarkStart w:id="7" w:name="_Toc35393790"/>
      <w:bookmarkStart w:id="8" w:name="_Toc28359079"/>
      <w:bookmarkStart w:id="9" w:name="_Toc28359002"/>
      <w:bookmarkStart w:id="10" w:name="_Toc35393621"/>
      <w:bookmarkStart w:id="11" w:name="_Hlk24379207"/>
      <w:r>
        <w:rPr>
          <w:rFonts w:hint="eastAsia"/>
          <w:b/>
          <w:bCs/>
          <w:szCs w:val="24"/>
        </w:rPr>
        <w:t>一、项目基本情况</w:t>
      </w:r>
      <w:bookmarkEnd w:id="7"/>
      <w:bookmarkEnd w:id="8"/>
      <w:bookmarkEnd w:id="9"/>
      <w:bookmarkEnd w:id="10"/>
    </w:p>
    <w:p>
      <w:pPr>
        <w:spacing w:line="300" w:lineRule="auto"/>
        <w:ind w:firstLine="480"/>
        <w:rPr>
          <w:rFonts w:ascii="宋体" w:hAnsi="宋体" w:cs="宋体"/>
          <w:szCs w:val="24"/>
        </w:rPr>
      </w:pPr>
      <w:r>
        <w:rPr>
          <w:rFonts w:hint="eastAsia" w:ascii="宋体" w:hAnsi="宋体" w:cs="宋体"/>
          <w:szCs w:val="24"/>
        </w:rPr>
        <w:t>项目编号：JXZX（S）-2022-G15</w:t>
      </w:r>
    </w:p>
    <w:p>
      <w:pPr>
        <w:spacing w:line="300" w:lineRule="auto"/>
        <w:ind w:firstLine="480"/>
        <w:rPr>
          <w:rFonts w:ascii="宋体" w:hAnsi="宋体" w:cs="宋体"/>
          <w:szCs w:val="24"/>
        </w:rPr>
      </w:pPr>
      <w:r>
        <w:rPr>
          <w:rFonts w:hint="eastAsia" w:ascii="宋体" w:hAnsi="宋体" w:cs="宋体"/>
          <w:szCs w:val="24"/>
        </w:rPr>
        <w:t>项目名称：</w:t>
      </w:r>
      <w:bookmarkEnd w:id="11"/>
      <w:r>
        <w:rPr>
          <w:rFonts w:hint="eastAsia" w:ascii="宋体" w:hAnsi="宋体" w:cs="宋体"/>
          <w:szCs w:val="24"/>
        </w:rPr>
        <w:t>嘉善县思贤学校（暂名）新建项目报告厅舞台机械、灯光、音响设备</w:t>
      </w:r>
    </w:p>
    <w:p>
      <w:pPr>
        <w:spacing w:line="300" w:lineRule="auto"/>
        <w:ind w:firstLine="480"/>
        <w:rPr>
          <w:rFonts w:ascii="宋体" w:hAnsi="宋体" w:cs="宋体"/>
          <w:szCs w:val="24"/>
        </w:rPr>
      </w:pPr>
      <w:r>
        <w:rPr>
          <w:rFonts w:hint="eastAsia" w:ascii="宋体" w:hAnsi="宋体" w:cs="宋体"/>
          <w:szCs w:val="24"/>
        </w:rPr>
        <w:t>预算金额：</w:t>
      </w:r>
      <w:r>
        <w:rPr>
          <w:rFonts w:ascii="宋体" w:hAnsi="宋体" w:cs="宋体"/>
          <w:szCs w:val="24"/>
        </w:rPr>
        <w:t>650</w:t>
      </w:r>
      <w:r>
        <w:rPr>
          <w:rFonts w:hint="eastAsia" w:ascii="宋体" w:hAnsi="宋体" w:cs="宋体"/>
          <w:szCs w:val="24"/>
        </w:rPr>
        <w:t>.00万元</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最高限价（如有）：</w:t>
      </w:r>
      <w:r>
        <w:rPr>
          <w:rFonts w:hint="eastAsia" w:ascii="宋体" w:hAnsi="宋体" w:cs="宋体"/>
          <w:color w:val="000000" w:themeColor="text1"/>
          <w:szCs w:val="24"/>
          <w14:textFill>
            <w14:solidFill>
              <w14:schemeClr w14:val="tx1"/>
            </w14:solidFill>
          </w14:textFill>
        </w:rPr>
        <w:t>520.00万元</w:t>
      </w:r>
    </w:p>
    <w:p>
      <w:pPr>
        <w:spacing w:line="300" w:lineRule="auto"/>
        <w:ind w:firstLine="482"/>
        <w:rPr>
          <w:rFonts w:ascii="宋体" w:hAnsi="宋体" w:cs="宋体"/>
          <w:b/>
          <w:bCs/>
          <w:szCs w:val="24"/>
        </w:rPr>
      </w:pPr>
      <w:r>
        <w:rPr>
          <w:rFonts w:hint="eastAsia" w:ascii="宋体" w:hAnsi="宋体" w:cs="宋体"/>
          <w:b/>
          <w:bCs/>
          <w:szCs w:val="24"/>
        </w:rPr>
        <w:t>采购需求（概述）：</w:t>
      </w:r>
    </w:p>
    <w:tbl>
      <w:tblPr>
        <w:tblStyle w:val="35"/>
        <w:tblW w:w="8263" w:type="dxa"/>
        <w:jc w:val="center"/>
        <w:tblLayout w:type="fixed"/>
        <w:tblCellMar>
          <w:top w:w="0" w:type="dxa"/>
          <w:left w:w="0" w:type="dxa"/>
          <w:bottom w:w="0" w:type="dxa"/>
          <w:right w:w="0" w:type="dxa"/>
        </w:tblCellMar>
      </w:tblPr>
      <w:tblGrid>
        <w:gridCol w:w="816"/>
        <w:gridCol w:w="4299"/>
        <w:gridCol w:w="1440"/>
        <w:gridCol w:w="1708"/>
      </w:tblGrid>
      <w:tr>
        <w:tblPrEx>
          <w:tblCellMar>
            <w:top w:w="0" w:type="dxa"/>
            <w:left w:w="0" w:type="dxa"/>
            <w:bottom w:w="0" w:type="dxa"/>
            <w:right w:w="0" w:type="dxa"/>
          </w:tblCellMar>
        </w:tblPrEx>
        <w:trPr>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0" w:firstLineChars="0"/>
              <w:jc w:val="center"/>
              <w:rPr>
                <w:rFonts w:asciiTheme="minorEastAsia" w:hAnsiTheme="minorEastAsia" w:eastAsiaTheme="minorEastAsia"/>
                <w:b/>
              </w:rPr>
            </w:pPr>
            <w:r>
              <w:rPr>
                <w:rFonts w:hint="eastAsia" w:asciiTheme="minorEastAsia" w:hAnsiTheme="minorEastAsia" w:eastAsiaTheme="minorEastAsia"/>
                <w:b/>
              </w:rPr>
              <w:t>序号</w:t>
            </w:r>
          </w:p>
        </w:tc>
        <w:tc>
          <w:tcPr>
            <w:tcW w:w="42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0" w:firstLineChars="0"/>
              <w:jc w:val="center"/>
              <w:rPr>
                <w:rFonts w:asciiTheme="minorEastAsia" w:hAnsiTheme="minorEastAsia" w:eastAsiaTheme="minorEastAsia"/>
                <w:b/>
              </w:rPr>
            </w:pPr>
            <w:r>
              <w:rPr>
                <w:rFonts w:hint="eastAsia" w:asciiTheme="minorEastAsia" w:hAnsiTheme="minorEastAsia" w:eastAsiaTheme="minorEastAsia"/>
                <w:b/>
              </w:rPr>
              <w:t>采购内容</w:t>
            </w:r>
          </w:p>
        </w:tc>
        <w:tc>
          <w:tcPr>
            <w:tcW w:w="1440" w:type="dxa"/>
            <w:tcBorders>
              <w:top w:val="single" w:color="000000" w:sz="4" w:space="0"/>
              <w:left w:val="single" w:color="auto" w:sz="4" w:space="0"/>
              <w:bottom w:val="single" w:color="000000" w:sz="4" w:space="0"/>
              <w:right w:val="single" w:color="000000" w:sz="4" w:space="0"/>
            </w:tcBorders>
            <w:vAlign w:val="center"/>
          </w:tcPr>
          <w:p>
            <w:pPr>
              <w:adjustRightInd w:val="0"/>
              <w:snapToGrid w:val="0"/>
              <w:ind w:firstLine="0" w:firstLineChars="0"/>
              <w:jc w:val="center"/>
              <w:rPr>
                <w:rFonts w:asciiTheme="minorEastAsia" w:hAnsiTheme="minorEastAsia" w:eastAsiaTheme="minorEastAsia"/>
                <w:b/>
              </w:rPr>
            </w:pPr>
            <w:r>
              <w:rPr>
                <w:rFonts w:hint="eastAsia" w:asciiTheme="minorEastAsia" w:hAnsiTheme="minorEastAsia" w:eastAsiaTheme="minorEastAsia"/>
                <w:b/>
              </w:rPr>
              <w:t>数量</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0" w:firstLineChars="0"/>
              <w:jc w:val="center"/>
              <w:rPr>
                <w:rFonts w:asciiTheme="minorEastAsia" w:hAnsiTheme="minorEastAsia" w:eastAsiaTheme="minorEastAsia"/>
                <w:b/>
              </w:rPr>
            </w:pPr>
            <w:r>
              <w:rPr>
                <w:rFonts w:hint="eastAsia" w:asciiTheme="minorEastAsia" w:hAnsiTheme="minorEastAsia" w:eastAsiaTheme="minorEastAsia"/>
                <w:b/>
              </w:rPr>
              <w:t>单位</w:t>
            </w:r>
          </w:p>
        </w:tc>
      </w:tr>
      <w:tr>
        <w:tblPrEx>
          <w:tblCellMar>
            <w:top w:w="0" w:type="dxa"/>
            <w:left w:w="0" w:type="dxa"/>
            <w:bottom w:w="0" w:type="dxa"/>
            <w:right w:w="0"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1</w:t>
            </w:r>
          </w:p>
        </w:tc>
        <w:tc>
          <w:tcPr>
            <w:tcW w:w="4299"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60" w:lineRule="auto"/>
              <w:jc w:val="center"/>
            </w:pPr>
            <w:r>
              <w:rPr>
                <w:rFonts w:hint="eastAsia"/>
              </w:rPr>
              <w:t>舞台机械设备</w:t>
            </w:r>
          </w:p>
        </w:tc>
        <w:tc>
          <w:tcPr>
            <w:tcW w:w="1440"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批</w:t>
            </w:r>
          </w:p>
        </w:tc>
      </w:tr>
      <w:tr>
        <w:tblPrEx>
          <w:tblCellMar>
            <w:top w:w="0" w:type="dxa"/>
            <w:left w:w="0" w:type="dxa"/>
            <w:bottom w:w="0" w:type="dxa"/>
            <w:right w:w="0"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2</w:t>
            </w:r>
          </w:p>
        </w:tc>
        <w:tc>
          <w:tcPr>
            <w:tcW w:w="4299"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60" w:lineRule="auto"/>
              <w:jc w:val="center"/>
            </w:pPr>
            <w:r>
              <w:rPr>
                <w:rFonts w:hint="eastAsia"/>
              </w:rPr>
              <w:t>会议厅舞台灯光系统设备</w:t>
            </w:r>
          </w:p>
        </w:tc>
        <w:tc>
          <w:tcPr>
            <w:tcW w:w="1440"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批</w:t>
            </w:r>
          </w:p>
        </w:tc>
      </w:tr>
      <w:tr>
        <w:tblPrEx>
          <w:tblCellMar>
            <w:top w:w="0" w:type="dxa"/>
            <w:left w:w="0" w:type="dxa"/>
            <w:bottom w:w="0" w:type="dxa"/>
            <w:right w:w="0" w:type="dxa"/>
          </w:tblCellMar>
        </w:tblPrEx>
        <w:trPr>
          <w:trHeight w:val="567"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3</w:t>
            </w:r>
          </w:p>
        </w:tc>
        <w:tc>
          <w:tcPr>
            <w:tcW w:w="4299" w:type="dxa"/>
            <w:tcBorders>
              <w:top w:val="single" w:color="000000" w:sz="4" w:space="0"/>
              <w:left w:val="single" w:color="000000" w:sz="4" w:space="0"/>
              <w:bottom w:val="single" w:color="auto" w:sz="4" w:space="0"/>
              <w:right w:val="single" w:color="000000" w:sz="4" w:space="0"/>
            </w:tcBorders>
            <w:vAlign w:val="center"/>
          </w:tcPr>
          <w:p>
            <w:pPr>
              <w:pStyle w:val="109"/>
              <w:adjustRightInd w:val="0"/>
              <w:snapToGrid w:val="0"/>
              <w:spacing w:line="360" w:lineRule="auto"/>
              <w:jc w:val="center"/>
            </w:pPr>
            <w:r>
              <w:rPr>
                <w:rFonts w:hint="eastAsia"/>
              </w:rPr>
              <w:t>舞台音视频系统设备</w:t>
            </w:r>
          </w:p>
        </w:tc>
        <w:tc>
          <w:tcPr>
            <w:tcW w:w="1440"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批</w:t>
            </w:r>
          </w:p>
        </w:tc>
      </w:tr>
    </w:tbl>
    <w:p>
      <w:pPr>
        <w:spacing w:line="300" w:lineRule="auto"/>
        <w:ind w:firstLine="482"/>
        <w:rPr>
          <w:rFonts w:ascii="宋体" w:hAnsi="宋体" w:cs="宋体"/>
          <w:b/>
          <w:bCs/>
          <w:szCs w:val="24"/>
        </w:rPr>
      </w:pPr>
      <w:r>
        <w:rPr>
          <w:rFonts w:hint="eastAsia" w:ascii="宋体" w:hAnsi="宋体" w:cs="宋体"/>
          <w:b/>
          <w:bCs/>
          <w:szCs w:val="24"/>
        </w:rPr>
        <w:t>备注：</w:t>
      </w:r>
      <w:r>
        <w:rPr>
          <w:rFonts w:hint="eastAsia" w:ascii="宋体" w:hAnsi="宋体" w:cs="宋体"/>
          <w:szCs w:val="24"/>
        </w:rPr>
        <w:t>政府采购计划编号：善财采确临[2022]</w:t>
      </w:r>
      <w:r>
        <w:rPr>
          <w:rFonts w:ascii="宋体" w:hAnsi="宋体" w:cs="宋体"/>
          <w:szCs w:val="24"/>
        </w:rPr>
        <w:t>4004</w:t>
      </w:r>
      <w:r>
        <w:rPr>
          <w:rFonts w:hint="eastAsia" w:ascii="宋体" w:hAnsi="宋体" w:cs="宋体"/>
          <w:szCs w:val="24"/>
        </w:rPr>
        <w:t>号</w:t>
      </w:r>
    </w:p>
    <w:p>
      <w:pPr>
        <w:spacing w:line="300" w:lineRule="auto"/>
        <w:ind w:firstLine="482"/>
        <w:rPr>
          <w:rFonts w:ascii="宋体" w:hAnsi="宋体" w:cs="宋体"/>
          <w:b/>
          <w:bCs/>
          <w:szCs w:val="24"/>
          <w:u w:val="single"/>
        </w:rPr>
      </w:pPr>
      <w:r>
        <w:rPr>
          <w:rFonts w:hint="eastAsia" w:ascii="宋体" w:hAnsi="宋体" w:cs="宋体"/>
          <w:b/>
          <w:bCs/>
          <w:szCs w:val="24"/>
        </w:rPr>
        <w:t>合同履行期限：</w:t>
      </w:r>
    </w:p>
    <w:p>
      <w:pPr>
        <w:ind w:firstLine="480"/>
        <w:rPr>
          <w:rFonts w:ascii="宋体" w:hAnsi="宋体" w:cs="宋体"/>
          <w:szCs w:val="24"/>
        </w:rPr>
      </w:pPr>
      <w:r>
        <w:rPr>
          <w:rFonts w:hint="eastAsia" w:ascii="宋体" w:hAnsi="宋体" w:cs="宋体"/>
          <w:bCs/>
          <w:color w:val="000000" w:themeColor="text1"/>
          <w:kern w:val="0"/>
          <w:szCs w:val="24"/>
          <w:lang w:bidi="ar"/>
          <w14:textFill>
            <w14:solidFill>
              <w14:schemeClr w14:val="tx1"/>
            </w14:solidFill>
          </w14:textFill>
        </w:rPr>
        <w:t>交货期：计划竣工日期</w:t>
      </w:r>
      <w:r>
        <w:rPr>
          <w:rFonts w:hint="eastAsia" w:ascii="宋体" w:hAnsi="宋体" w:cs="宋体"/>
          <w:snapToGrid w:val="0"/>
          <w:kern w:val="28"/>
          <w:szCs w:val="20"/>
        </w:rPr>
        <w:t>2023年3月</w:t>
      </w:r>
      <w:r>
        <w:rPr>
          <w:rFonts w:ascii="宋体" w:hAnsi="宋体" w:cs="宋体"/>
          <w:snapToGrid w:val="0"/>
          <w:kern w:val="28"/>
          <w:szCs w:val="20"/>
        </w:rPr>
        <w:t>17</w:t>
      </w:r>
      <w:r>
        <w:rPr>
          <w:rFonts w:hint="eastAsia" w:ascii="宋体" w:hAnsi="宋体" w:cs="宋体"/>
          <w:snapToGrid w:val="0"/>
          <w:kern w:val="28"/>
          <w:szCs w:val="20"/>
        </w:rPr>
        <w:t>日前完成设备</w:t>
      </w:r>
      <w:r>
        <w:rPr>
          <w:rFonts w:hint="eastAsia" w:ascii="宋体" w:hAnsi="宋体" w:cs="宋体"/>
          <w:szCs w:val="24"/>
        </w:rPr>
        <w:t xml:space="preserve">供货、安装、调试，并协助采购人完成验收工作，且要求跟土建施工同步完成。 </w:t>
      </w:r>
    </w:p>
    <w:p>
      <w:pPr>
        <w:ind w:firstLine="480"/>
        <w:rPr>
          <w:rFonts w:ascii="宋体" w:hAnsi="宋体"/>
          <w:kern w:val="0"/>
          <w:szCs w:val="24"/>
        </w:rPr>
      </w:pPr>
      <w:r>
        <w:rPr>
          <w:rFonts w:hint="eastAsia" w:ascii="宋体" w:hAnsi="宋体" w:cs="宋体"/>
          <w:bCs/>
          <w:color w:val="000000" w:themeColor="text1"/>
          <w:kern w:val="0"/>
          <w:szCs w:val="24"/>
          <w:lang w:bidi="ar"/>
          <w14:textFill>
            <w14:solidFill>
              <w14:schemeClr w14:val="tx1"/>
            </w14:solidFill>
          </w14:textFill>
        </w:rPr>
        <w:t>质保期及售后服务要求：</w:t>
      </w:r>
      <w:r>
        <w:rPr>
          <w:rFonts w:hint="eastAsia" w:ascii="宋体" w:hAnsi="宋体"/>
          <w:color w:val="000000" w:themeColor="text1"/>
          <w:kern w:val="0"/>
          <w:szCs w:val="24"/>
          <w14:textFill>
            <w14:solidFill>
              <w14:schemeClr w14:val="tx1"/>
            </w14:solidFill>
          </w14:textFill>
        </w:rPr>
        <w:t>本项目质保期至少为</w:t>
      </w:r>
      <w:r>
        <w:rPr>
          <w:rFonts w:ascii="宋体" w:hAnsi="宋体"/>
          <w:color w:val="000000" w:themeColor="text1"/>
          <w:kern w:val="0"/>
          <w:szCs w:val="24"/>
          <w14:textFill>
            <w14:solidFill>
              <w14:schemeClr w14:val="tx1"/>
            </w14:solidFill>
          </w14:textFill>
        </w:rPr>
        <w:t>2</w:t>
      </w:r>
      <w:r>
        <w:rPr>
          <w:rFonts w:hint="eastAsia" w:ascii="宋体" w:hAnsi="宋体"/>
          <w:color w:val="000000" w:themeColor="text1"/>
          <w:kern w:val="0"/>
          <w:szCs w:val="24"/>
          <w14:textFill>
            <w14:solidFill>
              <w14:schemeClr w14:val="tx1"/>
            </w14:solidFill>
          </w14:textFill>
        </w:rPr>
        <w:t>年</w:t>
      </w:r>
      <w:r>
        <w:rPr>
          <w:rFonts w:hint="eastAsia" w:ascii="宋体" w:hAnsi="宋体"/>
          <w:kern w:val="0"/>
          <w:szCs w:val="24"/>
        </w:rPr>
        <w:t>，</w:t>
      </w:r>
      <w:r>
        <w:rPr>
          <w:rFonts w:hint="eastAsia" w:ascii="宋体" w:hAnsi="宋体" w:cs="宋体"/>
        </w:rPr>
        <w:t>质保期自本项目验收合格之日起计算</w:t>
      </w:r>
      <w:r>
        <w:rPr>
          <w:rFonts w:hint="eastAsia" w:ascii="宋体" w:hAnsi="宋体"/>
          <w:kern w:val="0"/>
          <w:szCs w:val="24"/>
        </w:rPr>
        <w:t>。要求提供7*24小时优质、迅速的售后服务和技术支持。质保期内提供设备的免费维修保养、备品备件的免费供应。质保期过后提供终身技术支持、咨询服务和备品备件的供应。</w:t>
      </w:r>
    </w:p>
    <w:p>
      <w:pPr>
        <w:autoSpaceDE w:val="0"/>
        <w:autoSpaceDN w:val="0"/>
        <w:adjustRightInd w:val="0"/>
        <w:spacing w:line="300" w:lineRule="auto"/>
        <w:ind w:firstLine="470" w:firstLineChars="196"/>
        <w:rPr>
          <w:rFonts w:ascii="宋体" w:hAnsi="宋体"/>
          <w:kern w:val="0"/>
          <w:szCs w:val="24"/>
        </w:rPr>
      </w:pPr>
      <w:r>
        <w:rPr>
          <w:rFonts w:hint="eastAsia" w:ascii="宋体" w:hAnsi="宋体" w:cs="宋体"/>
          <w:szCs w:val="24"/>
        </w:rPr>
        <w:t>中标供应商在所供设备交付使用时必须向采购单位提供质量保修卡等相关资料和必备的附件。</w:t>
      </w:r>
    </w:p>
    <w:p>
      <w:pPr>
        <w:spacing w:line="300" w:lineRule="auto"/>
        <w:ind w:firstLine="482"/>
        <w:rPr>
          <w:rFonts w:ascii="宋体" w:hAnsi="宋体" w:cs="宋体"/>
          <w:b/>
          <w:bCs/>
          <w:szCs w:val="24"/>
        </w:rPr>
      </w:pPr>
      <w:r>
        <w:rPr>
          <w:rFonts w:hint="eastAsia" w:ascii="宋体" w:hAnsi="宋体" w:cs="宋体"/>
          <w:b/>
          <w:bCs/>
          <w:szCs w:val="24"/>
        </w:rPr>
        <w:t>本项目不接受联合体投标。</w:t>
      </w:r>
    </w:p>
    <w:p>
      <w:pPr>
        <w:spacing w:line="300" w:lineRule="auto"/>
        <w:ind w:firstLine="482"/>
        <w:rPr>
          <w:b/>
          <w:bCs/>
          <w:szCs w:val="24"/>
        </w:rPr>
      </w:pPr>
      <w:bookmarkStart w:id="12" w:name="_Toc35393622"/>
      <w:bookmarkStart w:id="13" w:name="_Toc35393791"/>
      <w:bookmarkStart w:id="14" w:name="_Toc28359080"/>
      <w:bookmarkStart w:id="15" w:name="_Toc28359003"/>
      <w:r>
        <w:rPr>
          <w:rFonts w:hint="eastAsia"/>
          <w:b/>
          <w:bCs/>
          <w:szCs w:val="24"/>
        </w:rPr>
        <w:t>二、申请人的资格要求：</w:t>
      </w:r>
      <w:bookmarkEnd w:id="12"/>
      <w:bookmarkEnd w:id="13"/>
      <w:bookmarkEnd w:id="14"/>
      <w:bookmarkEnd w:id="15"/>
    </w:p>
    <w:p>
      <w:pPr>
        <w:snapToGrid w:val="0"/>
        <w:spacing w:line="300" w:lineRule="auto"/>
        <w:ind w:firstLine="480"/>
        <w:contextualSpacing/>
        <w:rPr>
          <w:rFonts w:ascii="宋体" w:hAnsi="宋体" w:cs="宋体"/>
          <w:szCs w:val="24"/>
        </w:rPr>
      </w:pPr>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rPr>
      </w:pPr>
      <w:bookmarkStart w:id="16" w:name="_Toc28359081"/>
      <w:bookmarkStart w:id="17" w:name="_Toc28359004"/>
      <w:r>
        <w:rPr>
          <w:rFonts w:hint="eastAsia" w:ascii="宋体" w:hAnsi="宋体" w:cs="宋体"/>
          <w:szCs w:val="24"/>
        </w:rPr>
        <w:t>（二）落实政府采购政策需满足的资格要求：</w:t>
      </w:r>
      <w:r>
        <w:rPr>
          <w:rFonts w:hint="eastAsia" w:ascii="宋体" w:hAnsi="宋体" w:cs="宋体"/>
          <w:b/>
          <w:bCs/>
          <w:szCs w:val="24"/>
        </w:rPr>
        <w:t>无。</w:t>
      </w:r>
    </w:p>
    <w:p>
      <w:pPr>
        <w:snapToGrid w:val="0"/>
        <w:spacing w:line="300" w:lineRule="auto"/>
        <w:ind w:firstLine="480"/>
        <w:contextualSpacing/>
        <w:rPr>
          <w:rFonts w:ascii="宋体" w:hAnsi="宋体" w:cs="宋体"/>
          <w:b/>
          <w:bCs/>
          <w:strike/>
          <w:color w:val="FF0000"/>
          <w:szCs w:val="24"/>
        </w:rPr>
      </w:pPr>
      <w:r>
        <w:rPr>
          <w:rFonts w:hint="eastAsia" w:ascii="宋体" w:hAnsi="宋体" w:cs="宋体"/>
          <w:szCs w:val="24"/>
        </w:rPr>
        <w:t>（三）本项目的特定资格要求：</w:t>
      </w:r>
      <w:r>
        <w:rPr>
          <w:rFonts w:hint="eastAsia" w:ascii="宋体" w:hAnsi="宋体" w:cs="宋体"/>
          <w:b/>
          <w:bCs/>
          <w:szCs w:val="24"/>
        </w:rPr>
        <w:t>无。</w:t>
      </w:r>
    </w:p>
    <w:p>
      <w:pPr>
        <w:spacing w:line="300" w:lineRule="auto"/>
        <w:ind w:firstLine="482"/>
        <w:rPr>
          <w:b/>
          <w:bCs/>
          <w:szCs w:val="24"/>
        </w:rPr>
      </w:pPr>
      <w:bookmarkStart w:id="18" w:name="_Toc35393623"/>
      <w:bookmarkStart w:id="19" w:name="_Toc35393792"/>
      <w:r>
        <w:rPr>
          <w:rFonts w:hint="eastAsia"/>
          <w:b/>
          <w:bCs/>
          <w:szCs w:val="24"/>
        </w:rPr>
        <w:t>三、获取招标文件</w:t>
      </w:r>
      <w:bookmarkEnd w:id="16"/>
      <w:bookmarkEnd w:id="17"/>
      <w:bookmarkEnd w:id="18"/>
      <w:bookmarkEnd w:id="19"/>
    </w:p>
    <w:p>
      <w:pPr>
        <w:spacing w:line="300" w:lineRule="auto"/>
        <w:ind w:firstLine="480"/>
        <w:jc w:val="left"/>
        <w:rPr>
          <w:rFonts w:ascii="宋体" w:hAnsi="宋体" w:cs="宋体"/>
        </w:rPr>
      </w:pPr>
      <w:bookmarkStart w:id="20" w:name="_Toc35393793"/>
      <w:bookmarkStart w:id="21" w:name="_Toc28359005"/>
      <w:bookmarkStart w:id="22" w:name="_Toc28359082"/>
      <w:bookmarkStart w:id="23" w:name="_Toc35393624"/>
      <w:r>
        <w:rPr>
          <w:rFonts w:hint="eastAsia" w:ascii="宋体" w:hAnsi="宋体" w:cs="宋体"/>
        </w:rPr>
        <w:t>时间：/至2022年</w:t>
      </w:r>
      <w:r>
        <w:rPr>
          <w:rFonts w:ascii="宋体" w:hAnsi="宋体" w:cs="宋体"/>
        </w:rPr>
        <w:t>11</w:t>
      </w:r>
      <w:r>
        <w:rPr>
          <w:rFonts w:hint="eastAsia" w:ascii="宋体" w:hAnsi="宋体" w:cs="宋体"/>
        </w:rPr>
        <w:t>月</w:t>
      </w:r>
      <w:r>
        <w:rPr>
          <w:rFonts w:ascii="宋体" w:hAnsi="宋体" w:cs="宋体"/>
        </w:rPr>
        <w:t>14</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提交投标文件截止时间：2022年</w:t>
      </w:r>
      <w:r>
        <w:rPr>
          <w:rFonts w:ascii="宋体" w:hAnsi="宋体" w:cs="宋体"/>
          <w:szCs w:val="24"/>
        </w:rPr>
        <w:t>11</w:t>
      </w:r>
      <w:r>
        <w:rPr>
          <w:rFonts w:hint="eastAsia" w:ascii="宋体" w:hAnsi="宋体" w:cs="宋体"/>
          <w:szCs w:val="24"/>
        </w:rPr>
        <w:t>月</w:t>
      </w:r>
      <w:r>
        <w:rPr>
          <w:rFonts w:ascii="宋体" w:hAnsi="宋体" w:cs="宋体"/>
          <w:szCs w:val="24"/>
        </w:rPr>
        <w:t>14</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0</w:t>
      </w:r>
      <w:r>
        <w:rPr>
          <w:rFonts w:hint="eastAsia" w:ascii="宋体" w:hAnsi="宋体" w:cs="宋体"/>
          <w:szCs w:val="24"/>
        </w:rPr>
        <w:t>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开标时间：2022年</w:t>
      </w:r>
      <w:r>
        <w:rPr>
          <w:rFonts w:ascii="宋体" w:hAnsi="宋体" w:cs="宋体"/>
          <w:szCs w:val="24"/>
        </w:rPr>
        <w:t>11</w:t>
      </w:r>
      <w:r>
        <w:rPr>
          <w:rFonts w:hint="eastAsia" w:ascii="宋体" w:hAnsi="宋体" w:cs="宋体"/>
          <w:szCs w:val="24"/>
        </w:rPr>
        <w:t>月</w:t>
      </w:r>
      <w:r>
        <w:rPr>
          <w:rFonts w:ascii="宋体" w:hAnsi="宋体" w:cs="宋体"/>
          <w:szCs w:val="24"/>
        </w:rPr>
        <w:t>14</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0</w:t>
      </w:r>
      <w:r>
        <w:rPr>
          <w:rFonts w:hint="eastAsia" w:ascii="宋体" w:hAnsi="宋体" w:cs="宋体"/>
          <w:szCs w:val="24"/>
        </w:rPr>
        <w:t>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00" w:lineRule="auto"/>
        <w:ind w:firstLine="540" w:firstLineChars="225"/>
        <w:rPr>
          <w:rFonts w:ascii="宋体" w:hAnsi="宋体" w:cs="宋体"/>
          <w:bCs/>
          <w:kern w:val="0"/>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徐坤梅，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Fonts w:hint="eastAsia" w:ascii="宋体" w:hAnsi="宋体" w:cs="宋体"/>
          <w:u w:val="single"/>
        </w:rPr>
        <w:t>http://www.jxzbtb.cn/zxfw/005012/20181016/7e541bf4-ad29-4286-ace8-d12c1b2c54fc.html</w:t>
      </w:r>
      <w:r>
        <w:rPr>
          <w:rFonts w:hint="eastAsia" w:ascii="宋体" w:hAnsi="宋体" w:cs="宋体"/>
          <w:u w:val="single"/>
        </w:rPr>
        <w:fldChar w:fldCharType="end"/>
      </w:r>
    </w:p>
    <w:bookmarkEnd w:id="20"/>
    <w:bookmarkEnd w:id="21"/>
    <w:bookmarkEnd w:id="22"/>
    <w:bookmarkEnd w:id="23"/>
    <w:p>
      <w:pPr>
        <w:spacing w:line="300" w:lineRule="auto"/>
        <w:ind w:firstLine="482"/>
        <w:rPr>
          <w:b/>
          <w:bCs/>
          <w:szCs w:val="24"/>
        </w:rPr>
      </w:pPr>
      <w:bookmarkStart w:id="24" w:name="_Toc28359085"/>
      <w:bookmarkStart w:id="25" w:name="_Toc35393627"/>
      <w:bookmarkStart w:id="26" w:name="_Toc35393796"/>
      <w:bookmarkStart w:id="27" w:name="_Toc28359008"/>
      <w:r>
        <w:rPr>
          <w:rFonts w:hint="eastAsia"/>
          <w:b/>
          <w:bCs/>
          <w:szCs w:val="24"/>
        </w:rPr>
        <w:t>七、对本次招标提出询问，请按以下方式联系。</w:t>
      </w:r>
      <w:bookmarkEnd w:id="24"/>
      <w:bookmarkEnd w:id="25"/>
      <w:bookmarkEnd w:id="26"/>
      <w:bookmarkEnd w:id="27"/>
    </w:p>
    <w:p>
      <w:pPr>
        <w:widowControl/>
        <w:shd w:val="clear" w:color="auto" w:fill="FFFFFF"/>
        <w:spacing w:line="300" w:lineRule="auto"/>
        <w:ind w:firstLine="480"/>
        <w:jc w:val="left"/>
        <w:rPr>
          <w:rFonts w:hint="eastAsia" w:ascii="宋体" w:hAnsi="宋体" w:eastAsia="宋体" w:cs="宋体"/>
          <w:color w:val="000000"/>
          <w:szCs w:val="24"/>
          <w:lang w:eastAsia="zh-CN"/>
        </w:rPr>
      </w:pPr>
      <w:r>
        <w:rPr>
          <w:rFonts w:hint="eastAsia" w:ascii="宋体" w:hAnsi="宋体" w:cs="宋体"/>
          <w:color w:val="000000"/>
          <w:szCs w:val="24"/>
        </w:rPr>
        <w:t>1.采购人名称：</w:t>
      </w:r>
      <w:r>
        <w:rPr>
          <w:rFonts w:hint="eastAsia" w:ascii="宋体" w:hAnsi="宋体" w:cs="宋体"/>
          <w:color w:val="000000"/>
          <w:szCs w:val="24"/>
          <w:lang w:eastAsia="zh-CN"/>
        </w:rPr>
        <w:t>浙江省嘉善县第一中学</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项目联系人：郁宠威</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联系电话：</w:t>
      </w:r>
      <w:r>
        <w:rPr>
          <w:rFonts w:ascii="宋体" w:hAnsi="宋体" w:cs="宋体"/>
          <w:color w:val="000000" w:themeColor="text1"/>
          <w:szCs w:val="24"/>
          <w14:textFill>
            <w14:solidFill>
              <w14:schemeClr w14:val="tx1"/>
            </w14:solidFill>
          </w14:textFill>
        </w:rPr>
        <w:t>15068308339</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地址：嘉善县</w:t>
      </w:r>
      <w:r>
        <w:rPr>
          <w:rFonts w:hint="eastAsia" w:ascii="宋体" w:hAnsi="宋体" w:cs="宋体"/>
          <w:color w:val="000000" w:themeColor="text1"/>
          <w:szCs w:val="24"/>
          <w:lang w:val="en-US" w:eastAsia="zh-CN"/>
          <w14:textFill>
            <w14:solidFill>
              <w14:schemeClr w14:val="tx1"/>
            </w14:solidFill>
          </w14:textFill>
        </w:rPr>
        <w:t>魏塘街道</w:t>
      </w:r>
      <w:bookmarkStart w:id="42" w:name="_GoBack"/>
      <w:bookmarkEnd w:id="42"/>
      <w:r>
        <w:rPr>
          <w:rFonts w:hint="eastAsia" w:ascii="宋体" w:hAnsi="宋体" w:cs="宋体"/>
          <w:color w:val="000000" w:themeColor="text1"/>
          <w:szCs w:val="24"/>
          <w14:textFill>
            <w14:solidFill>
              <w14:schemeClr w14:val="tx1"/>
            </w14:solidFill>
          </w14:textFill>
        </w:rPr>
        <w:t>中山西路210号</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质疑答复联系人：柴国忠</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联系电话：</w:t>
      </w:r>
      <w:r>
        <w:rPr>
          <w:rFonts w:ascii="宋体" w:hAnsi="宋体" w:cs="宋体"/>
          <w:color w:val="000000" w:themeColor="text1"/>
          <w:szCs w:val="24"/>
          <w14:textFill>
            <w14:solidFill>
              <w14:schemeClr w14:val="tx1"/>
            </w14:solidFill>
          </w14:textFill>
        </w:rPr>
        <w:t>15888301009</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构名称：嘉兴市建新工程造价咨询事务所有限公司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项目联系人：徐坤梅</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质疑答复联系人：薛峰</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地址：嘉善县解放东路318号</w:t>
      </w: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若对项目采购电子交易系统操作有疑问，可登录政采云（https://www.zcygov.cn/），点击右侧咨询小采，获取采小蜜智能服务管家帮助，或拨打政采云服务热线400-881-7190获取热线服务帮助。       </w:t>
      </w:r>
    </w:p>
    <w:p>
      <w:pPr>
        <w:widowControl/>
        <w:shd w:val="clear" w:color="auto" w:fill="FFFFFF"/>
        <w:spacing w:line="300" w:lineRule="auto"/>
        <w:ind w:firstLine="480"/>
        <w:jc w:val="left"/>
      </w:pPr>
      <w:r>
        <w:rPr>
          <w:rFonts w:hint="eastAsia" w:ascii="宋体" w:hAnsi="宋体" w:cs="宋体"/>
          <w:color w:val="000000"/>
          <w:szCs w:val="24"/>
        </w:rPr>
        <w:t>CA问题联系电话（人工）：汇信CA 400-888-4636；天谷CA 400-087-8198。</w:t>
      </w:r>
    </w:p>
    <w:p>
      <w:pPr>
        <w:pStyle w:val="2"/>
        <w:ind w:firstLine="883"/>
        <w:sectPr>
          <w:footerReference r:id="rId11" w:type="default"/>
          <w:pgSz w:w="11906" w:h="16838"/>
          <w:pgMar w:top="1418" w:right="1077" w:bottom="1418" w:left="1077" w:header="851" w:footer="851" w:gutter="340"/>
          <w:pgNumType w:start="1"/>
          <w:cols w:space="720" w:num="1"/>
          <w:docGrid w:linePitch="381" w:charSpace="0"/>
        </w:sectPr>
      </w:pPr>
    </w:p>
    <w:p>
      <w:pPr>
        <w:pStyle w:val="32"/>
        <w:spacing w:before="0" w:after="0"/>
        <w:ind w:firstLine="643"/>
      </w:pPr>
      <w:bookmarkStart w:id="28" w:name="_Toc3327"/>
      <w:r>
        <w:rPr>
          <w:rFonts w:hint="eastAsia"/>
        </w:rPr>
        <w:t>第二章  采购需求</w:t>
      </w:r>
      <w:bookmarkEnd w:id="28"/>
    </w:p>
    <w:p>
      <w:pPr>
        <w:pStyle w:val="19"/>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编号：JXZX（S）-2022-G15</w:t>
      </w:r>
    </w:p>
    <w:p>
      <w:pPr>
        <w:pStyle w:val="19"/>
        <w:snapToGrid w:val="0"/>
        <w:spacing w:beforeLines="0" w:afterLines="0" w:line="300" w:lineRule="auto"/>
        <w:ind w:firstLine="480"/>
        <w:rPr>
          <w:rFonts w:hint="eastAsia" w:hAnsi="宋体" w:eastAsia="宋体" w:cs="宋体"/>
          <w:color w:val="000000"/>
          <w:sz w:val="24"/>
          <w:szCs w:val="24"/>
          <w:lang w:eastAsia="zh-CN"/>
        </w:rPr>
      </w:pPr>
      <w:r>
        <w:rPr>
          <w:rFonts w:hint="eastAsia" w:hAnsi="宋体" w:cs="宋体"/>
          <w:color w:val="000000"/>
          <w:sz w:val="24"/>
          <w:szCs w:val="24"/>
        </w:rPr>
        <w:t>采购单位名称：</w:t>
      </w:r>
      <w:r>
        <w:rPr>
          <w:rFonts w:hint="eastAsia" w:hAnsi="宋体" w:cs="宋体"/>
          <w:sz w:val="24"/>
          <w:lang w:eastAsia="zh-CN"/>
        </w:rPr>
        <w:t>浙江省嘉善县第一中学</w:t>
      </w:r>
    </w:p>
    <w:p>
      <w:pPr>
        <w:pStyle w:val="19"/>
        <w:snapToGrid w:val="0"/>
        <w:spacing w:beforeLines="0" w:afterLines="0" w:line="300" w:lineRule="auto"/>
        <w:ind w:firstLine="480"/>
        <w:rPr>
          <w:rFonts w:hAnsi="宋体" w:cs="宋体"/>
          <w:sz w:val="24"/>
        </w:rPr>
      </w:pPr>
      <w:r>
        <w:rPr>
          <w:rFonts w:hint="eastAsia" w:hAnsi="宋体" w:cs="宋体"/>
          <w:sz w:val="24"/>
          <w:szCs w:val="24"/>
        </w:rPr>
        <w:t>项目名</w:t>
      </w:r>
      <w:r>
        <w:rPr>
          <w:rFonts w:hint="eastAsia" w:hAnsi="宋体" w:cs="宋体"/>
          <w:sz w:val="24"/>
        </w:rPr>
        <w:t>称：</w:t>
      </w:r>
      <w:bookmarkStart w:id="29" w:name="_Toc13254"/>
      <w:r>
        <w:rPr>
          <w:rFonts w:hint="eastAsia" w:hAnsi="宋体" w:cs="宋体"/>
          <w:sz w:val="24"/>
        </w:rPr>
        <w:t>嘉善县思贤学校（暂名）新建项目报告厅舞台机械、灯光、音响设备</w:t>
      </w:r>
    </w:p>
    <w:p>
      <w:pPr>
        <w:ind w:firstLine="480"/>
      </w:pPr>
    </w:p>
    <w:p>
      <w:pPr>
        <w:ind w:firstLine="482"/>
        <w:rPr>
          <w:b/>
          <w:bCs/>
        </w:rPr>
      </w:pPr>
      <w:r>
        <w:rPr>
          <w:rFonts w:hint="eastAsia" w:hAnsi="宋体" w:cs="宋体"/>
          <w:b/>
          <w:bCs/>
        </w:rPr>
        <w:t>一、采购清单</w:t>
      </w:r>
    </w:p>
    <w:tbl>
      <w:tblPr>
        <w:tblStyle w:val="35"/>
        <w:tblW w:w="8317" w:type="dxa"/>
        <w:jc w:val="center"/>
        <w:tblLayout w:type="fixed"/>
        <w:tblCellMar>
          <w:top w:w="0" w:type="dxa"/>
          <w:left w:w="0" w:type="dxa"/>
          <w:bottom w:w="0" w:type="dxa"/>
          <w:right w:w="0" w:type="dxa"/>
        </w:tblCellMar>
      </w:tblPr>
      <w:tblGrid>
        <w:gridCol w:w="870"/>
        <w:gridCol w:w="4444"/>
        <w:gridCol w:w="1295"/>
        <w:gridCol w:w="1708"/>
      </w:tblGrid>
      <w:tr>
        <w:tblPrEx>
          <w:tblCellMar>
            <w:top w:w="0" w:type="dxa"/>
            <w:left w:w="0" w:type="dxa"/>
            <w:bottom w:w="0" w:type="dxa"/>
            <w:right w:w="0" w:type="dxa"/>
          </w:tblCellMar>
        </w:tblPrEx>
        <w:trPr>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0" w:firstLineChars="0"/>
              <w:jc w:val="center"/>
              <w:rPr>
                <w:rFonts w:asciiTheme="minorEastAsia" w:hAnsiTheme="minorEastAsia" w:eastAsiaTheme="minorEastAsia"/>
                <w:b/>
              </w:rPr>
            </w:pPr>
            <w:r>
              <w:rPr>
                <w:rFonts w:hint="eastAsia" w:asciiTheme="minorEastAsia" w:hAnsiTheme="minorEastAsia" w:eastAsiaTheme="minorEastAsia"/>
                <w:b/>
              </w:rPr>
              <w:t>序号</w:t>
            </w:r>
          </w:p>
        </w:tc>
        <w:tc>
          <w:tcPr>
            <w:tcW w:w="44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482"/>
              <w:jc w:val="center"/>
              <w:rPr>
                <w:rFonts w:asciiTheme="minorEastAsia" w:hAnsiTheme="minorEastAsia" w:eastAsiaTheme="minorEastAsia"/>
                <w:b/>
              </w:rPr>
            </w:pPr>
            <w:r>
              <w:rPr>
                <w:rFonts w:hint="eastAsia" w:asciiTheme="minorEastAsia" w:hAnsiTheme="minorEastAsia" w:eastAsiaTheme="minorEastAsia"/>
                <w:b/>
              </w:rPr>
              <w:t>采购内容</w:t>
            </w:r>
          </w:p>
        </w:tc>
        <w:tc>
          <w:tcPr>
            <w:tcW w:w="1295" w:type="dxa"/>
            <w:tcBorders>
              <w:top w:val="single" w:color="000000" w:sz="4" w:space="0"/>
              <w:left w:val="single" w:color="auto" w:sz="4" w:space="0"/>
              <w:bottom w:val="single" w:color="000000" w:sz="4" w:space="0"/>
              <w:right w:val="single" w:color="000000" w:sz="4" w:space="0"/>
            </w:tcBorders>
            <w:vAlign w:val="center"/>
          </w:tcPr>
          <w:p>
            <w:pPr>
              <w:adjustRightInd w:val="0"/>
              <w:snapToGrid w:val="0"/>
              <w:ind w:firstLine="0" w:firstLineChars="0"/>
              <w:jc w:val="center"/>
              <w:rPr>
                <w:rFonts w:asciiTheme="minorEastAsia" w:hAnsiTheme="minorEastAsia" w:eastAsiaTheme="minorEastAsia"/>
                <w:b/>
              </w:rPr>
            </w:pPr>
            <w:r>
              <w:rPr>
                <w:rFonts w:hint="eastAsia" w:asciiTheme="minorEastAsia" w:hAnsiTheme="minorEastAsia" w:eastAsiaTheme="minorEastAsia"/>
                <w:b/>
              </w:rPr>
              <w:t>数量</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0" w:firstLineChars="0"/>
              <w:jc w:val="center"/>
              <w:rPr>
                <w:rFonts w:asciiTheme="minorEastAsia" w:hAnsiTheme="minorEastAsia" w:eastAsiaTheme="minorEastAsia"/>
                <w:b/>
              </w:rPr>
            </w:pPr>
            <w:r>
              <w:rPr>
                <w:rFonts w:hint="eastAsia" w:asciiTheme="minorEastAsia" w:hAnsiTheme="minorEastAsia" w:eastAsiaTheme="minorEastAsia"/>
                <w:b/>
              </w:rPr>
              <w:t>单位</w:t>
            </w:r>
          </w:p>
        </w:tc>
      </w:tr>
      <w:tr>
        <w:tblPrEx>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1</w:t>
            </w:r>
          </w:p>
        </w:tc>
        <w:tc>
          <w:tcPr>
            <w:tcW w:w="4444"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60" w:lineRule="auto"/>
              <w:jc w:val="center"/>
            </w:pPr>
            <w:r>
              <w:rPr>
                <w:rFonts w:hint="eastAsia"/>
              </w:rPr>
              <w:t>舞台机械设备</w:t>
            </w:r>
          </w:p>
        </w:tc>
        <w:tc>
          <w:tcPr>
            <w:tcW w:w="1295"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批</w:t>
            </w:r>
          </w:p>
        </w:tc>
      </w:tr>
      <w:tr>
        <w:tblPrEx>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2</w:t>
            </w:r>
          </w:p>
        </w:tc>
        <w:tc>
          <w:tcPr>
            <w:tcW w:w="4444"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60" w:lineRule="auto"/>
              <w:jc w:val="center"/>
            </w:pPr>
            <w:r>
              <w:rPr>
                <w:rFonts w:hint="eastAsia"/>
              </w:rPr>
              <w:t>会议厅舞台灯光系统设备</w:t>
            </w:r>
          </w:p>
        </w:tc>
        <w:tc>
          <w:tcPr>
            <w:tcW w:w="1295"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批</w:t>
            </w:r>
          </w:p>
        </w:tc>
      </w:tr>
      <w:tr>
        <w:tblPrEx>
          <w:tblCellMar>
            <w:top w:w="0" w:type="dxa"/>
            <w:left w:w="0" w:type="dxa"/>
            <w:bottom w:w="0" w:type="dxa"/>
            <w:right w:w="0" w:type="dxa"/>
          </w:tblCellMar>
        </w:tblPrEx>
        <w:trPr>
          <w:trHeight w:val="680"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3</w:t>
            </w:r>
          </w:p>
        </w:tc>
        <w:tc>
          <w:tcPr>
            <w:tcW w:w="4444" w:type="dxa"/>
            <w:tcBorders>
              <w:top w:val="single" w:color="000000" w:sz="4" w:space="0"/>
              <w:left w:val="single" w:color="000000" w:sz="4" w:space="0"/>
              <w:bottom w:val="single" w:color="auto" w:sz="4" w:space="0"/>
              <w:right w:val="single" w:color="000000" w:sz="4" w:space="0"/>
            </w:tcBorders>
            <w:vAlign w:val="center"/>
          </w:tcPr>
          <w:p>
            <w:pPr>
              <w:pStyle w:val="109"/>
              <w:adjustRightInd w:val="0"/>
              <w:snapToGrid w:val="0"/>
              <w:spacing w:line="360" w:lineRule="auto"/>
              <w:jc w:val="center"/>
            </w:pPr>
            <w:r>
              <w:rPr>
                <w:rFonts w:hint="eastAsia"/>
              </w:rPr>
              <w:t>舞台音视频系统设备</w:t>
            </w:r>
          </w:p>
        </w:tc>
        <w:tc>
          <w:tcPr>
            <w:tcW w:w="1295"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批</w:t>
            </w:r>
          </w:p>
        </w:tc>
      </w:tr>
    </w:tbl>
    <w:p>
      <w:pPr>
        <w:ind w:firstLine="480"/>
      </w:pPr>
    </w:p>
    <w:p>
      <w:pPr>
        <w:numPr>
          <w:ilvl w:val="0"/>
          <w:numId w:val="1"/>
        </w:numPr>
        <w:ind w:firstLine="482"/>
        <w:rPr>
          <w:rFonts w:ascii="宋体" w:hAnsi="宋体" w:cs="宋体"/>
          <w:b/>
          <w:szCs w:val="24"/>
        </w:rPr>
      </w:pPr>
      <w:r>
        <w:rPr>
          <w:rFonts w:hint="eastAsia" w:ascii="宋体" w:hAnsi="宋体" w:cs="宋体"/>
          <w:b/>
          <w:szCs w:val="24"/>
        </w:rPr>
        <w:t>技术参数要求</w:t>
      </w:r>
    </w:p>
    <w:p>
      <w:pPr>
        <w:ind w:firstLine="480"/>
        <w:rPr>
          <w:rFonts w:asciiTheme="minorEastAsia" w:hAnsiTheme="minorEastAsia" w:eastAsiaTheme="minorEastAsia"/>
        </w:rPr>
      </w:pPr>
      <w:r>
        <w:rPr>
          <w:rFonts w:hint="eastAsia" w:asciiTheme="minorEastAsia" w:hAnsiTheme="minorEastAsia" w:eastAsiaTheme="minorEastAsia"/>
        </w:rPr>
        <w:t>以下对设备的详细技术参数要求，仅是为明确表述产品的功能和关键技术</w:t>
      </w:r>
      <w:r>
        <w:rPr>
          <w:rFonts w:hint="eastAsia" w:asciiTheme="minorEastAsia" w:hAnsiTheme="minorEastAsia" w:eastAsiaTheme="minorEastAsia"/>
          <w:color w:val="000000" w:themeColor="text1"/>
          <w14:textFill>
            <w14:solidFill>
              <w14:schemeClr w14:val="tx1"/>
            </w14:solidFill>
          </w14:textFill>
        </w:rPr>
        <w:t>要求</w:t>
      </w:r>
      <w:r>
        <w:rPr>
          <w:rFonts w:hint="eastAsia" w:asciiTheme="minorEastAsia" w:hAnsiTheme="minorEastAsia" w:eastAsiaTheme="minorEastAsia"/>
        </w:rPr>
        <w:t>，不代表任何唯一产品品牌或型号的指向性。投标人在投标中可以自由选择合适的产品品牌和型号代替，但产品功能和技术参数不得低于以下要求：</w:t>
      </w:r>
    </w:p>
    <w:p>
      <w:pPr>
        <w:ind w:firstLine="482"/>
        <w:rPr>
          <w:rFonts w:asciiTheme="minorEastAsia" w:hAnsiTheme="minorEastAsia" w:eastAsiaTheme="minorEastAsia"/>
          <w:b/>
          <w:bCs/>
        </w:rPr>
      </w:pPr>
      <w:r>
        <w:rPr>
          <w:rFonts w:hint="eastAsia" w:asciiTheme="minorEastAsia" w:hAnsiTheme="minorEastAsia" w:eastAsiaTheme="minorEastAsia"/>
          <w:b/>
          <w:bCs/>
        </w:rPr>
        <w:t>（一）舞台机械设备清单</w:t>
      </w:r>
    </w:p>
    <w:tbl>
      <w:tblPr>
        <w:tblStyle w:val="35"/>
        <w:tblW w:w="9431" w:type="dxa"/>
        <w:jc w:val="center"/>
        <w:tblLayout w:type="fixed"/>
        <w:tblCellMar>
          <w:top w:w="0" w:type="dxa"/>
          <w:left w:w="108" w:type="dxa"/>
          <w:bottom w:w="0" w:type="dxa"/>
          <w:right w:w="108" w:type="dxa"/>
        </w:tblCellMar>
      </w:tblPr>
      <w:tblGrid>
        <w:gridCol w:w="536"/>
        <w:gridCol w:w="1562"/>
        <w:gridCol w:w="765"/>
        <w:gridCol w:w="406"/>
        <w:gridCol w:w="542"/>
        <w:gridCol w:w="1125"/>
        <w:gridCol w:w="732"/>
        <w:gridCol w:w="855"/>
        <w:gridCol w:w="975"/>
        <w:gridCol w:w="532"/>
        <w:gridCol w:w="495"/>
        <w:gridCol w:w="906"/>
      </w:tblGrid>
      <w:tr>
        <w:tblPrEx>
          <w:tblCellMar>
            <w:top w:w="0" w:type="dxa"/>
            <w:left w:w="108" w:type="dxa"/>
            <w:bottom w:w="0" w:type="dxa"/>
            <w:right w:w="108" w:type="dxa"/>
          </w:tblCellMar>
        </w:tblPrEx>
        <w:trPr>
          <w:trHeight w:val="420" w:hRule="atLeast"/>
          <w:tblHeader/>
          <w:jc w:val="center"/>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设备名称</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尺寸 （m）</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驱动方式</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行程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速度</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有效载荷（kN）</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数量</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单位</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备注</w:t>
            </w:r>
          </w:p>
        </w:tc>
      </w:tr>
      <w:tr>
        <w:tblPrEx>
          <w:tblCellMar>
            <w:top w:w="0" w:type="dxa"/>
            <w:left w:w="108" w:type="dxa"/>
            <w:bottom w:w="0" w:type="dxa"/>
            <w:right w:w="108" w:type="dxa"/>
          </w:tblCellMar>
        </w:tblPrEx>
        <w:trPr>
          <w:trHeight w:val="420" w:hRule="atLeast"/>
          <w:tblHeader/>
          <w:jc w:val="center"/>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b/>
                <w:bCs/>
                <w:color w:val="00000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b/>
                <w:bCs/>
                <w:color w:val="000000"/>
                <w:sz w:val="21"/>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宽</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深</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高</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b/>
                <w:bCs/>
                <w:color w:val="000000"/>
                <w:sz w:val="21"/>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（m）</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(m/s）</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b/>
                <w:bCs/>
                <w:color w:val="000000"/>
                <w:sz w:val="21"/>
                <w:szCs w:val="21"/>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b/>
                <w:bCs/>
                <w:color w:val="000000"/>
                <w:sz w:val="21"/>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b/>
                <w:bCs/>
                <w:color w:val="000000"/>
                <w:sz w:val="21"/>
                <w:szCs w:val="21"/>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b/>
                <w:bCs/>
                <w:color w:val="000000"/>
                <w:sz w:val="21"/>
                <w:szCs w:val="21"/>
              </w:rPr>
            </w:pPr>
          </w:p>
        </w:tc>
      </w:tr>
      <w:tr>
        <w:tblPrEx>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台口字幕屏吊杆（含电机）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19.5</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电动钢丝绳卷扬</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Style w:val="110"/>
                <w:rFonts w:hint="default"/>
                <w:sz w:val="21"/>
                <w:szCs w:val="21"/>
                <w:lang w:bidi="ar"/>
              </w:rPr>
              <w:t>0.002</w:t>
            </w:r>
            <w:r>
              <w:rPr>
                <w:rStyle w:val="111"/>
                <w:rFonts w:hint="default"/>
                <w:sz w:val="21"/>
                <w:szCs w:val="21"/>
                <w:lang w:bidi="ar"/>
              </w:rPr>
              <w:t>～</w:t>
            </w:r>
            <w:r>
              <w:rPr>
                <w:rStyle w:val="110"/>
                <w:rFonts w:hint="default"/>
                <w:sz w:val="21"/>
                <w:szCs w:val="21"/>
                <w:lang w:bidi="ar"/>
              </w:rPr>
              <w:t>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7.5</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color w:val="000000"/>
                <w:sz w:val="21"/>
                <w:szCs w:val="21"/>
              </w:rPr>
            </w:pPr>
            <w:r>
              <w:rPr>
                <w:rFonts w:hint="eastAsia" w:ascii="宋体" w:hAnsi="宋体" w:cs="宋体"/>
                <w:bCs/>
                <w:sz w:val="21"/>
                <w:szCs w:val="21"/>
              </w:rPr>
              <w:t>电机功率≥</w:t>
            </w:r>
            <w:r>
              <w:rPr>
                <w:rFonts w:hint="eastAsia" w:ascii="宋体" w:hAnsi="宋体" w:cs="宋体"/>
                <w:color w:val="000000"/>
                <w:sz w:val="21"/>
                <w:szCs w:val="21"/>
              </w:rPr>
              <w:t>3kW</w:t>
            </w:r>
          </w:p>
        </w:tc>
      </w:tr>
      <w:tr>
        <w:tblPrEx>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对开幕（含电机）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25.5</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电动钢丝绳牵引</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Style w:val="110"/>
                <w:rFonts w:hint="default"/>
                <w:sz w:val="21"/>
                <w:szCs w:val="21"/>
                <w:lang w:bidi="ar"/>
              </w:rPr>
              <w:t>0.01</w:t>
            </w:r>
            <w:r>
              <w:rPr>
                <w:rStyle w:val="111"/>
                <w:rFonts w:hint="default"/>
                <w:sz w:val="21"/>
                <w:szCs w:val="21"/>
                <w:lang w:bidi="ar"/>
              </w:rPr>
              <w:t>～</w:t>
            </w:r>
            <w:r>
              <w:rPr>
                <w:rStyle w:val="110"/>
                <w:rFonts w:hint="default"/>
                <w:sz w:val="21"/>
                <w:szCs w:val="21"/>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幕布自重</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color w:val="000000"/>
                <w:sz w:val="21"/>
                <w:szCs w:val="21"/>
              </w:rPr>
            </w:pPr>
            <w:r>
              <w:rPr>
                <w:rFonts w:hint="eastAsia" w:ascii="宋体" w:hAnsi="宋体" w:cs="宋体"/>
                <w:bCs/>
                <w:sz w:val="21"/>
                <w:szCs w:val="21"/>
              </w:rPr>
              <w:t>电机功率≥</w:t>
            </w:r>
            <w:r>
              <w:rPr>
                <w:rFonts w:hint="eastAsia" w:ascii="宋体" w:hAnsi="宋体" w:cs="宋体"/>
                <w:color w:val="000000"/>
                <w:sz w:val="21"/>
                <w:szCs w:val="21"/>
              </w:rPr>
              <w:t>0.75kW</w:t>
            </w:r>
          </w:p>
        </w:tc>
      </w:tr>
      <w:tr>
        <w:tblPrEx>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电动吊杆（含电机）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25.5</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电动钢丝绳卷扬</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Style w:val="110"/>
                <w:rFonts w:hint="default"/>
                <w:sz w:val="21"/>
                <w:szCs w:val="21"/>
                <w:lang w:bidi="ar"/>
              </w:rPr>
              <w:t>0.005</w:t>
            </w:r>
            <w:r>
              <w:rPr>
                <w:rStyle w:val="111"/>
                <w:rFonts w:hint="default"/>
                <w:sz w:val="21"/>
                <w:szCs w:val="21"/>
                <w:lang w:bidi="ar"/>
              </w:rPr>
              <w:t>～</w:t>
            </w:r>
            <w:r>
              <w:rPr>
                <w:rStyle w:val="110"/>
                <w:rFonts w:hint="default"/>
                <w:sz w:val="21"/>
                <w:szCs w:val="21"/>
                <w:lang w:bidi="ar"/>
              </w:rPr>
              <w:t>0.5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7.5</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color w:val="000000"/>
                <w:sz w:val="21"/>
                <w:szCs w:val="21"/>
              </w:rPr>
            </w:pPr>
            <w:r>
              <w:rPr>
                <w:rFonts w:hint="eastAsia" w:ascii="宋体" w:hAnsi="宋体" w:cs="宋体"/>
                <w:bCs/>
                <w:sz w:val="21"/>
                <w:szCs w:val="21"/>
              </w:rPr>
              <w:t>电机功率≥</w:t>
            </w:r>
            <w:r>
              <w:rPr>
                <w:rFonts w:hint="eastAsia" w:ascii="宋体" w:hAnsi="宋体" w:cs="宋体"/>
                <w:color w:val="000000"/>
                <w:sz w:val="21"/>
                <w:szCs w:val="21"/>
              </w:rPr>
              <w:t>5.5kW</w:t>
            </w:r>
          </w:p>
        </w:tc>
      </w:tr>
      <w:tr>
        <w:tblPrEx>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灯光吊杆（含电机）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22.5</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电动钢丝绳卷扬</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Style w:val="110"/>
                <w:rFonts w:hint="default"/>
                <w:sz w:val="21"/>
                <w:szCs w:val="21"/>
                <w:lang w:bidi="ar"/>
              </w:rPr>
              <w:t>0.002</w:t>
            </w:r>
            <w:r>
              <w:rPr>
                <w:rStyle w:val="111"/>
                <w:rFonts w:hint="default"/>
                <w:sz w:val="21"/>
                <w:szCs w:val="21"/>
                <w:lang w:bidi="ar"/>
              </w:rPr>
              <w:t>～</w:t>
            </w:r>
            <w:r>
              <w:rPr>
                <w:rStyle w:val="110"/>
                <w:rFonts w:hint="default"/>
                <w:sz w:val="21"/>
                <w:szCs w:val="21"/>
                <w:lang w:bidi="ar"/>
              </w:rPr>
              <w:t>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color w:val="000000"/>
                <w:sz w:val="21"/>
                <w:szCs w:val="21"/>
              </w:rPr>
            </w:pPr>
            <w:r>
              <w:rPr>
                <w:rFonts w:hint="eastAsia" w:ascii="宋体" w:hAnsi="宋体" w:cs="宋体"/>
                <w:bCs/>
                <w:sz w:val="21"/>
                <w:szCs w:val="21"/>
              </w:rPr>
              <w:t>电机功率≥</w:t>
            </w:r>
            <w:r>
              <w:rPr>
                <w:rFonts w:hint="eastAsia" w:ascii="宋体" w:hAnsi="宋体" w:cs="宋体"/>
                <w:color w:val="000000"/>
                <w:sz w:val="21"/>
                <w:szCs w:val="21"/>
              </w:rPr>
              <w:t>3kW</w:t>
            </w:r>
          </w:p>
        </w:tc>
      </w:tr>
      <w:tr>
        <w:tblPrEx>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侧灯光吊杆（含电机）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电动钢丝绳卷扬</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Style w:val="110"/>
                <w:rFonts w:hint="default"/>
                <w:sz w:val="21"/>
                <w:szCs w:val="21"/>
                <w:lang w:bidi="ar"/>
              </w:rPr>
              <w:t>0.002</w:t>
            </w:r>
            <w:r>
              <w:rPr>
                <w:rStyle w:val="111"/>
                <w:rFonts w:hint="default"/>
                <w:sz w:val="21"/>
                <w:szCs w:val="21"/>
                <w:lang w:bidi="ar"/>
              </w:rPr>
              <w:t>～</w:t>
            </w:r>
            <w:r>
              <w:rPr>
                <w:rStyle w:val="110"/>
                <w:rFonts w:hint="default"/>
                <w:sz w:val="21"/>
                <w:szCs w:val="21"/>
                <w:lang w:bidi="ar"/>
              </w:rPr>
              <w:t>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color w:val="000000"/>
                <w:sz w:val="21"/>
                <w:szCs w:val="21"/>
              </w:rPr>
            </w:pPr>
            <w:r>
              <w:rPr>
                <w:rFonts w:hint="eastAsia" w:ascii="宋体" w:hAnsi="宋体" w:cs="宋体"/>
                <w:bCs/>
                <w:sz w:val="21"/>
                <w:szCs w:val="21"/>
              </w:rPr>
              <w:t>电机功率≥</w:t>
            </w:r>
            <w:r>
              <w:rPr>
                <w:rFonts w:hint="eastAsia" w:ascii="宋体" w:hAnsi="宋体" w:cs="宋体"/>
                <w:color w:val="000000"/>
                <w:sz w:val="21"/>
                <w:szCs w:val="21"/>
              </w:rPr>
              <w:t>3kW</w:t>
            </w:r>
          </w:p>
        </w:tc>
      </w:tr>
      <w:tr>
        <w:tblPrEx>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固定吊杆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25.5</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7.5</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舞台幕布系统</w:t>
            </w:r>
          </w:p>
        </w:tc>
        <w:tc>
          <w:tcPr>
            <w:tcW w:w="5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阻燃处理，防火等级B1级（包括前沿幕、前沿幕衬里、对开幕、对开幕衬里、檐幕、边幕、天幕）</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机械电气和控制系统</w:t>
            </w:r>
          </w:p>
        </w:tc>
        <w:tc>
          <w:tcPr>
            <w:tcW w:w="5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sz w:val="21"/>
                <w:szCs w:val="21"/>
              </w:rPr>
            </w:pPr>
            <w:r>
              <w:rPr>
                <w:rFonts w:hint="eastAsia" w:ascii="宋体" w:hAnsi="宋体" w:cs="宋体"/>
                <w:kern w:val="0"/>
                <w:sz w:val="21"/>
                <w:szCs w:val="21"/>
                <w:lang w:bidi="ar"/>
              </w:rPr>
              <w:t>★控制系统由标准的可编程逻辑控制器（PLC）和工业控制计算机用工业现场总线和工业以太网组成。计算机采用工业型专用计算机。工业控制计算机可以实现数据交换、数据共享。</w:t>
            </w:r>
            <w:r>
              <w:rPr>
                <w:rFonts w:hint="eastAsia" w:ascii="宋体" w:hAnsi="宋体" w:cs="宋体"/>
                <w:kern w:val="0"/>
                <w:sz w:val="21"/>
                <w:szCs w:val="21"/>
                <w:lang w:bidi="ar"/>
              </w:rPr>
              <w:br w:type="textWrapping"/>
            </w:r>
            <w:r>
              <w:rPr>
                <w:rFonts w:hint="eastAsia" w:ascii="宋体" w:hAnsi="宋体" w:cs="宋体"/>
                <w:kern w:val="0"/>
                <w:sz w:val="21"/>
                <w:szCs w:val="21"/>
                <w:lang w:bidi="ar"/>
              </w:rPr>
              <w:t>★控制系统提供正常情况下的全功能控制与操作，包括单体设备的控制、设备联锁、设备状态监视、预选择设备、设定运动参数、编组运行、场景记忆、场景序列、故障诊断、系统维护、联机操作向导等。主要操作以屏幕窗口、图形、表格方式结合功能键盘或鼠标，并有适当的手动介入功能；可灵活进行返回、重复和连续运行等操作。</w:t>
            </w:r>
            <w:r>
              <w:rPr>
                <w:rFonts w:hint="eastAsia" w:ascii="宋体" w:hAnsi="宋体" w:cs="宋体"/>
                <w:kern w:val="0"/>
                <w:sz w:val="21"/>
                <w:szCs w:val="21"/>
                <w:lang w:bidi="ar"/>
              </w:rPr>
              <w:br w:type="textWrapping"/>
            </w:r>
            <w:r>
              <w:rPr>
                <w:rFonts w:hint="eastAsia" w:ascii="宋体" w:hAnsi="宋体" w:cs="宋体"/>
                <w:kern w:val="0"/>
                <w:sz w:val="21"/>
                <w:szCs w:val="21"/>
                <w:lang w:bidi="ar"/>
              </w:rPr>
              <w:t>★需提供相应控制系统功能界面截图，控制系统需有独立自主产权，并在投标文件中提供证明文件。</w:t>
            </w:r>
            <w:r>
              <w:rPr>
                <w:rFonts w:hint="eastAsia" w:ascii="宋体" w:hAnsi="宋体" w:cs="宋体"/>
                <w:kern w:val="0"/>
                <w:sz w:val="21"/>
                <w:szCs w:val="21"/>
                <w:lang w:bidi="ar"/>
              </w:rPr>
              <w:br w:type="textWrapping"/>
            </w:r>
            <w:r>
              <w:rPr>
                <w:rFonts w:hint="eastAsia" w:ascii="宋体" w:hAnsi="宋体" w:cs="宋体"/>
                <w:kern w:val="0"/>
                <w:sz w:val="21"/>
                <w:szCs w:val="21"/>
                <w:lang w:bidi="ar"/>
              </w:rPr>
              <w:t>电动吊杆及灯光吊杆均采用变频器一对一形式。</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420" w:hRule="atLeast"/>
          <w:jc w:val="center"/>
        </w:trPr>
        <w:tc>
          <w:tcPr>
            <w:tcW w:w="9431"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rPr>
                <w:rFonts w:ascii="宋体" w:hAnsi="宋体" w:cs="宋体"/>
                <w:bCs/>
                <w:sz w:val="21"/>
                <w:szCs w:val="21"/>
              </w:rPr>
            </w:pPr>
            <w:r>
              <w:rPr>
                <w:rFonts w:hint="eastAsia" w:ascii="宋体" w:hAnsi="宋体" w:cs="宋体"/>
                <w:bCs/>
                <w:sz w:val="21"/>
                <w:szCs w:val="21"/>
              </w:rPr>
              <w:t>注：舞台机械设备品牌选择</w:t>
            </w:r>
          </w:p>
          <w:p>
            <w:pPr>
              <w:spacing w:line="240" w:lineRule="auto"/>
              <w:ind w:firstLine="0" w:firstLineChars="0"/>
              <w:rPr>
                <w:rFonts w:ascii="宋体" w:hAnsi="宋体" w:cs="宋体"/>
                <w:bCs/>
                <w:sz w:val="21"/>
                <w:szCs w:val="21"/>
              </w:rPr>
            </w:pPr>
            <w:r>
              <w:rPr>
                <w:rFonts w:hint="eastAsia" w:ascii="宋体" w:hAnsi="宋体" w:cs="宋体"/>
                <w:bCs/>
                <w:sz w:val="21"/>
                <w:szCs w:val="21"/>
              </w:rPr>
              <w:t>驱动电动机（推荐森力玛、贝得、亨达）</w:t>
            </w:r>
          </w:p>
          <w:p>
            <w:pPr>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Cs/>
                <w:sz w:val="21"/>
                <w:szCs w:val="21"/>
              </w:rPr>
              <w:t>减速机（推荐沃尔夫</w:t>
            </w:r>
            <w:r>
              <w:rPr>
                <w:rFonts w:hint="eastAsia" w:ascii="宋体" w:hAnsi="宋体" w:cs="宋体"/>
                <w:bCs/>
                <w:color w:val="000000" w:themeColor="text1"/>
                <w:sz w:val="21"/>
                <w:szCs w:val="21"/>
                <w14:textFill>
                  <w14:solidFill>
                    <w14:schemeClr w14:val="tx1"/>
                  </w14:solidFill>
                </w14:textFill>
              </w:rPr>
              <w:t>、博能、通力）</w:t>
            </w:r>
          </w:p>
          <w:p>
            <w:pPr>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定位传感器（推荐ELCO、海茵兰茨、禹衡）</w:t>
            </w:r>
          </w:p>
          <w:p>
            <w:pPr>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限位开关（推荐OMRON、SCHNEIDER、天德）</w:t>
            </w:r>
          </w:p>
          <w:p>
            <w:pPr>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变频器（推荐DANFOSS、SEW、</w:t>
            </w:r>
            <w:r>
              <w:rPr>
                <w:rFonts w:ascii="宋体" w:hAnsi="宋体" w:cs="宋体"/>
                <w:bCs/>
                <w:color w:val="000000" w:themeColor="text1"/>
                <w:sz w:val="21"/>
                <w:szCs w:val="21"/>
                <w14:textFill>
                  <w14:solidFill>
                    <w14:schemeClr w14:val="tx1"/>
                  </w14:solidFill>
                </w14:textFill>
              </w:rPr>
              <w:t>SCHNEIDER</w:t>
            </w:r>
            <w:r>
              <w:rPr>
                <w:rFonts w:hint="eastAsia" w:ascii="宋体" w:hAnsi="宋体" w:cs="宋体"/>
                <w:bCs/>
                <w:color w:val="000000" w:themeColor="text1"/>
                <w:sz w:val="21"/>
                <w:szCs w:val="21"/>
                <w14:textFill>
                  <w14:solidFill>
                    <w14:schemeClr w14:val="tx1"/>
                  </w14:solidFill>
                </w14:textFill>
              </w:rPr>
              <w:t>）</w:t>
            </w:r>
          </w:p>
          <w:p>
            <w:pPr>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可编程控制器（推荐SIEMENS、浙大中控、施耐德）</w:t>
            </w:r>
          </w:p>
          <w:p>
            <w:pPr>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工业控制计算机（推荐研祥、天迪工控、研华）</w:t>
            </w:r>
          </w:p>
          <w:p>
            <w:pPr>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断路器（推荐SCHNEIDER、ABB、</w:t>
            </w:r>
            <w:r>
              <w:rPr>
                <w:rFonts w:ascii="宋体" w:hAnsi="宋体" w:cs="宋体"/>
                <w:bCs/>
                <w:color w:val="000000" w:themeColor="text1"/>
                <w:sz w:val="21"/>
                <w:szCs w:val="21"/>
                <w14:textFill>
                  <w14:solidFill>
                    <w14:schemeClr w14:val="tx1"/>
                  </w14:solidFill>
                </w14:textFill>
              </w:rPr>
              <w:t>SIEMENS</w:t>
            </w:r>
            <w:r>
              <w:rPr>
                <w:rFonts w:hint="eastAsia" w:ascii="宋体" w:hAnsi="宋体" w:cs="宋体"/>
                <w:bCs/>
                <w:color w:val="000000" w:themeColor="text1"/>
                <w:sz w:val="21"/>
                <w:szCs w:val="21"/>
                <w14:textFill>
                  <w14:solidFill>
                    <w14:schemeClr w14:val="tx1"/>
                  </w14:solidFill>
                </w14:textFill>
              </w:rPr>
              <w:t>）</w:t>
            </w:r>
          </w:p>
          <w:p>
            <w:pPr>
              <w:spacing w:line="240" w:lineRule="auto"/>
              <w:ind w:firstLine="0" w:firstLineChars="0"/>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接触器（推荐SCHNEIDER、ABB、</w:t>
            </w:r>
            <w:r>
              <w:rPr>
                <w:rFonts w:ascii="宋体" w:hAnsi="宋体" w:cs="宋体"/>
                <w:bCs/>
                <w:color w:val="000000" w:themeColor="text1"/>
                <w:sz w:val="21"/>
                <w:szCs w:val="21"/>
                <w14:textFill>
                  <w14:solidFill>
                    <w14:schemeClr w14:val="tx1"/>
                  </w14:solidFill>
                </w14:textFill>
              </w:rPr>
              <w:t>SIEMENS</w:t>
            </w:r>
            <w:r>
              <w:rPr>
                <w:rFonts w:hint="eastAsia" w:ascii="宋体" w:hAnsi="宋体" w:cs="宋体"/>
                <w:bCs/>
                <w:color w:val="000000" w:themeColor="text1"/>
                <w:sz w:val="21"/>
                <w:szCs w:val="21"/>
                <w14:textFill>
                  <w14:solidFill>
                    <w14:schemeClr w14:val="tx1"/>
                  </w14:solidFill>
                </w14:textFill>
              </w:rPr>
              <w:t>）</w:t>
            </w:r>
          </w:p>
          <w:p>
            <w:pPr>
              <w:spacing w:line="240" w:lineRule="auto"/>
              <w:ind w:firstLine="0" w:firstLineChars="0"/>
              <w:rPr>
                <w:rFonts w:ascii="宋体" w:hAnsi="宋体" w:cs="宋体"/>
                <w:bCs/>
                <w:sz w:val="21"/>
                <w:szCs w:val="21"/>
              </w:rPr>
            </w:pPr>
            <w:r>
              <w:rPr>
                <w:rFonts w:hint="eastAsia" w:ascii="宋体" w:hAnsi="宋体" w:cs="宋体"/>
                <w:bCs/>
                <w:color w:val="000000" w:themeColor="text1"/>
                <w:sz w:val="21"/>
                <w:szCs w:val="21"/>
                <w14:textFill>
                  <w14:solidFill>
                    <w14:schemeClr w14:val="tx1"/>
                  </w14:solidFill>
                </w14:textFill>
              </w:rPr>
              <w:t>继电器（推荐SCHNEIDER</w:t>
            </w:r>
            <w:r>
              <w:rPr>
                <w:rFonts w:hint="eastAsia" w:ascii="宋体" w:hAnsi="宋体" w:cs="宋体"/>
                <w:bCs/>
                <w:sz w:val="21"/>
                <w:szCs w:val="21"/>
              </w:rPr>
              <w:t>、ABB、</w:t>
            </w:r>
            <w:r>
              <w:rPr>
                <w:rFonts w:ascii="宋体" w:hAnsi="宋体" w:cs="宋体"/>
                <w:bCs/>
                <w:sz w:val="21"/>
                <w:szCs w:val="21"/>
              </w:rPr>
              <w:t>IDEC</w:t>
            </w:r>
            <w:r>
              <w:rPr>
                <w:rFonts w:hint="eastAsia" w:ascii="宋体" w:hAnsi="宋体" w:cs="宋体"/>
                <w:bCs/>
                <w:sz w:val="21"/>
                <w:szCs w:val="21"/>
              </w:rPr>
              <w:t>）</w:t>
            </w:r>
          </w:p>
          <w:p>
            <w:pPr>
              <w:spacing w:line="240" w:lineRule="auto"/>
              <w:ind w:firstLine="0" w:firstLineChars="0"/>
              <w:rPr>
                <w:rFonts w:ascii="宋体" w:hAnsi="宋体" w:cs="宋体"/>
                <w:bCs/>
                <w:sz w:val="21"/>
                <w:szCs w:val="21"/>
              </w:rPr>
            </w:pPr>
            <w:r>
              <w:rPr>
                <w:rFonts w:hint="eastAsia" w:ascii="宋体" w:hAnsi="宋体" w:cs="宋体"/>
                <w:bCs/>
                <w:sz w:val="21"/>
                <w:szCs w:val="21"/>
              </w:rPr>
              <w:t>舞台幕布：金华冠、中舞、万里</w:t>
            </w:r>
          </w:p>
          <w:p>
            <w:pPr>
              <w:spacing w:line="240" w:lineRule="auto"/>
              <w:ind w:firstLine="0" w:firstLineChars="0"/>
              <w:rPr>
                <w:rFonts w:ascii="宋体" w:hAnsi="宋体" w:cs="宋体"/>
                <w:color w:val="000000"/>
                <w:sz w:val="21"/>
                <w:szCs w:val="21"/>
              </w:rPr>
            </w:pPr>
            <w:r>
              <w:rPr>
                <w:rFonts w:hint="eastAsia" w:ascii="宋体" w:hAnsi="宋体" w:cs="宋体"/>
                <w:bCs/>
                <w:sz w:val="21"/>
                <w:szCs w:val="21"/>
              </w:rPr>
              <w:t>其他核心电气元器件产品应选择优质品牌产品。</w:t>
            </w:r>
          </w:p>
        </w:tc>
      </w:tr>
    </w:tbl>
    <w:p>
      <w:pPr>
        <w:pStyle w:val="19"/>
        <w:snapToGrid w:val="0"/>
        <w:spacing w:beforeLines="0" w:afterLines="0" w:line="300" w:lineRule="auto"/>
        <w:ind w:firstLine="0" w:firstLineChars="0"/>
        <w:rPr>
          <w:rFonts w:hAnsi="宋体" w:cs="宋体"/>
          <w:b/>
          <w:sz w:val="24"/>
          <w:szCs w:val="24"/>
        </w:rPr>
      </w:pPr>
    </w:p>
    <w:p>
      <w:pPr>
        <w:pStyle w:val="19"/>
        <w:snapToGrid w:val="0"/>
        <w:spacing w:beforeLines="0" w:afterLines="0" w:line="300" w:lineRule="auto"/>
        <w:ind w:firstLine="482"/>
        <w:rPr>
          <w:rFonts w:hAnsi="宋体" w:cs="宋体"/>
          <w:b/>
          <w:sz w:val="24"/>
          <w:szCs w:val="24"/>
        </w:rPr>
      </w:pPr>
      <w:r>
        <w:rPr>
          <w:rFonts w:hint="eastAsia" w:hAnsi="宋体" w:cs="宋体"/>
          <w:b/>
          <w:sz w:val="24"/>
          <w:szCs w:val="24"/>
        </w:rPr>
        <w:t>舞台幕布系统参数要求</w:t>
      </w:r>
    </w:p>
    <w:tbl>
      <w:tblPr>
        <w:tblStyle w:val="35"/>
        <w:tblW w:w="9136" w:type="dxa"/>
        <w:jc w:val="center"/>
        <w:tblLayout w:type="fixed"/>
        <w:tblCellMar>
          <w:top w:w="0" w:type="dxa"/>
          <w:left w:w="108" w:type="dxa"/>
          <w:bottom w:w="0" w:type="dxa"/>
          <w:right w:w="108" w:type="dxa"/>
        </w:tblCellMar>
      </w:tblPr>
      <w:tblGrid>
        <w:gridCol w:w="637"/>
        <w:gridCol w:w="1500"/>
        <w:gridCol w:w="720"/>
        <w:gridCol w:w="954"/>
        <w:gridCol w:w="990"/>
        <w:gridCol w:w="900"/>
        <w:gridCol w:w="975"/>
        <w:gridCol w:w="898"/>
        <w:gridCol w:w="811"/>
        <w:gridCol w:w="751"/>
      </w:tblGrid>
      <w:tr>
        <w:tblPrEx>
          <w:tblCellMar>
            <w:top w:w="0" w:type="dxa"/>
            <w:left w:w="108" w:type="dxa"/>
            <w:bottom w:w="0" w:type="dxa"/>
            <w:right w:w="108" w:type="dxa"/>
          </w:tblCellMar>
        </w:tblPrEx>
        <w:trPr>
          <w:trHeight w:val="54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货物名称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克重≥</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阻燃面料材质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颜色</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宽（m）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高（m）</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折比</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数量</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备注</w:t>
            </w:r>
          </w:p>
        </w:tc>
      </w:tr>
      <w:tr>
        <w:tblPrEx>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前沿幕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天鹅绒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待定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25.5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前沿幕衬里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富春纺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待定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25.5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对开幕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天鹅绒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待定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对开幕衬里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富春纺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待定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檐幕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天鹅绒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待定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25.5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边幕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天鹅绒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待定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567"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天幕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细帆布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待定</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25.5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000000"/>
                <w:sz w:val="21"/>
                <w:szCs w:val="21"/>
              </w:rPr>
            </w:pPr>
          </w:p>
        </w:tc>
      </w:tr>
    </w:tbl>
    <w:p>
      <w:pPr>
        <w:pStyle w:val="19"/>
        <w:snapToGrid w:val="0"/>
        <w:spacing w:beforeLines="0" w:afterLines="0" w:line="300" w:lineRule="auto"/>
        <w:ind w:firstLine="482"/>
        <w:rPr>
          <w:rFonts w:hAnsi="宋体" w:cs="宋体"/>
          <w:b/>
          <w:sz w:val="24"/>
          <w:szCs w:val="24"/>
        </w:rPr>
      </w:pPr>
    </w:p>
    <w:p>
      <w:pPr>
        <w:pStyle w:val="19"/>
        <w:snapToGrid w:val="0"/>
        <w:spacing w:beforeLines="0" w:afterLines="0" w:line="300" w:lineRule="auto"/>
        <w:ind w:firstLine="482"/>
        <w:rPr>
          <w:rFonts w:hAnsi="宋体" w:cs="宋体"/>
          <w:b/>
          <w:sz w:val="24"/>
          <w:szCs w:val="24"/>
        </w:rPr>
      </w:pPr>
      <w:r>
        <w:rPr>
          <w:rFonts w:hint="eastAsia" w:hAnsi="宋体" w:cs="宋体"/>
          <w:b/>
          <w:sz w:val="24"/>
          <w:szCs w:val="24"/>
        </w:rPr>
        <w:t>（二）会议厅舞台灯光系统设备清单</w:t>
      </w:r>
    </w:p>
    <w:tbl>
      <w:tblPr>
        <w:tblStyle w:val="35"/>
        <w:tblW w:w="9378" w:type="dxa"/>
        <w:jc w:val="center"/>
        <w:tblLayout w:type="fixed"/>
        <w:tblCellMar>
          <w:top w:w="0" w:type="dxa"/>
          <w:left w:w="108" w:type="dxa"/>
          <w:bottom w:w="0" w:type="dxa"/>
          <w:right w:w="108" w:type="dxa"/>
        </w:tblCellMar>
      </w:tblPr>
      <w:tblGrid>
        <w:gridCol w:w="692"/>
        <w:gridCol w:w="1597"/>
        <w:gridCol w:w="4494"/>
        <w:gridCol w:w="786"/>
        <w:gridCol w:w="735"/>
        <w:gridCol w:w="510"/>
        <w:gridCol w:w="564"/>
      </w:tblGrid>
      <w:tr>
        <w:tblPrEx>
          <w:tblCellMar>
            <w:top w:w="0" w:type="dxa"/>
            <w:left w:w="108" w:type="dxa"/>
            <w:bottom w:w="0" w:type="dxa"/>
            <w:right w:w="108" w:type="dxa"/>
          </w:tblCellMar>
        </w:tblPrEx>
        <w:trPr>
          <w:trHeight w:val="402" w:hRule="atLeast"/>
          <w:tblHeader/>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设备名称</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技术参数要求</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推荐品牌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数量</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单位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备注</w:t>
            </w:r>
          </w:p>
        </w:tc>
      </w:tr>
      <w:tr>
        <w:tblPrEx>
          <w:tblCellMar>
            <w:top w:w="0" w:type="dxa"/>
            <w:left w:w="108" w:type="dxa"/>
            <w:bottom w:w="0" w:type="dxa"/>
            <w:right w:w="108" w:type="dxa"/>
          </w:tblCellMar>
        </w:tblPrEx>
        <w:trPr>
          <w:trHeight w:val="402" w:hRule="atLeast"/>
          <w:jc w:val="center"/>
        </w:trPr>
        <w:tc>
          <w:tcPr>
            <w:tcW w:w="937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灯光控制系统</w:t>
            </w:r>
          </w:p>
        </w:tc>
      </w:tr>
      <w:tr>
        <w:tblPrEx>
          <w:tblCellMar>
            <w:top w:w="0" w:type="dxa"/>
            <w:left w:w="108" w:type="dxa"/>
            <w:bottom w:w="0" w:type="dxa"/>
            <w:right w:w="108" w:type="dxa"/>
          </w:tblCellMar>
        </w:tblPrEx>
        <w:trPr>
          <w:trHeight w:val="40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综合主调光控制台</w:t>
            </w:r>
          </w:p>
        </w:tc>
        <w:tc>
          <w:tcPr>
            <w:tcW w:w="4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实时控制不少于4096个参数（连接扩展器DPU，最多可扩展65536个参数）</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不少于5个DMX输入/输出口、MIDI输入/输出口</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LTC/Smpte输入口</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工作灯接口</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音频输入/输出口</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3个USB接口</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1个千兆以太网接口（10/100/1000M）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内置不少于3个10.1寸电容触摸屏</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不少于18个执行推杆，18个执行按键</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2个A/B推杆</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1个调光轮</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4个编码器</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可外接鹅颈灯</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可调独立背光按键</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支持多种操作语言（简体中文，繁体中文，英文，日文，韩文，法文）</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可用手持式设备远程控制,支持IOS/ANDROID手持终端系统</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强大逼真的舞台3D模拟效果，实时模拟现场效果，方便离线编程</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强大的布局管理，拥有多种操作模式</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支持多种网络协议：Artnet，sACN等</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支持多用户操作，并可设置各用户权限</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支持RDM远程灯具管理</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支持3D离线编程</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内置媒体播放器,播放流畅清晰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彩熠、非蓝、韵鹏、itc</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40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台式电脑工作站（中国制造）</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处理器：不低于第6代酷睿I7，2.4GHz；内存容量不低于32GB；硬盘容量不低于3TB；独立显卡、显存不低于4GB；包含键盘、有线鼠标一套；不小于22英寸液晶显示器1台。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LENOVO、DELL、HP</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40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DMX信号放大器</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不少于1进8出</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TINHAO、HDL、WEUS</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40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DMX跳线盘</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不少12口</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TINHAO、HDL、WEUS</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批</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40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网络机柜</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带机柜灯，电源插排，盲板，国标19寸，</w:t>
            </w:r>
            <w:r>
              <w:rPr>
                <w:rFonts w:hint="eastAsia" w:ascii="宋体" w:hAnsi="宋体" w:cs="宋体"/>
                <w:color w:val="000000" w:themeColor="text1"/>
                <w:kern w:val="0"/>
                <w:sz w:val="21"/>
                <w:szCs w:val="21"/>
                <w:lang w:bidi="ar"/>
                <w14:textFill>
                  <w14:solidFill>
                    <w14:schemeClr w14:val="tx1"/>
                  </w14:solidFill>
                </w14:textFill>
              </w:rPr>
              <w:t>高度不小于24U</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国产优质品牌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40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直通柜</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可装96路3KW直通回路模组</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FDL、HDL、itc</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402" w:hRule="atLeast"/>
          <w:jc w:val="center"/>
        </w:trPr>
        <w:tc>
          <w:tcPr>
            <w:tcW w:w="93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舞台灯具设备</w:t>
            </w:r>
          </w:p>
        </w:tc>
      </w:tr>
      <w:tr>
        <w:tblPrEx>
          <w:tblCellMar>
            <w:top w:w="0" w:type="dxa"/>
            <w:left w:w="108" w:type="dxa"/>
            <w:bottom w:w="0" w:type="dxa"/>
            <w:right w:w="108" w:type="dxa"/>
          </w:tblCellMar>
        </w:tblPrEx>
        <w:trPr>
          <w:trHeight w:val="40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LED19度成像聚光灯</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功率：不小于200WLED光源</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频闪：0~20次/秒</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光束角度：19°</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防护等级：IP20</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透镜：菲涅尔透镜</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光通量：24500lm</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色温：3200K/5600K可选</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显色性：CRI≥90</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倾斜角度：+/-90</w:t>
            </w:r>
          </w:p>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包含灯尾线、灯勾、保险绳、接插件等。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FDL、百特思、itc</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40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LED平板会议灯</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光源：不低于1344颗*0.2W贴片式LED</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色温：WW3200K/CW5600K/3200K-5600K色温线性可调可选</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使用寿命：不小于50000小时</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显色指数：CRI＞95</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光通量：18000lm</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光束角度：120°</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整灯功率：300W功率因数PF≥0.98</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驱动电流：1.1A</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电源输入：输入输出手拉手，双电源模式</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调光：0-100%线性调光</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频闪效果0~20次/秒</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控制协议：标准DMX512协议RDM功能</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通道模式：1CH/2CH/4CH</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冷却：外置铝片对流散热，无风扇</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信号线输入：三芯/五芯</w:t>
            </w:r>
          </w:p>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包含灯尾线、灯勾、保险绳等。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FDL、百特思、itc</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40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LED染色灯</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▲透镜：不少于14颗</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光通量：不少于9900lm</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彩光RGBW全色域混合</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▲光源：不低于10WLED四合一（RGBW）</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光的角度25°/45°可选</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功率：不少于150W</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控制模式DMX512</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防护等级IP65</w:t>
            </w:r>
          </w:p>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包含灯尾线、灯勾、保险绳、接插件等。</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FDL、百特思、itc</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855"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三合一电脑灯</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光源：优灯MSD350W</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使用寿命:不小于2000小时</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色温：7800K</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电子变焦范围：2.5-33°</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步进马达：16个步进电机，微步操作，完全微处理控制</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光学系统：多块透镜组合聚光器</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扫描角度：水平扫描540度，垂直扫描270度，扫描速度可调节，自动纠错</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图案盘：一个可拔插性旋转图案盘（9个旋转图案+白光），一个固定图案盘（14种图案+白光），带流水效果</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顔色盘：由13种基本色+白光组成顔色轮、彩虹效果、半色功能</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棱镜盘：由两个棱镜盘组成的独立系统，可棱镜重叠、带正反旋转及角度调整功能，可变幻出更多更梦幻的光束</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频道：带齿形双闸刀频闪，静音，快速可调频闪可以在每秒0.5-12范围内调节</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调光：线性调节0-100%</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雾化：线性雾化</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调焦/放大：线性调节</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灯泡制冷：由1个5020风鼓和2个9225风扇对流散热，确保良好的散热系统保证灯泡发挥最佳</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点泡：手动点泡及远程控台开关泡</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自走程序：内置程序无需控台控制</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使用时间：显示器上能清晰的看到每只灯具的使用时间</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控制：</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通道控制模式：18/24G两种通道模式</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控制模式：DMX512信号，自走，声控模式</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X轴/Y轴</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X轴/Y轴：540°/270°</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精度：16bit精度扫描</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校正：X轴/Y轴位置自动校正</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固定锁：水平/垂直锁</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结构：</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显示屏：采用TFT真彩显示屏，中英文菜单,正反向显示，触摸及按钮双模式</w:t>
            </w:r>
          </w:p>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信号输入输出：3芯卡侬插座</w:t>
            </w:r>
          </w:p>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电源线：PowerCon输入/输出</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FDL、百特思、itc</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402" w:hRule="atLeast"/>
          <w:jc w:val="center"/>
        </w:trPr>
        <w:tc>
          <w:tcPr>
            <w:tcW w:w="937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舞台灯光设备</w:t>
            </w:r>
          </w:p>
        </w:tc>
      </w:tr>
      <w:tr>
        <w:tblPrEx>
          <w:tblCellMar>
            <w:top w:w="0" w:type="dxa"/>
            <w:left w:w="108" w:type="dxa"/>
            <w:bottom w:w="0" w:type="dxa"/>
            <w:right w:w="108" w:type="dxa"/>
          </w:tblCellMar>
        </w:tblPrEx>
        <w:trPr>
          <w:trHeight w:val="402"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灯光操作台+控制椅2把</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与综合主调光控制台配套，监控台式，框架1.5mm冷轧钢，25mm桌面E1级防火板，侧板高密度纤维板喷漆。控制椅为专业演出用，高度可调。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定制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bl>
    <w:p>
      <w:pPr>
        <w:pStyle w:val="19"/>
        <w:snapToGrid w:val="0"/>
        <w:spacing w:beforeLines="0" w:afterLines="0" w:line="300" w:lineRule="auto"/>
        <w:ind w:firstLine="482"/>
        <w:rPr>
          <w:rFonts w:hAnsi="宋体" w:cs="宋体"/>
          <w:b/>
          <w:sz w:val="24"/>
          <w:szCs w:val="24"/>
        </w:rPr>
      </w:pPr>
    </w:p>
    <w:p>
      <w:pPr>
        <w:pStyle w:val="19"/>
        <w:snapToGrid w:val="0"/>
        <w:spacing w:beforeLines="0" w:afterLines="0" w:line="300" w:lineRule="auto"/>
        <w:ind w:firstLine="482"/>
        <w:rPr>
          <w:rFonts w:hAnsi="宋体" w:cs="宋体"/>
          <w:b/>
          <w:sz w:val="24"/>
          <w:szCs w:val="24"/>
        </w:rPr>
      </w:pPr>
      <w:r>
        <w:rPr>
          <w:rFonts w:hint="eastAsia" w:hAnsi="宋体" w:cs="宋体"/>
          <w:b/>
          <w:sz w:val="24"/>
          <w:szCs w:val="24"/>
        </w:rPr>
        <w:t>（三）舞台音视频系统设备清单</w:t>
      </w:r>
    </w:p>
    <w:tbl>
      <w:tblPr>
        <w:tblStyle w:val="35"/>
        <w:tblW w:w="9551" w:type="dxa"/>
        <w:jc w:val="center"/>
        <w:tblLayout w:type="fixed"/>
        <w:tblCellMar>
          <w:top w:w="0" w:type="dxa"/>
          <w:left w:w="108" w:type="dxa"/>
          <w:bottom w:w="0" w:type="dxa"/>
          <w:right w:w="108" w:type="dxa"/>
        </w:tblCellMar>
      </w:tblPr>
      <w:tblGrid>
        <w:gridCol w:w="562"/>
        <w:gridCol w:w="1701"/>
        <w:gridCol w:w="3969"/>
        <w:gridCol w:w="1560"/>
        <w:gridCol w:w="644"/>
        <w:gridCol w:w="465"/>
        <w:gridCol w:w="650"/>
      </w:tblGrid>
      <w:tr>
        <w:tblPrEx>
          <w:tblCellMar>
            <w:top w:w="0" w:type="dxa"/>
            <w:left w:w="108" w:type="dxa"/>
            <w:bottom w:w="0" w:type="dxa"/>
            <w:right w:w="108" w:type="dxa"/>
          </w:tblCellMar>
        </w:tblPrEx>
        <w:trPr>
          <w:trHeight w:val="402" w:hRule="atLeast"/>
          <w:tblHeade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技术参数要求</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推荐品牌</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备注</w:t>
            </w:r>
          </w:p>
        </w:tc>
      </w:tr>
      <w:tr>
        <w:tblPrEx>
          <w:tblCellMar>
            <w:top w:w="0" w:type="dxa"/>
            <w:left w:w="108" w:type="dxa"/>
            <w:bottom w:w="0" w:type="dxa"/>
            <w:right w:w="108" w:type="dxa"/>
          </w:tblCellMar>
        </w:tblPrEx>
        <w:trPr>
          <w:trHeight w:val="402" w:hRule="atLeast"/>
          <w:jc w:val="center"/>
        </w:trPr>
        <w:tc>
          <w:tcPr>
            <w:tcW w:w="9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调音系统</w:t>
            </w:r>
          </w:p>
        </w:tc>
      </w:tr>
      <w:tr>
        <w:tblPrEx>
          <w:tblCellMar>
            <w:top w:w="0" w:type="dxa"/>
            <w:left w:w="108" w:type="dxa"/>
            <w:bottom w:w="0" w:type="dxa"/>
            <w:right w:w="108" w:type="dxa"/>
          </w:tblCellMar>
        </w:tblPrEx>
        <w:trPr>
          <w:trHeight w:val="68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数字主备控调音台（可流动使用）</w:t>
            </w:r>
          </w:p>
        </w:tc>
        <w:tc>
          <w:tcPr>
            <w:tcW w:w="396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ind w:firstLine="0" w:firstLineChars="0"/>
              <w:jc w:val="left"/>
              <w:textAlignment w:val="top"/>
              <w:rPr>
                <w:rFonts w:ascii="宋体" w:hAnsi="宋体" w:cs="宋体"/>
                <w:kern w:val="0"/>
                <w:sz w:val="22"/>
                <w:szCs w:val="22"/>
                <w:lang w:bidi="ar"/>
              </w:rPr>
            </w:pPr>
            <w:r>
              <w:rPr>
                <w:rFonts w:hint="eastAsia" w:ascii="宋体" w:hAnsi="宋体" w:cs="宋体"/>
                <w:kern w:val="0"/>
                <w:sz w:val="22"/>
                <w:szCs w:val="22"/>
                <w:lang w:bidi="ar"/>
              </w:rPr>
              <w:t>输入处理通道：不少于32个话筒输入通道，8个辅助输入通道；</w:t>
            </w:r>
          </w:p>
          <w:p>
            <w:pPr>
              <w:widowControl/>
              <w:spacing w:line="240" w:lineRule="auto"/>
              <w:ind w:firstLine="0" w:firstLineChars="0"/>
              <w:jc w:val="left"/>
              <w:textAlignment w:val="top"/>
              <w:rPr>
                <w:rFonts w:ascii="宋体" w:hAnsi="宋体" w:cs="宋体"/>
                <w:kern w:val="0"/>
                <w:sz w:val="22"/>
                <w:szCs w:val="22"/>
                <w:lang w:bidi="ar"/>
              </w:rPr>
            </w:pPr>
            <w:r>
              <w:rPr>
                <w:rFonts w:hint="eastAsia" w:ascii="宋体" w:hAnsi="宋体" w:cs="宋体"/>
                <w:kern w:val="0"/>
                <w:sz w:val="22"/>
                <w:szCs w:val="22"/>
                <w:lang w:bidi="ar"/>
              </w:rPr>
              <w:t>输出处理通道：不少于16个AUX通道，6个矩阵，LCR母线；</w:t>
            </w:r>
          </w:p>
          <w:p>
            <w:pPr>
              <w:widowControl/>
              <w:spacing w:line="240" w:lineRule="auto"/>
              <w:ind w:firstLine="0" w:firstLineChars="0"/>
              <w:jc w:val="left"/>
              <w:textAlignment w:val="top"/>
              <w:rPr>
                <w:rFonts w:ascii="宋体" w:hAnsi="宋体" w:cs="宋体"/>
                <w:kern w:val="0"/>
                <w:sz w:val="22"/>
                <w:szCs w:val="22"/>
                <w:lang w:bidi="ar"/>
              </w:rPr>
            </w:pPr>
            <w:r>
              <w:rPr>
                <w:rFonts w:hint="eastAsia" w:ascii="宋体" w:hAnsi="宋体" w:cs="宋体"/>
                <w:kern w:val="0"/>
                <w:sz w:val="22"/>
                <w:szCs w:val="22"/>
                <w:lang w:bidi="ar"/>
              </w:rPr>
              <w:t>支持通过USB2.0；</w:t>
            </w:r>
          </w:p>
          <w:p>
            <w:pPr>
              <w:widowControl/>
              <w:spacing w:line="240" w:lineRule="auto"/>
              <w:ind w:firstLine="0" w:firstLineChars="0"/>
              <w:jc w:val="left"/>
              <w:textAlignment w:val="top"/>
              <w:rPr>
                <w:rFonts w:ascii="宋体" w:hAnsi="宋体" w:cs="宋体"/>
                <w:kern w:val="0"/>
                <w:sz w:val="22"/>
                <w:szCs w:val="22"/>
                <w:lang w:bidi="ar"/>
              </w:rPr>
            </w:pPr>
            <w:r>
              <w:rPr>
                <w:rFonts w:hint="eastAsia" w:ascii="宋体" w:hAnsi="宋体" w:cs="宋体"/>
                <w:kern w:val="0"/>
                <w:sz w:val="22"/>
                <w:szCs w:val="22"/>
                <w:lang w:bidi="ar"/>
              </w:rPr>
              <w:t>可支持32x32通道的数字音频传输</w:t>
            </w:r>
          </w:p>
          <w:p>
            <w:pPr>
              <w:widowControl/>
              <w:spacing w:line="240" w:lineRule="auto"/>
              <w:ind w:firstLine="0" w:firstLineChars="0"/>
              <w:jc w:val="left"/>
              <w:textAlignment w:val="top"/>
              <w:rPr>
                <w:rFonts w:ascii="宋体" w:hAnsi="宋体" w:cs="宋体"/>
                <w:kern w:val="0"/>
                <w:sz w:val="22"/>
                <w:szCs w:val="22"/>
                <w:lang w:bidi="ar"/>
              </w:rPr>
            </w:pPr>
            <w:r>
              <w:rPr>
                <w:rFonts w:hint="eastAsia" w:ascii="宋体" w:hAnsi="宋体" w:cs="宋体"/>
                <w:kern w:val="0"/>
                <w:sz w:val="22"/>
                <w:szCs w:val="22"/>
                <w:lang w:bidi="ar"/>
              </w:rPr>
              <w:t>内置不少于25个100mm电动推子；</w:t>
            </w:r>
          </w:p>
          <w:p>
            <w:pPr>
              <w:widowControl/>
              <w:spacing w:line="240" w:lineRule="auto"/>
              <w:ind w:firstLine="0" w:firstLineChars="0"/>
              <w:jc w:val="left"/>
              <w:textAlignment w:val="top"/>
              <w:rPr>
                <w:rFonts w:ascii="宋体" w:hAnsi="宋体" w:cs="宋体"/>
                <w:sz w:val="22"/>
                <w:szCs w:val="22"/>
              </w:rPr>
            </w:pPr>
            <w:r>
              <w:rPr>
                <w:rFonts w:hint="eastAsia" w:ascii="宋体" w:hAnsi="宋体" w:cs="宋体"/>
                <w:kern w:val="0"/>
                <w:sz w:val="22"/>
                <w:szCs w:val="22"/>
                <w:lang w:bidi="ar"/>
              </w:rPr>
              <w:t>不小于7寸显示屏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sz w:val="22"/>
                <w:szCs w:val="22"/>
              </w:rPr>
            </w:pPr>
            <w:r>
              <w:rPr>
                <w:rFonts w:hint="eastAsia" w:ascii="宋体" w:hAnsi="宋体" w:cs="宋体"/>
                <w:color w:val="000000"/>
                <w:kern w:val="0"/>
                <w:sz w:val="22"/>
                <w:szCs w:val="22"/>
                <w:lang w:bidi="ar"/>
              </w:rPr>
              <w:t>希视科（Hisco）、艾比欧（IBO）、</w:t>
            </w:r>
            <w:r>
              <w:rPr>
                <w:rFonts w:hint="eastAsia" w:ascii="宋体" w:hAnsi="宋体" w:cs="宋体"/>
                <w:color w:val="000000"/>
                <w:sz w:val="22"/>
                <w:szCs w:val="22"/>
              </w:rPr>
              <w:t>贝塔斯瑞、</w:t>
            </w:r>
            <w:r>
              <w:rPr>
                <w:rFonts w:hint="eastAsia" w:ascii="宋体" w:hAnsi="宋体" w:cs="宋体"/>
                <w:color w:val="000000"/>
                <w:kern w:val="0"/>
                <w:sz w:val="22"/>
                <w:szCs w:val="22"/>
                <w:lang w:bidi="ar"/>
              </w:rPr>
              <w:t>百灵达</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795"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本地接口箱</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模拟输入/输出：不少于16路输入，8路输出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sz w:val="22"/>
                <w:szCs w:val="22"/>
              </w:rPr>
            </w:pPr>
            <w:r>
              <w:rPr>
                <w:rFonts w:hint="eastAsia" w:ascii="宋体" w:hAnsi="宋体" w:cs="宋体"/>
                <w:color w:val="000000"/>
                <w:kern w:val="0"/>
                <w:sz w:val="22"/>
                <w:szCs w:val="22"/>
                <w:lang w:bidi="ar"/>
              </w:rPr>
              <w:t>希视科（Hisco）、艾比欧（IBO）、</w:t>
            </w:r>
            <w:r>
              <w:rPr>
                <w:rFonts w:hint="eastAsia" w:ascii="宋体" w:hAnsi="宋体" w:cs="宋体"/>
                <w:color w:val="000000"/>
                <w:sz w:val="22"/>
                <w:szCs w:val="22"/>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02" w:hRule="atLeast"/>
          <w:jc w:val="center"/>
        </w:trPr>
        <w:tc>
          <w:tcPr>
            <w:tcW w:w="9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b/>
                <w:bCs/>
                <w:kern w:val="0"/>
                <w:sz w:val="22"/>
                <w:szCs w:val="22"/>
                <w:lang w:bidi="ar"/>
              </w:rPr>
            </w:pPr>
            <w:r>
              <w:rPr>
                <w:rFonts w:hint="eastAsia" w:ascii="宋体" w:hAnsi="宋体" w:cs="宋体"/>
                <w:b/>
                <w:bCs/>
                <w:kern w:val="0"/>
                <w:sz w:val="22"/>
                <w:szCs w:val="22"/>
                <w:lang w:bidi="ar"/>
              </w:rPr>
              <w:t>扩声系统</w:t>
            </w:r>
          </w:p>
        </w:tc>
      </w:tr>
      <w:tr>
        <w:tblPrEx>
          <w:tblCellMar>
            <w:top w:w="0" w:type="dxa"/>
            <w:left w:w="108" w:type="dxa"/>
            <w:bottom w:w="0" w:type="dxa"/>
            <w:right w:w="108" w:type="dxa"/>
          </w:tblCellMar>
        </w:tblPrEx>
        <w:trPr>
          <w:trHeight w:val="1575"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中央声道全频主扬声器组</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1.音箱类型不低于两分频线性音箱；</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2.箱体构成不低于木夹板；</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3.频率响应下限不高于55Hz，上限不低于20KHz；</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★4.灵敏度不小于101dB；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★5.连续声压级不小于128dB，峰值声压级不小于134dB；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6.额定功率不小于650W；峰值功率不小于2600W；</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7.低音单元不低于2个10寸；高音单元不低于2个1寸。</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left"/>
              <w:textAlignment w:val="top"/>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89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左右主扩线性阵列音箱（含音箱插头）</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1.音箱类型不低于两分频线性音箱；</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2.箱体构成不低于木夹板；</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3.频率响应下限不高于55Hz，上限不低于20KHz；</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★4.灵敏度不小于101dB ；</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★5.连续声压级不小于128dB，峰值声压级不小于134dB；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6.额定功率不小于650W；峰值功率不小于2600W；</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7.低音单元不低于2个10寸；高音单元不低于2个1寸。</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left"/>
              <w:textAlignment w:val="top"/>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54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线阵列扬声器吊架</w:t>
            </w:r>
          </w:p>
        </w:tc>
        <w:tc>
          <w:tcPr>
            <w:tcW w:w="3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原厂吊架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56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线性低音音箱（含音箱插头）</w:t>
            </w:r>
          </w:p>
        </w:tc>
        <w:tc>
          <w:tcPr>
            <w:tcW w:w="3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1.音箱类型不低于线性低音音箱；</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2.频率响应下限不高于35Hz，上限不低于400Hz；</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★3.灵敏度不小于100dB ；</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★4.连续声压级不小于130dB，峰值声压级不小于136dB；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5.额定功率不小于600W；峰值功率不小于2400W；</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6.单元不低于1个18寸。</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971"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左右声道超低频扬声器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1.箱体构成不低于木夹板；</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2.频率响应下限不高于31Hz，上限不低于300Hz；</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★3.灵敏度不小于103dB ；</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★4.连续声压级不小于138dB，峰值声压级不小于144dB；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5.额定功率不小于1200W；峰值功率不小于4800W；</w:t>
            </w:r>
            <w:r>
              <w:rPr>
                <w:rFonts w:hint="eastAsia" w:ascii="宋体" w:hAnsi="宋体" w:cs="宋体"/>
                <w:kern w:val="0"/>
                <w:sz w:val="22"/>
                <w:szCs w:val="22"/>
                <w:lang w:bidi="ar"/>
              </w:rPr>
              <w:br w:type="textWrapping"/>
            </w:r>
            <w:r>
              <w:rPr>
                <w:rFonts w:hint="eastAsia" w:ascii="宋体" w:hAnsi="宋体" w:cs="宋体"/>
                <w:kern w:val="0"/>
                <w:sz w:val="22"/>
                <w:szCs w:val="22"/>
                <w:lang w:bidi="ar"/>
              </w:rPr>
              <w:t>6.单元不低于2个18寸。</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62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台唇补声扬声器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1.音箱类型不低于同轴两分频音箱；</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2.频率响应下限不高于60Hz，上限不低于20KHz；</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★3.灵敏度不小于99dB ；</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★4.连续声压级不小于122dB，峰值声压级不小于128dB；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5.额定功率不小于250W；峰值功率不小于1000W；</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6.同轴低音单元不低于10寸；同轴高音单元不低于1寸。</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62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补声/环绕效果扬声器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1.音箱类型不低于同轴两分频音箱；</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2.频率响应下限不高于50Hz，上限不低于20KHz；</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★3.灵敏度不小于100dB ；</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★4.连续声压级不小于125dB，峰值声压级不小于131dB；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5.额定功率不小于380W；峰值功率不小于1520W；</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6.同轴低音单元不低于12寸，同轴高音单元不低于1寸。</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74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舞台流动返听音箱（含音箱插头）</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1.箱体构成不低于木夹板；</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限不低于19KHz；</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 xml:space="preserve">★3.灵敏度不小于102dB； </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★4.连续声压级不小于128dB，峰值声压级不小于134dB；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5.额定功率不小于450W；峰值功率不小于1800W；</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6.低音单元不低于15寸，高音单元不低于1寸；</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7.链接插座不低于音箱左右采用左右连通式技术，音箱左右两侧各不少于2个NL4MP（在两只并联使用时，可左进右出连接，不影响舞台画面感）。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0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左中右线阵扬声器功放</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1.额定输出功率：8</w:t>
            </w:r>
            <w:r>
              <w:rPr>
                <w:rFonts w:ascii="Calibri" w:hAnsi="Calibri" w:cs="Calibri"/>
                <w:kern w:val="0"/>
                <w:sz w:val="22"/>
                <w:szCs w:val="22"/>
                <w:lang w:bidi="ar"/>
              </w:rPr>
              <w:t>Ω</w:t>
            </w:r>
            <w:r>
              <w:rPr>
                <w:rFonts w:hint="eastAsia" w:ascii="宋体" w:hAnsi="宋体" w:cs="宋体"/>
                <w:kern w:val="0"/>
                <w:sz w:val="22"/>
                <w:szCs w:val="22"/>
                <w:lang w:bidi="ar"/>
              </w:rPr>
              <w:t>立体声不小于1000W×2，4</w:t>
            </w:r>
            <w:r>
              <w:rPr>
                <w:rFonts w:ascii="Calibri" w:hAnsi="Calibri" w:cs="Calibri"/>
                <w:kern w:val="0"/>
                <w:sz w:val="22"/>
                <w:szCs w:val="22"/>
                <w:lang w:bidi="ar"/>
              </w:rPr>
              <w:t>Ω</w:t>
            </w:r>
            <w:r>
              <w:rPr>
                <w:rFonts w:hint="eastAsia" w:ascii="宋体" w:hAnsi="宋体" w:cs="宋体"/>
                <w:kern w:val="0"/>
                <w:sz w:val="22"/>
                <w:szCs w:val="22"/>
                <w:lang w:bidi="ar"/>
              </w:rPr>
              <w:t>立体声不小于1500W×2；</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2.信噪比:&gt;105dB；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3.频率响应下限不高于20Hz，上限不低于20kHz；</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4.内置不小于6路220V电源时序输出插座；</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5.解决其他音频设备供电需求；</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6.功放具有远程控制端口，支持有线和无线远程控制该功放和内置的不小于六路电源时序输出开关机。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11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线性低音扬声器功放</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1.额定输出功率：8</w:t>
            </w:r>
            <w:r>
              <w:rPr>
                <w:rFonts w:ascii="Calibri" w:hAnsi="Calibri" w:cs="Calibri"/>
                <w:kern w:val="0"/>
                <w:sz w:val="22"/>
                <w:szCs w:val="22"/>
                <w:lang w:bidi="ar"/>
              </w:rPr>
              <w:t>Ω</w:t>
            </w:r>
            <w:r>
              <w:rPr>
                <w:rFonts w:hint="eastAsia" w:ascii="宋体" w:hAnsi="宋体" w:cs="宋体"/>
                <w:kern w:val="0"/>
                <w:sz w:val="22"/>
                <w:szCs w:val="22"/>
                <w:lang w:bidi="ar"/>
              </w:rPr>
              <w:t>立体声不小于1000W×2，4</w:t>
            </w:r>
            <w:r>
              <w:rPr>
                <w:rFonts w:ascii="Calibri" w:hAnsi="Calibri" w:cs="Calibri"/>
                <w:kern w:val="0"/>
                <w:sz w:val="22"/>
                <w:szCs w:val="22"/>
                <w:lang w:bidi="ar"/>
              </w:rPr>
              <w:t>Ω</w:t>
            </w:r>
            <w:r>
              <w:rPr>
                <w:rFonts w:hint="eastAsia" w:ascii="宋体" w:hAnsi="宋体" w:cs="宋体"/>
                <w:kern w:val="0"/>
                <w:sz w:val="22"/>
                <w:szCs w:val="22"/>
                <w:lang w:bidi="ar"/>
              </w:rPr>
              <w:t>立体声不小于1500W×2；</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2.信噪比:&gt;105dB；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3.频率响应下限不高于20Hz，上限不低于20kHz。</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11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超低频扬声器功放</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1.额定输出功率：8</w:t>
            </w:r>
            <w:r>
              <w:rPr>
                <w:rFonts w:ascii="Calibri" w:hAnsi="Calibri" w:cs="Calibri"/>
                <w:kern w:val="0"/>
                <w:sz w:val="22"/>
                <w:szCs w:val="22"/>
                <w:lang w:bidi="ar"/>
              </w:rPr>
              <w:t>Ω</w:t>
            </w:r>
            <w:r>
              <w:rPr>
                <w:rFonts w:hint="eastAsia" w:ascii="宋体" w:hAnsi="宋体" w:cs="宋体"/>
                <w:kern w:val="0"/>
                <w:sz w:val="22"/>
                <w:szCs w:val="22"/>
                <w:lang w:bidi="ar"/>
              </w:rPr>
              <w:t>立体声不小于1500W×2，4</w:t>
            </w:r>
            <w:r>
              <w:rPr>
                <w:rFonts w:ascii="Calibri" w:hAnsi="Calibri" w:cs="Calibri"/>
                <w:kern w:val="0"/>
                <w:sz w:val="22"/>
                <w:szCs w:val="22"/>
                <w:lang w:bidi="ar"/>
              </w:rPr>
              <w:t>Ω</w:t>
            </w:r>
            <w:r>
              <w:rPr>
                <w:rFonts w:hint="eastAsia" w:ascii="宋体" w:hAnsi="宋体" w:cs="宋体"/>
                <w:kern w:val="0"/>
                <w:sz w:val="22"/>
                <w:szCs w:val="22"/>
                <w:lang w:bidi="ar"/>
              </w:rPr>
              <w:t>立体声不小于2250W×2；</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2.信噪比:&gt;105dBs；</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3.频率响应下限不高于20Hz，上限不低于20kHz。</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185"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台唇扬声器功放</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1.额定输出功率：8</w:t>
            </w:r>
            <w:r>
              <w:rPr>
                <w:rStyle w:val="112"/>
                <w:color w:val="auto"/>
                <w:lang w:bidi="ar"/>
              </w:rPr>
              <w:t>Ω</w:t>
            </w:r>
            <w:r>
              <w:rPr>
                <w:rFonts w:hint="eastAsia" w:ascii="宋体" w:hAnsi="宋体" w:cs="宋体"/>
                <w:kern w:val="0"/>
                <w:sz w:val="22"/>
                <w:szCs w:val="22"/>
                <w:lang w:bidi="ar"/>
              </w:rPr>
              <w:t>立体声不小于350W×2，4</w:t>
            </w:r>
            <w:r>
              <w:rPr>
                <w:rStyle w:val="112"/>
                <w:color w:val="auto"/>
                <w:lang w:bidi="ar"/>
              </w:rPr>
              <w:t>Ω</w:t>
            </w:r>
            <w:r>
              <w:rPr>
                <w:rFonts w:hint="eastAsia" w:ascii="宋体" w:hAnsi="宋体" w:cs="宋体"/>
                <w:kern w:val="0"/>
                <w:sz w:val="22"/>
                <w:szCs w:val="22"/>
                <w:lang w:bidi="ar"/>
              </w:rPr>
              <w:t>立体声不小于525W×2；</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2.信噪比不小于105dB；</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3.频率响应下限不高于20Hz，上限不低于20kHz。</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84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补声/环绕效果扬声器功放</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1.额定输出功率：8</w:t>
            </w:r>
            <w:r>
              <w:rPr>
                <w:rStyle w:val="112"/>
                <w:color w:val="auto"/>
                <w:lang w:bidi="ar"/>
              </w:rPr>
              <w:t>Ω</w:t>
            </w:r>
            <w:r>
              <w:rPr>
                <w:rFonts w:hint="eastAsia" w:ascii="宋体" w:hAnsi="宋体" w:cs="宋体"/>
                <w:kern w:val="0"/>
                <w:sz w:val="22"/>
                <w:szCs w:val="22"/>
                <w:lang w:bidi="ar"/>
              </w:rPr>
              <w:t>立体声不小于700W×2，4</w:t>
            </w:r>
            <w:r>
              <w:rPr>
                <w:rStyle w:val="112"/>
                <w:color w:val="auto"/>
                <w:lang w:bidi="ar"/>
              </w:rPr>
              <w:t>Ω</w:t>
            </w:r>
            <w:r>
              <w:rPr>
                <w:rFonts w:hint="eastAsia" w:ascii="宋体" w:hAnsi="宋体" w:cs="宋体"/>
                <w:kern w:val="0"/>
                <w:sz w:val="22"/>
                <w:szCs w:val="22"/>
                <w:lang w:bidi="ar"/>
              </w:rPr>
              <w:t>立体声不小于1050W×2；</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2.信噪比不小于105dB；</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3.频率响应下限不高于20Hz，上限不低于20kHz。</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84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舞台返听音箱功放</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1.额定输出功率：8</w:t>
            </w:r>
            <w:r>
              <w:rPr>
                <w:rStyle w:val="112"/>
                <w:color w:val="auto"/>
                <w:lang w:bidi="ar"/>
              </w:rPr>
              <w:t>Ω</w:t>
            </w:r>
            <w:r>
              <w:rPr>
                <w:rFonts w:hint="eastAsia" w:ascii="宋体" w:hAnsi="宋体" w:cs="宋体"/>
                <w:kern w:val="0"/>
                <w:sz w:val="22"/>
                <w:szCs w:val="22"/>
                <w:lang w:bidi="ar"/>
              </w:rPr>
              <w:t>立体声不小于700W×2，4</w:t>
            </w:r>
            <w:r>
              <w:rPr>
                <w:rStyle w:val="112"/>
                <w:color w:val="auto"/>
                <w:lang w:bidi="ar"/>
              </w:rPr>
              <w:t>Ω</w:t>
            </w:r>
            <w:r>
              <w:rPr>
                <w:rFonts w:hint="eastAsia" w:ascii="宋体" w:hAnsi="宋体" w:cs="宋体"/>
                <w:kern w:val="0"/>
                <w:sz w:val="22"/>
                <w:szCs w:val="22"/>
                <w:lang w:bidi="ar"/>
              </w:rPr>
              <w:t>立体声不小于1050W×2；</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2.信噪比不小于105dB；</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3.频率响应下限不高于20Hz，上限不低于20kHz。</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29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音响处理器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具有4路输入，8路输出，采用灵活组合的多种分频模式可选，输出每通道包含信号输入器、高低通滤波器、6段参量均衡器、延时器、增益器、相位器、限幅器，具有通道拷贝功能，高低通分频处理,频点可调，具有30个用户存储器，具有2×20LCD背光显示屏，具有USB和RS-232电脑软件通讯端口；带中英文操作软件，直观、图形化软件控制界面，支持第三方软件协议控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02" w:hRule="atLeast"/>
          <w:jc w:val="center"/>
        </w:trPr>
        <w:tc>
          <w:tcPr>
            <w:tcW w:w="9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b/>
                <w:bCs/>
                <w:kern w:val="0"/>
                <w:sz w:val="22"/>
                <w:szCs w:val="22"/>
                <w:lang w:bidi="ar"/>
              </w:rPr>
            </w:pPr>
            <w:r>
              <w:rPr>
                <w:rFonts w:hint="eastAsia" w:ascii="宋体" w:hAnsi="宋体" w:cs="宋体"/>
                <w:b/>
                <w:bCs/>
                <w:kern w:val="0"/>
                <w:sz w:val="22"/>
                <w:szCs w:val="22"/>
                <w:lang w:bidi="ar"/>
              </w:rPr>
              <w:t>音源及周边设备</w:t>
            </w:r>
          </w:p>
        </w:tc>
      </w:tr>
      <w:tr>
        <w:tblPrEx>
          <w:tblCellMar>
            <w:top w:w="0" w:type="dxa"/>
            <w:left w:w="108" w:type="dxa"/>
            <w:bottom w:w="0" w:type="dxa"/>
            <w:right w:w="108" w:type="dxa"/>
          </w:tblCellMar>
        </w:tblPrEx>
        <w:trPr>
          <w:trHeight w:val="68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监听音箱（含音箱插头）</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1.音箱类型不低于2路有源音箱；</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2.频率响应下限不高于40Hz，上限不低于20KHz；</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3.低音不低于6.5寸，高音不低于1寸；</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4.输出低音功率不小于80W；高音功率不小于25W；</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5.最大输出电平不小于109dB；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6.支持高频调节；</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7.磁屏蔽：是。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855"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监听耳机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种类：罩耳式</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灵敏度≥102dB</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频率响应不劣于20Hz-20kHz</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color w:val="000000"/>
                <w:kern w:val="0"/>
                <w:sz w:val="22"/>
                <w:szCs w:val="22"/>
                <w:lang w:bidi="ar"/>
              </w:rPr>
              <w:t>Audio-Technica、FOCAL、SENNHEISER</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885"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外置专业声卡</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8个24bit模拟输入、输出</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96kH转换器，-10、+4TRS大三芯接口</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前面板带有2个额外的话筒、吉他输入，带有增益、发送和幻象电源控制</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2个独立的+4TRS主输出</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96kHzADAT光纤数字输入、输出</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同轴、光纤S、PDIF数字输入、输出</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完全独立的20输入和22输出</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字时钟输入、输出，ADAT同步输入</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1进1出MIDI接口</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内置SMPTE时间码同步</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前面板可实现独立、完整的操作</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火线（IEEE1394）接口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MOTU、Roland、M-audio</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02" w:hRule="atLeast"/>
          <w:jc w:val="center"/>
        </w:trPr>
        <w:tc>
          <w:tcPr>
            <w:tcW w:w="95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无线话筒、有线话筒及配件设备</w:t>
            </w:r>
          </w:p>
        </w:tc>
      </w:tr>
      <w:tr>
        <w:tblPrEx>
          <w:tblCellMar>
            <w:top w:w="0" w:type="dxa"/>
            <w:left w:w="108" w:type="dxa"/>
            <w:bottom w:w="0" w:type="dxa"/>
            <w:right w:w="108" w:type="dxa"/>
          </w:tblCellMar>
        </w:tblPrEx>
        <w:trPr>
          <w:trHeight w:val="114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无线手持话筒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（一拖二）</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1.拾音方式：手持式；</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2.整机不少于32组频率可选，每通道不少于301个频率可调，共不少于602个通道可调；</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3.接收器采用OLED液晶显示；</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4.采用数字音码锁定技术，有效阻隔使用环境中的杂讯干扰；</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5.采用发射与接收红外线自动对频技术；</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6.采用真分集式接收电路设计，保证有效接收距离不断讯，消除死角；</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7.理想环境中，可叠用超过10台主机同时使用；</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8.音头：手持采用动圈话筒咪芯；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接收机指标：</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载波频段范围：（602.80MHz-633.85MHz、635.10MHz-666.25MHz、668.40MHz-698.55MHz可根据无线电应用环境选择出厂频段）</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调制方式：FM(PLL)  </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信道数目：不少于602个</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频率响应下限不高于60Hz，上限不低于18KHz</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发射机指标：</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载波频段范围：（602.80MHz-633.85MHz、635.10MHz-666.25MHz、668.40MHz-698.55MHz可根据无线电应用环境选择出厂频段）</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显示：OLED显示技术</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频率响应下限不高于60Hz，上限不低于18KHz。</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left"/>
              <w:textAlignment w:val="top"/>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155"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无线头戴话筒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（一拖二）</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1.拾音方式：头戴式；</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2.整机不少于32组频率可选，每通道不少于301个频率可调，共不少于602个通道可调；</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3.接收器采用OLED液晶显示；</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4.采用数字音码锁定技术，有效阻隔使用环境中的杂讯干扰；</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5.采用发射与接收红外线自动对频技术；</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6.采用真分集式接收电路设计，保证有效接收距离不断讯，消除死角；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7.理想环境中，可叠用超过10台主机同时使用；</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8.音头：手持采用动圈话筒咪芯，头戴、领夹采用电容式话筒咪芯</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接收机指标：</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载波频段范围：（602.80MHz-633.85MHz、635.10MHz-666.25MHz、668.40MHz-698.55MHz可根据无线电应用环境选择出厂频段）</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调制方式：FM(PLL) </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信道数目：不少于602个</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频率响应下限不高于60Hz，上限不低于18KHz</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发射机指标：</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载波频段范围:（602.80MHz-633.85MHz、635.10MHz-666.25MHz、668.40MHz-698.55MHz可根据无线电应用环境选择出厂频段）</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显示：OLED显示技术</w:t>
            </w:r>
          </w:p>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频率响应下限不高于60Hz，上限不低于18KHz。</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1125"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无线领夹话筒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（一拖二）</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1.拾音方式：领夹式；</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2.整机不少于32组频率可选，每通道不少于301个频率可调，共不少于602个通道可调；</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3.接收器采用OLED液晶显示；</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4.采用数字音码锁定技术，有效阻隔使用环境中的杂讯干扰；</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5.采用发射与接收红外线自动对频技术；</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6.采用真分集式接收电路设计，保证有效接收距离不断讯，消除死角；</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7.理想环境中，可叠用超过10台主机同时使用；</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8.音头：手持采用动圈话筒咪芯，头戴、领夹采用电容式话筒咪芯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接收机指标：</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载波频段范围：（602.80MHz-633.85MHz、635.10MHz-666.25MHz、668.40MHz-698.55MHz可根据无线电应用环境选择出厂频段）</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调制方式：FM(PLL)  </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信道数目：不少于602个</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频率响应下限不高于60Hz，上限不低于18KHz</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发射机指标：</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载波频段范围:（602.80MHz-633.85MHz、635.10MHz-666.25MHz、668.40MHz-698.55MHz可根据无线电应用环境选择出厂频段）</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显示：OLED显示技术</w:t>
            </w:r>
          </w:p>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频率响应下限不高于60Hz，上限不低于18KHz。</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945"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天线</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含天线放大器1对、天线放大器叶片支架4付。</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天线技术参数要求：</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1.频率范围：450-950MHz </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2.驻波比率：&lt;1.3dB</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3.增益不小于7dB</w:t>
            </w:r>
          </w:p>
          <w:p>
            <w:pPr>
              <w:pStyle w:val="43"/>
              <w:rPr>
                <w:rFonts w:cs="宋体"/>
                <w:color w:val="000000"/>
                <w:sz w:val="22"/>
                <w:szCs w:val="22"/>
                <w:lang w:eastAsia="zh-CN" w:bidi="ar"/>
              </w:rPr>
            </w:pPr>
            <w:r>
              <w:rPr>
                <w:rFonts w:hint="eastAsia" w:cs="宋体"/>
                <w:color w:val="000000"/>
                <w:sz w:val="22"/>
                <w:szCs w:val="22"/>
                <w:lang w:eastAsia="zh-CN" w:bidi="ar"/>
              </w:rPr>
              <w:t>天线放大器技术参数要求：</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1.载波频段范围: 450-950MHz </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2.增益不小于3dB</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3.输入阻抗：50</w:t>
            </w:r>
            <w:r>
              <w:rPr>
                <w:rStyle w:val="112"/>
                <w:lang w:bidi="ar"/>
              </w:rPr>
              <w:t>Ω</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4.输出阻抗：50</w:t>
            </w:r>
            <w:r>
              <w:rPr>
                <w:rStyle w:val="112"/>
                <w:lang w:bidi="ar"/>
              </w:rPr>
              <w:t>Ω</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5.输入电压：90-260</w:t>
            </w:r>
          </w:p>
          <w:p>
            <w:pPr>
              <w:pStyle w:val="43"/>
              <w:rPr>
                <w:rFonts w:cs="宋体"/>
                <w:color w:val="000000"/>
                <w:sz w:val="22"/>
                <w:szCs w:val="22"/>
                <w:lang w:eastAsia="zh-CN" w:bidi="ar"/>
              </w:rPr>
            </w:pPr>
            <w:r>
              <w:rPr>
                <w:rFonts w:hint="eastAsia" w:cs="宋体"/>
                <w:color w:val="000000"/>
                <w:sz w:val="22"/>
                <w:szCs w:val="22"/>
                <w:lang w:eastAsia="zh-CN" w:bidi="ar"/>
              </w:rPr>
              <w:t xml:space="preserve">6.输出电压：12-18V/3000mA  </w:t>
            </w:r>
          </w:p>
          <w:p>
            <w:pPr>
              <w:pStyle w:val="43"/>
              <w:rPr>
                <w:rFonts w:cs="宋体"/>
                <w:color w:val="000000"/>
                <w:sz w:val="22"/>
                <w:szCs w:val="22"/>
                <w:lang w:eastAsia="zh-CN" w:bidi="ar"/>
              </w:rPr>
            </w:pPr>
            <w:r>
              <w:rPr>
                <w:rFonts w:hint="eastAsia" w:cs="宋体"/>
                <w:color w:val="000000"/>
                <w:sz w:val="22"/>
                <w:szCs w:val="22"/>
                <w:lang w:eastAsia="zh-CN" w:bidi="ar"/>
              </w:rPr>
              <w:t>天线放大器叶片支架技术参数要求：</w:t>
            </w:r>
          </w:p>
          <w:p>
            <w:pPr>
              <w:pStyle w:val="43"/>
              <w:rPr>
                <w:lang w:eastAsia="zh-CN" w:bidi="ar"/>
              </w:rPr>
            </w:pPr>
            <w:r>
              <w:rPr>
                <w:rFonts w:hint="eastAsia" w:cs="宋体"/>
                <w:color w:val="000000"/>
                <w:sz w:val="22"/>
                <w:szCs w:val="22"/>
                <w:lang w:eastAsia="zh-CN" w:bidi="ar"/>
              </w:rPr>
              <w:t>用于天线放大器叶片固定安装在墙体等实物上。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78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ascii="宋体" w:hAnsi="宋体" w:cs="宋体"/>
                <w:color w:val="000000"/>
                <w:kern w:val="0"/>
                <w:sz w:val="22"/>
                <w:szCs w:val="22"/>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鹅颈式会议系统主席单元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1.换能方式：电容式</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2.频率响应下限不高于60Hz，上限不低于18KHz</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3.指向性：超心形指向</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4.输出阻抗（欧姆）：200</w:t>
            </w:r>
            <w:r>
              <w:rPr>
                <w:rStyle w:val="112"/>
                <w:lang w:bidi="ar"/>
              </w:rPr>
              <w:t>Ω</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5.灵敏度：-40dB（±2dB）</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6.最高输入声压级：138dB</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7.动态范围：110（1KHz）</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8.咪管长度：425mm</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9.指示：底座红开绿关双色指示，咪管红色发言指示灯圈</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10.开关：触摸式开关</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11.供电:48V幻象供电</w:t>
            </w:r>
          </w:p>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12.抗手机、电磁、高频干扰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78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ascii="宋体" w:hAnsi="宋体" w:cs="宋体"/>
                <w:color w:val="000000"/>
                <w:kern w:val="0"/>
                <w:sz w:val="22"/>
                <w:szCs w:val="22"/>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鹅颈式会议系统代表单元</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1.采用全数字会议技术；</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2.简洁稳重的台面式强抗静电功能设计，符合人体工程学，具有现代科技感；</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3.装备防震拾音头，内置高保真拾音头，鹅颈式咪杆，方向角度万向可调；</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4.数字化处理和数字化传输技术，数字环状网络技术，会议单元之间连接更稳定，决绝长距离传输的衰减问题；</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5.连接方式采用6芯DIN带屏蔽线缆，有效避免与防止线路电磁干扰；</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6.连接线缆可从底部及背面引出，即可保障发言者移动位置也可保障桌面整洁；</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7.单元为无源设备，由会议主机提供24V电源，低功耗设计，六芯单元单路可连接20台；</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8.采用数字强抗干扰技术，确保会场内设备不受手机、蓝牙、无线电、WiFi等信号干扰；</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9.系统具备先进先出、后入先出、自由讨论、限制模式，发言人数可设置1至6台；</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10.采用先进静电隔离技术设计，即使在干燥的环境和地区也可以避免产生静电；</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11.单元之间具备线路带电“热插拔”功能，让系统的安全性得到更大的保障；</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12.系统采用数字音频处理技术，频率响应可达40Hz-20KHz接近CD音质效果；</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13.话筒杆带有指示灯；</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14.麦克风类型：鹅颈式拾音头；</w:t>
            </w:r>
          </w:p>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15.指向性：超心形指向。</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78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ascii="宋体" w:hAnsi="宋体" w:cs="宋体"/>
                <w:color w:val="000000"/>
                <w:kern w:val="0"/>
                <w:sz w:val="22"/>
                <w:szCs w:val="22"/>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会议系统主机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1.不劣于3.5寸全彩功能显示屏配备中英文功能菜单，具有系统导航、集中功能控制双功能；</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2.数字化处理和数字化传输技术，数字环状网络技术，会议单元之间连接更稳定，解决长距离传输的衰减问题；</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3.采用ID寻址，自定义编号，主机开启自动检测主机与单元在线情况，实时监控系统运行情况；</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4.主机集中调节会议单元的输出增益，并可设定设置音频调节锁定；</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5.具备数量限制、先进先出等多种工作模式，发言人数可设置为1至6台单元（不包括主席与主持单元）；</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6.超强抗手机干扰能力，不受手机、蓝牙、无线电、wifi等信号干扰，来电时绝不产生噪音，即使在有手机信号屏蔽器的会场内也可以正常使用；</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7.六芯航空插座标准会议单元接口，后面板具有不少于4个6芯DIN插座单元连接端口，结合一线式、环形及T型/十型连接器等多种连接方式，使系统搭建更灵活、兼容性更强；</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8.后面板具备不少于1路卡侬和不少于2组RCA音频输出接口，可连接到扩声系统、录音系统、远程视频会议系统等；</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9.支持平衡音频输出，减少音频线路传输损耗；</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10.配合扩展主机可拓展会议单元接入数量；</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11.具有发言定位追踪功能；</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12.内置AC100V~240V国际通用电源及稳压系统，保证电压在不稳定的情况下安全、稳定使用。</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参数：</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显示屏：不劣于3.5英寸TFT全彩显示屏</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显示菜单：不劣于中文、英文</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频率响应：不劣于20Hz~20KHz</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信噪比：&gt;96 dB</w:t>
            </w:r>
          </w:p>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通道分离度：不劣于102 dB</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78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ascii="宋体" w:hAnsi="宋体" w:cs="宋体"/>
                <w:color w:val="000000"/>
                <w:kern w:val="0"/>
                <w:sz w:val="22"/>
                <w:szCs w:val="22"/>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单元分线器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1.6芯总线结构，适用于6芯接口单元，可连接2台数字会议单元单元分线器为无源设备；</w:t>
            </w:r>
          </w:p>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2.由数字会议系统主机供电数字会议系统发言单元配套系统搭建连接，自带2M传输电缆。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02"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ascii="宋体" w:hAnsi="宋体" w:cs="宋体"/>
                <w:color w:val="000000"/>
                <w:kern w:val="0"/>
                <w:sz w:val="22"/>
                <w:szCs w:val="22"/>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sz w:val="22"/>
                <w:szCs w:val="22"/>
              </w:rPr>
            </w:pPr>
            <w:r>
              <w:rPr>
                <w:rFonts w:hint="eastAsia" w:ascii="宋体" w:hAnsi="宋体" w:cs="宋体"/>
                <w:kern w:val="0"/>
                <w:sz w:val="22"/>
                <w:szCs w:val="22"/>
                <w:lang w:bidi="ar"/>
              </w:rPr>
              <w:t>合唱话筒</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含话筒架6个</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合唱话筒技术参数要求：</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1.换能方式: 电容式</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2.频率响应下限不高于30Hz，上限不低于16KHz</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3.指向性 : 超心型指向</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4.输出阻抗（欧姆） : 75</w:t>
            </w:r>
            <w:r>
              <w:rPr>
                <w:rStyle w:val="112"/>
                <w:color w:val="auto"/>
                <w:lang w:bidi="ar"/>
              </w:rPr>
              <w:t>Ω</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5.灵敏度 : 不劣于-43dB±2dB</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6.供电电压 (V):幻象48V</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7.咪线长度、配置：20米双芯、卡侬母+卡侬公</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8.输出：平衡输出</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9.抗手机、电磁、高频干扰</w:t>
            </w:r>
          </w:p>
          <w:p>
            <w:pPr>
              <w:widowControl/>
              <w:spacing w:line="240" w:lineRule="auto"/>
              <w:ind w:firstLine="0" w:firstLineChars="0"/>
              <w:jc w:val="left"/>
              <w:textAlignment w:val="center"/>
              <w:rPr>
                <w:rFonts w:ascii="宋体" w:hAnsi="宋体" w:cs="宋体"/>
                <w:kern w:val="0"/>
                <w:sz w:val="22"/>
                <w:szCs w:val="22"/>
                <w:lang w:bidi="ar"/>
              </w:rPr>
            </w:pPr>
            <w:r>
              <w:rPr>
                <w:rFonts w:hint="eastAsia" w:ascii="宋体" w:hAnsi="宋体" w:cs="宋体"/>
                <w:kern w:val="0"/>
                <w:sz w:val="22"/>
                <w:szCs w:val="22"/>
                <w:lang w:bidi="ar"/>
              </w:rPr>
              <w:t>10.可调节高度：≥0.1米 - 1.65米</w:t>
            </w:r>
          </w:p>
          <w:p>
            <w:pPr>
              <w:pStyle w:val="43"/>
              <w:rPr>
                <w:rFonts w:cs="宋体"/>
                <w:sz w:val="22"/>
                <w:szCs w:val="22"/>
                <w:lang w:eastAsia="zh-CN" w:bidi="ar"/>
              </w:rPr>
            </w:pPr>
            <w:r>
              <w:rPr>
                <w:rFonts w:hint="eastAsia" w:cs="宋体"/>
                <w:sz w:val="22"/>
                <w:szCs w:val="22"/>
                <w:lang w:eastAsia="zh-CN" w:bidi="ar"/>
              </w:rPr>
              <w:t>话筒架技术参数要求：</w:t>
            </w:r>
          </w:p>
          <w:p>
            <w:pPr>
              <w:pStyle w:val="43"/>
              <w:rPr>
                <w:lang w:eastAsia="zh-CN" w:bidi="ar"/>
              </w:rPr>
            </w:pPr>
            <w:r>
              <w:rPr>
                <w:rFonts w:hint="eastAsia" w:cs="宋体"/>
                <w:sz w:val="22"/>
                <w:szCs w:val="22"/>
                <w:lang w:eastAsia="zh-CN" w:bidi="ar"/>
              </w:rPr>
              <w:t>2节话筒架，通用落地专业话筒杆，根据话筒使用功能配置。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02"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ascii="宋体" w:hAnsi="宋体" w:cs="宋体"/>
                <w:color w:val="000000"/>
                <w:kern w:val="0"/>
                <w:sz w:val="22"/>
                <w:szCs w:val="22"/>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人声话筒</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1.音头：动圈</w:t>
            </w:r>
          </w:p>
          <w:p>
            <w:pPr>
              <w:widowControl/>
              <w:spacing w:line="240" w:lineRule="auto"/>
              <w:ind w:firstLine="0" w:firstLineChars="0"/>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2.指向性：超心型</w:t>
            </w:r>
          </w:p>
          <w:p>
            <w:pPr>
              <w:widowControl/>
              <w:spacing w:line="240" w:lineRule="auto"/>
              <w:ind w:firstLine="0" w:firstLineChars="0"/>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3.频率响应下限不高于50Hz，上限不低于15KHz</w:t>
            </w:r>
          </w:p>
          <w:p>
            <w:pPr>
              <w:widowControl/>
              <w:spacing w:line="240" w:lineRule="auto"/>
              <w:ind w:firstLine="0" w:firstLineChars="0"/>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4.灵敏度：不劣于-54dBV/Pa(2mV)</w:t>
            </w:r>
          </w:p>
          <w:p>
            <w:pPr>
              <w:widowControl/>
              <w:spacing w:line="240" w:lineRule="auto"/>
              <w:ind w:firstLine="0" w:firstLineChars="0"/>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5.阻抗：600Ω</w:t>
            </w:r>
          </w:p>
          <w:p>
            <w:pPr>
              <w:widowControl/>
              <w:spacing w:line="240" w:lineRule="auto"/>
              <w:ind w:firstLine="0" w:firstLineChars="0"/>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6.最小负载：600Ω</w:t>
            </w:r>
          </w:p>
          <w:p>
            <w:pPr>
              <w:widowControl/>
              <w:spacing w:line="240" w:lineRule="auto"/>
              <w:ind w:firstLine="0" w:firstLineChars="0"/>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7.最大声压SPL不小于150dB</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02"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ascii="宋体" w:hAnsi="宋体" w:cs="宋体"/>
                <w:color w:val="000000"/>
                <w:kern w:val="0"/>
                <w:sz w:val="22"/>
                <w:szCs w:val="22"/>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鼓话筒</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r>
              <w:rPr>
                <w:rFonts w:ascii="宋体" w:hAnsi="宋体" w:cs="宋体"/>
                <w:color w:val="000000" w:themeColor="text1"/>
                <w:kern w:val="0"/>
                <w:sz w:val="22"/>
                <w:szCs w:val="22"/>
                <w:lang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类型：动圈式</w:t>
            </w:r>
          </w:p>
          <w:p>
            <w:pPr>
              <w:widowControl/>
              <w:spacing w:line="240" w:lineRule="auto"/>
              <w:ind w:firstLine="0" w:firstLineChars="0"/>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r>
              <w:rPr>
                <w:rFonts w:ascii="宋体" w:hAnsi="宋体" w:cs="宋体"/>
                <w:color w:val="000000" w:themeColor="text1"/>
                <w:kern w:val="0"/>
                <w:sz w:val="22"/>
                <w:szCs w:val="22"/>
                <w:lang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指向性：心型</w:t>
            </w:r>
          </w:p>
          <w:p>
            <w:pPr>
              <w:widowControl/>
              <w:spacing w:line="240" w:lineRule="auto"/>
              <w:ind w:firstLine="0" w:firstLineChars="0"/>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r>
              <w:rPr>
                <w:rFonts w:ascii="宋体" w:hAnsi="宋体" w:cs="宋体"/>
                <w:color w:val="000000" w:themeColor="text1"/>
                <w:kern w:val="0"/>
                <w:sz w:val="22"/>
                <w:szCs w:val="22"/>
                <w:lang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频率响应：不劣于10KHz</w:t>
            </w:r>
          </w:p>
          <w:p>
            <w:pPr>
              <w:widowControl/>
              <w:spacing w:line="240" w:lineRule="auto"/>
              <w:ind w:firstLine="0" w:firstLineChars="0"/>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r>
              <w:rPr>
                <w:rFonts w:ascii="宋体" w:hAnsi="宋体" w:cs="宋体"/>
                <w:color w:val="000000" w:themeColor="text1"/>
                <w:kern w:val="0"/>
                <w:sz w:val="22"/>
                <w:szCs w:val="22"/>
                <w:lang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标称阻抗： 不劣于200 Ω± 3%</w:t>
            </w:r>
          </w:p>
          <w:p>
            <w:pPr>
              <w:widowControl/>
              <w:spacing w:line="240" w:lineRule="auto"/>
              <w:ind w:firstLine="0" w:firstLineChars="0"/>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r>
              <w:rPr>
                <w:rFonts w:ascii="宋体" w:hAnsi="宋体" w:cs="宋体"/>
                <w:color w:val="000000" w:themeColor="text1"/>
                <w:kern w:val="0"/>
                <w:sz w:val="22"/>
                <w:szCs w:val="22"/>
                <w:lang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灵敏度： 不劣于-55dB ± 3dB</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02"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ascii="宋体" w:hAnsi="宋体" w:cs="宋体"/>
                <w:color w:val="000000"/>
                <w:kern w:val="0"/>
                <w:sz w:val="22"/>
                <w:szCs w:val="22"/>
                <w:lang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乐器多功能话筒</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1.音头: 电容式</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2.指向性: 心形 </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3.频率响应下限不高于40Hz，上限不低20kHz </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4.灵敏度: -40dBV/pa(10 mV) </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5.阻抗: 200Ω </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6.最小负载: 1000Ω </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7.信噪比: 72dB </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8.等效噪声SPL: 22dB</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9.最大声压SPL: 134dB</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10.动态范围: 112dB</w:t>
            </w:r>
          </w:p>
          <w:p>
            <w:pPr>
              <w:widowControl/>
              <w:spacing w:line="240" w:lineRule="auto"/>
              <w:ind w:firstLine="0" w:firstLineChars="0"/>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11.电源需求: 48V幻象供电</w:t>
            </w:r>
          </w:p>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12.接头: XLR3M</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希视科（Hisco）、</w:t>
            </w:r>
          </w:p>
          <w:p>
            <w:pPr>
              <w:widowControl/>
              <w:spacing w:line="240" w:lineRule="auto"/>
              <w:ind w:firstLine="0" w:firstLineChars="0"/>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艾比欧（IBO）、</w:t>
            </w:r>
          </w:p>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贝塔斯瑞</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93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ascii="宋体" w:hAnsi="宋体" w:cs="宋体"/>
                <w:color w:val="000000"/>
                <w:kern w:val="0"/>
                <w:sz w:val="22"/>
                <w:szCs w:val="22"/>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有源DI盒</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单台不少于两路具有+48V幻象电源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采用变压器隔离设计，确保扩声系统和舞台设备之间的电气隔离</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国产优质品牌</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宋体" w:hAnsi="宋体" w:cs="宋体"/>
                <w:color w:val="000000"/>
                <w:kern w:val="0"/>
                <w:sz w:val="22"/>
                <w:szCs w:val="22"/>
                <w:lang w:bidi="ar"/>
              </w:rPr>
            </w:pPr>
          </w:p>
        </w:tc>
      </w:tr>
    </w:tbl>
    <w:p>
      <w:pPr>
        <w:pStyle w:val="19"/>
        <w:snapToGrid w:val="0"/>
        <w:spacing w:beforeLines="0" w:afterLines="0" w:line="300" w:lineRule="auto"/>
        <w:ind w:firstLine="482"/>
        <w:rPr>
          <w:rFonts w:hAnsi="宋体" w:cs="宋体"/>
          <w:b/>
          <w:sz w:val="24"/>
          <w:szCs w:val="24"/>
        </w:rPr>
      </w:pPr>
    </w:p>
    <w:p>
      <w:pPr>
        <w:pStyle w:val="19"/>
        <w:snapToGrid w:val="0"/>
        <w:spacing w:beforeLines="0" w:afterLines="0" w:line="300" w:lineRule="auto"/>
        <w:ind w:firstLine="482"/>
        <w:rPr>
          <w:rFonts w:hAnsi="宋体" w:cs="宋体"/>
          <w:b/>
          <w:sz w:val="24"/>
          <w:szCs w:val="24"/>
        </w:rPr>
      </w:pPr>
      <w:r>
        <w:rPr>
          <w:rFonts w:hint="eastAsia" w:hAnsi="宋体" w:cs="宋体"/>
          <w:b/>
          <w:sz w:val="24"/>
          <w:szCs w:val="24"/>
        </w:rPr>
        <w:t>注：1</w:t>
      </w:r>
      <w:r>
        <w:rPr>
          <w:rFonts w:hAnsi="宋体" w:cs="宋体"/>
          <w:b/>
          <w:sz w:val="24"/>
          <w:szCs w:val="24"/>
        </w:rPr>
        <w:t>.</w:t>
      </w:r>
      <w:r>
        <w:rPr>
          <w:rFonts w:hint="eastAsia" w:hAnsi="宋体" w:cs="宋体"/>
          <w:b/>
          <w:sz w:val="24"/>
          <w:szCs w:val="24"/>
          <w:lang w:val="en-GB"/>
        </w:rPr>
        <w:t>除采购文件推荐的品牌外，欢迎其他能满足本项目技术需求且性能与所推荐的品牌相当的产品参加，但应在投标文件中提供所投品牌与推荐的品牌相当的证明材料。</w:t>
      </w:r>
      <w:r>
        <w:rPr>
          <w:rFonts w:hint="eastAsia" w:hAnsi="宋体" w:cs="宋体"/>
          <w:b/>
          <w:sz w:val="24"/>
          <w:szCs w:val="24"/>
        </w:rPr>
        <w:t>所有推荐的品牌均为中国制造。</w:t>
      </w:r>
    </w:p>
    <w:p>
      <w:pPr>
        <w:pStyle w:val="19"/>
        <w:snapToGrid w:val="0"/>
        <w:spacing w:beforeLines="0" w:afterLines="0" w:line="300" w:lineRule="auto"/>
        <w:ind w:firstLine="482"/>
        <w:rPr>
          <w:rFonts w:hAnsi="宋体" w:cs="宋体"/>
          <w:b/>
          <w:sz w:val="24"/>
          <w:szCs w:val="24"/>
        </w:rPr>
      </w:pPr>
      <w:r>
        <w:rPr>
          <w:rFonts w:hint="eastAsia" w:hAnsi="宋体" w:cs="宋体"/>
          <w:b/>
          <w:sz w:val="24"/>
          <w:szCs w:val="24"/>
        </w:rPr>
        <w:t>2</w:t>
      </w:r>
      <w:r>
        <w:rPr>
          <w:rFonts w:hAnsi="宋体" w:cs="宋体"/>
          <w:b/>
          <w:sz w:val="24"/>
          <w:szCs w:val="24"/>
        </w:rPr>
        <w:t>.</w:t>
      </w:r>
      <w:r>
        <w:rPr>
          <w:rFonts w:hint="eastAsia" w:hAnsi="宋体" w:cs="宋体"/>
          <w:b/>
          <w:sz w:val="24"/>
          <w:szCs w:val="24"/>
        </w:rPr>
        <w:t>投标人报价时应在各分项报价中充分考虑本项目实施过程中有可能需要施工总承包单位配合协调所发生的费用，具体实施时由中标人与施工总承包单位自行协商，结算不作调整。</w:t>
      </w:r>
    </w:p>
    <w:p>
      <w:pPr>
        <w:pStyle w:val="19"/>
        <w:snapToGrid w:val="0"/>
        <w:spacing w:beforeLines="0" w:afterLines="0" w:line="300" w:lineRule="auto"/>
        <w:ind w:firstLine="482"/>
        <w:rPr>
          <w:rFonts w:hAnsi="宋体" w:cs="宋体"/>
          <w:b/>
          <w:sz w:val="24"/>
          <w:szCs w:val="24"/>
        </w:rPr>
      </w:pPr>
      <w:r>
        <w:rPr>
          <w:rFonts w:hAnsi="宋体" w:cs="宋体"/>
          <w:b/>
          <w:sz w:val="24"/>
          <w:szCs w:val="24"/>
        </w:rPr>
        <w:t>3.</w:t>
      </w:r>
      <w:r>
        <w:rPr>
          <w:rFonts w:hint="eastAsia" w:hAnsi="宋体" w:cs="宋体"/>
          <w:b/>
          <w:sz w:val="24"/>
          <w:szCs w:val="24"/>
        </w:rPr>
        <w:t>本项目须由中标单位在中标后进行二次深化设计，所产生的费用考虑在本次报价中。</w:t>
      </w:r>
    </w:p>
    <w:p>
      <w:pPr>
        <w:pStyle w:val="19"/>
        <w:snapToGrid w:val="0"/>
        <w:spacing w:beforeLines="0" w:afterLines="0" w:line="300" w:lineRule="auto"/>
        <w:ind w:firstLine="482"/>
        <w:rPr>
          <w:rFonts w:hAnsi="宋体" w:cs="宋体"/>
          <w:b/>
          <w:sz w:val="24"/>
          <w:szCs w:val="24"/>
        </w:rPr>
      </w:pPr>
      <w:r>
        <w:rPr>
          <w:rFonts w:hint="eastAsia" w:hAnsi="宋体" w:cs="宋体"/>
          <w:b/>
          <w:sz w:val="24"/>
          <w:szCs w:val="24"/>
        </w:rPr>
        <w:t>4.各设备安装所需的综合接线箱、标牌、接插件、插头、插座、智能电源控系统、跳线盘、跳线、电源线缆、网络线、信号线缆和布线所需的桥架、管线等所需费用均考虑在相应的设备报价中，结算不作调整。</w:t>
      </w:r>
    </w:p>
    <w:p>
      <w:pPr>
        <w:pStyle w:val="19"/>
        <w:snapToGrid w:val="0"/>
        <w:spacing w:beforeLines="0" w:afterLines="0" w:line="300" w:lineRule="auto"/>
        <w:ind w:firstLine="482"/>
        <w:rPr>
          <w:rFonts w:hAnsi="宋体" w:cs="宋体"/>
          <w:b/>
          <w:sz w:val="24"/>
          <w:szCs w:val="24"/>
        </w:rPr>
      </w:pPr>
      <w:r>
        <w:rPr>
          <w:rFonts w:hint="eastAsia" w:hAnsi="宋体" w:cs="宋体"/>
          <w:b/>
          <w:sz w:val="24"/>
          <w:szCs w:val="24"/>
        </w:rPr>
        <w:t>5.土建图纸详见附件压缩包。</w:t>
      </w:r>
    </w:p>
    <w:p>
      <w:pPr>
        <w:widowControl/>
        <w:spacing w:line="240" w:lineRule="auto"/>
        <w:ind w:firstLine="0" w:firstLineChars="0"/>
        <w:jc w:val="left"/>
        <w:rPr>
          <w:rFonts w:ascii="宋体" w:hAnsi="宋体" w:cs="宋体"/>
          <w:b/>
          <w:strike/>
          <w:kern w:val="0"/>
          <w:szCs w:val="24"/>
          <w:highlight w:val="yellow"/>
        </w:rPr>
      </w:pPr>
      <w:r>
        <w:rPr>
          <w:rFonts w:ascii="宋体" w:hAnsi="宋体" w:cs="宋体"/>
          <w:b/>
          <w:strike/>
          <w:kern w:val="0"/>
          <w:szCs w:val="24"/>
          <w:highlight w:val="yellow"/>
        </w:rPr>
        <w:br w:type="page"/>
      </w:r>
    </w:p>
    <w:p>
      <w:pPr>
        <w:ind w:firstLine="0" w:firstLineChars="0"/>
      </w:pPr>
    </w:p>
    <w:p>
      <w:pPr>
        <w:pStyle w:val="19"/>
        <w:snapToGrid w:val="0"/>
        <w:spacing w:beforeLines="0" w:afterLines="0" w:line="300" w:lineRule="auto"/>
        <w:ind w:firstLine="241" w:firstLineChars="100"/>
        <w:rPr>
          <w:rFonts w:hAnsi="宋体" w:cs="宋体"/>
          <w:b/>
          <w:bCs/>
          <w:sz w:val="24"/>
          <w:szCs w:val="24"/>
        </w:rPr>
      </w:pPr>
      <w:r>
        <w:rPr>
          <w:rFonts w:hint="eastAsia" w:hAnsi="宋体" w:cs="宋体"/>
          <w:b/>
          <w:bCs/>
          <w:sz w:val="24"/>
          <w:szCs w:val="24"/>
        </w:rPr>
        <w:t>三、商务要求表</w:t>
      </w:r>
    </w:p>
    <w:tbl>
      <w:tblPr>
        <w:tblStyle w:val="35"/>
        <w:tblW w:w="9615"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01"/>
        <w:gridCol w:w="791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84" w:hRule="atLeast"/>
        </w:trPr>
        <w:tc>
          <w:tcPr>
            <w:tcW w:w="1701" w:type="dxa"/>
            <w:tcBorders>
              <w:bottom w:val="single" w:color="auto" w:sz="4" w:space="0"/>
              <w:right w:val="single" w:color="auto" w:sz="4" w:space="0"/>
            </w:tcBorders>
            <w:vAlign w:val="center"/>
          </w:tcPr>
          <w:p>
            <w:pPr>
              <w:snapToGrid w:val="0"/>
              <w:spacing w:before="100" w:beforeAutospacing="1" w:after="100" w:afterAutospacing="1" w:line="300" w:lineRule="auto"/>
              <w:ind w:firstLine="0" w:firstLineChars="0"/>
              <w:rPr>
                <w:rFonts w:ascii="宋体" w:hAnsi="宋体" w:cs="宋体"/>
                <w:kern w:val="0"/>
                <w:szCs w:val="24"/>
              </w:rPr>
            </w:pPr>
            <w:r>
              <w:rPr>
                <w:rFonts w:hint="eastAsia" w:ascii="宋体" w:hAnsi="宋体" w:cs="宋体"/>
                <w:szCs w:val="24"/>
              </w:rPr>
              <w:t>质保期及售后服务要求</w:t>
            </w:r>
          </w:p>
        </w:tc>
        <w:tc>
          <w:tcPr>
            <w:tcW w:w="7914" w:type="dxa"/>
            <w:tcBorders>
              <w:left w:val="nil"/>
              <w:bottom w:val="single" w:color="auto" w:sz="4" w:space="0"/>
            </w:tcBorders>
            <w:vAlign w:val="center"/>
          </w:tcPr>
          <w:p>
            <w:pPr>
              <w:ind w:firstLine="0" w:firstLineChars="0"/>
              <w:rPr>
                <w:rFonts w:ascii="宋体" w:hAnsi="宋体"/>
                <w:kern w:val="0"/>
                <w:szCs w:val="24"/>
              </w:rPr>
            </w:pPr>
            <w:r>
              <w:rPr>
                <w:rFonts w:hint="eastAsia" w:ascii="宋体" w:hAnsi="宋体"/>
                <w:kern w:val="0"/>
                <w:szCs w:val="24"/>
              </w:rPr>
              <w:t>本项目质保期至少为</w:t>
            </w:r>
            <w:r>
              <w:rPr>
                <w:rFonts w:hint="eastAsia" w:ascii="宋体" w:hAnsi="宋体"/>
                <w:color w:val="000000" w:themeColor="text1"/>
                <w:kern w:val="0"/>
                <w:szCs w:val="24"/>
                <w14:textFill>
                  <w14:solidFill>
                    <w14:schemeClr w14:val="tx1"/>
                  </w14:solidFill>
                </w14:textFill>
              </w:rPr>
              <w:t>2</w:t>
            </w:r>
            <w:r>
              <w:rPr>
                <w:rFonts w:hint="eastAsia" w:ascii="宋体" w:hAnsi="宋体"/>
                <w:kern w:val="0"/>
                <w:szCs w:val="24"/>
              </w:rPr>
              <w:t>年，</w:t>
            </w:r>
            <w:r>
              <w:rPr>
                <w:rFonts w:hint="eastAsia" w:ascii="宋体" w:hAnsi="宋体" w:cs="宋体"/>
              </w:rPr>
              <w:t>质保期自本项目验收合格之日起计算</w:t>
            </w:r>
            <w:r>
              <w:rPr>
                <w:rFonts w:hint="eastAsia" w:ascii="宋体" w:hAnsi="宋体"/>
                <w:kern w:val="0"/>
                <w:szCs w:val="24"/>
              </w:rPr>
              <w:t>。要求提供7*24小时优质、迅速的售后服务和技术支持。质保期内提供设备的免费维修保养、备品备件的免费供应。质保期过后提供终身技术支持、咨询服务和备品备件的供应。</w:t>
            </w:r>
          </w:p>
          <w:p>
            <w:pPr>
              <w:autoSpaceDE w:val="0"/>
              <w:autoSpaceDN w:val="0"/>
              <w:adjustRightInd w:val="0"/>
              <w:spacing w:line="300" w:lineRule="auto"/>
              <w:ind w:firstLine="0" w:firstLineChars="0"/>
              <w:rPr>
                <w:rFonts w:ascii="宋体" w:hAnsi="宋体" w:cs="宋体"/>
                <w:kern w:val="0"/>
                <w:szCs w:val="24"/>
              </w:rPr>
            </w:pPr>
            <w:r>
              <w:rPr>
                <w:rFonts w:hint="eastAsia" w:ascii="宋体" w:hAnsi="宋体" w:cs="宋体"/>
                <w:szCs w:val="24"/>
              </w:rPr>
              <w:t>中标供应商在所供设备交付使用时必须向采购单位提供质量保修卡等相关资料和必备的附件。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701" w:type="dxa"/>
            <w:tcBorders>
              <w:top w:val="single" w:color="auto" w:sz="4" w:space="0"/>
              <w:bottom w:val="single" w:color="auto" w:sz="4" w:space="0"/>
              <w:right w:val="single" w:color="auto" w:sz="4" w:space="0"/>
            </w:tcBorders>
            <w:vAlign w:val="center"/>
          </w:tcPr>
          <w:p>
            <w:pPr>
              <w:snapToGrid w:val="0"/>
              <w:spacing w:before="100" w:beforeAutospacing="1" w:after="100" w:afterAutospacing="1" w:line="300" w:lineRule="auto"/>
              <w:ind w:firstLine="0" w:firstLineChars="0"/>
              <w:rPr>
                <w:rFonts w:ascii="宋体" w:hAnsi="宋体" w:cs="宋体"/>
                <w:kern w:val="0"/>
                <w:szCs w:val="24"/>
              </w:rPr>
            </w:pPr>
            <w:r>
              <w:rPr>
                <w:rFonts w:hint="eastAsia" w:ascii="宋体" w:hAnsi="宋体" w:cs="宋体"/>
                <w:szCs w:val="24"/>
              </w:rPr>
              <w:t>交货期</w:t>
            </w:r>
          </w:p>
        </w:tc>
        <w:tc>
          <w:tcPr>
            <w:tcW w:w="7914" w:type="dxa"/>
            <w:tcBorders>
              <w:top w:val="single" w:color="auto" w:sz="4" w:space="0"/>
              <w:left w:val="single" w:color="auto" w:sz="4" w:space="0"/>
              <w:bottom w:val="single" w:color="auto" w:sz="4" w:space="0"/>
            </w:tcBorders>
            <w:vAlign w:val="center"/>
          </w:tcPr>
          <w:p>
            <w:pPr>
              <w:snapToGrid w:val="0"/>
              <w:spacing w:before="100" w:beforeAutospacing="1" w:after="100" w:afterAutospacing="1" w:line="300" w:lineRule="auto"/>
              <w:ind w:firstLine="0" w:firstLineChars="0"/>
              <w:rPr>
                <w:rFonts w:ascii="宋体" w:hAnsi="宋体" w:cs="宋体"/>
                <w:kern w:val="0"/>
                <w:szCs w:val="24"/>
              </w:rPr>
            </w:pPr>
            <w:r>
              <w:rPr>
                <w:rFonts w:hint="eastAsia" w:ascii="宋体" w:hAnsi="宋体" w:cs="宋体"/>
                <w:bCs/>
                <w:color w:val="000000" w:themeColor="text1"/>
                <w:kern w:val="0"/>
                <w:szCs w:val="24"/>
                <w:lang w:bidi="ar"/>
                <w14:textFill>
                  <w14:solidFill>
                    <w14:schemeClr w14:val="tx1"/>
                  </w14:solidFill>
                </w14:textFill>
              </w:rPr>
              <w:t>计划竣工日期</w:t>
            </w:r>
            <w:r>
              <w:rPr>
                <w:rFonts w:hint="eastAsia" w:ascii="宋体" w:hAnsi="宋体" w:cs="宋体"/>
                <w:snapToGrid w:val="0"/>
                <w:kern w:val="28"/>
                <w:szCs w:val="20"/>
              </w:rPr>
              <w:t>2023年3月</w:t>
            </w:r>
            <w:r>
              <w:rPr>
                <w:rFonts w:ascii="宋体" w:hAnsi="宋体" w:cs="宋体"/>
                <w:snapToGrid w:val="0"/>
                <w:kern w:val="28"/>
                <w:szCs w:val="20"/>
              </w:rPr>
              <w:t>17</w:t>
            </w:r>
            <w:r>
              <w:rPr>
                <w:rFonts w:hint="eastAsia" w:ascii="宋体" w:hAnsi="宋体" w:cs="宋体"/>
                <w:snapToGrid w:val="0"/>
                <w:kern w:val="28"/>
                <w:szCs w:val="20"/>
              </w:rPr>
              <w:t>日前完成设备</w:t>
            </w:r>
            <w:r>
              <w:rPr>
                <w:rFonts w:hint="eastAsia" w:ascii="宋体" w:hAnsi="宋体" w:cs="宋体"/>
                <w:szCs w:val="24"/>
              </w:rPr>
              <w:t>供货、安装、调试，并协助采购人完成验收工作，且要求跟土建施工同步完成。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701" w:type="dxa"/>
            <w:tcBorders>
              <w:top w:val="single" w:color="auto" w:sz="4" w:space="0"/>
              <w:bottom w:val="single" w:color="auto" w:sz="4" w:space="0"/>
              <w:right w:val="single" w:color="auto" w:sz="4" w:space="0"/>
            </w:tcBorders>
            <w:vAlign w:val="center"/>
          </w:tcPr>
          <w:p>
            <w:pPr>
              <w:snapToGrid w:val="0"/>
              <w:spacing w:before="100" w:beforeAutospacing="1" w:after="100" w:afterAutospacing="1" w:line="300" w:lineRule="auto"/>
              <w:ind w:firstLine="0" w:firstLineChars="0"/>
              <w:rPr>
                <w:rFonts w:ascii="宋体" w:hAnsi="宋体" w:cs="宋体"/>
                <w:szCs w:val="24"/>
              </w:rPr>
            </w:pPr>
            <w:r>
              <w:rPr>
                <w:rFonts w:hint="eastAsia" w:ascii="宋体" w:hAnsi="宋体"/>
              </w:rPr>
              <w:t>违约责任</w:t>
            </w:r>
          </w:p>
        </w:tc>
        <w:tc>
          <w:tcPr>
            <w:tcW w:w="7914" w:type="dxa"/>
            <w:tcBorders>
              <w:top w:val="single" w:color="auto" w:sz="4" w:space="0"/>
              <w:left w:val="single" w:color="auto" w:sz="4" w:space="0"/>
              <w:bottom w:val="single" w:color="auto" w:sz="4" w:space="0"/>
            </w:tcBorders>
            <w:vAlign w:val="center"/>
          </w:tcPr>
          <w:p>
            <w:pPr>
              <w:snapToGrid w:val="0"/>
              <w:spacing w:before="100" w:beforeAutospacing="1" w:after="100" w:afterAutospacing="1" w:line="300" w:lineRule="auto"/>
              <w:ind w:firstLine="0" w:firstLineChars="0"/>
              <w:rPr>
                <w:rFonts w:ascii="宋体" w:hAnsi="宋体" w:cs="宋体"/>
                <w:snapToGrid w:val="0"/>
                <w:kern w:val="28"/>
                <w:szCs w:val="20"/>
              </w:rPr>
            </w:pPr>
            <w:r>
              <w:rPr>
                <w:rFonts w:hint="eastAsia" w:ascii="宋体" w:hAnsi="宋体" w:cs="宋体"/>
              </w:rPr>
              <w:t>如因乙方原因导致逾期完成设备安装调试的，每逾期一日，甲方有权扣除履约保证金的</w:t>
            </w:r>
            <w:r>
              <w:rPr>
                <w:rFonts w:ascii="宋体" w:hAnsi="宋体" w:cs="宋体"/>
              </w:rPr>
              <w:t>10</w:t>
            </w:r>
            <w:r>
              <w:rPr>
                <w:rFonts w:hint="eastAsia" w:ascii="宋体" w:hAnsi="宋体" w:cs="宋体"/>
              </w:rPr>
              <w:t>%，逾期</w:t>
            </w:r>
            <w:r>
              <w:rPr>
                <w:rFonts w:ascii="宋体" w:hAnsi="宋体" w:cs="宋体"/>
              </w:rPr>
              <w:t>10</w:t>
            </w:r>
            <w:r>
              <w:rPr>
                <w:rFonts w:hint="eastAsia" w:ascii="宋体" w:hAnsi="宋体" w:cs="宋体"/>
              </w:rPr>
              <w:t>日以上无法完成设备安装调试的，甲方有权终止合同并没收全部履约保证金，不支付任何款项</w:t>
            </w:r>
            <w:r>
              <w:rPr>
                <w:rFonts w:hint="eastAsia" w:ascii="宋体" w:hAnsi="宋体"/>
              </w:rPr>
              <w:t>。</w:t>
            </w:r>
          </w:p>
        </w:tc>
      </w:tr>
    </w:tbl>
    <w:p>
      <w:pPr>
        <w:pStyle w:val="22"/>
        <w:spacing w:after="0"/>
        <w:ind w:left="0" w:leftChars="0" w:firstLine="472" w:firstLineChars="196"/>
        <w:contextualSpacing/>
        <w:rPr>
          <w:b/>
          <w:bCs/>
          <w:highlight w:val="yellow"/>
        </w:rPr>
      </w:pPr>
    </w:p>
    <w:p>
      <w:pPr>
        <w:pStyle w:val="32"/>
        <w:ind w:firstLine="643"/>
      </w:pPr>
      <w:r>
        <w:rPr>
          <w:rFonts w:hint="eastAsia"/>
        </w:rPr>
        <w:br w:type="page"/>
      </w:r>
      <w:r>
        <w:rPr>
          <w:rFonts w:hint="eastAsia"/>
        </w:rPr>
        <w:t>第三章  投标人须知</w:t>
      </w:r>
      <w:bookmarkEnd w:id="29"/>
    </w:p>
    <w:p>
      <w:pPr>
        <w:pStyle w:val="4"/>
        <w:spacing w:before="0" w:after="0" w:line="240" w:lineRule="auto"/>
        <w:ind w:firstLine="755" w:firstLineChars="235"/>
        <w:jc w:val="center"/>
        <w:rPr>
          <w:rFonts w:ascii="宋体" w:hAnsi="宋体" w:cs="宋体"/>
        </w:rPr>
      </w:pPr>
      <w:bookmarkStart w:id="30" w:name="_Toc16637"/>
      <w:r>
        <w:rPr>
          <w:rFonts w:hint="eastAsia" w:ascii="宋体" w:hAnsi="宋体" w:cs="宋体"/>
        </w:rPr>
        <w:t>一、前附表</w:t>
      </w:r>
      <w:bookmarkEnd w:id="30"/>
    </w:p>
    <w:tbl>
      <w:tblPr>
        <w:tblStyle w:val="35"/>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936"/>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060"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嘉善县思贤学校（暂名）新建项目报告厅舞台机械、灯光、音响设备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投标报价及费用</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1.本项目投标应以人民币报价；</w:t>
            </w:r>
          </w:p>
          <w:p>
            <w:pPr>
              <w:spacing w:line="300" w:lineRule="auto"/>
              <w:ind w:firstLine="0" w:firstLineChars="0"/>
              <w:rPr>
                <w:rFonts w:ascii="宋体" w:hAnsi="宋体" w:cs="宋体"/>
                <w:szCs w:val="24"/>
              </w:rPr>
            </w:pPr>
            <w:r>
              <w:rPr>
                <w:rFonts w:hint="eastAsia" w:ascii="宋体" w:hAnsi="宋体" w:cs="宋体"/>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现场踏勘</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b/>
                <w:bCs/>
                <w:szCs w:val="24"/>
              </w:rPr>
              <w:t>投标人自行踏勘，所产生的费用由投标人自行承担。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投标文件组成</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嘉兴市建新工程造价咨询事务所有限公司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，收件人：徐坤梅，联系电话：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2022年1</w:t>
            </w:r>
            <w:r>
              <w:rPr>
                <w:rFonts w:ascii="宋体" w:hAnsi="宋体" w:cs="宋体"/>
                <w:szCs w:val="24"/>
              </w:rPr>
              <w:t>1</w:t>
            </w:r>
            <w:r>
              <w:rPr>
                <w:rFonts w:hint="eastAsia" w:ascii="宋体" w:hAnsi="宋体" w:cs="宋体"/>
                <w:szCs w:val="24"/>
              </w:rPr>
              <w:t>月</w:t>
            </w:r>
            <w:r>
              <w:rPr>
                <w:rFonts w:ascii="宋体" w:hAnsi="宋体" w:cs="宋体"/>
                <w:szCs w:val="24"/>
              </w:rPr>
              <w:t>14</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0</w:t>
            </w:r>
            <w:r>
              <w:rPr>
                <w:rFonts w:hint="eastAsia" w:ascii="宋体" w:hAnsi="宋体" w:cs="宋体"/>
                <w:szCs w:val="24"/>
              </w:rPr>
              <w:t>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ascii="宋体" w:hAnsi="宋体" w:cs="宋体"/>
                <w:b/>
                <w:szCs w:val="24"/>
              </w:rPr>
              <w:t>11</w:t>
            </w:r>
            <w:r>
              <w:rPr>
                <w:rFonts w:hint="eastAsia" w:ascii="宋体" w:hAnsi="宋体" w:cs="宋体"/>
                <w:b/>
                <w:szCs w:val="24"/>
              </w:rPr>
              <w:t>月</w:t>
            </w:r>
            <w:r>
              <w:rPr>
                <w:rFonts w:ascii="宋体" w:hAnsi="宋体" w:cs="宋体"/>
                <w:b/>
                <w:szCs w:val="24"/>
              </w:rPr>
              <w:t>14</w:t>
            </w:r>
            <w:r>
              <w:rPr>
                <w:rFonts w:hint="eastAsia" w:ascii="宋体" w:hAnsi="宋体" w:cs="宋体"/>
                <w:b/>
                <w:szCs w:val="24"/>
              </w:rPr>
              <w:t>日</w:t>
            </w:r>
            <w:r>
              <w:rPr>
                <w:rFonts w:ascii="宋体" w:hAnsi="宋体" w:cs="宋体"/>
                <w:b/>
                <w:szCs w:val="24"/>
              </w:rPr>
              <w:t>14</w:t>
            </w:r>
            <w:r>
              <w:rPr>
                <w:rFonts w:hint="eastAsia" w:ascii="宋体" w:hAnsi="宋体" w:cs="宋体"/>
                <w:b/>
                <w:szCs w:val="24"/>
              </w:rPr>
              <w:t>：</w:t>
            </w:r>
            <w:r>
              <w:rPr>
                <w:rFonts w:ascii="宋体" w:hAnsi="宋体" w:cs="宋体"/>
                <w:b/>
                <w:szCs w:val="24"/>
              </w:rPr>
              <w:t>30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060"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1"/>
                <w:rFonts w:ascii="宋体" w:hAnsi="宋体" w:cs="宋体"/>
                <w:szCs w:val="24"/>
              </w:rPr>
              <w:t>http://zfcg.czt.zj.gov.cn/</w:t>
            </w:r>
            <w:r>
              <w:rPr>
                <w:rStyle w:val="41"/>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合同公告</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rPr>
              <w:t>本项目政府采购合同将于签订之日起2个工作日内发布于</w:t>
            </w:r>
            <w:r>
              <w:rPr>
                <w:rFonts w:hint="eastAsia" w:ascii="宋体" w:hAnsi="宋体" w:cs="宋体"/>
                <w:szCs w:val="24"/>
              </w:rPr>
              <w:t>浙江政府采购网(</w:t>
            </w:r>
            <w:r>
              <w:fldChar w:fldCharType="begin"/>
            </w:r>
            <w:r>
              <w:instrText xml:space="preserve"> HYPERLINK "http://zfcg.czt.zj.gov.cn/" </w:instrText>
            </w:r>
            <w:r>
              <w:fldChar w:fldCharType="separate"/>
            </w:r>
            <w:r>
              <w:rPr>
                <w:rStyle w:val="41"/>
                <w:rFonts w:ascii="宋体" w:hAnsi="宋体" w:cs="宋体"/>
                <w:color w:val="auto"/>
                <w:szCs w:val="24"/>
              </w:rPr>
              <w:t>http://zfcg.czt.zj.gov.cn/</w:t>
            </w:r>
            <w:r>
              <w:rPr>
                <w:rStyle w:val="41"/>
                <w:rFonts w:ascii="宋体" w:hAnsi="宋体" w:cs="宋体"/>
                <w:color w:val="auto"/>
                <w:szCs w:val="24"/>
              </w:rPr>
              <w:fldChar w:fldCharType="end"/>
            </w:r>
            <w:r>
              <w:rPr>
                <w:rFonts w:hint="eastAsia" w:ascii="宋体" w:hAnsi="宋体" w:cs="宋体"/>
                <w:szCs w:val="24"/>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本项目预算价为人民币650.00万元，采购上限价为人民币5</w:t>
            </w:r>
            <w:r>
              <w:rPr>
                <w:rFonts w:ascii="宋体" w:hAnsi="宋体" w:cs="宋体"/>
                <w:szCs w:val="24"/>
              </w:rPr>
              <w:t>2</w:t>
            </w:r>
            <w:r>
              <w:rPr>
                <w:rFonts w:hint="eastAsia" w:ascii="宋体" w:hAnsi="宋体" w:cs="宋体"/>
                <w:szCs w:val="24"/>
              </w:rPr>
              <w:t>0.00万元，超采购上限价的投标文件无效。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rPr>
              <w:t>项目实施前中标人向采购人交纳合同金额的</w:t>
            </w:r>
            <w:r>
              <w:rPr>
                <w:rFonts w:ascii="宋体" w:hAnsi="宋体" w:cs="宋体"/>
              </w:rPr>
              <w:t>1</w:t>
            </w:r>
            <w:r>
              <w:rPr>
                <w:rFonts w:hint="eastAsia" w:ascii="宋体" w:hAnsi="宋体" w:cs="宋体"/>
                <w:szCs w:val="24"/>
              </w:rPr>
              <w:t>%</w:t>
            </w:r>
            <w:r>
              <w:rPr>
                <w:rFonts w:hint="eastAsia" w:ascii="宋体" w:hAnsi="宋体" w:cs="宋体"/>
              </w:rPr>
              <w:t>作为履约保证金，</w:t>
            </w:r>
            <w:r>
              <w:rPr>
                <w:rFonts w:hint="eastAsia" w:hAnsi="宋体"/>
              </w:rPr>
              <w:t>货到安装调试完毕并</w:t>
            </w:r>
            <w:r>
              <w:rPr>
                <w:rFonts w:hint="eastAsia" w:ascii="宋体" w:hAnsi="宋体" w:cs="宋体"/>
                <w:szCs w:val="24"/>
              </w:rPr>
              <w:t>经采购人验收合格后一个月内无息退还</w:t>
            </w:r>
            <w:r>
              <w:rPr>
                <w:rFonts w:hint="eastAsia" w:ascii="宋体" w:hAnsi="宋体" w:cs="宋体"/>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付款方式</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rPr>
            </w:pPr>
            <w:r>
              <w:rPr>
                <w:rFonts w:hint="eastAsia" w:ascii="宋体" w:hAnsi="宋体" w:cs="宋体"/>
                <w:szCs w:val="24"/>
              </w:rPr>
              <w:t>合同生效以及具备实施条件后7个工作日内支付项目合同总金额的40%作为预付款，</w:t>
            </w:r>
            <w:r>
              <w:rPr>
                <w:rFonts w:hint="eastAsia" w:hAnsi="宋体"/>
              </w:rPr>
              <w:t>货到安装调试完毕，经采购人验收合格后一个月内付清余款。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ascii="宋体" w:hAnsi="宋体" w:cs="宋体"/>
                <w:color w:val="000000"/>
                <w:szCs w:val="24"/>
              </w:rPr>
              <w:t>16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ascii="宋体" w:hAnsi="宋体" w:cs="宋体"/>
                <w:color w:val="000000"/>
                <w:szCs w:val="24"/>
              </w:rPr>
              <w:t>17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注册及招标文件的获取</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ascii="宋体" w:hAnsi="宋体" w:cs="宋体"/>
                <w:color w:val="000000"/>
                <w:szCs w:val="24"/>
              </w:rPr>
              <w:t>18</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信用记录</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ascii="宋体" w:hAnsi="宋体" w:cs="宋体"/>
                <w:color w:val="000000"/>
                <w:szCs w:val="24"/>
              </w:rPr>
              <w:t>19</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4"/>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31" w:name="_Toc17106"/>
      <w:r>
        <w:rPr>
          <w:rFonts w:hint="eastAsia" w:ascii="宋体" w:hAnsi="宋体" w:cs="宋体"/>
        </w:rPr>
        <w:t>二、总  则</w:t>
      </w:r>
      <w:bookmarkEnd w:id="31"/>
      <w:r>
        <w:rPr>
          <w:rFonts w:hint="eastAsia" w:ascii="宋体" w:hAnsi="宋体" w:cs="宋体"/>
        </w:rPr>
        <w:t xml:space="preserve"> </w:t>
      </w:r>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嘉善县思贤学校（暂名）新建项目报告厅舞台机械、灯光、音响设备</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lang w:eastAsia="zh-CN"/>
        </w:rPr>
        <w:t>浙江省嘉善县第一中学</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2.代理机构系指嘉兴市建新工程造价咨询事务所有限公司。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color w:val="000000"/>
        </w:rPr>
        <w:t>（七）</w:t>
      </w:r>
      <w:r>
        <w:rPr>
          <w:rFonts w:hint="eastAsia" w:ascii="宋体" w:hAnsi="宋体" w:cs="宋体"/>
          <w:b/>
          <w:kern w:val="0"/>
        </w:rPr>
        <w:t>转包与分包</w:t>
      </w:r>
    </w:p>
    <w:p>
      <w:pPr>
        <w:snapToGrid w:val="0"/>
        <w:ind w:firstLine="480"/>
        <w:rPr>
          <w:rFonts w:ascii="宋体" w:hAnsi="宋体" w:cs="宋体"/>
          <w:kern w:val="0"/>
          <w:szCs w:val="20"/>
        </w:rPr>
      </w:pPr>
      <w:r>
        <w:rPr>
          <w:rFonts w:hint="eastAsia" w:ascii="宋体" w:hAnsi="宋体" w:cs="宋体"/>
          <w:kern w:val="0"/>
        </w:rPr>
        <w:t>1.本项目不允许转包。</w:t>
      </w:r>
    </w:p>
    <w:p>
      <w:pPr>
        <w:snapToGrid w:val="0"/>
        <w:ind w:firstLine="480"/>
        <w:rPr>
          <w:rFonts w:ascii="宋体" w:hAnsi="宋体" w:cs="宋体"/>
          <w:szCs w:val="20"/>
        </w:rPr>
      </w:pPr>
      <w:r>
        <w:rPr>
          <w:rFonts w:hint="eastAsia" w:ascii="宋体" w:hAnsi="宋体" w:cs="宋体"/>
          <w:kern w:val="0"/>
        </w:rPr>
        <w:t>2.本项目不允许分包。</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19"/>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19"/>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19"/>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19"/>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19"/>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19"/>
        <w:snapToGrid w:val="0"/>
        <w:spacing w:beforeLines="0" w:afterLines="0" w:line="300" w:lineRule="auto"/>
        <w:ind w:firstLine="602"/>
        <w:jc w:val="center"/>
        <w:rPr>
          <w:rFonts w:hAnsi="宋体" w:cs="宋体"/>
          <w:b/>
          <w:bCs/>
          <w:color w:val="000000"/>
          <w:sz w:val="30"/>
          <w:szCs w:val="30"/>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2" w:name="_Toc31835"/>
      <w:r>
        <w:rPr>
          <w:rFonts w:hint="eastAsia" w:ascii="宋体" w:hAnsi="宋体" w:cs="宋体"/>
        </w:rPr>
        <w:t>三、采购文件</w:t>
      </w:r>
      <w:bookmarkEnd w:id="32"/>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1"/>
          <w:rFonts w:ascii="宋体" w:hAnsi="宋体" w:cs="宋体"/>
          <w:szCs w:val="24"/>
        </w:rPr>
        <w:t>http://zfcg.czt.zj.gov.cn/</w:t>
      </w:r>
      <w:r>
        <w:rPr>
          <w:rStyle w:val="41"/>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7"/>
        <w:widowControl w:val="0"/>
        <w:snapToGrid w:val="0"/>
        <w:spacing w:afterLines="0" w:line="300" w:lineRule="auto"/>
        <w:ind w:left="0" w:firstLine="562"/>
        <w:jc w:val="both"/>
        <w:rPr>
          <w:rFonts w:ascii="宋体" w:hAnsi="宋体" w:cs="宋体"/>
          <w:b/>
          <w:bCs/>
          <w:color w:val="000000"/>
          <w:sz w:val="28"/>
          <w:szCs w:val="28"/>
        </w:rPr>
      </w:pPr>
      <w:r>
        <w:rPr>
          <w:rFonts w:hint="eastAsia" w:ascii="宋体" w:hAnsi="宋体" w:cs="宋体"/>
          <w:b/>
          <w:bCs/>
          <w:color w:val="000000"/>
          <w:kern w:val="2"/>
          <w:sz w:val="28"/>
          <w:szCs w:val="28"/>
        </w:rPr>
        <w:t>（三）采购文件的澄清与修改</w:t>
      </w:r>
      <w:r>
        <w:rPr>
          <w:rFonts w:hint="eastAsia" w:ascii="宋体" w:hAnsi="宋体" w:cs="宋体"/>
          <w:b/>
          <w:bCs/>
          <w:color w:val="000000"/>
          <w:sz w:val="28"/>
          <w:szCs w:val="28"/>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44"/>
        <w:ind w:firstLine="480"/>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3" w:name="_Toc8281"/>
      <w:r>
        <w:rPr>
          <w:rFonts w:hint="eastAsia" w:ascii="宋体" w:hAnsi="宋体" w:cs="宋体"/>
        </w:rPr>
        <w:t>四、投标文件的编制</w:t>
      </w:r>
      <w:bookmarkEnd w:id="33"/>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（1）资格文件：符合合格投标人资格要求的证明材料（格式见第六章）；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（3）诚信承诺书（格式见第六章）；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（6）商务偏离表（格式见第六章）；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（7）相关认证（如有）；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8</w:t>
      </w:r>
      <w:r>
        <w:rPr>
          <w:rFonts w:hint="eastAsia" w:ascii="宋体" w:hAnsi="宋体" w:cs="宋体"/>
          <w:szCs w:val="24"/>
        </w:rPr>
        <w:t>）奖项（如有）；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9</w:t>
      </w:r>
      <w:r>
        <w:rPr>
          <w:rFonts w:hint="eastAsia" w:ascii="宋体" w:hAnsi="宋体" w:cs="宋体"/>
          <w:szCs w:val="24"/>
        </w:rPr>
        <w:t>）质保期及售后服务承诺；</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10</w:t>
      </w:r>
      <w:r>
        <w:rPr>
          <w:rFonts w:hint="eastAsia" w:ascii="宋体" w:hAnsi="宋体" w:cs="宋体"/>
          <w:szCs w:val="24"/>
        </w:rPr>
        <w:t>）同类项目业绩表（格式见第六章）；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11</w:t>
      </w:r>
      <w:r>
        <w:rPr>
          <w:rFonts w:hint="eastAsia" w:ascii="宋体" w:hAnsi="宋体" w:cs="宋体"/>
          <w:szCs w:val="24"/>
        </w:rPr>
        <w:t>）业绩证明材料（如有）；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12</w:t>
      </w:r>
      <w:r>
        <w:rPr>
          <w:rFonts w:hint="eastAsia" w:ascii="宋体" w:hAnsi="宋体" w:cs="宋体"/>
          <w:szCs w:val="24"/>
        </w:rPr>
        <w:t>）政策分的相关证明材料（如有）；</w:t>
      </w:r>
    </w:p>
    <w:p>
      <w:pPr>
        <w:snapToGrid w:val="0"/>
        <w:spacing w:line="307" w:lineRule="auto"/>
        <w:ind w:firstLine="480"/>
        <w:contextualSpacing/>
        <w:jc w:val="left"/>
        <w:rPr>
          <w:rFonts w:ascii="宋体" w:hAnsi="宋体" w:cs="宋体"/>
          <w:spacing w:val="-6"/>
        </w:rPr>
      </w:pPr>
      <w:r>
        <w:rPr>
          <w:rFonts w:hint="eastAsia" w:ascii="宋体" w:hAnsi="宋体" w:cs="宋体"/>
          <w:szCs w:val="24"/>
        </w:rPr>
        <w:t>（</w:t>
      </w:r>
      <w:r>
        <w:rPr>
          <w:rFonts w:ascii="宋体" w:hAnsi="宋体" w:cs="宋体"/>
          <w:szCs w:val="24"/>
        </w:rPr>
        <w:t>13</w:t>
      </w:r>
      <w:r>
        <w:rPr>
          <w:rFonts w:hint="eastAsia" w:ascii="宋体" w:hAnsi="宋体" w:cs="宋体"/>
          <w:szCs w:val="24"/>
        </w:rPr>
        <w:t>）投标人需要说明的其他内容（未尽事宜可按评分细则部分制作）。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（1）</w:t>
      </w:r>
      <w:r>
        <w:rPr>
          <w:rFonts w:hint="eastAsia" w:ascii="宋体" w:hAnsi="宋体" w:cs="宋体"/>
          <w:b/>
          <w:bCs/>
          <w:szCs w:val="24"/>
        </w:rPr>
        <w:t>投标产品性能水平、功能、技术参数、品牌的详细介绍（不含报价）</w:t>
      </w:r>
      <w:r>
        <w:rPr>
          <w:rFonts w:hint="eastAsia" w:ascii="宋体" w:hAnsi="宋体" w:cs="宋体"/>
          <w:color w:val="0C0C0C"/>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（2）技术偏离表（格式见第六章）；</w:t>
      </w:r>
    </w:p>
    <w:p>
      <w:pPr>
        <w:snapToGrid w:val="0"/>
        <w:spacing w:line="308" w:lineRule="auto"/>
        <w:ind w:firstLine="480"/>
        <w:contextualSpacing/>
        <w:jc w:val="left"/>
        <w:rPr>
          <w:rFonts w:ascii="宋体" w:hAnsi="宋体" w:cs="宋体"/>
          <w:color w:val="0C0C0C"/>
          <w:szCs w:val="24"/>
        </w:rPr>
      </w:pPr>
      <w:r>
        <w:rPr>
          <w:rFonts w:hint="eastAsia" w:ascii="宋体" w:hAnsi="宋体" w:cs="宋体"/>
          <w:szCs w:val="24"/>
        </w:rPr>
        <w:t>（3）</w:t>
      </w:r>
      <w:r>
        <w:rPr>
          <w:rFonts w:hint="eastAsia" w:ascii="宋体" w:hAnsi="宋体" w:cs="宋体"/>
          <w:color w:val="0C0C0C"/>
          <w:szCs w:val="24"/>
        </w:rPr>
        <w:t>项目</w:t>
      </w:r>
      <w:r>
        <w:rPr>
          <w:rFonts w:hint="eastAsia" w:ascii="宋体" w:hAnsi="宋体" w:cs="宋体"/>
        </w:rPr>
        <w:t>实施方案</w:t>
      </w:r>
      <w:r>
        <w:rPr>
          <w:rFonts w:hint="eastAsia" w:ascii="宋体" w:hAnsi="宋体" w:cs="宋体"/>
          <w:szCs w:val="24"/>
        </w:rPr>
        <w:t>；</w:t>
      </w:r>
    </w:p>
    <w:p>
      <w:pPr>
        <w:snapToGrid w:val="0"/>
        <w:spacing w:line="308" w:lineRule="auto"/>
        <w:ind w:firstLine="480"/>
        <w:contextualSpacing/>
        <w:jc w:val="left"/>
        <w:rPr>
          <w:rFonts w:ascii="宋体" w:hAnsi="宋体" w:cs="宋体"/>
        </w:rPr>
      </w:pPr>
      <w:r>
        <w:rPr>
          <w:rFonts w:hint="eastAsia" w:ascii="宋体" w:hAnsi="宋体" w:cs="宋体"/>
          <w:color w:val="0C0C0C"/>
          <w:szCs w:val="24"/>
        </w:rPr>
        <w:t>（4）</w:t>
      </w:r>
      <w:r>
        <w:rPr>
          <w:rFonts w:hint="eastAsia" w:ascii="宋体" w:hAnsi="宋体" w:cs="宋体"/>
        </w:rPr>
        <w:t>产品质量保证措施；</w:t>
      </w:r>
    </w:p>
    <w:p>
      <w:pPr>
        <w:snapToGrid w:val="0"/>
        <w:spacing w:line="308" w:lineRule="auto"/>
        <w:ind w:firstLine="480"/>
        <w:contextualSpacing/>
        <w:jc w:val="left"/>
      </w:pPr>
      <w:r>
        <w:rPr>
          <w:rFonts w:hint="eastAsia" w:ascii="宋体" w:hAnsi="宋体" w:cs="宋体"/>
        </w:rPr>
        <w:t>（5）项目实施人员一览表（格式见第六章）；</w:t>
      </w:r>
    </w:p>
    <w:p>
      <w:pPr>
        <w:snapToGrid w:val="0"/>
        <w:spacing w:line="308" w:lineRule="auto"/>
        <w:ind w:firstLine="480"/>
        <w:contextualSpacing/>
        <w:jc w:val="left"/>
        <w:rPr>
          <w:rFonts w:ascii="宋体" w:hAnsi="宋体" w:cs="宋体"/>
        </w:rPr>
      </w:pPr>
      <w:r>
        <w:rPr>
          <w:rFonts w:hint="eastAsia" w:ascii="宋体" w:hAnsi="宋体" w:cs="宋体"/>
        </w:rPr>
        <w:t>（6）培训方案；</w:t>
      </w:r>
    </w:p>
    <w:p>
      <w:pPr>
        <w:snapToGrid w:val="0"/>
        <w:spacing w:line="308" w:lineRule="auto"/>
        <w:ind w:firstLine="480"/>
        <w:contextualSpacing/>
        <w:jc w:val="left"/>
      </w:pPr>
      <w:r>
        <w:rPr>
          <w:rFonts w:hint="eastAsia" w:ascii="宋体" w:hAnsi="宋体" w:cs="宋体"/>
        </w:rPr>
        <w:t>（7）优惠条件；</w:t>
      </w:r>
    </w:p>
    <w:p>
      <w:pPr>
        <w:snapToGrid w:val="0"/>
        <w:spacing w:line="308" w:lineRule="auto"/>
        <w:ind w:firstLine="480"/>
        <w:contextualSpacing/>
        <w:jc w:val="left"/>
        <w:rPr>
          <w:rFonts w:ascii="宋体" w:hAnsi="宋体" w:cs="宋体"/>
          <w:color w:val="0C0C0C"/>
          <w:szCs w:val="24"/>
        </w:rPr>
      </w:pPr>
      <w:r>
        <w:rPr>
          <w:rFonts w:hint="eastAsia" w:ascii="宋体" w:hAnsi="宋体" w:cs="宋体"/>
        </w:rPr>
        <w:t>（8）</w:t>
      </w:r>
      <w:r>
        <w:rPr>
          <w:rFonts w:hint="eastAsia" w:ascii="宋体" w:hAnsi="宋体" w:cs="宋体"/>
          <w:color w:val="0C0C0C"/>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（4）中小企业声明函(格式见第六章)；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（5）残疾人福利性单位声明函(格式见第六章)及其他符合政策性价格扣除条件的承诺函或证明材料；</w:t>
      </w:r>
    </w:p>
    <w:p>
      <w:pPr>
        <w:snapToGrid w:val="0"/>
        <w:spacing w:line="307" w:lineRule="auto"/>
        <w:ind w:firstLine="480"/>
        <w:contextualSpacing/>
        <w:rPr>
          <w:rFonts w:ascii="宋体" w:hAnsi="宋体" w:cs="宋体"/>
          <w:szCs w:val="24"/>
        </w:rPr>
      </w:pPr>
      <w:r>
        <w:rPr>
          <w:rFonts w:hint="eastAsia" w:ascii="宋体" w:hAnsi="宋体" w:cs="宋体"/>
          <w:szCs w:val="24"/>
        </w:rPr>
        <w:t>（</w:t>
      </w:r>
      <w:r>
        <w:rPr>
          <w:rFonts w:ascii="宋体" w:hAnsi="宋体" w:cs="宋体"/>
          <w:szCs w:val="24"/>
        </w:rPr>
        <w:t>6</w:t>
      </w:r>
      <w:r>
        <w:rPr>
          <w:rFonts w:hint="eastAsia" w:ascii="宋体" w:hAnsi="宋体" w:cs="宋体"/>
          <w:szCs w:val="24"/>
        </w:rPr>
        <w:t>）投标人需要说明的其他事项。</w:t>
      </w:r>
    </w:p>
    <w:p>
      <w:pPr>
        <w:snapToGrid w:val="0"/>
        <w:spacing w:line="317" w:lineRule="auto"/>
        <w:ind w:firstLine="482"/>
        <w:rPr>
          <w:rFonts w:ascii="宋体" w:hAnsi="宋体" w:cs="宋体"/>
          <w:b/>
          <w:bCs/>
        </w:rPr>
      </w:pPr>
      <w:r>
        <w:rPr>
          <w:rFonts w:hint="eastAsia" w:ascii="宋体" w:hAnsi="宋体" w:cs="宋体"/>
          <w:b/>
          <w:bCs/>
        </w:rPr>
        <w:t>注：法定代表人授权委托书、投标声明书必须由法定代表人签名（或盖章）并加盖投标人CA公章；诚信承诺书、投标函、开标一览表、投标报价明细表、投标人基本情况表、商务偏离表、技术偏离表、</w:t>
      </w:r>
      <w:r>
        <w:rPr>
          <w:rFonts w:hint="eastAsia" w:ascii="宋体" w:hAnsi="宋体"/>
          <w:b/>
          <w:bCs/>
          <w:color w:val="0C0C0C"/>
        </w:rPr>
        <w:t>项目实施人员一览表、同类项目业绩表、</w:t>
      </w:r>
      <w:r>
        <w:rPr>
          <w:rFonts w:hint="eastAsia" w:ascii="宋体" w:hAnsi="宋体" w:cs="宋体"/>
          <w:b/>
          <w:bCs/>
        </w:rPr>
        <w:t>残疾人福利性单位声明函必须由法定代表人或授权代表签名（或盖章）并加盖投标人CA公章；中小企业声明函须加盖投标人CA公章；签章不齐的视同未提供。</w:t>
      </w:r>
    </w:p>
    <w:p>
      <w:pPr>
        <w:snapToGrid w:val="0"/>
        <w:spacing w:line="317" w:lineRule="auto"/>
        <w:ind w:firstLine="482"/>
        <w:rPr>
          <w:rFonts w:ascii="宋体" w:hAnsi="宋体" w:cs="宋体"/>
          <w:b/>
          <w:bCs/>
        </w:rPr>
      </w:pPr>
      <w:r>
        <w:rPr>
          <w:rFonts w:hint="eastAsia" w:ascii="宋体" w:hAnsi="宋体" w:cs="宋体"/>
          <w:b/>
          <w:bCs/>
        </w:rPr>
        <w:t>（二）投标文件的语言及计量</w:t>
      </w:r>
    </w:p>
    <w:p>
      <w:pPr>
        <w:snapToGrid w:val="0"/>
        <w:spacing w:line="317"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17" w:lineRule="auto"/>
        <w:ind w:firstLine="482"/>
        <w:rPr>
          <w:rFonts w:ascii="宋体" w:hAnsi="宋体" w:cs="宋体"/>
          <w:b/>
          <w:bCs/>
        </w:rPr>
      </w:pPr>
      <w:r>
        <w:rPr>
          <w:rFonts w:hint="eastAsia" w:ascii="宋体" w:hAnsi="宋体" w:cs="宋体"/>
          <w:b/>
          <w:bCs/>
        </w:rPr>
        <w:t>（三）投标报价</w:t>
      </w:r>
    </w:p>
    <w:p>
      <w:pPr>
        <w:adjustRightInd w:val="0"/>
        <w:snapToGrid w:val="0"/>
        <w:spacing w:line="317"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17" w:lineRule="auto"/>
        <w:ind w:firstLine="480"/>
        <w:rPr>
          <w:rFonts w:ascii="宋体" w:hAnsi="宋体" w:cs="宋体"/>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投标报价是履行合同的最终价格，应包括完成项目所需货款</w:t>
      </w:r>
      <w:r>
        <w:rPr>
          <w:rFonts w:hint="eastAsia" w:ascii="宋体" w:hAnsi="宋体" w:cs="宋体"/>
          <w:bCs/>
          <w:kern w:val="0"/>
          <w:szCs w:val="24"/>
        </w:rPr>
        <w:t>、</w:t>
      </w:r>
      <w:r>
        <w:rPr>
          <w:rFonts w:hint="eastAsia" w:ascii="宋体" w:hAnsi="宋体" w:cs="宋体"/>
        </w:rPr>
        <w:t>标准附件、备品备件、专用工具、包装、运输、装卸、保险、货到就位以及安装、调试、培训、保修、税金、利润等一切费用。</w:t>
      </w:r>
    </w:p>
    <w:p>
      <w:pPr>
        <w:adjustRightInd w:val="0"/>
        <w:snapToGrid w:val="0"/>
        <w:spacing w:line="317"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7"/>
        <w:widowControl w:val="0"/>
        <w:snapToGrid w:val="0"/>
        <w:spacing w:afterLines="0" w:line="317"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pPr>
        <w:snapToGrid w:val="0"/>
        <w:spacing w:line="317"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17"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17"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7"/>
        <w:widowControl w:val="0"/>
        <w:snapToGrid w:val="0"/>
        <w:spacing w:afterLines="0" w:line="317"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pPr>
        <w:snapToGrid w:val="0"/>
        <w:spacing w:before="120" w:beforeLines="50" w:line="317" w:lineRule="auto"/>
        <w:ind w:firstLine="472" w:firstLineChars="196"/>
        <w:jc w:val="left"/>
        <w:outlineLvl w:val="0"/>
        <w:rPr>
          <w:rFonts w:ascii="宋体" w:hAnsi="宋体"/>
          <w:b/>
        </w:rPr>
      </w:pPr>
      <w:r>
        <w:rPr>
          <w:rFonts w:hint="eastAsia" w:ascii="宋体" w:hAnsi="宋体"/>
          <w:b/>
        </w:rPr>
        <w:t>电子投标</w:t>
      </w:r>
      <w:r>
        <w:rPr>
          <w:rFonts w:ascii="宋体" w:hAnsi="宋体"/>
          <w:b/>
        </w:rPr>
        <w:t>文件</w:t>
      </w:r>
    </w:p>
    <w:p>
      <w:pPr>
        <w:snapToGrid w:val="0"/>
        <w:spacing w:line="317"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电子投标文件按政采云平台供应商电子招投标操作指南（网址：</w:t>
      </w:r>
      <w:r>
        <w:fldChar w:fldCharType="begin"/>
      </w:r>
      <w:r>
        <w:instrText xml:space="preserve"> HYPERLINK "https://service.zcygov.cn/" \l "/knowledges/CW1EtGwBFdiHxlNd6I3m/6IMVAG0BFdiHxlNdQ8Na" </w:instrText>
      </w:r>
      <w:r>
        <w:fldChar w:fldCharType="separate"/>
      </w:r>
      <w:r>
        <w:rPr>
          <w:rStyle w:val="41"/>
          <w:rFonts w:hint="eastAsia" w:ascii="宋体" w:hAnsi="宋体" w:cs="宋体"/>
          <w:color w:val="auto"/>
          <w:kern w:val="0"/>
          <w:szCs w:val="22"/>
        </w:rPr>
        <w:t>https://service.zcygov.cn/#/knowledges/CW1EtGwBFdiHxlNd6I3m/6IMVAG0BFdiHxlNdQ8Na</w:t>
      </w:r>
      <w:r>
        <w:rPr>
          <w:rStyle w:val="41"/>
          <w:rFonts w:hint="eastAsia" w:ascii="宋体" w:hAnsi="宋体" w:cs="宋体"/>
          <w:color w:val="auto"/>
          <w:kern w:val="0"/>
          <w:szCs w:val="22"/>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1"/>
          <w:rFonts w:hint="eastAsia" w:ascii="宋体" w:hAnsi="宋体"/>
          <w:color w:val="auto"/>
          <w:kern w:val="0"/>
        </w:rPr>
        <w:t>）及本招标文件规定的格式和顺序编制电子投标文件并进行关联定位。</w:t>
      </w:r>
      <w:r>
        <w:rPr>
          <w:rStyle w:val="41"/>
          <w:rFonts w:hint="eastAsia" w:ascii="宋体" w:hAnsi="宋体"/>
          <w:color w:val="auto"/>
          <w:kern w:val="0"/>
        </w:rPr>
        <w:fldChar w:fldCharType="end"/>
      </w:r>
    </w:p>
    <w:p>
      <w:pPr>
        <w:tabs>
          <w:tab w:val="left" w:pos="2212"/>
        </w:tabs>
        <w:adjustRightInd w:val="0"/>
        <w:snapToGrid w:val="0"/>
        <w:spacing w:line="317"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ascii="新宋体" w:hAnsi="新宋体" w:eastAsia="新宋体" w:cs="Courier New"/>
          <w:szCs w:val="21"/>
        </w:rPr>
        <w:t>11</w:t>
      </w:r>
      <w:r>
        <w:rPr>
          <w:rFonts w:hint="eastAsia" w:ascii="新宋体" w:hAnsi="新宋体" w:eastAsia="新宋体" w:cs="Courier New"/>
          <w:szCs w:val="21"/>
        </w:rPr>
        <w:t>月</w:t>
      </w:r>
      <w:r>
        <w:rPr>
          <w:rFonts w:ascii="新宋体" w:hAnsi="新宋体" w:eastAsia="新宋体" w:cs="Courier New"/>
          <w:szCs w:val="21"/>
        </w:rPr>
        <w:t>14</w:t>
      </w:r>
      <w:r>
        <w:rPr>
          <w:rFonts w:hint="eastAsia" w:ascii="新宋体" w:hAnsi="新宋体" w:eastAsia="新宋体" w:cs="Courier New"/>
          <w:szCs w:val="21"/>
        </w:rPr>
        <w:t>日</w:t>
      </w:r>
      <w:r>
        <w:rPr>
          <w:rFonts w:ascii="新宋体" w:hAnsi="新宋体" w:eastAsia="新宋体" w:cs="Courier New"/>
          <w:szCs w:val="21"/>
        </w:rPr>
        <w:t>14：00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17"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19"/>
        <w:spacing w:beforeLines="0" w:afterLines="0" w:line="317"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17" w:lineRule="auto"/>
        <w:ind w:firstLine="480"/>
        <w:rPr>
          <w:rFonts w:ascii="宋体" w:hAnsi="宋体" w:cs="宋体"/>
          <w:szCs w:val="24"/>
        </w:rPr>
      </w:pPr>
      <w:r>
        <w:rPr>
          <w:rFonts w:hint="eastAsia" w:ascii="宋体" w:hAnsi="宋体" w:cs="宋体"/>
          <w:szCs w:val="24"/>
        </w:rPr>
        <w:t>开标时间后半小时内（2022年</w:t>
      </w:r>
      <w:r>
        <w:rPr>
          <w:rFonts w:ascii="宋体" w:hAnsi="宋体" w:cs="宋体"/>
          <w:szCs w:val="24"/>
        </w:rPr>
        <w:t>11</w:t>
      </w:r>
      <w:r>
        <w:rPr>
          <w:rFonts w:hint="eastAsia" w:ascii="宋体" w:hAnsi="宋体" w:cs="宋体"/>
          <w:szCs w:val="24"/>
        </w:rPr>
        <w:t>月</w:t>
      </w:r>
      <w:r>
        <w:rPr>
          <w:rFonts w:ascii="宋体" w:hAnsi="宋体" w:cs="宋体"/>
          <w:szCs w:val="24"/>
        </w:rPr>
        <w:t>14</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30</w:t>
      </w:r>
      <w:r>
        <w:rPr>
          <w:rFonts w:hint="eastAsia" w:ascii="宋体" w:hAnsi="宋体" w:cs="宋体"/>
          <w:szCs w:val="24"/>
        </w:rPr>
        <w:t>前）供应商可以登录“政采云”平台，用“项目采购-开标评标”功能进行解密投标文件。若供应商在规定时间内（2022年</w:t>
      </w:r>
      <w:r>
        <w:rPr>
          <w:rFonts w:ascii="宋体" w:hAnsi="宋体" w:cs="宋体"/>
          <w:szCs w:val="24"/>
        </w:rPr>
        <w:t>11</w:t>
      </w:r>
      <w:r>
        <w:rPr>
          <w:rFonts w:hint="eastAsia" w:ascii="宋体" w:hAnsi="宋体" w:cs="宋体"/>
          <w:szCs w:val="24"/>
        </w:rPr>
        <w:t>月</w:t>
      </w:r>
      <w:r>
        <w:rPr>
          <w:rFonts w:ascii="宋体" w:hAnsi="宋体" w:cs="宋体"/>
          <w:szCs w:val="24"/>
        </w:rPr>
        <w:t>14</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ascii="宋体" w:hAnsi="宋体" w:cs="宋体"/>
          <w:szCs w:val="24"/>
        </w:rPr>
        <w:t>30</w:t>
      </w:r>
      <w:r>
        <w:rPr>
          <w:rFonts w:hint="eastAsia" w:ascii="宋体" w:hAnsi="宋体" w:cs="宋体"/>
          <w:szCs w:val="24"/>
        </w:rPr>
        <w:t>前）无法解密或解密失败，将导致投标无效或失败。</w:t>
      </w:r>
    </w:p>
    <w:p>
      <w:pPr>
        <w:pStyle w:val="19"/>
        <w:adjustRightInd w:val="0"/>
        <w:snapToGrid w:val="0"/>
        <w:spacing w:beforeLines="0" w:afterLines="0" w:line="317"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Ansi="宋体"/>
          <w:b/>
          <w:sz w:val="24"/>
          <w:szCs w:val="24"/>
        </w:rPr>
        <w:t>11</w:t>
      </w:r>
      <w:r>
        <w:rPr>
          <w:rFonts w:hint="eastAsia" w:hAnsi="宋体"/>
          <w:b/>
          <w:sz w:val="24"/>
          <w:szCs w:val="24"/>
        </w:rPr>
        <w:t>月</w:t>
      </w:r>
      <w:r>
        <w:rPr>
          <w:rFonts w:hAnsi="宋体"/>
          <w:b/>
          <w:sz w:val="24"/>
          <w:szCs w:val="24"/>
        </w:rPr>
        <w:t>14</w:t>
      </w:r>
      <w:r>
        <w:rPr>
          <w:rFonts w:hint="eastAsia" w:hAnsi="宋体"/>
          <w:b/>
          <w:sz w:val="24"/>
          <w:szCs w:val="24"/>
        </w:rPr>
        <w:t>日</w:t>
      </w:r>
      <w:r>
        <w:rPr>
          <w:rFonts w:hAnsi="宋体"/>
          <w:b/>
          <w:sz w:val="24"/>
          <w:szCs w:val="24"/>
        </w:rPr>
        <w:t>14:00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嘉兴市建新工程造价咨询事务所有限公司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，收件人：徐坤梅，联系电话：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7"/>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7"/>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5"/>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5"/>
        <w:snapToGrid w:val="0"/>
        <w:spacing w:line="300" w:lineRule="auto"/>
        <w:ind w:firstLine="0" w:firstLineChars="0"/>
        <w:rPr>
          <w:rFonts w:ascii="宋体" w:hAnsi="宋体" w:cs="宋体"/>
          <w:b/>
          <w:bCs/>
          <w:color w:val="000000"/>
        </w:rPr>
      </w:pPr>
    </w:p>
    <w:p>
      <w:pPr>
        <w:pStyle w:val="4"/>
        <w:spacing w:before="0" w:after="0" w:line="300" w:lineRule="auto"/>
        <w:ind w:firstLine="643"/>
        <w:jc w:val="center"/>
        <w:rPr>
          <w:rFonts w:ascii="宋体" w:hAnsi="宋体" w:cs="宋体"/>
        </w:rPr>
      </w:pPr>
      <w:bookmarkStart w:id="34" w:name="_五、开标"/>
      <w:bookmarkEnd w:id="34"/>
      <w:bookmarkStart w:id="35" w:name="_Toc22916"/>
      <w:r>
        <w:rPr>
          <w:rFonts w:hint="eastAsia" w:ascii="宋体" w:hAnsi="宋体" w:cs="宋体"/>
        </w:rPr>
        <w:t>五、开标</w:t>
      </w:r>
      <w:bookmarkEnd w:id="35"/>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(一)采购代理机构职责</w:t>
      </w:r>
    </w:p>
    <w:p>
      <w:pPr>
        <w:pStyle w:val="15"/>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5"/>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5"/>
        <w:snapToGrid w:val="0"/>
        <w:spacing w:line="300" w:lineRule="auto"/>
        <w:ind w:firstLine="480"/>
        <w:contextualSpacing/>
        <w:rPr>
          <w:rFonts w:ascii="宋体" w:hAnsi="宋体" w:cs="宋体"/>
        </w:rPr>
      </w:pPr>
      <w:r>
        <w:rPr>
          <w:rFonts w:hint="eastAsia" w:ascii="宋体" w:hAnsi="宋体" w:cs="宋体"/>
        </w:rPr>
        <w:t>2.宣布评标纪律；</w:t>
      </w:r>
    </w:p>
    <w:p>
      <w:pPr>
        <w:pStyle w:val="15"/>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5"/>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5"/>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5"/>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5"/>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5"/>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5"/>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5"/>
        <w:snapToGrid w:val="0"/>
        <w:spacing w:line="300" w:lineRule="auto"/>
        <w:ind w:firstLine="472" w:firstLineChars="196"/>
        <w:contextualSpacing/>
        <w:rPr>
          <w:rFonts w:hAnsi="宋体"/>
          <w:b/>
          <w:bCs/>
        </w:rPr>
      </w:pPr>
      <w:r>
        <w:rPr>
          <w:rFonts w:hint="eastAsia" w:hAnsi="宋体"/>
          <w:b/>
          <w:bCs/>
        </w:rPr>
        <w:t>（三）电子开评标及评审程序</w:t>
      </w:r>
    </w:p>
    <w:p>
      <w:pPr>
        <w:pStyle w:val="15"/>
        <w:snapToGrid w:val="0"/>
        <w:spacing w:line="300" w:lineRule="auto"/>
        <w:ind w:firstLine="480"/>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snapToGrid w:val="0"/>
        <w:spacing w:line="300" w:lineRule="auto"/>
        <w:ind w:firstLine="480"/>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5"/>
        <w:snapToGrid w:val="0"/>
        <w:spacing w:line="300" w:lineRule="auto"/>
        <w:ind w:firstLine="480"/>
        <w:contextualSpacing/>
        <w:rPr>
          <w:rFonts w:ascii="宋体" w:hAnsi="宋体" w:cs="宋体"/>
        </w:rPr>
      </w:pPr>
      <w:r>
        <w:rPr>
          <w:rFonts w:hint="eastAsia" w:ascii="宋体" w:hAnsi="宋体" w:cs="宋体"/>
        </w:rPr>
        <w:t>3.评标委员会对报价文件进行评审；</w:t>
      </w:r>
    </w:p>
    <w:p>
      <w:pPr>
        <w:pStyle w:val="15"/>
        <w:snapToGrid w:val="0"/>
        <w:spacing w:line="300" w:lineRule="auto"/>
        <w:ind w:firstLine="480"/>
        <w:contextualSpacing/>
        <w:rPr>
          <w:rFonts w:ascii="宋体" w:hAnsi="宋体" w:cs="宋体"/>
        </w:rPr>
      </w:pPr>
      <w:r>
        <w:rPr>
          <w:rFonts w:hint="eastAsia" w:ascii="宋体" w:hAnsi="宋体" w:cs="宋体"/>
        </w:rPr>
        <w:t>4.在系统上公布评审结果。</w:t>
      </w:r>
    </w:p>
    <w:p>
      <w:pPr>
        <w:pStyle w:val="19"/>
        <w:snapToGrid w:val="0"/>
        <w:spacing w:beforeLines="0" w:afterLines="0" w:line="300" w:lineRule="auto"/>
        <w:ind w:firstLine="602"/>
        <w:jc w:val="center"/>
        <w:rPr>
          <w:rFonts w:hAnsi="宋体" w:cs="宋体"/>
          <w:b/>
          <w:bCs/>
          <w:sz w:val="30"/>
          <w:szCs w:val="30"/>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6" w:name="_Toc14788"/>
      <w:r>
        <w:rPr>
          <w:rFonts w:hint="eastAsia" w:ascii="宋体" w:hAnsi="宋体" w:cs="宋体"/>
        </w:rPr>
        <w:t>六、评标</w:t>
      </w:r>
      <w:bookmarkEnd w:id="36"/>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contextualSpacing/>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contextualSpacing/>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contextualSpacing/>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contextualSpacing/>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contextualSpacing/>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contextualSpacing/>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contextualSpacing/>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contextualSpacing/>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rPr>
      </w:pPr>
      <w:r>
        <w:rPr>
          <w:rFonts w:hint="eastAsia" w:ascii="宋体" w:hAnsi="宋体" w:cs="宋体"/>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rPr>
      </w:pPr>
      <w:r>
        <w:rPr>
          <w:rFonts w:hint="eastAsia" w:ascii="宋体" w:hAnsi="宋体" w:cs="宋体"/>
        </w:rPr>
        <w:t>具体评标程序详见第四章评标办法。</w:t>
      </w:r>
    </w:p>
    <w:p>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482"/>
        <w:contextualSpacing/>
        <w:rPr>
          <w:rFonts w:ascii="宋体" w:hAnsi="宋体"/>
          <w:b/>
        </w:rPr>
      </w:pPr>
      <w:r>
        <w:rPr>
          <w:rFonts w:hint="eastAsia" w:ascii="宋体" w:hAnsi="宋体"/>
          <w:b/>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9"/>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7" w:name="_Toc17457"/>
      <w:r>
        <w:rPr>
          <w:rFonts w:hint="eastAsia" w:ascii="宋体" w:hAnsi="宋体" w:cs="宋体"/>
        </w:rPr>
        <w:t>七、定标</w:t>
      </w:r>
      <w:bookmarkEnd w:id="37"/>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8" w:name="_Toc30738"/>
      <w:r>
        <w:rPr>
          <w:rFonts w:hint="eastAsia" w:ascii="宋体" w:hAnsi="宋体" w:cs="宋体"/>
        </w:rPr>
        <w:t>八、合同授予</w:t>
      </w:r>
      <w:bookmarkEnd w:id="38"/>
    </w:p>
    <w:p>
      <w:pPr>
        <w:pStyle w:val="19"/>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19"/>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（二）履约保证金</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rPr>
        <w:t>项目实施前中标人向采购人交纳合同金额的</w:t>
      </w:r>
      <w:r>
        <w:rPr>
          <w:rFonts w:ascii="宋体" w:hAnsi="宋体" w:cs="宋体"/>
        </w:rPr>
        <w:t>1</w:t>
      </w:r>
      <w:r>
        <w:rPr>
          <w:rFonts w:hint="eastAsia" w:ascii="宋体" w:hAnsi="宋体" w:cs="宋体"/>
          <w:szCs w:val="24"/>
        </w:rPr>
        <w:t>%</w:t>
      </w:r>
      <w:r>
        <w:rPr>
          <w:rFonts w:hint="eastAsia" w:ascii="宋体" w:hAnsi="宋体" w:cs="宋体"/>
        </w:rPr>
        <w:t>作为履约保证金，</w:t>
      </w:r>
      <w:r>
        <w:rPr>
          <w:rFonts w:hint="eastAsia" w:hAnsi="宋体"/>
        </w:rPr>
        <w:t>货到安装调试完毕并</w:t>
      </w:r>
      <w:r>
        <w:rPr>
          <w:rFonts w:hint="eastAsia" w:ascii="宋体" w:hAnsi="宋体" w:cs="宋体"/>
          <w:szCs w:val="24"/>
        </w:rPr>
        <w:t>经甲方验收合格后一个月内无息退还</w:t>
      </w:r>
      <w:r>
        <w:rPr>
          <w:rFonts w:hint="eastAsia" w:ascii="宋体" w:hAnsi="宋体" w:cs="宋体"/>
        </w:rPr>
        <w:t>。供应商应当以支票、汇票、本票或者金融机构、担保机构出具的保函等非现金形式提交</w:t>
      </w:r>
      <w:r>
        <w:rPr>
          <w:rFonts w:hint="eastAsia" w:ascii="宋体" w:hAnsi="宋体" w:cs="宋体"/>
          <w:szCs w:val="24"/>
        </w:rPr>
        <w:t>。</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2．签订合同后，如中标人不按双方签订合同约定履约，则没收其全部履约保证金，履约保证金不足以赔偿损失的，按实际损失赔偿</w:t>
      </w:r>
      <w:r>
        <w:rPr>
          <w:rFonts w:hint="eastAsia" w:ascii="宋体" w:hAnsi="宋体" w:cs="宋体"/>
        </w:rPr>
        <w:t>。</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2"/>
        <w:ind w:firstLine="723"/>
        <w:rPr>
          <w:sz w:val="36"/>
          <w:szCs w:val="36"/>
        </w:rPr>
      </w:pPr>
      <w:bookmarkStart w:id="39" w:name="_Toc9447"/>
      <w:r>
        <w:rPr>
          <w:rFonts w:hint="eastAsia"/>
          <w:sz w:val="36"/>
          <w:szCs w:val="36"/>
        </w:rPr>
        <w:t>第四章  评标办法</w:t>
      </w:r>
      <w:bookmarkEnd w:id="39"/>
    </w:p>
    <w:p>
      <w:pPr>
        <w:pStyle w:val="19"/>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嘉善县思贤学校（暂名）新建项目报告厅舞台机械、灯光、音响设备</w:t>
      </w:r>
    </w:p>
    <w:p>
      <w:pPr>
        <w:pStyle w:val="19"/>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嘉善县思贤学校（暂名）新建项目报告厅舞台机械、灯光、音响设备</w:t>
      </w:r>
      <w:r>
        <w:rPr>
          <w:rFonts w:hint="eastAsia" w:ascii="宋体" w:hAnsi="宋体" w:cs="宋体"/>
          <w:color w:val="000000"/>
          <w:szCs w:val="24"/>
        </w:rPr>
        <w:t>政府采购项目的评标。</w:t>
      </w:r>
    </w:p>
    <w:p>
      <w:pPr>
        <w:pStyle w:val="21"/>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color w:val="000000"/>
          <w:szCs w:val="24"/>
        </w:rPr>
      </w:pPr>
      <w:r>
        <w:rPr>
          <w:rFonts w:hint="eastAsia" w:ascii="宋体" w:hAnsi="宋体" w:cs="宋体"/>
          <w:color w:val="000000"/>
          <w:szCs w:val="24"/>
        </w:rPr>
        <w:t>本次评标采用综合评分法，总分为100分，其中价格分30分、技术资信商务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cs="宋体"/>
          <w:b/>
          <w:color w:val="000000"/>
        </w:rPr>
        <w:t>中标人拒绝与采购人签订合同的，采购人可以按照评审报告推荐的中标候选人名单顺序，确定下一候选人为中标人，也可以重新开展政府采购活动。</w:t>
      </w:r>
      <w:r>
        <w:rPr>
          <w:rFonts w:hint="eastAsia" w:ascii="宋体" w:hAnsi="宋体" w:cs="宋体"/>
          <w:color w:val="000000"/>
          <w:szCs w:val="24"/>
        </w:rPr>
        <w:t>评分过程中采用四舍五入法，并保留小数2位。</w:t>
      </w:r>
    </w:p>
    <w:p>
      <w:pPr>
        <w:spacing w:line="300" w:lineRule="auto"/>
        <w:ind w:firstLine="480"/>
        <w:rPr>
          <w:rFonts w:ascii="宋体" w:hAnsi="宋体" w:cs="宋体"/>
          <w:color w:val="000000"/>
          <w:szCs w:val="24"/>
        </w:rPr>
      </w:pPr>
      <w:r>
        <w:rPr>
          <w:rFonts w:hint="eastAsia" w:ascii="宋体" w:hAnsi="宋体"/>
          <w:color w:val="000000"/>
        </w:rPr>
        <w:t>投标人评标综合得分=价格分+技术分+</w:t>
      </w:r>
      <w:r>
        <w:rPr>
          <w:rFonts w:hint="eastAsia" w:ascii="宋体" w:hAnsi="宋体" w:cs="宋体"/>
          <w:szCs w:val="24"/>
        </w:rPr>
        <w:t>商务资信分</w:t>
      </w:r>
    </w:p>
    <w:p>
      <w:pPr>
        <w:pStyle w:val="21"/>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5"/>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5"/>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5"/>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5"/>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5"/>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5"/>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5"/>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5"/>
        <w:snapToGrid w:val="0"/>
        <w:spacing w:line="300" w:lineRule="auto"/>
        <w:ind w:firstLine="470" w:firstLineChars="196"/>
        <w:rPr>
          <w:rFonts w:ascii="宋体" w:hAnsi="宋体" w:cs="宋体"/>
        </w:rPr>
      </w:pPr>
      <w:r>
        <w:rPr>
          <w:rFonts w:hint="eastAsia" w:ascii="宋体" w:hAnsi="宋体" w:cs="宋体"/>
        </w:rPr>
        <w:t>（5）投标有效期、交货期、质保期等条款不能满足招标文件要求的；</w:t>
      </w:r>
    </w:p>
    <w:p>
      <w:pPr>
        <w:pStyle w:val="15"/>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5"/>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5"/>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5"/>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5"/>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1"/>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（一）价格</w:t>
      </w:r>
      <w:r>
        <w:rPr>
          <w:rFonts w:hint="eastAsia" w:ascii="宋体" w:hAnsi="宋体" w:cs="宋体"/>
          <w:b/>
          <w:szCs w:val="24"/>
        </w:rPr>
        <w:t>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3" w:lineRule="auto"/>
        <w:ind w:firstLine="566" w:firstLineChars="236"/>
        <w:rPr>
          <w:rFonts w:ascii="宋体" w:hAnsi="宋体" w:cs="宋体"/>
          <w:b/>
          <w:bCs/>
          <w:szCs w:val="24"/>
        </w:rPr>
      </w:pPr>
      <w:r>
        <w:rPr>
          <w:rFonts w:hint="eastAsia" w:ascii="宋体" w:hAnsi="宋体" w:cs="宋体"/>
          <w:szCs w:val="24"/>
        </w:rPr>
        <w:t>2.根据浙财采监（2022）8号、财库〔2020〕46号的相关规定</w:t>
      </w:r>
      <w:r>
        <w:rPr>
          <w:rFonts w:hint="eastAsia" w:ascii="宋体" w:hAnsi="宋体" w:cs="宋体"/>
          <w:szCs w:val="24"/>
          <w:lang w:val="zh-CN"/>
        </w:rPr>
        <w:t>，</w:t>
      </w:r>
      <w:r>
        <w:rPr>
          <w:rFonts w:hint="eastAsia" w:ascii="宋体" w:hAnsi="宋体" w:cs="宋体"/>
          <w:szCs w:val="24"/>
        </w:rPr>
        <w:t>本项目评</w:t>
      </w:r>
      <w:r>
        <w:rPr>
          <w:rFonts w:hint="eastAsia" w:ascii="宋体" w:hAnsi="宋体" w:cs="宋体"/>
          <w:szCs w:val="21"/>
        </w:rPr>
        <w:t>审时</w:t>
      </w:r>
      <w:r>
        <w:rPr>
          <w:rFonts w:hint="eastAsia" w:ascii="宋体" w:hAnsi="宋体" w:cs="宋体"/>
          <w:szCs w:val="21"/>
          <w:lang w:val="zh-CN"/>
        </w:rPr>
        <w:t>对小微企业（</w:t>
      </w:r>
      <w:r>
        <w:rPr>
          <w:rFonts w:hint="eastAsia" w:ascii="宋体" w:hAnsi="宋体" w:cs="宋体"/>
          <w:szCs w:val="21"/>
        </w:rPr>
        <w:t>提供的所有货物的制造商均为小微企业</w:t>
      </w:r>
      <w:r>
        <w:rPr>
          <w:rFonts w:hint="eastAsia" w:ascii="宋体" w:hAnsi="宋体" w:cs="宋体"/>
          <w:szCs w:val="21"/>
          <w:lang w:val="zh-CN"/>
        </w:rPr>
        <w:t>）报价给予</w:t>
      </w:r>
      <w:r>
        <w:rPr>
          <w:rFonts w:ascii="宋体" w:hAnsi="宋体" w:cs="宋体"/>
          <w:szCs w:val="21"/>
        </w:rPr>
        <w:t>20</w:t>
      </w:r>
      <w:r>
        <w:rPr>
          <w:rFonts w:hint="eastAsia" w:ascii="宋体" w:hAnsi="宋体" w:cs="宋体"/>
          <w:szCs w:val="21"/>
          <w:lang w:val="zh-CN"/>
        </w:rPr>
        <w:t>%的扣除，用扣除后的价格参加评审</w:t>
      </w:r>
      <w:r>
        <w:rPr>
          <w:rFonts w:hint="eastAsia" w:ascii="宋体" w:hAnsi="宋体" w:cs="宋体"/>
          <w:szCs w:val="24"/>
        </w:rPr>
        <w:t>（此扣除后的价格仅作为价格分计算）</w:t>
      </w:r>
      <w:r>
        <w:rPr>
          <w:rFonts w:hint="eastAsia" w:ascii="宋体" w:hAnsi="宋体" w:cs="宋体"/>
          <w:szCs w:val="21"/>
          <w:lang w:val="zh-CN"/>
        </w:rPr>
        <w:t>投标文件中须出具《政府采购促进中小企业发展管理办法》【财库（2020）46号】规定的《中小企业声明函》（</w:t>
      </w:r>
      <w:r>
        <w:rPr>
          <w:rFonts w:hint="eastAsia" w:ascii="宋体" w:hAnsi="宋体" w:cs="宋体"/>
          <w:szCs w:val="21"/>
        </w:rPr>
        <w:t>格式见第六章</w:t>
      </w:r>
      <w:r>
        <w:rPr>
          <w:rFonts w:hint="eastAsia" w:ascii="宋体" w:hAnsi="宋体" w:cs="宋体"/>
          <w:szCs w:val="21"/>
          <w:lang w:val="zh-CN"/>
        </w:rPr>
        <w:t>），否则不得享受价格扣除。</w:t>
      </w:r>
      <w:r>
        <w:rPr>
          <w:rFonts w:hint="eastAsia" w:ascii="宋体" w:hAnsi="宋体" w:cs="宋体"/>
          <w:b/>
          <w:bCs/>
          <w:szCs w:val="24"/>
        </w:rPr>
        <w:t>小型、微型企业提供中型企业制造的货物的，视同为中型企业，不给予价格扣除。</w:t>
      </w:r>
    </w:p>
    <w:p>
      <w:pPr>
        <w:adjustRightInd w:val="0"/>
        <w:snapToGrid w:val="0"/>
        <w:ind w:firstLine="480"/>
        <w:rPr>
          <w:rFonts w:ascii="宋体" w:hAnsi="宋体" w:cs="宋体"/>
          <w:szCs w:val="24"/>
        </w:rPr>
      </w:pPr>
      <w:r>
        <w:rPr>
          <w:rFonts w:hint="eastAsia" w:ascii="宋体" w:hAnsi="宋体" w:cs="宋体"/>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第六章）。</w:t>
      </w:r>
    </w:p>
    <w:p>
      <w:pPr>
        <w:spacing w:line="303" w:lineRule="auto"/>
        <w:ind w:firstLine="566" w:firstLineChars="236"/>
        <w:rPr>
          <w:rFonts w:ascii="宋体" w:hAnsi="宋体" w:cs="宋体"/>
          <w:szCs w:val="24"/>
        </w:rPr>
      </w:pPr>
      <w:r>
        <w:rPr>
          <w:rFonts w:hint="eastAsia" w:ascii="宋体" w:hAnsi="宋体" w:cs="宋体"/>
          <w:szCs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303" w:lineRule="auto"/>
        <w:ind w:firstLine="566" w:firstLineChars="236"/>
        <w:rPr>
          <w:rFonts w:ascii="宋体" w:hAnsi="宋体" w:cs="宋体"/>
          <w:szCs w:val="24"/>
        </w:rPr>
      </w:pPr>
      <w:r>
        <w:rPr>
          <w:rFonts w:ascii="宋体" w:hAnsi="宋体" w:cs="宋体"/>
          <w:szCs w:val="24"/>
        </w:rPr>
        <w:t>5</w:t>
      </w:r>
      <w:r>
        <w:rPr>
          <w:rFonts w:hint="eastAsia" w:ascii="宋体" w:hAnsi="宋体" w:cs="宋体"/>
          <w:szCs w:val="24"/>
        </w:rPr>
        <w:t>.投标人的投标报价超过采购上限价的，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ascii="宋体" w:hAnsi="宋体" w:cs="宋体"/>
          <w:b/>
          <w:szCs w:val="24"/>
        </w:rPr>
        <w:t>6</w:t>
      </w:r>
      <w:r>
        <w:rPr>
          <w:rFonts w:hint="eastAsia" w:ascii="宋体" w:hAnsi="宋体" w:cs="宋体"/>
          <w:b/>
          <w:szCs w:val="24"/>
        </w:rPr>
        <w:t>.本项目采购上限价为人民币伍佰贰拾万元整（¥</w:t>
      </w:r>
      <w:r>
        <w:rPr>
          <w:rFonts w:ascii="宋体" w:hAnsi="宋体" w:cs="宋体"/>
          <w:b/>
          <w:szCs w:val="24"/>
        </w:rPr>
        <w:t>520</w:t>
      </w:r>
      <w:r>
        <w:rPr>
          <w:rFonts w:hint="eastAsia" w:ascii="宋体" w:hAnsi="宋体" w:cs="宋体"/>
          <w:b/>
          <w:szCs w:val="24"/>
        </w:rPr>
        <w:t>0000.00元）。</w:t>
      </w:r>
    </w:p>
    <w:p>
      <w:pPr>
        <w:spacing w:line="300" w:lineRule="auto"/>
        <w:ind w:firstLine="569" w:firstLineChars="236"/>
        <w:rPr>
          <w:rFonts w:ascii="宋体" w:hAnsi="宋体" w:cs="宋体"/>
          <w:b/>
          <w:szCs w:val="24"/>
        </w:rPr>
      </w:pPr>
    </w:p>
    <w:p>
      <w:pPr>
        <w:spacing w:line="300" w:lineRule="auto"/>
        <w:ind w:firstLine="569" w:firstLineChars="236"/>
        <w:rPr>
          <w:rFonts w:ascii="宋体" w:hAnsi="宋体" w:cs="宋体"/>
          <w:b/>
          <w:szCs w:val="24"/>
        </w:rPr>
      </w:pPr>
      <w:r>
        <w:rPr>
          <w:rFonts w:hint="eastAsia" w:ascii="宋体" w:hAnsi="宋体" w:cs="宋体"/>
          <w:b/>
          <w:szCs w:val="24"/>
        </w:rPr>
        <w:t>（二）技术商务资信分（70分）</w:t>
      </w:r>
    </w:p>
    <w:tbl>
      <w:tblPr>
        <w:tblStyle w:val="35"/>
        <w:tblW w:w="956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98"/>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561"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kern w:val="0"/>
                <w:szCs w:val="24"/>
              </w:rPr>
            </w:pPr>
            <w:r>
              <w:rPr>
                <w:rFonts w:hint="eastAsia" w:ascii="宋体" w:hAnsi="宋体" w:cs="宋体"/>
                <w:b/>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right"/>
        </w:trPr>
        <w:tc>
          <w:tcPr>
            <w:tcW w:w="993"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（47分）</w:t>
            </w: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1"/>
              </w:rPr>
              <w:t>技术参数响应程度（</w:t>
            </w:r>
            <w:r>
              <w:rPr>
                <w:rFonts w:ascii="宋体" w:hAnsi="宋体" w:cs="宋体"/>
                <w:szCs w:val="21"/>
              </w:rPr>
              <w:t>2</w:t>
            </w:r>
            <w:r>
              <w:rPr>
                <w:rFonts w:hint="eastAsia" w:ascii="宋体" w:hAnsi="宋体" w:cs="宋体"/>
                <w:szCs w:val="21"/>
              </w:rPr>
              <w:t>4分）</w:t>
            </w:r>
          </w:p>
        </w:tc>
        <w:tc>
          <w:tcPr>
            <w:tcW w:w="71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投标产品完全符合采购文件技术参数要求的得</w:t>
            </w:r>
            <w:r>
              <w:rPr>
                <w:rFonts w:ascii="宋体" w:hAnsi="宋体" w:cs="宋体"/>
                <w:szCs w:val="24"/>
              </w:rPr>
              <w:t>2</w:t>
            </w:r>
            <w:r>
              <w:rPr>
                <w:rFonts w:hint="eastAsia" w:ascii="宋体" w:hAnsi="宋体" w:cs="宋体"/>
                <w:szCs w:val="24"/>
              </w:rPr>
              <w:t>4分，带“★”的主要技术参数负偏离或缺漏项的每项扣</w:t>
            </w:r>
            <w:r>
              <w:rPr>
                <w:rFonts w:ascii="宋体" w:hAnsi="宋体" w:cs="宋体"/>
                <w:szCs w:val="24"/>
              </w:rPr>
              <w:t>2</w:t>
            </w:r>
            <w:r>
              <w:rPr>
                <w:rFonts w:hint="eastAsia" w:ascii="宋体" w:hAnsi="宋体" w:cs="宋体"/>
                <w:szCs w:val="24"/>
              </w:rPr>
              <w:t>分，其他技术参数负偏离或缺漏项的每项扣1分，扣完为止。</w:t>
            </w:r>
          </w:p>
          <w:p>
            <w:pPr>
              <w:pStyle w:val="109"/>
              <w:spacing w:line="300" w:lineRule="auto"/>
              <w:rPr>
                <w:rFonts w:ascii="宋体" w:hAnsi="宋体" w:eastAsia="宋体" w:cs="宋体"/>
                <w:szCs w:val="24"/>
              </w:rPr>
            </w:pPr>
            <w:r>
              <w:rPr>
                <w:rFonts w:hint="eastAsia" w:ascii="宋体" w:hAnsi="宋体" w:eastAsia="宋体" w:cs="宋体"/>
                <w:szCs w:val="24"/>
              </w:rPr>
              <w:t>注：采购需求中带“▲”的为实质性要求条款，不允许负偏离，否则作无效标处理。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1"/>
              </w:rPr>
            </w:pPr>
            <w:r>
              <w:rPr>
                <w:rFonts w:hint="eastAsia" w:ascii="宋体" w:hAnsi="宋体" w:cs="宋体"/>
                <w:szCs w:val="24"/>
              </w:rPr>
              <w:t>项目实施方案（</w:t>
            </w:r>
            <w:r>
              <w:rPr>
                <w:rFonts w:ascii="宋体" w:hAnsi="宋体" w:cs="宋体"/>
                <w:szCs w:val="24"/>
              </w:rPr>
              <w:t>10</w:t>
            </w:r>
            <w:r>
              <w:rPr>
                <w:rFonts w:hint="eastAsia" w:ascii="宋体" w:hAnsi="宋体" w:cs="宋体"/>
                <w:szCs w:val="24"/>
              </w:rPr>
              <w:t>分）</w:t>
            </w:r>
          </w:p>
        </w:tc>
        <w:tc>
          <w:tcPr>
            <w:tcW w:w="71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rPr>
            </w:pPr>
            <w:r>
              <w:rPr>
                <w:rFonts w:hint="eastAsia" w:ascii="宋体" w:hAnsi="宋体" w:cs="宋体"/>
                <w:szCs w:val="24"/>
              </w:rPr>
              <w:t>根据投标人提供的项目管理方案、实施人员方案、实施进度计划表、安装调试方案、验收方案等5项内容进行打分，每项内容1</w:t>
            </w:r>
            <w:r>
              <w:rPr>
                <w:rFonts w:ascii="宋体" w:hAnsi="宋体" w:cs="宋体"/>
                <w:szCs w:val="24"/>
              </w:rPr>
              <w:t>-2</w:t>
            </w:r>
            <w:r>
              <w:rPr>
                <w:rFonts w:hint="eastAsia" w:ascii="宋体" w:hAnsi="宋体" w:cs="宋体"/>
                <w:szCs w:val="24"/>
              </w:rPr>
              <w:t>分，本项满分10分，无相关内容或内容不可行的该项内容不得分。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rPr>
              <w:t>产品质量保证措施（</w:t>
            </w:r>
            <w:r>
              <w:rPr>
                <w:rFonts w:ascii="宋体" w:hAnsi="宋体" w:cs="宋体"/>
              </w:rPr>
              <w:t>5</w:t>
            </w:r>
            <w:r>
              <w:rPr>
                <w:rFonts w:hint="eastAsia" w:ascii="宋体" w:hAnsi="宋体" w:cs="宋体"/>
              </w:rPr>
              <w:t>分）</w:t>
            </w:r>
          </w:p>
        </w:tc>
        <w:tc>
          <w:tcPr>
            <w:tcW w:w="7170" w:type="dxa"/>
            <w:tcBorders>
              <w:top w:val="single" w:color="auto" w:sz="4" w:space="0"/>
              <w:left w:val="single" w:color="auto" w:sz="4" w:space="0"/>
              <w:bottom w:val="single" w:color="auto" w:sz="4" w:space="0"/>
              <w:right w:val="single" w:color="auto" w:sz="4" w:space="0"/>
            </w:tcBorders>
            <w:vAlign w:val="center"/>
          </w:tcPr>
          <w:p>
            <w:pPr>
              <w:pStyle w:val="109"/>
              <w:spacing w:line="300" w:lineRule="auto"/>
              <w:rPr>
                <w:rFonts w:ascii="宋体" w:hAnsi="宋体" w:eastAsia="宋体" w:cs="宋体"/>
                <w:kern w:val="0"/>
                <w:szCs w:val="24"/>
              </w:rPr>
            </w:pPr>
            <w:r>
              <w:rPr>
                <w:rFonts w:hint="eastAsia" w:ascii="宋体" w:hAnsi="宋体" w:cs="宋体"/>
                <w:szCs w:val="24"/>
              </w:rPr>
              <w:t>根据投标人</w:t>
            </w:r>
            <w:r>
              <w:rPr>
                <w:rFonts w:hint="eastAsia" w:ascii="宋体" w:hAnsi="宋体" w:cs="宋体"/>
              </w:rPr>
              <w:t>提供的产品质量保证措施是否完善合理、切实可行打分，</w:t>
            </w:r>
            <w:r>
              <w:rPr>
                <w:rFonts w:ascii="宋体" w:hAnsi="宋体" w:cs="宋体"/>
                <w:szCs w:val="24"/>
              </w:rPr>
              <w:t>2-5</w:t>
            </w:r>
            <w:r>
              <w:rPr>
                <w:rFonts w:hint="eastAsia" w:ascii="宋体" w:hAnsi="宋体" w:cs="宋体"/>
                <w:szCs w:val="24"/>
              </w:rPr>
              <w:t>分，未表述不得分</w:t>
            </w:r>
            <w:r>
              <w:rPr>
                <w:rFonts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rPr>
            </w:pPr>
            <w:r>
              <w:rPr>
                <w:rFonts w:hint="eastAsia" w:ascii="宋体" w:hAnsi="宋体" w:cs="宋体"/>
                <w:szCs w:val="24"/>
              </w:rPr>
              <w:t>培训方案（</w:t>
            </w:r>
            <w:r>
              <w:rPr>
                <w:rFonts w:ascii="宋体" w:hAnsi="宋体" w:cs="宋体"/>
                <w:szCs w:val="24"/>
              </w:rPr>
              <w:t>4</w:t>
            </w:r>
            <w:r>
              <w:rPr>
                <w:rFonts w:hint="eastAsia" w:ascii="宋体" w:hAnsi="宋体" w:cs="宋体"/>
                <w:szCs w:val="24"/>
              </w:rPr>
              <w:t>分）</w:t>
            </w:r>
          </w:p>
        </w:tc>
        <w:tc>
          <w:tcPr>
            <w:tcW w:w="7170" w:type="dxa"/>
            <w:tcBorders>
              <w:top w:val="single" w:color="auto" w:sz="4" w:space="0"/>
              <w:left w:val="single" w:color="auto" w:sz="4" w:space="0"/>
              <w:bottom w:val="single" w:color="auto" w:sz="4" w:space="0"/>
              <w:right w:val="single" w:color="auto" w:sz="4" w:space="0"/>
            </w:tcBorders>
            <w:vAlign w:val="center"/>
          </w:tcPr>
          <w:p>
            <w:pPr>
              <w:pStyle w:val="109"/>
              <w:spacing w:line="300" w:lineRule="auto"/>
              <w:rPr>
                <w:rFonts w:ascii="宋体" w:hAnsi="宋体" w:eastAsia="宋体" w:cs="宋体"/>
                <w:szCs w:val="24"/>
              </w:rPr>
            </w:pPr>
            <w:r>
              <w:rPr>
                <w:rFonts w:hint="eastAsia" w:ascii="宋体" w:hAnsi="宋体" w:eastAsia="宋体" w:cs="宋体"/>
                <w:szCs w:val="24"/>
              </w:rPr>
              <w:t>根据投标人针对本项目</w:t>
            </w:r>
            <w:r>
              <w:rPr>
                <w:rFonts w:hint="eastAsia" w:ascii="宋体" w:hAnsi="宋体" w:eastAsia="宋体" w:cs="宋体"/>
                <w:kern w:val="0"/>
                <w:szCs w:val="24"/>
              </w:rPr>
              <w:t>提供的技术培训方案（明确培训的时间、次数、培训人数等）是否合理、可行打分，2</w:t>
            </w:r>
            <w:r>
              <w:rPr>
                <w:rFonts w:ascii="宋体" w:hAnsi="宋体" w:eastAsia="宋体" w:cs="宋体"/>
                <w:kern w:val="0"/>
                <w:szCs w:val="24"/>
              </w:rPr>
              <w:t>-4</w:t>
            </w:r>
            <w:r>
              <w:rPr>
                <w:rFonts w:hint="eastAsia" w:ascii="宋体" w:hAnsi="宋体" w:eastAsia="宋体" w:cs="宋体"/>
                <w:kern w:val="0"/>
                <w:szCs w:val="24"/>
              </w:rPr>
              <w:t>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color w:val="0C0C0C"/>
                <w:szCs w:val="24"/>
              </w:rPr>
            </w:pPr>
            <w:r>
              <w:rPr>
                <w:rFonts w:hint="eastAsia" w:ascii="宋体" w:hAnsi="宋体" w:cs="宋体"/>
                <w:color w:val="0C0C0C"/>
                <w:szCs w:val="24"/>
              </w:rPr>
              <w:t>优惠条件</w:t>
            </w:r>
          </w:p>
          <w:p>
            <w:pPr>
              <w:spacing w:line="300" w:lineRule="auto"/>
              <w:ind w:firstLine="0" w:firstLineChars="0"/>
              <w:rPr>
                <w:rFonts w:ascii="宋体" w:hAnsi="宋体" w:cs="宋体"/>
                <w:szCs w:val="21"/>
              </w:rPr>
            </w:pPr>
            <w:r>
              <w:rPr>
                <w:rFonts w:hint="eastAsia" w:ascii="宋体" w:hAnsi="宋体" w:cs="宋体"/>
                <w:color w:val="0C0C0C"/>
                <w:szCs w:val="24"/>
              </w:rPr>
              <w:t>（4分）</w:t>
            </w:r>
          </w:p>
        </w:tc>
        <w:tc>
          <w:tcPr>
            <w:tcW w:w="71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left"/>
              <w:rPr>
                <w:rFonts w:ascii="宋体" w:hAnsi="宋体" w:cs="宋体"/>
              </w:rPr>
            </w:pPr>
            <w:r>
              <w:rPr>
                <w:rFonts w:hint="eastAsia" w:ascii="宋体" w:hAnsi="宋体" w:cs="宋体"/>
                <w:color w:val="0C0C0C"/>
                <w:szCs w:val="24"/>
              </w:rPr>
              <w:t>根据投标人承诺提供的其他实质性优惠条件进行打分。经评标委员会一致认定为实质性优惠条件的，每有1条得1分，本项满分4分。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right"/>
        </w:trPr>
        <w:tc>
          <w:tcPr>
            <w:tcW w:w="993"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r>
              <w:rPr>
                <w:rFonts w:hint="eastAsia" w:ascii="宋体" w:hAnsi="宋体" w:cs="宋体"/>
                <w:szCs w:val="24"/>
              </w:rPr>
              <w:t>商务资信分</w:t>
            </w:r>
          </w:p>
          <w:p>
            <w:pPr>
              <w:spacing w:line="300" w:lineRule="auto"/>
              <w:ind w:firstLine="0" w:firstLineChars="0"/>
              <w:rPr>
                <w:rFonts w:ascii="宋体" w:hAnsi="宋体" w:cs="宋体"/>
                <w:szCs w:val="24"/>
              </w:rPr>
            </w:pPr>
            <w:r>
              <w:rPr>
                <w:rFonts w:hint="eastAsia" w:ascii="宋体" w:hAnsi="宋体" w:cs="宋体"/>
                <w:szCs w:val="24"/>
              </w:rPr>
              <w:t>（</w:t>
            </w:r>
            <w:r>
              <w:rPr>
                <w:rFonts w:ascii="宋体" w:hAnsi="宋体" w:cs="宋体"/>
                <w:szCs w:val="24"/>
              </w:rPr>
              <w:t>2</w:t>
            </w:r>
            <w:r>
              <w:rPr>
                <w:rFonts w:hint="eastAsia" w:ascii="宋体" w:hAnsi="宋体" w:cs="宋体"/>
                <w:szCs w:val="24"/>
              </w:rPr>
              <w:t>3分）</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诚信分</w:t>
            </w:r>
          </w:p>
          <w:p>
            <w:pPr>
              <w:spacing w:line="300" w:lineRule="auto"/>
              <w:ind w:firstLine="0" w:firstLineChars="0"/>
              <w:rPr>
                <w:rFonts w:ascii="宋体" w:hAnsi="宋体" w:cs="宋体"/>
                <w:szCs w:val="24"/>
              </w:rPr>
            </w:pPr>
            <w:r>
              <w:rPr>
                <w:rFonts w:hint="eastAsia" w:ascii="宋体" w:hAnsi="宋体" w:cs="宋体"/>
                <w:szCs w:val="24"/>
              </w:rPr>
              <w:t>（3分）</w:t>
            </w:r>
          </w:p>
        </w:tc>
        <w:tc>
          <w:tcPr>
            <w:tcW w:w="71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凡在投标截止时间前三年受到行政处罚、行政处理（含通报）或记入不良行为的，此项得分为0，若无处罚、行政处理（含通报）或记入不良行为的得3分（详见诚信承诺书，未提供不得分）。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rPr>
            </w:pPr>
            <w:r>
              <w:rPr>
                <w:rFonts w:hint="eastAsia" w:ascii="宋体" w:hAnsi="宋体"/>
              </w:rPr>
              <w:t>相关认证（</w:t>
            </w:r>
            <w:r>
              <w:rPr>
                <w:rFonts w:ascii="宋体" w:hAnsi="宋体"/>
              </w:rPr>
              <w:t>5</w:t>
            </w:r>
            <w:r>
              <w:rPr>
                <w:rFonts w:hint="eastAsia" w:ascii="宋体" w:hAnsi="宋体"/>
              </w:rPr>
              <w:t>分）</w:t>
            </w:r>
          </w:p>
        </w:tc>
        <w:tc>
          <w:tcPr>
            <w:tcW w:w="7170" w:type="dxa"/>
            <w:tcBorders>
              <w:top w:val="single" w:color="auto" w:sz="4" w:space="0"/>
              <w:left w:val="single" w:color="auto" w:sz="4" w:space="0"/>
              <w:right w:val="single" w:color="auto" w:sz="4" w:space="0"/>
            </w:tcBorders>
            <w:vAlign w:val="center"/>
          </w:tcPr>
          <w:p>
            <w:pPr>
              <w:spacing w:line="300" w:lineRule="auto"/>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投标人或产品制造商具有有效期内的质量管理体系认证证书、环境管理体系认证证书、职业健康安全管理体系认证证书，每种证书得1分；本项满分3分。</w:t>
            </w:r>
          </w:p>
          <w:p>
            <w:pPr>
              <w:spacing w:line="300" w:lineRule="auto"/>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投标人或产品制造商具有与所投产品相关的专利证书的，每有一个专利得1分，满分2分。</w:t>
            </w:r>
          </w:p>
          <w:p>
            <w:pPr>
              <w:spacing w:line="300" w:lineRule="auto"/>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（需在资信商务及技术文件中提供证书扫描件并加盖投标人CA公章，否则不得分。）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rPr>
            </w:pPr>
            <w:r>
              <w:rPr>
                <w:rFonts w:hint="eastAsia" w:ascii="宋体" w:hAnsi="宋体"/>
              </w:rPr>
              <w:t>奖项</w:t>
            </w:r>
          </w:p>
          <w:p>
            <w:pPr>
              <w:spacing w:line="300" w:lineRule="auto"/>
              <w:ind w:firstLine="0" w:firstLineChars="0"/>
              <w:contextualSpacing/>
              <w:jc w:val="left"/>
              <w:rPr>
                <w:rFonts w:ascii="宋体" w:hAnsi="宋体"/>
              </w:rPr>
            </w:pPr>
            <w:r>
              <w:rPr>
                <w:rFonts w:hint="eastAsia" w:ascii="宋体" w:hAnsi="宋体"/>
              </w:rPr>
              <w:t>（1分）</w:t>
            </w:r>
          </w:p>
        </w:tc>
        <w:tc>
          <w:tcPr>
            <w:tcW w:w="7170" w:type="dxa"/>
            <w:tcBorders>
              <w:top w:val="single" w:color="auto" w:sz="4" w:space="0"/>
              <w:left w:val="single" w:color="auto" w:sz="4" w:space="0"/>
              <w:right w:val="single" w:color="auto" w:sz="4" w:space="0"/>
            </w:tcBorders>
            <w:vAlign w:val="center"/>
          </w:tcPr>
          <w:p>
            <w:pPr>
              <w:spacing w:line="300" w:lineRule="auto"/>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投标人参与过的项目获得</w:t>
            </w:r>
            <w:r>
              <w:rPr>
                <w:rFonts w:hint="eastAsia" w:ascii="宋体" w:hAnsi="宋体" w:cs="宋体"/>
              </w:rPr>
              <w:t>过国家级奖项的，每个项目得1分；获得过省级奖项的，每个项目得0.5分；获得过市级奖项的，每个项目得0.25分；本项满分1分。（需在资信商务及技术文件中提供该项目的获奖证明文件及投标人参与该获奖项目的证明材料扫描件并加盖投标人CA公章，否则不得分。</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left"/>
              <w:rPr>
                <w:rFonts w:ascii="宋体" w:hAnsi="宋体"/>
                <w:szCs w:val="21"/>
              </w:rPr>
            </w:pPr>
            <w:r>
              <w:rPr>
                <w:rFonts w:hint="eastAsia" w:ascii="宋体" w:hAnsi="宋体"/>
                <w:szCs w:val="21"/>
              </w:rPr>
              <w:t>质保期及售后服务承诺</w:t>
            </w:r>
          </w:p>
          <w:p>
            <w:pPr>
              <w:spacing w:line="300" w:lineRule="auto"/>
              <w:ind w:firstLine="0" w:firstLineChars="0"/>
              <w:contextualSpacing/>
              <w:jc w:val="left"/>
              <w:rPr>
                <w:rFonts w:ascii="宋体" w:hAnsi="宋体"/>
              </w:rPr>
            </w:pPr>
            <w:r>
              <w:rPr>
                <w:rFonts w:hint="eastAsia" w:ascii="宋体" w:hAnsi="宋体"/>
                <w:szCs w:val="21"/>
              </w:rPr>
              <w:t>（</w:t>
            </w:r>
            <w:r>
              <w:rPr>
                <w:rFonts w:ascii="宋体" w:hAnsi="宋体"/>
                <w:szCs w:val="21"/>
              </w:rPr>
              <w:t>10</w:t>
            </w:r>
            <w:r>
              <w:rPr>
                <w:rFonts w:hint="eastAsia" w:ascii="宋体" w:hAnsi="宋体"/>
                <w:szCs w:val="21"/>
              </w:rPr>
              <w:t>分）</w:t>
            </w:r>
          </w:p>
        </w:tc>
        <w:tc>
          <w:tcPr>
            <w:tcW w:w="71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left"/>
              <w:rPr>
                <w:rFonts w:ascii="宋体" w:hAnsi="宋体" w:cs="宋体"/>
              </w:rPr>
            </w:pPr>
            <w:r>
              <w:rPr>
                <w:rFonts w:hint="eastAsia" w:ascii="宋体" w:hAnsi="宋体" w:cs="宋体"/>
              </w:rPr>
              <w:t>1.投标人提供的服务响应方案、售后服务保障能力、出现质量问题的处理，日常检测及保养，故障处理效率，应急维修的服务预案等打分；相关内容完善、可操作性强的得</w:t>
            </w:r>
            <w:r>
              <w:rPr>
                <w:rFonts w:ascii="宋体" w:hAnsi="宋体" w:cs="宋体"/>
              </w:rPr>
              <w:t>4-5</w:t>
            </w:r>
            <w:r>
              <w:rPr>
                <w:rFonts w:hint="eastAsia" w:ascii="宋体" w:hAnsi="宋体" w:cs="宋体"/>
              </w:rPr>
              <w:t>分，相关内容略有缺陷但基本可行的得</w:t>
            </w:r>
            <w:r>
              <w:rPr>
                <w:rFonts w:ascii="宋体" w:hAnsi="宋体" w:cs="宋体"/>
              </w:rPr>
              <w:t>2-3.9</w:t>
            </w:r>
            <w:r>
              <w:rPr>
                <w:rFonts w:hint="eastAsia" w:ascii="宋体" w:hAnsi="宋体" w:cs="宋体"/>
              </w:rPr>
              <w:t>分，无相关内容或内容不可行的不得分。</w:t>
            </w:r>
          </w:p>
          <w:p>
            <w:pPr>
              <w:spacing w:line="300" w:lineRule="auto"/>
              <w:ind w:firstLine="0" w:firstLineChars="0"/>
              <w:jc w:val="left"/>
              <w:rPr>
                <w:rFonts w:ascii="宋体" w:hAnsi="宋体" w:cs="宋体"/>
              </w:rPr>
            </w:pPr>
            <w:r>
              <w:rPr>
                <w:rFonts w:hint="eastAsia" w:ascii="宋体" w:hAnsi="宋体" w:cs="宋体"/>
              </w:rPr>
              <w:t>2.本项目质保期</w:t>
            </w:r>
            <w:r>
              <w:rPr>
                <w:rFonts w:hint="eastAsia" w:ascii="宋体" w:hAnsi="宋体" w:cs="宋体"/>
                <w:color w:val="000000" w:themeColor="text1"/>
                <w14:textFill>
                  <w14:solidFill>
                    <w14:schemeClr w14:val="tx1"/>
                  </w14:solidFill>
                </w14:textFill>
              </w:rPr>
              <w:t>至少2年</w:t>
            </w:r>
            <w:r>
              <w:rPr>
                <w:rFonts w:hint="eastAsia" w:ascii="宋体" w:hAnsi="宋体" w:cs="宋体"/>
              </w:rPr>
              <w:t>，投标人承诺质保期每延长一年加</w:t>
            </w:r>
            <w:r>
              <w:rPr>
                <w:rFonts w:ascii="宋体" w:hAnsi="宋体" w:cs="宋体"/>
              </w:rPr>
              <w:t>1</w:t>
            </w:r>
            <w:r>
              <w:rPr>
                <w:rFonts w:hint="eastAsia" w:ascii="宋体" w:hAnsi="宋体" w:cs="宋体"/>
              </w:rPr>
              <w:t>分，最多加3分。</w:t>
            </w:r>
          </w:p>
          <w:p>
            <w:pPr>
              <w:spacing w:line="300" w:lineRule="auto"/>
              <w:ind w:firstLine="0" w:firstLineChars="0"/>
              <w:jc w:val="left"/>
            </w:pPr>
            <w:r>
              <w:rPr>
                <w:rFonts w:hint="eastAsia" w:ascii="宋体" w:hAnsi="宋体" w:cs="宋体"/>
              </w:rPr>
              <w:t>3</w:t>
            </w:r>
            <w:r>
              <w:rPr>
                <w:rFonts w:ascii="宋体" w:hAnsi="宋体" w:cs="宋体"/>
              </w:rPr>
              <w:t>.</w:t>
            </w:r>
            <w:r>
              <w:rPr>
                <w:rFonts w:hint="eastAsia" w:ascii="宋体" w:hAnsi="宋体" w:cs="宋体"/>
              </w:rPr>
              <w:t>备品备件：根据投标文件中明确提供备品备件的数量、存放地点等情况进行打分，1</w:t>
            </w:r>
            <w:r>
              <w:rPr>
                <w:rFonts w:ascii="宋体" w:hAnsi="宋体" w:cs="宋体"/>
              </w:rPr>
              <w:t>-2</w:t>
            </w:r>
            <w:r>
              <w:rPr>
                <w:rFonts w:hint="eastAsia" w:ascii="宋体" w:hAnsi="宋体" w:cs="宋体"/>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业绩（3分）</w:t>
            </w:r>
          </w:p>
        </w:tc>
        <w:tc>
          <w:tcPr>
            <w:tcW w:w="717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投标人自2019年1月1日（</w:t>
            </w:r>
            <w:r>
              <w:rPr>
                <w:rFonts w:hint="eastAsia" w:ascii="宋体" w:hAnsi="宋体" w:cs="宋体"/>
                <w:color w:val="000000" w:themeColor="text1"/>
                <w:szCs w:val="24"/>
                <w14:textFill>
                  <w14:solidFill>
                    <w14:schemeClr w14:val="tx1"/>
                  </w14:solidFill>
                </w14:textFill>
              </w:rPr>
              <w:t>以合同签订时间为准）以来承担过同类项目（同类项目指同时包含舞台机械、灯光、音响或音视频的项目）的，每个得1分；本项满分</w:t>
            </w:r>
            <w:r>
              <w:rPr>
                <w:rFonts w:hint="eastAsia" w:ascii="宋体" w:hAnsi="宋体" w:cs="宋体"/>
                <w:szCs w:val="24"/>
              </w:rPr>
              <w:t>3分。（</w:t>
            </w:r>
            <w:r>
              <w:rPr>
                <w:rFonts w:hint="eastAsia" w:ascii="宋体" w:hAnsi="宋体" w:cs="宋体"/>
                <w:bCs/>
                <w:szCs w:val="24"/>
              </w:rPr>
              <w:t>资信商务及技术文件中</w:t>
            </w:r>
            <w:r>
              <w:rPr>
                <w:rFonts w:hint="eastAsia" w:ascii="宋体" w:hAnsi="宋体" w:cs="宋体"/>
                <w:szCs w:val="24"/>
              </w:rPr>
              <w:t>同时提供项目项目合同和验收合格证明扫描件并加盖投标人CA公章，否则不得分</w:t>
            </w:r>
            <w:r>
              <w:rPr>
                <w:rFonts w:hint="eastAsia" w:ascii="宋体" w:hAnsi="宋体" w:cs="宋体"/>
                <w:kern w:val="0"/>
                <w:szCs w:val="24"/>
              </w:rPr>
              <w:t>。</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政策分</w:t>
            </w:r>
          </w:p>
          <w:p>
            <w:pPr>
              <w:spacing w:line="300" w:lineRule="auto"/>
              <w:ind w:firstLine="0" w:firstLineChars="0"/>
              <w:rPr>
                <w:rFonts w:ascii="宋体" w:hAnsi="宋体" w:cs="宋体"/>
                <w:szCs w:val="24"/>
              </w:rPr>
            </w:pPr>
            <w:r>
              <w:rPr>
                <w:rFonts w:hint="eastAsia" w:ascii="宋体" w:hAnsi="宋体" w:cs="宋体"/>
                <w:szCs w:val="24"/>
              </w:rPr>
              <w:t>（1分）</w:t>
            </w:r>
          </w:p>
        </w:tc>
        <w:tc>
          <w:tcPr>
            <w:tcW w:w="7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0" w:firstLineChars="0"/>
              <w:rPr>
                <w:rFonts w:ascii="宋体" w:hAnsi="宋体"/>
              </w:rPr>
            </w:pPr>
            <w:r>
              <w:rPr>
                <w:rFonts w:hint="eastAsia" w:ascii="宋体" w:hAnsi="宋体"/>
              </w:rPr>
              <w:t>（1）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spacing w:line="300" w:lineRule="auto"/>
              <w:ind w:firstLine="0" w:firstLineChars="0"/>
              <w:rPr>
                <w:rFonts w:ascii="宋体" w:hAnsi="宋体" w:cs="宋体"/>
                <w:szCs w:val="24"/>
              </w:rPr>
            </w:pPr>
            <w:r>
              <w:rPr>
                <w:rFonts w:hint="eastAsia" w:ascii="宋体" w:hAnsi="宋体"/>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r>
    </w:tbl>
    <w:p>
      <w:pPr>
        <w:pStyle w:val="95"/>
        <w:snapToGrid w:val="0"/>
        <w:spacing w:line="300" w:lineRule="auto"/>
        <w:ind w:firstLine="422"/>
        <w:jc w:val="left"/>
        <w:rPr>
          <w:rFonts w:ascii="宋体" w:hAnsi="宋体" w:cs="宋体"/>
          <w:b/>
        </w:rPr>
      </w:pPr>
      <w:r>
        <w:rPr>
          <w:rFonts w:hint="eastAsia" w:ascii="宋体" w:hAnsi="宋体" w:cs="宋体"/>
          <w:b/>
        </w:rPr>
        <w:t>注：1.如在投标文件中未涉及上述技术商务资信评分内容的，按0分计。</w:t>
      </w:r>
    </w:p>
    <w:p>
      <w:pPr>
        <w:pStyle w:val="95"/>
        <w:snapToGrid w:val="0"/>
        <w:spacing w:line="300" w:lineRule="auto"/>
        <w:ind w:firstLine="413" w:firstLineChars="196"/>
        <w:rPr>
          <w:rFonts w:ascii="宋体" w:hAnsi="宋体" w:cs="宋体"/>
          <w:b/>
        </w:rPr>
      </w:pPr>
      <w:r>
        <w:rPr>
          <w:rFonts w:hint="eastAsia" w:ascii="宋体" w:hAnsi="宋体" w:cs="宋体"/>
          <w:b/>
        </w:rPr>
        <w:t>2.投标文件中应提供有关证明材料扫描件并加盖公章。</w:t>
      </w:r>
    </w:p>
    <w:p>
      <w:pPr>
        <w:pStyle w:val="95"/>
        <w:snapToGrid w:val="0"/>
        <w:spacing w:line="300" w:lineRule="auto"/>
        <w:ind w:firstLine="413" w:firstLineChars="196"/>
        <w:rPr>
          <w:rFonts w:ascii="宋体" w:hAnsi="宋体" w:cs="宋体"/>
          <w:b/>
        </w:rPr>
      </w:pPr>
      <w:r>
        <w:rPr>
          <w:rFonts w:hint="eastAsia" w:ascii="宋体" w:hAnsi="宋体" w:cs="宋体"/>
          <w:b/>
        </w:rPr>
        <w:t>3.投标文件中提供的证明材料均应清晰可辨，否则不得分。</w:t>
      </w:r>
    </w:p>
    <w:p>
      <w:pPr>
        <w:pStyle w:val="95"/>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2"/>
        <w:ind w:firstLine="0" w:firstLineChars="0"/>
        <w:rPr>
          <w:color w:val="000000"/>
          <w:sz w:val="36"/>
          <w:szCs w:val="36"/>
        </w:rPr>
      </w:pPr>
      <w:bookmarkStart w:id="40" w:name="_Toc16174"/>
      <w:r>
        <w:rPr>
          <w:rFonts w:hint="eastAsia"/>
          <w:color w:val="000000"/>
          <w:sz w:val="36"/>
          <w:szCs w:val="36"/>
        </w:rPr>
        <w:t xml:space="preserve">第五章  </w:t>
      </w:r>
      <w:r>
        <w:rPr>
          <w:rFonts w:hint="eastAsia"/>
          <w:sz w:val="36"/>
          <w:szCs w:val="36"/>
        </w:rPr>
        <w:t>嘉善县政府采购合同</w:t>
      </w:r>
      <w:bookmarkEnd w:id="40"/>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善财采确临[2022]</w:t>
      </w:r>
      <w:r>
        <w:rPr>
          <w:rFonts w:ascii="宋体" w:hAnsi="宋体" w:cs="宋体"/>
          <w:szCs w:val="24"/>
        </w:rPr>
        <w:t>4004</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ascii="宋体" w:hAnsi="宋体" w:cs="宋体"/>
          <w:kern w:val="0"/>
        </w:rPr>
        <w:t>650</w:t>
      </w:r>
      <w:r>
        <w:rPr>
          <w:rFonts w:hint="eastAsia" w:ascii="宋体" w:hAnsi="宋体" w:cs="宋体"/>
          <w:kern w:val="0"/>
        </w:rPr>
        <w:t>.00万元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采购人（以下称甲方）：</w:t>
      </w:r>
      <w:r>
        <w:rPr>
          <w:rFonts w:hint="eastAsia" w:ascii="宋体" w:hAnsi="宋体" w:cs="宋体"/>
          <w:color w:val="000000"/>
          <w:kern w:val="0"/>
          <w:lang w:eastAsia="zh-CN"/>
        </w:rPr>
        <w:t>浙江省嘉善县第一中学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采购代理机构：嘉兴市建新工程造价咨询事务所有限公司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JXZX（S）-2022-G15</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bCs/>
          <w:szCs w:val="24"/>
          <w:u w:val="single"/>
        </w:rPr>
        <w:t>嘉善县思贤学校（暂名）新建项目报告厅舞台机械、灯光、音响设备</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szCs w:val="24"/>
          <w:u w:val="single"/>
        </w:rPr>
        <w:t>嘉善县思贤学校（暂名）新建项目报告厅舞台机械、灯光、音响设备</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，分项价款见“价格清单”。本项目单价固定，数量按实结算。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2.本合同总价款包括</w:t>
      </w:r>
      <w:r>
        <w:rPr>
          <w:rFonts w:hint="eastAsia" w:ascii="宋体" w:hAnsi="宋体" w:cs="宋体"/>
        </w:rPr>
        <w:t>完成项目所需货款</w:t>
      </w:r>
      <w:r>
        <w:rPr>
          <w:rFonts w:hint="eastAsia" w:ascii="宋体" w:hAnsi="宋体" w:cs="宋体"/>
          <w:bCs/>
          <w:kern w:val="0"/>
          <w:szCs w:val="24"/>
        </w:rPr>
        <w:t>、</w:t>
      </w:r>
      <w:r>
        <w:rPr>
          <w:rFonts w:hint="eastAsia" w:ascii="宋体" w:hAnsi="宋体" w:cs="宋体"/>
        </w:rPr>
        <w:t>标准附件、备品备件、专用工具、包装、运输、装卸、保险、货到就位以及安装、调试、培训、保修、税金、利润等一切费用</w:t>
      </w:r>
      <w:r>
        <w:rPr>
          <w:rFonts w:hint="eastAsia" w:ascii="宋体" w:hAnsi="宋体" w:cs="宋体"/>
          <w:bCs/>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Fonts w:ascii="宋体" w:hAnsi="宋体" w:cs="宋体"/>
          <w:b/>
          <w:kern w:val="0"/>
          <w:u w:val="single"/>
        </w:rPr>
      </w:pPr>
      <w:r>
        <w:rPr>
          <w:rFonts w:hint="eastAsia" w:ascii="宋体" w:hAnsi="宋体" w:cs="宋体"/>
          <w:kern w:val="0"/>
        </w:rPr>
        <w:t>（2）分期付款：</w:t>
      </w:r>
      <w:r>
        <w:rPr>
          <w:rFonts w:hint="eastAsia" w:ascii="宋体" w:hAnsi="宋体" w:cs="宋体"/>
          <w:szCs w:val="24"/>
        </w:rPr>
        <w:t>合同生效以及具备实施条件后7个工作日内支付项目合同总金额的40%作为预付款，</w:t>
      </w:r>
      <w:r>
        <w:rPr>
          <w:rFonts w:hint="eastAsia" w:hAnsi="宋体"/>
        </w:rPr>
        <w:t>货到安装调试完毕，经甲方验收合格后一个月内付清余款</w:t>
      </w:r>
      <w:r>
        <w:rPr>
          <w:rFonts w:hint="eastAsia" w:ascii="宋体" w:hAnsi="宋体" w:cs="宋体"/>
          <w:szCs w:val="24"/>
        </w:rPr>
        <w:t>。</w:t>
      </w:r>
    </w:p>
    <w:p>
      <w:pPr>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1   </w:t>
      </w:r>
      <w:r>
        <w:rPr>
          <w:rFonts w:hint="eastAsia" w:ascii="宋体" w:hAnsi="宋体" w:cs="宋体"/>
          <w:kern w:val="0"/>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1.本项目设置履约保证金，乙方应于</w:t>
      </w:r>
      <w:r>
        <w:rPr>
          <w:rFonts w:hint="eastAsia" w:ascii="宋体" w:hAnsi="宋体" w:cs="宋体"/>
          <w:szCs w:val="24"/>
          <w:u w:val="single"/>
        </w:rPr>
        <w:t>项目实施前</w:t>
      </w:r>
      <w:r>
        <w:rPr>
          <w:rFonts w:hint="eastAsia" w:ascii="宋体" w:hAnsi="宋体" w:cs="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 xml:space="preserve">      </w:t>
      </w:r>
      <w:r>
        <w:rPr>
          <w:rFonts w:hint="eastAsia" w:ascii="宋体" w:hAnsi="宋体" w:cs="宋体"/>
          <w:kern w:val="0"/>
        </w:rPr>
        <w:t>元（本合同金额的</w:t>
      </w:r>
      <w:r>
        <w:rPr>
          <w:rFonts w:ascii="宋体" w:hAnsi="宋体" w:cs="宋体"/>
          <w:kern w:val="0"/>
        </w:rPr>
        <w:t>1</w:t>
      </w:r>
      <w:r>
        <w:rPr>
          <w:rFonts w:hint="eastAsia" w:ascii="宋体" w:hAnsi="宋体" w:cs="宋体"/>
          <w:kern w:val="0"/>
        </w:rPr>
        <w:t>%）。履约保证金在</w:t>
      </w:r>
      <w:r>
        <w:rPr>
          <w:rFonts w:hint="eastAsia" w:hAnsi="宋体"/>
        </w:rPr>
        <w:t>货到安装调试完毕并</w:t>
      </w:r>
      <w:r>
        <w:rPr>
          <w:rFonts w:hint="eastAsia" w:ascii="宋体" w:hAnsi="宋体" w:cs="宋体"/>
          <w:szCs w:val="24"/>
        </w:rPr>
        <w:t>经甲方验收合格后一个月内无息退还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rPr>
      </w:pPr>
      <w:r>
        <w:rPr>
          <w:rFonts w:hint="eastAsia" w:ascii="宋体" w:hAnsi="宋体" w:cs="宋体"/>
          <w:b/>
          <w:bCs/>
          <w:kern w:val="0"/>
        </w:rPr>
        <w:t xml:space="preserve">第五条 </w:t>
      </w:r>
      <w:r>
        <w:rPr>
          <w:rFonts w:hint="eastAsia" w:ascii="宋体" w:hAnsi="宋体" w:cs="宋体"/>
          <w:b/>
        </w:rPr>
        <w:t>交货期及质保期</w:t>
      </w:r>
    </w:p>
    <w:p>
      <w:pPr>
        <w:ind w:firstLine="480"/>
        <w:rPr>
          <w:rFonts w:ascii="宋体" w:hAnsi="宋体" w:cs="宋体"/>
          <w:b/>
          <w:bCs/>
          <w:szCs w:val="24"/>
        </w:rPr>
      </w:pPr>
      <w:r>
        <w:rPr>
          <w:rFonts w:hint="eastAsia" w:ascii="宋体" w:hAnsi="宋体" w:cs="宋体"/>
          <w:kern w:val="0"/>
          <w:szCs w:val="24"/>
        </w:rPr>
        <w:t>交货期：</w:t>
      </w:r>
      <w:r>
        <w:rPr>
          <w:rFonts w:hint="eastAsia" w:ascii="宋体" w:hAnsi="宋体" w:cs="宋体"/>
          <w:bCs/>
          <w:color w:val="000000" w:themeColor="text1"/>
          <w:kern w:val="0"/>
          <w:szCs w:val="24"/>
          <w:lang w:bidi="ar"/>
          <w14:textFill>
            <w14:solidFill>
              <w14:schemeClr w14:val="tx1"/>
            </w14:solidFill>
          </w14:textFill>
        </w:rPr>
        <w:t>计划竣工日期</w:t>
      </w:r>
      <w:r>
        <w:rPr>
          <w:rFonts w:hint="eastAsia" w:ascii="宋体" w:hAnsi="宋体" w:cs="宋体"/>
          <w:snapToGrid w:val="0"/>
          <w:kern w:val="28"/>
          <w:szCs w:val="20"/>
        </w:rPr>
        <w:t>2023年3月</w:t>
      </w:r>
      <w:r>
        <w:rPr>
          <w:rFonts w:ascii="宋体" w:hAnsi="宋体" w:cs="宋体"/>
          <w:snapToGrid w:val="0"/>
          <w:kern w:val="28"/>
          <w:szCs w:val="20"/>
        </w:rPr>
        <w:t>17</w:t>
      </w:r>
      <w:r>
        <w:rPr>
          <w:rFonts w:hint="eastAsia" w:ascii="宋体" w:hAnsi="宋体" w:cs="宋体"/>
          <w:snapToGrid w:val="0"/>
          <w:kern w:val="28"/>
          <w:szCs w:val="20"/>
        </w:rPr>
        <w:t>日前完成设备</w:t>
      </w:r>
      <w:r>
        <w:rPr>
          <w:rFonts w:hint="eastAsia" w:ascii="宋体" w:hAnsi="宋体" w:cs="宋体"/>
          <w:szCs w:val="24"/>
        </w:rPr>
        <w:t>供货、安装、调试，并协助采购人完成验收工作，且要求跟土建施工同步完成。</w:t>
      </w:r>
    </w:p>
    <w:p>
      <w:pPr>
        <w:ind w:firstLine="480"/>
        <w:rPr>
          <w:rFonts w:ascii="宋体" w:hAnsi="宋体"/>
          <w:kern w:val="0"/>
          <w:szCs w:val="24"/>
        </w:rPr>
      </w:pPr>
      <w:r>
        <w:rPr>
          <w:rFonts w:hint="eastAsia" w:ascii="宋体" w:hAnsi="宋体" w:cs="宋体"/>
          <w:bCs/>
          <w:color w:val="000000" w:themeColor="text1"/>
          <w:kern w:val="0"/>
          <w:szCs w:val="24"/>
          <w:lang w:bidi="ar"/>
          <w14:textFill>
            <w14:solidFill>
              <w14:schemeClr w14:val="tx1"/>
            </w14:solidFill>
          </w14:textFill>
        </w:rPr>
        <w:t>质保期及售后服务要求</w:t>
      </w:r>
      <w:r>
        <w:rPr>
          <w:rFonts w:hint="eastAsia" w:ascii="宋体" w:hAnsi="宋体" w:cs="宋体"/>
          <w:color w:val="000000" w:themeColor="text1"/>
          <w14:textFill>
            <w14:solidFill>
              <w14:schemeClr w14:val="tx1"/>
            </w14:solidFill>
          </w14:textFill>
        </w:rPr>
        <w:t>：</w:t>
      </w:r>
      <w:r>
        <w:rPr>
          <w:rFonts w:hint="eastAsia" w:ascii="宋体" w:hAnsi="宋体"/>
          <w:kern w:val="0"/>
          <w:szCs w:val="24"/>
        </w:rPr>
        <w:t>质保期</w:t>
      </w:r>
      <w:r>
        <w:rPr>
          <w:rFonts w:hint="eastAsia" w:ascii="宋体" w:hAnsi="宋体"/>
          <w:kern w:val="0"/>
          <w:szCs w:val="24"/>
          <w:u w:val="single"/>
        </w:rPr>
        <w:t xml:space="preserve">     </w:t>
      </w:r>
      <w:r>
        <w:rPr>
          <w:rFonts w:hint="eastAsia" w:ascii="宋体" w:hAnsi="宋体"/>
          <w:kern w:val="0"/>
          <w:szCs w:val="24"/>
        </w:rPr>
        <w:t>年，质保期自项目验收合格之日起计算。要求提供7*24小时优质、迅速的售后服务和技术支持。质保期内提供设备的免费维修保养、备品备件的免费供应。质保期过后提供终身技术支持、咨询服务和备品备件的供应。</w:t>
      </w:r>
    </w:p>
    <w:p>
      <w:pPr>
        <w:autoSpaceDE w:val="0"/>
        <w:autoSpaceDN w:val="0"/>
        <w:adjustRightInd w:val="0"/>
        <w:spacing w:line="300" w:lineRule="auto"/>
        <w:ind w:firstLine="470" w:firstLineChars="196"/>
        <w:rPr>
          <w:rFonts w:ascii="宋体" w:hAnsi="宋体"/>
          <w:kern w:val="0"/>
          <w:szCs w:val="24"/>
        </w:rPr>
      </w:pPr>
      <w:r>
        <w:rPr>
          <w:rFonts w:hint="eastAsia" w:ascii="宋体" w:hAnsi="宋体" w:cs="宋体"/>
          <w:szCs w:val="24"/>
        </w:rPr>
        <w:t>乙方在所供设备交付使用时必须向甲方提供质量保修卡等相关资料和必备的附件。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color w:val="000000"/>
          <w:kern w:val="0"/>
        </w:rPr>
        <w:t>乙方按照在“</w:t>
      </w:r>
      <w:r>
        <w:rPr>
          <w:rFonts w:hint="eastAsia" w:ascii="宋体" w:hAnsi="宋体" w:cs="宋体"/>
          <w:szCs w:val="24"/>
        </w:rPr>
        <w:t>嘉善县思贤学校（暂名）新建项目报告厅舞台机械、灯光、音响设备</w:t>
      </w:r>
      <w:r>
        <w:rPr>
          <w:rFonts w:hint="eastAsia" w:ascii="宋体" w:hAnsi="宋体" w:cs="宋体"/>
          <w:bCs/>
        </w:rPr>
        <w:t>”投标文件中承诺的服务计划实施。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Arial"/>
          <w:kern w:val="0"/>
        </w:rPr>
        <w:t>本项目不允许转让与分包</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ind w:firstLine="482"/>
        <w:rPr>
          <w:rFonts w:ascii="宋体" w:hAnsi="宋体" w:cs="宋体"/>
          <w:b/>
          <w:bCs/>
          <w:kern w:val="0"/>
        </w:rPr>
      </w:pPr>
      <w:r>
        <w:rPr>
          <w:rFonts w:hint="eastAsia" w:ascii="宋体" w:hAnsi="宋体" w:cs="宋体"/>
          <w:b/>
          <w:bCs/>
          <w:kern w:val="0"/>
        </w:rPr>
        <w:t>第一条 违约责任</w:t>
      </w:r>
    </w:p>
    <w:p>
      <w:pPr>
        <w:ind w:firstLine="480"/>
        <w:rPr>
          <w:rFonts w:ascii="宋体" w:hAnsi="宋体"/>
        </w:rPr>
      </w:pPr>
      <w:r>
        <w:rPr>
          <w:rFonts w:hint="eastAsia" w:ascii="宋体" w:hAnsi="宋体" w:cs="宋体"/>
        </w:rPr>
        <w:t>如因乙方原因导致逾期完成设备安装调试的，每逾期一日，甲方有权扣除履约保证金的</w:t>
      </w:r>
      <w:r>
        <w:rPr>
          <w:rFonts w:ascii="宋体" w:hAnsi="宋体" w:cs="宋体"/>
        </w:rPr>
        <w:t>10</w:t>
      </w:r>
      <w:r>
        <w:rPr>
          <w:rFonts w:hint="eastAsia" w:ascii="宋体" w:hAnsi="宋体" w:cs="宋体"/>
        </w:rPr>
        <w:t>%，逾期</w:t>
      </w:r>
      <w:r>
        <w:rPr>
          <w:rFonts w:ascii="宋体" w:hAnsi="宋体" w:cs="宋体"/>
        </w:rPr>
        <w:t>10</w:t>
      </w:r>
      <w:r>
        <w:rPr>
          <w:rFonts w:hint="eastAsia" w:ascii="宋体" w:hAnsi="宋体" w:cs="宋体"/>
        </w:rPr>
        <w:t>日以上无法完成设备安装调试的，甲方有权终止合同并没收全部履约保证金，不支付任何款项</w:t>
      </w:r>
      <w:r>
        <w:rPr>
          <w:rFonts w:hint="eastAsia" w:ascii="宋体" w:hAnsi="宋体"/>
        </w:rPr>
        <w:t>。</w:t>
      </w:r>
    </w:p>
    <w:p>
      <w:pPr>
        <w:ind w:firstLine="482"/>
        <w:rPr>
          <w:rFonts w:ascii="宋体" w:hAnsi="宋体"/>
          <w:b/>
        </w:rPr>
      </w:pPr>
      <w:r>
        <w:rPr>
          <w:rFonts w:hint="eastAsia" w:ascii="宋体" w:hAnsi="宋体"/>
          <w:b/>
        </w:rPr>
        <w:t>第二条 不可抗力事件处理</w:t>
      </w:r>
    </w:p>
    <w:p>
      <w:pPr>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ind w:firstLine="482"/>
        <w:rPr>
          <w:rFonts w:ascii="宋体" w:hAnsi="宋体" w:cs="宋体"/>
          <w:b/>
          <w:bCs/>
          <w:kern w:val="0"/>
        </w:rPr>
      </w:pPr>
      <w:r>
        <w:rPr>
          <w:rFonts w:hint="eastAsia" w:ascii="宋体" w:hAnsi="宋体" w:cs="宋体"/>
          <w:b/>
          <w:bCs/>
          <w:kern w:val="0"/>
        </w:rPr>
        <w:t>第三条 合同有效期</w:t>
      </w:r>
    </w:p>
    <w:p>
      <w:pPr>
        <w:ind w:firstLine="480"/>
        <w:rPr>
          <w:rFonts w:ascii="宋体" w:hAnsi="宋体" w:cs="宋体"/>
        </w:rPr>
      </w:pPr>
      <w:r>
        <w:rPr>
          <w:rFonts w:hint="eastAsia" w:ascii="宋体" w:hAnsi="宋体" w:cs="宋体"/>
          <w:szCs w:val="24"/>
        </w:rPr>
        <w:t>自合同签订之日起至本项目合同履行完毕（承诺的质保期满）之日止</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rPr>
          <w:rFonts w:ascii="宋体" w:hAnsi="宋体" w:cs="宋体"/>
          <w:color w:val="000000"/>
          <w:kern w:val="0"/>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19"/>
        <w:wordWrap w:val="0"/>
        <w:snapToGrid w:val="0"/>
        <w:spacing w:before="120" w:after="120" w:line="300" w:lineRule="auto"/>
        <w:ind w:right="480" w:firstLine="3240" w:firstLineChars="1350"/>
        <w:rPr>
          <w:rFonts w:hAnsi="宋体" w:cs="宋体"/>
          <w:sz w:val="24"/>
          <w:szCs w:val="24"/>
        </w:rPr>
      </w:pPr>
      <w:r>
        <w:rPr>
          <w:rFonts w:hint="eastAsia" w:hAnsi="宋体" w:cs="宋体"/>
          <w:sz w:val="24"/>
          <w:szCs w:val="24"/>
        </w:rPr>
        <w:t>签约地点：</w:t>
      </w:r>
    </w:p>
    <w:p>
      <w:pPr>
        <w:pStyle w:val="19"/>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p>
    <w:tbl>
      <w:tblPr>
        <w:tblStyle w:val="35"/>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ind w:firstLine="0" w:firstLineChars="0"/>
              <w:jc w:val="center"/>
              <w:rPr>
                <w:rFonts w:ascii="宋体" w:hAnsi="宋体" w:cs="宋体"/>
                <w:b/>
                <w:bCs/>
                <w:kern w:val="0"/>
                <w:sz w:val="36"/>
                <w:szCs w:val="36"/>
              </w:rPr>
            </w:pPr>
            <w:r>
              <w:rPr>
                <w:rFonts w:hint="eastAsia" w:ascii="宋体" w:hAnsi="宋体" w:cs="宋体"/>
                <w:b/>
                <w:bCs/>
                <w:kern w:val="0"/>
                <w:sz w:val="36"/>
                <w:szCs w:val="36"/>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采购申请编号:</w:t>
            </w: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合同编号:</w:t>
            </w:r>
          </w:p>
        </w:tc>
        <w:tc>
          <w:tcPr>
            <w:tcW w:w="2081"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商品名称</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计量单位</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数     量</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单价(元)</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合   计</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验收人（签字）:</w:t>
            </w:r>
          </w:p>
        </w:tc>
        <w:tc>
          <w:tcPr>
            <w:tcW w:w="1855" w:type="dxa"/>
            <w:tcBorders>
              <w:top w:val="nil"/>
              <w:left w:val="nil"/>
              <w:bottom w:val="single" w:color="auto" w:sz="4" w:space="0"/>
              <w:right w:val="nil"/>
            </w:tcBorders>
            <w:vAlign w:val="bottom"/>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经办人（签字）:</w:t>
            </w: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2080"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(盖章)</w:t>
            </w:r>
          </w:p>
        </w:tc>
        <w:tc>
          <w:tcPr>
            <w:tcW w:w="2081" w:type="dxa"/>
            <w:tcBorders>
              <w:top w:val="nil"/>
              <w:left w:val="nil"/>
              <w:bottom w:val="nil"/>
              <w:right w:val="single" w:color="auto"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2、本表一式五份，经供需双方签字盖章后由采购单位、供应商、财政支付（核算）中心、财政局、公共资源交易中心各自留存。</w:t>
            </w:r>
          </w:p>
        </w:tc>
      </w:tr>
    </w:tbl>
    <w:p>
      <w:pPr>
        <w:pStyle w:val="19"/>
        <w:wordWrap w:val="0"/>
        <w:snapToGrid w:val="0"/>
        <w:spacing w:before="120" w:after="120" w:line="300" w:lineRule="auto"/>
        <w:ind w:right="480" w:firstLine="3240" w:firstLineChars="1350"/>
        <w:rPr>
          <w:rFonts w:hAnsi="宋体" w:cs="宋体"/>
          <w:sz w:val="24"/>
          <w:szCs w:val="24"/>
        </w:rPr>
        <w:sectPr>
          <w:pgSz w:w="16838" w:h="11906" w:orient="landscape"/>
          <w:pgMar w:top="1077" w:right="1418" w:bottom="1077" w:left="1418" w:header="851" w:footer="851" w:gutter="340"/>
          <w:cols w:space="720" w:num="1"/>
          <w:docGrid w:linePitch="381" w:charSpace="0"/>
        </w:sectPr>
      </w:pPr>
    </w:p>
    <w:p>
      <w:pPr>
        <w:pStyle w:val="19"/>
        <w:tabs>
          <w:tab w:val="left" w:pos="2472"/>
        </w:tabs>
        <w:snapToGrid w:val="0"/>
        <w:spacing w:beforeLines="0" w:afterLines="0" w:line="240" w:lineRule="auto"/>
        <w:ind w:firstLine="600"/>
        <w:jc w:val="center"/>
        <w:rPr>
          <w:rFonts w:hAnsi="宋体" w:cs="宋体"/>
          <w:color w:val="000000"/>
          <w:sz w:val="30"/>
          <w:szCs w:val="30"/>
        </w:rPr>
      </w:pPr>
    </w:p>
    <w:p>
      <w:pPr>
        <w:ind w:firstLine="482"/>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19"/>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19"/>
        <w:wordWrap w:val="0"/>
        <w:snapToGrid w:val="0"/>
        <w:spacing w:before="120" w:after="120" w:line="300" w:lineRule="auto"/>
        <w:ind w:right="480" w:firstLine="420"/>
        <w:rPr>
          <w:rFonts w:hAnsi="宋体" w:cs="宋体"/>
          <w:color w:val="000000"/>
        </w:rPr>
      </w:pPr>
    </w:p>
    <w:p>
      <w:pPr>
        <w:pStyle w:val="32"/>
        <w:ind w:firstLine="643"/>
      </w:pPr>
      <w:bookmarkStart w:id="41" w:name="_Toc1672"/>
      <w:r>
        <w:rPr>
          <w:rFonts w:hint="eastAsia"/>
        </w:rPr>
        <w:t>第六章  投标文件格式</w:t>
      </w:r>
      <w:bookmarkEnd w:id="41"/>
    </w:p>
    <w:p>
      <w:pPr>
        <w:pStyle w:val="19"/>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项目名称：嘉善县思贤学校（暂名）新建项目报告厅舞台机械、灯光、音响设备</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项目编号：JXZX（S）-2022-G15</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项目名称：嘉善县思贤学校（暂名）新建项目报告厅舞台机械、灯光、音响设备</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项目编号：JXZX（S）-2022-G15</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386"/>
        <w:gridCol w:w="1985"/>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386"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985"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3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985"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386" w:type="dxa"/>
            <w:vAlign w:val="center"/>
          </w:tcPr>
          <w:p>
            <w:pPr>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2021年度财务审计报告或投标截止时间前半年内任意一个月的资产负债表及利润表或提供“承诺具有良好的商业信誉和健全的财务会计制度”的承诺函</w:t>
            </w:r>
          </w:p>
        </w:tc>
        <w:tc>
          <w:tcPr>
            <w:tcW w:w="1985"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3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985"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386"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985"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386"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985"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386" w:type="dxa"/>
            <w:vAlign w:val="center"/>
          </w:tcPr>
          <w:p>
            <w:pPr>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985"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ind w:firstLine="0" w:firstLineChars="0"/>
        <w:rPr>
          <w:rFonts w:ascii="宋体" w:hAnsi="宋体" w:cs="宋体"/>
          <w:color w:val="000000"/>
          <w:szCs w:val="24"/>
        </w:rPr>
      </w:pPr>
      <w:r>
        <w:rPr>
          <w:rFonts w:hint="eastAsia" w:ascii="宋体" w:hAnsi="宋体" w:cs="宋体"/>
          <w:color w:val="000000"/>
          <w:szCs w:val="24"/>
        </w:rPr>
        <w:t>注：1.以上所有资料均需加盖供应商公章。</w:t>
      </w:r>
    </w:p>
    <w:p>
      <w:pPr>
        <w:ind w:firstLine="0" w:firstLineChars="0"/>
        <w:rPr>
          <w:rFonts w:ascii="宋体" w:hAnsi="宋体" w:cs="宋体"/>
          <w:color w:val="000000"/>
        </w:rPr>
      </w:pPr>
      <w:r>
        <w:rPr>
          <w:rFonts w:hint="eastAsia" w:ascii="宋体" w:hAnsi="宋体" w:cs="宋体"/>
          <w:color w:val="000000"/>
          <w:szCs w:val="24"/>
        </w:rPr>
        <w:t>2.上表序号2至5如提供承诺函的格式自拟，</w:t>
      </w:r>
      <w:r>
        <w:rPr>
          <w:rFonts w:hint="eastAsia" w:ascii="宋体" w:hAnsi="宋体" w:cs="宋体"/>
          <w:b/>
          <w:color w:val="000000"/>
          <w:szCs w:val="24"/>
        </w:rPr>
        <w:t>但须在承诺函的结尾处表述“本单位对上述承诺的真实性负责。如有虚假，将依法承担相应责任</w:t>
      </w:r>
      <w:r>
        <w:rPr>
          <w:rFonts w:ascii="宋体" w:hAnsi="宋体" w:cs="宋体"/>
          <w:b/>
          <w:color w:val="000000"/>
          <w:szCs w:val="24"/>
        </w:rPr>
        <w:t>”</w:t>
      </w:r>
      <w:r>
        <w:rPr>
          <w:rFonts w:hint="eastAsia" w:ascii="宋体" w:hAnsi="宋体" w:cs="宋体"/>
          <w:b/>
          <w:color w:val="000000"/>
          <w:szCs w:val="24"/>
        </w:rPr>
        <w:t>，未表述上述内容的视为未提供。</w:t>
      </w:r>
      <w:r>
        <w:rPr>
          <w:rFonts w:hint="eastAsia" w:ascii="宋体" w:hAnsi="宋体" w:cs="宋体"/>
          <w:color w:val="000000"/>
        </w:rPr>
        <w:br w:type="page"/>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三、中小企业声明函（货物）格式</w:t>
      </w:r>
    </w:p>
    <w:p>
      <w:pPr>
        <w:spacing w:line="300" w:lineRule="auto"/>
        <w:ind w:firstLine="236" w:firstLineChars="98"/>
        <w:jc w:val="center"/>
        <w:rPr>
          <w:rFonts w:ascii="宋体" w:hAnsi="宋体" w:cs="宋体"/>
          <w:b/>
          <w:bCs/>
          <w:sz w:val="32"/>
          <w:szCs w:val="32"/>
        </w:rPr>
      </w:pPr>
      <w:r>
        <w:rPr>
          <w:b/>
          <w:color w:val="FF0000"/>
        </w:rPr>
        <w:t>【</w:t>
      </w:r>
      <w:r>
        <w:rPr>
          <w:rFonts w:hint="eastAsia"/>
          <w:b/>
          <w:color w:val="FF0000"/>
        </w:rPr>
        <w:t>货物的制造商为大型企业的</w:t>
      </w:r>
      <w:r>
        <w:rPr>
          <w:b/>
          <w:color w:val="FF0000"/>
        </w:rPr>
        <w:t>不用提供】</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中小企业声明函（货物）</w:t>
      </w:r>
    </w:p>
    <w:p>
      <w:pPr>
        <w:widowControl/>
        <w:ind w:firstLine="480"/>
        <w:jc w:val="left"/>
        <w:rPr>
          <w:rFonts w:ascii="宋体" w:hAnsi="宋体" w:cs="宋体"/>
          <w:color w:val="000000"/>
          <w:szCs w:val="24"/>
        </w:rPr>
      </w:pPr>
      <w:r>
        <w:rPr>
          <w:rFonts w:hint="eastAsia" w:ascii="宋体" w:hAnsi="宋体" w:cs="宋体"/>
          <w:color w:val="000000"/>
          <w:szCs w:val="24"/>
        </w:rPr>
        <w:t>本公司郑重声明，根据《政府采购促进中小企业发展管理办法》（财库﹝2020﹞46 号）的规定，本公司参加</w:t>
      </w:r>
      <w:r>
        <w:rPr>
          <w:rFonts w:hint="eastAsia" w:ascii="宋体" w:hAnsi="宋体" w:cs="宋体"/>
          <w:szCs w:val="24"/>
          <w:u w:val="single"/>
        </w:rPr>
        <w:t>（</w:t>
      </w:r>
      <w:r>
        <w:rPr>
          <w:rFonts w:hint="eastAsia" w:ascii="宋体" w:hAnsi="宋体" w:cs="宋体"/>
          <w:szCs w:val="24"/>
          <w:u w:val="single"/>
          <w:lang w:eastAsia="zh-CN"/>
        </w:rPr>
        <w:t>浙江省嘉善县第一中学</w:t>
      </w:r>
      <w:r>
        <w:rPr>
          <w:rFonts w:hint="eastAsia" w:ascii="宋体" w:hAnsi="宋体" w:cs="宋体"/>
          <w:szCs w:val="24"/>
          <w:u w:val="single"/>
        </w:rPr>
        <w:t>）</w:t>
      </w:r>
      <w:r>
        <w:rPr>
          <w:rFonts w:hint="eastAsia" w:ascii="宋体" w:hAnsi="宋体" w:cs="宋体"/>
          <w:szCs w:val="24"/>
        </w:rPr>
        <w:t>的</w:t>
      </w:r>
      <w:r>
        <w:rPr>
          <w:rFonts w:hint="eastAsia" w:ascii="宋体" w:hAnsi="宋体" w:cs="宋体"/>
          <w:szCs w:val="24"/>
          <w:u w:val="single"/>
        </w:rPr>
        <w:t>（嘉善县思贤学校（暂名）新建项目报告厅舞台机械、灯光、音响设备）</w:t>
      </w:r>
      <w:r>
        <w:rPr>
          <w:rFonts w:hint="eastAsia" w:ascii="宋体" w:hAnsi="宋体" w:cs="宋体"/>
          <w:color w:val="000000"/>
          <w:szCs w:val="24"/>
        </w:rPr>
        <w:t>采购活动，</w:t>
      </w:r>
      <w:r>
        <w:rPr>
          <w:rFonts w:hint="eastAsia" w:ascii="宋体" w:hAnsi="宋体" w:cs="宋体"/>
          <w:color w:val="000000"/>
          <w:kern w:val="0"/>
          <w:szCs w:val="24"/>
          <w:lang w:bidi="ar"/>
        </w:rPr>
        <w:t>提供的货物全部由符合政策要求的中小企业制造</w:t>
      </w:r>
      <w:r>
        <w:rPr>
          <w:rFonts w:hint="eastAsia" w:ascii="宋体" w:hAnsi="宋体" w:cs="宋体"/>
          <w:b/>
          <w:bCs/>
          <w:color w:val="000000"/>
          <w:w w:val="95"/>
          <w:szCs w:val="24"/>
        </w:rPr>
        <w:t>。</w:t>
      </w:r>
      <w:r>
        <w:rPr>
          <w:rFonts w:hint="eastAsia" w:ascii="宋体" w:hAnsi="宋体" w:cs="宋体"/>
          <w:color w:val="000000"/>
          <w:szCs w:val="24"/>
        </w:rPr>
        <w:t>企业的具体情况如下：</w:t>
      </w:r>
    </w:p>
    <w:p>
      <w:pPr>
        <w:pStyle w:val="103"/>
        <w:tabs>
          <w:tab w:val="left" w:pos="1243"/>
        </w:tabs>
        <w:autoSpaceDE w:val="0"/>
        <w:autoSpaceDN w:val="0"/>
        <w:ind w:left="19" w:firstLine="573" w:firstLineChars="239"/>
        <w:rPr>
          <w:rFonts w:ascii="宋体" w:hAnsi="宋体" w:cs="宋体"/>
          <w:color w:val="000000"/>
          <w:sz w:val="24"/>
          <w:szCs w:val="24"/>
        </w:rPr>
      </w:pPr>
      <w:r>
        <w:rPr>
          <w:rFonts w:hint="eastAsia" w:ascii="宋体" w:hAnsi="宋体" w:cs="宋体"/>
          <w:sz w:val="24"/>
          <w:szCs w:val="24"/>
          <w:u w:val="single"/>
        </w:rPr>
        <w:t>（标的名称）</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sz w:val="24"/>
          <w:szCs w:val="24"/>
          <w:u w:val="single"/>
          <w:shd w:val="clear" w:color="auto" w:fill="FFFFFF"/>
        </w:rPr>
        <w:t>制造业</w:t>
      </w:r>
      <w:r>
        <w:rPr>
          <w:rFonts w:hint="eastAsia" w:ascii="宋体" w:hAnsi="宋体" w:cs="宋体"/>
          <w:sz w:val="24"/>
          <w:szCs w:val="24"/>
          <w:u w:val="single"/>
        </w:rPr>
        <w:t>）</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fldChar w:fldCharType="begin"/>
      </w:r>
      <w:r>
        <w:instrText xml:space="preserve"> HYPERLINK \l "_bookmark1"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3"/>
        <w:autoSpaceDE w:val="0"/>
        <w:autoSpaceDN w:val="0"/>
        <w:spacing w:before="108"/>
        <w:ind w:right="-54" w:firstLine="480"/>
        <w:rPr>
          <w:rFonts w:ascii="宋体" w:hAnsi="宋体" w:cs="宋体"/>
          <w:color w:val="000000"/>
        </w:rPr>
      </w:pPr>
      <w:r>
        <w:rPr>
          <w:rFonts w:hint="eastAsia" w:ascii="宋体" w:hAnsi="宋体" w:cs="宋体"/>
          <w:u w:val="single"/>
        </w:rPr>
        <w:t>（标的名称）</w:t>
      </w:r>
      <w:r>
        <w:rPr>
          <w:rFonts w:hint="eastAsia" w:ascii="宋体" w:hAnsi="宋体" w:cs="宋体"/>
          <w:color w:val="000000"/>
          <w:w w:val="99"/>
        </w:rPr>
        <w:t>，</w:t>
      </w:r>
      <w:r>
        <w:rPr>
          <w:rFonts w:hint="eastAsia" w:ascii="宋体" w:hAnsi="宋体" w:cs="宋体"/>
        </w:rPr>
        <w:t>属于（</w:t>
      </w:r>
      <w:r>
        <w:rPr>
          <w:rFonts w:hint="eastAsia" w:ascii="宋体" w:hAnsi="宋体" w:cs="宋体"/>
          <w:u w:val="single"/>
          <w:shd w:val="clear" w:color="auto" w:fill="FFFFFF"/>
        </w:rPr>
        <w:t>制造业</w:t>
      </w:r>
      <w:r>
        <w:rPr>
          <w:rFonts w:hint="eastAsia" w:ascii="宋体" w:hAnsi="宋体" w:cs="宋体"/>
          <w:u w:val="single"/>
        </w:rPr>
        <w:t>）</w:t>
      </w:r>
      <w:r>
        <w:rPr>
          <w:rFonts w:hint="eastAsia" w:ascii="宋体" w:hAnsi="宋体" w:cs="宋体"/>
        </w:rPr>
        <w:t>；制造商为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fldChar w:fldCharType="begin"/>
      </w:r>
      <w:r>
        <w:instrText xml:space="preserve"> HYPERLINK \l "_bookmark1" </w:instrText>
      </w:r>
      <w: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t>，属于</w:t>
      </w:r>
      <w:r>
        <w:rPr>
          <w:rFonts w:hint="eastAsia" w:ascii="宋体" w:hAnsi="宋体" w:cs="宋体"/>
          <w:u w:val="single"/>
        </w:rPr>
        <w:t xml:space="preserve">   （中型企业/小型企业/微型企业</w:t>
      </w:r>
      <w:r>
        <w:rPr>
          <w:rFonts w:hint="eastAsia" w:ascii="宋体" w:hAnsi="宋体" w:cs="宋体"/>
        </w:rPr>
        <w:t>）。</w:t>
      </w:r>
    </w:p>
    <w:p>
      <w:pPr>
        <w:pStyle w:val="13"/>
        <w:autoSpaceDE w:val="0"/>
        <w:autoSpaceDN w:val="0"/>
        <w:spacing w:before="108"/>
        <w:ind w:right="-54" w:firstLine="480"/>
        <w:rPr>
          <w:rFonts w:ascii="宋体" w:hAnsi="宋体" w:cs="宋体"/>
          <w:color w:val="000000"/>
        </w:rPr>
      </w:pPr>
      <w:r>
        <w:rPr>
          <w:rFonts w:hint="eastAsia" w:ascii="宋体" w:hAnsi="宋体" w:cs="宋体"/>
          <w:color w:val="000000"/>
        </w:rPr>
        <w:t>.......</w:t>
      </w:r>
    </w:p>
    <w:p>
      <w:pPr>
        <w:pStyle w:val="13"/>
        <w:autoSpaceDE w:val="0"/>
        <w:autoSpaceDN w:val="0"/>
        <w:spacing w:before="108"/>
        <w:ind w:right="-54" w:firstLine="480"/>
        <w:rPr>
          <w:rFonts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13"/>
        <w:autoSpaceDE w:val="0"/>
        <w:autoSpaceDN w:val="0"/>
        <w:ind w:right="-54" w:firstLine="480"/>
        <w:rPr>
          <w:rFonts w:ascii="宋体" w:hAnsi="宋体" w:cs="宋体"/>
          <w:color w:val="000000"/>
        </w:rPr>
      </w:pPr>
      <w:r>
        <w:rPr>
          <w:rFonts w:hint="eastAsia" w:ascii="宋体" w:hAnsi="宋体" w:cs="宋体"/>
          <w:color w:val="000000"/>
        </w:rPr>
        <w:t>本企业对上述声明内容的真实性负责。如有虚假，将依法承担相应责任。</w:t>
      </w:r>
    </w:p>
    <w:p>
      <w:pPr>
        <w:pStyle w:val="13"/>
        <w:autoSpaceDE w:val="0"/>
        <w:autoSpaceDN w:val="0"/>
        <w:spacing w:before="29"/>
        <w:ind w:left="4060" w:right="-54" w:firstLine="480"/>
        <w:rPr>
          <w:rFonts w:ascii="宋体" w:hAnsi="宋体" w:cs="宋体"/>
          <w:color w:val="000000"/>
          <w:w w:val="99"/>
        </w:rPr>
      </w:pPr>
      <w:r>
        <w:rPr>
          <w:rFonts w:hint="eastAsia"/>
        </w:rPr>
        <w:t>企业名称（盖章）：</w:t>
      </w:r>
      <w:r>
        <w:rPr>
          <w:rFonts w:hint="eastAsia" w:ascii="宋体" w:hAnsi="宋体" w:cs="宋体"/>
          <w:color w:val="000000"/>
        </w:rPr>
        <w:t>___________</w:t>
      </w:r>
    </w:p>
    <w:p>
      <w:pPr>
        <w:pStyle w:val="13"/>
        <w:autoSpaceDE w:val="0"/>
        <w:autoSpaceDN w:val="0"/>
        <w:spacing w:before="29"/>
        <w:ind w:left="4060" w:right="-54" w:firstLine="480"/>
        <w:rPr>
          <w:rFonts w:ascii="宋体" w:hAnsi="宋体" w:cs="宋体"/>
          <w:color w:val="000000"/>
        </w:rPr>
      </w:pPr>
      <w:r>
        <w:rPr>
          <w:rFonts w:hint="eastAsia" w:ascii="宋体" w:hAnsi="宋体" w:cs="宋体"/>
          <w:color w:val="000000"/>
        </w:rPr>
        <w:t>日期：___________</w:t>
      </w:r>
    </w:p>
    <w:p>
      <w:pPr>
        <w:spacing w:line="300" w:lineRule="auto"/>
        <w:ind w:firstLine="236" w:firstLineChars="98"/>
        <w:jc w:val="center"/>
        <w:rPr>
          <w:rFonts w:ascii="宋体" w:hAnsi="宋体" w:cs="宋体"/>
          <w:b/>
          <w:bCs/>
          <w:szCs w:val="24"/>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ind w:firstLine="482"/>
        <w:rPr>
          <w:rFonts w:ascii="宋体" w:hAnsi="宋体" w:cs="宋体"/>
          <w:b/>
          <w:bCs/>
        </w:rPr>
      </w:pPr>
      <w:r>
        <w:rPr>
          <w:rFonts w:hint="eastAsia" w:ascii="宋体" w:hAnsi="宋体" w:cs="宋体"/>
          <w:b/>
          <w:bCs/>
        </w:rPr>
        <w:t>2.</w:t>
      </w:r>
      <w:r>
        <w:rPr>
          <w:rFonts w:hint="eastAsia" w:ascii="宋体" w:hAnsi="宋体" w:cs="宋体"/>
          <w:b/>
          <w:bCs/>
          <w:szCs w:val="24"/>
        </w:rPr>
        <w:t>本采购标的对应的所属行业：制造业</w:t>
      </w:r>
    </w:p>
    <w:p>
      <w:pPr>
        <w:ind w:firstLine="482"/>
        <w:rPr>
          <w:rFonts w:ascii="宋体" w:hAnsi="宋体" w:cs="宋体"/>
          <w:b/>
          <w:bCs/>
        </w:rPr>
      </w:pPr>
      <w:r>
        <w:rPr>
          <w:rFonts w:hint="eastAsia" w:ascii="宋体" w:hAnsi="宋体" w:cs="宋体"/>
          <w:b/>
          <w:bCs/>
        </w:rPr>
        <w:t>3.符合《关于促进残疾人就业政府采购政策的通知》（财库〔2017〕141号）规定的条件并提供《残疾人福利性单位声明函》的残疾人福利性单位视同小型、微型企业；</w:t>
      </w:r>
    </w:p>
    <w:p>
      <w:pPr>
        <w:ind w:firstLine="482"/>
        <w:rPr>
          <w:rFonts w:ascii="宋体" w:hAnsi="宋体" w:cs="宋体"/>
          <w:b/>
          <w:bCs/>
        </w:rPr>
      </w:pPr>
      <w:r>
        <w:rPr>
          <w:rFonts w:hint="eastAsia" w:ascii="宋体" w:hAnsi="宋体" w:cs="宋体"/>
          <w:b/>
          <w:bCs/>
        </w:rPr>
        <w:t>4.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2"/>
        <w:rPr>
          <w:rFonts w:ascii="宋体" w:hAnsi="宋体" w:cs="宋体"/>
          <w:b/>
          <w:bCs/>
        </w:rPr>
        <w:sectPr>
          <w:headerReference r:id="rId12" w:type="default"/>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四、残疾人福利性单位声明函格式</w:t>
      </w:r>
    </w:p>
    <w:p>
      <w:pPr>
        <w:spacing w:line="300" w:lineRule="auto"/>
        <w:ind w:firstLine="315" w:firstLineChars="98"/>
        <w:jc w:val="center"/>
        <w:rPr>
          <w:rFonts w:ascii="宋体" w:hAnsi="宋体" w:cs="宋体"/>
          <w:b/>
          <w:bCs/>
          <w:color w:val="000000"/>
          <w:sz w:val="32"/>
          <w:szCs w:val="32"/>
        </w:r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color w:val="000000"/>
          <w:szCs w:val="24"/>
        </w:rPr>
      </w:pPr>
    </w:p>
    <w:p>
      <w:pPr>
        <w:spacing w:line="300" w:lineRule="auto"/>
        <w:ind w:firstLine="480"/>
        <w:rPr>
          <w:rFonts w:ascii="宋体" w:hAnsi="宋体" w:cs="宋体"/>
          <w:color w:val="000000"/>
          <w:szCs w:val="24"/>
        </w:rPr>
      </w:pPr>
      <w:r>
        <w:rPr>
          <w:rFonts w:hint="eastAsia" w:ascii="宋体" w:hAnsi="宋体" w:cs="宋体"/>
          <w:color w:val="00000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color w:val="000000"/>
          <w:szCs w:val="24"/>
        </w:rPr>
      </w:pPr>
      <w:r>
        <w:rPr>
          <w:rFonts w:hint="eastAsia" w:ascii="宋体" w:hAnsi="宋体" w:cs="宋体"/>
          <w:color w:val="000000"/>
          <w:szCs w:val="24"/>
        </w:rPr>
        <w:t>本单位对上述声明的真实性负责。如有虚假，将依法承担相应责任。</w:t>
      </w:r>
    </w:p>
    <w:p>
      <w:pPr>
        <w:pStyle w:val="19"/>
        <w:snapToGrid w:val="0"/>
        <w:spacing w:before="24" w:beforeLines="10" w:after="24" w:afterLines="10"/>
        <w:ind w:right="480" w:firstLine="420"/>
        <w:jc w:val="right"/>
        <w:rPr>
          <w:rFonts w:hAnsi="宋体" w:cs="宋体"/>
          <w:color w:val="000000"/>
        </w:rPr>
      </w:pPr>
    </w:p>
    <w:p>
      <w:pPr>
        <w:pStyle w:val="19"/>
        <w:snapToGrid w:val="0"/>
        <w:spacing w:before="24" w:beforeLines="10" w:after="24" w:afterLines="10"/>
        <w:ind w:right="480" w:firstLine="420"/>
        <w:jc w:val="right"/>
        <w:rPr>
          <w:rFonts w:hAnsi="宋体" w:cs="宋体"/>
          <w:color w:val="000000"/>
        </w:rPr>
      </w:pPr>
    </w:p>
    <w:p>
      <w:pPr>
        <w:pStyle w:val="19"/>
        <w:snapToGrid w:val="0"/>
        <w:spacing w:before="24" w:beforeLines="10" w:after="24" w:afterLines="10"/>
        <w:ind w:right="480" w:firstLine="420"/>
        <w:jc w:val="right"/>
        <w:rPr>
          <w:rFonts w:hAnsi="宋体" w:cs="宋体"/>
          <w:color w:val="00000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pacing w:line="300" w:lineRule="auto"/>
        <w:ind w:firstLine="236" w:firstLineChars="98"/>
        <w:jc w:val="center"/>
        <w:rPr>
          <w:rFonts w:ascii="宋体" w:hAnsi="宋体" w:cs="宋体"/>
          <w:b/>
          <w:bCs/>
          <w:color w:val="000000"/>
          <w:szCs w:val="24"/>
        </w:rPr>
      </w:pPr>
    </w:p>
    <w:p>
      <w:pPr>
        <w:spacing w:line="300" w:lineRule="auto"/>
        <w:ind w:firstLine="480"/>
        <w:rPr>
          <w:rFonts w:ascii="宋体" w:hAnsi="宋体" w:cs="宋体"/>
          <w:color w:val="000000"/>
          <w:szCs w:val="24"/>
        </w:rPr>
        <w:sectPr>
          <w:pgSz w:w="11906" w:h="16838"/>
          <w:pgMar w:top="1418" w:right="1077" w:bottom="1418" w:left="1077" w:header="851" w:footer="992" w:gutter="340"/>
          <w:cols w:space="720" w:num="1"/>
          <w:docGrid w:linePitch="381" w:charSpace="0"/>
        </w:sectPr>
      </w:pP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3.我方此次向贵方提供的产品为：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hint="eastAsia" w:ascii="宋体" w:hAnsi="宋体" w:cs="宋体"/>
          <w:szCs w:val="24"/>
          <w:u w:val="single"/>
        </w:rPr>
        <w:t>_</w:t>
      </w:r>
      <w:r>
        <w:rPr>
          <w:rFonts w:ascii="宋体" w:hAnsi="宋体" w:cs="宋体"/>
          <w:szCs w:val="24"/>
          <w:u w:val="single"/>
        </w:rPr>
        <w:t>___________________</w:t>
      </w:r>
      <w:r>
        <w:rPr>
          <w:rFonts w:hint="eastAsia" w:ascii="宋体" w:hAnsi="宋体" w:cs="宋体"/>
          <w:szCs w:val="24"/>
          <w:u w:val="single"/>
        </w:rPr>
        <w:t>_</w:t>
      </w:r>
      <w:r>
        <w:rPr>
          <w:rFonts w:ascii="宋体" w:hAnsi="宋体" w:cs="宋体"/>
          <w:szCs w:val="24"/>
          <w:u w:val="single"/>
        </w:rPr>
        <w:t>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u w:val="single"/>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0"/>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7.若我方中标，将严格按照招标文件要求及投标文件承诺的报价、质量、交货期、质保期、投标方案、项目负责人等内容组织实施；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01"/>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嘉善县思贤学校（暂名）新建项目报告厅舞台机械、灯光、音响设备</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hint="eastAsia" w:ascii="宋体" w:hAnsi="宋体" w:cs="宋体"/>
          <w:szCs w:val="24"/>
          <w:u w:val="single"/>
        </w:rPr>
        <w:t>_</w:t>
      </w:r>
      <w:r>
        <w:rPr>
          <w:rFonts w:ascii="宋体" w:hAnsi="宋体" w:cs="宋体"/>
          <w:szCs w:val="24"/>
          <w:u w:val="single"/>
        </w:rPr>
        <w:t>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color w:val="000000"/>
          <w:szCs w:val="24"/>
          <w:u w:val="single"/>
        </w:rPr>
        <w:t>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hint="eastAsia" w:ascii="宋体" w:hAnsi="宋体" w:cs="宋体"/>
          <w:szCs w:val="24"/>
          <w:u w:val="single"/>
        </w:rPr>
        <w:t>_</w:t>
      </w:r>
      <w:r>
        <w:rPr>
          <w:rFonts w:ascii="宋体" w:hAnsi="宋体" w:cs="宋体"/>
          <w:szCs w:val="24"/>
          <w:u w:val="single"/>
        </w:rPr>
        <w:t>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5"/>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售后服务机构情况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售后服务机构名称：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sz w:val="32"/>
          <w:szCs w:val="32"/>
        </w:rPr>
        <w:sectPr>
          <w:headerReference r:id="rId13" w:type="default"/>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ind w:firstLine="0" w:firstLineChars="0"/>
        <w:jc w:val="center"/>
        <w:rPr>
          <w:rFonts w:ascii="宋体" w:hAnsi="宋体" w:cs="宋体"/>
          <w:b/>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十、商务偏离表格式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商务偏离表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50"/>
        <w:gridCol w:w="2167"/>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4" w:type="dxa"/>
            <w:vAlign w:val="center"/>
          </w:tcPr>
          <w:p>
            <w:pPr>
              <w:ind w:firstLine="0" w:firstLineChars="0"/>
              <w:rPr>
                <w:rFonts w:ascii="宋体" w:hAnsi="宋体" w:cs="宋体"/>
              </w:rPr>
            </w:pPr>
            <w:r>
              <w:rPr>
                <w:rFonts w:hint="eastAsia" w:ascii="宋体" w:hAnsi="宋体" w:cs="宋体"/>
              </w:rPr>
              <w:t>序号</w:t>
            </w:r>
          </w:p>
        </w:tc>
        <w:tc>
          <w:tcPr>
            <w:tcW w:w="1050" w:type="dxa"/>
            <w:vAlign w:val="center"/>
          </w:tcPr>
          <w:p>
            <w:pPr>
              <w:ind w:firstLine="0" w:firstLineChars="0"/>
              <w:rPr>
                <w:rFonts w:ascii="宋体" w:hAnsi="宋体" w:cs="宋体"/>
              </w:rPr>
            </w:pPr>
            <w:r>
              <w:rPr>
                <w:rFonts w:hint="eastAsia" w:ascii="宋体" w:hAnsi="宋体" w:cs="宋体"/>
              </w:rPr>
              <w:t>内容</w:t>
            </w:r>
          </w:p>
        </w:tc>
        <w:tc>
          <w:tcPr>
            <w:tcW w:w="2167" w:type="dxa"/>
            <w:vAlign w:val="center"/>
          </w:tcPr>
          <w:p>
            <w:pPr>
              <w:ind w:firstLine="0" w:firstLineChars="0"/>
              <w:rPr>
                <w:rFonts w:ascii="宋体" w:hAnsi="宋体" w:cs="宋体"/>
              </w:rPr>
            </w:pPr>
            <w:r>
              <w:rPr>
                <w:rFonts w:hint="eastAsia" w:ascii="宋体" w:hAnsi="宋体" w:cs="宋体"/>
              </w:rPr>
              <w:t>采购文件商务要求</w:t>
            </w:r>
          </w:p>
        </w:tc>
        <w:tc>
          <w:tcPr>
            <w:tcW w:w="1363" w:type="dxa"/>
            <w:vAlign w:val="center"/>
          </w:tcPr>
          <w:p>
            <w:pPr>
              <w:ind w:firstLine="0" w:firstLineChars="0"/>
              <w:rPr>
                <w:rFonts w:ascii="宋体" w:hAnsi="宋体" w:cs="宋体"/>
              </w:rPr>
            </w:pPr>
            <w:r>
              <w:rPr>
                <w:rFonts w:hint="eastAsia" w:ascii="宋体" w:hAnsi="宋体" w:cs="宋体"/>
              </w:rPr>
              <w:t>投标文件</w:t>
            </w:r>
          </w:p>
          <w:p>
            <w:pPr>
              <w:ind w:firstLine="0" w:firstLineChars="0"/>
              <w:rPr>
                <w:rFonts w:ascii="宋体" w:hAnsi="宋体" w:cs="宋体"/>
              </w:rPr>
            </w:pPr>
            <w:r>
              <w:rPr>
                <w:rFonts w:hint="eastAsia" w:ascii="宋体" w:hAnsi="宋体" w:cs="宋体"/>
              </w:rPr>
              <w:t>商务资料</w:t>
            </w:r>
          </w:p>
        </w:tc>
        <w:tc>
          <w:tcPr>
            <w:tcW w:w="3719"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ascii="宋体" w:hAnsi="宋体" w:cs="宋体"/>
              </w:rPr>
            </w:pPr>
            <w:r>
              <w:rPr>
                <w:rFonts w:hint="eastAsia" w:ascii="宋体" w:hAnsi="宋体" w:cs="宋体"/>
              </w:rPr>
              <w:t>1</w:t>
            </w:r>
          </w:p>
        </w:tc>
        <w:tc>
          <w:tcPr>
            <w:tcW w:w="1050" w:type="dxa"/>
            <w:vAlign w:val="center"/>
          </w:tcPr>
          <w:p>
            <w:pPr>
              <w:ind w:firstLine="0" w:firstLineChars="0"/>
              <w:rPr>
                <w:rFonts w:ascii="宋体" w:hAnsi="宋体" w:cs="宋体"/>
              </w:rPr>
            </w:pP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ascii="宋体" w:hAnsi="宋体" w:cs="宋体"/>
              </w:rPr>
            </w:pPr>
            <w:r>
              <w:rPr>
                <w:rFonts w:hint="eastAsia" w:ascii="宋体" w:hAnsi="宋体" w:cs="宋体"/>
              </w:rPr>
              <w:t>2</w:t>
            </w:r>
          </w:p>
        </w:tc>
        <w:tc>
          <w:tcPr>
            <w:tcW w:w="1050" w:type="dxa"/>
            <w:vAlign w:val="center"/>
          </w:tcPr>
          <w:p>
            <w:pPr>
              <w:ind w:firstLine="0" w:firstLineChars="0"/>
              <w:rPr>
                <w:rFonts w:ascii="宋体" w:hAnsi="宋体" w:cs="宋体"/>
              </w:rPr>
            </w:pP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ascii="宋体" w:hAnsi="宋体" w:cs="宋体"/>
              </w:rPr>
            </w:pPr>
            <w:r>
              <w:rPr>
                <w:rFonts w:hint="eastAsia" w:ascii="宋体" w:hAnsi="宋体" w:cs="宋体"/>
              </w:rPr>
              <w:t>..</w:t>
            </w:r>
          </w:p>
        </w:tc>
        <w:tc>
          <w:tcPr>
            <w:tcW w:w="1050" w:type="dxa"/>
            <w:vAlign w:val="center"/>
          </w:tcPr>
          <w:p>
            <w:pPr>
              <w:ind w:firstLine="0" w:firstLineChars="0"/>
              <w:rPr>
                <w:rFonts w:ascii="宋体" w:hAnsi="宋体" w:cs="宋体"/>
              </w:rPr>
            </w:pP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注：对于采购文件中提出的全部商务要求，应在商务偏离表中逐条列出，未列出的视同无偏离。</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color w:val="000000"/>
          <w:sz w:val="32"/>
          <w:szCs w:val="32"/>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360" w:lineRule="exact"/>
        <w:ind w:firstLine="643"/>
        <w:jc w:val="center"/>
        <w:rPr>
          <w:rFonts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十一、同类项目业绩表格式</w:t>
      </w:r>
    </w:p>
    <w:p>
      <w:pPr>
        <w:ind w:firstLine="480"/>
      </w:pPr>
    </w:p>
    <w:p>
      <w:pPr>
        <w:spacing w:line="380" w:lineRule="exact"/>
        <w:ind w:firstLine="602"/>
        <w:jc w:val="center"/>
        <w:rPr>
          <w:rFonts w:ascii="宋体" w:hAnsi="宋体" w:cs="宋体"/>
          <w:b/>
          <w:sz w:val="30"/>
          <w:szCs w:val="30"/>
        </w:rPr>
      </w:pPr>
      <w:r>
        <w:rPr>
          <w:rFonts w:hint="eastAsia" w:ascii="宋体" w:hAnsi="宋体" w:cs="宋体"/>
          <w:b/>
          <w:sz w:val="30"/>
          <w:szCs w:val="30"/>
        </w:rPr>
        <w:t>同类项目业绩表</w:t>
      </w:r>
    </w:p>
    <w:p>
      <w:pPr>
        <w:spacing w:line="380" w:lineRule="exact"/>
        <w:ind w:firstLine="480"/>
        <w:rPr>
          <w:rFonts w:ascii="宋体" w:hAnsi="宋体" w:cs="宋体"/>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jc w:val="center"/>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jc w:val="center"/>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jc w:val="center"/>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合同总金额</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bl>
    <w:p>
      <w:pPr>
        <w:spacing w:line="420" w:lineRule="exact"/>
        <w:ind w:firstLine="235" w:firstLineChars="98"/>
        <w:rPr>
          <w:rFonts w:ascii="宋体" w:hAnsi="宋体" w:cs="宋体"/>
          <w:b/>
          <w:bCs/>
          <w:sz w:val="32"/>
          <w:szCs w:val="32"/>
        </w:rPr>
      </w:pPr>
      <w:r>
        <w:rPr>
          <w:rFonts w:hint="eastAsia" w:ascii="宋体" w:hAnsi="宋体" w:cs="宋体"/>
          <w:szCs w:val="24"/>
        </w:rPr>
        <w:t>注：应附项目合同、验收合格证明等相关证明材料并CA签章。</w:t>
      </w:r>
    </w:p>
    <w:p>
      <w:pPr>
        <w:spacing w:line="420" w:lineRule="exact"/>
        <w:ind w:firstLine="315" w:firstLineChars="98"/>
        <w:jc w:val="center"/>
        <w:rPr>
          <w:rFonts w:ascii="宋体" w:hAnsi="宋体" w:cs="宋体"/>
          <w:b/>
          <w:bCs/>
          <w:sz w:val="32"/>
          <w:szCs w:val="32"/>
        </w:rPr>
      </w:pP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420" w:lineRule="exact"/>
        <w:ind w:firstLine="274" w:firstLineChars="98"/>
        <w:jc w:val="center"/>
        <w:rPr>
          <w:rFonts w:ascii="宋体" w:hAnsi="宋体" w:cs="宋体"/>
          <w:b/>
          <w:bCs/>
          <w:sz w:val="32"/>
          <w:szCs w:val="32"/>
        </w:rPr>
      </w:pPr>
      <w:r>
        <w:rPr>
          <w:rFonts w:hint="eastAsia" w:ascii="宋体" w:hAnsi="宋体" w:cs="宋体"/>
          <w:spacing w:val="20"/>
          <w:szCs w:val="24"/>
          <w:u w:val="single"/>
        </w:rPr>
        <w:t xml:space="preserve">           </w:t>
      </w:r>
    </w:p>
    <w:p>
      <w:pPr>
        <w:snapToGrid w:val="0"/>
        <w:spacing w:before="100" w:beforeAutospacing="1" w:after="100" w:afterAutospacing="1" w:line="276" w:lineRule="auto"/>
        <w:ind w:firstLine="602"/>
        <w:jc w:val="center"/>
        <w:rPr>
          <w:rFonts w:ascii="宋体" w:hAnsi="宋体" w:cs="宋体"/>
          <w:b/>
          <w:bCs/>
          <w:color w:val="000000"/>
          <w:sz w:val="30"/>
          <w:szCs w:val="30"/>
        </w:rPr>
      </w:pPr>
    </w:p>
    <w:p>
      <w:pPr>
        <w:snapToGrid w:val="0"/>
        <w:spacing w:before="100" w:beforeAutospacing="1" w:after="100" w:afterAutospacing="1" w:line="276" w:lineRule="auto"/>
        <w:ind w:firstLine="602"/>
        <w:jc w:val="center"/>
        <w:rPr>
          <w:b/>
          <w:sz w:val="30"/>
          <w:szCs w:val="30"/>
        </w:rPr>
      </w:pPr>
      <w:r>
        <w:rPr>
          <w:rFonts w:hint="eastAsia"/>
          <w:b/>
          <w:sz w:val="30"/>
          <w:szCs w:val="30"/>
        </w:rPr>
        <w:br w:type="page"/>
      </w:r>
    </w:p>
    <w:p>
      <w:pPr>
        <w:snapToGrid w:val="0"/>
        <w:spacing w:before="100" w:beforeAutospacing="1" w:after="100" w:afterAutospacing="1" w:line="276" w:lineRule="auto"/>
        <w:ind w:firstLine="602"/>
        <w:jc w:val="center"/>
        <w:rPr>
          <w:rFonts w:ascii="宋体" w:hAnsi="宋体" w:cs="宋体"/>
          <w:b/>
          <w:bCs/>
          <w:sz w:val="32"/>
          <w:szCs w:val="32"/>
        </w:rPr>
      </w:pPr>
      <w:r>
        <w:rPr>
          <w:rFonts w:hint="eastAsia"/>
          <w:b/>
          <w:sz w:val="30"/>
          <w:szCs w:val="30"/>
        </w:rPr>
        <w:t>十二、技术偏离表格式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技术偏离表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559"/>
        <w:gridCol w:w="1855"/>
        <w:gridCol w:w="2109"/>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pPr>
              <w:spacing w:line="276" w:lineRule="auto"/>
              <w:ind w:firstLine="0" w:firstLineChars="0"/>
              <w:rPr>
                <w:rFonts w:ascii="宋体" w:hAnsi="宋体" w:cs="宋体"/>
              </w:rPr>
            </w:pPr>
            <w:r>
              <w:rPr>
                <w:rFonts w:hint="eastAsia" w:ascii="宋体" w:hAnsi="宋体" w:cs="宋体"/>
              </w:rPr>
              <w:t>序号</w:t>
            </w:r>
          </w:p>
        </w:tc>
        <w:tc>
          <w:tcPr>
            <w:tcW w:w="1309" w:type="dxa"/>
            <w:vAlign w:val="center"/>
          </w:tcPr>
          <w:p>
            <w:pPr>
              <w:spacing w:line="276" w:lineRule="auto"/>
              <w:ind w:firstLine="0" w:firstLineChars="0"/>
              <w:rPr>
                <w:rFonts w:ascii="宋体" w:hAnsi="宋体" w:cs="宋体"/>
              </w:rPr>
            </w:pPr>
            <w:r>
              <w:rPr>
                <w:rFonts w:hint="eastAsia" w:ascii="宋体" w:hAnsi="宋体" w:cs="宋体"/>
              </w:rPr>
              <w:t>货物名称</w:t>
            </w:r>
          </w:p>
        </w:tc>
        <w:tc>
          <w:tcPr>
            <w:tcW w:w="1559" w:type="dxa"/>
            <w:vAlign w:val="center"/>
          </w:tcPr>
          <w:p>
            <w:pPr>
              <w:spacing w:line="276" w:lineRule="auto"/>
              <w:ind w:firstLine="0" w:firstLineChars="0"/>
              <w:rPr>
                <w:rFonts w:ascii="宋体" w:hAnsi="宋体" w:cs="宋体"/>
              </w:rPr>
            </w:pPr>
            <w:r>
              <w:rPr>
                <w:rFonts w:hint="eastAsia" w:ascii="宋体" w:hAnsi="宋体" w:cs="宋体"/>
              </w:rPr>
              <w:t>单位及数量</w:t>
            </w:r>
          </w:p>
        </w:tc>
        <w:tc>
          <w:tcPr>
            <w:tcW w:w="1855" w:type="dxa"/>
            <w:vAlign w:val="center"/>
          </w:tcPr>
          <w:p>
            <w:pPr>
              <w:spacing w:line="276" w:lineRule="auto"/>
              <w:ind w:firstLine="0" w:firstLineChars="0"/>
              <w:rPr>
                <w:rFonts w:ascii="宋体" w:hAnsi="宋体" w:cs="宋体"/>
              </w:rPr>
            </w:pPr>
            <w:r>
              <w:rPr>
                <w:rFonts w:hint="eastAsia" w:ascii="宋体" w:hAnsi="宋体" w:cs="宋体"/>
              </w:rPr>
              <w:t>采购文件技术参数要求</w:t>
            </w:r>
          </w:p>
        </w:tc>
        <w:tc>
          <w:tcPr>
            <w:tcW w:w="2109" w:type="dxa"/>
            <w:vAlign w:val="center"/>
          </w:tcPr>
          <w:p>
            <w:pPr>
              <w:spacing w:line="276" w:lineRule="auto"/>
              <w:ind w:firstLine="0" w:firstLineChars="0"/>
              <w:rPr>
                <w:rFonts w:ascii="宋体" w:hAnsi="宋体" w:cs="宋体"/>
              </w:rPr>
            </w:pPr>
            <w:r>
              <w:rPr>
                <w:rFonts w:hint="eastAsia" w:ascii="宋体" w:hAnsi="宋体" w:cs="宋体"/>
              </w:rPr>
              <w:t>投标文件</w:t>
            </w:r>
          </w:p>
          <w:p>
            <w:pPr>
              <w:spacing w:line="276" w:lineRule="auto"/>
              <w:ind w:firstLine="0" w:firstLineChars="0"/>
              <w:rPr>
                <w:rFonts w:ascii="宋体" w:hAnsi="宋体" w:cs="宋体"/>
              </w:rPr>
            </w:pPr>
            <w:r>
              <w:rPr>
                <w:rFonts w:hint="eastAsia" w:ascii="宋体" w:hAnsi="宋体" w:cs="宋体"/>
              </w:rPr>
              <w:t>技术参数</w:t>
            </w:r>
          </w:p>
        </w:tc>
        <w:tc>
          <w:tcPr>
            <w:tcW w:w="1670"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注：对于采购文件中提出的全部技术参数要求，应在技术偏离表中逐条列出，未列出的视同无偏离。</w:t>
      </w: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napToGrid w:val="0"/>
        <w:spacing w:before="100" w:beforeAutospacing="1" w:after="100" w:afterAutospacing="1" w:line="276" w:lineRule="auto"/>
        <w:ind w:firstLine="602"/>
        <w:jc w:val="center"/>
        <w:rPr>
          <w:b/>
          <w:sz w:val="30"/>
          <w:szCs w:val="30"/>
        </w:rPr>
        <w:sectPr>
          <w:headerReference r:id="rId14" w:type="default"/>
          <w:pgSz w:w="11906" w:h="16838"/>
          <w:pgMar w:top="1418" w:right="1077" w:bottom="1418" w:left="1077" w:header="851" w:footer="851" w:gutter="340"/>
          <w:cols w:space="720" w:num="1"/>
          <w:docGrid w:linePitch="381" w:charSpace="0"/>
        </w:sectPr>
      </w:pPr>
    </w:p>
    <w:p>
      <w:pPr>
        <w:ind w:firstLine="643"/>
        <w:jc w:val="center"/>
        <w:rPr>
          <w:rFonts w:ascii="宋体" w:hAnsi="宋体" w:cs="宋体"/>
          <w:b/>
          <w:sz w:val="32"/>
          <w:szCs w:val="32"/>
        </w:rPr>
      </w:pPr>
      <w:r>
        <w:rPr>
          <w:rFonts w:hint="eastAsia" w:ascii="宋体" w:hAnsi="宋体" w:cs="宋体"/>
          <w:b/>
          <w:sz w:val="32"/>
          <w:szCs w:val="32"/>
        </w:rPr>
        <w:t>十三、项目实施人员一览表格式</w:t>
      </w:r>
    </w:p>
    <w:p>
      <w:pPr>
        <w:ind w:firstLine="643"/>
        <w:jc w:val="center"/>
        <w:rPr>
          <w:rFonts w:ascii="宋体" w:hAnsi="宋体" w:cs="宋体"/>
          <w:b/>
          <w:sz w:val="32"/>
          <w:szCs w:val="32"/>
        </w:rPr>
      </w:pPr>
      <w:r>
        <w:rPr>
          <w:rFonts w:hint="eastAsia" w:ascii="宋体" w:hAnsi="宋体" w:cs="宋体"/>
          <w:b/>
          <w:sz w:val="32"/>
          <w:szCs w:val="32"/>
        </w:rPr>
        <w:t>项目实施人员一览表</w:t>
      </w:r>
    </w:p>
    <w:tbl>
      <w:tblPr>
        <w:tblStyle w:val="3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84"/>
        <w:gridCol w:w="1380"/>
        <w:gridCol w:w="1350"/>
        <w:gridCol w:w="1275"/>
        <w:gridCol w:w="190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vAlign w:val="center"/>
          </w:tcPr>
          <w:p>
            <w:pPr>
              <w:ind w:firstLine="0" w:firstLineChars="0"/>
              <w:jc w:val="center"/>
              <w:rPr>
                <w:rFonts w:ascii="宋体" w:hAnsi="宋体" w:cs="宋体"/>
                <w:szCs w:val="24"/>
              </w:rPr>
            </w:pPr>
            <w:r>
              <w:rPr>
                <w:rFonts w:hint="eastAsia" w:ascii="宋体" w:hAnsi="宋体" w:cs="宋体"/>
                <w:szCs w:val="24"/>
              </w:rPr>
              <w:t>序号</w:t>
            </w:r>
          </w:p>
        </w:tc>
        <w:tc>
          <w:tcPr>
            <w:tcW w:w="984" w:type="dxa"/>
            <w:vAlign w:val="center"/>
          </w:tcPr>
          <w:p>
            <w:pPr>
              <w:ind w:firstLine="0" w:firstLineChars="0"/>
              <w:jc w:val="center"/>
              <w:rPr>
                <w:rFonts w:ascii="宋体" w:hAnsi="宋体" w:cs="宋体"/>
                <w:szCs w:val="24"/>
              </w:rPr>
            </w:pPr>
            <w:r>
              <w:rPr>
                <w:rFonts w:hint="eastAsia" w:ascii="宋体" w:hAnsi="宋体" w:cs="宋体"/>
                <w:szCs w:val="24"/>
              </w:rPr>
              <w:t>姓名</w:t>
            </w:r>
          </w:p>
        </w:tc>
        <w:tc>
          <w:tcPr>
            <w:tcW w:w="1380" w:type="dxa"/>
            <w:vAlign w:val="center"/>
          </w:tcPr>
          <w:p>
            <w:pPr>
              <w:ind w:firstLine="0" w:firstLineChars="0"/>
              <w:jc w:val="center"/>
              <w:rPr>
                <w:rFonts w:ascii="宋体" w:hAnsi="宋体" w:cs="宋体"/>
                <w:szCs w:val="24"/>
              </w:rPr>
            </w:pPr>
            <w:r>
              <w:rPr>
                <w:rFonts w:hint="eastAsia" w:ascii="宋体" w:hAnsi="宋体" w:cs="宋体"/>
                <w:szCs w:val="24"/>
              </w:rPr>
              <w:t>职位</w:t>
            </w:r>
          </w:p>
        </w:tc>
        <w:tc>
          <w:tcPr>
            <w:tcW w:w="1350" w:type="dxa"/>
            <w:vAlign w:val="center"/>
          </w:tcPr>
          <w:p>
            <w:pPr>
              <w:ind w:firstLine="0" w:firstLineChars="0"/>
              <w:jc w:val="center"/>
              <w:rPr>
                <w:rFonts w:ascii="宋体" w:hAnsi="宋体" w:cs="宋体"/>
                <w:szCs w:val="24"/>
              </w:rPr>
            </w:pPr>
            <w:r>
              <w:rPr>
                <w:rFonts w:hint="eastAsia" w:ascii="宋体" w:hAnsi="宋体" w:cs="宋体"/>
                <w:szCs w:val="24"/>
              </w:rPr>
              <w:t>职称</w:t>
            </w:r>
          </w:p>
        </w:tc>
        <w:tc>
          <w:tcPr>
            <w:tcW w:w="1275" w:type="dxa"/>
            <w:vAlign w:val="center"/>
          </w:tcPr>
          <w:p>
            <w:pPr>
              <w:ind w:firstLine="0" w:firstLineChars="0"/>
              <w:jc w:val="center"/>
              <w:rPr>
                <w:rFonts w:ascii="宋体" w:hAnsi="宋体" w:cs="宋体"/>
                <w:szCs w:val="24"/>
              </w:rPr>
            </w:pPr>
            <w:r>
              <w:rPr>
                <w:rFonts w:hint="eastAsia" w:ascii="宋体" w:hAnsi="宋体" w:cs="宋体"/>
                <w:szCs w:val="24"/>
              </w:rPr>
              <w:t>专业</w:t>
            </w:r>
          </w:p>
        </w:tc>
        <w:tc>
          <w:tcPr>
            <w:tcW w:w="1905" w:type="dxa"/>
            <w:vAlign w:val="center"/>
          </w:tcPr>
          <w:p>
            <w:pPr>
              <w:ind w:firstLine="0" w:firstLineChars="0"/>
              <w:jc w:val="center"/>
              <w:rPr>
                <w:rFonts w:ascii="宋体" w:hAnsi="宋体" w:cs="宋体"/>
                <w:szCs w:val="24"/>
              </w:rPr>
            </w:pPr>
            <w:r>
              <w:rPr>
                <w:rFonts w:hint="eastAsia" w:ascii="宋体" w:hAnsi="宋体" w:cs="宋体"/>
                <w:szCs w:val="24"/>
              </w:rPr>
              <w:t>从事本工作时间</w:t>
            </w:r>
          </w:p>
        </w:tc>
        <w:tc>
          <w:tcPr>
            <w:tcW w:w="1420" w:type="dxa"/>
          </w:tcPr>
          <w:p>
            <w:pPr>
              <w:ind w:firstLine="0" w:firstLineChars="0"/>
              <w:jc w:val="center"/>
              <w:rPr>
                <w:rFonts w:ascii="宋体" w:hAnsi="宋体" w:cs="宋体"/>
                <w:szCs w:val="24"/>
              </w:rPr>
            </w:pPr>
            <w:r>
              <w:rPr>
                <w:rFonts w:hint="eastAsia" w:ascii="宋体" w:hAnsi="宋体" w:cs="宋体"/>
                <w:bCs/>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adjustRightInd w:val="0"/>
              <w:spacing w:before="120" w:beforeLines="50"/>
              <w:ind w:firstLine="480"/>
              <w:textAlignment w:val="baseline"/>
              <w:rPr>
                <w:rFonts w:ascii="宋体" w:hAnsi="宋体" w:cs="宋体"/>
                <w:szCs w:val="24"/>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adjustRightInd w:val="0"/>
              <w:spacing w:before="120" w:beforeLines="50"/>
              <w:ind w:firstLine="480"/>
              <w:textAlignment w:val="baseline"/>
              <w:rPr>
                <w:rFonts w:ascii="宋体" w:hAnsi="宋体" w:cs="宋体"/>
                <w:szCs w:val="24"/>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pStyle w:val="20"/>
              <w:adjustRightInd w:val="0"/>
              <w:spacing w:before="120" w:beforeLines="50"/>
              <w:ind w:left="5250" w:leftChars="0" w:firstLine="480"/>
              <w:textAlignment w:val="baseline"/>
              <w:rPr>
                <w:rFonts w:ascii="宋体" w:hAnsi="宋体" w:cs="宋体"/>
                <w:kern w:val="2"/>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adjustRightInd w:val="0"/>
              <w:spacing w:before="120" w:beforeLines="50"/>
              <w:ind w:firstLine="480"/>
              <w:textAlignment w:val="baseline"/>
              <w:rPr>
                <w:rFonts w:ascii="宋体" w:hAnsi="宋体" w:cs="宋体"/>
                <w:szCs w:val="24"/>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adjustRightInd w:val="0"/>
              <w:spacing w:before="120" w:beforeLines="50"/>
              <w:ind w:firstLine="480"/>
              <w:textAlignment w:val="baseline"/>
              <w:rPr>
                <w:rFonts w:ascii="宋体" w:hAnsi="宋体" w:cs="宋体"/>
                <w:szCs w:val="24"/>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adjustRightInd w:val="0"/>
              <w:spacing w:before="120" w:beforeLines="50"/>
              <w:ind w:firstLine="480"/>
              <w:textAlignment w:val="baseline"/>
              <w:rPr>
                <w:rFonts w:ascii="宋体" w:hAnsi="宋体" w:cs="宋体"/>
                <w:szCs w:val="24"/>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adjustRightInd w:val="0"/>
              <w:spacing w:before="120" w:beforeLines="50"/>
              <w:ind w:firstLine="480"/>
              <w:textAlignment w:val="baseline"/>
              <w:rPr>
                <w:rFonts w:ascii="宋体" w:hAnsi="宋体" w:cs="宋体"/>
                <w:szCs w:val="24"/>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adjustRightInd w:val="0"/>
              <w:spacing w:before="120" w:beforeLines="50"/>
              <w:ind w:firstLine="480"/>
              <w:textAlignment w:val="baseline"/>
              <w:rPr>
                <w:rFonts w:ascii="宋体" w:hAnsi="宋体" w:cs="宋体"/>
                <w:szCs w:val="24"/>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adjustRightInd w:val="0"/>
              <w:spacing w:before="120" w:beforeLines="50"/>
              <w:ind w:firstLine="480"/>
              <w:textAlignment w:val="baseline"/>
              <w:rPr>
                <w:rFonts w:ascii="宋体" w:hAnsi="宋体" w:cs="宋体"/>
                <w:szCs w:val="24"/>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adjustRightInd w:val="0"/>
              <w:spacing w:before="120" w:beforeLines="50"/>
              <w:ind w:firstLine="480"/>
              <w:textAlignment w:val="baseline"/>
              <w:rPr>
                <w:rFonts w:ascii="宋体" w:hAnsi="宋体" w:cs="宋体"/>
                <w:szCs w:val="24"/>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adjustRightInd w:val="0"/>
              <w:spacing w:before="120" w:beforeLines="50"/>
              <w:ind w:firstLine="480"/>
              <w:textAlignment w:val="baseline"/>
              <w:rPr>
                <w:rFonts w:ascii="宋体" w:hAnsi="宋体" w:cs="宋体"/>
                <w:szCs w:val="24"/>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984" w:type="dxa"/>
          </w:tcPr>
          <w:p>
            <w:pPr>
              <w:adjustRightInd w:val="0"/>
              <w:spacing w:before="120" w:beforeLines="50"/>
              <w:ind w:firstLine="480"/>
              <w:textAlignment w:val="baseline"/>
              <w:rPr>
                <w:rFonts w:ascii="宋体" w:hAnsi="宋体" w:cs="宋体"/>
                <w:szCs w:val="24"/>
              </w:rPr>
            </w:pPr>
          </w:p>
        </w:tc>
        <w:tc>
          <w:tcPr>
            <w:tcW w:w="1380" w:type="dxa"/>
          </w:tcPr>
          <w:p>
            <w:pPr>
              <w:adjustRightInd w:val="0"/>
              <w:spacing w:before="120" w:beforeLines="50"/>
              <w:ind w:firstLine="480"/>
              <w:textAlignment w:val="baseline"/>
              <w:rPr>
                <w:rFonts w:ascii="宋体" w:hAnsi="宋体" w:cs="宋体"/>
                <w:szCs w:val="24"/>
              </w:rPr>
            </w:pPr>
          </w:p>
        </w:tc>
        <w:tc>
          <w:tcPr>
            <w:tcW w:w="1350" w:type="dxa"/>
          </w:tcPr>
          <w:p>
            <w:pPr>
              <w:adjustRightInd w:val="0"/>
              <w:spacing w:before="120" w:beforeLines="50"/>
              <w:ind w:firstLine="480"/>
              <w:textAlignment w:val="baseline"/>
              <w:rPr>
                <w:rFonts w:ascii="宋体" w:hAnsi="宋体" w:cs="宋体"/>
                <w:szCs w:val="24"/>
              </w:rPr>
            </w:pPr>
          </w:p>
        </w:tc>
        <w:tc>
          <w:tcPr>
            <w:tcW w:w="127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bl>
    <w:p>
      <w:pPr>
        <w:snapToGrid w:val="0"/>
        <w:spacing w:before="100" w:beforeAutospacing="1" w:after="100" w:afterAutospacing="1" w:line="360" w:lineRule="exact"/>
        <w:ind w:firstLine="480"/>
        <w:jc w:val="left"/>
        <w:rPr>
          <w:rFonts w:ascii="宋体" w:hAnsi="宋体" w:cs="宋体"/>
          <w:szCs w:val="24"/>
        </w:rPr>
      </w:pPr>
      <w:r>
        <w:rPr>
          <w:rFonts w:hint="eastAsia" w:ascii="宋体" w:hAnsi="宋体" w:cs="宋体"/>
          <w:szCs w:val="24"/>
        </w:rPr>
        <w:t xml:space="preserve">注：  </w:t>
      </w:r>
      <w:r>
        <w:rPr>
          <w:rFonts w:hint="eastAsia" w:ascii="宋体" w:hAnsi="宋体" w:cs="宋体"/>
          <w:color w:val="000000"/>
          <w:szCs w:val="24"/>
        </w:rPr>
        <w:t>各投标人必须如实填写此表格，此表须填写所有投入人员信息并提供其人员的相关证书及</w:t>
      </w:r>
      <w:r>
        <w:rPr>
          <w:rFonts w:hint="eastAsia" w:ascii="宋体" w:hAnsi="宋体" w:cs="宋体"/>
          <w:szCs w:val="21"/>
        </w:rPr>
        <w:t>近半年内</w:t>
      </w:r>
      <w:r>
        <w:rPr>
          <w:rFonts w:hint="eastAsia" w:ascii="宋体" w:hAnsi="宋体" w:cs="宋体"/>
          <w:szCs w:val="24"/>
        </w:rPr>
        <w:t>任意一个月</w:t>
      </w:r>
      <w:r>
        <w:rPr>
          <w:rFonts w:hint="eastAsia" w:ascii="宋体" w:hAnsi="宋体" w:cs="宋体"/>
          <w:szCs w:val="21"/>
        </w:rPr>
        <w:t>的社保证明</w:t>
      </w:r>
      <w:r>
        <w:rPr>
          <w:rFonts w:hint="eastAsia" w:ascii="宋体" w:hAnsi="宋体" w:cs="宋体"/>
          <w:color w:val="000000"/>
          <w:szCs w:val="24"/>
        </w:rPr>
        <w:t>材料</w:t>
      </w:r>
      <w:r>
        <w:rPr>
          <w:rFonts w:hint="eastAsia" w:ascii="宋体" w:hAnsi="宋体" w:cs="宋体"/>
          <w:szCs w:val="21"/>
        </w:rPr>
        <w:t>扫描件并CA签章</w:t>
      </w:r>
      <w:r>
        <w:rPr>
          <w:rFonts w:hint="eastAsia" w:ascii="宋体" w:hAnsi="宋体" w:cs="宋体"/>
          <w:szCs w:val="24"/>
        </w:rPr>
        <w:t>。</w:t>
      </w:r>
    </w:p>
    <w:p>
      <w:pPr>
        <w:tabs>
          <w:tab w:val="left" w:pos="1418"/>
        </w:tabs>
        <w:ind w:firstLine="480"/>
        <w:rPr>
          <w:rFonts w:ascii="宋体" w:hAnsi="宋体" w:cs="宋体"/>
          <w:szCs w:val="24"/>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napToGrid w:val="0"/>
        <w:spacing w:before="100" w:beforeAutospacing="1" w:after="100" w:afterAutospacing="1" w:line="276" w:lineRule="auto"/>
        <w:ind w:firstLine="480"/>
        <w:jc w:val="center"/>
        <w:rPr>
          <w:rFonts w:ascii="宋体" w:hAnsi="宋体" w:cs="宋体"/>
          <w:b/>
          <w:bCs/>
          <w:color w:val="000000"/>
          <w:sz w:val="32"/>
          <w:szCs w:val="32"/>
        </w:rPr>
      </w:pPr>
      <w:r>
        <w:rPr>
          <w:rFonts w:hint="eastAsia" w:ascii="宋体" w:hAnsi="宋体" w:cs="宋体"/>
          <w:szCs w:val="24"/>
        </w:rPr>
        <w:t xml:space="preserve">                                        日    期：_____年____月____日</w:t>
      </w:r>
      <w:r>
        <w:rPr>
          <w:rFonts w:hint="eastAsia"/>
          <w:b/>
          <w:sz w:val="30"/>
          <w:szCs w:val="30"/>
        </w:rPr>
        <w:br w:type="page"/>
      </w:r>
      <w:r>
        <w:rPr>
          <w:rFonts w:hint="eastAsia" w:ascii="宋体" w:hAnsi="宋体" w:cs="宋体"/>
          <w:b/>
          <w:bCs/>
          <w:color w:val="000000"/>
          <w:sz w:val="32"/>
          <w:szCs w:val="32"/>
        </w:rPr>
        <w:t>十四、投标函格式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color w:val="000000"/>
          <w:sz w:val="30"/>
          <w:szCs w:val="30"/>
        </w:rPr>
        <w:t>投 标 函</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根据贵方为</w:t>
      </w:r>
      <w:r>
        <w:rPr>
          <w:rFonts w:hint="eastAsia" w:ascii="宋体" w:hAnsi="宋体" w:cs="宋体"/>
          <w:color w:val="000000"/>
          <w:szCs w:val="24"/>
          <w:u w:val="single"/>
        </w:rPr>
        <w:t xml:space="preserve">                             </w:t>
      </w:r>
      <w:r>
        <w:rPr>
          <w:rFonts w:hint="eastAsia" w:ascii="宋体" w:hAnsi="宋体" w:cs="宋体"/>
          <w:color w:val="000000"/>
          <w:szCs w:val="24"/>
        </w:rPr>
        <w:t>项目的招标公告/投标邀请书</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据此函，签字代表宣布同意如下：</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传真：______________投标人代表姓名 ___________  职务：</w:t>
      </w:r>
      <w:r>
        <w:rPr>
          <w:rFonts w:hint="eastAsia" w:ascii="宋体" w:hAnsi="宋体" w:cs="宋体"/>
          <w:szCs w:val="24"/>
          <w:u w:val="single"/>
        </w:rPr>
        <w:t>_</w:t>
      </w:r>
      <w:r>
        <w:rPr>
          <w:rFonts w:ascii="宋体" w:hAnsi="宋体" w:cs="宋体"/>
          <w:szCs w:val="24"/>
          <w:u w:val="single"/>
        </w:rPr>
        <w:t>____________</w:t>
      </w:r>
      <w:r>
        <w:rPr>
          <w:rFonts w:hint="eastAsia" w:ascii="宋体" w:hAnsi="宋体" w:cs="宋体"/>
          <w:color w:val="000000"/>
          <w:szCs w:val="24"/>
          <w:u w:val="single"/>
        </w:rPr>
        <w:t xml:space="preserve"> </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投标人名称(公章):___________________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w:t>
      </w:r>
      <w:r>
        <w:rPr>
          <w:rFonts w:hint="eastAsia" w:ascii="宋体" w:hAnsi="宋体" w:cs="宋体"/>
          <w:szCs w:val="24"/>
          <w:u w:val="single"/>
        </w:rPr>
        <w:t>_</w:t>
      </w:r>
      <w:r>
        <w:rPr>
          <w:rFonts w:ascii="宋体" w:hAnsi="宋体" w:cs="宋体"/>
          <w:szCs w:val="24"/>
          <w:u w:val="single"/>
        </w:rPr>
        <w:t>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十五、开标一览表格式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开标一览表</w:t>
      </w:r>
    </w:p>
    <w:p>
      <w:pPr>
        <w:spacing w:before="120" w:beforeLines="50"/>
        <w:ind w:firstLine="480"/>
        <w:rPr>
          <w:rFonts w:ascii="宋体" w:hAnsi="宋体" w:cs="宋体"/>
          <w:color w:val="000000"/>
          <w:szCs w:val="24"/>
          <w:u w:val="single"/>
        </w:rPr>
      </w:pPr>
      <w:r>
        <w:rPr>
          <w:rFonts w:hint="eastAsia" w:ascii="宋体" w:hAnsi="宋体" w:cs="宋体"/>
          <w:color w:val="000000"/>
          <w:szCs w:val="24"/>
        </w:rPr>
        <w:t>投标单位名称（盖章）：__________________</w:t>
      </w:r>
    </w:p>
    <w:p>
      <w:pPr>
        <w:spacing w:before="120" w:beforeLines="50"/>
        <w:ind w:firstLine="480"/>
        <w:rPr>
          <w:rFonts w:ascii="宋体" w:hAnsi="宋体" w:cs="宋体"/>
          <w:color w:val="000000"/>
          <w:szCs w:val="24"/>
          <w:u w:val="single"/>
        </w:rPr>
      </w:pPr>
      <w:r>
        <w:rPr>
          <w:rFonts w:hint="eastAsia" w:ascii="宋体" w:hAnsi="宋体" w:cs="宋体"/>
          <w:color w:val="000000"/>
          <w:szCs w:val="24"/>
        </w:rPr>
        <w:t>项目编号：__________________</w:t>
      </w:r>
    </w:p>
    <w:p>
      <w:pPr>
        <w:adjustRightInd w:val="0"/>
        <w:spacing w:before="120" w:beforeLines="50"/>
        <w:ind w:firstLine="1440" w:firstLineChars="600"/>
        <w:rPr>
          <w:rFonts w:ascii="宋体" w:hAnsi="宋体" w:cs="宋体"/>
          <w:color w:val="000000"/>
          <w:szCs w:val="24"/>
        </w:rPr>
      </w:pPr>
      <w:r>
        <w:rPr>
          <w:rFonts w:hint="eastAsia" w:ascii="宋体" w:hAnsi="宋体" w:cs="宋体"/>
          <w:color w:val="000000"/>
          <w:szCs w:val="24"/>
        </w:rPr>
        <w:t xml:space="preserve">                                          报价单位：元人民币</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ascii="宋体" w:hAnsi="宋体" w:cs="宋体"/>
                <w:b/>
                <w:color w:val="000000"/>
                <w:szCs w:val="24"/>
              </w:rPr>
            </w:pPr>
            <w:r>
              <w:rPr>
                <w:rFonts w:hint="eastAsia" w:ascii="宋体" w:hAnsi="宋体"/>
                <w:b/>
                <w:szCs w:val="24"/>
              </w:rPr>
              <w:t>嘉善县思贤学校（暂名）新建项目报告厅舞台机械、灯光、音响设备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rPr>
                <w:rFonts w:ascii="宋体" w:hAnsi="宋体"/>
                <w:b/>
                <w:szCs w:val="24"/>
              </w:rPr>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交货期</w:t>
            </w:r>
          </w:p>
        </w:tc>
        <w:tc>
          <w:tcPr>
            <w:tcW w:w="6852" w:type="dxa"/>
            <w:vAlign w:val="center"/>
          </w:tcPr>
          <w:p>
            <w:pPr>
              <w:spacing w:line="520" w:lineRule="exact"/>
              <w:ind w:firstLine="0" w:firstLineChars="0"/>
              <w:rPr>
                <w:rFonts w:ascii="宋体" w:hAnsi="宋体"/>
                <w:b/>
                <w:szCs w:val="24"/>
              </w:rPr>
            </w:pPr>
            <w:r>
              <w:rPr>
                <w:rFonts w:hint="eastAsia" w:ascii="宋体" w:hAnsi="宋体" w:cs="宋体"/>
                <w:bCs/>
                <w:color w:val="000000" w:themeColor="text1"/>
                <w:kern w:val="0"/>
                <w:szCs w:val="24"/>
                <w:lang w:bidi="ar"/>
                <w14:textFill>
                  <w14:solidFill>
                    <w14:schemeClr w14:val="tx1"/>
                  </w14:solidFill>
                </w14:textFill>
              </w:rPr>
              <w:t>计划竣工日期</w:t>
            </w:r>
            <w:r>
              <w:rPr>
                <w:rFonts w:hint="eastAsia" w:ascii="宋体" w:hAnsi="宋体" w:cs="宋体"/>
                <w:snapToGrid w:val="0"/>
                <w:kern w:val="28"/>
                <w:szCs w:val="20"/>
              </w:rPr>
              <w:t>2023年3月</w:t>
            </w:r>
            <w:r>
              <w:rPr>
                <w:rFonts w:ascii="宋体" w:hAnsi="宋体" w:cs="宋体"/>
                <w:snapToGrid w:val="0"/>
                <w:kern w:val="28"/>
                <w:szCs w:val="20"/>
              </w:rPr>
              <w:t>17</w:t>
            </w:r>
            <w:r>
              <w:rPr>
                <w:rFonts w:hint="eastAsia" w:ascii="宋体" w:hAnsi="宋体" w:cs="宋体"/>
                <w:snapToGrid w:val="0"/>
                <w:kern w:val="28"/>
                <w:szCs w:val="20"/>
              </w:rPr>
              <w:t>日前完成设备</w:t>
            </w:r>
            <w:r>
              <w:rPr>
                <w:rFonts w:hint="eastAsia" w:ascii="宋体" w:hAnsi="宋体" w:cs="宋体"/>
                <w:szCs w:val="24"/>
              </w:rPr>
              <w:t>供货、安装、调试，并协助采购人完成验收工作，且要求跟土建施工同步完成。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质保期</w:t>
            </w:r>
          </w:p>
        </w:tc>
        <w:tc>
          <w:tcPr>
            <w:tcW w:w="6852" w:type="dxa"/>
            <w:vAlign w:val="center"/>
          </w:tcPr>
          <w:p>
            <w:pPr>
              <w:spacing w:line="520" w:lineRule="exact"/>
              <w:ind w:firstLine="0" w:firstLineChars="0"/>
              <w:rPr>
                <w:rFonts w:ascii="宋体" w:hAnsi="宋体" w:cs="宋体"/>
                <w:b/>
                <w:bCs/>
                <w:szCs w:val="24"/>
              </w:rPr>
            </w:pPr>
          </w:p>
        </w:tc>
      </w:tr>
    </w:tbl>
    <w:p>
      <w:pPr>
        <w:adjustRightInd w:val="0"/>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：报价一经涂改，应在涂改处加盖单位公章或者由法定代表人或被授权人签字或盖章，否则其投标作无效标处理。</w:t>
      </w:r>
    </w:p>
    <w:p>
      <w:pPr>
        <w:spacing w:line="300" w:lineRule="auto"/>
        <w:ind w:firstLine="480"/>
        <w:rPr>
          <w:rFonts w:ascii="宋体" w:hAnsi="宋体" w:cs="宋体"/>
          <w:szCs w:val="24"/>
        </w:rPr>
      </w:pPr>
    </w:p>
    <w:p>
      <w:pPr>
        <w:tabs>
          <w:tab w:val="left" w:pos="1418"/>
        </w:tabs>
        <w:ind w:firstLine="3360" w:firstLineChars="1400"/>
        <w:rPr>
          <w:rFonts w:ascii="宋体" w:hAnsi="宋体" w:cs="宋体"/>
          <w:color w:val="000000"/>
          <w:szCs w:val="24"/>
        </w:rPr>
      </w:pPr>
    </w:p>
    <w:p>
      <w:pPr>
        <w:ind w:firstLine="2880" w:firstLineChars="1200"/>
        <w:contextualSpacing/>
        <w:rPr>
          <w:rFonts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szCs w:val="24"/>
        </w:rPr>
        <w:t>_________________</w:t>
      </w:r>
      <w:r>
        <w:rPr>
          <w:rFonts w:hint="eastAsia" w:ascii="宋体" w:hAnsi="宋体" w:cs="宋体"/>
          <w:spacing w:val="20"/>
          <w:szCs w:val="24"/>
          <w:u w:val="single"/>
        </w:rPr>
        <w:t xml:space="preserve">    </w:t>
      </w:r>
      <w:r>
        <w:rPr>
          <w:rFonts w:hint="eastAsia" w:ascii="宋体" w:hAnsi="宋体" w:cs="宋体"/>
          <w:spacing w:val="20"/>
          <w:szCs w:val="24"/>
        </w:rPr>
        <w:t xml:space="preserve">        </w:t>
      </w:r>
      <w:r>
        <w:rPr>
          <w:rFonts w:hint="eastAsia" w:ascii="宋体" w:hAnsi="宋体" w:cs="宋体"/>
          <w:color w:val="000000"/>
          <w:spacing w:val="20"/>
          <w:szCs w:val="24"/>
          <w:u w:val="single"/>
        </w:rPr>
        <w:t xml:space="preserve">                </w:t>
      </w:r>
    </w:p>
    <w:p>
      <w:pPr>
        <w:snapToGrid w:val="0"/>
        <w:spacing w:before="100" w:beforeAutospacing="1" w:after="100" w:afterAutospacing="1" w:line="276" w:lineRule="auto"/>
        <w:ind w:firstLine="6160" w:firstLineChars="2200"/>
        <w:rPr>
          <w:rFonts w:ascii="宋体" w:hAnsi="宋体" w:cs="宋体"/>
          <w:color w:val="000000"/>
          <w:spacing w:val="20"/>
          <w:szCs w:val="24"/>
          <w:u w:val="single"/>
        </w:rPr>
        <w:sectPr>
          <w:pgSz w:w="11906" w:h="16838"/>
          <w:pgMar w:top="1418" w:right="1077" w:bottom="1418" w:left="1077" w:header="851" w:footer="851" w:gutter="340"/>
          <w:cols w:space="720" w:num="1"/>
          <w:docGrid w:linePitch="381" w:charSpace="0"/>
        </w:sectPr>
      </w:pPr>
      <w:r>
        <w:rPr>
          <w:rFonts w:hint="eastAsia" w:ascii="宋体" w:hAnsi="宋体" w:cs="宋体"/>
          <w:color w:val="000000"/>
          <w:spacing w:val="20"/>
          <w:szCs w:val="24"/>
        </w:rPr>
        <w:t>日  期：</w:t>
      </w:r>
      <w:r>
        <w:rPr>
          <w:rFonts w:hint="eastAsia" w:ascii="宋体" w:hAnsi="宋体" w:cs="宋体"/>
          <w:szCs w:val="24"/>
        </w:rPr>
        <w:t>_________________</w:t>
      </w:r>
      <w:r>
        <w:rPr>
          <w:rFonts w:hint="eastAsia" w:ascii="宋体" w:hAnsi="宋体" w:cs="宋体"/>
          <w:color w:val="000000"/>
          <w:spacing w:val="20"/>
          <w:szCs w:val="24"/>
          <w:u w:val="single"/>
        </w:rPr>
        <w:t xml:space="preserve"> </w:t>
      </w:r>
    </w:p>
    <w:p>
      <w:pPr>
        <w:snapToGrid w:val="0"/>
        <w:spacing w:before="100" w:beforeAutospacing="1" w:after="100" w:afterAutospacing="1" w:line="300" w:lineRule="auto"/>
        <w:ind w:firstLine="0" w:firstLineChars="0"/>
        <w:contextualSpacing/>
        <w:jc w:val="center"/>
        <w:rPr>
          <w:rFonts w:ascii="宋体" w:hAnsi="宋体" w:cs="宋体"/>
          <w:b/>
          <w:bCs/>
          <w:sz w:val="32"/>
          <w:szCs w:val="32"/>
        </w:rPr>
      </w:pPr>
      <w:r>
        <w:rPr>
          <w:rFonts w:hint="eastAsia" w:ascii="宋体" w:hAnsi="宋体" w:cs="宋体"/>
          <w:b/>
          <w:bCs/>
          <w:sz w:val="32"/>
          <w:szCs w:val="32"/>
        </w:rPr>
        <w:t>十六、投标报价明细表格式</w:t>
      </w:r>
    </w:p>
    <w:p>
      <w:pPr>
        <w:pStyle w:val="19"/>
        <w:snapToGrid w:val="0"/>
        <w:spacing w:beforeLines="0" w:afterLines="0" w:line="300" w:lineRule="auto"/>
        <w:ind w:firstLine="0" w:firstLineChars="0"/>
        <w:contextualSpacing/>
        <w:jc w:val="center"/>
        <w:rPr>
          <w:rFonts w:hAnsi="宋体" w:cs="宋体"/>
          <w:b/>
          <w:bCs/>
          <w:sz w:val="32"/>
          <w:szCs w:val="32"/>
        </w:rPr>
      </w:pPr>
      <w:r>
        <w:rPr>
          <w:rFonts w:hint="eastAsia" w:hAnsi="宋体" w:cs="宋体"/>
          <w:b/>
          <w:bCs/>
          <w:sz w:val="32"/>
          <w:szCs w:val="32"/>
        </w:rPr>
        <w:t>投标报价明细表</w:t>
      </w:r>
    </w:p>
    <w:p>
      <w:pPr>
        <w:pStyle w:val="19"/>
        <w:snapToGrid w:val="0"/>
        <w:spacing w:before="100" w:beforeLines="0" w:beforeAutospacing="1" w:after="100" w:afterLines="0" w:afterAutospacing="1" w:line="300" w:lineRule="auto"/>
        <w:ind w:firstLine="0" w:firstLineChars="0"/>
        <w:rPr>
          <w:rFonts w:hAnsi="宋体" w:cs="宋体"/>
          <w:sz w:val="24"/>
          <w:szCs w:val="24"/>
        </w:rPr>
      </w:pPr>
      <w:r>
        <w:rPr>
          <w:rFonts w:hint="eastAsia" w:hAnsi="宋体" w:cs="宋体"/>
          <w:sz w:val="24"/>
          <w:szCs w:val="24"/>
        </w:rPr>
        <w:t xml:space="preserve">                                                   金额单位：人民币（元）</w:t>
      </w:r>
    </w:p>
    <w:tbl>
      <w:tblPr>
        <w:tblStyle w:val="35"/>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1417"/>
        <w:gridCol w:w="1134"/>
        <w:gridCol w:w="851"/>
        <w:gridCol w:w="850"/>
        <w:gridCol w:w="709"/>
        <w:gridCol w:w="851"/>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9" w:type="dxa"/>
            <w:noWrap/>
            <w:vAlign w:val="center"/>
          </w:tcPr>
          <w:p>
            <w:pPr>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2552" w:type="dxa"/>
            <w:noWrap/>
            <w:vAlign w:val="center"/>
          </w:tcPr>
          <w:p>
            <w:pPr>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设备名称</w:t>
            </w:r>
          </w:p>
        </w:tc>
        <w:tc>
          <w:tcPr>
            <w:tcW w:w="1417" w:type="dxa"/>
            <w:noWrap/>
            <w:vAlign w:val="center"/>
          </w:tcPr>
          <w:p>
            <w:pPr>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技术参数</w:t>
            </w:r>
          </w:p>
        </w:tc>
        <w:tc>
          <w:tcPr>
            <w:tcW w:w="1134" w:type="dxa"/>
            <w:noWrap/>
            <w:vAlign w:val="center"/>
          </w:tcPr>
          <w:p>
            <w:pPr>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品牌</w:t>
            </w:r>
          </w:p>
        </w:tc>
        <w:tc>
          <w:tcPr>
            <w:tcW w:w="851" w:type="dxa"/>
            <w:noWrap/>
            <w:vAlign w:val="center"/>
          </w:tcPr>
          <w:p>
            <w:pPr>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单位</w:t>
            </w:r>
          </w:p>
        </w:tc>
        <w:tc>
          <w:tcPr>
            <w:tcW w:w="850" w:type="dxa"/>
            <w:noWrap/>
            <w:vAlign w:val="center"/>
          </w:tcPr>
          <w:p>
            <w:pPr>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709" w:type="dxa"/>
            <w:noWrap/>
            <w:vAlign w:val="center"/>
          </w:tcPr>
          <w:p>
            <w:pPr>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51" w:type="dxa"/>
            <w:vAlign w:val="center"/>
          </w:tcPr>
          <w:p>
            <w:pPr>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合价</w:t>
            </w:r>
          </w:p>
        </w:tc>
        <w:tc>
          <w:tcPr>
            <w:tcW w:w="954" w:type="dxa"/>
            <w:noWrap/>
            <w:vAlign w:val="center"/>
          </w:tcPr>
          <w:p>
            <w:pPr>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27" w:type="dxa"/>
            <w:gridSpan w:val="9"/>
            <w:shd w:val="clear" w:color="auto" w:fill="BEBEBE"/>
            <w:noWrap/>
            <w:vAlign w:val="center"/>
          </w:tcPr>
          <w:p>
            <w:pPr>
              <w:widowControl/>
              <w:spacing w:line="240" w:lineRule="auto"/>
              <w:ind w:firstLine="0" w:firstLineChars="0"/>
              <w:jc w:val="center"/>
              <w:textAlignment w:val="top"/>
              <w:rPr>
                <w:rFonts w:cs="宋体" w:asciiTheme="minorEastAsia" w:hAnsiTheme="minorEastAsia" w:eastAsiaTheme="minorEastAsia"/>
                <w:b/>
                <w:color w:val="000000"/>
                <w:kern w:val="0"/>
                <w:szCs w:val="24"/>
                <w:highlight w:val="lightGray"/>
              </w:rPr>
            </w:pPr>
            <w:r>
              <w:rPr>
                <w:rFonts w:hint="eastAsia" w:asciiTheme="minorEastAsia" w:hAnsiTheme="minorEastAsia" w:eastAsiaTheme="minorEastAsia"/>
                <w:b/>
                <w:szCs w:val="24"/>
              </w:rPr>
              <w:t>一、舞台机械设备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top"/>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1</w:t>
            </w:r>
          </w:p>
        </w:tc>
        <w:tc>
          <w:tcPr>
            <w:tcW w:w="2552" w:type="dxa"/>
            <w:noWrap/>
            <w:vAlign w:val="center"/>
          </w:tcPr>
          <w:p>
            <w:pPr>
              <w:widowControl/>
              <w:spacing w:line="240" w:lineRule="auto"/>
              <w:ind w:firstLine="0" w:firstLineChars="0"/>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台口字幕屏吊杆</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top"/>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top"/>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2</w:t>
            </w:r>
          </w:p>
        </w:tc>
        <w:tc>
          <w:tcPr>
            <w:tcW w:w="2552" w:type="dxa"/>
            <w:noWrap/>
            <w:vAlign w:val="center"/>
          </w:tcPr>
          <w:p>
            <w:pPr>
              <w:widowControl/>
              <w:spacing w:line="240" w:lineRule="auto"/>
              <w:ind w:firstLine="0" w:firstLineChars="0"/>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对开幕</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top"/>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电动吊杆</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4</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4</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灯光吊杆</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5</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侧灯光吊杆</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6</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固定吊杆</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7</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舞台幕布系统</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8</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机械电气和控制系统</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2" w:type="dxa"/>
            <w:gridSpan w:val="7"/>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r>
              <w:rPr>
                <w:rFonts w:hint="eastAsia" w:asciiTheme="minorEastAsia" w:hAnsiTheme="minorEastAsia" w:eastAsiaTheme="minorEastAsia"/>
                <w:b/>
                <w:szCs w:val="24"/>
              </w:rPr>
              <w:t>舞台机械设备合计</w:t>
            </w: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7" w:type="dxa"/>
            <w:gridSpan w:val="9"/>
            <w:shd w:val="clear" w:color="auto" w:fill="BEBEBE"/>
            <w:noWrap/>
            <w:vAlign w:val="center"/>
          </w:tcPr>
          <w:p>
            <w:pPr>
              <w:widowControl/>
              <w:spacing w:line="240" w:lineRule="auto"/>
              <w:ind w:firstLine="0" w:firstLineChars="0"/>
              <w:jc w:val="center"/>
              <w:textAlignment w:val="top"/>
              <w:rPr>
                <w:rFonts w:cs="宋体" w:asciiTheme="minorEastAsia" w:hAnsiTheme="minorEastAsia" w:eastAsiaTheme="minorEastAsia"/>
                <w:b/>
                <w:bCs/>
                <w:color w:val="000000"/>
                <w:kern w:val="0"/>
                <w:szCs w:val="24"/>
                <w:lang w:bidi="ar"/>
              </w:rPr>
            </w:pPr>
            <w:r>
              <w:rPr>
                <w:rFonts w:hint="eastAsia" w:cs="宋体" w:asciiTheme="minorEastAsia" w:hAnsiTheme="minorEastAsia" w:eastAsiaTheme="minorEastAsia"/>
                <w:b/>
                <w:szCs w:val="24"/>
              </w:rPr>
              <w:t>二、会议厅舞台灯光系统设备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7" w:type="dxa"/>
            <w:gridSpan w:val="9"/>
            <w:noWrap/>
            <w:vAlign w:val="center"/>
          </w:tcPr>
          <w:p>
            <w:pPr>
              <w:widowControl/>
              <w:snapToGrid w:val="0"/>
              <w:spacing w:line="240" w:lineRule="auto"/>
              <w:ind w:firstLine="0" w:firstLineChars="0"/>
              <w:jc w:val="center"/>
              <w:rPr>
                <w:rFonts w:asciiTheme="minorEastAsia" w:hAnsiTheme="minorEastAsia" w:eastAsiaTheme="minorEastAsia"/>
                <w:bCs/>
                <w:szCs w:val="24"/>
              </w:rPr>
            </w:pPr>
            <w:r>
              <w:rPr>
                <w:rFonts w:cs="宋体" w:asciiTheme="minorEastAsia" w:hAnsiTheme="minorEastAsia" w:eastAsiaTheme="minorEastAsia"/>
                <w:bCs/>
                <w:color w:val="000000"/>
                <w:kern w:val="0"/>
                <w:szCs w:val="24"/>
                <w:lang w:bidi="ar"/>
              </w:rPr>
              <w:t>2.1</w:t>
            </w:r>
            <w:r>
              <w:rPr>
                <w:rFonts w:hint="eastAsia" w:cs="宋体" w:asciiTheme="minorEastAsia" w:hAnsiTheme="minorEastAsia" w:eastAsiaTheme="minorEastAsia"/>
                <w:bCs/>
                <w:color w:val="000000"/>
                <w:kern w:val="0"/>
                <w:szCs w:val="24"/>
                <w:lang w:bidi="ar"/>
              </w:rPr>
              <w:t>灯光控制系统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综合主调光控制台</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台式电脑工作站</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DMX信号放大器</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color w:val="000000"/>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4</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4</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DMX跳线盘</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批</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5</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网络机柜</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color w:val="000000"/>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6</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直通柜</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color w:val="000000"/>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7" w:type="dxa"/>
            <w:gridSpan w:val="9"/>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r>
              <w:rPr>
                <w:rFonts w:cs="宋体" w:asciiTheme="minorEastAsia" w:hAnsiTheme="minorEastAsia" w:eastAsiaTheme="minorEastAsia"/>
                <w:bCs/>
                <w:color w:val="000000"/>
                <w:kern w:val="0"/>
                <w:szCs w:val="24"/>
                <w:lang w:bidi="ar"/>
              </w:rPr>
              <w:t>2.2</w:t>
            </w:r>
            <w:r>
              <w:rPr>
                <w:rFonts w:hint="eastAsia" w:cs="宋体" w:asciiTheme="minorEastAsia" w:hAnsiTheme="minorEastAsia" w:eastAsiaTheme="minorEastAsia"/>
                <w:bCs/>
                <w:color w:val="000000"/>
                <w:kern w:val="0"/>
                <w:szCs w:val="24"/>
                <w:lang w:bidi="ar"/>
              </w:rPr>
              <w:t>舞台灯具设备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LED19度成像聚光灯</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2</w:t>
            </w:r>
            <w:r>
              <w:rPr>
                <w:rFonts w:cs="宋体" w:asciiTheme="minorEastAsia" w:hAnsiTheme="minorEastAsia" w:eastAsiaTheme="minorEastAsia"/>
                <w:szCs w:val="24"/>
              </w:rPr>
              <w:t>0</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LED平板会议灯</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3</w:t>
            </w:r>
            <w:r>
              <w:rPr>
                <w:rFonts w:cs="宋体" w:asciiTheme="minorEastAsia" w:hAnsiTheme="minorEastAsia" w:eastAsiaTheme="minorEastAsia"/>
                <w:szCs w:val="24"/>
              </w:rPr>
              <w:t>6</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LED染色灯</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5</w:t>
            </w:r>
            <w:r>
              <w:rPr>
                <w:rFonts w:cs="宋体" w:asciiTheme="minorEastAsia" w:hAnsiTheme="minorEastAsia" w:eastAsiaTheme="minorEastAsia"/>
                <w:szCs w:val="24"/>
              </w:rPr>
              <w:t>2</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4</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三合一电脑灯</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3</w:t>
            </w:r>
            <w:r>
              <w:rPr>
                <w:rFonts w:cs="宋体" w:asciiTheme="minorEastAsia" w:hAnsiTheme="minorEastAsia" w:eastAsiaTheme="minorEastAsia"/>
                <w:szCs w:val="24"/>
              </w:rPr>
              <w:t>0</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7" w:type="dxa"/>
            <w:gridSpan w:val="9"/>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r>
              <w:rPr>
                <w:rFonts w:cs="宋体" w:asciiTheme="minorEastAsia" w:hAnsiTheme="minorEastAsia" w:eastAsiaTheme="minorEastAsia"/>
                <w:bCs/>
                <w:color w:val="000000"/>
                <w:kern w:val="0"/>
                <w:szCs w:val="24"/>
                <w:lang w:bidi="ar"/>
              </w:rPr>
              <w:t>2.3</w:t>
            </w:r>
            <w:r>
              <w:rPr>
                <w:rFonts w:hint="eastAsia" w:cs="宋体" w:asciiTheme="minorEastAsia" w:hAnsiTheme="minorEastAsia" w:eastAsiaTheme="minorEastAsia"/>
                <w:bCs/>
                <w:color w:val="000000"/>
                <w:kern w:val="0"/>
                <w:szCs w:val="24"/>
                <w:lang w:bidi="ar"/>
              </w:rPr>
              <w:t>舞台灯光设备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1</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灯光操作台+控制椅2把</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2" w:type="dxa"/>
            <w:gridSpan w:val="7"/>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b/>
                <w:szCs w:val="24"/>
              </w:rPr>
              <w:t>会议厅舞台灯光系统设备合计（</w:t>
            </w:r>
            <w:r>
              <w:rPr>
                <w:rFonts w:hint="eastAsia" w:cs="宋体" w:asciiTheme="minorEastAsia" w:hAnsiTheme="minorEastAsia" w:eastAsiaTheme="minorEastAsia"/>
                <w:b/>
                <w:color w:val="000000"/>
                <w:szCs w:val="24"/>
              </w:rPr>
              <w:t>2</w:t>
            </w:r>
            <w:r>
              <w:rPr>
                <w:rFonts w:cs="宋体" w:asciiTheme="minorEastAsia" w:hAnsiTheme="minorEastAsia" w:eastAsiaTheme="minorEastAsia"/>
                <w:b/>
                <w:color w:val="000000"/>
                <w:szCs w:val="24"/>
              </w:rPr>
              <w:t>.1 + 2.2 + 2.3</w:t>
            </w:r>
            <w:r>
              <w:rPr>
                <w:rFonts w:hint="eastAsia" w:cs="宋体" w:asciiTheme="minorEastAsia" w:hAnsiTheme="minorEastAsia" w:eastAsiaTheme="minorEastAsia"/>
                <w:b/>
                <w:szCs w:val="24"/>
              </w:rPr>
              <w:t>）</w:t>
            </w: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7" w:type="dxa"/>
            <w:gridSpan w:val="9"/>
            <w:shd w:val="clear" w:color="auto" w:fill="BEBEBE"/>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b/>
                <w:szCs w:val="24"/>
              </w:rPr>
              <w:t>三、舞台音视频系统设备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7" w:type="dxa"/>
            <w:gridSpan w:val="9"/>
            <w:noWrap/>
            <w:vAlign w:val="center"/>
          </w:tcPr>
          <w:p>
            <w:pPr>
              <w:widowControl/>
              <w:snapToGrid w:val="0"/>
              <w:spacing w:line="240" w:lineRule="auto"/>
              <w:ind w:firstLine="0" w:firstLineChars="0"/>
              <w:jc w:val="center"/>
              <w:rPr>
                <w:rFonts w:cs="宋体" w:asciiTheme="minorEastAsia" w:hAnsiTheme="minorEastAsia" w:eastAsiaTheme="minorEastAsia"/>
                <w:bCs/>
                <w:kern w:val="0"/>
                <w:szCs w:val="24"/>
              </w:rPr>
            </w:pPr>
            <w:r>
              <w:rPr>
                <w:rFonts w:cs="宋体" w:asciiTheme="minorEastAsia" w:hAnsiTheme="minorEastAsia" w:eastAsiaTheme="minorEastAsia"/>
                <w:bCs/>
                <w:color w:val="000000"/>
                <w:kern w:val="0"/>
                <w:szCs w:val="24"/>
                <w:lang w:bidi="ar"/>
              </w:rPr>
              <w:t>3.1</w:t>
            </w:r>
            <w:r>
              <w:rPr>
                <w:rFonts w:hint="eastAsia" w:cs="宋体" w:asciiTheme="minorEastAsia" w:hAnsiTheme="minorEastAsia" w:eastAsiaTheme="minorEastAsia"/>
                <w:bCs/>
                <w:color w:val="000000"/>
                <w:kern w:val="0"/>
                <w:szCs w:val="24"/>
                <w:lang w:bidi="ar"/>
              </w:rPr>
              <w:t>调音系统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1</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数字主备控调音台（可流动使用）</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highlight w:val="yellow"/>
              </w:rPr>
            </w:pPr>
            <w:r>
              <w:rPr>
                <w:rFonts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本地接口箱</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7" w:type="dxa"/>
            <w:gridSpan w:val="9"/>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bCs/>
                <w:color w:val="000000"/>
                <w:kern w:val="0"/>
                <w:szCs w:val="24"/>
                <w:lang w:bidi="ar"/>
              </w:rPr>
              <w:t>3</w:t>
            </w:r>
            <w:r>
              <w:rPr>
                <w:rFonts w:cs="宋体" w:asciiTheme="minorEastAsia" w:hAnsiTheme="minorEastAsia" w:eastAsiaTheme="minorEastAsia"/>
                <w:bCs/>
                <w:color w:val="000000"/>
                <w:kern w:val="0"/>
                <w:szCs w:val="24"/>
                <w:lang w:bidi="ar"/>
              </w:rPr>
              <w:t>.2</w:t>
            </w:r>
            <w:r>
              <w:rPr>
                <w:rFonts w:hint="eastAsia" w:cs="宋体" w:asciiTheme="minorEastAsia" w:hAnsiTheme="minorEastAsia" w:eastAsiaTheme="minorEastAsia"/>
                <w:bCs/>
                <w:color w:val="000000"/>
                <w:kern w:val="0"/>
                <w:szCs w:val="24"/>
                <w:lang w:bidi="ar"/>
              </w:rPr>
              <w:t>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1</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中央声道全频主扬声器组</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只</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4</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左右主扩线性阵列音箱</w:t>
            </w:r>
            <w:r>
              <w:rPr>
                <w:rFonts w:hint="eastAsia" w:ascii="宋体" w:hAnsi="宋体" w:cs="宋体"/>
                <w:kern w:val="0"/>
                <w:sz w:val="22"/>
                <w:szCs w:val="22"/>
                <w:lang w:bidi="ar"/>
              </w:rPr>
              <w:t>（含音箱插头）</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只</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1</w:t>
            </w:r>
            <w:r>
              <w:rPr>
                <w:rFonts w:cs="宋体" w:asciiTheme="minorEastAsia" w:hAnsiTheme="minorEastAsia" w:eastAsiaTheme="minorEastAsia"/>
                <w:szCs w:val="24"/>
              </w:rPr>
              <w:t>2</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线阵列扬声器吊架</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3</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4</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线性低音音箱</w:t>
            </w:r>
            <w:r>
              <w:rPr>
                <w:rFonts w:hint="eastAsia" w:ascii="宋体" w:hAnsi="宋体" w:cs="宋体"/>
                <w:kern w:val="0"/>
                <w:sz w:val="22"/>
                <w:szCs w:val="22"/>
                <w:lang w:bidi="ar"/>
              </w:rPr>
              <w:t>（含音箱插头）</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只</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2</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5</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左右声道超低频扬声器</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只</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4</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6</w:t>
            </w:r>
          </w:p>
        </w:tc>
        <w:tc>
          <w:tcPr>
            <w:tcW w:w="2552" w:type="dxa"/>
            <w:noWrap/>
            <w:vAlign w:val="center"/>
          </w:tcPr>
          <w:p>
            <w:pPr>
              <w:spacing w:line="240" w:lineRule="auto"/>
              <w:ind w:firstLine="0" w:firstLineChars="0"/>
              <w:jc w:val="left"/>
              <w:rPr>
                <w:rFonts w:cs="宋体" w:asciiTheme="minorEastAsia" w:hAnsiTheme="minorEastAsia" w:eastAsiaTheme="minorEastAsia"/>
                <w:szCs w:val="24"/>
              </w:rPr>
            </w:pPr>
            <w:r>
              <w:rPr>
                <w:rFonts w:hint="eastAsia" w:cs="宋体" w:asciiTheme="minorEastAsia" w:hAnsiTheme="minorEastAsia" w:eastAsiaTheme="minorEastAsia"/>
                <w:kern w:val="0"/>
                <w:szCs w:val="24"/>
                <w:lang w:bidi="ar"/>
              </w:rPr>
              <w:t>台唇补声扬声器</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只</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6</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7</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补声/环绕效果扬声器</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只</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1</w:t>
            </w:r>
            <w:r>
              <w:rPr>
                <w:rFonts w:cs="宋体" w:asciiTheme="minorEastAsia" w:hAnsiTheme="minorEastAsia" w:eastAsiaTheme="minorEastAsia"/>
                <w:szCs w:val="24"/>
              </w:rPr>
              <w:t>2</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8</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舞台流动返听音箱</w:t>
            </w:r>
            <w:r>
              <w:rPr>
                <w:rFonts w:hint="eastAsia" w:ascii="宋体" w:hAnsi="宋体" w:cs="宋体"/>
                <w:kern w:val="0"/>
                <w:sz w:val="22"/>
                <w:szCs w:val="22"/>
                <w:lang w:bidi="ar"/>
              </w:rPr>
              <w:t>（含音箱插头）</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只</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6</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9</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左中右线阵扬声器功放</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8</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r>
              <w:rPr>
                <w:rFonts w:cs="宋体" w:asciiTheme="minorEastAsia" w:hAnsiTheme="minorEastAsia" w:eastAsiaTheme="minorEastAsia"/>
                <w:color w:val="000000"/>
                <w:szCs w:val="24"/>
              </w:rPr>
              <w:t>0</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线性低音扬声器功放</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r>
              <w:rPr>
                <w:rFonts w:cs="宋体" w:asciiTheme="minorEastAsia" w:hAnsiTheme="minorEastAsia" w:eastAsiaTheme="minorEastAsia"/>
                <w:color w:val="000000"/>
                <w:szCs w:val="24"/>
              </w:rPr>
              <w:t>1</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超低频扬声器功放</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2</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r>
              <w:rPr>
                <w:rFonts w:cs="宋体" w:asciiTheme="minorEastAsia" w:hAnsiTheme="minorEastAsia" w:eastAsiaTheme="minorEastAsia"/>
                <w:color w:val="000000"/>
                <w:szCs w:val="24"/>
              </w:rPr>
              <w:t>2</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台唇扬声器功放</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3</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r>
              <w:rPr>
                <w:rFonts w:cs="宋体" w:asciiTheme="minorEastAsia" w:hAnsiTheme="minorEastAsia" w:eastAsiaTheme="minorEastAsia"/>
                <w:color w:val="000000"/>
                <w:szCs w:val="24"/>
              </w:rPr>
              <w:t>3</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补声/环绕效果扬声器功放</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6</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r>
              <w:rPr>
                <w:rFonts w:cs="宋体" w:asciiTheme="minorEastAsia" w:hAnsiTheme="minorEastAsia" w:eastAsiaTheme="minorEastAsia"/>
                <w:color w:val="000000"/>
                <w:szCs w:val="24"/>
              </w:rPr>
              <w:t>4</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舞台返听音箱功放</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3</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r>
              <w:rPr>
                <w:rFonts w:cs="宋体" w:asciiTheme="minorEastAsia" w:hAnsiTheme="minorEastAsia" w:eastAsiaTheme="minorEastAsia"/>
                <w:color w:val="000000"/>
                <w:szCs w:val="24"/>
              </w:rPr>
              <w:t>5</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音响处理器</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3</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7" w:type="dxa"/>
            <w:gridSpan w:val="9"/>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bCs/>
                <w:kern w:val="0"/>
                <w:szCs w:val="24"/>
                <w:lang w:bidi="ar"/>
              </w:rPr>
              <w:t>3</w:t>
            </w:r>
            <w:r>
              <w:rPr>
                <w:rFonts w:cs="宋体" w:asciiTheme="minorEastAsia" w:hAnsiTheme="minorEastAsia" w:eastAsiaTheme="minorEastAsia"/>
                <w:bCs/>
                <w:kern w:val="0"/>
                <w:szCs w:val="24"/>
                <w:lang w:bidi="ar"/>
              </w:rPr>
              <w:t>.3</w:t>
            </w:r>
            <w:r>
              <w:rPr>
                <w:rFonts w:hint="eastAsia" w:cs="宋体" w:asciiTheme="minorEastAsia" w:hAnsiTheme="minorEastAsia" w:eastAsiaTheme="minorEastAsia"/>
                <w:bCs/>
                <w:kern w:val="0"/>
                <w:szCs w:val="24"/>
                <w:lang w:bidi="ar"/>
              </w:rPr>
              <w:t>音源及周边设备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1</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监听音箱</w:t>
            </w:r>
            <w:r>
              <w:rPr>
                <w:rFonts w:hint="eastAsia" w:ascii="宋体" w:hAnsi="宋体" w:cs="宋体"/>
                <w:kern w:val="0"/>
                <w:sz w:val="22"/>
                <w:szCs w:val="22"/>
                <w:lang w:bidi="ar"/>
              </w:rPr>
              <w:t>（含音箱插头）</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只</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cs="宋体" w:asciiTheme="minorEastAsia" w:hAnsiTheme="minorEastAsia" w:eastAsiaTheme="minorEastAsia"/>
                <w:szCs w:val="24"/>
              </w:rPr>
              <w:t>2</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监听耳机</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副</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外置专业声卡</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szCs w:val="24"/>
              </w:rPr>
            </w:pPr>
            <w:r>
              <w:rPr>
                <w:rFonts w:hint="eastAsia" w:cs="宋体" w:asciiTheme="minorEastAsia" w:hAnsiTheme="minorEastAsia" w:eastAsiaTheme="minorEastAsia"/>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7" w:type="dxa"/>
            <w:gridSpan w:val="9"/>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r>
              <w:rPr>
                <w:rFonts w:hint="eastAsia" w:cs="宋体" w:asciiTheme="minorEastAsia" w:hAnsiTheme="minorEastAsia" w:eastAsiaTheme="minorEastAsia"/>
                <w:bCs/>
                <w:kern w:val="0"/>
                <w:szCs w:val="24"/>
                <w:lang w:bidi="ar"/>
              </w:rPr>
              <w:t>3</w:t>
            </w:r>
            <w:r>
              <w:rPr>
                <w:rFonts w:cs="宋体" w:asciiTheme="minorEastAsia" w:hAnsiTheme="minorEastAsia" w:eastAsiaTheme="minorEastAsia"/>
                <w:bCs/>
                <w:kern w:val="0"/>
                <w:szCs w:val="24"/>
                <w:lang w:bidi="ar"/>
              </w:rPr>
              <w:t>.4</w:t>
            </w:r>
            <w:r>
              <w:rPr>
                <w:rFonts w:hint="eastAsia" w:cs="宋体" w:asciiTheme="minorEastAsia" w:hAnsiTheme="minorEastAsia" w:eastAsiaTheme="minorEastAsia"/>
                <w:bCs/>
                <w:kern w:val="0"/>
                <w:szCs w:val="24"/>
                <w:lang w:bidi="ar"/>
              </w:rPr>
              <w:t>无线话筒、有线话筒及配件设备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1</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无线手持话筒（一拖二）</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2</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无线头戴话筒（一拖二）</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2</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无线领夹话筒（一拖二）</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只</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4</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天线</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对</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5</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鹅颈式会议系统主席单元</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6</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kern w:val="0"/>
                <w:szCs w:val="24"/>
                <w:lang w:bidi="ar"/>
              </w:rPr>
            </w:pPr>
            <w:r>
              <w:rPr>
                <w:rFonts w:hint="eastAsia" w:cs="宋体" w:asciiTheme="minorEastAsia" w:hAnsiTheme="minorEastAsia" w:eastAsiaTheme="minorEastAsia"/>
                <w:kern w:val="0"/>
                <w:szCs w:val="24"/>
                <w:lang w:bidi="ar"/>
              </w:rPr>
              <w:t>鹅颈式会议系统代表单元</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套</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r>
              <w:rPr>
                <w:rFonts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7</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会议系统主机</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8</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单元分线器</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个</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6</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9</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合唱话筒</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支</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5</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10</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人声话筒</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支</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4</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11</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鼓话筒</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支</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12</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乐器多功能话筒</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color w:val="000000"/>
                <w:kern w:val="0"/>
                <w:szCs w:val="24"/>
                <w:lang w:bidi="ar"/>
              </w:rPr>
              <w:t>支</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8</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13</w:t>
            </w:r>
          </w:p>
        </w:tc>
        <w:tc>
          <w:tcPr>
            <w:tcW w:w="2552" w:type="dxa"/>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color w:val="000000"/>
                <w:kern w:val="0"/>
                <w:szCs w:val="24"/>
                <w:lang w:bidi="ar"/>
              </w:rPr>
              <w:t>有源DI盒</w:t>
            </w:r>
          </w:p>
        </w:tc>
        <w:tc>
          <w:tcPr>
            <w:tcW w:w="1417"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1134" w:type="dxa"/>
            <w:noWrap/>
            <w:vAlign w:val="center"/>
          </w:tcPr>
          <w:p>
            <w:pPr>
              <w:widowControl/>
              <w:spacing w:line="240" w:lineRule="auto"/>
              <w:ind w:firstLine="0" w:firstLineChars="0"/>
              <w:contextualSpacing/>
              <w:jc w:val="center"/>
              <w:textAlignment w:val="center"/>
              <w:rPr>
                <w:rFonts w:cs="宋体" w:asciiTheme="minorEastAsia" w:hAnsiTheme="minorEastAsia" w:eastAsiaTheme="minorEastAsia"/>
                <w:kern w:val="0"/>
                <w:szCs w:val="24"/>
              </w:rPr>
            </w:pPr>
          </w:p>
        </w:tc>
        <w:tc>
          <w:tcPr>
            <w:tcW w:w="851" w:type="dxa"/>
            <w:noWrap/>
            <w:vAlign w:val="center"/>
          </w:tcPr>
          <w:p>
            <w:pPr>
              <w:spacing w:line="240" w:lineRule="auto"/>
              <w:ind w:firstLine="0" w:firstLineChars="0"/>
              <w:jc w:val="center"/>
              <w:rPr>
                <w:rFonts w:cs="宋体" w:asciiTheme="minorEastAsia" w:hAnsiTheme="minorEastAsia" w:eastAsiaTheme="minorEastAsia"/>
                <w:szCs w:val="24"/>
              </w:rPr>
            </w:pPr>
            <w:r>
              <w:rPr>
                <w:rFonts w:hint="eastAsia" w:cs="宋体" w:asciiTheme="minorEastAsia" w:hAnsiTheme="minorEastAsia" w:eastAsiaTheme="minorEastAsia"/>
                <w:color w:val="000000"/>
                <w:kern w:val="0"/>
                <w:szCs w:val="24"/>
                <w:lang w:bidi="ar"/>
              </w:rPr>
              <w:t>台</w:t>
            </w:r>
          </w:p>
        </w:tc>
        <w:tc>
          <w:tcPr>
            <w:tcW w:w="850" w:type="dxa"/>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kern w:val="0"/>
                <w:szCs w:val="24"/>
                <w:lang w:bidi="ar"/>
              </w:rPr>
              <w:t>4</w:t>
            </w:r>
          </w:p>
        </w:tc>
        <w:tc>
          <w:tcPr>
            <w:tcW w:w="709" w:type="dxa"/>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2" w:type="dxa"/>
            <w:gridSpan w:val="7"/>
            <w:noWrap/>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r>
              <w:rPr>
                <w:rFonts w:hint="eastAsia" w:cs="宋体" w:asciiTheme="minorEastAsia" w:hAnsiTheme="minorEastAsia" w:eastAsiaTheme="minorEastAsia"/>
                <w:b/>
                <w:szCs w:val="24"/>
              </w:rPr>
              <w:t>舞台音视频系统设备合计（3</w:t>
            </w:r>
            <w:r>
              <w:rPr>
                <w:rFonts w:cs="宋体" w:asciiTheme="minorEastAsia" w:hAnsiTheme="minorEastAsia" w:eastAsiaTheme="minorEastAsia"/>
                <w:b/>
                <w:szCs w:val="24"/>
              </w:rPr>
              <w:t>.1+3.2+3.3+3.4</w:t>
            </w:r>
            <w:r>
              <w:rPr>
                <w:rFonts w:hint="eastAsia" w:cs="宋体" w:asciiTheme="minorEastAsia" w:hAnsiTheme="minorEastAsia" w:eastAsiaTheme="minorEastAsia"/>
                <w:b/>
                <w:szCs w:val="24"/>
              </w:rPr>
              <w:t>）</w:t>
            </w: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2" w:type="dxa"/>
            <w:gridSpan w:val="7"/>
            <w:noWrap/>
            <w:vAlign w:val="center"/>
          </w:tcPr>
          <w:p>
            <w:pPr>
              <w:widowControl/>
              <w:snapToGrid w:val="0"/>
              <w:spacing w:line="240" w:lineRule="auto"/>
              <w:ind w:firstLine="0" w:firstLineChars="0"/>
              <w:jc w:val="center"/>
              <w:rPr>
                <w:rFonts w:cs="宋体" w:asciiTheme="minorEastAsia" w:hAnsiTheme="minorEastAsia" w:eastAsiaTheme="minorEastAsia"/>
                <w:b/>
                <w:color w:val="000000"/>
                <w:kern w:val="0"/>
                <w:szCs w:val="24"/>
                <w:lang w:bidi="ar"/>
              </w:rPr>
            </w:pPr>
            <w:r>
              <w:rPr>
                <w:rFonts w:hint="eastAsia" w:cs="宋体" w:asciiTheme="minorEastAsia" w:hAnsiTheme="minorEastAsia" w:eastAsiaTheme="minorEastAsia"/>
                <w:b/>
                <w:color w:val="000000"/>
                <w:kern w:val="0"/>
                <w:szCs w:val="24"/>
                <w:lang w:bidi="ar"/>
              </w:rPr>
              <w:t>投标总价（一 +</w:t>
            </w:r>
            <w:r>
              <w:rPr>
                <w:rFonts w:cs="宋体" w:asciiTheme="minorEastAsia" w:hAnsiTheme="minorEastAsia" w:eastAsiaTheme="minorEastAsia"/>
                <w:b/>
                <w:color w:val="000000"/>
                <w:kern w:val="0"/>
                <w:szCs w:val="24"/>
                <w:lang w:bidi="ar"/>
              </w:rPr>
              <w:t xml:space="preserve"> </w:t>
            </w:r>
            <w:r>
              <w:rPr>
                <w:rFonts w:hint="eastAsia" w:cs="宋体" w:asciiTheme="minorEastAsia" w:hAnsiTheme="minorEastAsia" w:eastAsiaTheme="minorEastAsia"/>
                <w:b/>
                <w:color w:val="000000"/>
                <w:kern w:val="0"/>
                <w:szCs w:val="24"/>
                <w:lang w:bidi="ar"/>
              </w:rPr>
              <w:t>二 +</w:t>
            </w:r>
            <w:r>
              <w:rPr>
                <w:rFonts w:cs="宋体" w:asciiTheme="minorEastAsia" w:hAnsiTheme="minorEastAsia" w:eastAsiaTheme="minorEastAsia"/>
                <w:b/>
                <w:color w:val="000000"/>
                <w:kern w:val="0"/>
                <w:szCs w:val="24"/>
                <w:lang w:bidi="ar"/>
              </w:rPr>
              <w:t xml:space="preserve"> </w:t>
            </w:r>
            <w:r>
              <w:rPr>
                <w:rFonts w:hint="eastAsia" w:cs="宋体" w:asciiTheme="minorEastAsia" w:hAnsiTheme="minorEastAsia" w:eastAsiaTheme="minorEastAsia"/>
                <w:b/>
                <w:color w:val="000000"/>
                <w:kern w:val="0"/>
                <w:szCs w:val="24"/>
                <w:lang w:bidi="ar"/>
              </w:rPr>
              <w:t>三）</w:t>
            </w:r>
          </w:p>
        </w:tc>
        <w:tc>
          <w:tcPr>
            <w:tcW w:w="851" w:type="dxa"/>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Cs w:val="24"/>
                <w:lang w:bidi="ar"/>
              </w:rPr>
            </w:pPr>
          </w:p>
        </w:tc>
        <w:tc>
          <w:tcPr>
            <w:tcW w:w="954" w:type="dxa"/>
            <w:noWrap/>
            <w:vAlign w:val="center"/>
          </w:tcPr>
          <w:p>
            <w:pPr>
              <w:widowControl/>
              <w:snapToGrid w:val="0"/>
              <w:spacing w:line="240" w:lineRule="auto"/>
              <w:ind w:firstLine="0" w:firstLineChars="0"/>
              <w:jc w:val="center"/>
              <w:rPr>
                <w:rFonts w:cs="宋体" w:asciiTheme="minorEastAsia" w:hAnsiTheme="minorEastAsia" w:eastAsiaTheme="minorEastAsia"/>
                <w:kern w:val="0"/>
                <w:szCs w:val="24"/>
              </w:rPr>
            </w:pPr>
          </w:p>
        </w:tc>
      </w:tr>
    </w:tbl>
    <w:p>
      <w:pPr>
        <w:spacing w:line="276" w:lineRule="auto"/>
        <w:ind w:firstLine="480"/>
        <w:rPr>
          <w:rFonts w:ascii="宋体" w:hAnsi="宋体" w:cs="宋体"/>
        </w:rPr>
      </w:pPr>
    </w:p>
    <w:p>
      <w:pPr>
        <w:spacing w:line="276" w:lineRule="auto"/>
        <w:ind w:firstLine="480"/>
        <w:rPr>
          <w:rFonts w:ascii="宋体" w:hAnsi="宋体" w:cs="宋体"/>
          <w:color w:val="FF0000"/>
        </w:rPr>
      </w:pPr>
      <w:r>
        <w:rPr>
          <w:rFonts w:hint="eastAsia" w:ascii="宋体" w:hAnsi="宋体" w:cs="宋体"/>
        </w:rPr>
        <w:t>注：1.投标报价是履行合同的最终价格，应包括货款、标准附件、备品备件、专用工具、包装、运输、装卸、保险、货到就位以及安装、调试、培训、保修、税金、利润等一切费用。</w:t>
      </w:r>
    </w:p>
    <w:p>
      <w:pPr>
        <w:tabs>
          <w:tab w:val="left" w:pos="1418"/>
        </w:tabs>
        <w:snapToGrid w:val="0"/>
        <w:spacing w:line="276" w:lineRule="auto"/>
        <w:ind w:firstLine="560"/>
        <w:rPr>
          <w:rFonts w:ascii="宋体" w:hAnsi="宋体" w:cs="宋体"/>
          <w:color w:val="000000"/>
        </w:rPr>
      </w:pPr>
      <w:r>
        <w:rPr>
          <w:rFonts w:hint="eastAsia" w:ascii="宋体" w:hAnsi="宋体" w:cs="宋体"/>
          <w:spacing w:val="20"/>
          <w:szCs w:val="20"/>
        </w:rPr>
        <w:t>2.</w:t>
      </w:r>
      <w:r>
        <w:rPr>
          <w:rFonts w:hint="eastAsia" w:ascii="宋体" w:hAnsi="宋体" w:cs="宋体"/>
          <w:color w:val="000000"/>
        </w:rPr>
        <w:t>“投标报价明细表”为多页的，每页均需加盖投标人公章。</w:t>
      </w:r>
    </w:p>
    <w:p>
      <w:pPr>
        <w:spacing w:line="276" w:lineRule="auto"/>
        <w:ind w:firstLine="560"/>
        <w:rPr>
          <w:rFonts w:ascii="宋体" w:hAnsi="宋体" w:cs="宋体"/>
          <w:color w:val="000000"/>
        </w:rPr>
      </w:pPr>
      <w:r>
        <w:rPr>
          <w:rFonts w:hint="eastAsia" w:ascii="宋体" w:hAnsi="宋体" w:cs="宋体"/>
          <w:spacing w:val="20"/>
        </w:rPr>
        <w:t>3.</w:t>
      </w:r>
      <w:r>
        <w:rPr>
          <w:rFonts w:hint="eastAsia" w:ascii="宋体" w:hAnsi="宋体" w:cs="宋体"/>
          <w:color w:val="000000"/>
        </w:rPr>
        <w:t>投标报价明细表所填内容按采购需求为准。漏报的视同已包含在投标总价内。有重大缺项的将作无效标处理。</w:t>
      </w:r>
    </w:p>
    <w:p>
      <w:pPr>
        <w:spacing w:line="276" w:lineRule="auto"/>
        <w:ind w:firstLine="480"/>
        <w:rPr>
          <w:rFonts w:ascii="宋体" w:hAnsi="宋体" w:cs="宋体"/>
        </w:rPr>
      </w:pPr>
      <w:r>
        <w:rPr>
          <w:rFonts w:hint="eastAsia" w:ascii="宋体" w:hAnsi="宋体" w:cs="宋体"/>
        </w:rPr>
        <w:t>4</w:t>
      </w:r>
      <w:r>
        <w:rPr>
          <w:rFonts w:ascii="宋体" w:hAnsi="宋体" w:cs="宋体"/>
        </w:rPr>
        <w:t>.</w:t>
      </w:r>
      <w:r>
        <w:rPr>
          <w:rFonts w:hint="eastAsia" w:ascii="宋体" w:hAnsi="宋体" w:cs="宋体"/>
        </w:rPr>
        <w:t>本项目单价固定，数量按实结算。</w:t>
      </w:r>
    </w:p>
    <w:p>
      <w:pPr>
        <w:spacing w:line="276" w:lineRule="auto"/>
        <w:ind w:firstLine="480"/>
        <w:rPr>
          <w:rFonts w:ascii="宋体" w:hAnsi="宋体" w:cs="宋体"/>
        </w:rPr>
      </w:pPr>
      <w:r>
        <w:rPr>
          <w:rFonts w:hint="eastAsia" w:ascii="宋体" w:hAnsi="宋体" w:cs="宋体"/>
        </w:rPr>
        <w:t>5</w:t>
      </w:r>
      <w:r>
        <w:rPr>
          <w:rFonts w:ascii="宋体" w:hAnsi="宋体" w:cs="宋体"/>
        </w:rPr>
        <w:t>.</w:t>
      </w:r>
      <w:r>
        <w:rPr>
          <w:rFonts w:hint="eastAsia" w:ascii="宋体" w:hAnsi="宋体" w:cs="宋体"/>
        </w:rPr>
        <w:t>本表中“投标总价”应与“开标一览表”中的投标总价一致。</w:t>
      </w:r>
    </w:p>
    <w:p>
      <w:pPr>
        <w:spacing w:line="276"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276"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276" w:lineRule="auto"/>
        <w:ind w:firstLine="480"/>
      </w:pPr>
      <w:r>
        <w:rPr>
          <w:rFonts w:hint="eastAsia" w:ascii="宋体" w:hAnsi="宋体" w:cs="宋体"/>
          <w:color w:val="000000"/>
          <w:szCs w:val="24"/>
        </w:rPr>
        <w:t xml:space="preserve">                                        日    期：_____年____月____日</w:t>
      </w:r>
      <w:r>
        <w:rPr>
          <w:rFonts w:hint="eastAsia" w:hAnsi="宋体" w:cs="宋体"/>
        </w:rPr>
        <w:br w:type="page"/>
      </w:r>
    </w:p>
    <w:p>
      <w:pPr>
        <w:pStyle w:val="101"/>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十七、政府采购活动现场确认声明书</w:t>
      </w:r>
    </w:p>
    <w:p>
      <w:pPr>
        <w:pStyle w:val="101"/>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开标当日解密完成后填写并将扫描件发送至</w:t>
      </w:r>
      <w:r>
        <w:rPr>
          <w:rFonts w:hAnsi="宋体" w:eastAsia="宋体" w:cs="宋体"/>
          <w:color w:val="000000"/>
          <w:sz w:val="24"/>
          <w:szCs w:val="24"/>
        </w:rPr>
        <w:t>采购代理机构邮箱（1192873557@qq.com），不需要制作在投标文件中）</w:t>
      </w:r>
    </w:p>
    <w:p>
      <w:pPr>
        <w:pStyle w:val="101"/>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嘉兴市建新工程造价咨询事务所有限公司</w:t>
      </w:r>
      <w:r>
        <w:rPr>
          <w:rFonts w:hAnsi="宋体" w:eastAsia="宋体" w:cs="宋体"/>
          <w:color w:val="000000"/>
          <w:kern w:val="0"/>
          <w:sz w:val="24"/>
          <w:szCs w:val="24"/>
        </w:rPr>
        <w:t>（采购组织机构名称）：</w:t>
      </w:r>
    </w:p>
    <w:p>
      <w:pPr>
        <w:pStyle w:val="19"/>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嘉善县思贤学校（暂名）新建项目报告厅舞台机械、灯光、音响设备</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JXZX（S）-2022-G15</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91"/>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01"/>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01"/>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91"/>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91"/>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01"/>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01"/>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2022年  月  日</w:t>
      </w:r>
    </w:p>
    <w:p>
      <w:pPr>
        <w:ind w:firstLine="560"/>
        <w:rPr>
          <w:spacing w:val="20"/>
          <w:u w:val="single"/>
        </w:rPr>
      </w:pPr>
    </w:p>
    <w:sectPr>
      <w:headerReference r:id="rId15"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246380</wp:posOffset>
              </wp:positionH>
              <wp:positionV relativeFrom="paragraph">
                <wp:posOffset>28575</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ind w:firstLine="360"/>
                          </w:pPr>
                          <w:r>
                            <w:rPr>
                              <w:rFonts w:hint="eastAsia" w:cs="宋体"/>
                            </w:rPr>
                            <w:t>嘉兴市建新工程造价咨询事务所有限公司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44</w:t>
                          </w:r>
                          <w:r>
                            <w:fldChar w:fldCharType="end"/>
                          </w:r>
                        </w:p>
                      </w:txbxContent>
                    </wps:txbx>
                    <wps:bodyPr wrap="none" lIns="0" tIns="0" rIns="0" bIns="0">
                      <a:spAutoFit/>
                    </wps:bodyPr>
                  </wps:wsp>
                </a:graphicData>
              </a:graphic>
            </wp:anchor>
          </w:drawing>
        </mc:Choice>
        <mc:Fallback>
          <w:pict>
            <v:shape id="文本框 5124" o:spid="_x0000_s1026" o:spt="202" type="#_x0000_t202" style="position:absolute;left:0pt;margin-left:19.4pt;margin-top:2.25pt;height:144pt;width:144pt;mso-position-horizontal-relative:margin;mso-wrap-style:none;z-index:251659264;mso-width-relative:page;mso-height-relative:page;" filled="f" stroked="f" coordsize="21600,21600" o:gfxdata="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&#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Newn2AAAAAgBAAAPAAAAAAAAAAEAIAAAACIAAABk&#10;cnMvZG93bnJldi54bWxQSwECFAAUAAAACACHTuJAxkLku80BAACaAwAADgAAAAAAAAABACAAAAAn&#10;AQAAZHJzL2Uyb0RvYy54bWxQSwUGAAAAAAYABgBZAQAAZgUAAAAA&#10;">
              <v:fill on="f" focussize="0,0"/>
              <v:stroke on="f" weight="1.25pt"/>
              <v:imagedata o:title=""/>
              <o:lock v:ext="edit" aspectratio="f"/>
              <v:textbox inset="0mm,0mm,0mm,0mm" style="mso-fit-shape-to-text:t;">
                <w:txbxContent>
                  <w:p>
                    <w:pPr>
                      <w:pStyle w:val="24"/>
                      <w:ind w:firstLine="360"/>
                    </w:pPr>
                    <w:r>
                      <w:rPr>
                        <w:rFonts w:hint="eastAsia" w:cs="宋体"/>
                      </w:rPr>
                      <w:t>嘉兴市建新工程造价咨询事务所有限公司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contextualSpacing/>
      <w:jc w:val="left"/>
    </w:pPr>
    <w:r>
      <w:rPr>
        <w:rFonts w:hint="eastAsia" w:ascii="宋体" w:hAnsi="宋体" w:cs="宋体"/>
      </w:rPr>
      <w:t>嘉善县思贤学校（暂名）新建项目报告厅舞台机械、灯光、音响设备公开招标采购文件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rPr>
      <w:t>嘉善县思贤学校（暂名）新建项目报告厅舞台机械、灯光、音响设备公开招标采购文件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rPr>
      <w:t>嘉善县思贤学校（暂名）新建项目报告厅舞台机械、灯光、音响设备公开招标采购文件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rPr>
      <w:t>嘉善县思贤学校（暂名）新建项目报告厅舞台机械、灯光、音响设备公开招标采购文件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rPr>
      <w:t>嘉善县思贤学校（暂名）新建项目报告厅舞台机械、灯光、音响设备公开招标采购文件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66DF5"/>
    <w:multiLevelType w:val="singleLevel"/>
    <w:tmpl w:val="A4A66DF5"/>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wYTkxZjAyYmIzYTI1YWM2MTU2YWJhMTVmNDYwZDc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3D97"/>
    <w:rsid w:val="00004822"/>
    <w:rsid w:val="0000514E"/>
    <w:rsid w:val="000051F0"/>
    <w:rsid w:val="00005A88"/>
    <w:rsid w:val="00005A8A"/>
    <w:rsid w:val="00005CDF"/>
    <w:rsid w:val="00005E38"/>
    <w:rsid w:val="000062BD"/>
    <w:rsid w:val="000063FE"/>
    <w:rsid w:val="0000656D"/>
    <w:rsid w:val="0000662F"/>
    <w:rsid w:val="00007793"/>
    <w:rsid w:val="00007B04"/>
    <w:rsid w:val="00007C20"/>
    <w:rsid w:val="000100E4"/>
    <w:rsid w:val="000104F8"/>
    <w:rsid w:val="00010977"/>
    <w:rsid w:val="00010BEF"/>
    <w:rsid w:val="00010C90"/>
    <w:rsid w:val="00011166"/>
    <w:rsid w:val="00011687"/>
    <w:rsid w:val="0001183A"/>
    <w:rsid w:val="0001245E"/>
    <w:rsid w:val="000124B0"/>
    <w:rsid w:val="0001297E"/>
    <w:rsid w:val="00012D0E"/>
    <w:rsid w:val="0001377B"/>
    <w:rsid w:val="00014591"/>
    <w:rsid w:val="000145AC"/>
    <w:rsid w:val="00015184"/>
    <w:rsid w:val="00015644"/>
    <w:rsid w:val="000158F1"/>
    <w:rsid w:val="00015915"/>
    <w:rsid w:val="00016194"/>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982"/>
    <w:rsid w:val="00026B7C"/>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38E2"/>
    <w:rsid w:val="00034034"/>
    <w:rsid w:val="00034476"/>
    <w:rsid w:val="00034599"/>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E78"/>
    <w:rsid w:val="00040B62"/>
    <w:rsid w:val="00040D37"/>
    <w:rsid w:val="000410EA"/>
    <w:rsid w:val="0004121C"/>
    <w:rsid w:val="00041CE7"/>
    <w:rsid w:val="00041D35"/>
    <w:rsid w:val="00042130"/>
    <w:rsid w:val="000422E5"/>
    <w:rsid w:val="0004290F"/>
    <w:rsid w:val="00042ED0"/>
    <w:rsid w:val="000434AA"/>
    <w:rsid w:val="00043BF1"/>
    <w:rsid w:val="00044501"/>
    <w:rsid w:val="00044516"/>
    <w:rsid w:val="00044CB0"/>
    <w:rsid w:val="00044D9A"/>
    <w:rsid w:val="000459BA"/>
    <w:rsid w:val="0004685E"/>
    <w:rsid w:val="0004705E"/>
    <w:rsid w:val="00047B22"/>
    <w:rsid w:val="00047B44"/>
    <w:rsid w:val="00047E87"/>
    <w:rsid w:val="00047FD3"/>
    <w:rsid w:val="00050C6E"/>
    <w:rsid w:val="000513F0"/>
    <w:rsid w:val="0005237E"/>
    <w:rsid w:val="0005283A"/>
    <w:rsid w:val="000529CA"/>
    <w:rsid w:val="00052A2B"/>
    <w:rsid w:val="00052B15"/>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4A2"/>
    <w:rsid w:val="0006074A"/>
    <w:rsid w:val="00060A13"/>
    <w:rsid w:val="00060E2B"/>
    <w:rsid w:val="000611E0"/>
    <w:rsid w:val="00061BD1"/>
    <w:rsid w:val="00061F02"/>
    <w:rsid w:val="00062443"/>
    <w:rsid w:val="000625D9"/>
    <w:rsid w:val="00062EFE"/>
    <w:rsid w:val="000636DC"/>
    <w:rsid w:val="000641F9"/>
    <w:rsid w:val="000648FF"/>
    <w:rsid w:val="0006532E"/>
    <w:rsid w:val="00065577"/>
    <w:rsid w:val="0006634B"/>
    <w:rsid w:val="000663E7"/>
    <w:rsid w:val="00066562"/>
    <w:rsid w:val="00066D6B"/>
    <w:rsid w:val="00066DD5"/>
    <w:rsid w:val="0007013F"/>
    <w:rsid w:val="000701F4"/>
    <w:rsid w:val="000705EA"/>
    <w:rsid w:val="0007087F"/>
    <w:rsid w:val="00070EFB"/>
    <w:rsid w:val="0007165F"/>
    <w:rsid w:val="00071740"/>
    <w:rsid w:val="0007180E"/>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1050"/>
    <w:rsid w:val="00081242"/>
    <w:rsid w:val="000824B7"/>
    <w:rsid w:val="000828E1"/>
    <w:rsid w:val="00082EA5"/>
    <w:rsid w:val="00082FBB"/>
    <w:rsid w:val="00083D5E"/>
    <w:rsid w:val="00084396"/>
    <w:rsid w:val="000843AB"/>
    <w:rsid w:val="000846C3"/>
    <w:rsid w:val="0008502D"/>
    <w:rsid w:val="00085501"/>
    <w:rsid w:val="000855C7"/>
    <w:rsid w:val="00085640"/>
    <w:rsid w:val="00086B15"/>
    <w:rsid w:val="00087342"/>
    <w:rsid w:val="00087684"/>
    <w:rsid w:val="0008769B"/>
    <w:rsid w:val="000876BA"/>
    <w:rsid w:val="0008785E"/>
    <w:rsid w:val="0009022F"/>
    <w:rsid w:val="00090422"/>
    <w:rsid w:val="0009046D"/>
    <w:rsid w:val="000910B4"/>
    <w:rsid w:val="000912FB"/>
    <w:rsid w:val="00092672"/>
    <w:rsid w:val="00092D33"/>
    <w:rsid w:val="00093400"/>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713"/>
    <w:rsid w:val="000A11DE"/>
    <w:rsid w:val="000A1A7F"/>
    <w:rsid w:val="000A1B17"/>
    <w:rsid w:val="000A2135"/>
    <w:rsid w:val="000A24AD"/>
    <w:rsid w:val="000A2E6D"/>
    <w:rsid w:val="000A3190"/>
    <w:rsid w:val="000A3255"/>
    <w:rsid w:val="000A3887"/>
    <w:rsid w:val="000A412B"/>
    <w:rsid w:val="000A41B2"/>
    <w:rsid w:val="000A44E0"/>
    <w:rsid w:val="000A44F0"/>
    <w:rsid w:val="000A4572"/>
    <w:rsid w:val="000A4FDB"/>
    <w:rsid w:val="000A579C"/>
    <w:rsid w:val="000A6758"/>
    <w:rsid w:val="000A6DFA"/>
    <w:rsid w:val="000A6FB9"/>
    <w:rsid w:val="000A74A9"/>
    <w:rsid w:val="000A7CBC"/>
    <w:rsid w:val="000B0CBA"/>
    <w:rsid w:val="000B0FFC"/>
    <w:rsid w:val="000B11D7"/>
    <w:rsid w:val="000B129E"/>
    <w:rsid w:val="000B1AAA"/>
    <w:rsid w:val="000B1B1E"/>
    <w:rsid w:val="000B290D"/>
    <w:rsid w:val="000B2927"/>
    <w:rsid w:val="000B2DF0"/>
    <w:rsid w:val="000B3092"/>
    <w:rsid w:val="000B31A4"/>
    <w:rsid w:val="000B3A28"/>
    <w:rsid w:val="000B3F9F"/>
    <w:rsid w:val="000B4D6C"/>
    <w:rsid w:val="000B519C"/>
    <w:rsid w:val="000B5361"/>
    <w:rsid w:val="000B5671"/>
    <w:rsid w:val="000B573C"/>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32C"/>
    <w:rsid w:val="000C43CD"/>
    <w:rsid w:val="000C446D"/>
    <w:rsid w:val="000C4BC1"/>
    <w:rsid w:val="000C533D"/>
    <w:rsid w:val="000C554E"/>
    <w:rsid w:val="000C5666"/>
    <w:rsid w:val="000C5B2E"/>
    <w:rsid w:val="000C64DA"/>
    <w:rsid w:val="000C6FA1"/>
    <w:rsid w:val="000C6FF1"/>
    <w:rsid w:val="000C722F"/>
    <w:rsid w:val="000C7D12"/>
    <w:rsid w:val="000D0457"/>
    <w:rsid w:val="000D04CB"/>
    <w:rsid w:val="000D04CD"/>
    <w:rsid w:val="000D053F"/>
    <w:rsid w:val="000D0A5D"/>
    <w:rsid w:val="000D3251"/>
    <w:rsid w:val="000D32CE"/>
    <w:rsid w:val="000D3DE0"/>
    <w:rsid w:val="000D44A5"/>
    <w:rsid w:val="000D477B"/>
    <w:rsid w:val="000D48B4"/>
    <w:rsid w:val="000D4B8D"/>
    <w:rsid w:val="000D4EF1"/>
    <w:rsid w:val="000D5117"/>
    <w:rsid w:val="000D53AD"/>
    <w:rsid w:val="000D55A7"/>
    <w:rsid w:val="000D57DA"/>
    <w:rsid w:val="000D58F3"/>
    <w:rsid w:val="000D59D1"/>
    <w:rsid w:val="000D5D3B"/>
    <w:rsid w:val="000D665E"/>
    <w:rsid w:val="000D7025"/>
    <w:rsid w:val="000D71C9"/>
    <w:rsid w:val="000D77E4"/>
    <w:rsid w:val="000D7B23"/>
    <w:rsid w:val="000D7B51"/>
    <w:rsid w:val="000D7FC4"/>
    <w:rsid w:val="000E015A"/>
    <w:rsid w:val="000E080D"/>
    <w:rsid w:val="000E0D30"/>
    <w:rsid w:val="000E0D41"/>
    <w:rsid w:val="000E1009"/>
    <w:rsid w:val="000E12DC"/>
    <w:rsid w:val="000E18C0"/>
    <w:rsid w:val="000E1979"/>
    <w:rsid w:val="000E211B"/>
    <w:rsid w:val="000E26FD"/>
    <w:rsid w:val="000E334D"/>
    <w:rsid w:val="000E3730"/>
    <w:rsid w:val="000E3D43"/>
    <w:rsid w:val="000E3DE8"/>
    <w:rsid w:val="000E3E38"/>
    <w:rsid w:val="000E4D1D"/>
    <w:rsid w:val="000E508A"/>
    <w:rsid w:val="000E53FC"/>
    <w:rsid w:val="000E634E"/>
    <w:rsid w:val="000E644F"/>
    <w:rsid w:val="000E64C7"/>
    <w:rsid w:val="000E65B8"/>
    <w:rsid w:val="000E7A18"/>
    <w:rsid w:val="000E7FAB"/>
    <w:rsid w:val="000F08A8"/>
    <w:rsid w:val="000F13E6"/>
    <w:rsid w:val="000F15A4"/>
    <w:rsid w:val="000F1E4F"/>
    <w:rsid w:val="000F202E"/>
    <w:rsid w:val="000F2461"/>
    <w:rsid w:val="000F25E1"/>
    <w:rsid w:val="000F340F"/>
    <w:rsid w:val="000F3656"/>
    <w:rsid w:val="000F37EF"/>
    <w:rsid w:val="000F3A4E"/>
    <w:rsid w:val="000F4101"/>
    <w:rsid w:val="000F425F"/>
    <w:rsid w:val="000F4DD5"/>
    <w:rsid w:val="000F51E6"/>
    <w:rsid w:val="000F5C51"/>
    <w:rsid w:val="000F5C70"/>
    <w:rsid w:val="000F5F15"/>
    <w:rsid w:val="000F5FC1"/>
    <w:rsid w:val="000F65FD"/>
    <w:rsid w:val="000F6627"/>
    <w:rsid w:val="000F6F6F"/>
    <w:rsid w:val="000F72E1"/>
    <w:rsid w:val="000F73DD"/>
    <w:rsid w:val="000F791E"/>
    <w:rsid w:val="00100137"/>
    <w:rsid w:val="0010059D"/>
    <w:rsid w:val="0010076A"/>
    <w:rsid w:val="00100DD4"/>
    <w:rsid w:val="001017DB"/>
    <w:rsid w:val="00101D7A"/>
    <w:rsid w:val="00101E17"/>
    <w:rsid w:val="00101F29"/>
    <w:rsid w:val="001023C8"/>
    <w:rsid w:val="001026A7"/>
    <w:rsid w:val="00102864"/>
    <w:rsid w:val="0010297B"/>
    <w:rsid w:val="00102AE3"/>
    <w:rsid w:val="00102B5B"/>
    <w:rsid w:val="00102B74"/>
    <w:rsid w:val="0010316D"/>
    <w:rsid w:val="001033EA"/>
    <w:rsid w:val="0010358A"/>
    <w:rsid w:val="0010376A"/>
    <w:rsid w:val="001037E6"/>
    <w:rsid w:val="001038BB"/>
    <w:rsid w:val="00103C61"/>
    <w:rsid w:val="00103EDC"/>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3F9"/>
    <w:rsid w:val="00113B57"/>
    <w:rsid w:val="00113D0C"/>
    <w:rsid w:val="00114B63"/>
    <w:rsid w:val="00114E66"/>
    <w:rsid w:val="0011513E"/>
    <w:rsid w:val="00115471"/>
    <w:rsid w:val="0011552F"/>
    <w:rsid w:val="00115565"/>
    <w:rsid w:val="00115BC0"/>
    <w:rsid w:val="00115D15"/>
    <w:rsid w:val="00115D17"/>
    <w:rsid w:val="001168B4"/>
    <w:rsid w:val="00117537"/>
    <w:rsid w:val="00117571"/>
    <w:rsid w:val="00117D12"/>
    <w:rsid w:val="00117F6C"/>
    <w:rsid w:val="00120230"/>
    <w:rsid w:val="001205EB"/>
    <w:rsid w:val="00120C8D"/>
    <w:rsid w:val="001210E4"/>
    <w:rsid w:val="00121474"/>
    <w:rsid w:val="001217F4"/>
    <w:rsid w:val="0012182D"/>
    <w:rsid w:val="0012198A"/>
    <w:rsid w:val="00121D20"/>
    <w:rsid w:val="0012212A"/>
    <w:rsid w:val="0012236C"/>
    <w:rsid w:val="001223E4"/>
    <w:rsid w:val="00122470"/>
    <w:rsid w:val="00122678"/>
    <w:rsid w:val="00122907"/>
    <w:rsid w:val="00122C4B"/>
    <w:rsid w:val="00123F7B"/>
    <w:rsid w:val="001240A0"/>
    <w:rsid w:val="00124D63"/>
    <w:rsid w:val="00125098"/>
    <w:rsid w:val="001253DF"/>
    <w:rsid w:val="00125522"/>
    <w:rsid w:val="001257B0"/>
    <w:rsid w:val="00126197"/>
    <w:rsid w:val="00126C16"/>
    <w:rsid w:val="00126C57"/>
    <w:rsid w:val="00126DEA"/>
    <w:rsid w:val="00126F55"/>
    <w:rsid w:val="00127A4B"/>
    <w:rsid w:val="00127AA2"/>
    <w:rsid w:val="00127C52"/>
    <w:rsid w:val="00127F7E"/>
    <w:rsid w:val="00130006"/>
    <w:rsid w:val="001307B2"/>
    <w:rsid w:val="00130BFC"/>
    <w:rsid w:val="00130C25"/>
    <w:rsid w:val="001311A6"/>
    <w:rsid w:val="00131593"/>
    <w:rsid w:val="001317DB"/>
    <w:rsid w:val="00131C33"/>
    <w:rsid w:val="00131F99"/>
    <w:rsid w:val="00132084"/>
    <w:rsid w:val="001323A6"/>
    <w:rsid w:val="00132520"/>
    <w:rsid w:val="001334FC"/>
    <w:rsid w:val="001341C0"/>
    <w:rsid w:val="001347A7"/>
    <w:rsid w:val="0013497C"/>
    <w:rsid w:val="001349C6"/>
    <w:rsid w:val="00134F60"/>
    <w:rsid w:val="001357C6"/>
    <w:rsid w:val="00135A99"/>
    <w:rsid w:val="00135FDE"/>
    <w:rsid w:val="00136AC1"/>
    <w:rsid w:val="0013790C"/>
    <w:rsid w:val="00140981"/>
    <w:rsid w:val="00140CB3"/>
    <w:rsid w:val="00140FBF"/>
    <w:rsid w:val="00141970"/>
    <w:rsid w:val="00141C4A"/>
    <w:rsid w:val="00142511"/>
    <w:rsid w:val="0014263D"/>
    <w:rsid w:val="001427ED"/>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939"/>
    <w:rsid w:val="00146EAB"/>
    <w:rsid w:val="0014780D"/>
    <w:rsid w:val="001478DD"/>
    <w:rsid w:val="00147FAC"/>
    <w:rsid w:val="001500F4"/>
    <w:rsid w:val="00150CA5"/>
    <w:rsid w:val="0015137E"/>
    <w:rsid w:val="00151EEB"/>
    <w:rsid w:val="00151EEC"/>
    <w:rsid w:val="001525F2"/>
    <w:rsid w:val="00152632"/>
    <w:rsid w:val="00152A4F"/>
    <w:rsid w:val="00152A7B"/>
    <w:rsid w:val="00152FE3"/>
    <w:rsid w:val="00152FFE"/>
    <w:rsid w:val="00153229"/>
    <w:rsid w:val="00153336"/>
    <w:rsid w:val="00153396"/>
    <w:rsid w:val="00153486"/>
    <w:rsid w:val="001534BE"/>
    <w:rsid w:val="00153CA0"/>
    <w:rsid w:val="00153E41"/>
    <w:rsid w:val="001545D7"/>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2029"/>
    <w:rsid w:val="00162D2D"/>
    <w:rsid w:val="00163397"/>
    <w:rsid w:val="001633DF"/>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A06"/>
    <w:rsid w:val="00167BAF"/>
    <w:rsid w:val="0017058A"/>
    <w:rsid w:val="001706EB"/>
    <w:rsid w:val="00171199"/>
    <w:rsid w:val="001728DC"/>
    <w:rsid w:val="0017300E"/>
    <w:rsid w:val="00174338"/>
    <w:rsid w:val="00174B84"/>
    <w:rsid w:val="001750A8"/>
    <w:rsid w:val="00175263"/>
    <w:rsid w:val="00175296"/>
    <w:rsid w:val="00175741"/>
    <w:rsid w:val="00175D01"/>
    <w:rsid w:val="00176C29"/>
    <w:rsid w:val="0017779B"/>
    <w:rsid w:val="00177E0D"/>
    <w:rsid w:val="00177E52"/>
    <w:rsid w:val="001802B7"/>
    <w:rsid w:val="0018054D"/>
    <w:rsid w:val="00180665"/>
    <w:rsid w:val="00180804"/>
    <w:rsid w:val="00181625"/>
    <w:rsid w:val="001816D5"/>
    <w:rsid w:val="00182FE5"/>
    <w:rsid w:val="001835EB"/>
    <w:rsid w:val="00183F50"/>
    <w:rsid w:val="00184281"/>
    <w:rsid w:val="001845C9"/>
    <w:rsid w:val="001845F3"/>
    <w:rsid w:val="00184DD6"/>
    <w:rsid w:val="0018511F"/>
    <w:rsid w:val="00185727"/>
    <w:rsid w:val="001860AF"/>
    <w:rsid w:val="001872A8"/>
    <w:rsid w:val="00187C6F"/>
    <w:rsid w:val="00187FBA"/>
    <w:rsid w:val="00190E42"/>
    <w:rsid w:val="001910B2"/>
    <w:rsid w:val="001914B7"/>
    <w:rsid w:val="00191832"/>
    <w:rsid w:val="001919C9"/>
    <w:rsid w:val="00191C0D"/>
    <w:rsid w:val="00191C66"/>
    <w:rsid w:val="00192364"/>
    <w:rsid w:val="00192A08"/>
    <w:rsid w:val="00193144"/>
    <w:rsid w:val="00193154"/>
    <w:rsid w:val="00193340"/>
    <w:rsid w:val="00193D60"/>
    <w:rsid w:val="00194229"/>
    <w:rsid w:val="00194D80"/>
    <w:rsid w:val="00194F94"/>
    <w:rsid w:val="00194FFE"/>
    <w:rsid w:val="00195474"/>
    <w:rsid w:val="0019573E"/>
    <w:rsid w:val="00195740"/>
    <w:rsid w:val="00195A26"/>
    <w:rsid w:val="00195F37"/>
    <w:rsid w:val="00195F5A"/>
    <w:rsid w:val="00195F6E"/>
    <w:rsid w:val="00196ACF"/>
    <w:rsid w:val="001A0266"/>
    <w:rsid w:val="001A071F"/>
    <w:rsid w:val="001A0A96"/>
    <w:rsid w:val="001A0D45"/>
    <w:rsid w:val="001A0F46"/>
    <w:rsid w:val="001A0F83"/>
    <w:rsid w:val="001A15C2"/>
    <w:rsid w:val="001A19EE"/>
    <w:rsid w:val="001A1B0A"/>
    <w:rsid w:val="001A1E5C"/>
    <w:rsid w:val="001A29DE"/>
    <w:rsid w:val="001A3443"/>
    <w:rsid w:val="001A473A"/>
    <w:rsid w:val="001A5BE3"/>
    <w:rsid w:val="001A60B1"/>
    <w:rsid w:val="001A6FCA"/>
    <w:rsid w:val="001A705C"/>
    <w:rsid w:val="001A7205"/>
    <w:rsid w:val="001A72CE"/>
    <w:rsid w:val="001A7328"/>
    <w:rsid w:val="001A74E7"/>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028"/>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052"/>
    <w:rsid w:val="001D265E"/>
    <w:rsid w:val="001D2F65"/>
    <w:rsid w:val="001D2FA7"/>
    <w:rsid w:val="001D3145"/>
    <w:rsid w:val="001D31CB"/>
    <w:rsid w:val="001D407D"/>
    <w:rsid w:val="001D408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21A1"/>
    <w:rsid w:val="001E23AE"/>
    <w:rsid w:val="001E256E"/>
    <w:rsid w:val="001E2C9F"/>
    <w:rsid w:val="001E2CBF"/>
    <w:rsid w:val="001E2CEC"/>
    <w:rsid w:val="001E2F04"/>
    <w:rsid w:val="001E30EB"/>
    <w:rsid w:val="001E3BEF"/>
    <w:rsid w:val="001E4013"/>
    <w:rsid w:val="001E41A0"/>
    <w:rsid w:val="001E5B4F"/>
    <w:rsid w:val="001E5DB9"/>
    <w:rsid w:val="001E60BA"/>
    <w:rsid w:val="001E6782"/>
    <w:rsid w:val="001E68CF"/>
    <w:rsid w:val="001E73B6"/>
    <w:rsid w:val="001E799B"/>
    <w:rsid w:val="001E7DCC"/>
    <w:rsid w:val="001F0028"/>
    <w:rsid w:val="001F038F"/>
    <w:rsid w:val="001F06CA"/>
    <w:rsid w:val="001F09F4"/>
    <w:rsid w:val="001F1062"/>
    <w:rsid w:val="001F12B7"/>
    <w:rsid w:val="001F16A4"/>
    <w:rsid w:val="001F1841"/>
    <w:rsid w:val="001F1FF6"/>
    <w:rsid w:val="001F28B4"/>
    <w:rsid w:val="001F2FE9"/>
    <w:rsid w:val="001F310C"/>
    <w:rsid w:val="001F4FC6"/>
    <w:rsid w:val="001F552C"/>
    <w:rsid w:val="001F5C9D"/>
    <w:rsid w:val="001F5CF5"/>
    <w:rsid w:val="001F6967"/>
    <w:rsid w:val="001F6AB4"/>
    <w:rsid w:val="001F6BBD"/>
    <w:rsid w:val="001F7611"/>
    <w:rsid w:val="001F7AA5"/>
    <w:rsid w:val="002003ED"/>
    <w:rsid w:val="002006A3"/>
    <w:rsid w:val="0020084B"/>
    <w:rsid w:val="00201FCC"/>
    <w:rsid w:val="0020287F"/>
    <w:rsid w:val="002031F6"/>
    <w:rsid w:val="0020378C"/>
    <w:rsid w:val="00203AA1"/>
    <w:rsid w:val="00203CAF"/>
    <w:rsid w:val="00203E3A"/>
    <w:rsid w:val="00204355"/>
    <w:rsid w:val="002043C7"/>
    <w:rsid w:val="00204D55"/>
    <w:rsid w:val="002056F6"/>
    <w:rsid w:val="00205F9E"/>
    <w:rsid w:val="00206C14"/>
    <w:rsid w:val="00206D72"/>
    <w:rsid w:val="0020736A"/>
    <w:rsid w:val="00207A27"/>
    <w:rsid w:val="00210629"/>
    <w:rsid w:val="002106F6"/>
    <w:rsid w:val="00210797"/>
    <w:rsid w:val="00211157"/>
    <w:rsid w:val="002111D4"/>
    <w:rsid w:val="00211485"/>
    <w:rsid w:val="00211BF6"/>
    <w:rsid w:val="00211FA8"/>
    <w:rsid w:val="00212BD3"/>
    <w:rsid w:val="00213EDF"/>
    <w:rsid w:val="002140B6"/>
    <w:rsid w:val="0021417F"/>
    <w:rsid w:val="00214AAF"/>
    <w:rsid w:val="00215244"/>
    <w:rsid w:val="00215513"/>
    <w:rsid w:val="00215E6A"/>
    <w:rsid w:val="00215FD6"/>
    <w:rsid w:val="00216366"/>
    <w:rsid w:val="00216BC4"/>
    <w:rsid w:val="00217632"/>
    <w:rsid w:val="00217708"/>
    <w:rsid w:val="002178A4"/>
    <w:rsid w:val="00217EF5"/>
    <w:rsid w:val="0022012C"/>
    <w:rsid w:val="0022071A"/>
    <w:rsid w:val="0022092D"/>
    <w:rsid w:val="00220A10"/>
    <w:rsid w:val="00220A92"/>
    <w:rsid w:val="00220C03"/>
    <w:rsid w:val="00220C7A"/>
    <w:rsid w:val="0022238A"/>
    <w:rsid w:val="00222653"/>
    <w:rsid w:val="00222BF0"/>
    <w:rsid w:val="00222D42"/>
    <w:rsid w:val="00223343"/>
    <w:rsid w:val="00223694"/>
    <w:rsid w:val="00224717"/>
    <w:rsid w:val="00225EFC"/>
    <w:rsid w:val="0022657A"/>
    <w:rsid w:val="002265D8"/>
    <w:rsid w:val="0022698C"/>
    <w:rsid w:val="002273B2"/>
    <w:rsid w:val="0022740B"/>
    <w:rsid w:val="002279D8"/>
    <w:rsid w:val="00230F1A"/>
    <w:rsid w:val="00231318"/>
    <w:rsid w:val="00231444"/>
    <w:rsid w:val="00231A3A"/>
    <w:rsid w:val="002322C0"/>
    <w:rsid w:val="00232F73"/>
    <w:rsid w:val="002338B7"/>
    <w:rsid w:val="00233F4D"/>
    <w:rsid w:val="002340AD"/>
    <w:rsid w:val="0023493C"/>
    <w:rsid w:val="00234C72"/>
    <w:rsid w:val="00234DF2"/>
    <w:rsid w:val="00234E35"/>
    <w:rsid w:val="00235236"/>
    <w:rsid w:val="0023538B"/>
    <w:rsid w:val="00235D3B"/>
    <w:rsid w:val="00236108"/>
    <w:rsid w:val="002362F3"/>
    <w:rsid w:val="0023699A"/>
    <w:rsid w:val="002374A7"/>
    <w:rsid w:val="002374D0"/>
    <w:rsid w:val="00237675"/>
    <w:rsid w:val="00237791"/>
    <w:rsid w:val="00237FF8"/>
    <w:rsid w:val="00241BF1"/>
    <w:rsid w:val="00242734"/>
    <w:rsid w:val="00242903"/>
    <w:rsid w:val="00243147"/>
    <w:rsid w:val="00243585"/>
    <w:rsid w:val="002435B8"/>
    <w:rsid w:val="002444CE"/>
    <w:rsid w:val="0024478F"/>
    <w:rsid w:val="00244F32"/>
    <w:rsid w:val="00245256"/>
    <w:rsid w:val="00245589"/>
    <w:rsid w:val="00245A58"/>
    <w:rsid w:val="00245D73"/>
    <w:rsid w:val="00245FC2"/>
    <w:rsid w:val="002461B3"/>
    <w:rsid w:val="0024641B"/>
    <w:rsid w:val="002468CB"/>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57C87"/>
    <w:rsid w:val="002600F8"/>
    <w:rsid w:val="0026011B"/>
    <w:rsid w:val="002607BF"/>
    <w:rsid w:val="00260D18"/>
    <w:rsid w:val="00260F14"/>
    <w:rsid w:val="0026104A"/>
    <w:rsid w:val="00261356"/>
    <w:rsid w:val="00261E56"/>
    <w:rsid w:val="00262124"/>
    <w:rsid w:val="002635D2"/>
    <w:rsid w:val="0026384D"/>
    <w:rsid w:val="002638E8"/>
    <w:rsid w:val="00263915"/>
    <w:rsid w:val="00264BA4"/>
    <w:rsid w:val="00264FDF"/>
    <w:rsid w:val="002650F0"/>
    <w:rsid w:val="0026566D"/>
    <w:rsid w:val="00265F8F"/>
    <w:rsid w:val="0026627E"/>
    <w:rsid w:val="0026629E"/>
    <w:rsid w:val="00266651"/>
    <w:rsid w:val="0026692F"/>
    <w:rsid w:val="0026708F"/>
    <w:rsid w:val="00267564"/>
    <w:rsid w:val="0026792E"/>
    <w:rsid w:val="00267A01"/>
    <w:rsid w:val="00267FB8"/>
    <w:rsid w:val="002702B8"/>
    <w:rsid w:val="00270570"/>
    <w:rsid w:val="00270981"/>
    <w:rsid w:val="00270B85"/>
    <w:rsid w:val="00270F98"/>
    <w:rsid w:val="002714BB"/>
    <w:rsid w:val="002717B6"/>
    <w:rsid w:val="00272082"/>
    <w:rsid w:val="00272A59"/>
    <w:rsid w:val="00272F9B"/>
    <w:rsid w:val="002737A3"/>
    <w:rsid w:val="00273E6E"/>
    <w:rsid w:val="00274685"/>
    <w:rsid w:val="0027471D"/>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3E4D"/>
    <w:rsid w:val="002941D9"/>
    <w:rsid w:val="00294DB6"/>
    <w:rsid w:val="00295333"/>
    <w:rsid w:val="0029679A"/>
    <w:rsid w:val="00297052"/>
    <w:rsid w:val="002975A9"/>
    <w:rsid w:val="002A0BE5"/>
    <w:rsid w:val="002A0E41"/>
    <w:rsid w:val="002A1454"/>
    <w:rsid w:val="002A1639"/>
    <w:rsid w:val="002A2157"/>
    <w:rsid w:val="002A223F"/>
    <w:rsid w:val="002A2301"/>
    <w:rsid w:val="002A2BA9"/>
    <w:rsid w:val="002A3B5C"/>
    <w:rsid w:val="002A3D31"/>
    <w:rsid w:val="002A40F6"/>
    <w:rsid w:val="002A4A59"/>
    <w:rsid w:val="002A51B0"/>
    <w:rsid w:val="002A52EA"/>
    <w:rsid w:val="002A550D"/>
    <w:rsid w:val="002A58B1"/>
    <w:rsid w:val="002A7159"/>
    <w:rsid w:val="002A724A"/>
    <w:rsid w:val="002A7B98"/>
    <w:rsid w:val="002B0007"/>
    <w:rsid w:val="002B02AA"/>
    <w:rsid w:val="002B117F"/>
    <w:rsid w:val="002B144A"/>
    <w:rsid w:val="002B1E26"/>
    <w:rsid w:val="002B2479"/>
    <w:rsid w:val="002B26F8"/>
    <w:rsid w:val="002B2891"/>
    <w:rsid w:val="002B2A35"/>
    <w:rsid w:val="002B2C35"/>
    <w:rsid w:val="002B31C2"/>
    <w:rsid w:val="002B34C6"/>
    <w:rsid w:val="002B3CA5"/>
    <w:rsid w:val="002B402C"/>
    <w:rsid w:val="002B47B7"/>
    <w:rsid w:val="002B48CB"/>
    <w:rsid w:val="002B4B74"/>
    <w:rsid w:val="002B4C67"/>
    <w:rsid w:val="002B55AD"/>
    <w:rsid w:val="002B5A27"/>
    <w:rsid w:val="002B5B2C"/>
    <w:rsid w:val="002B62C8"/>
    <w:rsid w:val="002B6925"/>
    <w:rsid w:val="002B6EAB"/>
    <w:rsid w:val="002B7934"/>
    <w:rsid w:val="002B7A38"/>
    <w:rsid w:val="002B7F6A"/>
    <w:rsid w:val="002C0CFA"/>
    <w:rsid w:val="002C1549"/>
    <w:rsid w:val="002C1A56"/>
    <w:rsid w:val="002C1D77"/>
    <w:rsid w:val="002C20D4"/>
    <w:rsid w:val="002C2647"/>
    <w:rsid w:val="002C27DD"/>
    <w:rsid w:val="002C27FF"/>
    <w:rsid w:val="002C2A83"/>
    <w:rsid w:val="002C3314"/>
    <w:rsid w:val="002C379B"/>
    <w:rsid w:val="002C3ED6"/>
    <w:rsid w:val="002C4C82"/>
    <w:rsid w:val="002C4EC2"/>
    <w:rsid w:val="002C51C0"/>
    <w:rsid w:val="002C5560"/>
    <w:rsid w:val="002C575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6CBB"/>
    <w:rsid w:val="002D7C36"/>
    <w:rsid w:val="002D7EB6"/>
    <w:rsid w:val="002E107A"/>
    <w:rsid w:val="002E1278"/>
    <w:rsid w:val="002E2C94"/>
    <w:rsid w:val="002E345F"/>
    <w:rsid w:val="002E4037"/>
    <w:rsid w:val="002E4669"/>
    <w:rsid w:val="002E4D47"/>
    <w:rsid w:val="002E4DE5"/>
    <w:rsid w:val="002E581D"/>
    <w:rsid w:val="002E5DBD"/>
    <w:rsid w:val="002E65D3"/>
    <w:rsid w:val="002E66B6"/>
    <w:rsid w:val="002E723A"/>
    <w:rsid w:val="002E7307"/>
    <w:rsid w:val="002E7541"/>
    <w:rsid w:val="002F01DC"/>
    <w:rsid w:val="002F0619"/>
    <w:rsid w:val="002F071B"/>
    <w:rsid w:val="002F0734"/>
    <w:rsid w:val="002F111F"/>
    <w:rsid w:val="002F121B"/>
    <w:rsid w:val="002F171B"/>
    <w:rsid w:val="002F19F3"/>
    <w:rsid w:val="002F1CB5"/>
    <w:rsid w:val="002F21C8"/>
    <w:rsid w:val="002F2648"/>
    <w:rsid w:val="002F2E8A"/>
    <w:rsid w:val="002F34FB"/>
    <w:rsid w:val="002F3CCC"/>
    <w:rsid w:val="002F3D0E"/>
    <w:rsid w:val="002F40E0"/>
    <w:rsid w:val="002F4490"/>
    <w:rsid w:val="002F46AB"/>
    <w:rsid w:val="002F493A"/>
    <w:rsid w:val="002F4F3E"/>
    <w:rsid w:val="002F5275"/>
    <w:rsid w:val="002F54FC"/>
    <w:rsid w:val="002F5573"/>
    <w:rsid w:val="002F5C1D"/>
    <w:rsid w:val="002F6AA0"/>
    <w:rsid w:val="002F731B"/>
    <w:rsid w:val="002F7675"/>
    <w:rsid w:val="002F7A92"/>
    <w:rsid w:val="002F7D30"/>
    <w:rsid w:val="002F7DA5"/>
    <w:rsid w:val="002F7FE9"/>
    <w:rsid w:val="00300AB1"/>
    <w:rsid w:val="00300D5E"/>
    <w:rsid w:val="003013F6"/>
    <w:rsid w:val="00301631"/>
    <w:rsid w:val="0030265F"/>
    <w:rsid w:val="003028AD"/>
    <w:rsid w:val="003028CF"/>
    <w:rsid w:val="00302A44"/>
    <w:rsid w:val="00302CFC"/>
    <w:rsid w:val="00303713"/>
    <w:rsid w:val="003039BC"/>
    <w:rsid w:val="00303F7C"/>
    <w:rsid w:val="00304292"/>
    <w:rsid w:val="00304437"/>
    <w:rsid w:val="0030444D"/>
    <w:rsid w:val="00304543"/>
    <w:rsid w:val="00304613"/>
    <w:rsid w:val="00304CED"/>
    <w:rsid w:val="0030516B"/>
    <w:rsid w:val="003061D2"/>
    <w:rsid w:val="003065AF"/>
    <w:rsid w:val="00306790"/>
    <w:rsid w:val="00307011"/>
    <w:rsid w:val="00310B64"/>
    <w:rsid w:val="00310E01"/>
    <w:rsid w:val="00311038"/>
    <w:rsid w:val="0031104B"/>
    <w:rsid w:val="00311117"/>
    <w:rsid w:val="0031136F"/>
    <w:rsid w:val="003113A8"/>
    <w:rsid w:val="003113C7"/>
    <w:rsid w:val="00311987"/>
    <w:rsid w:val="00311C06"/>
    <w:rsid w:val="003123C2"/>
    <w:rsid w:val="003123C4"/>
    <w:rsid w:val="0031251F"/>
    <w:rsid w:val="003129EB"/>
    <w:rsid w:val="00312D3A"/>
    <w:rsid w:val="00312DB4"/>
    <w:rsid w:val="00313135"/>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41A"/>
    <w:rsid w:val="00326728"/>
    <w:rsid w:val="003267C3"/>
    <w:rsid w:val="00326810"/>
    <w:rsid w:val="00326E66"/>
    <w:rsid w:val="00327929"/>
    <w:rsid w:val="00327C9B"/>
    <w:rsid w:val="00327EEE"/>
    <w:rsid w:val="003300B6"/>
    <w:rsid w:val="0033071E"/>
    <w:rsid w:val="00330BA1"/>
    <w:rsid w:val="003315AD"/>
    <w:rsid w:val="003323A1"/>
    <w:rsid w:val="00332425"/>
    <w:rsid w:val="00332D90"/>
    <w:rsid w:val="00332F61"/>
    <w:rsid w:val="003331FE"/>
    <w:rsid w:val="003334B7"/>
    <w:rsid w:val="00333595"/>
    <w:rsid w:val="0033396E"/>
    <w:rsid w:val="0033495A"/>
    <w:rsid w:val="00334B00"/>
    <w:rsid w:val="00334C3F"/>
    <w:rsid w:val="00334E33"/>
    <w:rsid w:val="00335183"/>
    <w:rsid w:val="00335587"/>
    <w:rsid w:val="00335767"/>
    <w:rsid w:val="0033594F"/>
    <w:rsid w:val="00335CC5"/>
    <w:rsid w:val="00336C37"/>
    <w:rsid w:val="0033730F"/>
    <w:rsid w:val="0033733B"/>
    <w:rsid w:val="003374BD"/>
    <w:rsid w:val="003376D1"/>
    <w:rsid w:val="00337F65"/>
    <w:rsid w:val="0034015A"/>
    <w:rsid w:val="003402D3"/>
    <w:rsid w:val="0034040F"/>
    <w:rsid w:val="00340A93"/>
    <w:rsid w:val="00340B7F"/>
    <w:rsid w:val="00341865"/>
    <w:rsid w:val="00342271"/>
    <w:rsid w:val="003425DE"/>
    <w:rsid w:val="0034283B"/>
    <w:rsid w:val="00342B7A"/>
    <w:rsid w:val="00342D41"/>
    <w:rsid w:val="00343317"/>
    <w:rsid w:val="003434D0"/>
    <w:rsid w:val="00343754"/>
    <w:rsid w:val="0034375B"/>
    <w:rsid w:val="003437B2"/>
    <w:rsid w:val="003438AD"/>
    <w:rsid w:val="00343C75"/>
    <w:rsid w:val="00343E9B"/>
    <w:rsid w:val="00344430"/>
    <w:rsid w:val="003447F0"/>
    <w:rsid w:val="00345229"/>
    <w:rsid w:val="00346064"/>
    <w:rsid w:val="00347005"/>
    <w:rsid w:val="0034709B"/>
    <w:rsid w:val="003470FB"/>
    <w:rsid w:val="00347755"/>
    <w:rsid w:val="0034792E"/>
    <w:rsid w:val="00347989"/>
    <w:rsid w:val="003500E5"/>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48C"/>
    <w:rsid w:val="003557D6"/>
    <w:rsid w:val="00355875"/>
    <w:rsid w:val="003559E6"/>
    <w:rsid w:val="00355AA6"/>
    <w:rsid w:val="00355D35"/>
    <w:rsid w:val="00356980"/>
    <w:rsid w:val="003570F9"/>
    <w:rsid w:val="00357204"/>
    <w:rsid w:val="003576EF"/>
    <w:rsid w:val="00357A04"/>
    <w:rsid w:val="00360BF3"/>
    <w:rsid w:val="00360EB5"/>
    <w:rsid w:val="0036103C"/>
    <w:rsid w:val="003612A2"/>
    <w:rsid w:val="00361864"/>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1EDE"/>
    <w:rsid w:val="003728E1"/>
    <w:rsid w:val="00372D8E"/>
    <w:rsid w:val="00373582"/>
    <w:rsid w:val="00373897"/>
    <w:rsid w:val="00374130"/>
    <w:rsid w:val="00374773"/>
    <w:rsid w:val="003749F8"/>
    <w:rsid w:val="00374A69"/>
    <w:rsid w:val="003759C1"/>
    <w:rsid w:val="00375CA5"/>
    <w:rsid w:val="00375E61"/>
    <w:rsid w:val="00375F46"/>
    <w:rsid w:val="00376100"/>
    <w:rsid w:val="00376EE4"/>
    <w:rsid w:val="00377018"/>
    <w:rsid w:val="0037758D"/>
    <w:rsid w:val="00377AA1"/>
    <w:rsid w:val="00377BB0"/>
    <w:rsid w:val="00380E86"/>
    <w:rsid w:val="003810F7"/>
    <w:rsid w:val="00381579"/>
    <w:rsid w:val="003818E7"/>
    <w:rsid w:val="00382387"/>
    <w:rsid w:val="00382E3F"/>
    <w:rsid w:val="003830B5"/>
    <w:rsid w:val="0038346A"/>
    <w:rsid w:val="00383D1C"/>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695"/>
    <w:rsid w:val="003908BF"/>
    <w:rsid w:val="00390AE4"/>
    <w:rsid w:val="00390C6B"/>
    <w:rsid w:val="00391462"/>
    <w:rsid w:val="0039158B"/>
    <w:rsid w:val="00391927"/>
    <w:rsid w:val="00391C23"/>
    <w:rsid w:val="00391CF5"/>
    <w:rsid w:val="00391F48"/>
    <w:rsid w:val="003920EC"/>
    <w:rsid w:val="00392249"/>
    <w:rsid w:val="00392DCD"/>
    <w:rsid w:val="0039301B"/>
    <w:rsid w:val="00393448"/>
    <w:rsid w:val="0039366E"/>
    <w:rsid w:val="00393878"/>
    <w:rsid w:val="003938E5"/>
    <w:rsid w:val="003948A2"/>
    <w:rsid w:val="003948AA"/>
    <w:rsid w:val="0039495E"/>
    <w:rsid w:val="00395284"/>
    <w:rsid w:val="003953AE"/>
    <w:rsid w:val="003955A6"/>
    <w:rsid w:val="00395B42"/>
    <w:rsid w:val="00395D93"/>
    <w:rsid w:val="00396353"/>
    <w:rsid w:val="00396BC6"/>
    <w:rsid w:val="00397055"/>
    <w:rsid w:val="003976D7"/>
    <w:rsid w:val="00397C2B"/>
    <w:rsid w:val="00397DB3"/>
    <w:rsid w:val="003A0599"/>
    <w:rsid w:val="003A079C"/>
    <w:rsid w:val="003A1657"/>
    <w:rsid w:val="003A1EC8"/>
    <w:rsid w:val="003A21B1"/>
    <w:rsid w:val="003A2501"/>
    <w:rsid w:val="003A262B"/>
    <w:rsid w:val="003A2714"/>
    <w:rsid w:val="003A2E69"/>
    <w:rsid w:val="003A3A0A"/>
    <w:rsid w:val="003A3F15"/>
    <w:rsid w:val="003A414F"/>
    <w:rsid w:val="003A4B05"/>
    <w:rsid w:val="003A4BB9"/>
    <w:rsid w:val="003A5235"/>
    <w:rsid w:val="003A54D2"/>
    <w:rsid w:val="003A5A51"/>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6A9F"/>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B2"/>
    <w:rsid w:val="003C44F0"/>
    <w:rsid w:val="003C4DE8"/>
    <w:rsid w:val="003C560B"/>
    <w:rsid w:val="003C5845"/>
    <w:rsid w:val="003C5AE4"/>
    <w:rsid w:val="003C5FC3"/>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527"/>
    <w:rsid w:val="003D4B07"/>
    <w:rsid w:val="003D4BDF"/>
    <w:rsid w:val="003D5E3F"/>
    <w:rsid w:val="003D68EF"/>
    <w:rsid w:val="003D7E8B"/>
    <w:rsid w:val="003E075F"/>
    <w:rsid w:val="003E1D4A"/>
    <w:rsid w:val="003E2444"/>
    <w:rsid w:val="003E3423"/>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94B"/>
    <w:rsid w:val="003F2247"/>
    <w:rsid w:val="003F3329"/>
    <w:rsid w:val="003F3647"/>
    <w:rsid w:val="003F4536"/>
    <w:rsid w:val="003F4632"/>
    <w:rsid w:val="003F4AFA"/>
    <w:rsid w:val="003F529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459B"/>
    <w:rsid w:val="00404809"/>
    <w:rsid w:val="00404DDB"/>
    <w:rsid w:val="00405340"/>
    <w:rsid w:val="004054BF"/>
    <w:rsid w:val="00405E04"/>
    <w:rsid w:val="00406CCE"/>
    <w:rsid w:val="00406FC1"/>
    <w:rsid w:val="00407AB4"/>
    <w:rsid w:val="00407D6C"/>
    <w:rsid w:val="00410CEF"/>
    <w:rsid w:val="004116A8"/>
    <w:rsid w:val="00411C1F"/>
    <w:rsid w:val="0041360E"/>
    <w:rsid w:val="00413DC0"/>
    <w:rsid w:val="00414042"/>
    <w:rsid w:val="00414376"/>
    <w:rsid w:val="00414B11"/>
    <w:rsid w:val="0041538B"/>
    <w:rsid w:val="00415C22"/>
    <w:rsid w:val="004161DF"/>
    <w:rsid w:val="0041674F"/>
    <w:rsid w:val="00417308"/>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48DA"/>
    <w:rsid w:val="00425345"/>
    <w:rsid w:val="004264AA"/>
    <w:rsid w:val="00427136"/>
    <w:rsid w:val="004273C9"/>
    <w:rsid w:val="00427A21"/>
    <w:rsid w:val="004307AC"/>
    <w:rsid w:val="00430C70"/>
    <w:rsid w:val="0043112C"/>
    <w:rsid w:val="00431849"/>
    <w:rsid w:val="004325FA"/>
    <w:rsid w:val="0043276E"/>
    <w:rsid w:val="00432A56"/>
    <w:rsid w:val="00432AE4"/>
    <w:rsid w:val="0043343B"/>
    <w:rsid w:val="00433480"/>
    <w:rsid w:val="00433A59"/>
    <w:rsid w:val="00433DB8"/>
    <w:rsid w:val="00434378"/>
    <w:rsid w:val="00434623"/>
    <w:rsid w:val="004348A5"/>
    <w:rsid w:val="004358F7"/>
    <w:rsid w:val="00435CDE"/>
    <w:rsid w:val="00435D92"/>
    <w:rsid w:val="00436B31"/>
    <w:rsid w:val="00436F28"/>
    <w:rsid w:val="004378D4"/>
    <w:rsid w:val="00437D15"/>
    <w:rsid w:val="0044011C"/>
    <w:rsid w:val="004404E7"/>
    <w:rsid w:val="00440C5B"/>
    <w:rsid w:val="00440EFD"/>
    <w:rsid w:val="004410C4"/>
    <w:rsid w:val="004415D4"/>
    <w:rsid w:val="004420A0"/>
    <w:rsid w:val="00442184"/>
    <w:rsid w:val="00442BD9"/>
    <w:rsid w:val="004434E4"/>
    <w:rsid w:val="004435BD"/>
    <w:rsid w:val="00443745"/>
    <w:rsid w:val="00443921"/>
    <w:rsid w:val="004441BE"/>
    <w:rsid w:val="00444400"/>
    <w:rsid w:val="00444AE5"/>
    <w:rsid w:val="00444F98"/>
    <w:rsid w:val="004454D9"/>
    <w:rsid w:val="00445D4A"/>
    <w:rsid w:val="00445E0A"/>
    <w:rsid w:val="00446746"/>
    <w:rsid w:val="0044767A"/>
    <w:rsid w:val="00447CB0"/>
    <w:rsid w:val="00447F39"/>
    <w:rsid w:val="00447F58"/>
    <w:rsid w:val="004503B0"/>
    <w:rsid w:val="00450636"/>
    <w:rsid w:val="00450D9D"/>
    <w:rsid w:val="00450E1C"/>
    <w:rsid w:val="00451020"/>
    <w:rsid w:val="004515F5"/>
    <w:rsid w:val="004518FA"/>
    <w:rsid w:val="00452381"/>
    <w:rsid w:val="0045253F"/>
    <w:rsid w:val="00452E6F"/>
    <w:rsid w:val="00453242"/>
    <w:rsid w:val="00453CFD"/>
    <w:rsid w:val="00453E54"/>
    <w:rsid w:val="00455450"/>
    <w:rsid w:val="004557A5"/>
    <w:rsid w:val="00455B8C"/>
    <w:rsid w:val="00455C42"/>
    <w:rsid w:val="00455DC3"/>
    <w:rsid w:val="0045622E"/>
    <w:rsid w:val="00456EEA"/>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45DB"/>
    <w:rsid w:val="00464B3B"/>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078D"/>
    <w:rsid w:val="004713BD"/>
    <w:rsid w:val="00471EF4"/>
    <w:rsid w:val="004721CF"/>
    <w:rsid w:val="004723A1"/>
    <w:rsid w:val="004725C9"/>
    <w:rsid w:val="00472831"/>
    <w:rsid w:val="004728CC"/>
    <w:rsid w:val="0047368E"/>
    <w:rsid w:val="00474346"/>
    <w:rsid w:val="00474717"/>
    <w:rsid w:val="0047478F"/>
    <w:rsid w:val="00474C66"/>
    <w:rsid w:val="00475213"/>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370"/>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4A2"/>
    <w:rsid w:val="004907E7"/>
    <w:rsid w:val="00490B52"/>
    <w:rsid w:val="00490F83"/>
    <w:rsid w:val="004910CA"/>
    <w:rsid w:val="00492818"/>
    <w:rsid w:val="00492FA0"/>
    <w:rsid w:val="00493639"/>
    <w:rsid w:val="00493954"/>
    <w:rsid w:val="00493B9E"/>
    <w:rsid w:val="0049409B"/>
    <w:rsid w:val="004941B5"/>
    <w:rsid w:val="00494938"/>
    <w:rsid w:val="004955A2"/>
    <w:rsid w:val="0049570C"/>
    <w:rsid w:val="00495714"/>
    <w:rsid w:val="00495CC9"/>
    <w:rsid w:val="00495F9C"/>
    <w:rsid w:val="00496828"/>
    <w:rsid w:val="00497EF0"/>
    <w:rsid w:val="004A0024"/>
    <w:rsid w:val="004A00A0"/>
    <w:rsid w:val="004A0632"/>
    <w:rsid w:val="004A1876"/>
    <w:rsid w:val="004A26B6"/>
    <w:rsid w:val="004A2B5C"/>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94"/>
    <w:rsid w:val="004B6A2C"/>
    <w:rsid w:val="004C0370"/>
    <w:rsid w:val="004C052B"/>
    <w:rsid w:val="004C0BC8"/>
    <w:rsid w:val="004C0DFB"/>
    <w:rsid w:val="004C0F59"/>
    <w:rsid w:val="004C1AE7"/>
    <w:rsid w:val="004C1B32"/>
    <w:rsid w:val="004C1F51"/>
    <w:rsid w:val="004C201F"/>
    <w:rsid w:val="004C2820"/>
    <w:rsid w:val="004C2E2E"/>
    <w:rsid w:val="004C2EB9"/>
    <w:rsid w:val="004C2FC2"/>
    <w:rsid w:val="004C3364"/>
    <w:rsid w:val="004C3583"/>
    <w:rsid w:val="004C38C4"/>
    <w:rsid w:val="004C496A"/>
    <w:rsid w:val="004C5C08"/>
    <w:rsid w:val="004C5E85"/>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66D9"/>
    <w:rsid w:val="004D7301"/>
    <w:rsid w:val="004D7493"/>
    <w:rsid w:val="004D75BD"/>
    <w:rsid w:val="004D7C62"/>
    <w:rsid w:val="004D7F92"/>
    <w:rsid w:val="004E0086"/>
    <w:rsid w:val="004E05C8"/>
    <w:rsid w:val="004E0930"/>
    <w:rsid w:val="004E150D"/>
    <w:rsid w:val="004E21FF"/>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4FA"/>
    <w:rsid w:val="004E75AD"/>
    <w:rsid w:val="004E7975"/>
    <w:rsid w:val="004F0363"/>
    <w:rsid w:val="004F03F8"/>
    <w:rsid w:val="004F0983"/>
    <w:rsid w:val="004F147D"/>
    <w:rsid w:val="004F17C7"/>
    <w:rsid w:val="004F1808"/>
    <w:rsid w:val="004F1991"/>
    <w:rsid w:val="004F1B51"/>
    <w:rsid w:val="004F1C42"/>
    <w:rsid w:val="004F28C0"/>
    <w:rsid w:val="004F3257"/>
    <w:rsid w:val="004F339E"/>
    <w:rsid w:val="004F3CAC"/>
    <w:rsid w:val="004F41FB"/>
    <w:rsid w:val="004F455D"/>
    <w:rsid w:val="004F4877"/>
    <w:rsid w:val="004F4A45"/>
    <w:rsid w:val="004F4FAA"/>
    <w:rsid w:val="004F5112"/>
    <w:rsid w:val="004F51AB"/>
    <w:rsid w:val="004F52A0"/>
    <w:rsid w:val="004F606C"/>
    <w:rsid w:val="004F6595"/>
    <w:rsid w:val="004F66BA"/>
    <w:rsid w:val="004F6A24"/>
    <w:rsid w:val="004F6A83"/>
    <w:rsid w:val="004F6E83"/>
    <w:rsid w:val="004F7C03"/>
    <w:rsid w:val="0050033D"/>
    <w:rsid w:val="00500C4F"/>
    <w:rsid w:val="0050173E"/>
    <w:rsid w:val="0050216D"/>
    <w:rsid w:val="00502D8F"/>
    <w:rsid w:val="00502E7C"/>
    <w:rsid w:val="005037A0"/>
    <w:rsid w:val="005043C9"/>
    <w:rsid w:val="00504D00"/>
    <w:rsid w:val="00504F8B"/>
    <w:rsid w:val="00505401"/>
    <w:rsid w:val="00505F4E"/>
    <w:rsid w:val="00505FF2"/>
    <w:rsid w:val="00506110"/>
    <w:rsid w:val="005063B7"/>
    <w:rsid w:val="0050642C"/>
    <w:rsid w:val="005068B3"/>
    <w:rsid w:val="00506C05"/>
    <w:rsid w:val="00506DEB"/>
    <w:rsid w:val="0050753D"/>
    <w:rsid w:val="00510880"/>
    <w:rsid w:val="00510A58"/>
    <w:rsid w:val="00511515"/>
    <w:rsid w:val="00512730"/>
    <w:rsid w:val="005133BC"/>
    <w:rsid w:val="00513413"/>
    <w:rsid w:val="0051356E"/>
    <w:rsid w:val="00513882"/>
    <w:rsid w:val="00513B7E"/>
    <w:rsid w:val="00513CBF"/>
    <w:rsid w:val="0051410C"/>
    <w:rsid w:val="0051470B"/>
    <w:rsid w:val="005148D8"/>
    <w:rsid w:val="00514BFF"/>
    <w:rsid w:val="00514CCB"/>
    <w:rsid w:val="00515283"/>
    <w:rsid w:val="0051535D"/>
    <w:rsid w:val="00515E00"/>
    <w:rsid w:val="00516665"/>
    <w:rsid w:val="005169A6"/>
    <w:rsid w:val="005169F5"/>
    <w:rsid w:val="00517474"/>
    <w:rsid w:val="00517735"/>
    <w:rsid w:val="0051785C"/>
    <w:rsid w:val="00520623"/>
    <w:rsid w:val="005210B8"/>
    <w:rsid w:val="00521C6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B28"/>
    <w:rsid w:val="00530005"/>
    <w:rsid w:val="0053080D"/>
    <w:rsid w:val="00530F54"/>
    <w:rsid w:val="00531465"/>
    <w:rsid w:val="005315EF"/>
    <w:rsid w:val="00531870"/>
    <w:rsid w:val="00531C8D"/>
    <w:rsid w:val="005321A2"/>
    <w:rsid w:val="00532760"/>
    <w:rsid w:val="005328C8"/>
    <w:rsid w:val="00532D12"/>
    <w:rsid w:val="005337AD"/>
    <w:rsid w:val="0053478D"/>
    <w:rsid w:val="00534979"/>
    <w:rsid w:val="00535206"/>
    <w:rsid w:val="0053572E"/>
    <w:rsid w:val="005359E7"/>
    <w:rsid w:val="00535E25"/>
    <w:rsid w:val="00535F0E"/>
    <w:rsid w:val="005360DD"/>
    <w:rsid w:val="0053629B"/>
    <w:rsid w:val="0053634F"/>
    <w:rsid w:val="005363B1"/>
    <w:rsid w:val="00536B14"/>
    <w:rsid w:val="0053706E"/>
    <w:rsid w:val="00537C7F"/>
    <w:rsid w:val="00537CBA"/>
    <w:rsid w:val="00540B53"/>
    <w:rsid w:val="00540E96"/>
    <w:rsid w:val="0054119B"/>
    <w:rsid w:val="0054169C"/>
    <w:rsid w:val="00541ACA"/>
    <w:rsid w:val="00542507"/>
    <w:rsid w:val="005429E2"/>
    <w:rsid w:val="00542F80"/>
    <w:rsid w:val="00543613"/>
    <w:rsid w:val="005441ED"/>
    <w:rsid w:val="005452D8"/>
    <w:rsid w:val="00545520"/>
    <w:rsid w:val="005457CA"/>
    <w:rsid w:val="00545962"/>
    <w:rsid w:val="005461A9"/>
    <w:rsid w:val="005462FF"/>
    <w:rsid w:val="0054689E"/>
    <w:rsid w:val="00546DF1"/>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503E"/>
    <w:rsid w:val="00555367"/>
    <w:rsid w:val="005554E3"/>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BEC"/>
    <w:rsid w:val="00565DD8"/>
    <w:rsid w:val="00565FD1"/>
    <w:rsid w:val="00567A3B"/>
    <w:rsid w:val="00567DD5"/>
    <w:rsid w:val="00567EAF"/>
    <w:rsid w:val="00567F3E"/>
    <w:rsid w:val="005702A7"/>
    <w:rsid w:val="00570593"/>
    <w:rsid w:val="005715AF"/>
    <w:rsid w:val="00573419"/>
    <w:rsid w:val="00574C92"/>
    <w:rsid w:val="00574ED8"/>
    <w:rsid w:val="005750C1"/>
    <w:rsid w:val="005753BB"/>
    <w:rsid w:val="0057571D"/>
    <w:rsid w:val="005758AC"/>
    <w:rsid w:val="00576472"/>
    <w:rsid w:val="00577C15"/>
    <w:rsid w:val="00577F18"/>
    <w:rsid w:val="005805D3"/>
    <w:rsid w:val="00580858"/>
    <w:rsid w:val="00581216"/>
    <w:rsid w:val="00581485"/>
    <w:rsid w:val="00581725"/>
    <w:rsid w:val="005834A9"/>
    <w:rsid w:val="0058355E"/>
    <w:rsid w:val="005835FA"/>
    <w:rsid w:val="00584258"/>
    <w:rsid w:val="00584677"/>
    <w:rsid w:val="005848C9"/>
    <w:rsid w:val="00585121"/>
    <w:rsid w:val="0058587F"/>
    <w:rsid w:val="005859B2"/>
    <w:rsid w:val="00590606"/>
    <w:rsid w:val="005913B5"/>
    <w:rsid w:val="0059154D"/>
    <w:rsid w:val="00592B70"/>
    <w:rsid w:val="00592E00"/>
    <w:rsid w:val="0059380E"/>
    <w:rsid w:val="00593B47"/>
    <w:rsid w:val="00593BAB"/>
    <w:rsid w:val="00594204"/>
    <w:rsid w:val="00594E65"/>
    <w:rsid w:val="005950E6"/>
    <w:rsid w:val="00595A25"/>
    <w:rsid w:val="005960C1"/>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3D2"/>
    <w:rsid w:val="005A4977"/>
    <w:rsid w:val="005A4C9F"/>
    <w:rsid w:val="005A4DEB"/>
    <w:rsid w:val="005A4F29"/>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82A"/>
    <w:rsid w:val="005B1D95"/>
    <w:rsid w:val="005B271B"/>
    <w:rsid w:val="005B2C4C"/>
    <w:rsid w:val="005B2FA3"/>
    <w:rsid w:val="005B35F9"/>
    <w:rsid w:val="005B35FA"/>
    <w:rsid w:val="005B3AA1"/>
    <w:rsid w:val="005B3B21"/>
    <w:rsid w:val="005B4089"/>
    <w:rsid w:val="005B414D"/>
    <w:rsid w:val="005B431B"/>
    <w:rsid w:val="005B4DF5"/>
    <w:rsid w:val="005B6067"/>
    <w:rsid w:val="005B6458"/>
    <w:rsid w:val="005B6B19"/>
    <w:rsid w:val="005B6B4E"/>
    <w:rsid w:val="005B6E02"/>
    <w:rsid w:val="005B6F01"/>
    <w:rsid w:val="005B756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92"/>
    <w:rsid w:val="005C4C9E"/>
    <w:rsid w:val="005C56EA"/>
    <w:rsid w:val="005C5A1D"/>
    <w:rsid w:val="005C5BE8"/>
    <w:rsid w:val="005C5FA1"/>
    <w:rsid w:val="005C5FB0"/>
    <w:rsid w:val="005C68D7"/>
    <w:rsid w:val="005C7077"/>
    <w:rsid w:val="005C764E"/>
    <w:rsid w:val="005C78E1"/>
    <w:rsid w:val="005C7AF4"/>
    <w:rsid w:val="005C7E03"/>
    <w:rsid w:val="005D028C"/>
    <w:rsid w:val="005D11C8"/>
    <w:rsid w:val="005D26C6"/>
    <w:rsid w:val="005D296D"/>
    <w:rsid w:val="005D2A07"/>
    <w:rsid w:val="005D3745"/>
    <w:rsid w:val="005D3C6B"/>
    <w:rsid w:val="005D46D8"/>
    <w:rsid w:val="005D486B"/>
    <w:rsid w:val="005D4C38"/>
    <w:rsid w:val="005D4D32"/>
    <w:rsid w:val="005D563B"/>
    <w:rsid w:val="005D5A91"/>
    <w:rsid w:val="005D5B31"/>
    <w:rsid w:val="005D5D16"/>
    <w:rsid w:val="005D5FAB"/>
    <w:rsid w:val="005D60AC"/>
    <w:rsid w:val="005D62A0"/>
    <w:rsid w:val="005D634D"/>
    <w:rsid w:val="005D68AA"/>
    <w:rsid w:val="005D6C8C"/>
    <w:rsid w:val="005D6F54"/>
    <w:rsid w:val="005D7D3E"/>
    <w:rsid w:val="005E0114"/>
    <w:rsid w:val="005E09D0"/>
    <w:rsid w:val="005E153A"/>
    <w:rsid w:val="005E163A"/>
    <w:rsid w:val="005E197E"/>
    <w:rsid w:val="005E25D4"/>
    <w:rsid w:val="005E3C04"/>
    <w:rsid w:val="005E3D27"/>
    <w:rsid w:val="005E3F25"/>
    <w:rsid w:val="005E4008"/>
    <w:rsid w:val="005E48AC"/>
    <w:rsid w:val="005E50B4"/>
    <w:rsid w:val="005E50E1"/>
    <w:rsid w:val="005E552F"/>
    <w:rsid w:val="005E56E6"/>
    <w:rsid w:val="005E5AF0"/>
    <w:rsid w:val="005E61DD"/>
    <w:rsid w:val="005E63EA"/>
    <w:rsid w:val="005E6B0C"/>
    <w:rsid w:val="005E6FD7"/>
    <w:rsid w:val="005E78F5"/>
    <w:rsid w:val="005F0944"/>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60001D"/>
    <w:rsid w:val="00600057"/>
    <w:rsid w:val="00600C86"/>
    <w:rsid w:val="00600D3B"/>
    <w:rsid w:val="00600E7F"/>
    <w:rsid w:val="006010F3"/>
    <w:rsid w:val="00601A60"/>
    <w:rsid w:val="00601C03"/>
    <w:rsid w:val="00601D71"/>
    <w:rsid w:val="00602A8B"/>
    <w:rsid w:val="00603739"/>
    <w:rsid w:val="0060392D"/>
    <w:rsid w:val="006045D9"/>
    <w:rsid w:val="0060479C"/>
    <w:rsid w:val="006048D6"/>
    <w:rsid w:val="00604A08"/>
    <w:rsid w:val="0060577F"/>
    <w:rsid w:val="00606571"/>
    <w:rsid w:val="0060707E"/>
    <w:rsid w:val="006108BB"/>
    <w:rsid w:val="00610BEA"/>
    <w:rsid w:val="0061129C"/>
    <w:rsid w:val="0061131C"/>
    <w:rsid w:val="00611679"/>
    <w:rsid w:val="00611968"/>
    <w:rsid w:val="0061197C"/>
    <w:rsid w:val="006123AC"/>
    <w:rsid w:val="006125C6"/>
    <w:rsid w:val="00612CDA"/>
    <w:rsid w:val="00612F4D"/>
    <w:rsid w:val="006133D3"/>
    <w:rsid w:val="00613425"/>
    <w:rsid w:val="00614659"/>
    <w:rsid w:val="00614675"/>
    <w:rsid w:val="0061473C"/>
    <w:rsid w:val="00614A76"/>
    <w:rsid w:val="00614D42"/>
    <w:rsid w:val="00614E29"/>
    <w:rsid w:val="00615B9B"/>
    <w:rsid w:val="00616805"/>
    <w:rsid w:val="00617029"/>
    <w:rsid w:val="00617397"/>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F0B"/>
    <w:rsid w:val="0062533B"/>
    <w:rsid w:val="00625CA1"/>
    <w:rsid w:val="00626269"/>
    <w:rsid w:val="00626590"/>
    <w:rsid w:val="006268BA"/>
    <w:rsid w:val="0062797C"/>
    <w:rsid w:val="006309FE"/>
    <w:rsid w:val="00630B2F"/>
    <w:rsid w:val="0063128A"/>
    <w:rsid w:val="00631C6A"/>
    <w:rsid w:val="0063226D"/>
    <w:rsid w:val="0063318C"/>
    <w:rsid w:val="006337B0"/>
    <w:rsid w:val="006337B3"/>
    <w:rsid w:val="0063415E"/>
    <w:rsid w:val="00634226"/>
    <w:rsid w:val="00634849"/>
    <w:rsid w:val="00635416"/>
    <w:rsid w:val="006354CB"/>
    <w:rsid w:val="00635AD3"/>
    <w:rsid w:val="00635CF0"/>
    <w:rsid w:val="00636328"/>
    <w:rsid w:val="00636731"/>
    <w:rsid w:val="00636BAC"/>
    <w:rsid w:val="00637206"/>
    <w:rsid w:val="006373CA"/>
    <w:rsid w:val="0063757E"/>
    <w:rsid w:val="00637962"/>
    <w:rsid w:val="00640739"/>
    <w:rsid w:val="00640EF2"/>
    <w:rsid w:val="006416F0"/>
    <w:rsid w:val="00641841"/>
    <w:rsid w:val="0064185C"/>
    <w:rsid w:val="00641C18"/>
    <w:rsid w:val="006422D4"/>
    <w:rsid w:val="006427BA"/>
    <w:rsid w:val="00643EA7"/>
    <w:rsid w:val="00644D4B"/>
    <w:rsid w:val="00644E05"/>
    <w:rsid w:val="00645586"/>
    <w:rsid w:val="00645C68"/>
    <w:rsid w:val="0064601D"/>
    <w:rsid w:val="00646B0E"/>
    <w:rsid w:val="00647349"/>
    <w:rsid w:val="00647368"/>
    <w:rsid w:val="00647825"/>
    <w:rsid w:val="00647B76"/>
    <w:rsid w:val="00647C8F"/>
    <w:rsid w:val="00647E89"/>
    <w:rsid w:val="006513B8"/>
    <w:rsid w:val="006515FB"/>
    <w:rsid w:val="006519DA"/>
    <w:rsid w:val="00651D48"/>
    <w:rsid w:val="00651F19"/>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353"/>
    <w:rsid w:val="00660447"/>
    <w:rsid w:val="0066106B"/>
    <w:rsid w:val="00662741"/>
    <w:rsid w:val="006630AE"/>
    <w:rsid w:val="006636E0"/>
    <w:rsid w:val="00663802"/>
    <w:rsid w:val="00663B06"/>
    <w:rsid w:val="00664322"/>
    <w:rsid w:val="00664EBA"/>
    <w:rsid w:val="00664F75"/>
    <w:rsid w:val="0066526A"/>
    <w:rsid w:val="00665D1D"/>
    <w:rsid w:val="0066622C"/>
    <w:rsid w:val="006669AF"/>
    <w:rsid w:val="00666A6C"/>
    <w:rsid w:val="00666AF3"/>
    <w:rsid w:val="00667392"/>
    <w:rsid w:val="00667A5F"/>
    <w:rsid w:val="00670033"/>
    <w:rsid w:val="00671AA9"/>
    <w:rsid w:val="00671FA1"/>
    <w:rsid w:val="00671FF9"/>
    <w:rsid w:val="00672124"/>
    <w:rsid w:val="006726B7"/>
    <w:rsid w:val="00672D3E"/>
    <w:rsid w:val="00673863"/>
    <w:rsid w:val="00674C28"/>
    <w:rsid w:val="0067593A"/>
    <w:rsid w:val="00675A2B"/>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138"/>
    <w:rsid w:val="00682AD0"/>
    <w:rsid w:val="006832E5"/>
    <w:rsid w:val="00683C6D"/>
    <w:rsid w:val="00684217"/>
    <w:rsid w:val="00685285"/>
    <w:rsid w:val="00685571"/>
    <w:rsid w:val="00685EBA"/>
    <w:rsid w:val="006864B3"/>
    <w:rsid w:val="00686619"/>
    <w:rsid w:val="00686727"/>
    <w:rsid w:val="00686BAB"/>
    <w:rsid w:val="00686ED4"/>
    <w:rsid w:val="0068755D"/>
    <w:rsid w:val="00687882"/>
    <w:rsid w:val="0068799F"/>
    <w:rsid w:val="0069026E"/>
    <w:rsid w:val="00690D93"/>
    <w:rsid w:val="00690F7C"/>
    <w:rsid w:val="00691AD0"/>
    <w:rsid w:val="00691F4A"/>
    <w:rsid w:val="00692092"/>
    <w:rsid w:val="006921E4"/>
    <w:rsid w:val="006928EC"/>
    <w:rsid w:val="00692A2E"/>
    <w:rsid w:val="00693440"/>
    <w:rsid w:val="0069381F"/>
    <w:rsid w:val="00693B1D"/>
    <w:rsid w:val="00693D37"/>
    <w:rsid w:val="006945C2"/>
    <w:rsid w:val="00694655"/>
    <w:rsid w:val="00694C87"/>
    <w:rsid w:val="0069534D"/>
    <w:rsid w:val="00695609"/>
    <w:rsid w:val="006958B9"/>
    <w:rsid w:val="00695C0C"/>
    <w:rsid w:val="00696050"/>
    <w:rsid w:val="00696318"/>
    <w:rsid w:val="006963A3"/>
    <w:rsid w:val="006964AA"/>
    <w:rsid w:val="00696A7B"/>
    <w:rsid w:val="00696C28"/>
    <w:rsid w:val="0069732A"/>
    <w:rsid w:val="006973D1"/>
    <w:rsid w:val="00697692"/>
    <w:rsid w:val="00697846"/>
    <w:rsid w:val="006979A2"/>
    <w:rsid w:val="00697B22"/>
    <w:rsid w:val="006A0085"/>
    <w:rsid w:val="006A051A"/>
    <w:rsid w:val="006A0647"/>
    <w:rsid w:val="006A0738"/>
    <w:rsid w:val="006A0BFC"/>
    <w:rsid w:val="006A1634"/>
    <w:rsid w:val="006A28FF"/>
    <w:rsid w:val="006A3ECD"/>
    <w:rsid w:val="006A475F"/>
    <w:rsid w:val="006A4DC5"/>
    <w:rsid w:val="006A5193"/>
    <w:rsid w:val="006A541E"/>
    <w:rsid w:val="006A564C"/>
    <w:rsid w:val="006A5820"/>
    <w:rsid w:val="006A6730"/>
    <w:rsid w:val="006A6F0D"/>
    <w:rsid w:val="006A710C"/>
    <w:rsid w:val="006A7665"/>
    <w:rsid w:val="006A7C1D"/>
    <w:rsid w:val="006B0426"/>
    <w:rsid w:val="006B0D89"/>
    <w:rsid w:val="006B0F3C"/>
    <w:rsid w:val="006B1D8E"/>
    <w:rsid w:val="006B2292"/>
    <w:rsid w:val="006B29DB"/>
    <w:rsid w:val="006B2C08"/>
    <w:rsid w:val="006B2C56"/>
    <w:rsid w:val="006B3281"/>
    <w:rsid w:val="006B361F"/>
    <w:rsid w:val="006B380F"/>
    <w:rsid w:val="006B47C3"/>
    <w:rsid w:val="006B4C04"/>
    <w:rsid w:val="006B4F0A"/>
    <w:rsid w:val="006B509E"/>
    <w:rsid w:val="006B5799"/>
    <w:rsid w:val="006B60F8"/>
    <w:rsid w:val="006B634A"/>
    <w:rsid w:val="006B6469"/>
    <w:rsid w:val="006B649A"/>
    <w:rsid w:val="006B672E"/>
    <w:rsid w:val="006B6CA1"/>
    <w:rsid w:val="006B6E63"/>
    <w:rsid w:val="006B757E"/>
    <w:rsid w:val="006B7900"/>
    <w:rsid w:val="006B7C82"/>
    <w:rsid w:val="006C0317"/>
    <w:rsid w:val="006C0556"/>
    <w:rsid w:val="006C1000"/>
    <w:rsid w:val="006C1160"/>
    <w:rsid w:val="006C1A0D"/>
    <w:rsid w:val="006C1BA5"/>
    <w:rsid w:val="006C2039"/>
    <w:rsid w:val="006C23D7"/>
    <w:rsid w:val="006C257F"/>
    <w:rsid w:val="006C2A3C"/>
    <w:rsid w:val="006C36F0"/>
    <w:rsid w:val="006C3805"/>
    <w:rsid w:val="006C4139"/>
    <w:rsid w:val="006C4DEB"/>
    <w:rsid w:val="006C4F72"/>
    <w:rsid w:val="006C4FB4"/>
    <w:rsid w:val="006C50E5"/>
    <w:rsid w:val="006C51BF"/>
    <w:rsid w:val="006C5943"/>
    <w:rsid w:val="006C6166"/>
    <w:rsid w:val="006C622F"/>
    <w:rsid w:val="006C6426"/>
    <w:rsid w:val="006C6620"/>
    <w:rsid w:val="006C6ABB"/>
    <w:rsid w:val="006C6B8D"/>
    <w:rsid w:val="006C71CB"/>
    <w:rsid w:val="006C750F"/>
    <w:rsid w:val="006C7792"/>
    <w:rsid w:val="006C7CDE"/>
    <w:rsid w:val="006C7DB3"/>
    <w:rsid w:val="006D0D92"/>
    <w:rsid w:val="006D1077"/>
    <w:rsid w:val="006D153A"/>
    <w:rsid w:val="006D1710"/>
    <w:rsid w:val="006D199B"/>
    <w:rsid w:val="006D19B5"/>
    <w:rsid w:val="006D1AD6"/>
    <w:rsid w:val="006D32D6"/>
    <w:rsid w:val="006D3A04"/>
    <w:rsid w:val="006D4694"/>
    <w:rsid w:val="006D498E"/>
    <w:rsid w:val="006D55A4"/>
    <w:rsid w:val="006D55F6"/>
    <w:rsid w:val="006D6671"/>
    <w:rsid w:val="006D68AA"/>
    <w:rsid w:val="006D6B90"/>
    <w:rsid w:val="006D6EBC"/>
    <w:rsid w:val="006D6F5B"/>
    <w:rsid w:val="006D6FB6"/>
    <w:rsid w:val="006D746E"/>
    <w:rsid w:val="006D7EAA"/>
    <w:rsid w:val="006E02BF"/>
    <w:rsid w:val="006E0862"/>
    <w:rsid w:val="006E0AD0"/>
    <w:rsid w:val="006E0FDA"/>
    <w:rsid w:val="006E12D4"/>
    <w:rsid w:val="006E18F1"/>
    <w:rsid w:val="006E191D"/>
    <w:rsid w:val="006E1D07"/>
    <w:rsid w:val="006E1D14"/>
    <w:rsid w:val="006E1F7B"/>
    <w:rsid w:val="006E1F86"/>
    <w:rsid w:val="006E27D2"/>
    <w:rsid w:val="006E2B24"/>
    <w:rsid w:val="006E36CD"/>
    <w:rsid w:val="006E39C9"/>
    <w:rsid w:val="006E3A54"/>
    <w:rsid w:val="006E3FA6"/>
    <w:rsid w:val="006E4C10"/>
    <w:rsid w:val="006E51A0"/>
    <w:rsid w:val="006E5589"/>
    <w:rsid w:val="006E5AEB"/>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78D"/>
    <w:rsid w:val="006F39AF"/>
    <w:rsid w:val="006F3AEE"/>
    <w:rsid w:val="006F3D35"/>
    <w:rsid w:val="006F3D9C"/>
    <w:rsid w:val="006F504D"/>
    <w:rsid w:val="006F511F"/>
    <w:rsid w:val="006F54A8"/>
    <w:rsid w:val="006F5C56"/>
    <w:rsid w:val="006F5DB8"/>
    <w:rsid w:val="006F5E83"/>
    <w:rsid w:val="006F5FAA"/>
    <w:rsid w:val="006F64E7"/>
    <w:rsid w:val="006F67FF"/>
    <w:rsid w:val="006F7B34"/>
    <w:rsid w:val="00700326"/>
    <w:rsid w:val="0070093F"/>
    <w:rsid w:val="00700C03"/>
    <w:rsid w:val="00701EA5"/>
    <w:rsid w:val="00701F53"/>
    <w:rsid w:val="00702160"/>
    <w:rsid w:val="0070264F"/>
    <w:rsid w:val="00702D17"/>
    <w:rsid w:val="00703194"/>
    <w:rsid w:val="00703A88"/>
    <w:rsid w:val="00703AD4"/>
    <w:rsid w:val="00703B9C"/>
    <w:rsid w:val="007040BA"/>
    <w:rsid w:val="00704B3A"/>
    <w:rsid w:val="00704DF8"/>
    <w:rsid w:val="00705133"/>
    <w:rsid w:val="007051E7"/>
    <w:rsid w:val="007053E2"/>
    <w:rsid w:val="00705A26"/>
    <w:rsid w:val="00705D9C"/>
    <w:rsid w:val="00705DEE"/>
    <w:rsid w:val="00706F76"/>
    <w:rsid w:val="00707013"/>
    <w:rsid w:val="0070730B"/>
    <w:rsid w:val="0070786A"/>
    <w:rsid w:val="007113B1"/>
    <w:rsid w:val="00711560"/>
    <w:rsid w:val="00711645"/>
    <w:rsid w:val="00711C02"/>
    <w:rsid w:val="0071280D"/>
    <w:rsid w:val="00713142"/>
    <w:rsid w:val="0071334A"/>
    <w:rsid w:val="00713701"/>
    <w:rsid w:val="00713AAD"/>
    <w:rsid w:val="007143C5"/>
    <w:rsid w:val="00714432"/>
    <w:rsid w:val="007146A2"/>
    <w:rsid w:val="007146C0"/>
    <w:rsid w:val="007148D2"/>
    <w:rsid w:val="00714A3B"/>
    <w:rsid w:val="00714DD5"/>
    <w:rsid w:val="007153CC"/>
    <w:rsid w:val="0071573A"/>
    <w:rsid w:val="00715BC2"/>
    <w:rsid w:val="00716306"/>
    <w:rsid w:val="0071632E"/>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0E5"/>
    <w:rsid w:val="00725201"/>
    <w:rsid w:val="00726274"/>
    <w:rsid w:val="00726418"/>
    <w:rsid w:val="0072665D"/>
    <w:rsid w:val="007268A2"/>
    <w:rsid w:val="00726B0C"/>
    <w:rsid w:val="00726DCF"/>
    <w:rsid w:val="007270C3"/>
    <w:rsid w:val="007270D5"/>
    <w:rsid w:val="00727430"/>
    <w:rsid w:val="0072749B"/>
    <w:rsid w:val="0072752D"/>
    <w:rsid w:val="00727584"/>
    <w:rsid w:val="00727F8C"/>
    <w:rsid w:val="007308DD"/>
    <w:rsid w:val="00730B78"/>
    <w:rsid w:val="00730F11"/>
    <w:rsid w:val="00730F50"/>
    <w:rsid w:val="00731B30"/>
    <w:rsid w:val="00731CA1"/>
    <w:rsid w:val="00731EC2"/>
    <w:rsid w:val="00732324"/>
    <w:rsid w:val="00732816"/>
    <w:rsid w:val="0073287E"/>
    <w:rsid w:val="007331B8"/>
    <w:rsid w:val="007332B3"/>
    <w:rsid w:val="00733461"/>
    <w:rsid w:val="0073443D"/>
    <w:rsid w:val="00734624"/>
    <w:rsid w:val="00734B0B"/>
    <w:rsid w:val="00734CBB"/>
    <w:rsid w:val="00734CF1"/>
    <w:rsid w:val="00734EE1"/>
    <w:rsid w:val="007352D9"/>
    <w:rsid w:val="00735503"/>
    <w:rsid w:val="0073583C"/>
    <w:rsid w:val="00735B97"/>
    <w:rsid w:val="00735DE7"/>
    <w:rsid w:val="00737B74"/>
    <w:rsid w:val="00737ED4"/>
    <w:rsid w:val="00737F0F"/>
    <w:rsid w:val="00740777"/>
    <w:rsid w:val="0074087A"/>
    <w:rsid w:val="007415EE"/>
    <w:rsid w:val="00741A00"/>
    <w:rsid w:val="00741D36"/>
    <w:rsid w:val="0074215D"/>
    <w:rsid w:val="007426F2"/>
    <w:rsid w:val="00743339"/>
    <w:rsid w:val="00744535"/>
    <w:rsid w:val="00744577"/>
    <w:rsid w:val="0074581B"/>
    <w:rsid w:val="00745AB7"/>
    <w:rsid w:val="007476C0"/>
    <w:rsid w:val="0074797A"/>
    <w:rsid w:val="00750186"/>
    <w:rsid w:val="00750794"/>
    <w:rsid w:val="00750BFF"/>
    <w:rsid w:val="00750D04"/>
    <w:rsid w:val="00750E65"/>
    <w:rsid w:val="00750FDE"/>
    <w:rsid w:val="00751176"/>
    <w:rsid w:val="0075199F"/>
    <w:rsid w:val="007519EB"/>
    <w:rsid w:val="00751C6A"/>
    <w:rsid w:val="00752849"/>
    <w:rsid w:val="00752C73"/>
    <w:rsid w:val="00752EE7"/>
    <w:rsid w:val="00753198"/>
    <w:rsid w:val="00753473"/>
    <w:rsid w:val="00753E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43C"/>
    <w:rsid w:val="007646F9"/>
    <w:rsid w:val="007648D1"/>
    <w:rsid w:val="00765CE0"/>
    <w:rsid w:val="00765D42"/>
    <w:rsid w:val="00765E66"/>
    <w:rsid w:val="00765FF0"/>
    <w:rsid w:val="007667C3"/>
    <w:rsid w:val="007668DC"/>
    <w:rsid w:val="0076699D"/>
    <w:rsid w:val="00766A53"/>
    <w:rsid w:val="00767173"/>
    <w:rsid w:val="0076741B"/>
    <w:rsid w:val="00767714"/>
    <w:rsid w:val="00767C45"/>
    <w:rsid w:val="00770317"/>
    <w:rsid w:val="0077060B"/>
    <w:rsid w:val="0077066D"/>
    <w:rsid w:val="00770C99"/>
    <w:rsid w:val="00771895"/>
    <w:rsid w:val="00771C84"/>
    <w:rsid w:val="00772044"/>
    <w:rsid w:val="00772467"/>
    <w:rsid w:val="007724D4"/>
    <w:rsid w:val="00772C76"/>
    <w:rsid w:val="00773029"/>
    <w:rsid w:val="00773573"/>
    <w:rsid w:val="00773B44"/>
    <w:rsid w:val="0077491E"/>
    <w:rsid w:val="007749EA"/>
    <w:rsid w:val="00774AFB"/>
    <w:rsid w:val="00774B23"/>
    <w:rsid w:val="00774D7B"/>
    <w:rsid w:val="00774EC7"/>
    <w:rsid w:val="007753F1"/>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2081"/>
    <w:rsid w:val="0078253C"/>
    <w:rsid w:val="00783DB2"/>
    <w:rsid w:val="00784DFE"/>
    <w:rsid w:val="00784FC8"/>
    <w:rsid w:val="00785E7D"/>
    <w:rsid w:val="007865F2"/>
    <w:rsid w:val="00786806"/>
    <w:rsid w:val="007868C4"/>
    <w:rsid w:val="00786B3A"/>
    <w:rsid w:val="007877D9"/>
    <w:rsid w:val="00787A24"/>
    <w:rsid w:val="007906BB"/>
    <w:rsid w:val="0079086B"/>
    <w:rsid w:val="007919CB"/>
    <w:rsid w:val="00791F18"/>
    <w:rsid w:val="00792A6C"/>
    <w:rsid w:val="007930B2"/>
    <w:rsid w:val="00793869"/>
    <w:rsid w:val="00793D5C"/>
    <w:rsid w:val="007949EB"/>
    <w:rsid w:val="00794B94"/>
    <w:rsid w:val="00794FC0"/>
    <w:rsid w:val="007954F1"/>
    <w:rsid w:val="007957AC"/>
    <w:rsid w:val="00795839"/>
    <w:rsid w:val="007964B2"/>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22ED"/>
    <w:rsid w:val="007A2456"/>
    <w:rsid w:val="007A2737"/>
    <w:rsid w:val="007A2C71"/>
    <w:rsid w:val="007A3287"/>
    <w:rsid w:val="007A3601"/>
    <w:rsid w:val="007A452A"/>
    <w:rsid w:val="007A45BF"/>
    <w:rsid w:val="007A4D0C"/>
    <w:rsid w:val="007A507B"/>
    <w:rsid w:val="007A50E5"/>
    <w:rsid w:val="007A51B2"/>
    <w:rsid w:val="007A5397"/>
    <w:rsid w:val="007A556E"/>
    <w:rsid w:val="007A55F6"/>
    <w:rsid w:val="007A5DBB"/>
    <w:rsid w:val="007B0972"/>
    <w:rsid w:val="007B1AEE"/>
    <w:rsid w:val="007B1C37"/>
    <w:rsid w:val="007B21D6"/>
    <w:rsid w:val="007B2657"/>
    <w:rsid w:val="007B3454"/>
    <w:rsid w:val="007B4C88"/>
    <w:rsid w:val="007B5576"/>
    <w:rsid w:val="007B5BBE"/>
    <w:rsid w:val="007B5D50"/>
    <w:rsid w:val="007B64C0"/>
    <w:rsid w:val="007B6712"/>
    <w:rsid w:val="007B6814"/>
    <w:rsid w:val="007B68B8"/>
    <w:rsid w:val="007B6F82"/>
    <w:rsid w:val="007B745B"/>
    <w:rsid w:val="007B7981"/>
    <w:rsid w:val="007B7A9C"/>
    <w:rsid w:val="007C0149"/>
    <w:rsid w:val="007C075D"/>
    <w:rsid w:val="007C09E5"/>
    <w:rsid w:val="007C0D2B"/>
    <w:rsid w:val="007C136C"/>
    <w:rsid w:val="007C1B69"/>
    <w:rsid w:val="007C1ED0"/>
    <w:rsid w:val="007C2518"/>
    <w:rsid w:val="007C264E"/>
    <w:rsid w:val="007C26EA"/>
    <w:rsid w:val="007C2D0B"/>
    <w:rsid w:val="007C303E"/>
    <w:rsid w:val="007C3AE0"/>
    <w:rsid w:val="007C439A"/>
    <w:rsid w:val="007C4929"/>
    <w:rsid w:val="007C5572"/>
    <w:rsid w:val="007C55BF"/>
    <w:rsid w:val="007C5622"/>
    <w:rsid w:val="007C59C2"/>
    <w:rsid w:val="007C5C39"/>
    <w:rsid w:val="007C5F3C"/>
    <w:rsid w:val="007C6A3A"/>
    <w:rsid w:val="007C6C38"/>
    <w:rsid w:val="007C6EED"/>
    <w:rsid w:val="007C6F71"/>
    <w:rsid w:val="007C72F9"/>
    <w:rsid w:val="007C7577"/>
    <w:rsid w:val="007C7BA6"/>
    <w:rsid w:val="007D0220"/>
    <w:rsid w:val="007D031A"/>
    <w:rsid w:val="007D0C93"/>
    <w:rsid w:val="007D124D"/>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60F4"/>
    <w:rsid w:val="007D6181"/>
    <w:rsid w:val="007D69DF"/>
    <w:rsid w:val="007D6AB1"/>
    <w:rsid w:val="007D6DEA"/>
    <w:rsid w:val="007E06A7"/>
    <w:rsid w:val="007E0F97"/>
    <w:rsid w:val="007E1294"/>
    <w:rsid w:val="007E1590"/>
    <w:rsid w:val="007E1F56"/>
    <w:rsid w:val="007E2FF1"/>
    <w:rsid w:val="007E39FB"/>
    <w:rsid w:val="007E3E0F"/>
    <w:rsid w:val="007E4425"/>
    <w:rsid w:val="007E44B6"/>
    <w:rsid w:val="007E45ED"/>
    <w:rsid w:val="007E4804"/>
    <w:rsid w:val="007E48C6"/>
    <w:rsid w:val="007E4D3E"/>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309"/>
    <w:rsid w:val="007F3491"/>
    <w:rsid w:val="007F3621"/>
    <w:rsid w:val="007F3716"/>
    <w:rsid w:val="007F394C"/>
    <w:rsid w:val="007F3D71"/>
    <w:rsid w:val="007F3DDE"/>
    <w:rsid w:val="007F3ED6"/>
    <w:rsid w:val="007F3F90"/>
    <w:rsid w:val="007F4362"/>
    <w:rsid w:val="007F4987"/>
    <w:rsid w:val="007F5334"/>
    <w:rsid w:val="007F5613"/>
    <w:rsid w:val="007F5D2C"/>
    <w:rsid w:val="007F5FC4"/>
    <w:rsid w:val="007F601A"/>
    <w:rsid w:val="007F630F"/>
    <w:rsid w:val="007F6E02"/>
    <w:rsid w:val="007F74C4"/>
    <w:rsid w:val="007F7EF6"/>
    <w:rsid w:val="007F7F6F"/>
    <w:rsid w:val="0080047A"/>
    <w:rsid w:val="00800D17"/>
    <w:rsid w:val="00800DA4"/>
    <w:rsid w:val="00800EA2"/>
    <w:rsid w:val="00800F7F"/>
    <w:rsid w:val="00801B4D"/>
    <w:rsid w:val="00801DAF"/>
    <w:rsid w:val="00801F50"/>
    <w:rsid w:val="00802469"/>
    <w:rsid w:val="00802B32"/>
    <w:rsid w:val="00802D2B"/>
    <w:rsid w:val="0080338E"/>
    <w:rsid w:val="00803550"/>
    <w:rsid w:val="00803809"/>
    <w:rsid w:val="00803D67"/>
    <w:rsid w:val="00804306"/>
    <w:rsid w:val="00805064"/>
    <w:rsid w:val="00805246"/>
    <w:rsid w:val="00805385"/>
    <w:rsid w:val="008056BC"/>
    <w:rsid w:val="008059FD"/>
    <w:rsid w:val="00805C73"/>
    <w:rsid w:val="00805E8F"/>
    <w:rsid w:val="0080693F"/>
    <w:rsid w:val="00806F16"/>
    <w:rsid w:val="00807170"/>
    <w:rsid w:val="00807559"/>
    <w:rsid w:val="0080783F"/>
    <w:rsid w:val="00807B88"/>
    <w:rsid w:val="00807E50"/>
    <w:rsid w:val="00810335"/>
    <w:rsid w:val="0081071D"/>
    <w:rsid w:val="00810B18"/>
    <w:rsid w:val="00811024"/>
    <w:rsid w:val="00811150"/>
    <w:rsid w:val="0081174B"/>
    <w:rsid w:val="00811942"/>
    <w:rsid w:val="00811C0F"/>
    <w:rsid w:val="00811EA8"/>
    <w:rsid w:val="00812877"/>
    <w:rsid w:val="008140C7"/>
    <w:rsid w:val="0081463D"/>
    <w:rsid w:val="00814B70"/>
    <w:rsid w:val="00814C6E"/>
    <w:rsid w:val="00814CFE"/>
    <w:rsid w:val="00815230"/>
    <w:rsid w:val="00815255"/>
    <w:rsid w:val="0081528C"/>
    <w:rsid w:val="00815594"/>
    <w:rsid w:val="00815632"/>
    <w:rsid w:val="00815775"/>
    <w:rsid w:val="008165DF"/>
    <w:rsid w:val="008166E9"/>
    <w:rsid w:val="00816789"/>
    <w:rsid w:val="00816839"/>
    <w:rsid w:val="00816A22"/>
    <w:rsid w:val="00816BFE"/>
    <w:rsid w:val="00816F9E"/>
    <w:rsid w:val="00817006"/>
    <w:rsid w:val="00817569"/>
    <w:rsid w:val="008178E0"/>
    <w:rsid w:val="0082048E"/>
    <w:rsid w:val="0082059C"/>
    <w:rsid w:val="0082079B"/>
    <w:rsid w:val="00820B09"/>
    <w:rsid w:val="00821792"/>
    <w:rsid w:val="00821A7A"/>
    <w:rsid w:val="00822CEA"/>
    <w:rsid w:val="00822D8D"/>
    <w:rsid w:val="008230D7"/>
    <w:rsid w:val="00823106"/>
    <w:rsid w:val="0082310D"/>
    <w:rsid w:val="0082326E"/>
    <w:rsid w:val="00823481"/>
    <w:rsid w:val="00824C62"/>
    <w:rsid w:val="00824F0F"/>
    <w:rsid w:val="008251A6"/>
    <w:rsid w:val="0082523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BB3"/>
    <w:rsid w:val="00842C0B"/>
    <w:rsid w:val="0084335C"/>
    <w:rsid w:val="0084384B"/>
    <w:rsid w:val="00843E4C"/>
    <w:rsid w:val="00843EAA"/>
    <w:rsid w:val="0084439C"/>
    <w:rsid w:val="00844768"/>
    <w:rsid w:val="008447FF"/>
    <w:rsid w:val="00844AED"/>
    <w:rsid w:val="00844D24"/>
    <w:rsid w:val="00844E1E"/>
    <w:rsid w:val="0084515D"/>
    <w:rsid w:val="0084537E"/>
    <w:rsid w:val="00845471"/>
    <w:rsid w:val="0084566E"/>
    <w:rsid w:val="00845790"/>
    <w:rsid w:val="00845900"/>
    <w:rsid w:val="00846361"/>
    <w:rsid w:val="00846C09"/>
    <w:rsid w:val="008510A6"/>
    <w:rsid w:val="008512DB"/>
    <w:rsid w:val="008513E3"/>
    <w:rsid w:val="008515B4"/>
    <w:rsid w:val="0085197D"/>
    <w:rsid w:val="00851C4B"/>
    <w:rsid w:val="00852266"/>
    <w:rsid w:val="008522B1"/>
    <w:rsid w:val="00852CCD"/>
    <w:rsid w:val="00852CFE"/>
    <w:rsid w:val="00852D52"/>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2084"/>
    <w:rsid w:val="00862675"/>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A3A"/>
    <w:rsid w:val="00867C77"/>
    <w:rsid w:val="00867CEA"/>
    <w:rsid w:val="008702E4"/>
    <w:rsid w:val="008707A9"/>
    <w:rsid w:val="00870A59"/>
    <w:rsid w:val="008710A1"/>
    <w:rsid w:val="00871D1E"/>
    <w:rsid w:val="00871E5D"/>
    <w:rsid w:val="008722D4"/>
    <w:rsid w:val="00872768"/>
    <w:rsid w:val="00872C74"/>
    <w:rsid w:val="0087312E"/>
    <w:rsid w:val="00873331"/>
    <w:rsid w:val="008738BA"/>
    <w:rsid w:val="00873B2D"/>
    <w:rsid w:val="00873D75"/>
    <w:rsid w:val="00873DDA"/>
    <w:rsid w:val="00874710"/>
    <w:rsid w:val="008747C0"/>
    <w:rsid w:val="00874E39"/>
    <w:rsid w:val="00874F9B"/>
    <w:rsid w:val="008751E3"/>
    <w:rsid w:val="00876CB5"/>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BF2"/>
    <w:rsid w:val="00883C4F"/>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7ED"/>
    <w:rsid w:val="008925CA"/>
    <w:rsid w:val="00892FF8"/>
    <w:rsid w:val="00893A52"/>
    <w:rsid w:val="00893ACE"/>
    <w:rsid w:val="0089521E"/>
    <w:rsid w:val="0089576C"/>
    <w:rsid w:val="00897179"/>
    <w:rsid w:val="008973AC"/>
    <w:rsid w:val="008A015A"/>
    <w:rsid w:val="008A05A2"/>
    <w:rsid w:val="008A0CB7"/>
    <w:rsid w:val="008A1198"/>
    <w:rsid w:val="008A1259"/>
    <w:rsid w:val="008A1630"/>
    <w:rsid w:val="008A1764"/>
    <w:rsid w:val="008A1A6D"/>
    <w:rsid w:val="008A1AA0"/>
    <w:rsid w:val="008A1EC9"/>
    <w:rsid w:val="008A2155"/>
    <w:rsid w:val="008A35C4"/>
    <w:rsid w:val="008A3CE8"/>
    <w:rsid w:val="008A43B0"/>
    <w:rsid w:val="008A4593"/>
    <w:rsid w:val="008A47E8"/>
    <w:rsid w:val="008A5095"/>
    <w:rsid w:val="008A55A5"/>
    <w:rsid w:val="008A5974"/>
    <w:rsid w:val="008A5A89"/>
    <w:rsid w:val="008A645B"/>
    <w:rsid w:val="008B005E"/>
    <w:rsid w:val="008B0335"/>
    <w:rsid w:val="008B0872"/>
    <w:rsid w:val="008B1998"/>
    <w:rsid w:val="008B20B6"/>
    <w:rsid w:val="008B3241"/>
    <w:rsid w:val="008B35FE"/>
    <w:rsid w:val="008B3832"/>
    <w:rsid w:val="008B419D"/>
    <w:rsid w:val="008B4482"/>
    <w:rsid w:val="008B47A7"/>
    <w:rsid w:val="008B49EC"/>
    <w:rsid w:val="008B4B36"/>
    <w:rsid w:val="008B51B1"/>
    <w:rsid w:val="008B60BE"/>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BBE"/>
    <w:rsid w:val="008D073B"/>
    <w:rsid w:val="008D14F1"/>
    <w:rsid w:val="008D1966"/>
    <w:rsid w:val="008D1981"/>
    <w:rsid w:val="008D1A2F"/>
    <w:rsid w:val="008D2118"/>
    <w:rsid w:val="008D221F"/>
    <w:rsid w:val="008D2229"/>
    <w:rsid w:val="008D3E49"/>
    <w:rsid w:val="008D4795"/>
    <w:rsid w:val="008D47C7"/>
    <w:rsid w:val="008D4AA9"/>
    <w:rsid w:val="008D542E"/>
    <w:rsid w:val="008D5ACF"/>
    <w:rsid w:val="008D6238"/>
    <w:rsid w:val="008D6C20"/>
    <w:rsid w:val="008D6D23"/>
    <w:rsid w:val="008D742F"/>
    <w:rsid w:val="008D7ECD"/>
    <w:rsid w:val="008E143E"/>
    <w:rsid w:val="008E22AD"/>
    <w:rsid w:val="008E383B"/>
    <w:rsid w:val="008E3EF1"/>
    <w:rsid w:val="008E40FE"/>
    <w:rsid w:val="008E5369"/>
    <w:rsid w:val="008E69A8"/>
    <w:rsid w:val="008E6DE0"/>
    <w:rsid w:val="008E6F5A"/>
    <w:rsid w:val="008E71B2"/>
    <w:rsid w:val="008F09C2"/>
    <w:rsid w:val="008F0A79"/>
    <w:rsid w:val="008F0D51"/>
    <w:rsid w:val="008F0E8E"/>
    <w:rsid w:val="008F253E"/>
    <w:rsid w:val="008F2BE9"/>
    <w:rsid w:val="008F2E29"/>
    <w:rsid w:val="008F2E8F"/>
    <w:rsid w:val="008F2F95"/>
    <w:rsid w:val="008F3160"/>
    <w:rsid w:val="008F3614"/>
    <w:rsid w:val="008F37CA"/>
    <w:rsid w:val="008F3D2E"/>
    <w:rsid w:val="008F3DA3"/>
    <w:rsid w:val="008F3F24"/>
    <w:rsid w:val="008F4C37"/>
    <w:rsid w:val="008F5006"/>
    <w:rsid w:val="008F5529"/>
    <w:rsid w:val="008F593A"/>
    <w:rsid w:val="008F5ACF"/>
    <w:rsid w:val="008F5B18"/>
    <w:rsid w:val="008F5C1F"/>
    <w:rsid w:val="008F691D"/>
    <w:rsid w:val="008F78F8"/>
    <w:rsid w:val="008F7998"/>
    <w:rsid w:val="00900A00"/>
    <w:rsid w:val="00900AA2"/>
    <w:rsid w:val="00900B20"/>
    <w:rsid w:val="00900C24"/>
    <w:rsid w:val="009010BA"/>
    <w:rsid w:val="009011CA"/>
    <w:rsid w:val="00901285"/>
    <w:rsid w:val="00901760"/>
    <w:rsid w:val="00901AFB"/>
    <w:rsid w:val="00901BE3"/>
    <w:rsid w:val="0090231E"/>
    <w:rsid w:val="00902414"/>
    <w:rsid w:val="009024F6"/>
    <w:rsid w:val="00902E93"/>
    <w:rsid w:val="009030CF"/>
    <w:rsid w:val="0090316D"/>
    <w:rsid w:val="0090373A"/>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98D"/>
    <w:rsid w:val="00906995"/>
    <w:rsid w:val="0090700C"/>
    <w:rsid w:val="00907693"/>
    <w:rsid w:val="0090779D"/>
    <w:rsid w:val="00910057"/>
    <w:rsid w:val="00910157"/>
    <w:rsid w:val="00910D2C"/>
    <w:rsid w:val="00910F0B"/>
    <w:rsid w:val="009118BA"/>
    <w:rsid w:val="009125C0"/>
    <w:rsid w:val="009132A7"/>
    <w:rsid w:val="00913600"/>
    <w:rsid w:val="009138BE"/>
    <w:rsid w:val="009142DF"/>
    <w:rsid w:val="00914CD8"/>
    <w:rsid w:val="009154DD"/>
    <w:rsid w:val="00915EE4"/>
    <w:rsid w:val="00916063"/>
    <w:rsid w:val="00916170"/>
    <w:rsid w:val="0091667C"/>
    <w:rsid w:val="00916D7A"/>
    <w:rsid w:val="00916FF6"/>
    <w:rsid w:val="0091717A"/>
    <w:rsid w:val="00917387"/>
    <w:rsid w:val="009201E1"/>
    <w:rsid w:val="00920270"/>
    <w:rsid w:val="00920B65"/>
    <w:rsid w:val="00921B66"/>
    <w:rsid w:val="0092242B"/>
    <w:rsid w:val="00922AD1"/>
    <w:rsid w:val="0092488C"/>
    <w:rsid w:val="00925403"/>
    <w:rsid w:val="00925725"/>
    <w:rsid w:val="00926589"/>
    <w:rsid w:val="009265D3"/>
    <w:rsid w:val="00926817"/>
    <w:rsid w:val="00926CF7"/>
    <w:rsid w:val="00926FF7"/>
    <w:rsid w:val="0092751D"/>
    <w:rsid w:val="00930379"/>
    <w:rsid w:val="00930388"/>
    <w:rsid w:val="00930599"/>
    <w:rsid w:val="009308A0"/>
    <w:rsid w:val="00930FF6"/>
    <w:rsid w:val="009318B6"/>
    <w:rsid w:val="009323CC"/>
    <w:rsid w:val="00932819"/>
    <w:rsid w:val="009331B4"/>
    <w:rsid w:val="00933782"/>
    <w:rsid w:val="00933CBB"/>
    <w:rsid w:val="00933E9D"/>
    <w:rsid w:val="0093434B"/>
    <w:rsid w:val="00935AC0"/>
    <w:rsid w:val="00935B43"/>
    <w:rsid w:val="00935BA7"/>
    <w:rsid w:val="00936280"/>
    <w:rsid w:val="00936DB2"/>
    <w:rsid w:val="00936EC5"/>
    <w:rsid w:val="009371DF"/>
    <w:rsid w:val="00937956"/>
    <w:rsid w:val="00937EB6"/>
    <w:rsid w:val="0094060D"/>
    <w:rsid w:val="0094088C"/>
    <w:rsid w:val="00940EC8"/>
    <w:rsid w:val="00940F9E"/>
    <w:rsid w:val="00941972"/>
    <w:rsid w:val="00941B2E"/>
    <w:rsid w:val="00942740"/>
    <w:rsid w:val="009430CA"/>
    <w:rsid w:val="0094394B"/>
    <w:rsid w:val="009439E8"/>
    <w:rsid w:val="0094447F"/>
    <w:rsid w:val="00944954"/>
    <w:rsid w:val="00945764"/>
    <w:rsid w:val="00945CDF"/>
    <w:rsid w:val="00946566"/>
    <w:rsid w:val="00946602"/>
    <w:rsid w:val="00947143"/>
    <w:rsid w:val="009472B2"/>
    <w:rsid w:val="009473F4"/>
    <w:rsid w:val="00947EA2"/>
    <w:rsid w:val="00947FCA"/>
    <w:rsid w:val="009505E7"/>
    <w:rsid w:val="00950F50"/>
    <w:rsid w:val="00951A58"/>
    <w:rsid w:val="00951AAB"/>
    <w:rsid w:val="00951C45"/>
    <w:rsid w:val="00952EA8"/>
    <w:rsid w:val="00952EDF"/>
    <w:rsid w:val="00952F36"/>
    <w:rsid w:val="0095435B"/>
    <w:rsid w:val="0095474D"/>
    <w:rsid w:val="009547A9"/>
    <w:rsid w:val="00955619"/>
    <w:rsid w:val="009559D7"/>
    <w:rsid w:val="00955D45"/>
    <w:rsid w:val="00955E60"/>
    <w:rsid w:val="00957224"/>
    <w:rsid w:val="009578A0"/>
    <w:rsid w:val="00957D9B"/>
    <w:rsid w:val="009603F0"/>
    <w:rsid w:val="0096048A"/>
    <w:rsid w:val="0096049B"/>
    <w:rsid w:val="0096060F"/>
    <w:rsid w:val="0096079B"/>
    <w:rsid w:val="00960B95"/>
    <w:rsid w:val="00960D61"/>
    <w:rsid w:val="0096255E"/>
    <w:rsid w:val="00962A69"/>
    <w:rsid w:val="009636FA"/>
    <w:rsid w:val="00963B6C"/>
    <w:rsid w:val="00963DF2"/>
    <w:rsid w:val="00964357"/>
    <w:rsid w:val="00964407"/>
    <w:rsid w:val="009646BF"/>
    <w:rsid w:val="00964D94"/>
    <w:rsid w:val="00965327"/>
    <w:rsid w:val="00965929"/>
    <w:rsid w:val="00965DBC"/>
    <w:rsid w:val="009662F3"/>
    <w:rsid w:val="0096642D"/>
    <w:rsid w:val="00966446"/>
    <w:rsid w:val="009669CD"/>
    <w:rsid w:val="00966A49"/>
    <w:rsid w:val="00966B4A"/>
    <w:rsid w:val="00967EDA"/>
    <w:rsid w:val="0097118B"/>
    <w:rsid w:val="009711FC"/>
    <w:rsid w:val="00971224"/>
    <w:rsid w:val="009721E9"/>
    <w:rsid w:val="00972762"/>
    <w:rsid w:val="00972B79"/>
    <w:rsid w:val="009733CA"/>
    <w:rsid w:val="009739D4"/>
    <w:rsid w:val="00974B49"/>
    <w:rsid w:val="009757B5"/>
    <w:rsid w:val="00975973"/>
    <w:rsid w:val="00975AF4"/>
    <w:rsid w:val="00975C6E"/>
    <w:rsid w:val="009765A1"/>
    <w:rsid w:val="009767FE"/>
    <w:rsid w:val="00976D06"/>
    <w:rsid w:val="00977949"/>
    <w:rsid w:val="0098054B"/>
    <w:rsid w:val="009805F2"/>
    <w:rsid w:val="00980B88"/>
    <w:rsid w:val="00980BF5"/>
    <w:rsid w:val="00981060"/>
    <w:rsid w:val="009810B1"/>
    <w:rsid w:val="009819EA"/>
    <w:rsid w:val="009826EE"/>
    <w:rsid w:val="00982DA1"/>
    <w:rsid w:val="00982F62"/>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497"/>
    <w:rsid w:val="0099017C"/>
    <w:rsid w:val="009907D8"/>
    <w:rsid w:val="0099120D"/>
    <w:rsid w:val="0099169B"/>
    <w:rsid w:val="00991C38"/>
    <w:rsid w:val="00991C5B"/>
    <w:rsid w:val="00991C5C"/>
    <w:rsid w:val="0099211D"/>
    <w:rsid w:val="009935B2"/>
    <w:rsid w:val="00993A6D"/>
    <w:rsid w:val="00993D6D"/>
    <w:rsid w:val="00993F1E"/>
    <w:rsid w:val="00993F2E"/>
    <w:rsid w:val="00994CBF"/>
    <w:rsid w:val="00994DF2"/>
    <w:rsid w:val="00994E95"/>
    <w:rsid w:val="00995212"/>
    <w:rsid w:val="00995DB6"/>
    <w:rsid w:val="0099618C"/>
    <w:rsid w:val="009961F3"/>
    <w:rsid w:val="009962CB"/>
    <w:rsid w:val="009967D0"/>
    <w:rsid w:val="00996A08"/>
    <w:rsid w:val="00996B12"/>
    <w:rsid w:val="009975E7"/>
    <w:rsid w:val="00997A6F"/>
    <w:rsid w:val="00997D81"/>
    <w:rsid w:val="009A00C3"/>
    <w:rsid w:val="009A01E8"/>
    <w:rsid w:val="009A0331"/>
    <w:rsid w:val="009A0629"/>
    <w:rsid w:val="009A0A1F"/>
    <w:rsid w:val="009A0E82"/>
    <w:rsid w:val="009A1762"/>
    <w:rsid w:val="009A1A72"/>
    <w:rsid w:val="009A255B"/>
    <w:rsid w:val="009A2855"/>
    <w:rsid w:val="009A3AF2"/>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20B5"/>
    <w:rsid w:val="009B238E"/>
    <w:rsid w:val="009B2589"/>
    <w:rsid w:val="009B29F5"/>
    <w:rsid w:val="009B2A03"/>
    <w:rsid w:val="009B306E"/>
    <w:rsid w:val="009B419C"/>
    <w:rsid w:val="009B4713"/>
    <w:rsid w:val="009B4755"/>
    <w:rsid w:val="009B4A43"/>
    <w:rsid w:val="009B4B3F"/>
    <w:rsid w:val="009B4B60"/>
    <w:rsid w:val="009B60C5"/>
    <w:rsid w:val="009B66C2"/>
    <w:rsid w:val="009B6F02"/>
    <w:rsid w:val="009B721C"/>
    <w:rsid w:val="009B7B8D"/>
    <w:rsid w:val="009B7D5F"/>
    <w:rsid w:val="009B7EB3"/>
    <w:rsid w:val="009B7FC7"/>
    <w:rsid w:val="009C068D"/>
    <w:rsid w:val="009C08FA"/>
    <w:rsid w:val="009C096E"/>
    <w:rsid w:val="009C0BD0"/>
    <w:rsid w:val="009C1854"/>
    <w:rsid w:val="009C1BD3"/>
    <w:rsid w:val="009C1CCC"/>
    <w:rsid w:val="009C1DC9"/>
    <w:rsid w:val="009C1E75"/>
    <w:rsid w:val="009C308E"/>
    <w:rsid w:val="009C3AE8"/>
    <w:rsid w:val="009C3CCD"/>
    <w:rsid w:val="009C3E09"/>
    <w:rsid w:val="009C3F2C"/>
    <w:rsid w:val="009C4FDC"/>
    <w:rsid w:val="009C5088"/>
    <w:rsid w:val="009C5CCB"/>
    <w:rsid w:val="009C654F"/>
    <w:rsid w:val="009C68B5"/>
    <w:rsid w:val="009C69F1"/>
    <w:rsid w:val="009C7082"/>
    <w:rsid w:val="009C7D17"/>
    <w:rsid w:val="009C7FF6"/>
    <w:rsid w:val="009D0247"/>
    <w:rsid w:val="009D0D56"/>
    <w:rsid w:val="009D0E10"/>
    <w:rsid w:val="009D11F2"/>
    <w:rsid w:val="009D163F"/>
    <w:rsid w:val="009D1AF6"/>
    <w:rsid w:val="009D1D2C"/>
    <w:rsid w:val="009D1F0F"/>
    <w:rsid w:val="009D302E"/>
    <w:rsid w:val="009D3A0F"/>
    <w:rsid w:val="009D4058"/>
    <w:rsid w:val="009D503E"/>
    <w:rsid w:val="009D5150"/>
    <w:rsid w:val="009D5BA9"/>
    <w:rsid w:val="009D72BA"/>
    <w:rsid w:val="009D748F"/>
    <w:rsid w:val="009D777F"/>
    <w:rsid w:val="009D7D71"/>
    <w:rsid w:val="009D7E5B"/>
    <w:rsid w:val="009E0357"/>
    <w:rsid w:val="009E12FF"/>
    <w:rsid w:val="009E17D8"/>
    <w:rsid w:val="009E1B38"/>
    <w:rsid w:val="009E1D22"/>
    <w:rsid w:val="009E1D27"/>
    <w:rsid w:val="009E26C8"/>
    <w:rsid w:val="009E2A90"/>
    <w:rsid w:val="009E2EFE"/>
    <w:rsid w:val="009E32E2"/>
    <w:rsid w:val="009E38FB"/>
    <w:rsid w:val="009E3909"/>
    <w:rsid w:val="009E3A2C"/>
    <w:rsid w:val="009E3F0D"/>
    <w:rsid w:val="009E4037"/>
    <w:rsid w:val="009E4643"/>
    <w:rsid w:val="009E46D8"/>
    <w:rsid w:val="009E4B00"/>
    <w:rsid w:val="009E4F6D"/>
    <w:rsid w:val="009E5284"/>
    <w:rsid w:val="009E583A"/>
    <w:rsid w:val="009E5E9A"/>
    <w:rsid w:val="009E612B"/>
    <w:rsid w:val="009E61B9"/>
    <w:rsid w:val="009E6781"/>
    <w:rsid w:val="009E67A7"/>
    <w:rsid w:val="009F0144"/>
    <w:rsid w:val="009F01A3"/>
    <w:rsid w:val="009F0315"/>
    <w:rsid w:val="009F03E0"/>
    <w:rsid w:val="009F0CD9"/>
    <w:rsid w:val="009F0EBB"/>
    <w:rsid w:val="009F15A2"/>
    <w:rsid w:val="009F1ADE"/>
    <w:rsid w:val="009F1ED6"/>
    <w:rsid w:val="009F21F8"/>
    <w:rsid w:val="009F26E1"/>
    <w:rsid w:val="009F2957"/>
    <w:rsid w:val="009F29DF"/>
    <w:rsid w:val="009F2B91"/>
    <w:rsid w:val="009F2CCC"/>
    <w:rsid w:val="009F3A27"/>
    <w:rsid w:val="009F4767"/>
    <w:rsid w:val="009F5A23"/>
    <w:rsid w:val="009F60F3"/>
    <w:rsid w:val="009F643A"/>
    <w:rsid w:val="009F69E6"/>
    <w:rsid w:val="009F6C9F"/>
    <w:rsid w:val="009F73D8"/>
    <w:rsid w:val="009F7617"/>
    <w:rsid w:val="00A00152"/>
    <w:rsid w:val="00A00FF0"/>
    <w:rsid w:val="00A016D5"/>
    <w:rsid w:val="00A0211D"/>
    <w:rsid w:val="00A02124"/>
    <w:rsid w:val="00A02231"/>
    <w:rsid w:val="00A02281"/>
    <w:rsid w:val="00A026F7"/>
    <w:rsid w:val="00A0292F"/>
    <w:rsid w:val="00A02FB3"/>
    <w:rsid w:val="00A03125"/>
    <w:rsid w:val="00A03353"/>
    <w:rsid w:val="00A03CF6"/>
    <w:rsid w:val="00A03D41"/>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EC7"/>
    <w:rsid w:val="00A1136C"/>
    <w:rsid w:val="00A11377"/>
    <w:rsid w:val="00A11945"/>
    <w:rsid w:val="00A120C4"/>
    <w:rsid w:val="00A1281F"/>
    <w:rsid w:val="00A13F9F"/>
    <w:rsid w:val="00A14091"/>
    <w:rsid w:val="00A142D4"/>
    <w:rsid w:val="00A143A0"/>
    <w:rsid w:val="00A1497C"/>
    <w:rsid w:val="00A14BA7"/>
    <w:rsid w:val="00A1537D"/>
    <w:rsid w:val="00A15846"/>
    <w:rsid w:val="00A15B36"/>
    <w:rsid w:val="00A15C05"/>
    <w:rsid w:val="00A15E0C"/>
    <w:rsid w:val="00A16659"/>
    <w:rsid w:val="00A16E34"/>
    <w:rsid w:val="00A17366"/>
    <w:rsid w:val="00A17BBD"/>
    <w:rsid w:val="00A20019"/>
    <w:rsid w:val="00A20097"/>
    <w:rsid w:val="00A21208"/>
    <w:rsid w:val="00A2153D"/>
    <w:rsid w:val="00A21C0D"/>
    <w:rsid w:val="00A21CF4"/>
    <w:rsid w:val="00A21E99"/>
    <w:rsid w:val="00A2212E"/>
    <w:rsid w:val="00A22336"/>
    <w:rsid w:val="00A2250A"/>
    <w:rsid w:val="00A22FB4"/>
    <w:rsid w:val="00A23CBE"/>
    <w:rsid w:val="00A24839"/>
    <w:rsid w:val="00A24AE0"/>
    <w:rsid w:val="00A24AE7"/>
    <w:rsid w:val="00A24B64"/>
    <w:rsid w:val="00A24DE4"/>
    <w:rsid w:val="00A2601D"/>
    <w:rsid w:val="00A266F0"/>
    <w:rsid w:val="00A268E0"/>
    <w:rsid w:val="00A26FA6"/>
    <w:rsid w:val="00A27AD4"/>
    <w:rsid w:val="00A27D26"/>
    <w:rsid w:val="00A30424"/>
    <w:rsid w:val="00A30C56"/>
    <w:rsid w:val="00A30E4E"/>
    <w:rsid w:val="00A30FE0"/>
    <w:rsid w:val="00A310FA"/>
    <w:rsid w:val="00A31693"/>
    <w:rsid w:val="00A3178E"/>
    <w:rsid w:val="00A31A5D"/>
    <w:rsid w:val="00A31FB8"/>
    <w:rsid w:val="00A32616"/>
    <w:rsid w:val="00A32A22"/>
    <w:rsid w:val="00A33238"/>
    <w:rsid w:val="00A3347B"/>
    <w:rsid w:val="00A33514"/>
    <w:rsid w:val="00A33763"/>
    <w:rsid w:val="00A33981"/>
    <w:rsid w:val="00A34365"/>
    <w:rsid w:val="00A343CE"/>
    <w:rsid w:val="00A34778"/>
    <w:rsid w:val="00A348CC"/>
    <w:rsid w:val="00A351EE"/>
    <w:rsid w:val="00A357A1"/>
    <w:rsid w:val="00A358C4"/>
    <w:rsid w:val="00A359AC"/>
    <w:rsid w:val="00A368D7"/>
    <w:rsid w:val="00A36DFC"/>
    <w:rsid w:val="00A37742"/>
    <w:rsid w:val="00A37743"/>
    <w:rsid w:val="00A37A6B"/>
    <w:rsid w:val="00A40036"/>
    <w:rsid w:val="00A402AF"/>
    <w:rsid w:val="00A4084F"/>
    <w:rsid w:val="00A412A5"/>
    <w:rsid w:val="00A42122"/>
    <w:rsid w:val="00A42FD8"/>
    <w:rsid w:val="00A43BD2"/>
    <w:rsid w:val="00A440DC"/>
    <w:rsid w:val="00A44266"/>
    <w:rsid w:val="00A4441E"/>
    <w:rsid w:val="00A446BE"/>
    <w:rsid w:val="00A447C5"/>
    <w:rsid w:val="00A4589C"/>
    <w:rsid w:val="00A45912"/>
    <w:rsid w:val="00A45AA4"/>
    <w:rsid w:val="00A45D19"/>
    <w:rsid w:val="00A45E5C"/>
    <w:rsid w:val="00A465F5"/>
    <w:rsid w:val="00A466D2"/>
    <w:rsid w:val="00A4686D"/>
    <w:rsid w:val="00A4703D"/>
    <w:rsid w:val="00A47304"/>
    <w:rsid w:val="00A47712"/>
    <w:rsid w:val="00A47CF0"/>
    <w:rsid w:val="00A50282"/>
    <w:rsid w:val="00A50921"/>
    <w:rsid w:val="00A5181B"/>
    <w:rsid w:val="00A519E7"/>
    <w:rsid w:val="00A52815"/>
    <w:rsid w:val="00A5290F"/>
    <w:rsid w:val="00A52BFD"/>
    <w:rsid w:val="00A52C4C"/>
    <w:rsid w:val="00A52FC1"/>
    <w:rsid w:val="00A53736"/>
    <w:rsid w:val="00A5411B"/>
    <w:rsid w:val="00A54168"/>
    <w:rsid w:val="00A54981"/>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335B"/>
    <w:rsid w:val="00A6481E"/>
    <w:rsid w:val="00A64A37"/>
    <w:rsid w:val="00A6589B"/>
    <w:rsid w:val="00A664A1"/>
    <w:rsid w:val="00A700E8"/>
    <w:rsid w:val="00A701AE"/>
    <w:rsid w:val="00A708B9"/>
    <w:rsid w:val="00A70B45"/>
    <w:rsid w:val="00A70C49"/>
    <w:rsid w:val="00A71096"/>
    <w:rsid w:val="00A71290"/>
    <w:rsid w:val="00A713D8"/>
    <w:rsid w:val="00A71641"/>
    <w:rsid w:val="00A71662"/>
    <w:rsid w:val="00A71A59"/>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1E66"/>
    <w:rsid w:val="00A8231D"/>
    <w:rsid w:val="00A82601"/>
    <w:rsid w:val="00A82951"/>
    <w:rsid w:val="00A82D5E"/>
    <w:rsid w:val="00A82E6F"/>
    <w:rsid w:val="00A83063"/>
    <w:rsid w:val="00A83084"/>
    <w:rsid w:val="00A83AFE"/>
    <w:rsid w:val="00A83B07"/>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2D3"/>
    <w:rsid w:val="00A90B11"/>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2EB"/>
    <w:rsid w:val="00AA487E"/>
    <w:rsid w:val="00AA5261"/>
    <w:rsid w:val="00AA55BB"/>
    <w:rsid w:val="00AA5D20"/>
    <w:rsid w:val="00AA5E95"/>
    <w:rsid w:val="00AA5F06"/>
    <w:rsid w:val="00AA624D"/>
    <w:rsid w:val="00AA66D8"/>
    <w:rsid w:val="00AA6FCA"/>
    <w:rsid w:val="00AA77B6"/>
    <w:rsid w:val="00AA7D2C"/>
    <w:rsid w:val="00AB0F77"/>
    <w:rsid w:val="00AB1166"/>
    <w:rsid w:val="00AB1502"/>
    <w:rsid w:val="00AB19C1"/>
    <w:rsid w:val="00AB1FBA"/>
    <w:rsid w:val="00AB2206"/>
    <w:rsid w:val="00AB27B5"/>
    <w:rsid w:val="00AB29C8"/>
    <w:rsid w:val="00AB2D42"/>
    <w:rsid w:val="00AB3873"/>
    <w:rsid w:val="00AB3A73"/>
    <w:rsid w:val="00AB3EA1"/>
    <w:rsid w:val="00AB4231"/>
    <w:rsid w:val="00AB4422"/>
    <w:rsid w:val="00AB44A3"/>
    <w:rsid w:val="00AB4896"/>
    <w:rsid w:val="00AB4FE0"/>
    <w:rsid w:val="00AB56D8"/>
    <w:rsid w:val="00AB5ABE"/>
    <w:rsid w:val="00AB61F8"/>
    <w:rsid w:val="00AB64F3"/>
    <w:rsid w:val="00AB650F"/>
    <w:rsid w:val="00AB7378"/>
    <w:rsid w:val="00AB78C9"/>
    <w:rsid w:val="00AB7AEA"/>
    <w:rsid w:val="00AB7B69"/>
    <w:rsid w:val="00AB7F34"/>
    <w:rsid w:val="00AC064D"/>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5D3"/>
    <w:rsid w:val="00AC65EE"/>
    <w:rsid w:val="00AC6C4F"/>
    <w:rsid w:val="00AC72CC"/>
    <w:rsid w:val="00AC73C2"/>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6EF"/>
    <w:rsid w:val="00AE2737"/>
    <w:rsid w:val="00AE2743"/>
    <w:rsid w:val="00AE3128"/>
    <w:rsid w:val="00AE3259"/>
    <w:rsid w:val="00AE3510"/>
    <w:rsid w:val="00AE46DD"/>
    <w:rsid w:val="00AE4F75"/>
    <w:rsid w:val="00AE5C52"/>
    <w:rsid w:val="00AE641C"/>
    <w:rsid w:val="00AE6646"/>
    <w:rsid w:val="00AE681F"/>
    <w:rsid w:val="00AE69E3"/>
    <w:rsid w:val="00AE6DEE"/>
    <w:rsid w:val="00AE6ED4"/>
    <w:rsid w:val="00AE6F6C"/>
    <w:rsid w:val="00AE755A"/>
    <w:rsid w:val="00AE759A"/>
    <w:rsid w:val="00AE7808"/>
    <w:rsid w:val="00AE7B53"/>
    <w:rsid w:val="00AE7BEB"/>
    <w:rsid w:val="00AF0160"/>
    <w:rsid w:val="00AF075A"/>
    <w:rsid w:val="00AF094B"/>
    <w:rsid w:val="00AF0F24"/>
    <w:rsid w:val="00AF1295"/>
    <w:rsid w:val="00AF136F"/>
    <w:rsid w:val="00AF15A8"/>
    <w:rsid w:val="00AF1B99"/>
    <w:rsid w:val="00AF4910"/>
    <w:rsid w:val="00AF592E"/>
    <w:rsid w:val="00AF5FAC"/>
    <w:rsid w:val="00AF65EA"/>
    <w:rsid w:val="00AF6728"/>
    <w:rsid w:val="00AF6FF0"/>
    <w:rsid w:val="00AF7861"/>
    <w:rsid w:val="00B00302"/>
    <w:rsid w:val="00B00E8C"/>
    <w:rsid w:val="00B012BC"/>
    <w:rsid w:val="00B012CC"/>
    <w:rsid w:val="00B015CA"/>
    <w:rsid w:val="00B02AA9"/>
    <w:rsid w:val="00B02CD9"/>
    <w:rsid w:val="00B03218"/>
    <w:rsid w:val="00B033E0"/>
    <w:rsid w:val="00B039B5"/>
    <w:rsid w:val="00B04A15"/>
    <w:rsid w:val="00B04C4F"/>
    <w:rsid w:val="00B04D27"/>
    <w:rsid w:val="00B04F32"/>
    <w:rsid w:val="00B0526D"/>
    <w:rsid w:val="00B0559B"/>
    <w:rsid w:val="00B05AD4"/>
    <w:rsid w:val="00B061D1"/>
    <w:rsid w:val="00B062BC"/>
    <w:rsid w:val="00B0657F"/>
    <w:rsid w:val="00B067ED"/>
    <w:rsid w:val="00B06D5B"/>
    <w:rsid w:val="00B0763E"/>
    <w:rsid w:val="00B07CAC"/>
    <w:rsid w:val="00B10148"/>
    <w:rsid w:val="00B10671"/>
    <w:rsid w:val="00B10951"/>
    <w:rsid w:val="00B10D5A"/>
    <w:rsid w:val="00B1131A"/>
    <w:rsid w:val="00B114E3"/>
    <w:rsid w:val="00B11914"/>
    <w:rsid w:val="00B11ADF"/>
    <w:rsid w:val="00B12535"/>
    <w:rsid w:val="00B12A77"/>
    <w:rsid w:val="00B13321"/>
    <w:rsid w:val="00B13814"/>
    <w:rsid w:val="00B141E6"/>
    <w:rsid w:val="00B14321"/>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0F0"/>
    <w:rsid w:val="00B226F4"/>
    <w:rsid w:val="00B227FC"/>
    <w:rsid w:val="00B22A03"/>
    <w:rsid w:val="00B23C5A"/>
    <w:rsid w:val="00B23F7E"/>
    <w:rsid w:val="00B249E2"/>
    <w:rsid w:val="00B24CF1"/>
    <w:rsid w:val="00B25030"/>
    <w:rsid w:val="00B2573C"/>
    <w:rsid w:val="00B257D6"/>
    <w:rsid w:val="00B25ABC"/>
    <w:rsid w:val="00B25C10"/>
    <w:rsid w:val="00B2691F"/>
    <w:rsid w:val="00B26E38"/>
    <w:rsid w:val="00B26F68"/>
    <w:rsid w:val="00B27F24"/>
    <w:rsid w:val="00B3007A"/>
    <w:rsid w:val="00B30722"/>
    <w:rsid w:val="00B308AE"/>
    <w:rsid w:val="00B30A72"/>
    <w:rsid w:val="00B30B85"/>
    <w:rsid w:val="00B30BCC"/>
    <w:rsid w:val="00B310E6"/>
    <w:rsid w:val="00B3161F"/>
    <w:rsid w:val="00B316C7"/>
    <w:rsid w:val="00B318C4"/>
    <w:rsid w:val="00B32236"/>
    <w:rsid w:val="00B3231E"/>
    <w:rsid w:val="00B325CE"/>
    <w:rsid w:val="00B32D47"/>
    <w:rsid w:val="00B3378E"/>
    <w:rsid w:val="00B33E5B"/>
    <w:rsid w:val="00B347D9"/>
    <w:rsid w:val="00B3485D"/>
    <w:rsid w:val="00B34B9E"/>
    <w:rsid w:val="00B3518F"/>
    <w:rsid w:val="00B361AA"/>
    <w:rsid w:val="00B36295"/>
    <w:rsid w:val="00B36303"/>
    <w:rsid w:val="00B365BA"/>
    <w:rsid w:val="00B36FD9"/>
    <w:rsid w:val="00B372D0"/>
    <w:rsid w:val="00B376D4"/>
    <w:rsid w:val="00B37AA0"/>
    <w:rsid w:val="00B37DA1"/>
    <w:rsid w:val="00B37F89"/>
    <w:rsid w:val="00B408E1"/>
    <w:rsid w:val="00B410DA"/>
    <w:rsid w:val="00B4131B"/>
    <w:rsid w:val="00B42876"/>
    <w:rsid w:val="00B428F3"/>
    <w:rsid w:val="00B42FFA"/>
    <w:rsid w:val="00B430BF"/>
    <w:rsid w:val="00B43CF2"/>
    <w:rsid w:val="00B44872"/>
    <w:rsid w:val="00B44CF5"/>
    <w:rsid w:val="00B45035"/>
    <w:rsid w:val="00B45148"/>
    <w:rsid w:val="00B452FF"/>
    <w:rsid w:val="00B45444"/>
    <w:rsid w:val="00B455B5"/>
    <w:rsid w:val="00B45DC5"/>
    <w:rsid w:val="00B45EE5"/>
    <w:rsid w:val="00B463FC"/>
    <w:rsid w:val="00B467A7"/>
    <w:rsid w:val="00B473A1"/>
    <w:rsid w:val="00B47448"/>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6905"/>
    <w:rsid w:val="00B56D1E"/>
    <w:rsid w:val="00B56EBE"/>
    <w:rsid w:val="00B60130"/>
    <w:rsid w:val="00B609FD"/>
    <w:rsid w:val="00B60ADB"/>
    <w:rsid w:val="00B60C07"/>
    <w:rsid w:val="00B60E99"/>
    <w:rsid w:val="00B6129F"/>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67DC8"/>
    <w:rsid w:val="00B70429"/>
    <w:rsid w:val="00B7049C"/>
    <w:rsid w:val="00B71261"/>
    <w:rsid w:val="00B71305"/>
    <w:rsid w:val="00B724F1"/>
    <w:rsid w:val="00B72A61"/>
    <w:rsid w:val="00B72C34"/>
    <w:rsid w:val="00B72C68"/>
    <w:rsid w:val="00B72FAC"/>
    <w:rsid w:val="00B73255"/>
    <w:rsid w:val="00B74195"/>
    <w:rsid w:val="00B7456F"/>
    <w:rsid w:val="00B7459A"/>
    <w:rsid w:val="00B7479F"/>
    <w:rsid w:val="00B74A1E"/>
    <w:rsid w:val="00B74E16"/>
    <w:rsid w:val="00B751AF"/>
    <w:rsid w:val="00B75E23"/>
    <w:rsid w:val="00B760F3"/>
    <w:rsid w:val="00B76A82"/>
    <w:rsid w:val="00B76DB9"/>
    <w:rsid w:val="00B7780A"/>
    <w:rsid w:val="00B779AC"/>
    <w:rsid w:val="00B8046E"/>
    <w:rsid w:val="00B80477"/>
    <w:rsid w:val="00B807B9"/>
    <w:rsid w:val="00B808C1"/>
    <w:rsid w:val="00B809F1"/>
    <w:rsid w:val="00B80CBE"/>
    <w:rsid w:val="00B80E8E"/>
    <w:rsid w:val="00B80FDD"/>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55A"/>
    <w:rsid w:val="00B919FD"/>
    <w:rsid w:val="00B92632"/>
    <w:rsid w:val="00B93957"/>
    <w:rsid w:val="00B940F3"/>
    <w:rsid w:val="00B9547D"/>
    <w:rsid w:val="00B95635"/>
    <w:rsid w:val="00B95778"/>
    <w:rsid w:val="00B95AD1"/>
    <w:rsid w:val="00B95D3A"/>
    <w:rsid w:val="00B95DD2"/>
    <w:rsid w:val="00B964CD"/>
    <w:rsid w:val="00B966DD"/>
    <w:rsid w:val="00B96732"/>
    <w:rsid w:val="00B96A6A"/>
    <w:rsid w:val="00B96AE8"/>
    <w:rsid w:val="00B97691"/>
    <w:rsid w:val="00B97923"/>
    <w:rsid w:val="00BA07A7"/>
    <w:rsid w:val="00BA08DB"/>
    <w:rsid w:val="00BA0B92"/>
    <w:rsid w:val="00BA0B9F"/>
    <w:rsid w:val="00BA0DAA"/>
    <w:rsid w:val="00BA0DCC"/>
    <w:rsid w:val="00BA1BB2"/>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7CE"/>
    <w:rsid w:val="00BB4E00"/>
    <w:rsid w:val="00BB531E"/>
    <w:rsid w:val="00BB5FD3"/>
    <w:rsid w:val="00BB614F"/>
    <w:rsid w:val="00BB6D86"/>
    <w:rsid w:val="00BB7312"/>
    <w:rsid w:val="00BC0B61"/>
    <w:rsid w:val="00BC0E2C"/>
    <w:rsid w:val="00BC12E1"/>
    <w:rsid w:val="00BC1793"/>
    <w:rsid w:val="00BC1D35"/>
    <w:rsid w:val="00BC2830"/>
    <w:rsid w:val="00BC2935"/>
    <w:rsid w:val="00BC2AB3"/>
    <w:rsid w:val="00BC3009"/>
    <w:rsid w:val="00BC4AF3"/>
    <w:rsid w:val="00BC510B"/>
    <w:rsid w:val="00BC6526"/>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53CB"/>
    <w:rsid w:val="00BD5511"/>
    <w:rsid w:val="00BD57FD"/>
    <w:rsid w:val="00BD5F5B"/>
    <w:rsid w:val="00BD5F78"/>
    <w:rsid w:val="00BD650E"/>
    <w:rsid w:val="00BD6580"/>
    <w:rsid w:val="00BD6DC0"/>
    <w:rsid w:val="00BD7002"/>
    <w:rsid w:val="00BD7017"/>
    <w:rsid w:val="00BD780A"/>
    <w:rsid w:val="00BE0E2A"/>
    <w:rsid w:val="00BE0F1C"/>
    <w:rsid w:val="00BE0F1E"/>
    <w:rsid w:val="00BE1230"/>
    <w:rsid w:val="00BE1587"/>
    <w:rsid w:val="00BE16C2"/>
    <w:rsid w:val="00BE16FD"/>
    <w:rsid w:val="00BE1CC7"/>
    <w:rsid w:val="00BE1FAD"/>
    <w:rsid w:val="00BE216A"/>
    <w:rsid w:val="00BE2449"/>
    <w:rsid w:val="00BE2A51"/>
    <w:rsid w:val="00BE3A0A"/>
    <w:rsid w:val="00BE3FDA"/>
    <w:rsid w:val="00BE429C"/>
    <w:rsid w:val="00BE42D6"/>
    <w:rsid w:val="00BE573D"/>
    <w:rsid w:val="00BE68D9"/>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54CC"/>
    <w:rsid w:val="00BF5ABF"/>
    <w:rsid w:val="00BF5ACC"/>
    <w:rsid w:val="00BF6117"/>
    <w:rsid w:val="00BF63C5"/>
    <w:rsid w:val="00BF6597"/>
    <w:rsid w:val="00BF665C"/>
    <w:rsid w:val="00BF6F6D"/>
    <w:rsid w:val="00BF749F"/>
    <w:rsid w:val="00BF7927"/>
    <w:rsid w:val="00BF799F"/>
    <w:rsid w:val="00BF7B3A"/>
    <w:rsid w:val="00BF7C31"/>
    <w:rsid w:val="00BF7DD7"/>
    <w:rsid w:val="00C00584"/>
    <w:rsid w:val="00C00E2C"/>
    <w:rsid w:val="00C02F87"/>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6A01"/>
    <w:rsid w:val="00C075CE"/>
    <w:rsid w:val="00C07721"/>
    <w:rsid w:val="00C1031C"/>
    <w:rsid w:val="00C10AA4"/>
    <w:rsid w:val="00C10D52"/>
    <w:rsid w:val="00C10E3E"/>
    <w:rsid w:val="00C10FBA"/>
    <w:rsid w:val="00C11173"/>
    <w:rsid w:val="00C11373"/>
    <w:rsid w:val="00C12554"/>
    <w:rsid w:val="00C1293A"/>
    <w:rsid w:val="00C12ACF"/>
    <w:rsid w:val="00C13355"/>
    <w:rsid w:val="00C1353F"/>
    <w:rsid w:val="00C135A5"/>
    <w:rsid w:val="00C13803"/>
    <w:rsid w:val="00C13A18"/>
    <w:rsid w:val="00C14359"/>
    <w:rsid w:val="00C15C0D"/>
    <w:rsid w:val="00C164C7"/>
    <w:rsid w:val="00C167D9"/>
    <w:rsid w:val="00C16A81"/>
    <w:rsid w:val="00C16C35"/>
    <w:rsid w:val="00C1742F"/>
    <w:rsid w:val="00C1779F"/>
    <w:rsid w:val="00C1797F"/>
    <w:rsid w:val="00C17A6F"/>
    <w:rsid w:val="00C17C7E"/>
    <w:rsid w:val="00C17F17"/>
    <w:rsid w:val="00C202A0"/>
    <w:rsid w:val="00C20972"/>
    <w:rsid w:val="00C20AA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CA6"/>
    <w:rsid w:val="00C25E83"/>
    <w:rsid w:val="00C26634"/>
    <w:rsid w:val="00C26C3A"/>
    <w:rsid w:val="00C26C9F"/>
    <w:rsid w:val="00C26D49"/>
    <w:rsid w:val="00C27006"/>
    <w:rsid w:val="00C271EF"/>
    <w:rsid w:val="00C2757C"/>
    <w:rsid w:val="00C276D8"/>
    <w:rsid w:val="00C30F5F"/>
    <w:rsid w:val="00C31025"/>
    <w:rsid w:val="00C31289"/>
    <w:rsid w:val="00C314DD"/>
    <w:rsid w:val="00C318A5"/>
    <w:rsid w:val="00C320AE"/>
    <w:rsid w:val="00C32B6E"/>
    <w:rsid w:val="00C32CC6"/>
    <w:rsid w:val="00C34244"/>
    <w:rsid w:val="00C344CC"/>
    <w:rsid w:val="00C3477C"/>
    <w:rsid w:val="00C347F3"/>
    <w:rsid w:val="00C34A01"/>
    <w:rsid w:val="00C3567D"/>
    <w:rsid w:val="00C36207"/>
    <w:rsid w:val="00C3695C"/>
    <w:rsid w:val="00C36AAB"/>
    <w:rsid w:val="00C36C30"/>
    <w:rsid w:val="00C36D06"/>
    <w:rsid w:val="00C37036"/>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434"/>
    <w:rsid w:val="00C43514"/>
    <w:rsid w:val="00C43E15"/>
    <w:rsid w:val="00C4447B"/>
    <w:rsid w:val="00C44B78"/>
    <w:rsid w:val="00C46236"/>
    <w:rsid w:val="00C46368"/>
    <w:rsid w:val="00C4674D"/>
    <w:rsid w:val="00C46889"/>
    <w:rsid w:val="00C4704E"/>
    <w:rsid w:val="00C470CF"/>
    <w:rsid w:val="00C473E5"/>
    <w:rsid w:val="00C47470"/>
    <w:rsid w:val="00C50272"/>
    <w:rsid w:val="00C50552"/>
    <w:rsid w:val="00C50DF0"/>
    <w:rsid w:val="00C50FA1"/>
    <w:rsid w:val="00C5128B"/>
    <w:rsid w:val="00C51706"/>
    <w:rsid w:val="00C51DD2"/>
    <w:rsid w:val="00C53049"/>
    <w:rsid w:val="00C532AF"/>
    <w:rsid w:val="00C5362A"/>
    <w:rsid w:val="00C53716"/>
    <w:rsid w:val="00C540A6"/>
    <w:rsid w:val="00C542CD"/>
    <w:rsid w:val="00C54A08"/>
    <w:rsid w:val="00C54D70"/>
    <w:rsid w:val="00C55B13"/>
    <w:rsid w:val="00C55E27"/>
    <w:rsid w:val="00C55E7C"/>
    <w:rsid w:val="00C561FC"/>
    <w:rsid w:val="00C562D9"/>
    <w:rsid w:val="00C56C9A"/>
    <w:rsid w:val="00C56CBF"/>
    <w:rsid w:val="00C56D9A"/>
    <w:rsid w:val="00C56DE8"/>
    <w:rsid w:val="00C576D6"/>
    <w:rsid w:val="00C57E33"/>
    <w:rsid w:val="00C6030C"/>
    <w:rsid w:val="00C608AD"/>
    <w:rsid w:val="00C61163"/>
    <w:rsid w:val="00C6182F"/>
    <w:rsid w:val="00C62A49"/>
    <w:rsid w:val="00C62B34"/>
    <w:rsid w:val="00C62BCE"/>
    <w:rsid w:val="00C62CB8"/>
    <w:rsid w:val="00C62E06"/>
    <w:rsid w:val="00C6331B"/>
    <w:rsid w:val="00C63340"/>
    <w:rsid w:val="00C63459"/>
    <w:rsid w:val="00C63841"/>
    <w:rsid w:val="00C63DD1"/>
    <w:rsid w:val="00C63E18"/>
    <w:rsid w:val="00C643BA"/>
    <w:rsid w:val="00C643D7"/>
    <w:rsid w:val="00C6465E"/>
    <w:rsid w:val="00C647FF"/>
    <w:rsid w:val="00C64820"/>
    <w:rsid w:val="00C651BF"/>
    <w:rsid w:val="00C65B18"/>
    <w:rsid w:val="00C65E21"/>
    <w:rsid w:val="00C6636C"/>
    <w:rsid w:val="00C66374"/>
    <w:rsid w:val="00C668CB"/>
    <w:rsid w:val="00C66B78"/>
    <w:rsid w:val="00C70759"/>
    <w:rsid w:val="00C70889"/>
    <w:rsid w:val="00C70AB2"/>
    <w:rsid w:val="00C70CE5"/>
    <w:rsid w:val="00C72FC5"/>
    <w:rsid w:val="00C73045"/>
    <w:rsid w:val="00C73D64"/>
    <w:rsid w:val="00C73DBC"/>
    <w:rsid w:val="00C73FBF"/>
    <w:rsid w:val="00C741DB"/>
    <w:rsid w:val="00C74DC3"/>
    <w:rsid w:val="00C750B2"/>
    <w:rsid w:val="00C7527E"/>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D28"/>
    <w:rsid w:val="00C81E48"/>
    <w:rsid w:val="00C830AD"/>
    <w:rsid w:val="00C8402F"/>
    <w:rsid w:val="00C8506B"/>
    <w:rsid w:val="00C85A49"/>
    <w:rsid w:val="00C864E3"/>
    <w:rsid w:val="00C8658D"/>
    <w:rsid w:val="00C86B9E"/>
    <w:rsid w:val="00C86EB8"/>
    <w:rsid w:val="00C873A2"/>
    <w:rsid w:val="00C87ED3"/>
    <w:rsid w:val="00C9002A"/>
    <w:rsid w:val="00C90EE0"/>
    <w:rsid w:val="00C916DF"/>
    <w:rsid w:val="00C91979"/>
    <w:rsid w:val="00C91B58"/>
    <w:rsid w:val="00C91CEC"/>
    <w:rsid w:val="00C928BB"/>
    <w:rsid w:val="00C92CBB"/>
    <w:rsid w:val="00C93112"/>
    <w:rsid w:val="00C94194"/>
    <w:rsid w:val="00C94252"/>
    <w:rsid w:val="00C9445B"/>
    <w:rsid w:val="00C944ED"/>
    <w:rsid w:val="00C94B04"/>
    <w:rsid w:val="00C9567E"/>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30AB"/>
    <w:rsid w:val="00CA36BC"/>
    <w:rsid w:val="00CA3A8A"/>
    <w:rsid w:val="00CA3CC7"/>
    <w:rsid w:val="00CA3FD8"/>
    <w:rsid w:val="00CA3FFC"/>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3EC1"/>
    <w:rsid w:val="00CB48DE"/>
    <w:rsid w:val="00CB4A1F"/>
    <w:rsid w:val="00CB4A50"/>
    <w:rsid w:val="00CB68D3"/>
    <w:rsid w:val="00CB6F26"/>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35BD"/>
    <w:rsid w:val="00CC3E18"/>
    <w:rsid w:val="00CC4065"/>
    <w:rsid w:val="00CC4241"/>
    <w:rsid w:val="00CC4C33"/>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52D5"/>
    <w:rsid w:val="00CD54D3"/>
    <w:rsid w:val="00CD56E1"/>
    <w:rsid w:val="00CD583D"/>
    <w:rsid w:val="00CD5AA2"/>
    <w:rsid w:val="00CD66F3"/>
    <w:rsid w:val="00CD6710"/>
    <w:rsid w:val="00CD6E7C"/>
    <w:rsid w:val="00CD75CF"/>
    <w:rsid w:val="00CD78EA"/>
    <w:rsid w:val="00CD79DA"/>
    <w:rsid w:val="00CD7CC4"/>
    <w:rsid w:val="00CD7E9F"/>
    <w:rsid w:val="00CE0030"/>
    <w:rsid w:val="00CE015D"/>
    <w:rsid w:val="00CE125D"/>
    <w:rsid w:val="00CE12CD"/>
    <w:rsid w:val="00CE1568"/>
    <w:rsid w:val="00CE1C0E"/>
    <w:rsid w:val="00CE1D0E"/>
    <w:rsid w:val="00CE32AF"/>
    <w:rsid w:val="00CE393D"/>
    <w:rsid w:val="00CE3B77"/>
    <w:rsid w:val="00CE45CD"/>
    <w:rsid w:val="00CE4E16"/>
    <w:rsid w:val="00CE52C8"/>
    <w:rsid w:val="00CE5F54"/>
    <w:rsid w:val="00CE6381"/>
    <w:rsid w:val="00CE6690"/>
    <w:rsid w:val="00CE6FBC"/>
    <w:rsid w:val="00CE7383"/>
    <w:rsid w:val="00CE743D"/>
    <w:rsid w:val="00CE7FB2"/>
    <w:rsid w:val="00CF009C"/>
    <w:rsid w:val="00CF0A3A"/>
    <w:rsid w:val="00CF0D10"/>
    <w:rsid w:val="00CF0E18"/>
    <w:rsid w:val="00CF14B7"/>
    <w:rsid w:val="00CF15C6"/>
    <w:rsid w:val="00CF1870"/>
    <w:rsid w:val="00CF1AFE"/>
    <w:rsid w:val="00CF1BEE"/>
    <w:rsid w:val="00CF1C94"/>
    <w:rsid w:val="00CF2315"/>
    <w:rsid w:val="00CF23A4"/>
    <w:rsid w:val="00CF2733"/>
    <w:rsid w:val="00CF3001"/>
    <w:rsid w:val="00CF31BA"/>
    <w:rsid w:val="00CF375D"/>
    <w:rsid w:val="00CF3FA2"/>
    <w:rsid w:val="00CF47D6"/>
    <w:rsid w:val="00CF4AAA"/>
    <w:rsid w:val="00CF4E14"/>
    <w:rsid w:val="00CF540C"/>
    <w:rsid w:val="00CF5792"/>
    <w:rsid w:val="00CF5E84"/>
    <w:rsid w:val="00CF60A3"/>
    <w:rsid w:val="00CF664D"/>
    <w:rsid w:val="00CF6F51"/>
    <w:rsid w:val="00CF701F"/>
    <w:rsid w:val="00CF7050"/>
    <w:rsid w:val="00CF7B01"/>
    <w:rsid w:val="00CF7C7C"/>
    <w:rsid w:val="00CF7EFC"/>
    <w:rsid w:val="00D005DA"/>
    <w:rsid w:val="00D00E23"/>
    <w:rsid w:val="00D01167"/>
    <w:rsid w:val="00D01176"/>
    <w:rsid w:val="00D018E5"/>
    <w:rsid w:val="00D02803"/>
    <w:rsid w:val="00D03C34"/>
    <w:rsid w:val="00D042FD"/>
    <w:rsid w:val="00D04E61"/>
    <w:rsid w:val="00D054CD"/>
    <w:rsid w:val="00D05548"/>
    <w:rsid w:val="00D06F2F"/>
    <w:rsid w:val="00D076B2"/>
    <w:rsid w:val="00D0779B"/>
    <w:rsid w:val="00D07ED9"/>
    <w:rsid w:val="00D1036B"/>
    <w:rsid w:val="00D10882"/>
    <w:rsid w:val="00D10925"/>
    <w:rsid w:val="00D10926"/>
    <w:rsid w:val="00D10A72"/>
    <w:rsid w:val="00D10E49"/>
    <w:rsid w:val="00D11A84"/>
    <w:rsid w:val="00D11C31"/>
    <w:rsid w:val="00D11C42"/>
    <w:rsid w:val="00D11ED5"/>
    <w:rsid w:val="00D13CF6"/>
    <w:rsid w:val="00D13F9F"/>
    <w:rsid w:val="00D14547"/>
    <w:rsid w:val="00D14618"/>
    <w:rsid w:val="00D14788"/>
    <w:rsid w:val="00D15091"/>
    <w:rsid w:val="00D1545E"/>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5AD5"/>
    <w:rsid w:val="00D26AE2"/>
    <w:rsid w:val="00D26BB6"/>
    <w:rsid w:val="00D2764A"/>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3B4"/>
    <w:rsid w:val="00D34E73"/>
    <w:rsid w:val="00D34F32"/>
    <w:rsid w:val="00D355B4"/>
    <w:rsid w:val="00D35EB7"/>
    <w:rsid w:val="00D3778F"/>
    <w:rsid w:val="00D40819"/>
    <w:rsid w:val="00D40A7B"/>
    <w:rsid w:val="00D40CA9"/>
    <w:rsid w:val="00D40FD6"/>
    <w:rsid w:val="00D41013"/>
    <w:rsid w:val="00D414A4"/>
    <w:rsid w:val="00D427A0"/>
    <w:rsid w:val="00D42932"/>
    <w:rsid w:val="00D431B1"/>
    <w:rsid w:val="00D434A1"/>
    <w:rsid w:val="00D43E78"/>
    <w:rsid w:val="00D44317"/>
    <w:rsid w:val="00D44722"/>
    <w:rsid w:val="00D44A94"/>
    <w:rsid w:val="00D45939"/>
    <w:rsid w:val="00D4629D"/>
    <w:rsid w:val="00D464CE"/>
    <w:rsid w:val="00D4677A"/>
    <w:rsid w:val="00D4698F"/>
    <w:rsid w:val="00D472D1"/>
    <w:rsid w:val="00D4768F"/>
    <w:rsid w:val="00D4784D"/>
    <w:rsid w:val="00D50752"/>
    <w:rsid w:val="00D50843"/>
    <w:rsid w:val="00D508CB"/>
    <w:rsid w:val="00D50F15"/>
    <w:rsid w:val="00D512F4"/>
    <w:rsid w:val="00D51365"/>
    <w:rsid w:val="00D5147E"/>
    <w:rsid w:val="00D51995"/>
    <w:rsid w:val="00D52DE3"/>
    <w:rsid w:val="00D53B1A"/>
    <w:rsid w:val="00D56059"/>
    <w:rsid w:val="00D560FE"/>
    <w:rsid w:val="00D56850"/>
    <w:rsid w:val="00D5698A"/>
    <w:rsid w:val="00D5730F"/>
    <w:rsid w:val="00D57D56"/>
    <w:rsid w:val="00D57EE0"/>
    <w:rsid w:val="00D60EBA"/>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151B"/>
    <w:rsid w:val="00D71B62"/>
    <w:rsid w:val="00D72664"/>
    <w:rsid w:val="00D72BA3"/>
    <w:rsid w:val="00D731DA"/>
    <w:rsid w:val="00D7407E"/>
    <w:rsid w:val="00D74116"/>
    <w:rsid w:val="00D7443D"/>
    <w:rsid w:val="00D74585"/>
    <w:rsid w:val="00D748EC"/>
    <w:rsid w:val="00D74BE4"/>
    <w:rsid w:val="00D74F91"/>
    <w:rsid w:val="00D754B9"/>
    <w:rsid w:val="00D75DC7"/>
    <w:rsid w:val="00D7607E"/>
    <w:rsid w:val="00D764DB"/>
    <w:rsid w:val="00D7669B"/>
    <w:rsid w:val="00D76C29"/>
    <w:rsid w:val="00D77553"/>
    <w:rsid w:val="00D77FE3"/>
    <w:rsid w:val="00D80AC3"/>
    <w:rsid w:val="00D80B9C"/>
    <w:rsid w:val="00D8120C"/>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97680"/>
    <w:rsid w:val="00DA011A"/>
    <w:rsid w:val="00DA01E2"/>
    <w:rsid w:val="00DA0FB7"/>
    <w:rsid w:val="00DA1009"/>
    <w:rsid w:val="00DA2418"/>
    <w:rsid w:val="00DA2510"/>
    <w:rsid w:val="00DA2972"/>
    <w:rsid w:val="00DA3AE6"/>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0EA"/>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5D9"/>
    <w:rsid w:val="00DB7BC7"/>
    <w:rsid w:val="00DB7C9E"/>
    <w:rsid w:val="00DB7FEC"/>
    <w:rsid w:val="00DC04D6"/>
    <w:rsid w:val="00DC090E"/>
    <w:rsid w:val="00DC0E92"/>
    <w:rsid w:val="00DC0F0E"/>
    <w:rsid w:val="00DC239B"/>
    <w:rsid w:val="00DC23E9"/>
    <w:rsid w:val="00DC2615"/>
    <w:rsid w:val="00DC275D"/>
    <w:rsid w:val="00DC2AFE"/>
    <w:rsid w:val="00DC2BCB"/>
    <w:rsid w:val="00DC2C20"/>
    <w:rsid w:val="00DC2C26"/>
    <w:rsid w:val="00DC3087"/>
    <w:rsid w:val="00DC33FB"/>
    <w:rsid w:val="00DC351C"/>
    <w:rsid w:val="00DC3FBC"/>
    <w:rsid w:val="00DC4AE5"/>
    <w:rsid w:val="00DC5179"/>
    <w:rsid w:val="00DC5970"/>
    <w:rsid w:val="00DC6004"/>
    <w:rsid w:val="00DC64B2"/>
    <w:rsid w:val="00DC64DE"/>
    <w:rsid w:val="00DC667B"/>
    <w:rsid w:val="00DC682C"/>
    <w:rsid w:val="00DC7427"/>
    <w:rsid w:val="00DC781C"/>
    <w:rsid w:val="00DC786C"/>
    <w:rsid w:val="00DC7A09"/>
    <w:rsid w:val="00DC7DF6"/>
    <w:rsid w:val="00DD03C4"/>
    <w:rsid w:val="00DD0B2D"/>
    <w:rsid w:val="00DD2620"/>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95C"/>
    <w:rsid w:val="00DE64A2"/>
    <w:rsid w:val="00DE64F4"/>
    <w:rsid w:val="00DE6A27"/>
    <w:rsid w:val="00DF0AE0"/>
    <w:rsid w:val="00DF0C1B"/>
    <w:rsid w:val="00DF1965"/>
    <w:rsid w:val="00DF231C"/>
    <w:rsid w:val="00DF26B9"/>
    <w:rsid w:val="00DF2904"/>
    <w:rsid w:val="00DF2BC2"/>
    <w:rsid w:val="00DF2CBE"/>
    <w:rsid w:val="00DF2D36"/>
    <w:rsid w:val="00DF2D56"/>
    <w:rsid w:val="00DF2F63"/>
    <w:rsid w:val="00DF2FED"/>
    <w:rsid w:val="00DF3BBB"/>
    <w:rsid w:val="00DF446E"/>
    <w:rsid w:val="00DF4B9F"/>
    <w:rsid w:val="00DF4C20"/>
    <w:rsid w:val="00DF4C6F"/>
    <w:rsid w:val="00DF4E4C"/>
    <w:rsid w:val="00DF5946"/>
    <w:rsid w:val="00DF5CB8"/>
    <w:rsid w:val="00DF62CF"/>
    <w:rsid w:val="00DF6336"/>
    <w:rsid w:val="00DF6B0F"/>
    <w:rsid w:val="00DF6B5E"/>
    <w:rsid w:val="00DF7A0C"/>
    <w:rsid w:val="00DF7DE1"/>
    <w:rsid w:val="00E000D2"/>
    <w:rsid w:val="00E0024F"/>
    <w:rsid w:val="00E004EA"/>
    <w:rsid w:val="00E00D89"/>
    <w:rsid w:val="00E01061"/>
    <w:rsid w:val="00E0111B"/>
    <w:rsid w:val="00E01164"/>
    <w:rsid w:val="00E01E48"/>
    <w:rsid w:val="00E0215F"/>
    <w:rsid w:val="00E02398"/>
    <w:rsid w:val="00E02D8C"/>
    <w:rsid w:val="00E02DDA"/>
    <w:rsid w:val="00E035F2"/>
    <w:rsid w:val="00E0384D"/>
    <w:rsid w:val="00E0388C"/>
    <w:rsid w:val="00E04148"/>
    <w:rsid w:val="00E04560"/>
    <w:rsid w:val="00E04602"/>
    <w:rsid w:val="00E0493E"/>
    <w:rsid w:val="00E05131"/>
    <w:rsid w:val="00E05427"/>
    <w:rsid w:val="00E0586F"/>
    <w:rsid w:val="00E05C08"/>
    <w:rsid w:val="00E067B7"/>
    <w:rsid w:val="00E0688E"/>
    <w:rsid w:val="00E06BD0"/>
    <w:rsid w:val="00E07277"/>
    <w:rsid w:val="00E07311"/>
    <w:rsid w:val="00E07663"/>
    <w:rsid w:val="00E10137"/>
    <w:rsid w:val="00E11705"/>
    <w:rsid w:val="00E118CC"/>
    <w:rsid w:val="00E119C9"/>
    <w:rsid w:val="00E133A5"/>
    <w:rsid w:val="00E13A71"/>
    <w:rsid w:val="00E13C54"/>
    <w:rsid w:val="00E143C5"/>
    <w:rsid w:val="00E148ED"/>
    <w:rsid w:val="00E14A4A"/>
    <w:rsid w:val="00E14AA2"/>
    <w:rsid w:val="00E14C27"/>
    <w:rsid w:val="00E15254"/>
    <w:rsid w:val="00E15AD3"/>
    <w:rsid w:val="00E15BAC"/>
    <w:rsid w:val="00E15BE1"/>
    <w:rsid w:val="00E15E84"/>
    <w:rsid w:val="00E17747"/>
    <w:rsid w:val="00E17D5D"/>
    <w:rsid w:val="00E17DB9"/>
    <w:rsid w:val="00E204D9"/>
    <w:rsid w:val="00E21363"/>
    <w:rsid w:val="00E21FAE"/>
    <w:rsid w:val="00E22731"/>
    <w:rsid w:val="00E22952"/>
    <w:rsid w:val="00E22BFC"/>
    <w:rsid w:val="00E22C7F"/>
    <w:rsid w:val="00E22D35"/>
    <w:rsid w:val="00E240E9"/>
    <w:rsid w:val="00E24DA9"/>
    <w:rsid w:val="00E2519C"/>
    <w:rsid w:val="00E2528D"/>
    <w:rsid w:val="00E25558"/>
    <w:rsid w:val="00E25653"/>
    <w:rsid w:val="00E26833"/>
    <w:rsid w:val="00E2683E"/>
    <w:rsid w:val="00E26A8F"/>
    <w:rsid w:val="00E26CA8"/>
    <w:rsid w:val="00E278A5"/>
    <w:rsid w:val="00E27990"/>
    <w:rsid w:val="00E27AF4"/>
    <w:rsid w:val="00E302FF"/>
    <w:rsid w:val="00E306C4"/>
    <w:rsid w:val="00E30D65"/>
    <w:rsid w:val="00E31453"/>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446"/>
    <w:rsid w:val="00E42B18"/>
    <w:rsid w:val="00E42BFF"/>
    <w:rsid w:val="00E42E5F"/>
    <w:rsid w:val="00E440F1"/>
    <w:rsid w:val="00E44184"/>
    <w:rsid w:val="00E44C09"/>
    <w:rsid w:val="00E44CE1"/>
    <w:rsid w:val="00E452A3"/>
    <w:rsid w:val="00E455F6"/>
    <w:rsid w:val="00E45ED3"/>
    <w:rsid w:val="00E466B8"/>
    <w:rsid w:val="00E5073D"/>
    <w:rsid w:val="00E51B1A"/>
    <w:rsid w:val="00E51F86"/>
    <w:rsid w:val="00E524F7"/>
    <w:rsid w:val="00E533A6"/>
    <w:rsid w:val="00E54045"/>
    <w:rsid w:val="00E543BC"/>
    <w:rsid w:val="00E54A2E"/>
    <w:rsid w:val="00E54D5F"/>
    <w:rsid w:val="00E5522C"/>
    <w:rsid w:val="00E5572B"/>
    <w:rsid w:val="00E56083"/>
    <w:rsid w:val="00E5611C"/>
    <w:rsid w:val="00E563C2"/>
    <w:rsid w:val="00E564E2"/>
    <w:rsid w:val="00E57655"/>
    <w:rsid w:val="00E578AF"/>
    <w:rsid w:val="00E57EF2"/>
    <w:rsid w:val="00E60065"/>
    <w:rsid w:val="00E60115"/>
    <w:rsid w:val="00E60182"/>
    <w:rsid w:val="00E604FE"/>
    <w:rsid w:val="00E60ACF"/>
    <w:rsid w:val="00E60E61"/>
    <w:rsid w:val="00E6100B"/>
    <w:rsid w:val="00E61341"/>
    <w:rsid w:val="00E6182F"/>
    <w:rsid w:val="00E61C74"/>
    <w:rsid w:val="00E62069"/>
    <w:rsid w:val="00E62307"/>
    <w:rsid w:val="00E625D8"/>
    <w:rsid w:val="00E63300"/>
    <w:rsid w:val="00E63AA5"/>
    <w:rsid w:val="00E63B2F"/>
    <w:rsid w:val="00E63DDD"/>
    <w:rsid w:val="00E64699"/>
    <w:rsid w:val="00E65A60"/>
    <w:rsid w:val="00E6621A"/>
    <w:rsid w:val="00E663C0"/>
    <w:rsid w:val="00E66824"/>
    <w:rsid w:val="00E66DA0"/>
    <w:rsid w:val="00E66F58"/>
    <w:rsid w:val="00E67509"/>
    <w:rsid w:val="00E679CB"/>
    <w:rsid w:val="00E67CDB"/>
    <w:rsid w:val="00E704B5"/>
    <w:rsid w:val="00E709BB"/>
    <w:rsid w:val="00E70BF3"/>
    <w:rsid w:val="00E71DF8"/>
    <w:rsid w:val="00E71F65"/>
    <w:rsid w:val="00E72774"/>
    <w:rsid w:val="00E727B0"/>
    <w:rsid w:val="00E72A19"/>
    <w:rsid w:val="00E72C68"/>
    <w:rsid w:val="00E72CEE"/>
    <w:rsid w:val="00E72DEB"/>
    <w:rsid w:val="00E72E42"/>
    <w:rsid w:val="00E72E4B"/>
    <w:rsid w:val="00E734E0"/>
    <w:rsid w:val="00E73929"/>
    <w:rsid w:val="00E73E9B"/>
    <w:rsid w:val="00E74ED4"/>
    <w:rsid w:val="00E75774"/>
    <w:rsid w:val="00E760C2"/>
    <w:rsid w:val="00E766F7"/>
    <w:rsid w:val="00E7673F"/>
    <w:rsid w:val="00E768E7"/>
    <w:rsid w:val="00E76E34"/>
    <w:rsid w:val="00E76E73"/>
    <w:rsid w:val="00E77316"/>
    <w:rsid w:val="00E77578"/>
    <w:rsid w:val="00E80B53"/>
    <w:rsid w:val="00E811B2"/>
    <w:rsid w:val="00E81726"/>
    <w:rsid w:val="00E82E56"/>
    <w:rsid w:val="00E83770"/>
    <w:rsid w:val="00E83B69"/>
    <w:rsid w:val="00E83C2A"/>
    <w:rsid w:val="00E83E7B"/>
    <w:rsid w:val="00E83F9F"/>
    <w:rsid w:val="00E84644"/>
    <w:rsid w:val="00E84792"/>
    <w:rsid w:val="00E84FFD"/>
    <w:rsid w:val="00E851C1"/>
    <w:rsid w:val="00E8544C"/>
    <w:rsid w:val="00E85995"/>
    <w:rsid w:val="00E8599D"/>
    <w:rsid w:val="00E85F84"/>
    <w:rsid w:val="00E8625E"/>
    <w:rsid w:val="00E86561"/>
    <w:rsid w:val="00E86601"/>
    <w:rsid w:val="00E87263"/>
    <w:rsid w:val="00E87A33"/>
    <w:rsid w:val="00E9066E"/>
    <w:rsid w:val="00E908AC"/>
    <w:rsid w:val="00E90C78"/>
    <w:rsid w:val="00E91047"/>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97FC7"/>
    <w:rsid w:val="00EA0147"/>
    <w:rsid w:val="00EA09AB"/>
    <w:rsid w:val="00EA09DB"/>
    <w:rsid w:val="00EA0E3F"/>
    <w:rsid w:val="00EA1B91"/>
    <w:rsid w:val="00EA246E"/>
    <w:rsid w:val="00EA47F5"/>
    <w:rsid w:val="00EA4B61"/>
    <w:rsid w:val="00EA5BB6"/>
    <w:rsid w:val="00EA5FA4"/>
    <w:rsid w:val="00EA5FE8"/>
    <w:rsid w:val="00EA6404"/>
    <w:rsid w:val="00EA69EE"/>
    <w:rsid w:val="00EA6A2C"/>
    <w:rsid w:val="00EA6B5F"/>
    <w:rsid w:val="00EA6DDF"/>
    <w:rsid w:val="00EA704B"/>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B7E"/>
    <w:rsid w:val="00EB63AA"/>
    <w:rsid w:val="00EB6928"/>
    <w:rsid w:val="00EB6A68"/>
    <w:rsid w:val="00EB6B7D"/>
    <w:rsid w:val="00EB6BE3"/>
    <w:rsid w:val="00EB797F"/>
    <w:rsid w:val="00EC05E3"/>
    <w:rsid w:val="00EC06D7"/>
    <w:rsid w:val="00EC1137"/>
    <w:rsid w:val="00EC14F6"/>
    <w:rsid w:val="00EC1779"/>
    <w:rsid w:val="00EC1A40"/>
    <w:rsid w:val="00EC1A9D"/>
    <w:rsid w:val="00EC1FE3"/>
    <w:rsid w:val="00EC26C2"/>
    <w:rsid w:val="00EC2959"/>
    <w:rsid w:val="00EC2C34"/>
    <w:rsid w:val="00EC3678"/>
    <w:rsid w:val="00EC3D7C"/>
    <w:rsid w:val="00EC3DE5"/>
    <w:rsid w:val="00EC4BEC"/>
    <w:rsid w:val="00EC4C5C"/>
    <w:rsid w:val="00EC5757"/>
    <w:rsid w:val="00EC579A"/>
    <w:rsid w:val="00EC5A85"/>
    <w:rsid w:val="00EC5AEB"/>
    <w:rsid w:val="00EC6107"/>
    <w:rsid w:val="00EC6374"/>
    <w:rsid w:val="00EC63AB"/>
    <w:rsid w:val="00EC6A15"/>
    <w:rsid w:val="00EC78B0"/>
    <w:rsid w:val="00EC793E"/>
    <w:rsid w:val="00EC7AC6"/>
    <w:rsid w:val="00EC7BA5"/>
    <w:rsid w:val="00EC7C50"/>
    <w:rsid w:val="00ED020F"/>
    <w:rsid w:val="00ED0299"/>
    <w:rsid w:val="00ED0F6B"/>
    <w:rsid w:val="00ED1296"/>
    <w:rsid w:val="00ED135C"/>
    <w:rsid w:val="00ED14DB"/>
    <w:rsid w:val="00ED1A88"/>
    <w:rsid w:val="00ED242F"/>
    <w:rsid w:val="00ED2AEB"/>
    <w:rsid w:val="00ED2F47"/>
    <w:rsid w:val="00ED3066"/>
    <w:rsid w:val="00ED3114"/>
    <w:rsid w:val="00ED3128"/>
    <w:rsid w:val="00ED338F"/>
    <w:rsid w:val="00ED434C"/>
    <w:rsid w:val="00ED44CB"/>
    <w:rsid w:val="00ED481B"/>
    <w:rsid w:val="00ED4A10"/>
    <w:rsid w:val="00ED4E8B"/>
    <w:rsid w:val="00ED518E"/>
    <w:rsid w:val="00ED54A0"/>
    <w:rsid w:val="00ED58DF"/>
    <w:rsid w:val="00ED5D20"/>
    <w:rsid w:val="00ED6208"/>
    <w:rsid w:val="00ED739C"/>
    <w:rsid w:val="00ED73A2"/>
    <w:rsid w:val="00ED74AF"/>
    <w:rsid w:val="00ED7DB1"/>
    <w:rsid w:val="00ED7ED6"/>
    <w:rsid w:val="00EE0227"/>
    <w:rsid w:val="00EE0ECB"/>
    <w:rsid w:val="00EE12FF"/>
    <w:rsid w:val="00EE15F8"/>
    <w:rsid w:val="00EE1E32"/>
    <w:rsid w:val="00EE2D7D"/>
    <w:rsid w:val="00EE4947"/>
    <w:rsid w:val="00EE4F3A"/>
    <w:rsid w:val="00EE590E"/>
    <w:rsid w:val="00EE5BDB"/>
    <w:rsid w:val="00EE5F06"/>
    <w:rsid w:val="00EE5F68"/>
    <w:rsid w:val="00EE68E4"/>
    <w:rsid w:val="00EE68EB"/>
    <w:rsid w:val="00EE6970"/>
    <w:rsid w:val="00EE6C70"/>
    <w:rsid w:val="00EE7611"/>
    <w:rsid w:val="00EE7AF4"/>
    <w:rsid w:val="00EE7F13"/>
    <w:rsid w:val="00EF0548"/>
    <w:rsid w:val="00EF0796"/>
    <w:rsid w:val="00EF1378"/>
    <w:rsid w:val="00EF175A"/>
    <w:rsid w:val="00EF241F"/>
    <w:rsid w:val="00EF35EB"/>
    <w:rsid w:val="00EF36F3"/>
    <w:rsid w:val="00EF3B00"/>
    <w:rsid w:val="00EF3F0F"/>
    <w:rsid w:val="00EF491D"/>
    <w:rsid w:val="00EF5F51"/>
    <w:rsid w:val="00EF6004"/>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9B7"/>
    <w:rsid w:val="00F05B4B"/>
    <w:rsid w:val="00F066BE"/>
    <w:rsid w:val="00F06794"/>
    <w:rsid w:val="00F069F2"/>
    <w:rsid w:val="00F070A0"/>
    <w:rsid w:val="00F07446"/>
    <w:rsid w:val="00F1014B"/>
    <w:rsid w:val="00F1082B"/>
    <w:rsid w:val="00F112AC"/>
    <w:rsid w:val="00F1197C"/>
    <w:rsid w:val="00F12FC2"/>
    <w:rsid w:val="00F13608"/>
    <w:rsid w:val="00F13760"/>
    <w:rsid w:val="00F137CD"/>
    <w:rsid w:val="00F13CB7"/>
    <w:rsid w:val="00F13E69"/>
    <w:rsid w:val="00F14046"/>
    <w:rsid w:val="00F143FC"/>
    <w:rsid w:val="00F147D9"/>
    <w:rsid w:val="00F14CF7"/>
    <w:rsid w:val="00F14DCB"/>
    <w:rsid w:val="00F15309"/>
    <w:rsid w:val="00F15AFC"/>
    <w:rsid w:val="00F1609A"/>
    <w:rsid w:val="00F1780C"/>
    <w:rsid w:val="00F17CCD"/>
    <w:rsid w:val="00F203DF"/>
    <w:rsid w:val="00F20917"/>
    <w:rsid w:val="00F20E0B"/>
    <w:rsid w:val="00F20E5F"/>
    <w:rsid w:val="00F2102E"/>
    <w:rsid w:val="00F2123D"/>
    <w:rsid w:val="00F21467"/>
    <w:rsid w:val="00F21991"/>
    <w:rsid w:val="00F23084"/>
    <w:rsid w:val="00F2315F"/>
    <w:rsid w:val="00F233EF"/>
    <w:rsid w:val="00F23479"/>
    <w:rsid w:val="00F23C8D"/>
    <w:rsid w:val="00F241DD"/>
    <w:rsid w:val="00F244BA"/>
    <w:rsid w:val="00F24F71"/>
    <w:rsid w:val="00F25B5D"/>
    <w:rsid w:val="00F26559"/>
    <w:rsid w:val="00F2718B"/>
    <w:rsid w:val="00F27F7B"/>
    <w:rsid w:val="00F30F53"/>
    <w:rsid w:val="00F31054"/>
    <w:rsid w:val="00F3138A"/>
    <w:rsid w:val="00F31EF9"/>
    <w:rsid w:val="00F32302"/>
    <w:rsid w:val="00F32392"/>
    <w:rsid w:val="00F32796"/>
    <w:rsid w:val="00F33980"/>
    <w:rsid w:val="00F33D94"/>
    <w:rsid w:val="00F33FC6"/>
    <w:rsid w:val="00F3437A"/>
    <w:rsid w:val="00F346C8"/>
    <w:rsid w:val="00F34BD0"/>
    <w:rsid w:val="00F3615F"/>
    <w:rsid w:val="00F36349"/>
    <w:rsid w:val="00F36440"/>
    <w:rsid w:val="00F37ED2"/>
    <w:rsid w:val="00F40195"/>
    <w:rsid w:val="00F401B0"/>
    <w:rsid w:val="00F40329"/>
    <w:rsid w:val="00F40D5D"/>
    <w:rsid w:val="00F4251F"/>
    <w:rsid w:val="00F4359F"/>
    <w:rsid w:val="00F43CA9"/>
    <w:rsid w:val="00F43CEC"/>
    <w:rsid w:val="00F440CA"/>
    <w:rsid w:val="00F4434E"/>
    <w:rsid w:val="00F44624"/>
    <w:rsid w:val="00F44930"/>
    <w:rsid w:val="00F449CC"/>
    <w:rsid w:val="00F44DDB"/>
    <w:rsid w:val="00F452A2"/>
    <w:rsid w:val="00F45419"/>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177D"/>
    <w:rsid w:val="00F62BD3"/>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940"/>
    <w:rsid w:val="00F7197A"/>
    <w:rsid w:val="00F7198D"/>
    <w:rsid w:val="00F7246C"/>
    <w:rsid w:val="00F7249B"/>
    <w:rsid w:val="00F72801"/>
    <w:rsid w:val="00F7415B"/>
    <w:rsid w:val="00F74261"/>
    <w:rsid w:val="00F751F2"/>
    <w:rsid w:val="00F75400"/>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30B2"/>
    <w:rsid w:val="00F8464C"/>
    <w:rsid w:val="00F84754"/>
    <w:rsid w:val="00F84F3E"/>
    <w:rsid w:val="00F857D7"/>
    <w:rsid w:val="00F859C5"/>
    <w:rsid w:val="00F85B15"/>
    <w:rsid w:val="00F86D9B"/>
    <w:rsid w:val="00F86EA0"/>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599E"/>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F2"/>
    <w:rsid w:val="00FA4774"/>
    <w:rsid w:val="00FA4C20"/>
    <w:rsid w:val="00FA5410"/>
    <w:rsid w:val="00FA6342"/>
    <w:rsid w:val="00FA64AD"/>
    <w:rsid w:val="00FA66E4"/>
    <w:rsid w:val="00FA6EC4"/>
    <w:rsid w:val="00FA74BE"/>
    <w:rsid w:val="00FA75A3"/>
    <w:rsid w:val="00FB0716"/>
    <w:rsid w:val="00FB075E"/>
    <w:rsid w:val="00FB0A2C"/>
    <w:rsid w:val="00FB0ADA"/>
    <w:rsid w:val="00FB0B28"/>
    <w:rsid w:val="00FB0D8F"/>
    <w:rsid w:val="00FB0DF3"/>
    <w:rsid w:val="00FB0EF8"/>
    <w:rsid w:val="00FB0FDB"/>
    <w:rsid w:val="00FB1DB9"/>
    <w:rsid w:val="00FB2181"/>
    <w:rsid w:val="00FB2473"/>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6BE2"/>
    <w:rsid w:val="00FC6E32"/>
    <w:rsid w:val="00FC73CC"/>
    <w:rsid w:val="00FC7A09"/>
    <w:rsid w:val="00FC7ADF"/>
    <w:rsid w:val="00FC7AEA"/>
    <w:rsid w:val="00FC7C68"/>
    <w:rsid w:val="00FD0225"/>
    <w:rsid w:val="00FD0C5C"/>
    <w:rsid w:val="00FD206B"/>
    <w:rsid w:val="00FD218E"/>
    <w:rsid w:val="00FD2881"/>
    <w:rsid w:val="00FD3360"/>
    <w:rsid w:val="00FD3505"/>
    <w:rsid w:val="00FD38C6"/>
    <w:rsid w:val="00FD4708"/>
    <w:rsid w:val="00FD4B85"/>
    <w:rsid w:val="00FD4D23"/>
    <w:rsid w:val="00FD5089"/>
    <w:rsid w:val="00FD50F2"/>
    <w:rsid w:val="00FD5231"/>
    <w:rsid w:val="00FD5652"/>
    <w:rsid w:val="00FD5CD4"/>
    <w:rsid w:val="00FD62A3"/>
    <w:rsid w:val="00FD763D"/>
    <w:rsid w:val="00FD77E1"/>
    <w:rsid w:val="00FD7B08"/>
    <w:rsid w:val="00FD7CAA"/>
    <w:rsid w:val="00FE04B7"/>
    <w:rsid w:val="00FE06EC"/>
    <w:rsid w:val="00FE1D69"/>
    <w:rsid w:val="00FE1EB0"/>
    <w:rsid w:val="00FE1F3B"/>
    <w:rsid w:val="00FE26F3"/>
    <w:rsid w:val="00FE299D"/>
    <w:rsid w:val="00FE36E2"/>
    <w:rsid w:val="00FE3B14"/>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27B"/>
    <w:rsid w:val="00FF1488"/>
    <w:rsid w:val="00FF14B5"/>
    <w:rsid w:val="00FF152B"/>
    <w:rsid w:val="00FF15B9"/>
    <w:rsid w:val="00FF1746"/>
    <w:rsid w:val="00FF1A15"/>
    <w:rsid w:val="00FF1AE0"/>
    <w:rsid w:val="00FF1B36"/>
    <w:rsid w:val="00FF1FD5"/>
    <w:rsid w:val="00FF219C"/>
    <w:rsid w:val="00FF21E6"/>
    <w:rsid w:val="00FF2663"/>
    <w:rsid w:val="00FF270E"/>
    <w:rsid w:val="00FF2D9E"/>
    <w:rsid w:val="00FF2FAF"/>
    <w:rsid w:val="00FF4487"/>
    <w:rsid w:val="00FF4FBA"/>
    <w:rsid w:val="00FF5178"/>
    <w:rsid w:val="00FF5B6C"/>
    <w:rsid w:val="00FF5BA7"/>
    <w:rsid w:val="00FF5FF4"/>
    <w:rsid w:val="00FF6007"/>
    <w:rsid w:val="00FF6010"/>
    <w:rsid w:val="00FF6343"/>
    <w:rsid w:val="00FF669D"/>
    <w:rsid w:val="00FF6989"/>
    <w:rsid w:val="00FF6B71"/>
    <w:rsid w:val="00FF7508"/>
    <w:rsid w:val="00FF75FA"/>
    <w:rsid w:val="00FF770F"/>
    <w:rsid w:val="00FF7CA5"/>
    <w:rsid w:val="012B01C9"/>
    <w:rsid w:val="0134228D"/>
    <w:rsid w:val="016D3329"/>
    <w:rsid w:val="01700DB5"/>
    <w:rsid w:val="01890DEC"/>
    <w:rsid w:val="01AC6C80"/>
    <w:rsid w:val="01C359E0"/>
    <w:rsid w:val="01D17056"/>
    <w:rsid w:val="01D45093"/>
    <w:rsid w:val="01D867AF"/>
    <w:rsid w:val="01E22C9F"/>
    <w:rsid w:val="01E51D28"/>
    <w:rsid w:val="01FA0C29"/>
    <w:rsid w:val="02307D73"/>
    <w:rsid w:val="02D358B6"/>
    <w:rsid w:val="02E87294"/>
    <w:rsid w:val="02EA3D4F"/>
    <w:rsid w:val="032F66E9"/>
    <w:rsid w:val="03357125"/>
    <w:rsid w:val="03360276"/>
    <w:rsid w:val="038A0A36"/>
    <w:rsid w:val="038B4C21"/>
    <w:rsid w:val="03A530EE"/>
    <w:rsid w:val="03AB0E87"/>
    <w:rsid w:val="03C51274"/>
    <w:rsid w:val="03D30C30"/>
    <w:rsid w:val="03DC00D0"/>
    <w:rsid w:val="03F337FC"/>
    <w:rsid w:val="04057262"/>
    <w:rsid w:val="04275653"/>
    <w:rsid w:val="043D2FE0"/>
    <w:rsid w:val="043D31F3"/>
    <w:rsid w:val="04454D61"/>
    <w:rsid w:val="044E6290"/>
    <w:rsid w:val="044E6464"/>
    <w:rsid w:val="04633518"/>
    <w:rsid w:val="04713745"/>
    <w:rsid w:val="047C599F"/>
    <w:rsid w:val="04975E6F"/>
    <w:rsid w:val="04AC3BEF"/>
    <w:rsid w:val="04B661D1"/>
    <w:rsid w:val="04C95EC8"/>
    <w:rsid w:val="04D53A1E"/>
    <w:rsid w:val="051214CD"/>
    <w:rsid w:val="051E426E"/>
    <w:rsid w:val="05226002"/>
    <w:rsid w:val="052F6128"/>
    <w:rsid w:val="056C2F6B"/>
    <w:rsid w:val="05780245"/>
    <w:rsid w:val="057D3FDA"/>
    <w:rsid w:val="05B46917"/>
    <w:rsid w:val="05C52E2E"/>
    <w:rsid w:val="05D11DD1"/>
    <w:rsid w:val="05D12069"/>
    <w:rsid w:val="05D843C4"/>
    <w:rsid w:val="05F17AD2"/>
    <w:rsid w:val="05F50713"/>
    <w:rsid w:val="05F7184A"/>
    <w:rsid w:val="05FF330F"/>
    <w:rsid w:val="06055537"/>
    <w:rsid w:val="060E277E"/>
    <w:rsid w:val="06146BE2"/>
    <w:rsid w:val="061C13DD"/>
    <w:rsid w:val="064F2805"/>
    <w:rsid w:val="06607C0F"/>
    <w:rsid w:val="06935D11"/>
    <w:rsid w:val="06AE5E70"/>
    <w:rsid w:val="06D73364"/>
    <w:rsid w:val="06E0388A"/>
    <w:rsid w:val="07516E99"/>
    <w:rsid w:val="077D762E"/>
    <w:rsid w:val="0784238D"/>
    <w:rsid w:val="078D1E52"/>
    <w:rsid w:val="079D7001"/>
    <w:rsid w:val="07AB1CDC"/>
    <w:rsid w:val="07AC1AA3"/>
    <w:rsid w:val="07C808C8"/>
    <w:rsid w:val="07CC4C58"/>
    <w:rsid w:val="07E24397"/>
    <w:rsid w:val="07F24D5E"/>
    <w:rsid w:val="08007B64"/>
    <w:rsid w:val="0816261C"/>
    <w:rsid w:val="086F06C6"/>
    <w:rsid w:val="087679C6"/>
    <w:rsid w:val="08CB697C"/>
    <w:rsid w:val="08E67B94"/>
    <w:rsid w:val="08EB5F92"/>
    <w:rsid w:val="09086124"/>
    <w:rsid w:val="090F0736"/>
    <w:rsid w:val="092C3DD0"/>
    <w:rsid w:val="09345980"/>
    <w:rsid w:val="093B3D23"/>
    <w:rsid w:val="09476E41"/>
    <w:rsid w:val="094F5AEA"/>
    <w:rsid w:val="096A1BCE"/>
    <w:rsid w:val="09BE6273"/>
    <w:rsid w:val="09DE3EF3"/>
    <w:rsid w:val="09EF19D3"/>
    <w:rsid w:val="09FA094E"/>
    <w:rsid w:val="0A155AE0"/>
    <w:rsid w:val="0A1C03B9"/>
    <w:rsid w:val="0A1D5803"/>
    <w:rsid w:val="0A6D0068"/>
    <w:rsid w:val="0A862810"/>
    <w:rsid w:val="0AAD12F9"/>
    <w:rsid w:val="0ACB4992"/>
    <w:rsid w:val="0AD11383"/>
    <w:rsid w:val="0AD610C1"/>
    <w:rsid w:val="0AE72ED3"/>
    <w:rsid w:val="0AE85C74"/>
    <w:rsid w:val="0AEA7028"/>
    <w:rsid w:val="0AF60880"/>
    <w:rsid w:val="0AFD4060"/>
    <w:rsid w:val="0B3722EB"/>
    <w:rsid w:val="0B4130E5"/>
    <w:rsid w:val="0B423C61"/>
    <w:rsid w:val="0B435C0D"/>
    <w:rsid w:val="0B4E1B4B"/>
    <w:rsid w:val="0B536C61"/>
    <w:rsid w:val="0B5A2550"/>
    <w:rsid w:val="0B5E59BF"/>
    <w:rsid w:val="0B9628E2"/>
    <w:rsid w:val="0B9A4CCF"/>
    <w:rsid w:val="0BAF1F99"/>
    <w:rsid w:val="0BB4329D"/>
    <w:rsid w:val="0BD8492C"/>
    <w:rsid w:val="0C116A04"/>
    <w:rsid w:val="0C163DE3"/>
    <w:rsid w:val="0C363B0A"/>
    <w:rsid w:val="0C3F2AAA"/>
    <w:rsid w:val="0C480C6B"/>
    <w:rsid w:val="0C4851C9"/>
    <w:rsid w:val="0C733348"/>
    <w:rsid w:val="0C7A5F19"/>
    <w:rsid w:val="0C847E7E"/>
    <w:rsid w:val="0CB570E1"/>
    <w:rsid w:val="0CBB2456"/>
    <w:rsid w:val="0CBC0D44"/>
    <w:rsid w:val="0CC155AA"/>
    <w:rsid w:val="0CD53B6E"/>
    <w:rsid w:val="0CDC153A"/>
    <w:rsid w:val="0CDF7504"/>
    <w:rsid w:val="0CE114E8"/>
    <w:rsid w:val="0CE55771"/>
    <w:rsid w:val="0D0A2610"/>
    <w:rsid w:val="0D165B07"/>
    <w:rsid w:val="0D24669F"/>
    <w:rsid w:val="0D351E64"/>
    <w:rsid w:val="0D4B0440"/>
    <w:rsid w:val="0D4F03DA"/>
    <w:rsid w:val="0D6A6DAE"/>
    <w:rsid w:val="0D856076"/>
    <w:rsid w:val="0D985744"/>
    <w:rsid w:val="0D997A8E"/>
    <w:rsid w:val="0D9B555D"/>
    <w:rsid w:val="0DAA3522"/>
    <w:rsid w:val="0DAE4E91"/>
    <w:rsid w:val="0DD21C91"/>
    <w:rsid w:val="0E001988"/>
    <w:rsid w:val="0E0A0581"/>
    <w:rsid w:val="0E2A3DC1"/>
    <w:rsid w:val="0E432964"/>
    <w:rsid w:val="0E6902AD"/>
    <w:rsid w:val="0E7C2AEA"/>
    <w:rsid w:val="0EAF2C97"/>
    <w:rsid w:val="0EB1019F"/>
    <w:rsid w:val="0EE63683"/>
    <w:rsid w:val="0F0174BB"/>
    <w:rsid w:val="0F050418"/>
    <w:rsid w:val="0F110C78"/>
    <w:rsid w:val="0F5349A7"/>
    <w:rsid w:val="0F644451"/>
    <w:rsid w:val="0F8A5245"/>
    <w:rsid w:val="0F9105DC"/>
    <w:rsid w:val="0FD218A9"/>
    <w:rsid w:val="0FDF75FB"/>
    <w:rsid w:val="0FEE45C3"/>
    <w:rsid w:val="0FFC054C"/>
    <w:rsid w:val="0FFC76CD"/>
    <w:rsid w:val="100A0165"/>
    <w:rsid w:val="10164A08"/>
    <w:rsid w:val="103403E8"/>
    <w:rsid w:val="104A3065"/>
    <w:rsid w:val="10790AA3"/>
    <w:rsid w:val="108229C4"/>
    <w:rsid w:val="10964EF8"/>
    <w:rsid w:val="10B0393A"/>
    <w:rsid w:val="10C46432"/>
    <w:rsid w:val="10D86C00"/>
    <w:rsid w:val="10DF695A"/>
    <w:rsid w:val="112355EC"/>
    <w:rsid w:val="113147B9"/>
    <w:rsid w:val="11885720"/>
    <w:rsid w:val="119A267F"/>
    <w:rsid w:val="11AD2466"/>
    <w:rsid w:val="11B30F31"/>
    <w:rsid w:val="11B33EF7"/>
    <w:rsid w:val="11BF41A1"/>
    <w:rsid w:val="11C85CC6"/>
    <w:rsid w:val="11E11036"/>
    <w:rsid w:val="11EA2C7E"/>
    <w:rsid w:val="11F70D4B"/>
    <w:rsid w:val="123352C9"/>
    <w:rsid w:val="12484B4C"/>
    <w:rsid w:val="124A2B01"/>
    <w:rsid w:val="124F564F"/>
    <w:rsid w:val="12697B12"/>
    <w:rsid w:val="12783D31"/>
    <w:rsid w:val="12805C0D"/>
    <w:rsid w:val="129C35A2"/>
    <w:rsid w:val="12AC235B"/>
    <w:rsid w:val="12BA18A3"/>
    <w:rsid w:val="12E102FB"/>
    <w:rsid w:val="12E82BBB"/>
    <w:rsid w:val="12F4218D"/>
    <w:rsid w:val="131813B5"/>
    <w:rsid w:val="13374289"/>
    <w:rsid w:val="13413E8C"/>
    <w:rsid w:val="13427B1B"/>
    <w:rsid w:val="134879D8"/>
    <w:rsid w:val="137D070B"/>
    <w:rsid w:val="138B0DA5"/>
    <w:rsid w:val="13990BE8"/>
    <w:rsid w:val="139F1540"/>
    <w:rsid w:val="13A203D9"/>
    <w:rsid w:val="13A9216C"/>
    <w:rsid w:val="13B02513"/>
    <w:rsid w:val="13CD1D23"/>
    <w:rsid w:val="13D369E3"/>
    <w:rsid w:val="13D50411"/>
    <w:rsid w:val="140A1D14"/>
    <w:rsid w:val="146870E8"/>
    <w:rsid w:val="147A7419"/>
    <w:rsid w:val="148D2D4C"/>
    <w:rsid w:val="14C55FF0"/>
    <w:rsid w:val="15060EBD"/>
    <w:rsid w:val="152B60A2"/>
    <w:rsid w:val="152E5EA1"/>
    <w:rsid w:val="15342CB2"/>
    <w:rsid w:val="153704C4"/>
    <w:rsid w:val="15677C9D"/>
    <w:rsid w:val="15722847"/>
    <w:rsid w:val="15724781"/>
    <w:rsid w:val="157C74D9"/>
    <w:rsid w:val="15A64FE6"/>
    <w:rsid w:val="15FD388C"/>
    <w:rsid w:val="1638282C"/>
    <w:rsid w:val="16393F3A"/>
    <w:rsid w:val="163B6D87"/>
    <w:rsid w:val="166B702A"/>
    <w:rsid w:val="16B742C5"/>
    <w:rsid w:val="16BA20C3"/>
    <w:rsid w:val="16C53A03"/>
    <w:rsid w:val="16F723A3"/>
    <w:rsid w:val="16F77E06"/>
    <w:rsid w:val="1702140C"/>
    <w:rsid w:val="17175B41"/>
    <w:rsid w:val="173739FB"/>
    <w:rsid w:val="1765171B"/>
    <w:rsid w:val="177C39A7"/>
    <w:rsid w:val="178B0116"/>
    <w:rsid w:val="17977A78"/>
    <w:rsid w:val="17B5323C"/>
    <w:rsid w:val="17B607F9"/>
    <w:rsid w:val="17B76382"/>
    <w:rsid w:val="17B936E1"/>
    <w:rsid w:val="17C0399D"/>
    <w:rsid w:val="17C67D1F"/>
    <w:rsid w:val="17D45DF7"/>
    <w:rsid w:val="17F04CD1"/>
    <w:rsid w:val="180F0BBA"/>
    <w:rsid w:val="18170A63"/>
    <w:rsid w:val="183414F1"/>
    <w:rsid w:val="184C0855"/>
    <w:rsid w:val="186F473B"/>
    <w:rsid w:val="18D26527"/>
    <w:rsid w:val="19102702"/>
    <w:rsid w:val="19211619"/>
    <w:rsid w:val="19264A04"/>
    <w:rsid w:val="19326A25"/>
    <w:rsid w:val="193A691F"/>
    <w:rsid w:val="19572B4C"/>
    <w:rsid w:val="195D3688"/>
    <w:rsid w:val="196A1E12"/>
    <w:rsid w:val="19873411"/>
    <w:rsid w:val="19AB5A4D"/>
    <w:rsid w:val="19B2076C"/>
    <w:rsid w:val="19C30CED"/>
    <w:rsid w:val="19C35AB3"/>
    <w:rsid w:val="19FF7081"/>
    <w:rsid w:val="1A0E48E2"/>
    <w:rsid w:val="1A217672"/>
    <w:rsid w:val="1A2E248C"/>
    <w:rsid w:val="1A427322"/>
    <w:rsid w:val="1A476C0F"/>
    <w:rsid w:val="1A706F3E"/>
    <w:rsid w:val="1A72093E"/>
    <w:rsid w:val="1A7672D6"/>
    <w:rsid w:val="1A792CB9"/>
    <w:rsid w:val="1ABD556D"/>
    <w:rsid w:val="1ABE4616"/>
    <w:rsid w:val="1AD746F8"/>
    <w:rsid w:val="1AE244B8"/>
    <w:rsid w:val="1B081E0B"/>
    <w:rsid w:val="1B0F77D8"/>
    <w:rsid w:val="1B133819"/>
    <w:rsid w:val="1B146B8F"/>
    <w:rsid w:val="1B175D03"/>
    <w:rsid w:val="1B326C4D"/>
    <w:rsid w:val="1B3A7F6A"/>
    <w:rsid w:val="1B3D21AB"/>
    <w:rsid w:val="1B4A33FE"/>
    <w:rsid w:val="1B4B22F1"/>
    <w:rsid w:val="1B6B159E"/>
    <w:rsid w:val="1B702498"/>
    <w:rsid w:val="1B7244F2"/>
    <w:rsid w:val="1B9D12F4"/>
    <w:rsid w:val="1BAE4D2B"/>
    <w:rsid w:val="1BBF7504"/>
    <w:rsid w:val="1BCF0653"/>
    <w:rsid w:val="1BD87695"/>
    <w:rsid w:val="1BE236D1"/>
    <w:rsid w:val="1C0C2CEF"/>
    <w:rsid w:val="1C217A36"/>
    <w:rsid w:val="1C4F1007"/>
    <w:rsid w:val="1C5448D1"/>
    <w:rsid w:val="1C5F0EEF"/>
    <w:rsid w:val="1C635093"/>
    <w:rsid w:val="1C6A626C"/>
    <w:rsid w:val="1C732978"/>
    <w:rsid w:val="1C76198C"/>
    <w:rsid w:val="1C9B2B55"/>
    <w:rsid w:val="1CA02563"/>
    <w:rsid w:val="1CA814B4"/>
    <w:rsid w:val="1CD335DF"/>
    <w:rsid w:val="1CEE56E4"/>
    <w:rsid w:val="1D0A51CC"/>
    <w:rsid w:val="1D1F6E65"/>
    <w:rsid w:val="1D4E76BA"/>
    <w:rsid w:val="1D52159B"/>
    <w:rsid w:val="1D72118C"/>
    <w:rsid w:val="1D8C71A4"/>
    <w:rsid w:val="1DB04E78"/>
    <w:rsid w:val="1DE5260B"/>
    <w:rsid w:val="1DF84F0F"/>
    <w:rsid w:val="1E156B3F"/>
    <w:rsid w:val="1E426463"/>
    <w:rsid w:val="1E4271AA"/>
    <w:rsid w:val="1E4D738F"/>
    <w:rsid w:val="1E694D8D"/>
    <w:rsid w:val="1E713DF6"/>
    <w:rsid w:val="1E812E67"/>
    <w:rsid w:val="1E835238"/>
    <w:rsid w:val="1E8A1C67"/>
    <w:rsid w:val="1EBA0BD2"/>
    <w:rsid w:val="1ECA3890"/>
    <w:rsid w:val="1EF84EEB"/>
    <w:rsid w:val="1F042DEE"/>
    <w:rsid w:val="1F217946"/>
    <w:rsid w:val="1F6577E7"/>
    <w:rsid w:val="1F7472AE"/>
    <w:rsid w:val="1FC65F5C"/>
    <w:rsid w:val="1FD026C3"/>
    <w:rsid w:val="1FEC6832"/>
    <w:rsid w:val="1FF03786"/>
    <w:rsid w:val="1FF36297"/>
    <w:rsid w:val="20275036"/>
    <w:rsid w:val="203C12D0"/>
    <w:rsid w:val="20436B38"/>
    <w:rsid w:val="2066127D"/>
    <w:rsid w:val="20676B1C"/>
    <w:rsid w:val="208820D8"/>
    <w:rsid w:val="20B679DB"/>
    <w:rsid w:val="20BE31A2"/>
    <w:rsid w:val="20EB452E"/>
    <w:rsid w:val="20FC03B3"/>
    <w:rsid w:val="21017637"/>
    <w:rsid w:val="210B5C07"/>
    <w:rsid w:val="212E630D"/>
    <w:rsid w:val="218A5930"/>
    <w:rsid w:val="21941472"/>
    <w:rsid w:val="21C94DFE"/>
    <w:rsid w:val="21D82ED9"/>
    <w:rsid w:val="22061E72"/>
    <w:rsid w:val="2220223C"/>
    <w:rsid w:val="22506882"/>
    <w:rsid w:val="22545799"/>
    <w:rsid w:val="225B2FB1"/>
    <w:rsid w:val="22607728"/>
    <w:rsid w:val="2296450F"/>
    <w:rsid w:val="22A376ED"/>
    <w:rsid w:val="22CB0D30"/>
    <w:rsid w:val="22DD1922"/>
    <w:rsid w:val="2305498F"/>
    <w:rsid w:val="23124414"/>
    <w:rsid w:val="232B5226"/>
    <w:rsid w:val="236C3775"/>
    <w:rsid w:val="237D50F5"/>
    <w:rsid w:val="23830BB0"/>
    <w:rsid w:val="239434E5"/>
    <w:rsid w:val="24390D52"/>
    <w:rsid w:val="24512C0A"/>
    <w:rsid w:val="249D393C"/>
    <w:rsid w:val="24AF57DE"/>
    <w:rsid w:val="24B36C3D"/>
    <w:rsid w:val="24C26DBE"/>
    <w:rsid w:val="24E664E2"/>
    <w:rsid w:val="24E92140"/>
    <w:rsid w:val="24FF6673"/>
    <w:rsid w:val="2508125E"/>
    <w:rsid w:val="25253588"/>
    <w:rsid w:val="252A68FA"/>
    <w:rsid w:val="25333F20"/>
    <w:rsid w:val="25455AC6"/>
    <w:rsid w:val="25486AFC"/>
    <w:rsid w:val="25836B10"/>
    <w:rsid w:val="2591501C"/>
    <w:rsid w:val="259A2C9B"/>
    <w:rsid w:val="25B05F47"/>
    <w:rsid w:val="25B51205"/>
    <w:rsid w:val="25E02651"/>
    <w:rsid w:val="25E17B67"/>
    <w:rsid w:val="25EC3DE7"/>
    <w:rsid w:val="260D1A64"/>
    <w:rsid w:val="2642495F"/>
    <w:rsid w:val="26967BCA"/>
    <w:rsid w:val="26A70543"/>
    <w:rsid w:val="26B422CD"/>
    <w:rsid w:val="26D43F07"/>
    <w:rsid w:val="26E11414"/>
    <w:rsid w:val="26ED7CAC"/>
    <w:rsid w:val="271514CB"/>
    <w:rsid w:val="27157B02"/>
    <w:rsid w:val="271A3471"/>
    <w:rsid w:val="272D5744"/>
    <w:rsid w:val="272F7A19"/>
    <w:rsid w:val="27426FB7"/>
    <w:rsid w:val="277631B9"/>
    <w:rsid w:val="279E773F"/>
    <w:rsid w:val="27BB7CDD"/>
    <w:rsid w:val="27BD648A"/>
    <w:rsid w:val="27CF7BC1"/>
    <w:rsid w:val="27D21953"/>
    <w:rsid w:val="27DB3DF1"/>
    <w:rsid w:val="27DD4219"/>
    <w:rsid w:val="27EB45E1"/>
    <w:rsid w:val="27ED2E35"/>
    <w:rsid w:val="27F379B4"/>
    <w:rsid w:val="280855FA"/>
    <w:rsid w:val="282F0269"/>
    <w:rsid w:val="2837711A"/>
    <w:rsid w:val="28733F45"/>
    <w:rsid w:val="28883B3E"/>
    <w:rsid w:val="288D3E4E"/>
    <w:rsid w:val="28B655A4"/>
    <w:rsid w:val="28DA31DD"/>
    <w:rsid w:val="290A2815"/>
    <w:rsid w:val="291D0FC6"/>
    <w:rsid w:val="292444AB"/>
    <w:rsid w:val="292B0A25"/>
    <w:rsid w:val="292D49D8"/>
    <w:rsid w:val="293E0BFC"/>
    <w:rsid w:val="297325D4"/>
    <w:rsid w:val="29787A45"/>
    <w:rsid w:val="297F3939"/>
    <w:rsid w:val="2987256D"/>
    <w:rsid w:val="2988434F"/>
    <w:rsid w:val="29B200F9"/>
    <w:rsid w:val="29C3792D"/>
    <w:rsid w:val="29C40E68"/>
    <w:rsid w:val="2A0442B7"/>
    <w:rsid w:val="2A1F0193"/>
    <w:rsid w:val="2A2003DE"/>
    <w:rsid w:val="2A30157C"/>
    <w:rsid w:val="2A3D5428"/>
    <w:rsid w:val="2A3E4665"/>
    <w:rsid w:val="2A423BE6"/>
    <w:rsid w:val="2A444FA7"/>
    <w:rsid w:val="2A8D0B59"/>
    <w:rsid w:val="2AB148A4"/>
    <w:rsid w:val="2AB87CB7"/>
    <w:rsid w:val="2AD411AD"/>
    <w:rsid w:val="2B1B4747"/>
    <w:rsid w:val="2B2C3C1C"/>
    <w:rsid w:val="2BA26207"/>
    <w:rsid w:val="2BB86B45"/>
    <w:rsid w:val="2BC27E49"/>
    <w:rsid w:val="2BC27FDB"/>
    <w:rsid w:val="2BDA73BA"/>
    <w:rsid w:val="2BDE4F3E"/>
    <w:rsid w:val="2BDE5DDC"/>
    <w:rsid w:val="2BE55FA7"/>
    <w:rsid w:val="2BEB30D7"/>
    <w:rsid w:val="2BF104A7"/>
    <w:rsid w:val="2BF82335"/>
    <w:rsid w:val="2C303803"/>
    <w:rsid w:val="2C423E46"/>
    <w:rsid w:val="2C523EA6"/>
    <w:rsid w:val="2C6B1434"/>
    <w:rsid w:val="2C6C31F6"/>
    <w:rsid w:val="2C6E5C2B"/>
    <w:rsid w:val="2C7107F0"/>
    <w:rsid w:val="2C756248"/>
    <w:rsid w:val="2C7B5D55"/>
    <w:rsid w:val="2C8349FD"/>
    <w:rsid w:val="2C8621FE"/>
    <w:rsid w:val="2C9B36E8"/>
    <w:rsid w:val="2CB978D7"/>
    <w:rsid w:val="2CF55A62"/>
    <w:rsid w:val="2CFB7713"/>
    <w:rsid w:val="2D102BB9"/>
    <w:rsid w:val="2D113EE6"/>
    <w:rsid w:val="2D265909"/>
    <w:rsid w:val="2D77575B"/>
    <w:rsid w:val="2D9F55ED"/>
    <w:rsid w:val="2DC546BE"/>
    <w:rsid w:val="2DD336EC"/>
    <w:rsid w:val="2DDC305C"/>
    <w:rsid w:val="2DDD2AEF"/>
    <w:rsid w:val="2DDD2F9D"/>
    <w:rsid w:val="2DFF47C9"/>
    <w:rsid w:val="2E087536"/>
    <w:rsid w:val="2E0A19D1"/>
    <w:rsid w:val="2E404529"/>
    <w:rsid w:val="2E5262DE"/>
    <w:rsid w:val="2E8A2E34"/>
    <w:rsid w:val="2EA026D0"/>
    <w:rsid w:val="2EA12AD6"/>
    <w:rsid w:val="2EA817F3"/>
    <w:rsid w:val="2EC05711"/>
    <w:rsid w:val="2EDA2698"/>
    <w:rsid w:val="2F016D4D"/>
    <w:rsid w:val="2F0B500D"/>
    <w:rsid w:val="2F150591"/>
    <w:rsid w:val="2F4B4CFE"/>
    <w:rsid w:val="2F7827A0"/>
    <w:rsid w:val="2F8B6AC3"/>
    <w:rsid w:val="2F8D3501"/>
    <w:rsid w:val="2F906ACD"/>
    <w:rsid w:val="2F9F64AB"/>
    <w:rsid w:val="2FDE2016"/>
    <w:rsid w:val="30022B09"/>
    <w:rsid w:val="302973B8"/>
    <w:rsid w:val="302C3166"/>
    <w:rsid w:val="305B6781"/>
    <w:rsid w:val="308264F5"/>
    <w:rsid w:val="3087356E"/>
    <w:rsid w:val="308A506E"/>
    <w:rsid w:val="30DA427D"/>
    <w:rsid w:val="30EA0C20"/>
    <w:rsid w:val="30FB13FB"/>
    <w:rsid w:val="310F24B7"/>
    <w:rsid w:val="31107923"/>
    <w:rsid w:val="31260E58"/>
    <w:rsid w:val="31601805"/>
    <w:rsid w:val="316B4DCB"/>
    <w:rsid w:val="31927E60"/>
    <w:rsid w:val="319A3263"/>
    <w:rsid w:val="31A8144E"/>
    <w:rsid w:val="31A94B75"/>
    <w:rsid w:val="31DA58A8"/>
    <w:rsid w:val="31F008FB"/>
    <w:rsid w:val="323158B1"/>
    <w:rsid w:val="32354536"/>
    <w:rsid w:val="324F3411"/>
    <w:rsid w:val="32552F74"/>
    <w:rsid w:val="327A27D0"/>
    <w:rsid w:val="32840341"/>
    <w:rsid w:val="3297595C"/>
    <w:rsid w:val="329B0615"/>
    <w:rsid w:val="32BD07AC"/>
    <w:rsid w:val="32BD5557"/>
    <w:rsid w:val="33004825"/>
    <w:rsid w:val="332F0B57"/>
    <w:rsid w:val="333577A1"/>
    <w:rsid w:val="33555178"/>
    <w:rsid w:val="336828E9"/>
    <w:rsid w:val="336F0DF4"/>
    <w:rsid w:val="339B3875"/>
    <w:rsid w:val="33BC3FE1"/>
    <w:rsid w:val="33D001EE"/>
    <w:rsid w:val="33D81ABB"/>
    <w:rsid w:val="33EF30E5"/>
    <w:rsid w:val="34254555"/>
    <w:rsid w:val="34360AC1"/>
    <w:rsid w:val="34422E23"/>
    <w:rsid w:val="344F3D37"/>
    <w:rsid w:val="345B56A2"/>
    <w:rsid w:val="346B5D5F"/>
    <w:rsid w:val="34780B7D"/>
    <w:rsid w:val="348107B8"/>
    <w:rsid w:val="348B253B"/>
    <w:rsid w:val="34A10390"/>
    <w:rsid w:val="34D91F08"/>
    <w:rsid w:val="34E04D28"/>
    <w:rsid w:val="34FA3790"/>
    <w:rsid w:val="350644E0"/>
    <w:rsid w:val="351548C5"/>
    <w:rsid w:val="35266EC4"/>
    <w:rsid w:val="35366B03"/>
    <w:rsid w:val="35382B67"/>
    <w:rsid w:val="35413A65"/>
    <w:rsid w:val="35453DC9"/>
    <w:rsid w:val="35502F57"/>
    <w:rsid w:val="355F239F"/>
    <w:rsid w:val="35841669"/>
    <w:rsid w:val="35942138"/>
    <w:rsid w:val="35C3613B"/>
    <w:rsid w:val="35C65168"/>
    <w:rsid w:val="35F50B90"/>
    <w:rsid w:val="36105B3F"/>
    <w:rsid w:val="36282054"/>
    <w:rsid w:val="363300F0"/>
    <w:rsid w:val="3633690D"/>
    <w:rsid w:val="36381C4C"/>
    <w:rsid w:val="36381CB1"/>
    <w:rsid w:val="36626B8E"/>
    <w:rsid w:val="366E41AD"/>
    <w:rsid w:val="367C6A04"/>
    <w:rsid w:val="369A0FD2"/>
    <w:rsid w:val="36B052BF"/>
    <w:rsid w:val="36B93EB7"/>
    <w:rsid w:val="36E1045F"/>
    <w:rsid w:val="36E4360B"/>
    <w:rsid w:val="370D3758"/>
    <w:rsid w:val="37172031"/>
    <w:rsid w:val="372201F5"/>
    <w:rsid w:val="37526FE9"/>
    <w:rsid w:val="376045B0"/>
    <w:rsid w:val="37737677"/>
    <w:rsid w:val="3789014E"/>
    <w:rsid w:val="379310C3"/>
    <w:rsid w:val="37C21647"/>
    <w:rsid w:val="37C40D3F"/>
    <w:rsid w:val="37F85072"/>
    <w:rsid w:val="37FE466F"/>
    <w:rsid w:val="38491B3C"/>
    <w:rsid w:val="38751580"/>
    <w:rsid w:val="387C1BDE"/>
    <w:rsid w:val="3881572F"/>
    <w:rsid w:val="38C71B6D"/>
    <w:rsid w:val="38EA6549"/>
    <w:rsid w:val="390B450A"/>
    <w:rsid w:val="39154E19"/>
    <w:rsid w:val="394634C4"/>
    <w:rsid w:val="394B0481"/>
    <w:rsid w:val="39561F96"/>
    <w:rsid w:val="39622DAE"/>
    <w:rsid w:val="39804D6A"/>
    <w:rsid w:val="3985224C"/>
    <w:rsid w:val="39925970"/>
    <w:rsid w:val="399E5CC2"/>
    <w:rsid w:val="39A52A9C"/>
    <w:rsid w:val="39CB0C32"/>
    <w:rsid w:val="3A4F7703"/>
    <w:rsid w:val="3A5D31CE"/>
    <w:rsid w:val="3A944AE9"/>
    <w:rsid w:val="3A963F52"/>
    <w:rsid w:val="3AB431AA"/>
    <w:rsid w:val="3ABB1BB9"/>
    <w:rsid w:val="3AC7454D"/>
    <w:rsid w:val="3AF44B4C"/>
    <w:rsid w:val="3B1D0171"/>
    <w:rsid w:val="3B2163D1"/>
    <w:rsid w:val="3B241DA1"/>
    <w:rsid w:val="3B586124"/>
    <w:rsid w:val="3B8F6A4B"/>
    <w:rsid w:val="3B922359"/>
    <w:rsid w:val="3BAC1BCF"/>
    <w:rsid w:val="3BDB3FC9"/>
    <w:rsid w:val="3BE40231"/>
    <w:rsid w:val="3C153334"/>
    <w:rsid w:val="3C454C24"/>
    <w:rsid w:val="3C4F04BB"/>
    <w:rsid w:val="3C5B0AFA"/>
    <w:rsid w:val="3C6D4F97"/>
    <w:rsid w:val="3C76498D"/>
    <w:rsid w:val="3C7D0B51"/>
    <w:rsid w:val="3C98759B"/>
    <w:rsid w:val="3CE80C8F"/>
    <w:rsid w:val="3D33545A"/>
    <w:rsid w:val="3D421A62"/>
    <w:rsid w:val="3D522F6E"/>
    <w:rsid w:val="3D7879BE"/>
    <w:rsid w:val="3D7B6706"/>
    <w:rsid w:val="3D7C0FDD"/>
    <w:rsid w:val="3D86169D"/>
    <w:rsid w:val="3D9D7BE1"/>
    <w:rsid w:val="3DA32133"/>
    <w:rsid w:val="3DB63C30"/>
    <w:rsid w:val="3DCB445C"/>
    <w:rsid w:val="3DCE1A8F"/>
    <w:rsid w:val="3DD35929"/>
    <w:rsid w:val="3E091F77"/>
    <w:rsid w:val="3E22016C"/>
    <w:rsid w:val="3E3B3B1B"/>
    <w:rsid w:val="3E463FB8"/>
    <w:rsid w:val="3E4A5376"/>
    <w:rsid w:val="3E5A2326"/>
    <w:rsid w:val="3E5E5F05"/>
    <w:rsid w:val="3E6B48FC"/>
    <w:rsid w:val="3E8037EE"/>
    <w:rsid w:val="3E8F44E4"/>
    <w:rsid w:val="3E9A6173"/>
    <w:rsid w:val="3EBE6B05"/>
    <w:rsid w:val="3ED97F08"/>
    <w:rsid w:val="3EDE672E"/>
    <w:rsid w:val="3EE7560E"/>
    <w:rsid w:val="3EF3621C"/>
    <w:rsid w:val="3EF97F7F"/>
    <w:rsid w:val="3EFF24F6"/>
    <w:rsid w:val="3F1A40D3"/>
    <w:rsid w:val="3F3C376F"/>
    <w:rsid w:val="3F5162D0"/>
    <w:rsid w:val="3F6430E7"/>
    <w:rsid w:val="3FAC2C4B"/>
    <w:rsid w:val="3FC11171"/>
    <w:rsid w:val="3FC6798A"/>
    <w:rsid w:val="3FCF2079"/>
    <w:rsid w:val="3FD51A42"/>
    <w:rsid w:val="3FE82B80"/>
    <w:rsid w:val="3FEA4181"/>
    <w:rsid w:val="3FEB0EF5"/>
    <w:rsid w:val="40132525"/>
    <w:rsid w:val="4029142E"/>
    <w:rsid w:val="403A3AEF"/>
    <w:rsid w:val="407409AE"/>
    <w:rsid w:val="40AF3630"/>
    <w:rsid w:val="40CD28F9"/>
    <w:rsid w:val="40D1511F"/>
    <w:rsid w:val="40DB3267"/>
    <w:rsid w:val="40E220E1"/>
    <w:rsid w:val="40F044EB"/>
    <w:rsid w:val="41036469"/>
    <w:rsid w:val="411D5F47"/>
    <w:rsid w:val="412168C1"/>
    <w:rsid w:val="412E36B4"/>
    <w:rsid w:val="414A3ABE"/>
    <w:rsid w:val="416D78B4"/>
    <w:rsid w:val="417117E7"/>
    <w:rsid w:val="41A61CDB"/>
    <w:rsid w:val="41BC0672"/>
    <w:rsid w:val="41C81D6A"/>
    <w:rsid w:val="41F0145A"/>
    <w:rsid w:val="41F71F92"/>
    <w:rsid w:val="422369D2"/>
    <w:rsid w:val="426A7ED0"/>
    <w:rsid w:val="4285159C"/>
    <w:rsid w:val="4285755C"/>
    <w:rsid w:val="429217D3"/>
    <w:rsid w:val="42A24789"/>
    <w:rsid w:val="42C30F55"/>
    <w:rsid w:val="42CE286D"/>
    <w:rsid w:val="42E672C9"/>
    <w:rsid w:val="42F35F03"/>
    <w:rsid w:val="430538E7"/>
    <w:rsid w:val="43287DD0"/>
    <w:rsid w:val="432F6282"/>
    <w:rsid w:val="435247BD"/>
    <w:rsid w:val="436B215F"/>
    <w:rsid w:val="437F1B4B"/>
    <w:rsid w:val="43810DB0"/>
    <w:rsid w:val="43CB7DA6"/>
    <w:rsid w:val="43CF1632"/>
    <w:rsid w:val="43D14A7A"/>
    <w:rsid w:val="43D456A0"/>
    <w:rsid w:val="43D8251B"/>
    <w:rsid w:val="43DA29B1"/>
    <w:rsid w:val="43EE213F"/>
    <w:rsid w:val="43F323CE"/>
    <w:rsid w:val="440B249A"/>
    <w:rsid w:val="44281D9A"/>
    <w:rsid w:val="44502957"/>
    <w:rsid w:val="447875A3"/>
    <w:rsid w:val="448F2CD7"/>
    <w:rsid w:val="44A668B8"/>
    <w:rsid w:val="44B3389B"/>
    <w:rsid w:val="44B9640E"/>
    <w:rsid w:val="44E51ABD"/>
    <w:rsid w:val="44FB10C8"/>
    <w:rsid w:val="45042613"/>
    <w:rsid w:val="4516017C"/>
    <w:rsid w:val="45164373"/>
    <w:rsid w:val="45413196"/>
    <w:rsid w:val="45413869"/>
    <w:rsid w:val="457B63BA"/>
    <w:rsid w:val="459950F8"/>
    <w:rsid w:val="459B0CE9"/>
    <w:rsid w:val="45C35E78"/>
    <w:rsid w:val="45EE0CEB"/>
    <w:rsid w:val="45F04B85"/>
    <w:rsid w:val="45F64B7F"/>
    <w:rsid w:val="45FF6070"/>
    <w:rsid w:val="462130F8"/>
    <w:rsid w:val="462946BC"/>
    <w:rsid w:val="462C487D"/>
    <w:rsid w:val="463740A9"/>
    <w:rsid w:val="463C3370"/>
    <w:rsid w:val="46473997"/>
    <w:rsid w:val="46503D2B"/>
    <w:rsid w:val="46644AC6"/>
    <w:rsid w:val="467950D1"/>
    <w:rsid w:val="4689676F"/>
    <w:rsid w:val="46AA555C"/>
    <w:rsid w:val="46B70CB1"/>
    <w:rsid w:val="46F952EF"/>
    <w:rsid w:val="471D7B5D"/>
    <w:rsid w:val="471F637D"/>
    <w:rsid w:val="472455AE"/>
    <w:rsid w:val="4730080C"/>
    <w:rsid w:val="473C2076"/>
    <w:rsid w:val="474833BA"/>
    <w:rsid w:val="47537E8B"/>
    <w:rsid w:val="475734F9"/>
    <w:rsid w:val="47712A1C"/>
    <w:rsid w:val="47824940"/>
    <w:rsid w:val="47A602C9"/>
    <w:rsid w:val="47C12A39"/>
    <w:rsid w:val="47E83F78"/>
    <w:rsid w:val="47F20E02"/>
    <w:rsid w:val="480E15E3"/>
    <w:rsid w:val="48244FBC"/>
    <w:rsid w:val="48344057"/>
    <w:rsid w:val="483C20D3"/>
    <w:rsid w:val="484A42F6"/>
    <w:rsid w:val="484B0320"/>
    <w:rsid w:val="484E5CBC"/>
    <w:rsid w:val="486368FF"/>
    <w:rsid w:val="489D706D"/>
    <w:rsid w:val="48A2602D"/>
    <w:rsid w:val="48AB73B6"/>
    <w:rsid w:val="48C626B1"/>
    <w:rsid w:val="48D306A1"/>
    <w:rsid w:val="494653E2"/>
    <w:rsid w:val="4968395A"/>
    <w:rsid w:val="497A0F95"/>
    <w:rsid w:val="498003A3"/>
    <w:rsid w:val="49865916"/>
    <w:rsid w:val="498B1443"/>
    <w:rsid w:val="4997589C"/>
    <w:rsid w:val="49AF226E"/>
    <w:rsid w:val="4A1445C4"/>
    <w:rsid w:val="4A3B7E6E"/>
    <w:rsid w:val="4A566E6F"/>
    <w:rsid w:val="4A63446D"/>
    <w:rsid w:val="4A742776"/>
    <w:rsid w:val="4A8018B7"/>
    <w:rsid w:val="4A8665BE"/>
    <w:rsid w:val="4A8E78F6"/>
    <w:rsid w:val="4A932334"/>
    <w:rsid w:val="4AA272E0"/>
    <w:rsid w:val="4AA344D5"/>
    <w:rsid w:val="4AFE38DE"/>
    <w:rsid w:val="4B293BB2"/>
    <w:rsid w:val="4B333C02"/>
    <w:rsid w:val="4B482E15"/>
    <w:rsid w:val="4B495E06"/>
    <w:rsid w:val="4B886A9D"/>
    <w:rsid w:val="4BA0548E"/>
    <w:rsid w:val="4BCA3058"/>
    <w:rsid w:val="4BD300C3"/>
    <w:rsid w:val="4BEA15F4"/>
    <w:rsid w:val="4BF53FA3"/>
    <w:rsid w:val="4C08150D"/>
    <w:rsid w:val="4C1B025C"/>
    <w:rsid w:val="4C252FA3"/>
    <w:rsid w:val="4C2E1662"/>
    <w:rsid w:val="4C5E3264"/>
    <w:rsid w:val="4C637FE0"/>
    <w:rsid w:val="4C762BA5"/>
    <w:rsid w:val="4CA27465"/>
    <w:rsid w:val="4CAF4C0C"/>
    <w:rsid w:val="4CC415B6"/>
    <w:rsid w:val="4CCE366C"/>
    <w:rsid w:val="4CEE666D"/>
    <w:rsid w:val="4CF626C6"/>
    <w:rsid w:val="4D046DD3"/>
    <w:rsid w:val="4D3B79B5"/>
    <w:rsid w:val="4D4306C8"/>
    <w:rsid w:val="4D464ADC"/>
    <w:rsid w:val="4D477B55"/>
    <w:rsid w:val="4D485C7F"/>
    <w:rsid w:val="4DA712FA"/>
    <w:rsid w:val="4DA77604"/>
    <w:rsid w:val="4DB64C5C"/>
    <w:rsid w:val="4DB86720"/>
    <w:rsid w:val="4DBC0187"/>
    <w:rsid w:val="4DF35CFB"/>
    <w:rsid w:val="4E017DBD"/>
    <w:rsid w:val="4E167C21"/>
    <w:rsid w:val="4E660D6D"/>
    <w:rsid w:val="4E7F3F8C"/>
    <w:rsid w:val="4EA61152"/>
    <w:rsid w:val="4EB451CD"/>
    <w:rsid w:val="4F2A5C04"/>
    <w:rsid w:val="4F425A9E"/>
    <w:rsid w:val="4F563276"/>
    <w:rsid w:val="4F6F01EF"/>
    <w:rsid w:val="4FC84D09"/>
    <w:rsid w:val="4FC85AA4"/>
    <w:rsid w:val="4FD444A3"/>
    <w:rsid w:val="4FD8345A"/>
    <w:rsid w:val="4FE94FD4"/>
    <w:rsid w:val="4FEE15B4"/>
    <w:rsid w:val="50037723"/>
    <w:rsid w:val="501A7051"/>
    <w:rsid w:val="50570BD8"/>
    <w:rsid w:val="505E61FB"/>
    <w:rsid w:val="506C4EAE"/>
    <w:rsid w:val="50744682"/>
    <w:rsid w:val="50753CC1"/>
    <w:rsid w:val="509D5F8C"/>
    <w:rsid w:val="50AA2604"/>
    <w:rsid w:val="50AC2A18"/>
    <w:rsid w:val="50C77B6A"/>
    <w:rsid w:val="50D10993"/>
    <w:rsid w:val="50D910EF"/>
    <w:rsid w:val="50DF797F"/>
    <w:rsid w:val="50E1514F"/>
    <w:rsid w:val="510A4025"/>
    <w:rsid w:val="513A6667"/>
    <w:rsid w:val="5153698B"/>
    <w:rsid w:val="516010A7"/>
    <w:rsid w:val="516109FB"/>
    <w:rsid w:val="516E5DCE"/>
    <w:rsid w:val="519C5489"/>
    <w:rsid w:val="51A55368"/>
    <w:rsid w:val="51AB787F"/>
    <w:rsid w:val="51AE28CC"/>
    <w:rsid w:val="51BE5771"/>
    <w:rsid w:val="51F105BD"/>
    <w:rsid w:val="51F9528D"/>
    <w:rsid w:val="52012FFE"/>
    <w:rsid w:val="52020133"/>
    <w:rsid w:val="5220058F"/>
    <w:rsid w:val="52267B59"/>
    <w:rsid w:val="5229652A"/>
    <w:rsid w:val="526409A7"/>
    <w:rsid w:val="526B7B49"/>
    <w:rsid w:val="52725A08"/>
    <w:rsid w:val="527A302F"/>
    <w:rsid w:val="527E1B3C"/>
    <w:rsid w:val="528672BE"/>
    <w:rsid w:val="528D18A0"/>
    <w:rsid w:val="52AE2907"/>
    <w:rsid w:val="52C55B5C"/>
    <w:rsid w:val="52D23681"/>
    <w:rsid w:val="52F93B9B"/>
    <w:rsid w:val="530243FB"/>
    <w:rsid w:val="530D2C13"/>
    <w:rsid w:val="53656C55"/>
    <w:rsid w:val="537C7E04"/>
    <w:rsid w:val="53F342B2"/>
    <w:rsid w:val="54032253"/>
    <w:rsid w:val="54102C67"/>
    <w:rsid w:val="54231EC5"/>
    <w:rsid w:val="542B395A"/>
    <w:rsid w:val="542B552C"/>
    <w:rsid w:val="543F7636"/>
    <w:rsid w:val="544E7F31"/>
    <w:rsid w:val="549444D8"/>
    <w:rsid w:val="549A749A"/>
    <w:rsid w:val="54CA03C4"/>
    <w:rsid w:val="54E12461"/>
    <w:rsid w:val="54E63DB5"/>
    <w:rsid w:val="54FA1B14"/>
    <w:rsid w:val="55284E03"/>
    <w:rsid w:val="554927D3"/>
    <w:rsid w:val="55575569"/>
    <w:rsid w:val="55657192"/>
    <w:rsid w:val="558A5361"/>
    <w:rsid w:val="558D5599"/>
    <w:rsid w:val="55A85294"/>
    <w:rsid w:val="55D51417"/>
    <w:rsid w:val="5610122D"/>
    <w:rsid w:val="56160288"/>
    <w:rsid w:val="5628664A"/>
    <w:rsid w:val="562B67B1"/>
    <w:rsid w:val="563C5040"/>
    <w:rsid w:val="5654125A"/>
    <w:rsid w:val="566C5A93"/>
    <w:rsid w:val="566E2566"/>
    <w:rsid w:val="56822CF4"/>
    <w:rsid w:val="568E5E60"/>
    <w:rsid w:val="56A15FDB"/>
    <w:rsid w:val="56AF3844"/>
    <w:rsid w:val="56B874D0"/>
    <w:rsid w:val="56C45121"/>
    <w:rsid w:val="56D92559"/>
    <w:rsid w:val="56E0464E"/>
    <w:rsid w:val="56EA2AD6"/>
    <w:rsid w:val="56EF57DA"/>
    <w:rsid w:val="56FE7492"/>
    <w:rsid w:val="57225C3A"/>
    <w:rsid w:val="572E2719"/>
    <w:rsid w:val="573869A1"/>
    <w:rsid w:val="57520404"/>
    <w:rsid w:val="57577B43"/>
    <w:rsid w:val="57686B39"/>
    <w:rsid w:val="577F4CFB"/>
    <w:rsid w:val="57926E1F"/>
    <w:rsid w:val="579C4060"/>
    <w:rsid w:val="57A348C8"/>
    <w:rsid w:val="57C27BC3"/>
    <w:rsid w:val="57C63E30"/>
    <w:rsid w:val="57C96C4F"/>
    <w:rsid w:val="57CA617B"/>
    <w:rsid w:val="57DF5F9E"/>
    <w:rsid w:val="57F97E5F"/>
    <w:rsid w:val="57FF0A89"/>
    <w:rsid w:val="581D6BC1"/>
    <w:rsid w:val="58276F3B"/>
    <w:rsid w:val="58356142"/>
    <w:rsid w:val="583A75B5"/>
    <w:rsid w:val="583B2948"/>
    <w:rsid w:val="583D735C"/>
    <w:rsid w:val="584138AE"/>
    <w:rsid w:val="584938F8"/>
    <w:rsid w:val="584B0036"/>
    <w:rsid w:val="5876698B"/>
    <w:rsid w:val="58960D98"/>
    <w:rsid w:val="589D6A03"/>
    <w:rsid w:val="58A41922"/>
    <w:rsid w:val="58B60DFB"/>
    <w:rsid w:val="58D738EA"/>
    <w:rsid w:val="58F36E71"/>
    <w:rsid w:val="59526646"/>
    <w:rsid w:val="595F0DAA"/>
    <w:rsid w:val="59630397"/>
    <w:rsid w:val="59683016"/>
    <w:rsid w:val="59B27468"/>
    <w:rsid w:val="59D112FE"/>
    <w:rsid w:val="59F6399F"/>
    <w:rsid w:val="5A2D6EF5"/>
    <w:rsid w:val="5A6B568E"/>
    <w:rsid w:val="5A934734"/>
    <w:rsid w:val="5AB91B43"/>
    <w:rsid w:val="5AC271F7"/>
    <w:rsid w:val="5AC638AA"/>
    <w:rsid w:val="5ACB747D"/>
    <w:rsid w:val="5AEB217F"/>
    <w:rsid w:val="5B0000F2"/>
    <w:rsid w:val="5B0D0CCA"/>
    <w:rsid w:val="5B2034EA"/>
    <w:rsid w:val="5B22524D"/>
    <w:rsid w:val="5B9779A7"/>
    <w:rsid w:val="5BB34F83"/>
    <w:rsid w:val="5BB90117"/>
    <w:rsid w:val="5BCA1CC1"/>
    <w:rsid w:val="5C1374C8"/>
    <w:rsid w:val="5C1A5FEB"/>
    <w:rsid w:val="5C73411C"/>
    <w:rsid w:val="5C9C1F8A"/>
    <w:rsid w:val="5C9E1C3B"/>
    <w:rsid w:val="5CC31912"/>
    <w:rsid w:val="5CD87FCE"/>
    <w:rsid w:val="5CE21CAF"/>
    <w:rsid w:val="5CE450FE"/>
    <w:rsid w:val="5CE8554B"/>
    <w:rsid w:val="5CFE752C"/>
    <w:rsid w:val="5D34581D"/>
    <w:rsid w:val="5D3503EA"/>
    <w:rsid w:val="5D442CD9"/>
    <w:rsid w:val="5D6F347F"/>
    <w:rsid w:val="5D85579C"/>
    <w:rsid w:val="5D871966"/>
    <w:rsid w:val="5D97555B"/>
    <w:rsid w:val="5D9B549E"/>
    <w:rsid w:val="5DA07512"/>
    <w:rsid w:val="5DDE158C"/>
    <w:rsid w:val="5DE2034D"/>
    <w:rsid w:val="5DE2243A"/>
    <w:rsid w:val="5DF16612"/>
    <w:rsid w:val="5E01163E"/>
    <w:rsid w:val="5E0C16C2"/>
    <w:rsid w:val="5E2362AB"/>
    <w:rsid w:val="5E460C00"/>
    <w:rsid w:val="5E6462ED"/>
    <w:rsid w:val="5E842D99"/>
    <w:rsid w:val="5EB053AB"/>
    <w:rsid w:val="5EB77BF4"/>
    <w:rsid w:val="5EF70725"/>
    <w:rsid w:val="5F116334"/>
    <w:rsid w:val="5F155949"/>
    <w:rsid w:val="5F167628"/>
    <w:rsid w:val="5F187367"/>
    <w:rsid w:val="5F460512"/>
    <w:rsid w:val="5F4D40ED"/>
    <w:rsid w:val="5F5B6097"/>
    <w:rsid w:val="5F672E5B"/>
    <w:rsid w:val="5F704C52"/>
    <w:rsid w:val="5F8435C6"/>
    <w:rsid w:val="5FBB3692"/>
    <w:rsid w:val="5FBD1A76"/>
    <w:rsid w:val="5FCC4A9B"/>
    <w:rsid w:val="5FCF0476"/>
    <w:rsid w:val="5FDD542D"/>
    <w:rsid w:val="5FE343FF"/>
    <w:rsid w:val="603E133A"/>
    <w:rsid w:val="60440EA7"/>
    <w:rsid w:val="608C70BD"/>
    <w:rsid w:val="609B3343"/>
    <w:rsid w:val="609D2B3A"/>
    <w:rsid w:val="60A63145"/>
    <w:rsid w:val="60B13425"/>
    <w:rsid w:val="60BA7212"/>
    <w:rsid w:val="60C80A52"/>
    <w:rsid w:val="60E370E1"/>
    <w:rsid w:val="61041607"/>
    <w:rsid w:val="6115743B"/>
    <w:rsid w:val="613B47F4"/>
    <w:rsid w:val="61473C68"/>
    <w:rsid w:val="6181590D"/>
    <w:rsid w:val="61882537"/>
    <w:rsid w:val="61C10180"/>
    <w:rsid w:val="61DF65A1"/>
    <w:rsid w:val="620879B6"/>
    <w:rsid w:val="62165B70"/>
    <w:rsid w:val="622C65C0"/>
    <w:rsid w:val="624A6D69"/>
    <w:rsid w:val="62511E62"/>
    <w:rsid w:val="625D6EB4"/>
    <w:rsid w:val="62A60AF3"/>
    <w:rsid w:val="62F404E6"/>
    <w:rsid w:val="6300329D"/>
    <w:rsid w:val="63154A8D"/>
    <w:rsid w:val="631A0AF4"/>
    <w:rsid w:val="63357CF9"/>
    <w:rsid w:val="633C3E81"/>
    <w:rsid w:val="63417443"/>
    <w:rsid w:val="634718F8"/>
    <w:rsid w:val="6351493F"/>
    <w:rsid w:val="635E050F"/>
    <w:rsid w:val="63CA5038"/>
    <w:rsid w:val="63DF412E"/>
    <w:rsid w:val="63F611BE"/>
    <w:rsid w:val="63F9320D"/>
    <w:rsid w:val="6411441D"/>
    <w:rsid w:val="643E4803"/>
    <w:rsid w:val="64404CE4"/>
    <w:rsid w:val="644305A9"/>
    <w:rsid w:val="646A5C3F"/>
    <w:rsid w:val="64925E0B"/>
    <w:rsid w:val="64A44582"/>
    <w:rsid w:val="64AE177E"/>
    <w:rsid w:val="64CC4286"/>
    <w:rsid w:val="64D21B54"/>
    <w:rsid w:val="64D60666"/>
    <w:rsid w:val="64E77431"/>
    <w:rsid w:val="64F60F67"/>
    <w:rsid w:val="65036FA9"/>
    <w:rsid w:val="6512148E"/>
    <w:rsid w:val="6532064B"/>
    <w:rsid w:val="653A7EB8"/>
    <w:rsid w:val="65400C77"/>
    <w:rsid w:val="657D5806"/>
    <w:rsid w:val="657D6AE7"/>
    <w:rsid w:val="65935C2B"/>
    <w:rsid w:val="65A643DB"/>
    <w:rsid w:val="65AB0FF3"/>
    <w:rsid w:val="65B64924"/>
    <w:rsid w:val="65CD72D9"/>
    <w:rsid w:val="66154489"/>
    <w:rsid w:val="66234A68"/>
    <w:rsid w:val="662958F3"/>
    <w:rsid w:val="662B4B5B"/>
    <w:rsid w:val="66524C20"/>
    <w:rsid w:val="666B40AB"/>
    <w:rsid w:val="668942DF"/>
    <w:rsid w:val="66AF05D0"/>
    <w:rsid w:val="66CC4B63"/>
    <w:rsid w:val="66DD782D"/>
    <w:rsid w:val="66E71594"/>
    <w:rsid w:val="671C19A2"/>
    <w:rsid w:val="67361909"/>
    <w:rsid w:val="673D11D9"/>
    <w:rsid w:val="6761151E"/>
    <w:rsid w:val="67777A7E"/>
    <w:rsid w:val="6779514F"/>
    <w:rsid w:val="67937A78"/>
    <w:rsid w:val="67991280"/>
    <w:rsid w:val="67A7735B"/>
    <w:rsid w:val="67AC67D9"/>
    <w:rsid w:val="67B505D6"/>
    <w:rsid w:val="67C646E4"/>
    <w:rsid w:val="67CE19EE"/>
    <w:rsid w:val="67CF78E2"/>
    <w:rsid w:val="67D65FBA"/>
    <w:rsid w:val="67FF38D2"/>
    <w:rsid w:val="68061691"/>
    <w:rsid w:val="68203D10"/>
    <w:rsid w:val="683728A9"/>
    <w:rsid w:val="68407CCF"/>
    <w:rsid w:val="684474EB"/>
    <w:rsid w:val="68454692"/>
    <w:rsid w:val="68823176"/>
    <w:rsid w:val="68C046B7"/>
    <w:rsid w:val="68E424F2"/>
    <w:rsid w:val="68EB0259"/>
    <w:rsid w:val="691E73F0"/>
    <w:rsid w:val="69283B12"/>
    <w:rsid w:val="694170DA"/>
    <w:rsid w:val="69451A1A"/>
    <w:rsid w:val="69B66B69"/>
    <w:rsid w:val="69D5604B"/>
    <w:rsid w:val="69FE44F1"/>
    <w:rsid w:val="69FF65C7"/>
    <w:rsid w:val="6A400F60"/>
    <w:rsid w:val="6A576D32"/>
    <w:rsid w:val="6A995259"/>
    <w:rsid w:val="6AB37558"/>
    <w:rsid w:val="6AB8557D"/>
    <w:rsid w:val="6ABD2874"/>
    <w:rsid w:val="6AD631B3"/>
    <w:rsid w:val="6ADF3C04"/>
    <w:rsid w:val="6AF13EB3"/>
    <w:rsid w:val="6AF9354E"/>
    <w:rsid w:val="6B161C09"/>
    <w:rsid w:val="6B1718A3"/>
    <w:rsid w:val="6B2527AA"/>
    <w:rsid w:val="6B327B40"/>
    <w:rsid w:val="6B3E0AFB"/>
    <w:rsid w:val="6B5E68AE"/>
    <w:rsid w:val="6B88227B"/>
    <w:rsid w:val="6B8F3DAE"/>
    <w:rsid w:val="6B9F3DD3"/>
    <w:rsid w:val="6B9F6CC6"/>
    <w:rsid w:val="6BB9397F"/>
    <w:rsid w:val="6BB97F4C"/>
    <w:rsid w:val="6BCD0996"/>
    <w:rsid w:val="6BDB362B"/>
    <w:rsid w:val="6BFC0D80"/>
    <w:rsid w:val="6C095FFD"/>
    <w:rsid w:val="6C3C26F7"/>
    <w:rsid w:val="6C4F292A"/>
    <w:rsid w:val="6C5D6B00"/>
    <w:rsid w:val="6C784968"/>
    <w:rsid w:val="6C975BC6"/>
    <w:rsid w:val="6C9C7691"/>
    <w:rsid w:val="6C9F70F4"/>
    <w:rsid w:val="6CC36FD4"/>
    <w:rsid w:val="6CD67939"/>
    <w:rsid w:val="6CE16A99"/>
    <w:rsid w:val="6CF21E6B"/>
    <w:rsid w:val="6D077A1E"/>
    <w:rsid w:val="6D132BAE"/>
    <w:rsid w:val="6D1B154C"/>
    <w:rsid w:val="6D4C39E0"/>
    <w:rsid w:val="6DBA30A2"/>
    <w:rsid w:val="6E0765D6"/>
    <w:rsid w:val="6E186368"/>
    <w:rsid w:val="6E1D7EFA"/>
    <w:rsid w:val="6E686CFA"/>
    <w:rsid w:val="6E7D36B2"/>
    <w:rsid w:val="6E912F62"/>
    <w:rsid w:val="6EA47B25"/>
    <w:rsid w:val="6EAD7D17"/>
    <w:rsid w:val="6F277243"/>
    <w:rsid w:val="6F4A0717"/>
    <w:rsid w:val="6F4E7B0E"/>
    <w:rsid w:val="6F6A133A"/>
    <w:rsid w:val="6F7C2AB0"/>
    <w:rsid w:val="6F7F6D96"/>
    <w:rsid w:val="6FC4081A"/>
    <w:rsid w:val="6FCA3605"/>
    <w:rsid w:val="70066C14"/>
    <w:rsid w:val="701279FC"/>
    <w:rsid w:val="70232CE3"/>
    <w:rsid w:val="703C239F"/>
    <w:rsid w:val="704A0E9A"/>
    <w:rsid w:val="704F2F30"/>
    <w:rsid w:val="706D1456"/>
    <w:rsid w:val="70777DE6"/>
    <w:rsid w:val="707E6971"/>
    <w:rsid w:val="708C2304"/>
    <w:rsid w:val="70A53478"/>
    <w:rsid w:val="70B22275"/>
    <w:rsid w:val="70B23373"/>
    <w:rsid w:val="70DB1BC1"/>
    <w:rsid w:val="70E41B98"/>
    <w:rsid w:val="71397F1F"/>
    <w:rsid w:val="713F2AFD"/>
    <w:rsid w:val="71837A31"/>
    <w:rsid w:val="71952910"/>
    <w:rsid w:val="71981217"/>
    <w:rsid w:val="71A8396B"/>
    <w:rsid w:val="71AB1B77"/>
    <w:rsid w:val="71B84ACA"/>
    <w:rsid w:val="71BC32BD"/>
    <w:rsid w:val="71D17C92"/>
    <w:rsid w:val="71DC6DEC"/>
    <w:rsid w:val="71FE0FF4"/>
    <w:rsid w:val="720D62FA"/>
    <w:rsid w:val="722B7F7E"/>
    <w:rsid w:val="72326B0E"/>
    <w:rsid w:val="7242693D"/>
    <w:rsid w:val="72472E01"/>
    <w:rsid w:val="7268775B"/>
    <w:rsid w:val="72B35F16"/>
    <w:rsid w:val="72D93FE7"/>
    <w:rsid w:val="73093CE5"/>
    <w:rsid w:val="730E7F44"/>
    <w:rsid w:val="732832DD"/>
    <w:rsid w:val="73410FF4"/>
    <w:rsid w:val="734C1047"/>
    <w:rsid w:val="735A1499"/>
    <w:rsid w:val="73666ABD"/>
    <w:rsid w:val="738810BD"/>
    <w:rsid w:val="738A5D60"/>
    <w:rsid w:val="738B3F56"/>
    <w:rsid w:val="73916994"/>
    <w:rsid w:val="73AF5200"/>
    <w:rsid w:val="73B1192F"/>
    <w:rsid w:val="73CD79FC"/>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A130CB"/>
    <w:rsid w:val="74A847D8"/>
    <w:rsid w:val="74BF79E8"/>
    <w:rsid w:val="74CD7D3E"/>
    <w:rsid w:val="74D44F3A"/>
    <w:rsid w:val="74E46DE7"/>
    <w:rsid w:val="74EC5BC2"/>
    <w:rsid w:val="74FF1F41"/>
    <w:rsid w:val="75186034"/>
    <w:rsid w:val="7546513A"/>
    <w:rsid w:val="75642786"/>
    <w:rsid w:val="756E76CB"/>
    <w:rsid w:val="75790588"/>
    <w:rsid w:val="757D1402"/>
    <w:rsid w:val="75C625B2"/>
    <w:rsid w:val="75F760D0"/>
    <w:rsid w:val="75FF1C9D"/>
    <w:rsid w:val="761651E1"/>
    <w:rsid w:val="76193CFE"/>
    <w:rsid w:val="762761CC"/>
    <w:rsid w:val="764B5B94"/>
    <w:rsid w:val="765D278B"/>
    <w:rsid w:val="765D642D"/>
    <w:rsid w:val="76796A38"/>
    <w:rsid w:val="76814719"/>
    <w:rsid w:val="76C43B6A"/>
    <w:rsid w:val="76C84BB4"/>
    <w:rsid w:val="76DC70E2"/>
    <w:rsid w:val="76F063C2"/>
    <w:rsid w:val="770F655C"/>
    <w:rsid w:val="77387F4E"/>
    <w:rsid w:val="77420C0F"/>
    <w:rsid w:val="774775C9"/>
    <w:rsid w:val="77944A0C"/>
    <w:rsid w:val="779C680F"/>
    <w:rsid w:val="77D07F79"/>
    <w:rsid w:val="77DC410A"/>
    <w:rsid w:val="77EF1EFC"/>
    <w:rsid w:val="78082EA5"/>
    <w:rsid w:val="78191973"/>
    <w:rsid w:val="783A2570"/>
    <w:rsid w:val="785D0C51"/>
    <w:rsid w:val="787A2FA2"/>
    <w:rsid w:val="789F729D"/>
    <w:rsid w:val="78A332F6"/>
    <w:rsid w:val="78AC2C1A"/>
    <w:rsid w:val="78BA77AD"/>
    <w:rsid w:val="78C24451"/>
    <w:rsid w:val="78D76289"/>
    <w:rsid w:val="78FA6091"/>
    <w:rsid w:val="78FE02F9"/>
    <w:rsid w:val="7918120A"/>
    <w:rsid w:val="791D484E"/>
    <w:rsid w:val="792B7ADB"/>
    <w:rsid w:val="795D1F6F"/>
    <w:rsid w:val="79673907"/>
    <w:rsid w:val="7972455A"/>
    <w:rsid w:val="79843AB5"/>
    <w:rsid w:val="79F556E7"/>
    <w:rsid w:val="79FA5EC6"/>
    <w:rsid w:val="79FD3647"/>
    <w:rsid w:val="7A1B6439"/>
    <w:rsid w:val="7A3D4FF8"/>
    <w:rsid w:val="7A62009D"/>
    <w:rsid w:val="7A6816FC"/>
    <w:rsid w:val="7A707A0C"/>
    <w:rsid w:val="7A7F1012"/>
    <w:rsid w:val="7A9419C0"/>
    <w:rsid w:val="7A991F5F"/>
    <w:rsid w:val="7AA95331"/>
    <w:rsid w:val="7AD41BFE"/>
    <w:rsid w:val="7AE101C7"/>
    <w:rsid w:val="7AE57976"/>
    <w:rsid w:val="7B123916"/>
    <w:rsid w:val="7B244E36"/>
    <w:rsid w:val="7B274214"/>
    <w:rsid w:val="7B333296"/>
    <w:rsid w:val="7B5529ED"/>
    <w:rsid w:val="7B716015"/>
    <w:rsid w:val="7B83131D"/>
    <w:rsid w:val="7B856539"/>
    <w:rsid w:val="7BA557B9"/>
    <w:rsid w:val="7BA7367B"/>
    <w:rsid w:val="7BB1031E"/>
    <w:rsid w:val="7BB10658"/>
    <w:rsid w:val="7BDD4B02"/>
    <w:rsid w:val="7C1E1019"/>
    <w:rsid w:val="7C5B1B71"/>
    <w:rsid w:val="7C916D05"/>
    <w:rsid w:val="7CB974BC"/>
    <w:rsid w:val="7CC11CB7"/>
    <w:rsid w:val="7CC952AA"/>
    <w:rsid w:val="7CD62495"/>
    <w:rsid w:val="7CE64F77"/>
    <w:rsid w:val="7CF02947"/>
    <w:rsid w:val="7D032647"/>
    <w:rsid w:val="7D312C84"/>
    <w:rsid w:val="7D553317"/>
    <w:rsid w:val="7D5D566D"/>
    <w:rsid w:val="7D8A7BB3"/>
    <w:rsid w:val="7DBD1C4E"/>
    <w:rsid w:val="7DBD6776"/>
    <w:rsid w:val="7DC66335"/>
    <w:rsid w:val="7DE33872"/>
    <w:rsid w:val="7E024E93"/>
    <w:rsid w:val="7E025E1B"/>
    <w:rsid w:val="7E351709"/>
    <w:rsid w:val="7E4A2CB2"/>
    <w:rsid w:val="7E653615"/>
    <w:rsid w:val="7E7D50EC"/>
    <w:rsid w:val="7E8B43F6"/>
    <w:rsid w:val="7EB77ECD"/>
    <w:rsid w:val="7EDC3C5E"/>
    <w:rsid w:val="7F0B6E9D"/>
    <w:rsid w:val="7F271E86"/>
    <w:rsid w:val="7F745F2F"/>
    <w:rsid w:val="7F7B15F0"/>
    <w:rsid w:val="7FA919BF"/>
    <w:rsid w:val="7FB606F2"/>
    <w:rsid w:val="7FC03985"/>
    <w:rsid w:val="7FCA13CF"/>
    <w:rsid w:val="7FCB360A"/>
    <w:rsid w:val="7FCF70F0"/>
    <w:rsid w:val="7FD42C52"/>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2">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9"/>
    <w:qFormat/>
    <w:uiPriority w:val="99"/>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280" w:after="290" w:line="376" w:lineRule="auto"/>
      <w:outlineLvl w:val="3"/>
    </w:pPr>
    <w:rPr>
      <w:rFonts w:ascii="Cambria" w:hAnsi="Cambria"/>
      <w:b/>
      <w:bCs/>
      <w:sz w:val="28"/>
    </w:rPr>
  </w:style>
  <w:style w:type="paragraph" w:styleId="6">
    <w:name w:val="heading 6"/>
    <w:basedOn w:val="1"/>
    <w:next w:val="1"/>
    <w:qFormat/>
    <w:uiPriority w:val="0"/>
    <w:pPr>
      <w:keepNext/>
      <w:jc w:val="center"/>
      <w:outlineLvl w:val="5"/>
    </w:pPr>
    <w:rPr>
      <w:color w:val="000000"/>
      <w:sz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List Number"/>
    <w:basedOn w:val="1"/>
    <w:semiHidden/>
    <w:qFormat/>
    <w:uiPriority w:val="99"/>
    <w:pPr>
      <w:widowControl/>
      <w:tabs>
        <w:tab w:val="left" w:pos="900"/>
      </w:tabs>
      <w:spacing w:afterLines="50"/>
      <w:ind w:left="900" w:hanging="720"/>
      <w:jc w:val="left"/>
    </w:pPr>
    <w:rPr>
      <w:kern w:val="0"/>
      <w:szCs w:val="24"/>
    </w:rPr>
  </w:style>
  <w:style w:type="paragraph" w:styleId="8">
    <w:name w:val="Normal Indent"/>
    <w:basedOn w:val="1"/>
    <w:link w:val="65"/>
    <w:qFormat/>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72"/>
    <w:semiHidden/>
    <w:qFormat/>
    <w:uiPriority w:val="99"/>
    <w:rPr>
      <w:rFonts w:ascii="宋体"/>
      <w:sz w:val="18"/>
      <w:szCs w:val="18"/>
    </w:rPr>
  </w:style>
  <w:style w:type="paragraph" w:styleId="11">
    <w:name w:val="annotation text"/>
    <w:basedOn w:val="1"/>
    <w:link w:val="48"/>
    <w:semiHidden/>
    <w:qFormat/>
    <w:locked/>
    <w:uiPriority w:val="0"/>
    <w:pPr>
      <w:jc w:val="left"/>
    </w:pPr>
    <w:rPr>
      <w:sz w:val="21"/>
      <w:szCs w:val="22"/>
    </w:rPr>
  </w:style>
  <w:style w:type="paragraph" w:styleId="12">
    <w:name w:val="Body Text 3"/>
    <w:basedOn w:val="1"/>
    <w:link w:val="61"/>
    <w:semiHidden/>
    <w:qFormat/>
    <w:uiPriority w:val="99"/>
    <w:pPr>
      <w:snapToGrid w:val="0"/>
      <w:spacing w:before="50" w:after="50"/>
    </w:pPr>
    <w:rPr>
      <w:kern w:val="0"/>
      <w:sz w:val="16"/>
      <w:szCs w:val="16"/>
    </w:rPr>
  </w:style>
  <w:style w:type="paragraph" w:styleId="13">
    <w:name w:val="Body Text"/>
    <w:basedOn w:val="1"/>
    <w:next w:val="14"/>
    <w:link w:val="58"/>
    <w:semiHidden/>
    <w:qFormat/>
    <w:uiPriority w:val="99"/>
    <w:pPr>
      <w:spacing w:after="120"/>
    </w:pPr>
    <w:rPr>
      <w:kern w:val="0"/>
      <w:szCs w:val="24"/>
    </w:rPr>
  </w:style>
  <w:style w:type="paragraph" w:styleId="14">
    <w:name w:val="toc 2"/>
    <w:basedOn w:val="1"/>
    <w:next w:val="1"/>
    <w:qFormat/>
    <w:uiPriority w:val="39"/>
    <w:pPr>
      <w:ind w:left="420" w:leftChars="200"/>
    </w:pPr>
  </w:style>
  <w:style w:type="paragraph" w:styleId="15">
    <w:name w:val="Body Text Indent"/>
    <w:basedOn w:val="1"/>
    <w:link w:val="70"/>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toc 3"/>
    <w:basedOn w:val="1"/>
    <w:next w:val="1"/>
    <w:qFormat/>
    <w:uiPriority w:val="39"/>
    <w:pPr>
      <w:ind w:left="840" w:leftChars="400"/>
    </w:pPr>
  </w:style>
  <w:style w:type="paragraph" w:styleId="19">
    <w:name w:val="Plain Text"/>
    <w:basedOn w:val="1"/>
    <w:next w:val="1"/>
    <w:link w:val="63"/>
    <w:qFormat/>
    <w:uiPriority w:val="0"/>
    <w:pPr>
      <w:spacing w:beforeLines="50" w:afterLines="50" w:line="400" w:lineRule="atLeast"/>
    </w:pPr>
    <w:rPr>
      <w:rFonts w:ascii="宋体" w:hAnsi="Courier New"/>
      <w:kern w:val="0"/>
      <w:sz w:val="21"/>
      <w:szCs w:val="21"/>
    </w:rPr>
  </w:style>
  <w:style w:type="paragraph" w:styleId="20">
    <w:name w:val="Date"/>
    <w:basedOn w:val="1"/>
    <w:next w:val="1"/>
    <w:link w:val="69"/>
    <w:qFormat/>
    <w:uiPriority w:val="99"/>
    <w:pPr>
      <w:ind w:left="2500" w:leftChars="2500"/>
    </w:pPr>
    <w:rPr>
      <w:kern w:val="0"/>
      <w:szCs w:val="24"/>
    </w:rPr>
  </w:style>
  <w:style w:type="paragraph" w:styleId="21">
    <w:name w:val="Body Text Indent 2"/>
    <w:basedOn w:val="1"/>
    <w:next w:val="22"/>
    <w:link w:val="47"/>
    <w:semiHidden/>
    <w:qFormat/>
    <w:uiPriority w:val="99"/>
    <w:pPr>
      <w:snapToGrid w:val="0"/>
      <w:ind w:firstLine="542" w:firstLineChars="225"/>
    </w:pPr>
    <w:rPr>
      <w:rFonts w:ascii="仿宋_GB2312" w:hAnsi="宋体"/>
      <w:b/>
      <w:bCs/>
      <w:color w:val="000000"/>
      <w:szCs w:val="24"/>
    </w:rPr>
  </w:style>
  <w:style w:type="paragraph" w:styleId="22">
    <w:name w:val="Body Text First Indent 2"/>
    <w:basedOn w:val="15"/>
    <w:link w:val="54"/>
    <w:unhideWhenUsed/>
    <w:qFormat/>
    <w:locked/>
    <w:uiPriority w:val="99"/>
    <w:pPr>
      <w:spacing w:after="120" w:line="360" w:lineRule="auto"/>
      <w:ind w:left="420" w:leftChars="200" w:firstLine="420"/>
    </w:pPr>
    <w:rPr>
      <w:kern w:val="2"/>
      <w:szCs w:val="28"/>
    </w:rPr>
  </w:style>
  <w:style w:type="paragraph" w:styleId="23">
    <w:name w:val="Balloon Text"/>
    <w:basedOn w:val="1"/>
    <w:link w:val="66"/>
    <w:qFormat/>
    <w:uiPriority w:val="0"/>
    <w:rPr>
      <w:sz w:val="18"/>
      <w:szCs w:val="18"/>
    </w:rPr>
  </w:style>
  <w:style w:type="paragraph" w:styleId="24">
    <w:name w:val="footer"/>
    <w:basedOn w:val="1"/>
    <w:link w:val="50"/>
    <w:qFormat/>
    <w:uiPriority w:val="99"/>
    <w:pPr>
      <w:tabs>
        <w:tab w:val="center" w:pos="4153"/>
        <w:tab w:val="right" w:pos="8306"/>
      </w:tabs>
      <w:snapToGrid w:val="0"/>
      <w:jc w:val="left"/>
    </w:pPr>
    <w:rPr>
      <w:sz w:val="18"/>
      <w:szCs w:val="18"/>
    </w:rPr>
  </w:style>
  <w:style w:type="paragraph" w:styleId="25">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sz w:val="21"/>
      <w:szCs w:val="21"/>
    </w:rPr>
  </w:style>
  <w:style w:type="paragraph" w:styleId="27">
    <w:name w:val="Subtitle"/>
    <w:basedOn w:val="1"/>
    <w:next w:val="1"/>
    <w:link w:val="57"/>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semiHidden/>
    <w:qFormat/>
    <w:uiPriority w:val="99"/>
    <w:pPr>
      <w:ind w:left="200" w:hanging="200" w:hangingChars="200"/>
    </w:pPr>
  </w:style>
  <w:style w:type="paragraph" w:styleId="29">
    <w:name w:val="Body Text Indent 3"/>
    <w:basedOn w:val="1"/>
    <w:link w:val="73"/>
    <w:qFormat/>
    <w:uiPriority w:val="99"/>
    <w:pPr>
      <w:spacing w:after="120"/>
      <w:ind w:left="420" w:leftChars="200"/>
    </w:pPr>
    <w:rPr>
      <w:sz w:val="16"/>
      <w:szCs w:val="16"/>
    </w:rPr>
  </w:style>
  <w:style w:type="paragraph" w:styleId="30">
    <w:name w:val="Body Text 2"/>
    <w:basedOn w:val="1"/>
    <w:link w:val="62"/>
    <w:semiHidden/>
    <w:qFormat/>
    <w:uiPriority w:val="99"/>
    <w:pPr>
      <w:widowControl/>
      <w:snapToGrid w:val="0"/>
      <w:spacing w:before="50" w:afterLines="50" w:line="400" w:lineRule="atLeast"/>
      <w:jc w:val="left"/>
    </w:pPr>
    <w:rPr>
      <w:kern w:val="0"/>
      <w:szCs w:val="24"/>
    </w:rPr>
  </w:style>
  <w:style w:type="paragraph" w:styleId="31">
    <w:name w:val="Normal (Web)"/>
    <w:basedOn w:val="1"/>
    <w:unhideWhenUsed/>
    <w:qFormat/>
    <w:locked/>
    <w:uiPriority w:val="0"/>
  </w:style>
  <w:style w:type="paragraph" w:styleId="32">
    <w:name w:val="Title"/>
    <w:basedOn w:val="1"/>
    <w:next w:val="1"/>
    <w:link w:val="59"/>
    <w:qFormat/>
    <w:uiPriority w:val="0"/>
    <w:pPr>
      <w:spacing w:before="240" w:after="60"/>
      <w:jc w:val="center"/>
      <w:outlineLvl w:val="0"/>
    </w:pPr>
    <w:rPr>
      <w:rFonts w:ascii="Cambria" w:hAnsi="Cambria"/>
      <w:b/>
      <w:bCs/>
      <w:sz w:val="32"/>
      <w:szCs w:val="32"/>
    </w:rPr>
  </w:style>
  <w:style w:type="paragraph" w:styleId="33">
    <w:name w:val="annotation subject"/>
    <w:basedOn w:val="11"/>
    <w:next w:val="11"/>
    <w:semiHidden/>
    <w:qFormat/>
    <w:locked/>
    <w:uiPriority w:val="0"/>
    <w:rPr>
      <w:b/>
      <w:bCs/>
      <w:sz w:val="28"/>
      <w:szCs w:val="28"/>
    </w:rPr>
  </w:style>
  <w:style w:type="paragraph" w:styleId="34">
    <w:name w:val="Body Text First Indent"/>
    <w:basedOn w:val="13"/>
    <w:next w:val="1"/>
    <w:qFormat/>
    <w:locked/>
    <w:uiPriority w:val="0"/>
    <w:pPr>
      <w:ind w:firstLine="420"/>
    </w:pPr>
    <w:rPr>
      <w:rFonts w:eastAsia="楷体_GB2312"/>
      <w:b/>
      <w:bCs/>
      <w:sz w:val="32"/>
      <w:szCs w:val="20"/>
    </w:rPr>
  </w:style>
  <w:style w:type="table" w:styleId="36">
    <w:name w:val="Table Grid"/>
    <w:basedOn w:val="3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rPr>
  </w:style>
  <w:style w:type="character" w:styleId="39">
    <w:name w:val="page number"/>
    <w:basedOn w:val="37"/>
    <w:qFormat/>
    <w:locked/>
    <w:uiPriority w:val="0"/>
  </w:style>
  <w:style w:type="character" w:styleId="40">
    <w:name w:val="line number"/>
    <w:semiHidden/>
    <w:qFormat/>
    <w:uiPriority w:val="99"/>
    <w:rPr>
      <w:rFonts w:cs="Times New Roman"/>
    </w:rPr>
  </w:style>
  <w:style w:type="character" w:styleId="41">
    <w:name w:val="Hyperlink"/>
    <w:qFormat/>
    <w:uiPriority w:val="99"/>
    <w:rPr>
      <w:rFonts w:cs="Times New Roman"/>
      <w:color w:val="0000FF"/>
      <w:u w:val="single"/>
    </w:rPr>
  </w:style>
  <w:style w:type="character" w:styleId="42">
    <w:name w:val="annotation reference"/>
    <w:semiHidden/>
    <w:qFormat/>
    <w:locked/>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5">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character" w:customStyle="1" w:styleId="46">
    <w:name w:val="标题 4 字符"/>
    <w:link w:val="5"/>
    <w:semiHidden/>
    <w:qFormat/>
    <w:uiPriority w:val="0"/>
    <w:rPr>
      <w:rFonts w:ascii="Cambria" w:hAnsi="Cambria" w:eastAsia="宋体" w:cs="Times New Roman"/>
      <w:b/>
      <w:bCs/>
      <w:kern w:val="2"/>
      <w:sz w:val="28"/>
      <w:szCs w:val="28"/>
    </w:rPr>
  </w:style>
  <w:style w:type="character" w:customStyle="1" w:styleId="47">
    <w:name w:val="正文文本缩进 2 字符"/>
    <w:link w:val="21"/>
    <w:semiHidden/>
    <w:qFormat/>
    <w:locked/>
    <w:uiPriority w:val="99"/>
    <w:rPr>
      <w:rFonts w:ascii="仿宋_GB2312" w:hAnsi="宋体" w:cs="仿宋_GB2312"/>
      <w:b/>
      <w:bCs/>
      <w:color w:val="000000"/>
      <w:kern w:val="2"/>
      <w:sz w:val="24"/>
      <w:szCs w:val="24"/>
    </w:rPr>
  </w:style>
  <w:style w:type="character" w:customStyle="1" w:styleId="48">
    <w:name w:val="批注文字 字符"/>
    <w:link w:val="11"/>
    <w:semiHidden/>
    <w:qFormat/>
    <w:uiPriority w:val="0"/>
    <w:rPr>
      <w:kern w:val="2"/>
      <w:sz w:val="21"/>
      <w:szCs w:val="22"/>
    </w:rPr>
  </w:style>
  <w:style w:type="character" w:customStyle="1" w:styleId="49">
    <w:name w:val="标题 3 字符"/>
    <w:link w:val="4"/>
    <w:semiHidden/>
    <w:qFormat/>
    <w:locked/>
    <w:uiPriority w:val="99"/>
    <w:rPr>
      <w:rFonts w:cs="Times New Roman"/>
      <w:b/>
      <w:bCs/>
      <w:kern w:val="2"/>
      <w:sz w:val="32"/>
      <w:szCs w:val="32"/>
    </w:rPr>
  </w:style>
  <w:style w:type="character" w:customStyle="1" w:styleId="50">
    <w:name w:val="页脚 字符"/>
    <w:link w:val="24"/>
    <w:qFormat/>
    <w:locked/>
    <w:uiPriority w:val="99"/>
    <w:rPr>
      <w:rFonts w:cs="Times New Roman"/>
      <w:kern w:val="2"/>
      <w:sz w:val="18"/>
      <w:szCs w:val="18"/>
    </w:rPr>
  </w:style>
  <w:style w:type="character" w:customStyle="1" w:styleId="51">
    <w:name w:val="font01"/>
    <w:qFormat/>
    <w:uiPriority w:val="0"/>
    <w:rPr>
      <w:rFonts w:hint="eastAsia" w:ascii="宋体" w:hAnsi="宋体" w:eastAsia="宋体" w:cs="宋体"/>
      <w:color w:val="000000"/>
      <w:sz w:val="24"/>
      <w:szCs w:val="24"/>
      <w:u w:val="none"/>
    </w:rPr>
  </w:style>
  <w:style w:type="character" w:customStyle="1" w:styleId="52">
    <w:name w:val="正文2 Char Char"/>
    <w:link w:val="53"/>
    <w:qFormat/>
    <w:uiPriority w:val="0"/>
    <w:rPr>
      <w:kern w:val="2"/>
      <w:sz w:val="24"/>
    </w:rPr>
  </w:style>
  <w:style w:type="paragraph" w:customStyle="1" w:styleId="53">
    <w:name w:val="正文2"/>
    <w:basedOn w:val="1"/>
    <w:link w:val="52"/>
    <w:qFormat/>
    <w:uiPriority w:val="0"/>
    <w:pPr>
      <w:spacing w:before="156"/>
      <w:ind w:firstLine="510"/>
    </w:pPr>
    <w:rPr>
      <w:szCs w:val="20"/>
    </w:rPr>
  </w:style>
  <w:style w:type="character" w:customStyle="1" w:styleId="54">
    <w:name w:val="正文首行缩进 2 字符"/>
    <w:link w:val="22"/>
    <w:qFormat/>
    <w:uiPriority w:val="99"/>
    <w:rPr>
      <w:rFonts w:cs="Times New Roman"/>
      <w:kern w:val="2"/>
      <w:sz w:val="24"/>
      <w:szCs w:val="28"/>
    </w:rPr>
  </w:style>
  <w:style w:type="character" w:customStyle="1" w:styleId="55">
    <w:name w:val="纯文本 Char2"/>
    <w:qFormat/>
    <w:uiPriority w:val="0"/>
    <w:rPr>
      <w:rFonts w:ascii="宋体" w:hAnsi="Courier New"/>
      <w:kern w:val="2"/>
      <w:sz w:val="24"/>
      <w:szCs w:val="24"/>
    </w:rPr>
  </w:style>
  <w:style w:type="character" w:customStyle="1" w:styleId="56">
    <w:name w:val="页眉 字符"/>
    <w:link w:val="25"/>
    <w:qFormat/>
    <w:locked/>
    <w:uiPriority w:val="99"/>
    <w:rPr>
      <w:rFonts w:cs="Times New Roman"/>
      <w:kern w:val="2"/>
      <w:sz w:val="18"/>
      <w:szCs w:val="18"/>
    </w:rPr>
  </w:style>
  <w:style w:type="character" w:customStyle="1" w:styleId="57">
    <w:name w:val="副标题 字符"/>
    <w:link w:val="27"/>
    <w:qFormat/>
    <w:uiPriority w:val="0"/>
    <w:rPr>
      <w:rFonts w:ascii="Cambria" w:hAnsi="Cambria" w:cs="Times New Roman"/>
      <w:b/>
      <w:bCs/>
      <w:kern w:val="28"/>
      <w:sz w:val="32"/>
      <w:szCs w:val="32"/>
    </w:rPr>
  </w:style>
  <w:style w:type="character" w:customStyle="1" w:styleId="58">
    <w:name w:val="正文文本 字符"/>
    <w:link w:val="13"/>
    <w:semiHidden/>
    <w:qFormat/>
    <w:locked/>
    <w:uiPriority w:val="99"/>
    <w:rPr>
      <w:rFonts w:cs="Times New Roman"/>
      <w:sz w:val="24"/>
      <w:szCs w:val="24"/>
    </w:rPr>
  </w:style>
  <w:style w:type="character" w:customStyle="1" w:styleId="59">
    <w:name w:val="标题 字符"/>
    <w:link w:val="32"/>
    <w:qFormat/>
    <w:uiPriority w:val="0"/>
    <w:rPr>
      <w:rFonts w:ascii="Cambria" w:hAnsi="Cambria" w:cs="Times New Roman"/>
      <w:b/>
      <w:bCs/>
      <w:kern w:val="2"/>
      <w:sz w:val="32"/>
      <w:szCs w:val="32"/>
    </w:rPr>
  </w:style>
  <w:style w:type="character" w:customStyle="1" w:styleId="60">
    <w:name w:val="标题 1 字符"/>
    <w:link w:val="2"/>
    <w:qFormat/>
    <w:locked/>
    <w:uiPriority w:val="9"/>
    <w:rPr>
      <w:rFonts w:cs="Times New Roman"/>
      <w:b/>
      <w:bCs/>
      <w:kern w:val="44"/>
      <w:sz w:val="44"/>
      <w:szCs w:val="44"/>
    </w:rPr>
  </w:style>
  <w:style w:type="character" w:customStyle="1" w:styleId="61">
    <w:name w:val="正文文本 3 字符"/>
    <w:link w:val="12"/>
    <w:semiHidden/>
    <w:qFormat/>
    <w:locked/>
    <w:uiPriority w:val="99"/>
    <w:rPr>
      <w:rFonts w:cs="Times New Roman"/>
      <w:sz w:val="16"/>
      <w:szCs w:val="16"/>
    </w:rPr>
  </w:style>
  <w:style w:type="character" w:customStyle="1" w:styleId="62">
    <w:name w:val="正文文本 2 字符"/>
    <w:link w:val="30"/>
    <w:semiHidden/>
    <w:qFormat/>
    <w:locked/>
    <w:uiPriority w:val="99"/>
    <w:rPr>
      <w:rFonts w:cs="Times New Roman"/>
      <w:sz w:val="24"/>
      <w:szCs w:val="24"/>
    </w:rPr>
  </w:style>
  <w:style w:type="character" w:customStyle="1" w:styleId="63">
    <w:name w:val="纯文本 字符"/>
    <w:link w:val="19"/>
    <w:qFormat/>
    <w:locked/>
    <w:uiPriority w:val="0"/>
    <w:rPr>
      <w:rFonts w:ascii="宋体" w:hAnsi="Courier New" w:cs="宋体"/>
      <w:sz w:val="21"/>
      <w:szCs w:val="21"/>
    </w:rPr>
  </w:style>
  <w:style w:type="character" w:customStyle="1" w:styleId="64">
    <w:name w:val="so-ask-best"/>
    <w:basedOn w:val="37"/>
    <w:qFormat/>
    <w:uiPriority w:val="0"/>
  </w:style>
  <w:style w:type="character" w:customStyle="1" w:styleId="65">
    <w:name w:val="正文缩进 字符"/>
    <w:link w:val="8"/>
    <w:qFormat/>
    <w:uiPriority w:val="0"/>
    <w:rPr>
      <w:kern w:val="2"/>
      <w:sz w:val="21"/>
      <w:szCs w:val="21"/>
    </w:rPr>
  </w:style>
  <w:style w:type="character" w:customStyle="1" w:styleId="66">
    <w:name w:val="批注框文本 字符"/>
    <w:link w:val="23"/>
    <w:qFormat/>
    <w:locked/>
    <w:uiPriority w:val="0"/>
    <w:rPr>
      <w:rFonts w:cs="Times New Roman"/>
      <w:kern w:val="2"/>
      <w:sz w:val="18"/>
      <w:szCs w:val="18"/>
    </w:rPr>
  </w:style>
  <w:style w:type="character" w:customStyle="1" w:styleId="67">
    <w:name w:val="标题 2 字符"/>
    <w:link w:val="3"/>
    <w:qFormat/>
    <w:locked/>
    <w:uiPriority w:val="99"/>
    <w:rPr>
      <w:rFonts w:ascii="Arial" w:hAnsi="Arial" w:eastAsia="黑体" w:cs="Arial"/>
      <w:b/>
      <w:bCs/>
      <w:kern w:val="2"/>
      <w:sz w:val="32"/>
      <w:szCs w:val="32"/>
    </w:rPr>
  </w:style>
  <w:style w:type="character" w:customStyle="1" w:styleId="68">
    <w:name w:val="纯文本 Char1"/>
    <w:qFormat/>
    <w:uiPriority w:val="0"/>
    <w:rPr>
      <w:rFonts w:ascii="宋体" w:hAnsi="Courier New"/>
      <w:sz w:val="24"/>
      <w:szCs w:val="24"/>
    </w:rPr>
  </w:style>
  <w:style w:type="character" w:customStyle="1" w:styleId="69">
    <w:name w:val="日期 字符"/>
    <w:link w:val="20"/>
    <w:semiHidden/>
    <w:qFormat/>
    <w:locked/>
    <w:uiPriority w:val="99"/>
    <w:rPr>
      <w:rFonts w:cs="Times New Roman"/>
      <w:sz w:val="24"/>
      <w:szCs w:val="24"/>
    </w:rPr>
  </w:style>
  <w:style w:type="character" w:customStyle="1" w:styleId="70">
    <w:name w:val="正文文本缩进 字符"/>
    <w:link w:val="15"/>
    <w:semiHidden/>
    <w:qFormat/>
    <w:locked/>
    <w:uiPriority w:val="99"/>
    <w:rPr>
      <w:rFonts w:cs="Times New Roman"/>
      <w:sz w:val="24"/>
      <w:szCs w:val="24"/>
    </w:rPr>
  </w:style>
  <w:style w:type="character" w:customStyle="1" w:styleId="71">
    <w:name w:val="op-map-singlepoint-info-right1"/>
    <w:basedOn w:val="37"/>
    <w:qFormat/>
    <w:uiPriority w:val="0"/>
  </w:style>
  <w:style w:type="character" w:customStyle="1" w:styleId="72">
    <w:name w:val="文档结构图 字符"/>
    <w:link w:val="10"/>
    <w:semiHidden/>
    <w:qFormat/>
    <w:locked/>
    <w:uiPriority w:val="99"/>
    <w:rPr>
      <w:rFonts w:ascii="宋体" w:cs="宋体"/>
      <w:kern w:val="2"/>
      <w:sz w:val="18"/>
      <w:szCs w:val="18"/>
    </w:rPr>
  </w:style>
  <w:style w:type="character" w:customStyle="1" w:styleId="73">
    <w:name w:val="正文文本缩进 3 字符"/>
    <w:link w:val="29"/>
    <w:qFormat/>
    <w:locked/>
    <w:uiPriority w:val="99"/>
    <w:rPr>
      <w:rFonts w:cs="Times New Roman"/>
      <w:kern w:val="2"/>
      <w:sz w:val="16"/>
      <w:szCs w:val="16"/>
    </w:rPr>
  </w:style>
  <w:style w:type="character" w:customStyle="1" w:styleId="74">
    <w:name w:val="font21"/>
    <w:qFormat/>
    <w:uiPriority w:val="0"/>
    <w:rPr>
      <w:rFonts w:hint="eastAsia" w:ascii="宋体" w:hAnsi="宋体" w:eastAsia="宋体" w:cs="宋体"/>
      <w:color w:val="FF0000"/>
      <w:sz w:val="24"/>
      <w:szCs w:val="24"/>
      <w:u w:val="none"/>
    </w:rPr>
  </w:style>
  <w:style w:type="paragraph" w:customStyle="1" w:styleId="75">
    <w:name w:val="BZ_正文"/>
    <w:basedOn w:val="1"/>
    <w:qFormat/>
    <w:uiPriority w:val="0"/>
    <w:rPr>
      <w:szCs w:val="24"/>
    </w:rPr>
  </w:style>
  <w:style w:type="paragraph" w:customStyle="1" w:styleId="76">
    <w:name w:val="列出段落1"/>
    <w:basedOn w:val="1"/>
    <w:qFormat/>
    <w:uiPriority w:val="99"/>
    <w:pPr>
      <w:ind w:firstLine="420"/>
    </w:pPr>
  </w:style>
  <w:style w:type="paragraph" w:customStyle="1" w:styleId="77">
    <w:name w:val="正文段"/>
    <w:basedOn w:val="1"/>
    <w:qFormat/>
    <w:uiPriority w:val="99"/>
    <w:pPr>
      <w:widowControl/>
      <w:snapToGrid w:val="0"/>
      <w:spacing w:afterLines="50"/>
    </w:pPr>
    <w:rPr>
      <w:kern w:val="0"/>
      <w:szCs w:val="24"/>
    </w:rPr>
  </w:style>
  <w:style w:type="paragraph" w:customStyle="1" w:styleId="7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9">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0">
    <w:name w:val="_Style 76"/>
    <w:unhideWhenUsed/>
    <w:qFormat/>
    <w:uiPriority w:val="99"/>
    <w:rPr>
      <w:rFonts w:ascii="Times New Roman" w:hAnsi="Times New Roman" w:eastAsia="宋体" w:cs="Times New Roman"/>
      <w:kern w:val="2"/>
      <w:sz w:val="28"/>
      <w:szCs w:val="28"/>
      <w:lang w:val="en-US" w:eastAsia="zh-CN" w:bidi="ar-SA"/>
    </w:rPr>
  </w:style>
  <w:style w:type="paragraph" w:customStyle="1" w:styleId="81">
    <w:name w:val="表格正文"/>
    <w:basedOn w:val="1"/>
    <w:qFormat/>
    <w:uiPriority w:val="0"/>
    <w:rPr>
      <w:rFonts w:ascii="宋体" w:hAnsi="宋体"/>
      <w:kern w:val="0"/>
      <w:sz w:val="21"/>
      <w:szCs w:val="20"/>
    </w:rPr>
  </w:style>
  <w:style w:type="paragraph" w:customStyle="1" w:styleId="82">
    <w:name w:val="Char Char4 Char Char Char Char Char Char Char Char"/>
    <w:basedOn w:val="1"/>
    <w:qFormat/>
    <w:uiPriority w:val="0"/>
    <w:rPr>
      <w:sz w:val="21"/>
      <w:szCs w:val="20"/>
    </w:rPr>
  </w:style>
  <w:style w:type="paragraph" w:customStyle="1" w:styleId="83">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4">
    <w:name w:val="Char Char Char Char Char Char Char Char Char Char Char Char Char Char Char Char"/>
    <w:basedOn w:val="1"/>
    <w:qFormat/>
    <w:uiPriority w:val="99"/>
    <w:rPr>
      <w:sz w:val="21"/>
      <w:szCs w:val="21"/>
    </w:rPr>
  </w:style>
  <w:style w:type="paragraph" w:customStyle="1" w:styleId="85">
    <w:name w:val="正文1"/>
    <w:basedOn w:val="1"/>
    <w:qFormat/>
    <w:uiPriority w:val="0"/>
    <w:pPr>
      <w:tabs>
        <w:tab w:val="left" w:pos="0"/>
      </w:tabs>
    </w:pPr>
    <w:rPr>
      <w:rFonts w:ascii="Arial" w:hAnsi="Arial" w:eastAsia="仿宋_GB2312" w:cs="Arial"/>
      <w:b/>
      <w:szCs w:val="24"/>
    </w:rPr>
  </w:style>
  <w:style w:type="paragraph" w:customStyle="1" w:styleId="86">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87">
    <w:name w:val="Char Char3 Char Char"/>
    <w:basedOn w:val="1"/>
    <w:qFormat/>
    <w:uiPriority w:val="0"/>
    <w:rPr>
      <w:sz w:val="21"/>
      <w:szCs w:val="22"/>
    </w:rPr>
  </w:style>
  <w:style w:type="paragraph" w:customStyle="1" w:styleId="88">
    <w:name w:val="_Style 84"/>
    <w:basedOn w:val="2"/>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89">
    <w:name w:val="Char2"/>
    <w:basedOn w:val="1"/>
    <w:qFormat/>
    <w:uiPriority w:val="99"/>
    <w:rPr>
      <w:rFonts w:ascii="仿宋_GB2312" w:eastAsia="仿宋_GB2312" w:cs="仿宋_GB2312"/>
      <w:b/>
      <w:bCs/>
      <w:sz w:val="32"/>
      <w:szCs w:val="32"/>
    </w:rPr>
  </w:style>
  <w:style w:type="paragraph" w:customStyle="1" w:styleId="90">
    <w:name w:val="默认段落字体 Para Char Char Char Char Char Char Char Char Char1 Char Char Char Char"/>
    <w:basedOn w:val="1"/>
    <w:qFormat/>
    <w:uiPriority w:val="0"/>
    <w:rPr>
      <w:rFonts w:ascii="Tahoma" w:hAnsi="Tahoma" w:cs="Tahoma"/>
      <w:szCs w:val="24"/>
    </w:rPr>
  </w:style>
  <w:style w:type="paragraph" w:customStyle="1" w:styleId="91">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2">
    <w:name w:val="_Style 2"/>
    <w:basedOn w:val="1"/>
    <w:qFormat/>
    <w:uiPriority w:val="0"/>
    <w:pPr>
      <w:ind w:firstLine="420"/>
    </w:pPr>
    <w:rPr>
      <w:rFonts w:ascii="Calibri" w:hAnsi="Calibri"/>
      <w:szCs w:val="22"/>
    </w:rPr>
  </w:style>
  <w:style w:type="paragraph" w:customStyle="1" w:styleId="93">
    <w:name w:val="Char1"/>
    <w:basedOn w:val="1"/>
    <w:qFormat/>
    <w:uiPriority w:val="0"/>
    <w:pPr>
      <w:spacing w:line="380" w:lineRule="exact"/>
      <w:jc w:val="center"/>
      <w:outlineLvl w:val="1"/>
    </w:pPr>
    <w:rPr>
      <w:rFonts w:ascii="宋体" w:hAnsi="宋体"/>
      <w:b/>
      <w:bCs/>
      <w:sz w:val="30"/>
      <w:szCs w:val="30"/>
    </w:rPr>
  </w:style>
  <w:style w:type="paragraph" w:customStyle="1" w:styleId="9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5">
    <w:name w:val="p0"/>
    <w:basedOn w:val="1"/>
    <w:qFormat/>
    <w:uiPriority w:val="99"/>
    <w:pPr>
      <w:widowControl/>
    </w:pPr>
    <w:rPr>
      <w:kern w:val="0"/>
      <w:sz w:val="21"/>
      <w:szCs w:val="21"/>
    </w:rPr>
  </w:style>
  <w:style w:type="paragraph" w:customStyle="1" w:styleId="96">
    <w:name w:val="列出段落11"/>
    <w:basedOn w:val="1"/>
    <w:qFormat/>
    <w:uiPriority w:val="34"/>
    <w:pPr>
      <w:ind w:firstLine="420"/>
    </w:pPr>
    <w:rPr>
      <w:rFonts w:ascii="Calibri" w:hAnsi="Calibri"/>
      <w:sz w:val="21"/>
      <w:szCs w:val="22"/>
    </w:rPr>
  </w:style>
  <w:style w:type="paragraph" w:customStyle="1" w:styleId="97">
    <w:name w:val="Char Char Char Char Char Char Char Char Char"/>
    <w:basedOn w:val="1"/>
    <w:qFormat/>
    <w:uiPriority w:val="0"/>
    <w:pPr>
      <w:widowControl/>
      <w:spacing w:after="160" w:line="240" w:lineRule="exact"/>
      <w:jc w:val="left"/>
    </w:pPr>
    <w:rPr>
      <w:sz w:val="21"/>
      <w:szCs w:val="20"/>
    </w:rPr>
  </w:style>
  <w:style w:type="paragraph" w:customStyle="1" w:styleId="98">
    <w:name w:val="标书正文"/>
    <w:basedOn w:val="1"/>
    <w:qFormat/>
    <w:uiPriority w:val="0"/>
    <w:pPr>
      <w:widowControl/>
    </w:pPr>
    <w:rPr>
      <w:rFonts w:ascii="宋体" w:hAnsi="宋体"/>
      <w:color w:val="000000"/>
      <w:kern w:val="0"/>
      <w:szCs w:val="24"/>
    </w:rPr>
  </w:style>
  <w:style w:type="paragraph" w:customStyle="1" w:styleId="99">
    <w:name w:val="Char Char Char Char Char Char"/>
    <w:basedOn w:val="1"/>
    <w:qFormat/>
    <w:uiPriority w:val="99"/>
    <w:rPr>
      <w:rFonts w:ascii="Tahoma" w:hAnsi="Tahoma" w:cs="Tahoma"/>
      <w:szCs w:val="24"/>
    </w:rPr>
  </w:style>
  <w:style w:type="paragraph" w:customStyle="1" w:styleId="100">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1">
    <w:name w:val="纯文本1"/>
    <w:basedOn w:val="91"/>
    <w:qFormat/>
    <w:uiPriority w:val="0"/>
    <w:pPr>
      <w:adjustRightInd w:val="0"/>
      <w:textAlignment w:val="baseline"/>
    </w:pPr>
    <w:rPr>
      <w:rFonts w:ascii="宋体" w:hAnsi="Courier New" w:eastAsia="楷体_GB2312"/>
      <w:sz w:val="26"/>
      <w:szCs w:val="20"/>
    </w:rPr>
  </w:style>
  <w:style w:type="paragraph" w:customStyle="1" w:styleId="102">
    <w:name w:val="Char"/>
    <w:basedOn w:val="1"/>
    <w:qFormat/>
    <w:uiPriority w:val="99"/>
    <w:rPr>
      <w:rFonts w:ascii="仿宋_GB2312" w:eastAsia="仿宋_GB2312" w:cs="仿宋_GB2312"/>
      <w:b/>
      <w:bCs/>
      <w:sz w:val="32"/>
      <w:szCs w:val="32"/>
    </w:rPr>
  </w:style>
  <w:style w:type="paragraph" w:styleId="103">
    <w:name w:val="List Paragraph"/>
    <w:basedOn w:val="1"/>
    <w:qFormat/>
    <w:uiPriority w:val="34"/>
    <w:pPr>
      <w:ind w:firstLine="420"/>
    </w:pPr>
    <w:rPr>
      <w:sz w:val="21"/>
      <w:szCs w:val="21"/>
    </w:rPr>
  </w:style>
  <w:style w:type="paragraph" w:customStyle="1" w:styleId="104">
    <w:name w:val="Char Char Char Char Char Char Char1 Char"/>
    <w:basedOn w:val="1"/>
    <w:qFormat/>
    <w:uiPriority w:val="0"/>
    <w:rPr>
      <w:rFonts w:ascii="Tahoma" w:hAnsi="Tahoma"/>
      <w:szCs w:val="20"/>
    </w:rPr>
  </w:style>
  <w:style w:type="paragraph" w:customStyle="1" w:styleId="105">
    <w:name w:val="首行缩进"/>
    <w:basedOn w:val="1"/>
    <w:qFormat/>
    <w:uiPriority w:val="0"/>
    <w:rPr>
      <w:lang w:val="zh-CN"/>
    </w:rPr>
  </w:style>
  <w:style w:type="paragraph" w:customStyle="1" w:styleId="106">
    <w:name w:val="Table Paragraph"/>
    <w:basedOn w:val="1"/>
    <w:qFormat/>
    <w:uiPriority w:val="1"/>
  </w:style>
  <w:style w:type="table" w:customStyle="1" w:styleId="10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08">
    <w:name w:val="表"/>
    <w:basedOn w:val="1"/>
    <w:next w:val="1"/>
    <w:qFormat/>
    <w:uiPriority w:val="0"/>
    <w:pPr>
      <w:spacing w:line="240" w:lineRule="auto"/>
      <w:ind w:firstLine="0" w:firstLineChars="0"/>
      <w:jc w:val="center"/>
    </w:pPr>
  </w:style>
  <w:style w:type="paragraph" w:customStyle="1" w:styleId="109">
    <w:name w:val="表 靠左"/>
    <w:basedOn w:val="1"/>
    <w:qFormat/>
    <w:uiPriority w:val="0"/>
    <w:pPr>
      <w:spacing w:line="240" w:lineRule="auto"/>
      <w:ind w:firstLine="0" w:firstLineChars="0"/>
    </w:pPr>
    <w:rPr>
      <w:rFonts w:asciiTheme="minorEastAsia" w:hAnsiTheme="minorEastAsia" w:eastAsiaTheme="minorEastAsia"/>
    </w:rPr>
  </w:style>
  <w:style w:type="character" w:customStyle="1" w:styleId="110">
    <w:name w:val="font11"/>
    <w:basedOn w:val="37"/>
    <w:qFormat/>
    <w:uiPriority w:val="0"/>
    <w:rPr>
      <w:rFonts w:hint="eastAsia" w:ascii="宋体" w:hAnsi="宋体" w:eastAsia="宋体" w:cs="宋体"/>
      <w:color w:val="000000"/>
      <w:sz w:val="22"/>
      <w:szCs w:val="22"/>
      <w:u w:val="none"/>
    </w:rPr>
  </w:style>
  <w:style w:type="character" w:customStyle="1" w:styleId="111">
    <w:name w:val="font41"/>
    <w:basedOn w:val="37"/>
    <w:qFormat/>
    <w:uiPriority w:val="0"/>
    <w:rPr>
      <w:rFonts w:hint="eastAsia" w:ascii="宋体" w:hAnsi="宋体" w:eastAsia="宋体" w:cs="宋体"/>
      <w:color w:val="000000"/>
      <w:sz w:val="24"/>
      <w:szCs w:val="24"/>
      <w:u w:val="none"/>
    </w:rPr>
  </w:style>
  <w:style w:type="character" w:customStyle="1" w:styleId="112">
    <w:name w:val="font31"/>
    <w:basedOn w:val="37"/>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6904</Words>
  <Characters>39356</Characters>
  <Lines>327</Lines>
  <Paragraphs>92</Paragraphs>
  <TotalTime>8</TotalTime>
  <ScaleCrop>false</ScaleCrop>
  <LinksUpToDate>false</LinksUpToDate>
  <CharactersWithSpaces>46168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2020-11-24T06:33:00Z</dcterms:created>
  <dc:creator>Administrator</dc:creator>
  <cp:lastModifiedBy>招标代理</cp:lastModifiedBy>
  <cp:lastPrinted>2022-10-24T04:12:00Z</cp:lastPrinted>
  <dcterms:modified xsi:type="dcterms:W3CDTF">2022-10-24T07:49:49Z</dcterms:modified>
  <dc:title>浙江省政府采购招标文件</dc:title>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6CC7BF66268C45308E8019032542D195</vt:lpwstr>
  </property>
</Properties>
</file>