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pPr>
        <w:spacing w:line="360" w:lineRule="auto"/>
        <w:jc w:val="center"/>
        <w:rPr>
          <w:rFonts w:hint="eastAsia" w:ascii="仿宋" w:hAnsi="仿宋" w:eastAsia="仿宋" w:cs="仿宋_GB2312"/>
          <w:b/>
          <w:color w:val="auto"/>
          <w:sz w:val="24"/>
          <w:highlight w:val="none"/>
        </w:rPr>
      </w:pPr>
    </w:p>
    <w:p>
      <w:pPr>
        <w:spacing w:line="1160" w:lineRule="exact"/>
        <w:jc w:val="center"/>
        <w:rPr>
          <w:rFonts w:hint="eastAsia" w:ascii="宋体" w:hAnsi="宋体" w:eastAsia="宋体"/>
          <w:b/>
          <w:color w:val="auto"/>
          <w:sz w:val="56"/>
          <w:szCs w:val="56"/>
          <w:highlight w:val="none"/>
          <w:lang w:eastAsia="zh-CN"/>
        </w:rPr>
      </w:pPr>
      <w:bookmarkStart w:id="0" w:name="_Hlt67893495"/>
      <w:bookmarkEnd w:id="0"/>
      <w:r>
        <w:rPr>
          <w:rFonts w:hint="eastAsia" w:ascii="宋体" w:hAnsi="宋体"/>
          <w:b/>
          <w:color w:val="auto"/>
          <w:sz w:val="52"/>
          <w:szCs w:val="52"/>
          <w:highlight w:val="none"/>
          <w:lang w:eastAsia="zh-CN"/>
        </w:rPr>
        <w:t>现代数字农场及智慧粮油模块建设项目（二期）</w:t>
      </w:r>
    </w:p>
    <w:p>
      <w:pPr>
        <w:spacing w:before="120" w:beforeLines="50"/>
        <w:rPr>
          <w:rFonts w:ascii="宋体" w:hAnsi="宋体"/>
          <w:color w:val="auto"/>
          <w:sz w:val="72"/>
          <w:szCs w:val="72"/>
          <w:highlight w:val="none"/>
        </w:rPr>
      </w:pPr>
    </w:p>
    <w:p>
      <w:pPr>
        <w:spacing w:before="120" w:beforeLines="50"/>
        <w:rPr>
          <w:rFonts w:ascii="宋体" w:hAnsi="宋体"/>
          <w:color w:val="auto"/>
          <w:sz w:val="72"/>
          <w:szCs w:val="72"/>
          <w:highlight w:val="none"/>
        </w:rPr>
      </w:pPr>
    </w:p>
    <w:p>
      <w:pPr>
        <w:spacing w:before="120" w:beforeLines="50"/>
        <w:rPr>
          <w:rFonts w:ascii="宋体" w:hAnsi="宋体"/>
          <w:color w:val="auto"/>
          <w:sz w:val="72"/>
          <w:szCs w:val="72"/>
          <w:highlight w:val="none"/>
        </w:rPr>
      </w:pPr>
    </w:p>
    <w:p>
      <w:pPr>
        <w:spacing w:before="120" w:beforeLines="50"/>
        <w:jc w:val="center"/>
        <w:rPr>
          <w:rFonts w:ascii="宋体" w:hAnsi="宋体"/>
          <w:color w:val="auto"/>
          <w:sz w:val="72"/>
          <w:szCs w:val="72"/>
          <w:highlight w:val="none"/>
        </w:rPr>
      </w:pPr>
      <w:r>
        <w:rPr>
          <w:rFonts w:hint="eastAsia" w:ascii="宋体" w:hAnsi="宋体"/>
          <w:color w:val="auto"/>
          <w:sz w:val="72"/>
          <w:szCs w:val="72"/>
          <w:highlight w:val="none"/>
        </w:rPr>
        <w:t>公开招标文件</w:t>
      </w:r>
    </w:p>
    <w:p>
      <w:pPr>
        <w:pStyle w:val="25"/>
        <w:rPr>
          <w:color w:val="auto"/>
          <w:highlight w:val="none"/>
        </w:rPr>
      </w:pPr>
    </w:p>
    <w:p>
      <w:pPr>
        <w:snapToGrid w:val="0"/>
        <w:spacing w:before="120" w:beforeLines="50" w:line="360" w:lineRule="auto"/>
        <w:jc w:val="center"/>
        <w:rPr>
          <w:rFonts w:ascii="宋体" w:hAnsi="宋体"/>
          <w:color w:val="auto"/>
          <w:sz w:val="30"/>
          <w:szCs w:val="72"/>
          <w:highlight w:val="none"/>
        </w:rPr>
      </w:pPr>
    </w:p>
    <w:p>
      <w:pPr>
        <w:snapToGrid w:val="0"/>
        <w:spacing w:before="120" w:beforeLines="50" w:line="360" w:lineRule="auto"/>
        <w:rPr>
          <w:rFonts w:ascii="宋体" w:hAnsi="宋体"/>
          <w:color w:val="auto"/>
          <w:sz w:val="30"/>
          <w:szCs w:val="72"/>
          <w:highlight w:val="none"/>
        </w:rPr>
      </w:pPr>
    </w:p>
    <w:p>
      <w:pPr>
        <w:pStyle w:val="35"/>
        <w:snapToGrid w:val="0"/>
        <w:spacing w:before="120" w:after="120" w:line="360" w:lineRule="auto"/>
        <w:rPr>
          <w:b/>
          <w:color w:val="auto"/>
          <w:sz w:val="30"/>
          <w:szCs w:val="30"/>
          <w:highlight w:val="none"/>
        </w:rPr>
      </w:pPr>
    </w:p>
    <w:p>
      <w:pPr>
        <w:pStyle w:val="35"/>
        <w:snapToGrid w:val="0"/>
        <w:spacing w:before="120" w:after="120" w:line="360" w:lineRule="auto"/>
        <w:jc w:val="left"/>
        <w:rPr>
          <w:b/>
          <w:color w:val="auto"/>
          <w:sz w:val="30"/>
          <w:szCs w:val="30"/>
          <w:highlight w:val="none"/>
        </w:rPr>
      </w:pPr>
    </w:p>
    <w:p>
      <w:pPr>
        <w:pStyle w:val="35"/>
        <w:snapToGrid w:val="0"/>
        <w:spacing w:before="120" w:after="120" w:line="360" w:lineRule="auto"/>
        <w:jc w:val="left"/>
        <w:rPr>
          <w:b/>
          <w:color w:val="auto"/>
          <w:sz w:val="30"/>
          <w:szCs w:val="30"/>
          <w:highlight w:val="none"/>
        </w:rPr>
      </w:pPr>
    </w:p>
    <w:p>
      <w:pPr>
        <w:pStyle w:val="35"/>
        <w:snapToGrid w:val="0"/>
        <w:spacing w:before="120" w:after="120" w:line="360" w:lineRule="auto"/>
        <w:jc w:val="left"/>
        <w:rPr>
          <w:b/>
          <w:color w:val="auto"/>
          <w:sz w:val="30"/>
          <w:szCs w:val="30"/>
          <w:highlight w:val="none"/>
        </w:rPr>
      </w:pPr>
      <w:r>
        <w:rPr>
          <w:b/>
          <w:color w:val="auto"/>
          <w:sz w:val="30"/>
          <w:szCs w:val="30"/>
          <w:highlight w:val="none"/>
        </w:rPr>
        <w:t>项目编号：</w:t>
      </w:r>
      <w:r>
        <w:rPr>
          <w:rFonts w:hint="eastAsia" w:hAnsi="宋体"/>
          <w:b/>
          <w:color w:val="auto"/>
          <w:sz w:val="30"/>
          <w:szCs w:val="48"/>
          <w:highlight w:val="none"/>
          <w:lang w:eastAsia="zh-CN"/>
        </w:rPr>
        <w:t>JXYJ2022036</w:t>
      </w:r>
      <w:r>
        <w:rPr>
          <w:rFonts w:hint="eastAsia" w:hAnsi="宋体"/>
          <w:b/>
          <w:color w:val="auto"/>
          <w:sz w:val="30"/>
          <w:szCs w:val="48"/>
          <w:highlight w:val="none"/>
        </w:rPr>
        <w:t>(G)</w:t>
      </w:r>
    </w:p>
    <w:p>
      <w:pPr>
        <w:pStyle w:val="35"/>
        <w:snapToGrid w:val="0"/>
        <w:spacing w:before="120" w:after="120" w:line="360" w:lineRule="auto"/>
        <w:jc w:val="left"/>
        <w:rPr>
          <w:rFonts w:hint="eastAsia" w:eastAsia="宋体"/>
          <w:b/>
          <w:color w:val="auto"/>
          <w:sz w:val="30"/>
          <w:szCs w:val="30"/>
          <w:highlight w:val="none"/>
          <w:lang w:eastAsia="zh-CN"/>
        </w:rPr>
      </w:pPr>
      <w:r>
        <w:rPr>
          <w:rFonts w:hint="eastAsia"/>
          <w:b/>
          <w:color w:val="auto"/>
          <w:sz w:val="30"/>
          <w:szCs w:val="30"/>
          <w:highlight w:val="none"/>
        </w:rPr>
        <w:t>项目名称：</w:t>
      </w:r>
      <w:r>
        <w:rPr>
          <w:rFonts w:hint="eastAsia"/>
          <w:b/>
          <w:color w:val="auto"/>
          <w:sz w:val="30"/>
          <w:szCs w:val="30"/>
          <w:highlight w:val="none"/>
          <w:lang w:eastAsia="zh-CN"/>
        </w:rPr>
        <w:t>现代数字农场及智慧粮油模块建设项目（二期）</w:t>
      </w:r>
    </w:p>
    <w:p>
      <w:pPr>
        <w:pStyle w:val="35"/>
        <w:snapToGrid w:val="0"/>
        <w:spacing w:before="120" w:after="120" w:line="360" w:lineRule="auto"/>
        <w:jc w:val="left"/>
        <w:rPr>
          <w:rFonts w:hAnsi="宋体"/>
          <w:b/>
          <w:color w:val="auto"/>
          <w:sz w:val="30"/>
          <w:szCs w:val="30"/>
          <w:highlight w:val="none"/>
        </w:rPr>
      </w:pPr>
      <w:r>
        <w:rPr>
          <w:b/>
          <w:color w:val="auto"/>
          <w:sz w:val="30"/>
          <w:szCs w:val="30"/>
          <w:highlight w:val="none"/>
        </w:rPr>
        <w:t>采购</w:t>
      </w:r>
      <w:r>
        <w:rPr>
          <w:rFonts w:hint="eastAsia"/>
          <w:b/>
          <w:color w:val="auto"/>
          <w:sz w:val="30"/>
          <w:szCs w:val="30"/>
          <w:highlight w:val="none"/>
        </w:rPr>
        <w:t>单位</w:t>
      </w:r>
      <w:r>
        <w:rPr>
          <w:b/>
          <w:color w:val="auto"/>
          <w:sz w:val="30"/>
          <w:szCs w:val="30"/>
          <w:highlight w:val="none"/>
        </w:rPr>
        <w:t>：</w:t>
      </w:r>
      <w:r>
        <w:rPr>
          <w:rFonts w:hint="eastAsia"/>
          <w:b/>
          <w:color w:val="auto"/>
          <w:sz w:val="30"/>
          <w:szCs w:val="30"/>
          <w:highlight w:val="none"/>
        </w:rPr>
        <w:t>嘉兴市农业科学研究院嘉善农业科学研究所</w:t>
      </w:r>
    </w:p>
    <w:p>
      <w:pPr>
        <w:pStyle w:val="35"/>
        <w:snapToGrid w:val="0"/>
        <w:spacing w:before="120" w:after="120" w:line="360" w:lineRule="auto"/>
        <w:jc w:val="left"/>
        <w:rPr>
          <w:rFonts w:hAnsi="宋体"/>
          <w:b/>
          <w:bCs/>
          <w:color w:val="auto"/>
          <w:sz w:val="30"/>
          <w:szCs w:val="30"/>
          <w:highlight w:val="none"/>
        </w:rPr>
      </w:pPr>
      <w:r>
        <w:rPr>
          <w:rFonts w:hint="eastAsia"/>
          <w:b/>
          <w:color w:val="auto"/>
          <w:sz w:val="30"/>
          <w:szCs w:val="30"/>
          <w:highlight w:val="none"/>
        </w:rPr>
        <w:t>采购代理机构</w:t>
      </w:r>
      <w:r>
        <w:rPr>
          <w:b/>
          <w:color w:val="auto"/>
          <w:sz w:val="30"/>
          <w:szCs w:val="30"/>
          <w:highlight w:val="none"/>
        </w:rPr>
        <w:t>：</w:t>
      </w:r>
      <w:r>
        <w:rPr>
          <w:rFonts w:hint="eastAsia"/>
          <w:b/>
          <w:color w:val="auto"/>
          <w:sz w:val="30"/>
          <w:szCs w:val="30"/>
          <w:highlight w:val="none"/>
        </w:rPr>
        <w:t>嘉兴市银建工程咨询评估有限公司</w:t>
      </w:r>
    </w:p>
    <w:p>
      <w:pPr>
        <w:spacing w:line="360" w:lineRule="auto"/>
        <w:jc w:val="center"/>
        <w:rPr>
          <w:rFonts w:ascii="仿宋" w:hAnsi="仿宋" w:eastAsia="仿宋" w:cs="仿宋_GB2312"/>
          <w:color w:val="auto"/>
          <w:sz w:val="24"/>
          <w:highlight w:val="none"/>
        </w:rPr>
      </w:pPr>
      <w:r>
        <w:rPr>
          <w:rFonts w:hint="eastAsia" w:ascii="宋体" w:hAnsi="宋体"/>
          <w:b/>
          <w:bCs/>
          <w:color w:val="auto"/>
          <w:w w:val="95"/>
          <w:sz w:val="30"/>
          <w:szCs w:val="30"/>
          <w:highlight w:val="none"/>
        </w:rPr>
        <w:t>2022年</w:t>
      </w:r>
      <w:r>
        <w:rPr>
          <w:rFonts w:hint="eastAsia" w:ascii="宋体" w:hAnsi="宋体"/>
          <w:b/>
          <w:bCs/>
          <w:color w:val="auto"/>
          <w:w w:val="95"/>
          <w:sz w:val="30"/>
          <w:szCs w:val="30"/>
          <w:highlight w:val="none"/>
          <w:lang w:val="en-US" w:eastAsia="zh-CN"/>
        </w:rPr>
        <w:t>10</w:t>
      </w:r>
      <w:r>
        <w:rPr>
          <w:rFonts w:hint="eastAsia" w:ascii="宋体" w:hAnsi="宋体"/>
          <w:b/>
          <w:bCs/>
          <w:color w:val="auto"/>
          <w:w w:val="95"/>
          <w:sz w:val="30"/>
          <w:szCs w:val="30"/>
          <w:highlight w:val="none"/>
        </w:rPr>
        <w:t>月</w:t>
      </w:r>
    </w:p>
    <w:p>
      <w:pPr>
        <w:rPr>
          <w:rFonts w:ascii="仿宋" w:hAnsi="仿宋" w:eastAsia="仿宋" w:cs="仿宋_GB2312"/>
          <w:color w:val="auto"/>
          <w:sz w:val="24"/>
          <w:highlight w:val="none"/>
        </w:rPr>
        <w:sectPr>
          <w:headerReference r:id="rId3" w:type="default"/>
          <w:footerReference r:id="rId4"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4"/>
        <w:rPr>
          <w:color w:val="auto"/>
          <w:highlight w:val="none"/>
        </w:rPr>
      </w:pPr>
    </w:p>
    <w:p>
      <w:pPr>
        <w:pStyle w:val="25"/>
        <w:rPr>
          <w:rFonts w:ascii="仿宋" w:hAnsi="仿宋" w:eastAsia="仿宋" w:cs="仿宋_GB2312"/>
          <w:color w:val="auto"/>
          <w:highlight w:val="none"/>
        </w:rPr>
      </w:pPr>
    </w:p>
    <w:p>
      <w:pPr>
        <w:rPr>
          <w:rFonts w:ascii="仿宋" w:hAnsi="仿宋" w:eastAsia="仿宋" w:cs="仿宋_GB2312"/>
          <w:color w:val="auto"/>
          <w:sz w:val="24"/>
          <w:highlight w:val="none"/>
        </w:rPr>
      </w:pPr>
    </w:p>
    <w:p>
      <w:pPr>
        <w:pStyle w:val="35"/>
        <w:spacing w:before="120" w:after="120" w:line="600" w:lineRule="exact"/>
        <w:rPr>
          <w:rFonts w:ascii="创艺简标宋" w:hAnsi="宋体" w:eastAsia="创艺简标宋"/>
          <w:b/>
          <w:color w:val="auto"/>
          <w:sz w:val="44"/>
          <w:szCs w:val="44"/>
          <w:highlight w:val="none"/>
        </w:rPr>
      </w:pPr>
      <w:bookmarkStart w:id="1" w:name="_Hlt91233176"/>
      <w:bookmarkEnd w:id="1"/>
      <w:bookmarkStart w:id="2" w:name="_Toc91899869"/>
    </w:p>
    <w:p>
      <w:pPr>
        <w:pStyle w:val="35"/>
        <w:spacing w:before="120" w:after="120" w:line="600" w:lineRule="exact"/>
        <w:jc w:val="center"/>
        <w:rPr>
          <w:rFonts w:hAnsi="宋体" w:cs="宋体"/>
          <w:b/>
          <w:color w:val="auto"/>
          <w:sz w:val="44"/>
          <w:szCs w:val="44"/>
          <w:highlight w:val="none"/>
        </w:rPr>
      </w:pPr>
      <w:r>
        <w:rPr>
          <w:rFonts w:hint="eastAsia" w:hAnsi="宋体" w:cs="宋体"/>
          <w:b/>
          <w:color w:val="auto"/>
          <w:sz w:val="44"/>
          <w:szCs w:val="44"/>
          <w:highlight w:val="none"/>
        </w:rPr>
        <w:t>目    录</w:t>
      </w:r>
    </w:p>
    <w:p>
      <w:pPr>
        <w:pStyle w:val="35"/>
        <w:tabs>
          <w:tab w:val="left" w:pos="6645"/>
        </w:tabs>
        <w:spacing w:before="120" w:after="120" w:line="600" w:lineRule="exact"/>
        <w:jc w:val="left"/>
        <w:rPr>
          <w:rFonts w:ascii="创艺简标宋" w:hAnsi="宋体" w:eastAsia="创艺简标宋"/>
          <w:b/>
          <w:color w:val="auto"/>
          <w:sz w:val="44"/>
          <w:szCs w:val="44"/>
          <w:highlight w:val="none"/>
        </w:rPr>
      </w:pPr>
      <w:r>
        <w:rPr>
          <w:rFonts w:ascii="创艺简标宋" w:hAnsi="宋体" w:eastAsia="创艺简标宋"/>
          <w:b/>
          <w:color w:val="auto"/>
          <w:sz w:val="44"/>
          <w:szCs w:val="44"/>
          <w:highlight w:val="none"/>
        </w:rPr>
        <w:tab/>
      </w:r>
    </w:p>
    <w:p>
      <w:pPr>
        <w:pStyle w:val="45"/>
        <w:tabs>
          <w:tab w:val="right" w:leader="dot" w:pos="8834"/>
        </w:tabs>
        <w:spacing w:line="480" w:lineRule="auto"/>
        <w:rPr>
          <w:b/>
          <w:color w:val="auto"/>
          <w:sz w:val="32"/>
          <w:szCs w:val="32"/>
          <w:highlight w:val="none"/>
        </w:rPr>
      </w:pPr>
      <w:r>
        <w:rPr>
          <w:b/>
          <w:color w:val="auto"/>
          <w:sz w:val="32"/>
          <w:szCs w:val="32"/>
          <w:highlight w:val="none"/>
        </w:rPr>
        <w:fldChar w:fldCharType="begin"/>
      </w:r>
      <w:r>
        <w:rPr>
          <w:b/>
          <w:color w:val="auto"/>
          <w:sz w:val="32"/>
          <w:szCs w:val="32"/>
          <w:highlight w:val="none"/>
        </w:rPr>
        <w:instrText xml:space="preserve"> TOC \o "1-1" \h \z \u </w:instrText>
      </w:r>
      <w:r>
        <w:rPr>
          <w:b/>
          <w:color w:val="auto"/>
          <w:sz w:val="32"/>
          <w:szCs w:val="32"/>
          <w:highlight w:val="none"/>
        </w:rPr>
        <w:fldChar w:fldCharType="separate"/>
      </w:r>
      <w:r>
        <w:rPr>
          <w:color w:val="auto"/>
          <w:highlight w:val="none"/>
        </w:rPr>
        <w:fldChar w:fldCharType="begin"/>
      </w:r>
      <w:r>
        <w:rPr>
          <w:color w:val="auto"/>
          <w:highlight w:val="none"/>
        </w:rPr>
        <w:instrText xml:space="preserve"> HYPERLINK \l "_Toc406402981" </w:instrText>
      </w:r>
      <w:r>
        <w:rPr>
          <w:color w:val="auto"/>
          <w:highlight w:val="none"/>
        </w:rPr>
        <w:fldChar w:fldCharType="separate"/>
      </w:r>
      <w:r>
        <w:rPr>
          <w:rStyle w:val="78"/>
          <w:rFonts w:hint="eastAsia"/>
          <w:b/>
          <w:color w:val="auto"/>
          <w:sz w:val="32"/>
          <w:szCs w:val="32"/>
          <w:highlight w:val="none"/>
        </w:rPr>
        <w:t>第一章</w:t>
      </w:r>
      <w:r>
        <w:rPr>
          <w:rStyle w:val="78"/>
          <w:b/>
          <w:color w:val="auto"/>
          <w:sz w:val="32"/>
          <w:szCs w:val="32"/>
          <w:highlight w:val="none"/>
        </w:rPr>
        <w:t xml:space="preserve">  </w:t>
      </w:r>
      <w:r>
        <w:rPr>
          <w:rStyle w:val="78"/>
          <w:rFonts w:hint="eastAsia"/>
          <w:b/>
          <w:color w:val="auto"/>
          <w:sz w:val="32"/>
          <w:szCs w:val="32"/>
          <w:highlight w:val="none"/>
        </w:rPr>
        <w:t>公开招标采购公告</w:t>
      </w:r>
      <w:r>
        <w:rPr>
          <w:b/>
          <w:color w:val="auto"/>
          <w:sz w:val="32"/>
          <w:szCs w:val="32"/>
          <w:highlight w:val="none"/>
        </w:rPr>
        <w:tab/>
      </w:r>
      <w:r>
        <w:rPr>
          <w:rFonts w:hint="eastAsia"/>
          <w:b/>
          <w:color w:val="auto"/>
          <w:sz w:val="32"/>
          <w:szCs w:val="32"/>
          <w:highlight w:val="none"/>
        </w:rPr>
        <w:t>3</w:t>
      </w:r>
      <w:r>
        <w:rPr>
          <w:rFonts w:hint="eastAsia"/>
          <w:b/>
          <w:color w:val="auto"/>
          <w:sz w:val="32"/>
          <w:szCs w:val="32"/>
          <w:highlight w:val="none"/>
        </w:rPr>
        <w:fldChar w:fldCharType="end"/>
      </w:r>
    </w:p>
    <w:p>
      <w:pPr>
        <w:pStyle w:val="45"/>
        <w:tabs>
          <w:tab w:val="right" w:leader="dot" w:pos="8834"/>
        </w:tabs>
        <w:spacing w:line="480" w:lineRule="auto"/>
        <w:rPr>
          <w:b/>
          <w:color w:val="auto"/>
          <w:sz w:val="32"/>
          <w:szCs w:val="32"/>
          <w:highlight w:val="none"/>
        </w:rPr>
      </w:pPr>
      <w:r>
        <w:rPr>
          <w:color w:val="auto"/>
          <w:highlight w:val="none"/>
        </w:rPr>
        <w:fldChar w:fldCharType="begin"/>
      </w:r>
      <w:r>
        <w:rPr>
          <w:color w:val="auto"/>
          <w:highlight w:val="none"/>
        </w:rPr>
        <w:instrText xml:space="preserve"> HYPERLINK \l "_Toc406402982" </w:instrText>
      </w:r>
      <w:r>
        <w:rPr>
          <w:color w:val="auto"/>
          <w:highlight w:val="none"/>
        </w:rPr>
        <w:fldChar w:fldCharType="separate"/>
      </w:r>
      <w:r>
        <w:rPr>
          <w:rStyle w:val="78"/>
          <w:rFonts w:hint="eastAsia"/>
          <w:b/>
          <w:color w:val="auto"/>
          <w:sz w:val="32"/>
          <w:szCs w:val="32"/>
          <w:highlight w:val="none"/>
        </w:rPr>
        <w:t>第二章</w:t>
      </w:r>
      <w:r>
        <w:rPr>
          <w:rStyle w:val="78"/>
          <w:b/>
          <w:color w:val="auto"/>
          <w:sz w:val="32"/>
          <w:szCs w:val="32"/>
          <w:highlight w:val="none"/>
        </w:rPr>
        <w:t xml:space="preserve">  </w:t>
      </w:r>
      <w:r>
        <w:rPr>
          <w:rStyle w:val="78"/>
          <w:rFonts w:hint="eastAsia"/>
          <w:b/>
          <w:color w:val="auto"/>
          <w:sz w:val="32"/>
          <w:szCs w:val="32"/>
          <w:highlight w:val="none"/>
        </w:rPr>
        <w:t>招标需求</w:t>
      </w:r>
      <w:r>
        <w:rPr>
          <w:b/>
          <w:color w:val="auto"/>
          <w:sz w:val="32"/>
          <w:szCs w:val="32"/>
          <w:highlight w:val="none"/>
        </w:rPr>
        <w:tab/>
      </w:r>
      <w:r>
        <w:rPr>
          <w:rFonts w:hint="eastAsia"/>
          <w:b/>
          <w:color w:val="auto"/>
          <w:sz w:val="32"/>
          <w:szCs w:val="32"/>
          <w:highlight w:val="none"/>
        </w:rPr>
        <w:t>7</w:t>
      </w:r>
      <w:r>
        <w:rPr>
          <w:rFonts w:hint="eastAsia"/>
          <w:b/>
          <w:color w:val="auto"/>
          <w:sz w:val="32"/>
          <w:szCs w:val="32"/>
          <w:highlight w:val="none"/>
        </w:rPr>
        <w:fldChar w:fldCharType="end"/>
      </w:r>
    </w:p>
    <w:p>
      <w:pPr>
        <w:pStyle w:val="45"/>
        <w:tabs>
          <w:tab w:val="right" w:leader="dot" w:pos="8834"/>
        </w:tabs>
        <w:spacing w:line="480" w:lineRule="auto"/>
        <w:rPr>
          <w:rFonts w:hint="eastAsia" w:eastAsia="宋体"/>
          <w:b/>
          <w:color w:val="auto"/>
          <w:sz w:val="32"/>
          <w:szCs w:val="32"/>
          <w:highlight w:val="none"/>
          <w:lang w:eastAsia="zh-CN"/>
        </w:rPr>
      </w:pPr>
      <w:r>
        <w:rPr>
          <w:color w:val="auto"/>
          <w:highlight w:val="none"/>
        </w:rPr>
        <w:fldChar w:fldCharType="begin"/>
      </w:r>
      <w:r>
        <w:rPr>
          <w:color w:val="auto"/>
          <w:highlight w:val="none"/>
        </w:rPr>
        <w:instrText xml:space="preserve"> HYPERLINK \l "_Toc406402986" </w:instrText>
      </w:r>
      <w:r>
        <w:rPr>
          <w:color w:val="auto"/>
          <w:highlight w:val="none"/>
        </w:rPr>
        <w:fldChar w:fldCharType="separate"/>
      </w:r>
      <w:r>
        <w:rPr>
          <w:rStyle w:val="78"/>
          <w:rFonts w:hint="eastAsia"/>
          <w:b/>
          <w:color w:val="auto"/>
          <w:sz w:val="32"/>
          <w:szCs w:val="32"/>
          <w:highlight w:val="none"/>
        </w:rPr>
        <w:t>第三章</w:t>
      </w:r>
      <w:r>
        <w:rPr>
          <w:rStyle w:val="78"/>
          <w:b/>
          <w:color w:val="auto"/>
          <w:sz w:val="32"/>
          <w:szCs w:val="32"/>
          <w:highlight w:val="none"/>
        </w:rPr>
        <w:t xml:space="preserve">  </w:t>
      </w:r>
      <w:r>
        <w:rPr>
          <w:rStyle w:val="78"/>
          <w:rFonts w:hint="eastAsia"/>
          <w:b/>
          <w:color w:val="auto"/>
          <w:sz w:val="32"/>
          <w:szCs w:val="32"/>
          <w:highlight w:val="none"/>
        </w:rPr>
        <w:t>投标人须知</w:t>
      </w:r>
      <w:r>
        <w:rPr>
          <w:b/>
          <w:color w:val="auto"/>
          <w:sz w:val="32"/>
          <w:szCs w:val="32"/>
          <w:highlight w:val="none"/>
        </w:rPr>
        <w:tab/>
      </w:r>
      <w:r>
        <w:rPr>
          <w:rFonts w:hint="eastAsia"/>
          <w:b/>
          <w:color w:val="auto"/>
          <w:sz w:val="32"/>
          <w:szCs w:val="32"/>
          <w:highlight w:val="none"/>
          <w:lang w:val="en-US" w:eastAsia="zh-CN"/>
        </w:rPr>
        <w:t>5</w:t>
      </w:r>
      <w:r>
        <w:rPr>
          <w:rFonts w:hint="eastAsia"/>
          <w:b/>
          <w:color w:val="auto"/>
          <w:sz w:val="32"/>
          <w:szCs w:val="32"/>
          <w:highlight w:val="none"/>
        </w:rPr>
        <w:fldChar w:fldCharType="end"/>
      </w:r>
      <w:r>
        <w:rPr>
          <w:rFonts w:hint="eastAsia"/>
          <w:b/>
          <w:color w:val="auto"/>
          <w:sz w:val="32"/>
          <w:szCs w:val="32"/>
          <w:highlight w:val="none"/>
          <w:lang w:val="en-US" w:eastAsia="zh-CN"/>
        </w:rPr>
        <w:t>6</w:t>
      </w:r>
    </w:p>
    <w:p>
      <w:pPr>
        <w:pStyle w:val="45"/>
        <w:tabs>
          <w:tab w:val="right" w:leader="dot" w:pos="8834"/>
        </w:tabs>
        <w:spacing w:line="480" w:lineRule="auto"/>
        <w:rPr>
          <w:rFonts w:hint="eastAsia" w:eastAsia="宋体"/>
          <w:b/>
          <w:color w:val="auto"/>
          <w:sz w:val="32"/>
          <w:szCs w:val="32"/>
          <w:highlight w:val="none"/>
          <w:lang w:eastAsia="zh-CN"/>
        </w:rPr>
      </w:pPr>
      <w:r>
        <w:rPr>
          <w:color w:val="auto"/>
          <w:highlight w:val="none"/>
        </w:rPr>
        <w:fldChar w:fldCharType="begin"/>
      </w:r>
      <w:r>
        <w:rPr>
          <w:color w:val="auto"/>
          <w:highlight w:val="none"/>
        </w:rPr>
        <w:instrText xml:space="preserve"> HYPERLINK \l "_Toc406402996" </w:instrText>
      </w:r>
      <w:r>
        <w:rPr>
          <w:color w:val="auto"/>
          <w:highlight w:val="none"/>
        </w:rPr>
        <w:fldChar w:fldCharType="separate"/>
      </w:r>
      <w:r>
        <w:rPr>
          <w:rStyle w:val="78"/>
          <w:rFonts w:hint="eastAsia"/>
          <w:b/>
          <w:color w:val="auto"/>
          <w:sz w:val="32"/>
          <w:szCs w:val="32"/>
          <w:highlight w:val="none"/>
        </w:rPr>
        <w:t xml:space="preserve">第四章 </w:t>
      </w:r>
      <w:r>
        <w:rPr>
          <w:rStyle w:val="78"/>
          <w:b/>
          <w:color w:val="auto"/>
          <w:sz w:val="32"/>
          <w:szCs w:val="32"/>
          <w:highlight w:val="none"/>
        </w:rPr>
        <w:t xml:space="preserve"> </w:t>
      </w:r>
      <w:r>
        <w:rPr>
          <w:rStyle w:val="78"/>
          <w:rFonts w:hint="eastAsia"/>
          <w:b/>
          <w:color w:val="auto"/>
          <w:sz w:val="32"/>
          <w:szCs w:val="32"/>
          <w:highlight w:val="none"/>
        </w:rPr>
        <w:t>评标办法及评分标准</w:t>
      </w:r>
      <w:r>
        <w:rPr>
          <w:b/>
          <w:color w:val="auto"/>
          <w:sz w:val="32"/>
          <w:szCs w:val="32"/>
          <w:highlight w:val="none"/>
        </w:rPr>
        <w:tab/>
      </w:r>
      <w:r>
        <w:rPr>
          <w:rFonts w:hint="eastAsia"/>
          <w:b/>
          <w:color w:val="auto"/>
          <w:sz w:val="32"/>
          <w:szCs w:val="32"/>
          <w:highlight w:val="none"/>
          <w:lang w:val="en-US" w:eastAsia="zh-CN"/>
        </w:rPr>
        <w:t>7</w:t>
      </w:r>
      <w:r>
        <w:rPr>
          <w:rFonts w:hint="eastAsia"/>
          <w:b/>
          <w:color w:val="auto"/>
          <w:sz w:val="32"/>
          <w:szCs w:val="32"/>
          <w:highlight w:val="none"/>
        </w:rPr>
        <w:fldChar w:fldCharType="end"/>
      </w:r>
      <w:r>
        <w:rPr>
          <w:rFonts w:hint="eastAsia"/>
          <w:b/>
          <w:color w:val="auto"/>
          <w:sz w:val="32"/>
          <w:szCs w:val="32"/>
          <w:highlight w:val="none"/>
          <w:lang w:val="en-US" w:eastAsia="zh-CN"/>
        </w:rPr>
        <w:t>3</w:t>
      </w:r>
    </w:p>
    <w:p>
      <w:pPr>
        <w:pStyle w:val="45"/>
        <w:tabs>
          <w:tab w:val="right" w:leader="dot" w:pos="8834"/>
        </w:tabs>
        <w:spacing w:line="480" w:lineRule="auto"/>
        <w:rPr>
          <w:rFonts w:hint="eastAsia" w:eastAsia="宋体"/>
          <w:b/>
          <w:color w:val="auto"/>
          <w:sz w:val="32"/>
          <w:szCs w:val="32"/>
          <w:highlight w:val="none"/>
          <w:lang w:eastAsia="zh-CN"/>
        </w:rPr>
      </w:pPr>
      <w:r>
        <w:rPr>
          <w:color w:val="auto"/>
          <w:highlight w:val="none"/>
        </w:rPr>
        <w:fldChar w:fldCharType="begin"/>
      </w:r>
      <w:r>
        <w:rPr>
          <w:color w:val="auto"/>
          <w:highlight w:val="none"/>
        </w:rPr>
        <w:instrText xml:space="preserve"> HYPERLINK \l "_Toc406402998" </w:instrText>
      </w:r>
      <w:r>
        <w:rPr>
          <w:color w:val="auto"/>
          <w:highlight w:val="none"/>
        </w:rPr>
        <w:fldChar w:fldCharType="separate"/>
      </w:r>
      <w:r>
        <w:rPr>
          <w:rStyle w:val="78"/>
          <w:rFonts w:hint="eastAsia"/>
          <w:b/>
          <w:color w:val="auto"/>
          <w:sz w:val="32"/>
          <w:szCs w:val="32"/>
          <w:highlight w:val="none"/>
        </w:rPr>
        <w:t>第五章</w:t>
      </w:r>
      <w:r>
        <w:rPr>
          <w:rStyle w:val="78"/>
          <w:b/>
          <w:color w:val="auto"/>
          <w:sz w:val="32"/>
          <w:szCs w:val="32"/>
          <w:highlight w:val="none"/>
        </w:rPr>
        <w:t xml:space="preserve">  </w:t>
      </w:r>
      <w:r>
        <w:rPr>
          <w:rStyle w:val="78"/>
          <w:rFonts w:hint="eastAsia"/>
          <w:b/>
          <w:color w:val="auto"/>
          <w:sz w:val="32"/>
          <w:szCs w:val="32"/>
          <w:highlight w:val="none"/>
        </w:rPr>
        <w:t>嘉善县政府采购合同（</w:t>
      </w:r>
      <w:bookmarkStart w:id="3" w:name="_Hlt497308216"/>
      <w:r>
        <w:rPr>
          <w:rStyle w:val="78"/>
          <w:rFonts w:hint="eastAsia"/>
          <w:b/>
          <w:color w:val="auto"/>
          <w:sz w:val="32"/>
          <w:szCs w:val="32"/>
          <w:highlight w:val="none"/>
        </w:rPr>
        <w:t>指</w:t>
      </w:r>
      <w:bookmarkEnd w:id="3"/>
      <w:bookmarkStart w:id="4" w:name="_Hlt497308220"/>
      <w:r>
        <w:rPr>
          <w:rStyle w:val="78"/>
          <w:rFonts w:hint="eastAsia"/>
          <w:b/>
          <w:color w:val="auto"/>
          <w:sz w:val="32"/>
          <w:szCs w:val="32"/>
          <w:highlight w:val="none"/>
        </w:rPr>
        <w:t>引</w:t>
      </w:r>
      <w:bookmarkEnd w:id="4"/>
      <w:r>
        <w:rPr>
          <w:rStyle w:val="78"/>
          <w:rFonts w:hint="eastAsia"/>
          <w:b/>
          <w:color w:val="auto"/>
          <w:sz w:val="32"/>
          <w:szCs w:val="32"/>
          <w:highlight w:val="none"/>
        </w:rPr>
        <w:t>）</w:t>
      </w:r>
      <w:bookmarkStart w:id="5" w:name="_Hlt497308212"/>
      <w:bookmarkStart w:id="6" w:name="_Hlt497308213"/>
      <w:r>
        <w:rPr>
          <w:b/>
          <w:color w:val="auto"/>
          <w:sz w:val="32"/>
          <w:szCs w:val="32"/>
          <w:highlight w:val="none"/>
        </w:rPr>
        <w:tab/>
      </w:r>
      <w:bookmarkEnd w:id="5"/>
      <w:bookmarkEnd w:id="6"/>
      <w:r>
        <w:rPr>
          <w:rFonts w:hint="eastAsia"/>
          <w:b/>
          <w:color w:val="auto"/>
          <w:sz w:val="32"/>
          <w:szCs w:val="32"/>
          <w:highlight w:val="none"/>
          <w:lang w:val="en-US" w:eastAsia="zh-CN"/>
        </w:rPr>
        <w:t>7</w:t>
      </w:r>
      <w:r>
        <w:rPr>
          <w:rFonts w:hint="eastAsia"/>
          <w:b/>
          <w:color w:val="auto"/>
          <w:sz w:val="32"/>
          <w:szCs w:val="32"/>
          <w:highlight w:val="none"/>
        </w:rPr>
        <w:fldChar w:fldCharType="end"/>
      </w:r>
      <w:r>
        <w:rPr>
          <w:rFonts w:hint="eastAsia"/>
          <w:b/>
          <w:color w:val="auto"/>
          <w:sz w:val="32"/>
          <w:szCs w:val="32"/>
          <w:highlight w:val="none"/>
          <w:lang w:val="en-US" w:eastAsia="zh-CN"/>
        </w:rPr>
        <w:t>6</w:t>
      </w:r>
    </w:p>
    <w:p>
      <w:pPr>
        <w:pStyle w:val="45"/>
        <w:tabs>
          <w:tab w:val="right" w:leader="dot" w:pos="8834"/>
        </w:tabs>
        <w:spacing w:line="480" w:lineRule="auto"/>
        <w:rPr>
          <w:rFonts w:hint="eastAsia" w:eastAsia="宋体"/>
          <w:b/>
          <w:color w:val="auto"/>
          <w:sz w:val="32"/>
          <w:szCs w:val="32"/>
          <w:highlight w:val="none"/>
          <w:lang w:eastAsia="zh-CN"/>
        </w:rPr>
      </w:pPr>
      <w:r>
        <w:rPr>
          <w:color w:val="auto"/>
          <w:highlight w:val="none"/>
        </w:rPr>
        <w:fldChar w:fldCharType="begin"/>
      </w:r>
      <w:r>
        <w:rPr>
          <w:color w:val="auto"/>
          <w:highlight w:val="none"/>
        </w:rPr>
        <w:instrText xml:space="preserve"> HYPERLINK \l "_Toc406403000" </w:instrText>
      </w:r>
      <w:r>
        <w:rPr>
          <w:color w:val="auto"/>
          <w:highlight w:val="none"/>
        </w:rPr>
        <w:fldChar w:fldCharType="separate"/>
      </w:r>
      <w:r>
        <w:rPr>
          <w:rStyle w:val="78"/>
          <w:rFonts w:hint="eastAsia"/>
          <w:b/>
          <w:color w:val="auto"/>
          <w:sz w:val="32"/>
          <w:szCs w:val="32"/>
          <w:highlight w:val="none"/>
        </w:rPr>
        <w:t>第六章　投标文件格式</w:t>
      </w:r>
      <w:r>
        <w:rPr>
          <w:b/>
          <w:color w:val="auto"/>
          <w:sz w:val="32"/>
          <w:szCs w:val="32"/>
          <w:highlight w:val="none"/>
        </w:rPr>
        <w:tab/>
      </w:r>
      <w:r>
        <w:rPr>
          <w:b/>
          <w:color w:val="auto"/>
          <w:sz w:val="32"/>
          <w:szCs w:val="32"/>
          <w:highlight w:val="none"/>
        </w:rPr>
        <w:fldChar w:fldCharType="end"/>
      </w:r>
      <w:r>
        <w:rPr>
          <w:rFonts w:hint="eastAsia"/>
          <w:b/>
          <w:color w:val="auto"/>
          <w:sz w:val="32"/>
          <w:szCs w:val="32"/>
          <w:highlight w:val="none"/>
          <w:lang w:val="en-US" w:eastAsia="zh-CN"/>
        </w:rPr>
        <w:t>81</w:t>
      </w:r>
    </w:p>
    <w:p>
      <w:pPr>
        <w:pStyle w:val="45"/>
        <w:tabs>
          <w:tab w:val="right" w:leader="dot" w:pos="8834"/>
        </w:tabs>
        <w:spacing w:line="480" w:lineRule="auto"/>
        <w:rPr>
          <w:b/>
          <w:color w:val="auto"/>
          <w:sz w:val="32"/>
          <w:szCs w:val="32"/>
          <w:highlight w:val="none"/>
        </w:rPr>
      </w:pPr>
    </w:p>
    <w:p>
      <w:pPr>
        <w:pStyle w:val="45"/>
        <w:tabs>
          <w:tab w:val="right" w:leader="dot" w:pos="8834"/>
        </w:tabs>
        <w:spacing w:line="480" w:lineRule="auto"/>
        <w:rPr>
          <w:b/>
          <w:color w:val="auto"/>
          <w:sz w:val="32"/>
          <w:szCs w:val="32"/>
          <w:highlight w:val="none"/>
        </w:rPr>
      </w:pPr>
    </w:p>
    <w:p>
      <w:pPr>
        <w:pStyle w:val="45"/>
        <w:tabs>
          <w:tab w:val="right" w:leader="dot" w:pos="8834"/>
        </w:tabs>
        <w:spacing w:line="480" w:lineRule="auto"/>
        <w:rPr>
          <w:b/>
          <w:color w:val="auto"/>
          <w:sz w:val="32"/>
          <w:szCs w:val="32"/>
          <w:highlight w:val="none"/>
        </w:rPr>
      </w:pPr>
    </w:p>
    <w:p>
      <w:pPr>
        <w:pStyle w:val="45"/>
        <w:tabs>
          <w:tab w:val="right" w:leader="dot" w:pos="8834"/>
        </w:tabs>
        <w:spacing w:line="480" w:lineRule="auto"/>
        <w:rPr>
          <w:b/>
          <w:color w:val="auto"/>
          <w:sz w:val="32"/>
          <w:szCs w:val="32"/>
          <w:highlight w:val="none"/>
        </w:rPr>
      </w:pPr>
    </w:p>
    <w:p>
      <w:pPr>
        <w:spacing w:line="360" w:lineRule="auto"/>
        <w:ind w:firstLine="480" w:firstLineChars="229"/>
        <w:rPr>
          <w:rFonts w:ascii="仿宋" w:hAnsi="仿宋" w:eastAsia="仿宋" w:cs="仿宋_GB2312"/>
          <w:color w:val="auto"/>
          <w:sz w:val="24"/>
          <w:highlight w:val="none"/>
        </w:rPr>
      </w:pPr>
      <w:r>
        <w:rPr>
          <w:color w:val="auto"/>
          <w:szCs w:val="32"/>
          <w:highlight w:val="none"/>
        </w:rPr>
        <w:fldChar w:fldCharType="end"/>
      </w: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rPr>
          <w:rFonts w:ascii="仿宋" w:hAnsi="仿宋" w:eastAsia="仿宋" w:cs="仿宋_GB2312"/>
          <w:color w:val="auto"/>
          <w:sz w:val="24"/>
          <w:highlight w:val="none"/>
        </w:rPr>
      </w:pPr>
    </w:p>
    <w:bookmarkEnd w:id="2"/>
    <w:p>
      <w:pPr>
        <w:adjustRightInd/>
        <w:spacing w:line="360" w:lineRule="auto"/>
        <w:jc w:val="center"/>
        <w:outlineLvl w:val="0"/>
        <w:rPr>
          <w:rFonts w:ascii="仿宋_GB2312" w:hAnsi="仿宋" w:eastAsia="仿宋_GB2312" w:cs="仿宋_GB2312"/>
          <w:b/>
          <w:color w:val="auto"/>
          <w:sz w:val="36"/>
          <w:szCs w:val="20"/>
          <w:highlight w:val="none"/>
        </w:rPr>
      </w:pPr>
      <w:bookmarkStart w:id="7" w:name="_Hlt74729822"/>
      <w:bookmarkEnd w:id="7"/>
      <w:bookmarkStart w:id="8" w:name="_Hlt74728647"/>
      <w:bookmarkEnd w:id="8"/>
      <w:bookmarkStart w:id="9" w:name="_Hlt74649545"/>
      <w:bookmarkEnd w:id="9"/>
      <w:bookmarkStart w:id="10" w:name="_Hlt74707423"/>
      <w:bookmarkEnd w:id="10"/>
      <w:bookmarkStart w:id="11" w:name="第二部分"/>
      <w:bookmarkStart w:id="12" w:name="_Toc91899870"/>
      <w:bookmarkStart w:id="13" w:name="_Toc91899871"/>
      <w:r>
        <w:rPr>
          <w:rFonts w:hint="eastAsia" w:ascii="仿宋" w:hAnsi="仿宋" w:eastAsia="仿宋" w:cs="仿宋_GB2312"/>
          <w:b/>
          <w:color w:val="auto"/>
          <w:sz w:val="36"/>
          <w:szCs w:val="20"/>
          <w:highlight w:val="none"/>
        </w:rPr>
        <w:t>第一章</w:t>
      </w:r>
      <w:r>
        <w:rPr>
          <w:rFonts w:ascii="仿宋" w:hAnsi="仿宋" w:eastAsia="仿宋" w:cs="仿宋_GB2312"/>
          <w:b/>
          <w:color w:val="auto"/>
          <w:sz w:val="36"/>
          <w:szCs w:val="20"/>
          <w:highlight w:val="none"/>
        </w:rPr>
        <w:t xml:space="preserve"> </w:t>
      </w:r>
      <w:r>
        <w:rPr>
          <w:rFonts w:hint="eastAsia" w:ascii="仿宋" w:hAnsi="仿宋" w:eastAsia="仿宋" w:cs="仿宋_GB2312"/>
          <w:b/>
          <w:color w:val="auto"/>
          <w:sz w:val="36"/>
          <w:szCs w:val="20"/>
          <w:highlight w:val="none"/>
        </w:rPr>
        <w:t>公开招标采购公告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u w:val="single"/>
        </w:rPr>
      </w:pPr>
      <w:r>
        <w:rPr>
          <w:rFonts w:hint="eastAsia" w:ascii="仿宋_GB2312" w:hAnsi="仿宋" w:eastAsia="仿宋_GB2312" w:cs="仿宋_GB2312"/>
          <w:color w:val="auto"/>
          <w:sz w:val="24"/>
          <w:highlight w:val="none"/>
          <w:u w:val="single"/>
        </w:rPr>
        <w:t>（</w:t>
      </w:r>
      <w:r>
        <w:rPr>
          <w:rFonts w:hint="eastAsia" w:ascii="仿宋_GB2312" w:hAnsi="仿宋" w:eastAsia="仿宋_GB2312" w:cs="仿宋_GB2312"/>
          <w:color w:val="auto"/>
          <w:sz w:val="24"/>
          <w:highlight w:val="none"/>
          <w:u w:val="single"/>
          <w:lang w:eastAsia="zh-CN"/>
        </w:rPr>
        <w:t>现代数字农场及智慧粮油模块建设项目（二期）</w:t>
      </w:r>
      <w:r>
        <w:rPr>
          <w:rFonts w:hint="eastAsia" w:ascii="仿宋_GB2312" w:hAnsi="仿宋" w:eastAsia="仿宋_GB2312" w:cs="仿宋_GB2312"/>
          <w:color w:val="auto"/>
          <w:sz w:val="24"/>
          <w:highlight w:val="none"/>
          <w:u w:val="single"/>
        </w:rPr>
        <w:t>）</w:t>
      </w:r>
      <w:r>
        <w:rPr>
          <w:rFonts w:hint="eastAsia" w:ascii="仿宋_GB2312" w:hAnsi="仿宋" w:eastAsia="仿宋_GB2312"/>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8"/>
          <w:rFonts w:ascii="仿宋_GB2312" w:hAnsi="仿宋" w:eastAsia="仿宋_GB2312"/>
          <w:color w:val="auto"/>
          <w:sz w:val="24"/>
          <w:highlight w:val="none"/>
        </w:rPr>
        <w:t>https://www.zcygov.cn/）获取（下载）招标文件，并于</w:t>
      </w:r>
      <w:r>
        <w:rPr>
          <w:rFonts w:hint="eastAsia" w:ascii="仿宋_GB2312" w:hAnsi="仿宋" w:eastAsia="仿宋_GB2312"/>
          <w:color w:val="auto"/>
          <w:sz w:val="24"/>
          <w:highlight w:val="none"/>
          <w:u w:val="single"/>
        </w:rPr>
        <w:t>2022年</w:t>
      </w:r>
      <w:r>
        <w:rPr>
          <w:rFonts w:hint="eastAsia" w:ascii="仿宋_GB2312" w:hAnsi="仿宋" w:eastAsia="仿宋_GB2312"/>
          <w:color w:val="auto"/>
          <w:sz w:val="24"/>
          <w:highlight w:val="none"/>
          <w:u w:val="single"/>
          <w:lang w:val="en-US" w:eastAsia="zh-CN"/>
        </w:rPr>
        <w:t>11</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16</w:t>
      </w:r>
      <w:r>
        <w:rPr>
          <w:rFonts w:hint="eastAsia" w:ascii="仿宋_GB2312" w:hAnsi="仿宋" w:eastAsia="仿宋_GB2312"/>
          <w:color w:val="auto"/>
          <w:sz w:val="24"/>
          <w:highlight w:val="none"/>
          <w:u w:val="single"/>
        </w:rPr>
        <w:t>日14点30分</w:t>
      </w:r>
      <w:r>
        <w:rPr>
          <w:rFonts w:hint="eastAsia" w:ascii="仿宋_GB2312" w:hAnsi="仿宋" w:eastAsia="仿宋_GB2312"/>
          <w:bCs/>
          <w:color w:val="auto"/>
          <w:sz w:val="24"/>
          <w:highlight w:val="none"/>
          <w:u w:val="single"/>
        </w:rPr>
        <w:t>00秒</w:t>
      </w:r>
      <w:r>
        <w:rPr>
          <w:rFonts w:hint="eastAsia" w:ascii="仿宋_GB2312" w:hAnsi="仿宋" w:eastAsia="仿宋_GB2312"/>
          <w:bCs/>
          <w:color w:val="auto"/>
          <w:sz w:val="24"/>
          <w:highlight w:val="none"/>
          <w:u w:val="singl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一、项目基本情况</w:t>
      </w:r>
      <w:r>
        <w:rPr>
          <w:rFonts w:ascii="仿宋_GB2312" w:hAnsi="仿宋" w:eastAsia="仿宋_GB2312"/>
          <w:b/>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hint="eastAsia" w:ascii="仿宋_GB2312" w:hAnsi="仿宋" w:eastAsia="仿宋_GB2312"/>
          <w:b/>
          <w:color w:val="auto"/>
          <w:sz w:val="24"/>
          <w:highlight w:val="none"/>
        </w:rPr>
        <w:t>项目编号：</w:t>
      </w:r>
      <w:r>
        <w:rPr>
          <w:rFonts w:hint="eastAsia" w:ascii="仿宋_GB2312" w:hAnsi="仿宋" w:eastAsia="仿宋_GB2312"/>
          <w:b/>
          <w:color w:val="auto"/>
          <w:sz w:val="24"/>
          <w:highlight w:val="none"/>
          <w:lang w:eastAsia="zh-CN"/>
        </w:rPr>
        <w:t>JXYJ2022036</w:t>
      </w:r>
      <w:r>
        <w:rPr>
          <w:rFonts w:hint="eastAsia" w:ascii="仿宋_GB2312" w:hAnsi="仿宋" w:eastAsia="仿宋_GB2312"/>
          <w:b/>
          <w:color w:val="auto"/>
          <w:sz w:val="24"/>
          <w:highlight w:val="none"/>
        </w:rPr>
        <w:t>(G)</w:t>
      </w:r>
    </w:p>
    <w:p>
      <w:pPr>
        <w:spacing w:line="360" w:lineRule="auto"/>
        <w:rPr>
          <w:rFonts w:hint="eastAsia" w:ascii="仿宋_GB2312" w:hAnsi="仿宋" w:eastAsia="仿宋_GB2312"/>
          <w:color w:val="auto"/>
          <w:sz w:val="24"/>
          <w:highlight w:val="none"/>
          <w:lang w:eastAsia="zh-CN"/>
        </w:rPr>
      </w:pPr>
      <w:r>
        <w:rPr>
          <w:rFonts w:ascii="仿宋_GB2312" w:hAnsi="仿宋" w:eastAsia="仿宋_GB2312"/>
          <w:color w:val="auto"/>
          <w:sz w:val="24"/>
          <w:highlight w:val="none"/>
        </w:rPr>
        <w:t xml:space="preserve">   </w:t>
      </w:r>
      <w:r>
        <w:rPr>
          <w:rFonts w:ascii="仿宋_GB2312" w:hAnsi="仿宋" w:eastAsia="仿宋_GB2312"/>
          <w:b/>
          <w:color w:val="auto"/>
          <w:sz w:val="24"/>
          <w:highlight w:val="none"/>
        </w:rPr>
        <w:t xml:space="preserve"> 项目名称：</w:t>
      </w:r>
      <w:r>
        <w:rPr>
          <w:rFonts w:hint="eastAsia" w:ascii="仿宋_GB2312" w:hAnsi="仿宋" w:eastAsia="仿宋_GB2312"/>
          <w:b/>
          <w:color w:val="auto"/>
          <w:sz w:val="24"/>
          <w:highlight w:val="none"/>
          <w:lang w:eastAsia="zh-CN"/>
        </w:rPr>
        <w:t>现代数字农场及智慧粮油模块建设项目（二期）</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ascii="仿宋_GB2312" w:hAnsi="仿宋" w:eastAsia="仿宋_GB2312"/>
          <w:b/>
          <w:color w:val="auto"/>
          <w:sz w:val="24"/>
          <w:highlight w:val="none"/>
        </w:rPr>
        <w:t xml:space="preserve"> 预算金额（元）：</w:t>
      </w:r>
      <w:r>
        <w:rPr>
          <w:rFonts w:hint="eastAsia" w:ascii="仿宋_GB2312" w:hAnsi="仿宋" w:eastAsia="仿宋_GB2312"/>
          <w:b/>
          <w:color w:val="auto"/>
          <w:sz w:val="24"/>
          <w:highlight w:val="none"/>
          <w:lang w:val="en-US" w:eastAsia="zh-CN"/>
        </w:rPr>
        <w:t>7</w:t>
      </w:r>
      <w:r>
        <w:rPr>
          <w:rFonts w:hint="eastAsia" w:ascii="仿宋_GB2312" w:hAnsi="仿宋" w:eastAsia="仿宋_GB2312"/>
          <w:b/>
          <w:color w:val="auto"/>
          <w:sz w:val="24"/>
          <w:highlight w:val="none"/>
        </w:rPr>
        <w:t>000000</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 xml:space="preserve"> </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b/>
          <w:color w:val="auto"/>
          <w:sz w:val="24"/>
          <w:highlight w:val="none"/>
        </w:rPr>
        <w:t>最高限价（元）：</w:t>
      </w:r>
      <w:r>
        <w:rPr>
          <w:rFonts w:hint="eastAsia" w:ascii="仿宋_GB2312" w:hAnsi="仿宋" w:eastAsia="仿宋_GB2312"/>
          <w:b/>
          <w:color w:val="auto"/>
          <w:sz w:val="24"/>
          <w:highlight w:val="none"/>
          <w:lang w:val="en-US" w:eastAsia="zh-CN"/>
        </w:rPr>
        <w:t>7</w:t>
      </w:r>
      <w:r>
        <w:rPr>
          <w:rFonts w:hint="eastAsia" w:ascii="仿宋_GB2312" w:hAnsi="仿宋" w:eastAsia="仿宋_GB2312"/>
          <w:b/>
          <w:color w:val="auto"/>
          <w:sz w:val="24"/>
          <w:highlight w:val="none"/>
        </w:rPr>
        <w:t>000000</w:t>
      </w:r>
      <w:r>
        <w:rPr>
          <w:rFonts w:hint="eastAsia" w:ascii="仿宋_GB2312" w:hAnsi="仿宋" w:eastAsia="仿宋_GB2312"/>
          <w:color w:val="auto"/>
          <w:sz w:val="24"/>
          <w:highlight w:val="none"/>
        </w:rPr>
        <w:t xml:space="preserve"> </w:t>
      </w:r>
    </w:p>
    <w:p>
      <w:pPr>
        <w:pStyle w:val="16"/>
        <w:spacing w:line="360" w:lineRule="auto"/>
        <w:ind w:firstLine="480"/>
        <w:rPr>
          <w:rFonts w:ascii="仿宋_GB2312" w:hAnsi="仿宋" w:eastAsia="仿宋_GB2312"/>
          <w:bCs/>
          <w:snapToGrid/>
          <w:color w:val="auto"/>
          <w:kern w:val="2"/>
          <w:sz w:val="24"/>
          <w:szCs w:val="24"/>
          <w:highlight w:val="none"/>
        </w:rPr>
      </w:pPr>
      <w:r>
        <w:rPr>
          <w:rFonts w:hint="eastAsia" w:ascii="仿宋_GB2312" w:hAnsi="仿宋" w:eastAsia="仿宋_GB2312"/>
          <w:b/>
          <w:color w:val="auto"/>
          <w:sz w:val="24"/>
          <w:highlight w:val="none"/>
        </w:rPr>
        <w:t>采购需求：</w:t>
      </w:r>
      <w:r>
        <w:rPr>
          <w:rFonts w:hint="eastAsia" w:ascii="仿宋_GB2312" w:hAnsi="仿宋" w:eastAsia="仿宋_GB2312"/>
          <w:bCs/>
          <w:snapToGrid/>
          <w:color w:val="auto"/>
          <w:kern w:val="2"/>
          <w:sz w:val="24"/>
          <w:szCs w:val="24"/>
          <w:highlight w:val="none"/>
        </w:rPr>
        <w:t>详见招标文件第二章招标需求。</w:t>
      </w:r>
    </w:p>
    <w:p>
      <w:pPr>
        <w:pStyle w:val="16"/>
        <w:spacing w:line="360" w:lineRule="auto"/>
        <w:ind w:firstLine="480"/>
        <w:rPr>
          <w:rFonts w:ascii="仿宋_GB2312" w:hAnsi="仿宋" w:eastAsia="仿宋_GB2312"/>
          <w:color w:val="auto"/>
          <w:highlight w:val="none"/>
        </w:rPr>
      </w:pPr>
      <w:r>
        <w:rPr>
          <w:rFonts w:hint="eastAsia" w:ascii="仿宋_GB2312" w:hAnsi="仿宋" w:eastAsia="仿宋_GB2312"/>
          <w:b/>
          <w:color w:val="auto"/>
          <w:sz w:val="24"/>
          <w:szCs w:val="18"/>
          <w:highlight w:val="none"/>
        </w:rPr>
        <w:t>合同履约期限</w:t>
      </w:r>
      <w:r>
        <w:rPr>
          <w:rFonts w:hint="eastAsia" w:ascii="仿宋_GB2312" w:hAnsi="仿宋" w:eastAsia="仿宋_GB2312"/>
          <w:b/>
          <w:color w:val="auto"/>
          <w:highlight w:val="none"/>
        </w:rPr>
        <w:t>：</w:t>
      </w:r>
      <w:r>
        <w:rPr>
          <w:rFonts w:hint="eastAsia" w:ascii="仿宋_GB2312" w:hAnsi="仿宋" w:eastAsia="仿宋_GB2312"/>
          <w:bCs/>
          <w:color w:val="auto"/>
          <w:sz w:val="24"/>
          <w:szCs w:val="18"/>
          <w:highlight w:val="none"/>
        </w:rPr>
        <w:t>自合同签订之日起</w:t>
      </w:r>
      <w:r>
        <w:rPr>
          <w:rFonts w:hint="eastAsia" w:ascii="仿宋_GB2312" w:hAnsi="仿宋" w:eastAsia="仿宋_GB2312"/>
          <w:bCs/>
          <w:color w:val="auto"/>
          <w:sz w:val="24"/>
          <w:szCs w:val="18"/>
          <w:highlight w:val="none"/>
          <w:lang w:val="en-US" w:eastAsia="zh-CN"/>
        </w:rPr>
        <w:t>四</w:t>
      </w:r>
      <w:r>
        <w:rPr>
          <w:rFonts w:hint="eastAsia" w:ascii="仿宋_GB2312" w:hAnsi="仿宋" w:eastAsia="仿宋_GB2312"/>
          <w:bCs/>
          <w:color w:val="auto"/>
          <w:sz w:val="24"/>
          <w:szCs w:val="18"/>
          <w:highlight w:val="none"/>
        </w:rPr>
        <w:t>个月内完成供货、硬件部署、软件开发、安装调试，系统可上线运行</w:t>
      </w:r>
      <w:r>
        <w:rPr>
          <w:rFonts w:hint="eastAsia" w:ascii="仿宋_GB2312" w:hAnsi="仿宋" w:eastAsia="仿宋_GB2312"/>
          <w:bCs/>
          <w:snapToGrid/>
          <w:color w:val="auto"/>
          <w:kern w:val="2"/>
          <w:sz w:val="22"/>
          <w:szCs w:val="22"/>
          <w:highlight w:val="none"/>
        </w:rPr>
        <w:t>。</w:t>
      </w:r>
    </w:p>
    <w:p>
      <w:pPr>
        <w:pStyle w:val="16"/>
        <w:spacing w:line="360" w:lineRule="auto"/>
        <w:ind w:firstLine="480"/>
        <w:rPr>
          <w:rFonts w:ascii="仿宋_GB2312" w:hAnsi="仿宋" w:eastAsia="仿宋_GB2312"/>
          <w:b/>
          <w:color w:val="auto"/>
          <w:sz w:val="24"/>
          <w:highlight w:val="none"/>
        </w:rPr>
      </w:pPr>
      <w:r>
        <w:rPr>
          <w:rFonts w:hint="eastAsia" w:ascii="仿宋_GB2312" w:hAnsi="仿宋" w:eastAsia="仿宋_GB2312"/>
          <w:b/>
          <w:color w:val="auto"/>
          <w:sz w:val="24"/>
          <w:highlight w:val="none"/>
        </w:rPr>
        <w:t>本项目接受联合体投标：</w:t>
      </w:r>
      <w:r>
        <w:rPr>
          <w:rFonts w:ascii="MS Gothic" w:hAnsi="MS Gothic" w:eastAsia="MS Gothic" w:cs="Arial"/>
          <w:color w:val="auto"/>
          <w:kern w:val="0"/>
          <w:sz w:val="24"/>
          <w:highlight w:val="none"/>
        </w:rPr>
        <w:t>☐</w:t>
      </w:r>
      <w:r>
        <w:rPr>
          <w:rFonts w:hint="eastAsia" w:ascii="仿宋_GB2312" w:hAnsi="仿宋" w:eastAsia="仿宋_GB2312"/>
          <w:b/>
          <w:color w:val="auto"/>
          <w:sz w:val="24"/>
          <w:highlight w:val="none"/>
        </w:rPr>
        <w:t>是，</w:t>
      </w:r>
      <w:r>
        <w:rPr>
          <w:rFonts w:ascii="Wingdings" w:hAnsi="Wingdings" w:eastAsia="MS Gothic" w:cs="Arial"/>
          <w:color w:val="auto"/>
          <w:kern w:val="0"/>
          <w:sz w:val="24"/>
          <w:highlight w:val="none"/>
        </w:rPr>
        <w:t>þ</w:t>
      </w:r>
      <w:r>
        <w:rPr>
          <w:rFonts w:hint="eastAsia" w:ascii="仿宋_GB2312" w:hAnsi="仿宋" w:eastAsia="仿宋_GB2312"/>
          <w:b/>
          <w:color w:val="auto"/>
          <w:sz w:val="24"/>
          <w:highlight w:val="none"/>
        </w:rPr>
        <w:t>否</w:t>
      </w:r>
      <w:r>
        <w:rPr>
          <w:rFonts w:hint="eastAsia" w:ascii="宋体" w:hAnsi="宋体" w:eastAsia="宋体" w:cs="Arial"/>
          <w:color w:val="auto"/>
          <w:kern w:val="0"/>
          <w:sz w:val="24"/>
          <w:highlight w:val="none"/>
        </w:rPr>
        <w:t>。</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二、申请人的资格要求：</w:t>
      </w:r>
    </w:p>
    <w:p>
      <w:pPr>
        <w:spacing w:line="360" w:lineRule="auto"/>
        <w:ind w:firstLine="480"/>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1.</w:t>
      </w:r>
      <w:r>
        <w:rPr>
          <w:rFonts w:hint="eastAsia" w:ascii="仿宋" w:hAnsi="仿宋" w:eastAsia="仿宋" w:cs="仿宋_GB2312"/>
          <w:snapToGrid w:val="0"/>
          <w:color w:val="auto"/>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 xml:space="preserve">    2.</w:t>
      </w:r>
      <w:r>
        <w:rPr>
          <w:rFonts w:hint="eastAsia" w:ascii="仿宋" w:hAnsi="仿宋" w:eastAsia="仿宋" w:cs="仿宋_GB2312"/>
          <w:snapToGrid w:val="0"/>
          <w:color w:val="auto"/>
          <w:kern w:val="28"/>
          <w:sz w:val="24"/>
          <w:szCs w:val="20"/>
          <w:highlight w:val="none"/>
        </w:rPr>
        <w:t>落实政府采购政策需满足的资格要求：</w:t>
      </w:r>
    </w:p>
    <w:p>
      <w:pPr>
        <w:spacing w:line="360" w:lineRule="auto"/>
        <w:ind w:firstLine="480" w:firstLineChars="200"/>
        <w:rPr>
          <w:rFonts w:ascii="仿宋_GB2312" w:hAnsi="仿宋" w:eastAsia="仿宋_GB2312"/>
          <w:color w:val="auto"/>
          <w:sz w:val="24"/>
          <w:highlight w:val="none"/>
        </w:rPr>
      </w:pPr>
      <w:r>
        <w:rPr>
          <w:rFonts w:ascii="MS Gothic" w:hAnsi="MS Gothic" w:eastAsia="MS Gothic" w:cs="Arial"/>
          <w:color w:val="auto"/>
          <w:kern w:val="0"/>
          <w:sz w:val="24"/>
          <w:szCs w:val="24"/>
          <w:highlight w:val="none"/>
          <w:lang w:val="en-US" w:eastAsia="zh-CN" w:bidi="ar-SA"/>
        </w:rPr>
        <w:t>☐</w:t>
      </w:r>
      <w:r>
        <w:rPr>
          <w:rFonts w:hint="eastAsia" w:ascii="仿宋_GB2312" w:hAnsi="仿宋" w:eastAsia="仿宋_GB2312"/>
          <w:color w:val="auto"/>
          <w:sz w:val="24"/>
          <w:highlight w:val="none"/>
        </w:rPr>
        <w:t>无；</w:t>
      </w:r>
    </w:p>
    <w:p>
      <w:pPr>
        <w:spacing w:line="360" w:lineRule="auto"/>
        <w:ind w:firstLine="480" w:firstLineChars="200"/>
        <w:rPr>
          <w:rFonts w:ascii="仿宋_GB2312" w:hAnsi="仿宋" w:eastAsia="仿宋_GB2312"/>
          <w:color w:val="auto"/>
          <w:sz w:val="24"/>
          <w:highlight w:val="none"/>
        </w:rPr>
      </w:pPr>
      <w:r>
        <w:rPr>
          <w:rFonts w:ascii="MS Gothic" w:hAnsi="MS Gothic" w:eastAsia="MS Gothic" w:cs="Arial"/>
          <w:color w:val="auto"/>
          <w:kern w:val="0"/>
          <w:sz w:val="24"/>
          <w:highlight w:val="none"/>
        </w:rPr>
        <w:t>☐</w:t>
      </w:r>
      <w:r>
        <w:rPr>
          <w:rFonts w:hint="eastAsia" w:ascii="仿宋_GB2312" w:hAnsi="仿宋" w:eastAsia="仿宋_GB2312" w:cs="Arial"/>
          <w:color w:val="auto"/>
          <w:kern w:val="0"/>
          <w:sz w:val="24"/>
          <w:highlight w:val="none"/>
        </w:rPr>
        <w:t>专</w:t>
      </w:r>
      <w:r>
        <w:rPr>
          <w:rFonts w:hint="eastAsia" w:ascii="仿宋_GB2312" w:hAnsi="仿宋" w:eastAsia="仿宋_GB2312"/>
          <w:color w:val="auto"/>
          <w:sz w:val="24"/>
          <w:highlight w:val="none"/>
        </w:rPr>
        <w:t>门面向中小企业</w:t>
      </w:r>
    </w:p>
    <w:p>
      <w:pPr>
        <w:spacing w:line="360" w:lineRule="auto"/>
        <w:ind w:firstLine="897" w:firstLineChars="374"/>
        <w:rPr>
          <w:rFonts w:ascii="仿宋_GB2312" w:hAnsi="仿宋" w:eastAsia="仿宋_GB2312"/>
          <w:color w:val="auto"/>
          <w:sz w:val="24"/>
          <w:highlight w:val="none"/>
          <w:u w:val="single"/>
        </w:rPr>
      </w:pPr>
      <w:r>
        <w:rPr>
          <w:rFonts w:ascii="MS Gothic" w:hAnsi="MS Gothic" w:eastAsia="MS Gothic" w:cs="Arial"/>
          <w:color w:val="auto"/>
          <w:kern w:val="0"/>
          <w:sz w:val="24"/>
          <w:highlight w:val="none"/>
        </w:rPr>
        <w:t>☐</w:t>
      </w:r>
      <w:r>
        <w:rPr>
          <w:rFonts w:hint="eastAsia" w:ascii="仿宋_GB2312" w:hAnsi="仿宋" w:eastAsia="仿宋_GB2312"/>
          <w:color w:val="auto"/>
          <w:sz w:val="24"/>
          <w:highlight w:val="none"/>
        </w:rPr>
        <w:t>货物全部由符合政策要求的中小企业制造，提供中小企业声明函；</w:t>
      </w:r>
    </w:p>
    <w:p>
      <w:pPr>
        <w:spacing w:line="360" w:lineRule="auto"/>
        <w:ind w:firstLine="897" w:firstLineChars="374"/>
        <w:rPr>
          <w:rFonts w:ascii="仿宋_GB2312" w:hAnsi="仿宋" w:eastAsia="仿宋_GB2312"/>
          <w:color w:val="auto"/>
          <w:sz w:val="24"/>
          <w:highlight w:val="none"/>
        </w:rPr>
      </w:pPr>
      <w:r>
        <w:rPr>
          <w:rFonts w:ascii="MS Gothic" w:hAnsi="MS Gothic" w:eastAsia="仿宋_GB2312" w:cs="Arial"/>
          <w:color w:val="auto"/>
          <w:kern w:val="0"/>
          <w:sz w:val="24"/>
          <w:highlight w:val="none"/>
        </w:rPr>
        <w:t>☐</w:t>
      </w:r>
      <w:r>
        <w:rPr>
          <w:rFonts w:hint="eastAsia" w:ascii="仿宋_GB2312" w:hAnsi="仿宋" w:eastAsia="仿宋_GB2312"/>
          <w:color w:val="auto"/>
          <w:sz w:val="24"/>
          <w:highlight w:val="none"/>
        </w:rPr>
        <w:t>货物全部由符合政策要求的小微企业制造，提供中小企业声明函；</w:t>
      </w:r>
    </w:p>
    <w:p>
      <w:pPr>
        <w:spacing w:line="360" w:lineRule="auto"/>
        <w:ind w:firstLine="897" w:firstLineChars="374"/>
        <w:rPr>
          <w:rFonts w:ascii="仿宋_GB2312" w:hAnsi="仿宋" w:eastAsia="仿宋_GB2312"/>
          <w:color w:val="auto"/>
          <w:sz w:val="24"/>
          <w:highlight w:val="none"/>
        </w:rPr>
      </w:pPr>
      <w:r>
        <w:rPr>
          <w:rFonts w:ascii="MS Gothic" w:hAnsi="MS Gothic" w:eastAsia="仿宋_GB2312" w:cs="Arial"/>
          <w:color w:val="auto"/>
          <w:kern w:val="0"/>
          <w:sz w:val="24"/>
          <w:highlight w:val="none"/>
        </w:rPr>
        <w:t>☐</w:t>
      </w:r>
      <w:r>
        <w:rPr>
          <w:rFonts w:hint="eastAsia" w:ascii="仿宋_GB2312" w:hAnsi="仿宋" w:eastAsia="仿宋_GB2312"/>
          <w:color w:val="auto"/>
          <w:sz w:val="24"/>
          <w:highlight w:val="none"/>
        </w:rPr>
        <w:t>服务全部由符合政策要求的中小企业承接，提供中小企业声明函；</w:t>
      </w:r>
    </w:p>
    <w:p>
      <w:pPr>
        <w:spacing w:line="360" w:lineRule="auto"/>
        <w:ind w:firstLine="897" w:firstLineChars="374"/>
        <w:rPr>
          <w:color w:val="auto"/>
          <w:highlight w:val="none"/>
        </w:rPr>
      </w:pPr>
      <w:r>
        <w:rPr>
          <w:rFonts w:ascii="MS Gothic" w:hAnsi="MS Gothic" w:eastAsia="仿宋_GB2312" w:cs="Arial"/>
          <w:color w:val="auto"/>
          <w:kern w:val="0"/>
          <w:sz w:val="24"/>
          <w:highlight w:val="none"/>
        </w:rPr>
        <w:t>☐</w:t>
      </w:r>
      <w:r>
        <w:rPr>
          <w:rFonts w:hint="eastAsia" w:ascii="仿宋_GB2312" w:hAnsi="仿宋" w:eastAsia="仿宋_GB2312"/>
          <w:color w:val="auto"/>
          <w:sz w:val="24"/>
          <w:highlight w:val="none"/>
        </w:rPr>
        <w:t>服务全部由符合政策要求的小微企业承接，提供中小企业声明函；</w:t>
      </w:r>
    </w:p>
    <w:p>
      <w:pPr>
        <w:spacing w:line="360" w:lineRule="auto"/>
        <w:ind w:firstLine="480" w:firstLineChars="200"/>
        <w:rPr>
          <w:rFonts w:ascii="仿宋" w:hAnsi="仿宋" w:eastAsia="仿宋"/>
          <w:color w:val="auto"/>
          <w:sz w:val="24"/>
          <w:highlight w:val="none"/>
        </w:rPr>
      </w:pPr>
      <w:r>
        <w:rPr>
          <w:rFonts w:ascii="MS Gothic" w:hAnsi="MS Gothic" w:eastAsia="仿宋_GB2312" w:cs="Arial"/>
          <w:color w:val="auto"/>
          <w:kern w:val="0"/>
          <w:sz w:val="24"/>
          <w:szCs w:val="24"/>
          <w:highlight w:val="none"/>
          <w:lang w:val="en-US" w:eastAsia="zh-CN" w:bidi="ar-SA"/>
        </w:rPr>
        <w:t>☐</w:t>
      </w:r>
      <w:r>
        <w:rPr>
          <w:rFonts w:hint="eastAsia" w:ascii="仿宋_GB2312" w:hAnsi="仿宋" w:eastAsia="仿宋_GB2312"/>
          <w:color w:val="auto"/>
          <w:sz w:val="24"/>
          <w:highlight w:val="none"/>
        </w:rPr>
        <w:t>要求以联合体形式参加，提供联合协议和中小企业声明函，联合协议中中小企业合同金额应当达到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r>
        <w:rPr>
          <w:rFonts w:ascii="Wingdings" w:hAnsi="Wingdings" w:eastAsia="仿宋_GB2312" w:cs="Arial"/>
          <w:color w:val="auto"/>
          <w:kern w:val="0"/>
          <w:sz w:val="24"/>
          <w:szCs w:val="24"/>
          <w:highlight w:val="none"/>
          <w:lang w:val="en-US" w:eastAsia="zh-CN" w:bidi="ar-SA"/>
        </w:rPr>
        <w:t>þ</w:t>
      </w:r>
      <w:r>
        <w:rPr>
          <w:rFonts w:hint="eastAsia" w:ascii="仿宋" w:hAnsi="仿宋" w:eastAsia="仿宋"/>
          <w:color w:val="auto"/>
          <w:sz w:val="24"/>
          <w:highlight w:val="none"/>
        </w:rPr>
        <w:t>要求合同分包，提供分包意向协议和中小企业声明函，分包意向协议中中小企业合同金额应当</w:t>
      </w:r>
      <w:r>
        <w:rPr>
          <w:rFonts w:hint="eastAsia" w:ascii="仿宋_GB2312" w:hAnsi="仿宋" w:eastAsia="仿宋_GB2312"/>
          <w:color w:val="auto"/>
          <w:sz w:val="24"/>
          <w:highlight w:val="none"/>
        </w:rPr>
        <w:t>达到</w:t>
      </w:r>
      <w:r>
        <w:rPr>
          <w:rFonts w:hint="eastAsia" w:ascii="仿宋_GB2312" w:hAnsi="仿宋" w:eastAsia="仿宋_GB2312"/>
          <w:color w:val="auto"/>
          <w:sz w:val="24"/>
          <w:highlight w:val="none"/>
          <w:u w:val="single"/>
          <w:lang w:val="en-US" w:eastAsia="zh-CN"/>
        </w:rPr>
        <w:t>40</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，小微企业合同金额应当达到</w:t>
      </w:r>
      <w:r>
        <w:rPr>
          <w:rFonts w:hint="eastAsia" w:ascii="仿宋_GB2312" w:hAnsi="仿宋" w:eastAsia="仿宋_GB2312"/>
          <w:color w:val="auto"/>
          <w:sz w:val="24"/>
          <w:highlight w:val="none"/>
          <w:u w:val="single"/>
          <w:lang w:val="en-US" w:eastAsia="zh-CN"/>
        </w:rPr>
        <w:t>70</w:t>
      </w:r>
      <w:r>
        <w:rPr>
          <w:rFonts w:ascii="仿宋_GB2312" w:hAnsi="仿宋" w:eastAsia="仿宋_GB2312"/>
          <w:color w:val="auto"/>
          <w:sz w:val="24"/>
          <w:highlight w:val="none"/>
        </w:rPr>
        <w:t>% ;</w:t>
      </w:r>
      <w:r>
        <w:rPr>
          <w:rFonts w:hint="eastAsia" w:ascii="仿宋" w:hAnsi="仿宋" w:eastAsia="仿宋" w:cs="宋体"/>
          <w:color w:val="auto"/>
          <w:spacing w:val="8"/>
          <w:kern w:val="0"/>
          <w:sz w:val="24"/>
          <w:highlight w:val="none"/>
        </w:rPr>
        <w:t>如果供应商本身提供所有标的均由中小企业制造，视同符合了资格条件，无需再向中小企业分包，无需提供分包意向协议</w:t>
      </w:r>
      <w:r>
        <w:rPr>
          <w:rFonts w:hint="eastAsia" w:ascii="仿宋" w:hAnsi="仿宋" w:eastAsia="仿宋"/>
          <w:color w:val="auto"/>
          <w:sz w:val="24"/>
          <w:highlight w:val="none"/>
        </w:rPr>
        <w:t>；</w:t>
      </w:r>
    </w:p>
    <w:p>
      <w:pPr>
        <w:snapToGrid w:val="0"/>
        <w:spacing w:line="360" w:lineRule="auto"/>
        <w:ind w:firstLine="512" w:firstLineChars="200"/>
        <w:rPr>
          <w:rFonts w:ascii="仿宋_GB2312" w:hAnsi="仿宋" w:eastAsia="仿宋_GB2312" w:cs="仿宋_GB2312"/>
          <w:color w:val="auto"/>
          <w:sz w:val="24"/>
          <w:highlight w:val="none"/>
        </w:rPr>
      </w:pPr>
      <w:r>
        <w:rPr>
          <w:rFonts w:hint="eastAsia" w:ascii="仿宋" w:hAnsi="仿宋" w:eastAsia="仿宋" w:cs="宋体"/>
          <w:color w:val="auto"/>
          <w:spacing w:val="8"/>
          <w:kern w:val="0"/>
          <w:sz w:val="24"/>
          <w:highlight w:val="none"/>
        </w:rPr>
        <w:t>3.本项目的特定资格要求：无；</w:t>
      </w:r>
    </w:p>
    <w:p>
      <w:pPr>
        <w:spacing w:line="360" w:lineRule="auto"/>
        <w:ind w:firstLine="512" w:firstLineChars="200"/>
        <w:rPr>
          <w:rFonts w:ascii="仿宋" w:hAnsi="仿宋" w:eastAsia="仿宋" w:cs="宋体"/>
          <w:color w:val="auto"/>
          <w:spacing w:val="8"/>
          <w:kern w:val="0"/>
          <w:sz w:val="24"/>
          <w:highlight w:val="none"/>
        </w:rPr>
      </w:pPr>
      <w:r>
        <w:rPr>
          <w:rFonts w:hint="eastAsia" w:ascii="仿宋" w:hAnsi="仿宋" w:eastAsia="仿宋" w:cs="宋体"/>
          <w:color w:val="auto"/>
          <w:spacing w:val="8"/>
          <w:kern w:val="0"/>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三、获取招标文件</w:t>
      </w:r>
      <w:r>
        <w:rPr>
          <w:rFonts w:ascii="仿宋_GB2312" w:hAnsi="仿宋" w:eastAsia="仿宋_GB2312"/>
          <w:b/>
          <w:color w:val="auto"/>
          <w:sz w:val="24"/>
          <w:highlight w:val="none"/>
        </w:rPr>
        <w:t xml:space="preserve">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时间：</w:t>
      </w:r>
      <w:r>
        <w:rPr>
          <w:rFonts w:ascii="仿宋_GB2312" w:hAnsi="仿宋" w:eastAsia="仿宋_GB2312"/>
          <w:color w:val="auto"/>
          <w:sz w:val="24"/>
          <w:highlight w:val="none"/>
        </w:rPr>
        <w:t>/至</w:t>
      </w:r>
      <w:r>
        <w:rPr>
          <w:rFonts w:hint="eastAsia" w:ascii="仿宋_GB2312" w:hAnsi="仿宋" w:eastAsia="仿宋_GB2312"/>
          <w:color w:val="auto"/>
          <w:sz w:val="24"/>
          <w:highlight w:val="none"/>
          <w:u w:val="single"/>
        </w:rPr>
        <w:t>2022年</w:t>
      </w:r>
      <w:r>
        <w:rPr>
          <w:rFonts w:hint="eastAsia" w:ascii="仿宋_GB2312" w:hAnsi="仿宋" w:eastAsia="仿宋_GB2312"/>
          <w:color w:val="auto"/>
          <w:sz w:val="24"/>
          <w:highlight w:val="none"/>
          <w:u w:val="single"/>
          <w:lang w:val="en-US" w:eastAsia="zh-CN"/>
        </w:rPr>
        <w:t>11</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16</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rPr>
        <w:t>，每天上午</w:t>
      </w:r>
      <w:r>
        <w:rPr>
          <w:rFonts w:ascii="仿宋_GB2312" w:hAnsi="仿宋" w:eastAsia="仿宋_GB2312"/>
          <w:color w:val="auto"/>
          <w:sz w:val="24"/>
          <w:highlight w:val="none"/>
        </w:rPr>
        <w:t xml:space="preserve">00:00至12:00 </w:t>
      </w:r>
      <w:r>
        <w:rPr>
          <w:rFonts w:hint="eastAsia" w:ascii="仿宋_GB2312" w:hAnsi="仿宋" w:eastAsia="仿宋_GB2312"/>
          <w:color w:val="auto"/>
          <w:sz w:val="24"/>
          <w:highlight w:val="none"/>
        </w:rPr>
        <w:t>，下午</w:t>
      </w:r>
      <w:r>
        <w:rPr>
          <w:rFonts w:ascii="仿宋_GB2312" w:hAnsi="仿宋" w:eastAsia="仿宋_GB2312"/>
          <w:color w:val="auto"/>
          <w:sz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方式：</w:t>
      </w:r>
      <w:r>
        <w:rPr>
          <w:rFonts w:hint="eastAsia" w:ascii="仿宋_GB2312" w:hAnsi="仿宋" w:eastAsia="仿宋_GB2312"/>
          <w:color w:val="auto"/>
          <w:sz w:val="24"/>
          <w:highlight w:val="none"/>
        </w:rPr>
        <w:t>供应商登录政采云平台</w:t>
      </w:r>
      <w:r>
        <w:rPr>
          <w:rFonts w:ascii="仿宋_GB2312" w:hAnsi="仿宋" w:eastAsia="仿宋_GB2312"/>
          <w:color w:val="auto"/>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售价（元）：</w:t>
      </w:r>
      <w:r>
        <w:rPr>
          <w:rFonts w:ascii="仿宋_GB2312" w:hAnsi="仿宋" w:eastAsia="仿宋_GB2312"/>
          <w:color w:val="auto"/>
          <w:sz w:val="24"/>
          <w:highlight w:val="none"/>
        </w:rPr>
        <w:t xml:space="preserve">0 </w:t>
      </w:r>
      <w:r>
        <w:rPr>
          <w:rFonts w:ascii="仿宋_GB2312" w:hAnsi="仿宋" w:eastAsia="仿宋_GB2312"/>
          <w:color w:val="auto"/>
          <w:sz w:val="24"/>
          <w:highlight w:val="none"/>
        </w:rPr>
        <w:tab/>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提交投标文件截止时间：</w:t>
      </w:r>
      <w:r>
        <w:rPr>
          <w:rFonts w:hint="eastAsia" w:ascii="仿宋_GB2312" w:hAnsi="仿宋" w:eastAsia="仿宋_GB2312"/>
          <w:color w:val="auto"/>
          <w:sz w:val="24"/>
          <w:highlight w:val="none"/>
          <w:u w:val="single"/>
        </w:rPr>
        <w:t>2022年</w:t>
      </w:r>
      <w:r>
        <w:rPr>
          <w:rFonts w:hint="eastAsia" w:ascii="仿宋_GB2312" w:hAnsi="仿宋" w:eastAsia="仿宋_GB2312"/>
          <w:color w:val="auto"/>
          <w:sz w:val="24"/>
          <w:highlight w:val="none"/>
          <w:u w:val="single"/>
          <w:lang w:val="en-US" w:eastAsia="zh-CN"/>
        </w:rPr>
        <w:t>11</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16</w:t>
      </w:r>
      <w:r>
        <w:rPr>
          <w:rFonts w:hint="eastAsia" w:ascii="仿宋_GB2312" w:hAnsi="仿宋" w:eastAsia="仿宋_GB2312"/>
          <w:color w:val="auto"/>
          <w:sz w:val="24"/>
          <w:highlight w:val="none"/>
          <w:u w:val="single"/>
        </w:rPr>
        <w:t>日14点30分</w:t>
      </w:r>
      <w:r>
        <w:rPr>
          <w:rFonts w:hint="eastAsia" w:ascii="仿宋_GB2312" w:hAnsi="仿宋" w:eastAsia="仿宋_GB2312"/>
          <w:bCs/>
          <w:color w:val="auto"/>
          <w:sz w:val="24"/>
          <w:highlight w:val="none"/>
          <w:u w:val="single"/>
        </w:rPr>
        <w:t xml:space="preserve"> </w:t>
      </w:r>
      <w:r>
        <w:rPr>
          <w:rFonts w:hint="eastAsia" w:ascii="仿宋_GB2312" w:hAnsi="仿宋" w:eastAsia="仿宋_GB2312"/>
          <w:color w:val="auto"/>
          <w:sz w:val="24"/>
          <w:highlight w:val="none"/>
        </w:rPr>
        <w:t>（北京时间）</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bCs/>
          <w:color w:val="auto"/>
          <w:sz w:val="24"/>
          <w:highlight w:val="none"/>
          <w:u w:val="single"/>
        </w:rPr>
      </w:pPr>
      <w:r>
        <w:rPr>
          <w:rFonts w:hint="eastAsia" w:ascii="仿宋_GB2312" w:hAnsi="仿宋" w:eastAsia="仿宋_GB2312"/>
          <w:b/>
          <w:color w:val="auto"/>
          <w:sz w:val="24"/>
          <w:highlight w:val="none"/>
        </w:rPr>
        <w:t>开标时间：</w:t>
      </w:r>
      <w:r>
        <w:rPr>
          <w:rFonts w:hint="eastAsia" w:ascii="仿宋_GB2312" w:hAnsi="仿宋" w:eastAsia="仿宋_GB2312"/>
          <w:color w:val="auto"/>
          <w:sz w:val="24"/>
          <w:highlight w:val="none"/>
          <w:u w:val="single"/>
        </w:rPr>
        <w:t>2022年</w:t>
      </w:r>
      <w:r>
        <w:rPr>
          <w:rFonts w:hint="eastAsia" w:ascii="仿宋_GB2312" w:hAnsi="仿宋" w:eastAsia="仿宋_GB2312"/>
          <w:color w:val="auto"/>
          <w:sz w:val="24"/>
          <w:highlight w:val="none"/>
          <w:u w:val="single"/>
          <w:lang w:val="en-US" w:eastAsia="zh-CN"/>
        </w:rPr>
        <w:t>11</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16</w:t>
      </w:r>
      <w:r>
        <w:rPr>
          <w:rFonts w:hint="eastAsia" w:ascii="仿宋_GB2312" w:hAnsi="仿宋" w:eastAsia="仿宋_GB2312"/>
          <w:color w:val="auto"/>
          <w:sz w:val="24"/>
          <w:highlight w:val="none"/>
          <w:u w:val="single"/>
        </w:rPr>
        <w:t>日14点30分</w:t>
      </w:r>
      <w:r>
        <w:rPr>
          <w:rFonts w:hint="eastAsia" w:ascii="仿宋_GB2312" w:hAnsi="仿宋" w:eastAsia="仿宋_GB2312"/>
          <w:bCs/>
          <w:color w:val="auto"/>
          <w:sz w:val="24"/>
          <w:highlight w:val="none"/>
          <w:u w:val="single"/>
        </w:rPr>
        <w:t xml:space="preserve">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开标地点（网址）：</w:t>
      </w:r>
      <w:r>
        <w:rPr>
          <w:rFonts w:ascii="仿宋_GB2312" w:hAnsi="仿宋" w:eastAsia="仿宋_GB2312"/>
          <w:color w:val="auto"/>
          <w:sz w:val="24"/>
          <w:highlight w:val="none"/>
        </w:rPr>
        <w:t>政</w:t>
      </w:r>
      <w:r>
        <w:rPr>
          <w:rFonts w:hint="eastAsia" w:ascii="仿宋_GB2312" w:hAnsi="仿宋" w:eastAsia="仿宋_GB2312"/>
          <w:color w:val="auto"/>
          <w:sz w:val="24"/>
          <w:highlight w:val="none"/>
        </w:rPr>
        <w:t>采云平台（</w:t>
      </w:r>
      <w:r>
        <w:rPr>
          <w:rFonts w:ascii="仿宋_GB2312" w:hAnsi="仿宋" w:eastAsia="仿宋_GB2312"/>
          <w:color w:val="auto"/>
          <w:sz w:val="24"/>
          <w:highlight w:val="none"/>
        </w:rPr>
        <w:t>https://www.zcygov.cn/）</w:t>
      </w:r>
    </w:p>
    <w:p>
      <w:pPr>
        <w:spacing w:line="360" w:lineRule="auto"/>
        <w:rPr>
          <w:rFonts w:ascii="仿宋_GB2312" w:hAnsi="仿宋" w:eastAsia="仿宋_GB2312"/>
          <w:color w:val="auto"/>
          <w:sz w:val="24"/>
          <w:highlight w:val="none"/>
        </w:rPr>
      </w:pPr>
      <w:r>
        <w:rPr>
          <w:rFonts w:hint="eastAsia" w:ascii="仿宋_GB2312" w:hAnsi="仿宋" w:eastAsia="仿宋_GB2312"/>
          <w:b/>
          <w:color w:val="auto"/>
          <w:sz w:val="24"/>
          <w:highlight w:val="none"/>
        </w:rPr>
        <w:t>五、公告期限</w:t>
      </w:r>
      <w:r>
        <w:rPr>
          <w:rFonts w:ascii="仿宋_GB2312" w:hAnsi="仿宋" w:eastAsia="仿宋_GB2312"/>
          <w:b/>
          <w:color w:val="auto"/>
          <w:sz w:val="24"/>
          <w:highlight w:val="none"/>
        </w:rPr>
        <w:t xml:space="preserve">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自本公告发布之日起</w:t>
      </w:r>
      <w:r>
        <w:rPr>
          <w:rFonts w:ascii="仿宋_GB2312" w:hAnsi="仿宋" w:eastAsia="仿宋_GB2312"/>
          <w:color w:val="auto"/>
          <w:sz w:val="24"/>
          <w:highlight w:val="none"/>
        </w:rPr>
        <w:t>5个工作日。</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六、其他补充事宜</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color w:val="auto"/>
          <w:sz w:val="24"/>
          <w:highlight w:val="none"/>
        </w:rPr>
      </w:pPr>
      <w:r>
        <w:rPr>
          <w:rFonts w:hint="eastAsia" w:ascii="仿宋_GB2312" w:hAnsi="仿宋" w:eastAsia="仿宋_GB2312"/>
          <w:color w:val="auto"/>
          <w:sz w:val="24"/>
          <w:highlight w:val="none"/>
        </w:rPr>
        <w:t>4.其他事项：</w:t>
      </w:r>
      <w:r>
        <w:rPr>
          <w:rFonts w:hint="eastAsia" w:ascii="仿宋_GB2312" w:hAnsi="仿宋" w:eastAsia="仿宋_GB2312" w:cs="仿宋_GB2312"/>
          <w:color w:val="auto"/>
          <w:sz w:val="24"/>
          <w:highlight w:val="none"/>
        </w:rPr>
        <w:t>①</w:t>
      </w:r>
      <w:r>
        <w:rPr>
          <w:rFonts w:ascii="仿宋_GB2312" w:hAnsi="仿宋" w:eastAsia="仿宋_GB2312" w:cs="仿宋_GB2312"/>
          <w:color w:val="auto"/>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color w:val="auto"/>
          <w:sz w:val="24"/>
          <w:highlight w:val="none"/>
        </w:rPr>
        <w:t>；②</w:t>
      </w:r>
      <w:r>
        <w:rPr>
          <w:rFonts w:ascii="仿宋_GB2312" w:hAnsi="仿宋" w:eastAsia="仿宋_GB2312"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highlight w:val="none"/>
        </w:rPr>
        <w:t>采云电子交易客户端”</w:t>
      </w:r>
      <w:r>
        <w:rPr>
          <w:rFonts w:ascii="仿宋_GB2312" w:hAnsi="仿宋" w:eastAsia="仿宋_GB2312" w:cs="仿宋_GB2312"/>
          <w:color w:val="auto"/>
          <w:sz w:val="24"/>
          <w:highlight w:val="none"/>
        </w:rPr>
        <w:t>----前往“浙江政府采购网-下载专区-电子交易客户端”进行下载并安装</w:t>
      </w:r>
      <w:r>
        <w:rPr>
          <w:rFonts w:hint="eastAsia" w:ascii="仿宋_GB2312" w:hAnsi="仿宋" w:eastAsia="仿宋_GB2312" w:cs="仿宋_GB2312"/>
          <w:color w:val="auto"/>
          <w:sz w:val="24"/>
          <w:highlight w:val="none"/>
        </w:rPr>
        <w:t>；③</w:t>
      </w:r>
      <w:r>
        <w:rPr>
          <w:rFonts w:ascii="仿宋_GB2312" w:hAnsi="仿宋" w:eastAsia="仿宋_GB2312" w:cs="仿宋_GB2312"/>
          <w:color w:val="auto"/>
          <w:sz w:val="24"/>
          <w:highlight w:val="none"/>
        </w:rPr>
        <w:t>招标文件的获取：使用账号登录或者使用CA登录政</w:t>
      </w:r>
      <w:r>
        <w:rPr>
          <w:rFonts w:hint="eastAsia" w:ascii="仿宋_GB2312" w:hAnsi="仿宋" w:eastAsia="仿宋_GB2312" w:cs="仿宋_GB2312"/>
          <w:color w:val="auto"/>
          <w:sz w:val="24"/>
          <w:highlight w:val="none"/>
        </w:rPr>
        <w:t>采云平台；进入“项目采购”应用，在获取采购文件菜单中选择项目，获取招标文件；④</w:t>
      </w:r>
      <w:r>
        <w:rPr>
          <w:rFonts w:ascii="仿宋_GB2312" w:hAnsi="仿宋" w:eastAsia="仿宋_GB2312" w:cs="仿宋_GB2312"/>
          <w:color w:val="auto"/>
          <w:sz w:val="24"/>
          <w:highlight w:val="none"/>
        </w:rPr>
        <w:t>投标文件的制作：在“政</w:t>
      </w:r>
      <w:r>
        <w:rPr>
          <w:rFonts w:hint="eastAsia" w:ascii="仿宋_GB2312" w:hAnsi="仿宋" w:eastAsia="仿宋_GB2312" w:cs="仿宋_GB2312"/>
          <w:color w:val="auto"/>
          <w:sz w:val="24"/>
          <w:highlight w:val="none"/>
        </w:rPr>
        <w:t>采云电子交易客户端”中完成“填写基本信息”、“导入投标文件”、“标书关联”、“标书检查”、“电子签名”、“生成电子标书”等操作；</w:t>
      </w:r>
      <w:r>
        <w:rPr>
          <w:rFonts w:hint="eastAsia" w:ascii="仿宋_GB2312" w:hAnsi="仿宋" w:eastAsia="仿宋_GB2312"/>
          <w:color w:val="auto"/>
          <w:sz w:val="24"/>
          <w:highlight w:val="none"/>
        </w:rPr>
        <w:t>⑤</w:t>
      </w:r>
      <w:r>
        <w:rPr>
          <w:rFonts w:ascii="仿宋_GB2312" w:hAnsi="仿宋" w:eastAsia="仿宋_GB2312"/>
          <w:color w:val="auto"/>
          <w:sz w:val="24"/>
          <w:highlight w:val="none"/>
        </w:rPr>
        <w:t>采购人、采购机构将依托政</w:t>
      </w:r>
      <w:r>
        <w:rPr>
          <w:rFonts w:hint="eastAsia" w:ascii="仿宋_GB2312" w:hAnsi="仿宋" w:eastAsia="仿宋_GB2312"/>
          <w:color w:val="auto"/>
          <w:sz w:val="24"/>
          <w:highlight w:val="none"/>
        </w:rPr>
        <w:t>采云平台完成本项目的电子交易活动，平台不接受未按上述方式获取招标文件的供应商进行投标活动；⑥</w:t>
      </w:r>
      <w:r>
        <w:rPr>
          <w:rFonts w:ascii="仿宋_GB2312" w:hAnsi="仿宋" w:eastAsia="仿宋_GB2312"/>
          <w:color w:val="auto"/>
          <w:sz w:val="24"/>
          <w:highlight w:val="none"/>
        </w:rPr>
        <w:t>对未按上述方式获取招标文件的供应商对该文件提出的质疑，采购人或采购代理机构将</w:t>
      </w:r>
      <w:r>
        <w:rPr>
          <w:rFonts w:hint="eastAsia" w:ascii="仿宋_GB2312" w:hAnsi="仿宋" w:eastAsia="仿宋_GB2312"/>
          <w:color w:val="auto"/>
          <w:sz w:val="24"/>
          <w:highlight w:val="none"/>
        </w:rPr>
        <w:t>不予处理；⑦</w:t>
      </w:r>
      <w:r>
        <w:rPr>
          <w:rFonts w:ascii="仿宋_GB2312" w:hAnsi="仿宋" w:eastAsia="仿宋_GB2312"/>
          <w:color w:val="auto"/>
          <w:sz w:val="24"/>
          <w:highlight w:val="none"/>
        </w:rPr>
        <w:t>不提供招标文件纸质版</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⑧</w:t>
      </w:r>
      <w:r>
        <w:rPr>
          <w:rFonts w:ascii="仿宋_GB2312" w:hAnsi="仿宋" w:eastAsia="仿宋_GB2312" w:cs="仿宋_GB2312"/>
          <w:color w:val="auto"/>
          <w:sz w:val="24"/>
          <w:highlight w:val="none"/>
        </w:rPr>
        <w:t>投标文件的传输递交：投标人在投标截止时间前将加密的投标文件上传至政府采购云平台，还可以在投标截止时间前直接提交或者以邮政快递方式递交备份投标文件1份</w:t>
      </w:r>
      <w:r>
        <w:rPr>
          <w:rFonts w:hint="eastAsia" w:ascii="仿宋_GB2312" w:hAnsi="仿宋" w:eastAsia="仿宋_GB2312" w:cs="仿宋_GB2312"/>
          <w:color w:val="auto"/>
          <w:sz w:val="24"/>
          <w:highlight w:val="none"/>
        </w:rPr>
        <w:t>【地址：</w:t>
      </w:r>
      <w:r>
        <w:rPr>
          <w:rFonts w:hint="eastAsia" w:ascii="仿宋_GB2312" w:hAnsi="仿宋" w:eastAsia="仿宋_GB2312"/>
          <w:color w:val="auto"/>
          <w:sz w:val="24"/>
          <w:highlight w:val="none"/>
        </w:rPr>
        <w:t>嘉善县阳光东路185号善商大厦1号（东）楼21层嘉兴市银建工程咨询评估有限公司招标代理部</w:t>
      </w:r>
      <w:r>
        <w:rPr>
          <w:rFonts w:hint="eastAsia" w:ascii="仿宋_GB2312" w:hAnsi="仿宋" w:eastAsia="仿宋_GB2312" w:cs="仿宋_GB2312"/>
          <w:color w:val="auto"/>
          <w:sz w:val="24"/>
          <w:highlight w:val="none"/>
        </w:rPr>
        <w:t>；收件人：王佳浩；电话：0573-84211066；快递寄出同时，项目被授权代表须以邮件方式将快递单号、项目名称、公司名称、被授权代表姓名及联系方式等内容（邮件格式为：项目编号+快递单号+公司名称+被授权代表姓名及联系方式）发送至采购代理机构联系人邮箱(735621524@qq.com)。如供应商选择快递费到付，采购代理机构将拒签。】</w:t>
      </w:r>
      <w:r>
        <w:rPr>
          <w:rFonts w:ascii="仿宋_GB2312" w:hAnsi="仿宋" w:eastAsia="仿宋_GB2312" w:cs="仿宋_GB2312"/>
          <w:color w:val="auto"/>
          <w:sz w:val="24"/>
          <w:highlight w:val="none"/>
        </w:rPr>
        <w:t>备份投标文件的制作、存储、密封详见招标文件第</w:t>
      </w:r>
      <w:r>
        <w:rPr>
          <w:rFonts w:hint="eastAsia" w:ascii="仿宋_GB2312" w:hAnsi="仿宋" w:eastAsia="仿宋_GB2312" w:cs="仿宋_GB2312"/>
          <w:color w:val="auto"/>
          <w:sz w:val="24"/>
          <w:highlight w:val="none"/>
        </w:rPr>
        <w:t>三章</w:t>
      </w:r>
      <w:r>
        <w:rPr>
          <w:rFonts w:ascii="仿宋_GB2312" w:hAnsi="仿宋" w:eastAsia="仿宋_GB2312" w:cs="仿宋_GB2312"/>
          <w:color w:val="auto"/>
          <w:sz w:val="24"/>
          <w:highlight w:val="none"/>
        </w:rPr>
        <w:t>—“备份投标文件”</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⑨</w:t>
      </w:r>
      <w:r>
        <w:rPr>
          <w:rFonts w:hint="eastAsia" w:ascii="仿宋_GB2312" w:hAnsi="仿宋" w:eastAsia="仿宋_GB2312" w:cs="仿宋_GB2312"/>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highlight w:val="none"/>
        </w:rPr>
        <w:t>具体操作指南：详见政</w:t>
      </w:r>
      <w:r>
        <w:rPr>
          <w:rFonts w:hint="eastAsia" w:ascii="仿宋_GB2312" w:hAnsi="仿宋" w:eastAsia="仿宋_GB2312" w:cs="仿宋_GB2312"/>
          <w:color w:val="auto"/>
          <w:sz w:val="24"/>
          <w:highlight w:val="none"/>
        </w:rPr>
        <w:t>采云平台“服务中心</w:t>
      </w:r>
      <w:r>
        <w:rPr>
          <w:rFonts w:ascii="仿宋_GB2312" w:hAnsi="仿宋" w:eastAsia="仿宋_GB2312" w:cs="仿宋_GB2312"/>
          <w:color w:val="auto"/>
          <w:sz w:val="24"/>
          <w:highlight w:val="none"/>
        </w:rPr>
        <w:t>-帮助文档-项目采购-操作流程-电子招投标-政府采购项目电子交易管理操作指南-供应商”。</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七、对本次招标提出询问，请按以下方式联系</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1.采购人信息</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ascii="仿宋_GB2312" w:hAnsi="仿宋" w:eastAsia="仿宋_GB2312"/>
          <w:color w:val="auto"/>
          <w:sz w:val="24"/>
          <w:highlight w:val="none"/>
        </w:rPr>
        <w:t>名    称：</w:t>
      </w:r>
      <w:r>
        <w:rPr>
          <w:rFonts w:hint="eastAsia" w:ascii="仿宋_GB2312" w:hAnsi="仿宋" w:eastAsia="仿宋_GB2312"/>
          <w:color w:val="auto"/>
          <w:sz w:val="24"/>
          <w:highlight w:val="none"/>
        </w:rPr>
        <w:t>嘉兴市农业科学研究院嘉善农业科学研究所</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_GB2312" w:hAnsi="仿宋" w:eastAsia="仿宋_GB2312"/>
          <w:color w:val="auto"/>
          <w:sz w:val="24"/>
          <w:highlight w:val="none"/>
        </w:rPr>
        <w:t>嘉善县西塘镇宏福路19号</w:t>
      </w:r>
      <w:r>
        <w:rPr>
          <w:rFonts w:ascii="仿宋_GB2312" w:hAnsi="仿宋" w:eastAsia="仿宋_GB2312"/>
          <w:color w:val="auto"/>
          <w:sz w:val="24"/>
          <w:highlight w:val="none"/>
        </w:rPr>
        <w:t xml:space="preserve">      </w:t>
      </w:r>
    </w:p>
    <w:p>
      <w:pPr>
        <w:spacing w:line="360" w:lineRule="auto"/>
        <w:ind w:firstLine="480"/>
        <w:rPr>
          <w:rFonts w:ascii="仿宋_GB2312" w:hAnsi="仿宋" w:eastAsia="仿宋"/>
          <w:color w:val="auto"/>
          <w:sz w:val="24"/>
          <w:highlight w:val="none"/>
        </w:rPr>
      </w:pPr>
      <w:r>
        <w:rPr>
          <w:rFonts w:hint="eastAsia" w:ascii="仿宋_GB2312" w:hAnsi="仿宋" w:eastAsia="仿宋_GB2312"/>
          <w:color w:val="auto"/>
          <w:sz w:val="24"/>
          <w:highlight w:val="none"/>
        </w:rPr>
        <w:t>项目联系人（询问）：梅女士</w:t>
      </w:r>
      <w:r>
        <w:rPr>
          <w:rFonts w:ascii="仿宋_GB2312" w:hAnsi="仿宋" w:eastAsia="仿宋_GB2312"/>
          <w:color w:val="auto"/>
          <w:sz w:val="24"/>
          <w:highlight w:val="none"/>
        </w:rPr>
        <w:t xml:space="preserve"> </w:t>
      </w:r>
      <w:r>
        <w:rPr>
          <w:rFonts w:hint="eastAsia" w:ascii="仿宋" w:hAnsi="仿宋" w:eastAsia="仿宋"/>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项目联系方式（询问）：</w:t>
      </w:r>
      <w:r>
        <w:rPr>
          <w:rFonts w:hint="eastAsia" w:ascii="仿宋_GB2312" w:hAnsi="仿宋" w:eastAsia="仿宋_GB2312"/>
          <w:color w:val="auto"/>
          <w:sz w:val="24"/>
          <w:highlight w:val="none"/>
        </w:rPr>
        <w:t xml:space="preserve">0573-84237183 </w:t>
      </w:r>
    </w:p>
    <w:p>
      <w:pPr>
        <w:spacing w:line="360" w:lineRule="auto"/>
        <w:rPr>
          <w:rFonts w:ascii="仿宋" w:hAnsi="仿宋" w:eastAsia="仿宋"/>
          <w:color w:val="auto"/>
          <w:sz w:val="24"/>
          <w:highlight w:val="none"/>
        </w:rPr>
      </w:pPr>
      <w:r>
        <w:rPr>
          <w:rFonts w:ascii="仿宋_GB2312" w:hAnsi="仿宋" w:eastAsia="仿宋_GB2312"/>
          <w:color w:val="auto"/>
          <w:sz w:val="24"/>
          <w:highlight w:val="none"/>
        </w:rPr>
        <w:t xml:space="preserve">    质疑联系人：</w:t>
      </w:r>
      <w:r>
        <w:rPr>
          <w:rFonts w:hint="eastAsia" w:ascii="仿宋_GB2312" w:hAnsi="仿宋" w:eastAsia="仿宋_GB2312"/>
          <w:color w:val="auto"/>
          <w:sz w:val="24"/>
          <w:highlight w:val="none"/>
        </w:rPr>
        <w:t>胡女士</w:t>
      </w:r>
      <w:r>
        <w:rPr>
          <w:rFonts w:hint="eastAsia" w:ascii="仿宋" w:hAnsi="仿宋" w:eastAsia="仿宋"/>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rPr>
        <w:t xml:space="preserve">0573-84237183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2.采购代理机构信息            </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名</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称：嘉兴市银建工程咨询评估有限公司</w:t>
      </w:r>
    </w:p>
    <w:p>
      <w:pPr>
        <w:spacing w:line="360" w:lineRule="auto"/>
        <w:ind w:firstLine="480"/>
        <w:rPr>
          <w:rFonts w:ascii="仿宋_GB2312" w:hAnsi="仿宋" w:eastAsia="仿宋"/>
          <w:color w:val="auto"/>
          <w:sz w:val="24"/>
          <w:highlight w:val="non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址：嘉善县阳光东路185号善商大厦1号（东）楼21层</w:t>
      </w:r>
      <w:r>
        <w:rPr>
          <w:rFonts w:hint="eastAsia" w:ascii="仿宋" w:hAnsi="仿宋" w:eastAsia="仿宋"/>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传    真：</w:t>
      </w:r>
      <w:r>
        <w:rPr>
          <w:rFonts w:hint="eastAsia" w:ascii="仿宋_GB2312" w:hAnsi="仿宋" w:eastAsia="仿宋_GB2312"/>
          <w:color w:val="auto"/>
          <w:sz w:val="24"/>
          <w:highlight w:val="none"/>
        </w:rPr>
        <w:t>0573-84971199</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项目联系人（询问）：</w:t>
      </w:r>
      <w:r>
        <w:rPr>
          <w:rFonts w:hint="eastAsia" w:ascii="仿宋_GB2312" w:hAnsi="仿宋" w:eastAsia="仿宋_GB2312"/>
          <w:color w:val="auto"/>
          <w:sz w:val="24"/>
          <w:highlight w:val="none"/>
        </w:rPr>
        <w:t>王佳浩</w:t>
      </w:r>
      <w:r>
        <w:rPr>
          <w:rFonts w:hint="eastAsia" w:ascii="仿宋" w:hAnsi="仿宋" w:eastAsia="仿宋"/>
          <w:color w:val="auto"/>
          <w:sz w:val="24"/>
          <w:highlight w:val="none"/>
        </w:rPr>
        <w:t xml:space="preserve"> </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项目联系方式（询问）：</w:t>
      </w:r>
      <w:r>
        <w:rPr>
          <w:rFonts w:hint="eastAsia" w:ascii="仿宋_GB2312" w:hAnsi="仿宋" w:eastAsia="仿宋_GB2312"/>
          <w:color w:val="auto"/>
          <w:sz w:val="24"/>
          <w:highlight w:val="none"/>
        </w:rPr>
        <w:t xml:space="preserve">0573-84211066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质疑联系人：</w:t>
      </w:r>
      <w:r>
        <w:rPr>
          <w:rFonts w:hint="eastAsia" w:ascii="仿宋_GB2312" w:hAnsi="仿宋" w:eastAsia="仿宋_GB2312"/>
          <w:color w:val="auto"/>
          <w:sz w:val="24"/>
          <w:highlight w:val="none"/>
        </w:rPr>
        <w:t>俞鸿婷</w:t>
      </w:r>
      <w:r>
        <w:rPr>
          <w:rFonts w:hint="eastAsia" w:ascii="仿宋" w:hAnsi="仿宋" w:eastAsia="仿宋"/>
          <w:color w:val="auto"/>
          <w:sz w:val="24"/>
          <w:highlight w:val="none"/>
        </w:rPr>
        <w:t xml:space="preserve"> </w:t>
      </w:r>
      <w:r>
        <w:rPr>
          <w:rFonts w:ascii="仿宋_GB2312" w:hAnsi="仿宋" w:eastAsia="仿宋_GB2312"/>
          <w:color w:val="auto"/>
          <w:sz w:val="24"/>
          <w:highlight w:val="none"/>
        </w:rPr>
        <w:t xml:space="preserve">            </w:t>
      </w:r>
    </w:p>
    <w:p>
      <w:pPr>
        <w:spacing w:line="360" w:lineRule="auto"/>
        <w:rPr>
          <w:rFonts w:ascii="仿宋" w:hAnsi="仿宋" w:eastAsia="仿宋"/>
          <w:color w:val="auto"/>
          <w:sz w:val="24"/>
          <w:highlight w:val="none"/>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rPr>
        <w:t>0573-84211099</w:t>
      </w:r>
      <w:r>
        <w:rPr>
          <w:rFonts w:hint="eastAsia" w:ascii="仿宋" w:hAnsi="仿宋" w:eastAsia="仿宋"/>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3.同级政府采购监督管理部门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rPr>
        <w:t>嘉善县财政局</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_GB2312" w:hAnsi="仿宋" w:eastAsia="仿宋_GB2312"/>
          <w:color w:val="auto"/>
          <w:sz w:val="24"/>
          <w:highlight w:val="none"/>
        </w:rPr>
        <w:t xml:space="preserve">嘉善县解放东路318号 </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  传    真：</w:t>
      </w:r>
      <w:r>
        <w:rPr>
          <w:rFonts w:hint="eastAsia" w:ascii="仿宋_GB2312" w:hAnsi="仿宋" w:eastAsia="仿宋_GB2312"/>
          <w:color w:val="auto"/>
          <w:sz w:val="24"/>
          <w:highlight w:val="none"/>
        </w:rPr>
        <w:t xml:space="preserve">0573-84122528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联系人 ：</w:t>
      </w:r>
      <w:r>
        <w:rPr>
          <w:rFonts w:hint="eastAsia" w:ascii="仿宋_GB2312" w:hAnsi="仿宋" w:eastAsia="仿宋_GB2312"/>
          <w:color w:val="auto"/>
          <w:sz w:val="24"/>
          <w:highlight w:val="none"/>
        </w:rPr>
        <w:t xml:space="preserve">刘先生 </w:t>
      </w:r>
      <w:r>
        <w:rPr>
          <w:rFonts w:ascii="仿宋_GB2312" w:hAnsi="仿宋" w:eastAsia="仿宋_GB2312"/>
          <w:color w:val="auto"/>
          <w:sz w:val="24"/>
          <w:highlight w:val="none"/>
        </w:rPr>
        <w:t xml:space="preserve">   </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监督投诉电话：</w:t>
      </w:r>
      <w:r>
        <w:rPr>
          <w:rFonts w:hint="eastAsia" w:ascii="仿宋_GB2312" w:hAnsi="仿宋" w:eastAsia="仿宋_GB2312"/>
          <w:color w:val="auto"/>
          <w:sz w:val="24"/>
          <w:highlight w:val="none"/>
        </w:rPr>
        <w:t xml:space="preserve">0573-84122310 </w:t>
      </w:r>
      <w:r>
        <w:rPr>
          <w:rFonts w:ascii="仿宋_GB2312" w:hAnsi="仿宋" w:eastAsia="仿宋_GB2312"/>
          <w:color w:val="auto"/>
          <w:sz w:val="24"/>
          <w:highlight w:val="none"/>
        </w:rPr>
        <w:t xml:space="preserve">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若对项目采购电子交易系统操作有疑问，可登录政采云（</w:t>
      </w:r>
      <w:r>
        <w:rPr>
          <w:rFonts w:ascii="仿宋_GB2312" w:hAnsi="仿宋" w:eastAsia="仿宋_GB2312"/>
          <w:color w:val="auto"/>
          <w:sz w:val="24"/>
          <w:highlight w:val="none"/>
        </w:rPr>
        <w:t>https://www.zcygov.cn/），点击右侧咨询小采，获取采小蜜智能服务管家帮助，或拨打政</w:t>
      </w:r>
      <w:r>
        <w:rPr>
          <w:rFonts w:hint="eastAsia" w:ascii="仿宋_GB2312" w:hAnsi="仿宋" w:eastAsia="仿宋_GB2312"/>
          <w:color w:val="auto"/>
          <w:sz w:val="24"/>
          <w:highlight w:val="none"/>
        </w:rPr>
        <w:t>采云服务热线</w:t>
      </w:r>
      <w:r>
        <w:rPr>
          <w:rFonts w:ascii="仿宋_GB2312" w:hAnsi="仿宋" w:eastAsia="仿宋_GB2312"/>
          <w:color w:val="auto"/>
          <w:sz w:val="24"/>
          <w:highlight w:val="none"/>
        </w:rPr>
        <w:t>400-881-7190获取热线服务帮助。</w:t>
      </w:r>
    </w:p>
    <w:p>
      <w:pPr>
        <w:spacing w:line="360" w:lineRule="auto"/>
        <w:ind w:firstLine="480" w:firstLineChars="200"/>
        <w:rPr>
          <w:rFonts w:ascii="仿宋_GB2312" w:hAnsi="仿宋" w:eastAsia="仿宋_GB2312"/>
          <w:color w:val="auto"/>
          <w:sz w:val="24"/>
          <w:highlight w:val="none"/>
        </w:rPr>
        <w:sectPr>
          <w:footerReference r:id="rId6" w:type="first"/>
          <w:footerReference r:id="rId5" w:type="default"/>
          <w:pgSz w:w="11906" w:h="16838"/>
          <w:pgMar w:top="680" w:right="1418" w:bottom="468" w:left="1418" w:header="851" w:footer="992" w:gutter="0"/>
          <w:pgBorders>
            <w:top w:val="none" w:sz="0" w:space="0"/>
            <w:left w:val="none" w:sz="0" w:space="0"/>
            <w:bottom w:val="none" w:sz="0" w:space="0"/>
            <w:right w:val="none" w:sz="0" w:space="0"/>
          </w:pgBorders>
          <w:pgNumType w:start="2"/>
          <w:cols w:space="720" w:num="1"/>
          <w:titlePg/>
          <w:docGrid w:linePitch="312" w:charSpace="0"/>
        </w:sectPr>
      </w:pPr>
      <w:r>
        <w:rPr>
          <w:rFonts w:ascii="仿宋_GB2312" w:hAnsi="仿宋" w:eastAsia="仿宋_GB2312"/>
          <w:color w:val="auto"/>
          <w:sz w:val="24"/>
          <w:highlight w:val="none"/>
        </w:rPr>
        <w:t>CA问题联系电话（人工）：</w:t>
      </w:r>
      <w:r>
        <w:rPr>
          <w:rFonts w:hint="eastAsia" w:ascii="仿宋_GB2312" w:hAnsi="仿宋" w:eastAsia="仿宋_GB2312"/>
          <w:color w:val="auto"/>
          <w:sz w:val="24"/>
          <w:highlight w:val="none"/>
        </w:rPr>
        <w:t>汇信</w:t>
      </w:r>
      <w:r>
        <w:rPr>
          <w:rFonts w:ascii="仿宋_GB2312" w:hAnsi="仿宋" w:eastAsia="仿宋_GB2312"/>
          <w:color w:val="auto"/>
          <w:sz w:val="24"/>
          <w:highlight w:val="none"/>
        </w:rPr>
        <w:t>CA 400-888-4636；天谷CA 400-087-8198。</w:t>
      </w:r>
    </w:p>
    <w:p>
      <w:pPr>
        <w:numPr>
          <w:ilvl w:val="0"/>
          <w:numId w:val="1"/>
        </w:numPr>
        <w:adjustRightInd/>
        <w:spacing w:line="336" w:lineRule="auto"/>
        <w:jc w:val="center"/>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招标需求</w:t>
      </w:r>
    </w:p>
    <w:p>
      <w:pPr>
        <w:jc w:val="center"/>
        <w:rPr>
          <w:rFonts w:ascii="仿宋" w:hAnsi="仿宋" w:eastAsia="仿宋" w:cs="仿宋_GB2312"/>
          <w:b/>
          <w:color w:val="auto"/>
          <w:sz w:val="32"/>
          <w:szCs w:val="18"/>
          <w:highlight w:val="none"/>
        </w:rPr>
      </w:pPr>
      <w:r>
        <w:rPr>
          <w:rFonts w:hint="eastAsia" w:ascii="仿宋" w:hAnsi="仿宋" w:eastAsia="仿宋" w:cs="仿宋_GB2312"/>
          <w:b/>
          <w:color w:val="auto"/>
          <w:sz w:val="32"/>
          <w:szCs w:val="18"/>
          <w:highlight w:val="none"/>
        </w:rPr>
        <w:t>项目具体采购清单及要求</w:t>
      </w:r>
    </w:p>
    <w:tbl>
      <w:tblPr>
        <w:tblStyle w:val="64"/>
        <w:tblW w:w="9330" w:type="dxa"/>
        <w:tblInd w:w="93" w:type="dxa"/>
        <w:tblLayout w:type="fixed"/>
        <w:tblCellMar>
          <w:top w:w="0" w:type="dxa"/>
          <w:left w:w="108" w:type="dxa"/>
          <w:bottom w:w="0" w:type="dxa"/>
          <w:right w:w="108" w:type="dxa"/>
        </w:tblCellMar>
      </w:tblPr>
      <w:tblGrid>
        <w:gridCol w:w="610"/>
        <w:gridCol w:w="686"/>
        <w:gridCol w:w="1416"/>
        <w:gridCol w:w="5081"/>
        <w:gridCol w:w="806"/>
        <w:gridCol w:w="731"/>
      </w:tblGrid>
      <w:tr>
        <w:tblPrEx>
          <w:tblCellMar>
            <w:top w:w="0" w:type="dxa"/>
            <w:left w:w="108" w:type="dxa"/>
            <w:bottom w:w="0" w:type="dxa"/>
            <w:right w:w="108" w:type="dxa"/>
          </w:tblCellMar>
        </w:tblPrEx>
        <w:trPr>
          <w:trHeight w:val="600" w:hRule="atLeast"/>
        </w:trPr>
        <w:tc>
          <w:tcPr>
            <w:tcW w:w="9330" w:type="dxa"/>
            <w:gridSpan w:val="6"/>
            <w:tcBorders>
              <w:top w:val="single" w:color="000000" w:sz="4" w:space="0"/>
              <w:left w:val="single" w:color="000000" w:sz="4" w:space="0"/>
              <w:bottom w:val="single" w:color="000000" w:sz="4" w:space="0"/>
              <w:right w:val="nil"/>
            </w:tcBorders>
            <w:vAlign w:val="center"/>
          </w:tcPr>
          <w:p>
            <w:pPr>
              <w:widowControl/>
              <w:jc w:val="center"/>
              <w:textAlignment w:val="center"/>
              <w:rPr>
                <w:rFonts w:ascii="仿宋_GB2312" w:hAnsi="宋体" w:eastAsia="仿宋_GB2312" w:cs="仿宋_GB2312"/>
                <w:b/>
                <w:bCs/>
                <w:color w:val="auto"/>
                <w:sz w:val="18"/>
                <w:szCs w:val="18"/>
                <w:highlight w:val="none"/>
              </w:rPr>
            </w:pPr>
            <w:r>
              <w:rPr>
                <w:rFonts w:ascii="仿宋_GB2312" w:hAnsi="宋体" w:eastAsia="仿宋_GB2312" w:cs="仿宋_GB2312"/>
                <w:b/>
                <w:bCs/>
                <w:color w:val="auto"/>
                <w:kern w:val="0"/>
                <w:sz w:val="18"/>
                <w:szCs w:val="18"/>
                <w:highlight w:val="none"/>
              </w:rPr>
              <w:t>农科所数字展厅及指挥中心</w:t>
            </w: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b/>
                <w:bCs/>
                <w:color w:val="auto"/>
                <w:sz w:val="18"/>
                <w:szCs w:val="18"/>
                <w:highlight w:val="none"/>
              </w:rPr>
            </w:pPr>
            <w:r>
              <w:rPr>
                <w:rFonts w:ascii="仿宋_GB2312" w:hAnsi="宋体" w:eastAsia="仿宋_GB2312" w:cs="仿宋_GB2312"/>
                <w:b/>
                <w:bCs/>
                <w:color w:val="auto"/>
                <w:kern w:val="0"/>
                <w:sz w:val="18"/>
                <w:szCs w:val="18"/>
                <w:highlight w:val="none"/>
              </w:rPr>
              <w:t>序号</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b/>
                <w:bCs/>
                <w:color w:val="auto"/>
                <w:sz w:val="18"/>
                <w:szCs w:val="18"/>
                <w:highlight w:val="none"/>
              </w:rPr>
            </w:pPr>
            <w:r>
              <w:rPr>
                <w:rFonts w:ascii="仿宋_GB2312" w:hAnsi="宋体" w:eastAsia="仿宋_GB2312" w:cs="仿宋_GB2312"/>
                <w:b/>
                <w:bCs/>
                <w:color w:val="auto"/>
                <w:kern w:val="0"/>
                <w:sz w:val="18"/>
                <w:szCs w:val="18"/>
                <w:highlight w:val="none"/>
              </w:rPr>
              <w:t>系统</w:t>
            </w: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b/>
                <w:bCs/>
                <w:color w:val="auto"/>
                <w:sz w:val="18"/>
                <w:szCs w:val="18"/>
                <w:highlight w:val="none"/>
              </w:rPr>
            </w:pPr>
            <w:r>
              <w:rPr>
                <w:rFonts w:ascii="仿宋_GB2312" w:hAnsi="宋体" w:eastAsia="仿宋_GB2312" w:cs="仿宋_GB2312"/>
                <w:b/>
                <w:bCs/>
                <w:color w:val="auto"/>
                <w:kern w:val="0"/>
                <w:sz w:val="18"/>
                <w:szCs w:val="18"/>
                <w:highlight w:val="none"/>
              </w:rPr>
              <w:t>模块</w:t>
            </w:r>
          </w:p>
        </w:tc>
        <w:tc>
          <w:tcPr>
            <w:tcW w:w="50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b/>
                <w:bCs/>
                <w:color w:val="auto"/>
                <w:sz w:val="18"/>
                <w:szCs w:val="18"/>
                <w:highlight w:val="none"/>
              </w:rPr>
            </w:pPr>
            <w:r>
              <w:rPr>
                <w:rFonts w:ascii="仿宋_GB2312" w:hAnsi="宋体" w:eastAsia="仿宋_GB2312" w:cs="仿宋_GB2312"/>
                <w:b/>
                <w:bCs/>
                <w:color w:val="auto"/>
                <w:kern w:val="0"/>
                <w:sz w:val="18"/>
                <w:szCs w:val="18"/>
                <w:highlight w:val="none"/>
              </w:rPr>
              <w:t>主要技术指标/性能/参数等</w:t>
            </w:r>
          </w:p>
        </w:tc>
        <w:tc>
          <w:tcPr>
            <w:tcW w:w="8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b/>
                <w:bCs/>
                <w:color w:val="auto"/>
                <w:sz w:val="18"/>
                <w:szCs w:val="18"/>
                <w:highlight w:val="none"/>
              </w:rPr>
            </w:pPr>
            <w:r>
              <w:rPr>
                <w:rFonts w:ascii="仿宋_GB2312" w:hAnsi="宋体" w:eastAsia="仿宋_GB2312" w:cs="仿宋_GB2312"/>
                <w:b/>
                <w:bCs/>
                <w:color w:val="auto"/>
                <w:kern w:val="0"/>
                <w:sz w:val="18"/>
                <w:szCs w:val="18"/>
                <w:highlight w:val="none"/>
              </w:rPr>
              <w:t>数量</w:t>
            </w:r>
          </w:p>
        </w:tc>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b/>
                <w:bCs/>
                <w:color w:val="auto"/>
                <w:sz w:val="18"/>
                <w:szCs w:val="18"/>
                <w:highlight w:val="none"/>
              </w:rPr>
            </w:pPr>
            <w:r>
              <w:rPr>
                <w:rFonts w:ascii="仿宋_GB2312" w:hAnsi="宋体" w:eastAsia="仿宋_GB2312" w:cs="仿宋_GB2312"/>
                <w:b/>
                <w:bCs/>
                <w:color w:val="auto"/>
                <w:kern w:val="0"/>
                <w:sz w:val="18"/>
                <w:szCs w:val="18"/>
                <w:highlight w:val="none"/>
              </w:rPr>
              <w:t>单位</w:t>
            </w: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872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b/>
                <w:bCs/>
                <w:color w:val="auto"/>
                <w:sz w:val="18"/>
                <w:szCs w:val="18"/>
                <w:highlight w:val="none"/>
              </w:rPr>
            </w:pPr>
            <w:r>
              <w:rPr>
                <w:rFonts w:ascii="仿宋_GB2312" w:hAnsi="宋体" w:eastAsia="仿宋_GB2312" w:cs="仿宋_GB2312"/>
                <w:b/>
                <w:bCs/>
                <w:color w:val="auto"/>
                <w:kern w:val="0"/>
                <w:sz w:val="18"/>
                <w:szCs w:val="18"/>
                <w:highlight w:val="none"/>
              </w:rPr>
              <w:t>智慧农业数控中心</w:t>
            </w: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b/>
                <w:bCs/>
                <w:color w:val="auto"/>
                <w:sz w:val="18"/>
                <w:szCs w:val="18"/>
                <w:highlight w:val="none"/>
              </w:rPr>
            </w:pPr>
            <w:r>
              <w:rPr>
                <w:rFonts w:ascii="仿宋_GB2312" w:hAnsi="宋体" w:eastAsia="仿宋_GB2312" w:cs="仿宋_GB2312"/>
                <w:b/>
                <w:bCs/>
                <w:color w:val="auto"/>
                <w:kern w:val="0"/>
                <w:sz w:val="18"/>
                <w:szCs w:val="18"/>
                <w:highlight w:val="none"/>
              </w:rPr>
              <w:t>互动显示系统</w:t>
            </w: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rPr>
              <w:t>多屏同步连接显示系统</w:t>
            </w:r>
          </w:p>
        </w:tc>
        <w:tc>
          <w:tcPr>
            <w:tcW w:w="50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1、显示尺寸：55 inch</w:t>
            </w:r>
          </w:p>
          <w:p>
            <w:pPr>
              <w:widowControl/>
              <w:jc w:val="left"/>
              <w:textAlignment w:val="center"/>
              <w:rPr>
                <w:rFonts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2、屏幕可视区域：1209.6 (H) mm × 680.4 (V) mm</w:t>
            </w:r>
          </w:p>
          <w:p>
            <w:pPr>
              <w:widowControl/>
              <w:jc w:val="left"/>
              <w:textAlignment w:val="center"/>
              <w:rPr>
                <w:rFonts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3、背光源类型：直下式LED背光源</w:t>
            </w:r>
          </w:p>
          <w:p>
            <w:pPr>
              <w:widowControl/>
              <w:jc w:val="left"/>
              <w:textAlignment w:val="center"/>
              <w:rPr>
                <w:rFonts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4、像素间距：0.63 mm</w:t>
            </w:r>
          </w:p>
          <w:p>
            <w:pPr>
              <w:widowControl/>
              <w:jc w:val="left"/>
              <w:textAlignment w:val="center"/>
              <w:rPr>
                <w:rFonts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5、物理拼缝：3.5 mm</w:t>
            </w:r>
          </w:p>
          <w:p>
            <w:pPr>
              <w:widowControl/>
              <w:jc w:val="left"/>
              <w:textAlignment w:val="center"/>
              <w:rPr>
                <w:rFonts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6、边框宽度：2.3 mm(左/上), 1.2 mm(右/下)</w:t>
            </w:r>
          </w:p>
          <w:p>
            <w:pPr>
              <w:widowControl/>
              <w:jc w:val="left"/>
              <w:textAlignment w:val="center"/>
              <w:rPr>
                <w:rFonts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7、物理分辨率：1920 × 1080@60 Hz（向下兼容）</w:t>
            </w:r>
          </w:p>
          <w:p>
            <w:pPr>
              <w:widowControl/>
              <w:jc w:val="left"/>
              <w:textAlignment w:val="center"/>
              <w:rPr>
                <w:rFonts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 xml:space="preserve">8、亮度：500 cd/m²  </w:t>
            </w:r>
          </w:p>
          <w:p>
            <w:pPr>
              <w:widowControl/>
              <w:jc w:val="left"/>
              <w:textAlignment w:val="center"/>
              <w:rPr>
                <w:rFonts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9、可视角：178°(水平) / 178°(垂直)</w:t>
            </w:r>
          </w:p>
          <w:p>
            <w:pPr>
              <w:widowControl/>
              <w:jc w:val="left"/>
              <w:textAlignment w:val="center"/>
              <w:rPr>
                <w:rFonts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 xml:space="preserve">10、色深度：8 bit, 16.7 M </w:t>
            </w:r>
          </w:p>
          <w:p>
            <w:pPr>
              <w:widowControl/>
              <w:jc w:val="left"/>
              <w:textAlignment w:val="center"/>
              <w:rPr>
                <w:rFonts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 xml:space="preserve">11、对比度：1200 : 1 </w:t>
            </w:r>
          </w:p>
          <w:p>
            <w:pPr>
              <w:widowControl/>
              <w:jc w:val="left"/>
              <w:textAlignment w:val="center"/>
              <w:rPr>
                <w:rFonts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12、响应时间：8 ms (G to G)</w:t>
            </w:r>
          </w:p>
          <w:p>
            <w:pPr>
              <w:widowControl/>
              <w:jc w:val="left"/>
              <w:textAlignment w:val="center"/>
              <w:rPr>
                <w:rFonts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13、色域：72% NTSC</w:t>
            </w:r>
          </w:p>
          <w:p>
            <w:pPr>
              <w:widowControl/>
              <w:jc w:val="left"/>
              <w:textAlignment w:val="center"/>
              <w:rPr>
                <w:rFonts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 xml:space="preserve">14、表面处理：Haze 25%, 3H </w:t>
            </w:r>
          </w:p>
          <w:p>
            <w:pPr>
              <w:widowControl/>
              <w:jc w:val="left"/>
              <w:textAlignment w:val="center"/>
              <w:rPr>
                <w:rFonts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15、音视频输入接口：HDMI × 1, DVI × 1, VGA × 1, CVBS × 1, USB × 1</w:t>
            </w:r>
          </w:p>
          <w:p>
            <w:pPr>
              <w:widowControl/>
              <w:jc w:val="left"/>
              <w:textAlignment w:val="center"/>
              <w:rPr>
                <w:rFonts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16、音视频输出接口：HDMI × 1, VGA × 1, CVBS × 1</w:t>
            </w:r>
          </w:p>
          <w:p>
            <w:pPr>
              <w:widowControl/>
              <w:jc w:val="left"/>
              <w:textAlignment w:val="center"/>
              <w:rPr>
                <w:rFonts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17、控制接口：RS232 IN × 1，RS232 OUT × 1</w:t>
            </w:r>
          </w:p>
          <w:p>
            <w:pPr>
              <w:widowControl/>
              <w:jc w:val="left"/>
              <w:textAlignment w:val="center"/>
              <w:rPr>
                <w:rFonts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18、电源：100～240 VAC，50/60 Hz</w:t>
            </w:r>
          </w:p>
          <w:p>
            <w:pPr>
              <w:widowControl/>
              <w:jc w:val="left"/>
              <w:textAlignment w:val="center"/>
              <w:rPr>
                <w:rFonts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19、功耗：≤ 210 W</w:t>
            </w:r>
          </w:p>
          <w:p>
            <w:pPr>
              <w:widowControl/>
              <w:jc w:val="left"/>
              <w:textAlignment w:val="center"/>
              <w:rPr>
                <w:rFonts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20、待机功耗：≤ 0.5 W</w:t>
            </w:r>
          </w:p>
          <w:p>
            <w:pPr>
              <w:widowControl/>
              <w:jc w:val="left"/>
              <w:textAlignment w:val="center"/>
              <w:rPr>
                <w:rFonts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21、工作温度：0℃～40℃</w:t>
            </w:r>
          </w:p>
          <w:p>
            <w:pPr>
              <w:widowControl/>
              <w:jc w:val="left"/>
              <w:textAlignment w:val="center"/>
              <w:rPr>
                <w:rFonts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22、工作湿度：20%～90% RH（无冷凝水）</w:t>
            </w:r>
          </w:p>
          <w:p>
            <w:pPr>
              <w:widowControl/>
              <w:jc w:val="left"/>
              <w:textAlignment w:val="center"/>
              <w:rPr>
                <w:rFonts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23、存储温度：-20℃～60℃</w:t>
            </w:r>
          </w:p>
          <w:p>
            <w:pPr>
              <w:widowControl/>
              <w:jc w:val="left"/>
              <w:textAlignment w:val="center"/>
              <w:rPr>
                <w:rFonts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24、存储湿度：50%～90% RH（无冷凝水）</w:t>
            </w:r>
          </w:p>
          <w:p>
            <w:pPr>
              <w:widowControl/>
              <w:jc w:val="left"/>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rPr>
              <w:t>25、产品尺寸：1213.5 (W) mm × 684.3 (H) mm × 71.74 (D) mm</w:t>
            </w:r>
          </w:p>
        </w:tc>
        <w:tc>
          <w:tcPr>
            <w:tcW w:w="8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rPr>
              <w:t>6</w:t>
            </w:r>
          </w:p>
        </w:tc>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rPr>
              <w:t>台</w:t>
            </w: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textAlignment w:val="center"/>
              <w:rPr>
                <w:rFonts w:ascii="仿宋_GB2312" w:hAnsi="宋体" w:eastAsia="仿宋_GB2312" w:cs="仿宋_GB2312"/>
                <w:b/>
                <w:bCs/>
                <w:color w:val="auto"/>
                <w:kern w:val="0"/>
                <w:sz w:val="18"/>
                <w:szCs w:val="18"/>
                <w:highlight w:val="none"/>
              </w:rPr>
            </w:pPr>
          </w:p>
        </w:tc>
        <w:tc>
          <w:tcPr>
            <w:tcW w:w="686" w:type="dxa"/>
            <w:vMerge w:val="continue"/>
            <w:tcBorders>
              <w:left w:val="single" w:color="000000" w:sz="4" w:space="0"/>
              <w:right w:val="single" w:color="000000" w:sz="4" w:space="0"/>
            </w:tcBorders>
            <w:vAlign w:val="center"/>
          </w:tcPr>
          <w:p>
            <w:pPr>
              <w:widowControl/>
              <w:jc w:val="center"/>
              <w:textAlignment w:val="center"/>
              <w:rPr>
                <w:rFonts w:ascii="仿宋_GB2312" w:hAnsi="宋体" w:eastAsia="仿宋_GB2312" w:cs="仿宋_GB2312"/>
                <w:b/>
                <w:bCs/>
                <w:color w:val="auto"/>
                <w:kern w:val="0"/>
                <w:sz w:val="18"/>
                <w:szCs w:val="18"/>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安装支架</w:t>
            </w:r>
          </w:p>
        </w:tc>
        <w:tc>
          <w:tcPr>
            <w:tcW w:w="50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尼龙材质反弹器金属内芯，原材料为碳钢材质强度是普通冷轧钢板的2倍，具有强度高、抗腐蚀、不生锈等优点。支架配有前后\上下\左右六方位调节装置，屏体拼缝平整，美观大方。</w:t>
            </w:r>
          </w:p>
        </w:tc>
        <w:tc>
          <w:tcPr>
            <w:tcW w:w="8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6</w:t>
            </w:r>
          </w:p>
        </w:tc>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套</w:t>
            </w: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textAlignment w:val="center"/>
              <w:rPr>
                <w:rFonts w:ascii="仿宋_GB2312" w:hAnsi="宋体" w:eastAsia="仿宋_GB2312" w:cs="仿宋_GB2312"/>
                <w:b/>
                <w:bCs/>
                <w:color w:val="auto"/>
                <w:kern w:val="0"/>
                <w:sz w:val="18"/>
                <w:szCs w:val="18"/>
                <w:highlight w:val="none"/>
              </w:rPr>
            </w:pPr>
          </w:p>
        </w:tc>
        <w:tc>
          <w:tcPr>
            <w:tcW w:w="686" w:type="dxa"/>
            <w:vMerge w:val="continue"/>
            <w:tcBorders>
              <w:left w:val="single" w:color="000000" w:sz="4" w:space="0"/>
              <w:right w:val="single" w:color="000000" w:sz="4" w:space="0"/>
            </w:tcBorders>
            <w:vAlign w:val="center"/>
          </w:tcPr>
          <w:p>
            <w:pPr>
              <w:widowControl/>
              <w:jc w:val="center"/>
              <w:textAlignment w:val="center"/>
              <w:rPr>
                <w:rFonts w:ascii="仿宋_GB2312" w:hAnsi="宋体" w:eastAsia="仿宋_GB2312" w:cs="仿宋_GB2312"/>
                <w:b/>
                <w:bCs/>
                <w:color w:val="auto"/>
                <w:kern w:val="0"/>
                <w:sz w:val="18"/>
                <w:szCs w:val="18"/>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扩声系统（一拖二）</w:t>
            </w:r>
          </w:p>
        </w:tc>
        <w:tc>
          <w:tcPr>
            <w:tcW w:w="50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1.定阻，定压模式可调，同轴球顶高音，30W-60W、ABS带铝材质、外观尺寸220*220*160、开孔尺寸200</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2.额定功率：立体声Stereo power8Ω：300w x2</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3.额定功率：立体声Stereo power4Ω：500w x2</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4.桥接：单声道Bridge power(RMS/THD1%)8Ω：600w</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5.桥接：单声道Bridge power(RMS/THD1%)4Ω：800w</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6.阻尼系数Damping factor：&gt;450</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7.转换速率Slew rate：60v / us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8.信噪比S/N Ratio：&gt;105dB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9.总谐波失真(THD)：&lt;0.01%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10.互调失真Intermodulation：&lt;0.01%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11.频率响应Frequency Response：20Hz-20kHz</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12.保护系统Protection：具备过热，削波，过压，开关缓冲保护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13.供电规格Power Supply：~220v/50~60Hz</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14.实物尺寸Dimensions(W×D×H)：483×418×88mm/2U</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15.重量Weight：17kg±10%</w:t>
            </w:r>
          </w:p>
        </w:tc>
        <w:tc>
          <w:tcPr>
            <w:tcW w:w="8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 xml:space="preserve">1 </w:t>
            </w:r>
          </w:p>
        </w:tc>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套</w:t>
            </w: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b/>
                <w:bCs/>
                <w:color w:val="auto"/>
                <w:sz w:val="18"/>
                <w:szCs w:val="18"/>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图形工作站</w:t>
            </w:r>
          </w:p>
        </w:tc>
        <w:tc>
          <w:tcPr>
            <w:tcW w:w="50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支持HDMI接口/VGA接口多通道信号输出，支持双内存插槽，核心数 6核，不低于120G固态硬盘存储，支持网络远程操控</w:t>
            </w:r>
          </w:p>
        </w:tc>
        <w:tc>
          <w:tcPr>
            <w:tcW w:w="8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 xml:space="preserve">1 </w:t>
            </w:r>
          </w:p>
        </w:tc>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台</w:t>
            </w: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b/>
                <w:bCs/>
                <w:color w:val="auto"/>
                <w:sz w:val="18"/>
                <w:szCs w:val="18"/>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定制语音互动装置</w:t>
            </w:r>
          </w:p>
        </w:tc>
        <w:tc>
          <w:tcPr>
            <w:tcW w:w="50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定制支持互动识别装置卡片，支持卡片红外识别互动与大屏联动，带感应识别芯片，以物联网装置终端卡片为互动触发点，卡片内置可触发数字影像内容的芯片感应点，对应芯片感应点触发大屏装置系统演绎对应的农业数字影像内容</w:t>
            </w:r>
          </w:p>
        </w:tc>
        <w:tc>
          <w:tcPr>
            <w:tcW w:w="8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 xml:space="preserve">1 </w:t>
            </w:r>
          </w:p>
        </w:tc>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套</w:t>
            </w: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b/>
                <w:bCs/>
                <w:color w:val="auto"/>
                <w:sz w:val="18"/>
                <w:szCs w:val="18"/>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定制大屏展示多媒体内容制作</w:t>
            </w:r>
          </w:p>
        </w:tc>
        <w:tc>
          <w:tcPr>
            <w:tcW w:w="50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定制前端多媒体内容场景开发，以农业科研新品种、新技术、新 模式三个板块，打造善小农人物IP 形象，可通过语音唤醒善小农来查 询具体内容；前方展台可展示最新 技术及科研论文通过卡片互动 大屏不同内容交互选择，可进行人机甩屏互动，根据不同场景内容基于素材资料进行创意设计、动效设计、前端展示设计交互等建，</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1.一、二交互场景搭建制作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2.前端互动可视化创意设计</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3.技术美术-引擎材质贴图，环境搭建，UI以及HUD数据界面4.提供导览软件交互逻辑DEMO、界面DEMO</w:t>
            </w:r>
          </w:p>
        </w:tc>
        <w:tc>
          <w:tcPr>
            <w:tcW w:w="8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 xml:space="preserve">1 </w:t>
            </w:r>
          </w:p>
        </w:tc>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套</w:t>
            </w: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b/>
                <w:bCs/>
                <w:color w:val="auto"/>
                <w:sz w:val="18"/>
                <w:szCs w:val="18"/>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语音识别感应互动程序开发</w:t>
            </w:r>
          </w:p>
        </w:tc>
        <w:tc>
          <w:tcPr>
            <w:tcW w:w="50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1.语音交互场景交互内容，根据需要定制开发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2.交互场景逻辑架构设计开发</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3.运用互动识别技术，触发讲解程序，真正的实现了利用人体操作来控制计算机，只需通过对前端可视化界面进行体验即可与屏幕进行交互，无需佩戴任何感应设备，轻松方便的控制想看的内容，</w:t>
            </w:r>
          </w:p>
        </w:tc>
        <w:tc>
          <w:tcPr>
            <w:tcW w:w="8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 xml:space="preserve">1 </w:t>
            </w:r>
          </w:p>
        </w:tc>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套</w:t>
            </w: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b/>
                <w:bCs/>
                <w:color w:val="auto"/>
                <w:sz w:val="18"/>
                <w:szCs w:val="18"/>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野外植保VR仿真软件</w:t>
            </w:r>
          </w:p>
        </w:tc>
        <w:tc>
          <w:tcPr>
            <w:tcW w:w="50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kern w:val="0"/>
                <w:sz w:val="18"/>
                <w:szCs w:val="18"/>
                <w:highlight w:val="none"/>
                <w:lang w:val="en-US" w:eastAsia="zh-CN"/>
              </w:rPr>
            </w:pPr>
            <w:r>
              <w:rPr>
                <w:rFonts w:hint="eastAsia" w:ascii="仿宋_GB2312" w:hAnsi="宋体" w:eastAsia="仿宋_GB2312" w:cs="仿宋_GB2312"/>
                <w:color w:val="auto"/>
                <w:kern w:val="0"/>
                <w:sz w:val="18"/>
                <w:szCs w:val="18"/>
                <w:highlight w:val="none"/>
                <w:lang w:val="en-US" w:eastAsia="zh-CN"/>
              </w:rPr>
              <w:t>1.软件结合VR虚拟技术，深刻展示了植物的习性及各种病虫害，及相关昆虫的知识，主要内容包括以下：柑橘病虫害、苹果病虫害、白菜病虫害、番茄病虫害、黄瓜病虫害、水稻病虫害、蝗虫外部构造、蝗虫解剖构造、蝗虫切片、7种昆虫标本（包括菜粉蝶、蝉、稻蓟马、金龟子、斑须蝽、蚂蚁、家蝇）。</w:t>
            </w:r>
          </w:p>
          <w:p>
            <w:pPr>
              <w:widowControl/>
              <w:jc w:val="left"/>
              <w:textAlignment w:val="center"/>
              <w:rPr>
                <w:rFonts w:hint="eastAsia" w:ascii="仿宋_GB2312" w:hAnsi="宋体" w:eastAsia="仿宋_GB2312" w:cs="仿宋_GB2312"/>
                <w:color w:val="auto"/>
                <w:kern w:val="0"/>
                <w:sz w:val="18"/>
                <w:szCs w:val="18"/>
                <w:highlight w:val="none"/>
                <w:lang w:val="en-US" w:eastAsia="zh-CN"/>
              </w:rPr>
            </w:pPr>
            <w:r>
              <w:rPr>
                <w:rFonts w:hint="eastAsia" w:ascii="仿宋_GB2312" w:hAnsi="宋体" w:eastAsia="仿宋_GB2312" w:cs="仿宋_GB2312"/>
                <w:color w:val="auto"/>
                <w:kern w:val="0"/>
                <w:sz w:val="18"/>
                <w:szCs w:val="18"/>
                <w:highlight w:val="none"/>
                <w:lang w:val="en-US" w:eastAsia="zh-CN"/>
              </w:rPr>
              <w:t>2.场景显示方式为3D引擎实时渲染，并使用SteamVR异步投影技术，使渲染帧数超过90帧/秒；</w:t>
            </w:r>
          </w:p>
          <w:p>
            <w:pPr>
              <w:widowControl/>
              <w:jc w:val="left"/>
              <w:textAlignment w:val="center"/>
              <w:rPr>
                <w:rFonts w:hint="eastAsia" w:ascii="仿宋_GB2312" w:hAnsi="宋体" w:eastAsia="仿宋_GB2312" w:cs="仿宋_GB2312"/>
                <w:color w:val="auto"/>
                <w:kern w:val="0"/>
                <w:sz w:val="18"/>
                <w:szCs w:val="18"/>
                <w:highlight w:val="none"/>
                <w:lang w:val="en-US" w:eastAsia="zh-CN"/>
              </w:rPr>
            </w:pPr>
            <w:r>
              <w:rPr>
                <w:rFonts w:hint="eastAsia" w:ascii="仿宋_GB2312" w:hAnsi="宋体" w:eastAsia="仿宋_GB2312" w:cs="仿宋_GB2312"/>
                <w:color w:val="auto"/>
                <w:kern w:val="0"/>
                <w:sz w:val="18"/>
                <w:szCs w:val="18"/>
                <w:highlight w:val="none"/>
                <w:lang w:val="en-US" w:eastAsia="zh-CN"/>
              </w:rPr>
              <w:t>3.采用AVProWindowsMedia技术进行软件内的视频播放，包括快进、快退、暂停、时间显示；</w:t>
            </w:r>
          </w:p>
          <w:p>
            <w:pPr>
              <w:widowControl/>
              <w:jc w:val="left"/>
              <w:textAlignment w:val="center"/>
              <w:rPr>
                <w:rFonts w:hint="eastAsia" w:ascii="仿宋_GB2312" w:hAnsi="宋体" w:eastAsia="仿宋_GB2312" w:cs="仿宋_GB2312"/>
                <w:color w:val="auto"/>
                <w:kern w:val="0"/>
                <w:sz w:val="18"/>
                <w:szCs w:val="18"/>
                <w:highlight w:val="none"/>
                <w:lang w:val="en-US" w:eastAsia="zh-CN"/>
              </w:rPr>
            </w:pPr>
            <w:r>
              <w:rPr>
                <w:rFonts w:hint="eastAsia" w:ascii="仿宋_GB2312" w:hAnsi="宋体" w:eastAsia="仿宋_GB2312" w:cs="仿宋_GB2312"/>
                <w:color w:val="auto"/>
                <w:kern w:val="0"/>
                <w:sz w:val="18"/>
                <w:szCs w:val="18"/>
                <w:highlight w:val="none"/>
                <w:lang w:val="en-US" w:eastAsia="zh-CN"/>
              </w:rPr>
              <w:t>4.可以通过平台实现软件的更新；</w:t>
            </w:r>
          </w:p>
          <w:p>
            <w:pPr>
              <w:widowControl/>
              <w:jc w:val="left"/>
              <w:textAlignment w:val="center"/>
              <w:rPr>
                <w:rFonts w:hint="eastAsia" w:ascii="仿宋_GB2312" w:hAnsi="宋体" w:eastAsia="仿宋_GB2312" w:cs="仿宋_GB2312"/>
                <w:color w:val="auto"/>
                <w:kern w:val="0"/>
                <w:sz w:val="18"/>
                <w:szCs w:val="18"/>
                <w:highlight w:val="none"/>
                <w:lang w:val="en-US" w:eastAsia="zh-CN"/>
              </w:rPr>
            </w:pPr>
            <w:r>
              <w:rPr>
                <w:rFonts w:hint="eastAsia" w:ascii="仿宋_GB2312" w:hAnsi="宋体" w:eastAsia="仿宋_GB2312" w:cs="仿宋_GB2312"/>
                <w:color w:val="auto"/>
                <w:kern w:val="0"/>
                <w:sz w:val="18"/>
                <w:szCs w:val="18"/>
                <w:highlight w:val="none"/>
                <w:lang w:val="en-US" w:eastAsia="zh-CN"/>
              </w:rPr>
              <w:t>5.通过同步传输技术，现实信息和操作的同步。</w:t>
            </w:r>
          </w:p>
          <w:p>
            <w:pPr>
              <w:widowControl/>
              <w:jc w:val="left"/>
              <w:textAlignment w:val="center"/>
              <w:rPr>
                <w:rFonts w:hint="eastAsia" w:ascii="仿宋_GB2312" w:hAnsi="宋体" w:eastAsia="仿宋_GB2312" w:cs="仿宋_GB2312"/>
                <w:color w:val="auto"/>
                <w:kern w:val="0"/>
                <w:sz w:val="18"/>
                <w:szCs w:val="18"/>
                <w:highlight w:val="none"/>
                <w:lang w:val="en-US" w:eastAsia="zh-CN"/>
              </w:rPr>
            </w:pPr>
            <w:r>
              <w:rPr>
                <w:rFonts w:hint="eastAsia" w:ascii="仿宋_GB2312" w:hAnsi="宋体" w:eastAsia="仿宋_GB2312" w:cs="仿宋_GB2312"/>
                <w:color w:val="auto"/>
                <w:kern w:val="0"/>
                <w:sz w:val="18"/>
                <w:szCs w:val="18"/>
                <w:highlight w:val="none"/>
                <w:lang w:val="en-US" w:eastAsia="zh-CN"/>
              </w:rPr>
              <w:t>6.漫游功能：实现三维仿真环境模拟实际植物现场，操作者可以在系统中任意走动体验，视角可以实现旋转、缩放功能。</w:t>
            </w:r>
          </w:p>
          <w:p>
            <w:pPr>
              <w:widowControl/>
              <w:jc w:val="left"/>
              <w:textAlignment w:val="center"/>
              <w:rPr>
                <w:rFonts w:hint="eastAsia" w:ascii="仿宋_GB2312" w:hAnsi="宋体" w:eastAsia="仿宋_GB2312" w:cs="仿宋_GB2312"/>
                <w:color w:val="auto"/>
                <w:kern w:val="0"/>
                <w:sz w:val="18"/>
                <w:szCs w:val="18"/>
                <w:highlight w:val="none"/>
                <w:lang w:val="en-US" w:eastAsia="zh-CN"/>
              </w:rPr>
            </w:pPr>
            <w:r>
              <w:rPr>
                <w:rFonts w:hint="eastAsia" w:ascii="仿宋_GB2312" w:hAnsi="宋体" w:eastAsia="仿宋_GB2312" w:cs="仿宋_GB2312"/>
                <w:color w:val="auto"/>
                <w:kern w:val="0"/>
                <w:sz w:val="18"/>
                <w:szCs w:val="18"/>
                <w:highlight w:val="none"/>
                <w:lang w:val="en-US" w:eastAsia="zh-CN"/>
              </w:rPr>
              <w:t>7.演示功能：每个体验区操作过程中，配套全过程操作方法演示指导，能够帮助体验者更轻松掌握软件操作方法和软件的架构。</w:t>
            </w:r>
          </w:p>
          <w:p>
            <w:pPr>
              <w:widowControl/>
              <w:jc w:val="left"/>
              <w:textAlignment w:val="center"/>
              <w:rPr>
                <w:rFonts w:hint="eastAsia" w:ascii="仿宋_GB2312" w:hAnsi="宋体" w:eastAsia="仿宋_GB2312" w:cs="仿宋_GB2312"/>
                <w:color w:val="auto"/>
                <w:kern w:val="0"/>
                <w:sz w:val="18"/>
                <w:szCs w:val="18"/>
                <w:highlight w:val="none"/>
                <w:lang w:val="en-US" w:eastAsia="zh-CN"/>
              </w:rPr>
            </w:pPr>
            <w:r>
              <w:rPr>
                <w:rFonts w:hint="eastAsia" w:ascii="仿宋_GB2312" w:hAnsi="宋体" w:eastAsia="仿宋_GB2312" w:cs="仿宋_GB2312"/>
                <w:color w:val="auto"/>
                <w:kern w:val="0"/>
                <w:sz w:val="18"/>
                <w:szCs w:val="18"/>
                <w:highlight w:val="none"/>
                <w:lang w:val="en-US" w:eastAsia="zh-CN"/>
              </w:rPr>
              <w:t>8.互动功能：应可以使学习者利用人体输入学设备，结合屏幕画面仿真实物实施教学引导操作，实现人机交互式体验模式。</w:t>
            </w:r>
          </w:p>
          <w:p>
            <w:pPr>
              <w:widowControl/>
              <w:jc w:val="left"/>
              <w:textAlignment w:val="center"/>
              <w:rPr>
                <w:rFonts w:hint="eastAsia" w:ascii="仿宋_GB2312" w:hAnsi="宋体" w:eastAsia="仿宋_GB2312" w:cs="仿宋_GB2312"/>
                <w:color w:val="auto"/>
                <w:kern w:val="0"/>
                <w:sz w:val="18"/>
                <w:szCs w:val="18"/>
                <w:highlight w:val="none"/>
                <w:lang w:val="en-US" w:eastAsia="zh-CN"/>
              </w:rPr>
            </w:pPr>
            <w:r>
              <w:rPr>
                <w:rFonts w:hint="eastAsia" w:ascii="仿宋_GB2312" w:hAnsi="宋体" w:eastAsia="仿宋_GB2312" w:cs="仿宋_GB2312"/>
                <w:color w:val="auto"/>
                <w:kern w:val="0"/>
                <w:sz w:val="18"/>
                <w:szCs w:val="18"/>
                <w:highlight w:val="none"/>
                <w:lang w:val="en-US" w:eastAsia="zh-CN"/>
              </w:rPr>
              <w:t>9.提示功能：任务操作过程中，系统带有文字配套语音讲解的提示信息帮助操作者更好的实施系统任务操作。</w:t>
            </w:r>
          </w:p>
          <w:p>
            <w:pPr>
              <w:widowControl/>
              <w:jc w:val="left"/>
              <w:textAlignment w:val="center"/>
              <w:rPr>
                <w:rFonts w:hint="eastAsia" w:ascii="仿宋_GB2312" w:hAnsi="宋体" w:eastAsia="仿宋_GB2312" w:cs="仿宋_GB2312"/>
                <w:color w:val="auto"/>
                <w:kern w:val="0"/>
                <w:sz w:val="18"/>
                <w:szCs w:val="18"/>
                <w:highlight w:val="none"/>
                <w:lang w:val="en-US" w:eastAsia="zh-CN"/>
              </w:rPr>
            </w:pPr>
            <w:r>
              <w:rPr>
                <w:rFonts w:hint="eastAsia" w:ascii="仿宋_GB2312" w:hAnsi="宋体" w:eastAsia="仿宋_GB2312" w:cs="仿宋_GB2312"/>
                <w:color w:val="auto"/>
                <w:kern w:val="0"/>
                <w:sz w:val="18"/>
                <w:szCs w:val="18"/>
                <w:highlight w:val="none"/>
                <w:lang w:val="en-US" w:eastAsia="zh-CN"/>
              </w:rPr>
              <w:t>10.分类功能：对不同的植物进行属分类，使用户一目了然了解植物的属性。</w:t>
            </w:r>
          </w:p>
          <w:p>
            <w:pPr>
              <w:widowControl/>
              <w:jc w:val="left"/>
              <w:textAlignment w:val="center"/>
              <w:rPr>
                <w:rFonts w:hint="eastAsia" w:ascii="仿宋_GB2312" w:hAnsi="宋体" w:eastAsia="仿宋_GB2312" w:cs="仿宋_GB2312"/>
                <w:color w:val="auto"/>
                <w:kern w:val="0"/>
                <w:sz w:val="18"/>
                <w:szCs w:val="18"/>
                <w:highlight w:val="none"/>
                <w:lang w:val="en-US" w:eastAsia="zh-CN"/>
              </w:rPr>
            </w:pPr>
            <w:r>
              <w:rPr>
                <w:rFonts w:hint="eastAsia" w:ascii="仿宋_GB2312" w:hAnsi="宋体" w:eastAsia="仿宋_GB2312" w:cs="仿宋_GB2312"/>
                <w:color w:val="auto"/>
                <w:kern w:val="0"/>
                <w:sz w:val="18"/>
                <w:szCs w:val="18"/>
                <w:highlight w:val="none"/>
                <w:lang w:val="en-US" w:eastAsia="zh-CN"/>
              </w:rPr>
              <w:t>11.实操功能：用户可使用工具，身临其境体验蝗虫解剖的过程。</w:t>
            </w:r>
          </w:p>
          <w:p>
            <w:pPr>
              <w:widowControl/>
              <w:jc w:val="left"/>
              <w:textAlignment w:val="center"/>
              <w:rPr>
                <w:rFonts w:hint="eastAsia" w:ascii="仿宋_GB2312" w:hAnsi="宋体" w:eastAsia="仿宋_GB2312" w:cs="仿宋_GB2312"/>
                <w:color w:val="auto"/>
                <w:kern w:val="0"/>
                <w:sz w:val="18"/>
                <w:szCs w:val="18"/>
                <w:highlight w:val="none"/>
                <w:lang w:val="en-US" w:eastAsia="zh-CN"/>
              </w:rPr>
            </w:pPr>
            <w:r>
              <w:rPr>
                <w:rFonts w:hint="eastAsia" w:ascii="仿宋_GB2312" w:hAnsi="宋体" w:eastAsia="仿宋_GB2312" w:cs="仿宋_GB2312"/>
                <w:color w:val="auto"/>
                <w:kern w:val="0"/>
                <w:sz w:val="18"/>
                <w:szCs w:val="18"/>
                <w:highlight w:val="none"/>
                <w:lang w:val="en-US" w:eastAsia="zh-CN"/>
              </w:rPr>
              <w:t>12.动态场景功能：场景中的病害生物应随时动态运动，更生动形象。</w:t>
            </w:r>
          </w:p>
          <w:p>
            <w:pPr>
              <w:widowControl/>
              <w:jc w:val="left"/>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val="en-US" w:eastAsia="zh-CN"/>
              </w:rPr>
              <w:t>13.软件应包括柑橘病虫害、苹果病虫害、白菜病虫害、番茄病虫害、黄瓜病虫害、水稻病虫害、蝗虫外部构造、蝗虫解剖构造、蝗虫切片，适合农林专业方向，且每个病害应有危害症状、形态特征、防治方法、思考题及其他病害定位跳转。</w:t>
            </w:r>
          </w:p>
        </w:tc>
        <w:tc>
          <w:tcPr>
            <w:tcW w:w="8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1</w:t>
            </w:r>
          </w:p>
        </w:tc>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套</w:t>
            </w: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b/>
                <w:bCs/>
                <w:color w:val="auto"/>
                <w:sz w:val="18"/>
                <w:szCs w:val="18"/>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VR体验设备</w:t>
            </w:r>
          </w:p>
        </w:tc>
        <w:tc>
          <w:tcPr>
            <w:tcW w:w="50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1.分辨率：2880*1700</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2.屏幕：2个3.4英寸屏幕</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3.刷新率：90 Hz</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4.视觉角度：110度</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5.传感器：G-sensor校正、陀螺仪、双眼舒适度设置(IPD)</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6.外接口：USB-C 3.0，DP 1.2，与面板的专用连接</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7.调节功能：翻盖式面罩、可调式双眼舒适度设置(IPD)、可调式头带                                                                                                                                                  8.运行工作站：品牌机、i7-10700，8核/16G内存/1TB 固态/310w /配NVIDIA 1660S-6G独显</w:t>
            </w:r>
          </w:p>
        </w:tc>
        <w:tc>
          <w:tcPr>
            <w:tcW w:w="8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 xml:space="preserve">1 </w:t>
            </w:r>
          </w:p>
        </w:tc>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套</w:t>
            </w: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
                <w:bCs/>
                <w:color w:val="auto"/>
                <w:sz w:val="18"/>
                <w:szCs w:val="18"/>
                <w:highlight w:val="none"/>
              </w:rPr>
            </w:pPr>
            <w:r>
              <w:rPr>
                <w:rFonts w:ascii="仿宋_GB2312" w:hAnsi="宋体" w:eastAsia="仿宋_GB2312" w:cs="仿宋_GB2312"/>
                <w:b/>
                <w:bCs/>
                <w:color w:val="auto"/>
                <w:kern w:val="0"/>
                <w:sz w:val="18"/>
                <w:szCs w:val="18"/>
                <w:highlight w:val="none"/>
              </w:rPr>
              <w:t>集中控制系统</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集中控制系统软件</w:t>
            </w:r>
          </w:p>
        </w:tc>
        <w:tc>
          <w:tcPr>
            <w:tcW w:w="50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平板终端控制前端，根据展厅整体布局、各个展区功能布局、设备布局，定制个性化、实用化的终端操作界面，UI界面交互设计（平板终端前端显示）互交程序开发，支持在线查看设备运行状态、控制设备开关机等协议接口开发、控制播放（快进，快退，暂停，列表播放，音量控制）等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1、平台支持对所有硬件设备的管理和控制，以及状态监控。在平板终端控制端可查看所有设备的状态，是处于开启还是关闭状态（此功能需受控设备支持）。</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2、内容展现端能够支持：1、图片；2、PPT；3、视频（支持4K）；4、web网页（支持IE和谷歌浏览器调用）；5、可执行应用程序；以上几种格式文件/内容的放映。需提供演示</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3、内容展现端需支持mp4/mov/AVI/wmv等视频上主流的各类格式，支持2K/4K视频文件的播放</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4、中控控制内容切换时，响应时间不超过500ms、PPT切换时需做到无缝切换，不会出现桌面闪现的效果。需提供演示</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5、支持通过对数字视频进行上下翻页，支持对PPT动画进行自主播放。</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6、支持通过对视频进行播放、暂停、快进（加速播放），可灵活（提供音量控制条）对视频的声音进行控制。</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7、平板终端端支持对内容展现端视频播放进度显示</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 xml:space="preserve">1 </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套</w:t>
            </w: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宋体" w:eastAsia="仿宋_GB2312" w:cs="仿宋_GB2312"/>
                <w:b/>
                <w:bCs/>
                <w:color w:val="auto"/>
                <w:sz w:val="18"/>
                <w:szCs w:val="18"/>
                <w:highlight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移动终端</w:t>
            </w:r>
          </w:p>
        </w:tc>
        <w:tc>
          <w:tcPr>
            <w:tcW w:w="50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1.处理器型号 海思 麒麟710A</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2.处理器主频 2.0GHz A73*4+1.7GHz A53*4</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3.最高频率 2.0GHz</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4.处理器核心 八核心</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5.系统内存 6GB</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6.存储容量 128GB</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7.存储介质 UFS2.1</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8.存储扩展 支持Micro SD（TF）卡，最大支持512GB</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9.显卡芯片 Mali-G51o 642L</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 xml:space="preserve">1 </w:t>
            </w:r>
          </w:p>
        </w:tc>
        <w:tc>
          <w:tcPr>
            <w:tcW w:w="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台</w:t>
            </w: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宋体" w:eastAsia="仿宋_GB2312" w:cs="仿宋_GB2312"/>
                <w:b/>
                <w:bCs/>
                <w:color w:val="auto"/>
                <w:sz w:val="18"/>
                <w:szCs w:val="18"/>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智能电箱</w:t>
            </w:r>
          </w:p>
        </w:tc>
        <w:tc>
          <w:tcPr>
            <w:tcW w:w="50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1.电源管理，支持232或485通信，额定电流18A，1常开，0常闭，控制功率4kw。通信部分：通信部分电源采用隔离电源（电气上全部隔离）供电，信号使用光耦隔离。充分保障与之通信的电脑的安全</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2.单片机：atmega16工业级芯片，超强抗干扰。</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3.内嵌程序根据需求定制开发。具有程控和手动控制两种模式；在应急情况下，可以利用手动方式对相关设备的电源直接进行4.开关控制及操作，在程控模式下，通过软件编辑进行任意独立或组合控制。</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5.控制模式：16路继电器控制。支持16路交流器，最大负载：每回路16A, 277V AC (含)以上。</w:t>
            </w:r>
          </w:p>
        </w:tc>
        <w:tc>
          <w:tcPr>
            <w:tcW w:w="8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 xml:space="preserve">1 </w:t>
            </w:r>
          </w:p>
        </w:tc>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套</w:t>
            </w: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宋体" w:eastAsia="仿宋_GB2312" w:cs="仿宋_GB2312"/>
                <w:b/>
                <w:bCs/>
                <w:color w:val="auto"/>
                <w:sz w:val="18"/>
                <w:szCs w:val="18"/>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sz w:val="18"/>
                <w:szCs w:val="18"/>
                <w:highlight w:val="none"/>
              </w:rPr>
              <w:t>中控集成控制器</w:t>
            </w:r>
          </w:p>
        </w:tc>
        <w:tc>
          <w:tcPr>
            <w:tcW w:w="50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1.多控制软件集成平台，控制所有带信号反馈硬件，采用工业标准设计，内置10/100M TCP/IP网络接口。</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2.支持PPP、TCP、UDP、ICMP等众多复杂网络协议和SOCKET标准</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3.支持16路异步串口，其中4路异步串口可以配置RS232、RS422或RS485模式</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4.提供2路工作模式可设置的以太网接口，以太网端口具有10/100M自适应、控流功能、支持网线交叉、直连自适应功能、及远程关闭功能</w:t>
            </w:r>
          </w:p>
        </w:tc>
        <w:tc>
          <w:tcPr>
            <w:tcW w:w="8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 xml:space="preserve">1 </w:t>
            </w:r>
          </w:p>
        </w:tc>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台</w:t>
            </w: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宋体" w:eastAsia="仿宋_GB2312" w:cs="仿宋_GB2312"/>
                <w:b/>
                <w:bCs/>
                <w:color w:val="auto"/>
                <w:sz w:val="18"/>
                <w:szCs w:val="18"/>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机柜</w:t>
            </w:r>
          </w:p>
        </w:tc>
        <w:tc>
          <w:tcPr>
            <w:tcW w:w="50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1.类型:网络机柜</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2.容量:42U</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3.门及门锁:玻璃门</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4.附加配件: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8位10APDU插排一个</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固定板3块</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风扇部件1组</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4只两寸重型脚轮</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M6方螺母钉40套</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内六角扳手一只</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5.高度:600mm</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6.宽度:600mm</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7.深度:2055mm</w:t>
            </w:r>
          </w:p>
        </w:tc>
        <w:tc>
          <w:tcPr>
            <w:tcW w:w="8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 xml:space="preserve">2 </w:t>
            </w:r>
          </w:p>
        </w:tc>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台</w:t>
            </w: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宋体" w:eastAsia="仿宋_GB2312" w:cs="仿宋_GB2312"/>
                <w:b/>
                <w:bCs/>
                <w:color w:val="auto"/>
                <w:sz w:val="18"/>
                <w:szCs w:val="18"/>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交换机</w:t>
            </w:r>
          </w:p>
        </w:tc>
        <w:tc>
          <w:tcPr>
            <w:tcW w:w="50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sz w:val="18"/>
                <w:szCs w:val="18"/>
                <w:highlight w:val="none"/>
              </w:rPr>
              <w:t>1.固定端口：24个10/100/1000Base-T电口+4个1000Base-X SFP光口</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sz w:val="18"/>
                <w:szCs w:val="18"/>
                <w:highlight w:val="none"/>
              </w:rPr>
              <w:t>2.交换容量:256Gbps</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sz w:val="18"/>
                <w:szCs w:val="18"/>
                <w:highlight w:val="none"/>
              </w:rPr>
              <w:t>3.转发能力:78Mpps</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sz w:val="18"/>
                <w:szCs w:val="18"/>
                <w:highlight w:val="none"/>
              </w:rPr>
              <w:t>4.电口属性:支持半双工、全双工、自协商工作模式</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sz w:val="18"/>
                <w:szCs w:val="18"/>
                <w:highlight w:val="none"/>
              </w:rPr>
              <w:t>5.PoE+供电：支持PoE+</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sz w:val="18"/>
                <w:szCs w:val="18"/>
                <w:highlight w:val="none"/>
              </w:rPr>
              <w:t>6.整机最大输出：370W</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sz w:val="18"/>
                <w:szCs w:val="18"/>
                <w:highlight w:val="none"/>
              </w:rPr>
              <w:t>7.电源：AC：100V～240V AC，50/60Hz</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sz w:val="18"/>
                <w:szCs w:val="18"/>
                <w:highlight w:val="none"/>
              </w:rPr>
              <w:t>8.工作温度：工作温度：-5～45℃</w:t>
            </w:r>
          </w:p>
        </w:tc>
        <w:tc>
          <w:tcPr>
            <w:tcW w:w="8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 xml:space="preserve">2 </w:t>
            </w:r>
          </w:p>
        </w:tc>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台</w:t>
            </w: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宋体" w:eastAsia="仿宋_GB2312" w:cs="仿宋_GB2312"/>
                <w:b/>
                <w:bCs/>
                <w:color w:val="auto"/>
                <w:sz w:val="18"/>
                <w:szCs w:val="18"/>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企业无线路由器</w:t>
            </w:r>
          </w:p>
        </w:tc>
        <w:tc>
          <w:tcPr>
            <w:tcW w:w="50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1.产品类型:企业级无线路由器</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2.网络标准:IEEE 802.11a，IEEE 802.11b，IEEE 802.11g，IEEE 802.1n，IEEE 802.11ac，IEEE 802.11ax</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3.网络协议:PPP，CHAP，PAP，MS-CHAP，PPPoE，DHCP客户端，DHCP服务器，NAPT，NTP，DDNS</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4.最高传输速率:1800Mbps</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5.频率范围:双频（2.4GHz，5GHz）</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6.传输功率:22dBm</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7.网络接口:1个10/100/1000Mbps WAN口，3个10/100/1000Mbps LAN/WAN复用接口，1个10/100/1000Mbps LAN口</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8.天线:</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天线类型 外置天线</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天线数量 4根</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是否可拆卸 否</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天线增益 5dBi</w:t>
            </w:r>
          </w:p>
        </w:tc>
        <w:tc>
          <w:tcPr>
            <w:tcW w:w="8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 xml:space="preserve">1 </w:t>
            </w:r>
          </w:p>
        </w:tc>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台</w:t>
            </w: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宋体" w:eastAsia="仿宋_GB2312" w:cs="仿宋_GB2312"/>
                <w:b/>
                <w:bCs/>
                <w:color w:val="auto"/>
                <w:sz w:val="18"/>
                <w:szCs w:val="18"/>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无线AP</w:t>
            </w:r>
          </w:p>
        </w:tc>
        <w:tc>
          <w:tcPr>
            <w:tcW w:w="50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1.产品类型:吸顶式全千兆无线接入点</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2.最高传输速率:1200 Mbps（2.4G：2*2 MIMO，5G：2*2 MIMO）</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3.频率范围:802.11ac/n/a : 5.15-5.35GHz，5.725GHz-5.850GHz</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4.802.11b/g/n : 2.4GHz-2.483GHz</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5.网络接口:1个复位开关</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1个拨码开关（支持“多用户”和“广覆盖”模式切换）</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1个10/100/1000Base-T以太网上行端口</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6.供电方式 支持802.3at兼容供电纠错</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7.电源功率 ≦ 12W</w:t>
            </w:r>
          </w:p>
        </w:tc>
        <w:tc>
          <w:tcPr>
            <w:tcW w:w="8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 xml:space="preserve">3 </w:t>
            </w:r>
          </w:p>
        </w:tc>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台</w:t>
            </w: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宋体" w:eastAsia="仿宋_GB2312" w:cs="仿宋_GB2312"/>
                <w:b/>
                <w:bCs/>
                <w:color w:val="auto"/>
                <w:sz w:val="18"/>
                <w:szCs w:val="18"/>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AC管理</w:t>
            </w:r>
          </w:p>
        </w:tc>
        <w:tc>
          <w:tcPr>
            <w:tcW w:w="50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1.端口：LAN：4个10/100 Mbps自协商以太网口，WAN：1个10/100 Mbps自协商以太网口</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2.AP集中管理：支持AP自动发现，支持对AP发射功率调整，支持对AP信道调整，支持对AP地址分配</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3.支持对AP软件升级，支持对AP配置同步，支持对AP断线检测，支持AP信息显示，支持多SSID配置，支持SSID绑定不同VLAN，4.支持重启单个AP，支持AP 配置模板管理，支持AP上无线客户端状态显示</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5.维护：支持软件升级，支持Log日志，支持导出配置文件，支持一键导出，Ping/Traceroute诊断功能</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6.网络：支持NTP，支持MAC克隆</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7.管理方式：支持Web管理，支持Telnet管理，支持命令行管理</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8.工作温度：0℃-40℃</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9.工作湿度：5%-95%，非凝露</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10.功耗：&lt;5W</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11.电源：12V</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12.散热方式：自然散热</w:t>
            </w:r>
          </w:p>
        </w:tc>
        <w:tc>
          <w:tcPr>
            <w:tcW w:w="8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 xml:space="preserve">1 </w:t>
            </w:r>
          </w:p>
        </w:tc>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台</w:t>
            </w: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宋体" w:eastAsia="仿宋_GB2312" w:cs="仿宋_GB2312"/>
                <w:b/>
                <w:bCs/>
                <w:color w:val="auto"/>
                <w:sz w:val="18"/>
                <w:szCs w:val="18"/>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集成调试</w:t>
            </w:r>
          </w:p>
        </w:tc>
        <w:tc>
          <w:tcPr>
            <w:tcW w:w="50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包含机房网络建设、机柜搭建、局域网建设等，系统集成</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1、弱电设计和施工：包括点位、控制方式、音响</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2、网络设计和施工：网络点位、AP、组网等</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3、网络和控制线部署走线</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4、中控与硬件交互系统联调</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5、软件平台与中控系统联调</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6、每个区域的业务展示调测</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7、整厅展示和控制端到端调测</w:t>
            </w:r>
          </w:p>
        </w:tc>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 xml:space="preserve">1 </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批</w:t>
            </w: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jc w:val="center"/>
              <w:textAlignment w:val="center"/>
              <w:rPr>
                <w:rFonts w:ascii="仿宋_GB2312" w:hAnsi="宋体" w:eastAsia="仿宋_GB2312" w:cs="仿宋_GB2312"/>
                <w:b/>
                <w:bCs/>
                <w:color w:val="auto"/>
                <w:kern w:val="0"/>
                <w:sz w:val="18"/>
                <w:szCs w:val="18"/>
                <w:highlight w:val="none"/>
              </w:rPr>
            </w:pPr>
          </w:p>
        </w:tc>
        <w:tc>
          <w:tcPr>
            <w:tcW w:w="686" w:type="dxa"/>
            <w:vMerge w:val="restart"/>
            <w:tcBorders>
              <w:top w:val="single" w:color="000000" w:sz="4" w:space="0"/>
              <w:left w:val="single" w:color="000000" w:sz="4" w:space="0"/>
              <w:right w:val="single" w:color="000000" w:sz="4" w:space="0"/>
            </w:tcBorders>
            <w:shd w:val="clear" w:color="auto" w:fill="FFFFFF"/>
            <w:vAlign w:val="center"/>
          </w:tcPr>
          <w:p>
            <w:pPr>
              <w:jc w:val="center"/>
              <w:rPr>
                <w:rFonts w:ascii="仿宋_GB2312" w:hAnsi="宋体" w:eastAsia="仿宋_GB2312" w:cs="仿宋_GB2312"/>
                <w:b/>
                <w:bCs/>
                <w:color w:val="auto"/>
                <w:sz w:val="18"/>
                <w:szCs w:val="18"/>
                <w:highlight w:val="none"/>
              </w:rPr>
            </w:pPr>
            <w:r>
              <w:rPr>
                <w:rFonts w:ascii="仿宋_GB2312" w:hAnsi="宋体" w:eastAsia="仿宋_GB2312" w:cs="仿宋_GB2312"/>
                <w:b/>
                <w:bCs/>
                <w:color w:val="auto"/>
                <w:sz w:val="18"/>
                <w:szCs w:val="18"/>
                <w:highlight w:val="none"/>
              </w:rPr>
              <w:t>大厅控制台系统</w:t>
            </w: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定制控制台</w:t>
            </w:r>
          </w:p>
        </w:tc>
        <w:tc>
          <w:tcPr>
            <w:tcW w:w="50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1、尺寸：3700*800*940</w:t>
            </w:r>
          </w:p>
          <w:p>
            <w:pPr>
              <w:widowControl/>
              <w:jc w:val="left"/>
              <w:textAlignment w:val="center"/>
              <w:rPr>
                <w:rFonts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2、柜体为钢制，主体框架采用焊接工艺（坚固耐用）整体打磨光滑平整。</w:t>
            </w:r>
          </w:p>
          <w:p>
            <w:pPr>
              <w:widowControl/>
              <w:jc w:val="left"/>
              <w:textAlignment w:val="center"/>
              <w:rPr>
                <w:rFonts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3、主体框架1.8毫米优质冷轧钢板，前后门板1.0毫米钢板</w:t>
            </w:r>
          </w:p>
          <w:p>
            <w:pPr>
              <w:widowControl/>
              <w:jc w:val="left"/>
              <w:textAlignment w:val="center"/>
              <w:rPr>
                <w:rFonts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4、木质部分采用25毫米厚优质防火板，面板前端橡胶压边手枕，抗磨防腐。</w:t>
            </w:r>
          </w:p>
          <w:p>
            <w:pPr>
              <w:widowControl/>
              <w:jc w:val="left"/>
              <w:textAlignment w:val="center"/>
              <w:rPr>
                <w:rFonts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5、柜体采用静电喷涂工艺（打砂，脱脂，酸洗，防锈磷化，静电喷涂）。</w:t>
            </w:r>
          </w:p>
        </w:tc>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1</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组</w:t>
            </w: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jc w:val="center"/>
              <w:textAlignment w:val="center"/>
              <w:rPr>
                <w:rFonts w:ascii="仿宋_GB2312" w:hAnsi="宋体" w:eastAsia="仿宋_GB2312" w:cs="仿宋_GB2312"/>
                <w:b/>
                <w:bCs/>
                <w:color w:val="auto"/>
                <w:kern w:val="0"/>
                <w:sz w:val="18"/>
                <w:szCs w:val="18"/>
                <w:highlight w:val="none"/>
              </w:rPr>
            </w:pPr>
          </w:p>
        </w:tc>
        <w:tc>
          <w:tcPr>
            <w:tcW w:w="686"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仿宋_GB2312" w:hAnsi="宋体" w:eastAsia="仿宋_GB2312" w:cs="仿宋_GB2312"/>
                <w:b/>
                <w:bCs/>
                <w:color w:val="auto"/>
                <w:sz w:val="18"/>
                <w:szCs w:val="18"/>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定制指挥席</w:t>
            </w:r>
          </w:p>
        </w:tc>
        <w:tc>
          <w:tcPr>
            <w:tcW w:w="50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1、尺寸：3700*800*760</w:t>
            </w:r>
          </w:p>
          <w:p>
            <w:pPr>
              <w:widowControl/>
              <w:jc w:val="left"/>
              <w:textAlignment w:val="center"/>
              <w:rPr>
                <w:rFonts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2、柜体为钢制，主体框架采用焊接工艺（坚固耐用）整体打磨光滑平整。</w:t>
            </w:r>
          </w:p>
          <w:p>
            <w:pPr>
              <w:widowControl/>
              <w:jc w:val="left"/>
              <w:textAlignment w:val="center"/>
              <w:rPr>
                <w:rFonts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3、主体框架1.8毫米优质冷轧钢板，前后门板1.0毫米钢板</w:t>
            </w:r>
          </w:p>
          <w:p>
            <w:pPr>
              <w:widowControl/>
              <w:jc w:val="left"/>
              <w:textAlignment w:val="center"/>
              <w:rPr>
                <w:rFonts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4、木质部分采用25毫米厚优质防火板，面板前端橡胶压边手枕，抗磨防腐。</w:t>
            </w:r>
          </w:p>
          <w:p>
            <w:pPr>
              <w:widowControl/>
              <w:jc w:val="left"/>
              <w:textAlignment w:val="center"/>
              <w:rPr>
                <w:rFonts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5、柜体采用静电喷涂工艺（打砂，脱脂，酸洗，防锈磷化，静电喷涂）。</w:t>
            </w:r>
          </w:p>
        </w:tc>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1</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组</w:t>
            </w: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b/>
                <w:bCs/>
                <w:color w:val="auto"/>
                <w:sz w:val="18"/>
                <w:szCs w:val="18"/>
                <w:highlight w:val="none"/>
              </w:rPr>
            </w:pPr>
            <w:r>
              <w:rPr>
                <w:rFonts w:ascii="仿宋_GB2312" w:hAnsi="宋体" w:eastAsia="仿宋_GB2312" w:cs="仿宋_GB2312"/>
                <w:b/>
                <w:bCs/>
                <w:color w:val="auto"/>
                <w:kern w:val="0"/>
                <w:sz w:val="18"/>
                <w:szCs w:val="18"/>
                <w:highlight w:val="none"/>
              </w:rPr>
              <w:t>专业扩声系统</w:t>
            </w: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专业功放</w:t>
            </w:r>
          </w:p>
        </w:tc>
        <w:tc>
          <w:tcPr>
            <w:tcW w:w="50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1.两声道功放有≥三档输入灵敏度选择(支持0.775V/1V/1.44V)，可轻松接纳宽幅度范围信号源输入。输入座接地脚接地和悬浮控制。</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2.采用智能控制强制散热设计，具有风机噪音小，散热效率高等特点;具有完善可靠的安全保护措施和工作状态指示(短路、过载、直流和过热保护，变压器过热保护)，让用户放心使用。</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3.输出功率:立体声/并联8Ω:≥500W*2、立体声/并联4Ω:≥730W*2、桥接8Ω:≥1460W。</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4.采用标准“XLR+TRS 1/4”复合多功能输入接口，更加方便不同用户需求。智能削峰限幅器，控制功率模块及扬声器系统在安全范围内工作。</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5.信噪比≥90dB、频响:20Hz-20KHz(+0dB/-2dB);分离度≥80dB、失真度≤0.05%。</w:t>
            </w:r>
          </w:p>
        </w:tc>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 xml:space="preserve">1 </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台</w:t>
            </w: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b/>
                <w:bCs/>
                <w:color w:val="auto"/>
                <w:sz w:val="18"/>
                <w:szCs w:val="18"/>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专业音箱</w:t>
            </w:r>
          </w:p>
        </w:tc>
        <w:tc>
          <w:tcPr>
            <w:tcW w:w="50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1.阻抗：8Ω</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2.频响：50Hz~20KHz</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3.额定功率≥350W</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4.灵敏度≥99dB/W/M</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5.水平覆盖角≥80°，垂直覆盖角≥60°</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6.高音：1.7"压缩高音单元×1</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7.低音：12"低音×1</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8.投标产品需为经过EASE声学检测与声学设计权威机构的检测并收入EASE扬声器数据库中的产品</w:t>
            </w:r>
          </w:p>
        </w:tc>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 xml:space="preserve">2 </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只</w:t>
            </w: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b/>
                <w:bCs/>
                <w:color w:val="auto"/>
                <w:sz w:val="18"/>
                <w:szCs w:val="18"/>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支架</w:t>
            </w:r>
          </w:p>
        </w:tc>
        <w:tc>
          <w:tcPr>
            <w:tcW w:w="50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1.固定面板尺寸（长*宽）：230mm*152mm</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2.臂杆长度：230mm</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3.箱体固定杆长度：155mm</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4.重量：2.56Kg</w:t>
            </w:r>
          </w:p>
        </w:tc>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 xml:space="preserve">2 </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只</w:t>
            </w: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b/>
                <w:bCs/>
                <w:color w:val="auto"/>
                <w:sz w:val="18"/>
                <w:szCs w:val="18"/>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AR调音台</w:t>
            </w:r>
          </w:p>
        </w:tc>
        <w:tc>
          <w:tcPr>
            <w:tcW w:w="50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1.支持≥8路麦克风输入兼容6路线路输入接口，支持≥2路立体声输入接口，≥4路RCA输入，话筒接口幻象电源：+48V。</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2.具有≥2组立体主输出、≥4路编组输出、≥4路辅助输出、≥1组立体声监听输出、≥1个耳机监听输出、≥2个效果输出、≥1组主混音断点插入、≥6个断点插入。</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3.内置24位DSP效果器，提供≥100种预设效果。</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4.具备13个60mm行程的高精密碳膜推子。</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5.内置USB声卡模块，支持连接电脑进行音乐播放和声音录音；内置MP3播放器，支持≥1个USB接口接U盘播放音乐。</w:t>
            </w:r>
          </w:p>
        </w:tc>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 xml:space="preserve">1 </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台</w:t>
            </w: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b/>
                <w:bCs/>
                <w:color w:val="auto"/>
                <w:sz w:val="18"/>
                <w:szCs w:val="18"/>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音频处理器</w:t>
            </w:r>
          </w:p>
        </w:tc>
        <w:tc>
          <w:tcPr>
            <w:tcW w:w="50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1.数字音频处理器支持≥4路平衡式话筒/线路输入通道，采用裸线接口端子，平衡接法；支持≥4路平衡式线路输出，采用裸线接口端子，平衡接法。</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2.输入通道支持前级放大、信号发生器、扩展器、压缩器、5段参量均衡、AM自动混音功能、AFC自适应反馈消除、AEC回声消除、ANC噪声消除。</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3.输出通道支持31段图示均衡器、延时器、分频器、高低通滤波器、限幅器。</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4.支持24bit/48kHz的声音，支持输入通道48V幻象供电。</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5.具有≥2.19英寸液晶显示屏，支持显示设备网络信息、实时电平、通道静音状态、矩阵混音状态。</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6.支持通过iOS、iPad、Android的手机/平板APP软件进行操作控制，面板具备USB接口，支持多媒体存储，可进行播放或存储录播。</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7.配置双向RS-232接口，可用于控制外部设备；配置RS-485接口，可实现自动摄像跟踪功能。配置8通道可编程GPIO控制接口（可自定义输入输出）。</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8.支持断电自动保护记忆功能。支持通道拷贝、粘贴、联控功能。支持通过浏览器访问设备，下载自带管理控制软件；可工作在XP/Windows7、8、10等系统环境下。</w:t>
            </w:r>
          </w:p>
        </w:tc>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 xml:space="preserve">1 </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台</w:t>
            </w: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b/>
                <w:bCs/>
                <w:color w:val="auto"/>
                <w:sz w:val="18"/>
                <w:szCs w:val="18"/>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无线话筒</w:t>
            </w:r>
          </w:p>
        </w:tc>
        <w:tc>
          <w:tcPr>
            <w:tcW w:w="50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1.采用先进PLL频率合成锁相环技术，微电脑集成中央处理器CPU总线控制系统。</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2.兼容手动选频和红外自动对频锁定频道， 杂讯锁定静噪控制及音码锁定静噪控制。</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3.V/A显示屏在任何角度观察字体清晰同时显示信道号与工作频率。</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4.带8级射频电平显示，8级音频电平显示，频道菜单显示，静音显示。</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5.使用640-830MHZ频段，每台接收机拥有≥200个可调频率。</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6.支持平衡和非平衡两种选择输出端口。</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7.系统包括有一台主机+八台桌面式无线麦克风</w:t>
            </w:r>
          </w:p>
        </w:tc>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 xml:space="preserve">1 </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套</w:t>
            </w: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b/>
                <w:bCs/>
                <w:color w:val="auto"/>
                <w:sz w:val="18"/>
                <w:szCs w:val="18"/>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抑制器</w:t>
            </w:r>
          </w:p>
        </w:tc>
        <w:tc>
          <w:tcPr>
            <w:tcW w:w="50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★1.采用AI人工智能宽度学习算法进行噪音抑制（ANS从关闭到最大共十级）；有效降低甚至消除语言扩声系统中非人声类噪音信号，保留清晰干净的人声，提升语音清晰度和可懂度（降噪能力可达65dB）。（</w:t>
            </w:r>
            <w:r>
              <w:rPr>
                <w:rFonts w:hint="eastAsia" w:ascii="仿宋_GB2312" w:hAnsi="宋体" w:eastAsia="仿宋_GB2312" w:cs="仿宋_GB2312"/>
                <w:color w:val="auto"/>
                <w:kern w:val="0"/>
                <w:sz w:val="18"/>
                <w:szCs w:val="18"/>
                <w:highlight w:val="none"/>
              </w:rPr>
              <w:t>要求提供经过中国计量认证（CMA）或中国合格评定国家认可委员会（CNAS）认可的第三方权威检测机构出具的功能检测报告复印件</w:t>
            </w:r>
            <w:r>
              <w:rPr>
                <w:rFonts w:ascii="仿宋_GB2312" w:hAnsi="宋体" w:eastAsia="仿宋_GB2312" w:cs="仿宋_GB2312"/>
                <w:color w:val="auto"/>
                <w:kern w:val="0"/>
                <w:sz w:val="18"/>
                <w:szCs w:val="18"/>
                <w:highlight w:val="none"/>
              </w:rPr>
              <w:t>。中标后提供原件核验）</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2.双通道独立处理，可独立设置线路或麦克风输入，设置为麦克风输入时可选择打开或关闭+48V幻像电源；可设置十段参量均衡以及高低通滤波器。</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3.具有AFS移频反馈啸叫抑制和AGC自动增益控制，配合ANS的使用能有效保障扩声声压的稳定。</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4.面板ANS/AFS/AGC一键开关操作，简单易用；≥2*20字符型LCD显示，信号VU和状态LED指示；自动面板锁更可以保障系统安全。</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5.支持USB口免驱连接电脑专用控制软件进行更深层次的设置；全端口RF保护，保护设备运行安全可靠。</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6.输入输出接口：平衡式XLR卡侬及TRS 6.35大三芯插口。</w:t>
            </w:r>
          </w:p>
        </w:tc>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 xml:space="preserve">1 </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台</w:t>
            </w:r>
          </w:p>
        </w:tc>
      </w:tr>
      <w:tr>
        <w:tblPrEx>
          <w:tblCellMar>
            <w:top w:w="0" w:type="dxa"/>
            <w:left w:w="108" w:type="dxa"/>
            <w:bottom w:w="0" w:type="dxa"/>
            <w:right w:w="108" w:type="dxa"/>
          </w:tblCellMar>
        </w:tblPrEx>
        <w:trPr>
          <w:trHeight w:val="640" w:hRule="atLeast"/>
        </w:trPr>
        <w:tc>
          <w:tcPr>
            <w:tcW w:w="61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b/>
                <w:bCs/>
                <w:color w:val="auto"/>
                <w:sz w:val="18"/>
                <w:szCs w:val="18"/>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电源管理器</w:t>
            </w:r>
          </w:p>
        </w:tc>
        <w:tc>
          <w:tcPr>
            <w:tcW w:w="50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1.具有≥8个主程序，≥1个特殊备用程序，一键调用当天与明天程序运行。并可预设晴天雨天运行模式；</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2.设备具有6路电源插座接口，可给6台设备供电，包括有4路可编程定时控制电源及2路辅助电源插座。</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3.设备具有消防信号触发，主机所接电源自动上电。</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4.支持RS-232电脑接口，所有功能由电脑直接控制；</w:t>
            </w:r>
          </w:p>
        </w:tc>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 xml:space="preserve">1 </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台</w:t>
            </w:r>
          </w:p>
        </w:tc>
      </w:tr>
      <w:tr>
        <w:tblPrEx>
          <w:tblCellMar>
            <w:top w:w="0" w:type="dxa"/>
            <w:left w:w="108" w:type="dxa"/>
            <w:bottom w:w="0" w:type="dxa"/>
            <w:right w:w="108" w:type="dxa"/>
          </w:tblCellMar>
        </w:tblPrEx>
        <w:trPr>
          <w:trHeight w:val="640" w:hRule="atLeast"/>
        </w:trPr>
        <w:tc>
          <w:tcPr>
            <w:tcW w:w="61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vMerge w:val="restart"/>
            <w:tcBorders>
              <w:top w:val="single" w:color="000000" w:sz="4" w:space="0"/>
              <w:left w:val="single" w:color="000000" w:sz="4" w:space="0"/>
              <w:right w:val="single" w:color="000000" w:sz="4" w:space="0"/>
            </w:tcBorders>
            <w:vAlign w:val="center"/>
          </w:tcPr>
          <w:p>
            <w:pPr>
              <w:widowControl/>
              <w:adjustRightInd/>
              <w:jc w:val="center"/>
              <w:rPr>
                <w:rFonts w:ascii="仿宋_GB2312" w:eastAsia="仿宋_GB2312"/>
                <w:b/>
                <w:bCs/>
                <w:color w:val="auto"/>
                <w:kern w:val="0"/>
                <w:sz w:val="18"/>
                <w:szCs w:val="18"/>
                <w:highlight w:val="none"/>
              </w:rPr>
            </w:pPr>
            <w:r>
              <w:rPr>
                <w:rFonts w:hint="eastAsia" w:ascii="仿宋_GB2312" w:eastAsia="仿宋_GB2312"/>
                <w:b/>
                <w:bCs/>
                <w:color w:val="auto"/>
                <w:sz w:val="18"/>
                <w:szCs w:val="18"/>
                <w:highlight w:val="none"/>
              </w:rPr>
              <w:t>指挥中心</w:t>
            </w:r>
          </w:p>
        </w:tc>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坐席工作站</w:t>
            </w:r>
          </w:p>
        </w:tc>
        <w:tc>
          <w:tcPr>
            <w:tcW w:w="508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 xml:space="preserve">1、CPU：i7-10700 8核16线程 2.9GHz </w:t>
            </w:r>
            <w:r>
              <w:rPr>
                <w:rFonts w:hint="eastAsia" w:ascii="仿宋_GB2312" w:eastAsia="仿宋_GB2312"/>
                <w:color w:val="auto"/>
                <w:sz w:val="18"/>
                <w:szCs w:val="18"/>
                <w:highlight w:val="none"/>
              </w:rPr>
              <w:br w:type="textWrapping"/>
            </w:r>
            <w:r>
              <w:rPr>
                <w:rFonts w:hint="eastAsia" w:ascii="仿宋_GB2312" w:eastAsia="仿宋_GB2312"/>
                <w:color w:val="auto"/>
                <w:sz w:val="18"/>
                <w:szCs w:val="18"/>
                <w:highlight w:val="none"/>
              </w:rPr>
              <w:t>2、内存：16G</w:t>
            </w:r>
            <w:r>
              <w:rPr>
                <w:rFonts w:hint="eastAsia" w:ascii="仿宋_GB2312" w:eastAsia="仿宋_GB2312"/>
                <w:color w:val="auto"/>
                <w:sz w:val="18"/>
                <w:szCs w:val="18"/>
                <w:highlight w:val="none"/>
              </w:rPr>
              <w:br w:type="textWrapping"/>
            </w:r>
            <w:r>
              <w:rPr>
                <w:rFonts w:hint="eastAsia" w:ascii="仿宋_GB2312" w:eastAsia="仿宋_GB2312"/>
                <w:color w:val="auto"/>
                <w:sz w:val="18"/>
                <w:szCs w:val="18"/>
                <w:highlight w:val="none"/>
              </w:rPr>
              <w:t>3、显卡：4G</w:t>
            </w:r>
            <w:r>
              <w:rPr>
                <w:rFonts w:hint="eastAsia" w:ascii="仿宋_GB2312" w:eastAsia="仿宋_GB2312"/>
                <w:color w:val="auto"/>
                <w:sz w:val="18"/>
                <w:szCs w:val="18"/>
                <w:highlight w:val="none"/>
              </w:rPr>
              <w:br w:type="textWrapping"/>
            </w:r>
            <w:r>
              <w:rPr>
                <w:rFonts w:hint="eastAsia" w:ascii="仿宋_GB2312" w:eastAsia="仿宋_GB2312"/>
                <w:color w:val="auto"/>
                <w:sz w:val="18"/>
                <w:szCs w:val="18"/>
                <w:highlight w:val="none"/>
              </w:rPr>
              <w:t>3、存储：固态硬盘256G、硬盘1T</w:t>
            </w:r>
            <w:r>
              <w:rPr>
                <w:rFonts w:hint="eastAsia" w:ascii="仿宋_GB2312" w:eastAsia="仿宋_GB2312"/>
                <w:color w:val="auto"/>
                <w:sz w:val="18"/>
                <w:szCs w:val="18"/>
                <w:highlight w:val="none"/>
              </w:rPr>
              <w:br w:type="textWrapping"/>
            </w:r>
            <w:r>
              <w:rPr>
                <w:rFonts w:hint="eastAsia" w:ascii="仿宋_GB2312" w:eastAsia="仿宋_GB2312"/>
                <w:color w:val="auto"/>
                <w:sz w:val="18"/>
                <w:szCs w:val="18"/>
                <w:highlight w:val="none"/>
              </w:rPr>
              <w:t>4、软件：Windows系统</w:t>
            </w:r>
            <w:r>
              <w:rPr>
                <w:rFonts w:hint="eastAsia" w:ascii="仿宋_GB2312" w:eastAsia="仿宋_GB2312"/>
                <w:color w:val="auto"/>
                <w:sz w:val="18"/>
                <w:szCs w:val="18"/>
                <w:highlight w:val="none"/>
              </w:rPr>
              <w:br w:type="textWrapping"/>
            </w:r>
            <w:r>
              <w:rPr>
                <w:rFonts w:hint="eastAsia" w:ascii="仿宋_GB2312" w:eastAsia="仿宋_GB2312"/>
                <w:color w:val="auto"/>
                <w:sz w:val="18"/>
                <w:szCs w:val="18"/>
                <w:highlight w:val="none"/>
              </w:rPr>
              <w:t xml:space="preserve">5、屏幕尺寸：23.8英寸 </w:t>
            </w:r>
          </w:p>
        </w:tc>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rPr>
                <w:rFonts w:ascii="仿宋_GB2312" w:eastAsia="仿宋_GB2312"/>
                <w:color w:val="auto"/>
                <w:kern w:val="0"/>
                <w:sz w:val="18"/>
                <w:szCs w:val="18"/>
                <w:highlight w:val="none"/>
              </w:rPr>
            </w:pPr>
            <w:r>
              <w:rPr>
                <w:rFonts w:hint="eastAsia" w:ascii="仿宋_GB2312" w:eastAsia="仿宋_GB2312"/>
                <w:color w:val="auto"/>
                <w:sz w:val="18"/>
                <w:szCs w:val="18"/>
                <w:highlight w:val="none"/>
              </w:rPr>
              <w:t xml:space="preserve">3 </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台</w:t>
            </w:r>
          </w:p>
        </w:tc>
      </w:tr>
      <w:tr>
        <w:tblPrEx>
          <w:tblCellMar>
            <w:top w:w="0" w:type="dxa"/>
            <w:left w:w="108" w:type="dxa"/>
            <w:bottom w:w="0" w:type="dxa"/>
            <w:right w:w="108" w:type="dxa"/>
          </w:tblCellMar>
        </w:tblPrEx>
        <w:trPr>
          <w:trHeight w:val="640" w:hRule="atLeast"/>
        </w:trPr>
        <w:tc>
          <w:tcPr>
            <w:tcW w:w="61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vMerge w:val="continue"/>
            <w:tcBorders>
              <w:left w:val="single" w:color="000000" w:sz="4" w:space="0"/>
              <w:bottom w:val="single" w:color="000000" w:sz="4" w:space="0"/>
              <w:right w:val="single" w:color="000000" w:sz="4" w:space="0"/>
            </w:tcBorders>
            <w:vAlign w:val="center"/>
          </w:tcPr>
          <w:p>
            <w:pPr>
              <w:rPr>
                <w:rFonts w:ascii="仿宋_GB2312" w:hAnsi="宋体" w:eastAsia="仿宋_GB2312" w:cs="宋体"/>
                <w:b/>
                <w:bCs/>
                <w:color w:val="auto"/>
                <w:sz w:val="18"/>
                <w:szCs w:val="18"/>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移动工作站</w:t>
            </w:r>
          </w:p>
        </w:tc>
        <w:tc>
          <w:tcPr>
            <w:tcW w:w="508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1.CPU：i7-10750H；</w:t>
            </w:r>
            <w:r>
              <w:rPr>
                <w:rFonts w:hint="eastAsia" w:ascii="仿宋_GB2312" w:eastAsia="仿宋_GB2312"/>
                <w:color w:val="auto"/>
                <w:sz w:val="18"/>
                <w:szCs w:val="18"/>
                <w:highlight w:val="none"/>
              </w:rPr>
              <w:br w:type="textWrapping"/>
            </w:r>
            <w:r>
              <w:rPr>
                <w:rFonts w:hint="eastAsia" w:ascii="仿宋_GB2312" w:eastAsia="仿宋_GB2312"/>
                <w:color w:val="auto"/>
                <w:sz w:val="18"/>
                <w:szCs w:val="18"/>
                <w:highlight w:val="none"/>
              </w:rPr>
              <w:t>2.内存：16G；</w:t>
            </w:r>
            <w:r>
              <w:rPr>
                <w:rFonts w:hint="eastAsia" w:ascii="仿宋_GB2312" w:eastAsia="仿宋_GB2312"/>
                <w:color w:val="auto"/>
                <w:sz w:val="18"/>
                <w:szCs w:val="18"/>
                <w:highlight w:val="none"/>
              </w:rPr>
              <w:br w:type="textWrapping"/>
            </w:r>
            <w:r>
              <w:rPr>
                <w:rFonts w:hint="eastAsia" w:ascii="仿宋_GB2312" w:eastAsia="仿宋_GB2312"/>
                <w:color w:val="auto"/>
                <w:sz w:val="18"/>
                <w:szCs w:val="18"/>
                <w:highlight w:val="none"/>
              </w:rPr>
              <w:t>3.显卡：4G；</w:t>
            </w:r>
            <w:r>
              <w:rPr>
                <w:rFonts w:hint="eastAsia" w:ascii="仿宋_GB2312" w:eastAsia="仿宋_GB2312"/>
                <w:color w:val="auto"/>
                <w:sz w:val="18"/>
                <w:szCs w:val="18"/>
                <w:highlight w:val="none"/>
              </w:rPr>
              <w:br w:type="textWrapping"/>
            </w:r>
            <w:r>
              <w:rPr>
                <w:rFonts w:hint="eastAsia" w:ascii="仿宋_GB2312" w:eastAsia="仿宋_GB2312"/>
                <w:color w:val="auto"/>
                <w:sz w:val="18"/>
                <w:szCs w:val="18"/>
                <w:highlight w:val="none"/>
              </w:rPr>
              <w:t>4.存储：512GB SSD；</w:t>
            </w:r>
            <w:r>
              <w:rPr>
                <w:rFonts w:hint="eastAsia" w:ascii="仿宋_GB2312" w:eastAsia="仿宋_GB2312"/>
                <w:color w:val="auto"/>
                <w:sz w:val="18"/>
                <w:szCs w:val="18"/>
                <w:highlight w:val="none"/>
              </w:rPr>
              <w:br w:type="textWrapping"/>
            </w:r>
            <w:r>
              <w:rPr>
                <w:rFonts w:hint="eastAsia" w:ascii="仿宋_GB2312" w:eastAsia="仿宋_GB2312"/>
                <w:color w:val="auto"/>
                <w:sz w:val="18"/>
                <w:szCs w:val="18"/>
                <w:highlight w:val="none"/>
              </w:rPr>
              <w:t>5.操作系统：windows操作系统；</w:t>
            </w:r>
            <w:r>
              <w:rPr>
                <w:rFonts w:hint="eastAsia" w:ascii="仿宋_GB2312" w:eastAsia="仿宋_GB2312"/>
                <w:color w:val="auto"/>
                <w:sz w:val="18"/>
                <w:szCs w:val="18"/>
                <w:highlight w:val="none"/>
              </w:rPr>
              <w:br w:type="textWrapping"/>
            </w:r>
            <w:r>
              <w:rPr>
                <w:rFonts w:hint="eastAsia" w:ascii="仿宋_GB2312" w:eastAsia="仿宋_GB2312"/>
                <w:color w:val="auto"/>
                <w:sz w:val="18"/>
                <w:szCs w:val="18"/>
                <w:highlight w:val="none"/>
              </w:rPr>
              <w:t>6.屏幕：屏幕尺寸不低于14英寸；</w:t>
            </w:r>
          </w:p>
        </w:tc>
        <w:tc>
          <w:tcPr>
            <w:tcW w:w="8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 xml:space="preserve">1 </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台</w:t>
            </w:r>
          </w:p>
        </w:tc>
      </w:tr>
      <w:tr>
        <w:tblPrEx>
          <w:tblCellMar>
            <w:top w:w="0" w:type="dxa"/>
            <w:left w:w="108" w:type="dxa"/>
            <w:bottom w:w="0" w:type="dxa"/>
            <w:right w:w="108" w:type="dxa"/>
          </w:tblCellMar>
        </w:tblPrEx>
        <w:trPr>
          <w:trHeight w:val="640" w:hRule="atLeast"/>
        </w:trPr>
        <w:tc>
          <w:tcPr>
            <w:tcW w:w="61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vMerge w:val="restart"/>
            <w:tcBorders>
              <w:top w:val="single" w:color="000000" w:sz="4" w:space="0"/>
              <w:left w:val="single" w:color="000000" w:sz="4" w:space="0"/>
              <w:right w:val="single" w:color="000000" w:sz="4" w:space="0"/>
            </w:tcBorders>
            <w:vAlign w:val="center"/>
          </w:tcPr>
          <w:p>
            <w:pPr>
              <w:jc w:val="center"/>
              <w:rPr>
                <w:rFonts w:hint="eastAsia" w:ascii="仿宋_GB2312" w:eastAsia="仿宋_GB2312"/>
                <w:b/>
                <w:bCs/>
                <w:color w:val="auto"/>
                <w:sz w:val="18"/>
                <w:szCs w:val="18"/>
                <w:highlight w:val="none"/>
              </w:rPr>
            </w:pPr>
            <w:r>
              <w:rPr>
                <w:rFonts w:hint="eastAsia" w:ascii="仿宋_GB2312" w:eastAsia="仿宋_GB2312"/>
                <w:b/>
                <w:bCs/>
                <w:color w:val="auto"/>
                <w:sz w:val="18"/>
                <w:szCs w:val="18"/>
                <w:highlight w:val="none"/>
              </w:rPr>
              <w:t>科普教室</w:t>
            </w:r>
          </w:p>
          <w:p>
            <w:pPr>
              <w:jc w:val="center"/>
              <w:rPr>
                <w:rFonts w:hint="eastAsia" w:ascii="仿宋_GB2312" w:eastAsia="仿宋_GB2312"/>
                <w:b/>
                <w:bCs/>
                <w:color w:val="auto"/>
                <w:sz w:val="18"/>
                <w:szCs w:val="18"/>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科普工作站</w:t>
            </w:r>
          </w:p>
        </w:tc>
        <w:tc>
          <w:tcPr>
            <w:tcW w:w="508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 xml:space="preserve">1、CPU：i7-10700 8核16线程 2.9GHz </w:t>
            </w:r>
            <w:r>
              <w:rPr>
                <w:rFonts w:hint="eastAsia" w:ascii="仿宋_GB2312" w:eastAsia="仿宋_GB2312"/>
                <w:color w:val="auto"/>
                <w:sz w:val="18"/>
                <w:szCs w:val="18"/>
                <w:highlight w:val="none"/>
              </w:rPr>
              <w:br w:type="textWrapping"/>
            </w:r>
            <w:r>
              <w:rPr>
                <w:rFonts w:hint="eastAsia" w:ascii="仿宋_GB2312" w:eastAsia="仿宋_GB2312"/>
                <w:color w:val="auto"/>
                <w:sz w:val="18"/>
                <w:szCs w:val="18"/>
                <w:highlight w:val="none"/>
              </w:rPr>
              <w:t>2、内存：16G</w:t>
            </w:r>
            <w:r>
              <w:rPr>
                <w:rFonts w:hint="eastAsia" w:ascii="仿宋_GB2312" w:eastAsia="仿宋_GB2312"/>
                <w:color w:val="auto"/>
                <w:sz w:val="18"/>
                <w:szCs w:val="18"/>
                <w:highlight w:val="none"/>
              </w:rPr>
              <w:br w:type="textWrapping"/>
            </w:r>
            <w:r>
              <w:rPr>
                <w:rFonts w:hint="eastAsia" w:ascii="仿宋_GB2312" w:eastAsia="仿宋_GB2312"/>
                <w:color w:val="auto"/>
                <w:sz w:val="18"/>
                <w:szCs w:val="18"/>
                <w:highlight w:val="none"/>
              </w:rPr>
              <w:t>3、显卡：4G</w:t>
            </w:r>
            <w:r>
              <w:rPr>
                <w:rFonts w:hint="eastAsia" w:ascii="仿宋_GB2312" w:eastAsia="仿宋_GB2312"/>
                <w:color w:val="auto"/>
                <w:sz w:val="18"/>
                <w:szCs w:val="18"/>
                <w:highlight w:val="none"/>
              </w:rPr>
              <w:br w:type="textWrapping"/>
            </w:r>
            <w:r>
              <w:rPr>
                <w:rFonts w:hint="eastAsia" w:ascii="仿宋_GB2312" w:eastAsia="仿宋_GB2312"/>
                <w:color w:val="auto"/>
                <w:sz w:val="18"/>
                <w:szCs w:val="18"/>
                <w:highlight w:val="none"/>
              </w:rPr>
              <w:t>3、存储：固态硬盘256G、硬盘1T</w:t>
            </w:r>
            <w:r>
              <w:rPr>
                <w:rFonts w:hint="eastAsia" w:ascii="仿宋_GB2312" w:eastAsia="仿宋_GB2312"/>
                <w:color w:val="auto"/>
                <w:sz w:val="18"/>
                <w:szCs w:val="18"/>
                <w:highlight w:val="none"/>
              </w:rPr>
              <w:br w:type="textWrapping"/>
            </w:r>
            <w:r>
              <w:rPr>
                <w:rFonts w:hint="eastAsia" w:ascii="仿宋_GB2312" w:eastAsia="仿宋_GB2312"/>
                <w:color w:val="auto"/>
                <w:sz w:val="18"/>
                <w:szCs w:val="18"/>
                <w:highlight w:val="none"/>
              </w:rPr>
              <w:t>4、软件：Windows系统</w:t>
            </w:r>
            <w:r>
              <w:rPr>
                <w:rFonts w:hint="eastAsia" w:ascii="仿宋_GB2312" w:eastAsia="仿宋_GB2312"/>
                <w:color w:val="auto"/>
                <w:sz w:val="18"/>
                <w:szCs w:val="18"/>
                <w:highlight w:val="none"/>
              </w:rPr>
              <w:br w:type="textWrapping"/>
            </w:r>
            <w:r>
              <w:rPr>
                <w:rFonts w:hint="eastAsia" w:ascii="仿宋_GB2312" w:eastAsia="仿宋_GB2312"/>
                <w:color w:val="auto"/>
                <w:sz w:val="18"/>
                <w:szCs w:val="18"/>
                <w:highlight w:val="none"/>
              </w:rPr>
              <w:t>5、屏幕尺寸：23.8英寸</w:t>
            </w:r>
          </w:p>
        </w:tc>
        <w:tc>
          <w:tcPr>
            <w:tcW w:w="8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_GB2312" w:eastAsia="仿宋_GB2312"/>
                <w:color w:val="auto"/>
                <w:sz w:val="18"/>
                <w:szCs w:val="18"/>
                <w:highlight w:val="none"/>
                <w:lang w:val="en-US" w:eastAsia="zh-CN"/>
              </w:rPr>
            </w:pPr>
            <w:r>
              <w:rPr>
                <w:rFonts w:hint="eastAsia" w:ascii="仿宋_GB2312" w:eastAsia="仿宋_GB2312"/>
                <w:color w:val="auto"/>
                <w:sz w:val="18"/>
                <w:szCs w:val="18"/>
                <w:highlight w:val="none"/>
                <w:lang w:val="en-US" w:eastAsia="zh-CN"/>
              </w:rPr>
              <w:t>10</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台</w:t>
            </w:r>
          </w:p>
        </w:tc>
      </w:tr>
      <w:tr>
        <w:tblPrEx>
          <w:tblCellMar>
            <w:top w:w="0" w:type="dxa"/>
            <w:left w:w="108" w:type="dxa"/>
            <w:bottom w:w="0" w:type="dxa"/>
            <w:right w:w="108" w:type="dxa"/>
          </w:tblCellMar>
        </w:tblPrEx>
        <w:trPr>
          <w:trHeight w:val="640" w:hRule="atLeast"/>
        </w:trPr>
        <w:tc>
          <w:tcPr>
            <w:tcW w:w="61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vMerge w:val="continue"/>
            <w:tcBorders>
              <w:left w:val="single" w:color="000000" w:sz="4" w:space="0"/>
              <w:right w:val="single" w:color="000000" w:sz="4" w:space="0"/>
            </w:tcBorders>
            <w:vAlign w:val="center"/>
          </w:tcPr>
          <w:p>
            <w:pPr>
              <w:jc w:val="center"/>
              <w:rPr>
                <w:rFonts w:hint="eastAsia" w:ascii="仿宋_GB2312" w:eastAsia="仿宋_GB2312"/>
                <w:b/>
                <w:bCs/>
                <w:color w:val="auto"/>
                <w:sz w:val="18"/>
                <w:szCs w:val="18"/>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eastAsia="仿宋_GB2312"/>
                <w:color w:val="auto"/>
                <w:sz w:val="18"/>
                <w:szCs w:val="18"/>
                <w:highlight w:val="none"/>
                <w:lang w:val="en-US" w:eastAsia="zh-CN"/>
              </w:rPr>
            </w:pPr>
            <w:r>
              <w:rPr>
                <w:rFonts w:hint="eastAsia" w:ascii="仿宋_GB2312" w:eastAsia="仿宋_GB2312"/>
                <w:color w:val="auto"/>
                <w:sz w:val="18"/>
                <w:szCs w:val="18"/>
                <w:highlight w:val="none"/>
              </w:rPr>
              <w:t>定制</w:t>
            </w:r>
            <w:r>
              <w:rPr>
                <w:rFonts w:hint="eastAsia" w:ascii="仿宋_GB2312" w:eastAsia="仿宋_GB2312"/>
                <w:color w:val="auto"/>
                <w:sz w:val="18"/>
                <w:szCs w:val="18"/>
                <w:highlight w:val="none"/>
                <w:lang w:eastAsia="zh-CN"/>
              </w:rPr>
              <w:t>科普实验台</w:t>
            </w:r>
          </w:p>
        </w:tc>
        <w:tc>
          <w:tcPr>
            <w:tcW w:w="508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1200mm*600mm,E1几笔环保板材桌面，钢制结构支架，颜色可选。</w:t>
            </w:r>
          </w:p>
        </w:tc>
        <w:tc>
          <w:tcPr>
            <w:tcW w:w="8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 xml:space="preserve">6 </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张</w:t>
            </w: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b/>
                <w:bCs/>
                <w:color w:val="auto"/>
                <w:sz w:val="18"/>
                <w:szCs w:val="18"/>
                <w:highlight w:val="none"/>
              </w:rPr>
            </w:pPr>
            <w:r>
              <w:rPr>
                <w:rFonts w:ascii="仿宋_GB2312" w:hAnsi="宋体" w:eastAsia="仿宋_GB2312" w:cs="仿宋_GB2312"/>
                <w:b/>
                <w:bCs/>
                <w:color w:val="auto"/>
                <w:kern w:val="0"/>
                <w:sz w:val="18"/>
                <w:szCs w:val="18"/>
                <w:highlight w:val="none"/>
              </w:rPr>
              <w:t>机房设备</w:t>
            </w: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机柜</w:t>
            </w:r>
          </w:p>
        </w:tc>
        <w:tc>
          <w:tcPr>
            <w:tcW w:w="50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1.尺寸：600*1200*2055mm；</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2.采用冷轧钢板框架结构设计；</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3.机柜采用前后网孔门设计。</w:t>
            </w:r>
          </w:p>
        </w:tc>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 xml:space="preserve">2 </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台</w:t>
            </w: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b/>
                <w:bCs/>
                <w:color w:val="auto"/>
                <w:sz w:val="18"/>
                <w:szCs w:val="18"/>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交换机</w:t>
            </w:r>
          </w:p>
        </w:tc>
        <w:tc>
          <w:tcPr>
            <w:tcW w:w="50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sz w:val="18"/>
                <w:szCs w:val="18"/>
                <w:highlight w:val="none"/>
              </w:rPr>
              <w:t>1.固定端口：24个10/100/1000Base-T电口+4个1000Base-X SFP光口</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sz w:val="18"/>
                <w:szCs w:val="18"/>
                <w:highlight w:val="none"/>
              </w:rPr>
              <w:t>2.交换容量:256Gbps</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sz w:val="18"/>
                <w:szCs w:val="18"/>
                <w:highlight w:val="none"/>
              </w:rPr>
              <w:t>3.转发能力:78Mpps</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sz w:val="18"/>
                <w:szCs w:val="18"/>
                <w:highlight w:val="none"/>
              </w:rPr>
              <w:t>4.电口属性:支持半双工、全双工、自协商工作模式</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sz w:val="18"/>
                <w:szCs w:val="18"/>
                <w:highlight w:val="none"/>
              </w:rPr>
              <w:t>5.PoE+供电：支持PoE+</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sz w:val="18"/>
                <w:szCs w:val="18"/>
                <w:highlight w:val="none"/>
              </w:rPr>
              <w:t>6.整机最大输出：370W</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sz w:val="18"/>
                <w:szCs w:val="18"/>
                <w:highlight w:val="none"/>
              </w:rPr>
              <w:t>7.电源：AC：100V～240V AC，50/60Hz</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sz w:val="18"/>
                <w:szCs w:val="18"/>
                <w:highlight w:val="none"/>
              </w:rPr>
              <w:t>8.工作温度：工作温度：-5～45℃</w:t>
            </w:r>
          </w:p>
        </w:tc>
        <w:tc>
          <w:tcPr>
            <w:tcW w:w="8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 xml:space="preserve">2 </w:t>
            </w:r>
          </w:p>
        </w:tc>
        <w:tc>
          <w:tcPr>
            <w:tcW w:w="7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台</w:t>
            </w: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b/>
                <w:bCs/>
                <w:color w:val="auto"/>
                <w:sz w:val="18"/>
                <w:szCs w:val="18"/>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配电箱</w:t>
            </w:r>
          </w:p>
        </w:tc>
        <w:tc>
          <w:tcPr>
            <w:tcW w:w="508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集中管理机房电路</w:t>
            </w:r>
          </w:p>
        </w:tc>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 xml:space="preserve">1 </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台</w:t>
            </w: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b/>
                <w:bCs/>
                <w:color w:val="auto"/>
                <w:sz w:val="18"/>
                <w:szCs w:val="18"/>
                <w:highlight w:val="none"/>
              </w:rPr>
            </w:pPr>
            <w:r>
              <w:rPr>
                <w:rFonts w:ascii="仿宋_GB2312" w:hAnsi="宋体" w:eastAsia="仿宋_GB2312" w:cs="仿宋_GB2312"/>
                <w:b/>
                <w:bCs/>
                <w:color w:val="auto"/>
                <w:kern w:val="0"/>
                <w:sz w:val="18"/>
                <w:szCs w:val="18"/>
                <w:highlight w:val="none"/>
              </w:rPr>
              <w:t>辅材</w:t>
            </w: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网线</w:t>
            </w:r>
          </w:p>
        </w:tc>
        <w:tc>
          <w:tcPr>
            <w:tcW w:w="508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六类千兆网线【0.57无氧铜芯】305米</w:t>
            </w:r>
          </w:p>
        </w:tc>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 xml:space="preserve">5 </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箱</w:t>
            </w: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b/>
                <w:bCs/>
                <w:color w:val="auto"/>
                <w:sz w:val="18"/>
                <w:szCs w:val="18"/>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线缆</w:t>
            </w:r>
          </w:p>
        </w:tc>
        <w:tc>
          <w:tcPr>
            <w:tcW w:w="508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电缆、电源线、接地线等</w:t>
            </w:r>
          </w:p>
        </w:tc>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 xml:space="preserve">1 </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批</w:t>
            </w: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b/>
                <w:bCs/>
                <w:color w:val="auto"/>
                <w:sz w:val="18"/>
                <w:szCs w:val="18"/>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其他辅材</w:t>
            </w:r>
          </w:p>
        </w:tc>
        <w:tc>
          <w:tcPr>
            <w:tcW w:w="508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线槽、管材、胶布、膨胀螺栓等辅助材料</w:t>
            </w:r>
          </w:p>
        </w:tc>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 xml:space="preserve">1 </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项</w:t>
            </w: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872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b/>
                <w:bCs/>
                <w:color w:val="auto"/>
                <w:sz w:val="18"/>
                <w:szCs w:val="18"/>
                <w:highlight w:val="none"/>
                <w:shd w:val="clear" w:color="auto" w:fill="auto"/>
              </w:rPr>
            </w:pPr>
            <w:r>
              <w:rPr>
                <w:rFonts w:ascii="仿宋_GB2312" w:hAnsi="宋体" w:eastAsia="仿宋_GB2312" w:cs="仿宋_GB2312"/>
                <w:b/>
                <w:bCs/>
                <w:color w:val="auto"/>
                <w:kern w:val="0"/>
                <w:sz w:val="18"/>
                <w:szCs w:val="18"/>
                <w:highlight w:val="none"/>
                <w:shd w:val="clear" w:color="auto" w:fill="auto"/>
              </w:rPr>
              <w:t>数字大田生产管理</w:t>
            </w: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auto"/>
                <w:sz w:val="18"/>
                <w:szCs w:val="18"/>
                <w:highlight w:val="none"/>
                <w:shd w:val="clear" w:color="auto" w:fill="auto"/>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auto"/>
                <w:sz w:val="18"/>
                <w:szCs w:val="18"/>
                <w:highlight w:val="none"/>
                <w:shd w:val="clear" w:color="auto" w:fill="auto"/>
              </w:rPr>
            </w:pPr>
            <w:r>
              <w:rPr>
                <w:rFonts w:ascii="仿宋_GB2312" w:hAnsi="宋体" w:eastAsia="仿宋_GB2312" w:cs="仿宋_GB2312"/>
                <w:color w:val="auto"/>
                <w:kern w:val="0"/>
                <w:sz w:val="18"/>
                <w:szCs w:val="18"/>
                <w:highlight w:val="none"/>
                <w:shd w:val="clear" w:color="auto" w:fill="auto"/>
              </w:rPr>
              <w:t>可移动监控</w:t>
            </w:r>
          </w:p>
        </w:tc>
        <w:tc>
          <w:tcPr>
            <w:tcW w:w="50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color w:val="auto"/>
                <w:sz w:val="18"/>
                <w:szCs w:val="18"/>
                <w:highlight w:val="none"/>
                <w:shd w:val="clear" w:color="auto" w:fill="auto"/>
              </w:rPr>
            </w:pPr>
            <w:r>
              <w:rPr>
                <w:rFonts w:ascii="仿宋_GB2312" w:hAnsi="宋体" w:eastAsia="仿宋_GB2312" w:cs="仿宋_GB2312"/>
                <w:color w:val="auto"/>
                <w:sz w:val="18"/>
                <w:szCs w:val="18"/>
                <w:highlight w:val="none"/>
                <w:shd w:val="clear" w:color="auto" w:fill="auto"/>
              </w:rPr>
              <w:t>1、200万40倍6寸球套装，太阳能板120Wp，电池60AH</w:t>
            </w:r>
          </w:p>
          <w:p>
            <w:pPr>
              <w:widowControl/>
              <w:jc w:val="left"/>
              <w:textAlignment w:val="center"/>
              <w:rPr>
                <w:rFonts w:ascii="仿宋_GB2312" w:hAnsi="宋体" w:eastAsia="仿宋_GB2312" w:cs="仿宋_GB2312"/>
                <w:color w:val="auto"/>
                <w:sz w:val="18"/>
                <w:szCs w:val="18"/>
                <w:highlight w:val="none"/>
                <w:shd w:val="clear" w:color="auto" w:fill="auto"/>
              </w:rPr>
            </w:pPr>
            <w:r>
              <w:rPr>
                <w:rFonts w:ascii="仿宋_GB2312" w:hAnsi="宋体" w:eastAsia="仿宋_GB2312" w:cs="仿宋_GB2312"/>
                <w:color w:val="auto"/>
                <w:sz w:val="18"/>
                <w:szCs w:val="18"/>
                <w:highlight w:val="none"/>
                <w:shd w:val="clear" w:color="auto" w:fill="auto"/>
              </w:rPr>
              <w:t>2、支持休眠状态下，执行预置点定时抓图任务</w:t>
            </w:r>
          </w:p>
          <w:p>
            <w:pPr>
              <w:widowControl/>
              <w:jc w:val="left"/>
              <w:textAlignment w:val="center"/>
              <w:rPr>
                <w:rFonts w:ascii="仿宋_GB2312" w:hAnsi="宋体" w:eastAsia="仿宋_GB2312" w:cs="仿宋_GB2312"/>
                <w:color w:val="auto"/>
                <w:sz w:val="18"/>
                <w:szCs w:val="18"/>
                <w:highlight w:val="none"/>
                <w:shd w:val="clear" w:color="auto" w:fill="auto"/>
              </w:rPr>
            </w:pPr>
            <w:r>
              <w:rPr>
                <w:rFonts w:ascii="仿宋_GB2312" w:hAnsi="宋体" w:eastAsia="仿宋_GB2312" w:cs="仿宋_GB2312"/>
                <w:color w:val="auto"/>
                <w:sz w:val="18"/>
                <w:szCs w:val="18"/>
                <w:highlight w:val="none"/>
                <w:shd w:val="clear" w:color="auto" w:fill="auto"/>
              </w:rPr>
              <w:t>3、支持4G（移动、联通，电信）网络传输，兼容3G（移动、联通、电信）</w:t>
            </w:r>
          </w:p>
          <w:p>
            <w:pPr>
              <w:widowControl/>
              <w:jc w:val="left"/>
              <w:textAlignment w:val="center"/>
              <w:rPr>
                <w:rFonts w:ascii="仿宋_GB2312" w:hAnsi="宋体" w:eastAsia="仿宋_GB2312" w:cs="仿宋_GB2312"/>
                <w:color w:val="auto"/>
                <w:sz w:val="18"/>
                <w:szCs w:val="18"/>
                <w:highlight w:val="none"/>
                <w:shd w:val="clear" w:color="auto" w:fill="auto"/>
              </w:rPr>
            </w:pPr>
            <w:r>
              <w:rPr>
                <w:rFonts w:ascii="仿宋_GB2312" w:hAnsi="宋体" w:eastAsia="仿宋_GB2312" w:cs="仿宋_GB2312"/>
                <w:color w:val="auto"/>
                <w:sz w:val="18"/>
                <w:szCs w:val="18"/>
                <w:highlight w:val="none"/>
                <w:shd w:val="clear" w:color="auto" w:fill="auto"/>
              </w:rPr>
              <w:t>4、支持40倍光学变倍，16倍数字变倍</w:t>
            </w:r>
          </w:p>
          <w:p>
            <w:pPr>
              <w:widowControl/>
              <w:jc w:val="left"/>
              <w:textAlignment w:val="center"/>
              <w:rPr>
                <w:rFonts w:ascii="仿宋_GB2312" w:hAnsi="宋体" w:eastAsia="仿宋_GB2312" w:cs="仿宋_GB2312"/>
                <w:color w:val="auto"/>
                <w:sz w:val="18"/>
                <w:szCs w:val="18"/>
                <w:highlight w:val="none"/>
                <w:shd w:val="clear" w:color="auto" w:fill="auto"/>
              </w:rPr>
            </w:pPr>
            <w:r>
              <w:rPr>
                <w:rFonts w:ascii="仿宋_GB2312" w:hAnsi="宋体" w:eastAsia="仿宋_GB2312" w:cs="仿宋_GB2312"/>
                <w:color w:val="auto"/>
                <w:sz w:val="18"/>
                <w:szCs w:val="18"/>
                <w:highlight w:val="none"/>
                <w:shd w:val="clear" w:color="auto" w:fill="auto"/>
              </w:rPr>
              <w:t>5、采用高效补光阵列，低功耗，白光30m，红外补光150m</w:t>
            </w:r>
          </w:p>
          <w:p>
            <w:pPr>
              <w:widowControl/>
              <w:jc w:val="left"/>
              <w:textAlignment w:val="center"/>
              <w:rPr>
                <w:rFonts w:ascii="仿宋_GB2312" w:hAnsi="宋体" w:eastAsia="仿宋_GB2312" w:cs="仿宋_GB2312"/>
                <w:color w:val="auto"/>
                <w:sz w:val="18"/>
                <w:szCs w:val="18"/>
                <w:highlight w:val="none"/>
                <w:shd w:val="clear" w:color="auto" w:fill="auto"/>
              </w:rPr>
            </w:pPr>
            <w:r>
              <w:rPr>
                <w:rFonts w:ascii="仿宋_GB2312" w:hAnsi="宋体" w:eastAsia="仿宋_GB2312" w:cs="仿宋_GB2312"/>
                <w:color w:val="auto"/>
                <w:sz w:val="18"/>
                <w:szCs w:val="18"/>
                <w:highlight w:val="none"/>
                <w:shd w:val="clear" w:color="auto" w:fill="auto"/>
              </w:rPr>
              <w:t>6、支持除雾配置功能，可通过调用手动除雾预置点来实现手动控制，内置加热玻璃，有效除雾</w:t>
            </w:r>
          </w:p>
          <w:p>
            <w:pPr>
              <w:widowControl/>
              <w:jc w:val="left"/>
              <w:textAlignment w:val="center"/>
              <w:rPr>
                <w:rFonts w:ascii="仿宋_GB2312" w:hAnsi="宋体" w:eastAsia="仿宋_GB2312" w:cs="仿宋_GB2312"/>
                <w:color w:val="auto"/>
                <w:sz w:val="18"/>
                <w:szCs w:val="18"/>
                <w:highlight w:val="none"/>
                <w:shd w:val="clear" w:color="auto" w:fill="auto"/>
              </w:rPr>
            </w:pPr>
            <w:r>
              <w:rPr>
                <w:rFonts w:ascii="仿宋_GB2312" w:hAnsi="宋体" w:eastAsia="仿宋_GB2312" w:cs="仿宋_GB2312"/>
                <w:color w:val="auto"/>
                <w:sz w:val="18"/>
                <w:szCs w:val="18"/>
                <w:highlight w:val="none"/>
                <w:shd w:val="clear" w:color="auto" w:fill="auto"/>
              </w:rPr>
              <w:t>7、支持断网续传功能保证录像不丢失，配合Smart NVR实现事件录像的二次智能检索、分8、析和浓缩播放</w:t>
            </w:r>
          </w:p>
          <w:p>
            <w:pPr>
              <w:widowControl/>
              <w:jc w:val="left"/>
              <w:textAlignment w:val="center"/>
              <w:rPr>
                <w:rFonts w:ascii="仿宋_GB2312" w:hAnsi="宋体" w:eastAsia="仿宋_GB2312" w:cs="仿宋_GB2312"/>
                <w:color w:val="auto"/>
                <w:sz w:val="18"/>
                <w:szCs w:val="18"/>
                <w:highlight w:val="none"/>
                <w:shd w:val="clear" w:color="auto" w:fill="auto"/>
              </w:rPr>
            </w:pPr>
            <w:r>
              <w:rPr>
                <w:rFonts w:ascii="仿宋_GB2312" w:hAnsi="宋体" w:eastAsia="仿宋_GB2312" w:cs="仿宋_GB2312"/>
                <w:color w:val="auto"/>
                <w:sz w:val="18"/>
                <w:szCs w:val="18"/>
                <w:highlight w:val="none"/>
                <w:shd w:val="clear" w:color="auto" w:fill="auto"/>
              </w:rPr>
              <w:t>9、支持3D数字降噪、强光抑制、电子防抖、SmartIR</w:t>
            </w:r>
          </w:p>
          <w:p>
            <w:pPr>
              <w:widowControl/>
              <w:jc w:val="left"/>
              <w:textAlignment w:val="center"/>
              <w:rPr>
                <w:rFonts w:ascii="仿宋_GB2312" w:hAnsi="宋体" w:eastAsia="仿宋_GB2312" w:cs="仿宋_GB2312"/>
                <w:color w:val="auto"/>
                <w:sz w:val="18"/>
                <w:szCs w:val="18"/>
                <w:highlight w:val="none"/>
                <w:shd w:val="clear" w:color="auto" w:fill="auto"/>
              </w:rPr>
            </w:pPr>
            <w:r>
              <w:rPr>
                <w:rFonts w:ascii="仿宋_GB2312" w:hAnsi="宋体" w:eastAsia="仿宋_GB2312" w:cs="仿宋_GB2312"/>
                <w:color w:val="auto"/>
                <w:sz w:val="18"/>
                <w:szCs w:val="18"/>
                <w:highlight w:val="none"/>
                <w:shd w:val="clear" w:color="auto" w:fill="auto"/>
              </w:rPr>
              <w:t>10、支持定时抓图与事件抓图功能</w:t>
            </w:r>
          </w:p>
          <w:p>
            <w:pPr>
              <w:widowControl/>
              <w:jc w:val="left"/>
              <w:textAlignment w:val="center"/>
              <w:rPr>
                <w:rFonts w:ascii="仿宋_GB2312" w:hAnsi="宋体" w:eastAsia="仿宋_GB2312" w:cs="仿宋_GB2312"/>
                <w:color w:val="auto"/>
                <w:sz w:val="18"/>
                <w:szCs w:val="18"/>
                <w:highlight w:val="none"/>
                <w:shd w:val="clear" w:color="auto" w:fill="auto"/>
              </w:rPr>
            </w:pPr>
            <w:r>
              <w:rPr>
                <w:rFonts w:ascii="仿宋_GB2312" w:hAnsi="宋体" w:eastAsia="仿宋_GB2312" w:cs="仿宋_GB2312"/>
                <w:color w:val="auto"/>
                <w:sz w:val="18"/>
                <w:szCs w:val="18"/>
                <w:highlight w:val="none"/>
                <w:shd w:val="clear" w:color="auto" w:fill="auto"/>
              </w:rPr>
              <w:t>11、支持区域曝光与区域聚焦功能</w:t>
            </w:r>
          </w:p>
          <w:p>
            <w:pPr>
              <w:widowControl/>
              <w:jc w:val="left"/>
              <w:textAlignment w:val="center"/>
              <w:rPr>
                <w:rFonts w:ascii="仿宋_GB2312" w:hAnsi="宋体" w:eastAsia="仿宋_GB2312" w:cs="仿宋_GB2312"/>
                <w:color w:val="auto"/>
                <w:sz w:val="18"/>
                <w:szCs w:val="18"/>
                <w:highlight w:val="none"/>
                <w:shd w:val="clear" w:color="auto" w:fill="auto"/>
              </w:rPr>
            </w:pPr>
            <w:r>
              <w:rPr>
                <w:rFonts w:ascii="仿宋_GB2312" w:hAnsi="宋体" w:eastAsia="仿宋_GB2312" w:cs="仿宋_GB2312"/>
                <w:color w:val="auto"/>
                <w:sz w:val="18"/>
                <w:szCs w:val="18"/>
                <w:highlight w:val="none"/>
                <w:shd w:val="clear" w:color="auto" w:fill="auto"/>
              </w:rPr>
              <w:t>12、支持定时任务、一键守望、一键巡航功能</w:t>
            </w:r>
          </w:p>
          <w:p>
            <w:pPr>
              <w:widowControl/>
              <w:jc w:val="left"/>
              <w:textAlignment w:val="center"/>
              <w:rPr>
                <w:rFonts w:ascii="仿宋_GB2312" w:hAnsi="宋体" w:eastAsia="仿宋_GB2312" w:cs="仿宋_GB2312"/>
                <w:color w:val="auto"/>
                <w:sz w:val="18"/>
                <w:szCs w:val="18"/>
                <w:highlight w:val="none"/>
                <w:shd w:val="clear" w:color="auto" w:fill="auto"/>
              </w:rPr>
            </w:pPr>
            <w:r>
              <w:rPr>
                <w:rFonts w:ascii="仿宋_GB2312" w:hAnsi="宋体" w:eastAsia="仿宋_GB2312" w:cs="仿宋_GB2312"/>
                <w:color w:val="auto"/>
                <w:sz w:val="18"/>
                <w:szCs w:val="18"/>
                <w:highlight w:val="none"/>
                <w:shd w:val="clear" w:color="auto" w:fill="auto"/>
              </w:rPr>
              <w:t>13、支持海康SDK、ONVIF、ISAPI、E家协议和萤石云接入</w:t>
            </w:r>
          </w:p>
          <w:p>
            <w:pPr>
              <w:widowControl/>
              <w:jc w:val="left"/>
              <w:textAlignment w:val="center"/>
              <w:rPr>
                <w:rFonts w:ascii="仿宋_GB2312" w:hAnsi="宋体" w:eastAsia="仿宋_GB2312" w:cs="仿宋_GB2312"/>
                <w:color w:val="auto"/>
                <w:sz w:val="18"/>
                <w:szCs w:val="18"/>
                <w:highlight w:val="none"/>
                <w:shd w:val="clear" w:color="auto" w:fill="auto"/>
              </w:rPr>
            </w:pPr>
            <w:r>
              <w:rPr>
                <w:rFonts w:ascii="仿宋_GB2312" w:hAnsi="宋体" w:eastAsia="仿宋_GB2312" w:cs="仿宋_GB2312"/>
                <w:color w:val="auto"/>
                <w:sz w:val="18"/>
                <w:szCs w:val="18"/>
                <w:highlight w:val="none"/>
                <w:shd w:val="clear" w:color="auto" w:fill="auto"/>
              </w:rPr>
              <w:t>14、防雷、防浪涌、防突波，IP66防护等级</w:t>
            </w:r>
          </w:p>
          <w:p>
            <w:pPr>
              <w:widowControl/>
              <w:jc w:val="left"/>
              <w:textAlignment w:val="center"/>
              <w:rPr>
                <w:rFonts w:ascii="仿宋_GB2312" w:hAnsi="宋体" w:eastAsia="仿宋_GB2312" w:cs="仿宋_GB2312"/>
                <w:color w:val="auto"/>
                <w:sz w:val="18"/>
                <w:szCs w:val="18"/>
                <w:highlight w:val="none"/>
                <w:shd w:val="clear" w:color="auto" w:fill="auto"/>
              </w:rPr>
            </w:pPr>
            <w:r>
              <w:rPr>
                <w:rFonts w:ascii="仿宋_GB2312" w:hAnsi="宋体" w:eastAsia="仿宋_GB2312" w:cs="仿宋_GB2312"/>
                <w:color w:val="auto"/>
                <w:sz w:val="18"/>
                <w:szCs w:val="18"/>
                <w:highlight w:val="none"/>
                <w:shd w:val="clear" w:color="auto" w:fill="auto"/>
              </w:rPr>
              <w:t>15、支持配置全功耗和低功耗模式，低功耗模式功耗低至3W，低功耗模式续航至少7天，支持通过定时和低电配置休眠任务，休眠保活状态功耗低至0.3W</w:t>
            </w:r>
          </w:p>
        </w:tc>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宋体" w:eastAsia="仿宋_GB2312" w:cs="仿宋_GB2312"/>
                <w:color w:val="auto"/>
                <w:sz w:val="18"/>
                <w:szCs w:val="18"/>
                <w:highlight w:val="none"/>
                <w:shd w:val="clear" w:color="auto" w:fill="auto"/>
              </w:rPr>
            </w:pPr>
            <w:r>
              <w:rPr>
                <w:rFonts w:ascii="仿宋_GB2312" w:hAnsi="宋体" w:eastAsia="仿宋_GB2312" w:cs="仿宋_GB2312"/>
                <w:color w:val="auto"/>
                <w:kern w:val="0"/>
                <w:sz w:val="18"/>
                <w:szCs w:val="18"/>
                <w:highlight w:val="none"/>
                <w:shd w:val="clear" w:color="auto" w:fill="auto"/>
              </w:rPr>
              <w:t xml:space="preserve">3 </w:t>
            </w:r>
          </w:p>
        </w:tc>
        <w:tc>
          <w:tcPr>
            <w:tcW w:w="7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宋体" w:eastAsia="仿宋_GB2312" w:cs="仿宋_GB2312"/>
                <w:color w:val="auto"/>
                <w:sz w:val="18"/>
                <w:szCs w:val="18"/>
                <w:highlight w:val="none"/>
                <w:shd w:val="clear" w:color="auto" w:fill="auto"/>
              </w:rPr>
            </w:pPr>
            <w:r>
              <w:rPr>
                <w:rFonts w:ascii="仿宋_GB2312" w:hAnsi="宋体" w:eastAsia="仿宋_GB2312" w:cs="仿宋_GB2312"/>
                <w:color w:val="auto"/>
                <w:kern w:val="0"/>
                <w:sz w:val="18"/>
                <w:szCs w:val="18"/>
                <w:highlight w:val="none"/>
                <w:shd w:val="clear" w:color="auto" w:fill="auto"/>
              </w:rPr>
              <w:t>套</w:t>
            </w: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tcBorders>
              <w:top w:val="nil"/>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bCs/>
                <w:color w:val="auto"/>
                <w:sz w:val="18"/>
                <w:szCs w:val="18"/>
                <w:highlight w:val="none"/>
                <w:shd w:val="clear" w:color="auto" w:fill="auto"/>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auto"/>
                <w:sz w:val="18"/>
                <w:szCs w:val="18"/>
                <w:highlight w:val="none"/>
                <w:shd w:val="clear" w:color="auto" w:fill="auto"/>
              </w:rPr>
            </w:pPr>
            <w:r>
              <w:rPr>
                <w:rFonts w:hint="eastAsia" w:ascii="仿宋_GB2312" w:hAnsi="宋体" w:eastAsia="仿宋_GB2312" w:cs="仿宋_GB2312"/>
                <w:color w:val="auto"/>
                <w:kern w:val="0"/>
                <w:sz w:val="18"/>
                <w:szCs w:val="18"/>
                <w:highlight w:val="none"/>
                <w:shd w:val="clear" w:color="auto" w:fill="auto"/>
                <w:lang w:eastAsia="zh-CN"/>
              </w:rPr>
              <w:t>农科所基地</w:t>
            </w:r>
            <w:r>
              <w:rPr>
                <w:rFonts w:ascii="仿宋_GB2312" w:hAnsi="宋体" w:eastAsia="仿宋_GB2312" w:cs="仿宋_GB2312"/>
                <w:color w:val="auto"/>
                <w:kern w:val="0"/>
                <w:sz w:val="18"/>
                <w:szCs w:val="18"/>
                <w:highlight w:val="none"/>
                <w:shd w:val="clear" w:color="auto" w:fill="auto"/>
              </w:rPr>
              <w:t>模型</w:t>
            </w:r>
          </w:p>
        </w:tc>
        <w:tc>
          <w:tcPr>
            <w:tcW w:w="50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宋体" w:eastAsia="仿宋_GB2312" w:cs="仿宋_GB2312"/>
                <w:color w:val="auto"/>
                <w:sz w:val="18"/>
                <w:szCs w:val="18"/>
                <w:highlight w:val="none"/>
                <w:shd w:val="clear" w:color="auto" w:fill="auto"/>
              </w:rPr>
            </w:pPr>
            <w:r>
              <w:rPr>
                <w:rFonts w:ascii="仿宋_GB2312" w:hAnsi="宋体" w:eastAsia="仿宋_GB2312" w:cs="仿宋_GB2312"/>
                <w:color w:val="auto"/>
                <w:sz w:val="18"/>
                <w:szCs w:val="18"/>
                <w:highlight w:val="none"/>
                <w:shd w:val="clear" w:color="auto" w:fill="auto"/>
              </w:rPr>
              <w:t>1、规格：长3米宽1.5米厚0.06米，整块有机玻璃雕刻一次完成无拼接，底座长</w:t>
            </w:r>
            <w:r>
              <w:rPr>
                <w:rFonts w:hint="eastAsia" w:ascii="仿宋_GB2312" w:hAnsi="宋体" w:eastAsia="仿宋_GB2312" w:cs="仿宋_GB2312"/>
                <w:color w:val="auto"/>
                <w:sz w:val="18"/>
                <w:szCs w:val="18"/>
                <w:highlight w:val="none"/>
                <w:shd w:val="clear" w:color="auto" w:fill="auto"/>
                <w:lang w:val="en-US" w:eastAsia="zh-CN"/>
              </w:rPr>
              <w:t>2.4</w:t>
            </w:r>
            <w:r>
              <w:rPr>
                <w:rFonts w:ascii="仿宋_GB2312" w:hAnsi="宋体" w:eastAsia="仿宋_GB2312" w:cs="仿宋_GB2312"/>
                <w:color w:val="auto"/>
                <w:sz w:val="18"/>
                <w:szCs w:val="18"/>
                <w:highlight w:val="none"/>
                <w:shd w:val="clear" w:color="auto" w:fill="auto"/>
              </w:rPr>
              <w:t>米宽</w:t>
            </w:r>
            <w:r>
              <w:rPr>
                <w:rFonts w:hint="eastAsia" w:ascii="仿宋_GB2312" w:hAnsi="宋体" w:eastAsia="仿宋_GB2312" w:cs="仿宋_GB2312"/>
                <w:color w:val="auto"/>
                <w:sz w:val="18"/>
                <w:szCs w:val="18"/>
                <w:highlight w:val="none"/>
                <w:shd w:val="clear" w:color="auto" w:fill="auto"/>
                <w:lang w:val="en-US" w:eastAsia="zh-CN"/>
              </w:rPr>
              <w:t>1.2</w:t>
            </w:r>
            <w:r>
              <w:rPr>
                <w:rFonts w:ascii="仿宋_GB2312" w:hAnsi="宋体" w:eastAsia="仿宋_GB2312" w:cs="仿宋_GB2312"/>
                <w:color w:val="auto"/>
                <w:sz w:val="18"/>
                <w:szCs w:val="18"/>
                <w:highlight w:val="none"/>
                <w:shd w:val="clear" w:color="auto" w:fill="auto"/>
              </w:rPr>
              <w:t>米厚0.02米有机玻璃。</w:t>
            </w:r>
          </w:p>
          <w:p>
            <w:pPr>
              <w:widowControl/>
              <w:jc w:val="left"/>
              <w:textAlignment w:val="center"/>
              <w:rPr>
                <w:rFonts w:ascii="仿宋_GB2312" w:hAnsi="宋体" w:eastAsia="仿宋_GB2312" w:cs="仿宋_GB2312"/>
                <w:color w:val="auto"/>
                <w:sz w:val="18"/>
                <w:szCs w:val="18"/>
                <w:highlight w:val="none"/>
                <w:shd w:val="clear" w:color="auto" w:fill="auto"/>
              </w:rPr>
            </w:pPr>
            <w:r>
              <w:rPr>
                <w:rFonts w:ascii="仿宋_GB2312" w:hAnsi="宋体" w:eastAsia="仿宋_GB2312" w:cs="仿宋_GB2312"/>
                <w:color w:val="auto"/>
                <w:sz w:val="18"/>
                <w:szCs w:val="18"/>
                <w:highlight w:val="none"/>
                <w:shd w:val="clear" w:color="auto" w:fill="auto"/>
              </w:rPr>
              <w:t>2、正确规划出合理模型比例，确定模型的区域范围和地理要点，然后再根据规划图纸，设计出所需要的模型方案，模型与现状同比例缩小。</w:t>
            </w:r>
          </w:p>
          <w:p>
            <w:pPr>
              <w:widowControl/>
              <w:jc w:val="left"/>
              <w:textAlignment w:val="center"/>
              <w:rPr>
                <w:rFonts w:ascii="仿宋_GB2312" w:hAnsi="宋体" w:eastAsia="仿宋_GB2312" w:cs="仿宋_GB2312"/>
                <w:color w:val="auto"/>
                <w:sz w:val="18"/>
                <w:szCs w:val="18"/>
                <w:highlight w:val="none"/>
                <w:shd w:val="clear" w:color="auto" w:fill="auto"/>
              </w:rPr>
            </w:pPr>
            <w:r>
              <w:rPr>
                <w:rFonts w:ascii="仿宋_GB2312" w:hAnsi="宋体" w:eastAsia="仿宋_GB2312" w:cs="仿宋_GB2312"/>
                <w:color w:val="auto"/>
                <w:sz w:val="18"/>
                <w:szCs w:val="18"/>
                <w:highlight w:val="none"/>
                <w:shd w:val="clear" w:color="auto" w:fill="auto"/>
              </w:rPr>
              <w:t>3、正确合理的处理各要素之间的关系，地形中的农田、水系和交通之间的关系需要做到相得益彰、合理搭配，给人带来与现状一致的感觉。</w:t>
            </w:r>
          </w:p>
          <w:p>
            <w:pPr>
              <w:widowControl/>
              <w:jc w:val="left"/>
              <w:textAlignment w:val="center"/>
              <w:rPr>
                <w:rFonts w:ascii="仿宋_GB2312" w:hAnsi="宋体" w:eastAsia="仿宋_GB2312" w:cs="仿宋_GB2312"/>
                <w:color w:val="auto"/>
                <w:sz w:val="18"/>
                <w:szCs w:val="18"/>
                <w:highlight w:val="none"/>
                <w:shd w:val="clear" w:color="auto" w:fill="auto"/>
              </w:rPr>
            </w:pPr>
            <w:r>
              <w:rPr>
                <w:rFonts w:ascii="仿宋_GB2312" w:hAnsi="宋体" w:eastAsia="仿宋_GB2312" w:cs="仿宋_GB2312"/>
                <w:color w:val="auto"/>
                <w:sz w:val="18"/>
                <w:szCs w:val="18"/>
                <w:highlight w:val="none"/>
                <w:shd w:val="clear" w:color="auto" w:fill="auto"/>
              </w:rPr>
              <w:t>4、周密的制定施工计划，需要做好一些前期的准备工作，包括：材料、工具和资料的准备工作，还有后期的各种协调和搭配的工作，落实的生产厂家经业主考察。</w:t>
            </w:r>
          </w:p>
          <w:p>
            <w:pPr>
              <w:widowControl/>
              <w:jc w:val="left"/>
              <w:textAlignment w:val="center"/>
              <w:rPr>
                <w:rFonts w:ascii="仿宋_GB2312" w:hAnsi="宋体" w:eastAsia="仿宋_GB2312" w:cs="仿宋_GB2312"/>
                <w:color w:val="auto"/>
                <w:sz w:val="18"/>
                <w:szCs w:val="18"/>
                <w:highlight w:val="none"/>
                <w:shd w:val="clear" w:color="auto" w:fill="auto"/>
              </w:rPr>
            </w:pPr>
            <w:r>
              <w:rPr>
                <w:rFonts w:ascii="仿宋_GB2312" w:hAnsi="宋体" w:eastAsia="仿宋_GB2312" w:cs="仿宋_GB2312"/>
                <w:color w:val="auto"/>
                <w:sz w:val="18"/>
                <w:szCs w:val="18"/>
                <w:highlight w:val="none"/>
                <w:shd w:val="clear" w:color="auto" w:fill="auto"/>
              </w:rPr>
              <w:t>5、灌排</w:t>
            </w:r>
            <w:r>
              <w:rPr>
                <w:rFonts w:hint="eastAsia" w:ascii="仿宋_GB2312" w:hAnsi="宋体" w:eastAsia="仿宋_GB2312" w:cs="仿宋_GB2312"/>
                <w:color w:val="auto"/>
                <w:sz w:val="18"/>
                <w:szCs w:val="18"/>
                <w:highlight w:val="none"/>
                <w:shd w:val="clear" w:color="auto" w:fill="auto"/>
                <w:lang w:val="en-US" w:eastAsia="zh-CN"/>
              </w:rPr>
              <w:t>工程</w:t>
            </w:r>
            <w:r>
              <w:rPr>
                <w:rFonts w:ascii="仿宋_GB2312" w:hAnsi="宋体" w:eastAsia="仿宋_GB2312" w:cs="仿宋_GB2312"/>
                <w:color w:val="auto"/>
                <w:sz w:val="18"/>
                <w:szCs w:val="18"/>
                <w:highlight w:val="none"/>
                <w:shd w:val="clear" w:color="auto" w:fill="auto"/>
              </w:rPr>
              <w:t>、河流、鱼塘等形状与现状布置一致，有自动雕刻机械一次完成，且安装微型灌排</w:t>
            </w:r>
            <w:r>
              <w:rPr>
                <w:rFonts w:hint="eastAsia" w:ascii="仿宋_GB2312" w:hAnsi="宋体" w:eastAsia="仿宋_GB2312" w:cs="仿宋_GB2312"/>
                <w:color w:val="auto"/>
                <w:sz w:val="18"/>
                <w:szCs w:val="18"/>
                <w:highlight w:val="none"/>
                <w:shd w:val="clear" w:color="auto" w:fill="auto"/>
                <w:lang w:val="en-US" w:eastAsia="zh-CN"/>
              </w:rPr>
              <w:t>工程</w:t>
            </w:r>
            <w:r>
              <w:rPr>
                <w:rFonts w:ascii="仿宋_GB2312" w:hAnsi="宋体" w:eastAsia="仿宋_GB2312" w:cs="仿宋_GB2312"/>
                <w:color w:val="auto"/>
                <w:sz w:val="18"/>
                <w:szCs w:val="18"/>
                <w:highlight w:val="none"/>
                <w:shd w:val="clear" w:color="auto" w:fill="auto"/>
              </w:rPr>
              <w:t>。</w:t>
            </w:r>
          </w:p>
          <w:p>
            <w:pPr>
              <w:widowControl/>
              <w:jc w:val="left"/>
              <w:textAlignment w:val="center"/>
              <w:rPr>
                <w:rFonts w:ascii="仿宋_GB2312" w:hAnsi="宋体" w:eastAsia="仿宋_GB2312" w:cs="仿宋_GB2312"/>
                <w:color w:val="auto"/>
                <w:sz w:val="18"/>
                <w:szCs w:val="18"/>
                <w:highlight w:val="none"/>
                <w:shd w:val="clear" w:color="auto" w:fill="auto"/>
              </w:rPr>
            </w:pPr>
            <w:r>
              <w:rPr>
                <w:rFonts w:ascii="仿宋_GB2312" w:hAnsi="宋体" w:eastAsia="仿宋_GB2312" w:cs="仿宋_GB2312"/>
                <w:color w:val="auto"/>
                <w:sz w:val="18"/>
                <w:szCs w:val="18"/>
                <w:highlight w:val="none"/>
                <w:shd w:val="clear" w:color="auto" w:fill="auto"/>
              </w:rPr>
              <w:t>6、地上房屋、树木、大棚与现状外观一致，可用仿真材料或有机玻璃制作。</w:t>
            </w:r>
          </w:p>
          <w:p>
            <w:pPr>
              <w:widowControl/>
              <w:jc w:val="left"/>
              <w:textAlignment w:val="center"/>
              <w:rPr>
                <w:rFonts w:ascii="仿宋_GB2312" w:hAnsi="宋体" w:eastAsia="仿宋_GB2312" w:cs="仿宋_GB2312"/>
                <w:color w:val="auto"/>
                <w:sz w:val="18"/>
                <w:szCs w:val="18"/>
                <w:highlight w:val="none"/>
                <w:shd w:val="clear" w:color="auto" w:fill="auto"/>
              </w:rPr>
            </w:pPr>
            <w:r>
              <w:rPr>
                <w:rFonts w:ascii="仿宋_GB2312" w:hAnsi="宋体" w:eastAsia="仿宋_GB2312" w:cs="仿宋_GB2312"/>
                <w:color w:val="auto"/>
                <w:sz w:val="18"/>
                <w:szCs w:val="18"/>
                <w:highlight w:val="none"/>
                <w:shd w:val="clear" w:color="auto" w:fill="auto"/>
              </w:rPr>
              <w:t>7、底座采用有机玻璃制作，应满足承载力要求。</w:t>
            </w:r>
          </w:p>
        </w:tc>
        <w:tc>
          <w:tcPr>
            <w:tcW w:w="8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宋体" w:eastAsia="仿宋_GB2312" w:cs="仿宋_GB2312"/>
                <w:color w:val="auto"/>
                <w:sz w:val="18"/>
                <w:szCs w:val="18"/>
                <w:highlight w:val="none"/>
                <w:shd w:val="clear" w:color="auto" w:fill="auto"/>
              </w:rPr>
            </w:pPr>
            <w:r>
              <w:rPr>
                <w:rFonts w:ascii="仿宋_GB2312" w:hAnsi="宋体" w:eastAsia="仿宋_GB2312" w:cs="仿宋_GB2312"/>
                <w:color w:val="auto"/>
                <w:kern w:val="0"/>
                <w:sz w:val="18"/>
                <w:szCs w:val="18"/>
                <w:highlight w:val="none"/>
                <w:shd w:val="clear" w:color="auto" w:fill="auto"/>
              </w:rPr>
              <w:t xml:space="preserve">1 </w:t>
            </w:r>
          </w:p>
        </w:tc>
        <w:tc>
          <w:tcPr>
            <w:tcW w:w="7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宋体" w:eastAsia="仿宋_GB2312" w:cs="仿宋_GB2312"/>
                <w:color w:val="auto"/>
                <w:sz w:val="18"/>
                <w:szCs w:val="18"/>
                <w:highlight w:val="none"/>
                <w:shd w:val="clear" w:color="auto" w:fill="auto"/>
              </w:rPr>
            </w:pPr>
            <w:r>
              <w:rPr>
                <w:rFonts w:ascii="仿宋_GB2312" w:hAnsi="宋体" w:eastAsia="仿宋_GB2312" w:cs="仿宋_GB2312"/>
                <w:color w:val="auto"/>
                <w:kern w:val="0"/>
                <w:sz w:val="18"/>
                <w:szCs w:val="18"/>
                <w:highlight w:val="none"/>
                <w:shd w:val="clear" w:color="auto" w:fill="auto"/>
              </w:rPr>
              <w:t>套</w:t>
            </w: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b/>
                <w:bCs/>
                <w:color w:val="auto"/>
                <w:sz w:val="18"/>
                <w:szCs w:val="18"/>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无线灌溉系统</w:t>
            </w:r>
          </w:p>
        </w:tc>
        <w:tc>
          <w:tcPr>
            <w:tcW w:w="50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1、接口尺寸：DN100；</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2、控制方式：无线控制/手动电子开关控制；</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3、连接方式：法兰连接；</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4、工作压力：0.02-0.8Mpa；</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5、单次开关阀最长时间：小于60秒；</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6、通过最高介质温度：70℃；</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7、流量范围：100-820m³/h；</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8、微电机电压：DC12V；</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9、微电机功率：30--120W；</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10、防水等级：IP65；</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11、含无线阀门控制器。</w:t>
            </w:r>
          </w:p>
        </w:tc>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 xml:space="preserve">40 </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套</w:t>
            </w: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b/>
                <w:bCs/>
                <w:color w:val="auto"/>
                <w:sz w:val="18"/>
                <w:szCs w:val="18"/>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无线排水系统</w:t>
            </w:r>
          </w:p>
        </w:tc>
        <w:tc>
          <w:tcPr>
            <w:tcW w:w="50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1、接口尺寸：DN100；</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2、控制方式：无线控制/手动电子开关控制；</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3、连接方式：法兰连接；</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4、工作压力：0.02-0.8Mpa；</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5、单次开关阀最长时间：小于60秒；</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6、通过最高介质温度：70℃；</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7、流量范围：100-820m³/h；</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8、微电机电压：DC12V；</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9、微电机功率：30--120W；</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10、防水等级：IP65；</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11、含无线阀门控制器。</w:t>
            </w:r>
          </w:p>
        </w:tc>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 xml:space="preserve">40 </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套</w:t>
            </w: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b/>
                <w:bCs/>
                <w:color w:val="auto"/>
                <w:sz w:val="18"/>
                <w:szCs w:val="18"/>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综合控制柜</w:t>
            </w:r>
          </w:p>
        </w:tc>
        <w:tc>
          <w:tcPr>
            <w:tcW w:w="50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1、7寸触摸屏，查看数据配置传感器；</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2、采用LORA组网,视距可靠传输距离可达3000m；</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3、载频410-441，470-510，850-950MHz；</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4、提供16个信道；</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5、接口/信道速率：1200/2400/4800/9600/19200/38400/115200bps；</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6、传输模式： 现场无需有网络通过GPRS、3G、4G、WIFI传输数据，无需现场布置网线；</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7、数据采用MQTT协议向外网服务器发送和接收数据；</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8、自动过滤掉空中产生的假数据，长期使用可靠性好,故障率极低，可在室内外使用；</w:t>
            </w:r>
          </w:p>
        </w:tc>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 xml:space="preserve">1 </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个</w:t>
            </w: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b/>
                <w:bCs/>
                <w:color w:val="auto"/>
                <w:sz w:val="18"/>
                <w:szCs w:val="18"/>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尾水监测系统</w:t>
            </w:r>
          </w:p>
        </w:tc>
        <w:tc>
          <w:tcPr>
            <w:tcW w:w="50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功能特点</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1、采用高精度传感器。</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2、低功耗设计，增加系统监控和保护措施，防止电源短路或外部干扰而损坏，避免系统死机。</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3、带SD卡，可无限存储数据。</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4、数据监测：采用高精度传感器可实时监测水体溶解氧、浊度、pH值、电导率、水温。</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5、数据传输：水质在线监测技术可在极短的时间内，将监测点所采集的数据通过GPRS上传至用户端，确保数据的及时性和有效性。与传统人工取样监测相较，不仅简化了繁琐的程序，还节约了监测时间。</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6、监测预警：通过系统云平台，用户可设置所监测参数的安全值域，一旦前端传感器监测到某处水质参数超过安全值域，系统将发送报警信息通知用户，以便及时处理，确保蓄水池、水库的水质良好。</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7、数据分析：可设置监测时段，自动采集，无需人工看顾。系统自动生成数据图表，用户可直观了解水质变化情况。采集数据可保存，随时查看历史数据，并可用于分析，为用户的水产养殖和农作物种植总结经验，指导管理。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8、上传设置：根据需要开关上传功能，并且上传到服务器。</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9、管理云平台功能：</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（1）自带管理云平台，无论身在何处，可随时随地通过电脑网页在线查看历史数据和实时数据。也可以随时随地通过智能手机查看历史和实时数据。</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（2）数据可通过GPRS方式上传至管理云平台。平台内数据可下载，分析，打印。</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（3）用户可为设备配置传感器报警条件，预置若干常用报警。</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（4）平台支持设备数据存储，提供足够容量可永久保存。</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（5）平台为设备数据提供曲线与表格等报表形式，且数据可导出与导入。</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10、技术参数：</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PH测量范围：0.00～14.00PH；分辨率：0.01PH；精度：±0.02PH</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氨氮测量范围：0～2mg/L(不稀释)，0.2～50mg/L (稀释)；精度：±3%FS；周期：30 分钟</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浊度范围：0.00～99.99NTU；0～500NTU；分辨率：0.01NTU；0.1NTU；精度：±2%FS</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电导测量范围：0~200 µS/cm，分辨率：0.1 µS/cm，精度：读数的 ±0.5%</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余氯测量范围：测量范围:0~10ppm，分辨率: 0.01，精度:±（0.5-2）%FS</w:t>
            </w:r>
          </w:p>
        </w:tc>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 xml:space="preserve">1 </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套</w:t>
            </w: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b/>
                <w:bCs/>
                <w:color w:val="auto"/>
                <w:sz w:val="18"/>
                <w:szCs w:val="18"/>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水位监测计</w:t>
            </w:r>
          </w:p>
        </w:tc>
        <w:tc>
          <w:tcPr>
            <w:tcW w:w="50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1、通信方式：4G全网通/LoRaWan，实时在线。</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2、供电电压：3.6V。</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3、输出电压：12V。</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4、防护等级：IP68。</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5、测控范围：0-1000mm</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6、测量精度：±5mm</w:t>
            </w:r>
          </w:p>
        </w:tc>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 xml:space="preserve">5 </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个</w:t>
            </w: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b/>
                <w:bCs/>
                <w:color w:val="auto"/>
                <w:sz w:val="18"/>
                <w:szCs w:val="18"/>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进水口流量监测计</w:t>
            </w:r>
          </w:p>
        </w:tc>
        <w:tc>
          <w:tcPr>
            <w:tcW w:w="50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1、测量与介质导电性无关，因此比电磁流量计适用范围更广</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2、测量线性度优于 0.5%，重复性精度优于 0.2%，测量精度不低于士 1%。</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3、隔离型 RS485 双接口，流量计与二次表之间可通过 RS485 总线通讯，传输距离千米以上。</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4、带有三路精度 0.1%的模拟输入接口，</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5、带有双路隔离型可编程 OCT 输出，用于输出累计脉冲、工作状态等。</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6、MODBUS 协议、MBUS 协议、FUJI 扩展协议、简易水表协议等不同的软件通信协议供用户选用。</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7、日累计可记录前 64 天，月累积前 32 个月（2 年），年月日累积数据都可以通过 MODBUS 协议读出。</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8、16 次上断电时间流计量记录。数据都可以通过 MODBUS 协议读出。</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9、OCTI累计脉冲输出的脉冲宽度可以在 6 毫秒-1 秒之间设定。出厂默认值是 200毫秒。</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10、带有键盘显示器并行接口，连接显示组件可组成简易流量计。</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11、串口键盘显示组件可直接连接在串口上，参数设置完成后即可带电拔插。</w:t>
            </w:r>
          </w:p>
        </w:tc>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 xml:space="preserve">1 </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个</w:t>
            </w: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b/>
                <w:bCs/>
                <w:color w:val="auto"/>
                <w:sz w:val="18"/>
                <w:szCs w:val="18"/>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智能虫情测报灯</w:t>
            </w:r>
            <w:r>
              <w:rPr>
                <w:rFonts w:hint="eastAsia" w:ascii="仿宋_GB2312" w:hAnsi="宋体" w:eastAsia="仿宋_GB2312" w:cs="仿宋_GB2312"/>
                <w:color w:val="auto"/>
                <w:kern w:val="0"/>
                <w:sz w:val="18"/>
                <w:szCs w:val="18"/>
                <w:highlight w:val="none"/>
              </w:rPr>
              <w:t>（核心产品）</w:t>
            </w:r>
          </w:p>
        </w:tc>
        <w:tc>
          <w:tcPr>
            <w:tcW w:w="5081"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设备采用光、电、数控技术，实现虫体远红外自动处理、传送和识别计数、整灯自动运行，远程自动控制完成诱虫、杀虫、虫体分散、拍照、运输、收集、排水等系统作业，并与无线模块相连，把数据发送至服务器端，雨虫分离技术，雨天可以正常工作，设备整体结构材质采用304不锈钢或喷塑材质，有防雨百叶。</w:t>
            </w:r>
          </w:p>
          <w:p>
            <w:pPr>
              <w:widowControl/>
              <w:numPr>
                <w:ilvl w:val="0"/>
                <w:numId w:val="0"/>
              </w:numPr>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2、诱虫光源：20W诱虫灯管，波长320—680 nm（主波长365nm）；</w:t>
            </w:r>
          </w:p>
          <w:p>
            <w:pPr>
              <w:widowControl/>
              <w:numPr>
                <w:ilvl w:val="0"/>
                <w:numId w:val="0"/>
              </w:numPr>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3、灯管启动时间：开机后小于5秒；</w:t>
            </w:r>
          </w:p>
          <w:p>
            <w:pPr>
              <w:widowControl/>
              <w:numPr>
                <w:ilvl w:val="0"/>
                <w:numId w:val="0"/>
              </w:numPr>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4、绝缘电阻：大于2.5MΩ；</w:t>
            </w:r>
          </w:p>
          <w:p>
            <w:pPr>
              <w:widowControl/>
              <w:numPr>
                <w:ilvl w:val="0"/>
                <w:numId w:val="0"/>
              </w:numPr>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5、摄像头：不低于2000W像素工业相机；显示屏：不低于7寸电容式触摸屏；安卓操作系统；</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6、联网方式：支持网关/5G/4G/网桥/WIFI/等选择；</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7、内置GPS定位功能，可在地图中查看设备站点等数据。</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8、雨控装置：当雨控传感器接触到不少于2ml雨水时，雨仓与虫仓即能自动分离，将雨水自动排出设备；防雷装置：能够有效防止雷击；</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9、光控装置：晚上自动开灯运行，白天自动关灯（待机），在夜间工作状态下，不受瞬间强光照射改变工作状态；</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10、时段控制：根据靶标害虫生活习性规律，设定工作时间段。可设置48个时段，支持跨天设置；</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11、自动虫情信息采集：设备远程设置和现场设备工作模式；实时监控现场设备联网信息远程对现场设备进行重启与恢复；实时查看现场设备的地理信息；实时查看现场设备的电量信息；远程设置现场设备的采集间隔；可以进行人工分析虫情数量及趋势分析；</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12、设备也可以远程手动控制换位、诱虫灯开启、加热管通断、杀虫仓和烘干仓清空、震动电机开关、传送带开关等功能；</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13、设备虫雨仓结构：将雨水自动排出，能有效将雨虫分离，使箱体内无积水；</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14、大小虫子识别过滤：捕捉口外围设有滤网，防止非目标体大虫子进入机器内部，影响小虫子自动识别；</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15、★虫子分散机构功能：传送带结构，通过振动将虫体均匀洒落平铺在传送带上使虫子可以均匀，传送带准确将虫体运输到拍照区域内，保证每一个虫子特征都可以被拍的清楚，为自动识别及人工矫正打好基础，分散率100%，无堆叠；（</w:t>
            </w:r>
            <w:r>
              <w:rPr>
                <w:rFonts w:hint="eastAsia" w:ascii="仿宋_GB2312" w:hAnsi="宋体" w:eastAsia="仿宋_GB2312" w:cs="仿宋_GB2312"/>
                <w:color w:val="auto"/>
                <w:kern w:val="0"/>
                <w:sz w:val="18"/>
                <w:szCs w:val="18"/>
                <w:highlight w:val="none"/>
              </w:rPr>
              <w:t>要求提供经过中国计量认证（CMA）或中国合格评定国家认可委员会（CNAS）认可的第三方权威检测机构出具的功能检测报告复印件</w:t>
            </w:r>
            <w:r>
              <w:rPr>
                <w:rFonts w:ascii="仿宋_GB2312" w:hAnsi="宋体" w:eastAsia="仿宋_GB2312" w:cs="仿宋_GB2312"/>
                <w:color w:val="auto"/>
                <w:kern w:val="0"/>
                <w:sz w:val="18"/>
                <w:szCs w:val="18"/>
                <w:highlight w:val="none"/>
              </w:rPr>
              <w:t>。中标后提供原件核验。）</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16、虫体处理，工作温度最高达85±5℃，处理温度分仓位任意可调，上下两层远红外虫体处理仓，更有效地完成杀虫和烘干工作。高温加热虫体处理致死率不小于98%，虫体完整率不小于95%；</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17、虫子收集储存技术：对拍完照的虫子，需要保留标本的留在储存仓内，人工定期去收集；对于不需要标本的，直接排出机器外部，避免人工去现场维护；不需要收集标本的情况下，可以不用人工去现场，只要定期去检修即可；</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18、病虫害统计与分析功能；在网页端显示自动识别的害虫种类及数量，按照日、月、年生成识别的害虫种类、数量统计报表。根据识别的结果，对虫害的发生与发展进行分析和预测，为现代农业提供服务，满足虫情预测预报及标本采集的需要。也可通过平台远程进行拍照和工作模式更改等设置。多种联网方式(3G/4G/RJ45）可随时随地联网管理。各种仪器和数据报警参数可通过网络远程上传到服务器，方便维护和管理；</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19、★自动调节拍照时间：可以通过照片自动识别虫子数量来调节拍照间隔时间，系统感应到虫子数量较多后，设备会自动调整间隔时间缩短；（如：本身设定30min拍照一次，在系统感知虫体数量多后，系统会自动调节拍照间隔缩短为5min拍照一次，解决虫体太多产生重叠的情况。保证每一个虫子的特征都可以被拍清楚，为自动识别及人工矫正打好基础。）；（</w:t>
            </w:r>
            <w:r>
              <w:rPr>
                <w:rFonts w:hint="eastAsia" w:ascii="仿宋_GB2312" w:hAnsi="宋体" w:eastAsia="仿宋_GB2312" w:cs="仿宋_GB2312"/>
                <w:color w:val="auto"/>
                <w:kern w:val="0"/>
                <w:sz w:val="18"/>
                <w:szCs w:val="18"/>
                <w:highlight w:val="none"/>
              </w:rPr>
              <w:t>要求提供经过中国计量认证（CMA）或中国合格评定国家认可委员会（CNAS）认可的第三方权威检测机构出具的功能检测报告复印件</w:t>
            </w:r>
            <w:r>
              <w:rPr>
                <w:rFonts w:ascii="仿宋_GB2312" w:hAnsi="宋体" w:eastAsia="仿宋_GB2312" w:cs="仿宋_GB2312"/>
                <w:color w:val="auto"/>
                <w:kern w:val="0"/>
                <w:sz w:val="18"/>
                <w:szCs w:val="18"/>
                <w:highlight w:val="none"/>
              </w:rPr>
              <w:t>。中标后提供原件核验。）</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20、★自动识别测报系统：可识别二化螟、大螟、草地贪夜蛾、褐飞虱、稻纵卷叶螟、白背飞虱等害虫，识别准确率≥90%；（</w:t>
            </w:r>
            <w:r>
              <w:rPr>
                <w:rFonts w:hint="eastAsia" w:ascii="仿宋_GB2312" w:hAnsi="宋体" w:eastAsia="仿宋_GB2312" w:cs="仿宋_GB2312"/>
                <w:color w:val="auto"/>
                <w:kern w:val="0"/>
                <w:sz w:val="18"/>
                <w:szCs w:val="18"/>
                <w:highlight w:val="none"/>
              </w:rPr>
              <w:t>要求提供经过中国计量认证（CMA）或中国合格评定国家认可委员会（CNAS）认可的第三方权威检测机构出具的功能检测报告复印件</w:t>
            </w:r>
            <w:r>
              <w:rPr>
                <w:rFonts w:ascii="仿宋_GB2312" w:hAnsi="宋体" w:eastAsia="仿宋_GB2312" w:cs="仿宋_GB2312"/>
                <w:color w:val="auto"/>
                <w:kern w:val="0"/>
                <w:sz w:val="18"/>
                <w:szCs w:val="18"/>
                <w:highlight w:val="none"/>
              </w:rPr>
              <w:t>。中标后提供原件核验。）</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21、自动计数：仪器自动计数和灯下人工计数的动态趋势拟合度≥0.90。</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22、图像处理：可实现对拍摄画面的图像处理，包括但不限于画面分割、切换处理及保存等功能。图片保存质量应满足虫体人工手动计数的识别需求；</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23、★数据兼容：采集数据实现自动远程传输，可按要求接入国家级、省级、市级、县级和当地相关农作物有害生物监控信息系统；（</w:t>
            </w:r>
            <w:r>
              <w:rPr>
                <w:rFonts w:hint="eastAsia" w:ascii="仿宋_GB2312" w:hAnsi="宋体" w:eastAsia="仿宋_GB2312" w:cs="仿宋_GB2312"/>
                <w:color w:val="auto"/>
                <w:kern w:val="0"/>
                <w:sz w:val="18"/>
                <w:szCs w:val="18"/>
                <w:highlight w:val="none"/>
              </w:rPr>
              <w:t>要求提供经过中国计量认证（CMA）或中国合格评定国家认可委员会（CNAS）认可的第三方权威检测机构出具的功能检测报告复印件</w:t>
            </w:r>
            <w:r>
              <w:rPr>
                <w:rFonts w:ascii="仿宋_GB2312" w:hAnsi="宋体" w:eastAsia="仿宋_GB2312" w:cs="仿宋_GB2312"/>
                <w:color w:val="auto"/>
                <w:kern w:val="0"/>
                <w:sz w:val="18"/>
                <w:szCs w:val="18"/>
                <w:highlight w:val="none"/>
              </w:rPr>
              <w:t>。中标后提供原件核验</w:t>
            </w:r>
          </w:p>
        </w:tc>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 xml:space="preserve">1 </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个</w:t>
            </w: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b/>
                <w:bCs/>
                <w:color w:val="auto"/>
                <w:sz w:val="18"/>
                <w:szCs w:val="18"/>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在线田间环境监测仪</w:t>
            </w:r>
          </w:p>
        </w:tc>
        <w:tc>
          <w:tcPr>
            <w:tcW w:w="50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功能特点：</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1、带太阳能，采集数据多：可连接32种传感器。</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2、存储：系统数据可以缓存数据，当网络使用故障时，后台存储数据，网络恢复后，缓存数据自动补发；</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3、★通讯：软件系统可以设置GPRS/CDMA/NBIOT/GSM/4G/5G/网线等方式；（</w:t>
            </w:r>
            <w:r>
              <w:rPr>
                <w:rFonts w:hint="eastAsia" w:ascii="仿宋_GB2312" w:hAnsi="宋体" w:eastAsia="仿宋_GB2312" w:cs="仿宋_GB2312"/>
                <w:color w:val="auto"/>
                <w:kern w:val="0"/>
                <w:sz w:val="18"/>
                <w:szCs w:val="18"/>
                <w:highlight w:val="none"/>
              </w:rPr>
              <w:t>要求提供经过中国计量认证（CMA）或中国合格评定国家认可委员会（CNAS）认可的第三方权威检测机构出具的功能检测报告复印件</w:t>
            </w:r>
            <w:r>
              <w:rPr>
                <w:rFonts w:ascii="仿宋_GB2312" w:hAnsi="宋体" w:eastAsia="仿宋_GB2312" w:cs="仿宋_GB2312"/>
                <w:color w:val="auto"/>
                <w:kern w:val="0"/>
                <w:sz w:val="18"/>
                <w:szCs w:val="18"/>
                <w:highlight w:val="none"/>
              </w:rPr>
              <w:t>。中标后提供原件核验。）</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4、功耗小，用时长：支持太阳能及220V供电，内置充电锂电池，一次充满，使用时间不小于200天。</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5、GPS：实时采集GPS信息，设备信息上传到本系统地图中。</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6、★报警：传感器数据超出预设的上限和下限、传感器被移位（内置GPS,移位超过300米）、传感器电量过低（低于20%）或通信流量不足（低于月流量的10%）时，将通过手机或Web端进行报警，提醒用户处理异常情况，另外设备本身提供LED灯提示及语音提示；（</w:t>
            </w:r>
            <w:r>
              <w:rPr>
                <w:rFonts w:hint="eastAsia" w:ascii="仿宋_GB2312" w:hAnsi="宋体" w:eastAsia="仿宋_GB2312" w:cs="仿宋_GB2312"/>
                <w:color w:val="auto"/>
                <w:kern w:val="0"/>
                <w:sz w:val="18"/>
                <w:szCs w:val="18"/>
                <w:highlight w:val="none"/>
              </w:rPr>
              <w:t>要求提供经过中国计量认证（CMA）或中国合格评定国家认可委员会（CNAS）认可的第三方权威检测机构出具的功能检测报告复印件</w:t>
            </w:r>
            <w:r>
              <w:rPr>
                <w:rFonts w:ascii="仿宋_GB2312" w:hAnsi="宋体" w:eastAsia="仿宋_GB2312" w:cs="仿宋_GB2312"/>
                <w:color w:val="auto"/>
                <w:kern w:val="0"/>
                <w:sz w:val="18"/>
                <w:szCs w:val="18"/>
                <w:highlight w:val="none"/>
              </w:rPr>
              <w:t>。中标后提供原件核验。）</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7、软件功能：</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（1）自带管理云平台：可实时通过电脑或手机在线查看历史数据和实时数据，自动计算数据各项值，远程控制传感器各项功能。</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（2）设备数据存储：提供足够容量可永久保存。</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（3）数据评价：可设置最低最高超限值，可自动进行数据预警分析，预置若干常用的农作物的报警配置。</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8、技术参数：</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外壳防水等级：IP67</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其他：标配含支架、太阳能板、流量卡、防水主机、土壤水分温度传感器4个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传感器参数：</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土壤温度范围：－40℃～100℃;精度：±0.5℃;分辨率：0.1℃</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土壤水分范围：0～100%;精度：±3%;分辨率：0.1%</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土壤盐分范围：0～20mS/cm；测量精度：±2%；分辨率：0.01mS/cm</w:t>
            </w:r>
          </w:p>
        </w:tc>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 xml:space="preserve">7 </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台</w:t>
            </w: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b/>
                <w:bCs/>
                <w:color w:val="auto"/>
                <w:sz w:val="18"/>
                <w:szCs w:val="18"/>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孢子捕捉系统</w:t>
            </w:r>
          </w:p>
        </w:tc>
        <w:tc>
          <w:tcPr>
            <w:tcW w:w="5081"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4"/>
              </w:numPr>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符合国家标准，集气口风速：采集流量不低于120L/min；</w:t>
            </w:r>
          </w:p>
          <w:p>
            <w:pPr>
              <w:widowControl/>
              <w:numPr>
                <w:ilvl w:val="0"/>
                <w:numId w:val="4"/>
              </w:numPr>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收集孢子时间要求：采集时间设置范围60~1200分钟可调，可采集面积：长*宽50*8mm；</w:t>
            </w:r>
          </w:p>
          <w:p>
            <w:pPr>
              <w:widowControl/>
              <w:numPr>
                <w:ilvl w:val="0"/>
                <w:numId w:val="4"/>
              </w:numPr>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★间隔病原孢子采集：内置载波带方式采集病原孢子，一次更换最长可连续使用时间不低于365日日历天，每天拍照次数不低于3次，照片数量1-100张可根据实验要求选择；系统自动更换载波物质无需手工更换；（</w:t>
            </w:r>
            <w:r>
              <w:rPr>
                <w:rFonts w:hint="eastAsia" w:ascii="仿宋_GB2312" w:hAnsi="宋体" w:eastAsia="仿宋_GB2312" w:cs="仿宋_GB2312"/>
                <w:color w:val="auto"/>
                <w:kern w:val="0"/>
                <w:sz w:val="18"/>
                <w:szCs w:val="18"/>
                <w:highlight w:val="none"/>
              </w:rPr>
              <w:t>要求提供经过中国计量认证（CMA）或中国合格评定国家认可委员会（CNAS）认可的第三方权威检测机构出具的功能检测报告复印件</w:t>
            </w:r>
            <w:r>
              <w:rPr>
                <w:rFonts w:ascii="仿宋_GB2312" w:hAnsi="宋体" w:eastAsia="仿宋_GB2312" w:cs="仿宋_GB2312"/>
                <w:color w:val="auto"/>
                <w:kern w:val="0"/>
                <w:sz w:val="18"/>
                <w:szCs w:val="18"/>
                <w:highlight w:val="none"/>
              </w:rPr>
              <w:t>。中标后提供原件核验。）</w:t>
            </w:r>
          </w:p>
          <w:p>
            <w:pPr>
              <w:widowControl/>
              <w:numPr>
                <w:ilvl w:val="0"/>
                <w:numId w:val="4"/>
              </w:numPr>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收集的病菌孢子处理方式：采用风扇采集空气中随风传播的孢子，集中拍照；</w:t>
            </w:r>
          </w:p>
          <w:p>
            <w:pPr>
              <w:widowControl/>
              <w:numPr>
                <w:ilvl w:val="0"/>
                <w:numId w:val="4"/>
              </w:numPr>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★孢子拍摄要求：电子显微镜摄像头自动快速对焦，自动移动视场，可采集拍摄清楚5~100微米之间的目标体无需培养；（</w:t>
            </w:r>
            <w:r>
              <w:rPr>
                <w:rFonts w:hint="eastAsia" w:ascii="仿宋_GB2312" w:hAnsi="宋体" w:eastAsia="仿宋_GB2312" w:cs="仿宋_GB2312"/>
                <w:color w:val="auto"/>
                <w:kern w:val="0"/>
                <w:sz w:val="18"/>
                <w:szCs w:val="18"/>
                <w:highlight w:val="none"/>
              </w:rPr>
              <w:t>要求提供经过中国计量认证（CMA）或中国合格评定国家认可委员会（CNAS）认可的第三方权威检测机构出具的功能检测报告复印件</w:t>
            </w:r>
            <w:r>
              <w:rPr>
                <w:rFonts w:ascii="仿宋_GB2312" w:hAnsi="宋体" w:eastAsia="仿宋_GB2312" w:cs="仿宋_GB2312"/>
                <w:color w:val="auto"/>
                <w:kern w:val="0"/>
                <w:sz w:val="18"/>
                <w:szCs w:val="18"/>
                <w:highlight w:val="none"/>
              </w:rPr>
              <w:t>。中标后提供原件核验。）</w:t>
            </w:r>
          </w:p>
          <w:p>
            <w:pPr>
              <w:widowControl/>
              <w:numPr>
                <w:ilvl w:val="0"/>
                <w:numId w:val="4"/>
              </w:numPr>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★孢子照片选取：自动选取，要求系统具备最优图片融合功能，自动融合成最清晰的照片通过网络上传至云服务器,设备</w:t>
            </w:r>
            <w:r>
              <w:rPr>
                <w:rFonts w:hint="eastAsia" w:ascii="仿宋_GB2312" w:hAnsi="宋体" w:eastAsia="仿宋_GB2312" w:cs="仿宋_GB2312"/>
                <w:color w:val="auto"/>
                <w:kern w:val="0"/>
                <w:sz w:val="18"/>
                <w:szCs w:val="18"/>
                <w:highlight w:val="none"/>
              </w:rPr>
              <w:t>屏幕</w:t>
            </w:r>
            <w:r>
              <w:rPr>
                <w:rFonts w:ascii="仿宋_GB2312" w:hAnsi="宋体" w:eastAsia="仿宋_GB2312" w:cs="仿宋_GB2312"/>
                <w:color w:val="auto"/>
                <w:kern w:val="0"/>
                <w:sz w:val="18"/>
                <w:szCs w:val="18"/>
                <w:highlight w:val="none"/>
              </w:rPr>
              <w:t>可实时查看对焦及拍照过程，并且可以现场控制；（</w:t>
            </w:r>
            <w:r>
              <w:rPr>
                <w:rFonts w:hint="eastAsia" w:ascii="仿宋_GB2312" w:hAnsi="宋体" w:eastAsia="仿宋_GB2312" w:cs="仿宋_GB2312"/>
                <w:color w:val="auto"/>
                <w:kern w:val="0"/>
                <w:sz w:val="18"/>
                <w:szCs w:val="18"/>
                <w:highlight w:val="none"/>
              </w:rPr>
              <w:t>要求提供经过中国计量认证（CMA）或中国合格评定国家认可委员会（CNAS）认可的第三方权威检测机构出具的功能检测报告复印件</w:t>
            </w:r>
            <w:r>
              <w:rPr>
                <w:rFonts w:ascii="仿宋_GB2312" w:hAnsi="宋体" w:eastAsia="仿宋_GB2312" w:cs="仿宋_GB2312"/>
                <w:color w:val="auto"/>
                <w:kern w:val="0"/>
                <w:sz w:val="18"/>
                <w:szCs w:val="18"/>
                <w:highlight w:val="none"/>
              </w:rPr>
              <w:t>。中标后提供原件核验。）</w:t>
            </w:r>
          </w:p>
          <w:p>
            <w:pPr>
              <w:widowControl/>
              <w:numPr>
                <w:ilvl w:val="0"/>
                <w:numId w:val="4"/>
              </w:numPr>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控制功能：可自动控制孢子吸入量，自动调整载波带，查看胶带使用信息，联网模式，地理信息，查看腔内温度，重启与恢复，拍照间隔；</w:t>
            </w:r>
          </w:p>
          <w:p>
            <w:pPr>
              <w:widowControl/>
              <w:numPr>
                <w:ilvl w:val="0"/>
                <w:numId w:val="4"/>
              </w:numPr>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统计分析：实现对病菌孢子图片的人工统计与分析，实时人工远程查看确认，缩短预测预报周期；</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9.其他：应有防雷击功能或加装避雷装置；市电供电；摄像头配置要求不低于500万像素以上，可在-30～70℃，湿度0-98%的环境正常工作；</w:t>
            </w:r>
          </w:p>
        </w:tc>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 xml:space="preserve">1 </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套</w:t>
            </w: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b/>
                <w:bCs/>
                <w:color w:val="auto"/>
                <w:sz w:val="18"/>
                <w:szCs w:val="18"/>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性诱测报系统</w:t>
            </w:r>
          </w:p>
        </w:tc>
        <w:tc>
          <w:tcPr>
            <w:tcW w:w="50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1、诱虫高效且专一：针对靶虫选择不同的性诱剂，有效的吸引到靶虫，针对性收集数据；</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2、拍照方式：远程自动拍照和手动拍照。可设置每天定点拍照时间，亦可在在线时段内手动拍照；</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3、内设高清图像采集装置，可通过摄像头采集粘虫板上的虫子照片，（粘虫板自动更换）通过平台中的识别功能进行识别计数；</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4、采用光、电、数控技术，自动控制；</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5、诱捕口：针对不同目标害虫采用不同的诱捕方式，侧面有16个诱捕口，底部有2个诱虫口</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6、★诱芯放置方式多样化，可以针对不同目标体，放置在不同位置，侧面进入的放置在机器内部；底部往上飞的目标体，放置在底部进虫口；（</w:t>
            </w:r>
            <w:r>
              <w:rPr>
                <w:rFonts w:hint="eastAsia" w:ascii="仿宋_GB2312" w:hAnsi="宋体" w:eastAsia="仿宋_GB2312" w:cs="仿宋_GB2312"/>
                <w:color w:val="auto"/>
                <w:kern w:val="0"/>
                <w:sz w:val="18"/>
                <w:szCs w:val="18"/>
                <w:highlight w:val="none"/>
              </w:rPr>
              <w:t>要求提供经过中国计量认证（CMA）或中国合格评定国家认可委员会（CNAS）认可的第三方权威检测机构出具的功能检测报告复印件</w:t>
            </w:r>
            <w:r>
              <w:rPr>
                <w:rFonts w:ascii="仿宋_GB2312" w:hAnsi="宋体" w:eastAsia="仿宋_GB2312" w:cs="仿宋_GB2312"/>
                <w:color w:val="auto"/>
                <w:kern w:val="0"/>
                <w:sz w:val="18"/>
                <w:szCs w:val="18"/>
                <w:highlight w:val="none"/>
              </w:rPr>
              <w:t>。中标后提供原件核验。）</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7、联网方式(4G/5G）可随时随地联网管理；</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8、远程设置工作模式：连续在线/休眠2种工作模式，连续在线时段内可触发手动拍照，休眠时段节省功耗；</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9、续航时间长：低功耗设计加太阳能互补方式，内置大容量锂电池，放置在野外无太阳能充电的情况下，可以坚持工作1周以上（25℃情况下，每天定时拍照一张），有太阳能充电的情况下，可持续工作；</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10、排水结构：机器上部分为封闭设计，雨水无法进入，底部留有漏水孔，从导虫板进入的雨水可流出，粘虫板在沾水的情况下也可以正常工作；</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11、整体结构采用钣金喷塑工艺；</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12、内置GPS定位功能，导航防盗；</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13、★防逃逸：粘虫板黏住虫子，防逃逸； 进虫口为菱形，出口比进口窄，可有效防逃逸；（</w:t>
            </w:r>
            <w:r>
              <w:rPr>
                <w:rFonts w:hint="eastAsia" w:ascii="仿宋_GB2312" w:hAnsi="宋体" w:eastAsia="仿宋_GB2312" w:cs="仿宋_GB2312"/>
                <w:color w:val="auto"/>
                <w:kern w:val="0"/>
                <w:sz w:val="18"/>
                <w:szCs w:val="18"/>
                <w:highlight w:val="none"/>
              </w:rPr>
              <w:t>要求提供经过中国计量认证（CMA）或中国合格评定国家认可委员会（CNAS）认可的第三方权威检测机构出具的功能检测报告复印件</w:t>
            </w:r>
            <w:r>
              <w:rPr>
                <w:rFonts w:ascii="仿宋_GB2312" w:hAnsi="宋体" w:eastAsia="仿宋_GB2312" w:cs="仿宋_GB2312"/>
                <w:color w:val="auto"/>
                <w:kern w:val="0"/>
                <w:sz w:val="18"/>
                <w:szCs w:val="18"/>
                <w:highlight w:val="none"/>
              </w:rPr>
              <w:t>。中标后提供原件核验。）</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14、计数方式：人工查看图片和 AI 识别诱虫数据 2 种方式相互验证（(避免传统性诱计数不准，容易误报误识别的缺点，直观的采用智能 AI 技术，把测报数据展现在远程端，不用再去田间地头现场验证）；</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15、★自动识别计数：设备拍摄的照片自动上传到服务器，AI 自动精准识别目标害虫的数量，并将数据推送给 App 端和 Web 端，自动生成诱虫趋势折线图，为测报人员虫害预警提供数据依据（AI 识别数据统计截至前一日）；（</w:t>
            </w:r>
            <w:r>
              <w:rPr>
                <w:rFonts w:hint="eastAsia" w:ascii="仿宋_GB2312" w:hAnsi="宋体" w:eastAsia="仿宋_GB2312" w:cs="仿宋_GB2312"/>
                <w:color w:val="auto"/>
                <w:kern w:val="0"/>
                <w:sz w:val="18"/>
                <w:szCs w:val="18"/>
                <w:highlight w:val="none"/>
              </w:rPr>
              <w:t>要求提供经过中国计量认证（CMA）或中国合格评定国家认可委员会（CNAS）认可的第三方权威检测机构出具的功能检测报告复印件</w:t>
            </w:r>
            <w:r>
              <w:rPr>
                <w:rFonts w:ascii="仿宋_GB2312" w:hAnsi="宋体" w:eastAsia="仿宋_GB2312" w:cs="仿宋_GB2312"/>
                <w:color w:val="auto"/>
                <w:kern w:val="0"/>
                <w:sz w:val="18"/>
                <w:szCs w:val="18"/>
                <w:highlight w:val="none"/>
              </w:rPr>
              <w:t>。中标后提供原件核验。）</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16、机器识别计数与人工鉴定数据吻合率≥95%；</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17、安装高度：设备底部诱捕口距离地面高低0.8-1.4m灵活可调；</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18、相机像素：≥500万像素，照片无畸变，颜色正常；</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19、★平台功能：（</w:t>
            </w:r>
            <w:r>
              <w:rPr>
                <w:rFonts w:hint="eastAsia" w:ascii="仿宋_GB2312" w:hAnsi="宋体" w:eastAsia="仿宋_GB2312" w:cs="仿宋_GB2312"/>
                <w:color w:val="auto"/>
                <w:kern w:val="0"/>
                <w:sz w:val="18"/>
                <w:szCs w:val="18"/>
                <w:highlight w:val="none"/>
              </w:rPr>
              <w:t>要求提供经过中国计量认证（CMA）或中国合格评定国家认可委员会（CNAS）认可的第三方权威检测机构出具的功能检测报告复印件</w:t>
            </w:r>
            <w:r>
              <w:rPr>
                <w:rFonts w:ascii="仿宋_GB2312" w:hAnsi="宋体" w:eastAsia="仿宋_GB2312" w:cs="仿宋_GB2312"/>
                <w:color w:val="auto"/>
                <w:kern w:val="0"/>
                <w:sz w:val="18"/>
                <w:szCs w:val="18"/>
                <w:highlight w:val="none"/>
              </w:rPr>
              <w:t>。中标后提供原件核验。）</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（1）设备分布：显示所有硬件设备在 GIS 地图上的分布，具有分类查看功能；查看安装的地理位置，设备状态等信息。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（2）诱虫照片查看：可通过日期查询诱虫照片图像列表，默认显示当前一周的照片。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（3）诱虫数据查看：可通过日期查询某时间段内，分别查 看单台设备靶标昆虫诱虫新增、累计数量统计分析趋势折线图；可通过日期查询某 日期范围内，多台设备靶标昆虫诱虫新增、 累计数量对比分析趋势折线图。 </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 xml:space="preserve">（4）设备管理：可查看设备编号、诱芯类型、剩余有效天数（还剩 3 天时提示即将过期）、设备电量、设备状态、设备经纬度信息、设备物联网卡号和流量有效期等信息；可远程设置定时拍照时间、在线时段和手动拍照。 </w:t>
            </w:r>
          </w:p>
        </w:tc>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 xml:space="preserve">3 </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套</w:t>
            </w: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b/>
                <w:bCs/>
                <w:color w:val="auto"/>
                <w:sz w:val="18"/>
                <w:szCs w:val="18"/>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联网型风吸式杀虫灯</w:t>
            </w:r>
          </w:p>
        </w:tc>
        <w:tc>
          <w:tcPr>
            <w:tcW w:w="5081"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5"/>
              </w:numPr>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设备应为一体化设计，材质选用碳钢，整机经过喷塑处理，结构牢固，在灯体明显部位应有安全标志；</w:t>
            </w:r>
          </w:p>
          <w:p>
            <w:pPr>
              <w:widowControl/>
              <w:numPr>
                <w:ilvl w:val="0"/>
                <w:numId w:val="5"/>
              </w:numPr>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供电方式：采用太阳能板供电，电压＞12V，功率≥40W；整机功率≤14W；</w:t>
            </w:r>
          </w:p>
          <w:p>
            <w:pPr>
              <w:widowControl/>
              <w:numPr>
                <w:ilvl w:val="0"/>
                <w:numId w:val="5"/>
              </w:numPr>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诱虫灯启动时间≤5S；</w:t>
            </w:r>
          </w:p>
          <w:p>
            <w:pPr>
              <w:widowControl/>
              <w:numPr>
                <w:ilvl w:val="0"/>
                <w:numId w:val="5"/>
              </w:numPr>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诱虫灯规格：采用LED光源灯管，功率≤7W，波长应为385-420nm；</w:t>
            </w:r>
          </w:p>
          <w:p>
            <w:pPr>
              <w:widowControl/>
              <w:numPr>
                <w:ilvl w:val="0"/>
                <w:numId w:val="5"/>
              </w:numPr>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风机规格：功率7W/12V，转速2200转，吸虫扇直径≥140mm；</w:t>
            </w:r>
          </w:p>
          <w:p>
            <w:pPr>
              <w:widowControl/>
              <w:numPr>
                <w:ilvl w:val="0"/>
                <w:numId w:val="5"/>
              </w:numPr>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风机进风口风速≥4.5m/s，风机应具有防卡死功能，风机卡死试验后，应能正常工作；</w:t>
            </w:r>
          </w:p>
          <w:p>
            <w:pPr>
              <w:widowControl/>
              <w:numPr>
                <w:ilvl w:val="0"/>
                <w:numId w:val="5"/>
              </w:numPr>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设备需具备防逃逸功能，确保诱捕的害虫不再逃离；</w:t>
            </w:r>
          </w:p>
          <w:p>
            <w:pPr>
              <w:widowControl/>
              <w:numPr>
                <w:ilvl w:val="0"/>
                <w:numId w:val="5"/>
              </w:numPr>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能够支持手机APP与Web端控制，具有丰富的状态信息展示，如地理位置信息、设备编号、基地名称、物联网卡号、剩余流量、卡有效期、GSM天线连接是否正常等故障报警信息。可远程控制、查看设备的当前工作状态、信号强度、电量使用等情况。可定位设备安装位置，安装完成后可通过手机APP、网页端查询产品地理位置和产品信息；（</w:t>
            </w:r>
            <w:r>
              <w:rPr>
                <w:rFonts w:hint="eastAsia" w:ascii="仿宋_GB2312" w:hAnsi="宋体" w:eastAsia="仿宋_GB2312" w:cs="仿宋_GB2312"/>
                <w:color w:val="auto"/>
                <w:kern w:val="0"/>
                <w:sz w:val="18"/>
                <w:szCs w:val="18"/>
                <w:highlight w:val="none"/>
              </w:rPr>
              <w:t>要求提供经过中国计量认证（CMA）或中国合格评定国家认可委员会（CNAS）认可的第三方权威检测机构出具的功能检测报告复印件</w:t>
            </w:r>
            <w:r>
              <w:rPr>
                <w:rFonts w:ascii="仿宋_GB2312" w:hAnsi="宋体" w:eastAsia="仿宋_GB2312" w:cs="仿宋_GB2312"/>
                <w:color w:val="auto"/>
                <w:kern w:val="0"/>
                <w:sz w:val="18"/>
                <w:szCs w:val="18"/>
                <w:highlight w:val="none"/>
              </w:rPr>
              <w:t>。中标后提供原件核验。）</w:t>
            </w:r>
          </w:p>
          <w:p>
            <w:pPr>
              <w:widowControl/>
              <w:numPr>
                <w:ilvl w:val="0"/>
                <w:numId w:val="5"/>
              </w:numPr>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蓄电池应采用安全环保，使用寿命长的锂电池，应具备免维护，且能够在田间长期使用，电池箱需要有散热口，从而保证电池的良好散热；</w:t>
            </w:r>
          </w:p>
          <w:p>
            <w:pPr>
              <w:widowControl/>
              <w:numPr>
                <w:ilvl w:val="0"/>
                <w:numId w:val="5"/>
              </w:numPr>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可在软件地图中展示所有设备分布状况，并可对所有设备进行统一一键开关操作，可对单台设备进行远程控制设备开关灯的状态，切换工作模式，查看设备电量和信号，切换设备的光控/时控/休眠等，可修改设备名称，手机卡号，卡有效期、地理位置等信息；（</w:t>
            </w:r>
            <w:r>
              <w:rPr>
                <w:rFonts w:hint="eastAsia" w:ascii="仿宋_GB2312" w:hAnsi="宋体" w:eastAsia="仿宋_GB2312" w:cs="仿宋_GB2312"/>
                <w:color w:val="auto"/>
                <w:kern w:val="0"/>
                <w:sz w:val="18"/>
                <w:szCs w:val="18"/>
                <w:highlight w:val="none"/>
              </w:rPr>
              <w:t>要求提供经过中国计量认证（CMA）或中国合格评定国家认可委员会（CNAS）认可的第三方权威检测机构出具的功能检测报告复印件</w:t>
            </w:r>
            <w:r>
              <w:rPr>
                <w:rFonts w:ascii="仿宋_GB2312" w:hAnsi="宋体" w:eastAsia="仿宋_GB2312" w:cs="仿宋_GB2312"/>
                <w:color w:val="auto"/>
                <w:kern w:val="0"/>
                <w:sz w:val="18"/>
                <w:szCs w:val="18"/>
                <w:highlight w:val="none"/>
              </w:rPr>
              <w:t>。中标后提供原件核验。）</w:t>
            </w:r>
          </w:p>
          <w:p>
            <w:pPr>
              <w:widowControl/>
              <w:numPr>
                <w:ilvl w:val="0"/>
                <w:numId w:val="5"/>
              </w:numPr>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光控功能：遮挡光控传感器，灯管应自动亮起，杀虫灯进入正常工作状态；去除光控传感器遮挡物，灯管应能自动熄灭，杀虫灯应停止工作；</w:t>
            </w:r>
          </w:p>
          <w:p>
            <w:pPr>
              <w:widowControl/>
              <w:numPr>
                <w:ilvl w:val="0"/>
                <w:numId w:val="5"/>
              </w:numPr>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时控功能：应具有时间控制功能，控制的时间在1-24个工作时间段任意设置；</w:t>
            </w:r>
          </w:p>
          <w:p>
            <w:pPr>
              <w:widowControl/>
              <w:numPr>
                <w:ilvl w:val="0"/>
                <w:numId w:val="5"/>
              </w:numPr>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倾倒保护功能：产品应具有倾倒后自动断电功能；</w:t>
            </w:r>
          </w:p>
          <w:p>
            <w:pPr>
              <w:widowControl/>
              <w:numPr>
                <w:ilvl w:val="0"/>
                <w:numId w:val="5"/>
              </w:numPr>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短路保护：当输出端直接短路，不会击穿、损坏产品，待电路恢复正常后仍能够正常工作；</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15、防雨功能：设备应具有防雨水功能，保证雨天可以正常工作；</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16、设备上应具有独立二维码，使用者可通过扫描二维码连接到系统进行安装及故障报修；</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17、★报警功能：当流量或者电量过低时，APP及网页端系统需有报警提示；当设备故障时，APP及网页端会显示设备故障状况、亮灯状态；（</w:t>
            </w:r>
            <w:r>
              <w:rPr>
                <w:rFonts w:hint="eastAsia" w:ascii="仿宋_GB2312" w:hAnsi="宋体" w:eastAsia="仿宋_GB2312" w:cs="仿宋_GB2312"/>
                <w:color w:val="auto"/>
                <w:kern w:val="0"/>
                <w:sz w:val="18"/>
                <w:szCs w:val="18"/>
                <w:highlight w:val="none"/>
              </w:rPr>
              <w:t>要求提供经过中国计量认证（CMA）或中国合格评定国家认可委员会（CNAS）认可的第三方权威检测机构出具的功能检测报告复印件</w:t>
            </w:r>
            <w:r>
              <w:rPr>
                <w:rFonts w:ascii="仿宋_GB2312" w:hAnsi="宋体" w:eastAsia="仿宋_GB2312" w:cs="仿宋_GB2312"/>
                <w:color w:val="auto"/>
                <w:kern w:val="0"/>
                <w:sz w:val="18"/>
                <w:szCs w:val="18"/>
                <w:highlight w:val="none"/>
              </w:rPr>
              <w:t>。中标后提供原件核验。）</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18、包含水泥基座及安装。</w:t>
            </w:r>
          </w:p>
        </w:tc>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 xml:space="preserve">4 </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个</w:t>
            </w: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b/>
                <w:bCs/>
                <w:color w:val="auto"/>
                <w:sz w:val="18"/>
                <w:szCs w:val="18"/>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智能球型摄像机</w:t>
            </w:r>
          </w:p>
        </w:tc>
        <w:tc>
          <w:tcPr>
            <w:tcW w:w="50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E系列400万6寸23倍红外网络球机</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支持区域入侵侦测，越界侦测，进入区域侦测和离开区域侦测等智能侦测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传感器类型: 1/2.8＂ progressive scan CMOS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最低照度: 彩色：0.005 Lux @（F1.6，AGC ON）；黑白：0.001 Lux @（F1.6，AGC ON）；0 Lux with IR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宽动态: 120 dB超宽动态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焦距: 4.8 mm~110 mm，23倍光学变倍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视场角: 55°~2.7°（广角~望远）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补光灯类型: 红外补光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补光灯距离: 150 m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水平范围: 360°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垂直范围: -15°~90°（自动翻转）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水平速度: 水平键控速度：0.1°~120°/s，速度可设；水平预置点速度：120°/s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垂直速度: 垂直键控速度：0.1°~80°/s，速度可设；垂直预置点速度：80°/s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主码流帧率分辨率: 50 Hz：25 fps（2560 × 1440）;60 Hz：30 fps（2560 × 1440）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视频压缩标准: H.265，H.264，MJPEG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网络存储: NAS（NFS，SMB/CIFS）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支持萤石接入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网络接口: RJ45网口，自适应10 M/100 M网络数据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SD卡扩展: 支持MicroSD(即TF卡)/MicroSDHC/MicroSDXC卡，最大支持256 GB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供电方式: AC：24 V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电源接口类型: 两线式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电流及功耗: 最大功耗：24 W（其中除雾加热1.6W，补光灯9W）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工作温湿度: -30 ℃~65 ℃，湿度小于90%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恢复出厂设置: 支持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除雾: 加热玻璃除雾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尺寸: Ø208 mm × 344.7 mm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重量: 3.0 kg </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防护: IP66</w:t>
            </w:r>
          </w:p>
        </w:tc>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仿宋_GB2312"/>
                <w:color w:val="auto"/>
                <w:sz w:val="18"/>
                <w:szCs w:val="18"/>
                <w:highlight w:val="none"/>
                <w:lang w:val="en-US" w:eastAsia="zh-CN"/>
              </w:rPr>
            </w:pPr>
            <w:r>
              <w:rPr>
                <w:rFonts w:hint="eastAsia" w:ascii="仿宋_GB2312" w:hAnsi="宋体" w:eastAsia="仿宋_GB2312" w:cs="仿宋_GB2312"/>
                <w:color w:val="auto"/>
                <w:kern w:val="0"/>
                <w:sz w:val="18"/>
                <w:szCs w:val="18"/>
                <w:highlight w:val="none"/>
                <w:lang w:val="en-US" w:eastAsia="zh-CN"/>
              </w:rPr>
              <w:t>12</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台</w:t>
            </w: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b/>
                <w:bCs/>
                <w:color w:val="auto"/>
                <w:sz w:val="18"/>
                <w:szCs w:val="18"/>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支架</w:t>
            </w:r>
          </w:p>
        </w:tc>
        <w:tc>
          <w:tcPr>
            <w:tcW w:w="50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定制</w:t>
            </w:r>
          </w:p>
        </w:tc>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val="en-US" w:eastAsia="zh-CN"/>
              </w:rPr>
              <w:t>12</w:t>
            </w:r>
            <w:r>
              <w:rPr>
                <w:rFonts w:ascii="仿宋_GB2312" w:hAnsi="宋体" w:eastAsia="仿宋_GB2312" w:cs="仿宋_GB2312"/>
                <w:color w:val="auto"/>
                <w:kern w:val="0"/>
                <w:sz w:val="18"/>
                <w:szCs w:val="18"/>
                <w:highlight w:val="none"/>
              </w:rPr>
              <w:t xml:space="preserve"> </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个</w:t>
            </w: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b/>
                <w:bCs/>
                <w:color w:val="auto"/>
                <w:sz w:val="18"/>
                <w:szCs w:val="18"/>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光电转换器</w:t>
            </w:r>
          </w:p>
        </w:tc>
        <w:tc>
          <w:tcPr>
            <w:tcW w:w="50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千兆单模单纤收发器</w:t>
            </w:r>
            <w:r>
              <w:rPr>
                <w:rFonts w:hint="eastAsia" w:ascii="仿宋_GB2312" w:hAnsi="宋体" w:eastAsia="仿宋_GB2312" w:cs="仿宋_GB2312"/>
                <w:color w:val="auto"/>
                <w:kern w:val="0"/>
                <w:sz w:val="18"/>
                <w:szCs w:val="18"/>
                <w:highlight w:val="none"/>
              </w:rPr>
              <w:t>，1个千兆光口，1个千兆网口</w:t>
            </w:r>
          </w:p>
        </w:tc>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val="en-US" w:eastAsia="zh-CN"/>
              </w:rPr>
              <w:t>24</w:t>
            </w:r>
            <w:r>
              <w:rPr>
                <w:rFonts w:ascii="仿宋_GB2312" w:hAnsi="宋体" w:eastAsia="仿宋_GB2312" w:cs="仿宋_GB2312"/>
                <w:color w:val="auto"/>
                <w:kern w:val="0"/>
                <w:sz w:val="18"/>
                <w:szCs w:val="18"/>
                <w:highlight w:val="none"/>
              </w:rPr>
              <w:t xml:space="preserve"> </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台</w:t>
            </w: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b/>
                <w:bCs/>
                <w:color w:val="auto"/>
                <w:sz w:val="18"/>
                <w:szCs w:val="18"/>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设备机箱</w:t>
            </w:r>
          </w:p>
        </w:tc>
        <w:tc>
          <w:tcPr>
            <w:tcW w:w="50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定制</w:t>
            </w:r>
          </w:p>
        </w:tc>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仿宋_GB2312"/>
                <w:color w:val="auto"/>
                <w:sz w:val="18"/>
                <w:szCs w:val="18"/>
                <w:highlight w:val="none"/>
                <w:lang w:val="en-US" w:eastAsia="zh-CN"/>
              </w:rPr>
            </w:pPr>
            <w:r>
              <w:rPr>
                <w:rFonts w:hint="eastAsia" w:ascii="仿宋_GB2312" w:hAnsi="宋体" w:eastAsia="仿宋_GB2312" w:cs="仿宋_GB2312"/>
                <w:color w:val="auto"/>
                <w:kern w:val="0"/>
                <w:sz w:val="18"/>
                <w:szCs w:val="18"/>
                <w:highlight w:val="none"/>
                <w:lang w:val="en-US" w:eastAsia="zh-CN"/>
              </w:rPr>
              <w:t>12</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个</w:t>
            </w: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b/>
                <w:bCs/>
                <w:color w:val="auto"/>
                <w:sz w:val="18"/>
                <w:szCs w:val="18"/>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水质监测传感器（系统）</w:t>
            </w:r>
          </w:p>
        </w:tc>
        <w:tc>
          <w:tcPr>
            <w:tcW w:w="50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功能特点</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1、采用高精度传感器。</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2、低功耗设计，增加系统监控和保护措施，防止电源短路或外部干扰而损坏，避免系统死机。</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3、带SD卡，可无限存储数据。</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4、数据监测：采用高精度传感器可实时监测水体溶解氧、浊度、pH值、电导率、水温。</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5、数据传输：水质在线监测技术可在极短的时间内，将监测点所采集的数据通过GPRS上传至用户端，确保数据的及时性和有效性。与传统人工取样监测相较，不仅简化了繁琐的程序，还节约了监测时间。</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6、监测预警：通过系统云平台，用户可设置所监测参数的安全值域，一旦前端传感器监测到某处水质参数超过安全值域，系统将发送报警信息通知用户，以便及时处理，确保蓄水池、水库的水质良好。</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7、数据分析：可设置监测时段，自动采集，无需人工看顾。系统自动生成数据图表，用户可直观了解水质变化情况。采集数据可保存，随时查看历史数据，并可用于分析，为用户的水产养殖和农作物种植总结经验，指导管理。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8、上传设置：根据需要开关上传功能，并且上传到服务器。</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9、管理云平台功能</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（1）自带管理云平台，无论身在何处，可随时随地通过电脑网页在线查看历史数据和实时数据。也可以随时随地通过智能手机查看历史和实时数据。</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（2）数据可通过GPRS方式上传至管理云平台。平台内数据可下载，分析，打印。</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（3）用户可为设备配置传感器报警条件，预置若干常用报警。</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（4）平台支持设备数据存储，提供足够容量可永久保存。</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（5）平台为设备数据提供曲线与表格等报表形式，且数据可导出与导入。</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10、技术参数：</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溶解氧测量范围：0.00～20.00mg/l；分辨率：0.01mg/l；精度：±2%FS测定指标 参数</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PH测量范围：0.00～14.00PH；分辨率：0.01PH；精度：±0.02PH</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浊度范围：0.00～99.99NTU；0～500NTU；分辨率：0.01NTU；0.1NTU；精度：±2%FS</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水温范围：0-100℃  ；分辨率:0.1℃ ；精度：0.1</w:t>
            </w:r>
          </w:p>
        </w:tc>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 xml:space="preserve">1 </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仿宋_GB2312"/>
                <w:color w:val="auto"/>
                <w:sz w:val="18"/>
                <w:szCs w:val="18"/>
                <w:highlight w:val="none"/>
              </w:rPr>
            </w:pP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b/>
                <w:bCs/>
                <w:color w:val="auto"/>
                <w:sz w:val="18"/>
                <w:szCs w:val="18"/>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网络摄像机</w:t>
            </w:r>
          </w:p>
        </w:tc>
        <w:tc>
          <w:tcPr>
            <w:tcW w:w="50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400万 1/1.8" CMOS 臻全彩筒型网络摄像机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智能侦测：支持越界侦测，区域入侵侦测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最低照度: 彩色：0.0005 Lux @（F1.0，AGC ON），0 Lux with Light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宽动态: 120 dB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景深范围: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2.8 mm：1.7 m~∞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4 mm：3.6 m~∞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6 mm：4 m~∞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8 mm：6 m~∞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焦距&amp;视场角: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2.8 mm，水平视场角：105.7°，垂直视场角：57.2°，对角视场角：124.5°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4 mm，水平视场角：88.7°，垂直视场角：44.7°，对角视场角：107.5°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6 mm，水平视场角：55.2°，垂直视场角：29.3°，对角视场角：64.6°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8 mm，水平视场角：38.8°，垂直视场角：21.1°，对角视场角：45.2°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补光距离: 最远可达30 m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防补光过曝: 支持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补光灯类型: 柔光灯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最大图像尺寸: 2560 × 1440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视频压缩标准: 主码流：H.265/H.264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网络存储: 支持NAS（NFS，SMB/CIFS均支持）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音频: 1个内置麦克风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网络: 1个RJ45 10 M/100 M自适应以太网口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启动和工作温湿度: -30 ℃~60 ℃，湿度小于95%（无凝结）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供电方式: DC：12 V ± 25%，支持防反接保护；PoE：802.3af，Class 3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电流及功耗: DC： 12 V，0.42 A，最大功耗：5 W；PoE：（802.3af，36 V~57 V），0.18 A~0.12 A，最大功耗：6.5 W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电源接口类型: Ø5.5 mm圆口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产品尺寸: 186.6 × 92.7 × 87.6 mm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包装尺寸: 235 × 120 × 125 mm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设备重量: 635 g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带包装重量: 850 g </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防护 IP66</w:t>
            </w:r>
          </w:p>
        </w:tc>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 xml:space="preserve">15 </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台</w:t>
            </w: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b/>
                <w:bCs/>
                <w:color w:val="auto"/>
                <w:sz w:val="18"/>
                <w:szCs w:val="18"/>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支架</w:t>
            </w:r>
          </w:p>
        </w:tc>
        <w:tc>
          <w:tcPr>
            <w:tcW w:w="50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定制</w:t>
            </w:r>
          </w:p>
        </w:tc>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1</w:t>
            </w:r>
            <w:r>
              <w:rPr>
                <w:rFonts w:hint="eastAsia" w:ascii="仿宋_GB2312" w:hAnsi="宋体" w:eastAsia="仿宋_GB2312" w:cs="仿宋_GB2312"/>
                <w:color w:val="auto"/>
                <w:kern w:val="0"/>
                <w:sz w:val="18"/>
                <w:szCs w:val="18"/>
                <w:highlight w:val="none"/>
              </w:rPr>
              <w:t>5</w:t>
            </w:r>
            <w:r>
              <w:rPr>
                <w:rFonts w:ascii="仿宋_GB2312" w:hAnsi="宋体" w:eastAsia="仿宋_GB2312" w:cs="仿宋_GB2312"/>
                <w:color w:val="auto"/>
                <w:kern w:val="0"/>
                <w:sz w:val="18"/>
                <w:szCs w:val="18"/>
                <w:highlight w:val="none"/>
              </w:rPr>
              <w:t xml:space="preserve"> </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个</w:t>
            </w: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b/>
                <w:bCs/>
                <w:color w:val="auto"/>
                <w:sz w:val="18"/>
                <w:szCs w:val="18"/>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光电转换器</w:t>
            </w:r>
          </w:p>
        </w:tc>
        <w:tc>
          <w:tcPr>
            <w:tcW w:w="50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千兆单模单纤收发器</w:t>
            </w:r>
            <w:r>
              <w:rPr>
                <w:rFonts w:hint="eastAsia" w:ascii="仿宋_GB2312" w:hAnsi="宋体" w:eastAsia="仿宋_GB2312" w:cs="仿宋_GB2312"/>
                <w:color w:val="auto"/>
                <w:kern w:val="0"/>
                <w:sz w:val="18"/>
                <w:szCs w:val="18"/>
                <w:highlight w:val="none"/>
              </w:rPr>
              <w:t>，1个千兆光口，1个千兆网口</w:t>
            </w:r>
          </w:p>
        </w:tc>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仿宋_GB2312"/>
                <w:color w:val="auto"/>
                <w:sz w:val="18"/>
                <w:szCs w:val="18"/>
                <w:highlight w:val="none"/>
                <w:lang w:val="en-US" w:eastAsia="zh-CN"/>
              </w:rPr>
            </w:pPr>
            <w:r>
              <w:rPr>
                <w:rFonts w:hint="eastAsia" w:ascii="仿宋_GB2312" w:hAnsi="宋体" w:eastAsia="仿宋_GB2312" w:cs="仿宋_GB2312"/>
                <w:color w:val="auto"/>
                <w:kern w:val="0"/>
                <w:sz w:val="18"/>
                <w:szCs w:val="18"/>
                <w:highlight w:val="none"/>
                <w:lang w:val="en-US" w:eastAsia="zh-CN"/>
              </w:rPr>
              <w:t>30</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台</w:t>
            </w: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b/>
                <w:bCs/>
                <w:color w:val="auto"/>
                <w:sz w:val="18"/>
                <w:szCs w:val="18"/>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设备机箱</w:t>
            </w:r>
          </w:p>
        </w:tc>
        <w:tc>
          <w:tcPr>
            <w:tcW w:w="50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定制</w:t>
            </w:r>
          </w:p>
        </w:tc>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hint="eastAsia" w:ascii="仿宋_GB2312" w:hAnsi="宋体" w:eastAsia="仿宋_GB2312" w:cs="仿宋_GB2312"/>
                <w:color w:val="auto"/>
                <w:kern w:val="0"/>
                <w:sz w:val="18"/>
                <w:szCs w:val="18"/>
                <w:highlight w:val="none"/>
                <w:lang w:val="en-US" w:eastAsia="zh-CN"/>
              </w:rPr>
              <w:t>15</w:t>
            </w:r>
            <w:r>
              <w:rPr>
                <w:rFonts w:ascii="仿宋_GB2312" w:hAnsi="宋体" w:eastAsia="仿宋_GB2312" w:cs="仿宋_GB2312"/>
                <w:color w:val="auto"/>
                <w:kern w:val="0"/>
                <w:sz w:val="18"/>
                <w:szCs w:val="18"/>
                <w:highlight w:val="none"/>
              </w:rPr>
              <w:t xml:space="preserve"> </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个</w:t>
            </w: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b/>
                <w:bCs/>
                <w:color w:val="auto"/>
                <w:sz w:val="18"/>
                <w:szCs w:val="18"/>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硬盘录像机</w:t>
            </w:r>
          </w:p>
        </w:tc>
        <w:tc>
          <w:tcPr>
            <w:tcW w:w="50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硬件规格：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1、3U标准机架式</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2、2个HDMI，2个VGA,HDMI+VGA组内同源</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 xml:space="preserve">3、16盘位，可满配8T、10T硬盘 </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4、2个千兆网口</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5、2个USB2.0接口、1个USB3.0接口</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6、1个eSATA接口</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7、报警IO：16进8出</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8、支持RAID0、1、5、10，支持全局热备盘</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9、输入带宽：320M</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10、32路H.264、H.265混合接入</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11、最大支持16×1080P解码</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12、HDMI接口最大支持8K输出，当一路输出8K时，另一路最高支持1080P输出；两个HDMI接口可同时支持双4K异源输出</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13、支持H.265、H.264解码</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14、Smart 2.0/整机热备/ANR/智能检索/智能回放/车牌检索/人脸检索/热度图/客流量统计/分时段回放/超高倍速回放/双系统备份</w:t>
            </w:r>
          </w:p>
        </w:tc>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 xml:space="preserve">1 </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台</w:t>
            </w: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b/>
                <w:bCs/>
                <w:color w:val="auto"/>
                <w:sz w:val="18"/>
                <w:szCs w:val="18"/>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硬盘</w:t>
            </w:r>
          </w:p>
        </w:tc>
        <w:tc>
          <w:tcPr>
            <w:tcW w:w="50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3.5英寸4TBIntelliPower64MSATA3</w:t>
            </w:r>
          </w:p>
        </w:tc>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1</w:t>
            </w:r>
            <w:r>
              <w:rPr>
                <w:rFonts w:hint="eastAsia" w:ascii="仿宋_GB2312" w:hAnsi="宋体" w:eastAsia="仿宋_GB2312" w:cs="仿宋_GB2312"/>
                <w:color w:val="auto"/>
                <w:kern w:val="0"/>
                <w:sz w:val="18"/>
                <w:szCs w:val="18"/>
                <w:highlight w:val="none"/>
              </w:rPr>
              <w:t>5</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块</w:t>
            </w: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b/>
                <w:bCs/>
                <w:color w:val="auto"/>
                <w:sz w:val="18"/>
                <w:szCs w:val="18"/>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移动硬盘</w:t>
            </w:r>
          </w:p>
        </w:tc>
        <w:tc>
          <w:tcPr>
            <w:tcW w:w="50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1、存储容量：1TB</w:t>
            </w:r>
          </w:p>
          <w:p>
            <w:pPr>
              <w:widowControl/>
              <w:jc w:val="left"/>
              <w:textAlignment w:val="center"/>
              <w:rPr>
                <w:rFonts w:hint="eastAsia"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2、硬盘尺寸：2.5英寸硬盘</w:t>
            </w:r>
          </w:p>
          <w:p>
            <w:pPr>
              <w:widowControl/>
              <w:jc w:val="left"/>
              <w:textAlignment w:val="center"/>
              <w:rPr>
                <w:rFonts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3、接口：USB3.0</w:t>
            </w:r>
          </w:p>
        </w:tc>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仿宋_GB2312"/>
                <w:color w:val="auto"/>
                <w:kern w:val="0"/>
                <w:sz w:val="18"/>
                <w:szCs w:val="18"/>
                <w:highlight w:val="none"/>
                <w:lang w:val="en-US" w:eastAsia="zh-CN"/>
              </w:rPr>
            </w:pPr>
            <w:r>
              <w:rPr>
                <w:rFonts w:hint="eastAsia" w:ascii="仿宋_GB2312" w:hAnsi="宋体" w:eastAsia="仿宋_GB2312" w:cs="仿宋_GB2312"/>
                <w:color w:val="auto"/>
                <w:kern w:val="0"/>
                <w:sz w:val="18"/>
                <w:szCs w:val="18"/>
                <w:highlight w:val="none"/>
                <w:lang w:val="en-US" w:eastAsia="zh-CN"/>
              </w:rPr>
              <w:t>12</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块</w:t>
            </w: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b/>
                <w:bCs/>
                <w:color w:val="auto"/>
                <w:sz w:val="18"/>
                <w:szCs w:val="18"/>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声光报警摄像机</w:t>
            </w:r>
          </w:p>
        </w:tc>
        <w:tc>
          <w:tcPr>
            <w:tcW w:w="50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400万 1/3" CMOS 智能筒型网络摄像机</w:t>
            </w:r>
          </w:p>
          <w:p>
            <w:pPr>
              <w:widowControl/>
              <w:jc w:val="left"/>
              <w:textAlignment w:val="center"/>
              <w:rPr>
                <w:rFonts w:hint="eastAsia"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采用深度学习硬件及算法，支持越界侦测，区域入侵侦测，进入区域侦测和离开区域侦测，支持联动声音报警</w:t>
            </w:r>
          </w:p>
          <w:p>
            <w:pPr>
              <w:widowControl/>
              <w:jc w:val="left"/>
              <w:textAlignment w:val="center"/>
              <w:rPr>
                <w:rFonts w:hint="eastAsia"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人脸抓拍：支持对运动人脸进行检测、跟踪、抓拍、评分、筛选，输出最优的人脸抓拍</w:t>
            </w:r>
          </w:p>
          <w:p>
            <w:pPr>
              <w:widowControl/>
              <w:jc w:val="left"/>
              <w:textAlignment w:val="center"/>
              <w:rPr>
                <w:rFonts w:hint="eastAsia"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最低照度: 彩色：0.005 Lux @（F1.2，AGC ON），0 Lux with IR</w:t>
            </w:r>
          </w:p>
          <w:p>
            <w:pPr>
              <w:widowControl/>
              <w:jc w:val="left"/>
              <w:textAlignment w:val="center"/>
              <w:rPr>
                <w:rFonts w:hint="eastAsia"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宽动态: 120 dB</w:t>
            </w:r>
          </w:p>
          <w:p>
            <w:pPr>
              <w:widowControl/>
              <w:jc w:val="left"/>
              <w:textAlignment w:val="center"/>
              <w:rPr>
                <w:rFonts w:hint="eastAsia"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 xml:space="preserve">焦距&amp;视场角: </w:t>
            </w:r>
          </w:p>
          <w:p>
            <w:pPr>
              <w:widowControl/>
              <w:jc w:val="left"/>
              <w:textAlignment w:val="center"/>
              <w:rPr>
                <w:rFonts w:hint="eastAsia"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4 mm，水平视场角：78.3°，垂直视场角：42.9°，对角视场角：91.2°</w:t>
            </w:r>
          </w:p>
          <w:p>
            <w:pPr>
              <w:widowControl/>
              <w:jc w:val="left"/>
              <w:textAlignment w:val="center"/>
              <w:rPr>
                <w:rFonts w:hint="eastAsia"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6 mm，水平视场角：49.1°，垂直视场角：26.3°，对角视场角：57.2°</w:t>
            </w:r>
          </w:p>
          <w:p>
            <w:pPr>
              <w:widowControl/>
              <w:jc w:val="left"/>
              <w:textAlignment w:val="center"/>
              <w:rPr>
                <w:rFonts w:hint="eastAsia"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8 mm，水平视场角：37.5°，垂直视场角：20.7°，对角视场角：43.3°</w:t>
            </w:r>
          </w:p>
          <w:p>
            <w:pPr>
              <w:widowControl/>
              <w:jc w:val="left"/>
              <w:textAlignment w:val="center"/>
              <w:rPr>
                <w:rFonts w:hint="eastAsia"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12 mm，水平视场角：23.4°，垂直视场角：13.3°，对角视场角：26.8°</w:t>
            </w:r>
          </w:p>
          <w:p>
            <w:pPr>
              <w:widowControl/>
              <w:jc w:val="left"/>
              <w:textAlignment w:val="center"/>
              <w:rPr>
                <w:rFonts w:hint="eastAsia"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 xml:space="preserve">补光灯类型: 智能补光，可切换白光灯、红外灯 </w:t>
            </w:r>
          </w:p>
          <w:p>
            <w:pPr>
              <w:widowControl/>
              <w:jc w:val="left"/>
              <w:textAlignment w:val="center"/>
              <w:rPr>
                <w:rFonts w:hint="eastAsia"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补光距离: 红外光最远可达50 m，白光最远可达30 m</w:t>
            </w:r>
          </w:p>
          <w:p>
            <w:pPr>
              <w:widowControl/>
              <w:jc w:val="left"/>
              <w:textAlignment w:val="center"/>
              <w:rPr>
                <w:rFonts w:hint="eastAsia"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防补光过曝: 支持</w:t>
            </w:r>
          </w:p>
          <w:p>
            <w:pPr>
              <w:widowControl/>
              <w:jc w:val="left"/>
              <w:textAlignment w:val="center"/>
              <w:rPr>
                <w:rFonts w:hint="eastAsia"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最大图像尺寸: 2560 × 1440</w:t>
            </w:r>
          </w:p>
          <w:p>
            <w:pPr>
              <w:widowControl/>
              <w:jc w:val="left"/>
              <w:textAlignment w:val="center"/>
              <w:rPr>
                <w:rFonts w:hint="eastAsia"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视频压缩标准: 主码流：H.265/H.264</w:t>
            </w:r>
          </w:p>
          <w:p>
            <w:pPr>
              <w:widowControl/>
              <w:jc w:val="left"/>
              <w:textAlignment w:val="center"/>
              <w:rPr>
                <w:rFonts w:hint="eastAsia"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网络存储: 支持NAS（NFS，SMB/CIFS均支持），支持MicroSD(即TF卡)/MicroSDHC/MicroSDXC卡（最大256 GB），断网本地录像存储及断网续传，配合海康黑卡支持SD卡加密及SD卡状态检测</w:t>
            </w:r>
          </w:p>
          <w:p>
            <w:pPr>
              <w:widowControl/>
              <w:jc w:val="left"/>
              <w:textAlignment w:val="center"/>
              <w:rPr>
                <w:rFonts w:hint="eastAsia"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网络: 1个RJ45 10 M/100 M自适应以太网口</w:t>
            </w:r>
          </w:p>
          <w:p>
            <w:pPr>
              <w:widowControl/>
              <w:jc w:val="left"/>
              <w:textAlignment w:val="center"/>
              <w:rPr>
                <w:rFonts w:hint="eastAsia"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音频: 1路输入（Line in）：2芯端子；1路输出（Line out）：2芯端子；1个内置麦克风，1个内置扬声器</w:t>
            </w:r>
          </w:p>
          <w:p>
            <w:pPr>
              <w:widowControl/>
              <w:jc w:val="left"/>
              <w:textAlignment w:val="center"/>
              <w:rPr>
                <w:rFonts w:hint="eastAsia"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报警: 1路输入，1路输出（报警输出最大支持AC24 V/DC24 V，1 A）</w:t>
            </w:r>
          </w:p>
          <w:p>
            <w:pPr>
              <w:widowControl/>
              <w:jc w:val="left"/>
              <w:textAlignment w:val="center"/>
              <w:rPr>
                <w:rFonts w:hint="eastAsia"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复位: 支持</w:t>
            </w:r>
          </w:p>
          <w:p>
            <w:pPr>
              <w:widowControl/>
              <w:jc w:val="left"/>
              <w:textAlignment w:val="center"/>
              <w:rPr>
                <w:rFonts w:hint="eastAsia"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电源输出: DC12 V，100 mA，可用于拾音器供电</w:t>
            </w:r>
          </w:p>
          <w:p>
            <w:pPr>
              <w:widowControl/>
              <w:jc w:val="left"/>
              <w:textAlignment w:val="center"/>
              <w:rPr>
                <w:rFonts w:hint="eastAsia"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 xml:space="preserve">产品尺寸: 186.6 × 92.7 × 87.6 mm </w:t>
            </w:r>
          </w:p>
          <w:p>
            <w:pPr>
              <w:widowControl/>
              <w:jc w:val="left"/>
              <w:textAlignment w:val="center"/>
              <w:rPr>
                <w:rFonts w:hint="eastAsia"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包装尺寸: 235 × 120 × 125 mm</w:t>
            </w:r>
          </w:p>
          <w:p>
            <w:pPr>
              <w:widowControl/>
              <w:jc w:val="left"/>
              <w:textAlignment w:val="center"/>
              <w:rPr>
                <w:rFonts w:hint="eastAsia"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设备重量: 630 g</w:t>
            </w:r>
          </w:p>
          <w:p>
            <w:pPr>
              <w:widowControl/>
              <w:jc w:val="left"/>
              <w:textAlignment w:val="center"/>
              <w:rPr>
                <w:rFonts w:hint="eastAsia"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带包装重量: 830 g</w:t>
            </w:r>
          </w:p>
          <w:p>
            <w:pPr>
              <w:widowControl/>
              <w:jc w:val="left"/>
              <w:textAlignment w:val="center"/>
              <w:rPr>
                <w:rFonts w:hint="eastAsia"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电流及功耗: DC：12 V，0.84 A，最大功耗：10 W；PoE：802.3af，36 V~57 V，0.35 A~0.22 A，最大功耗：12.5 W</w:t>
            </w:r>
          </w:p>
          <w:p>
            <w:pPr>
              <w:widowControl/>
              <w:jc w:val="left"/>
              <w:textAlignment w:val="center"/>
              <w:rPr>
                <w:rFonts w:hint="eastAsia"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供电方式: DC：12 V ± 25%，支持防反接保护；PoE：802.3af，Class 3</w:t>
            </w:r>
          </w:p>
          <w:p>
            <w:pPr>
              <w:widowControl/>
              <w:jc w:val="left"/>
              <w:textAlignment w:val="center"/>
              <w:rPr>
                <w:rFonts w:hint="eastAsia"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电源接口类型: Ø5.5 mm圆口</w:t>
            </w:r>
          </w:p>
          <w:p>
            <w:pPr>
              <w:widowControl/>
              <w:jc w:val="left"/>
              <w:textAlignment w:val="center"/>
              <w:rPr>
                <w:rFonts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防护: IP66</w:t>
            </w:r>
          </w:p>
        </w:tc>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宋体" w:eastAsia="仿宋_GB2312" w:cs="仿宋_GB2312"/>
                <w:color w:val="auto"/>
                <w:kern w:val="0"/>
                <w:sz w:val="18"/>
                <w:szCs w:val="18"/>
                <w:highlight w:val="none"/>
                <w:lang w:val="en-US" w:eastAsia="zh-CN"/>
              </w:rPr>
            </w:pPr>
            <w:r>
              <w:rPr>
                <w:rFonts w:hint="eastAsia" w:ascii="仿宋_GB2312" w:hAnsi="宋体" w:eastAsia="仿宋_GB2312" w:cs="仿宋_GB2312"/>
                <w:color w:val="auto"/>
                <w:kern w:val="0"/>
                <w:sz w:val="18"/>
                <w:szCs w:val="18"/>
                <w:highlight w:val="none"/>
                <w:lang w:val="en-US" w:eastAsia="zh-CN"/>
              </w:rPr>
              <w:t>12</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台</w:t>
            </w: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b/>
                <w:bCs/>
                <w:color w:val="auto"/>
                <w:sz w:val="18"/>
                <w:szCs w:val="18"/>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交换机</w:t>
            </w:r>
          </w:p>
        </w:tc>
        <w:tc>
          <w:tcPr>
            <w:tcW w:w="50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sz w:val="18"/>
                <w:szCs w:val="18"/>
                <w:highlight w:val="none"/>
              </w:rPr>
              <w:t>1.固定端口：24个10/100/1000Base-T电口+4个1000Base-X SFP光口</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sz w:val="18"/>
                <w:szCs w:val="18"/>
                <w:highlight w:val="none"/>
              </w:rPr>
              <w:t>2.交换容量:256Gbps</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sz w:val="18"/>
                <w:szCs w:val="18"/>
                <w:highlight w:val="none"/>
              </w:rPr>
              <w:t>3.转发能力:78Mpps</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sz w:val="18"/>
                <w:szCs w:val="18"/>
                <w:highlight w:val="none"/>
              </w:rPr>
              <w:t>4.电口属性:支持半双工、全双工、自协商工作模式</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sz w:val="18"/>
                <w:szCs w:val="18"/>
                <w:highlight w:val="none"/>
              </w:rPr>
              <w:t>5.PoE+供电：支持PoE+</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sz w:val="18"/>
                <w:szCs w:val="18"/>
                <w:highlight w:val="none"/>
              </w:rPr>
              <w:t>6.整机最大输出：370W</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sz w:val="18"/>
                <w:szCs w:val="18"/>
                <w:highlight w:val="none"/>
              </w:rPr>
              <w:t>7.电源：AC：100V～240V AC，50/60Hz</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sz w:val="18"/>
                <w:szCs w:val="18"/>
                <w:highlight w:val="none"/>
              </w:rPr>
              <w:t>8.工作温度：工作温度：-5～45℃</w:t>
            </w:r>
          </w:p>
        </w:tc>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 xml:space="preserve">2 </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台</w:t>
            </w: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b/>
                <w:bCs/>
                <w:color w:val="auto"/>
                <w:sz w:val="18"/>
                <w:szCs w:val="18"/>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auto"/>
                <w:sz w:val="18"/>
                <w:szCs w:val="18"/>
                <w:highlight w:val="none"/>
                <w:lang w:val="en-US" w:eastAsia="zh-CN"/>
              </w:rPr>
            </w:pPr>
            <w:r>
              <w:rPr>
                <w:rFonts w:ascii="仿宋_GB2312" w:hAnsi="宋体" w:eastAsia="仿宋_GB2312" w:cs="仿宋_GB2312"/>
                <w:color w:val="auto"/>
                <w:kern w:val="0"/>
                <w:sz w:val="18"/>
                <w:szCs w:val="18"/>
                <w:highlight w:val="none"/>
              </w:rPr>
              <w:t>室外监控光缆</w:t>
            </w:r>
            <w:r>
              <w:rPr>
                <w:rFonts w:hint="eastAsia" w:ascii="仿宋_GB2312" w:hAnsi="宋体" w:eastAsia="仿宋_GB2312" w:cs="仿宋_GB2312"/>
                <w:color w:val="auto"/>
                <w:kern w:val="0"/>
                <w:sz w:val="18"/>
                <w:szCs w:val="18"/>
                <w:highlight w:val="none"/>
                <w:lang w:val="en-US" w:eastAsia="zh-CN"/>
              </w:rPr>
              <w:t>项目</w:t>
            </w:r>
          </w:p>
        </w:tc>
        <w:tc>
          <w:tcPr>
            <w:tcW w:w="50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sz w:val="18"/>
                <w:szCs w:val="18"/>
                <w:highlight w:val="none"/>
              </w:rPr>
              <w:t>1、室外光缆管路施工含材料;</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sz w:val="18"/>
                <w:szCs w:val="18"/>
                <w:highlight w:val="none"/>
              </w:rPr>
              <w:t>2、室外道路挖沟槽、回填、手井、配管670米；</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sz w:val="18"/>
                <w:szCs w:val="18"/>
                <w:highlight w:val="none"/>
              </w:rPr>
              <w:t>3、监控水泥基础、立杆、防雨箱16套；</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sz w:val="18"/>
                <w:szCs w:val="18"/>
                <w:highlight w:val="none"/>
              </w:rPr>
              <w:t>4、室外管道光缆3950米；</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sz w:val="18"/>
                <w:szCs w:val="18"/>
                <w:highlight w:val="none"/>
              </w:rPr>
              <w:t>5、光缆熔接箱16套，熔纤纤芯222芯</w:t>
            </w:r>
          </w:p>
        </w:tc>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 xml:space="preserve">1 </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项</w:t>
            </w: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b/>
                <w:bCs/>
                <w:color w:val="auto"/>
                <w:sz w:val="18"/>
                <w:szCs w:val="18"/>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农田气候检测仪</w:t>
            </w:r>
          </w:p>
        </w:tc>
        <w:tc>
          <w:tcPr>
            <w:tcW w:w="5081"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6"/>
              </w:numPr>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主机可通过管理云平台远程设置数据采集时间、存储和发送时间间隔及IP地址。</w:t>
            </w:r>
          </w:p>
          <w:p>
            <w:pPr>
              <w:widowControl/>
              <w:numPr>
                <w:ilvl w:val="0"/>
                <w:numId w:val="6"/>
              </w:numPr>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模块化设计，传感器可管理云平台进行任意配置，总共可接16种类型传感器，每种传感器可接16路，超过16路的可通过菜单设置进行增加。</w:t>
            </w:r>
          </w:p>
          <w:p>
            <w:pPr>
              <w:widowControl/>
              <w:numPr>
                <w:ilvl w:val="0"/>
                <w:numId w:val="6"/>
              </w:numPr>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传感器采用低功耗设计，且内置一次性电池供电，可工作5年以上；</w:t>
            </w:r>
          </w:p>
          <w:p>
            <w:pPr>
              <w:widowControl/>
              <w:numPr>
                <w:ilvl w:val="0"/>
                <w:numId w:val="6"/>
              </w:numPr>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系统支持4G/RJ45网络与服务器通讯，网络支持联通移动的2/3/4G，电信4G；</w:t>
            </w:r>
          </w:p>
          <w:p>
            <w:pPr>
              <w:widowControl/>
              <w:numPr>
                <w:ilvl w:val="0"/>
                <w:numId w:val="6"/>
              </w:numPr>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数据可以上传到自己指定的电脑也可以上传到总服务器，可切换，无影响。</w:t>
            </w:r>
          </w:p>
          <w:p>
            <w:pPr>
              <w:widowControl/>
              <w:numPr>
                <w:ilvl w:val="0"/>
                <w:numId w:val="6"/>
              </w:numPr>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系统可兼容RS485和Lora两种传感器通讯接口；超声波风速风向传感器，RS485接口+12V电源，管式墒情采用有线RS485+8V电源接口；空气温湿度传感器、光照强度传感器、雨量传感器采用Lora无线通信接口；</w:t>
            </w:r>
          </w:p>
          <w:p>
            <w:pPr>
              <w:widowControl/>
              <w:numPr>
                <w:ilvl w:val="0"/>
                <w:numId w:val="6"/>
              </w:numPr>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系统采用FREERTOS操作系统，提升了系统运行的可靠性、多数据采集任务的实时性、系统模块化、CPU的高效化应用；</w:t>
            </w:r>
          </w:p>
          <w:p>
            <w:pPr>
              <w:widowControl/>
              <w:numPr>
                <w:ilvl w:val="0"/>
                <w:numId w:val="6"/>
              </w:numPr>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★设备可自动获取安装点的海拔数据及GPS坐标信息，可知道设备及数据采集点具体的地理位置，防盗防位移；（</w:t>
            </w:r>
            <w:r>
              <w:rPr>
                <w:rFonts w:hint="eastAsia" w:ascii="仿宋_GB2312" w:hAnsi="宋体" w:eastAsia="仿宋_GB2312" w:cs="仿宋_GB2312"/>
                <w:color w:val="auto"/>
                <w:kern w:val="0"/>
                <w:sz w:val="18"/>
                <w:szCs w:val="18"/>
                <w:highlight w:val="none"/>
              </w:rPr>
              <w:t>要求提供经过中国计量认证（CMA）或中国合格评定国家认可委员会（CNAS）认可的第三方权威检测机构出具的功能检测报告复印件</w:t>
            </w:r>
            <w:r>
              <w:rPr>
                <w:rFonts w:ascii="仿宋_GB2312" w:hAnsi="宋体" w:eastAsia="仿宋_GB2312" w:cs="仿宋_GB2312"/>
                <w:color w:val="auto"/>
                <w:kern w:val="0"/>
                <w:sz w:val="18"/>
                <w:szCs w:val="18"/>
                <w:highlight w:val="none"/>
              </w:rPr>
              <w:t>。中标后提供原件核验。）</w:t>
            </w:r>
          </w:p>
          <w:p>
            <w:pPr>
              <w:widowControl/>
              <w:numPr>
                <w:ilvl w:val="0"/>
                <w:numId w:val="6"/>
              </w:numPr>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设备自带摄像头，≥2.7英寸，1920×1080，200W像素，可视场角89.1°，支持定时拍照功能，可将现场图片上传到管理云平台方便观察植物实际生长情况，可在平台上设置拍照间隔和时间；</w:t>
            </w:r>
          </w:p>
          <w:p>
            <w:pPr>
              <w:widowControl/>
              <w:numPr>
                <w:ilvl w:val="0"/>
                <w:numId w:val="6"/>
              </w:numPr>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系统供电系统为太阳能+充电电池结合模式，内置一次磷酸铁锂15Ah电池，拆卸更换方便，可独立工作15天以上；</w:t>
            </w:r>
          </w:p>
          <w:p>
            <w:pPr>
              <w:widowControl/>
              <w:numPr>
                <w:ilvl w:val="0"/>
                <w:numId w:val="6"/>
              </w:numPr>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★数据补传：当设备网络出现问题时，可自动存储采集信息，待有网时自动补传，确保数据不会丢失；（</w:t>
            </w:r>
            <w:r>
              <w:rPr>
                <w:rFonts w:hint="eastAsia" w:ascii="仿宋_GB2312" w:hAnsi="宋体" w:eastAsia="仿宋_GB2312" w:cs="仿宋_GB2312"/>
                <w:color w:val="auto"/>
                <w:kern w:val="0"/>
                <w:sz w:val="18"/>
                <w:szCs w:val="18"/>
                <w:highlight w:val="none"/>
              </w:rPr>
              <w:t>要求提供经过中国计量认证（CMA）或中国合格评定国家认可委员会（CNAS）认可的第三方权威检测机构出具的功能检测报告复印件</w:t>
            </w:r>
            <w:r>
              <w:rPr>
                <w:rFonts w:ascii="仿宋_GB2312" w:hAnsi="宋体" w:eastAsia="仿宋_GB2312" w:cs="仿宋_GB2312"/>
                <w:color w:val="auto"/>
                <w:kern w:val="0"/>
                <w:sz w:val="18"/>
                <w:szCs w:val="18"/>
                <w:highlight w:val="none"/>
              </w:rPr>
              <w:t>。中标后提供原件核验。）</w:t>
            </w:r>
          </w:p>
          <w:p>
            <w:pPr>
              <w:widowControl/>
              <w:numPr>
                <w:ilvl w:val="0"/>
                <w:numId w:val="6"/>
              </w:numPr>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远程固件升级：支持远程固件升级，通过平台管理端下发升级固件程序可直接远程对硬件设备进行固件升级，亦支持设备现场程序升级；</w:t>
            </w:r>
          </w:p>
          <w:p>
            <w:pPr>
              <w:widowControl/>
              <w:numPr>
                <w:ilvl w:val="0"/>
                <w:numId w:val="6"/>
              </w:numPr>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系统采用抗震级设计，可支持抵抗11级台风等级,长效续航：内置大容量锂电池，可独立工作15天以上。外接太阳能电池板，可实现连续工作；</w:t>
            </w:r>
          </w:p>
          <w:p>
            <w:pPr>
              <w:widowControl/>
              <w:numPr>
                <w:ilvl w:val="0"/>
                <w:numId w:val="6"/>
              </w:numPr>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★故障在线诊断：当设备发生故障，可通过远程在线故障诊断功能进行故障排查；</w:t>
            </w:r>
            <w:r>
              <w:rPr>
                <w:rFonts w:hint="eastAsia" w:ascii="仿宋_GB2312" w:hAnsi="宋体" w:eastAsia="仿宋_GB2312" w:cs="仿宋_GB2312"/>
                <w:color w:val="auto"/>
                <w:kern w:val="0"/>
                <w:sz w:val="18"/>
                <w:szCs w:val="18"/>
                <w:highlight w:val="none"/>
              </w:rPr>
              <w:t>（要求提供经过中国计量认证（CMA）或中国合格评定国家认可委员会（CNAS）认可的第三方权威检测机构出具的功能检测报告复印件</w:t>
            </w:r>
            <w:r>
              <w:rPr>
                <w:rFonts w:ascii="仿宋_GB2312" w:hAnsi="宋体" w:eastAsia="仿宋_GB2312" w:cs="仿宋_GB2312"/>
                <w:color w:val="auto"/>
                <w:kern w:val="0"/>
                <w:sz w:val="18"/>
                <w:szCs w:val="18"/>
                <w:highlight w:val="none"/>
              </w:rPr>
              <w:t>。中标后提供原件核验。）</w:t>
            </w:r>
          </w:p>
          <w:p>
            <w:pPr>
              <w:widowControl/>
              <w:numPr>
                <w:ilvl w:val="0"/>
                <w:numId w:val="6"/>
              </w:numPr>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w:t>
            </w:r>
            <w:r>
              <w:rPr>
                <w:rFonts w:hint="eastAsia" w:ascii="仿宋_GB2312" w:hAnsi="宋体" w:eastAsia="仿宋_GB2312" w:cs="仿宋_GB2312"/>
                <w:color w:val="auto"/>
                <w:kern w:val="0"/>
                <w:sz w:val="18"/>
                <w:szCs w:val="18"/>
                <w:highlight w:val="none"/>
              </w:rPr>
              <w:t>防堵漏设计：降雨量传感器防堵漏设计，大小雨补偿更精准，防堵报警；（要求提供经过中国计量认证（CMA）或中国合格评定国家认可委员会（CNAS）认可的第三方权威检测机构出具的功能检测报告复印件。中标后提供原件核验</w:t>
            </w:r>
            <w:r>
              <w:rPr>
                <w:rFonts w:ascii="仿宋_GB2312" w:hAnsi="宋体" w:eastAsia="仿宋_GB2312" w:cs="仿宋_GB2312"/>
                <w:color w:val="auto"/>
                <w:kern w:val="0"/>
                <w:sz w:val="18"/>
                <w:szCs w:val="18"/>
                <w:highlight w:val="none"/>
              </w:rPr>
              <w:t>）</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w:t>
            </w:r>
            <w:r>
              <w:rPr>
                <w:rFonts w:hint="eastAsia" w:ascii="仿宋_GB2312" w:hAnsi="宋体" w:eastAsia="仿宋_GB2312" w:cs="仿宋_GB2312"/>
                <w:color w:val="auto"/>
                <w:kern w:val="0"/>
                <w:sz w:val="18"/>
                <w:szCs w:val="18"/>
                <w:highlight w:val="none"/>
              </w:rPr>
              <w:t>6</w:t>
            </w:r>
            <w:r>
              <w:rPr>
                <w:rFonts w:ascii="仿宋_GB2312" w:hAnsi="宋体" w:eastAsia="仿宋_GB2312" w:cs="仿宋_GB2312"/>
                <w:color w:val="auto"/>
                <w:kern w:val="0"/>
                <w:sz w:val="18"/>
                <w:szCs w:val="18"/>
                <w:highlight w:val="none"/>
              </w:rPr>
              <w:t>、传感器参数：</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空气温度测量范围：-40～+70℃；分辨率：0.1℃；精度：±0.2℃；</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空气湿度测量范围：0%～95%RH；分辨率：1%RH；精度：±3%RH（≤80%），±5%RH（≥80%）；</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土壤水分测量范围：0～100%VWC；分辨率：0.1%；精度：±3%（0～50%）；</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土壤温度测量范围：-40℃～80℃；分辨率：0.1℃；精度：±0.5℃；</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风向测量范围：0～360°；分辨率：1°；精度：±3°；</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雨量测量范围：0～4mm/min；分辨率：0.1mm；精度：±0.4mm（≤10mm)，±4%（＞10mm）；</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光照强度测量范围：0～200000 lux；分辨率：1Lux；精度：±2%FS；</w:t>
            </w:r>
          </w:p>
        </w:tc>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 xml:space="preserve">8 </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仿宋_GB2312"/>
                <w:color w:val="auto"/>
                <w:sz w:val="18"/>
                <w:szCs w:val="18"/>
                <w:highlight w:val="none"/>
              </w:rPr>
            </w:pP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b/>
                <w:bCs/>
                <w:color w:val="auto"/>
                <w:sz w:val="18"/>
                <w:szCs w:val="18"/>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农田生境远程实时监测设备</w:t>
            </w:r>
          </w:p>
        </w:tc>
        <w:tc>
          <w:tcPr>
            <w:tcW w:w="50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1、像素：视频像素≥400万；</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2、红外距离：≥200米红外照射距离；</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3、变焦：≥37倍光学变焦；</w:t>
            </w:r>
          </w:p>
          <w:p>
            <w:pPr>
              <w:widowControl/>
              <w:jc w:val="left"/>
              <w:textAlignment w:val="center"/>
              <w:rPr>
                <w:rStyle w:val="124"/>
                <w:rFonts w:hAnsi="宋体"/>
                <w:color w:val="auto"/>
                <w:highlight w:val="none"/>
              </w:rPr>
            </w:pPr>
            <w:r>
              <w:rPr>
                <w:rFonts w:ascii="仿宋_GB2312" w:hAnsi="宋体" w:eastAsia="仿宋_GB2312" w:cs="仿宋_GB2312"/>
                <w:color w:val="auto"/>
                <w:kern w:val="0"/>
                <w:sz w:val="18"/>
                <w:szCs w:val="18"/>
                <w:highlight w:val="none"/>
              </w:rPr>
              <w:t>4、音频：支持现场音频拾取与输</w:t>
            </w:r>
            <w:r>
              <w:rPr>
                <w:rStyle w:val="269"/>
                <w:rFonts w:hint="default"/>
                <w:color w:val="auto"/>
                <w:highlight w:val="none"/>
              </w:rPr>
              <w:t>岀</w:t>
            </w:r>
            <w:r>
              <w:rPr>
                <w:rStyle w:val="124"/>
                <w:rFonts w:hAnsi="宋体"/>
                <w:color w:val="auto"/>
                <w:highlight w:val="none"/>
              </w:rPr>
              <w:t>；</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5、报警：支持球机报警信号输入与输出；</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6、远程控制与査看：可实现设备的远程控制、图像处理；可通过PC客户端、手机APP 端、网页端，实现对系统的实时操控，对釆集图像数据信息进行查看、管理、分析、展示。PC客户端、手机APP端、 网页端三端数据实现共享互通；</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7、侦测功能：包括区域入侵侦测、越界侦测、音频异常侦测、移动侦测；</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8、断电保护：支持断电记忆功能；</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9、编码方式：支持H.265/H.264/MJPEG等编码方式；</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10、抓图上传：支持定时抓图、报警联动抓图上传功能；</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11、★设备功能：带红外夜视功能，白天可视距离≥500m，当监测半径20m时可清晰分辨10mm*10mm物体，监测半径8m时可清晰分辨1mm*1mm物体，夜间监测半径10m时可清晰分辨10mm*10mm物体；（</w:t>
            </w:r>
            <w:r>
              <w:rPr>
                <w:rFonts w:hint="eastAsia" w:ascii="仿宋_GB2312" w:hAnsi="宋体" w:eastAsia="仿宋_GB2312" w:cs="仿宋_GB2312"/>
                <w:color w:val="auto"/>
                <w:kern w:val="0"/>
                <w:sz w:val="18"/>
                <w:szCs w:val="18"/>
                <w:highlight w:val="none"/>
              </w:rPr>
              <w:t>要求提供经过中国计量认证（CMA）或中国合格评定国家认可委员会（CNAS）认可的第三方权威检测机构出具的功能检测报告复印件</w:t>
            </w:r>
            <w:r>
              <w:rPr>
                <w:rFonts w:ascii="仿宋_GB2312" w:hAnsi="宋体" w:eastAsia="仿宋_GB2312" w:cs="仿宋_GB2312"/>
                <w:color w:val="auto"/>
                <w:kern w:val="0"/>
                <w:sz w:val="18"/>
                <w:szCs w:val="18"/>
                <w:highlight w:val="none"/>
              </w:rPr>
              <w:t>。中标后提供原件核验。）</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12、立杆：≥5m；</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13、配置防水箱，硬盘录像机，4T移动硬盘，路由器等；</w:t>
            </w:r>
          </w:p>
        </w:tc>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 xml:space="preserve">8 </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仿宋_GB2312"/>
                <w:color w:val="auto"/>
                <w:sz w:val="18"/>
                <w:szCs w:val="18"/>
                <w:highlight w:val="none"/>
              </w:rPr>
            </w:pP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b/>
                <w:bCs/>
                <w:color w:val="auto"/>
                <w:sz w:val="18"/>
                <w:szCs w:val="18"/>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水稻亩穗数测量系统</w:t>
            </w:r>
          </w:p>
        </w:tc>
        <w:tc>
          <w:tcPr>
            <w:tcW w:w="50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1、超轻便设计：外观简约、组装方便、易携带和使用。</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2、手动触摸体验：大屏幕彩色手触摸屏，安卓系统；</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3、测量结果快高准：测量结果速度快，精度高，测量准。</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4、智能化检测：自动检测拍照范围内稻穗数量和亩穗数量。</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5、支持批量分析：可同时检测和批量分析多张照片，并获取其平均值。</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6、支持数据表格化：自动生成报表，并支持数据编辑、筛选、导出和分享功能。</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7、稻穗检测合适时期：扬花期、灌浆期、乳熟期</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8、测量精度：≥90%</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9、测量参数：拍照范围内稻穗数量、亩穗数量、理论产量、折合产量</w:t>
            </w:r>
          </w:p>
        </w:tc>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 xml:space="preserve">1 </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仿宋_GB2312"/>
                <w:color w:val="auto"/>
                <w:sz w:val="18"/>
                <w:szCs w:val="18"/>
                <w:highlight w:val="none"/>
              </w:rPr>
            </w:pP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b/>
                <w:bCs/>
                <w:color w:val="auto"/>
                <w:sz w:val="18"/>
                <w:szCs w:val="18"/>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土壤健康诊断系统</w:t>
            </w:r>
          </w:p>
        </w:tc>
        <w:tc>
          <w:tcPr>
            <w:tcW w:w="50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1、10英寸安卓触控屏，应用界面清晰简单，一目了然。</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2、检测项目多，配套完整的检测试剂和实验器材，支持土壤、肥料、植物样品快速化学试验检测，检测结果包含吸光度、浓度或百分比值。</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3、可快速检测土壤养分：氮、磷、钾、有机质；</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4、可检测土壤微量元素：有效铁、有效铜、有效硅、有效硫、有效锰、有效硼；</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5、主机为12通道，每2个通道为一组波长，一次可测2个样品，降低通道光波长偏差。</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6、主机自带微型打印机，可对检测内容进行打印。</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7、配置USB接口，可实现U盘/USB线导出数据，数据格式为excel。</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8、样品采集终端支持打印包含样品编号的条形码便签，该条形码可贴在样品袋/瓶上。</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9、将条形码扫描器连接至土壤检测主机后扫描该条形码，可将该条样品信息录入土壤健康诊断系统主机中，便于后期在主机进行该样品的一系列检测操作。</w:t>
            </w:r>
          </w:p>
        </w:tc>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 xml:space="preserve">1 </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仿宋_GB2312"/>
                <w:color w:val="auto"/>
                <w:sz w:val="18"/>
                <w:szCs w:val="18"/>
                <w:highlight w:val="none"/>
              </w:rPr>
            </w:pP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b/>
                <w:bCs/>
                <w:color w:val="auto"/>
                <w:sz w:val="18"/>
                <w:szCs w:val="18"/>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便携式土壤多参数测定仪</w:t>
            </w:r>
          </w:p>
        </w:tc>
        <w:tc>
          <w:tcPr>
            <w:tcW w:w="50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带GPS定位和普通话语音播报功能，可检测土壤水分、温度、盐分、pH 4个参数。</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1、显示要求：液晶屏显示带背光，显示当前时间、传感器数量、测量值、电池电量、语音状态、经度纬度，网络状态，储存卡状态等；</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采集要求：可5分~99小时任意设定采集时间，在无人看守的情况下使用，可设置定时采集或手动采集；自动记录数据并存储，屏幕显示已存储数量；屏幕显示北京时间及已存数据量及存储时间；</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2、★上传要求：自带无线传输功能，通过GPRS上传，所测量数据可通过一键发送或设置数据发送间隔，实时发送至服务器，上网页或手机APP查看数据，无论身在何处只要能上网，均可查看下载数据；（</w:t>
            </w:r>
            <w:r>
              <w:rPr>
                <w:rFonts w:hint="eastAsia" w:ascii="仿宋_GB2312" w:hAnsi="宋体" w:eastAsia="仿宋_GB2312" w:cs="仿宋_GB2312"/>
                <w:color w:val="auto"/>
                <w:kern w:val="0"/>
                <w:sz w:val="18"/>
                <w:szCs w:val="18"/>
                <w:highlight w:val="none"/>
              </w:rPr>
              <w:t>要求提供经过中国计量认证（CMA）或中国合格评定国家认可委员会（CNAS）认可的第三方权威检测机构出具的功能检测报告复印件</w:t>
            </w:r>
            <w:r>
              <w:rPr>
                <w:rFonts w:ascii="仿宋_GB2312" w:hAnsi="宋体" w:eastAsia="仿宋_GB2312" w:cs="仿宋_GB2312"/>
                <w:color w:val="auto"/>
                <w:kern w:val="0"/>
                <w:sz w:val="18"/>
                <w:szCs w:val="18"/>
                <w:highlight w:val="none"/>
              </w:rPr>
              <w:t>。中标后提供原件核验。）</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3、储存要求：主机可储存≥5万组数据量，也可外置SD/TF储存卡最大支持32G，可无限储存。</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4、★报警要求：环境信息参数报警设置应简单、快捷，应可以按需要设定超限值；报警模式包含：语音报警、平台报警、短信超限报警、声光报警等；（</w:t>
            </w:r>
            <w:r>
              <w:rPr>
                <w:rFonts w:hint="eastAsia" w:ascii="仿宋_GB2312" w:hAnsi="宋体" w:eastAsia="仿宋_GB2312" w:cs="仿宋_GB2312"/>
                <w:color w:val="auto"/>
                <w:kern w:val="0"/>
                <w:sz w:val="18"/>
                <w:szCs w:val="18"/>
                <w:highlight w:val="none"/>
              </w:rPr>
              <w:t>要求提供经过中国计量认证（CMA）或中国合格评定国家认可委员会（CNAS）认可的第三方权威检测机构出具的功能检测报告复印件</w:t>
            </w:r>
            <w:r>
              <w:rPr>
                <w:rFonts w:ascii="仿宋_GB2312" w:hAnsi="宋体" w:eastAsia="仿宋_GB2312" w:cs="仿宋_GB2312"/>
                <w:color w:val="auto"/>
                <w:kern w:val="0"/>
                <w:sz w:val="18"/>
                <w:szCs w:val="18"/>
                <w:highlight w:val="none"/>
              </w:rPr>
              <w:t>。中标后提供原件核验。）</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5、接口要求：SIM卡接口、TF卡接口、充电接口、USB接口、有线传感器接口。</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6、定位要求：实时显示采集点经纬度并保存；坐标精度：3位小数，±0.05分(≤50M)；手动选项；</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7、连接要求：有线连接时若需同时接多个传感器则需通过集线器进行连接，集线器有一拖四、一拖六，实际使用时按需配置，可连接不少于32种不同类型传感器（扩展线为IP68，一体结构）；</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8、容量要求：7.4V/1800mAh大容量锂电池供电，并且有电池过充和过放保护功能；</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9、待机要求：待机时长≥7天；</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10、语言要求：中英文切换；</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11、主机查看要求：可以通过GPRS上传，所测量数据可通过一键发送或设置数据发送间隔，实时发送到至服务器上，网页和手机APP查看数据，无论在任何地方只要能上网，均可查看下载数据；安卓和苹果系统均可支持手机APP端查看；</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12</w:t>
            </w:r>
            <w:r>
              <w:rPr>
                <w:rFonts w:ascii="仿宋_GB2312" w:hAnsi="宋体" w:eastAsia="仿宋_GB2312" w:cs="仿宋_GB2312"/>
                <w:color w:val="auto"/>
                <w:kern w:val="0"/>
                <w:sz w:val="18"/>
                <w:szCs w:val="18"/>
                <w:highlight w:val="none"/>
              </w:rPr>
              <w:t>、★软件要求：</w:t>
            </w:r>
            <w:r>
              <w:rPr>
                <w:rFonts w:ascii="仿宋_GB2312" w:hAnsi="宋体" w:eastAsia="仿宋_GB2312" w:cs="仿宋_GB2312"/>
                <w:color w:val="auto"/>
                <w:kern w:val="0"/>
                <w:sz w:val="18"/>
                <w:szCs w:val="18"/>
                <w:highlight w:val="none"/>
              </w:rPr>
              <w:t>（</w:t>
            </w:r>
            <w:r>
              <w:rPr>
                <w:rFonts w:hint="eastAsia" w:ascii="仿宋_GB2312" w:hAnsi="宋体" w:eastAsia="仿宋_GB2312" w:cs="仿宋_GB2312"/>
                <w:color w:val="auto"/>
                <w:kern w:val="0"/>
                <w:sz w:val="18"/>
                <w:szCs w:val="18"/>
                <w:highlight w:val="none"/>
              </w:rPr>
              <w:t>要求提供经过中国计量认证（CMA）或中国合格评定国家认可委员会（CNAS）认可的第三方权威检测机构出具的功能检测报告复印件</w:t>
            </w:r>
            <w:r>
              <w:rPr>
                <w:rFonts w:ascii="仿宋_GB2312" w:hAnsi="宋体" w:eastAsia="仿宋_GB2312" w:cs="仿宋_GB2312"/>
                <w:color w:val="auto"/>
                <w:kern w:val="0"/>
                <w:sz w:val="18"/>
                <w:szCs w:val="18"/>
                <w:highlight w:val="none"/>
              </w:rPr>
              <w:t>。中标后提供原件核验。）</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（1）自带管理云平台，无论身在何处，可随时随地通过电脑网页在线查看历史数据和实时数据；也可以随时随地通过智能手机APP端查看历史和实时数据。</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（2）数据中心具备历史数据表格、线形图及柱状图显示；平台内数据可下载，分析，打印。</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（3）用户可为设备配置传感器报警条件，预置若干常用的农作物的报警配置。</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（4）可以设置最低最高超限值，APP推送报警，可自动进行数据预警分析。</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（5）设备主机采集的信息，加上云平台自带的历史数据，可按客户需求建立对应的作物生长模型，根据该模型，可对当下的作物提供适应的农事操作及作物病情灾害提前预警。</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（6）平台支持设备数据存储，提供足够容量可永久保存。</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（7）平台为设备数据提供曲线与表格等报表形式，且数据可导出与导入。</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（8）各传感器数据可按各区块种植作物信息按天、周、月、生长季、半小时平均，24小时平均各阶段分类查看，可环比、同比统计该时段最大、最小及平均值。</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（9）登录界面可显示GIS地理信息，查看更加的直观。</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（10）平台传感器示意图可显示传感器在线状态，流量状态及电池电量状态等，可远程在线校准传感器偏移值。</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（11）可按用户需求自定义系统配置，包含：单位信息、基地信息、地块信息、用户信息、报警信息、我的仪器、卡号管理等。</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（12）平台包含网页端PC端和APP端软件均可在线升级。</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（13）可设置上下级查看权限，不同权限的管理者可根据需要调整所需查看的内容。</w:t>
            </w:r>
          </w:p>
        </w:tc>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 xml:space="preserve">1 </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仿宋_GB2312"/>
                <w:color w:val="auto"/>
                <w:sz w:val="18"/>
                <w:szCs w:val="18"/>
                <w:highlight w:val="none"/>
              </w:rPr>
            </w:pP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b/>
                <w:bCs/>
                <w:color w:val="auto"/>
                <w:sz w:val="18"/>
                <w:szCs w:val="18"/>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智能考种分析系统</w:t>
            </w:r>
          </w:p>
        </w:tc>
        <w:tc>
          <w:tcPr>
            <w:tcW w:w="50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1、可以测量各种表面光滑的籽粒的数量，适用于玉米，水稻，小麦，大豆，油菜，蔬菜等种子的粒型分析；</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2、★各类种子籽粒分析计算：软件系统应可以查看数量、千粒重/百粒重、每粒种子粒型（包括长、宽、长宽比、周出、面积、直径）、水分、颜色（RGB表示）、胚尖数；应可以分析各类种子总结果：所有种子平均值（长、宽、长宽比、周出、面积、直径）；（</w:t>
            </w:r>
            <w:r>
              <w:rPr>
                <w:rFonts w:hint="eastAsia" w:ascii="仿宋_GB2312" w:hAnsi="宋体" w:eastAsia="仿宋_GB2312" w:cs="仿宋_GB2312"/>
                <w:color w:val="auto"/>
                <w:kern w:val="0"/>
                <w:sz w:val="18"/>
                <w:szCs w:val="18"/>
                <w:highlight w:val="none"/>
              </w:rPr>
              <w:t>要求提供经过中国计量认证（CMA）或中国合格评定国家认可委员会（CNAS）认可的第三方权威检测机构出具的功能检测报告复印件</w:t>
            </w:r>
            <w:r>
              <w:rPr>
                <w:rFonts w:ascii="仿宋_GB2312" w:hAnsi="宋体" w:eastAsia="仿宋_GB2312" w:cs="仿宋_GB2312"/>
                <w:color w:val="auto"/>
                <w:kern w:val="0"/>
                <w:sz w:val="18"/>
                <w:szCs w:val="18"/>
                <w:highlight w:val="none"/>
              </w:rPr>
              <w:t>。中标后提供原件核验。）</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3、可分析各类种子总结果：所有种子平均值（长、宽、长宽比、周出、面积、直径）；</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4、硬件：高拍仪；</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5、水分：配水分测定仪，能得到谷物的水分含量，可将水份值输入系统中自动导出；</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6、★算法：软件采用图像分割、图像定位、图像识别、局部二值算法、直线拟合等技术实现快速识别；（</w:t>
            </w:r>
            <w:r>
              <w:rPr>
                <w:rFonts w:hint="eastAsia" w:ascii="仿宋_GB2312" w:hAnsi="宋体" w:eastAsia="仿宋_GB2312" w:cs="仿宋_GB2312"/>
                <w:color w:val="auto"/>
                <w:kern w:val="0"/>
                <w:sz w:val="18"/>
                <w:szCs w:val="18"/>
                <w:highlight w:val="none"/>
              </w:rPr>
              <w:t>要求提供经过中国计量认证（CMA）或中国合格评定国家认可委员会（CNAS）认可的第三方权威检测机构出具的功能检测报告复印件</w:t>
            </w:r>
            <w:r>
              <w:rPr>
                <w:rFonts w:ascii="仿宋_GB2312" w:hAnsi="宋体" w:eastAsia="仿宋_GB2312" w:cs="仿宋_GB2312"/>
                <w:color w:val="auto"/>
                <w:kern w:val="0"/>
                <w:sz w:val="18"/>
                <w:szCs w:val="18"/>
                <w:highlight w:val="none"/>
              </w:rPr>
              <w:t>。中标后提供原件核验。）</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7、图像：有任意放大、缩小，方便查看标记结果；</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8、数据：可自动导出EXCEL表格，及具有追加保存的功能；</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9、颜色：采用公认的具体的RGB数值来表示种子的颜色，可以对比分析目标颜色、形状进行自学习和再学习；</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10、重量：具有自动输出重量功能的天平，输入后自动换算成千/百粒重；</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胚尖数：能自动识别玉米籽粒带有胚尖的数量并标记出胚尖；</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11、数粒速度：水稻、小麦等每次测量能达到50-3000粒，油菜芝麻等小籽粒能测500-20000 粒；</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12、精确度：数粒误差≤±0.3%，监视修正即达100%正确，粒型误差&lt;±0.3%,识别精度达到 95%以上；</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13、自动千粒重分析的精度误差：≤±0.5%；</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14、★加密：软件采用动态二维码加密，防止丢失；（</w:t>
            </w:r>
            <w:r>
              <w:rPr>
                <w:rFonts w:hint="eastAsia" w:ascii="仿宋_GB2312" w:hAnsi="宋体" w:eastAsia="仿宋_GB2312" w:cs="仿宋_GB2312"/>
                <w:color w:val="auto"/>
                <w:kern w:val="0"/>
                <w:sz w:val="18"/>
                <w:szCs w:val="18"/>
                <w:highlight w:val="none"/>
              </w:rPr>
              <w:t>要求提供经过中国计量认证（CMA）或中国合格评定国家认可委员会（CNAS）认可的第三方权威检测机构出具的功能检测报告复印件</w:t>
            </w:r>
            <w:r>
              <w:rPr>
                <w:rFonts w:ascii="仿宋_GB2312" w:hAnsi="宋体" w:eastAsia="仿宋_GB2312" w:cs="仿宋_GB2312"/>
                <w:color w:val="auto"/>
                <w:kern w:val="0"/>
                <w:sz w:val="18"/>
                <w:szCs w:val="18"/>
                <w:highlight w:val="none"/>
              </w:rPr>
              <w:t>。中标后提供原件核验。）</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15、标准配置：U盘 1个,软件锁 1只,A3幅面背光装置 1台,高拍仪 1台,电子天平（精度1mg） 1台,接口通讯传输线 1条,种粒成像盘 3个,收纳小盘 1个</w:t>
            </w:r>
          </w:p>
        </w:tc>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 xml:space="preserve">1 </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仿宋_GB2312"/>
                <w:color w:val="auto"/>
                <w:sz w:val="18"/>
                <w:szCs w:val="18"/>
                <w:highlight w:val="none"/>
              </w:rPr>
            </w:pP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b/>
                <w:bCs/>
                <w:color w:val="auto"/>
                <w:sz w:val="18"/>
                <w:szCs w:val="18"/>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植物冠层分析仪</w:t>
            </w:r>
          </w:p>
        </w:tc>
        <w:tc>
          <w:tcPr>
            <w:tcW w:w="50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1、系统显示：带背光显示的液晶屏，显示信息包含：当前日期与时间、传感器数量、测量参数及数值、电池电量、语音状态、经纬度、网络状态、数据存储数量、存储卡状态、SIM卡方式等；</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2、数据采集方式：支持定时采集和手动采集两种模式，并且可以自由切换，对工作无影响；</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3、手动数据采集：设备有手动采集数据及保存数据的功能，快捷及时保存特定环境中采集的数据指标；</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4、自动采集频率：5分~99小时内任意设定采集时间，最小间隔时间5分钟，数据自动记录并存储，存储数量可通过屏幕显示信息查看，同时数据记录带有存储时间；</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5、数据上传：设备自带无线数据传输功能，测量数据通过4G/5G实时自动上传到服务器后，可通过网页端或手机APP进行查看，无论身在何处只要能上网，均可查看下载数据；</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6、数据管理：设备支持在仪器显示屏上直接查看数据和数据删除功能；</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7、数据储存：系统支持设备数据存储，提供足够容量永久保存；</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8、超限报警：可根据需要进行设定参数超限值，当检测到数据超出设定值后会有报警信息，设置简单、快捷，并有语音超限值报警提示；</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9、网络状态：设备自动显示当前网络状态链接状态，可直观判断网络链接成功与失败；</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10、扩展接口：设备自带SIM卡*1、TF卡*1、电源接口*1、USB接口*1、有线传感器接口*1；</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11、数据导出：设备支持多种数据导出方式，可以通过USB接口直接导出文本数据或者通过网络端口直接上传至平台，方便用户在电脑端查看；</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12、传感器连接：可通过有线传感器接口与传感器进行连接，同时设备支持多个传感器的连接，连接时可通过集线器进行连接，集线器有一拖四、一拖六，实际使用时按需配置，可连接不少于32种不同类型传感器（扩展线为IP68，一体结构）；</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13、适配器要求：设备充电须用专配的电源充电，适配器规格8.4V/1.5A，充满电需约3.5h；充电中适配器指示灯为红灯，充满后指示灯变为绿灯。</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14、精准定位：实时显示采集点经纬度并保存；坐标精度：3位小数，±0.05分(≤50M)；手动选项；</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15、远程升级：设备具有对硬件进行嵌入式固件程序远程升级的功能，优化程序过程中不影响用户使用；</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16、在线校准：系统能够远程在线校准传感器偏移值；</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17、光源：LED</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18、中心波长：680nm、820nm</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19、光谱带宽：&lt;8 nm FWHM</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20、视场角：30°</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21、采集面积：0.23~0.38㎡</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22、通道数量：2个</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23、采集器材质：全铝合金，防水等级IP67</w:t>
            </w:r>
          </w:p>
        </w:tc>
        <w:tc>
          <w:tcPr>
            <w:tcW w:w="8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 xml:space="preserve">1 </w:t>
            </w:r>
          </w:p>
        </w:tc>
        <w:tc>
          <w:tcPr>
            <w:tcW w:w="73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仿宋_GB2312"/>
                <w:color w:val="auto"/>
                <w:sz w:val="18"/>
                <w:szCs w:val="18"/>
                <w:highlight w:val="none"/>
              </w:rPr>
            </w:pP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b/>
                <w:bCs/>
                <w:color w:val="auto"/>
                <w:sz w:val="18"/>
                <w:szCs w:val="18"/>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植物营养测定仪</w:t>
            </w:r>
          </w:p>
        </w:tc>
        <w:tc>
          <w:tcPr>
            <w:tcW w:w="50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1、显示要求：中文带背光界面具有“系统设置”“查看数据”“节能设置”“时钟设置”“删除数据”等功能；测试参数同一屏幕同时全中文显示，且可同时储存，自动求取四种指标的平均值。</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2、测试要求：快速无损植物活体检测，一次操作可同时测定氮，叶绿素，叶温，叶片湿度所有参数，可以输入植物名称和标准氮含量，再输入利用率可以直接计算出标准施肥量。</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3、查看要求：历史数据查看，既可顺序查看，也可跳转查看；对于历史数据既可逐条删除，也可以一键式全部删除。</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4、接口要求：USB接口，可连接计算机将测量数据导出，便于植物养分的管理和分析。</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5、存储要求：32KB，意外断电后已保存在主机里的数据不丢失</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6、电池要求：4.2V内置可充电锂电池，直接充电无需换电池</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7、叶绿素测量范围：0.0-99.9SPAD；测量精度：±3.0SPAD单位以内(室温下，SPAD值介于0-50)；重复性：±0.3SPAD单位以内(SPAD值介于0-50)</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8、氮含量测量范围：0.0-99.9mg/g；测量精度：±5%；重复性：±0.5单位</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9、叶面湿度测量范围：0.0-99.9RH%；测量精度：±5%；重复性：±0.5单位</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10、叶面温度测量范围：-10-99.9℃；测量精度：±0.5℃；重复性：±0.2℃</w:t>
            </w:r>
          </w:p>
          <w:p>
            <w:pPr>
              <w:widowControl/>
              <w:jc w:val="left"/>
              <w:textAlignment w:val="center"/>
              <w:rPr>
                <w:rFonts w:ascii="仿宋_GB2312" w:hAnsi="宋体" w:eastAsia="仿宋_GB2312" w:cs="仿宋_GB2312"/>
                <w:color w:val="auto"/>
                <w:kern w:val="0"/>
                <w:sz w:val="18"/>
                <w:szCs w:val="18"/>
                <w:highlight w:val="none"/>
              </w:rPr>
            </w:pPr>
            <w:r>
              <w:rPr>
                <w:rFonts w:ascii="仿宋_GB2312" w:hAnsi="宋体" w:eastAsia="仿宋_GB2312" w:cs="仿宋_GB2312"/>
                <w:color w:val="auto"/>
                <w:kern w:val="0"/>
                <w:sz w:val="18"/>
                <w:szCs w:val="18"/>
                <w:highlight w:val="none"/>
              </w:rPr>
              <w:t>11、测量面积：2mm*2mm</w:t>
            </w:r>
          </w:p>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12、测量时间间隔：小于3秒</w:t>
            </w:r>
          </w:p>
        </w:tc>
        <w:tc>
          <w:tcPr>
            <w:tcW w:w="8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 xml:space="preserve">1 </w:t>
            </w: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auto"/>
                <w:sz w:val="18"/>
                <w:szCs w:val="18"/>
                <w:highlight w:val="none"/>
              </w:rPr>
            </w:pPr>
          </w:p>
        </w:tc>
      </w:tr>
      <w:tr>
        <w:tblPrEx>
          <w:tblCellMar>
            <w:top w:w="0" w:type="dxa"/>
            <w:left w:w="108" w:type="dxa"/>
            <w:bottom w:w="0" w:type="dxa"/>
            <w:right w:w="108" w:type="dxa"/>
          </w:tblCellMar>
        </w:tblPrEx>
        <w:trPr>
          <w:trHeight w:val="600" w:hRule="atLeast"/>
        </w:trPr>
        <w:tc>
          <w:tcPr>
            <w:tcW w:w="61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center"/>
              <w:textAlignment w:val="center"/>
              <w:rPr>
                <w:rFonts w:ascii="仿宋_GB2312" w:hAnsi="宋体" w:eastAsia="仿宋_GB2312" w:cs="仿宋_GB2312"/>
                <w:b/>
                <w:bCs/>
                <w:color w:val="auto"/>
                <w:sz w:val="18"/>
                <w:szCs w:val="18"/>
                <w:highlight w:val="none"/>
              </w:rPr>
            </w:pPr>
          </w:p>
        </w:tc>
        <w:tc>
          <w:tcPr>
            <w:tcW w:w="68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b/>
                <w:bCs/>
                <w:color w:val="auto"/>
                <w:sz w:val="18"/>
                <w:szCs w:val="18"/>
                <w:highlight w:val="none"/>
              </w:rPr>
            </w:pP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运营商接入</w:t>
            </w:r>
          </w:p>
        </w:tc>
        <w:tc>
          <w:tcPr>
            <w:tcW w:w="50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112张物联网卡（其中2张50G/月，3张10G/月，8张1G/月，99张30M/月），2条500M互联网专线，</w:t>
            </w:r>
            <w:r>
              <w:rPr>
                <w:rFonts w:hint="eastAsia" w:ascii="仿宋_GB2312" w:hAnsi="宋体" w:eastAsia="仿宋_GB2312" w:cs="仿宋_GB2312"/>
                <w:color w:val="auto"/>
                <w:kern w:val="0"/>
                <w:sz w:val="18"/>
                <w:szCs w:val="18"/>
                <w:highlight w:val="none"/>
                <w:lang w:eastAsia="zh-CN"/>
              </w:rPr>
              <w:t>数控中心</w:t>
            </w:r>
            <w:r>
              <w:rPr>
                <w:rFonts w:ascii="仿宋_GB2312" w:hAnsi="宋体" w:eastAsia="仿宋_GB2312" w:cs="仿宋_GB2312"/>
                <w:color w:val="auto"/>
                <w:kern w:val="0"/>
                <w:sz w:val="18"/>
                <w:szCs w:val="18"/>
                <w:highlight w:val="none"/>
              </w:rPr>
              <w:t>5G覆盖服务。</w:t>
            </w:r>
          </w:p>
        </w:tc>
        <w:tc>
          <w:tcPr>
            <w:tcW w:w="8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18"/>
                <w:szCs w:val="18"/>
                <w:highlight w:val="none"/>
              </w:rPr>
            </w:pPr>
            <w:r>
              <w:rPr>
                <w:rFonts w:ascii="仿宋_GB2312" w:hAnsi="宋体" w:eastAsia="仿宋_GB2312" w:cs="仿宋_GB2312"/>
                <w:color w:val="auto"/>
                <w:kern w:val="0"/>
                <w:sz w:val="18"/>
                <w:szCs w:val="18"/>
                <w:highlight w:val="none"/>
              </w:rPr>
              <w:t>3年</w:t>
            </w: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auto"/>
                <w:sz w:val="18"/>
                <w:szCs w:val="18"/>
                <w:highlight w:val="none"/>
              </w:rPr>
            </w:pPr>
          </w:p>
        </w:tc>
      </w:tr>
    </w:tbl>
    <w:p>
      <w:pPr>
        <w:pStyle w:val="4"/>
        <w:ind w:left="0" w:firstLine="0"/>
        <w:rPr>
          <w:color w:val="auto"/>
          <w:highlight w:val="none"/>
        </w:rPr>
      </w:pPr>
    </w:p>
    <w:p>
      <w:pPr>
        <w:jc w:val="center"/>
        <w:rPr>
          <w:rFonts w:hint="eastAsia" w:ascii="仿宋" w:hAnsi="仿宋" w:eastAsia="仿宋" w:cs="仿宋_GB2312"/>
          <w:b/>
          <w:color w:val="auto"/>
          <w:sz w:val="32"/>
          <w:szCs w:val="18"/>
          <w:highlight w:val="none"/>
        </w:rPr>
      </w:pPr>
    </w:p>
    <w:p>
      <w:pPr>
        <w:jc w:val="center"/>
        <w:rPr>
          <w:rFonts w:hint="eastAsia" w:ascii="仿宋" w:hAnsi="仿宋" w:eastAsia="仿宋" w:cs="仿宋_GB2312"/>
          <w:b/>
          <w:color w:val="auto"/>
          <w:sz w:val="32"/>
          <w:szCs w:val="18"/>
          <w:highlight w:val="none"/>
        </w:rPr>
      </w:pPr>
    </w:p>
    <w:p>
      <w:pPr>
        <w:jc w:val="center"/>
        <w:rPr>
          <w:rFonts w:hint="eastAsia" w:ascii="仿宋" w:hAnsi="仿宋" w:eastAsia="仿宋" w:cs="仿宋_GB2312"/>
          <w:b/>
          <w:color w:val="auto"/>
          <w:sz w:val="32"/>
          <w:szCs w:val="18"/>
          <w:highlight w:val="none"/>
        </w:rPr>
      </w:pPr>
    </w:p>
    <w:p>
      <w:pPr>
        <w:jc w:val="center"/>
        <w:rPr>
          <w:rFonts w:hint="eastAsia" w:ascii="仿宋" w:hAnsi="仿宋" w:eastAsia="仿宋" w:cs="仿宋_GB2312"/>
          <w:b/>
          <w:color w:val="auto"/>
          <w:sz w:val="32"/>
          <w:szCs w:val="18"/>
          <w:highlight w:val="none"/>
        </w:rPr>
      </w:pPr>
    </w:p>
    <w:p>
      <w:pPr>
        <w:jc w:val="center"/>
        <w:rPr>
          <w:rFonts w:hint="eastAsia" w:ascii="仿宋" w:hAnsi="仿宋" w:eastAsia="仿宋" w:cs="仿宋_GB2312"/>
          <w:b/>
          <w:color w:val="auto"/>
          <w:sz w:val="32"/>
          <w:szCs w:val="18"/>
          <w:highlight w:val="none"/>
        </w:rPr>
      </w:pPr>
    </w:p>
    <w:p>
      <w:pPr>
        <w:jc w:val="center"/>
        <w:rPr>
          <w:rFonts w:hint="eastAsia" w:ascii="仿宋" w:hAnsi="仿宋" w:eastAsia="仿宋" w:cs="仿宋_GB2312"/>
          <w:b/>
          <w:color w:val="auto"/>
          <w:sz w:val="32"/>
          <w:szCs w:val="18"/>
          <w:highlight w:val="none"/>
        </w:rPr>
      </w:pPr>
    </w:p>
    <w:p>
      <w:pPr>
        <w:jc w:val="center"/>
        <w:rPr>
          <w:rFonts w:ascii="仿宋" w:hAnsi="仿宋" w:eastAsia="仿宋" w:cs="仿宋_GB2312"/>
          <w:b/>
          <w:color w:val="auto"/>
          <w:sz w:val="32"/>
          <w:szCs w:val="18"/>
          <w:highlight w:val="none"/>
        </w:rPr>
      </w:pPr>
      <w:r>
        <w:rPr>
          <w:rFonts w:hint="eastAsia" w:ascii="仿宋" w:hAnsi="仿宋" w:eastAsia="仿宋" w:cs="仿宋_GB2312"/>
          <w:b/>
          <w:color w:val="auto"/>
          <w:sz w:val="32"/>
          <w:szCs w:val="18"/>
          <w:highlight w:val="none"/>
        </w:rPr>
        <w:t>项目具体采购清单及要求</w:t>
      </w:r>
    </w:p>
    <w:p>
      <w:pPr>
        <w:pStyle w:val="4"/>
        <w:ind w:left="0" w:firstLine="0"/>
        <w:jc w:val="center"/>
        <w:rPr>
          <w:rFonts w:ascii="宋体" w:hAnsi="宋体" w:eastAsia="宋体" w:cs="宋体"/>
          <w:color w:val="auto"/>
          <w:sz w:val="24"/>
          <w:szCs w:val="24"/>
          <w:highlight w:val="none"/>
        </w:rPr>
      </w:pPr>
      <w:r>
        <w:rPr>
          <w:rFonts w:hint="eastAsia" w:ascii="宋体" w:hAnsi="宋体" w:eastAsia="宋体" w:cs="宋体"/>
          <w:color w:val="auto"/>
          <w:highlight w:val="none"/>
        </w:rPr>
        <w:t>软件部分项目建设需求</w:t>
      </w:r>
    </w:p>
    <w:p>
      <w:pPr>
        <w:pStyle w:val="5"/>
        <w:numPr>
          <w:ilvl w:val="2"/>
          <w:numId w:val="7"/>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数据仓</w:t>
      </w:r>
    </w:p>
    <w:p>
      <w:pPr>
        <w:pStyle w:val="261"/>
        <w:numPr>
          <w:ilvl w:val="0"/>
          <w:numId w:val="8"/>
        </w:numPr>
        <w:ind w:firstLineChars="0"/>
        <w:rPr>
          <w:rFonts w:ascii="宋体" w:hAnsi="宋体" w:eastAsia="宋体" w:cs="宋体"/>
          <w:b/>
          <w:color w:val="auto"/>
          <w:highlight w:val="none"/>
        </w:rPr>
      </w:pPr>
      <w:r>
        <w:rPr>
          <w:rFonts w:hint="eastAsia" w:ascii="宋体" w:hAnsi="宋体" w:eastAsia="宋体" w:cs="宋体"/>
          <w:b/>
          <w:color w:val="auto"/>
          <w:highlight w:val="none"/>
        </w:rPr>
        <w:t>数据标准和资源目录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1、支持数据模型对应的数据表数据内容的在线分页查询；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2、支持通过不同的字段选择不同的逻辑运算方式（模糊，等于，大于，小于，区间）来实现对数据内容的筛选；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3、支持将数据内容在线导出；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4、支持数据资源的多个字段的统计图表展示；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5、支持同时多个数据模型数据资源的在线检索，将检索内容分页展示，并显示数据资源的相关信息；</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6、支持可视化ETL任务配置；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7、支持多种任务方式（DataX，Shell，Python等），支持多种任务周期调度（分钟、小时、天、周、月）；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8、支持汇聚任务的分组管理；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9、支持任务的失败重试次数和超时时间配置，支持任务告警的邮件通知；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10、支持任务的模板配置，可通过模板流程化来进行任务配置；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11、支持任务执行器的多节点分布式调度；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12、支持任务调用的日志查看，包括任务的描述，调度时间，调度结果，执行时间，执行结果等。</w:t>
      </w:r>
    </w:p>
    <w:p>
      <w:pPr>
        <w:pStyle w:val="261"/>
        <w:numPr>
          <w:ilvl w:val="0"/>
          <w:numId w:val="8"/>
        </w:numPr>
        <w:ind w:firstLineChars="0"/>
        <w:rPr>
          <w:rFonts w:ascii="宋体" w:hAnsi="宋体" w:eastAsia="宋体" w:cs="宋体"/>
          <w:b/>
          <w:color w:val="auto"/>
          <w:highlight w:val="none"/>
        </w:rPr>
      </w:pPr>
      <w:r>
        <w:rPr>
          <w:rFonts w:hint="eastAsia" w:ascii="宋体" w:hAnsi="宋体" w:eastAsia="宋体" w:cs="宋体"/>
          <w:b/>
          <w:color w:val="auto"/>
          <w:highlight w:val="none"/>
        </w:rPr>
        <w:t>农业基础数据库</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1、支持表单设计器，可通过导入 Excel表格直接生成在线填报的表单；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2、支持年报，月报，周报，日报和不定期上报的表单形式，按设置的时间周期自动生成填报表单；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3、支持表单的检索功能；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4、支持表单进行字体大小，对齐方式，字体颜色，背景填充色等修改，可以进行多样的表单设计；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5、支持在线进行设计表单的填写，可通过上传Excel表格方式直接进行数据的填充；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6、支持通过通用接口实现对填报数据的提取和调用；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7、支持Python机器学习计算框架；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8、支持多种数据源包括CSV文件和关系型数据库；</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9、支持数据源/目标、SQL/Python脚本处理、数据处理与分析、特征</w:t>
      </w:r>
      <w:r>
        <w:rPr>
          <w:rFonts w:hint="eastAsia" w:ascii="宋体" w:hAnsi="宋体" w:cs="宋体"/>
          <w:color w:val="auto"/>
          <w:sz w:val="24"/>
          <w:highlight w:val="none"/>
          <w:lang w:val="en-US" w:eastAsia="zh-CN"/>
        </w:rPr>
        <w:t>工程</w:t>
      </w:r>
      <w:r>
        <w:rPr>
          <w:rFonts w:hint="eastAsia" w:ascii="宋体" w:hAnsi="宋体" w:cs="宋体"/>
          <w:color w:val="auto"/>
          <w:sz w:val="24"/>
          <w:highlight w:val="none"/>
        </w:rPr>
        <w:t>、模型预测、模型评估等算法组件；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10、通过组件托拉拽组成完整的可视化实验流程，完成可视化建模；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11、支持执行全部节点、单个节点、从根节点执行到此节点、从此节点执行到尾节点多种任务运行方式；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12、可视化分析各组件的输出数据；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13、支持查看单个节点的数据输出结果，数据结果支持表格展示；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14、支持查看单个节点的运行日志，支持查看模型评估报告；</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15、支持创建任务以及任务克隆；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16、支持用户自定义参数的配置，灵活自定义代码参数；</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17、提供5大类共40种算法组件，包括数据预处理、分类、聚类、时序模型等数据挖掘算法。</w:t>
      </w:r>
    </w:p>
    <w:p>
      <w:pPr>
        <w:pStyle w:val="261"/>
        <w:numPr>
          <w:ilvl w:val="0"/>
          <w:numId w:val="8"/>
        </w:numPr>
        <w:ind w:firstLineChars="0"/>
        <w:rPr>
          <w:rFonts w:ascii="宋体" w:hAnsi="宋体" w:eastAsia="宋体" w:cs="宋体"/>
          <w:b/>
          <w:color w:val="auto"/>
          <w:highlight w:val="none"/>
        </w:rPr>
      </w:pPr>
      <w:r>
        <w:rPr>
          <w:rFonts w:hint="eastAsia" w:ascii="宋体" w:hAnsi="宋体" w:eastAsia="宋体" w:cs="宋体"/>
          <w:b/>
          <w:color w:val="auto"/>
          <w:highlight w:val="none"/>
        </w:rPr>
        <w:t>数据中心仓</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1、通过对资源目录的梳理与标准建设，规范数据建设体系，对数据通过多种方式进行采集和处理，建设数据仓库，按需归集农场农业数据资源，解决数据收集、汇总问题；</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2、数据清理标准模型是将数据输入到数据清理处理器，通过一系列步骤“清理”数据，然后以期望的格式输出清理过的数据；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数据治理完成数据的抽取、清洗、转换、整合、传输、加载等操作，通过数据处理模块（ETL）和数据存储子系统将农业资源数据库的全量数据按照主题维度与数据分层的要求进行整合，建设数据质量可追踪管理的数据仓。</w:t>
      </w:r>
    </w:p>
    <w:p>
      <w:pPr>
        <w:pStyle w:val="5"/>
        <w:numPr>
          <w:ilvl w:val="2"/>
          <w:numId w:val="7"/>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基地“一件事”</w:t>
      </w:r>
    </w:p>
    <w:p>
      <w:pPr>
        <w:pStyle w:val="261"/>
        <w:numPr>
          <w:ilvl w:val="0"/>
          <w:numId w:val="9"/>
        </w:numPr>
        <w:ind w:firstLineChars="0"/>
        <w:rPr>
          <w:rFonts w:ascii="宋体" w:hAnsi="宋体" w:eastAsia="宋体" w:cs="宋体"/>
          <w:b/>
          <w:color w:val="auto"/>
          <w:highlight w:val="none"/>
        </w:rPr>
      </w:pPr>
      <w:r>
        <w:rPr>
          <w:rFonts w:hint="eastAsia" w:ascii="宋体" w:hAnsi="宋体" w:eastAsia="宋体" w:cs="宋体"/>
          <w:b/>
          <w:color w:val="auto"/>
          <w:highlight w:val="none"/>
        </w:rPr>
        <w:t>基地概况</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1、通过无人机对基地的地形地貌以及地理位置进行全覆盖扫描，对扫描结果进行图片处理，形成在系统中可使用地图图层，表达整个基地园区的风貌、功能区域、生产区域；</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2、支持对采集的相关数据进行分析处理，最终提供可视化的基地地图全览，并且可以实现基地工作区域的定点划分；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3、支持地图与数据的拓展交互，对基地的功能区域划分，区域负责人、项目类型，项目内容等数据的管理和展示，实现系统“项目管理”模块的数据对接到本模块中；</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4、支持查看占地面积、所处容貌等，还可了解历史演变、组织架构、人员队伍、功能职责、荣誉成绩等。</w:t>
      </w:r>
    </w:p>
    <w:p>
      <w:pPr>
        <w:pStyle w:val="261"/>
        <w:numPr>
          <w:ilvl w:val="0"/>
          <w:numId w:val="9"/>
        </w:numPr>
        <w:ind w:firstLineChars="0"/>
        <w:rPr>
          <w:rFonts w:ascii="宋体" w:hAnsi="宋体" w:eastAsia="宋体" w:cs="宋体"/>
          <w:b/>
          <w:color w:val="auto"/>
          <w:highlight w:val="none"/>
        </w:rPr>
      </w:pPr>
      <w:r>
        <w:rPr>
          <w:rFonts w:hint="eastAsia" w:ascii="宋体" w:hAnsi="宋体" w:eastAsia="宋体" w:cs="宋体"/>
          <w:b/>
          <w:color w:val="auto"/>
          <w:highlight w:val="none"/>
        </w:rPr>
        <w:t>基地产业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1、对采集的相关数据进行分析处理，将基地GIS地图上不同产业的地块进行划分，实现网格化管理；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2、支持通过点击GIS地图上的不同地块从而动态切换不同产业的数据内容；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3、支持对基地产业进行数据摸底，能够通过地图了解整个基地的作物布局、种植面积、种植种类、年均产量等种植情况；</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4、支持对基地内所使用的新品种、新技术、新模式进行介绍，包括智慧大田、稻渔共生、智慧渔业、智慧大棚（后续建设）的功能展示。</w:t>
      </w:r>
    </w:p>
    <w:p>
      <w:pPr>
        <w:pStyle w:val="261"/>
        <w:numPr>
          <w:ilvl w:val="0"/>
          <w:numId w:val="9"/>
        </w:numPr>
        <w:ind w:firstLineChars="0"/>
        <w:rPr>
          <w:rFonts w:ascii="宋体" w:hAnsi="宋体" w:eastAsia="宋体" w:cs="宋体"/>
          <w:b/>
          <w:color w:val="auto"/>
          <w:highlight w:val="none"/>
        </w:rPr>
      </w:pPr>
      <w:r>
        <w:rPr>
          <w:rFonts w:hint="eastAsia" w:ascii="宋体" w:hAnsi="宋体" w:eastAsia="宋体" w:cs="宋体"/>
          <w:b/>
          <w:color w:val="auto"/>
          <w:highlight w:val="none"/>
        </w:rPr>
        <w:t>数字生产</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1、支持对采集的相关数据进行分析处理，并将不同生产地块进行划分，形成生产地图，实现精细化管理；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2、支持通过点击GIS地图上的不同地块从而动态切换不同生产地块的相关数据内容；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3、对接基地的监控摄像头，能够进行实时的查看；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4、支持展示基地种植情况、生产情况、种质资源情况、农资使用情况等各项农业生产指标，以一张图的方式对基地内的生产资源数据进行统计汇总与分析。</w:t>
      </w:r>
    </w:p>
    <w:p>
      <w:pPr>
        <w:pStyle w:val="261"/>
        <w:numPr>
          <w:ilvl w:val="0"/>
          <w:numId w:val="9"/>
        </w:numPr>
        <w:ind w:firstLineChars="0"/>
        <w:rPr>
          <w:rFonts w:ascii="宋体" w:hAnsi="宋体" w:eastAsia="宋体" w:cs="宋体"/>
          <w:b/>
          <w:color w:val="auto"/>
          <w:highlight w:val="none"/>
        </w:rPr>
      </w:pPr>
      <w:r>
        <w:rPr>
          <w:rFonts w:hint="eastAsia" w:ascii="宋体" w:hAnsi="宋体" w:eastAsia="宋体" w:cs="宋体"/>
          <w:b/>
          <w:color w:val="auto"/>
          <w:highlight w:val="none"/>
        </w:rPr>
        <w:t>智慧农机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1、支持对采集的相关数据进行分析处理，形成基地的GIS地图，并将农机点位信息进行打点标记，提供可视化的农机地图全览；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2、支持地图与数据的拓展交互，通过点击地图上的农机点位信息，能够展示该农机的经纬度信息、作业情况、在线情况、作业种类等；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3、支持对接基地内农机的智能终端芯片，将农机的在线情况、位置分布情况等数据实时回传至平台并进行展示；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4、支持查看基地内的农机作业情况，可对基地内农机的农业机械数量、驾驶员、各机械种类、驾驶情况等进行实时的展示，并以图表的方式进行可视化展示。</w:t>
      </w:r>
    </w:p>
    <w:p>
      <w:pPr>
        <w:pStyle w:val="261"/>
        <w:numPr>
          <w:ilvl w:val="0"/>
          <w:numId w:val="9"/>
        </w:numPr>
        <w:ind w:firstLineChars="0"/>
        <w:rPr>
          <w:rFonts w:ascii="宋体" w:hAnsi="宋体" w:eastAsia="宋体" w:cs="宋体"/>
          <w:b/>
          <w:color w:val="auto"/>
          <w:highlight w:val="none"/>
        </w:rPr>
      </w:pPr>
      <w:r>
        <w:rPr>
          <w:rFonts w:hint="eastAsia" w:ascii="宋体" w:hAnsi="宋体" w:eastAsia="宋体" w:cs="宋体"/>
          <w:b/>
          <w:color w:val="auto"/>
          <w:highlight w:val="none"/>
        </w:rPr>
        <w:t>绿色防控</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1、支持对采集的相关数据进行分析处理，形成基地的绿色防控地图，对绿色防控设备打点标记，最终提供可视化的地图全览；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2、支持地图与数据的拓展交互，通过点击地图上的绿色防控设备点位信息，能够展示该设备的经纬度信息、在线情况、当前数据采集情况等；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3、对接基地的绿色防控设备，将设备实时回传的数据进行处理分析，为数据看板提供数据来源；</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4、支持展示基地的设备在线情况、在线分布、告警情况，并支持将回传的虫害数据以图表的方式进行可视化，展示病虫害趋势、病虫害总览、设备控制操作记录等情况。</w:t>
      </w:r>
    </w:p>
    <w:p>
      <w:pPr>
        <w:pStyle w:val="261"/>
        <w:numPr>
          <w:ilvl w:val="0"/>
          <w:numId w:val="9"/>
        </w:numPr>
        <w:ind w:firstLineChars="0"/>
        <w:rPr>
          <w:rFonts w:ascii="宋体" w:hAnsi="宋体" w:eastAsia="宋体" w:cs="宋体"/>
          <w:b/>
          <w:color w:val="auto"/>
          <w:highlight w:val="none"/>
        </w:rPr>
      </w:pPr>
      <w:r>
        <w:rPr>
          <w:rFonts w:hint="eastAsia" w:ascii="宋体" w:hAnsi="宋体" w:eastAsia="宋体" w:cs="宋体"/>
          <w:b/>
          <w:color w:val="auto"/>
          <w:highlight w:val="none"/>
        </w:rPr>
        <w:t>VR全景</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1、支持使用720全景技术为示范基地建设实景模型，打造基地“孪生”形象；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2、支持实景模型扩展开发，智能设备上图便携标定，显示基地各位置点位进行标注，关联园区智能设备；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3、支持实景模型的传感环境数据协同显示，展示数据实时监测监控信息，以及监测数据的历史趋势变化，异常数据提醒等；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4、支持实景型中智能设备的远程控制管理，具有现实与虚拟的交互式操作。</w:t>
      </w:r>
    </w:p>
    <w:p>
      <w:pPr>
        <w:pStyle w:val="5"/>
        <w:numPr>
          <w:ilvl w:val="2"/>
          <w:numId w:val="7"/>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服务“一键通”</w:t>
      </w:r>
    </w:p>
    <w:p>
      <w:pPr>
        <w:pStyle w:val="261"/>
        <w:numPr>
          <w:ilvl w:val="0"/>
          <w:numId w:val="10"/>
        </w:numPr>
        <w:ind w:firstLineChars="0"/>
        <w:rPr>
          <w:rFonts w:ascii="宋体" w:hAnsi="宋体" w:eastAsia="宋体" w:cs="宋体"/>
          <w:b/>
          <w:color w:val="auto"/>
          <w:highlight w:val="none"/>
        </w:rPr>
      </w:pPr>
      <w:r>
        <w:rPr>
          <w:rFonts w:hint="eastAsia" w:ascii="宋体" w:hAnsi="宋体" w:eastAsia="宋体" w:cs="宋体"/>
          <w:b/>
          <w:color w:val="auto"/>
          <w:highlight w:val="none"/>
        </w:rPr>
        <w:t>智能</w:t>
      </w:r>
      <w:r>
        <w:rPr>
          <w:rFonts w:hint="eastAsia" w:ascii="宋体" w:hAnsi="宋体" w:eastAsia="宋体" w:cs="宋体"/>
          <w:b/>
          <w:color w:val="auto"/>
          <w:highlight w:val="none"/>
        </w:rPr>
        <w:t>灌排</w:t>
      </w:r>
      <w:r>
        <w:rPr>
          <w:rFonts w:hint="eastAsia" w:ascii="宋体" w:hAnsi="宋体" w:eastAsia="宋体" w:cs="宋体"/>
          <w:b/>
          <w:color w:val="auto"/>
          <w:highlight w:val="none"/>
        </w:rPr>
        <w:t>服务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1、支持人工灌溉，进行人工开启灌溉以及结束灌溉等操作，同时可以对灌溉区域进行选择，指定特定区域进行灌溉，也可以多区域同时灌溉；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2、支持定时灌溉，能够预设灌溉开始时间、结束时间以及灌溉区域，当到指定时间后系统能够自动进行灌溉操作，支持对指定特定区域进行灌溉，也可以多区域同时灌溉；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3、支持阈值灌溉，当水稻田布置的水位传感器采集的水位指标低于平台预先设置的阈值时，能够与灌溉系统进行联动，自动进行灌溉操作；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4、支持设置灌溉的策略，为不同的用户的使用习惯提供选择，在设置好该策略后，用户按照定制策略执行</w:t>
      </w:r>
      <w:r>
        <w:rPr>
          <w:rFonts w:hint="eastAsia" w:ascii="宋体" w:hAnsi="宋体" w:cs="宋体"/>
          <w:color w:val="auto"/>
          <w:sz w:val="24"/>
          <w:highlight w:val="none"/>
          <w:lang w:eastAsia="zh-CN"/>
        </w:rPr>
        <w:t>，可根据天、周、月不同周期来进行配置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5、支持与田间的田间水位、气象等数据进行对接，实现对灌溉设施的远程控制；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6、支持通过电脑、手机等终端登录云端实时查看园区情况，并根据数据控制电磁阀的开启和关闭，灌溉过程中用户可以通过视频实时了解灌溉现场；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7、支持通过对水位监测系统采集的水位情况、每日气象数据、作物信息、土壤信息、降水和灌溉信息等来预测每日的作物蒸腾量，未来土壤含水量的预测，缺水时的需灌水量；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支持基于水稻生育期的需水特性，建设水稻需水量模型，预估水稻未来一段时间内需水量及土壤水分盈亏情况，演算最佳灌溉时间点和灌溉量等关键农事指标，对生产人员和科研人员进行灌溉提醒，提供科学、可靠的农事灌溉指导服务。</w:t>
      </w:r>
    </w:p>
    <w:p>
      <w:pPr>
        <w:pStyle w:val="261"/>
        <w:numPr>
          <w:ilvl w:val="0"/>
          <w:numId w:val="10"/>
        </w:numPr>
        <w:ind w:firstLineChars="0"/>
        <w:rPr>
          <w:rFonts w:ascii="宋体" w:hAnsi="宋体" w:eastAsia="宋体" w:cs="宋体"/>
          <w:b/>
          <w:color w:val="auto"/>
          <w:highlight w:val="none"/>
        </w:rPr>
      </w:pPr>
      <w:r>
        <w:rPr>
          <w:rFonts w:hint="eastAsia" w:ascii="宋体" w:hAnsi="宋体" w:eastAsia="宋体" w:cs="宋体"/>
          <w:b/>
          <w:color w:val="auto"/>
          <w:highlight w:val="none"/>
        </w:rPr>
        <w:t>水稻需水量模型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通过采集的水位情况、每日气象数据、作物信息、土壤信息、降水和灌溉等信息，对未来土壤含水量进行预测，可根据水稻生育期的需水特性，建设水稻需水量模型，预估水稻未来一段时间内需水量及土壤水分盈亏情况，演算最佳灌溉时间点和灌溉量等关键农事指标。</w:t>
      </w:r>
    </w:p>
    <w:p>
      <w:pPr>
        <w:pStyle w:val="261"/>
        <w:numPr>
          <w:ilvl w:val="0"/>
          <w:numId w:val="10"/>
        </w:numPr>
        <w:ind w:firstLineChars="0"/>
        <w:rPr>
          <w:rFonts w:ascii="宋体" w:hAnsi="宋体" w:eastAsia="宋体" w:cs="宋体"/>
          <w:b/>
          <w:color w:val="auto"/>
          <w:highlight w:val="none"/>
        </w:rPr>
      </w:pPr>
      <w:r>
        <w:rPr>
          <w:rFonts w:hint="eastAsia" w:ascii="宋体" w:hAnsi="宋体" w:eastAsia="宋体" w:cs="宋体"/>
          <w:b/>
          <w:color w:val="auto"/>
          <w:highlight w:val="none"/>
        </w:rPr>
        <w:t>农情监测服务</w:t>
      </w:r>
    </w:p>
    <w:p>
      <w:pPr>
        <w:pStyle w:val="261"/>
        <w:numPr>
          <w:ilvl w:val="0"/>
          <w:numId w:val="0"/>
        </w:numPr>
        <w:ind w:leftChars="0"/>
        <w:rPr>
          <w:rFonts w:hint="default"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t xml:space="preserve">   </w:t>
      </w:r>
      <w:r>
        <w:rPr>
          <w:rFonts w:hint="eastAsia" w:ascii="宋体" w:hAnsi="宋体" w:eastAsia="宋体" w:cs="宋体"/>
          <w:b/>
          <w:color w:val="auto"/>
          <w:highlight w:val="none"/>
          <w:lang w:val="en-US" w:eastAsia="zh-CN"/>
        </w:rPr>
        <w:t xml:space="preserve"> 1、虫情测报</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运用人工智能技术，构建害虫自动识别技术模型。借助大数据、可视化等技术手段，对虫害情况进行实时展示与分析，结合历史数据和趋势分析，实现虫害的预报预警，为针对性防控方案制定预留时间，可有效遏制虫害的爆发，最大程度地降低虫害的影响和损失。</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支持虫情列表：展示虫情测报灯所上传的虫情照片，支持样本图片预览，点击可查看虫情详细信息（自动识别害虫类型，害虫数量）；可自动设置标记虫体大小的网格；可手动标记未识别或者识别有误的虫害种类，并可有针对性的提出针对识别害虫的防治意见。</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支持数据分析：对基地内虫情发生的趋势进行分析，以曲线趋势图的形式展示虫情信息，支持按天、周、月、季查询，并支持多种格式导出数据；可点击识别的虫害曲线直接跳转到所对应的虫害照片。</w:t>
      </w:r>
    </w:p>
    <w:p>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支持远程设备管理：包括但不限于设备开关灯、履带控制、拍照间隔、工作模式、远程重启、联网信息等设置。</w:t>
      </w:r>
    </w:p>
    <w:p>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cs="宋体"/>
          <w:color w:val="auto"/>
          <w:sz w:val="24"/>
          <w:highlight w:val="none"/>
        </w:rPr>
        <w:t>支持虫害分析：形成虫情测报分布图，采用散点分布图的方式对基地内虫情情况进行统计分析，支持不同虫类的发生趋势查询，展示虫情发生时间、高发期、高峰值以及虫害统计等数据。</w:t>
      </w:r>
    </w:p>
    <w:p>
      <w:pPr>
        <w:pStyle w:val="3"/>
        <w:pageBreakBefore w:val="0"/>
        <w:widowControl w:val="0"/>
        <w:kinsoku/>
        <w:wordWrap/>
        <w:overflowPunct/>
        <w:topLinePunct w:val="0"/>
        <w:autoSpaceDE/>
        <w:autoSpaceDN/>
        <w:bidi w:val="0"/>
        <w:adjustRightInd w:val="0"/>
        <w:snapToGrid/>
        <w:spacing w:before="0" w:after="0" w:line="360" w:lineRule="auto"/>
        <w:ind w:left="0"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2、墒情监测</w:t>
      </w:r>
    </w:p>
    <w:p>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墒情监测模块主要负责采集新品种区域的土壤盐分、土壤温湿度信息，上传至服务器并控制相关设备。</w:t>
      </w:r>
    </w:p>
    <w:p>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支持分层展示各层土壤墒情的变化趋势；</w:t>
      </w:r>
    </w:p>
    <w:p>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支持对作物根系需水分析，可统计并展示每日各层深度土壤水分的消耗情况及各层土壤水分消耗的占比情况，同时可判断分析作物根系的触达深度；</w:t>
      </w:r>
    </w:p>
    <w:p>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支持结合对气象数据的综合分析对未来墒情变化趋势进行预测，同时根据墒情变化趋势自动评估灌溉效果；</w:t>
      </w:r>
    </w:p>
    <w:p>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支持田间持水量的设置及土壤体积含水量、土壤重量含水量、土壤相对含水量的分析；</w:t>
      </w:r>
    </w:p>
    <w:p>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墒情设备管理：支持远程设备查看及设备管理，包括对“上传时间”间隔设置，“传感器设置”，电源电量信息的查看，设备报警信息的查看，设备位置“经度/纬度”的展示，设备手机号的设置，信号强度的展示，设备“振动”信息的展示。</w:t>
      </w:r>
    </w:p>
    <w:p>
      <w:pPr>
        <w:pStyle w:val="3"/>
        <w:pageBreakBefore w:val="0"/>
        <w:widowControl w:val="0"/>
        <w:kinsoku/>
        <w:wordWrap/>
        <w:overflowPunct/>
        <w:topLinePunct w:val="0"/>
        <w:autoSpaceDE/>
        <w:autoSpaceDN/>
        <w:bidi w:val="0"/>
        <w:adjustRightInd w:val="0"/>
        <w:snapToGrid/>
        <w:spacing w:before="0" w:after="0" w:line="360" w:lineRule="auto"/>
        <w:ind w:left="0"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3、孢子</w:t>
      </w:r>
      <w:r>
        <w:rPr>
          <w:rFonts w:hint="eastAsia" w:ascii="宋体" w:hAnsi="宋体" w:cs="宋体"/>
          <w:b/>
          <w:bCs/>
          <w:color w:val="auto"/>
          <w:kern w:val="2"/>
          <w:sz w:val="24"/>
          <w:szCs w:val="24"/>
          <w:highlight w:val="none"/>
          <w:lang w:val="en-US" w:eastAsia="zh-CN" w:bidi="ar-SA"/>
        </w:rPr>
        <w:t>分析</w:t>
      </w:r>
    </w:p>
    <w:p>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主要用于检测基地内病害孢子存量及其扩散动态，为预测和预防作物病害流行、传染提供可靠数据。</w:t>
      </w:r>
    </w:p>
    <w:p>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（1）支持设备可视化分布查看；</w:t>
      </w:r>
    </w:p>
    <w:p>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（2）支持远程控制和管理。可选择设备“光控”、“时控”、“长休眠”三种工作模式；</w:t>
      </w:r>
    </w:p>
    <w:p>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（3）支持对孢子显微高清照片进行线上观测，为病害防治及研究提供数据支持，同时支持数据导出功能。</w:t>
      </w:r>
    </w:p>
    <w:p>
      <w:pPr>
        <w:pStyle w:val="3"/>
        <w:pageBreakBefore w:val="0"/>
        <w:widowControl w:val="0"/>
        <w:kinsoku/>
        <w:wordWrap/>
        <w:overflowPunct/>
        <w:topLinePunct w:val="0"/>
        <w:autoSpaceDE/>
        <w:autoSpaceDN/>
        <w:bidi w:val="0"/>
        <w:adjustRightInd w:val="0"/>
        <w:snapToGrid/>
        <w:spacing w:before="0" w:after="0" w:line="360" w:lineRule="auto"/>
        <w:ind w:left="0"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4、性诱分析</w:t>
      </w:r>
    </w:p>
    <w:p>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集害虫诱捕、数据统计、数据传输为一体，实现了害虫的定向诱集、分类统计、实时报传、远程监测、害虫预警的自动化、智能化。统计精确，可根据不同害虫特性更换性诱。</w:t>
      </w:r>
    </w:p>
    <w:p>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（1）支持害虫数量统计及对比分析，及时获取虫害发生趋势及对应气象墒情数据，为病虫害防治及虫害研究提供数据支持，同时支持数据导出功能；</w:t>
      </w:r>
    </w:p>
    <w:p>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（2）支持虫量自动拍照识别，可点击对应图片的图片观察页面。在对应的图片观察页面查看识别结果。</w:t>
      </w:r>
    </w:p>
    <w:p>
      <w:pPr>
        <w:pStyle w:val="3"/>
        <w:pageBreakBefore w:val="0"/>
        <w:widowControl w:val="0"/>
        <w:kinsoku/>
        <w:wordWrap/>
        <w:overflowPunct/>
        <w:topLinePunct w:val="0"/>
        <w:autoSpaceDE/>
        <w:autoSpaceDN/>
        <w:bidi w:val="0"/>
        <w:adjustRightInd w:val="0"/>
        <w:snapToGrid/>
        <w:spacing w:before="0" w:after="0" w:line="360" w:lineRule="auto"/>
        <w:ind w:left="0"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5、田间植保</w:t>
      </w:r>
    </w:p>
    <w:p>
      <w:pPr>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与田间部署的联网型杀虫灯进行数据对接，能够通过平台查看杀虫灯的位置分布以及在线情况，同时支持对杀虫灯的远程设置，包括设备的开启或关闭、工作模式的选择（时控/光控）、设备报警情况的总览、设备电量的查询等，实现云端的在线控制。</w:t>
      </w:r>
    </w:p>
    <w:p>
      <w:pPr>
        <w:pStyle w:val="261"/>
        <w:numPr>
          <w:ilvl w:val="0"/>
          <w:numId w:val="10"/>
        </w:numPr>
        <w:ind w:firstLineChars="0"/>
        <w:rPr>
          <w:rFonts w:ascii="宋体" w:hAnsi="宋体" w:eastAsia="宋体" w:cs="宋体"/>
          <w:b/>
          <w:color w:val="auto"/>
          <w:highlight w:val="none"/>
        </w:rPr>
      </w:pPr>
      <w:r>
        <w:rPr>
          <w:rFonts w:hint="eastAsia" w:ascii="宋体" w:hAnsi="宋体" w:eastAsia="宋体" w:cs="宋体"/>
          <w:b/>
          <w:color w:val="auto"/>
          <w:highlight w:val="none"/>
        </w:rPr>
        <w:t>生长观测服务</w:t>
      </w:r>
    </w:p>
    <w:p>
      <w:pPr>
        <w:keepNext w:val="0"/>
        <w:keepLines w:val="0"/>
        <w:pageBreakBefore w:val="0"/>
        <w:widowControl w:val="0"/>
        <w:numPr>
          <w:ilvl w:val="0"/>
          <w:numId w:val="11"/>
        </w:numPr>
        <w:kinsoku/>
        <w:wordWrap/>
        <w:overflowPunct/>
        <w:topLinePunct w:val="0"/>
        <w:autoSpaceDE/>
        <w:autoSpaceDN/>
        <w:bidi w:val="0"/>
        <w:snapToGrid/>
        <w:spacing w:line="360" w:lineRule="auto"/>
        <w:ind w:leftChars="0" w:firstLine="482" w:firstLineChars="200"/>
        <w:textAlignment w:val="auto"/>
        <w:rPr>
          <w:rFonts w:hint="eastAsia" w:ascii="宋体" w:hAnsi="宋体" w:cs="宋体"/>
          <w:b/>
          <w:bCs/>
          <w:color w:val="auto"/>
          <w:sz w:val="24"/>
          <w:highlight w:val="none"/>
          <w:lang w:eastAsia="zh-CN"/>
        </w:rPr>
      </w:pPr>
      <w:r>
        <w:rPr>
          <w:rFonts w:hint="eastAsia" w:ascii="宋体" w:hAnsi="宋体" w:cs="宋体"/>
          <w:b/>
          <w:bCs/>
          <w:color w:val="auto"/>
          <w:sz w:val="24"/>
          <w:highlight w:val="none"/>
        </w:rPr>
        <w:t>水稻生育期模型</w:t>
      </w:r>
    </w:p>
    <w:p>
      <w:pPr>
        <w:pStyle w:val="2"/>
        <w:keepNext w:val="0"/>
        <w:keepLines w:val="0"/>
        <w:pageBreakBefore w:val="0"/>
        <w:widowControl w:val="0"/>
        <w:numPr>
          <w:ilvl w:val="0"/>
          <w:numId w:val="0"/>
        </w:numPr>
        <w:kinsoku/>
        <w:wordWrap/>
        <w:overflowPunct/>
        <w:topLinePunct w:val="0"/>
        <w:autoSpaceDE/>
        <w:autoSpaceDN/>
        <w:bidi w:val="0"/>
        <w:snapToGrid/>
        <w:spacing w:before="0" w:after="0" w:line="360" w:lineRule="auto"/>
        <w:ind w:leftChars="0" w:firstLine="480" w:firstLineChars="200"/>
        <w:textAlignment w:val="auto"/>
        <w:rPr>
          <w:rFonts w:hint="eastAsia"/>
          <w:color w:val="auto"/>
          <w:highlight w:val="none"/>
          <w:lang w:eastAsia="zh-CN"/>
        </w:rPr>
      </w:pPr>
      <w:r>
        <w:rPr>
          <w:rFonts w:hint="eastAsia"/>
          <w:color w:val="auto"/>
          <w:highlight w:val="none"/>
          <w:lang w:eastAsia="zh-CN"/>
        </w:rPr>
        <w:t>通过对水稻当前生长状态进行拍摄并上传图片，平台内置的水稻生育期模型能够对图片中的水稻进行当前生育期的识别，结合图像识别、特征比对等技术，将图片特征与数据模型进行全方位比对，实现自动判别水稻当前处于生长阶段的哪一个时期（拔节期，分蘖期，抽穗期，灌浆期），进而生成针对该生长阶段的专项农事建议及操作，从而为不同生长周期特定的农事操作做好提前准备工作，也为基地的科研工作提供辅助作用，提高科研效率和科研能力。</w:t>
      </w:r>
    </w:p>
    <w:p>
      <w:pPr>
        <w:keepNext w:val="0"/>
        <w:keepLines w:val="0"/>
        <w:pageBreakBefore w:val="0"/>
        <w:widowControl w:val="0"/>
        <w:numPr>
          <w:ilvl w:val="0"/>
          <w:numId w:val="11"/>
        </w:numPr>
        <w:kinsoku/>
        <w:wordWrap/>
        <w:overflowPunct/>
        <w:topLinePunct w:val="0"/>
        <w:autoSpaceDE/>
        <w:autoSpaceDN/>
        <w:bidi w:val="0"/>
        <w:snapToGrid/>
        <w:spacing w:line="360" w:lineRule="auto"/>
        <w:ind w:left="0" w:leftChars="0"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苗情监测</w:t>
      </w:r>
    </w:p>
    <w:p>
      <w:pPr>
        <w:pStyle w:val="2"/>
        <w:keepNext w:val="0"/>
        <w:keepLines w:val="0"/>
        <w:pageBreakBefore w:val="0"/>
        <w:widowControl w:val="0"/>
        <w:numPr>
          <w:ilvl w:val="0"/>
          <w:numId w:val="0"/>
        </w:numPr>
        <w:kinsoku/>
        <w:wordWrap/>
        <w:overflowPunct/>
        <w:topLinePunct w:val="0"/>
        <w:autoSpaceDE/>
        <w:autoSpaceDN/>
        <w:bidi w:val="0"/>
        <w:snapToGrid/>
        <w:spacing w:before="0" w:after="0" w:line="360" w:lineRule="auto"/>
        <w:ind w:leftChars="0" w:firstLine="480" w:firstLineChars="200"/>
        <w:textAlignment w:val="auto"/>
        <w:rPr>
          <w:rFonts w:hint="eastAsia"/>
          <w:color w:val="auto"/>
          <w:highlight w:val="none"/>
        </w:rPr>
      </w:pPr>
      <w:r>
        <w:rPr>
          <w:rFonts w:hint="eastAsia"/>
          <w:color w:val="auto"/>
          <w:highlight w:val="none"/>
        </w:rPr>
        <w:t>实时采集现场作物生长情况，通过高清视频了解作物的生长态势来判断作物的整体发育与生长是否良好。</w:t>
      </w:r>
    </w:p>
    <w:p>
      <w:pPr>
        <w:pStyle w:val="2"/>
        <w:keepNext w:val="0"/>
        <w:keepLines w:val="0"/>
        <w:pageBreakBefore w:val="0"/>
        <w:widowControl w:val="0"/>
        <w:numPr>
          <w:ilvl w:val="0"/>
          <w:numId w:val="11"/>
        </w:numPr>
        <w:kinsoku/>
        <w:wordWrap/>
        <w:overflowPunct/>
        <w:topLinePunct w:val="0"/>
        <w:autoSpaceDE/>
        <w:autoSpaceDN/>
        <w:bidi w:val="0"/>
        <w:snapToGrid/>
        <w:spacing w:before="0" w:after="0" w:line="360" w:lineRule="auto"/>
        <w:ind w:left="0" w:leftChars="0" w:firstLine="482" w:firstLineChars="200"/>
        <w:textAlignment w:val="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作物冠层覆盖率识别</w:t>
      </w:r>
    </w:p>
    <w:p>
      <w:pPr>
        <w:pStyle w:val="2"/>
        <w:keepNext w:val="0"/>
        <w:keepLines w:val="0"/>
        <w:pageBreakBefore w:val="0"/>
        <w:widowControl w:val="0"/>
        <w:numPr>
          <w:ilvl w:val="0"/>
          <w:numId w:val="0"/>
        </w:numPr>
        <w:kinsoku/>
        <w:wordWrap/>
        <w:overflowPunct/>
        <w:topLinePunct w:val="0"/>
        <w:autoSpaceDE/>
        <w:autoSpaceDN/>
        <w:bidi w:val="0"/>
        <w:snapToGrid/>
        <w:spacing w:before="0" w:after="0" w:line="360" w:lineRule="auto"/>
        <w:ind w:leftChars="0" w:firstLine="480" w:firstLineChars="200"/>
        <w:textAlignment w:val="auto"/>
        <w:rPr>
          <w:rFonts w:hint="default" w:cs="Times New Roman"/>
          <w:color w:val="auto"/>
          <w:highlight w:val="none"/>
          <w:lang w:val="en-US" w:eastAsia="zh-CN"/>
        </w:rPr>
      </w:pPr>
      <w:r>
        <w:rPr>
          <w:rFonts w:hint="eastAsia" w:cs="Times New Roman"/>
          <w:color w:val="auto"/>
          <w:highlight w:val="none"/>
          <w:lang w:val="en-US" w:eastAsia="zh-CN"/>
        </w:rPr>
        <w:t>支持组建作物区域分割算法，利用作物区域的占比计算出覆盖率；实现作物冠层的识别，从而在某些生长阶段反应出作物总体的长势情况。</w:t>
      </w:r>
    </w:p>
    <w:p>
      <w:pPr>
        <w:pStyle w:val="261"/>
        <w:numPr>
          <w:ilvl w:val="0"/>
          <w:numId w:val="10"/>
        </w:numPr>
        <w:ind w:firstLineChars="0"/>
        <w:rPr>
          <w:rFonts w:ascii="宋体" w:hAnsi="宋体" w:eastAsia="宋体" w:cs="宋体"/>
          <w:b/>
          <w:color w:val="auto"/>
          <w:highlight w:val="none"/>
        </w:rPr>
      </w:pPr>
      <w:r>
        <w:rPr>
          <w:rFonts w:hint="eastAsia" w:ascii="宋体" w:hAnsi="宋体" w:eastAsia="宋体" w:cs="宋体"/>
          <w:b/>
          <w:color w:val="auto"/>
          <w:highlight w:val="none"/>
        </w:rPr>
        <w:t>农事管理</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种植管理：可对</w:t>
      </w:r>
      <w:r>
        <w:rPr>
          <w:rFonts w:hint="eastAsia" w:ascii="宋体" w:hAnsi="宋体" w:cs="宋体"/>
          <w:color w:val="auto"/>
          <w:sz w:val="24"/>
          <w:highlight w:val="none"/>
          <w:lang w:val="en-US" w:eastAsia="zh-CN"/>
        </w:rPr>
        <w:t>作物</w:t>
      </w:r>
      <w:r>
        <w:rPr>
          <w:rFonts w:hint="eastAsia" w:ascii="宋体" w:hAnsi="宋体" w:cs="宋体"/>
          <w:color w:val="auto"/>
          <w:sz w:val="24"/>
          <w:highlight w:val="none"/>
        </w:rPr>
        <w:t>品种进行管理，种植情况“种植批次，开始时间，种植天数，种植状态，预计结束时间”等进行统计</w:t>
      </w:r>
      <w:r>
        <w:rPr>
          <w:rFonts w:hint="eastAsia" w:ascii="宋体" w:hAnsi="宋体" w:cs="宋体"/>
          <w:color w:val="auto"/>
          <w:sz w:val="24"/>
          <w:highlight w:val="none"/>
          <w:lang w:eastAsia="zh-CN"/>
        </w:rPr>
        <w:t>；</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采收管理：可添加要采收的</w:t>
      </w:r>
      <w:r>
        <w:rPr>
          <w:rFonts w:hint="eastAsia" w:ascii="宋体" w:hAnsi="宋体" w:cs="宋体"/>
          <w:color w:val="auto"/>
          <w:sz w:val="24"/>
          <w:highlight w:val="none"/>
          <w:lang w:val="en-US" w:eastAsia="zh-CN"/>
        </w:rPr>
        <w:t>作物</w:t>
      </w:r>
      <w:r>
        <w:rPr>
          <w:rFonts w:hint="eastAsia" w:ascii="宋体" w:hAnsi="宋体" w:cs="宋体"/>
          <w:color w:val="auto"/>
          <w:sz w:val="24"/>
          <w:highlight w:val="none"/>
        </w:rPr>
        <w:t>名称，种植批次，选择是否立即包装、操作地块、收获量、采收负责人，操作日期，并可查看采收记录详情</w:t>
      </w:r>
      <w:r>
        <w:rPr>
          <w:rFonts w:hint="eastAsia" w:ascii="宋体" w:hAnsi="宋体" w:cs="宋体"/>
          <w:color w:val="auto"/>
          <w:sz w:val="24"/>
          <w:highlight w:val="none"/>
          <w:lang w:eastAsia="zh-CN"/>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农事建议：农事建议可根据</w:t>
      </w:r>
      <w:r>
        <w:rPr>
          <w:rFonts w:hint="eastAsia" w:ascii="宋体" w:hAnsi="宋体" w:cs="宋体"/>
          <w:color w:val="auto"/>
          <w:sz w:val="24"/>
          <w:highlight w:val="none"/>
          <w:lang w:val="en-US" w:eastAsia="zh-CN"/>
        </w:rPr>
        <w:t>作物</w:t>
      </w:r>
      <w:r>
        <w:rPr>
          <w:rFonts w:hint="eastAsia" w:ascii="宋体" w:hAnsi="宋体" w:cs="宋体"/>
          <w:color w:val="auto"/>
          <w:sz w:val="24"/>
          <w:highlight w:val="none"/>
        </w:rPr>
        <w:t>名称及种植批次查看平台所提供的农事建议，如“打药，除草，施肥”等</w:t>
      </w:r>
    </w:p>
    <w:p>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cs="宋体"/>
          <w:color w:val="auto"/>
          <w:sz w:val="24"/>
          <w:highlight w:val="none"/>
        </w:rPr>
        <w:t>农事配置：农事配置可以新增或删除农事名称，形成合理的农事配置名称。</w:t>
      </w:r>
    </w:p>
    <w:p>
      <w:pPr>
        <w:pStyle w:val="261"/>
        <w:numPr>
          <w:ilvl w:val="0"/>
          <w:numId w:val="10"/>
        </w:numPr>
        <w:ind w:firstLineChars="0"/>
        <w:rPr>
          <w:rFonts w:ascii="宋体" w:hAnsi="宋体" w:eastAsia="宋体" w:cs="宋体"/>
          <w:b/>
          <w:color w:val="auto"/>
          <w:highlight w:val="none"/>
        </w:rPr>
      </w:pPr>
      <w:r>
        <w:rPr>
          <w:rFonts w:hint="eastAsia" w:ascii="宋体" w:hAnsi="宋体" w:eastAsia="宋体" w:cs="宋体"/>
          <w:b/>
          <w:color w:val="auto"/>
          <w:highlight w:val="none"/>
        </w:rPr>
        <w:t>稻渔共生</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支持与前端部署的水质监测设备进行控制接口对接，并实现不同水质监测设备的数据共享。</w:t>
      </w:r>
    </w:p>
    <w:p>
      <w:pPr>
        <w:pStyle w:val="5"/>
        <w:numPr>
          <w:ilvl w:val="2"/>
          <w:numId w:val="7"/>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科研“一张图”</w:t>
      </w:r>
    </w:p>
    <w:p>
      <w:pPr>
        <w:pStyle w:val="261"/>
        <w:numPr>
          <w:ilvl w:val="0"/>
          <w:numId w:val="12"/>
        </w:numPr>
        <w:ind w:firstLineChars="0"/>
        <w:rPr>
          <w:rFonts w:ascii="宋体" w:hAnsi="宋体" w:eastAsia="宋体" w:cs="宋体"/>
          <w:b/>
          <w:color w:val="auto"/>
          <w:highlight w:val="none"/>
        </w:rPr>
      </w:pPr>
      <w:r>
        <w:rPr>
          <w:rFonts w:hint="eastAsia" w:ascii="宋体" w:hAnsi="宋体" w:eastAsia="宋体" w:cs="宋体"/>
          <w:b/>
          <w:color w:val="auto"/>
          <w:highlight w:val="none"/>
        </w:rPr>
        <w:t>成果转化一张图</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1、成果工作展示：支持对论文情况、专利情况、发明情况、奖项情况等数据进行直观的动态展示，形成数据看板；</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2、对外工作展示：支持科普宣传、培训教育等工作的数据展示；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3、宣传介绍：支持对历年举办的现场观摩会、媒体推介以及合作签约情况以量化数据结合现场图片简介的方式进行宣传介绍，方便统计和宣传基地的最新科研动向；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4、资料管理：支持对农科所内部的论文、专利、发明、奖项等相关材料支持内容的上传、查询和下载；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5、快速检索：支持关键字的快速检索和成果类型的按条件筛选展示，方便使用人员快速获取所需内容，提高内部资源的合理规划和利用；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6、专题板块：对举办的现场观摩会、媒体推介、合作签约仪式等产业服务相关信息打造专题版块，以时事新闻的方式在动态栏进行切换展示；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7、知识档案：建设农业相关的知识档案库，辅助三服务工作；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8、知识库快捷功能：支持对知识库的快速检索和一键分享功能，支持分享至农科所公众号；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消息推送：支持为农户推送水稻种植管理新技术新方法新装备、农业气象灾害应对以及作物种植评估，并针对不同类型的农业问题提供专业的技术指导和建议手段，最终形成并推广科学化、标准化的农业种植理念，支持通过农科所公众号平台对外发布和推送信息。</w:t>
      </w:r>
    </w:p>
    <w:p>
      <w:pPr>
        <w:pStyle w:val="261"/>
        <w:numPr>
          <w:ilvl w:val="0"/>
          <w:numId w:val="12"/>
        </w:numPr>
        <w:ind w:firstLineChars="0"/>
        <w:rPr>
          <w:rFonts w:ascii="宋体" w:hAnsi="宋体" w:eastAsia="宋体" w:cs="宋体"/>
          <w:b/>
          <w:color w:val="auto"/>
          <w:highlight w:val="none"/>
        </w:rPr>
      </w:pPr>
      <w:r>
        <w:rPr>
          <w:rFonts w:hint="eastAsia" w:ascii="宋体" w:hAnsi="宋体" w:eastAsia="宋体" w:cs="宋体"/>
          <w:b/>
          <w:color w:val="auto"/>
          <w:highlight w:val="none"/>
        </w:rPr>
        <w:t>种质资源一张图</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1、种质地图：将优质品种在嘉善及长三角一带所推广的成绩，社会效应，种植面积，产量等关键数据，在一张图上清晰展示；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2、地图互动：支持在地图上选择标定好的区块，显示当前该区域种质信息，包括规模化种植面积、农作物种植类型、农作物种植产量、年产量趋势变化等；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3、种质介绍：支持本土种质资源、外部种质资源的数据展示，包括种质简介、种质照片等；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4、种质资源库：对种质一张图的后台资源数据进行统一的管理，形成种质资源库，包括老品种、新品种、渔品种等各种品种信息；</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5、空间数据管理：管理一张图中的空间数据，具有标定功能，将定位、面积、边界等空间数据在地图上进行标定，同时将已有的空间数据的维护上图工作；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快速检索：可以通过关键词查询对种质数据库保护系统内不同的种子的所属单位的名称、单位地址进行分类展示，同时支持根据数据信息进行检索和筛选，可以通过选择特定的单位展示种质数据库内属于该单位的种质信息。</w:t>
      </w:r>
    </w:p>
    <w:p>
      <w:pPr>
        <w:pStyle w:val="261"/>
        <w:numPr>
          <w:ilvl w:val="0"/>
          <w:numId w:val="12"/>
        </w:numPr>
        <w:ind w:firstLineChars="0"/>
        <w:rPr>
          <w:rFonts w:ascii="宋体" w:hAnsi="宋体" w:eastAsia="宋体" w:cs="宋体"/>
          <w:b/>
          <w:color w:val="auto"/>
          <w:highlight w:val="none"/>
        </w:rPr>
      </w:pPr>
      <w:r>
        <w:rPr>
          <w:rFonts w:hint="eastAsia" w:ascii="宋体" w:hAnsi="宋体" w:eastAsia="宋体" w:cs="宋体"/>
          <w:b/>
          <w:color w:val="auto"/>
          <w:highlight w:val="none"/>
        </w:rPr>
        <w:t>服务合作一张图</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合作关系图：对科研合作的主体单位和合作专家进行整合与展示，以不同板块、不同品种的权威专家作为知识储备库，形成合作关系图，结合GIS地图，将合作主体标定在地图上，同时以数据流的方式，表达合作主体单位的合作数量、成果数量、以及专家合作成果展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2、服务工作展示：以动态方式展现目前合作单位的品种引进、品种试验情况，合作伙伴的品种试产、模式试产情况，合作专家的新品研究情况等，结合GIS地图，将服务范围、服务覆盖、服务点位等进行展示；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合作资源库：支持对后台资源数据进行统一管理，资源库包含以下几个方面：合作单位（各大科研院校）、合作伙伴（各大农业公司）、合作专家（各大农业科研教授），支持快速检索合作对象及通过关键词筛选合作内容来展示合作对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4、服务对象资源库：支持以服务需求、服务主体和服务范围等内容建立服务对象资源库；</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5、服务机制：需要完善每个主体的主要服务内容、服务周期、联系服务的农技人员（帮扶人员）等数据；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6、服务记录：支持对每次科研服务工作情况进行管理，具体数据包括时间、地点、人物、内容、照片视频等（服务人数）；</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7、数据管理：支持数据的增删改查，完成数据填写后，后台对服务对象、服务数量等数据进行统计，自动生成可视化图表。</w:t>
      </w:r>
    </w:p>
    <w:p>
      <w:pPr>
        <w:pStyle w:val="5"/>
        <w:numPr>
          <w:ilvl w:val="2"/>
          <w:numId w:val="7"/>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科研应用管理</w:t>
      </w:r>
    </w:p>
    <w:p>
      <w:pPr>
        <w:pStyle w:val="6"/>
        <w:numPr>
          <w:ilvl w:val="3"/>
          <w:numId w:val="7"/>
        </w:num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项目管理</w:t>
      </w:r>
    </w:p>
    <w:p>
      <w:pPr>
        <w:pStyle w:val="261"/>
        <w:numPr>
          <w:ilvl w:val="0"/>
          <w:numId w:val="13"/>
        </w:numPr>
        <w:ind w:firstLineChars="0"/>
        <w:rPr>
          <w:rFonts w:ascii="宋体" w:hAnsi="宋体" w:eastAsia="宋体" w:cs="宋体"/>
          <w:b/>
          <w:color w:val="auto"/>
          <w:highlight w:val="none"/>
        </w:rPr>
      </w:pPr>
      <w:r>
        <w:rPr>
          <w:rFonts w:hint="eastAsia" w:ascii="宋体" w:hAnsi="宋体" w:eastAsia="宋体" w:cs="宋体"/>
          <w:b/>
          <w:color w:val="auto"/>
          <w:highlight w:val="none"/>
        </w:rPr>
        <w:t>项目立项申报管理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项目申请：支持进行立项申请并填写立项申报审批表，包括项目类型（普通项目、紧急项目）、项目名称、项目负责人、项目申报日期、项目实施起止日期、项目使用地块面积、立项依据和项目主要内容、项目实施计划、预期产出及绩效指标、项目资金情况、项目预算物资使用情况、项目用工安排等信息；</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2、立项审批：支持对普通项目进行批量处理，对于紧急项目及时通知相关管理人员处理，管理人员能够对立项申请进行通过或拒绝，并支持对经过立项审批的项目进行财务备案；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3、项目申请反馈：管理人员审核后将立项结果对申报人员进行通知；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项目数字孪生标定：支持将项目中涉及的项目基本信息、品种信息、土地地块、管理人员等信息规划到项目一张图上进行标定，实现项目信息在地图上可视化、互动管理，包含地图划区、项目信息上图、设备信息上图、设备信息项目信息打通等主要功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5、基础信息查询：支持对项目基础信息的查询，支持根据条件进行筛选或关键字查询，快速检索相关项目信息。</w:t>
      </w:r>
    </w:p>
    <w:p>
      <w:pPr>
        <w:pStyle w:val="261"/>
        <w:numPr>
          <w:ilvl w:val="0"/>
          <w:numId w:val="13"/>
        </w:numPr>
        <w:ind w:firstLineChars="0"/>
        <w:rPr>
          <w:rFonts w:ascii="宋体" w:hAnsi="宋体" w:eastAsia="宋体" w:cs="宋体"/>
          <w:b/>
          <w:color w:val="auto"/>
          <w:highlight w:val="none"/>
        </w:rPr>
      </w:pPr>
      <w:r>
        <w:rPr>
          <w:rFonts w:hint="eastAsia" w:ascii="宋体" w:hAnsi="宋体" w:eastAsia="宋体" w:cs="宋体"/>
          <w:b/>
          <w:color w:val="auto"/>
          <w:highlight w:val="none"/>
        </w:rPr>
        <w:t>项目进度过程管理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1、项目总览：支持以列表的方式展示已启动的项目情况，对项目总体情况进行概览，能够查看项目详细信息；</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2、项目记录填报：支持对项目进度表进行记录，进度表中需可记载生育期、农药使用、化肥使用、其他农事操作、经验总结等信息内容，同时可通过上传照片、文件等方式，完善对项目的信息细化记录；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3、项目进度通知：支持对已立项项目进度情况进行通报提醒；</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4、项目进度查询：支持对已申报项目的当前进度情况进行查询，支持关键字查询和条件筛选，具有快速检索功能。</w:t>
      </w:r>
    </w:p>
    <w:p>
      <w:pPr>
        <w:pStyle w:val="261"/>
        <w:numPr>
          <w:ilvl w:val="0"/>
          <w:numId w:val="13"/>
        </w:numPr>
        <w:ind w:firstLineChars="0"/>
        <w:rPr>
          <w:rFonts w:ascii="宋体" w:hAnsi="宋体" w:eastAsia="宋体" w:cs="宋体"/>
          <w:color w:val="auto"/>
          <w:highlight w:val="none"/>
        </w:rPr>
      </w:pPr>
      <w:r>
        <w:rPr>
          <w:rFonts w:hint="eastAsia" w:ascii="宋体" w:hAnsi="宋体" w:eastAsia="宋体" w:cs="宋体"/>
          <w:b/>
          <w:color w:val="auto"/>
          <w:highlight w:val="none"/>
        </w:rPr>
        <w:t>项目信息溯源管理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1、科研码管理：支持标定和管理基地地块，将基地地块和项目进度信息、项目基本信息、地块实时环境信息打通，实现统一关联、统一展现；</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2、科研码制作：支持扫码查询到关联信息；</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3、科研码扫码管理：支持扫码查询到基本信息、进度、当前环境等信息，同时支持通过扫码对项目进度、日志进行更新；</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4、权限管理：能够对不同身份信息进行识别，从而根据后台权限不同展示不同信息。</w:t>
      </w:r>
    </w:p>
    <w:p>
      <w:pPr>
        <w:pStyle w:val="261"/>
        <w:numPr>
          <w:ilvl w:val="0"/>
          <w:numId w:val="13"/>
        </w:numPr>
        <w:ind w:firstLineChars="0"/>
        <w:rPr>
          <w:rFonts w:ascii="宋体" w:hAnsi="宋体" w:eastAsia="宋体" w:cs="宋体"/>
          <w:b/>
          <w:color w:val="auto"/>
          <w:highlight w:val="none"/>
        </w:rPr>
      </w:pPr>
      <w:r>
        <w:rPr>
          <w:rFonts w:hint="eastAsia" w:ascii="宋体" w:hAnsi="宋体" w:eastAsia="宋体" w:cs="宋体"/>
          <w:b/>
          <w:color w:val="auto"/>
          <w:highlight w:val="none"/>
        </w:rPr>
        <w:t>项目结项评价管理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1、项目结项申请：项目负责人填写科研自评报告，提交至分管领导以及科研中心负责人，进行项目结项申请；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2、项目结项审核：由分管领导、科研中心负责人确认项目是否完成，对项目进行评定结项；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3、项目结项评价：在结项申请后，由班子会议讨论对项目责任人进行绩效评价，并填写绩效评价表，绩效评价反馈至项目责任人；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4、结项项目公示：对结项并完成绩效评价的项目进行在线公示，展示项目成果信息，通报项目成果。</w:t>
      </w:r>
    </w:p>
    <w:p>
      <w:pPr>
        <w:pStyle w:val="261"/>
        <w:numPr>
          <w:ilvl w:val="0"/>
          <w:numId w:val="13"/>
        </w:numPr>
        <w:ind w:firstLineChars="0"/>
        <w:rPr>
          <w:rFonts w:ascii="宋体" w:hAnsi="宋体" w:eastAsia="宋体" w:cs="宋体"/>
          <w:b/>
          <w:color w:val="auto"/>
          <w:highlight w:val="none"/>
        </w:rPr>
      </w:pPr>
      <w:r>
        <w:rPr>
          <w:rFonts w:hint="eastAsia" w:ascii="宋体" w:hAnsi="宋体" w:eastAsia="宋体" w:cs="宋体"/>
          <w:b/>
          <w:color w:val="auto"/>
          <w:highlight w:val="none"/>
        </w:rPr>
        <w:t>项目档案统计管理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1、项目档案看板：支持对项目进行自动归档、统计分析，包括开展项目数量、结题数量等，通过数据图表直观地反应项目开展情况等，同时可对历史项目进行查询，形成电子化的项目档案；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2、项目结项查询：支持对已结项目信息进行查询，支持关键字检索和条件筛选，能够快速定位项目；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3、项目成果转化：支持对项目的预期效益、实际效益以及绩效评价进行综合对比，并将项目的实际成果进行展示和入库。</w:t>
      </w:r>
    </w:p>
    <w:p>
      <w:pPr>
        <w:pStyle w:val="6"/>
        <w:numPr>
          <w:ilvl w:val="3"/>
          <w:numId w:val="7"/>
        </w:num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物资管理</w:t>
      </w:r>
    </w:p>
    <w:p>
      <w:pPr>
        <w:pStyle w:val="261"/>
        <w:numPr>
          <w:ilvl w:val="0"/>
          <w:numId w:val="14"/>
        </w:numPr>
        <w:ind w:firstLineChars="0"/>
        <w:rPr>
          <w:rFonts w:ascii="宋体" w:hAnsi="宋体" w:eastAsia="宋体" w:cs="宋体"/>
          <w:b/>
          <w:color w:val="auto"/>
          <w:highlight w:val="none"/>
        </w:rPr>
      </w:pPr>
      <w:r>
        <w:rPr>
          <w:rFonts w:hint="eastAsia" w:ascii="宋体" w:hAnsi="宋体" w:eastAsia="宋体" w:cs="宋体"/>
          <w:b/>
          <w:color w:val="auto"/>
          <w:highlight w:val="none"/>
        </w:rPr>
        <w:t>入库管理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1、库存管理：支持包括实验室设备、实验耗材、农资、农产品、农具及零星办公用品的数字化仓库管理体系，完善出入库管理能力与数据统计分析能力；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物资采购管理：支持申请物资采购填写物资采购管理表，登记产品名称、规格、单位、所需数量、采购类型（自主采购/政采云/政府采购）等相关信息。数据与库存统计联动，需由管理员确认缺少相应货品时方能入库通过，否则可拒绝采购入库申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3、入库确认：支持双向同意且签字后完成最终的入库确认，开始入库工作；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入库单管理：支持填写入库单，包括入库产品类型（物资/农产品）、入库时间、产品名称、规格、单位、数量等相关信息，后台实时自动更新库存信息，生成全面的库存数据，提供物资报废操作、年度盘点等功能。</w:t>
      </w:r>
    </w:p>
    <w:p>
      <w:pPr>
        <w:pStyle w:val="261"/>
        <w:numPr>
          <w:ilvl w:val="0"/>
          <w:numId w:val="14"/>
        </w:numPr>
        <w:ind w:firstLineChars="0"/>
        <w:rPr>
          <w:rFonts w:ascii="宋体" w:hAnsi="宋体" w:eastAsia="宋体" w:cs="宋体"/>
          <w:b/>
          <w:color w:val="auto"/>
          <w:highlight w:val="none"/>
        </w:rPr>
      </w:pPr>
      <w:r>
        <w:rPr>
          <w:rFonts w:hint="eastAsia" w:ascii="宋体" w:hAnsi="宋体" w:eastAsia="宋体" w:cs="宋体"/>
          <w:b/>
          <w:color w:val="auto"/>
          <w:highlight w:val="none"/>
        </w:rPr>
        <w:t>出库管理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1、销售岗待出库管理：支持展示已经审批通过的销售单，可根据上传销售单进行出库准备工作；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2、科研岗待出库管理：支持展示已经审批通过的立项申报审批表，可根据上传的立项申报审批表进行出库准备工作；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3、物资审批表申请：支持针对在预算外追加需求时，需填写物资审批表；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4、审批反馈：支持将物资审批表由管理员审批，审批结果反馈至申请人，通过后出库确认操作，拒绝后提示并需重新填报上交；</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5、出库确认：支持双向同意且签字后完成最终的出库确认，开始出库工作；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6、出库单管理：支持完成出库确认后将审批通过的销售单或立项申报审批表形成出库单，包括出库时间、产品名称、规格、单位、数量等相关信息，后台实时自动更新库存信息；</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7、库存提醒：支持针对办公等用品管理还包括库存紧张提醒功能。</w:t>
      </w:r>
    </w:p>
    <w:p>
      <w:pPr>
        <w:pStyle w:val="261"/>
        <w:numPr>
          <w:ilvl w:val="0"/>
          <w:numId w:val="14"/>
        </w:numPr>
        <w:ind w:firstLineChars="0"/>
        <w:rPr>
          <w:rFonts w:ascii="宋体" w:hAnsi="宋体" w:eastAsia="宋体" w:cs="宋体"/>
          <w:b/>
          <w:color w:val="auto"/>
          <w:highlight w:val="none"/>
        </w:rPr>
      </w:pPr>
      <w:r>
        <w:rPr>
          <w:rFonts w:hint="eastAsia" w:ascii="宋体" w:hAnsi="宋体" w:eastAsia="宋体" w:cs="宋体"/>
          <w:b/>
          <w:color w:val="auto"/>
          <w:highlight w:val="none"/>
        </w:rPr>
        <w:t>物资审计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1、支持对每月的出入库信息及库存情况进行数据查询、统计；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2、支持对农资、农产品仓库管理在每月底自动生成明细账目和结存账目等数据；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3、支持明细账目统计，包括产品名称、年月日、入库单号、出库单号、摘要、入库数量、出库数量、结存数量等内容；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4、支持结存账目统计，主要包括产品名称、规格、单位、上月结存数量、本月入库数量、本月出库数量、本月结存数量。</w:t>
      </w:r>
    </w:p>
    <w:p>
      <w:pPr>
        <w:pStyle w:val="261"/>
        <w:numPr>
          <w:ilvl w:val="0"/>
          <w:numId w:val="14"/>
        </w:numPr>
        <w:ind w:firstLineChars="0"/>
        <w:rPr>
          <w:rFonts w:ascii="宋体" w:hAnsi="宋体" w:eastAsia="宋体" w:cs="宋体"/>
          <w:b/>
          <w:color w:val="auto"/>
          <w:highlight w:val="none"/>
        </w:rPr>
      </w:pPr>
      <w:r>
        <w:rPr>
          <w:rFonts w:hint="eastAsia" w:ascii="宋体" w:hAnsi="宋体" w:eastAsia="宋体" w:cs="宋体"/>
          <w:b/>
          <w:color w:val="auto"/>
          <w:highlight w:val="none"/>
        </w:rPr>
        <w:t>物资使用分析</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支持农产品（物资）的出入库量单月趋势变化、历月的库存总量变化等相关数据图表分析，分析数据可导出应用。</w:t>
      </w:r>
    </w:p>
    <w:p>
      <w:pPr>
        <w:pStyle w:val="6"/>
        <w:numPr>
          <w:ilvl w:val="3"/>
          <w:numId w:val="7"/>
        </w:num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销售管理</w:t>
      </w:r>
    </w:p>
    <w:p>
      <w:pPr>
        <w:pStyle w:val="261"/>
        <w:numPr>
          <w:ilvl w:val="0"/>
          <w:numId w:val="15"/>
        </w:numPr>
        <w:ind w:firstLineChars="0"/>
        <w:rPr>
          <w:rFonts w:ascii="宋体" w:hAnsi="宋体" w:eastAsia="宋体" w:cs="宋体"/>
          <w:b/>
          <w:color w:val="auto"/>
          <w:highlight w:val="none"/>
        </w:rPr>
      </w:pPr>
      <w:r>
        <w:rPr>
          <w:rFonts w:hint="eastAsia" w:ascii="宋体" w:hAnsi="宋体" w:eastAsia="宋体" w:cs="宋体"/>
          <w:b/>
          <w:color w:val="auto"/>
          <w:highlight w:val="none"/>
        </w:rPr>
        <w:t>零星销售管理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1、价格行情：支持全国各省的农产品价格行情查询，查询精确至农产品品种。支持重点品类的关注，可创建品种标签，点击标签快速定位至相关品类的价格数据；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2、鲜活农产品销售；支持对鲜活农产品销售时支持对后台的出库、入库、销售工作同步进行处理；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3、可存储农产品销售：支持销售时对后台的出库、入库、销售工作分开办理。</w:t>
      </w:r>
    </w:p>
    <w:p>
      <w:pPr>
        <w:pStyle w:val="261"/>
        <w:numPr>
          <w:ilvl w:val="0"/>
          <w:numId w:val="15"/>
        </w:numPr>
        <w:ind w:firstLineChars="0"/>
        <w:rPr>
          <w:rFonts w:ascii="宋体" w:hAnsi="宋体" w:eastAsia="宋体" w:cs="宋体"/>
          <w:b/>
          <w:color w:val="auto"/>
          <w:highlight w:val="none"/>
        </w:rPr>
      </w:pPr>
      <w:r>
        <w:rPr>
          <w:rFonts w:hint="eastAsia" w:ascii="宋体" w:hAnsi="宋体" w:eastAsia="宋体" w:cs="宋体"/>
          <w:b/>
          <w:color w:val="auto"/>
          <w:highlight w:val="none"/>
        </w:rPr>
        <w:t>批量销售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1、信息管理：支持根据不同经销商的基础数据进行评估，与经销商管理数据联动，将信誉等级分为优秀、良好、普通、差四类；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2、经销商管理：支持对各经销商的基本数据进行录入，包括经销商单位名称、所在地址、交易次数、交易金额等数据，支持数据的增、删、改、查；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3、经销商总览：支持对已录入的不同经销商数据以表格的形式进行总体展示，包括单位名称、所在地址、交易次数、信誉情况等数据。</w:t>
      </w:r>
    </w:p>
    <w:p>
      <w:pPr>
        <w:pStyle w:val="261"/>
        <w:numPr>
          <w:ilvl w:val="0"/>
          <w:numId w:val="15"/>
        </w:numPr>
        <w:ind w:firstLineChars="0"/>
        <w:rPr>
          <w:rFonts w:ascii="宋体" w:hAnsi="宋体" w:eastAsia="宋体" w:cs="宋体"/>
          <w:b/>
          <w:color w:val="auto"/>
          <w:highlight w:val="none"/>
        </w:rPr>
      </w:pPr>
      <w:r>
        <w:rPr>
          <w:rFonts w:hint="eastAsia" w:ascii="宋体" w:hAnsi="宋体" w:eastAsia="宋体" w:cs="宋体"/>
          <w:b/>
          <w:color w:val="auto"/>
          <w:highlight w:val="none"/>
        </w:rPr>
        <w:t>订单管理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1、销售单管理：支持在线填写销售情况，包括销售负责人、客户名称、联系电话、产品名称、产品数量、销售时间等数据。自动进行销售数据统计，销售信息需和出入库信息相关联；</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2、订单审批：支持经提交的销售单由相关管理人员进行销售单据确认，管理人员可通过或拒绝；</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3、审批反馈：支持将订单审批结果反馈至销售人员，通过进行出库，拒绝可查看拒绝原因并修改后重新提交；</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4、销售台账：支持对订单的收款情况、出纳情况、开票信息进行统计，可根据销售台账在月底前进行对账、结账；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5、销售报表：支持根据订单情况自动形成月度、季度以及年度的销售报表，支持对报表数据的编辑，支持报表导出；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6、订单查询：支持对订单信息进行查询，支持关键字查询和条件筛选，从而快速检索。</w:t>
      </w:r>
    </w:p>
    <w:p>
      <w:pPr>
        <w:pStyle w:val="6"/>
        <w:numPr>
          <w:ilvl w:val="3"/>
          <w:numId w:val="7"/>
        </w:num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其他管理</w:t>
      </w:r>
    </w:p>
    <w:p>
      <w:pPr>
        <w:pStyle w:val="261"/>
        <w:numPr>
          <w:ilvl w:val="0"/>
          <w:numId w:val="16"/>
        </w:numPr>
        <w:ind w:firstLineChars="0"/>
        <w:rPr>
          <w:rFonts w:ascii="宋体" w:hAnsi="宋体" w:eastAsia="宋体" w:cs="宋体"/>
          <w:b/>
          <w:color w:val="auto"/>
          <w:highlight w:val="none"/>
        </w:rPr>
      </w:pPr>
      <w:r>
        <w:rPr>
          <w:rFonts w:hint="eastAsia" w:ascii="宋体" w:hAnsi="宋体" w:eastAsia="宋体" w:cs="宋体"/>
          <w:b/>
          <w:color w:val="auto"/>
          <w:highlight w:val="none"/>
        </w:rPr>
        <w:t>档案管理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1、项目档案：支持包括项目清单和科研项目清单整理；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2、日常档案：支持包括财务清单、仓库清单、销售产品清单、公文清单等档案信息分大小类记录；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3、档案台账：对于项目档案，项目结束一个月内形成档案台账，完成档案信息的整理；对于日常档案，每年三月前移交上年的日常档案情况形成档案台账，完成档案信息的整理；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4、支持对档案信息的增、删、改，保证档案信息的时效性与可靠性；</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5、支持对档案信息进行查询，支持关键字查询和条件筛选，从而快速检索。</w:t>
      </w:r>
    </w:p>
    <w:p>
      <w:pPr>
        <w:pStyle w:val="261"/>
        <w:numPr>
          <w:ilvl w:val="0"/>
          <w:numId w:val="16"/>
        </w:numPr>
        <w:ind w:firstLineChars="0"/>
        <w:rPr>
          <w:rFonts w:ascii="宋体" w:hAnsi="宋体" w:eastAsia="宋体" w:cs="宋体"/>
          <w:b/>
          <w:color w:val="auto"/>
          <w:highlight w:val="none"/>
        </w:rPr>
      </w:pPr>
      <w:r>
        <w:rPr>
          <w:rFonts w:hint="eastAsia" w:ascii="宋体" w:hAnsi="宋体" w:eastAsia="宋体" w:cs="宋体"/>
          <w:b/>
          <w:color w:val="auto"/>
          <w:highlight w:val="none"/>
        </w:rPr>
        <w:t>用工管理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1、劳务工管理：支持通过电子化的方式对农科所劳务工的工时进行管理，可通过移动端的方式，对人员、日期、到岗进行登记确认；</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2、后勤工管理：支持对日常考勤等情况进行登记管理。</w:t>
      </w:r>
    </w:p>
    <w:p>
      <w:pPr>
        <w:pStyle w:val="261"/>
        <w:numPr>
          <w:ilvl w:val="0"/>
          <w:numId w:val="16"/>
        </w:numPr>
        <w:ind w:firstLineChars="0"/>
        <w:rPr>
          <w:rFonts w:ascii="宋体" w:hAnsi="宋体" w:eastAsia="宋体" w:cs="宋体"/>
          <w:b/>
          <w:color w:val="auto"/>
          <w:highlight w:val="none"/>
        </w:rPr>
      </w:pPr>
      <w:r>
        <w:rPr>
          <w:rFonts w:hint="eastAsia" w:ascii="宋体" w:hAnsi="宋体" w:eastAsia="宋体" w:cs="宋体"/>
          <w:b/>
          <w:color w:val="auto"/>
          <w:highlight w:val="none"/>
        </w:rPr>
        <w:t>用户管理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支持打造多级分层的用户管理体系，导入用户基本信息，在用户管理中将人员设置为不同角色，并结合工作职务开通不同的功能权限。</w:t>
      </w:r>
    </w:p>
    <w:p>
      <w:pPr>
        <w:pStyle w:val="5"/>
        <w:numPr>
          <w:ilvl w:val="2"/>
          <w:numId w:val="7"/>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移动端应用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1、农情监测：支持视频在线监控、气象环境监测、虫害趋势预警、病害图像分析等功能；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2、地块管理：支持对当前基地下各个地块的名称、类型、面积等基础信息，种植品种及批次、种植周期、农事统计及详情等生产信息进行管理；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3、田间交互：支持对田间进行科研实验操作和实验数据的记录和查询；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服务管理：支持服务对象在移动端进行农技咨询服务、农机申请服务等服务；服务人员在接收到服务对象上报的咨询信息后，及时跟进处理相关申请，包括农机调度，现场进行农技指导，线上问题解答等；支持服务人员对每次科研服务工作情况进行管理，具体数据包括时间、地点、人物、内容、照片视频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5、物资管理：支持对物资信息进行掌上管理，包括库存提醒、出入库管理以及库存统计等；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6、环境管理：支持进行各区域环境检查时对环境问题可上传文字及照片留证；区域负责人需在一定时间内做出整改答复；</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7、项目管理：支持通过移动端对项目情况进行填写、申报和查询，同时能够通过扫码的方式了解该项目的基本信息和当前进度；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8、档案管理：支持对档案信息进行管理，支持档案内容更新、档案信息查询、档案建立等功能；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9、用工管理：支持对劳务工、后勤工等不同工种进行统一的制度管理，并根据身份不同提供不同的管理功能；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10、销售管理：支持对销售情况进行填报和管理，并进行随时处理销售相关的申请和审批；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11、账号权限：支持打造多级分层的用户管理体系，导入用户基本信息，在用户管理中将人员设置为不同角色，并结合工作职务开通不同的功能权限。</w:t>
      </w:r>
    </w:p>
    <w:p>
      <w:pPr>
        <w:pStyle w:val="2"/>
        <w:rPr>
          <w:rFonts w:hint="default" w:eastAsia="宋体"/>
          <w:color w:val="auto"/>
          <w:highlight w:val="none"/>
          <w:lang w:eastAsia="zh-CN"/>
        </w:rPr>
      </w:pPr>
      <w:r>
        <w:rPr>
          <w:rFonts w:hint="eastAsia" w:ascii="宋体" w:hAnsi="宋体" w:cs="宋体"/>
          <w:color w:val="auto"/>
          <w:sz w:val="24"/>
          <w:highlight w:val="none"/>
          <w:lang w:eastAsia="zh-CN"/>
        </w:rPr>
        <w:t>备注：</w:t>
      </w:r>
      <w:r>
        <w:rPr>
          <w:rFonts w:hint="default" w:ascii="宋体" w:hAnsi="宋体" w:cs="宋体"/>
          <w:color w:val="auto"/>
          <w:sz w:val="24"/>
          <w:highlight w:val="none"/>
          <w:lang w:eastAsia="zh-CN"/>
        </w:rPr>
        <w:t>软件定制开发，包括但不限于以上。</w:t>
      </w:r>
      <w:r>
        <w:rPr>
          <w:rFonts w:hint="default" w:hAnsi="宋体" w:eastAsia="宋体"/>
          <w:color w:val="auto"/>
          <w:sz w:val="24"/>
          <w:highlight w:val="none"/>
          <w:lang w:eastAsia="zh-CN"/>
        </w:rPr>
        <w:t>运维期内，提供相应的信息、技术咨询、指导，需求方在项目合作期内，提出的基于需求范围内的软件更新、升级服务，以及合理调整</w:t>
      </w:r>
      <w:r>
        <w:rPr>
          <w:rFonts w:hint="default" w:hAnsi="宋体"/>
          <w:color w:val="auto"/>
          <w:sz w:val="24"/>
          <w:highlight w:val="none"/>
          <w:lang w:eastAsia="zh-CN"/>
        </w:rPr>
        <w:t>模块建设内容</w:t>
      </w:r>
      <w:r>
        <w:rPr>
          <w:rFonts w:hint="default" w:hAnsi="宋体" w:eastAsia="宋体"/>
          <w:color w:val="auto"/>
          <w:sz w:val="24"/>
          <w:highlight w:val="none"/>
          <w:lang w:eastAsia="zh-CN"/>
        </w:rPr>
        <w:t>等，均需满足。</w:t>
      </w:r>
    </w:p>
    <w:p>
      <w:pPr>
        <w:pStyle w:val="4"/>
        <w:numPr>
          <w:ilvl w:val="1"/>
          <w:numId w:val="7"/>
        </w:numPr>
        <w:rPr>
          <w:color w:val="auto"/>
          <w:highlight w:val="none"/>
        </w:rPr>
      </w:pPr>
      <w:r>
        <w:rPr>
          <w:rFonts w:hint="eastAsia"/>
          <w:color w:val="auto"/>
          <w:highlight w:val="none"/>
        </w:rPr>
        <w:t>软硬件</w:t>
      </w:r>
      <w:r>
        <w:rPr>
          <w:color w:val="auto"/>
          <w:highlight w:val="none"/>
        </w:rPr>
        <w:t>清单</w:t>
      </w:r>
    </w:p>
    <w:p>
      <w:pPr>
        <w:pStyle w:val="5"/>
        <w:numPr>
          <w:ilvl w:val="2"/>
          <w:numId w:val="7"/>
        </w:numPr>
        <w:rPr>
          <w:color w:val="auto"/>
          <w:highlight w:val="none"/>
        </w:rPr>
      </w:pPr>
      <w:r>
        <w:rPr>
          <w:color w:val="auto"/>
          <w:highlight w:val="none"/>
        </w:rPr>
        <w:t>软件开发清单</w:t>
      </w:r>
    </w:p>
    <w:tbl>
      <w:tblPr>
        <w:tblStyle w:val="6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391"/>
        <w:gridCol w:w="728"/>
        <w:gridCol w:w="939"/>
        <w:gridCol w:w="5184"/>
        <w:gridCol w:w="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22" w:type="dxa"/>
            <w:vAlign w:val="center"/>
          </w:tcPr>
          <w:p>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序号</w:t>
            </w:r>
          </w:p>
        </w:tc>
        <w:tc>
          <w:tcPr>
            <w:tcW w:w="2119" w:type="dxa"/>
            <w:gridSpan w:val="2"/>
            <w:vAlign w:val="center"/>
          </w:tcPr>
          <w:p>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系统名称</w:t>
            </w:r>
          </w:p>
        </w:tc>
        <w:tc>
          <w:tcPr>
            <w:tcW w:w="939" w:type="dxa"/>
            <w:vAlign w:val="center"/>
          </w:tcPr>
          <w:p>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功能模块</w:t>
            </w:r>
          </w:p>
        </w:tc>
        <w:tc>
          <w:tcPr>
            <w:tcW w:w="5184" w:type="dxa"/>
            <w:vAlign w:val="center"/>
          </w:tcPr>
          <w:p>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功能描述或任务描述</w:t>
            </w:r>
          </w:p>
        </w:tc>
        <w:tc>
          <w:tcPr>
            <w:tcW w:w="522" w:type="dxa"/>
            <w:vAlign w:val="center"/>
          </w:tcPr>
          <w:p>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286" w:type="dxa"/>
            <w:gridSpan w:val="6"/>
            <w:vAlign w:val="center"/>
          </w:tcPr>
          <w:p>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一、数据仓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c>
          <w:tcPr>
            <w:tcW w:w="1391" w:type="dxa"/>
            <w:vMerge w:val="restart"/>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数据标准和资源目录</w:t>
            </w:r>
          </w:p>
        </w:tc>
        <w:tc>
          <w:tcPr>
            <w:tcW w:w="728"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数据标准</w:t>
            </w: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数据标准</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 支持数据模型对应的数据表数据内容的在线分页查询；</w:t>
            </w:r>
          </w:p>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 支持通过不同的字段选择不同的逻辑运算方式（模糊，等于，大于，小于，区间）来实现对数据内容的筛选；</w:t>
            </w:r>
          </w:p>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 支持将数据内容在线导出；</w:t>
            </w:r>
          </w:p>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4. 支持数据资源的多个字段的统计图表展示；</w:t>
            </w:r>
          </w:p>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5. 支持同时多个数据模型数据资源的在线检索，将检索内容分页展示，并显示数据资源的相关信息。</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7"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数据目录</w:t>
            </w: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数据目录</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 支持可视化ETL任务配置；</w:t>
            </w:r>
          </w:p>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 支持多种任务方式（DataX，Shell，Python等），支持多种任务周期调度（分钟、小时、天、周、月）；</w:t>
            </w:r>
          </w:p>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 支持汇聚任务的分组管理；</w:t>
            </w:r>
          </w:p>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4. 支持任务的失败重试次数和超时时间配置，支持任务告警的邮件通知；</w:t>
            </w:r>
          </w:p>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5. 支持任务的模板配置，可通过模板流程化来进行任务配置；</w:t>
            </w:r>
          </w:p>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6. 支持任务执行器的多节点分布式调度；</w:t>
            </w:r>
          </w:p>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7. 支持任务调用的日志查看，包括任务的描述，调度时间，调度结果，执行时间，执行结果等。</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w:t>
            </w:r>
          </w:p>
        </w:tc>
        <w:tc>
          <w:tcPr>
            <w:tcW w:w="1391" w:type="dxa"/>
            <w:vMerge w:val="restart"/>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农业基础数据库</w:t>
            </w:r>
          </w:p>
        </w:tc>
        <w:tc>
          <w:tcPr>
            <w:tcW w:w="728"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数据上报</w:t>
            </w: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数据上报</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 支持表单设计器，可通过导入 Excel表格直接生成在线填报的表单；</w:t>
            </w:r>
          </w:p>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 支持年报，月报，周报，日报和不定期上报的表单形式，按设置的时间周期自动生成填报表单；</w:t>
            </w:r>
          </w:p>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支持表单的检索功能；</w:t>
            </w:r>
          </w:p>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 支持表单进行字体大小，对齐方式，字体颜色，背景填充色等修改，可以进行多样的表单设计；</w:t>
            </w:r>
          </w:p>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4. 支持在线进行设计表单的填写，可通过上传Excel表格方式直接进行数据的填充；</w:t>
            </w:r>
          </w:p>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5. 支持通过通用接口实现对填报数据的提取和调用。</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4"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4</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数据挖掘</w:t>
            </w: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数据挖掘</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 支持Python机器学习计算框架；</w:t>
            </w:r>
          </w:p>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 支持多种数据源包括CSV文件和关系型数据库；</w:t>
            </w:r>
          </w:p>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xml:space="preserve">3. </w:t>
            </w:r>
            <w:r>
              <w:rPr>
                <w:rFonts w:hint="eastAsia" w:ascii="仿宋_GB2312" w:hAnsi="宋体" w:eastAsia="仿宋_GB2312" w:cs="宋体"/>
                <w:color w:val="auto"/>
                <w:kern w:val="0"/>
                <w:sz w:val="18"/>
                <w:szCs w:val="18"/>
                <w:highlight w:val="none"/>
              </w:rPr>
              <w:t>支持数据源/目标、SQL/Python脚本处理、数据处理与分析、特征</w:t>
            </w:r>
            <w:r>
              <w:rPr>
                <w:rFonts w:hint="eastAsia" w:ascii="仿宋_GB2312" w:hAnsi="宋体" w:eastAsia="仿宋_GB2312" w:cs="宋体"/>
                <w:color w:val="auto"/>
                <w:kern w:val="0"/>
                <w:sz w:val="18"/>
                <w:szCs w:val="18"/>
                <w:highlight w:val="none"/>
                <w:lang w:val="en-US" w:eastAsia="zh-CN"/>
              </w:rPr>
              <w:t>工程</w:t>
            </w:r>
            <w:r>
              <w:rPr>
                <w:rFonts w:hint="eastAsia" w:ascii="仿宋_GB2312" w:hAnsi="宋体" w:eastAsia="仿宋_GB2312" w:cs="宋体"/>
                <w:color w:val="auto"/>
                <w:kern w:val="0"/>
                <w:sz w:val="18"/>
                <w:szCs w:val="18"/>
                <w:highlight w:val="none"/>
              </w:rPr>
              <w:t>、模型预测、模型评估等算法组件；</w:t>
            </w:r>
          </w:p>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4. 通过组件托拉拽组成完整的可视化实验流程，完成可视化建模；</w:t>
            </w:r>
          </w:p>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5. 支持执行全部节点、单个节点、从根节点执行到此节点、从此节点执行到尾节点多种任务运行方式；</w:t>
            </w:r>
          </w:p>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6. 可视化分析各组件的输出数据；</w:t>
            </w:r>
          </w:p>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7. 支持查看单个节点的数据输出结果，数据结果支持表格展示；</w:t>
            </w:r>
          </w:p>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8. 支持查看单个节点的运行日志，支持查看模型评估报告；</w:t>
            </w:r>
          </w:p>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9. 支持创建任务以及任务克隆；</w:t>
            </w:r>
          </w:p>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10. 支持用户自定义参数的配置，灵活自定义代码参数；</w:t>
            </w:r>
          </w:p>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11. 提供5大类共40种算法组件，包括数据预处理、分类、聚类、时序模型等数据挖掘算法。</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5</w:t>
            </w:r>
          </w:p>
        </w:tc>
        <w:tc>
          <w:tcPr>
            <w:tcW w:w="1391" w:type="dxa"/>
            <w:vMerge w:val="restart"/>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数据中心仓</w:t>
            </w:r>
          </w:p>
        </w:tc>
        <w:tc>
          <w:tcPr>
            <w:tcW w:w="728"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数据采集</w:t>
            </w: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数据采集</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通过对资源目录的梳理与标准建设，规范数据建设体系，对数据通过多种方式进行采集和处理，建设数据仓库，按需归集农场农业数据资源，解决数据收集、汇总问题。</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6</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数据清洗</w:t>
            </w: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数据清洗</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数据清理标准模型是将数据输入到数据清理处理器，通过一系列步骤“清理”数据，然后以期望的格式输出清理过的数据。</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7</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数据治理</w:t>
            </w: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数据治理</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数据治理完成数据的抽取、清洗、转换、整合、传输、加载等操作，通过数据处理模块（ETL）和数据存储子系统将农业资源数据库的全量数据按照主题维度与数据分层的要求进行整合，建设数据质量可追踪管理的数据仓。</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286" w:type="dxa"/>
            <w:gridSpan w:val="6"/>
            <w:vAlign w:val="center"/>
          </w:tcPr>
          <w:p>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二、基地“一件事”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c>
          <w:tcPr>
            <w:tcW w:w="2119" w:type="dxa"/>
            <w:gridSpan w:val="2"/>
            <w:vMerge w:val="restart"/>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基地概况</w:t>
            </w: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无人机航拍</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通过无人机对基地的地形地貌以及地理位置进行全覆盖扫描，对扫描结果进行图片处理，形成在系统中可使用地图图层，表达整个基地园区的风貌、功能区域、生产区域。</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w:t>
            </w:r>
          </w:p>
        </w:tc>
        <w:tc>
          <w:tcPr>
            <w:tcW w:w="2119" w:type="dxa"/>
            <w:gridSpan w:val="2"/>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概况地图处理</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对采集的相关数据进行分析处理，最终提供可视化的基地地图全览，并且可以实现基地工作区域的定点划分。</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w:t>
            </w:r>
          </w:p>
        </w:tc>
        <w:tc>
          <w:tcPr>
            <w:tcW w:w="2119" w:type="dxa"/>
            <w:gridSpan w:val="2"/>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概况地图交互设计</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地图与数据的拓展交互，对基地的功能区域划分，区域负责人、项目类型，项目内容等数据的管理和展示，实现系统“项目管理”模块的数据对接到本模块中。</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4</w:t>
            </w:r>
          </w:p>
        </w:tc>
        <w:tc>
          <w:tcPr>
            <w:tcW w:w="2119" w:type="dxa"/>
            <w:gridSpan w:val="2"/>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数据图表可视化设计</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地图管理者能够查看占地面积、所处容貌等，此外还可了解农科所的历史演变、组织架构、人员队伍、功能职责、荣誉成绩等，方便了解基地的基本信息，提高对基地整体的管控能力。</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5</w:t>
            </w:r>
          </w:p>
        </w:tc>
        <w:tc>
          <w:tcPr>
            <w:tcW w:w="2119" w:type="dxa"/>
            <w:gridSpan w:val="2"/>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数据管理功能</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对采集的数据进行增删改查等管理工作，实现数据维护管理功能。</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6</w:t>
            </w:r>
          </w:p>
        </w:tc>
        <w:tc>
          <w:tcPr>
            <w:tcW w:w="2119" w:type="dxa"/>
            <w:gridSpan w:val="2"/>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UI设计</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根据项目特点以及所展示内容的数据量选取适合的UI风格进行整体设计，保证展示效果。</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7</w:t>
            </w:r>
          </w:p>
        </w:tc>
        <w:tc>
          <w:tcPr>
            <w:tcW w:w="2119" w:type="dxa"/>
            <w:gridSpan w:val="2"/>
            <w:vMerge w:val="restart"/>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基地产业</w:t>
            </w: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产业地图处理</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对采集的相关数据进行分析处理，将基地GIS地图上不同产业的地块进行划分，实现网格化管理。</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8</w:t>
            </w:r>
          </w:p>
        </w:tc>
        <w:tc>
          <w:tcPr>
            <w:tcW w:w="2119" w:type="dxa"/>
            <w:gridSpan w:val="2"/>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产业地图交互设计</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支持通过点击GIS地图上的不同地块从而动态切换不同产业的数据内容。</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9</w:t>
            </w:r>
          </w:p>
        </w:tc>
        <w:tc>
          <w:tcPr>
            <w:tcW w:w="2119" w:type="dxa"/>
            <w:gridSpan w:val="2"/>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数据图表可视化设计</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对基地产业进行数据摸底，能够通过地图了解整个基地的作物布局、种植面积、种植种类、年均产量等种植情况。同时对基地内所使用的新品种、新技术、新模式进行介绍，包括智慧大田、稻渔共生、智慧渔业、智慧大棚（后续建设）的功能展示。</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10</w:t>
            </w:r>
          </w:p>
        </w:tc>
        <w:tc>
          <w:tcPr>
            <w:tcW w:w="2119" w:type="dxa"/>
            <w:gridSpan w:val="2"/>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数据管理功能</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对采集的数据进行增删改查等管理工作，实现数据维护管理功能。</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11</w:t>
            </w:r>
          </w:p>
        </w:tc>
        <w:tc>
          <w:tcPr>
            <w:tcW w:w="2119" w:type="dxa"/>
            <w:gridSpan w:val="2"/>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UI设计</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根据项目特点以及所展示内容的数据量选取适合的UI风格进行整体设计，保证展示效果。</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12</w:t>
            </w:r>
          </w:p>
        </w:tc>
        <w:tc>
          <w:tcPr>
            <w:tcW w:w="2119" w:type="dxa"/>
            <w:gridSpan w:val="2"/>
            <w:vMerge w:val="restart"/>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数字生产</w:t>
            </w: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生产地图处理</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对采集的相关数据进行分析处理，并将不同生产地块进行划分，形成生产地图，实现精细化管理。</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13</w:t>
            </w:r>
          </w:p>
        </w:tc>
        <w:tc>
          <w:tcPr>
            <w:tcW w:w="2119" w:type="dxa"/>
            <w:gridSpan w:val="2"/>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生产地图交互设计</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支持通过点击GIS地图上的不同地块从而动态切换不同生产地块的相关数据内容。</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14</w:t>
            </w:r>
          </w:p>
        </w:tc>
        <w:tc>
          <w:tcPr>
            <w:tcW w:w="2119" w:type="dxa"/>
            <w:gridSpan w:val="2"/>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数据采集功能及接口</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对接基地的监控摄像头，能够对基地内的实景画面进行实时的查看。</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15</w:t>
            </w:r>
          </w:p>
        </w:tc>
        <w:tc>
          <w:tcPr>
            <w:tcW w:w="2119" w:type="dxa"/>
            <w:gridSpan w:val="2"/>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数据图表可视化设计</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展示基地种植情况、生产情况、种质资源情况、农资使用情况等各项农业生产指标，以一张图的方式对基地内的生产资源数据进行统计汇总与分析。并通过图表的方式进行可视化展示，了解基地内的生产情况变化趋势。</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16</w:t>
            </w:r>
          </w:p>
        </w:tc>
        <w:tc>
          <w:tcPr>
            <w:tcW w:w="2119" w:type="dxa"/>
            <w:gridSpan w:val="2"/>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数据管理功能</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对采集的数据进行增删改查等管理工作，实现数据维护管理功能。</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17</w:t>
            </w:r>
          </w:p>
        </w:tc>
        <w:tc>
          <w:tcPr>
            <w:tcW w:w="2119" w:type="dxa"/>
            <w:gridSpan w:val="2"/>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UI设计</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根据项目特点以及所展示内容的数据量选取适合的UI风格进行整体设计，保证展示效果。</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18</w:t>
            </w:r>
          </w:p>
        </w:tc>
        <w:tc>
          <w:tcPr>
            <w:tcW w:w="2119" w:type="dxa"/>
            <w:gridSpan w:val="2"/>
            <w:vMerge w:val="restart"/>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智慧农机</w:t>
            </w: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农机地图处理</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对采集的相关数据进行分析处理，形成基地的GIS地图，并将农机点位信息进行打点标记，最终提供可视化的农机地图全览，了解基地内的农机分布情况。</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19</w:t>
            </w:r>
          </w:p>
        </w:tc>
        <w:tc>
          <w:tcPr>
            <w:tcW w:w="2119" w:type="dxa"/>
            <w:gridSpan w:val="2"/>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农机地图交互设计</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地图与数据的拓展交互，通过点击地图上的农机点位信息，能够展示该农机的经纬度信息、作业情况、在线情况、作业种类等。</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w:t>
            </w:r>
          </w:p>
        </w:tc>
        <w:tc>
          <w:tcPr>
            <w:tcW w:w="2119" w:type="dxa"/>
            <w:gridSpan w:val="2"/>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数据采集功能及接口</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对接基地内农机的智能终端芯片，将农机的在线情况、位置分布情况等数据实时回传至平台并进行展示。</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w:t>
            </w:r>
          </w:p>
        </w:tc>
        <w:tc>
          <w:tcPr>
            <w:tcW w:w="2119" w:type="dxa"/>
            <w:gridSpan w:val="2"/>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数据图表可视化设计</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管理者能够查看基地内的农机作业情况，才外还可对基地内农机的农业机械数量、驾驶员、各机械种类、驾驶情况等进行实时的展示，并以图表的方式进行可视化展示，了解基地内的农机作业情况，提高对基地内机械化作业的管控能力。</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w:t>
            </w:r>
          </w:p>
        </w:tc>
        <w:tc>
          <w:tcPr>
            <w:tcW w:w="2119" w:type="dxa"/>
            <w:gridSpan w:val="2"/>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UI设计</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根据项目特点以及所展示内容的数据量选取适合的UI风格进行整体设计，保证展示效果。</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23</w:t>
            </w:r>
          </w:p>
        </w:tc>
        <w:tc>
          <w:tcPr>
            <w:tcW w:w="2119" w:type="dxa"/>
            <w:gridSpan w:val="2"/>
            <w:vMerge w:val="restart"/>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绿色防控</w:t>
            </w: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防控地图处理</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对采集的相关数据进行分析处理，形成基地的绿色防控地图，对绿色防控设备打点标记，最终提供可视化的农机地图全览，了解基地内的绿色防控设备分布情况。</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24</w:t>
            </w:r>
          </w:p>
        </w:tc>
        <w:tc>
          <w:tcPr>
            <w:tcW w:w="2119" w:type="dxa"/>
            <w:gridSpan w:val="2"/>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防控地图交互设计</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地图与数据的拓展交互，通过点击地图上的绿色防控设备点位信息，能够展示该设备的经纬度信息、在线情况、当前数据采集情况等。</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25</w:t>
            </w:r>
          </w:p>
        </w:tc>
        <w:tc>
          <w:tcPr>
            <w:tcW w:w="2119" w:type="dxa"/>
            <w:gridSpan w:val="2"/>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数据采集功能及接口</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对接基地的绿色防控设备，将设备实时回传的数据进行处理分析，为数据看板提供数据来源。</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26</w:t>
            </w:r>
          </w:p>
        </w:tc>
        <w:tc>
          <w:tcPr>
            <w:tcW w:w="2119" w:type="dxa"/>
            <w:gridSpan w:val="2"/>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数据图表可视化设计</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建设绿色防控数据看板，了解基地的设备在线情况、在线分布、告警情况。并将回传的虫害数据以图表的方式进行可视化，展示病虫害趋势、病虫害总览、设备控制操作记录等情况。</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27</w:t>
            </w:r>
          </w:p>
        </w:tc>
        <w:tc>
          <w:tcPr>
            <w:tcW w:w="2119" w:type="dxa"/>
            <w:gridSpan w:val="2"/>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UI设计</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根据项目特点以及所展示内容的数据量选取适合的UI风格进行整体设计，保证展示效果。</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28</w:t>
            </w:r>
          </w:p>
        </w:tc>
        <w:tc>
          <w:tcPr>
            <w:tcW w:w="2119" w:type="dxa"/>
            <w:gridSpan w:val="2"/>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VR全景</w:t>
            </w: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实景展示</w:t>
            </w:r>
          </w:p>
        </w:tc>
        <w:tc>
          <w:tcPr>
            <w:tcW w:w="5184" w:type="dxa"/>
            <w:vAlign w:val="center"/>
          </w:tcPr>
          <w:p>
            <w:pPr>
              <w:widowControl/>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通过对嘉善农科所进行航拍实景展示，全景展示基地地形地貌情况。全景地图提供强烈的现场感和真实感，把基地的空间真实场景全角度展现出来，结合实地导览示意图，身临其境在基地随意游览。</w:t>
            </w:r>
          </w:p>
          <w:p>
            <w:pPr>
              <w:widowControl/>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1.支持使用720全景技术建设实景模型，打造基地“孪生”形象直观展现基地农业特色；</w:t>
            </w:r>
          </w:p>
          <w:p>
            <w:pPr>
              <w:widowControl/>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2.支持实景模型扩展开发，智能设备上图便携标定，显示基地各位置点位进行标注，关联摄像头、田间气象站、虫情测报灯等设备；</w:t>
            </w:r>
          </w:p>
          <w:p>
            <w:pPr>
              <w:widowControl/>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3.支持实景模型的传感环境数据协同显示，展示数据实时监测监控信息，以及监测数据的历史趋势变化，异常数据提醒等；</w:t>
            </w:r>
          </w:p>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4.支持实景模型中智能设备的远程控制管理，体验现实与虚拟的交互式操作，为基地的生产提供了更直观的管理手段。</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286" w:type="dxa"/>
            <w:gridSpan w:val="6"/>
            <w:vAlign w:val="center"/>
          </w:tcPr>
          <w:p>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三、服务“一键通”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ascii="仿宋_GB2312" w:hAnsi="宋体" w:eastAsia="仿宋_GB2312" w:cs="宋体"/>
                <w:color w:val="auto"/>
                <w:kern w:val="0"/>
                <w:sz w:val="18"/>
                <w:szCs w:val="18"/>
                <w:highlight w:val="none"/>
              </w:rPr>
              <w:t>1</w:t>
            </w:r>
          </w:p>
        </w:tc>
        <w:tc>
          <w:tcPr>
            <w:tcW w:w="1391"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智能灌排服务</w:t>
            </w:r>
          </w:p>
        </w:tc>
        <w:tc>
          <w:tcPr>
            <w:tcW w:w="728"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软件功能模块——</w:t>
            </w:r>
          </w:p>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水稻需水量指导</w:t>
            </w: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水稻需水量模型</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通过对水位监测系统采集的水位情况、每日气象数据（最高最低温度、最高最低湿度、风速、经纬度、海拔等）、作物信息（各生育周期及对应的基础KC系数）、土壤信息（田间持水量、土水含量）、降水和灌溉信息等，来预测每日的作物蒸腾量，未来土壤含水量的预测，缺水时的需灌水量，再基于水稻生育期的需水特性，建设水稻需水量模型，预估水稻未来一段时间内需水量及土壤水分盈亏情况，演算最佳灌溉时间点和灌溉量等关键农事指标，对生产人员和科研人员进行灌溉提醒，提供科学、可靠的农事灌溉指导服务。</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ascii="仿宋_GB2312" w:hAnsi="宋体" w:eastAsia="仿宋_GB2312" w:cs="宋体"/>
                <w:color w:val="auto"/>
                <w:kern w:val="0"/>
                <w:sz w:val="18"/>
                <w:szCs w:val="18"/>
                <w:highlight w:val="none"/>
              </w:rPr>
              <w:t>2</w:t>
            </w:r>
          </w:p>
        </w:tc>
        <w:tc>
          <w:tcPr>
            <w:tcW w:w="1391"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生长观测服务</w:t>
            </w:r>
          </w:p>
        </w:tc>
        <w:tc>
          <w:tcPr>
            <w:tcW w:w="728"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软件功能模块</w:t>
            </w: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水稻生育期模型</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通过对水稻当前生长状态进行拍摄并上传图片，平台内置的水稻生育期模型能够对图片中的水稻进行当前生育期的识别，结合图像识别、特征比对等技术，将图片特征与数据模型进行全方位比对，实现自动判别水稻当前处于生长阶段的哪一个时期（拔节期，分蘖期，抽穗期，灌浆期），进而生成针对该生长阶段的专项农事建议及操作，从而为不同生长周期特定的农事操作做好提前准备工作，也为基地的科研工作提供辅助作用，提高科研效率和科研能力。</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286" w:type="dxa"/>
            <w:gridSpan w:val="6"/>
            <w:vAlign w:val="center"/>
          </w:tcPr>
          <w:p>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四、科研“一张图”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c>
          <w:tcPr>
            <w:tcW w:w="1391" w:type="dxa"/>
            <w:vMerge w:val="restart"/>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成果转化一张图</w:t>
            </w:r>
          </w:p>
        </w:tc>
        <w:tc>
          <w:tcPr>
            <w:tcW w:w="728" w:type="dxa"/>
            <w:vMerge w:val="restart"/>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数据看板</w:t>
            </w: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成果工作展示</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对嘉善基地的论文情况、专利情况、发明情况、奖项情况等数据进行直观的动态展示，形成数据看板，了解嘉善基地的近期科研工作成果。</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对外工作展示</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支持科普宣传、培训教育等工作的数据展示。</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宣传介绍</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对历年举办的现场观摩会、媒体推介以及合作签约情况以量化数据结合现场图片简介的方式进行宣传介绍，方便统计和宣传基地的最新科研动向。</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4</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UI设计</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根据项目特点以及所展示内容的数据量选取适合的UI风格进行整体设计，保证展示效果。</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5</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Merge w:val="restart"/>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后台资源管理</w:t>
            </w: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资料管理</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支持对农科所内部的论文、专利、发明、奖项等相关材料支持内容的上传、查询和下载。</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6</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快速检索</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针对查询功能支持关键字的快速检索和成果类型的按条件筛选展示，方便使用人员快速获取所需内容，提高内部资源的合理规划和利用。</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7</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专题板块</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对举办的现场观摩会、媒体推介、合作签约仪式等产业服务相关信息打造专题版块，以时事新闻的方式在动态栏进行切换展示，了解相关信息，进行热点推送。</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8</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知识档案</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建设农业相关的知识档案库，主要用于农科所的三服务工作。</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9</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知识库快捷功能</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支持知识库的快速检索和一键分享功能，可定期分享至农科所公众号，为用户提供农业知识调取服务。</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10</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消息推送</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支持为农户推送水稻种植管理新技术新方法新装备、农业气象灾害应对以及作物种植评估，并针对不同类型的农业问题提供专业的技术指导和建议手段，最终形成并推广科学化、标准化的农业种植理念。支持通过农科所公众号平台对外发布和推送信息。</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11</w:t>
            </w:r>
          </w:p>
        </w:tc>
        <w:tc>
          <w:tcPr>
            <w:tcW w:w="1391" w:type="dxa"/>
            <w:vMerge w:val="restart"/>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种质资源一张图</w:t>
            </w:r>
          </w:p>
        </w:tc>
        <w:tc>
          <w:tcPr>
            <w:tcW w:w="728" w:type="dxa"/>
            <w:vMerge w:val="restart"/>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数据看板</w:t>
            </w: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种质地图</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做好“长三角种质服务”一张图，将嘉善农科所的优质品种在嘉善及长三角一带所推广的成绩，产生的社会效应，辐射的种质面积，产生的产量等关键数据，在一张图上清晰展示。</w:t>
            </w:r>
          </w:p>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将所有科研项目的种质内容布局到底图之上，通过数据中心分析处理以量化指标衡量产业发展状况，形成一张种质分布图。</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12</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地图互动</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支持在地图上选择标定好的区块，显示当前该区域种质信息，包括规模化种植面积、农作物种植类型、农作物种植产量、年产量趋势变化等。实现长三角及嘉善数字地图两级互动。</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13</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种质介绍</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支持本土种质资源、外部种质资源的数据展示，包括种质简介、种质照片等。</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14</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UI设计</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根据项目特点以及所展示内容的数据量选取适合的UI风格进行整体设计，保证展示效果。</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15</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Merge w:val="restart"/>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后台资源管理</w:t>
            </w: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种质资源库</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为更好的对种质一张图的后台资源数据进行统一的管理，建设基地科研种质的后台管理模块，形成一个种质资源库，包括老品种、新品种、渔品种等。</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16</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空间数据管理</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将一张图中的空间数据在此功能中管理起来，将定位、面积、边界等空间数据在地图上进行标定，提供标定功能，同时提供项目实施时，农科所已有的空间数据的维护上图工作。</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17</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快速检索</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能够通过关键词查询来对种质数据库保护系统内不同的种子的所属单位的名称、单位地址进行分类展示。同时支持根据数据信息进行检索和筛选，例如通过选择特定的单位展示种质数据库内属于该单位的种质信息。</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18</w:t>
            </w:r>
          </w:p>
        </w:tc>
        <w:tc>
          <w:tcPr>
            <w:tcW w:w="1391" w:type="dxa"/>
            <w:vMerge w:val="restart"/>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服务合作一张图</w:t>
            </w:r>
          </w:p>
        </w:tc>
        <w:tc>
          <w:tcPr>
            <w:tcW w:w="728" w:type="dxa"/>
            <w:vMerge w:val="restart"/>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数据看板</w:t>
            </w: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合作关系图</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通过对科研合作的主体单位和合作专家进行整合与展示，以不同板块或不同品种的权威专家作为知识储备库，形成一张合作关系图。结合GIS地图，将合作主体标定在地图上，同时以数据流的方式，表达农科所与合作主体单位的合作数量、成果数量以及专家合作成果展示。</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19</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服务工作展示</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动态展现目前合作单位的品种引进、品种试验情况，合作伙伴的品种试产、模式试产情况，合作专家的新品研究情况等。结合GIS地图，将服务范围、服务覆盖、服务点等展现出来。</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UI设计</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根据项目特点以及所展示内容的数据量选取适合的UI风格进行整体设计，保证展示效果。</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Merge w:val="restart"/>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后台资源管理</w:t>
            </w: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合作资源库</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为更好的对合作一张图的后台资源数据进行统一的管理，建设基地科研合作的后台管理模块，形成一个合作资源库，内容包含以下几个方面：合作单位（各大科研院校）、合作伙伴（各大农业公司）、合作专家（各大农业科研教授）。</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快速检索</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支持快速检索合作对象，及通过关键词筛选合作内容来展示合作对象。</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23</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服务对象资源库</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从嘉善农科所日常的实际科研工作方向出发，结合服务需求、服务主体和服务范围建立服务对象资源库。</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24</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服务机制</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建立结对服务机制，从信息化的角度完善每个主体的主要服务内容、服务周期、联系服务的农技人员（帮扶人员）等数据。</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25</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服务记录</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建立服务记录模块，对每次科研服务工作情况进行管理，具体数据包括时间、地点、人物、内容、照片视频等（服务人数）。</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26</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数据管理</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支持数据的增删改查，查询支持关键字快速检索。完成数据的填写后后台就会对服务对象、服务数量等数据进行统计，自动生成可视化图表，方便工作人员快速浏览。</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286" w:type="dxa"/>
            <w:gridSpan w:val="6"/>
            <w:vAlign w:val="center"/>
          </w:tcPr>
          <w:p>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五、科研应用管理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c>
          <w:tcPr>
            <w:tcW w:w="1391" w:type="dxa"/>
            <w:vMerge w:val="restart"/>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728" w:type="dxa"/>
            <w:vMerge w:val="restart"/>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项目立项申报管理</w:t>
            </w: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项目申请</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完成科研布局图后能够进行立项申请并填写立项申报审批表，包括项目类型（普通项目、紧急项目）、项目名称、项目负责人、项目申报日期、项目实施起止日期、项目使用地块面积、立项依据和项目主要内容、项目实施计划、预期产出及绩效指标、项目资金情况、项目预算物资使用情况、项目用工安排等信息。</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立项审批</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立项申请后十天内由所班子会议对立项申报审批表进行讨论，如果是普通项目进行批量处理；对于申报的紧急项目则特事特办，及时通知相关管理人员进行快速处理。管理人员能够对立项申请进行通过或拒绝。</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财务备案</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对于经过立项审批的项目进行财务备案并需列支项目经费，如未经立项审批的则不列支项目经费。</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4</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项目申请反馈</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管理人员审核后系统将立项结果对申报人员进行通知，如审批通过则启动项目，如审批拒绝则显示拒绝原因。</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5</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项目数字孪生标定</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项目立项通过后，通过此功能将项目中涉及的项目基本信息、品种信息、土地地块、管理人员等信息规划到项目一张图上进行标定，实现项目信息在地图上可视化、互动管理，包含地图划区、项目信息上图、设备信息上图、设备信息项目信息打通等主要功能</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6</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基础信息查询</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支持对项目基础信息的查询，支持根据条件进行筛选或关键字查询，快速检索相关项目信息。</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7</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Merge w:val="restart"/>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项目进度过程管理</w:t>
            </w: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项目总览</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以列表的方式展示全所已启动的项目情况，包括项目名称、项目类型、项目进度、项目负责人、项目启动时间等信息，能够对项目总体情况进行概览。点击后能够查看该项目的详细信息。</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8</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项目记录填报</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项目启动后，建设项目进度表进行记录，每个项目一个进度表，每个进度表中可记载生育期、农药使用、化肥使用、其他农事操作、经验总结等信息内容，同时可通过上传照片、文件等方式，完善对项目的信息细化记录，形成善耕日志。记录可实时更新，保证项目进度表的时效性。</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9</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项目进度通知</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项目进度通知模块能够每个月对已立项的项目当前进度情况进行一次通报提醒，使项目相关的工作人员及管理人员了解当前的项目进展。</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10</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项目进度查询</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支持对已申报项目的当前进度情况进行查询，支持关键字查询和条件筛选，从而快速检索。</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11</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Merge w:val="restart"/>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项目信息溯源管理</w:t>
            </w: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科研码管理</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用于标定和管理基地地块，并将基地地块和项目进度信息、项目基本信息、地块实时环境信息打通，实现统一关联、统一展现的功能。</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12</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科研码制作</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根据系统生产的科研码，制作标识牌，并贴上科研码，可以扫码查询到科研码中关联的所有信息（分权限），为科研人员及管理人员在田间地头查看项目信息提供方便的通道。</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13</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科研码扫码管理</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科研人员在田间，扫码可以查询到基本信息、进度、当前环境，同时可以对项目进度、日志进行现场更新。</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14</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管理人员扫码查看</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通过APP扫码，了解项目的基本信息、进度、当前环境等。</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15</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游客扫码管理</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游客可通过微信扫码，了解到地块和项目的基本信息。</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16</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权限管理</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管理人员、科研人员、游客，能够对不同身份信息进行识别，从而根据后台权限不同展示不同信息。</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17</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Merge w:val="restart"/>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项目结项评价管理</w:t>
            </w: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项目结项申请</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项目结束后，项目负责人填写科研自评报告，提交至分管领导以及科研中心负责人，进行项目结项申请。</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18</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项目结项审核</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由分管领导、科研中心负责人确认项目是否完成，对项目进行评定结项。</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19</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项目结项评价</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在结项申请后，由班子会议讨论对项目责任人进行绩效评价，并填写绩效评价表，绩效评价反馈至项目责任人。</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结项项目公示</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对结项并完成绩效评价的项目进行在线公示，展示项目成果信息，通报项目成果。</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Merge w:val="restart"/>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项目档案统计管理</w:t>
            </w: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项目档案看板</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项目结题后一个月内对项目进行自动归档、统计分析，包括开展项目数量、结题数量等，通过数据图表直观地反映项目开展情况等，同时可对历史项目进行查询，形成电子化的项目档案，对历史项目有迹可巡。</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项目结项查询</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支持对已结项目信息进行查询，支持关键字检索和条件筛选，能够快速定位项目。</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23</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项目成果转化</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项目完成后根据项目的预期效益、实际效益以及绩效评价进行综合对比，并将项目的最终实际成果进行数据展示，最终将项目成果转化为科研储备。</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24</w:t>
            </w:r>
          </w:p>
        </w:tc>
        <w:tc>
          <w:tcPr>
            <w:tcW w:w="1391" w:type="dxa"/>
            <w:vMerge w:val="restart"/>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物资 管理</w:t>
            </w:r>
          </w:p>
        </w:tc>
        <w:tc>
          <w:tcPr>
            <w:tcW w:w="728" w:type="dxa"/>
            <w:vMerge w:val="restart"/>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入库管理</w:t>
            </w: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库存统计</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建设一个包括实验室设备、实验耗材、农资、农产品、农具及零星办公用品的数字化仓库管理体系，完善农科所内部的出入库管理能力与数据统计分析能力。</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25</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物资采购表管理</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申请单物资采购需填写物资采购管理表，登记所需产品名称、规格、单位、所需数量、采购类型（自主采购/政采云/政府采购）等相关信息。数据与库存统计联动，需由仓管员确认缺少相应货品时方能入库通过，否则可拒绝采购入库申请。</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26</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入库确认</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需由仓管员、项目主持人或采购员双方同意且签字后完成最终的入库确认，开始入库工作。</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27</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入库单管理</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需填写入库单，包括入库产品类型（物资/农产品）、入库时间、产品名称、规格、单位、数量等相关信息，后台实时自动更新库存信息，生成全面的库存数据，提供物资报废操作、年度盘点等功能。</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28</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Merge w:val="restart"/>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出库管理</w:t>
            </w: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销售岗待出库管理</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展示已经审批通过的销售单，仓管员可根据销售岗上传的销售单进行出库准备工作。</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29</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科研岗待出库管理</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展示已经审批通过的立项申报审批表，仓管员可根据科研岗上传的立项申报审批表进行出库准备工作。</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30</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物资审批表申请</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针对科研岗在预算外追加需求时，需填写物资审批表。</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31</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审批反馈</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将物资审批表由领导班子会议审批，审批结果反馈至项目主持人，通过后方可进行出库确认操作，如拒绝则需重新填报上交。</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32</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出库确认</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需由仓管员、项目主持人或销售员双方同意且签字后完成最终的出库确认，开始出库工作。</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33</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出库单管理</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完成出库确认后将审批通过的销售单或立项申报审批表形成出库单，包括出库时间、产品名称、规格、单位、数量等相关信息，后台实时自动更新库存信息。</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34</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库存提醒</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针对办公用品管理还包括库存紧张提醒功能。</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35</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物资审计</w:t>
            </w: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物资台账</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可对每月的出入库信息及库存情况进行数据查询、统计，对农资、农产品仓库管理在每月底自动生成明细账目和结存账目等数据，明细账目包括产品名称、年月日、入库单号、出库单号、摘要、入库数量、出库数量、结存数量等内容；结存账目主要包括产品名称、规格、单位、上月结存数量、本月入库数量、本月出库数量、本月结存数量。</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36</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物资使用分析</w:t>
            </w: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使用报表</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支持农产品（物资）的出入库量单月趋势变化、历月的库存总量变化等相关数据图表分析，分析数据可导出应用，通过仓库的农产品（物资）数据分析，从而帮助农科所提高仓库的管理能力</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37</w:t>
            </w:r>
          </w:p>
        </w:tc>
        <w:tc>
          <w:tcPr>
            <w:tcW w:w="1391" w:type="dxa"/>
            <w:vMerge w:val="restart"/>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销售 管理</w:t>
            </w:r>
          </w:p>
        </w:tc>
        <w:tc>
          <w:tcPr>
            <w:tcW w:w="728" w:type="dxa"/>
            <w:vMerge w:val="restart"/>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零星销售</w:t>
            </w: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价格行情</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支持全国各省的农产品价格行情查询，查询精确至农产品品种。支持重点品类的关注，可创建品种标签，点击标签快速定位至相关品类的价格数据。能够让销售人员迅速了解零星销售的农产品价格行情，方便对当前市场情况的了解。</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38</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鲜活农产品销售</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农产品参照市场行情定价。考虑到鲜活农产品不能长时间存放的特点，因此对于鲜活农产品销售时对后台的出库、入库、销售工作同步进行处理。</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39</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可存储农产品销售</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农产品参照市场行情定价。销售时对后台的出库、入库、销售工作分开办理。</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40</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Merge w:val="restart"/>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批量销售</w:t>
            </w: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信誉管理</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根据不同经销商的基础数据进行评估，与经销商管理数据联动，将信誉等级分为优秀、良好、普通、差四类。其中合作2次以上的经销商为优秀、合作1次的为良好、尚未合作的为普通、发生交易问题的则记为差。</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41</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经销商管理</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对各经销商的基本数据进行录入，包括经销商单位名称、所在地址、交易次数、交易金额等数据，支持数据的增、删、改、查。</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42</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经销商总览</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对已录入的不同经销商数据以表格的形式进行总体展示，包括单位名称、所在地址、交易次数、信誉情况等数据。</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43</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Merge w:val="restart"/>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订单管理</w:t>
            </w: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销售单管理</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可在线填写销售情况，包括销售负责人、客户名称、联系电话、产品名称、产品数量、销售时间等数据。自动进行销售数据统计。销售信息和出入库信息相关联，仓库可凭借销售单校队出入库手续。</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44</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订单审批</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经提交的销售单需由相关管理人员进行销售单据确认，管理人员可通过或拒绝，如拒绝需填写拒绝原因。</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45</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审批反馈</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将订单审批结果反馈至销售人员，如通过则可提交销售单进行出库，如拒绝则可查看拒绝原因并修改后重新提交。</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46</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销售台账</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对于订单的收款情况、出纳情况、开票信息进行统计，可根据销售台账在月底前与出纳进行对账、结账。</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47</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销售报表</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可根据订单情况自动形成月度、季度以及年度的销售报表，支持对报表数据的编辑，支持报表导出。</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48</w:t>
            </w:r>
          </w:p>
        </w:tc>
        <w:tc>
          <w:tcPr>
            <w:tcW w:w="1391" w:type="dxa"/>
            <w:vMerge w:val="continue"/>
            <w:vAlign w:val="center"/>
          </w:tcPr>
          <w:p>
            <w:pPr>
              <w:widowControl/>
              <w:jc w:val="left"/>
              <w:rPr>
                <w:rFonts w:ascii="仿宋_GB2312" w:hAnsi="宋体" w:eastAsia="仿宋_GB2312" w:cs="宋体"/>
                <w:color w:val="auto"/>
                <w:kern w:val="0"/>
                <w:sz w:val="18"/>
                <w:szCs w:val="18"/>
                <w:highlight w:val="none"/>
              </w:rPr>
            </w:pPr>
          </w:p>
        </w:tc>
        <w:tc>
          <w:tcPr>
            <w:tcW w:w="728" w:type="dxa"/>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订单查询</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支持对订单信息进行查询，支持关键字查询和条件筛选，从而快速检索。</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49</w:t>
            </w:r>
          </w:p>
        </w:tc>
        <w:tc>
          <w:tcPr>
            <w:tcW w:w="2119" w:type="dxa"/>
            <w:gridSpan w:val="2"/>
            <w:vMerge w:val="restart"/>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档案管理</w:t>
            </w: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项目档案</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项目档案主要包括项目清单和科研项目清单整理。</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50</w:t>
            </w:r>
          </w:p>
        </w:tc>
        <w:tc>
          <w:tcPr>
            <w:tcW w:w="2119" w:type="dxa"/>
            <w:gridSpan w:val="2"/>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日常档案</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日常档案主要包括财务清单、仓库清单、销售产品清单、公文清单等，对这些档案信息分大小类记录。</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51</w:t>
            </w:r>
          </w:p>
        </w:tc>
        <w:tc>
          <w:tcPr>
            <w:tcW w:w="2119" w:type="dxa"/>
            <w:gridSpan w:val="2"/>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档案台账</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对于项目档案，项目结束一个月内形成档案台账，完成档案信息的整理；对于日常档案，每年三月前移交上年的日常档案情况形成档案台账，完成档案信息的整理。</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52</w:t>
            </w:r>
          </w:p>
        </w:tc>
        <w:tc>
          <w:tcPr>
            <w:tcW w:w="2119" w:type="dxa"/>
            <w:gridSpan w:val="2"/>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内容更新</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支持对档案信息的增、删、改，保证档案信息的时效性与可靠性。</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53</w:t>
            </w:r>
          </w:p>
        </w:tc>
        <w:tc>
          <w:tcPr>
            <w:tcW w:w="2119" w:type="dxa"/>
            <w:gridSpan w:val="2"/>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档案查询</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支持对档案信息进行查询，支持关键字查询和条件筛选，从而快速检索。</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54</w:t>
            </w:r>
          </w:p>
        </w:tc>
        <w:tc>
          <w:tcPr>
            <w:tcW w:w="2119" w:type="dxa"/>
            <w:gridSpan w:val="2"/>
            <w:vMerge w:val="restart"/>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用工管理</w:t>
            </w: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劳务工管理</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基于劳务工多为短工，通过电子化的方式对农科所劳务工的工时进行管理，以半天为工时基础标准，在现场统计、监督用工人数时，通过移动端的方式，对人员、日期、到岗进行登记确认。</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55</w:t>
            </w:r>
          </w:p>
        </w:tc>
        <w:tc>
          <w:tcPr>
            <w:tcW w:w="2119" w:type="dxa"/>
            <w:gridSpan w:val="2"/>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后勤工管理</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基于食堂和门卫等后勤工为长工，主要以人员的管理为主，每个月28个全天计算，对日常考勤等情况进行登记管理。</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56</w:t>
            </w:r>
          </w:p>
        </w:tc>
        <w:tc>
          <w:tcPr>
            <w:tcW w:w="2119" w:type="dxa"/>
            <w:gridSpan w:val="2"/>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用户管理</w:t>
            </w: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后台权限管理</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打造多级分层的用户管理体系，导入农科所用户基本信息，在用户管理中将人员设置为采购员、仓管员、销售员、环境督查员、档案管理员等不同角色，并结合工作职务开通不同的功能权限。</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286" w:type="dxa"/>
            <w:gridSpan w:val="6"/>
            <w:vAlign w:val="center"/>
          </w:tcPr>
          <w:p>
            <w:pPr>
              <w:widowControl/>
              <w:jc w:val="center"/>
              <w:rPr>
                <w:rFonts w:ascii="仿宋_GB2312" w:hAnsi="宋体" w:eastAsia="仿宋_GB2312" w:cs="宋体"/>
                <w:b/>
                <w:bCs/>
                <w:color w:val="auto"/>
                <w:kern w:val="0"/>
                <w:sz w:val="18"/>
                <w:szCs w:val="18"/>
                <w:highlight w:val="none"/>
              </w:rPr>
            </w:pPr>
            <w:r>
              <w:rPr>
                <w:rFonts w:hint="eastAsia" w:ascii="仿宋_GB2312" w:hAnsi="宋体" w:eastAsia="仿宋_GB2312" w:cs="宋体"/>
                <w:b/>
                <w:bCs/>
                <w:color w:val="auto"/>
                <w:kern w:val="0"/>
                <w:sz w:val="18"/>
                <w:szCs w:val="18"/>
                <w:highlight w:val="none"/>
              </w:rPr>
              <w:t>六、移动端应用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c>
          <w:tcPr>
            <w:tcW w:w="2119" w:type="dxa"/>
            <w:gridSpan w:val="2"/>
            <w:vMerge w:val="restart"/>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善耕APP</w:t>
            </w: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农情监测</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支持视频在线监控、气象环境监测、虫害趋势预警、病害图像分析等功能。</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w:t>
            </w:r>
          </w:p>
        </w:tc>
        <w:tc>
          <w:tcPr>
            <w:tcW w:w="2119" w:type="dxa"/>
            <w:gridSpan w:val="2"/>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地块管理</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支持对当前基地下各个地块的名称、类型、面积等基础信息；种植品种及批次、种植周期、农事统计及详情等生产信息进行管理。</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w:t>
            </w:r>
          </w:p>
        </w:tc>
        <w:tc>
          <w:tcPr>
            <w:tcW w:w="2119" w:type="dxa"/>
            <w:gridSpan w:val="2"/>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田间交互</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科研人员对田间进行科研实验操作和实验数据的记录和查询。</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4</w:t>
            </w:r>
          </w:p>
        </w:tc>
        <w:tc>
          <w:tcPr>
            <w:tcW w:w="2119" w:type="dxa"/>
            <w:gridSpan w:val="2"/>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服务管理</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支持服务对象在移动端进行农技咨询服务、农机申请服务等服务；服务人员在接收到服务对象上报的咨询信息后，及时跟进处理相关申请，包括农机调度，现场进行农技指导，线上问题解答等；支持现场指导服务中服务人员对科研服务工作情况进行管理，具体数据包括时间、地点、人物、内容、照片视频等（服务人数）。</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5</w:t>
            </w:r>
          </w:p>
        </w:tc>
        <w:tc>
          <w:tcPr>
            <w:tcW w:w="2119" w:type="dxa"/>
            <w:gridSpan w:val="2"/>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物资管理</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对农科所的物资信息进行掌上管理，包括库存提醒、出入库管理以及库存统计等。</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6</w:t>
            </w:r>
          </w:p>
        </w:tc>
        <w:tc>
          <w:tcPr>
            <w:tcW w:w="2119" w:type="dxa"/>
            <w:gridSpan w:val="2"/>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环境管理</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支持环境管理，督查人进行各区域环境检查时对环境问题可上传照片留证，同时提出文字整改要求，发送至区域负责人；各区域负责人需在一定时间内做出整改答复，同需拍照证明。</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7</w:t>
            </w:r>
          </w:p>
        </w:tc>
        <w:tc>
          <w:tcPr>
            <w:tcW w:w="2119" w:type="dxa"/>
            <w:gridSpan w:val="2"/>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项目管理</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通过移动端对项目情况进行填写、申报和查询。同时使用者能够通过扫码的方式对田间的科研码进行扫码识别，了解该项目的基本信息和当前进度。</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8</w:t>
            </w:r>
          </w:p>
        </w:tc>
        <w:tc>
          <w:tcPr>
            <w:tcW w:w="2119" w:type="dxa"/>
            <w:gridSpan w:val="2"/>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档案管理</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对农科所的档案信息进行管理，支持档案内容更新、档案信息查询、档案建立等功能。</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9</w:t>
            </w:r>
          </w:p>
        </w:tc>
        <w:tc>
          <w:tcPr>
            <w:tcW w:w="2119" w:type="dxa"/>
            <w:gridSpan w:val="2"/>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用工管理</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对农科所的劳务工、后勤工等不同工种进行统一的制度管理，并根据身份不同提供不同的管理功能。</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10</w:t>
            </w:r>
          </w:p>
        </w:tc>
        <w:tc>
          <w:tcPr>
            <w:tcW w:w="2119" w:type="dxa"/>
            <w:gridSpan w:val="2"/>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销售管理</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通过移动端对农科所的销售情况进行填报和管理，方便使用人员进行随时处理销售相关的申请和审批。</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11</w:t>
            </w:r>
          </w:p>
        </w:tc>
        <w:tc>
          <w:tcPr>
            <w:tcW w:w="2119" w:type="dxa"/>
            <w:gridSpan w:val="2"/>
            <w:vMerge w:val="continue"/>
            <w:vAlign w:val="center"/>
          </w:tcPr>
          <w:p>
            <w:pPr>
              <w:widowControl/>
              <w:jc w:val="left"/>
              <w:rPr>
                <w:rFonts w:ascii="仿宋_GB2312" w:hAnsi="宋体" w:eastAsia="仿宋_GB2312" w:cs="宋体"/>
                <w:color w:val="auto"/>
                <w:kern w:val="0"/>
                <w:sz w:val="18"/>
                <w:szCs w:val="18"/>
                <w:highlight w:val="none"/>
              </w:rPr>
            </w:pPr>
          </w:p>
        </w:tc>
        <w:tc>
          <w:tcPr>
            <w:tcW w:w="939"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账号权限</w:t>
            </w:r>
          </w:p>
        </w:tc>
        <w:tc>
          <w:tcPr>
            <w:tcW w:w="5184"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打造多级分层的用户管理体系，导入农科所用户基本信息，在用户管理中将人员设置为采购员、仓管员、销售员、环境督查员、档案管理员等不同角色，并结合工作职务开通不同的功能权限。</w:t>
            </w:r>
          </w:p>
        </w:tc>
        <w:tc>
          <w:tcPr>
            <w:tcW w:w="522"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bl>
    <w:p>
      <w:pPr>
        <w:pStyle w:val="5"/>
        <w:numPr>
          <w:ilvl w:val="2"/>
          <w:numId w:val="7"/>
        </w:numPr>
        <w:spacing w:line="360" w:lineRule="auto"/>
        <w:ind w:firstLine="643" w:firstLineChars="200"/>
        <w:rPr>
          <w:color w:val="auto"/>
          <w:highlight w:val="none"/>
        </w:rPr>
      </w:pPr>
      <w:r>
        <w:rPr>
          <w:rFonts w:hint="eastAsia"/>
          <w:color w:val="auto"/>
          <w:highlight w:val="none"/>
        </w:rPr>
        <w:t>软件</w:t>
      </w:r>
      <w:r>
        <w:rPr>
          <w:color w:val="auto"/>
          <w:highlight w:val="none"/>
        </w:rPr>
        <w:t>采购清单</w:t>
      </w:r>
    </w:p>
    <w:tbl>
      <w:tblPr>
        <w:tblStyle w:val="64"/>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357"/>
        <w:gridCol w:w="765"/>
        <w:gridCol w:w="943"/>
        <w:gridCol w:w="5157"/>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18"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c>
          <w:tcPr>
            <w:tcW w:w="1357" w:type="dxa"/>
            <w:vMerge w:val="restart"/>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智能灌排服务</w:t>
            </w:r>
          </w:p>
        </w:tc>
        <w:tc>
          <w:tcPr>
            <w:tcW w:w="765" w:type="dxa"/>
            <w:vMerge w:val="restart"/>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软件功能模块——</w:t>
            </w:r>
          </w:p>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农田智能灌排系统</w:t>
            </w:r>
          </w:p>
        </w:tc>
        <w:tc>
          <w:tcPr>
            <w:tcW w:w="943"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人工灌溉</w:t>
            </w:r>
          </w:p>
        </w:tc>
        <w:tc>
          <w:tcPr>
            <w:tcW w:w="5157"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系统定为人工灌溉时，就可以在此功能上进行人工开启灌溉、以及结束灌溉等操作，同时可以对灌溉区域进行选择，指定特定区域进行灌溉，也可以多区域同时灌溉。用户可以看出灌溉开启和关闭的区别，以便及时管理。</w:t>
            </w:r>
          </w:p>
        </w:tc>
        <w:tc>
          <w:tcPr>
            <w:tcW w:w="528"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18"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w:t>
            </w:r>
          </w:p>
        </w:tc>
        <w:tc>
          <w:tcPr>
            <w:tcW w:w="1357" w:type="dxa"/>
            <w:vMerge w:val="continue"/>
            <w:vAlign w:val="center"/>
          </w:tcPr>
          <w:p>
            <w:pPr>
              <w:widowControl/>
              <w:jc w:val="left"/>
              <w:rPr>
                <w:rFonts w:ascii="仿宋_GB2312" w:hAnsi="宋体" w:eastAsia="仿宋_GB2312" w:cs="宋体"/>
                <w:color w:val="auto"/>
                <w:kern w:val="0"/>
                <w:sz w:val="18"/>
                <w:szCs w:val="18"/>
                <w:highlight w:val="none"/>
              </w:rPr>
            </w:pPr>
          </w:p>
        </w:tc>
        <w:tc>
          <w:tcPr>
            <w:tcW w:w="765" w:type="dxa"/>
            <w:vMerge w:val="continue"/>
            <w:vAlign w:val="center"/>
          </w:tcPr>
          <w:p>
            <w:pPr>
              <w:widowControl/>
              <w:jc w:val="left"/>
              <w:rPr>
                <w:rFonts w:ascii="仿宋_GB2312" w:hAnsi="宋体" w:eastAsia="仿宋_GB2312" w:cs="宋体"/>
                <w:color w:val="auto"/>
                <w:kern w:val="0"/>
                <w:sz w:val="18"/>
                <w:szCs w:val="18"/>
                <w:highlight w:val="none"/>
              </w:rPr>
            </w:pPr>
          </w:p>
        </w:tc>
        <w:tc>
          <w:tcPr>
            <w:tcW w:w="943"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定时灌溉</w:t>
            </w:r>
          </w:p>
        </w:tc>
        <w:tc>
          <w:tcPr>
            <w:tcW w:w="5157"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系统定为定时灌溉时，能够通过此功能预设灌溉开始时间、结束时间以及灌溉区域，当到指定时间后系统能够自动进行灌溉操作。支持对指定特定区域进行灌溉，也可以多区域同时灌溉。</w:t>
            </w:r>
          </w:p>
        </w:tc>
        <w:tc>
          <w:tcPr>
            <w:tcW w:w="528"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8"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w:t>
            </w:r>
          </w:p>
        </w:tc>
        <w:tc>
          <w:tcPr>
            <w:tcW w:w="1357" w:type="dxa"/>
            <w:vMerge w:val="continue"/>
            <w:vAlign w:val="center"/>
          </w:tcPr>
          <w:p>
            <w:pPr>
              <w:widowControl/>
              <w:jc w:val="left"/>
              <w:rPr>
                <w:rFonts w:ascii="仿宋_GB2312" w:hAnsi="宋体" w:eastAsia="仿宋_GB2312" w:cs="宋体"/>
                <w:color w:val="auto"/>
                <w:kern w:val="0"/>
                <w:sz w:val="18"/>
                <w:szCs w:val="18"/>
                <w:highlight w:val="none"/>
              </w:rPr>
            </w:pPr>
          </w:p>
        </w:tc>
        <w:tc>
          <w:tcPr>
            <w:tcW w:w="765" w:type="dxa"/>
            <w:vMerge w:val="continue"/>
            <w:vAlign w:val="center"/>
          </w:tcPr>
          <w:p>
            <w:pPr>
              <w:widowControl/>
              <w:jc w:val="left"/>
              <w:rPr>
                <w:rFonts w:ascii="仿宋_GB2312" w:hAnsi="宋体" w:eastAsia="仿宋_GB2312" w:cs="宋体"/>
                <w:color w:val="auto"/>
                <w:kern w:val="0"/>
                <w:sz w:val="18"/>
                <w:szCs w:val="18"/>
                <w:highlight w:val="none"/>
              </w:rPr>
            </w:pPr>
          </w:p>
        </w:tc>
        <w:tc>
          <w:tcPr>
            <w:tcW w:w="943"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阈值灌溉</w:t>
            </w:r>
          </w:p>
        </w:tc>
        <w:tc>
          <w:tcPr>
            <w:tcW w:w="5157"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系统开启阈值灌溉时，当水稻田布置的水位传感器采集的水位指标低于平台预先设置的阈值时，能够与灌溉系统进行联动，自动进行灌溉操作。</w:t>
            </w:r>
          </w:p>
        </w:tc>
        <w:tc>
          <w:tcPr>
            <w:tcW w:w="528"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8"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4</w:t>
            </w:r>
          </w:p>
        </w:tc>
        <w:tc>
          <w:tcPr>
            <w:tcW w:w="1357" w:type="dxa"/>
            <w:vMerge w:val="continue"/>
            <w:vAlign w:val="center"/>
          </w:tcPr>
          <w:p>
            <w:pPr>
              <w:widowControl/>
              <w:jc w:val="left"/>
              <w:rPr>
                <w:rFonts w:ascii="仿宋_GB2312" w:hAnsi="宋体" w:eastAsia="仿宋_GB2312" w:cs="宋体"/>
                <w:color w:val="auto"/>
                <w:kern w:val="0"/>
                <w:sz w:val="18"/>
                <w:szCs w:val="18"/>
                <w:highlight w:val="none"/>
              </w:rPr>
            </w:pPr>
          </w:p>
        </w:tc>
        <w:tc>
          <w:tcPr>
            <w:tcW w:w="765" w:type="dxa"/>
            <w:vMerge w:val="continue"/>
            <w:vAlign w:val="center"/>
          </w:tcPr>
          <w:p>
            <w:pPr>
              <w:widowControl/>
              <w:jc w:val="left"/>
              <w:rPr>
                <w:rFonts w:ascii="仿宋_GB2312" w:hAnsi="宋体" w:eastAsia="仿宋_GB2312" w:cs="宋体"/>
                <w:color w:val="auto"/>
                <w:kern w:val="0"/>
                <w:sz w:val="18"/>
                <w:szCs w:val="18"/>
                <w:highlight w:val="none"/>
              </w:rPr>
            </w:pPr>
          </w:p>
        </w:tc>
        <w:tc>
          <w:tcPr>
            <w:tcW w:w="943"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灌溉设置</w:t>
            </w:r>
          </w:p>
        </w:tc>
        <w:tc>
          <w:tcPr>
            <w:tcW w:w="5157"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用户可以在此功能中，设置灌溉的策略，为不同的用户的使用习惯提供选择。在设置好怪该策略后，用户按照定制策略执行。</w:t>
            </w:r>
          </w:p>
        </w:tc>
        <w:tc>
          <w:tcPr>
            <w:tcW w:w="528"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8"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5</w:t>
            </w:r>
          </w:p>
        </w:tc>
        <w:tc>
          <w:tcPr>
            <w:tcW w:w="1357" w:type="dxa"/>
            <w:vMerge w:val="continue"/>
            <w:vAlign w:val="center"/>
          </w:tcPr>
          <w:p>
            <w:pPr>
              <w:widowControl/>
              <w:jc w:val="left"/>
              <w:rPr>
                <w:rFonts w:ascii="仿宋_GB2312" w:hAnsi="宋体" w:eastAsia="仿宋_GB2312" w:cs="宋体"/>
                <w:color w:val="auto"/>
                <w:kern w:val="0"/>
                <w:sz w:val="18"/>
                <w:szCs w:val="18"/>
                <w:highlight w:val="none"/>
              </w:rPr>
            </w:pPr>
          </w:p>
        </w:tc>
        <w:tc>
          <w:tcPr>
            <w:tcW w:w="765" w:type="dxa"/>
            <w:vMerge w:val="continue"/>
            <w:vAlign w:val="center"/>
          </w:tcPr>
          <w:p>
            <w:pPr>
              <w:widowControl/>
              <w:jc w:val="left"/>
              <w:rPr>
                <w:rFonts w:ascii="仿宋_GB2312" w:hAnsi="宋体" w:eastAsia="仿宋_GB2312" w:cs="宋体"/>
                <w:color w:val="auto"/>
                <w:kern w:val="0"/>
                <w:sz w:val="18"/>
                <w:szCs w:val="18"/>
                <w:highlight w:val="none"/>
              </w:rPr>
            </w:pPr>
          </w:p>
        </w:tc>
        <w:tc>
          <w:tcPr>
            <w:tcW w:w="943"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物联网数据采集</w:t>
            </w:r>
          </w:p>
        </w:tc>
        <w:tc>
          <w:tcPr>
            <w:tcW w:w="5157"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与田间的田间水位、气象等数据进行对接，实现对灌溉设施的远程控制。</w:t>
            </w:r>
          </w:p>
        </w:tc>
        <w:tc>
          <w:tcPr>
            <w:tcW w:w="528"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8"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6</w:t>
            </w:r>
          </w:p>
        </w:tc>
        <w:tc>
          <w:tcPr>
            <w:tcW w:w="1357" w:type="dxa"/>
            <w:vMerge w:val="continue"/>
            <w:vAlign w:val="center"/>
          </w:tcPr>
          <w:p>
            <w:pPr>
              <w:widowControl/>
              <w:jc w:val="left"/>
              <w:rPr>
                <w:rFonts w:ascii="仿宋_GB2312" w:hAnsi="宋体" w:eastAsia="仿宋_GB2312" w:cs="宋体"/>
                <w:color w:val="auto"/>
                <w:kern w:val="0"/>
                <w:sz w:val="18"/>
                <w:szCs w:val="18"/>
                <w:highlight w:val="none"/>
              </w:rPr>
            </w:pPr>
          </w:p>
        </w:tc>
        <w:tc>
          <w:tcPr>
            <w:tcW w:w="765" w:type="dxa"/>
            <w:vMerge w:val="continue"/>
            <w:vAlign w:val="center"/>
          </w:tcPr>
          <w:p>
            <w:pPr>
              <w:widowControl/>
              <w:jc w:val="left"/>
              <w:rPr>
                <w:rFonts w:ascii="仿宋_GB2312" w:hAnsi="宋体" w:eastAsia="仿宋_GB2312" w:cs="宋体"/>
                <w:color w:val="auto"/>
                <w:kern w:val="0"/>
                <w:sz w:val="18"/>
                <w:szCs w:val="18"/>
                <w:highlight w:val="none"/>
              </w:rPr>
            </w:pPr>
          </w:p>
        </w:tc>
        <w:tc>
          <w:tcPr>
            <w:tcW w:w="943"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物联网终端控制模块</w:t>
            </w:r>
          </w:p>
        </w:tc>
        <w:tc>
          <w:tcPr>
            <w:tcW w:w="5157"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通过物联网通信数据下发，对终端进行控制，实现灌溉终端设备的实时控制管理。</w:t>
            </w:r>
          </w:p>
        </w:tc>
        <w:tc>
          <w:tcPr>
            <w:tcW w:w="528"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8"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7</w:t>
            </w:r>
          </w:p>
        </w:tc>
        <w:tc>
          <w:tcPr>
            <w:tcW w:w="1357" w:type="dxa"/>
            <w:vMerge w:val="continue"/>
            <w:vAlign w:val="center"/>
          </w:tcPr>
          <w:p>
            <w:pPr>
              <w:widowControl/>
              <w:jc w:val="left"/>
              <w:rPr>
                <w:rFonts w:ascii="仿宋_GB2312" w:hAnsi="宋体" w:eastAsia="仿宋_GB2312" w:cs="宋体"/>
                <w:color w:val="auto"/>
                <w:kern w:val="0"/>
                <w:sz w:val="18"/>
                <w:szCs w:val="18"/>
                <w:highlight w:val="none"/>
              </w:rPr>
            </w:pPr>
          </w:p>
        </w:tc>
        <w:tc>
          <w:tcPr>
            <w:tcW w:w="765" w:type="dxa"/>
            <w:vMerge w:val="continue"/>
            <w:vAlign w:val="center"/>
          </w:tcPr>
          <w:p>
            <w:pPr>
              <w:widowControl/>
              <w:jc w:val="left"/>
              <w:rPr>
                <w:rFonts w:ascii="仿宋_GB2312" w:hAnsi="宋体" w:eastAsia="仿宋_GB2312" w:cs="宋体"/>
                <w:color w:val="auto"/>
                <w:kern w:val="0"/>
                <w:sz w:val="18"/>
                <w:szCs w:val="18"/>
                <w:highlight w:val="none"/>
              </w:rPr>
            </w:pPr>
          </w:p>
        </w:tc>
        <w:tc>
          <w:tcPr>
            <w:tcW w:w="943"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Web端控制</w:t>
            </w:r>
          </w:p>
        </w:tc>
        <w:tc>
          <w:tcPr>
            <w:tcW w:w="5157"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用户可以通过电脑、平板等终端登录云端实时查看农场情况，并根据数据控制电磁阀的开启和关闭，灌溉过程中用户可以通过视频实时了解灌溉现场。</w:t>
            </w:r>
          </w:p>
        </w:tc>
        <w:tc>
          <w:tcPr>
            <w:tcW w:w="528"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8"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8</w:t>
            </w:r>
          </w:p>
        </w:tc>
        <w:tc>
          <w:tcPr>
            <w:tcW w:w="1357" w:type="dxa"/>
            <w:vMerge w:val="continue"/>
            <w:vAlign w:val="center"/>
          </w:tcPr>
          <w:p>
            <w:pPr>
              <w:widowControl/>
              <w:jc w:val="left"/>
              <w:rPr>
                <w:rFonts w:ascii="仿宋_GB2312" w:hAnsi="宋体" w:eastAsia="仿宋_GB2312" w:cs="宋体"/>
                <w:color w:val="auto"/>
                <w:kern w:val="0"/>
                <w:sz w:val="18"/>
                <w:szCs w:val="18"/>
                <w:highlight w:val="none"/>
              </w:rPr>
            </w:pPr>
          </w:p>
        </w:tc>
        <w:tc>
          <w:tcPr>
            <w:tcW w:w="765" w:type="dxa"/>
            <w:vMerge w:val="continue"/>
            <w:vAlign w:val="center"/>
          </w:tcPr>
          <w:p>
            <w:pPr>
              <w:widowControl/>
              <w:jc w:val="left"/>
              <w:rPr>
                <w:rFonts w:ascii="仿宋_GB2312" w:hAnsi="宋体" w:eastAsia="仿宋_GB2312" w:cs="宋体"/>
                <w:color w:val="auto"/>
                <w:kern w:val="0"/>
                <w:sz w:val="18"/>
                <w:szCs w:val="18"/>
                <w:highlight w:val="none"/>
              </w:rPr>
            </w:pPr>
          </w:p>
        </w:tc>
        <w:tc>
          <w:tcPr>
            <w:tcW w:w="943"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钉应用控制</w:t>
            </w:r>
          </w:p>
        </w:tc>
        <w:tc>
          <w:tcPr>
            <w:tcW w:w="5157"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用户可以通过钉应用接收墒情等信息推送，查看实时数据、历史数据，并能实现远程灌溉管理操作。</w:t>
            </w:r>
          </w:p>
        </w:tc>
        <w:tc>
          <w:tcPr>
            <w:tcW w:w="528"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8"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9</w:t>
            </w:r>
          </w:p>
        </w:tc>
        <w:tc>
          <w:tcPr>
            <w:tcW w:w="1357" w:type="dxa"/>
            <w:vMerge w:val="restart"/>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农情监测服务</w:t>
            </w:r>
          </w:p>
        </w:tc>
        <w:tc>
          <w:tcPr>
            <w:tcW w:w="765" w:type="dxa"/>
            <w:vMerge w:val="restart"/>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软件功能模块</w:t>
            </w:r>
          </w:p>
        </w:tc>
        <w:tc>
          <w:tcPr>
            <w:tcW w:w="943"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虫情测报</w:t>
            </w:r>
          </w:p>
        </w:tc>
        <w:tc>
          <w:tcPr>
            <w:tcW w:w="5157" w:type="dxa"/>
            <w:vAlign w:val="center"/>
          </w:tcPr>
          <w:p>
            <w:pPr>
              <w:widowControl/>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运用人工智能技术，构建害虫自动识别技术模型。借助大数据、可视化等技术手段，对虫害情况进行实时展示与分析，结合历史数据和趋势分析，实现虫害的预报预警，为针对性防控方案制定预留时间，可有效遏制虫害的爆发，最大程度地降低虫害的影响和损失。</w:t>
            </w:r>
          </w:p>
          <w:p>
            <w:pPr>
              <w:widowControl/>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支持虫情列表：展示虫情测报灯所上传的虫情照片，支持样本图片预览，点击可查看虫情详细信息（自动识别害虫类型，害虫数量）；可自动设置标记虫体大小的网格；可手动标记未识别或者识别有误的虫害种类，并可有针对性的提出针对识别害虫的防治意见。</w:t>
            </w:r>
          </w:p>
          <w:p>
            <w:pPr>
              <w:widowControl/>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2.支持数据分析：对基地内虫情发生的趋势进行分析，以曲线趋势图的形式展示虫情信息，支持按天、周、月、季查询，并支持多种格式导出数据；可点击识别的虫害曲线直接跳转到所对应的虫害照片。</w:t>
            </w:r>
          </w:p>
          <w:p>
            <w:pPr>
              <w:widowControl/>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3.支持远程设备管理：包括但不限于设备开关灯、履带控制、拍照间隔、工作模式、远程重启、联网信息等设置。</w:t>
            </w:r>
          </w:p>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4.支持虫害分析：形成虫情测报分布图，采用散点分布图的方式对基地内虫情情况进行统计分析，支持不同虫类的发生趋势查询，展示虫情发生时间、高发期、高峰值以及虫害统计等数据。</w:t>
            </w:r>
          </w:p>
        </w:tc>
        <w:tc>
          <w:tcPr>
            <w:tcW w:w="528"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8"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10</w:t>
            </w:r>
          </w:p>
        </w:tc>
        <w:tc>
          <w:tcPr>
            <w:tcW w:w="1357" w:type="dxa"/>
            <w:vMerge w:val="continue"/>
            <w:vAlign w:val="center"/>
          </w:tcPr>
          <w:p>
            <w:pPr>
              <w:widowControl/>
              <w:jc w:val="left"/>
              <w:rPr>
                <w:rFonts w:ascii="仿宋_GB2312" w:hAnsi="宋体" w:eastAsia="仿宋_GB2312" w:cs="宋体"/>
                <w:color w:val="auto"/>
                <w:kern w:val="0"/>
                <w:sz w:val="18"/>
                <w:szCs w:val="18"/>
                <w:highlight w:val="none"/>
              </w:rPr>
            </w:pPr>
          </w:p>
        </w:tc>
        <w:tc>
          <w:tcPr>
            <w:tcW w:w="765" w:type="dxa"/>
            <w:vMerge w:val="continue"/>
            <w:vAlign w:val="center"/>
          </w:tcPr>
          <w:p>
            <w:pPr>
              <w:widowControl/>
              <w:jc w:val="left"/>
              <w:rPr>
                <w:rFonts w:ascii="仿宋_GB2312" w:hAnsi="宋体" w:eastAsia="仿宋_GB2312" w:cs="宋体"/>
                <w:color w:val="auto"/>
                <w:kern w:val="0"/>
                <w:sz w:val="18"/>
                <w:szCs w:val="18"/>
                <w:highlight w:val="none"/>
              </w:rPr>
            </w:pPr>
          </w:p>
        </w:tc>
        <w:tc>
          <w:tcPr>
            <w:tcW w:w="943"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墒情监测</w:t>
            </w:r>
          </w:p>
        </w:tc>
        <w:tc>
          <w:tcPr>
            <w:tcW w:w="5157" w:type="dxa"/>
            <w:vAlign w:val="center"/>
          </w:tcPr>
          <w:p>
            <w:pPr>
              <w:widowControl/>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墒情监测模块主要负责采集稻油菜新品种区域的土壤盐分、土壤温湿度信息，上传至服务器并控制相关设备。</w:t>
            </w:r>
          </w:p>
          <w:p>
            <w:pPr>
              <w:widowControl/>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1.支持分层展示各层土壤墒情的变化趋势；</w:t>
            </w:r>
          </w:p>
          <w:p>
            <w:pPr>
              <w:widowControl/>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2.支持对作物根系需水分析，可统计并展示每日各层深度土壤水分的消耗情况及各层土壤水分消耗的占比情况，同时可判断分析作物根系的触达深度；</w:t>
            </w:r>
          </w:p>
          <w:p>
            <w:pPr>
              <w:widowControl/>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3.支持结合对气象数据的综合分析对未来墒情变化趋势进行预测，同时根据墒情变化趋势自动评估灌溉效果；</w:t>
            </w:r>
          </w:p>
          <w:p>
            <w:pPr>
              <w:widowControl/>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4.支持田间持水量的设置及土壤体积含水量、土壤重量含水量、土壤相对含水量的分析；</w:t>
            </w:r>
          </w:p>
          <w:p>
            <w:pPr>
              <w:widowControl/>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墒情设备管理：</w:t>
            </w:r>
          </w:p>
          <w:p>
            <w:pPr>
              <w:widowControl/>
              <w:jc w:val="left"/>
              <w:rPr>
                <w:rFonts w:hint="eastAsia" w:ascii="仿宋_GB2312" w:hAnsi="宋体" w:eastAsia="仿宋_GB2312" w:cs="宋体"/>
                <w:color w:val="auto"/>
                <w:kern w:val="0"/>
                <w:sz w:val="18"/>
                <w:szCs w:val="18"/>
                <w:highlight w:val="none"/>
                <w:lang w:eastAsia="zh-CN"/>
              </w:rPr>
            </w:pPr>
            <w:r>
              <w:rPr>
                <w:rFonts w:hint="eastAsia" w:ascii="仿宋_GB2312" w:hAnsi="宋体" w:eastAsia="仿宋_GB2312" w:cs="宋体"/>
                <w:color w:val="auto"/>
                <w:kern w:val="0"/>
                <w:sz w:val="18"/>
                <w:szCs w:val="18"/>
                <w:highlight w:val="none"/>
              </w:rPr>
              <w:t>支持远程设备查看及设备管理，包括对“上传时间”间隔设置，“传感器设置”，电源电量信息的查看，设备报警信息的查看，设备位置“经度/纬度”的展示，设备手机号的设置，信号强度的展示，设备“振动”信息的展示</w:t>
            </w:r>
            <w:r>
              <w:rPr>
                <w:rFonts w:hint="eastAsia" w:ascii="仿宋_GB2312" w:hAnsi="宋体" w:eastAsia="仿宋_GB2312" w:cs="宋体"/>
                <w:color w:val="auto"/>
                <w:kern w:val="0"/>
                <w:sz w:val="18"/>
                <w:szCs w:val="18"/>
                <w:highlight w:val="none"/>
                <w:lang w:eastAsia="zh-CN"/>
              </w:rPr>
              <w:t>。</w:t>
            </w:r>
          </w:p>
        </w:tc>
        <w:tc>
          <w:tcPr>
            <w:tcW w:w="528"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8"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11</w:t>
            </w:r>
          </w:p>
        </w:tc>
        <w:tc>
          <w:tcPr>
            <w:tcW w:w="1357" w:type="dxa"/>
            <w:vMerge w:val="continue"/>
            <w:vAlign w:val="center"/>
          </w:tcPr>
          <w:p>
            <w:pPr>
              <w:widowControl/>
              <w:jc w:val="left"/>
              <w:rPr>
                <w:rFonts w:ascii="仿宋_GB2312" w:hAnsi="宋体" w:eastAsia="仿宋_GB2312" w:cs="宋体"/>
                <w:color w:val="auto"/>
                <w:kern w:val="0"/>
                <w:sz w:val="18"/>
                <w:szCs w:val="18"/>
                <w:highlight w:val="none"/>
              </w:rPr>
            </w:pPr>
          </w:p>
        </w:tc>
        <w:tc>
          <w:tcPr>
            <w:tcW w:w="765" w:type="dxa"/>
            <w:vMerge w:val="continue"/>
            <w:vAlign w:val="center"/>
          </w:tcPr>
          <w:p>
            <w:pPr>
              <w:widowControl/>
              <w:jc w:val="left"/>
              <w:rPr>
                <w:rFonts w:ascii="仿宋_GB2312" w:hAnsi="宋体" w:eastAsia="仿宋_GB2312" w:cs="宋体"/>
                <w:color w:val="auto"/>
                <w:kern w:val="0"/>
                <w:sz w:val="18"/>
                <w:szCs w:val="18"/>
                <w:highlight w:val="none"/>
              </w:rPr>
            </w:pPr>
          </w:p>
        </w:tc>
        <w:tc>
          <w:tcPr>
            <w:tcW w:w="943" w:type="dxa"/>
            <w:vAlign w:val="center"/>
          </w:tcPr>
          <w:p>
            <w:pPr>
              <w:widowControl/>
              <w:jc w:val="center"/>
              <w:rPr>
                <w:rFonts w:hint="eastAsia" w:ascii="仿宋_GB2312" w:hAnsi="宋体" w:eastAsia="仿宋_GB2312" w:cs="宋体"/>
                <w:color w:val="auto"/>
                <w:kern w:val="0"/>
                <w:sz w:val="18"/>
                <w:szCs w:val="18"/>
                <w:highlight w:val="none"/>
                <w:lang w:eastAsia="zh-CN"/>
              </w:rPr>
            </w:pPr>
            <w:r>
              <w:rPr>
                <w:rFonts w:hint="eastAsia" w:ascii="仿宋_GB2312" w:hAnsi="宋体" w:eastAsia="仿宋_GB2312" w:cs="宋体"/>
                <w:color w:val="auto"/>
                <w:kern w:val="0"/>
                <w:sz w:val="18"/>
                <w:szCs w:val="18"/>
                <w:highlight w:val="none"/>
              </w:rPr>
              <w:t>孢子</w:t>
            </w:r>
            <w:r>
              <w:rPr>
                <w:rFonts w:hint="eastAsia" w:ascii="仿宋_GB2312" w:hAnsi="宋体" w:eastAsia="仿宋_GB2312" w:cs="宋体"/>
                <w:color w:val="auto"/>
                <w:kern w:val="0"/>
                <w:sz w:val="18"/>
                <w:szCs w:val="18"/>
                <w:highlight w:val="none"/>
                <w:lang w:val="en-US" w:eastAsia="zh-CN"/>
              </w:rPr>
              <w:t>分析</w:t>
            </w:r>
          </w:p>
        </w:tc>
        <w:tc>
          <w:tcPr>
            <w:tcW w:w="5157" w:type="dxa"/>
            <w:vAlign w:val="center"/>
          </w:tcPr>
          <w:p>
            <w:pPr>
              <w:widowControl/>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主要用于检测基地内病害孢子存量及其扩散动态，为预测和预防作物病害流行、传染提供可靠数据。</w:t>
            </w:r>
          </w:p>
          <w:p>
            <w:pPr>
              <w:widowControl/>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1.支持设备可视化分布查看；</w:t>
            </w:r>
          </w:p>
          <w:p>
            <w:pPr>
              <w:widowControl/>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2.支持远程控制和管理。可选择设备“光控”、“时控”、“长休眠”三种工作模式；</w:t>
            </w:r>
          </w:p>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lang w:val="en-US" w:eastAsia="zh-CN"/>
              </w:rPr>
              <w:t>3.支持对孢子显微高清照片进行线上观测，为病害防治及研究提供数据支持，同时支持数据导出功能。</w:t>
            </w:r>
          </w:p>
        </w:tc>
        <w:tc>
          <w:tcPr>
            <w:tcW w:w="528"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8"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12</w:t>
            </w:r>
          </w:p>
        </w:tc>
        <w:tc>
          <w:tcPr>
            <w:tcW w:w="1357" w:type="dxa"/>
            <w:vMerge w:val="continue"/>
            <w:vAlign w:val="center"/>
          </w:tcPr>
          <w:p>
            <w:pPr>
              <w:widowControl/>
              <w:jc w:val="left"/>
              <w:rPr>
                <w:rFonts w:ascii="仿宋_GB2312" w:hAnsi="宋体" w:eastAsia="仿宋_GB2312" w:cs="宋体"/>
                <w:color w:val="auto"/>
                <w:kern w:val="0"/>
                <w:sz w:val="18"/>
                <w:szCs w:val="18"/>
                <w:highlight w:val="none"/>
              </w:rPr>
            </w:pPr>
          </w:p>
        </w:tc>
        <w:tc>
          <w:tcPr>
            <w:tcW w:w="765" w:type="dxa"/>
            <w:vMerge w:val="continue"/>
            <w:vAlign w:val="center"/>
          </w:tcPr>
          <w:p>
            <w:pPr>
              <w:widowControl/>
              <w:jc w:val="left"/>
              <w:rPr>
                <w:rFonts w:ascii="仿宋_GB2312" w:hAnsi="宋体" w:eastAsia="仿宋_GB2312" w:cs="宋体"/>
                <w:color w:val="auto"/>
                <w:kern w:val="0"/>
                <w:sz w:val="18"/>
                <w:szCs w:val="18"/>
                <w:highlight w:val="none"/>
              </w:rPr>
            </w:pPr>
          </w:p>
        </w:tc>
        <w:tc>
          <w:tcPr>
            <w:tcW w:w="943"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性诱分析</w:t>
            </w:r>
          </w:p>
        </w:tc>
        <w:tc>
          <w:tcPr>
            <w:tcW w:w="5157" w:type="dxa"/>
            <w:vAlign w:val="center"/>
          </w:tcPr>
          <w:p>
            <w:pPr>
              <w:widowControl/>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集害虫诱捕、数据统计、数据传输为一体，实现了害虫的定向诱集、分类统计、实时报传、远程监测、害虫预警的自动化、智能化。统计精确，可根据不同害虫特性更换性诱。</w:t>
            </w:r>
          </w:p>
          <w:p>
            <w:pPr>
              <w:widowControl/>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1.支持害虫数量统计及对比分析，及时获取虫害发生趋势及对应气象墒情数据，为病虫害防治及虫害研究提供数据支持，同时支持数据导出功能；</w:t>
            </w:r>
          </w:p>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2.支持虫量自动拍照识别，可点击对应图片的图片观察页面。在对应的图片观察页面查看识别结果。</w:t>
            </w:r>
          </w:p>
        </w:tc>
        <w:tc>
          <w:tcPr>
            <w:tcW w:w="528"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8"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13</w:t>
            </w:r>
          </w:p>
        </w:tc>
        <w:tc>
          <w:tcPr>
            <w:tcW w:w="1357" w:type="dxa"/>
            <w:vMerge w:val="continue"/>
            <w:vAlign w:val="center"/>
          </w:tcPr>
          <w:p>
            <w:pPr>
              <w:widowControl/>
              <w:jc w:val="left"/>
              <w:rPr>
                <w:rFonts w:ascii="仿宋_GB2312" w:hAnsi="宋体" w:eastAsia="仿宋_GB2312" w:cs="宋体"/>
                <w:color w:val="auto"/>
                <w:kern w:val="0"/>
                <w:sz w:val="18"/>
                <w:szCs w:val="18"/>
                <w:highlight w:val="none"/>
              </w:rPr>
            </w:pPr>
          </w:p>
        </w:tc>
        <w:tc>
          <w:tcPr>
            <w:tcW w:w="765" w:type="dxa"/>
            <w:vMerge w:val="continue"/>
            <w:vAlign w:val="center"/>
          </w:tcPr>
          <w:p>
            <w:pPr>
              <w:widowControl/>
              <w:jc w:val="left"/>
              <w:rPr>
                <w:rFonts w:ascii="仿宋_GB2312" w:hAnsi="宋体" w:eastAsia="仿宋_GB2312" w:cs="宋体"/>
                <w:color w:val="auto"/>
                <w:kern w:val="0"/>
                <w:sz w:val="18"/>
                <w:szCs w:val="18"/>
                <w:highlight w:val="none"/>
              </w:rPr>
            </w:pPr>
          </w:p>
        </w:tc>
        <w:tc>
          <w:tcPr>
            <w:tcW w:w="943"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田间植保</w:t>
            </w:r>
          </w:p>
        </w:tc>
        <w:tc>
          <w:tcPr>
            <w:tcW w:w="5157"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与田间部署的联网型杀虫灯进行数据对接，能够通过平台查看杀虫灯的位置分布以及在线情况，同时支持对杀虫灯的远程设置，包括设备的开启或关闭、工作模式的选择（时控/光控）、设备报警情况的总览、设备电量的查询等，实现云端的在线控制。</w:t>
            </w:r>
          </w:p>
        </w:tc>
        <w:tc>
          <w:tcPr>
            <w:tcW w:w="528"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8"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14</w:t>
            </w:r>
          </w:p>
        </w:tc>
        <w:tc>
          <w:tcPr>
            <w:tcW w:w="1357" w:type="dxa"/>
            <w:vMerge w:val="restart"/>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生长观测服务</w:t>
            </w:r>
          </w:p>
        </w:tc>
        <w:tc>
          <w:tcPr>
            <w:tcW w:w="765" w:type="dxa"/>
            <w:vMerge w:val="restart"/>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软件功能模块</w:t>
            </w:r>
          </w:p>
        </w:tc>
        <w:tc>
          <w:tcPr>
            <w:tcW w:w="943"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苗情监测</w:t>
            </w:r>
          </w:p>
        </w:tc>
        <w:tc>
          <w:tcPr>
            <w:tcW w:w="5157"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实时采集现场作物生长情况，通过高清视频了解作物的生长态势来判断作物的整体发育与生长是否良好。</w:t>
            </w:r>
          </w:p>
        </w:tc>
        <w:tc>
          <w:tcPr>
            <w:tcW w:w="528" w:type="dxa"/>
            <w:vAlign w:val="center"/>
          </w:tcPr>
          <w:p>
            <w:pPr>
              <w:widowControl/>
              <w:jc w:val="center"/>
              <w:rPr>
                <w:rFonts w:ascii="仿宋_GB2312" w:hAnsi="宋体" w:eastAsia="仿宋_GB2312"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8" w:type="dxa"/>
            <w:vAlign w:val="center"/>
          </w:tcPr>
          <w:p>
            <w:pPr>
              <w:widowControl/>
              <w:jc w:val="center"/>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15</w:t>
            </w:r>
          </w:p>
        </w:tc>
        <w:tc>
          <w:tcPr>
            <w:tcW w:w="1357" w:type="dxa"/>
            <w:vMerge w:val="continue"/>
            <w:vAlign w:val="center"/>
          </w:tcPr>
          <w:p>
            <w:pPr>
              <w:widowControl/>
              <w:jc w:val="left"/>
              <w:rPr>
                <w:rFonts w:hint="eastAsia" w:ascii="仿宋_GB2312" w:hAnsi="宋体" w:eastAsia="仿宋_GB2312" w:cs="宋体"/>
                <w:color w:val="auto"/>
                <w:kern w:val="0"/>
                <w:sz w:val="18"/>
                <w:szCs w:val="18"/>
                <w:highlight w:val="none"/>
              </w:rPr>
            </w:pPr>
          </w:p>
        </w:tc>
        <w:tc>
          <w:tcPr>
            <w:tcW w:w="765" w:type="dxa"/>
            <w:vMerge w:val="continue"/>
            <w:vAlign w:val="center"/>
          </w:tcPr>
          <w:p>
            <w:pPr>
              <w:widowControl/>
              <w:jc w:val="left"/>
              <w:rPr>
                <w:rFonts w:hint="eastAsia" w:ascii="仿宋_GB2312" w:hAnsi="宋体" w:eastAsia="仿宋_GB2312" w:cs="宋体"/>
                <w:color w:val="auto"/>
                <w:kern w:val="0"/>
                <w:sz w:val="18"/>
                <w:szCs w:val="18"/>
                <w:highlight w:val="none"/>
              </w:rPr>
            </w:pPr>
          </w:p>
        </w:tc>
        <w:tc>
          <w:tcPr>
            <w:tcW w:w="943" w:type="dxa"/>
            <w:vAlign w:val="center"/>
          </w:tcPr>
          <w:p>
            <w:pPr>
              <w:widowControl/>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作物冠层覆盖率识别</w:t>
            </w:r>
          </w:p>
        </w:tc>
        <w:tc>
          <w:tcPr>
            <w:tcW w:w="5157" w:type="dxa"/>
            <w:vAlign w:val="center"/>
          </w:tcPr>
          <w:p>
            <w:pPr>
              <w:widowControl/>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lang w:val="en-US" w:eastAsia="zh-CN"/>
              </w:rPr>
              <w:t>支持组建作物区域分割算法，利用作物区域的占比计算出覆盖率；实现作物冠层的识别，从而在某些生长阶段反应出作物总体的长势情况。</w:t>
            </w:r>
          </w:p>
        </w:tc>
        <w:tc>
          <w:tcPr>
            <w:tcW w:w="528" w:type="dxa"/>
            <w:vAlign w:val="center"/>
          </w:tcPr>
          <w:p>
            <w:pPr>
              <w:widowControl/>
              <w:jc w:val="center"/>
              <w:rPr>
                <w:rFonts w:ascii="仿宋_GB2312" w:hAnsi="宋体" w:eastAsia="仿宋_GB2312"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8" w:type="dxa"/>
            <w:vAlign w:val="center"/>
          </w:tcPr>
          <w:p>
            <w:pPr>
              <w:widowControl/>
              <w:jc w:val="center"/>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16</w:t>
            </w:r>
          </w:p>
        </w:tc>
        <w:tc>
          <w:tcPr>
            <w:tcW w:w="1357" w:type="dxa"/>
            <w:vMerge w:val="restart"/>
            <w:vAlign w:val="center"/>
          </w:tcPr>
          <w:p>
            <w:pPr>
              <w:widowControl/>
              <w:jc w:val="center"/>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农事管理</w:t>
            </w:r>
          </w:p>
        </w:tc>
        <w:tc>
          <w:tcPr>
            <w:tcW w:w="765" w:type="dxa"/>
            <w:vMerge w:val="restart"/>
            <w:vAlign w:val="center"/>
          </w:tcPr>
          <w:p>
            <w:pPr>
              <w:widowControl/>
              <w:jc w:val="center"/>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软件功能模块</w:t>
            </w:r>
          </w:p>
        </w:tc>
        <w:tc>
          <w:tcPr>
            <w:tcW w:w="943" w:type="dxa"/>
            <w:vAlign w:val="center"/>
          </w:tcPr>
          <w:p>
            <w:pPr>
              <w:widowControl/>
              <w:jc w:val="center"/>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种植管理</w:t>
            </w:r>
          </w:p>
        </w:tc>
        <w:tc>
          <w:tcPr>
            <w:tcW w:w="5157" w:type="dxa"/>
            <w:vAlign w:val="center"/>
          </w:tcPr>
          <w:p>
            <w:pPr>
              <w:widowControl/>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可对</w:t>
            </w:r>
            <w:r>
              <w:rPr>
                <w:rFonts w:hint="eastAsia" w:ascii="仿宋_GB2312" w:hAnsi="宋体" w:eastAsia="仿宋_GB2312" w:cs="宋体"/>
                <w:color w:val="auto"/>
                <w:kern w:val="0"/>
                <w:sz w:val="18"/>
                <w:szCs w:val="18"/>
                <w:highlight w:val="none"/>
                <w:lang w:val="en-US" w:eastAsia="zh-CN"/>
              </w:rPr>
              <w:t>作物</w:t>
            </w:r>
            <w:r>
              <w:rPr>
                <w:rFonts w:hint="eastAsia" w:ascii="仿宋_GB2312" w:hAnsi="宋体" w:eastAsia="仿宋_GB2312" w:cs="宋体"/>
                <w:color w:val="auto"/>
                <w:kern w:val="0"/>
                <w:sz w:val="18"/>
                <w:szCs w:val="18"/>
                <w:highlight w:val="none"/>
              </w:rPr>
              <w:t>品种进行管理，种植情况“种植批次，开始时间，种植天数，种植状态，预计结束时间”等进行统计</w:t>
            </w:r>
            <w:r>
              <w:rPr>
                <w:rFonts w:hint="eastAsia" w:ascii="仿宋_GB2312" w:hAnsi="宋体" w:eastAsia="仿宋_GB2312" w:cs="宋体"/>
                <w:color w:val="auto"/>
                <w:kern w:val="0"/>
                <w:sz w:val="18"/>
                <w:szCs w:val="18"/>
                <w:highlight w:val="none"/>
                <w:lang w:eastAsia="zh-CN"/>
              </w:rPr>
              <w:t>；</w:t>
            </w:r>
          </w:p>
        </w:tc>
        <w:tc>
          <w:tcPr>
            <w:tcW w:w="528" w:type="dxa"/>
            <w:vAlign w:val="center"/>
          </w:tcPr>
          <w:p>
            <w:pPr>
              <w:widowControl/>
              <w:jc w:val="center"/>
              <w:rPr>
                <w:rFonts w:hint="eastAsia" w:ascii="仿宋_GB2312" w:hAnsi="宋体" w:eastAsia="仿宋_GB2312"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8" w:type="dxa"/>
            <w:vAlign w:val="center"/>
          </w:tcPr>
          <w:p>
            <w:pPr>
              <w:widowControl/>
              <w:jc w:val="center"/>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17</w:t>
            </w:r>
          </w:p>
        </w:tc>
        <w:tc>
          <w:tcPr>
            <w:tcW w:w="1357" w:type="dxa"/>
            <w:vMerge w:val="continue"/>
            <w:vAlign w:val="center"/>
          </w:tcPr>
          <w:p>
            <w:pPr>
              <w:widowControl/>
              <w:jc w:val="center"/>
              <w:rPr>
                <w:rFonts w:hint="eastAsia" w:ascii="仿宋_GB2312" w:hAnsi="宋体" w:eastAsia="仿宋_GB2312" w:cs="宋体"/>
                <w:color w:val="auto"/>
                <w:kern w:val="0"/>
                <w:sz w:val="18"/>
                <w:szCs w:val="18"/>
                <w:highlight w:val="none"/>
              </w:rPr>
            </w:pPr>
          </w:p>
        </w:tc>
        <w:tc>
          <w:tcPr>
            <w:tcW w:w="765" w:type="dxa"/>
            <w:vMerge w:val="continue"/>
            <w:vAlign w:val="center"/>
          </w:tcPr>
          <w:p>
            <w:pPr>
              <w:widowControl/>
              <w:jc w:val="center"/>
              <w:rPr>
                <w:rFonts w:hint="eastAsia" w:ascii="仿宋_GB2312" w:hAnsi="宋体" w:eastAsia="仿宋_GB2312" w:cs="宋体"/>
                <w:color w:val="auto"/>
                <w:kern w:val="0"/>
                <w:sz w:val="18"/>
                <w:szCs w:val="18"/>
                <w:highlight w:val="none"/>
              </w:rPr>
            </w:pPr>
          </w:p>
        </w:tc>
        <w:tc>
          <w:tcPr>
            <w:tcW w:w="943" w:type="dxa"/>
            <w:vAlign w:val="center"/>
          </w:tcPr>
          <w:p>
            <w:pPr>
              <w:widowControl/>
              <w:jc w:val="center"/>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采收管理</w:t>
            </w:r>
          </w:p>
        </w:tc>
        <w:tc>
          <w:tcPr>
            <w:tcW w:w="5157" w:type="dxa"/>
            <w:vAlign w:val="center"/>
          </w:tcPr>
          <w:p>
            <w:pPr>
              <w:widowControl/>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可添加要采收的</w:t>
            </w:r>
            <w:r>
              <w:rPr>
                <w:rFonts w:hint="eastAsia" w:ascii="仿宋_GB2312" w:hAnsi="宋体" w:eastAsia="仿宋_GB2312" w:cs="宋体"/>
                <w:color w:val="auto"/>
                <w:kern w:val="0"/>
                <w:sz w:val="18"/>
                <w:szCs w:val="18"/>
                <w:highlight w:val="none"/>
                <w:lang w:val="en-US" w:eastAsia="zh-CN"/>
              </w:rPr>
              <w:t>作物</w:t>
            </w:r>
            <w:r>
              <w:rPr>
                <w:rFonts w:hint="eastAsia" w:ascii="仿宋_GB2312" w:hAnsi="宋体" w:eastAsia="仿宋_GB2312" w:cs="宋体"/>
                <w:color w:val="auto"/>
                <w:kern w:val="0"/>
                <w:sz w:val="18"/>
                <w:szCs w:val="18"/>
                <w:highlight w:val="none"/>
              </w:rPr>
              <w:t>名称，种植批次，选择是否立即包装、操作地块、收获量、采收负责人，操作日期，并可查看采收记录详情</w:t>
            </w:r>
            <w:r>
              <w:rPr>
                <w:rFonts w:hint="eastAsia" w:ascii="仿宋_GB2312" w:hAnsi="宋体" w:eastAsia="仿宋_GB2312" w:cs="宋体"/>
                <w:color w:val="auto"/>
                <w:kern w:val="0"/>
                <w:sz w:val="18"/>
                <w:szCs w:val="18"/>
                <w:highlight w:val="none"/>
                <w:lang w:eastAsia="zh-CN"/>
              </w:rPr>
              <w:t>。</w:t>
            </w:r>
          </w:p>
        </w:tc>
        <w:tc>
          <w:tcPr>
            <w:tcW w:w="528" w:type="dxa"/>
            <w:vAlign w:val="center"/>
          </w:tcPr>
          <w:p>
            <w:pPr>
              <w:widowControl/>
              <w:jc w:val="center"/>
              <w:rPr>
                <w:rFonts w:hint="eastAsia" w:ascii="仿宋_GB2312" w:hAnsi="宋体" w:eastAsia="仿宋_GB2312"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8" w:type="dxa"/>
            <w:vAlign w:val="center"/>
          </w:tcPr>
          <w:p>
            <w:pPr>
              <w:widowControl/>
              <w:jc w:val="center"/>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18</w:t>
            </w:r>
          </w:p>
        </w:tc>
        <w:tc>
          <w:tcPr>
            <w:tcW w:w="1357" w:type="dxa"/>
            <w:vMerge w:val="continue"/>
            <w:vAlign w:val="center"/>
          </w:tcPr>
          <w:p>
            <w:pPr>
              <w:widowControl/>
              <w:jc w:val="center"/>
              <w:rPr>
                <w:rFonts w:hint="eastAsia" w:ascii="仿宋_GB2312" w:hAnsi="宋体" w:eastAsia="仿宋_GB2312" w:cs="宋体"/>
                <w:color w:val="auto"/>
                <w:kern w:val="0"/>
                <w:sz w:val="18"/>
                <w:szCs w:val="18"/>
                <w:highlight w:val="none"/>
              </w:rPr>
            </w:pPr>
          </w:p>
        </w:tc>
        <w:tc>
          <w:tcPr>
            <w:tcW w:w="765" w:type="dxa"/>
            <w:vMerge w:val="continue"/>
            <w:vAlign w:val="center"/>
          </w:tcPr>
          <w:p>
            <w:pPr>
              <w:widowControl/>
              <w:jc w:val="center"/>
              <w:rPr>
                <w:rFonts w:hint="eastAsia" w:ascii="仿宋_GB2312" w:hAnsi="宋体" w:eastAsia="仿宋_GB2312" w:cs="宋体"/>
                <w:color w:val="auto"/>
                <w:kern w:val="0"/>
                <w:sz w:val="18"/>
                <w:szCs w:val="18"/>
                <w:highlight w:val="none"/>
              </w:rPr>
            </w:pPr>
          </w:p>
        </w:tc>
        <w:tc>
          <w:tcPr>
            <w:tcW w:w="943" w:type="dxa"/>
            <w:vAlign w:val="center"/>
          </w:tcPr>
          <w:p>
            <w:pPr>
              <w:widowControl/>
              <w:jc w:val="center"/>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农事建议</w:t>
            </w:r>
          </w:p>
        </w:tc>
        <w:tc>
          <w:tcPr>
            <w:tcW w:w="5157" w:type="dxa"/>
            <w:vAlign w:val="center"/>
          </w:tcPr>
          <w:p>
            <w:pPr>
              <w:widowControl/>
              <w:jc w:val="left"/>
              <w:rPr>
                <w:rFonts w:hint="eastAsia" w:ascii="仿宋_GB2312" w:hAnsi="宋体" w:eastAsia="仿宋_GB2312" w:cs="宋体"/>
                <w:color w:val="auto"/>
                <w:kern w:val="0"/>
                <w:sz w:val="18"/>
                <w:szCs w:val="18"/>
                <w:highlight w:val="none"/>
                <w:lang w:eastAsia="zh-CN"/>
              </w:rPr>
            </w:pPr>
            <w:r>
              <w:rPr>
                <w:rFonts w:hint="eastAsia" w:ascii="仿宋_GB2312" w:hAnsi="宋体" w:eastAsia="仿宋_GB2312" w:cs="宋体"/>
                <w:color w:val="auto"/>
                <w:kern w:val="0"/>
                <w:sz w:val="18"/>
                <w:szCs w:val="18"/>
                <w:highlight w:val="none"/>
              </w:rPr>
              <w:t>农事建议可根据</w:t>
            </w:r>
            <w:r>
              <w:rPr>
                <w:rFonts w:hint="eastAsia" w:ascii="仿宋_GB2312" w:hAnsi="宋体" w:eastAsia="仿宋_GB2312" w:cs="宋体"/>
                <w:color w:val="auto"/>
                <w:kern w:val="0"/>
                <w:sz w:val="18"/>
                <w:szCs w:val="18"/>
                <w:highlight w:val="none"/>
                <w:lang w:val="en-US" w:eastAsia="zh-CN"/>
              </w:rPr>
              <w:t>作物</w:t>
            </w:r>
            <w:r>
              <w:rPr>
                <w:rFonts w:hint="eastAsia" w:ascii="仿宋_GB2312" w:hAnsi="宋体" w:eastAsia="仿宋_GB2312" w:cs="宋体"/>
                <w:color w:val="auto"/>
                <w:kern w:val="0"/>
                <w:sz w:val="18"/>
                <w:szCs w:val="18"/>
                <w:highlight w:val="none"/>
              </w:rPr>
              <w:t>名称及种植批次查看平台所提供的农事建议，如“打药，除草，施肥”等</w:t>
            </w:r>
            <w:r>
              <w:rPr>
                <w:rFonts w:hint="eastAsia" w:ascii="仿宋_GB2312" w:hAnsi="宋体" w:eastAsia="仿宋_GB2312" w:cs="宋体"/>
                <w:color w:val="auto"/>
                <w:kern w:val="0"/>
                <w:sz w:val="18"/>
                <w:szCs w:val="18"/>
                <w:highlight w:val="none"/>
                <w:lang w:eastAsia="zh-CN"/>
              </w:rPr>
              <w:t>。</w:t>
            </w:r>
          </w:p>
        </w:tc>
        <w:tc>
          <w:tcPr>
            <w:tcW w:w="528" w:type="dxa"/>
            <w:vAlign w:val="center"/>
          </w:tcPr>
          <w:p>
            <w:pPr>
              <w:widowControl/>
              <w:jc w:val="center"/>
              <w:rPr>
                <w:rFonts w:hint="eastAsia" w:ascii="仿宋_GB2312" w:hAnsi="宋体" w:eastAsia="仿宋_GB2312"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8" w:type="dxa"/>
            <w:vAlign w:val="center"/>
          </w:tcPr>
          <w:p>
            <w:pPr>
              <w:widowControl/>
              <w:jc w:val="center"/>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19</w:t>
            </w:r>
          </w:p>
        </w:tc>
        <w:tc>
          <w:tcPr>
            <w:tcW w:w="1357" w:type="dxa"/>
            <w:vMerge w:val="continue"/>
            <w:vAlign w:val="center"/>
          </w:tcPr>
          <w:p>
            <w:pPr>
              <w:widowControl/>
              <w:jc w:val="center"/>
              <w:rPr>
                <w:rFonts w:hint="eastAsia" w:ascii="仿宋_GB2312" w:hAnsi="宋体" w:eastAsia="仿宋_GB2312" w:cs="宋体"/>
                <w:color w:val="auto"/>
                <w:kern w:val="0"/>
                <w:sz w:val="18"/>
                <w:szCs w:val="18"/>
                <w:highlight w:val="none"/>
              </w:rPr>
            </w:pPr>
          </w:p>
        </w:tc>
        <w:tc>
          <w:tcPr>
            <w:tcW w:w="765" w:type="dxa"/>
            <w:vMerge w:val="continue"/>
            <w:vAlign w:val="center"/>
          </w:tcPr>
          <w:p>
            <w:pPr>
              <w:widowControl/>
              <w:jc w:val="center"/>
              <w:rPr>
                <w:rFonts w:hint="eastAsia" w:ascii="仿宋_GB2312" w:hAnsi="宋体" w:eastAsia="仿宋_GB2312" w:cs="宋体"/>
                <w:color w:val="auto"/>
                <w:kern w:val="0"/>
                <w:sz w:val="18"/>
                <w:szCs w:val="18"/>
                <w:highlight w:val="none"/>
              </w:rPr>
            </w:pPr>
          </w:p>
        </w:tc>
        <w:tc>
          <w:tcPr>
            <w:tcW w:w="943" w:type="dxa"/>
            <w:vAlign w:val="center"/>
          </w:tcPr>
          <w:p>
            <w:pPr>
              <w:widowControl/>
              <w:jc w:val="center"/>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农事配置</w:t>
            </w:r>
          </w:p>
        </w:tc>
        <w:tc>
          <w:tcPr>
            <w:tcW w:w="5157" w:type="dxa"/>
            <w:vAlign w:val="center"/>
          </w:tcPr>
          <w:p>
            <w:pPr>
              <w:widowControl/>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农事配置可以新增或删除农事名称，形成合理的农事配置名称。</w:t>
            </w:r>
          </w:p>
        </w:tc>
        <w:tc>
          <w:tcPr>
            <w:tcW w:w="528" w:type="dxa"/>
            <w:vAlign w:val="center"/>
          </w:tcPr>
          <w:p>
            <w:pPr>
              <w:widowControl/>
              <w:jc w:val="center"/>
              <w:rPr>
                <w:rFonts w:hint="eastAsia" w:ascii="仿宋_GB2312" w:hAnsi="宋体" w:eastAsia="仿宋_GB2312"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8" w:type="dxa"/>
            <w:vAlign w:val="center"/>
          </w:tcPr>
          <w:p>
            <w:pPr>
              <w:widowControl/>
              <w:jc w:val="center"/>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20</w:t>
            </w:r>
          </w:p>
        </w:tc>
        <w:tc>
          <w:tcPr>
            <w:tcW w:w="1357"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稻渔共生</w:t>
            </w:r>
          </w:p>
        </w:tc>
        <w:tc>
          <w:tcPr>
            <w:tcW w:w="765"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软件功能模块——智能投喂系统</w:t>
            </w:r>
          </w:p>
        </w:tc>
        <w:tc>
          <w:tcPr>
            <w:tcW w:w="943"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数据采集功能及接口</w:t>
            </w:r>
          </w:p>
        </w:tc>
        <w:tc>
          <w:tcPr>
            <w:tcW w:w="5157" w:type="dxa"/>
            <w:vAlign w:val="center"/>
          </w:tcPr>
          <w:p>
            <w:pPr>
              <w:widowControl/>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与前端部署的水质监测设备进行控制接口对接，并实现不同水质监测设备的数据共享</w:t>
            </w:r>
          </w:p>
        </w:tc>
        <w:tc>
          <w:tcPr>
            <w:tcW w:w="528" w:type="dxa"/>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r>
    </w:tbl>
    <w:p>
      <w:pPr>
        <w:rPr>
          <w:color w:val="auto"/>
          <w:highlight w:val="none"/>
        </w:rPr>
      </w:pPr>
    </w:p>
    <w:p>
      <w:pPr>
        <w:pStyle w:val="5"/>
        <w:numPr>
          <w:ilvl w:val="2"/>
          <w:numId w:val="7"/>
        </w:numPr>
        <w:spacing w:line="360" w:lineRule="auto"/>
        <w:ind w:firstLine="643" w:firstLineChars="200"/>
        <w:rPr>
          <w:color w:val="auto"/>
          <w:highlight w:val="none"/>
        </w:rPr>
      </w:pPr>
      <w:r>
        <w:rPr>
          <w:rFonts w:hint="eastAsia"/>
          <w:color w:val="auto"/>
          <w:highlight w:val="none"/>
        </w:rPr>
        <w:t>安全费用清单</w:t>
      </w:r>
    </w:p>
    <w:tbl>
      <w:tblPr>
        <w:tblStyle w:val="64"/>
        <w:tblW w:w="8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3288"/>
        <w:gridCol w:w="667"/>
        <w:gridCol w:w="666"/>
        <w:gridCol w:w="1772"/>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2"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3288"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项目名</w:t>
            </w:r>
          </w:p>
        </w:tc>
        <w:tc>
          <w:tcPr>
            <w:tcW w:w="667" w:type="dxa"/>
            <w:vAlign w:val="center"/>
          </w:tcPr>
          <w:p>
            <w:pPr>
              <w:snapToGrid w:val="0"/>
              <w:jc w:val="center"/>
              <w:rPr>
                <w:rFonts w:ascii="宋体" w:hAnsi="宋体" w:cs="宋体"/>
                <w:color w:val="auto"/>
                <w:szCs w:val="21"/>
                <w:highlight w:val="none"/>
              </w:rPr>
            </w:pPr>
            <w:r>
              <w:rPr>
                <w:rFonts w:ascii="宋体" w:hAnsi="宋体" w:cs="宋体"/>
                <w:color w:val="auto"/>
                <w:szCs w:val="21"/>
                <w:highlight w:val="none"/>
              </w:rPr>
              <w:t>数量</w:t>
            </w:r>
          </w:p>
        </w:tc>
        <w:tc>
          <w:tcPr>
            <w:tcW w:w="666"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1772"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服务内容</w:t>
            </w:r>
          </w:p>
        </w:tc>
        <w:tc>
          <w:tcPr>
            <w:tcW w:w="1326" w:type="dxa"/>
          </w:tcPr>
          <w:p>
            <w:pPr>
              <w:snapToGrid w:val="0"/>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2"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1</w:t>
            </w:r>
          </w:p>
        </w:tc>
        <w:tc>
          <w:tcPr>
            <w:tcW w:w="3288"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等保测评</w:t>
            </w:r>
          </w:p>
        </w:tc>
        <w:tc>
          <w:tcPr>
            <w:tcW w:w="667"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1</w:t>
            </w:r>
          </w:p>
        </w:tc>
        <w:tc>
          <w:tcPr>
            <w:tcW w:w="666"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项</w:t>
            </w:r>
          </w:p>
        </w:tc>
        <w:tc>
          <w:tcPr>
            <w:tcW w:w="1772"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通过等保2</w:t>
            </w:r>
            <w:r>
              <w:rPr>
                <w:rFonts w:ascii="宋体" w:hAnsi="宋体" w:cs="宋体"/>
                <w:color w:val="auto"/>
                <w:szCs w:val="21"/>
                <w:highlight w:val="none"/>
              </w:rPr>
              <w:t>.0</w:t>
            </w:r>
            <w:r>
              <w:rPr>
                <w:rFonts w:hint="eastAsia" w:ascii="宋体" w:hAnsi="宋体" w:cs="宋体"/>
                <w:color w:val="auto"/>
                <w:szCs w:val="21"/>
                <w:highlight w:val="none"/>
              </w:rPr>
              <w:t>二级等保测评</w:t>
            </w:r>
          </w:p>
        </w:tc>
        <w:tc>
          <w:tcPr>
            <w:tcW w:w="1326" w:type="dxa"/>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2"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2</w:t>
            </w:r>
          </w:p>
        </w:tc>
        <w:tc>
          <w:tcPr>
            <w:tcW w:w="3288"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代码审计</w:t>
            </w:r>
          </w:p>
        </w:tc>
        <w:tc>
          <w:tcPr>
            <w:tcW w:w="667"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1</w:t>
            </w:r>
          </w:p>
        </w:tc>
        <w:tc>
          <w:tcPr>
            <w:tcW w:w="666"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项</w:t>
            </w:r>
          </w:p>
        </w:tc>
        <w:tc>
          <w:tcPr>
            <w:tcW w:w="1772"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软件代码审计</w:t>
            </w:r>
          </w:p>
        </w:tc>
        <w:tc>
          <w:tcPr>
            <w:tcW w:w="1326" w:type="dxa"/>
          </w:tcPr>
          <w:p>
            <w:pPr>
              <w:snapToGrid w:val="0"/>
              <w:jc w:val="center"/>
              <w:rPr>
                <w:rFonts w:ascii="宋体" w:hAnsi="宋体" w:cs="宋体"/>
                <w:color w:val="auto"/>
                <w:szCs w:val="21"/>
                <w:highlight w:val="none"/>
              </w:rPr>
            </w:pPr>
            <w:r>
              <w:rPr>
                <w:rFonts w:hint="eastAsia"/>
                <w:color w:val="auto"/>
                <w:highlight w:val="none"/>
              </w:rPr>
              <w:t>包括代码审计方案及报告</w:t>
            </w:r>
          </w:p>
        </w:tc>
      </w:tr>
    </w:tbl>
    <w:p>
      <w:pPr>
        <w:rPr>
          <w:color w:val="auto"/>
          <w:highlight w:val="none"/>
        </w:rPr>
      </w:pPr>
    </w:p>
    <w:p>
      <w:pPr>
        <w:spacing w:line="360" w:lineRule="auto"/>
        <w:rPr>
          <w:rFonts w:hint="eastAsia" w:ascii="宋体" w:hAnsi="宋体" w:cs="宋体"/>
          <w:b/>
          <w:bCs/>
          <w:color w:val="auto"/>
          <w:sz w:val="32"/>
          <w:szCs w:val="32"/>
          <w:highlight w:val="none"/>
        </w:rPr>
      </w:pPr>
    </w:p>
    <w:p>
      <w:pPr>
        <w:spacing w:line="360" w:lineRule="auto"/>
        <w:rPr>
          <w:rFonts w:hint="eastAsia" w:ascii="宋体" w:hAnsi="宋体" w:cs="宋体"/>
          <w:b/>
          <w:bCs/>
          <w:color w:val="auto"/>
          <w:sz w:val="32"/>
          <w:szCs w:val="32"/>
          <w:highlight w:val="none"/>
        </w:rPr>
      </w:pPr>
    </w:p>
    <w:p>
      <w:pPr>
        <w:spacing w:line="360" w:lineRule="auto"/>
        <w:rPr>
          <w:rFonts w:ascii="宋体" w:hAnsi="宋体" w:cs="宋体"/>
          <w:color w:val="auto"/>
          <w:sz w:val="24"/>
          <w:highlight w:val="none"/>
        </w:rPr>
      </w:pPr>
      <w:r>
        <w:rPr>
          <w:rFonts w:hint="eastAsia" w:ascii="宋体" w:hAnsi="宋体" w:cs="宋体"/>
          <w:b/>
          <w:bCs/>
          <w:color w:val="auto"/>
          <w:sz w:val="32"/>
          <w:szCs w:val="32"/>
          <w:highlight w:val="none"/>
        </w:rPr>
        <w:t>商务要求</w:t>
      </w:r>
    </w:p>
    <w:p>
      <w:pPr>
        <w:pStyle w:val="4"/>
        <w:ind w:left="0" w:firstLine="0"/>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技术支持要求</w:t>
      </w:r>
    </w:p>
    <w:p>
      <w:pPr>
        <w:spacing w:line="360" w:lineRule="auto"/>
        <w:ind w:firstLine="480" w:firstLineChars="200"/>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rPr>
        <w:t>要求投标人在</w:t>
      </w:r>
      <w:r>
        <w:rPr>
          <w:rFonts w:hint="eastAsia" w:ascii="宋体" w:hAnsi="宋体" w:cs="宋体"/>
          <w:b w:val="0"/>
          <w:bCs w:val="0"/>
          <w:color w:val="auto"/>
          <w:sz w:val="24"/>
          <w:highlight w:val="none"/>
          <w:lang w:val="en-US" w:eastAsia="zh-CN"/>
        </w:rPr>
        <w:t>项目</w:t>
      </w:r>
      <w:r>
        <w:rPr>
          <w:rFonts w:hint="eastAsia" w:ascii="宋体" w:hAnsi="宋体" w:cs="宋体"/>
          <w:b w:val="0"/>
          <w:bCs w:val="0"/>
          <w:color w:val="auto"/>
          <w:sz w:val="24"/>
          <w:highlight w:val="none"/>
        </w:rPr>
        <w:t>实施地(嘉善)提供驻场服务</w:t>
      </w:r>
      <w:r>
        <w:rPr>
          <w:rFonts w:hint="eastAsia" w:ascii="宋体" w:hAnsi="宋体" w:cs="宋体"/>
          <w:b w:val="0"/>
          <w:bCs w:val="0"/>
          <w:color w:val="auto"/>
          <w:sz w:val="24"/>
          <w:highlight w:val="none"/>
          <w:lang w:eastAsia="zh-CN"/>
        </w:rPr>
        <w:t>，覆盖全县</w:t>
      </w:r>
      <w:r>
        <w:rPr>
          <w:rFonts w:hint="eastAsia" w:ascii="宋体" w:hAnsi="宋体" w:cs="宋体"/>
          <w:b w:val="0"/>
          <w:bCs w:val="0"/>
          <w:color w:val="auto"/>
          <w:sz w:val="24"/>
          <w:highlight w:val="none"/>
          <w:lang w:val="en-US" w:eastAsia="zh-CN"/>
        </w:rPr>
        <w:t>9个镇街道的科研联结基地提供点对点技术服务，指导相关数据收集，</w:t>
      </w:r>
      <w:r>
        <w:rPr>
          <w:rFonts w:hint="eastAsia" w:ascii="宋体" w:hAnsi="宋体" w:cs="宋体"/>
          <w:b w:val="0"/>
          <w:bCs w:val="0"/>
          <w:color w:val="auto"/>
          <w:sz w:val="24"/>
          <w:highlight w:val="none"/>
        </w:rPr>
        <w:t>并详述人员驻场服务的情况、技术力量情况及相应的资源保障方案</w:t>
      </w:r>
      <w:r>
        <w:rPr>
          <w:rFonts w:hint="eastAsia" w:ascii="宋体" w:hAnsi="宋体" w:cs="宋体"/>
          <w:b w:val="0"/>
          <w:bCs w:val="0"/>
          <w:color w:val="auto"/>
          <w:sz w:val="24"/>
          <w:highlight w:val="none"/>
        </w:rPr>
        <w:t>。</w:t>
      </w:r>
    </w:p>
    <w:p>
      <w:pPr>
        <w:pStyle w:val="4"/>
        <w:ind w:left="0" w:firstLine="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售后服务</w:t>
      </w:r>
    </w:p>
    <w:p>
      <w:pPr>
        <w:spacing w:line="360" w:lineRule="auto"/>
        <w:ind w:firstLine="480" w:firstLineChars="200"/>
        <w:rPr>
          <w:rFonts w:ascii="宋体" w:hAnsi="宋体" w:cs="宋体"/>
          <w:b w:val="0"/>
          <w:bCs w:val="0"/>
          <w:color w:val="auto"/>
          <w:sz w:val="24"/>
          <w:highlight w:val="none"/>
        </w:rPr>
      </w:pPr>
      <w:r>
        <w:rPr>
          <w:rFonts w:hint="eastAsia" w:ascii="宋体" w:hAnsi="宋体" w:cs="宋体"/>
          <w:b w:val="0"/>
          <w:bCs w:val="0"/>
          <w:color w:val="auto"/>
          <w:sz w:val="24"/>
          <w:highlight w:val="none"/>
        </w:rPr>
        <w:t>(1) 自项目终验之日起，投标人应根据向招标方提供的产品及服务种类，以及招标方的需求，向招标方提供全面、有效及时的技术支持及升级优化服务：</w:t>
      </w:r>
    </w:p>
    <w:p>
      <w:pPr>
        <w:adjustRightInd/>
        <w:spacing w:line="360" w:lineRule="auto"/>
        <w:ind w:firstLine="480" w:firstLineChars="200"/>
        <w:rPr>
          <w:rFonts w:ascii="宋体" w:hAnsi="宋体" w:cs="宋体"/>
          <w:b w:val="0"/>
          <w:bCs w:val="0"/>
          <w:color w:val="auto"/>
          <w:sz w:val="24"/>
          <w:highlight w:val="none"/>
        </w:rPr>
      </w:pPr>
      <w:r>
        <w:rPr>
          <w:rFonts w:hint="eastAsia" w:ascii="宋体" w:hAnsi="宋体" w:cs="宋体"/>
          <w:b w:val="0"/>
          <w:bCs w:val="0"/>
          <w:color w:val="auto"/>
          <w:sz w:val="24"/>
          <w:highlight w:val="none"/>
        </w:rPr>
        <w:t>对于软件开发类产品，</w:t>
      </w:r>
      <w:r>
        <w:rPr>
          <w:rFonts w:hint="eastAsia" w:ascii="宋体" w:hAnsi="宋体" w:cs="宋体"/>
          <w:b w:val="0"/>
          <w:bCs w:val="0"/>
          <w:color w:val="auto"/>
          <w:sz w:val="24"/>
          <w:highlight w:val="none"/>
        </w:rPr>
        <w:t>应提供5年免费</w:t>
      </w:r>
      <w:r>
        <w:rPr>
          <w:rFonts w:hint="eastAsia" w:ascii="宋体" w:hAnsi="宋体" w:cs="宋体"/>
          <w:b w:val="0"/>
          <w:bCs w:val="0"/>
          <w:color w:val="auto"/>
          <w:sz w:val="24"/>
          <w:highlight w:val="none"/>
          <w:lang w:eastAsia="zh-CN"/>
        </w:rPr>
        <w:t>运维和维保服务</w:t>
      </w:r>
      <w:r>
        <w:rPr>
          <w:rFonts w:hint="eastAsia" w:ascii="宋体" w:hAnsi="宋体" w:cs="宋体"/>
          <w:b w:val="0"/>
          <w:bCs w:val="0"/>
          <w:color w:val="auto"/>
          <w:sz w:val="24"/>
          <w:highlight w:val="none"/>
        </w:rPr>
        <w:t>。在免费</w:t>
      </w:r>
      <w:r>
        <w:rPr>
          <w:rFonts w:hint="eastAsia" w:ascii="宋体" w:hAnsi="宋体" w:cs="宋体"/>
          <w:b w:val="0"/>
          <w:bCs w:val="0"/>
          <w:color w:val="auto"/>
          <w:sz w:val="24"/>
          <w:highlight w:val="none"/>
          <w:lang w:eastAsia="zh-CN"/>
        </w:rPr>
        <w:t>运维和维保</w:t>
      </w:r>
      <w:r>
        <w:rPr>
          <w:rFonts w:hint="eastAsia" w:ascii="宋体" w:hAnsi="宋体" w:cs="宋体"/>
          <w:b w:val="0"/>
          <w:bCs w:val="0"/>
          <w:color w:val="auto"/>
          <w:sz w:val="24"/>
          <w:highlight w:val="none"/>
        </w:rPr>
        <w:t>期内，如遇软件产品升级、改版，应免费提供更新、升级服务</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lang w:eastAsia="zh-CN"/>
        </w:rPr>
        <w:t>确保设备正常运转、平台正常运行</w:t>
      </w:r>
      <w:r>
        <w:rPr>
          <w:rFonts w:hint="eastAsia" w:ascii="宋体" w:hAnsi="宋体" w:cs="宋体"/>
          <w:b w:val="0"/>
          <w:bCs w:val="0"/>
          <w:color w:val="auto"/>
          <w:sz w:val="24"/>
          <w:highlight w:val="none"/>
        </w:rPr>
        <w:t>。</w:t>
      </w:r>
    </w:p>
    <w:p>
      <w:pPr>
        <w:spacing w:line="360" w:lineRule="auto"/>
        <w:ind w:firstLine="480" w:firstLineChars="200"/>
        <w:rPr>
          <w:rFonts w:ascii="宋体" w:hAnsi="宋体" w:cs="宋体"/>
          <w:b w:val="0"/>
          <w:bCs w:val="0"/>
          <w:color w:val="auto"/>
          <w:sz w:val="24"/>
          <w:highlight w:val="none"/>
        </w:rPr>
      </w:pPr>
      <w:r>
        <w:rPr>
          <w:rFonts w:hint="eastAsia" w:ascii="宋体" w:hAnsi="宋体" w:cs="宋体"/>
          <w:b w:val="0"/>
          <w:bCs w:val="0"/>
          <w:color w:val="auto"/>
          <w:sz w:val="24"/>
          <w:highlight w:val="none"/>
        </w:rPr>
        <w:t>对于硬件采购类产品，</w:t>
      </w:r>
      <w:r>
        <w:rPr>
          <w:rFonts w:hint="eastAsia" w:ascii="宋体" w:hAnsi="宋体" w:cs="宋体"/>
          <w:b w:val="0"/>
          <w:bCs w:val="0"/>
          <w:color w:val="auto"/>
          <w:sz w:val="24"/>
          <w:highlight w:val="none"/>
        </w:rPr>
        <w:t>应提供3年免费质保</w:t>
      </w:r>
      <w:r>
        <w:rPr>
          <w:rFonts w:hint="eastAsia" w:ascii="宋体" w:hAnsi="宋体" w:cs="宋体"/>
          <w:b w:val="0"/>
          <w:bCs w:val="0"/>
          <w:color w:val="auto"/>
          <w:sz w:val="24"/>
          <w:highlight w:val="none"/>
        </w:rPr>
        <w:t>。在免费质保期内，投标人有责任协助招标方解决硬件设备和相关软件系统在使用过程中碰到的问题，在三年免费质保期满后，投标人仍须对因投标产品本身的固有缺陷和瑕疵承担相应责任。</w:t>
      </w:r>
    </w:p>
    <w:p>
      <w:pPr>
        <w:adjustRightInd/>
        <w:spacing w:line="360" w:lineRule="auto"/>
        <w:ind w:firstLine="480" w:firstLineChars="200"/>
        <w:rPr>
          <w:rFonts w:ascii="宋体" w:hAnsi="宋体" w:cs="宋体"/>
          <w:b w:val="0"/>
          <w:bCs w:val="0"/>
          <w:color w:val="auto"/>
          <w:sz w:val="24"/>
          <w:highlight w:val="none"/>
        </w:rPr>
      </w:pPr>
      <w:r>
        <w:rPr>
          <w:rFonts w:hint="eastAsia" w:ascii="宋体" w:hAnsi="宋体" w:cs="宋体"/>
          <w:b w:val="0"/>
          <w:bCs w:val="0"/>
          <w:color w:val="auto"/>
          <w:sz w:val="24"/>
          <w:highlight w:val="none"/>
        </w:rPr>
        <w:t>对于软件服务购买类，应提供服务期内免费</w:t>
      </w:r>
      <w:r>
        <w:rPr>
          <w:rFonts w:hint="eastAsia" w:ascii="宋体" w:hAnsi="宋体" w:cs="宋体"/>
          <w:b w:val="0"/>
          <w:bCs w:val="0"/>
          <w:color w:val="auto"/>
          <w:sz w:val="24"/>
          <w:highlight w:val="none"/>
          <w:lang w:eastAsia="zh-CN"/>
        </w:rPr>
        <w:t>运维</w:t>
      </w:r>
      <w:r>
        <w:rPr>
          <w:rFonts w:hint="eastAsia" w:ascii="宋体" w:hAnsi="宋体" w:cs="宋体"/>
          <w:b w:val="0"/>
          <w:bCs w:val="0"/>
          <w:color w:val="auto"/>
          <w:sz w:val="24"/>
          <w:highlight w:val="none"/>
        </w:rPr>
        <w:t>。</w:t>
      </w:r>
    </w:p>
    <w:p>
      <w:pPr>
        <w:spacing w:line="360" w:lineRule="auto"/>
        <w:ind w:firstLine="480" w:firstLineChars="200"/>
        <w:rPr>
          <w:rFonts w:ascii="宋体" w:hAnsi="宋体" w:cs="宋体"/>
          <w:b w:val="0"/>
          <w:bCs w:val="0"/>
          <w:color w:val="auto"/>
          <w:sz w:val="24"/>
          <w:highlight w:val="none"/>
        </w:rPr>
      </w:pPr>
      <w:r>
        <w:rPr>
          <w:rFonts w:hint="eastAsia" w:ascii="宋体" w:hAnsi="宋体" w:cs="宋体"/>
          <w:b w:val="0"/>
          <w:bCs w:val="0"/>
          <w:color w:val="auto"/>
          <w:sz w:val="24"/>
          <w:highlight w:val="none"/>
        </w:rPr>
        <w:t>(2) 投标人应详细说明所提供的每个产品技术支持的程度。</w:t>
      </w:r>
    </w:p>
    <w:p>
      <w:pPr>
        <w:spacing w:line="360" w:lineRule="auto"/>
        <w:ind w:firstLine="480" w:firstLineChars="200"/>
        <w:rPr>
          <w:rFonts w:ascii="宋体" w:hAnsi="宋体" w:cs="宋体"/>
          <w:b w:val="0"/>
          <w:bCs w:val="0"/>
          <w:color w:val="auto"/>
          <w:sz w:val="24"/>
          <w:highlight w:val="none"/>
        </w:rPr>
      </w:pPr>
      <w:r>
        <w:rPr>
          <w:rFonts w:hint="eastAsia" w:ascii="宋体" w:hAnsi="宋体" w:cs="宋体"/>
          <w:b w:val="0"/>
          <w:bCs w:val="0"/>
          <w:color w:val="auto"/>
          <w:sz w:val="24"/>
          <w:highlight w:val="none"/>
        </w:rPr>
        <w:t>(3) 投标人为系统故障的第一响应方。投标人有责任在招标方要求的时间内首先响应招标方的要求，并负责召集设备供应商共同对系统软、硬件设备的安装、测试及运行维护中出现的问题进行及时的处理和故障排除。</w:t>
      </w:r>
    </w:p>
    <w:p>
      <w:pPr>
        <w:spacing w:line="360" w:lineRule="auto"/>
        <w:ind w:firstLine="480" w:firstLineChars="200"/>
        <w:rPr>
          <w:rFonts w:ascii="宋体" w:hAnsi="宋体" w:cs="宋体"/>
          <w:b w:val="0"/>
          <w:bCs w:val="0"/>
          <w:color w:val="auto"/>
          <w:sz w:val="24"/>
          <w:highlight w:val="none"/>
        </w:rPr>
      </w:pPr>
      <w:r>
        <w:rPr>
          <w:rFonts w:hint="eastAsia" w:ascii="宋体" w:hAnsi="宋体" w:cs="宋体"/>
          <w:b w:val="0"/>
          <w:bCs w:val="0"/>
          <w:color w:val="auto"/>
          <w:sz w:val="24"/>
          <w:highlight w:val="none"/>
        </w:rPr>
        <w:t>(4) 投标人应提供每周7天、每天24小时的技术支持服务。方式包括但不限于热线电话、传真、电子邮件方式。对于上述方式，投标人都应该在规定的服务和响应时间内提供相应的技术支持服务。</w:t>
      </w:r>
    </w:p>
    <w:p>
      <w:pPr>
        <w:spacing w:line="360" w:lineRule="auto"/>
        <w:ind w:firstLine="480" w:firstLineChars="200"/>
        <w:rPr>
          <w:rFonts w:ascii="宋体" w:hAnsi="宋体" w:cs="宋体"/>
          <w:b w:val="0"/>
          <w:bCs w:val="0"/>
          <w:color w:val="auto"/>
          <w:sz w:val="24"/>
          <w:highlight w:val="none"/>
        </w:rPr>
      </w:pPr>
      <w:r>
        <w:rPr>
          <w:rFonts w:hint="eastAsia" w:ascii="宋体" w:hAnsi="宋体" w:cs="宋体"/>
          <w:b w:val="0"/>
          <w:bCs w:val="0"/>
          <w:color w:val="auto"/>
          <w:sz w:val="24"/>
          <w:highlight w:val="none"/>
        </w:rPr>
        <w:t>(5) 投标人应将对招标方技术服务过程中的记录，经验，定期以汇总和分类的方式转交招标方。</w:t>
      </w:r>
    </w:p>
    <w:p>
      <w:pPr>
        <w:spacing w:line="360" w:lineRule="auto"/>
        <w:ind w:firstLine="480" w:firstLineChars="200"/>
        <w:rPr>
          <w:rFonts w:ascii="宋体" w:hAnsi="宋体" w:cs="宋体"/>
          <w:b w:val="0"/>
          <w:bCs w:val="0"/>
          <w:color w:val="auto"/>
          <w:sz w:val="24"/>
          <w:highlight w:val="none"/>
        </w:rPr>
      </w:pPr>
      <w:r>
        <w:rPr>
          <w:rFonts w:hint="eastAsia" w:ascii="宋体" w:hAnsi="宋体" w:cs="宋体"/>
          <w:b w:val="0"/>
          <w:bCs w:val="0"/>
          <w:color w:val="auto"/>
          <w:sz w:val="24"/>
          <w:highlight w:val="none"/>
        </w:rPr>
        <w:t>(6) 投标人应有专门的数据记录方式，记录和整理招标方的各类技术故障分析、技术咨询问题和答复、网络分析报告等等。</w:t>
      </w:r>
    </w:p>
    <w:p>
      <w:pPr>
        <w:spacing w:line="360" w:lineRule="auto"/>
        <w:ind w:firstLine="480" w:firstLineChars="200"/>
        <w:rPr>
          <w:rFonts w:ascii="宋体" w:hAnsi="宋体" w:cs="宋体"/>
          <w:b w:val="0"/>
          <w:bCs w:val="0"/>
          <w:color w:val="auto"/>
          <w:sz w:val="24"/>
          <w:highlight w:val="none"/>
        </w:rPr>
      </w:pPr>
      <w:r>
        <w:rPr>
          <w:rFonts w:hint="eastAsia" w:ascii="宋体" w:hAnsi="宋体" w:cs="宋体"/>
          <w:b w:val="0"/>
          <w:bCs w:val="0"/>
          <w:color w:val="auto"/>
          <w:sz w:val="24"/>
          <w:highlight w:val="none"/>
        </w:rPr>
        <w:t>(7) 投标人应组成高级技术专家队伍，与招标方共同召开技术交流会议，对一定时期的系统重要技术事件进行回顾分析和讨论，帮助双方在技术上互相学习和提高。</w:t>
      </w:r>
    </w:p>
    <w:p>
      <w:pPr>
        <w:spacing w:line="360" w:lineRule="auto"/>
        <w:ind w:firstLine="480" w:firstLineChars="200"/>
        <w:rPr>
          <w:rFonts w:ascii="宋体" w:hAnsi="宋体" w:cs="宋体"/>
          <w:b w:val="0"/>
          <w:bCs w:val="0"/>
          <w:color w:val="auto"/>
          <w:sz w:val="24"/>
          <w:highlight w:val="none"/>
        </w:rPr>
      </w:pPr>
    </w:p>
    <w:p>
      <w:pPr>
        <w:pStyle w:val="3"/>
        <w:numPr>
          <w:ilvl w:val="0"/>
          <w:numId w:val="0"/>
        </w:numPr>
        <w:spacing w:before="0" w:after="0" w:line="360" w:lineRule="auto"/>
        <w:ind w:leftChars="0"/>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rPr>
        <w:t>验收标准</w:t>
      </w:r>
    </w:p>
    <w:p>
      <w:pPr>
        <w:pStyle w:val="4"/>
        <w:ind w:left="0" w:firstLine="0"/>
        <w:rPr>
          <w:rFonts w:ascii="宋体" w:hAnsi="宋体" w:eastAsia="宋体" w:cs="宋体"/>
          <w:b w:val="0"/>
          <w:bCs w:val="0"/>
          <w:color w:val="auto"/>
          <w:sz w:val="24"/>
          <w:szCs w:val="24"/>
          <w:highlight w:val="none"/>
        </w:rPr>
      </w:pPr>
      <w:bookmarkStart w:id="14" w:name="_Toc534883653"/>
      <w:bookmarkStart w:id="15" w:name="_Toc12554222"/>
      <w:bookmarkStart w:id="16" w:name="_Toc520300573"/>
      <w:r>
        <w:rPr>
          <w:rFonts w:hint="eastAsia" w:ascii="宋体" w:hAnsi="宋体" w:eastAsia="宋体" w:cs="宋体"/>
          <w:b w:val="0"/>
          <w:bCs w:val="0"/>
          <w:color w:val="auto"/>
          <w:sz w:val="24"/>
          <w:szCs w:val="24"/>
          <w:highlight w:val="none"/>
          <w:lang w:val="en-US" w:eastAsia="zh-CN"/>
        </w:rPr>
        <w:t>3.1</w:t>
      </w:r>
      <w:r>
        <w:rPr>
          <w:rFonts w:hint="eastAsia" w:ascii="宋体" w:hAnsi="宋体" w:eastAsia="宋体" w:cs="宋体"/>
          <w:b w:val="0"/>
          <w:bCs w:val="0"/>
          <w:color w:val="auto"/>
          <w:sz w:val="24"/>
          <w:szCs w:val="24"/>
          <w:highlight w:val="none"/>
        </w:rPr>
        <w:t>系统测试</w:t>
      </w:r>
      <w:bookmarkEnd w:id="14"/>
      <w:bookmarkEnd w:id="15"/>
      <w:bookmarkEnd w:id="16"/>
    </w:p>
    <w:p>
      <w:pPr>
        <w:numPr>
          <w:ilvl w:val="0"/>
          <w:numId w:val="17"/>
        </w:numPr>
        <w:spacing w:line="360" w:lineRule="auto"/>
        <w:ind w:firstLine="480"/>
        <w:contextualSpacing/>
        <w:rPr>
          <w:rFonts w:ascii="宋体" w:hAnsi="宋体" w:cs="宋体"/>
          <w:b w:val="0"/>
          <w:bCs w:val="0"/>
          <w:color w:val="auto"/>
          <w:sz w:val="24"/>
          <w:highlight w:val="none"/>
        </w:rPr>
      </w:pPr>
      <w:r>
        <w:rPr>
          <w:rFonts w:hint="eastAsia" w:ascii="宋体" w:hAnsi="宋体" w:cs="宋体"/>
          <w:b w:val="0"/>
          <w:bCs w:val="0"/>
          <w:color w:val="auto"/>
          <w:sz w:val="24"/>
          <w:highlight w:val="none"/>
        </w:rPr>
        <w:t>系统测试需要严格按照相关标准及规范进行。投标人需要提供测试所要依据的相关标准及规范。系统测试方案应由投标人在详细解决方案确定后一周内提交给招标方。</w:t>
      </w:r>
    </w:p>
    <w:p>
      <w:pPr>
        <w:numPr>
          <w:ilvl w:val="0"/>
          <w:numId w:val="17"/>
        </w:numPr>
        <w:spacing w:line="360" w:lineRule="auto"/>
        <w:ind w:firstLine="480"/>
        <w:contextualSpacing/>
        <w:rPr>
          <w:rFonts w:ascii="宋体" w:hAnsi="宋体" w:cs="宋体"/>
          <w:b w:val="0"/>
          <w:bCs w:val="0"/>
          <w:color w:val="auto"/>
          <w:sz w:val="24"/>
          <w:highlight w:val="none"/>
        </w:rPr>
      </w:pPr>
      <w:r>
        <w:rPr>
          <w:rFonts w:hint="eastAsia" w:ascii="宋体" w:hAnsi="宋体" w:cs="宋体"/>
          <w:b w:val="0"/>
          <w:bCs w:val="0"/>
          <w:color w:val="auto"/>
          <w:sz w:val="24"/>
          <w:highlight w:val="none"/>
        </w:rPr>
        <w:t>测试方案至少需要包括：各项测试指标明细及制定测试指标的理由和依据、测试指标的操作说明、测试时间进度安排、测试不通过时的解决办法、测试目标、测试监督办法等。</w:t>
      </w:r>
    </w:p>
    <w:p>
      <w:pPr>
        <w:numPr>
          <w:ilvl w:val="0"/>
          <w:numId w:val="17"/>
        </w:numPr>
        <w:spacing w:line="360" w:lineRule="auto"/>
        <w:ind w:firstLine="480"/>
        <w:contextualSpacing/>
        <w:rPr>
          <w:rFonts w:ascii="宋体" w:hAnsi="宋体" w:cs="宋体"/>
          <w:b w:val="0"/>
          <w:bCs w:val="0"/>
          <w:color w:val="auto"/>
          <w:sz w:val="24"/>
          <w:highlight w:val="none"/>
        </w:rPr>
      </w:pPr>
      <w:r>
        <w:rPr>
          <w:rFonts w:hint="eastAsia" w:ascii="宋体" w:hAnsi="宋体" w:cs="宋体"/>
          <w:b w:val="0"/>
          <w:bCs w:val="0"/>
          <w:color w:val="auto"/>
          <w:sz w:val="24"/>
          <w:highlight w:val="none"/>
        </w:rPr>
        <w:t>测试内容应至少包括：</w:t>
      </w:r>
    </w:p>
    <w:p>
      <w:pPr>
        <w:numPr>
          <w:ilvl w:val="0"/>
          <w:numId w:val="18"/>
        </w:numPr>
        <w:spacing w:line="360" w:lineRule="auto"/>
        <w:ind w:firstLine="480"/>
        <w:contextualSpacing/>
        <w:jc w:val="left"/>
        <w:rPr>
          <w:rFonts w:ascii="宋体" w:hAnsi="宋体" w:cs="宋体"/>
          <w:b w:val="0"/>
          <w:bCs w:val="0"/>
          <w:color w:val="auto"/>
          <w:sz w:val="24"/>
          <w:highlight w:val="none"/>
        </w:rPr>
      </w:pPr>
      <w:r>
        <w:rPr>
          <w:rFonts w:hint="eastAsia" w:ascii="宋体" w:hAnsi="宋体" w:cs="宋体"/>
          <w:b w:val="0"/>
          <w:bCs w:val="0"/>
          <w:color w:val="auto"/>
          <w:sz w:val="24"/>
          <w:highlight w:val="none"/>
        </w:rPr>
        <w:t>功能测试----对系统所实现的每一项业务和对应功能进行测试，包括正向业务流和反向业务流；</w:t>
      </w:r>
    </w:p>
    <w:p>
      <w:pPr>
        <w:numPr>
          <w:ilvl w:val="0"/>
          <w:numId w:val="18"/>
        </w:numPr>
        <w:spacing w:line="360" w:lineRule="auto"/>
        <w:ind w:firstLine="480"/>
        <w:contextualSpacing/>
        <w:jc w:val="left"/>
        <w:rPr>
          <w:rFonts w:ascii="宋体" w:hAnsi="宋体" w:cs="宋体"/>
          <w:b w:val="0"/>
          <w:bCs w:val="0"/>
          <w:color w:val="auto"/>
          <w:sz w:val="24"/>
          <w:highlight w:val="none"/>
        </w:rPr>
      </w:pPr>
      <w:r>
        <w:rPr>
          <w:rFonts w:hint="eastAsia" w:ascii="宋体" w:hAnsi="宋体" w:cs="宋体"/>
          <w:b w:val="0"/>
          <w:bCs w:val="0"/>
          <w:color w:val="auto"/>
          <w:sz w:val="24"/>
          <w:highlight w:val="none"/>
        </w:rPr>
        <w:t>爬虫可用性测试</w:t>
      </w:r>
    </w:p>
    <w:p>
      <w:pPr>
        <w:numPr>
          <w:ilvl w:val="0"/>
          <w:numId w:val="18"/>
        </w:numPr>
        <w:spacing w:line="360" w:lineRule="auto"/>
        <w:ind w:firstLine="480"/>
        <w:contextualSpacing/>
        <w:jc w:val="left"/>
        <w:rPr>
          <w:rFonts w:ascii="宋体" w:hAnsi="宋体" w:cs="宋体"/>
          <w:b w:val="0"/>
          <w:bCs w:val="0"/>
          <w:color w:val="auto"/>
          <w:sz w:val="24"/>
          <w:highlight w:val="none"/>
        </w:rPr>
      </w:pPr>
      <w:r>
        <w:rPr>
          <w:rFonts w:hint="eastAsia" w:ascii="宋体" w:hAnsi="宋体" w:cs="宋体"/>
          <w:b w:val="0"/>
          <w:bCs w:val="0"/>
          <w:color w:val="auto"/>
          <w:sz w:val="24"/>
          <w:highlight w:val="none"/>
        </w:rPr>
        <w:t>算法模型可用性测试</w:t>
      </w:r>
    </w:p>
    <w:p>
      <w:pPr>
        <w:numPr>
          <w:ilvl w:val="0"/>
          <w:numId w:val="18"/>
        </w:numPr>
        <w:spacing w:line="360" w:lineRule="auto"/>
        <w:ind w:firstLine="480"/>
        <w:contextualSpacing/>
        <w:jc w:val="left"/>
        <w:rPr>
          <w:rFonts w:ascii="宋体" w:hAnsi="宋体" w:cs="宋体"/>
          <w:b w:val="0"/>
          <w:bCs w:val="0"/>
          <w:color w:val="auto"/>
          <w:sz w:val="24"/>
          <w:highlight w:val="none"/>
        </w:rPr>
      </w:pPr>
      <w:r>
        <w:rPr>
          <w:rFonts w:hint="eastAsia" w:ascii="宋体" w:hAnsi="宋体" w:cs="宋体"/>
          <w:b w:val="0"/>
          <w:bCs w:val="0"/>
          <w:color w:val="auto"/>
          <w:sz w:val="24"/>
          <w:highlight w:val="none"/>
        </w:rPr>
        <w:t>性能测试----查看系统是否具备一些必备的性能；</w:t>
      </w:r>
    </w:p>
    <w:p>
      <w:pPr>
        <w:numPr>
          <w:ilvl w:val="0"/>
          <w:numId w:val="18"/>
        </w:numPr>
        <w:spacing w:line="360" w:lineRule="auto"/>
        <w:ind w:firstLine="480"/>
        <w:contextualSpacing/>
        <w:jc w:val="left"/>
        <w:rPr>
          <w:rFonts w:ascii="宋体" w:hAnsi="宋体" w:cs="宋体"/>
          <w:b w:val="0"/>
          <w:bCs w:val="0"/>
          <w:color w:val="auto"/>
          <w:sz w:val="24"/>
          <w:highlight w:val="none"/>
        </w:rPr>
      </w:pPr>
      <w:r>
        <w:rPr>
          <w:rFonts w:hint="eastAsia" w:ascii="宋体" w:hAnsi="宋体" w:cs="宋体"/>
          <w:b w:val="0"/>
          <w:bCs w:val="0"/>
          <w:color w:val="auto"/>
          <w:sz w:val="24"/>
          <w:highlight w:val="none"/>
        </w:rPr>
        <w:t>稳定测试----测试系统的稳定性运行时间；</w:t>
      </w:r>
    </w:p>
    <w:p>
      <w:pPr>
        <w:numPr>
          <w:ilvl w:val="0"/>
          <w:numId w:val="18"/>
        </w:numPr>
        <w:spacing w:line="360" w:lineRule="auto"/>
        <w:ind w:firstLine="480"/>
        <w:contextualSpacing/>
        <w:jc w:val="left"/>
        <w:rPr>
          <w:rFonts w:ascii="宋体" w:hAnsi="宋体" w:cs="宋体"/>
          <w:b w:val="0"/>
          <w:bCs w:val="0"/>
          <w:color w:val="auto"/>
          <w:sz w:val="24"/>
          <w:highlight w:val="none"/>
        </w:rPr>
      </w:pPr>
      <w:r>
        <w:rPr>
          <w:rFonts w:hint="eastAsia" w:ascii="宋体" w:hAnsi="宋体" w:cs="宋体"/>
          <w:b w:val="0"/>
          <w:bCs w:val="0"/>
          <w:color w:val="auto"/>
          <w:sz w:val="24"/>
          <w:highlight w:val="none"/>
        </w:rPr>
        <w:t>大业务量测试----测试系统所能接收的请求个数，直至系统报满警告发生以及在此量下系统的稳定运行时间；</w:t>
      </w:r>
    </w:p>
    <w:p>
      <w:pPr>
        <w:numPr>
          <w:ilvl w:val="0"/>
          <w:numId w:val="18"/>
        </w:numPr>
        <w:spacing w:line="360" w:lineRule="auto"/>
        <w:ind w:firstLine="480"/>
        <w:contextualSpacing/>
        <w:jc w:val="left"/>
        <w:rPr>
          <w:rFonts w:ascii="宋体" w:hAnsi="宋体" w:cs="宋体"/>
          <w:b w:val="0"/>
          <w:bCs w:val="0"/>
          <w:color w:val="auto"/>
          <w:sz w:val="24"/>
          <w:highlight w:val="none"/>
        </w:rPr>
      </w:pPr>
      <w:r>
        <w:rPr>
          <w:rFonts w:hint="eastAsia" w:ascii="宋体" w:hAnsi="宋体" w:cs="宋体"/>
          <w:b w:val="0"/>
          <w:bCs w:val="0"/>
          <w:color w:val="auto"/>
          <w:sz w:val="24"/>
          <w:highlight w:val="none"/>
        </w:rPr>
        <w:t>容错测试----人为生成经常出现的错误，测试系统是否能正常处理；</w:t>
      </w:r>
    </w:p>
    <w:p>
      <w:pPr>
        <w:numPr>
          <w:ilvl w:val="0"/>
          <w:numId w:val="18"/>
        </w:numPr>
        <w:spacing w:line="360" w:lineRule="auto"/>
        <w:ind w:firstLine="480"/>
        <w:contextualSpacing/>
        <w:jc w:val="left"/>
        <w:rPr>
          <w:rFonts w:ascii="宋体" w:hAnsi="宋体" w:cs="宋体"/>
          <w:b w:val="0"/>
          <w:bCs w:val="0"/>
          <w:color w:val="auto"/>
          <w:sz w:val="24"/>
          <w:highlight w:val="none"/>
        </w:rPr>
      </w:pPr>
      <w:r>
        <w:rPr>
          <w:rFonts w:hint="eastAsia" w:ascii="宋体" w:hAnsi="宋体" w:cs="宋体"/>
          <w:b w:val="0"/>
          <w:bCs w:val="0"/>
          <w:color w:val="auto"/>
          <w:sz w:val="24"/>
          <w:highlight w:val="none"/>
        </w:rPr>
        <w:t>故障测试----人为制造一些错误，如拔掉网线、断开与相关系统的连接等，看看系统是否能照旧运行；</w:t>
      </w:r>
    </w:p>
    <w:p>
      <w:pPr>
        <w:numPr>
          <w:ilvl w:val="0"/>
          <w:numId w:val="18"/>
        </w:numPr>
        <w:spacing w:line="360" w:lineRule="auto"/>
        <w:ind w:firstLine="480"/>
        <w:contextualSpacing/>
        <w:jc w:val="left"/>
        <w:rPr>
          <w:rFonts w:ascii="宋体" w:hAnsi="宋体" w:cs="宋体"/>
          <w:b w:val="0"/>
          <w:bCs w:val="0"/>
          <w:color w:val="auto"/>
          <w:sz w:val="24"/>
          <w:highlight w:val="none"/>
        </w:rPr>
      </w:pPr>
      <w:r>
        <w:rPr>
          <w:rFonts w:hint="eastAsia" w:ascii="宋体" w:hAnsi="宋体" w:cs="宋体"/>
          <w:b w:val="0"/>
          <w:bCs w:val="0"/>
          <w:color w:val="auto"/>
          <w:sz w:val="24"/>
          <w:highlight w:val="none"/>
        </w:rPr>
        <w:t>管理功能测试；</w:t>
      </w:r>
    </w:p>
    <w:p>
      <w:pPr>
        <w:numPr>
          <w:ilvl w:val="0"/>
          <w:numId w:val="18"/>
        </w:numPr>
        <w:spacing w:line="360" w:lineRule="auto"/>
        <w:ind w:firstLine="480"/>
        <w:contextualSpacing/>
        <w:jc w:val="left"/>
        <w:rPr>
          <w:rFonts w:ascii="宋体" w:hAnsi="宋体" w:cs="宋体"/>
          <w:b w:val="0"/>
          <w:bCs w:val="0"/>
          <w:color w:val="auto"/>
          <w:sz w:val="24"/>
          <w:highlight w:val="none"/>
        </w:rPr>
      </w:pPr>
      <w:r>
        <w:rPr>
          <w:rFonts w:hint="eastAsia" w:ascii="宋体" w:hAnsi="宋体" w:cs="宋体"/>
          <w:b w:val="0"/>
          <w:bCs w:val="0"/>
          <w:color w:val="auto"/>
          <w:sz w:val="24"/>
          <w:highlight w:val="none"/>
        </w:rPr>
        <w:t>安全性测试；</w:t>
      </w:r>
    </w:p>
    <w:p>
      <w:pPr>
        <w:numPr>
          <w:ilvl w:val="0"/>
          <w:numId w:val="18"/>
        </w:numPr>
        <w:spacing w:line="360" w:lineRule="auto"/>
        <w:ind w:firstLine="480"/>
        <w:contextualSpacing/>
        <w:jc w:val="left"/>
        <w:rPr>
          <w:rFonts w:ascii="宋体" w:hAnsi="宋体" w:cs="宋体"/>
          <w:b w:val="0"/>
          <w:bCs w:val="0"/>
          <w:color w:val="auto"/>
          <w:sz w:val="24"/>
          <w:highlight w:val="none"/>
        </w:rPr>
      </w:pPr>
      <w:r>
        <w:rPr>
          <w:rFonts w:hint="eastAsia" w:ascii="宋体" w:hAnsi="宋体" w:cs="宋体"/>
          <w:b w:val="0"/>
          <w:bCs w:val="0"/>
          <w:color w:val="auto"/>
          <w:sz w:val="24"/>
          <w:highlight w:val="none"/>
        </w:rPr>
        <w:t>集成测试；</w:t>
      </w:r>
    </w:p>
    <w:p>
      <w:pPr>
        <w:numPr>
          <w:ilvl w:val="0"/>
          <w:numId w:val="18"/>
        </w:numPr>
        <w:spacing w:line="360" w:lineRule="auto"/>
        <w:ind w:firstLine="480"/>
        <w:contextualSpacing/>
        <w:jc w:val="left"/>
        <w:rPr>
          <w:rFonts w:ascii="宋体" w:hAnsi="宋体" w:cs="宋体"/>
          <w:b w:val="0"/>
          <w:bCs w:val="0"/>
          <w:color w:val="auto"/>
          <w:sz w:val="24"/>
          <w:highlight w:val="none"/>
        </w:rPr>
      </w:pPr>
      <w:r>
        <w:rPr>
          <w:rFonts w:hint="eastAsia" w:ascii="宋体" w:hAnsi="宋体" w:cs="宋体"/>
          <w:b w:val="0"/>
          <w:bCs w:val="0"/>
          <w:color w:val="auto"/>
          <w:sz w:val="24"/>
          <w:highlight w:val="none"/>
        </w:rPr>
        <w:t>ALAC（Act-Like-A-Customer）测试。</w:t>
      </w:r>
    </w:p>
    <w:p>
      <w:pPr>
        <w:numPr>
          <w:ilvl w:val="0"/>
          <w:numId w:val="18"/>
        </w:numPr>
        <w:spacing w:line="360" w:lineRule="auto"/>
        <w:ind w:firstLine="480"/>
        <w:contextualSpacing/>
        <w:jc w:val="left"/>
        <w:rPr>
          <w:rFonts w:ascii="宋体" w:hAnsi="宋体" w:cs="宋体"/>
          <w:b w:val="0"/>
          <w:bCs w:val="0"/>
          <w:color w:val="auto"/>
          <w:sz w:val="24"/>
          <w:highlight w:val="none"/>
        </w:rPr>
      </w:pPr>
      <w:r>
        <w:rPr>
          <w:rFonts w:hint="eastAsia" w:ascii="宋体" w:hAnsi="宋体" w:cs="宋体"/>
          <w:b w:val="0"/>
          <w:bCs w:val="0"/>
          <w:color w:val="auto"/>
          <w:sz w:val="24"/>
          <w:highlight w:val="none"/>
        </w:rPr>
        <w:t>其它测试等。</w:t>
      </w:r>
    </w:p>
    <w:p>
      <w:pPr>
        <w:spacing w:line="360" w:lineRule="auto"/>
        <w:ind w:left="480" w:firstLine="229"/>
        <w:contextualSpacing/>
        <w:jc w:val="left"/>
        <w:rPr>
          <w:rFonts w:ascii="宋体" w:hAnsi="宋体" w:cs="宋体"/>
          <w:b w:val="0"/>
          <w:bCs w:val="0"/>
          <w:color w:val="auto"/>
          <w:sz w:val="24"/>
          <w:highlight w:val="none"/>
        </w:rPr>
      </w:pPr>
      <w:r>
        <w:rPr>
          <w:rFonts w:hint="eastAsia" w:ascii="宋体" w:hAnsi="宋体" w:cs="宋体"/>
          <w:b w:val="0"/>
          <w:bCs w:val="0"/>
          <w:color w:val="auto"/>
          <w:sz w:val="24"/>
          <w:highlight w:val="none"/>
        </w:rPr>
        <w:t>中标单位系统验收时需提供由招标方指定的第三方专业机构测试报告</w:t>
      </w:r>
    </w:p>
    <w:p>
      <w:pPr>
        <w:pStyle w:val="4"/>
        <w:ind w:left="0" w:firstLine="0"/>
        <w:rPr>
          <w:rFonts w:ascii="宋体" w:hAnsi="宋体" w:eastAsia="宋体" w:cs="宋体"/>
          <w:b w:val="0"/>
          <w:bCs w:val="0"/>
          <w:color w:val="auto"/>
          <w:sz w:val="24"/>
          <w:szCs w:val="24"/>
          <w:highlight w:val="none"/>
        </w:rPr>
      </w:pPr>
      <w:bookmarkStart w:id="17" w:name="_Toc534883654"/>
      <w:bookmarkStart w:id="18" w:name="_Toc12554223"/>
      <w:bookmarkStart w:id="19" w:name="_Toc520300574"/>
      <w:r>
        <w:rPr>
          <w:rFonts w:hint="eastAsia" w:ascii="宋体" w:hAnsi="宋体" w:eastAsia="宋体" w:cs="宋体"/>
          <w:b w:val="0"/>
          <w:bCs w:val="0"/>
          <w:color w:val="auto"/>
          <w:sz w:val="24"/>
          <w:szCs w:val="24"/>
          <w:highlight w:val="none"/>
          <w:lang w:val="en-US" w:eastAsia="zh-CN"/>
        </w:rPr>
        <w:t>3.2</w:t>
      </w:r>
      <w:r>
        <w:rPr>
          <w:rFonts w:hint="eastAsia" w:ascii="宋体" w:hAnsi="宋体" w:eastAsia="宋体" w:cs="宋体"/>
          <w:b w:val="0"/>
          <w:bCs w:val="0"/>
          <w:color w:val="auto"/>
          <w:sz w:val="24"/>
          <w:szCs w:val="24"/>
          <w:highlight w:val="none"/>
        </w:rPr>
        <w:t>系统验收</w:t>
      </w:r>
      <w:bookmarkEnd w:id="17"/>
      <w:bookmarkEnd w:id="18"/>
      <w:bookmarkEnd w:id="19"/>
    </w:p>
    <w:p>
      <w:pPr>
        <w:numPr>
          <w:ilvl w:val="0"/>
          <w:numId w:val="19"/>
        </w:numPr>
        <w:spacing w:line="360" w:lineRule="auto"/>
        <w:contextualSpacing/>
        <w:rPr>
          <w:rFonts w:ascii="宋体" w:hAnsi="宋体" w:cs="宋体"/>
          <w:b w:val="0"/>
          <w:bCs w:val="0"/>
          <w:color w:val="auto"/>
          <w:sz w:val="24"/>
          <w:highlight w:val="none"/>
        </w:rPr>
      </w:pPr>
      <w:r>
        <w:rPr>
          <w:rFonts w:hint="eastAsia" w:ascii="宋体" w:hAnsi="宋体" w:cs="宋体"/>
          <w:b w:val="0"/>
          <w:bCs w:val="0"/>
          <w:color w:val="auto"/>
          <w:sz w:val="24"/>
          <w:highlight w:val="none"/>
        </w:rPr>
        <w:t>系统测试已完成并符合系统的所有要求时，可进行验收。验收规范（包括项目、指标、方式和测试仪器等）应由投标人在验收前一月提交给招标方。招标方可根据合同及技术规范书和招标方的有关规定进行修改和补充,经双方确认后形成验收文件作为验收依据。</w:t>
      </w:r>
    </w:p>
    <w:p>
      <w:pPr>
        <w:numPr>
          <w:ilvl w:val="0"/>
          <w:numId w:val="19"/>
        </w:numPr>
        <w:spacing w:line="360" w:lineRule="auto"/>
        <w:ind w:firstLine="480"/>
        <w:contextualSpacing/>
        <w:rPr>
          <w:rFonts w:ascii="宋体" w:hAnsi="宋体" w:cs="宋体"/>
          <w:b w:val="0"/>
          <w:bCs w:val="0"/>
          <w:color w:val="auto"/>
          <w:sz w:val="24"/>
          <w:highlight w:val="none"/>
        </w:rPr>
      </w:pPr>
      <w:r>
        <w:rPr>
          <w:rFonts w:hint="eastAsia" w:ascii="宋体" w:hAnsi="宋体" w:cs="宋体"/>
          <w:b w:val="0"/>
          <w:bCs w:val="0"/>
          <w:color w:val="auto"/>
          <w:sz w:val="24"/>
          <w:highlight w:val="none"/>
        </w:rPr>
        <w:t>上线试运行要求：根据</w:t>
      </w:r>
      <w:r>
        <w:rPr>
          <w:rFonts w:hint="eastAsia" w:ascii="宋体" w:hAnsi="宋体" w:cs="宋体"/>
          <w:b w:val="0"/>
          <w:bCs w:val="0"/>
          <w:color w:val="auto"/>
          <w:sz w:val="24"/>
          <w:highlight w:val="none"/>
        </w:rPr>
        <w:t>4个月内</w:t>
      </w:r>
      <w:r>
        <w:rPr>
          <w:rFonts w:hint="eastAsia" w:ascii="宋体" w:hAnsi="宋体" w:cs="宋体"/>
          <w:b w:val="0"/>
          <w:bCs w:val="0"/>
          <w:color w:val="auto"/>
          <w:sz w:val="24"/>
          <w:highlight w:val="none"/>
        </w:rPr>
        <w:t>完成系统主体功能建设及可视化管控界面的目标，中标单位按期保质完成；对信息系统经过软件测试并达到合同规定的功能、技术指标进行监督管理；跟踪用户使用情况，中标单位及时解决用户反馈问题；</w:t>
      </w:r>
    </w:p>
    <w:p>
      <w:pPr>
        <w:numPr>
          <w:ilvl w:val="0"/>
          <w:numId w:val="19"/>
        </w:numPr>
        <w:spacing w:line="360" w:lineRule="auto"/>
        <w:ind w:firstLine="480"/>
        <w:contextualSpacing/>
        <w:rPr>
          <w:rFonts w:ascii="宋体" w:hAnsi="宋体" w:cs="宋体"/>
          <w:b w:val="0"/>
          <w:bCs w:val="0"/>
          <w:color w:val="auto"/>
          <w:sz w:val="24"/>
          <w:highlight w:val="none"/>
        </w:rPr>
      </w:pPr>
      <w:r>
        <w:rPr>
          <w:rFonts w:hint="eastAsia" w:ascii="宋体" w:hAnsi="宋体" w:cs="宋体"/>
          <w:b w:val="0"/>
          <w:bCs w:val="0"/>
          <w:color w:val="auto"/>
          <w:sz w:val="24"/>
          <w:highlight w:val="none"/>
        </w:rPr>
        <w:t>初验要求：根据</w:t>
      </w:r>
      <w:r>
        <w:rPr>
          <w:rFonts w:hint="eastAsia" w:ascii="宋体" w:hAnsi="宋体" w:cs="宋体"/>
          <w:b w:val="0"/>
          <w:bCs w:val="0"/>
          <w:color w:val="auto"/>
          <w:sz w:val="24"/>
          <w:highlight w:val="none"/>
        </w:rPr>
        <w:t>试运行15天</w:t>
      </w:r>
      <w:r>
        <w:rPr>
          <w:rFonts w:hint="eastAsia" w:ascii="宋体" w:hAnsi="宋体" w:cs="宋体"/>
          <w:b w:val="0"/>
          <w:bCs w:val="0"/>
          <w:color w:val="auto"/>
          <w:sz w:val="24"/>
          <w:highlight w:val="none"/>
        </w:rPr>
        <w:t>完成建设功能完善及优化的目标后，经业主方、监理认可，业主方组织初验。初验前中标单位需完成的工作包括但不限于：硬件设备上架安装、软件系统安装调试，并进行相关的配置和系统优化调试，确保交付系统与其他关联系统正常联通、系统可正常运行并支持其他系统的正常运行。根据初验要求以及验收工作的内容，中标单位在初验前提供一份详细的初验方案，经业主方、监理认可后执行。中标单位在完成上述工作后即可申请初验。同时，协助客户全面、准确验证软件的各项性能是否达到要求。在初验结束后，向监理提供能证明系统联合调试成功、可正常运转的所有测量数据和资料；中标单位将配合做好测量数据和资料的准备工作。</w:t>
      </w:r>
    </w:p>
    <w:p>
      <w:pPr>
        <w:numPr>
          <w:ilvl w:val="0"/>
          <w:numId w:val="19"/>
        </w:numPr>
        <w:spacing w:line="360" w:lineRule="auto"/>
        <w:ind w:firstLine="480"/>
        <w:contextualSpacing/>
        <w:rPr>
          <w:rFonts w:ascii="宋体" w:hAnsi="宋体" w:cs="宋体"/>
          <w:b w:val="0"/>
          <w:bCs w:val="0"/>
          <w:color w:val="auto"/>
          <w:sz w:val="24"/>
          <w:highlight w:val="none"/>
        </w:rPr>
      </w:pPr>
      <w:r>
        <w:rPr>
          <w:rFonts w:hint="eastAsia" w:ascii="宋体" w:hAnsi="宋体" w:cs="宋体"/>
          <w:b w:val="0"/>
          <w:bCs w:val="0"/>
          <w:color w:val="auto"/>
          <w:sz w:val="24"/>
          <w:highlight w:val="none"/>
        </w:rPr>
        <w:t>终验要求：根据</w:t>
      </w:r>
      <w:r>
        <w:rPr>
          <w:rFonts w:hint="eastAsia" w:ascii="宋体" w:hAnsi="宋体" w:cs="宋体"/>
          <w:b w:val="0"/>
          <w:bCs w:val="0"/>
          <w:color w:val="auto"/>
          <w:sz w:val="24"/>
          <w:highlight w:val="none"/>
        </w:rPr>
        <w:t>初验15天后</w:t>
      </w:r>
      <w:r>
        <w:rPr>
          <w:rFonts w:hint="eastAsia" w:ascii="宋体" w:hAnsi="宋体" w:cs="宋体"/>
          <w:b w:val="0"/>
          <w:bCs w:val="0"/>
          <w:color w:val="auto"/>
          <w:sz w:val="24"/>
          <w:highlight w:val="none"/>
        </w:rPr>
        <w:t>系统终验的里程碑目标，系统最终验收合格将确保满足的条件包括如下内容：已提供合同所要求提供的全部产品和资料，系统验收文档包括：软件开发技术标准与规范文档，需求说明书、设计说明明书、应用系统源代码、应用系统运行软件光盘、使用说明书（管理员手册）；从系统初验通过之日起，进行连续运行，在此期间要保障系统的正常运行；终验后陆续上线的应用系统在运行时如发现中标单位提供软件系统有质量问题，中标单位也将优化相关系统或按业主方同意的方式处理相关；运行时间满足采购要求；应对终验中发现的问题制定详细明确的处理方案并及时修改；性能测试和试运行时出现的问题已被解决；协助客户全面、准确验证软件的各项功能模块是否达到标准；协助客户全面、准确验证软件的各项性能是否能达到要求；协助编写并提交终验报告等文档。按客户要求提交移交物清单及清单所列内容的最终版本（包括纸制和电子版），并经客户签字确认；所移交的程序源代码和安装文件的版本必须与上线运行的最终版本相一致；监理单位和最终用户单位出具的系统可正常运转的说明文件。</w:t>
      </w:r>
    </w:p>
    <w:p>
      <w:pPr>
        <w:numPr>
          <w:ilvl w:val="0"/>
          <w:numId w:val="19"/>
        </w:numPr>
        <w:spacing w:line="360" w:lineRule="auto"/>
        <w:ind w:firstLine="480"/>
        <w:contextualSpacing/>
        <w:rPr>
          <w:rFonts w:ascii="宋体" w:hAnsi="宋体" w:cs="宋体"/>
          <w:b w:val="0"/>
          <w:bCs w:val="0"/>
          <w:color w:val="auto"/>
          <w:sz w:val="24"/>
          <w:highlight w:val="none"/>
        </w:rPr>
      </w:pPr>
      <w:r>
        <w:rPr>
          <w:rFonts w:hint="eastAsia" w:ascii="宋体" w:hAnsi="宋体" w:cs="宋体"/>
          <w:b w:val="0"/>
          <w:bCs w:val="0"/>
          <w:color w:val="auto"/>
          <w:sz w:val="24"/>
          <w:highlight w:val="none"/>
        </w:rPr>
        <w:t>系统成果经由招标方组织专家评审验收。</w:t>
      </w:r>
    </w:p>
    <w:p>
      <w:pPr>
        <w:spacing w:line="360" w:lineRule="auto"/>
        <w:rPr>
          <w:rFonts w:ascii="宋体" w:hAnsi="宋体" w:cs="宋体"/>
          <w:b w:val="0"/>
          <w:bCs w:val="0"/>
          <w:color w:val="auto"/>
          <w:sz w:val="24"/>
          <w:highlight w:val="none"/>
        </w:rPr>
      </w:pPr>
    </w:p>
    <w:p>
      <w:pPr>
        <w:pStyle w:val="3"/>
        <w:spacing w:before="0" w:after="0" w:line="360" w:lineRule="auto"/>
        <w:ind w:left="0" w:firstLine="0"/>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4.</w:t>
      </w:r>
      <w:r>
        <w:rPr>
          <w:rFonts w:hint="eastAsia" w:ascii="宋体" w:hAnsi="宋体" w:cs="宋体"/>
          <w:b w:val="0"/>
          <w:bCs w:val="0"/>
          <w:color w:val="auto"/>
          <w:sz w:val="24"/>
          <w:szCs w:val="24"/>
          <w:highlight w:val="none"/>
        </w:rPr>
        <w:t>其他要求</w:t>
      </w:r>
    </w:p>
    <w:p>
      <w:pPr>
        <w:spacing w:line="360" w:lineRule="auto"/>
        <w:ind w:firstLine="480" w:firstLineChars="200"/>
        <w:rPr>
          <w:rFonts w:ascii="宋体" w:hAnsi="宋体" w:cs="宋体"/>
          <w:b w:val="0"/>
          <w:bCs w:val="0"/>
          <w:color w:val="auto"/>
          <w:sz w:val="24"/>
          <w:highlight w:val="none"/>
        </w:rPr>
      </w:pPr>
      <w:r>
        <w:rPr>
          <w:rFonts w:hint="eastAsia" w:ascii="宋体" w:hAnsi="宋体" w:cs="宋体"/>
          <w:b w:val="0"/>
          <w:bCs w:val="0"/>
          <w:color w:val="auto"/>
          <w:sz w:val="24"/>
          <w:highlight w:val="none"/>
        </w:rPr>
        <w:t>1 知识产权要求</w:t>
      </w:r>
    </w:p>
    <w:p>
      <w:pPr>
        <w:spacing w:line="360" w:lineRule="auto"/>
        <w:ind w:firstLine="480" w:firstLineChars="200"/>
        <w:rPr>
          <w:rFonts w:ascii="宋体" w:hAnsi="宋体" w:cs="宋体"/>
          <w:b w:val="0"/>
          <w:bCs w:val="0"/>
          <w:color w:val="auto"/>
          <w:sz w:val="24"/>
          <w:highlight w:val="none"/>
        </w:rPr>
      </w:pPr>
      <w:r>
        <w:rPr>
          <w:rFonts w:hint="eastAsia" w:ascii="宋体" w:hAnsi="宋体" w:cs="宋体"/>
          <w:b w:val="0"/>
          <w:bCs w:val="0"/>
          <w:color w:val="auto"/>
          <w:sz w:val="24"/>
          <w:highlight w:val="none"/>
        </w:rPr>
        <w:t>本项目为招标方特定需求新产生的成果的知识产权归招标方所有，配合招标方完成计算机软件著作权证书申请。所有的软件服务必须部署在招标方要求的基础环境中。</w:t>
      </w:r>
    </w:p>
    <w:p>
      <w:pPr>
        <w:spacing w:line="360" w:lineRule="auto"/>
        <w:ind w:firstLine="480" w:firstLineChars="200"/>
        <w:rPr>
          <w:rFonts w:ascii="宋体" w:hAnsi="宋体" w:cs="宋体"/>
          <w:b w:val="0"/>
          <w:bCs w:val="0"/>
          <w:color w:val="auto"/>
          <w:sz w:val="24"/>
          <w:highlight w:val="none"/>
        </w:rPr>
      </w:pPr>
      <w:r>
        <w:rPr>
          <w:rFonts w:hint="eastAsia" w:ascii="宋体" w:hAnsi="宋体" w:cs="宋体"/>
          <w:b w:val="0"/>
          <w:bCs w:val="0"/>
          <w:color w:val="auto"/>
          <w:sz w:val="24"/>
          <w:highlight w:val="none"/>
        </w:rPr>
        <w:t>2 软件合法性要求</w:t>
      </w:r>
    </w:p>
    <w:p>
      <w:pPr>
        <w:spacing w:line="360" w:lineRule="auto"/>
        <w:ind w:firstLine="480" w:firstLineChars="200"/>
        <w:rPr>
          <w:rFonts w:ascii="宋体" w:hAnsi="宋体" w:cs="宋体"/>
          <w:b w:val="0"/>
          <w:bCs w:val="0"/>
          <w:color w:val="auto"/>
          <w:sz w:val="24"/>
          <w:highlight w:val="none"/>
        </w:rPr>
      </w:pPr>
      <w:r>
        <w:rPr>
          <w:rFonts w:hint="eastAsia" w:ascii="宋体" w:hAnsi="宋体" w:cs="宋体"/>
          <w:b w:val="0"/>
          <w:bCs w:val="0"/>
          <w:color w:val="auto"/>
          <w:sz w:val="24"/>
          <w:highlight w:val="none"/>
        </w:rPr>
        <w:t>投标人所提供的其他第三方商用软件产品，须保证具备合法授权。所使用软件不得侵犯第三方权益，否则投标人承担全部责任并赔偿招标方损失。</w:t>
      </w:r>
    </w:p>
    <w:p>
      <w:pPr>
        <w:spacing w:line="360" w:lineRule="auto"/>
        <w:ind w:firstLine="480" w:firstLineChars="200"/>
        <w:rPr>
          <w:rFonts w:ascii="宋体" w:hAnsi="宋体" w:cs="宋体"/>
          <w:b w:val="0"/>
          <w:bCs w:val="0"/>
          <w:color w:val="auto"/>
          <w:sz w:val="24"/>
          <w:highlight w:val="none"/>
        </w:rPr>
      </w:pPr>
      <w:r>
        <w:rPr>
          <w:rFonts w:hint="eastAsia" w:ascii="宋体" w:hAnsi="宋体" w:cs="宋体"/>
          <w:b w:val="0"/>
          <w:bCs w:val="0"/>
          <w:color w:val="auto"/>
          <w:sz w:val="24"/>
          <w:highlight w:val="none"/>
        </w:rPr>
        <w:t>3 成果要求</w:t>
      </w:r>
    </w:p>
    <w:p>
      <w:pPr>
        <w:spacing w:line="360" w:lineRule="auto"/>
        <w:ind w:firstLine="480" w:firstLineChars="200"/>
        <w:rPr>
          <w:rFonts w:ascii="宋体" w:hAnsi="宋体" w:cs="宋体"/>
          <w:b w:val="0"/>
          <w:bCs w:val="0"/>
          <w:color w:val="auto"/>
          <w:sz w:val="24"/>
          <w:highlight w:val="none"/>
        </w:rPr>
      </w:pPr>
      <w:r>
        <w:rPr>
          <w:rFonts w:hint="eastAsia" w:ascii="宋体" w:hAnsi="宋体" w:cs="宋体"/>
          <w:b w:val="0"/>
          <w:bCs w:val="0"/>
          <w:color w:val="auto"/>
          <w:sz w:val="24"/>
          <w:highlight w:val="none"/>
        </w:rPr>
        <w:t>(1) 投标人应向招标方提供有关本系统的全套纸制技术文件及相应的电子文档（Word、EXCEL等可编辑格式）。技术文件包括各种规范、模板、计划文件、软件系统文件、安装和测试文件、维护和操作文件、系统源代码及数据库相关代码、招标方认为必要的其他技术文件。文件要求用简体中文书写；</w:t>
      </w:r>
    </w:p>
    <w:p>
      <w:pPr>
        <w:spacing w:line="360" w:lineRule="auto"/>
        <w:ind w:firstLine="480" w:firstLineChars="200"/>
        <w:rPr>
          <w:rFonts w:ascii="宋体" w:hAnsi="宋体" w:cs="宋体"/>
          <w:b w:val="0"/>
          <w:bCs w:val="0"/>
          <w:color w:val="auto"/>
          <w:sz w:val="24"/>
          <w:highlight w:val="none"/>
        </w:rPr>
      </w:pPr>
      <w:r>
        <w:rPr>
          <w:rFonts w:hint="eastAsia" w:ascii="宋体" w:hAnsi="宋体" w:cs="宋体"/>
          <w:b w:val="0"/>
          <w:bCs w:val="0"/>
          <w:color w:val="auto"/>
          <w:sz w:val="24"/>
          <w:highlight w:val="none"/>
        </w:rPr>
        <w:t>(2) 投标人所提供的技术文件，其内容必须和所提供的系统版本一致，在双方所商定的某一时期内由于软硬件的修改而导致文件的任何修改，投标人均应提供修改更正或补充的印刷文件，其内容应该包括修改的内容，修改理由和对系统可能带来的影响等；</w:t>
      </w:r>
    </w:p>
    <w:p>
      <w:pPr>
        <w:spacing w:line="360" w:lineRule="auto"/>
        <w:ind w:firstLine="480" w:firstLineChars="200"/>
        <w:rPr>
          <w:rFonts w:ascii="宋体" w:hAnsi="宋体" w:cs="宋体"/>
          <w:b w:val="0"/>
          <w:bCs w:val="0"/>
          <w:color w:val="auto"/>
          <w:sz w:val="24"/>
          <w:highlight w:val="none"/>
        </w:rPr>
      </w:pPr>
      <w:r>
        <w:rPr>
          <w:rFonts w:hint="eastAsia" w:ascii="宋体" w:hAnsi="宋体" w:cs="宋体"/>
          <w:b w:val="0"/>
          <w:bCs w:val="0"/>
          <w:color w:val="auto"/>
          <w:sz w:val="24"/>
          <w:highlight w:val="none"/>
        </w:rPr>
        <w:t>(3) 系统上线后，应用软件每作一次修改，都应将该软件旧版本及新版本的软件清单、流程图及说明交予招标方，并说明原因；</w:t>
      </w:r>
    </w:p>
    <w:p>
      <w:pPr>
        <w:spacing w:line="360" w:lineRule="auto"/>
        <w:ind w:firstLine="480" w:firstLineChars="200"/>
        <w:rPr>
          <w:rFonts w:ascii="宋体" w:hAnsi="宋体" w:cs="宋体"/>
          <w:b w:val="0"/>
          <w:bCs w:val="0"/>
          <w:color w:val="auto"/>
          <w:sz w:val="24"/>
          <w:highlight w:val="none"/>
        </w:rPr>
      </w:pPr>
      <w:r>
        <w:rPr>
          <w:rFonts w:hint="eastAsia" w:ascii="宋体" w:hAnsi="宋体" w:cs="宋体"/>
          <w:b w:val="0"/>
          <w:bCs w:val="0"/>
          <w:color w:val="auto"/>
          <w:sz w:val="24"/>
          <w:highlight w:val="none"/>
        </w:rPr>
        <w:t>(4) 存储介质要求：使用光盘或纸张（硬拷贝）等介质进行应用程序、数据、源代码及相应文档的存储；</w:t>
      </w:r>
    </w:p>
    <w:p>
      <w:pPr>
        <w:spacing w:line="360" w:lineRule="auto"/>
        <w:ind w:firstLine="480" w:firstLineChars="200"/>
        <w:rPr>
          <w:rFonts w:ascii="宋体" w:hAnsi="宋体" w:cs="宋体"/>
          <w:b w:val="0"/>
          <w:bCs w:val="0"/>
          <w:color w:val="auto"/>
          <w:sz w:val="24"/>
          <w:highlight w:val="none"/>
        </w:rPr>
      </w:pPr>
      <w:r>
        <w:rPr>
          <w:rFonts w:hint="eastAsia" w:ascii="宋体" w:hAnsi="宋体" w:cs="宋体"/>
          <w:b w:val="0"/>
          <w:bCs w:val="0"/>
          <w:color w:val="auto"/>
          <w:sz w:val="24"/>
          <w:highlight w:val="none"/>
        </w:rPr>
        <w:t>(5) 文档编写要求：文档的编写应符合中国国家标准及招标方制定的有关标准和规定的要求；</w:t>
      </w:r>
    </w:p>
    <w:p>
      <w:pPr>
        <w:spacing w:line="360" w:lineRule="auto"/>
        <w:ind w:firstLine="480" w:firstLineChars="200"/>
        <w:rPr>
          <w:rFonts w:ascii="宋体" w:hAnsi="宋体" w:cs="宋体"/>
          <w:b w:val="0"/>
          <w:bCs w:val="0"/>
          <w:color w:val="auto"/>
          <w:sz w:val="24"/>
          <w:highlight w:val="none"/>
        </w:rPr>
      </w:pPr>
      <w:r>
        <w:rPr>
          <w:rFonts w:hint="eastAsia" w:ascii="宋体" w:hAnsi="宋体" w:cs="宋体"/>
          <w:b w:val="0"/>
          <w:bCs w:val="0"/>
          <w:color w:val="auto"/>
          <w:sz w:val="24"/>
          <w:highlight w:val="none"/>
        </w:rPr>
        <w:t>(6) 提交数量：对于每个节点，用户手册和操作手册应提交纸制文档六份；所有文档应提交光盘两份；</w:t>
      </w:r>
    </w:p>
    <w:p>
      <w:pPr>
        <w:spacing w:line="360" w:lineRule="auto"/>
        <w:ind w:firstLine="480" w:firstLineChars="200"/>
        <w:rPr>
          <w:rFonts w:ascii="宋体" w:hAnsi="宋体" w:cs="宋体"/>
          <w:b w:val="0"/>
          <w:bCs w:val="0"/>
          <w:color w:val="auto"/>
          <w:sz w:val="24"/>
          <w:highlight w:val="none"/>
        </w:rPr>
      </w:pPr>
      <w:r>
        <w:rPr>
          <w:rFonts w:hint="eastAsia" w:ascii="宋体" w:hAnsi="宋体" w:cs="宋体"/>
          <w:b w:val="0"/>
          <w:bCs w:val="0"/>
          <w:color w:val="auto"/>
          <w:sz w:val="24"/>
          <w:highlight w:val="none"/>
        </w:rPr>
        <w:t>(7) 本项目中的最终技术交付不得以服务的形式提供。</w:t>
      </w:r>
    </w:p>
    <w:p>
      <w:pPr>
        <w:spacing w:line="360" w:lineRule="auto"/>
        <w:ind w:firstLine="480" w:firstLineChars="200"/>
        <w:rPr>
          <w:rFonts w:ascii="宋体" w:hAnsi="宋体" w:cs="宋体"/>
          <w:b w:val="0"/>
          <w:bCs w:val="0"/>
          <w:color w:val="auto"/>
          <w:sz w:val="24"/>
          <w:highlight w:val="none"/>
        </w:rPr>
      </w:pPr>
      <w:r>
        <w:rPr>
          <w:rFonts w:hint="eastAsia" w:ascii="宋体" w:hAnsi="宋体" w:cs="宋体"/>
          <w:b w:val="0"/>
          <w:bCs w:val="0"/>
          <w:color w:val="auto"/>
          <w:sz w:val="24"/>
          <w:highlight w:val="none"/>
        </w:rPr>
        <w:t>4 其他</w:t>
      </w:r>
    </w:p>
    <w:p>
      <w:pPr>
        <w:spacing w:line="360" w:lineRule="auto"/>
        <w:ind w:firstLine="480" w:firstLineChars="200"/>
        <w:rPr>
          <w:rFonts w:ascii="宋体" w:hAnsi="宋体" w:cs="宋体"/>
          <w:b w:val="0"/>
          <w:bCs w:val="0"/>
          <w:color w:val="auto"/>
          <w:sz w:val="24"/>
          <w:highlight w:val="none"/>
        </w:rPr>
      </w:pPr>
      <w:r>
        <w:rPr>
          <w:rFonts w:hint="eastAsia" w:ascii="宋体" w:hAnsi="宋体" w:cs="宋体"/>
          <w:b w:val="0"/>
          <w:bCs w:val="0"/>
          <w:color w:val="auto"/>
          <w:sz w:val="24"/>
          <w:highlight w:val="none"/>
        </w:rPr>
        <w:t>(1) 参与投标的主体不得既作为主体投标又作为合作方与其他主体合作投标；</w:t>
      </w:r>
    </w:p>
    <w:p>
      <w:pPr>
        <w:pStyle w:val="16"/>
        <w:spacing w:line="360" w:lineRule="auto"/>
        <w:rPr>
          <w:rFonts w:hAnsi="宋体" w:cs="宋体"/>
          <w:color w:val="auto"/>
          <w:sz w:val="24"/>
          <w:szCs w:val="24"/>
          <w:highlight w:val="none"/>
        </w:rPr>
      </w:pPr>
      <w:r>
        <w:rPr>
          <w:rFonts w:hint="eastAsia" w:hAnsi="宋体" w:cs="宋体"/>
          <w:color w:val="auto"/>
          <w:sz w:val="24"/>
          <w:szCs w:val="24"/>
          <w:highlight w:val="none"/>
        </w:rPr>
        <w:t>(2) 本项目的建设要求需遵循项目监理的相关要求</w:t>
      </w:r>
    </w:p>
    <w:p>
      <w:pPr>
        <w:jc w:val="center"/>
        <w:rPr>
          <w:rFonts w:ascii="仿宋" w:hAnsi="仿宋" w:eastAsia="仿宋" w:cs="仿宋_GB2312"/>
          <w:b/>
          <w:color w:val="auto"/>
          <w:sz w:val="36"/>
          <w:szCs w:val="20"/>
          <w:highlight w:val="none"/>
        </w:rPr>
      </w:pPr>
    </w:p>
    <w:p>
      <w:pPr>
        <w:jc w:val="center"/>
        <w:rPr>
          <w:rFonts w:ascii="仿宋" w:hAnsi="仿宋" w:eastAsia="仿宋" w:cs="仿宋_GB2312"/>
          <w:b/>
          <w:color w:val="auto"/>
          <w:sz w:val="36"/>
          <w:szCs w:val="20"/>
          <w:highlight w:val="none"/>
        </w:rPr>
      </w:pPr>
    </w:p>
    <w:p>
      <w:pPr>
        <w:jc w:val="center"/>
        <w:rPr>
          <w:rFonts w:ascii="仿宋" w:hAnsi="仿宋" w:eastAsia="仿宋" w:cs="仿宋_GB2312"/>
          <w:b/>
          <w:color w:val="auto"/>
          <w:sz w:val="36"/>
          <w:szCs w:val="20"/>
          <w:highlight w:val="none"/>
        </w:rPr>
      </w:pPr>
    </w:p>
    <w:p>
      <w:pPr>
        <w:jc w:val="center"/>
        <w:rPr>
          <w:rFonts w:ascii="仿宋" w:hAnsi="仿宋" w:eastAsia="仿宋" w:cs="仿宋_GB2312"/>
          <w:b/>
          <w:color w:val="auto"/>
          <w:sz w:val="36"/>
          <w:szCs w:val="20"/>
          <w:highlight w:val="none"/>
        </w:rPr>
      </w:pPr>
    </w:p>
    <w:p>
      <w:pPr>
        <w:jc w:val="center"/>
        <w:rPr>
          <w:rFonts w:ascii="仿宋" w:hAnsi="仿宋" w:eastAsia="仿宋" w:cs="仿宋_GB2312"/>
          <w:b/>
          <w:color w:val="auto"/>
          <w:sz w:val="36"/>
          <w:szCs w:val="20"/>
          <w:highlight w:val="none"/>
        </w:rPr>
      </w:pPr>
    </w:p>
    <w:p>
      <w:pPr>
        <w:jc w:val="both"/>
        <w:rPr>
          <w:rFonts w:ascii="仿宋" w:hAnsi="仿宋" w:eastAsia="仿宋" w:cs="仿宋_GB2312"/>
          <w:b/>
          <w:color w:val="auto"/>
          <w:sz w:val="36"/>
          <w:szCs w:val="20"/>
          <w:highlight w:val="none"/>
        </w:rPr>
      </w:pPr>
    </w:p>
    <w:p>
      <w:pPr>
        <w:jc w:val="center"/>
        <w:rPr>
          <w:rFonts w:hint="eastAsia" w:ascii="仿宋" w:hAnsi="仿宋" w:eastAsia="仿宋" w:cs="仿宋_GB2312"/>
          <w:b/>
          <w:color w:val="auto"/>
          <w:sz w:val="36"/>
          <w:szCs w:val="20"/>
          <w:highlight w:val="none"/>
        </w:rPr>
      </w:pPr>
    </w:p>
    <w:p>
      <w:pPr>
        <w:jc w:val="center"/>
        <w:rPr>
          <w:rFonts w:hint="eastAsia" w:ascii="仿宋" w:hAnsi="仿宋" w:eastAsia="仿宋" w:cs="仿宋_GB2312"/>
          <w:b/>
          <w:color w:val="auto"/>
          <w:sz w:val="36"/>
          <w:szCs w:val="20"/>
          <w:highlight w:val="none"/>
        </w:rPr>
      </w:pPr>
    </w:p>
    <w:p>
      <w:pPr>
        <w:jc w:val="center"/>
        <w:rPr>
          <w:rFonts w:hint="eastAsia" w:ascii="仿宋" w:hAnsi="仿宋" w:eastAsia="仿宋" w:cs="仿宋_GB2312"/>
          <w:b/>
          <w:color w:val="auto"/>
          <w:sz w:val="36"/>
          <w:szCs w:val="20"/>
          <w:highlight w:val="none"/>
        </w:rPr>
      </w:pPr>
    </w:p>
    <w:p>
      <w:pPr>
        <w:jc w:val="center"/>
        <w:rPr>
          <w:rFonts w:hint="eastAsia" w:ascii="仿宋" w:hAnsi="仿宋" w:eastAsia="仿宋" w:cs="仿宋_GB2312"/>
          <w:b/>
          <w:color w:val="auto"/>
          <w:sz w:val="36"/>
          <w:szCs w:val="20"/>
          <w:highlight w:val="none"/>
        </w:rPr>
      </w:pPr>
    </w:p>
    <w:p>
      <w:pPr>
        <w:jc w:val="center"/>
        <w:rPr>
          <w:rFonts w:hint="eastAsia" w:ascii="仿宋" w:hAnsi="仿宋" w:eastAsia="仿宋" w:cs="仿宋_GB2312"/>
          <w:b/>
          <w:color w:val="auto"/>
          <w:sz w:val="36"/>
          <w:szCs w:val="20"/>
          <w:highlight w:val="none"/>
        </w:rPr>
      </w:pPr>
    </w:p>
    <w:p>
      <w:pPr>
        <w:jc w:val="center"/>
        <w:rPr>
          <w:rFonts w:hint="eastAsia" w:ascii="仿宋" w:hAnsi="仿宋" w:eastAsia="仿宋" w:cs="仿宋_GB2312"/>
          <w:b/>
          <w:color w:val="auto"/>
          <w:sz w:val="36"/>
          <w:szCs w:val="20"/>
          <w:highlight w:val="none"/>
        </w:rPr>
      </w:pPr>
    </w:p>
    <w:p>
      <w:pPr>
        <w:jc w:val="center"/>
        <w:rPr>
          <w:rFonts w:hint="eastAsia" w:ascii="仿宋" w:hAnsi="仿宋" w:eastAsia="仿宋" w:cs="仿宋_GB2312"/>
          <w:b/>
          <w:color w:val="auto"/>
          <w:sz w:val="36"/>
          <w:szCs w:val="20"/>
          <w:highlight w:val="none"/>
        </w:rPr>
      </w:pPr>
    </w:p>
    <w:p>
      <w:pPr>
        <w:jc w:val="center"/>
        <w:rPr>
          <w:rFonts w:hint="eastAsia" w:ascii="仿宋" w:hAnsi="仿宋" w:eastAsia="仿宋" w:cs="仿宋_GB2312"/>
          <w:b/>
          <w:color w:val="auto"/>
          <w:sz w:val="36"/>
          <w:szCs w:val="20"/>
          <w:highlight w:val="none"/>
        </w:rPr>
      </w:pPr>
    </w:p>
    <w:p>
      <w:pPr>
        <w:jc w:val="center"/>
        <w:rPr>
          <w:rFonts w:hint="eastAsia" w:ascii="仿宋" w:hAnsi="仿宋" w:eastAsia="仿宋" w:cs="仿宋_GB2312"/>
          <w:b/>
          <w:color w:val="auto"/>
          <w:sz w:val="36"/>
          <w:szCs w:val="20"/>
          <w:highlight w:val="none"/>
        </w:rPr>
      </w:pPr>
    </w:p>
    <w:p>
      <w:pPr>
        <w:jc w:val="center"/>
        <w:rPr>
          <w:rFonts w:hint="eastAsia" w:ascii="仿宋" w:hAnsi="仿宋" w:eastAsia="仿宋" w:cs="仿宋_GB2312"/>
          <w:b/>
          <w:color w:val="auto"/>
          <w:sz w:val="36"/>
          <w:szCs w:val="20"/>
          <w:highlight w:val="none"/>
        </w:rPr>
      </w:pPr>
    </w:p>
    <w:p>
      <w:pPr>
        <w:jc w:val="center"/>
        <w:rPr>
          <w:rFonts w:hint="eastAsia" w:ascii="仿宋" w:hAnsi="仿宋" w:eastAsia="仿宋" w:cs="仿宋_GB2312"/>
          <w:b/>
          <w:color w:val="auto"/>
          <w:sz w:val="36"/>
          <w:szCs w:val="20"/>
          <w:highlight w:val="none"/>
        </w:rPr>
      </w:pPr>
    </w:p>
    <w:p>
      <w:pPr>
        <w:jc w:val="center"/>
        <w:rPr>
          <w:rFonts w:hint="eastAsia" w:ascii="仿宋" w:hAnsi="仿宋" w:eastAsia="仿宋" w:cs="仿宋_GB2312"/>
          <w:b/>
          <w:color w:val="auto"/>
          <w:sz w:val="36"/>
          <w:szCs w:val="20"/>
          <w:highlight w:val="none"/>
        </w:rPr>
      </w:pPr>
    </w:p>
    <w:p>
      <w:pPr>
        <w:jc w:val="center"/>
        <w:rPr>
          <w:rFonts w:hint="eastAsia" w:ascii="仿宋" w:hAnsi="仿宋" w:eastAsia="仿宋" w:cs="仿宋_GB2312"/>
          <w:b/>
          <w:color w:val="auto"/>
          <w:sz w:val="36"/>
          <w:szCs w:val="20"/>
          <w:highlight w:val="none"/>
        </w:rPr>
      </w:pPr>
    </w:p>
    <w:p>
      <w:pPr>
        <w:jc w:val="center"/>
        <w:rPr>
          <w:rFonts w:hint="eastAsia" w:ascii="仿宋" w:hAnsi="仿宋" w:eastAsia="仿宋" w:cs="仿宋_GB2312"/>
          <w:b/>
          <w:color w:val="auto"/>
          <w:sz w:val="36"/>
          <w:szCs w:val="20"/>
          <w:highlight w:val="none"/>
        </w:rPr>
      </w:pPr>
    </w:p>
    <w:p>
      <w:pPr>
        <w:jc w:val="center"/>
        <w:rPr>
          <w:rFonts w:hint="eastAsia" w:ascii="仿宋" w:hAnsi="仿宋" w:eastAsia="仿宋" w:cs="仿宋_GB2312"/>
          <w:b/>
          <w:color w:val="auto"/>
          <w:sz w:val="36"/>
          <w:szCs w:val="20"/>
          <w:highlight w:val="none"/>
        </w:rPr>
      </w:pPr>
    </w:p>
    <w:p>
      <w:pPr>
        <w:jc w:val="center"/>
        <w:rPr>
          <w:rFonts w:hint="eastAsia" w:ascii="仿宋" w:hAnsi="仿宋" w:eastAsia="仿宋" w:cs="仿宋_GB2312"/>
          <w:b/>
          <w:color w:val="auto"/>
          <w:sz w:val="36"/>
          <w:szCs w:val="20"/>
          <w:highlight w:val="none"/>
        </w:rPr>
      </w:pPr>
    </w:p>
    <w:p>
      <w:pPr>
        <w:jc w:val="center"/>
        <w:rPr>
          <w:rFonts w:hint="eastAsia" w:ascii="仿宋" w:hAnsi="仿宋" w:eastAsia="仿宋" w:cs="仿宋_GB2312"/>
          <w:b/>
          <w:color w:val="auto"/>
          <w:sz w:val="36"/>
          <w:szCs w:val="20"/>
          <w:highlight w:val="none"/>
        </w:rPr>
      </w:pPr>
    </w:p>
    <w:p>
      <w:pPr>
        <w:jc w:val="both"/>
        <w:rPr>
          <w:rFonts w:hint="eastAsia" w:ascii="仿宋" w:hAnsi="仿宋" w:eastAsia="仿宋" w:cs="仿宋_GB2312"/>
          <w:b/>
          <w:color w:val="auto"/>
          <w:sz w:val="36"/>
          <w:szCs w:val="20"/>
          <w:highlight w:val="none"/>
        </w:rPr>
      </w:pPr>
    </w:p>
    <w:p>
      <w:pPr>
        <w:jc w:val="center"/>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w:t>
      </w:r>
      <w:bookmarkEnd w:id="11"/>
      <w:r>
        <w:rPr>
          <w:rFonts w:hint="eastAsia" w:ascii="仿宋" w:hAnsi="仿宋" w:eastAsia="仿宋" w:cs="仿宋_GB2312"/>
          <w:b/>
          <w:color w:val="auto"/>
          <w:sz w:val="36"/>
          <w:szCs w:val="20"/>
          <w:highlight w:val="none"/>
        </w:rPr>
        <w:t>三章</w:t>
      </w:r>
      <w:r>
        <w:rPr>
          <w:rFonts w:ascii="仿宋" w:hAnsi="仿宋" w:eastAsia="仿宋" w:cs="仿宋_GB2312"/>
          <w:b/>
          <w:color w:val="auto"/>
          <w:sz w:val="36"/>
          <w:szCs w:val="20"/>
          <w:highlight w:val="none"/>
        </w:rPr>
        <w:t xml:space="preserve"> 投标人须知</w:t>
      </w:r>
      <w:bookmarkEnd w:id="12"/>
    </w:p>
    <w:bookmarkEnd w:id="13"/>
    <w:p>
      <w:pPr>
        <w:wordWrap w:val="0"/>
        <w:overflowPunct w:val="0"/>
        <w:autoSpaceDE w:val="0"/>
        <w:autoSpaceDN w:val="0"/>
        <w:adjustRightInd/>
        <w:spacing w:before="240" w:beforeLines="100" w:after="240" w:afterLines="100" w:line="360" w:lineRule="atLeast"/>
        <w:jc w:val="center"/>
        <w:rPr>
          <w:rFonts w:ascii="宋体" w:hAnsi="宋体" w:cs="宋体"/>
          <w:b/>
          <w:bCs/>
          <w:color w:val="auto"/>
          <w:sz w:val="28"/>
          <w:szCs w:val="28"/>
          <w:highlight w:val="none"/>
        </w:rPr>
      </w:pPr>
      <w:bookmarkStart w:id="20" w:name="_Toc91899903"/>
      <w:bookmarkStart w:id="21" w:name="第三部分"/>
      <w:bookmarkStart w:id="22" w:name="_Toc164416483"/>
      <w:r>
        <w:rPr>
          <w:rFonts w:hint="eastAsia" w:ascii="宋体" w:hAnsi="宋体" w:cs="宋体"/>
          <w:b/>
          <w:bCs/>
          <w:color w:val="auto"/>
          <w:sz w:val="28"/>
          <w:szCs w:val="28"/>
          <w:highlight w:val="none"/>
        </w:rPr>
        <w:t>电子交易注意事项</w:t>
      </w:r>
    </w:p>
    <w:p>
      <w:pPr>
        <w:wordWrap w:val="0"/>
        <w:overflowPunct w:val="0"/>
        <w:autoSpaceDE w:val="0"/>
        <w:autoSpaceDN w:val="0"/>
        <w:adjustRightInd/>
        <w:spacing w:line="400" w:lineRule="exact"/>
        <w:ind w:firstLine="240" w:firstLineChars="1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政府采购项目电子交易活动适用《浙江省政府采购项目电子交易管理暂行办法》，现将相关注意事项告知如下：</w:t>
      </w:r>
    </w:p>
    <w:p>
      <w:pPr>
        <w:wordWrap w:val="0"/>
        <w:overflowPunct w:val="0"/>
        <w:autoSpaceDE w:val="0"/>
        <w:autoSpaceDN w:val="0"/>
        <w:adjustRightInd/>
        <w:spacing w:line="400" w:lineRule="exact"/>
        <w:ind w:firstLine="240" w:firstLineChars="100"/>
        <w:jc w:val="left"/>
        <w:rPr>
          <w:rFonts w:ascii="宋体" w:hAnsi="宋体" w:cs="宋体"/>
          <w:color w:val="auto"/>
          <w:sz w:val="24"/>
          <w:highlight w:val="none"/>
        </w:rPr>
      </w:pPr>
      <w:r>
        <w:rPr>
          <w:rFonts w:hint="eastAsia" w:ascii="宋体" w:hAnsi="宋体" w:cs="宋体"/>
          <w:color w:val="auto"/>
          <w:sz w:val="24"/>
          <w:highlight w:val="none"/>
        </w:rPr>
        <w:t>　1.采购代理机构按照招标文件规定的时间通过电子交易平台组织开标、开启投标文件，所有供应商均应当准时在线参加，直至评审结束。</w:t>
      </w:r>
    </w:p>
    <w:p>
      <w:pPr>
        <w:pStyle w:val="60"/>
        <w:widowControl w:val="0"/>
        <w:wordWrap w:val="0"/>
        <w:overflowPunct w:val="0"/>
        <w:autoSpaceDE w:val="0"/>
        <w:autoSpaceDN w:val="0"/>
        <w:adjustRightInd/>
        <w:spacing w:before="0" w:beforeAutospacing="0" w:after="0" w:afterAutospacing="0" w:line="400" w:lineRule="exact"/>
        <w:ind w:firstLine="240" w:firstLineChars="100"/>
        <w:rPr>
          <w:rFonts w:cs="宋体"/>
          <w:color w:val="auto"/>
          <w:kern w:val="2"/>
          <w:highlight w:val="none"/>
        </w:rPr>
      </w:pPr>
      <w:r>
        <w:rPr>
          <w:rFonts w:hint="eastAsia" w:cs="宋体"/>
          <w:color w:val="auto"/>
          <w:kern w:val="2"/>
          <w:highlight w:val="none"/>
        </w:rPr>
        <w:t>　2.采购过程中出现以下情形，导致电子交易平台无法正常运行，或者无法保证电子交易的公平、公正和安全时，采购代理机构可中止电子交易活动：</w:t>
      </w:r>
    </w:p>
    <w:p>
      <w:pPr>
        <w:pStyle w:val="60"/>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（一）电子交易平台发生故障而无法登录访问的； </w:t>
      </w:r>
    </w:p>
    <w:p>
      <w:pPr>
        <w:pStyle w:val="60"/>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（二）电子交易平台应用或数据库出现错误，不能进行正常操作的；</w:t>
      </w:r>
    </w:p>
    <w:p>
      <w:pPr>
        <w:pStyle w:val="60"/>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（三）电子交易平台发现严重安全漏洞，有潜在泄密危险的；</w:t>
      </w:r>
    </w:p>
    <w:p>
      <w:pPr>
        <w:pStyle w:val="60"/>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（四）病毒发作导致不能进行正常操作的； </w:t>
      </w:r>
    </w:p>
    <w:p>
      <w:pPr>
        <w:pStyle w:val="60"/>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（五）其他无法保证电子交易的公平、公正和安全的情况。</w:t>
      </w:r>
    </w:p>
    <w:p>
      <w:pPr>
        <w:pStyle w:val="60"/>
        <w:widowControl w:val="0"/>
        <w:wordWrap w:val="0"/>
        <w:overflowPunct w:val="0"/>
        <w:autoSpaceDE w:val="0"/>
        <w:autoSpaceDN w:val="0"/>
        <w:adjustRightInd/>
        <w:spacing w:before="0" w:beforeAutospacing="0" w:after="0" w:afterAutospacing="0" w:line="400" w:lineRule="exact"/>
        <w:ind w:firstLine="480"/>
        <w:rPr>
          <w:rFonts w:cs="宋体"/>
          <w:color w:val="auto"/>
          <w:kern w:val="2"/>
          <w:highlight w:val="none"/>
        </w:rPr>
      </w:pPr>
      <w:r>
        <w:rPr>
          <w:rFonts w:hint="eastAsia" w:cs="宋体"/>
          <w:color w:val="auto"/>
          <w:kern w:val="2"/>
          <w:highlight w:val="none"/>
        </w:rPr>
        <w:t>出现前款规定情形，不影响采购公平、公正性的，采购代理机构可以待上述情形消除后继续组织电子交易活动，也可以决定某些环节以纸质形式进行；影响或可能影响采购公平、公正性的，应当重新采购。</w:t>
      </w:r>
    </w:p>
    <w:p>
      <w:pPr>
        <w:pStyle w:val="60"/>
        <w:widowControl w:val="0"/>
        <w:wordWrap w:val="0"/>
        <w:overflowPunct w:val="0"/>
        <w:autoSpaceDE w:val="0"/>
        <w:autoSpaceDN w:val="0"/>
        <w:adjustRightInd/>
        <w:spacing w:before="0" w:beforeAutospacing="0" w:after="0" w:afterAutospacing="0" w:line="400" w:lineRule="exact"/>
        <w:ind w:firstLine="480"/>
        <w:rPr>
          <w:rFonts w:cs="宋体"/>
          <w:color w:val="auto"/>
          <w:highlight w:val="none"/>
          <w:shd w:val="clear" w:color="auto" w:fill="FFFFFF"/>
        </w:rPr>
      </w:pPr>
      <w:r>
        <w:rPr>
          <w:rFonts w:hint="eastAsia" w:cs="宋体"/>
          <w:color w:val="auto"/>
          <w:highlight w:val="none"/>
          <w:shd w:val="clear" w:color="auto" w:fill="FFFFFF"/>
        </w:rPr>
        <w:t>3.评审中需要供应商对投标文件作出澄清、说明或者补正的，评审小组和供应商应当通过电子交易平台交换数据电文。供应商需在半小时内提交澄清说明或补正，供应商已经明确表示澄清说明或补正完毕的除外。</w:t>
      </w:r>
    </w:p>
    <w:p>
      <w:pPr>
        <w:pStyle w:val="25"/>
        <w:wordWrap w:val="0"/>
        <w:overflowPunct w:val="0"/>
        <w:adjustRightInd/>
        <w:spacing w:line="400" w:lineRule="exact"/>
        <w:ind w:firstLine="487"/>
        <w:rPr>
          <w:rFonts w:hAnsi="宋体" w:cs="宋体"/>
          <w:color w:val="auto"/>
          <w:kern w:val="0"/>
          <w:szCs w:val="24"/>
          <w:highlight w:val="none"/>
          <w:shd w:val="clear" w:color="auto" w:fill="FFFFFF"/>
        </w:rPr>
      </w:pPr>
      <w:r>
        <w:rPr>
          <w:rFonts w:hint="eastAsia" w:hAnsi="宋体" w:cs="宋体"/>
          <w:color w:val="auto"/>
          <w:kern w:val="0"/>
          <w:szCs w:val="24"/>
          <w:highlight w:val="none"/>
          <w:shd w:val="clear" w:color="auto" w:fill="FFFFFF"/>
          <w:lang w:val="en-US"/>
        </w:rPr>
        <w:t>4</w:t>
      </w:r>
      <w:r>
        <w:rPr>
          <w:rFonts w:hint="eastAsia" w:hAnsi="宋体" w:cs="宋体"/>
          <w:color w:val="auto"/>
          <w:kern w:val="0"/>
          <w:szCs w:val="24"/>
          <w:highlight w:val="none"/>
          <w:shd w:val="clear" w:color="auto" w:fill="FFFFFF"/>
        </w:rPr>
        <w:t>.供应商须在采购代理机构宣布评审结束、产生中标候选人前时刻关注，配合专家组工作，如有询标（澄清、质疑），在约定时间内（具体时间以询标函上规定的时间为准备）通过</w:t>
      </w:r>
      <w:r>
        <w:rPr>
          <w:rFonts w:hint="eastAsia" w:hAnsi="宋体" w:cs="宋体"/>
          <w:color w:val="auto"/>
          <w:kern w:val="0"/>
          <w:szCs w:val="24"/>
          <w:highlight w:val="none"/>
          <w:shd w:val="clear" w:color="auto" w:fill="FFFFFF"/>
          <w:lang w:val="en-US"/>
        </w:rPr>
        <w:t>CA</w:t>
      </w:r>
      <w:r>
        <w:rPr>
          <w:rFonts w:hint="eastAsia" w:hAnsi="宋体" w:cs="宋体"/>
          <w:color w:val="auto"/>
          <w:kern w:val="0"/>
          <w:szCs w:val="24"/>
          <w:highlight w:val="none"/>
          <w:shd w:val="clear" w:color="auto" w:fill="FFFFFF"/>
        </w:rPr>
        <w:t>进行回复。未按要求回复的，视为放弃澄清。</w:t>
      </w:r>
    </w:p>
    <w:p>
      <w:pPr>
        <w:rPr>
          <w:color w:val="auto"/>
          <w:highlight w:val="none"/>
        </w:rPr>
      </w:pPr>
    </w:p>
    <w:p>
      <w:pPr>
        <w:pStyle w:val="25"/>
        <w:wordWrap w:val="0"/>
        <w:overflowPunct w:val="0"/>
        <w:adjustRightInd/>
        <w:spacing w:before="24" w:beforeLines="10"/>
        <w:ind w:firstLine="487"/>
        <w:rPr>
          <w:rFonts w:hAnsi="宋体" w:cs="宋体"/>
          <w:color w:val="auto"/>
          <w:kern w:val="0"/>
          <w:highlight w:val="none"/>
          <w:shd w:val="clear" w:color="auto" w:fill="FFFFFF"/>
        </w:rPr>
      </w:pPr>
    </w:p>
    <w:p>
      <w:pPr>
        <w:wordWrap w:val="0"/>
        <w:overflowPunct w:val="0"/>
        <w:autoSpaceDE w:val="0"/>
        <w:autoSpaceDN w:val="0"/>
        <w:snapToGrid w:val="0"/>
        <w:spacing w:line="360" w:lineRule="auto"/>
        <w:jc w:val="center"/>
        <w:rPr>
          <w:rFonts w:ascii="宋体" w:hAnsi="宋体" w:cs="宋体"/>
          <w:b/>
          <w:bCs/>
          <w:color w:val="auto"/>
          <w:sz w:val="28"/>
          <w:highlight w:val="none"/>
        </w:rPr>
      </w:pPr>
      <w:r>
        <w:rPr>
          <w:rFonts w:hint="eastAsia" w:ascii="宋体" w:hAnsi="宋体" w:cs="宋体"/>
          <w:b/>
          <w:bCs/>
          <w:color w:val="auto"/>
          <w:sz w:val="28"/>
          <w:highlight w:val="none"/>
        </w:rPr>
        <w:t>前附表</w:t>
      </w:r>
    </w:p>
    <w:tbl>
      <w:tblPr>
        <w:tblStyle w:val="64"/>
        <w:tblW w:w="9143" w:type="dxa"/>
        <w:tblInd w:w="142" w:type="dxa"/>
        <w:tblLayout w:type="fixed"/>
        <w:tblCellMar>
          <w:top w:w="0" w:type="dxa"/>
          <w:left w:w="108" w:type="dxa"/>
          <w:bottom w:w="0" w:type="dxa"/>
          <w:right w:w="108" w:type="dxa"/>
        </w:tblCellMar>
      </w:tblPr>
      <w:tblGrid>
        <w:gridCol w:w="744"/>
        <w:gridCol w:w="8399"/>
      </w:tblGrid>
      <w:tr>
        <w:trPr>
          <w:trHeight w:val="618" w:hRule="atLeast"/>
        </w:trPr>
        <w:tc>
          <w:tcPr>
            <w:tcW w:w="744"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overflowPunct w:val="0"/>
              <w:autoSpaceDE w:val="0"/>
              <w:autoSpaceDN w:val="0"/>
              <w:snapToGrid w:val="0"/>
              <w:spacing w:before="24" w:beforeLines="10" w:after="24" w:afterLines="10" w:line="400" w:lineRule="exac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8399" w:type="dxa"/>
            <w:tcBorders>
              <w:top w:val="single" w:color="auto" w:sz="4" w:space="0"/>
              <w:left w:val="nil"/>
              <w:bottom w:val="single" w:color="auto" w:sz="4" w:space="0"/>
              <w:right w:val="single" w:color="auto" w:sz="4" w:space="0"/>
            </w:tcBorders>
            <w:shd w:val="clear" w:color="auto" w:fill="EEECE1"/>
            <w:vAlign w:val="center"/>
          </w:tcPr>
          <w:p>
            <w:pPr>
              <w:wordWrap w:val="0"/>
              <w:overflowPunct w:val="0"/>
              <w:autoSpaceDE w:val="0"/>
              <w:autoSpaceDN w:val="0"/>
              <w:snapToGrid w:val="0"/>
              <w:spacing w:before="24" w:beforeLines="10" w:after="24" w:afterLines="10" w:line="400" w:lineRule="exact"/>
              <w:jc w:val="center"/>
              <w:rPr>
                <w:rFonts w:ascii="宋体" w:hAnsi="宋体" w:cs="宋体"/>
                <w:b/>
                <w:color w:val="auto"/>
                <w:sz w:val="24"/>
                <w:highlight w:val="none"/>
              </w:rPr>
            </w:pPr>
            <w:r>
              <w:rPr>
                <w:rFonts w:hint="eastAsia" w:ascii="宋体" w:hAnsi="宋体" w:cs="宋体"/>
                <w:b/>
                <w:color w:val="auto"/>
                <w:sz w:val="24"/>
                <w:highlight w:val="none"/>
              </w:rPr>
              <w:t>内容、要求</w:t>
            </w:r>
          </w:p>
        </w:tc>
      </w:tr>
      <w:tr>
        <w:tblPrEx>
          <w:tblCellMar>
            <w:top w:w="0" w:type="dxa"/>
            <w:left w:w="108" w:type="dxa"/>
            <w:bottom w:w="0" w:type="dxa"/>
            <w:right w:w="108" w:type="dxa"/>
          </w:tblCellMar>
        </w:tblPrEx>
        <w:trPr>
          <w:trHeight w:val="38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8399" w:type="dxa"/>
            <w:tcBorders>
              <w:top w:val="single" w:color="auto" w:sz="4" w:space="0"/>
              <w:left w:val="nil"/>
              <w:bottom w:val="single" w:color="auto" w:sz="4" w:space="0"/>
              <w:right w:val="single" w:color="auto" w:sz="4" w:space="0"/>
            </w:tcBorders>
            <w:vAlign w:val="center"/>
          </w:tcPr>
          <w:p>
            <w:pPr>
              <w:pStyle w:val="35"/>
              <w:wordWrap w:val="0"/>
              <w:overflowPunct w:val="0"/>
              <w:autoSpaceDE w:val="0"/>
              <w:autoSpaceDN w:val="0"/>
              <w:adjustRightInd/>
              <w:snapToGrid w:val="0"/>
              <w:spacing w:before="24" w:beforeLines="10" w:after="24" w:afterLines="10" w:line="400" w:lineRule="exact"/>
              <w:rPr>
                <w:rFonts w:hint="eastAsia" w:hAnsi="宋体" w:eastAsia="宋体" w:cs="宋体"/>
                <w:color w:val="auto"/>
                <w:sz w:val="24"/>
                <w:szCs w:val="24"/>
                <w:highlight w:val="none"/>
                <w:lang w:eastAsia="zh-CN"/>
              </w:rPr>
            </w:pPr>
            <w:r>
              <w:rPr>
                <w:rFonts w:hint="eastAsia" w:hAnsi="宋体" w:cs="宋体"/>
                <w:color w:val="auto"/>
                <w:sz w:val="24"/>
                <w:szCs w:val="24"/>
                <w:highlight w:val="none"/>
              </w:rPr>
              <w:t xml:space="preserve">    项目名称：</w:t>
            </w:r>
            <w:r>
              <w:rPr>
                <w:rFonts w:hint="eastAsia" w:hAnsi="宋体" w:cs="宋体"/>
                <w:color w:val="auto"/>
                <w:sz w:val="24"/>
                <w:szCs w:val="24"/>
                <w:highlight w:val="none"/>
                <w:lang w:eastAsia="zh-CN"/>
              </w:rPr>
              <w:t>现代数字农场及智慧粮油模块建设项目（二期）</w:t>
            </w:r>
          </w:p>
        </w:tc>
      </w:tr>
      <w:tr>
        <w:tblPrEx>
          <w:tblCellMar>
            <w:top w:w="0" w:type="dxa"/>
            <w:left w:w="108" w:type="dxa"/>
            <w:bottom w:w="0" w:type="dxa"/>
            <w:right w:w="108" w:type="dxa"/>
          </w:tblCellMar>
        </w:tblPrEx>
        <w:trPr>
          <w:trHeight w:val="277"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采购内容：详见第二章。</w:t>
            </w:r>
          </w:p>
        </w:tc>
      </w:tr>
      <w:tr>
        <w:tblPrEx>
          <w:tblCellMar>
            <w:top w:w="0" w:type="dxa"/>
            <w:left w:w="108" w:type="dxa"/>
            <w:bottom w:w="0" w:type="dxa"/>
            <w:right w:w="108" w:type="dxa"/>
          </w:tblCellMar>
        </w:tblPrEx>
        <w:trPr>
          <w:trHeight w:val="413"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8399" w:type="dxa"/>
            <w:tcBorders>
              <w:top w:val="single" w:color="auto" w:sz="4" w:space="0"/>
              <w:left w:val="nil"/>
              <w:bottom w:val="single" w:color="auto" w:sz="4" w:space="0"/>
              <w:right w:val="single" w:color="auto" w:sz="4" w:space="0"/>
            </w:tcBorders>
            <w:vAlign w:val="center"/>
          </w:tcPr>
          <w:p>
            <w:pPr>
              <w:pStyle w:val="60"/>
              <w:widowControl w:val="0"/>
              <w:overflowPunct w:val="0"/>
              <w:topLinePunct/>
              <w:autoSpaceDE w:val="0"/>
              <w:autoSpaceDN w:val="0"/>
              <w:spacing w:before="24" w:beforeLines="10" w:beforeAutospacing="0" w:after="24" w:afterLines="10" w:afterAutospacing="0" w:line="400" w:lineRule="exact"/>
              <w:ind w:firstLine="480" w:firstLineChars="200"/>
              <w:rPr>
                <w:rFonts w:cs="宋体"/>
                <w:color w:val="auto"/>
                <w:highlight w:val="none"/>
              </w:rPr>
            </w:pPr>
            <w:r>
              <w:rPr>
                <w:rFonts w:hint="eastAsia" w:cs="宋体"/>
                <w:color w:val="auto"/>
                <w:highlight w:val="none"/>
              </w:rPr>
              <w:t>项目预算：</w:t>
            </w:r>
            <w:r>
              <w:rPr>
                <w:rFonts w:hint="eastAsia" w:cs="宋体"/>
                <w:color w:val="auto"/>
                <w:highlight w:val="none"/>
                <w:u w:val="single"/>
                <w:lang w:val="en-US" w:eastAsia="zh-CN"/>
              </w:rPr>
              <w:t>700</w:t>
            </w:r>
            <w:r>
              <w:rPr>
                <w:rFonts w:hint="eastAsia" w:cs="宋体"/>
                <w:color w:val="auto"/>
                <w:highlight w:val="none"/>
                <w:u w:val="single"/>
              </w:rPr>
              <w:t>.00万元</w:t>
            </w:r>
            <w:r>
              <w:rPr>
                <w:rFonts w:hint="eastAsia" w:cs="宋体"/>
                <w:color w:val="auto"/>
                <w:highlight w:val="none"/>
              </w:rPr>
              <w:t>。</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最高限价为预算价，超预算价的投标文件无效。</w:t>
            </w:r>
          </w:p>
        </w:tc>
      </w:tr>
      <w:tr>
        <w:tblPrEx>
          <w:tblCellMar>
            <w:top w:w="0" w:type="dxa"/>
            <w:left w:w="108" w:type="dxa"/>
            <w:bottom w:w="0" w:type="dxa"/>
            <w:right w:w="108" w:type="dxa"/>
          </w:tblCellMar>
        </w:tblPrEx>
        <w:trPr>
          <w:trHeight w:val="254"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投标报价及费用：</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1.本项目投标应以人民币报价；</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2.不论投标结果如何，投标人均应自行承担所有与投标有关的全部费用。</w:t>
            </w:r>
          </w:p>
        </w:tc>
      </w:tr>
      <w:tr>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投标保证金：无。</w:t>
            </w:r>
          </w:p>
        </w:tc>
      </w:tr>
      <w:tr>
        <w:trPr>
          <w:trHeight w:val="828"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答疑与澄清：投标人应认真阅读本招标文件，发现其中有误或有不合理要求的，投标人必须在知道或者应当知道之日起七个工作日内以书面形式向招标人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tc>
      </w:tr>
      <w:tr>
        <w:trPr>
          <w:trHeight w:val="586"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7</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bCs/>
                <w:color w:val="auto"/>
                <w:sz w:val="24"/>
                <w:highlight w:val="none"/>
              </w:rPr>
            </w:pPr>
            <w:r>
              <w:rPr>
                <w:rFonts w:hint="eastAsia" w:ascii="宋体" w:hAnsi="宋体" w:cs="宋体"/>
                <w:bCs/>
                <w:color w:val="auto"/>
                <w:sz w:val="24"/>
                <w:highlight w:val="none"/>
              </w:rPr>
              <w:t xml:space="preserve">    采购公告发布后，在政采云平台已完成注册的供应商登录系统，申请获取采购文件，待审核通过后，可下载采购文件。如果“已申请”标签页显示状态为“审核通过”即为报名成功。</w:t>
            </w:r>
          </w:p>
          <w:p>
            <w:pPr>
              <w:wordWrap w:val="0"/>
              <w:overflowPunct w:val="0"/>
              <w:autoSpaceDE w:val="0"/>
              <w:autoSpaceDN w:val="0"/>
              <w:snapToGrid w:val="0"/>
              <w:spacing w:before="24" w:beforeLines="10" w:after="24" w:afterLines="10" w:line="400" w:lineRule="exact"/>
              <w:rPr>
                <w:rFonts w:ascii="宋体" w:hAnsi="宋体" w:cs="宋体"/>
                <w:bCs/>
                <w:color w:val="auto"/>
                <w:sz w:val="24"/>
                <w:highlight w:val="none"/>
              </w:rPr>
            </w:pPr>
            <w:r>
              <w:rPr>
                <w:rFonts w:hint="eastAsia" w:ascii="宋体" w:hAnsi="宋体" w:cs="宋体"/>
                <w:bCs/>
                <w:color w:val="auto"/>
                <w:sz w:val="24"/>
                <w:highlight w:val="none"/>
              </w:rPr>
              <w:t xml:space="preserve">    路径：用户中心——项目采购——获取采购文件管理。</w:t>
            </w:r>
          </w:p>
          <w:p>
            <w:pPr>
              <w:wordWrap w:val="0"/>
              <w:overflowPunct w:val="0"/>
              <w:autoSpaceDE w:val="0"/>
              <w:autoSpaceDN w:val="0"/>
              <w:snapToGrid w:val="0"/>
              <w:spacing w:before="24" w:beforeLines="10" w:after="24" w:afterLines="10" w:line="400" w:lineRule="exact"/>
              <w:rPr>
                <w:rFonts w:ascii="宋体" w:hAnsi="宋体" w:cs="宋体"/>
                <w:bCs/>
                <w:color w:val="auto"/>
                <w:sz w:val="24"/>
                <w:highlight w:val="none"/>
              </w:rPr>
            </w:pPr>
            <w:r>
              <w:rPr>
                <w:rFonts w:hint="eastAsia" w:ascii="宋体" w:hAnsi="宋体" w:cs="宋体"/>
                <w:bCs/>
                <w:color w:val="auto"/>
                <w:sz w:val="24"/>
                <w:highlight w:val="none"/>
              </w:rPr>
              <w:t xml:space="preserve">    在“已获取”的状态下，供应商可下载查看招标文件。</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bCs/>
                <w:color w:val="auto"/>
                <w:sz w:val="24"/>
                <w:highlight w:val="none"/>
              </w:rPr>
              <w:t xml:space="preserve">    获取采购文件网址：浙江政府采购网（https://zfcg.czt.zj.gov.cn/）</w:t>
            </w:r>
          </w:p>
        </w:tc>
      </w:tr>
      <w:tr>
        <w:trPr>
          <w:trHeight w:val="204"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8</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投标文件形式、制作及组成：</w:t>
            </w:r>
          </w:p>
          <w:p>
            <w:pPr>
              <w:wordWrap w:val="0"/>
              <w:overflowPunct w:val="0"/>
              <w:autoSpaceDE w:val="0"/>
              <w:autoSpaceDN w:val="0"/>
              <w:snapToGrid w:val="0"/>
              <w:spacing w:before="24" w:beforeLines="10" w:after="24" w:afterLines="10" w:line="400" w:lineRule="exact"/>
              <w:rPr>
                <w:rFonts w:ascii="宋体" w:hAnsi="宋体" w:cs="宋体"/>
                <w:color w:val="auto"/>
                <w:kern w:val="0"/>
                <w:sz w:val="24"/>
                <w:highlight w:val="none"/>
              </w:rPr>
            </w:pPr>
            <w:r>
              <w:rPr>
                <w:rFonts w:hint="eastAsia" w:ascii="宋体" w:hAnsi="宋体" w:cs="宋体"/>
                <w:color w:val="auto"/>
                <w:kern w:val="0"/>
                <w:sz w:val="24"/>
                <w:highlight w:val="none"/>
              </w:rPr>
              <w:t xml:space="preserve">    投标人应准备电子加密投标文件，按政采云平台供应商项目采购-电子招投标操作指南（网址：https://service.zcygov.cn/#/knowledges/CW1EtGwBFdiHxlNd6I3m/6IMVAG0BFdiHxlNdQ8Na?keyword）及本招标文件要求递交。</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投标文件均由资格文件、商务技术文件、报价文件组成。</w:t>
            </w:r>
          </w:p>
        </w:tc>
      </w:tr>
      <w:tr>
        <w:trPr>
          <w:trHeight w:val="346"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9</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投标截止时间：</w:t>
            </w:r>
            <w:r>
              <w:rPr>
                <w:rFonts w:hint="eastAsia" w:ascii="仿宋_GB2312" w:hAnsi="仿宋" w:eastAsia="仿宋_GB2312"/>
                <w:color w:val="auto"/>
                <w:sz w:val="24"/>
                <w:highlight w:val="none"/>
                <w:u w:val="single"/>
              </w:rPr>
              <w:t>2022年</w:t>
            </w:r>
            <w:r>
              <w:rPr>
                <w:rFonts w:hint="eastAsia" w:ascii="仿宋_GB2312" w:hAnsi="仿宋" w:eastAsia="仿宋_GB2312"/>
                <w:color w:val="auto"/>
                <w:sz w:val="24"/>
                <w:highlight w:val="none"/>
                <w:u w:val="single"/>
                <w:lang w:val="en-US" w:eastAsia="zh-CN"/>
              </w:rPr>
              <w:t>11</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16</w:t>
            </w:r>
            <w:r>
              <w:rPr>
                <w:rFonts w:hint="eastAsia" w:ascii="仿宋_GB2312" w:hAnsi="仿宋" w:eastAsia="仿宋_GB2312"/>
                <w:color w:val="auto"/>
                <w:sz w:val="24"/>
                <w:highlight w:val="none"/>
                <w:u w:val="single"/>
              </w:rPr>
              <w:t>日14点30分</w:t>
            </w:r>
            <w:r>
              <w:rPr>
                <w:rFonts w:hint="eastAsia" w:ascii="仿宋_GB2312" w:hAnsi="仿宋" w:eastAsia="仿宋_GB2312"/>
                <w:bCs/>
                <w:color w:val="auto"/>
                <w:sz w:val="24"/>
                <w:highlight w:val="none"/>
                <w:u w:val="single"/>
              </w:rPr>
              <w:t xml:space="preserve"> </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投标地点：政采云平台（https://www.zcygov.cn/）</w:t>
            </w:r>
          </w:p>
        </w:tc>
      </w:tr>
      <w:tr>
        <w:trPr>
          <w:trHeight w:val="313"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10</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b/>
                <w:bCs/>
                <w:color w:val="auto"/>
                <w:kern w:val="0"/>
                <w:sz w:val="24"/>
                <w:highlight w:val="none"/>
              </w:rPr>
              <w:t xml:space="preserve">    </w:t>
            </w:r>
            <w:r>
              <w:rPr>
                <w:rFonts w:hint="eastAsia" w:ascii="宋体" w:hAnsi="宋体" w:cs="宋体"/>
                <w:color w:val="auto"/>
                <w:kern w:val="0"/>
                <w:sz w:val="24"/>
                <w:highlight w:val="none"/>
              </w:rPr>
              <w:t>电子加密投标文件的传输递交：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trPr>
          <w:trHeight w:val="598"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11</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开标时间：</w:t>
            </w:r>
            <w:r>
              <w:rPr>
                <w:rFonts w:hint="eastAsia" w:ascii="仿宋_GB2312" w:hAnsi="仿宋" w:eastAsia="仿宋_GB2312"/>
                <w:color w:val="auto"/>
                <w:sz w:val="24"/>
                <w:highlight w:val="none"/>
                <w:u w:val="single"/>
              </w:rPr>
              <w:t>2022年</w:t>
            </w:r>
            <w:r>
              <w:rPr>
                <w:rFonts w:hint="eastAsia" w:ascii="仿宋_GB2312" w:hAnsi="仿宋" w:eastAsia="仿宋_GB2312"/>
                <w:color w:val="auto"/>
                <w:sz w:val="24"/>
                <w:highlight w:val="none"/>
                <w:u w:val="single"/>
                <w:lang w:val="en-US" w:eastAsia="zh-CN"/>
              </w:rPr>
              <w:t>11</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16</w:t>
            </w:r>
            <w:r>
              <w:rPr>
                <w:rFonts w:hint="eastAsia" w:ascii="仿宋_GB2312" w:hAnsi="仿宋" w:eastAsia="仿宋_GB2312"/>
                <w:color w:val="auto"/>
                <w:sz w:val="24"/>
                <w:highlight w:val="none"/>
                <w:u w:val="single"/>
              </w:rPr>
              <w:t>日14点30分</w:t>
            </w:r>
            <w:r>
              <w:rPr>
                <w:rFonts w:hint="eastAsia" w:ascii="仿宋_GB2312" w:hAnsi="仿宋" w:eastAsia="仿宋_GB2312"/>
                <w:bCs/>
                <w:color w:val="auto"/>
                <w:sz w:val="24"/>
                <w:highlight w:val="none"/>
                <w:u w:val="single"/>
              </w:rPr>
              <w:t xml:space="preserve"> </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shd w:val="clear" w:color="auto" w:fill="FFFFFF"/>
              </w:rPr>
            </w:pPr>
            <w:r>
              <w:rPr>
                <w:rFonts w:hint="eastAsia" w:ascii="宋体" w:hAnsi="宋体" w:cs="宋体"/>
                <w:color w:val="auto"/>
                <w:sz w:val="24"/>
                <w:highlight w:val="none"/>
              </w:rPr>
              <w:t xml:space="preserve">    开标地点：政采云平台（https://www.zcygov.cn/）</w:t>
            </w:r>
          </w:p>
          <w:p>
            <w:pPr>
              <w:wordWrap w:val="0"/>
              <w:overflowPunct w:val="0"/>
              <w:autoSpaceDE w:val="0"/>
              <w:autoSpaceDN w:val="0"/>
              <w:snapToGrid w:val="0"/>
              <w:spacing w:before="24" w:beforeLines="10" w:after="24" w:afterLines="10" w:line="400" w:lineRule="exact"/>
              <w:rPr>
                <w:rFonts w:ascii="宋体" w:hAnsi="宋体" w:cs="宋体"/>
                <w:b/>
                <w:color w:val="auto"/>
                <w:sz w:val="24"/>
                <w:highlight w:val="none"/>
              </w:rPr>
            </w:pPr>
            <w:r>
              <w:rPr>
                <w:rFonts w:hint="eastAsia" w:ascii="宋体" w:hAnsi="宋体" w:cs="宋体"/>
                <w:b/>
                <w:bCs/>
                <w:color w:val="auto"/>
                <w:sz w:val="24"/>
                <w:highlight w:val="none"/>
                <w:shd w:val="clear" w:color="auto" w:fill="FFFFFF"/>
              </w:rPr>
              <w:t xml:space="preserve">    供应商无需到开标现场，但须准时在线参加，直至评审结束。</w:t>
            </w:r>
          </w:p>
        </w:tc>
      </w:tr>
      <w:tr>
        <w:trPr>
          <w:trHeight w:val="35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12</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textAlignment w:val="bottom"/>
              <w:rPr>
                <w:rFonts w:ascii="宋体" w:hAnsi="宋体" w:cs="宋体"/>
                <w:color w:val="auto"/>
                <w:sz w:val="24"/>
                <w:highlight w:val="none"/>
              </w:rPr>
            </w:pPr>
            <w:r>
              <w:rPr>
                <w:rFonts w:hint="eastAsia" w:ascii="宋体" w:hAnsi="宋体" w:cs="宋体"/>
                <w:color w:val="auto"/>
                <w:sz w:val="24"/>
                <w:highlight w:val="none"/>
              </w:rPr>
              <w:t xml:space="preserve">    评标办法及评分标准：详见第四章。</w:t>
            </w:r>
          </w:p>
        </w:tc>
      </w:tr>
      <w:tr>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13</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textAlignment w:val="bottom"/>
              <w:rPr>
                <w:rFonts w:ascii="宋体" w:hAnsi="宋体" w:cs="宋体"/>
                <w:color w:val="auto"/>
                <w:sz w:val="24"/>
                <w:highlight w:val="none"/>
              </w:rPr>
            </w:pPr>
            <w:r>
              <w:rPr>
                <w:rFonts w:hint="eastAsia" w:ascii="宋体" w:hAnsi="宋体" w:cs="宋体"/>
                <w:color w:val="auto"/>
                <w:sz w:val="24"/>
                <w:highlight w:val="none"/>
              </w:rPr>
              <w:t xml:space="preserve">    中标公告及中标通知书：中标、成交供应商确定之日起2个工作日内，中标公告发布于浙江省政府采购网(http://zfcg.czt.zj.gov.cn/)等网站或媒体，公告期限为1个工作日。各参加政府采购活动的供应商认为该中标结果和采购过程等使自己的权益受到损害的，可以自本公告期限届满之日（本公告发布之日后第2个工作日）起7个工作日内，以书面形式向采购人或受其委托的采购代理机构提出质疑。质疑供应商对采购人、采购代理机构的答复不满意或者采购人、采购代理机构未在规定的时间内作出答复的，可以再答复期满后十五个工作日内向同级政府采购监督管理部门投诉。质疑函范本、投诉书范本请到浙江政府采购网下载专区下载。</w:t>
            </w:r>
          </w:p>
        </w:tc>
      </w:tr>
      <w:tr>
        <w:trPr>
          <w:trHeight w:val="7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14</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textAlignment w:val="bottom"/>
              <w:rPr>
                <w:rFonts w:ascii="宋体" w:hAnsi="宋体" w:cs="宋体"/>
                <w:color w:val="auto"/>
                <w:sz w:val="24"/>
                <w:highlight w:val="none"/>
              </w:rPr>
            </w:pPr>
            <w:r>
              <w:rPr>
                <w:rFonts w:hint="eastAsia" w:ascii="宋体" w:hAnsi="宋体" w:cs="宋体"/>
                <w:color w:val="auto"/>
                <w:sz w:val="24"/>
                <w:highlight w:val="none"/>
              </w:rPr>
              <w:t xml:space="preserve">    合同公告：本项目政府采购合同将于签订之日起2个工作日内发布于上述媒体，但政府采购合同中涉及国家秘密、商业秘密的内容除外。</w:t>
            </w:r>
          </w:p>
        </w:tc>
      </w:tr>
      <w:tr>
        <w:trPr>
          <w:trHeight w:val="285"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15</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履约保证金:签订合同前中标人应向采购人交纳合同</w:t>
            </w:r>
            <w:r>
              <w:rPr>
                <w:rFonts w:hint="eastAsia" w:ascii="宋体" w:hAnsi="宋体" w:cs="宋体"/>
                <w:color w:val="auto"/>
                <w:sz w:val="24"/>
                <w:highlight w:val="none"/>
              </w:rPr>
              <w:t>金额的1%作</w:t>
            </w:r>
            <w:r>
              <w:rPr>
                <w:rFonts w:hint="eastAsia" w:ascii="宋体" w:hAnsi="宋体" w:cs="宋体"/>
                <w:color w:val="auto"/>
                <w:sz w:val="24"/>
                <w:highlight w:val="none"/>
              </w:rPr>
              <w:t>为履约保证金，履约保证金在合同履行完毕后一个月内无息退还。</w:t>
            </w:r>
          </w:p>
        </w:tc>
      </w:tr>
      <w:tr>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16</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ind w:firstLine="420"/>
              <w:rPr>
                <w:rFonts w:ascii="宋体" w:hAnsi="宋体" w:cs="宋体"/>
                <w:color w:val="auto"/>
                <w:sz w:val="24"/>
                <w:highlight w:val="none"/>
              </w:rPr>
            </w:pPr>
            <w:r>
              <w:rPr>
                <w:rFonts w:hint="eastAsia" w:ascii="宋体" w:hAnsi="宋体" w:cs="宋体"/>
                <w:color w:val="auto"/>
                <w:sz w:val="24"/>
                <w:highlight w:val="none"/>
              </w:rPr>
              <w:t>付款方式：</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1.合同生效以及具备实施条件后7个工作日内支付合同金额的</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2.完成硬件部署、软件开发、安装调试并通过初验要求后7个工作日内支付</w:t>
            </w:r>
            <w:r>
              <w:rPr>
                <w:rFonts w:hint="eastAsia" w:ascii="宋体" w:hAnsi="宋体" w:cs="宋体"/>
                <w:color w:val="auto"/>
                <w:sz w:val="24"/>
                <w:highlight w:val="none"/>
                <w:lang w:eastAsia="zh-CN"/>
              </w:rPr>
              <w:t>至结算价的</w:t>
            </w:r>
            <w:r>
              <w:rPr>
                <w:rFonts w:hint="eastAsia" w:ascii="宋体" w:hAnsi="宋体" w:cs="宋体"/>
                <w:color w:val="auto"/>
                <w:sz w:val="24"/>
                <w:highlight w:val="none"/>
                <w:lang w:val="en-US" w:eastAsia="zh-CN"/>
              </w:rPr>
              <w:t>80%</w:t>
            </w:r>
            <w:r>
              <w:rPr>
                <w:rFonts w:hint="eastAsia" w:ascii="宋体" w:hAnsi="宋体" w:cs="宋体"/>
                <w:color w:val="auto"/>
                <w:sz w:val="24"/>
                <w:highlight w:val="none"/>
              </w:rPr>
              <w:t>；</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3.剩余</w:t>
            </w:r>
            <w:r>
              <w:rPr>
                <w:rFonts w:hint="eastAsia" w:ascii="宋体" w:hAnsi="宋体" w:cs="宋体"/>
                <w:color w:val="auto"/>
                <w:sz w:val="24"/>
                <w:highlight w:val="none"/>
                <w:lang w:eastAsia="zh-CN"/>
              </w:rPr>
              <w:t>款项</w:t>
            </w:r>
            <w:r>
              <w:rPr>
                <w:rFonts w:hint="eastAsia" w:ascii="宋体" w:hAnsi="宋体" w:cs="宋体"/>
                <w:color w:val="auto"/>
                <w:sz w:val="24"/>
                <w:highlight w:val="none"/>
              </w:rPr>
              <w:t>，通过终验要求后7个工作日内一次性付清</w:t>
            </w:r>
            <w:r>
              <w:rPr>
                <w:rFonts w:hint="eastAsia" w:ascii="宋体" w:hAnsi="宋体" w:cs="宋体"/>
                <w:color w:val="auto"/>
                <w:sz w:val="24"/>
                <w:highlight w:val="none"/>
              </w:rPr>
              <w:t>。</w:t>
            </w:r>
          </w:p>
          <w:p>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注：付款前中标单位应按规定向采购人开具正规发票。</w:t>
            </w:r>
          </w:p>
        </w:tc>
      </w:tr>
      <w:tr>
        <w:tblPrEx>
          <w:tblCellMar>
            <w:top w:w="0" w:type="dxa"/>
            <w:left w:w="108" w:type="dxa"/>
            <w:bottom w:w="0" w:type="dxa"/>
            <w:right w:w="108" w:type="dxa"/>
          </w:tblCellMar>
        </w:tblPrEx>
        <w:trPr>
          <w:trHeight w:val="26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17</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投标文件有效期：</w:t>
            </w:r>
            <w:r>
              <w:rPr>
                <w:rFonts w:hint="eastAsia" w:ascii="宋体" w:hAnsi="宋体" w:cs="宋体"/>
                <w:color w:val="auto"/>
                <w:sz w:val="24"/>
                <w:highlight w:val="none"/>
                <w:u w:val="single"/>
              </w:rPr>
              <w:t xml:space="preserve"> 90 </w:t>
            </w:r>
            <w:r>
              <w:rPr>
                <w:rFonts w:hint="eastAsia" w:ascii="宋体" w:hAnsi="宋体" w:cs="宋体"/>
                <w:color w:val="auto"/>
                <w:sz w:val="24"/>
                <w:highlight w:val="none"/>
              </w:rPr>
              <w:t>天。</w:t>
            </w:r>
          </w:p>
        </w:tc>
      </w:tr>
      <w:tr>
        <w:tblPrEx>
          <w:tblCellMar>
            <w:top w:w="0" w:type="dxa"/>
            <w:left w:w="108" w:type="dxa"/>
            <w:bottom w:w="0" w:type="dxa"/>
            <w:right w:w="108" w:type="dxa"/>
          </w:tblCellMar>
        </w:tblPrEx>
        <w:trPr>
          <w:trHeight w:val="26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18</w:t>
            </w:r>
          </w:p>
        </w:tc>
        <w:tc>
          <w:tcPr>
            <w:tcW w:w="8399" w:type="dxa"/>
            <w:tcBorders>
              <w:top w:val="single" w:color="auto" w:sz="4" w:space="0"/>
              <w:left w:val="nil"/>
              <w:bottom w:val="single" w:color="auto" w:sz="4" w:space="0"/>
              <w:right w:val="single" w:color="auto" w:sz="4" w:space="0"/>
            </w:tcBorders>
            <w:vAlign w:val="center"/>
          </w:tcPr>
          <w:p>
            <w:pPr>
              <w:pStyle w:val="35"/>
              <w:wordWrap w:val="0"/>
              <w:overflowPunct w:val="0"/>
              <w:autoSpaceDE w:val="0"/>
              <w:autoSpaceDN w:val="0"/>
              <w:snapToGrid w:val="0"/>
              <w:spacing w:before="24" w:beforeLines="10" w:after="24" w:afterLines="10" w:line="400" w:lineRule="exact"/>
              <w:rPr>
                <w:rFonts w:hAnsi="宋体" w:cs="宋体"/>
                <w:color w:val="auto"/>
                <w:sz w:val="24"/>
                <w:szCs w:val="24"/>
                <w:highlight w:val="none"/>
              </w:rPr>
            </w:pPr>
            <w:r>
              <w:rPr>
                <w:rFonts w:hint="eastAsia" w:hAnsi="宋体" w:cs="宋体"/>
                <w:color w:val="auto"/>
                <w:sz w:val="24"/>
                <w:szCs w:val="24"/>
                <w:highlight w:val="none"/>
              </w:rPr>
              <w:t xml:space="preserve">    承诺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w:t>
            </w:r>
          </w:p>
        </w:tc>
      </w:tr>
      <w:tr>
        <w:tblPrEx>
          <w:tblCellMar>
            <w:top w:w="0" w:type="dxa"/>
            <w:left w:w="108" w:type="dxa"/>
            <w:bottom w:w="0" w:type="dxa"/>
            <w:right w:w="108" w:type="dxa"/>
          </w:tblCellMar>
        </w:tblPrEx>
        <w:trPr>
          <w:trHeight w:val="279"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19</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解释：本招标文件的解释权属于采购单位和嘉兴市银建工程咨询评估有限公司。</w:t>
            </w:r>
          </w:p>
        </w:tc>
      </w:tr>
    </w:tbl>
    <w:p>
      <w:pPr>
        <w:pStyle w:val="35"/>
        <w:wordWrap w:val="0"/>
        <w:overflowPunct w:val="0"/>
        <w:autoSpaceDE w:val="0"/>
        <w:autoSpaceDN w:val="0"/>
        <w:snapToGrid w:val="0"/>
        <w:spacing w:line="400" w:lineRule="exact"/>
        <w:outlineLvl w:val="0"/>
        <w:rPr>
          <w:rFonts w:hAnsi="宋体" w:cs="宋体"/>
          <w:b/>
          <w:color w:val="auto"/>
          <w:sz w:val="24"/>
          <w:szCs w:val="24"/>
          <w:highlight w:val="none"/>
        </w:rPr>
      </w:pPr>
    </w:p>
    <w:p>
      <w:pPr>
        <w:pStyle w:val="35"/>
        <w:numPr>
          <w:ilvl w:val="0"/>
          <w:numId w:val="20"/>
        </w:numPr>
        <w:wordWrap w:val="0"/>
        <w:overflowPunct w:val="0"/>
        <w:autoSpaceDE w:val="0"/>
        <w:autoSpaceDN w:val="0"/>
        <w:snapToGrid w:val="0"/>
        <w:spacing w:line="360" w:lineRule="auto"/>
        <w:outlineLvl w:val="0"/>
        <w:rPr>
          <w:rFonts w:hAnsi="宋体" w:cs="宋体"/>
          <w:b/>
          <w:color w:val="auto"/>
          <w:sz w:val="28"/>
          <w:szCs w:val="28"/>
          <w:highlight w:val="none"/>
        </w:rPr>
      </w:pPr>
      <w:r>
        <w:rPr>
          <w:rFonts w:hint="eastAsia" w:hAnsi="宋体" w:cs="宋体"/>
          <w:b/>
          <w:color w:val="auto"/>
          <w:sz w:val="28"/>
          <w:szCs w:val="28"/>
          <w:highlight w:val="none"/>
        </w:rPr>
        <w:t>总  则</w:t>
      </w:r>
    </w:p>
    <w:p>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（一）适用范围</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本招标文件适用于本项目的招标、投标、评标、定标、验收、合同履约、付款等行为（法律、法规另有规定的，从其规定）。</w:t>
      </w:r>
    </w:p>
    <w:p>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（二）定义</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1.招标采购单位系指组织本次招标的代理机构（“招标人”）和采购单位。</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2.“投标人”系指向招标方提交投标文件的单位或个人。</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3.“产品”系指供方按招标文件规定，须向采购人提供的一切设备、保险、税金、备品备件、工具、手册及其它有关技术资料和材料。</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4.“服务”系指招标文件规定投标人须承担的设计、安装、调试、技术协助、校准、培训、技术指导以及其他类似的义务。</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5.“项目”系指投标人按招标文件规定向采购人提供的产品和服务。</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6.“书面形式”包括信函、传真、电报等。</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7.“▲”系指实质性要求条款。不满足实质性要求条款的投标文件无效</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color w:val="auto"/>
          <w:sz w:val="24"/>
          <w:highlight w:val="none"/>
        </w:rPr>
        <w:t>★”系指重要技术指标</w:t>
      </w:r>
      <w:r>
        <w:rPr>
          <w:rFonts w:hint="eastAsia" w:ascii="宋体" w:hAnsi="宋体" w:cs="宋体"/>
          <w:color w:val="auto"/>
          <w:sz w:val="24"/>
          <w:highlight w:val="none"/>
        </w:rPr>
        <w:t>。</w:t>
      </w:r>
    </w:p>
    <w:p>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（三）招标方式</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本次招标采用公开招标方式进行。</w:t>
      </w:r>
    </w:p>
    <w:p>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（四）投标委托</w:t>
      </w:r>
    </w:p>
    <w:p>
      <w:pPr>
        <w:pStyle w:val="26"/>
        <w:wordWrap w:val="0"/>
        <w:overflowPunct w:val="0"/>
        <w:autoSpaceDE w:val="0"/>
        <w:autoSpaceDN w:val="0"/>
        <w:snapToGrid w:val="0"/>
        <w:spacing w:line="360" w:lineRule="auto"/>
        <w:jc w:val="left"/>
        <w:rPr>
          <w:rFonts w:cs="宋体"/>
          <w:color w:val="auto"/>
          <w:highlight w:val="none"/>
        </w:rPr>
      </w:pPr>
      <w:r>
        <w:rPr>
          <w:rFonts w:hint="eastAsia" w:cs="宋体"/>
          <w:color w:val="auto"/>
          <w:highlight w:val="none"/>
        </w:rPr>
        <w:t>供应商无需到开标现场，但须准时在线参加，直至评审结束。</w:t>
      </w:r>
    </w:p>
    <w:p>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（五）投标费用</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不论投标结果如何，投标人均应自行承担所有与投标有关的全部费用（招标文件有相反规定除外）。</w:t>
      </w:r>
    </w:p>
    <w:p>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（六）联合体投标</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本项目不接受联合体投标。</w:t>
      </w:r>
    </w:p>
    <w:p>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（七）转包</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1.本项目不允许转包。</w:t>
      </w:r>
    </w:p>
    <w:p>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（八）是否允许采购进口产品</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本项目不允许采购进口产品。</w:t>
      </w:r>
    </w:p>
    <w:p>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 xml:space="preserve"> ▲（九）特别说明：</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使用综合评分法的采购项目，提供相同品牌产品且通过资格审查、符合性审查的不同投标人参加同一合同项下投</w:t>
      </w:r>
      <w:r>
        <w:rPr>
          <w:rFonts w:hint="eastAsia" w:ascii="宋体" w:hAnsi="宋体" w:cs="宋体"/>
          <w:color w:val="auto"/>
          <w:sz w:val="24"/>
          <w:highlight w:val="none"/>
        </w:rPr>
        <w:t>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非单一产品采购项目，采购人应当根据采购项目技术构成、产品价格比重等合理确定核心产品，并在招标文件中载明。多家投标人提供的核心产品品牌相同的，按前两款规定处理。</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2.投标人投标所使用的资格、信誉、荣誉、业绩与企业认证必须为本投标人所拥有。</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3.投标人应仔细阅读招标文件的所有内容，按照招标文件的要求提交投标文件，并对所提供的全部资料的真实性承担法律责任。</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（十）质疑和投诉</w:t>
      </w:r>
    </w:p>
    <w:p>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投标人认为招标文件、招标过程或中标结果使自己的合法权益受到损害的，应当在知道或者应知其权益受到损害之日起七个工作日内，以书面形式向采购人、采购代理机构提出质疑。投标人对招标采购单位的质疑答复不满意或者招标采购单位未在规定时间内作出答复的，可以在答复期满后十五个工作日内向同级采购监管部门投诉。</w:t>
      </w:r>
    </w:p>
    <w:p>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质疑、投诉应当采用书面形式，质疑书、投诉书均应明确阐述招标文件、招标过程或中标结果中使自己合法权益受到损害的实质性内容，提供相关事实、依据和证据及其来源或线索，便于有关单位调查、答复和处理。</w:t>
      </w:r>
    </w:p>
    <w:p>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3.供应商须在法定质疑期内一次性提出针对同一采购程序环节的质疑。</w:t>
      </w:r>
    </w:p>
    <w:p>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4.供应商认为采购代理机构在质疑答复程序中启用的调查和复评等程序，在该程序操作过程未明显违反法律禁止性规定时，不得提出疑义。</w:t>
      </w:r>
    </w:p>
    <w:p>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5.质疑函须采用财政部发布的政府采购供应商质疑函范本（参考样式可从浙江政府采购网下载专区下载），否则采购代理机构有权要求质疑供应商改正后重新提出。</w:t>
      </w:r>
    </w:p>
    <w:p>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6.政府采购供应商可以通过登录“浙江政务服务网”（http://www.zjzwfw.gov.cn/），搜索关键字“政府采购投诉处理”，或者选择“部门窗口—省财政厅—行政裁决—政府采购投诉处理”，点击“在线办理”，即可进行在线投诉。财政部门审查受理、处理决定等政府采购投诉处理相关文书均在线送达，政府采购投诉供应商明确表示需要邮寄的除外。</w:t>
      </w:r>
    </w:p>
    <w:p>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7.供应商也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供应商明确表示需要邮寄的除外。</w:t>
      </w:r>
    </w:p>
    <w:p>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8.在线或者邮寄政府采购投诉材料当日下班时间点后收到的视为下一个工作日收到。</w:t>
      </w:r>
    </w:p>
    <w:p>
      <w:pPr>
        <w:pStyle w:val="35"/>
        <w:wordWrap w:val="0"/>
        <w:overflowPunct w:val="0"/>
        <w:autoSpaceDE w:val="0"/>
        <w:autoSpaceDN w:val="0"/>
        <w:snapToGrid w:val="0"/>
        <w:spacing w:line="360" w:lineRule="auto"/>
        <w:outlineLvl w:val="0"/>
        <w:rPr>
          <w:rFonts w:hAnsi="宋体" w:cs="宋体"/>
          <w:b/>
          <w:color w:val="auto"/>
          <w:sz w:val="28"/>
          <w:szCs w:val="28"/>
          <w:highlight w:val="none"/>
        </w:rPr>
      </w:pPr>
      <w:r>
        <w:rPr>
          <w:rFonts w:hint="eastAsia" w:hAnsi="宋体" w:cs="宋体"/>
          <w:b/>
          <w:color w:val="auto"/>
          <w:sz w:val="28"/>
          <w:szCs w:val="28"/>
          <w:highlight w:val="none"/>
        </w:rPr>
        <w:t>二、招标文件</w:t>
      </w:r>
    </w:p>
    <w:p>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（一）招标文件的构成。本招标文件由以下部份组成：</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1.招标公告</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2.招标需求</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3.投标人须知</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4.评标办法及标准</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5.合同主要条款</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6.投标文件格式</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7.本项目招标文件的澄清、答复、修改、补充的内容</w:t>
      </w:r>
    </w:p>
    <w:p>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（二）投标人的风险</w:t>
      </w:r>
    </w:p>
    <w:p>
      <w:pPr>
        <w:pStyle w:val="55"/>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投标人没有按照招标文件要求提供全部资料，或者投标人没有对招标文件在各方面作出实质性响应是投标人的风险，并可能导致其投标为无效标。</w:t>
      </w:r>
    </w:p>
    <w:p>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 xml:space="preserve">（三）招标文件的澄清与修改 </w:t>
      </w:r>
    </w:p>
    <w:p>
      <w:pPr>
        <w:pStyle w:val="55"/>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1.投标人应认真阅读本招标文件，发现其中有误或有不合理要求的，投标人必须在知道或者应当知道之日起七个工作日内以书面形式向招标人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p>
      <w:pPr>
        <w:pStyle w:val="55"/>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2.采购代理机构以公告形式答复投标人要求澄清的问题，但不包含问题来源；除上述媒体发布的答复以外的其他澄清方式及澄清内容均无效。</w:t>
      </w:r>
    </w:p>
    <w:p>
      <w:pPr>
        <w:pStyle w:val="55"/>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3.招标文件澄清、答复、修改、补充的内容为招标文件的组成部分。当招标文件与招标文件的答复、澄清、修改、补充通知就同一内容的表述不一致时，以最后发出的文件为准。</w:t>
      </w:r>
    </w:p>
    <w:p>
      <w:pPr>
        <w:pStyle w:val="55"/>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4.招标文件的澄清、答复、修改或补充都应该通过本代理机构以法定形式发布，采购人非通过本机构，不得擅自澄清、答复、修改或补充招标文件。</w:t>
      </w:r>
    </w:p>
    <w:p>
      <w:pPr>
        <w:pStyle w:val="35"/>
        <w:wordWrap w:val="0"/>
        <w:overflowPunct w:val="0"/>
        <w:autoSpaceDE w:val="0"/>
        <w:autoSpaceDN w:val="0"/>
        <w:snapToGrid w:val="0"/>
        <w:spacing w:line="360" w:lineRule="auto"/>
        <w:outlineLvl w:val="0"/>
        <w:rPr>
          <w:rFonts w:hAnsi="宋体" w:cs="宋体"/>
          <w:b/>
          <w:color w:val="auto"/>
          <w:sz w:val="28"/>
          <w:szCs w:val="28"/>
          <w:highlight w:val="none"/>
        </w:rPr>
      </w:pPr>
      <w:r>
        <w:rPr>
          <w:rFonts w:hint="eastAsia" w:hAnsi="宋体" w:cs="宋体"/>
          <w:b/>
          <w:color w:val="auto"/>
          <w:sz w:val="28"/>
          <w:szCs w:val="28"/>
          <w:highlight w:val="none"/>
        </w:rPr>
        <w:t>三、投标文件的编制</w:t>
      </w:r>
    </w:p>
    <w:p>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(一)总体要求</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1.投标人应仔细阅读招标文件的所有内容，按本文件的要求提供投标文件，并保证所提供的全部资料的真实性，以使其投标文件对招标文件作出实质性响应，否则，投标文件可能视为无效投标文件。</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2.投标文件及投标人与采购有关的来往通知，函件和文件均应使用中文。</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3.投标文件的形式：投标文件为电子加密投标文件，按“政府采购项目电子交易管理操作指南-供应商”及本招标文件要求制作、加密并递交。</w:t>
      </w:r>
    </w:p>
    <w:p>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（二）投标文件的组成</w:t>
      </w:r>
    </w:p>
    <w:p>
      <w:pPr>
        <w:pStyle w:val="35"/>
        <w:wordWrap w:val="0"/>
        <w:overflowPunct w:val="0"/>
        <w:autoSpaceDE w:val="0"/>
        <w:autoSpaceDN w:val="0"/>
        <w:snapToGrid w:val="0"/>
        <w:spacing w:line="360" w:lineRule="auto"/>
        <w:ind w:firstLine="482" w:firstLineChars="200"/>
        <w:outlineLvl w:val="0"/>
        <w:rPr>
          <w:rFonts w:hAnsi="宋体" w:cs="宋体"/>
          <w:b/>
          <w:color w:val="auto"/>
          <w:sz w:val="24"/>
          <w:szCs w:val="24"/>
          <w:highlight w:val="none"/>
        </w:rPr>
      </w:pPr>
      <w:r>
        <w:rPr>
          <w:rFonts w:hint="eastAsia" w:hAnsi="宋体" w:cs="宋体"/>
          <w:b/>
          <w:color w:val="auto"/>
          <w:sz w:val="24"/>
          <w:szCs w:val="24"/>
          <w:highlight w:val="none"/>
        </w:rPr>
        <w:t>本项目所涉投标文件格式请详见第六章，未给出的格式请自拟。资格文件及商务技术文件中不得出现报价，否则投标文件将被视为无效。投标文件中所须加盖公章部分均采用CA签章。</w:t>
      </w:r>
    </w:p>
    <w:p>
      <w:pPr>
        <w:pStyle w:val="35"/>
        <w:wordWrap w:val="0"/>
        <w:overflowPunct w:val="0"/>
        <w:autoSpaceDE w:val="0"/>
        <w:autoSpaceDN w:val="0"/>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投标文件由资格文件、商务技术文件、报价文件三部分组成。</w:t>
      </w:r>
    </w:p>
    <w:p>
      <w:pPr>
        <w:pStyle w:val="35"/>
        <w:wordWrap w:val="0"/>
        <w:overflowPunct w:val="0"/>
        <w:autoSpaceDE w:val="0"/>
        <w:autoSpaceDN w:val="0"/>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1.资格文件（</w:t>
      </w:r>
      <w:r>
        <w:rPr>
          <w:rFonts w:hint="eastAsia" w:hAnsi="宋体" w:cs="宋体"/>
          <w:b/>
          <w:bCs/>
          <w:color w:val="auto"/>
          <w:sz w:val="24"/>
          <w:szCs w:val="24"/>
          <w:highlight w:val="none"/>
        </w:rPr>
        <w:t>资格文件所需的证明材料均需加盖供应商公章</w:t>
      </w:r>
      <w:r>
        <w:rPr>
          <w:rFonts w:hint="eastAsia" w:hAnsi="宋体" w:cs="宋体"/>
          <w:b/>
          <w:bCs/>
          <w:color w:val="auto"/>
          <w:sz w:val="24"/>
          <w:szCs w:val="24"/>
          <w:highlight w:val="none"/>
        </w:rPr>
        <w:t>）：</w:t>
      </w:r>
    </w:p>
    <w:p>
      <w:pPr>
        <w:pStyle w:val="60"/>
        <w:widowControl w:val="0"/>
        <w:overflowPunct w:val="0"/>
        <w:topLinePunct/>
        <w:autoSpaceDE w:val="0"/>
        <w:autoSpaceDN w:val="0"/>
        <w:adjustRightInd/>
        <w:spacing w:before="0" w:beforeAutospacing="0" w:after="0" w:afterAutospacing="0" w:line="360" w:lineRule="auto"/>
        <w:ind w:firstLine="481"/>
        <w:rPr>
          <w:rFonts w:cs="宋体"/>
          <w:color w:val="auto"/>
          <w:highlight w:val="none"/>
        </w:rPr>
      </w:pPr>
      <w:r>
        <w:rPr>
          <w:rFonts w:hint="eastAsia" w:cs="宋体"/>
          <w:color w:val="auto"/>
          <w:highlight w:val="none"/>
        </w:rPr>
        <w:t>1.1营业执照</w:t>
      </w:r>
    </w:p>
    <w:p>
      <w:pPr>
        <w:pStyle w:val="60"/>
        <w:widowControl w:val="0"/>
        <w:overflowPunct w:val="0"/>
        <w:topLinePunct/>
        <w:autoSpaceDE w:val="0"/>
        <w:autoSpaceDN w:val="0"/>
        <w:adjustRightInd/>
        <w:spacing w:before="0" w:beforeAutospacing="0" w:after="0" w:afterAutospacing="0" w:line="360" w:lineRule="auto"/>
        <w:ind w:firstLine="481"/>
        <w:rPr>
          <w:rFonts w:cs="宋体"/>
          <w:color w:val="auto"/>
          <w:highlight w:val="none"/>
        </w:rPr>
      </w:pPr>
      <w:r>
        <w:rPr>
          <w:rFonts w:hint="eastAsia" w:cs="宋体"/>
          <w:color w:val="auto"/>
          <w:highlight w:val="none"/>
        </w:rPr>
        <w:t>1.2符合参加政府采购活动应当具备的一般条件的承诺函（格式见第六章）</w:t>
      </w:r>
    </w:p>
    <w:p>
      <w:pPr>
        <w:pStyle w:val="60"/>
        <w:widowControl w:val="0"/>
        <w:overflowPunct w:val="0"/>
        <w:topLinePunct/>
        <w:autoSpaceDE w:val="0"/>
        <w:autoSpaceDN w:val="0"/>
        <w:adjustRightInd/>
        <w:spacing w:before="0" w:beforeAutospacing="0" w:after="0" w:afterAutospacing="0" w:line="360" w:lineRule="auto"/>
        <w:ind w:firstLine="481"/>
        <w:rPr>
          <w:rFonts w:hint="default" w:eastAsia="宋体" w:cs="宋体"/>
          <w:b w:val="0"/>
          <w:bCs w:val="0"/>
          <w:color w:val="auto"/>
          <w:highlight w:val="none"/>
          <w:lang w:val="en-US" w:eastAsia="zh-CN"/>
        </w:rPr>
      </w:pPr>
      <w:r>
        <w:rPr>
          <w:rFonts w:hint="eastAsia" w:cs="宋体"/>
          <w:b w:val="0"/>
          <w:bCs w:val="0"/>
          <w:color w:val="auto"/>
          <w:highlight w:val="none"/>
          <w:lang w:val="en-US" w:eastAsia="zh-CN"/>
        </w:rPr>
        <w:t>1.3</w:t>
      </w:r>
      <w:r>
        <w:rPr>
          <w:rFonts w:hint="eastAsia" w:cs="宋体"/>
          <w:b w:val="0"/>
          <w:bCs w:val="0"/>
          <w:color w:val="auto"/>
          <w:highlight w:val="none"/>
          <w:lang w:val="en-US" w:eastAsia="zh-CN"/>
        </w:rPr>
        <w:t>中小企业声明函或监狱和戒毒企业企业证明材料或残疾人福利性单位声明函（格式见第六章）；非中小微企业须提供分包意向协议（格式见第六章）</w:t>
      </w:r>
    </w:p>
    <w:p>
      <w:pPr>
        <w:pStyle w:val="60"/>
        <w:widowControl w:val="0"/>
        <w:overflowPunct w:val="0"/>
        <w:topLinePunct/>
        <w:autoSpaceDE w:val="0"/>
        <w:autoSpaceDN w:val="0"/>
        <w:adjustRightInd/>
        <w:spacing w:before="0" w:beforeAutospacing="0" w:after="0" w:afterAutospacing="0" w:line="360" w:lineRule="auto"/>
        <w:ind w:firstLine="481"/>
        <w:rPr>
          <w:rFonts w:cs="宋体"/>
          <w:b/>
          <w:bCs/>
          <w:color w:val="auto"/>
          <w:highlight w:val="none"/>
        </w:rPr>
      </w:pPr>
      <w:r>
        <w:rPr>
          <w:rFonts w:hint="eastAsia" w:cs="宋体"/>
          <w:b/>
          <w:bCs/>
          <w:color w:val="auto"/>
          <w:highlight w:val="none"/>
        </w:rPr>
        <w:t>2.商务技术文件</w:t>
      </w:r>
    </w:p>
    <w:p>
      <w:pPr>
        <w:pStyle w:val="60"/>
        <w:widowControl w:val="0"/>
        <w:overflowPunct w:val="0"/>
        <w:topLinePunct/>
        <w:autoSpaceDE w:val="0"/>
        <w:autoSpaceDN w:val="0"/>
        <w:adjustRightInd/>
        <w:spacing w:before="0" w:beforeAutospacing="0" w:after="0" w:afterAutospacing="0" w:line="360" w:lineRule="auto"/>
        <w:ind w:firstLine="481"/>
        <w:rPr>
          <w:rFonts w:cs="宋体"/>
          <w:color w:val="auto"/>
          <w:highlight w:val="none"/>
        </w:rPr>
      </w:pPr>
      <w:r>
        <w:rPr>
          <w:rFonts w:hint="eastAsia" w:cs="宋体"/>
          <w:color w:val="auto"/>
          <w:highlight w:val="none"/>
        </w:rPr>
        <w:t>2.1自评表（格式见第六章）</w:t>
      </w:r>
    </w:p>
    <w:p>
      <w:pPr>
        <w:pStyle w:val="60"/>
        <w:widowControl w:val="0"/>
        <w:overflowPunct w:val="0"/>
        <w:topLinePunct/>
        <w:autoSpaceDE w:val="0"/>
        <w:autoSpaceDN w:val="0"/>
        <w:adjustRightInd/>
        <w:spacing w:before="0" w:beforeAutospacing="0" w:after="0" w:afterAutospacing="0" w:line="360" w:lineRule="auto"/>
        <w:ind w:firstLine="481"/>
        <w:rPr>
          <w:rFonts w:cs="宋体"/>
          <w:color w:val="auto"/>
          <w:highlight w:val="none"/>
        </w:rPr>
      </w:pPr>
      <w:r>
        <w:rPr>
          <w:rFonts w:hint="eastAsia" w:cs="宋体"/>
          <w:color w:val="auto"/>
          <w:highlight w:val="none"/>
        </w:rPr>
        <w:t>2.2投标声明书（格式见第六章）</w:t>
      </w:r>
    </w:p>
    <w:p>
      <w:pPr>
        <w:pStyle w:val="60"/>
        <w:widowControl w:val="0"/>
        <w:overflowPunct w:val="0"/>
        <w:topLinePunct/>
        <w:autoSpaceDE w:val="0"/>
        <w:autoSpaceDN w:val="0"/>
        <w:adjustRightInd/>
        <w:spacing w:before="0" w:beforeAutospacing="0" w:after="0" w:afterAutospacing="0" w:line="360" w:lineRule="auto"/>
        <w:ind w:firstLine="481"/>
        <w:rPr>
          <w:rFonts w:cs="宋体"/>
          <w:color w:val="auto"/>
          <w:highlight w:val="none"/>
        </w:rPr>
      </w:pPr>
      <w:r>
        <w:rPr>
          <w:rFonts w:hint="eastAsia" w:cs="宋体"/>
          <w:color w:val="auto"/>
          <w:highlight w:val="none"/>
        </w:rPr>
        <w:t>2.3法定代表人授权委托书（格式见第六章）</w:t>
      </w:r>
    </w:p>
    <w:p>
      <w:pPr>
        <w:pStyle w:val="60"/>
        <w:widowControl w:val="0"/>
        <w:overflowPunct w:val="0"/>
        <w:topLinePunct/>
        <w:autoSpaceDE w:val="0"/>
        <w:autoSpaceDN w:val="0"/>
        <w:adjustRightInd/>
        <w:spacing w:before="0" w:beforeAutospacing="0" w:after="0" w:afterAutospacing="0" w:line="360" w:lineRule="auto"/>
        <w:ind w:firstLine="481"/>
        <w:rPr>
          <w:rFonts w:cs="宋体"/>
          <w:color w:val="auto"/>
          <w:highlight w:val="none"/>
        </w:rPr>
      </w:pPr>
      <w:r>
        <w:rPr>
          <w:rFonts w:hint="eastAsia" w:cs="宋体"/>
          <w:color w:val="auto"/>
          <w:highlight w:val="none"/>
        </w:rPr>
        <w:t>2.4诚信承诺书（格式见第六章）</w:t>
      </w:r>
    </w:p>
    <w:p>
      <w:pPr>
        <w:pStyle w:val="60"/>
        <w:widowControl w:val="0"/>
        <w:overflowPunct w:val="0"/>
        <w:topLinePunct/>
        <w:autoSpaceDE w:val="0"/>
        <w:autoSpaceDN w:val="0"/>
        <w:adjustRightInd/>
        <w:spacing w:before="0" w:beforeAutospacing="0" w:after="0" w:afterAutospacing="0" w:line="360" w:lineRule="auto"/>
        <w:ind w:firstLine="481"/>
        <w:rPr>
          <w:rFonts w:cs="宋体"/>
          <w:color w:val="auto"/>
          <w:highlight w:val="none"/>
        </w:rPr>
      </w:pPr>
      <w:r>
        <w:rPr>
          <w:rFonts w:hint="eastAsia" w:cs="宋体"/>
          <w:color w:val="auto"/>
          <w:highlight w:val="none"/>
        </w:rPr>
        <w:t>2.5投标人基本情况表（格式见第六章）</w:t>
      </w:r>
    </w:p>
    <w:p>
      <w:pPr>
        <w:pStyle w:val="60"/>
        <w:widowControl w:val="0"/>
        <w:overflowPunct w:val="0"/>
        <w:topLinePunct/>
        <w:autoSpaceDE w:val="0"/>
        <w:autoSpaceDN w:val="0"/>
        <w:adjustRightInd/>
        <w:spacing w:before="0" w:beforeAutospacing="0" w:after="0" w:afterAutospacing="0" w:line="360" w:lineRule="auto"/>
        <w:ind w:firstLine="481"/>
        <w:rPr>
          <w:rFonts w:cs="宋体"/>
          <w:color w:val="auto"/>
          <w:highlight w:val="none"/>
        </w:rPr>
      </w:pPr>
      <w:r>
        <w:rPr>
          <w:rFonts w:hint="eastAsia" w:cs="宋体"/>
          <w:color w:val="auto"/>
          <w:highlight w:val="none"/>
        </w:rPr>
        <w:t>2.6商务响应（偏离）表（格式见第六章）</w:t>
      </w:r>
    </w:p>
    <w:p>
      <w:pPr>
        <w:pStyle w:val="60"/>
        <w:widowControl w:val="0"/>
        <w:overflowPunct w:val="0"/>
        <w:topLinePunct/>
        <w:autoSpaceDE w:val="0"/>
        <w:autoSpaceDN w:val="0"/>
        <w:adjustRightInd/>
        <w:spacing w:before="0" w:beforeAutospacing="0" w:after="0" w:afterAutospacing="0" w:line="360" w:lineRule="auto"/>
        <w:ind w:firstLine="481"/>
        <w:rPr>
          <w:rFonts w:cs="宋体"/>
          <w:color w:val="auto"/>
          <w:highlight w:val="none"/>
        </w:rPr>
      </w:pPr>
      <w:r>
        <w:rPr>
          <w:rFonts w:hint="eastAsia" w:cs="宋体"/>
          <w:color w:val="auto"/>
          <w:highlight w:val="none"/>
        </w:rPr>
        <w:t>2.7业绩要求（格式见第六章类似业绩一览表）</w:t>
      </w:r>
    </w:p>
    <w:p>
      <w:pPr>
        <w:pStyle w:val="60"/>
        <w:widowControl w:val="0"/>
        <w:overflowPunct w:val="0"/>
        <w:topLinePunct/>
        <w:autoSpaceDE w:val="0"/>
        <w:autoSpaceDN w:val="0"/>
        <w:adjustRightInd/>
        <w:spacing w:before="0" w:beforeAutospacing="0" w:after="0" w:afterAutospacing="0" w:line="360" w:lineRule="auto"/>
        <w:ind w:firstLine="481"/>
        <w:rPr>
          <w:rFonts w:cs="宋体"/>
          <w:color w:val="auto"/>
          <w:highlight w:val="none"/>
        </w:rPr>
      </w:pPr>
      <w:r>
        <w:rPr>
          <w:rFonts w:hint="eastAsia" w:cs="宋体"/>
          <w:color w:val="auto"/>
          <w:highlight w:val="none"/>
        </w:rPr>
        <w:t>2.8投标人所获管理体系认证情况</w:t>
      </w:r>
    </w:p>
    <w:p>
      <w:pPr>
        <w:pStyle w:val="60"/>
        <w:widowControl w:val="0"/>
        <w:overflowPunct w:val="0"/>
        <w:topLinePunct/>
        <w:autoSpaceDE w:val="0"/>
        <w:autoSpaceDN w:val="0"/>
        <w:adjustRightInd/>
        <w:spacing w:before="0" w:beforeAutospacing="0" w:after="0" w:afterAutospacing="0" w:line="360" w:lineRule="auto"/>
        <w:ind w:firstLine="481"/>
        <w:rPr>
          <w:rFonts w:cs="宋体"/>
          <w:color w:val="auto"/>
          <w:highlight w:val="none"/>
        </w:rPr>
      </w:pPr>
      <w:r>
        <w:rPr>
          <w:rFonts w:hint="eastAsia" w:cs="宋体"/>
          <w:color w:val="auto"/>
          <w:highlight w:val="none"/>
        </w:rPr>
        <w:t>2.9合理化建议</w:t>
      </w:r>
    </w:p>
    <w:p>
      <w:pPr>
        <w:pStyle w:val="60"/>
        <w:widowControl w:val="0"/>
        <w:overflowPunct w:val="0"/>
        <w:topLinePunct/>
        <w:autoSpaceDE w:val="0"/>
        <w:autoSpaceDN w:val="0"/>
        <w:adjustRightInd/>
        <w:spacing w:before="0" w:beforeAutospacing="0" w:after="0" w:afterAutospacing="0" w:line="360" w:lineRule="auto"/>
        <w:ind w:firstLine="481"/>
        <w:rPr>
          <w:rFonts w:cs="宋体"/>
          <w:color w:val="auto"/>
          <w:highlight w:val="none"/>
        </w:rPr>
      </w:pPr>
      <w:r>
        <w:rPr>
          <w:rFonts w:hint="eastAsia" w:cs="宋体"/>
          <w:color w:val="auto"/>
          <w:highlight w:val="none"/>
        </w:rPr>
        <w:t>2.10优惠条件</w:t>
      </w:r>
    </w:p>
    <w:p>
      <w:pPr>
        <w:pStyle w:val="60"/>
        <w:widowControl w:val="0"/>
        <w:overflowPunct w:val="0"/>
        <w:topLinePunct/>
        <w:autoSpaceDE w:val="0"/>
        <w:autoSpaceDN w:val="0"/>
        <w:adjustRightInd/>
        <w:spacing w:before="0" w:beforeAutospacing="0" w:after="0" w:afterAutospacing="0" w:line="360" w:lineRule="auto"/>
        <w:ind w:firstLine="481"/>
        <w:rPr>
          <w:rFonts w:cs="宋体"/>
          <w:color w:val="auto"/>
          <w:highlight w:val="none"/>
        </w:rPr>
      </w:pPr>
      <w:r>
        <w:rPr>
          <w:rFonts w:hint="eastAsia" w:cs="宋体"/>
          <w:color w:val="auto"/>
          <w:highlight w:val="none"/>
        </w:rPr>
        <w:t>2.11投标产品的性能及技术指标（格式见第六章技术响应（偏离）表）</w:t>
      </w:r>
    </w:p>
    <w:p>
      <w:pPr>
        <w:pStyle w:val="60"/>
        <w:widowControl w:val="0"/>
        <w:overflowPunct w:val="0"/>
        <w:topLinePunct/>
        <w:autoSpaceDE w:val="0"/>
        <w:autoSpaceDN w:val="0"/>
        <w:adjustRightInd/>
        <w:spacing w:before="0" w:beforeAutospacing="0" w:after="0" w:afterAutospacing="0" w:line="360" w:lineRule="auto"/>
        <w:ind w:firstLine="481"/>
        <w:rPr>
          <w:rFonts w:cs="宋体"/>
          <w:color w:val="auto"/>
          <w:highlight w:val="none"/>
        </w:rPr>
      </w:pPr>
      <w:r>
        <w:rPr>
          <w:rFonts w:hint="eastAsia" w:cs="宋体"/>
          <w:color w:val="auto"/>
          <w:highlight w:val="none"/>
        </w:rPr>
        <w:t>2.12技术方案</w:t>
      </w:r>
    </w:p>
    <w:p>
      <w:pPr>
        <w:pStyle w:val="60"/>
        <w:widowControl w:val="0"/>
        <w:overflowPunct w:val="0"/>
        <w:topLinePunct/>
        <w:autoSpaceDE w:val="0"/>
        <w:autoSpaceDN w:val="0"/>
        <w:adjustRightInd/>
        <w:spacing w:before="0" w:beforeAutospacing="0" w:after="0" w:afterAutospacing="0" w:line="360" w:lineRule="auto"/>
        <w:ind w:firstLine="481"/>
        <w:rPr>
          <w:rFonts w:cs="宋体"/>
          <w:color w:val="auto"/>
          <w:highlight w:val="none"/>
        </w:rPr>
      </w:pPr>
      <w:r>
        <w:rPr>
          <w:rFonts w:hint="eastAsia" w:cs="宋体"/>
          <w:color w:val="auto"/>
          <w:highlight w:val="none"/>
        </w:rPr>
        <w:t>2.13项目实施方案</w:t>
      </w:r>
    </w:p>
    <w:p>
      <w:pPr>
        <w:pStyle w:val="60"/>
        <w:widowControl w:val="0"/>
        <w:overflowPunct w:val="0"/>
        <w:topLinePunct/>
        <w:autoSpaceDE w:val="0"/>
        <w:autoSpaceDN w:val="0"/>
        <w:adjustRightInd/>
        <w:spacing w:before="0" w:beforeAutospacing="0" w:after="0" w:afterAutospacing="0" w:line="360" w:lineRule="auto"/>
        <w:ind w:firstLine="481"/>
        <w:rPr>
          <w:rFonts w:cs="宋体"/>
          <w:color w:val="auto"/>
          <w:highlight w:val="none"/>
        </w:rPr>
      </w:pPr>
      <w:r>
        <w:rPr>
          <w:rFonts w:hint="eastAsia" w:cs="宋体"/>
          <w:color w:val="auto"/>
          <w:highlight w:val="none"/>
        </w:rPr>
        <w:t>2.14培训方案</w:t>
      </w:r>
    </w:p>
    <w:p>
      <w:pPr>
        <w:pStyle w:val="60"/>
        <w:widowControl w:val="0"/>
        <w:overflowPunct w:val="0"/>
        <w:topLinePunct/>
        <w:autoSpaceDE w:val="0"/>
        <w:autoSpaceDN w:val="0"/>
        <w:adjustRightInd/>
        <w:spacing w:before="0" w:beforeAutospacing="0" w:after="0" w:afterAutospacing="0" w:line="360" w:lineRule="auto"/>
        <w:ind w:firstLine="481"/>
        <w:rPr>
          <w:rFonts w:cs="宋体"/>
          <w:color w:val="auto"/>
          <w:highlight w:val="none"/>
        </w:rPr>
      </w:pPr>
      <w:r>
        <w:rPr>
          <w:rFonts w:hint="eastAsia" w:cs="宋体"/>
          <w:color w:val="auto"/>
          <w:highlight w:val="none"/>
        </w:rPr>
        <w:t>2.15拟投入本项目人员情况（格式见第六章项目实施人员表）</w:t>
      </w:r>
    </w:p>
    <w:p>
      <w:pPr>
        <w:pStyle w:val="60"/>
        <w:widowControl w:val="0"/>
        <w:overflowPunct w:val="0"/>
        <w:topLinePunct/>
        <w:autoSpaceDE w:val="0"/>
        <w:autoSpaceDN w:val="0"/>
        <w:adjustRightInd/>
        <w:spacing w:before="0" w:beforeAutospacing="0" w:after="0" w:afterAutospacing="0" w:line="360" w:lineRule="auto"/>
        <w:ind w:firstLine="481"/>
        <w:rPr>
          <w:rFonts w:cs="宋体"/>
          <w:color w:val="auto"/>
          <w:highlight w:val="none"/>
        </w:rPr>
      </w:pPr>
      <w:r>
        <w:rPr>
          <w:rFonts w:hint="eastAsia" w:cs="宋体"/>
          <w:color w:val="auto"/>
          <w:highlight w:val="none"/>
        </w:rPr>
        <w:t>2.16应急预案</w:t>
      </w:r>
    </w:p>
    <w:p>
      <w:pPr>
        <w:pStyle w:val="60"/>
        <w:widowControl w:val="0"/>
        <w:overflowPunct w:val="0"/>
        <w:topLinePunct/>
        <w:autoSpaceDE w:val="0"/>
        <w:autoSpaceDN w:val="0"/>
        <w:adjustRightInd/>
        <w:spacing w:before="0" w:beforeAutospacing="0" w:after="0" w:afterAutospacing="0" w:line="360" w:lineRule="auto"/>
        <w:ind w:firstLine="481"/>
        <w:rPr>
          <w:rFonts w:cs="宋体"/>
          <w:color w:val="auto"/>
          <w:highlight w:val="none"/>
        </w:rPr>
      </w:pPr>
      <w:r>
        <w:rPr>
          <w:rFonts w:hint="eastAsia" w:cs="宋体"/>
          <w:color w:val="auto"/>
          <w:highlight w:val="none"/>
        </w:rPr>
        <w:t>2.17售后服务</w:t>
      </w:r>
    </w:p>
    <w:p>
      <w:pPr>
        <w:pStyle w:val="60"/>
        <w:widowControl w:val="0"/>
        <w:overflowPunct w:val="0"/>
        <w:topLinePunct/>
        <w:autoSpaceDE w:val="0"/>
        <w:autoSpaceDN w:val="0"/>
        <w:adjustRightInd/>
        <w:spacing w:before="0" w:beforeAutospacing="0" w:after="0" w:afterAutospacing="0" w:line="360" w:lineRule="auto"/>
        <w:ind w:firstLine="481"/>
        <w:rPr>
          <w:rFonts w:cs="宋体"/>
          <w:b/>
          <w:bCs/>
          <w:color w:val="auto"/>
          <w:highlight w:val="none"/>
        </w:rPr>
      </w:pPr>
      <w:r>
        <w:rPr>
          <w:rFonts w:hint="eastAsia" w:cs="宋体"/>
          <w:color w:val="auto"/>
          <w:highlight w:val="none"/>
        </w:rPr>
        <w:t>2.18投标人根据评标办法及采购需求需要提供的其他资料（如有）</w:t>
      </w:r>
    </w:p>
    <w:p>
      <w:pPr>
        <w:pStyle w:val="35"/>
        <w:wordWrap w:val="0"/>
        <w:overflowPunct w:val="0"/>
        <w:autoSpaceDE w:val="0"/>
        <w:autoSpaceDN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3.报价文件：</w:t>
      </w:r>
    </w:p>
    <w:p>
      <w:pPr>
        <w:pStyle w:val="35"/>
        <w:wordWrap w:val="0"/>
        <w:overflowPunct w:val="0"/>
        <w:autoSpaceDE w:val="0"/>
        <w:autoSpaceDN w:val="0"/>
        <w:adjustRightInd/>
        <w:spacing w:line="360" w:lineRule="auto"/>
        <w:ind w:firstLine="480" w:firstLineChars="200"/>
        <w:rPr>
          <w:rFonts w:hAnsi="宋体" w:cs="宋体"/>
          <w:snapToGrid/>
          <w:color w:val="auto"/>
          <w:sz w:val="24"/>
          <w:szCs w:val="24"/>
          <w:highlight w:val="none"/>
        </w:rPr>
      </w:pPr>
      <w:r>
        <w:rPr>
          <w:rFonts w:hint="eastAsia" w:hAnsi="宋体" w:cs="宋体"/>
          <w:snapToGrid/>
          <w:color w:val="auto"/>
          <w:sz w:val="24"/>
          <w:szCs w:val="24"/>
          <w:highlight w:val="none"/>
        </w:rPr>
        <w:t>3.1投标函（格式见第六章）</w:t>
      </w:r>
    </w:p>
    <w:p>
      <w:pPr>
        <w:pStyle w:val="35"/>
        <w:wordWrap w:val="0"/>
        <w:overflowPunct w:val="0"/>
        <w:autoSpaceDE w:val="0"/>
        <w:autoSpaceDN w:val="0"/>
        <w:adjustRightInd/>
        <w:spacing w:line="360" w:lineRule="auto"/>
        <w:ind w:firstLine="480" w:firstLineChars="200"/>
        <w:rPr>
          <w:rFonts w:hAnsi="宋体" w:cs="宋体"/>
          <w:snapToGrid/>
          <w:color w:val="auto"/>
          <w:sz w:val="24"/>
          <w:szCs w:val="24"/>
          <w:highlight w:val="none"/>
        </w:rPr>
      </w:pPr>
      <w:r>
        <w:rPr>
          <w:rFonts w:hint="eastAsia" w:hAnsi="宋体" w:cs="宋体"/>
          <w:snapToGrid/>
          <w:color w:val="auto"/>
          <w:sz w:val="24"/>
          <w:szCs w:val="24"/>
          <w:highlight w:val="none"/>
        </w:rPr>
        <w:t>3.2开标一览表（格式见第六章）</w:t>
      </w:r>
    </w:p>
    <w:p>
      <w:pPr>
        <w:pStyle w:val="35"/>
        <w:wordWrap w:val="0"/>
        <w:overflowPunct w:val="0"/>
        <w:autoSpaceDE w:val="0"/>
        <w:autoSpaceDN w:val="0"/>
        <w:adjustRightInd/>
        <w:spacing w:line="360" w:lineRule="auto"/>
        <w:ind w:firstLine="480" w:firstLineChars="200"/>
        <w:rPr>
          <w:rFonts w:hAnsi="宋体" w:cs="宋体"/>
          <w:snapToGrid/>
          <w:color w:val="auto"/>
          <w:sz w:val="24"/>
          <w:szCs w:val="24"/>
          <w:highlight w:val="none"/>
        </w:rPr>
      </w:pPr>
      <w:r>
        <w:rPr>
          <w:rFonts w:hint="eastAsia" w:hAnsi="宋体" w:cs="宋体"/>
          <w:snapToGrid/>
          <w:color w:val="auto"/>
          <w:sz w:val="24"/>
          <w:szCs w:val="24"/>
          <w:highlight w:val="none"/>
        </w:rPr>
        <w:t>3.3投标报价明细表（格式见第六章）</w:t>
      </w:r>
    </w:p>
    <w:p>
      <w:pPr>
        <w:spacing w:line="360" w:lineRule="auto"/>
        <w:ind w:firstLine="480" w:firstLineChars="200"/>
        <w:rPr>
          <w:color w:val="auto"/>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投标人针对报价需要说明的其他文件和说明（如有）</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b/>
          <w:bCs/>
          <w:color w:val="auto"/>
          <w:sz w:val="24"/>
          <w:highlight w:val="none"/>
        </w:rPr>
        <w:t xml:space="preserve">  </w:t>
      </w:r>
      <w:r>
        <w:rPr>
          <w:rFonts w:hint="eastAsia" w:ascii="宋体" w:hAnsi="宋体" w:cs="宋体"/>
          <w:color w:val="auto"/>
          <w:sz w:val="24"/>
          <w:highlight w:val="none"/>
        </w:rPr>
        <w:t xml:space="preserve">  4.投标文件内容填写说明 </w:t>
      </w:r>
    </w:p>
    <w:p>
      <w:pPr>
        <w:wordWrap w:val="0"/>
        <w:overflowPunct w:val="0"/>
        <w:autoSpaceDE w:val="0"/>
        <w:autoSpaceDN w:val="0"/>
        <w:snapToGrid w:val="0"/>
        <w:spacing w:line="360" w:lineRule="auto"/>
        <w:jc w:val="left"/>
        <w:rPr>
          <w:rFonts w:ascii="宋体" w:hAnsi="宋体" w:cs="宋体"/>
          <w:bCs/>
          <w:color w:val="auto"/>
          <w:sz w:val="24"/>
          <w:highlight w:val="none"/>
        </w:rPr>
      </w:pPr>
      <w:r>
        <w:rPr>
          <w:rFonts w:hint="eastAsia" w:ascii="宋体" w:hAnsi="宋体" w:cs="宋体"/>
          <w:color w:val="auto"/>
          <w:sz w:val="24"/>
          <w:highlight w:val="none"/>
        </w:rPr>
        <w:t xml:space="preserve">   （1）投标人应在认真阅读招标文件所有内容的基础上，按照招标文件的要求编制完整的投标文件。投标文件应按照招标文件中规定的统一格式填写：</w:t>
      </w:r>
      <w:r>
        <w:rPr>
          <w:rFonts w:hint="eastAsia" w:ascii="宋体" w:hAnsi="宋体" w:cs="宋体"/>
          <w:bCs/>
          <w:color w:val="auto"/>
          <w:sz w:val="24"/>
          <w:highlight w:val="none"/>
        </w:rPr>
        <w:t>电子投标文件按政采云平台供应商项目采购-电子招投标操作指南（网址：https://service.zcygov.cn/#/knowledges/CW1EtGwBFdiHxlNd6I3m/6IMVAG0BFdiHxlNdQ8Na?keyword）及本招标文件要求制作、加密。</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（2）招标文件对投标文件格式有要求的应按格式逐项填写内容，不准有空项；无相应内容可填的项应填写“无”、“未测试”、“没有相应指标”等明确的回答文字。</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（3）投标人必须保证投标文件所提供的全部资料真实可靠，并接受招标人对其中任何资料进一步审查的要求。</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（4）《开标一览表》为在开标仪式上唱标的内容，要求按格式填写、统一规范，不得自行增减内容。</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（5）投标文件须对招标文件中的内容做出实质性的和完整的响应，否则其投标将被拒绝。如果投标文件填报的内容资料不详，或没有提供招标文件中所要求的全部资料及数据，将会导致投标被拒绝。</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6）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（7）投标响应文件不得涂改和增删，如有错漏必须修改。</w:t>
      </w:r>
    </w:p>
    <w:p>
      <w:pPr>
        <w:wordWrap w:val="0"/>
        <w:overflowPunct w:val="0"/>
        <w:autoSpaceDE w:val="0"/>
        <w:autoSpaceDN w:val="0"/>
        <w:snapToGrid w:val="0"/>
        <w:spacing w:line="360" w:lineRule="auto"/>
        <w:rPr>
          <w:rFonts w:ascii="宋体" w:hAnsi="宋体" w:cs="宋体"/>
          <w:b/>
          <w:bCs/>
          <w:color w:val="auto"/>
          <w:sz w:val="24"/>
          <w:highlight w:val="none"/>
        </w:rPr>
      </w:pPr>
      <w:r>
        <w:rPr>
          <w:rFonts w:hint="eastAsia" w:ascii="宋体" w:hAnsi="宋体" w:cs="宋体"/>
          <w:color w:val="auto"/>
          <w:sz w:val="24"/>
          <w:highlight w:val="none"/>
        </w:rPr>
        <w:t xml:space="preserve">    （8）由于字迹模糊或表达不清引起的后果由供应商负责。</w:t>
      </w:r>
    </w:p>
    <w:p>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（三）投标文件的语言及计量</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▲2投标计量单位，招标文件已有明确规定的，使用招标文件规定的计量单位；招标文件没有规定的，应采用中华人民共和国法定计量单位（货币单位：人民币元），否则视同未响应。</w:t>
      </w:r>
    </w:p>
    <w:p>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（四）投标报价</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1.投标报价应按招标文件中相关附表格式填写。</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▲2.投标报价是履行合同的最终价格，报价采用固定单价方式进行报价</w:t>
      </w:r>
      <w:r>
        <w:rPr>
          <w:rFonts w:hint="eastAsia" w:ascii="宋体" w:hAnsi="宋体" w:cs="宋体"/>
          <w:color w:val="auto"/>
          <w:sz w:val="24"/>
          <w:highlight w:val="none"/>
          <w:lang w:eastAsia="zh-CN"/>
        </w:rPr>
        <w:t>，</w:t>
      </w:r>
      <w:r>
        <w:rPr>
          <w:rFonts w:hint="eastAsia" w:ascii="宋体" w:hAnsi="宋体"/>
          <w:color w:val="auto"/>
          <w:sz w:val="24"/>
          <w:highlight w:val="none"/>
        </w:rPr>
        <w:t>最终结算总价=</w:t>
      </w:r>
      <w:r>
        <w:rPr>
          <w:rFonts w:hint="eastAsia" w:ascii="宋体" w:hAnsi="宋体"/>
          <w:color w:val="auto"/>
          <w:sz w:val="24"/>
          <w:highlight w:val="none"/>
          <w:lang w:eastAsia="zh-CN"/>
        </w:rPr>
        <w:t>中标</w:t>
      </w:r>
      <w:r>
        <w:rPr>
          <w:rFonts w:hint="eastAsia" w:ascii="宋体" w:hAnsi="宋体"/>
          <w:color w:val="auto"/>
          <w:sz w:val="24"/>
          <w:highlight w:val="none"/>
        </w:rPr>
        <w:t>单价*</w:t>
      </w:r>
      <w:r>
        <w:rPr>
          <w:rFonts w:hint="eastAsia" w:ascii="宋体" w:hAnsi="宋体"/>
          <w:color w:val="auto"/>
          <w:sz w:val="24"/>
          <w:highlight w:val="none"/>
          <w:lang w:eastAsia="zh-CN"/>
        </w:rPr>
        <w:t>实际采购</w:t>
      </w:r>
      <w:r>
        <w:rPr>
          <w:rFonts w:hint="eastAsia" w:ascii="宋体" w:hAnsi="宋体"/>
          <w:color w:val="auto"/>
          <w:sz w:val="24"/>
          <w:highlight w:val="none"/>
        </w:rPr>
        <w:t>设备数量</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报价包括</w:t>
      </w:r>
      <w:r>
        <w:rPr>
          <w:rFonts w:hint="eastAsia" w:hAnsi="宋体" w:cs="宋体"/>
          <w:color w:val="auto"/>
          <w:sz w:val="24"/>
          <w:highlight w:val="none"/>
        </w:rPr>
        <w:t>所有产品价格（含设备、配件、管线、备品备件等）、需求调研、软件系统费（含设计、开发、集成、测试、维护、升级等）、实施部署费、安装费、调试费、运杂费、技术培训费、售后服务费、人工费用、税金等一切费用</w:t>
      </w:r>
      <w:r>
        <w:rPr>
          <w:rFonts w:hint="eastAsia" w:ascii="宋体" w:hAnsi="宋体" w:cs="宋体"/>
          <w:color w:val="auto"/>
          <w:sz w:val="24"/>
          <w:highlight w:val="none"/>
        </w:rPr>
        <w:t>。</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▲3.投标文件只允许有一个报价，有选择的或有条件的报价将不予接受。</w:t>
      </w:r>
    </w:p>
    <w:p>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（五）投标文件的有效期</w:t>
      </w:r>
    </w:p>
    <w:p>
      <w:pPr>
        <w:pStyle w:val="15"/>
        <w:widowControl w:val="0"/>
        <w:tabs>
          <w:tab w:val="clear" w:pos="390"/>
        </w:tabs>
        <w:wordWrap w:val="0"/>
        <w:overflowPunct w:val="0"/>
        <w:autoSpaceDE w:val="0"/>
        <w:autoSpaceDN w:val="0"/>
        <w:snapToGrid w:val="0"/>
        <w:spacing w:after="0" w:line="360" w:lineRule="auto"/>
        <w:ind w:left="0" w:firstLine="480" w:firstLineChars="200"/>
        <w:rPr>
          <w:rFonts w:ascii="宋体" w:hAnsi="宋体" w:cs="宋体"/>
          <w:color w:val="auto"/>
          <w:szCs w:val="24"/>
          <w:highlight w:val="none"/>
        </w:rPr>
      </w:pPr>
      <w:r>
        <w:rPr>
          <w:rFonts w:hint="eastAsia" w:ascii="宋体" w:hAnsi="宋体" w:cs="宋体"/>
          <w:color w:val="auto"/>
          <w:szCs w:val="24"/>
          <w:highlight w:val="none"/>
        </w:rPr>
        <w:t>▲1.自投标截止日起</w:t>
      </w:r>
      <w:r>
        <w:rPr>
          <w:rFonts w:hint="eastAsia" w:ascii="宋体" w:hAnsi="宋体" w:cs="宋体"/>
          <w:color w:val="auto"/>
          <w:szCs w:val="24"/>
          <w:highlight w:val="none"/>
          <w:u w:val="single"/>
        </w:rPr>
        <w:t xml:space="preserve"> 90</w:t>
      </w:r>
      <w:r>
        <w:rPr>
          <w:rFonts w:hint="eastAsia" w:ascii="宋体" w:hAnsi="宋体" w:cs="宋体"/>
          <w:color w:val="auto"/>
          <w:szCs w:val="24"/>
          <w:highlight w:val="none"/>
        </w:rPr>
        <w:t>天投标文件应保持有效。有效期不足的投标文件将被拒绝。</w:t>
      </w:r>
    </w:p>
    <w:p>
      <w:pPr>
        <w:pStyle w:val="15"/>
        <w:widowControl w:val="0"/>
        <w:tabs>
          <w:tab w:val="clear" w:pos="390"/>
        </w:tabs>
        <w:wordWrap w:val="0"/>
        <w:overflowPunct w:val="0"/>
        <w:autoSpaceDE w:val="0"/>
        <w:autoSpaceDN w:val="0"/>
        <w:snapToGrid w:val="0"/>
        <w:spacing w:after="0" w:line="360" w:lineRule="auto"/>
        <w:ind w:left="0" w:firstLine="480" w:firstLineChars="200"/>
        <w:rPr>
          <w:rFonts w:ascii="宋体" w:hAnsi="宋体" w:cs="宋体"/>
          <w:color w:val="auto"/>
          <w:szCs w:val="24"/>
          <w:highlight w:val="none"/>
        </w:rPr>
      </w:pPr>
      <w:r>
        <w:rPr>
          <w:rFonts w:hint="eastAsia" w:ascii="宋体" w:hAnsi="宋体" w:cs="宋体"/>
          <w:color w:val="auto"/>
          <w:szCs w:val="24"/>
          <w:highlight w:val="none"/>
        </w:rPr>
        <w:t>2.在特殊情况下，招标人可与投标人协商延长投标书的有效期，这种要求和答复均以书面形式进行。</w:t>
      </w:r>
    </w:p>
    <w:p>
      <w:pPr>
        <w:wordWrap w:val="0"/>
        <w:overflowPunct w:val="0"/>
        <w:autoSpaceDE w:val="0"/>
        <w:autoSpaceDN w:val="0"/>
        <w:snapToGrid w:val="0"/>
        <w:spacing w:line="360" w:lineRule="auto"/>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3.中标人的投标文件自开标之日起至合同履行完毕止均应保持有效。</w:t>
      </w:r>
    </w:p>
    <w:p>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（六）投标保证金：无</w:t>
      </w:r>
    </w:p>
    <w:p>
      <w:pPr>
        <w:pStyle w:val="35"/>
        <w:wordWrap w:val="0"/>
        <w:overflowPunct w:val="0"/>
        <w:autoSpaceDE w:val="0"/>
        <w:autoSpaceDN w:val="0"/>
        <w:snapToGrid w:val="0"/>
        <w:spacing w:line="360" w:lineRule="auto"/>
        <w:outlineLvl w:val="0"/>
        <w:rPr>
          <w:rFonts w:hAnsi="宋体" w:cs="宋体"/>
          <w:b/>
          <w:color w:val="auto"/>
          <w:sz w:val="24"/>
          <w:szCs w:val="24"/>
          <w:highlight w:val="none"/>
        </w:rPr>
      </w:pPr>
      <w:bookmarkStart w:id="23" w:name="_Toc359856802"/>
      <w:r>
        <w:rPr>
          <w:rFonts w:hint="eastAsia" w:hAnsi="宋体" w:cs="宋体"/>
          <w:b/>
          <w:color w:val="auto"/>
          <w:sz w:val="24"/>
          <w:szCs w:val="24"/>
          <w:highlight w:val="none"/>
        </w:rPr>
        <w:t>（七）投标文件的签署及规定</w:t>
      </w:r>
      <w:bookmarkEnd w:id="23"/>
    </w:p>
    <w:p>
      <w:pPr>
        <w:wordWrap w:val="0"/>
        <w:overflowPunct w:val="0"/>
        <w:autoSpaceDE w:val="0"/>
        <w:autoSpaceDN w:val="0"/>
        <w:snapToGrid w:val="0"/>
        <w:spacing w:line="360" w:lineRule="auto"/>
        <w:ind w:firstLine="480" w:firstLineChars="200"/>
        <w:jc w:val="left"/>
        <w:outlineLvl w:val="1"/>
        <w:rPr>
          <w:rFonts w:ascii="宋体" w:hAnsi="宋体" w:cs="宋体"/>
          <w:bCs/>
          <w:color w:val="auto"/>
          <w:sz w:val="24"/>
          <w:highlight w:val="none"/>
        </w:rPr>
      </w:pPr>
      <w:r>
        <w:rPr>
          <w:rFonts w:hint="eastAsia" w:ascii="宋体" w:hAnsi="宋体" w:cs="宋体"/>
          <w:bCs/>
          <w:color w:val="auto"/>
          <w:sz w:val="24"/>
          <w:highlight w:val="none"/>
        </w:rPr>
        <w:t>电子投标文件按政采云平台供应商项目采购-电子招投标操作指南（网址：</w:t>
      </w:r>
      <w:r>
        <w:rPr>
          <w:color w:val="auto"/>
          <w:highlight w:val="none"/>
        </w:rPr>
        <w:fldChar w:fldCharType="begin"/>
      </w:r>
      <w:r>
        <w:rPr>
          <w:color w:val="auto"/>
          <w:highlight w:val="none"/>
        </w:rPr>
        <w:instrText xml:space="preserve"> HYPERLINK "https://help.zcy.gov.cn/web/site_2/2018/12-28/2573.html）及本招标文件规定的格式和顺序编制电子投标文件并进行关联定位。" </w:instrText>
      </w:r>
      <w:r>
        <w:rPr>
          <w:color w:val="auto"/>
          <w:highlight w:val="none"/>
        </w:rPr>
        <w:fldChar w:fldCharType="separate"/>
      </w:r>
      <w:r>
        <w:rPr>
          <w:rFonts w:hint="eastAsia" w:ascii="宋体" w:hAnsi="宋体" w:cs="宋体"/>
          <w:bCs/>
          <w:color w:val="auto"/>
          <w:sz w:val="24"/>
          <w:highlight w:val="none"/>
        </w:rPr>
        <w:t>https://service.zcygov.cn/#/knowledges/CW1EtGwBFdiHxlNd6I3m/6IMVAG0BFdiHxlNdQ8Na?keyword</w:t>
      </w:r>
      <w:r>
        <w:rPr>
          <w:rStyle w:val="78"/>
          <w:rFonts w:hint="eastAsia" w:ascii="宋体" w:hAnsi="宋体" w:cs="宋体"/>
          <w:bCs/>
          <w:color w:val="auto"/>
          <w:sz w:val="24"/>
          <w:highlight w:val="none"/>
        </w:rPr>
        <w:t>）及本招标文件规定的格式和顺序编制电子投标文件并进行关联定位。</w:t>
      </w:r>
      <w:r>
        <w:rPr>
          <w:rStyle w:val="78"/>
          <w:rFonts w:hint="eastAsia" w:ascii="宋体" w:hAnsi="宋体" w:cs="宋体"/>
          <w:bCs/>
          <w:color w:val="auto"/>
          <w:sz w:val="24"/>
          <w:highlight w:val="none"/>
        </w:rPr>
        <w:fldChar w:fldCharType="end"/>
      </w:r>
    </w:p>
    <w:p>
      <w:pPr>
        <w:pStyle w:val="35"/>
        <w:wordWrap w:val="0"/>
        <w:overflowPunct w:val="0"/>
        <w:autoSpaceDE w:val="0"/>
        <w:autoSpaceDN w:val="0"/>
        <w:snapToGrid w:val="0"/>
        <w:spacing w:line="360" w:lineRule="auto"/>
        <w:outlineLvl w:val="0"/>
        <w:rPr>
          <w:rFonts w:hAnsi="宋体" w:cs="宋体"/>
          <w:b/>
          <w:color w:val="auto"/>
          <w:sz w:val="24"/>
          <w:szCs w:val="24"/>
          <w:highlight w:val="none"/>
        </w:rPr>
      </w:pPr>
      <w:bookmarkStart w:id="24" w:name="_Toc356371437"/>
      <w:bookmarkStart w:id="25" w:name="_Toc359856803"/>
      <w:r>
        <w:rPr>
          <w:rFonts w:hint="eastAsia" w:hAnsi="宋体" w:cs="宋体"/>
          <w:b/>
          <w:color w:val="auto"/>
          <w:sz w:val="24"/>
          <w:szCs w:val="24"/>
          <w:highlight w:val="none"/>
        </w:rPr>
        <w:t>（八）投标文件的递交</w:t>
      </w:r>
      <w:bookmarkEnd w:id="24"/>
      <w:bookmarkEnd w:id="25"/>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1.递交投标文件截止期</w:t>
      </w:r>
    </w:p>
    <w:p>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2.投标文件的修改和撤销</w:t>
      </w:r>
    </w:p>
    <w:p>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（1）投标人在递交投标文件后，可以修改或撤回其投标文件：递交投标文件截止时间之前补充或者修改电子投标文件的，应当先行撤回原文件，补充、修改后重新传输递交。</w:t>
      </w:r>
    </w:p>
    <w:p>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（2）投标人修改后的投标文件应按原来的规定编制、密封、标记和递交。</w:t>
      </w:r>
    </w:p>
    <w:p>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（3）在递交投标文件截止期之后，投标人不得对其投标文件做任何修改。</w:t>
      </w:r>
    </w:p>
    <w:p>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（4）递交投标文件截止期后，投标人不得撤回其投标文件。</w:t>
      </w:r>
    </w:p>
    <w:p>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（5）实质上没有响应本文件要求的投标文件将被拒绝。投标人不得通过修正或撤销不合要求的偏离或保留从而使其投标文件成为实质上响应的文件。</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3.备份投标文件</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（1）</w:t>
      </w:r>
      <w:r>
        <w:rPr>
          <w:rFonts w:hint="eastAsia" w:ascii="宋体" w:hAnsi="宋体" w:cs="宋体"/>
          <w:color w:val="auto"/>
          <w:sz w:val="24"/>
          <w:highlight w:val="none"/>
        </w:rPr>
        <w:t>投标人在电子交易平台传输递交投标文件后，还可以在投标截止时间前直接提交或者以邮政快递方式递交备份投标文件1份，但采购人、采购机构不强制或变相强制投标人提交备份投标文件。</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（2）</w:t>
      </w:r>
      <w:r>
        <w:rPr>
          <w:rFonts w:hint="eastAsia" w:ascii="宋体" w:hAnsi="宋体" w:cs="宋体"/>
          <w:color w:val="auto"/>
          <w:sz w:val="24"/>
          <w:highlight w:val="none"/>
        </w:rPr>
        <w:t>备份投标文件须在“政采云投标客户端”制作生成，并储存在</w:t>
      </w:r>
      <w:r>
        <w:rPr>
          <w:rFonts w:hint="eastAsia" w:ascii="宋体" w:hAnsi="宋体" w:cs="宋体"/>
          <w:b/>
          <w:bCs/>
          <w:color w:val="auto"/>
          <w:sz w:val="24"/>
          <w:highlight w:val="none"/>
        </w:rPr>
        <w:t>（U盘）</w:t>
      </w:r>
      <w:r>
        <w:rPr>
          <w:rFonts w:hint="eastAsia" w:ascii="宋体" w:hAnsi="宋体" w:cs="宋体"/>
          <w:color w:val="auto"/>
          <w:sz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（3）</w:t>
      </w:r>
      <w:r>
        <w:rPr>
          <w:rFonts w:hint="eastAsia" w:ascii="宋体" w:hAnsi="宋体" w:cs="宋体"/>
          <w:color w:val="auto"/>
          <w:sz w:val="24"/>
          <w:highlight w:val="none"/>
        </w:rPr>
        <w:t>直接提交备份投标文件的，投标人应于投标截止时间前在招标公告中载明的开标地点将备份投标文件提交给采购机构，采购机构将拒绝接受逾期送达的备份投标文件。</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（4）</w:t>
      </w:r>
      <w:r>
        <w:rPr>
          <w:rFonts w:hint="eastAsia" w:ascii="宋体" w:hAnsi="宋体" w:cs="宋体"/>
          <w:color w:val="auto"/>
          <w:sz w:val="24"/>
          <w:highlight w:val="none"/>
        </w:rPr>
        <w:t>以邮政快递方式递交备份投标文件的，投标人应先将备份投标文件按要求密封和标记，再进行邮政快递包装后邮寄。</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（5）</w:t>
      </w:r>
      <w:r>
        <w:rPr>
          <w:rFonts w:hint="eastAsia" w:ascii="宋体" w:hAnsi="宋体" w:cs="宋体"/>
          <w:color w:val="auto"/>
          <w:sz w:val="24"/>
          <w:highlight w:val="none"/>
        </w:rPr>
        <w:t>投标人仅提交备份投标文件，没有在电子交易平台传输递交投标文件的，投标无效。</w:t>
      </w:r>
    </w:p>
    <w:p>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（九）投标无效的情形</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根据《政府采购货物和服务招标投标管理办法》有下列情形之一的，视为投标人串通投标，其投标无效：</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(一)不同投标人的投标文件由同一单位或者个人编制；</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(二)不同投标人委托同一单位或者个人办理投标事宜；</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(三)不同投标人的投标文件载明的项目管理成员或者联系人员为同一人；</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(四)不同投标人的投标文件异常一致或者投标报价呈规律性差异；</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(五)不同投标人的投标文件相互混装；</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(六)不同投标人的投标保证金从同一单位或者个人的账户转出。</w:t>
      </w:r>
    </w:p>
    <w:p>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numPr>
          <w:ilvl w:val="0"/>
          <w:numId w:val="21"/>
        </w:numPr>
        <w:wordWrap w:val="0"/>
        <w:overflowPunct w:val="0"/>
        <w:autoSpaceDE w:val="0"/>
        <w:autoSpaceDN w:val="0"/>
        <w:snapToGrid w:val="0"/>
        <w:spacing w:line="360" w:lineRule="auto"/>
        <w:ind w:firstLine="466" w:firstLineChars="200"/>
        <w:jc w:val="left"/>
        <w:rPr>
          <w:rFonts w:ascii="宋体" w:hAnsi="宋体" w:cs="宋体"/>
          <w:b/>
          <w:bCs/>
          <w:color w:val="auto"/>
          <w:sz w:val="24"/>
          <w:highlight w:val="none"/>
        </w:rPr>
      </w:pPr>
      <w:r>
        <w:rPr>
          <w:rFonts w:hint="eastAsia" w:ascii="宋体" w:hAnsi="宋体" w:cs="宋体"/>
          <w:b/>
          <w:bCs/>
          <w:color w:val="auto"/>
          <w:spacing w:val="-4"/>
          <w:sz w:val="24"/>
          <w:highlight w:val="none"/>
        </w:rPr>
        <w:t>电</w:t>
      </w:r>
      <w:r>
        <w:rPr>
          <w:rFonts w:hint="eastAsia" w:ascii="宋体" w:hAnsi="宋体" w:cs="宋体"/>
          <w:b/>
          <w:bCs/>
          <w:color w:val="auto"/>
          <w:sz w:val="24"/>
          <w:highlight w:val="none"/>
        </w:rPr>
        <w:t xml:space="preserve">子加密投标文件解密失败的；   </w:t>
      </w:r>
    </w:p>
    <w:p>
      <w:pPr>
        <w:wordWrap w:val="0"/>
        <w:overflowPunct w:val="0"/>
        <w:autoSpaceDE w:val="0"/>
        <w:autoSpaceDN w:val="0"/>
        <w:snapToGrid w:val="0"/>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 xml:space="preserve">    2.没有通过资格审查的，投标文件将被视为无效。</w:t>
      </w:r>
    </w:p>
    <w:p>
      <w:pPr>
        <w:wordWrap w:val="0"/>
        <w:overflowPunct w:val="0"/>
        <w:autoSpaceDE w:val="0"/>
        <w:autoSpaceDN w:val="0"/>
        <w:snapToGrid w:val="0"/>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3.在符合性审查和资信商务评审时，如发现下列情形之一的，投标文件将被视为无效：</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（1）电子投标文件未按规定要求提供电子签章的。</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（2）在资格文件或商务技术文件中出现报价的；</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（3）资格证明文件不全的，或者不符合招标文件标明的资格要求的；</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（4）投标文件无法定代表人签字（或盖章）,或未</w:t>
      </w:r>
      <w:r>
        <w:rPr>
          <w:rFonts w:hint="eastAsia" w:ascii="宋体" w:hAnsi="宋体" w:cs="宋体"/>
          <w:bCs/>
          <w:color w:val="auto"/>
          <w:kern w:val="0"/>
          <w:sz w:val="24"/>
          <w:highlight w:val="none"/>
        </w:rPr>
        <w:t>提供法定代表人授权委托书、投标声明书或者填写项目不齐全的；</w:t>
      </w:r>
    </w:p>
    <w:p>
      <w:pPr>
        <w:wordWrap w:val="0"/>
        <w:overflowPunct w:val="0"/>
        <w:autoSpaceDE w:val="0"/>
        <w:autoSpaceDN w:val="0"/>
        <w:snapToGrid w:val="0"/>
        <w:spacing w:line="360" w:lineRule="auto"/>
        <w:ind w:firstLine="480" w:firstLineChars="200"/>
        <w:rPr>
          <w:rFonts w:ascii="宋体" w:hAnsi="宋体" w:cs="宋体"/>
          <w:bCs/>
          <w:color w:val="auto"/>
          <w:kern w:val="0"/>
          <w:sz w:val="24"/>
          <w:highlight w:val="none"/>
        </w:rPr>
      </w:pPr>
      <w:r>
        <w:rPr>
          <w:rFonts w:hint="eastAsia" w:ascii="宋体" w:hAnsi="宋体" w:cs="宋体"/>
          <w:color w:val="auto"/>
          <w:sz w:val="24"/>
          <w:highlight w:val="none"/>
        </w:rPr>
        <w:t>（5）投标代表人未能出具身份证明或与法定代表人授权委托人身份不符的；</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（6）投标文件项目不齐全或者内容虚假的；</w:t>
      </w:r>
    </w:p>
    <w:p>
      <w:pPr>
        <w:pStyle w:val="26"/>
        <w:wordWrap w:val="0"/>
        <w:overflowPunct w:val="0"/>
        <w:autoSpaceDE w:val="0"/>
        <w:autoSpaceDN w:val="0"/>
        <w:snapToGrid w:val="0"/>
        <w:spacing w:line="360" w:lineRule="auto"/>
        <w:rPr>
          <w:rFonts w:cs="宋体"/>
          <w:snapToGrid w:val="0"/>
          <w:color w:val="auto"/>
          <w:highlight w:val="none"/>
        </w:rPr>
      </w:pPr>
      <w:r>
        <w:rPr>
          <w:rFonts w:hint="eastAsia" w:cs="宋体"/>
          <w:color w:val="auto"/>
          <w:highlight w:val="none"/>
        </w:rPr>
        <w:t>（</w:t>
      </w:r>
      <w:r>
        <w:rPr>
          <w:rFonts w:hint="eastAsia" w:cs="宋体"/>
          <w:snapToGrid w:val="0"/>
          <w:color w:val="auto"/>
          <w:highlight w:val="none"/>
        </w:rPr>
        <w:t>7）</w:t>
      </w:r>
      <w:r>
        <w:rPr>
          <w:rFonts w:hint="eastAsia" w:cs="宋体"/>
          <w:color w:val="auto"/>
          <w:highlight w:val="none"/>
        </w:rPr>
        <w:t>投标文件的实质性内容未使用中文表述、意思表述不明确、前后矛盾或者使用计量单位不符合招标文件要求的（经评标委员会认定并允许其当场更正的笔误除外）；</w:t>
      </w:r>
    </w:p>
    <w:p>
      <w:pPr>
        <w:pStyle w:val="26"/>
        <w:wordWrap w:val="0"/>
        <w:overflowPunct w:val="0"/>
        <w:autoSpaceDE w:val="0"/>
        <w:autoSpaceDN w:val="0"/>
        <w:snapToGrid w:val="0"/>
        <w:spacing w:line="360" w:lineRule="auto"/>
        <w:rPr>
          <w:rFonts w:cs="宋体"/>
          <w:snapToGrid w:val="0"/>
          <w:color w:val="auto"/>
          <w:highlight w:val="none"/>
        </w:rPr>
      </w:pPr>
      <w:r>
        <w:rPr>
          <w:rFonts w:hint="eastAsia" w:cs="宋体"/>
          <w:color w:val="auto"/>
          <w:highlight w:val="none"/>
        </w:rPr>
        <w:t>（8）</w:t>
      </w:r>
      <w:r>
        <w:rPr>
          <w:rFonts w:hint="eastAsia" w:cs="宋体"/>
          <w:snapToGrid w:val="0"/>
          <w:color w:val="auto"/>
          <w:highlight w:val="none"/>
        </w:rPr>
        <w:t>投标有效期、服务期、质保期、运维</w:t>
      </w:r>
      <w:r>
        <w:rPr>
          <w:rFonts w:hint="eastAsia" w:cs="宋体"/>
          <w:snapToGrid w:val="0"/>
          <w:color w:val="auto"/>
          <w:highlight w:val="none"/>
          <w:lang w:val="en-US" w:eastAsia="zh-CN"/>
        </w:rPr>
        <w:t>和</w:t>
      </w:r>
      <w:r>
        <w:rPr>
          <w:rFonts w:hint="eastAsia" w:cs="宋体"/>
          <w:snapToGrid w:val="0"/>
          <w:color w:val="auto"/>
          <w:highlight w:val="none"/>
        </w:rPr>
        <w:t>维保期等商务条款不能满足招标文件要求的；</w:t>
      </w:r>
    </w:p>
    <w:p>
      <w:pPr>
        <w:pStyle w:val="26"/>
        <w:wordWrap w:val="0"/>
        <w:overflowPunct w:val="0"/>
        <w:autoSpaceDE w:val="0"/>
        <w:autoSpaceDN w:val="0"/>
        <w:snapToGrid w:val="0"/>
        <w:spacing w:line="360" w:lineRule="auto"/>
        <w:rPr>
          <w:rFonts w:cs="宋体"/>
          <w:snapToGrid w:val="0"/>
          <w:color w:val="auto"/>
          <w:highlight w:val="none"/>
        </w:rPr>
      </w:pPr>
      <w:r>
        <w:rPr>
          <w:rFonts w:hint="eastAsia" w:cs="宋体"/>
          <w:color w:val="auto"/>
          <w:highlight w:val="none"/>
        </w:rPr>
        <w:t>（</w:t>
      </w:r>
      <w:r>
        <w:rPr>
          <w:rFonts w:hint="eastAsia" w:cs="宋体"/>
          <w:snapToGrid w:val="0"/>
          <w:color w:val="auto"/>
          <w:highlight w:val="none"/>
        </w:rPr>
        <w:t>9）</w:t>
      </w:r>
      <w:r>
        <w:rPr>
          <w:rFonts w:hint="eastAsia" w:cs="宋体"/>
          <w:color w:val="auto"/>
          <w:highlight w:val="none"/>
        </w:rPr>
        <w:t>未实质性响应招标文件要求或者投标文件有招标方不能接受的附加条件的</w:t>
      </w:r>
      <w:r>
        <w:rPr>
          <w:rFonts w:hint="eastAsia" w:cs="宋体"/>
          <w:snapToGrid w:val="0"/>
          <w:color w:val="auto"/>
          <w:highlight w:val="none"/>
        </w:rPr>
        <w:t>；</w:t>
      </w:r>
    </w:p>
    <w:p>
      <w:pPr>
        <w:pStyle w:val="26"/>
        <w:wordWrap w:val="0"/>
        <w:overflowPunct w:val="0"/>
        <w:autoSpaceDE w:val="0"/>
        <w:autoSpaceDN w:val="0"/>
        <w:snapToGrid w:val="0"/>
        <w:spacing w:line="360" w:lineRule="auto"/>
        <w:rPr>
          <w:rFonts w:cs="宋体"/>
          <w:color w:val="auto"/>
          <w:highlight w:val="none"/>
        </w:rPr>
      </w:pPr>
      <w:r>
        <w:rPr>
          <w:rFonts w:hint="eastAsia" w:cs="宋体"/>
          <w:color w:val="auto"/>
          <w:highlight w:val="none"/>
        </w:rPr>
        <w:t>（10）不符合本采购文件中的实质性要求条款</w:t>
      </w:r>
    </w:p>
    <w:p>
      <w:pPr>
        <w:pStyle w:val="26"/>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4.在技术评审时，如发现下列情形之一的，投标文件将被视为无效：</w:t>
      </w:r>
    </w:p>
    <w:p>
      <w:pPr>
        <w:pStyle w:val="26"/>
        <w:snapToGrid w:val="0"/>
        <w:spacing w:line="360" w:lineRule="auto"/>
        <w:ind w:firstLine="470" w:firstLineChars="196"/>
        <w:rPr>
          <w:rFonts w:cs="宋体"/>
          <w:color w:val="auto"/>
          <w:highlight w:val="none"/>
        </w:rPr>
      </w:pPr>
      <w:r>
        <w:rPr>
          <w:rFonts w:hint="eastAsia" w:cs="宋体"/>
          <w:color w:val="auto"/>
          <w:highlight w:val="none"/>
        </w:rPr>
        <w:t>（1）投标文件标明的响应或偏离与事实不符或虚假投标的；</w:t>
      </w:r>
    </w:p>
    <w:p>
      <w:pPr>
        <w:pStyle w:val="26"/>
        <w:snapToGrid w:val="0"/>
        <w:spacing w:line="360" w:lineRule="auto"/>
        <w:ind w:firstLine="470" w:firstLineChars="196"/>
        <w:rPr>
          <w:rFonts w:cs="宋体"/>
          <w:color w:val="auto"/>
          <w:highlight w:val="none"/>
        </w:rPr>
      </w:pPr>
      <w:r>
        <w:rPr>
          <w:rFonts w:hint="eastAsia" w:cs="宋体"/>
          <w:color w:val="auto"/>
          <w:highlight w:val="none"/>
        </w:rPr>
        <w:t>（2）明显不符合采购文件要求的服务内容，或者与采购文件中标“▲”的服务需求、主要功能项目发生实质性偏离的；</w:t>
      </w:r>
    </w:p>
    <w:p>
      <w:pPr>
        <w:pStyle w:val="26"/>
        <w:snapToGrid w:val="0"/>
        <w:spacing w:line="360" w:lineRule="auto"/>
        <w:ind w:firstLine="470" w:firstLineChars="196"/>
        <w:rPr>
          <w:rFonts w:cs="宋体"/>
          <w:color w:val="auto"/>
          <w:highlight w:val="none"/>
        </w:rPr>
      </w:pPr>
      <w:r>
        <w:rPr>
          <w:rFonts w:hint="eastAsia" w:cs="宋体"/>
          <w:color w:val="auto"/>
          <w:highlight w:val="none"/>
        </w:rPr>
        <w:t>（3）投标技术方案不明确，存在一个或一个以上备选（替代）投标方案的；</w:t>
      </w:r>
    </w:p>
    <w:p>
      <w:pPr>
        <w:pStyle w:val="26"/>
        <w:snapToGrid w:val="0"/>
        <w:spacing w:line="360" w:lineRule="auto"/>
        <w:ind w:firstLine="470" w:firstLineChars="196"/>
        <w:rPr>
          <w:color w:val="auto"/>
          <w:highlight w:val="none"/>
        </w:rPr>
      </w:pPr>
      <w:r>
        <w:rPr>
          <w:rFonts w:hint="eastAsia" w:cs="宋体"/>
          <w:color w:val="auto"/>
          <w:highlight w:val="none"/>
        </w:rPr>
        <w:t>（4）与其他参加本次投标供应商的投标文件（技术文件）的文字表述内容相同连续20行以上或者差错相同2处以上的</w:t>
      </w:r>
      <w:r>
        <w:rPr>
          <w:rFonts w:hint="eastAsia"/>
          <w:color w:val="auto"/>
          <w:highlight w:val="none"/>
        </w:rPr>
        <w:t>。</w:t>
      </w:r>
    </w:p>
    <w:p>
      <w:pPr>
        <w:pStyle w:val="26"/>
        <w:wordWrap w:val="0"/>
        <w:overflowPunct w:val="0"/>
        <w:autoSpaceDE w:val="0"/>
        <w:autoSpaceDN w:val="0"/>
        <w:snapToGrid w:val="0"/>
        <w:spacing w:line="360" w:lineRule="auto"/>
        <w:rPr>
          <w:rFonts w:cs="宋体"/>
          <w:color w:val="auto"/>
          <w:highlight w:val="none"/>
        </w:rPr>
      </w:pPr>
      <w:r>
        <w:rPr>
          <w:rFonts w:hint="eastAsia"/>
          <w:color w:val="auto"/>
          <w:highlight w:val="none"/>
        </w:rPr>
        <w:t>（5）不符合本采购文件中的实质性要求条款</w:t>
      </w:r>
      <w:r>
        <w:rPr>
          <w:rFonts w:hint="eastAsia" w:cs="宋体"/>
          <w:color w:val="auto"/>
          <w:highlight w:val="none"/>
        </w:rPr>
        <w:t>；</w:t>
      </w:r>
    </w:p>
    <w:p>
      <w:pPr>
        <w:pStyle w:val="26"/>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5.在报价评审时，如发现下列情形之一的，投标文件将被视为无效：</w:t>
      </w:r>
    </w:p>
    <w:p>
      <w:pPr>
        <w:pStyle w:val="26"/>
        <w:snapToGrid w:val="0"/>
        <w:spacing w:line="360" w:lineRule="auto"/>
        <w:rPr>
          <w:color w:val="auto"/>
          <w:highlight w:val="none"/>
        </w:rPr>
      </w:pPr>
      <w:r>
        <w:rPr>
          <w:rFonts w:hint="eastAsia"/>
          <w:color w:val="auto"/>
          <w:highlight w:val="none"/>
        </w:rPr>
        <w:t>（1）未采用人民币报价或者未按照采购文件标明的币种报价的；</w:t>
      </w:r>
    </w:p>
    <w:p>
      <w:pPr>
        <w:pStyle w:val="26"/>
        <w:snapToGrid w:val="0"/>
        <w:spacing w:line="360" w:lineRule="auto"/>
        <w:rPr>
          <w:color w:val="auto"/>
          <w:highlight w:val="none"/>
        </w:rPr>
      </w:pPr>
      <w:r>
        <w:rPr>
          <w:rFonts w:hint="eastAsia"/>
          <w:color w:val="auto"/>
          <w:highlight w:val="none"/>
        </w:rPr>
        <w:t>（2）投标报价具有选择性，或者开标价格与投标文件承诺的优惠（折扣）价格不一致的；</w:t>
      </w:r>
    </w:p>
    <w:p>
      <w:pPr>
        <w:pStyle w:val="26"/>
        <w:snapToGrid w:val="0"/>
        <w:spacing w:line="360" w:lineRule="auto"/>
        <w:rPr>
          <w:color w:val="auto"/>
          <w:highlight w:val="none"/>
        </w:rPr>
      </w:pPr>
      <w:r>
        <w:rPr>
          <w:rFonts w:hint="eastAsia"/>
          <w:color w:val="auto"/>
          <w:highlight w:val="none"/>
        </w:rPr>
        <w:t>（3）报价文件内容与商务、技术文件内容严重不一致，评标委员会无法评审的；</w:t>
      </w:r>
    </w:p>
    <w:p>
      <w:pPr>
        <w:pStyle w:val="26"/>
        <w:snapToGrid w:val="0"/>
        <w:spacing w:line="360" w:lineRule="auto"/>
        <w:rPr>
          <w:color w:val="auto"/>
          <w:highlight w:val="none"/>
        </w:rPr>
      </w:pPr>
      <w:r>
        <w:rPr>
          <w:rFonts w:hint="eastAsia"/>
          <w:color w:val="auto"/>
          <w:highlight w:val="none"/>
        </w:rPr>
        <w:t>（4）评标委员会认定属投标人自身原因有重大漏项的。</w:t>
      </w:r>
    </w:p>
    <w:p>
      <w:pPr>
        <w:pStyle w:val="26"/>
        <w:snapToGrid w:val="0"/>
        <w:spacing w:line="360" w:lineRule="auto"/>
        <w:rPr>
          <w:color w:val="auto"/>
          <w:highlight w:val="none"/>
        </w:rPr>
      </w:pPr>
      <w:r>
        <w:rPr>
          <w:rFonts w:hint="eastAsia"/>
          <w:color w:val="auto"/>
          <w:highlight w:val="none"/>
        </w:rPr>
        <w:t>（5）评标委员会认为投标人的报价明显低于其他通过符合性审查投标人的报价，有可能影响产品质量或者不能诚信履约，要求其通过“政采云”平台在规定的时间内提供经CA签章的材料，投标人不能提供证明其报价合理性材料的。</w:t>
      </w:r>
    </w:p>
    <w:p>
      <w:pPr>
        <w:pStyle w:val="26"/>
        <w:snapToGrid w:val="0"/>
        <w:spacing w:line="360" w:lineRule="auto"/>
        <w:rPr>
          <w:color w:val="auto"/>
          <w:highlight w:val="none"/>
        </w:rPr>
      </w:pPr>
      <w:r>
        <w:rPr>
          <w:rFonts w:hint="eastAsia"/>
          <w:color w:val="auto"/>
          <w:highlight w:val="none"/>
        </w:rPr>
        <w:t>（6）报价超过采购文件中规定的预算金额或者最高限价的。</w:t>
      </w:r>
    </w:p>
    <w:p>
      <w:pPr>
        <w:pStyle w:val="26"/>
        <w:snapToGrid w:val="0"/>
        <w:spacing w:line="360" w:lineRule="auto"/>
        <w:rPr>
          <w:color w:val="auto"/>
          <w:highlight w:val="none"/>
        </w:rPr>
      </w:pPr>
      <w:r>
        <w:rPr>
          <w:rFonts w:hint="eastAsia"/>
          <w:color w:val="auto"/>
          <w:highlight w:val="none"/>
        </w:rPr>
        <w:t>（7）报价文件无法定代表人或授权代表签字（或盖章）的；</w:t>
      </w:r>
    </w:p>
    <w:p>
      <w:pPr>
        <w:pStyle w:val="26"/>
        <w:snapToGrid w:val="0"/>
        <w:spacing w:line="360" w:lineRule="auto"/>
        <w:rPr>
          <w:color w:val="auto"/>
          <w:highlight w:val="none"/>
        </w:rPr>
      </w:pPr>
      <w:r>
        <w:rPr>
          <w:rFonts w:hint="eastAsia"/>
          <w:color w:val="auto"/>
          <w:highlight w:val="none"/>
        </w:rPr>
        <w:t>（8）报价文件格式不规范、项目不齐全或者内容虚假的；</w:t>
      </w:r>
    </w:p>
    <w:p>
      <w:pPr>
        <w:pStyle w:val="26"/>
        <w:snapToGrid w:val="0"/>
        <w:spacing w:line="360" w:lineRule="auto"/>
        <w:rPr>
          <w:color w:val="auto"/>
          <w:highlight w:val="none"/>
        </w:rPr>
      </w:pPr>
      <w:r>
        <w:rPr>
          <w:rFonts w:hint="eastAsia"/>
          <w:color w:val="auto"/>
          <w:highlight w:val="none"/>
        </w:rPr>
        <w:t>（9）报价文件的实质性内容未使用中文表述、意思表述不明确、前后矛盾或者使用计量单位不符合招标文件要求的（经评标委员会认定并允许其当场更正的笔误除外）；</w:t>
      </w:r>
    </w:p>
    <w:p>
      <w:pPr>
        <w:pStyle w:val="26"/>
        <w:snapToGrid w:val="0"/>
        <w:spacing w:line="360" w:lineRule="auto"/>
        <w:rPr>
          <w:color w:val="auto"/>
          <w:highlight w:val="none"/>
        </w:rPr>
      </w:pPr>
      <w:r>
        <w:rPr>
          <w:rFonts w:hint="eastAsia"/>
          <w:color w:val="auto"/>
          <w:highlight w:val="none"/>
        </w:rPr>
        <w:t>（10）未实质性响应采购文件要求或者投标文件有采购方不能接受的附加条件的。</w:t>
      </w:r>
    </w:p>
    <w:p>
      <w:pPr>
        <w:pStyle w:val="26"/>
        <w:wordWrap w:val="0"/>
        <w:overflowPunct w:val="0"/>
        <w:autoSpaceDE w:val="0"/>
        <w:autoSpaceDN w:val="0"/>
        <w:snapToGrid w:val="0"/>
        <w:spacing w:line="360" w:lineRule="auto"/>
        <w:rPr>
          <w:rFonts w:cs="宋体"/>
          <w:color w:val="auto"/>
          <w:highlight w:val="none"/>
        </w:rPr>
      </w:pPr>
      <w:r>
        <w:rPr>
          <w:rFonts w:hint="eastAsia"/>
          <w:color w:val="auto"/>
          <w:highlight w:val="none"/>
        </w:rPr>
        <w:t>（11）不符合本采购文件中的实质性要求条款</w:t>
      </w:r>
      <w:r>
        <w:rPr>
          <w:rFonts w:hint="eastAsia" w:cs="宋体"/>
          <w:color w:val="auto"/>
          <w:highlight w:val="none"/>
        </w:rPr>
        <w:t>；</w:t>
      </w:r>
    </w:p>
    <w:p>
      <w:pPr>
        <w:pStyle w:val="26"/>
        <w:wordWrap w:val="0"/>
        <w:overflowPunct w:val="0"/>
        <w:autoSpaceDE w:val="0"/>
        <w:autoSpaceDN w:val="0"/>
        <w:snapToGrid w:val="0"/>
        <w:spacing w:line="360" w:lineRule="auto"/>
        <w:ind w:firstLine="482"/>
        <w:rPr>
          <w:rFonts w:cs="宋体"/>
          <w:b/>
          <w:color w:val="auto"/>
          <w:highlight w:val="none"/>
        </w:rPr>
      </w:pPr>
      <w:r>
        <w:rPr>
          <w:rFonts w:hint="eastAsia" w:cs="宋体"/>
          <w:b/>
          <w:color w:val="auto"/>
          <w:highlight w:val="none"/>
        </w:rPr>
        <w:t>6.被拒绝的投标文件为无效；</w:t>
      </w:r>
    </w:p>
    <w:p>
      <w:pPr>
        <w:pStyle w:val="26"/>
        <w:wordWrap w:val="0"/>
        <w:overflowPunct w:val="0"/>
        <w:autoSpaceDE w:val="0"/>
        <w:autoSpaceDN w:val="0"/>
        <w:snapToGrid w:val="0"/>
        <w:spacing w:line="360" w:lineRule="auto"/>
        <w:ind w:firstLine="482"/>
        <w:rPr>
          <w:rFonts w:cs="宋体"/>
          <w:b/>
          <w:color w:val="auto"/>
          <w:highlight w:val="none"/>
        </w:rPr>
      </w:pPr>
      <w:r>
        <w:rPr>
          <w:rFonts w:hint="eastAsia" w:cs="宋体"/>
          <w:b/>
          <w:color w:val="auto"/>
          <w:highlight w:val="none"/>
        </w:rPr>
        <w:t>7.存在带“▲”条款的负偏离的；</w:t>
      </w:r>
    </w:p>
    <w:p>
      <w:pPr>
        <w:pStyle w:val="26"/>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8.本招标文件其他部分已规定为无效标的情形；</w:t>
      </w:r>
    </w:p>
    <w:p>
      <w:pPr>
        <w:pStyle w:val="26"/>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9.评标专家认定的其他必须按无效标处理的。</w:t>
      </w:r>
    </w:p>
    <w:p>
      <w:pPr>
        <w:pStyle w:val="26"/>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（十）出现以下情形，导致电子交易平台无法正常运行，或者无法保证电子交易的公平、公正和安全时，中止电子交易活动：</w:t>
      </w:r>
    </w:p>
    <w:p>
      <w:pPr>
        <w:pStyle w:val="26"/>
        <w:wordWrap w:val="0"/>
        <w:overflowPunct w:val="0"/>
        <w:autoSpaceDE w:val="0"/>
        <w:autoSpaceDN w:val="0"/>
        <w:snapToGrid w:val="0"/>
        <w:spacing w:line="360" w:lineRule="auto"/>
        <w:rPr>
          <w:rFonts w:cs="宋体"/>
          <w:color w:val="auto"/>
          <w:highlight w:val="none"/>
        </w:rPr>
      </w:pPr>
      <w:r>
        <w:rPr>
          <w:rFonts w:hint="eastAsia" w:cs="宋体"/>
          <w:color w:val="auto"/>
          <w:highlight w:val="none"/>
        </w:rPr>
        <w:t>1.电子交易平台发生故障而无法登录访问的；</w:t>
      </w:r>
    </w:p>
    <w:p>
      <w:pPr>
        <w:pStyle w:val="26"/>
        <w:wordWrap w:val="0"/>
        <w:overflowPunct w:val="0"/>
        <w:autoSpaceDE w:val="0"/>
        <w:autoSpaceDN w:val="0"/>
        <w:snapToGrid w:val="0"/>
        <w:spacing w:line="360" w:lineRule="auto"/>
        <w:rPr>
          <w:rFonts w:cs="宋体"/>
          <w:color w:val="auto"/>
          <w:highlight w:val="none"/>
        </w:rPr>
      </w:pPr>
      <w:r>
        <w:rPr>
          <w:rFonts w:hint="eastAsia" w:cs="宋体"/>
          <w:color w:val="auto"/>
          <w:highlight w:val="none"/>
        </w:rPr>
        <w:t>2.电子交易平台应用或数据库出现错误，不能进行正常操作的；</w:t>
      </w:r>
    </w:p>
    <w:p>
      <w:pPr>
        <w:pStyle w:val="26"/>
        <w:wordWrap w:val="0"/>
        <w:overflowPunct w:val="0"/>
        <w:autoSpaceDE w:val="0"/>
        <w:autoSpaceDN w:val="0"/>
        <w:snapToGrid w:val="0"/>
        <w:spacing w:line="360" w:lineRule="auto"/>
        <w:rPr>
          <w:rFonts w:cs="宋体"/>
          <w:color w:val="auto"/>
          <w:highlight w:val="none"/>
        </w:rPr>
      </w:pPr>
      <w:r>
        <w:rPr>
          <w:rFonts w:hint="eastAsia" w:cs="宋体"/>
          <w:color w:val="auto"/>
          <w:highlight w:val="none"/>
        </w:rPr>
        <w:t>3.电子交易平台发现严重安全漏洞，有潜在泄密危险的；</w:t>
      </w:r>
    </w:p>
    <w:p>
      <w:pPr>
        <w:pStyle w:val="26"/>
        <w:wordWrap w:val="0"/>
        <w:overflowPunct w:val="0"/>
        <w:autoSpaceDE w:val="0"/>
        <w:autoSpaceDN w:val="0"/>
        <w:snapToGrid w:val="0"/>
        <w:spacing w:line="360" w:lineRule="auto"/>
        <w:rPr>
          <w:rFonts w:cs="宋体"/>
          <w:color w:val="auto"/>
          <w:highlight w:val="none"/>
        </w:rPr>
      </w:pPr>
      <w:r>
        <w:rPr>
          <w:rFonts w:hint="eastAsia" w:cs="宋体"/>
          <w:color w:val="auto"/>
          <w:highlight w:val="none"/>
        </w:rPr>
        <w:t>4.病毒发作导致不能进行正常操作的；</w:t>
      </w:r>
    </w:p>
    <w:p>
      <w:pPr>
        <w:pStyle w:val="26"/>
        <w:wordWrap w:val="0"/>
        <w:overflowPunct w:val="0"/>
        <w:autoSpaceDE w:val="0"/>
        <w:autoSpaceDN w:val="0"/>
        <w:snapToGrid w:val="0"/>
        <w:spacing w:line="360" w:lineRule="auto"/>
        <w:rPr>
          <w:rFonts w:cs="宋体"/>
          <w:color w:val="auto"/>
          <w:highlight w:val="none"/>
        </w:rPr>
      </w:pPr>
      <w:r>
        <w:rPr>
          <w:rFonts w:hint="eastAsia" w:cs="宋体"/>
          <w:color w:val="auto"/>
          <w:highlight w:val="none"/>
        </w:rPr>
        <w:t>5.其他无法保证电子交易的公平、公正和安全的情况。</w:t>
      </w:r>
    </w:p>
    <w:p>
      <w:pPr>
        <w:pStyle w:val="26"/>
        <w:wordWrap w:val="0"/>
        <w:overflowPunct w:val="0"/>
        <w:autoSpaceDE w:val="0"/>
        <w:autoSpaceDN w:val="0"/>
        <w:snapToGrid w:val="0"/>
        <w:spacing w:line="360" w:lineRule="auto"/>
        <w:rPr>
          <w:rFonts w:cs="宋体"/>
          <w:color w:val="auto"/>
          <w:highlight w:val="none"/>
        </w:rPr>
      </w:pPr>
      <w:r>
        <w:rPr>
          <w:rFonts w:hint="eastAsia" w:cs="宋体"/>
          <w:color w:val="auto"/>
          <w:highlight w:val="none"/>
        </w:rPr>
        <w:t>出现前款规定情形，不影响采购公平、公正性的，采购代理机构可以待上述情形消除后继续组织电子交易活动，也可以决定某些环节以纸质形式进行；影响或可能影响采购公平、公正性的，重新采购。</w:t>
      </w:r>
    </w:p>
    <w:p>
      <w:pPr>
        <w:pStyle w:val="35"/>
        <w:wordWrap w:val="0"/>
        <w:overflowPunct w:val="0"/>
        <w:autoSpaceDE w:val="0"/>
        <w:autoSpaceDN w:val="0"/>
        <w:snapToGrid w:val="0"/>
        <w:spacing w:line="360" w:lineRule="auto"/>
        <w:outlineLvl w:val="0"/>
        <w:rPr>
          <w:rFonts w:hAnsi="宋体" w:cs="宋体"/>
          <w:b/>
          <w:color w:val="auto"/>
          <w:sz w:val="28"/>
          <w:szCs w:val="28"/>
          <w:highlight w:val="none"/>
        </w:rPr>
      </w:pPr>
      <w:r>
        <w:rPr>
          <w:rFonts w:hint="eastAsia" w:hAnsi="宋体" w:cs="宋体"/>
          <w:b/>
          <w:color w:val="auto"/>
          <w:sz w:val="28"/>
          <w:szCs w:val="28"/>
          <w:highlight w:val="none"/>
        </w:rPr>
        <w:t>四、开标</w:t>
      </w:r>
    </w:p>
    <w:p>
      <w:pPr>
        <w:pStyle w:val="35"/>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（一）开标准备</w:t>
      </w:r>
    </w:p>
    <w:p>
      <w:pPr>
        <w:wordWrap w:val="0"/>
        <w:overflowPunct w:val="0"/>
        <w:autoSpaceDE w:val="0"/>
        <w:autoSpaceDN w:val="0"/>
        <w:snapToGri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sz w:val="24"/>
          <w:highlight w:val="none"/>
        </w:rPr>
        <w:t>采购代理机构原则上采用电子评标，按照招标文件规定的时间通过“政府采购云平台”组织开标、开启投标文件，所有供应商可以派授权代表参加或准时在线参加。</w:t>
      </w:r>
      <w:r>
        <w:rPr>
          <w:rFonts w:hint="eastAsia" w:ascii="宋体" w:hAnsi="宋体" w:cs="宋体"/>
          <w:b/>
          <w:color w:val="auto"/>
          <w:kern w:val="0"/>
          <w:sz w:val="24"/>
          <w:highlight w:val="none"/>
        </w:rPr>
        <w:t>供应商如不参加开标会议的，视同认可开标结果，事后不得对采购相关人员、招标过程和招标结果提出异议，同时供应商因未在线参加开标而导致投标文件无法按时解密等一切后果由供应商自己承担。</w:t>
      </w:r>
    </w:p>
    <w:p>
      <w:pPr>
        <w:pStyle w:val="35"/>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 xml:space="preserve"> (二) 采购人或者采购代理机构职责</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采购人或者采购代理机构负责组织评标工作，并履行下列职责：</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1.核对评审专家身份和采购人代表授权函，对评审专家在政府采购活动中的职责履行情况予以记录，并及时将有关违法违规行为向财政部门报告；</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2.宣布评标纪律；</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3.公布投标人名单，告知评审专家应当回避的情形；</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4.组织评标委员会推选评标组长，采购人代表不得担任组长；</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5.在评标期间采取必要的通讯管理措施，保证评标活动不受外界干扰；</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6.根据评标委员会的要求介绍政府采购相关政策法规、招标文件；</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7.维护评标秩序，监督评标委员会依照招标文件规定的评标程序、方法和标准进行独立评审，及时制止和纠正采购人代表、评审专家的倾向性言论或者违法违规行为；</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8.核对评标结果，有本办法第六十四条规定情形的，要求评标委员会复核或者书面说明理由，评标委员会拒绝的，应予记录并向本级财政部门报告；</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9.评审工作完成后，按照规定向评审专家支付劳务报酬和异地评审差旅费，不得向评审专家以外的其他人员支付评审劳务报酬；</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10.处理与评标有关的其他事项。</w:t>
      </w:r>
    </w:p>
    <w:p>
      <w:pPr>
        <w:pStyle w:val="35"/>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（三）开标程序</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本项目原则上采用政采云电子招投标开标及评审程序，但有下情形之一的，按以下情况处理：</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1.开标会由采购代理机构主持，主持人宣布开标会议开始；</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2.主持人介绍参加开标会的人员名单； </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3.主持人宣布评标期间的有关事项；告知应当回避的情形,提请有关人员回避；</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4.电子投标文件开标:</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（1）投标截止时间后，投标人登录政采云平台，用“项目采购-开标评标”功能对电子投标文件进行在线解密。在线解密电子投标文件时间为开标时间起半个小时内。</w:t>
      </w:r>
    </w:p>
    <w:p>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（2）由采购人代表对资格审查文件进行评审，评标委员会对技术商务文件进行评审。</w:t>
      </w:r>
    </w:p>
    <w:p>
      <w:pPr>
        <w:wordWrap w:val="0"/>
        <w:overflowPunct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（3）在系统上公开资格审查和技术商务评审结果；</w:t>
      </w:r>
    </w:p>
    <w:p>
      <w:pPr>
        <w:wordWrap w:val="0"/>
        <w:overflowPunct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（4）在系统上公开报价开标情况；</w:t>
      </w:r>
    </w:p>
    <w:p>
      <w:pPr>
        <w:wordWrap w:val="0"/>
        <w:overflowPunct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（5）评标委员会对报价情况进行评审；</w:t>
      </w:r>
    </w:p>
    <w:p>
      <w:pPr>
        <w:wordWrap w:val="0"/>
        <w:overflowPunct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（6）在系统上公布评审结果。</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特别说明：政采云公司如对电子化开标及评审程序有调整的，按调整后的程序操作。</w:t>
      </w:r>
    </w:p>
    <w:p>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五、评标</w:t>
      </w:r>
    </w:p>
    <w:p>
      <w:pPr>
        <w:pStyle w:val="35"/>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（一）</w:t>
      </w:r>
      <w:r>
        <w:rPr>
          <w:rFonts w:hint="eastAsia" w:hAnsi="宋体" w:cs="宋体"/>
          <w:b/>
          <w:bCs/>
          <w:color w:val="auto"/>
          <w:sz w:val="24"/>
          <w:szCs w:val="24"/>
          <w:highlight w:val="none"/>
        </w:rPr>
        <w:t>组建评标委员会</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本项目评标委员会由采购人代表和相关专业专家组成，采购人代表1名，专家评委4名，评标委员会负责具体评标事务，并独立履行下列职责：</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1.审查、评价投标文件是否符合招标文件的商务、技术等实质性要求；</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2.要求投标人对投标文件有关事项作出澄清或者说明；</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3.对投标文件进行比较和评价；</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4.确定中标候选人名单，以及根据采购人委托直接确定中标人；</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5.向采购人、采购代理机构或者有关部门报告评标中发现的违法行为。</w:t>
      </w:r>
    </w:p>
    <w:p>
      <w:pPr>
        <w:wordWrap w:val="0"/>
        <w:overflowPunct w:val="0"/>
        <w:autoSpaceDE w:val="0"/>
        <w:autoSpaceDN w:val="0"/>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u w:val="single"/>
        </w:rPr>
        <w:t>除采购人代表、评标现场组织人员外，采购人的其他工作人员以及与评标工作无关的人员不得进入评标现场。</w:t>
      </w:r>
    </w:p>
    <w:p>
      <w:pPr>
        <w:pStyle w:val="35"/>
        <w:wordWrap w:val="0"/>
        <w:overflowPunct w:val="0"/>
        <w:autoSpaceDE w:val="0"/>
        <w:autoSpaceDN w:val="0"/>
        <w:snapToGrid w:val="0"/>
        <w:spacing w:line="360" w:lineRule="auto"/>
        <w:rPr>
          <w:rFonts w:hAnsi="宋体" w:cs="宋体"/>
          <w:b/>
          <w:bCs/>
          <w:color w:val="auto"/>
          <w:sz w:val="24"/>
          <w:szCs w:val="24"/>
          <w:highlight w:val="none"/>
        </w:rPr>
      </w:pPr>
      <w:r>
        <w:rPr>
          <w:rFonts w:hint="eastAsia" w:hAnsi="宋体" w:cs="宋体"/>
          <w:b/>
          <w:color w:val="auto"/>
          <w:sz w:val="24"/>
          <w:szCs w:val="24"/>
          <w:highlight w:val="none"/>
        </w:rPr>
        <w:t>（二）</w:t>
      </w:r>
      <w:r>
        <w:rPr>
          <w:rFonts w:hint="eastAsia" w:hAnsi="宋体" w:cs="宋体"/>
          <w:b/>
          <w:bCs/>
          <w:color w:val="auto"/>
          <w:sz w:val="24"/>
          <w:szCs w:val="24"/>
          <w:highlight w:val="none"/>
        </w:rPr>
        <w:t>评标的方式</w:t>
      </w:r>
    </w:p>
    <w:p>
      <w:pPr>
        <w:pStyle w:val="35"/>
        <w:wordWrap w:val="0"/>
        <w:overflowPunct w:val="0"/>
        <w:autoSpaceDE w:val="0"/>
        <w:autoSpaceDN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 xml:space="preserve">     本项目采用不公开方式评标，评标的依据为招标文件和投标文件。</w:t>
      </w:r>
    </w:p>
    <w:p>
      <w:pPr>
        <w:pStyle w:val="35"/>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（三）评标程序</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采购人可以在评标前说明项目背景和采购需求，说明内容不得含有歧视性、倾向性意见，不得超出招标文件所述范围。说明应当提交书面材料，并随采购文件一并存档。</w:t>
      </w:r>
    </w:p>
    <w:p>
      <w:pPr>
        <w:wordWrap w:val="0"/>
        <w:overflowPunct w:val="0"/>
        <w:autoSpaceDE w:val="0"/>
        <w:autoSpaceDN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1.形式审查</w:t>
      </w:r>
    </w:p>
    <w:p>
      <w:pPr>
        <w:wordWrap w:val="0"/>
        <w:overflowPunct w:val="0"/>
        <w:autoSpaceDE w:val="0"/>
        <w:autoSpaceDN w:val="0"/>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采购人代表和代理机构工作人员协助评标委员会对投标人的资格和投标文件的完整性、合法性等进行审查。</w:t>
      </w:r>
    </w:p>
    <w:p>
      <w:pPr>
        <w:wordWrap w:val="0"/>
        <w:overflowPunct w:val="0"/>
        <w:autoSpaceDE w:val="0"/>
        <w:autoSpaceDN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2.实质审查与比较</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（1）评标委员会审查投标文件的实质性内容是否符合招标文件的实质性要求。</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（2）评标委员会将根据投标人的投标文件进行审查、核对,如有疑问,将对投标人进行询标,投标人要向评标委员会澄清有关问题,并最终以书面形式进行答复。</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投标人代表未到场、未在线或者拒绝澄清或者澄清的内容改变了投标文件的实质性内容的，评标委员会有权对该投标文件作出不利于投标人的评判。</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（3）各投标人的技术得分为所有评委的有效评分的算术平均数，由指定专人进行计算复核。</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（4）嘉兴市银建工程咨询评估有限公司工作人员协助评标委员会根据本项目的评分标准计算各投标人的商务报价得分。</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（5）评标委员会完成评标后,评委对各部分得分汇总,计算出本项目最终得分、性价比、评标价等。评标委员会按评标原则推荐中标候选人同时起草评标报告。</w:t>
      </w:r>
    </w:p>
    <w:p>
      <w:pPr>
        <w:pStyle w:val="35"/>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（四）澄清问题的形式</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对投标文件中含义不明确、同类问题表述不一致或者有明显文字和计算错误的内容，评标委员会可要求供应商作出必要的澄清、说明或者纠正。</w:t>
      </w:r>
    </w:p>
    <w:p>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2.如果供应商代表拒绝或未按评标委员会要求在“政采云”平台作出在线回复且无其他有效回复方式的，评标委员会可以对其作出无效标处理。</w:t>
      </w:r>
    </w:p>
    <w:p>
      <w:pPr>
        <w:pStyle w:val="35"/>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（五）</w:t>
      </w:r>
      <w:r>
        <w:rPr>
          <w:rFonts w:hint="eastAsia" w:hAnsi="宋体" w:cs="宋体"/>
          <w:b/>
          <w:bCs/>
          <w:color w:val="auto"/>
          <w:sz w:val="24"/>
          <w:szCs w:val="24"/>
          <w:highlight w:val="none"/>
        </w:rPr>
        <w:t>错误修正</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投标文件报价出现前后不一致的，除招标文件另有规定外按照下列规定修正：</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1.投标文件中开标一览表（报价表）内容与投标文件中相应内容不一致的，以开标一览表（报价表）为准；</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3.单价金额小数点或者百分比有明显错位的，以开标一览表的总价为准，并修改单价；</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4.总价金额与按单价汇总金额不一致的，以单价金额计算结果为准；</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5.电子投标流程中，客户端填写的报价与以pdf格式上传文件中的报价不一致的，应以Pdf格式上传文件中的报价为准。</w:t>
      </w:r>
    </w:p>
    <w:p>
      <w:pPr>
        <w:pStyle w:val="35"/>
        <w:wordWrap w:val="0"/>
        <w:overflowPunct w:val="0"/>
        <w:autoSpaceDE w:val="0"/>
        <w:autoSpaceDN w:val="0"/>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同时出现两种以上不一致的，按照前款规定的顺序修正。修正后的报价按照《政府采购货物与服务招标投标管理办法（第87号令）》第五十一条第二款的规定经投标人确认后产生约束力，投标人不确认的，其投标无效。</w:t>
      </w:r>
    </w:p>
    <w:p>
      <w:pPr>
        <w:pStyle w:val="35"/>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（六）</w:t>
      </w:r>
      <w:r>
        <w:rPr>
          <w:rFonts w:hint="eastAsia" w:hAnsi="宋体" w:cs="宋体"/>
          <w:b/>
          <w:bCs/>
          <w:color w:val="auto"/>
          <w:sz w:val="24"/>
          <w:szCs w:val="24"/>
          <w:highlight w:val="none"/>
        </w:rPr>
        <w:t>评标原则和评标办法</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2.评标办法。本项目评标办法是</w:t>
      </w:r>
      <w:r>
        <w:rPr>
          <w:rFonts w:hint="eastAsia" w:ascii="宋体" w:hAnsi="宋体" w:cs="宋体"/>
          <w:color w:val="auto"/>
          <w:sz w:val="24"/>
          <w:highlight w:val="none"/>
          <w:u w:val="single"/>
        </w:rPr>
        <w:t xml:space="preserve"> 综合评分法 </w:t>
      </w:r>
      <w:r>
        <w:rPr>
          <w:rFonts w:hint="eastAsia" w:ascii="宋体" w:hAnsi="宋体" w:cs="宋体"/>
          <w:color w:val="auto"/>
          <w:sz w:val="24"/>
          <w:highlight w:val="none"/>
        </w:rPr>
        <w:t>，具体评标内容及评分标准等详见《第四章：评标办法及评分标准》。</w:t>
      </w:r>
    </w:p>
    <w:p>
      <w:pPr>
        <w:pStyle w:val="35"/>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（七）</w:t>
      </w:r>
      <w:r>
        <w:rPr>
          <w:rFonts w:hint="eastAsia" w:hAnsi="宋体" w:cs="宋体"/>
          <w:b/>
          <w:bCs/>
          <w:color w:val="auto"/>
          <w:sz w:val="24"/>
          <w:szCs w:val="24"/>
          <w:highlight w:val="none"/>
        </w:rPr>
        <w:t>评标过程的监控</w:t>
      </w:r>
    </w:p>
    <w:p>
      <w:pPr>
        <w:pStyle w:val="35"/>
        <w:wordWrap w:val="0"/>
        <w:overflowPunct w:val="0"/>
        <w:autoSpaceDE w:val="0"/>
        <w:autoSpaceDN w:val="0"/>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本项目评标过程实行全程录音、录像监控，有1名相关人员进行现场监督。投标人在评标过程中所进行的试图影响评标结果的不公正活动，可能导致其投标被拒绝。</w:t>
      </w:r>
    </w:p>
    <w:p>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六、定标</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1.采购代理机构在评标结束后2个工作日内将评标报告交采购人确认，同时在发布招标公告的网站上对评标结果进行公示。</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人对评标结果无异议的，采购人应当自收到评标报告之日起5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如有投标人对评标结果提出质疑的，采购人可在质疑处理完毕后确定中标人。</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3.采购人依法确定中标人后2个工作日内，采购代理机构以书面形式发出《中标通知书》,并同时在相关网站上发布中标公告。</w:t>
      </w:r>
    </w:p>
    <w:p>
      <w:pPr>
        <w:pStyle w:val="35"/>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七、合同授予</w:t>
      </w:r>
    </w:p>
    <w:p>
      <w:pPr>
        <w:pStyle w:val="35"/>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（一）签订合同</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1.采购人与中标人应当在《中标通知书》发出之日起30日内签订政府采购合同。同时，采购代理机构对合同内容进行审查，如发现与采购结果和投标承诺内容不一致的，将予以纠正。</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2.中标人拖延、拒签合同的,将被列入不良行为记录或黑名单，由此产生的一切不利后果由中标人自行承担。</w:t>
      </w:r>
    </w:p>
    <w:p>
      <w:pPr>
        <w:pStyle w:val="35"/>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（二）履约保证金</w:t>
      </w:r>
    </w:p>
    <w:p>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1.中标人应按照与采购人约定的履约保证金金额，向采购人交纳履约保证金，中标人可以银行、保险公司出具保函形式提交履约保证金；否则，由此产生的一切不利后果由中标人自行承担。</w:t>
      </w:r>
    </w:p>
    <w:p>
      <w:pPr>
        <w:pStyle w:val="35"/>
        <w:snapToGrid w:val="0"/>
        <w:spacing w:line="360" w:lineRule="auto"/>
        <w:rPr>
          <w:rFonts w:hAnsi="宋体" w:cs="宋体"/>
          <w:b/>
          <w:color w:val="auto"/>
          <w:sz w:val="24"/>
          <w:szCs w:val="24"/>
          <w:highlight w:val="none"/>
        </w:rPr>
      </w:pPr>
      <w:r>
        <w:rPr>
          <w:rFonts w:hint="eastAsia" w:hAnsi="宋体" w:cs="宋体"/>
          <w:color w:val="auto"/>
          <w:sz w:val="24"/>
          <w:szCs w:val="24"/>
          <w:highlight w:val="none"/>
        </w:rPr>
        <w:t>2.签订合同后，如中标人不按双方合同约定履约，则没收其全部履约保证金，履约保证金不足以赔偿损失的，按实际损失赔偿</w:t>
      </w:r>
    </w:p>
    <w:p>
      <w:pPr>
        <w:pStyle w:val="35"/>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八、终止招标</w:t>
      </w:r>
    </w:p>
    <w:p>
      <w:pPr>
        <w:pStyle w:val="35"/>
        <w:snapToGrid w:val="0"/>
        <w:spacing w:line="360" w:lineRule="auto"/>
        <w:ind w:firstLine="480" w:firstLineChars="200"/>
        <w:rPr>
          <w:rFonts w:hAnsi="宋体" w:cs="宋体"/>
          <w:b/>
          <w:color w:val="auto"/>
          <w:sz w:val="28"/>
          <w:szCs w:val="28"/>
          <w:highlight w:val="none"/>
        </w:rPr>
      </w:pPr>
      <w:r>
        <w:rPr>
          <w:rFonts w:hint="eastAsia" w:hAnsi="宋体" w:cs="宋体"/>
          <w:color w:val="auto"/>
          <w:sz w:val="24"/>
          <w:szCs w:val="24"/>
          <w:highlight w:val="none"/>
        </w:rPr>
        <w:t>终止招标的，采购人或者采购代理机构应当及时在原公告发布媒体上发布终止公告，并将项目实施情况和采购任务取消原因报告本级财政部门。</w:t>
      </w:r>
      <w:bookmarkStart w:id="26" w:name="_Toc2572"/>
    </w:p>
    <w:bookmarkEnd w:id="20"/>
    <w:bookmarkEnd w:id="26"/>
    <w:p>
      <w:pPr>
        <w:pStyle w:val="35"/>
        <w:snapToGrid w:val="0"/>
        <w:spacing w:line="360" w:lineRule="auto"/>
        <w:rPr>
          <w:rFonts w:hAnsi="宋体" w:cs="宋体"/>
          <w:b/>
          <w:color w:val="auto"/>
          <w:sz w:val="24"/>
          <w:szCs w:val="24"/>
          <w:highlight w:val="none"/>
        </w:rPr>
      </w:pPr>
      <w:bookmarkStart w:id="27" w:name="_Hlt68072990"/>
      <w:bookmarkEnd w:id="27"/>
      <w:bookmarkStart w:id="28" w:name="_Hlt68073093"/>
      <w:bookmarkEnd w:id="28"/>
      <w:bookmarkStart w:id="29" w:name="_Hlt74707468"/>
      <w:bookmarkEnd w:id="29"/>
      <w:bookmarkStart w:id="30" w:name="_Hlt75236101"/>
      <w:bookmarkEnd w:id="30"/>
      <w:bookmarkStart w:id="31" w:name="_Hlt68403820"/>
      <w:bookmarkEnd w:id="31"/>
      <w:bookmarkStart w:id="32" w:name="_Hlt68057669"/>
      <w:bookmarkEnd w:id="32"/>
      <w:bookmarkStart w:id="33" w:name="_Hlt75236011"/>
      <w:bookmarkEnd w:id="33"/>
      <w:bookmarkStart w:id="34" w:name="_Hlt74730295"/>
      <w:bookmarkEnd w:id="34"/>
      <w:bookmarkStart w:id="35" w:name="_Hlt68072998"/>
      <w:bookmarkEnd w:id="35"/>
      <w:bookmarkStart w:id="36" w:name="_Hlt74729768"/>
      <w:bookmarkEnd w:id="36"/>
      <w:bookmarkStart w:id="37" w:name="_Hlt75236290"/>
      <w:bookmarkEnd w:id="37"/>
      <w:bookmarkStart w:id="38" w:name="_Hlt74714665"/>
      <w:bookmarkEnd w:id="38"/>
      <w:r>
        <w:rPr>
          <w:rFonts w:hint="eastAsia" w:hAnsi="宋体" w:cs="宋体"/>
          <w:b/>
          <w:color w:val="auto"/>
          <w:sz w:val="24"/>
          <w:szCs w:val="24"/>
          <w:highlight w:val="none"/>
        </w:rPr>
        <w:t>九、</w:t>
      </w:r>
      <w:r>
        <w:rPr>
          <w:rFonts w:hint="eastAsia" w:hAnsi="宋体" w:cs="宋体"/>
          <w:b/>
          <w:color w:val="auto"/>
          <w:sz w:val="24"/>
          <w:szCs w:val="24"/>
          <w:highlight w:val="none"/>
        </w:rPr>
        <w:t>招标代理费</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1、根据“国家发展和改革委员会办公厅《关于招标代理服务收费有关问题的通知》（发改办价格【2003】857号）”规定，招标代理机构向中标人收取招标代理服务费。</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2、中标人应在收取《中标通知书》时向采购代理机构交纳招标代理服务费，服务费的收费标准按国家计委(计价格[2011]534号)文规定计算:</w:t>
      </w:r>
    </w:p>
    <w:tbl>
      <w:tblPr>
        <w:tblStyle w:val="64"/>
        <w:tblW w:w="430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53"/>
        <w:gridCol w:w="215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2153" w:type="dxa"/>
            <w:tcBorders>
              <w:top w:val="double" w:color="auto" w:sz="4" w:space="0"/>
              <w:left w:val="double" w:color="auto" w:sz="4" w:space="0"/>
              <w:bottom w:val="single" w:color="auto" w:sz="6" w:space="0"/>
              <w:right w:val="single" w:color="auto" w:sz="6" w:space="0"/>
            </w:tcBorders>
            <w:shd w:val="clear" w:color="auto" w:fill="D9D9D9"/>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中标金额（万元）</w:t>
            </w:r>
          </w:p>
        </w:tc>
        <w:tc>
          <w:tcPr>
            <w:tcW w:w="2153" w:type="dxa"/>
            <w:tcBorders>
              <w:top w:val="double" w:color="auto" w:sz="4" w:space="0"/>
              <w:left w:val="single" w:color="auto" w:sz="6" w:space="0"/>
              <w:bottom w:val="single" w:color="auto" w:sz="6" w:space="0"/>
              <w:right w:val="double" w:color="auto" w:sz="4" w:space="0"/>
            </w:tcBorders>
            <w:shd w:val="clear" w:color="auto" w:fill="D9D9D9"/>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货物招标收费费率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2153" w:type="dxa"/>
            <w:tcBorders>
              <w:top w:val="single" w:color="auto" w:sz="6" w:space="0"/>
              <w:left w:val="double" w:color="auto" w:sz="4" w:space="0"/>
              <w:bottom w:val="single" w:color="auto" w:sz="6" w:space="0"/>
              <w:right w:val="single" w:color="auto" w:sz="6" w:space="0"/>
            </w:tcBorders>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100以下</w:t>
            </w:r>
          </w:p>
        </w:tc>
        <w:tc>
          <w:tcPr>
            <w:tcW w:w="2153" w:type="dxa"/>
            <w:tcBorders>
              <w:top w:val="single" w:color="auto" w:sz="6" w:space="0"/>
              <w:left w:val="single" w:color="auto" w:sz="6" w:space="0"/>
              <w:bottom w:val="single" w:color="auto" w:sz="6" w:space="0"/>
              <w:right w:val="double" w:color="auto" w:sz="4" w:space="0"/>
            </w:tcBorders>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1.50%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2153"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textAlignment w:val="baseline"/>
              <w:rPr>
                <w:rFonts w:ascii="宋体" w:hAnsi="宋体"/>
                <w:b/>
                <w:color w:val="auto"/>
                <w:sz w:val="24"/>
                <w:highlight w:val="none"/>
              </w:rPr>
            </w:pPr>
            <w:r>
              <w:rPr>
                <w:rStyle w:val="971"/>
                <w:rFonts w:ascii="宋体" w:hAnsi="宋体"/>
                <w:b/>
                <w:color w:val="auto"/>
                <w:sz w:val="24"/>
                <w:highlight w:val="none"/>
              </w:rPr>
              <w:t>100-500</w:t>
            </w:r>
          </w:p>
        </w:tc>
        <w:tc>
          <w:tcPr>
            <w:tcW w:w="2153"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center"/>
              <w:textAlignment w:val="baseline"/>
              <w:rPr>
                <w:rFonts w:ascii="宋体" w:hAnsi="宋体"/>
                <w:b/>
                <w:color w:val="auto"/>
                <w:sz w:val="24"/>
                <w:highlight w:val="none"/>
              </w:rPr>
            </w:pPr>
            <w:r>
              <w:rPr>
                <w:rFonts w:hint="eastAsia" w:ascii="宋体" w:hAnsi="宋体"/>
                <w:b/>
                <w:color w:val="auto"/>
                <w:sz w:val="24"/>
                <w:highlight w:val="none"/>
              </w:rPr>
              <w:t>1.10%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2153"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textAlignment w:val="baseline"/>
              <w:rPr>
                <w:rStyle w:val="971"/>
                <w:rFonts w:ascii="宋体" w:hAnsi="宋体"/>
                <w:b/>
                <w:color w:val="auto"/>
                <w:sz w:val="24"/>
                <w:highlight w:val="none"/>
              </w:rPr>
            </w:pPr>
            <w:r>
              <w:rPr>
                <w:rStyle w:val="971"/>
                <w:rFonts w:hint="eastAsia" w:ascii="宋体" w:hAnsi="宋体"/>
                <w:b/>
                <w:color w:val="auto"/>
                <w:sz w:val="24"/>
                <w:highlight w:val="none"/>
              </w:rPr>
              <w:t>500-1000</w:t>
            </w:r>
          </w:p>
        </w:tc>
        <w:tc>
          <w:tcPr>
            <w:tcW w:w="2153"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center"/>
              <w:textAlignment w:val="baseline"/>
              <w:rPr>
                <w:rFonts w:ascii="宋体" w:hAnsi="宋体"/>
                <w:b/>
                <w:color w:val="auto"/>
                <w:sz w:val="24"/>
                <w:highlight w:val="none"/>
              </w:rPr>
            </w:pPr>
            <w:r>
              <w:rPr>
                <w:rFonts w:hint="eastAsia" w:ascii="宋体" w:hAnsi="宋体"/>
                <w:b/>
                <w:color w:val="auto"/>
                <w:sz w:val="24"/>
                <w:highlight w:val="none"/>
              </w:rPr>
              <w:t>0.80%</w:t>
            </w:r>
          </w:p>
        </w:tc>
      </w:tr>
    </w:tbl>
    <w:p>
      <w:pPr>
        <w:snapToGrid w:val="0"/>
        <w:spacing w:line="360" w:lineRule="auto"/>
        <w:ind w:left="480" w:hanging="480" w:hangingChars="200"/>
        <w:jc w:val="left"/>
        <w:rPr>
          <w:rStyle w:val="971"/>
          <w:rFonts w:ascii="宋体" w:hAnsi="宋体"/>
          <w:color w:val="auto"/>
          <w:sz w:val="24"/>
          <w:highlight w:val="none"/>
        </w:rPr>
      </w:pPr>
      <w:r>
        <w:rPr>
          <w:rFonts w:hint="eastAsia" w:ascii="宋体" w:hAnsi="宋体"/>
          <w:color w:val="auto"/>
          <w:sz w:val="24"/>
          <w:highlight w:val="none"/>
        </w:rPr>
        <w:t>例如：某项目货物类招标代理业务中标金额为</w:t>
      </w:r>
      <w:r>
        <w:rPr>
          <w:rFonts w:hint="eastAsia" w:ascii="宋体" w:hAnsi="宋体"/>
          <w:color w:val="auto"/>
          <w:sz w:val="24"/>
          <w:highlight w:val="none"/>
          <w:lang w:val="en-US" w:eastAsia="zh-CN"/>
        </w:rPr>
        <w:t>700</w:t>
      </w:r>
      <w:r>
        <w:rPr>
          <w:rFonts w:hint="eastAsia" w:ascii="宋体" w:hAnsi="宋体"/>
          <w:color w:val="auto"/>
          <w:sz w:val="24"/>
          <w:highlight w:val="none"/>
        </w:rPr>
        <w:t xml:space="preserve">万元，计算中标服务费收费额如下：  </w:t>
      </w:r>
      <w:r>
        <w:rPr>
          <w:rStyle w:val="970"/>
          <w:rFonts w:ascii="宋体" w:hAnsi="宋体"/>
          <w:color w:val="auto"/>
          <w:sz w:val="24"/>
          <w:highlight w:val="none"/>
        </w:rPr>
        <w:t>100万元×1.5%+</w:t>
      </w:r>
      <w:r>
        <w:rPr>
          <w:rStyle w:val="970"/>
          <w:rFonts w:hint="eastAsia" w:ascii="宋体" w:hAnsi="宋体"/>
          <w:color w:val="auto"/>
          <w:sz w:val="24"/>
          <w:highlight w:val="none"/>
        </w:rPr>
        <w:t>400</w:t>
      </w:r>
      <w:r>
        <w:rPr>
          <w:rStyle w:val="970"/>
          <w:rFonts w:ascii="宋体" w:hAnsi="宋体"/>
          <w:color w:val="auto"/>
          <w:sz w:val="24"/>
          <w:highlight w:val="none"/>
        </w:rPr>
        <w:t>万元×</w:t>
      </w:r>
      <w:r>
        <w:rPr>
          <w:rStyle w:val="970"/>
          <w:rFonts w:hint="eastAsia" w:ascii="宋体" w:hAnsi="宋体"/>
          <w:color w:val="auto"/>
          <w:sz w:val="24"/>
          <w:highlight w:val="none"/>
        </w:rPr>
        <w:t>1</w:t>
      </w:r>
      <w:r>
        <w:rPr>
          <w:rStyle w:val="970"/>
          <w:rFonts w:ascii="宋体" w:hAnsi="宋体"/>
          <w:color w:val="auto"/>
          <w:sz w:val="24"/>
          <w:highlight w:val="none"/>
        </w:rPr>
        <w:t>.</w:t>
      </w:r>
      <w:r>
        <w:rPr>
          <w:rStyle w:val="970"/>
          <w:rFonts w:hint="eastAsia" w:ascii="宋体" w:hAnsi="宋体"/>
          <w:color w:val="auto"/>
          <w:sz w:val="24"/>
          <w:highlight w:val="none"/>
        </w:rPr>
        <w:t>1</w:t>
      </w:r>
      <w:r>
        <w:rPr>
          <w:rStyle w:val="970"/>
          <w:rFonts w:ascii="宋体" w:hAnsi="宋体"/>
          <w:color w:val="auto"/>
          <w:sz w:val="24"/>
          <w:highlight w:val="none"/>
        </w:rPr>
        <w:t>0%+</w:t>
      </w:r>
      <w:r>
        <w:rPr>
          <w:rStyle w:val="970"/>
          <w:rFonts w:hint="eastAsia" w:ascii="宋体" w:hAnsi="宋体"/>
          <w:color w:val="auto"/>
          <w:sz w:val="24"/>
          <w:highlight w:val="none"/>
          <w:lang w:val="en-US"/>
        </w:rPr>
        <w:t>200</w:t>
      </w:r>
      <w:r>
        <w:rPr>
          <w:rStyle w:val="970"/>
          <w:rFonts w:ascii="宋体" w:hAnsi="宋体"/>
          <w:color w:val="auto"/>
          <w:sz w:val="24"/>
          <w:highlight w:val="none"/>
        </w:rPr>
        <w:t>万元×0.</w:t>
      </w:r>
      <w:r>
        <w:rPr>
          <w:rStyle w:val="970"/>
          <w:rFonts w:hint="eastAsia" w:ascii="宋体" w:hAnsi="宋体"/>
          <w:color w:val="auto"/>
          <w:sz w:val="24"/>
          <w:highlight w:val="none"/>
        </w:rPr>
        <w:t>80</w:t>
      </w:r>
      <w:r>
        <w:rPr>
          <w:rStyle w:val="970"/>
          <w:rFonts w:ascii="宋体" w:hAnsi="宋体"/>
          <w:color w:val="auto"/>
          <w:sz w:val="24"/>
          <w:highlight w:val="none"/>
        </w:rPr>
        <w:t>%=</w:t>
      </w:r>
      <w:r>
        <w:rPr>
          <w:rStyle w:val="970"/>
          <w:rFonts w:hint="eastAsia" w:ascii="宋体" w:hAnsi="宋体"/>
          <w:color w:val="auto"/>
          <w:sz w:val="24"/>
          <w:highlight w:val="none"/>
        </w:rPr>
        <w:t xml:space="preserve"> </w:t>
      </w:r>
      <w:r>
        <w:rPr>
          <w:rStyle w:val="970"/>
          <w:rFonts w:hint="eastAsia" w:ascii="宋体" w:hAnsi="宋体"/>
          <w:color w:val="auto"/>
          <w:sz w:val="24"/>
          <w:highlight w:val="none"/>
          <w:lang w:val="en-US"/>
        </w:rPr>
        <w:t>75000</w:t>
      </w:r>
      <w:r>
        <w:rPr>
          <w:rStyle w:val="970"/>
          <w:rFonts w:ascii="宋体" w:hAnsi="宋体"/>
          <w:color w:val="auto"/>
          <w:sz w:val="24"/>
          <w:highlight w:val="none"/>
        </w:rPr>
        <w:t>元</w:t>
      </w:r>
    </w:p>
    <w:p>
      <w:pPr>
        <w:snapToGrid w:val="0"/>
        <w:spacing w:line="360" w:lineRule="auto"/>
        <w:ind w:firstLine="600" w:firstLineChars="250"/>
        <w:jc w:val="left"/>
        <w:rPr>
          <w:rFonts w:ascii="宋体" w:hAnsi="宋体"/>
          <w:bCs/>
          <w:color w:val="auto"/>
          <w:sz w:val="24"/>
          <w:highlight w:val="none"/>
          <w:lang w:val="zh-CN"/>
        </w:rPr>
      </w:pPr>
      <w:r>
        <w:rPr>
          <w:rFonts w:hint="eastAsia" w:ascii="宋体" w:hAnsi="宋体"/>
          <w:color w:val="auto"/>
          <w:sz w:val="24"/>
          <w:highlight w:val="none"/>
        </w:rPr>
        <w:t>3、本项目以货物招标收费标准的68%收取中标服务费</w:t>
      </w:r>
      <w:r>
        <w:rPr>
          <w:rFonts w:hint="eastAsia" w:ascii="宋体" w:hAnsi="宋体"/>
          <w:bCs/>
          <w:color w:val="auto"/>
          <w:sz w:val="24"/>
          <w:highlight w:val="none"/>
          <w:lang w:val="zh-CN"/>
        </w:rPr>
        <w:t>。</w:t>
      </w:r>
    </w:p>
    <w:p>
      <w:pPr>
        <w:tabs>
          <w:tab w:val="left" w:pos="1862"/>
        </w:tabs>
        <w:snapToGrid w:val="0"/>
        <w:spacing w:line="360" w:lineRule="auto"/>
        <w:ind w:firstLine="1080" w:firstLineChars="450"/>
        <w:jc w:val="left"/>
        <w:rPr>
          <w:rFonts w:ascii="宋体" w:hAnsi="宋体"/>
          <w:color w:val="auto"/>
          <w:sz w:val="24"/>
          <w:highlight w:val="none"/>
        </w:rPr>
      </w:pPr>
      <w:r>
        <w:rPr>
          <w:rFonts w:hint="eastAsia" w:ascii="宋体" w:hAnsi="宋体"/>
          <w:color w:val="auto"/>
          <w:sz w:val="24"/>
          <w:highlight w:val="none"/>
        </w:rPr>
        <w:t xml:space="preserve">计收费 = </w:t>
      </w:r>
      <w:r>
        <w:rPr>
          <w:rFonts w:hint="eastAsia" w:ascii="宋体" w:hAnsi="宋体"/>
          <w:color w:val="auto"/>
          <w:sz w:val="24"/>
          <w:highlight w:val="none"/>
          <w:lang w:val="en-US" w:eastAsia="zh-CN"/>
        </w:rPr>
        <w:t>75000</w:t>
      </w:r>
      <w:r>
        <w:rPr>
          <w:rFonts w:hint="eastAsia" w:ascii="宋体" w:hAnsi="宋体"/>
          <w:color w:val="auto"/>
          <w:sz w:val="24"/>
          <w:highlight w:val="none"/>
        </w:rPr>
        <w:t xml:space="preserve">元×68%= </w:t>
      </w:r>
      <w:r>
        <w:rPr>
          <w:rFonts w:hint="eastAsia" w:ascii="宋体" w:hAnsi="宋体"/>
          <w:color w:val="auto"/>
          <w:sz w:val="24"/>
          <w:highlight w:val="none"/>
          <w:lang w:val="en-US" w:eastAsia="zh-CN"/>
        </w:rPr>
        <w:t>51000</w:t>
      </w:r>
      <w:r>
        <w:rPr>
          <w:rFonts w:hint="eastAsia" w:ascii="宋体" w:hAnsi="宋体"/>
          <w:color w:val="auto"/>
          <w:sz w:val="24"/>
          <w:highlight w:val="none"/>
        </w:rPr>
        <w:t>元</w:t>
      </w:r>
    </w:p>
    <w:p>
      <w:pPr>
        <w:snapToGrid w:val="0"/>
        <w:spacing w:line="360" w:lineRule="auto"/>
        <w:ind w:firstLine="600" w:firstLineChars="250"/>
        <w:jc w:val="left"/>
        <w:rPr>
          <w:rFonts w:ascii="宋体" w:hAnsi="宋体"/>
          <w:color w:val="auto"/>
          <w:sz w:val="24"/>
          <w:highlight w:val="none"/>
        </w:rPr>
      </w:pPr>
      <w:r>
        <w:rPr>
          <w:rFonts w:hint="eastAsia" w:ascii="宋体" w:hAnsi="宋体"/>
          <w:color w:val="auto"/>
          <w:sz w:val="24"/>
          <w:highlight w:val="none"/>
        </w:rPr>
        <w:t>4、服务费的货币为人民币。</w:t>
      </w:r>
    </w:p>
    <w:p>
      <w:pPr>
        <w:snapToGrid w:val="0"/>
        <w:spacing w:line="360" w:lineRule="auto"/>
        <w:ind w:firstLine="600" w:firstLineChars="250"/>
        <w:jc w:val="left"/>
        <w:rPr>
          <w:rFonts w:ascii="宋体" w:hAnsi="宋体"/>
          <w:color w:val="auto"/>
          <w:sz w:val="24"/>
          <w:highlight w:val="none"/>
        </w:rPr>
      </w:pPr>
      <w:r>
        <w:rPr>
          <w:rFonts w:hint="eastAsia" w:ascii="宋体" w:hAnsi="宋体"/>
          <w:color w:val="auto"/>
          <w:sz w:val="24"/>
          <w:highlight w:val="none"/>
        </w:rPr>
        <w:t>5、服务费支付方式：一次性以银行划账、电汇、汇票或支票的形式支付。</w:t>
      </w:r>
    </w:p>
    <w:p>
      <w:pPr>
        <w:snapToGrid w:val="0"/>
        <w:spacing w:line="360" w:lineRule="auto"/>
        <w:ind w:firstLine="600" w:firstLineChars="250"/>
        <w:jc w:val="left"/>
        <w:rPr>
          <w:rFonts w:ascii="宋体" w:hAnsi="宋体"/>
          <w:color w:val="auto"/>
          <w:sz w:val="24"/>
          <w:highlight w:val="none"/>
        </w:rPr>
      </w:pPr>
      <w:r>
        <w:rPr>
          <w:rFonts w:hint="eastAsia" w:ascii="宋体" w:hAnsi="宋体"/>
          <w:color w:val="auto"/>
          <w:sz w:val="24"/>
          <w:highlight w:val="none"/>
        </w:rPr>
        <w:t>6、服务费以银行划账方式按下列要求提交：</w:t>
      </w:r>
    </w:p>
    <w:p>
      <w:pPr>
        <w:widowControl/>
        <w:snapToGrid w:val="0"/>
        <w:spacing w:line="360" w:lineRule="auto"/>
        <w:ind w:firstLine="1080" w:firstLineChars="450"/>
        <w:jc w:val="left"/>
        <w:rPr>
          <w:rFonts w:ascii="宋体" w:hAnsi="宋体"/>
          <w:color w:val="auto"/>
          <w:sz w:val="24"/>
          <w:highlight w:val="none"/>
        </w:rPr>
      </w:pPr>
      <w:r>
        <w:rPr>
          <w:rFonts w:hint="eastAsia" w:ascii="宋体" w:hAnsi="宋体"/>
          <w:color w:val="auto"/>
          <w:sz w:val="24"/>
          <w:highlight w:val="none"/>
        </w:rPr>
        <w:t>嘉兴市银建工程咨询评估有限公司嘉善魏塘分公司</w:t>
      </w:r>
    </w:p>
    <w:p>
      <w:pPr>
        <w:widowControl/>
        <w:snapToGrid w:val="0"/>
        <w:spacing w:line="360" w:lineRule="auto"/>
        <w:ind w:firstLine="1080" w:firstLineChars="450"/>
        <w:jc w:val="left"/>
        <w:rPr>
          <w:rFonts w:ascii="宋体" w:hAnsi="宋体"/>
          <w:color w:val="auto"/>
          <w:sz w:val="24"/>
          <w:highlight w:val="none"/>
        </w:rPr>
      </w:pPr>
      <w:r>
        <w:rPr>
          <w:rFonts w:hint="eastAsia" w:ascii="宋体" w:hAnsi="宋体"/>
          <w:color w:val="auto"/>
          <w:sz w:val="24"/>
          <w:highlight w:val="none"/>
        </w:rPr>
        <w:t>开户行：嘉兴银行股份有限公司长三角一体化示范区(浙江嘉善)支行</w:t>
      </w:r>
    </w:p>
    <w:p>
      <w:pPr>
        <w:tabs>
          <w:tab w:val="left" w:pos="0"/>
        </w:tabs>
        <w:spacing w:line="360" w:lineRule="auto"/>
        <w:ind w:firstLine="1024" w:firstLineChars="427"/>
        <w:rPr>
          <w:rFonts w:ascii="仿宋_GB2312" w:hAnsi="仿宋" w:eastAsia="仿宋_GB2312" w:cs="Helvetica"/>
          <w:color w:val="auto"/>
          <w:kern w:val="0"/>
          <w:sz w:val="24"/>
          <w:highlight w:val="none"/>
        </w:rPr>
        <w:sectPr>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olor w:val="auto"/>
          <w:sz w:val="24"/>
          <w:highlight w:val="none"/>
        </w:rPr>
        <w:t>账号：905101201900074615</w:t>
      </w:r>
    </w:p>
    <w:bookmarkEnd w:id="21"/>
    <w:bookmarkEnd w:id="22"/>
    <w:p>
      <w:pPr>
        <w:snapToGrid w:val="0"/>
        <w:spacing w:line="360" w:lineRule="auto"/>
        <w:jc w:val="center"/>
        <w:rPr>
          <w:rFonts w:ascii="仿宋" w:hAnsi="仿宋" w:eastAsia="仿宋" w:cs="仿宋_GB2312"/>
          <w:b/>
          <w:color w:val="auto"/>
          <w:sz w:val="36"/>
          <w:szCs w:val="36"/>
          <w:highlight w:val="none"/>
        </w:rPr>
      </w:pPr>
      <w:bookmarkStart w:id="39" w:name="第四部分"/>
      <w:r>
        <w:rPr>
          <w:rFonts w:hint="eastAsia" w:ascii="仿宋" w:hAnsi="仿宋" w:eastAsia="仿宋" w:cs="仿宋_GB2312"/>
          <w:b/>
          <w:color w:val="auto"/>
          <w:sz w:val="36"/>
          <w:szCs w:val="36"/>
          <w:highlight w:val="none"/>
        </w:rPr>
        <w:t>第四章 评标办法及评分标准</w:t>
      </w:r>
    </w:p>
    <w:bookmarkEnd w:id="39"/>
    <w:p>
      <w:pPr>
        <w:spacing w:line="480" w:lineRule="exact"/>
        <w:ind w:firstLine="420"/>
        <w:rPr>
          <w:rFonts w:ascii="宋体" w:hAnsi="宋体" w:cs="宋体"/>
          <w:color w:val="auto"/>
          <w:sz w:val="24"/>
          <w:highlight w:val="none"/>
        </w:rPr>
      </w:pPr>
      <w:bookmarkStart w:id="40" w:name="_Toc406403000"/>
      <w:r>
        <w:rPr>
          <w:rFonts w:hint="eastAsia" w:ascii="宋体" w:hAnsi="宋体" w:cs="宋体"/>
          <w:color w:val="auto"/>
          <w:sz w:val="24"/>
          <w:highlight w:val="none"/>
        </w:rPr>
        <w:t>为公正、公平、科学地选择中标人，根据《中华人民共和国政府采购法》等有关法律法规的规定，并结合本项目的实际，制定本办法。</w:t>
      </w:r>
    </w:p>
    <w:p>
      <w:pPr>
        <w:pStyle w:val="56"/>
        <w:spacing w:line="480" w:lineRule="exact"/>
        <w:rPr>
          <w:rFonts w:ascii="宋体" w:hAnsi="宋体" w:cs="宋体"/>
          <w:color w:val="auto"/>
          <w:sz w:val="24"/>
          <w:highlight w:val="none"/>
        </w:rPr>
      </w:pPr>
      <w:r>
        <w:rPr>
          <w:rFonts w:hint="eastAsia" w:ascii="宋体" w:hAnsi="宋体" w:cs="宋体"/>
          <w:color w:val="auto"/>
          <w:sz w:val="24"/>
          <w:highlight w:val="none"/>
        </w:rPr>
        <w:t>本办法适用于</w:t>
      </w:r>
      <w:r>
        <w:rPr>
          <w:rFonts w:hint="eastAsia" w:ascii="宋体" w:hAnsi="宋体" w:cs="宋体"/>
          <w:color w:val="auto"/>
          <w:sz w:val="24"/>
          <w:highlight w:val="none"/>
          <w:lang w:eastAsia="zh-CN"/>
        </w:rPr>
        <w:t>现代数字农场及智慧粮油模块建设项目（二期）</w:t>
      </w:r>
      <w:r>
        <w:rPr>
          <w:rFonts w:hint="eastAsia" w:ascii="宋体" w:hAnsi="宋体" w:cs="宋体"/>
          <w:color w:val="auto"/>
          <w:sz w:val="24"/>
          <w:highlight w:val="none"/>
        </w:rPr>
        <w:t>的评标。</w:t>
      </w:r>
    </w:p>
    <w:p>
      <w:pPr>
        <w:spacing w:line="480" w:lineRule="exact"/>
        <w:rPr>
          <w:rFonts w:ascii="宋体" w:hAnsi="宋体" w:cs="宋体"/>
          <w:b/>
          <w:color w:val="auto"/>
          <w:sz w:val="24"/>
          <w:highlight w:val="none"/>
        </w:rPr>
      </w:pPr>
      <w:r>
        <w:rPr>
          <w:rFonts w:hint="eastAsia" w:ascii="宋体" w:hAnsi="宋体" w:cs="宋体"/>
          <w:b/>
          <w:color w:val="auto"/>
          <w:sz w:val="24"/>
          <w:highlight w:val="none"/>
        </w:rPr>
        <w:t>一 、总则</w:t>
      </w:r>
    </w:p>
    <w:p>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本次评标采用综合评分法，总分为100分，其中价格</w:t>
      </w:r>
      <w:r>
        <w:rPr>
          <w:rFonts w:hint="eastAsia" w:ascii="宋体" w:hAnsi="宋体"/>
          <w:color w:val="auto"/>
          <w:sz w:val="24"/>
          <w:highlight w:val="none"/>
        </w:rPr>
        <w:t>分30分、商务技术70</w:t>
      </w:r>
      <w:r>
        <w:rPr>
          <w:rFonts w:hint="eastAsia" w:ascii="宋体" w:hAnsi="宋体"/>
          <w:color w:val="auto"/>
          <w:sz w:val="24"/>
          <w:highlight w:val="none"/>
        </w:rPr>
        <w:t>分（其中：商务资信分</w:t>
      </w:r>
      <w:r>
        <w:rPr>
          <w:rFonts w:hint="eastAsia" w:ascii="宋体" w:hAnsi="宋体"/>
          <w:color w:val="auto"/>
          <w:sz w:val="24"/>
          <w:highlight w:val="none"/>
        </w:rPr>
        <w:t>11分，技术分59分）</w:t>
      </w:r>
      <w:r>
        <w:rPr>
          <w:rFonts w:hint="eastAsia" w:ascii="宋体" w:hAnsi="宋体"/>
          <w:color w:val="auto"/>
          <w:sz w:val="24"/>
          <w:highlight w:val="none"/>
        </w:rPr>
        <w:t>。中标候选资格按评标综合得分由高到低顺序排列，得分相同的，按投标报价由低到高顺序排列；得分且投标报价相同的，按技术分得分总分由高到低顺序排列，仍不能分出前后的，以电子投标文件解密先后顺序确定。综合得分排名第一的供应商为第一成交候选供应商，综合得分排名第二的供应商为第二成交候选供应商，其他供应商的成交候选资格依此类推，评分过程中采用四舍五入法评分过程中采用四舍五入法，并保留小数 2 位。中标人拒绝与采购人签订合同的，采购人可以按照评审报告推荐的中标候选人名单顺序，确定下一候选人为中标人，也可以重新开展政府采购活动。</w:t>
      </w:r>
    </w:p>
    <w:p>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投标人评标综合得分=价格分+商务技术分</w:t>
      </w:r>
    </w:p>
    <w:p>
      <w:pPr>
        <w:spacing w:line="480" w:lineRule="exact"/>
        <w:rPr>
          <w:rFonts w:ascii="宋体" w:hAnsi="宋体"/>
          <w:b/>
          <w:color w:val="auto"/>
          <w:sz w:val="24"/>
          <w:highlight w:val="none"/>
        </w:rPr>
      </w:pPr>
      <w:r>
        <w:rPr>
          <w:rFonts w:hint="eastAsia" w:ascii="宋体" w:hAnsi="宋体"/>
          <w:b/>
          <w:color w:val="auto"/>
          <w:sz w:val="24"/>
          <w:highlight w:val="none"/>
        </w:rPr>
        <w:t>二</w:t>
      </w:r>
      <w:r>
        <w:rPr>
          <w:rFonts w:ascii="宋体" w:hAnsi="宋体"/>
          <w:b/>
          <w:color w:val="auto"/>
          <w:sz w:val="24"/>
          <w:highlight w:val="none"/>
        </w:rPr>
        <w:t xml:space="preserve"> </w:t>
      </w:r>
      <w:r>
        <w:rPr>
          <w:rFonts w:hint="eastAsia" w:ascii="宋体" w:hAnsi="宋体"/>
          <w:b/>
          <w:color w:val="auto"/>
          <w:sz w:val="24"/>
          <w:highlight w:val="none"/>
        </w:rPr>
        <w:t>、评标内容及标准</w:t>
      </w:r>
    </w:p>
    <w:p>
      <w:pPr>
        <w:pStyle w:val="26"/>
        <w:ind w:firstLine="482"/>
        <w:rPr>
          <w:b/>
          <w:bCs/>
          <w:color w:val="auto"/>
          <w:highlight w:val="none"/>
        </w:rPr>
      </w:pPr>
      <w:r>
        <w:rPr>
          <w:b/>
          <w:color w:val="auto"/>
          <w:highlight w:val="none"/>
        </w:rPr>
        <w:t>（一）</w:t>
      </w:r>
      <w:r>
        <w:rPr>
          <w:b/>
          <w:bCs/>
          <w:color w:val="auto"/>
          <w:highlight w:val="none"/>
        </w:rPr>
        <w:t>价格分</w:t>
      </w:r>
      <w:r>
        <w:rPr>
          <w:b/>
          <w:bCs/>
          <w:color w:val="auto"/>
          <w:highlight w:val="none"/>
        </w:rPr>
        <w:t>（</w:t>
      </w:r>
      <w:r>
        <w:rPr>
          <w:rFonts w:hint="eastAsia"/>
          <w:b/>
          <w:bCs/>
          <w:color w:val="auto"/>
          <w:highlight w:val="none"/>
        </w:rPr>
        <w:t>30分）</w:t>
      </w:r>
    </w:p>
    <w:p>
      <w:pPr>
        <w:pStyle w:val="26"/>
        <w:rPr>
          <w:color w:val="auto"/>
          <w:highlight w:val="none"/>
        </w:rPr>
      </w:pPr>
      <w:r>
        <w:rPr>
          <w:rFonts w:hint="eastAsia"/>
          <w:color w:val="auto"/>
          <w:highlight w:val="none"/>
        </w:rPr>
        <w:t>1.价格分采用低价优先法计算，即满足招标文件要求且投标价格最低的投标报价为评标基准价，其他投标人的价格分按照下列公式计算：</w:t>
      </w:r>
    </w:p>
    <w:p>
      <w:pPr>
        <w:spacing w:line="480" w:lineRule="exact"/>
        <w:ind w:firstLine="480" w:firstLineChars="200"/>
        <w:rPr>
          <w:rFonts w:hAnsi="宋体"/>
          <w:bCs/>
          <w:color w:val="auto"/>
          <w:sz w:val="24"/>
          <w:highlight w:val="none"/>
        </w:rPr>
      </w:pPr>
      <w:r>
        <w:rPr>
          <w:rFonts w:hint="eastAsia" w:ascii="宋体" w:hAnsi="宋体"/>
          <w:color w:val="auto"/>
          <w:sz w:val="24"/>
          <w:highlight w:val="none"/>
        </w:rPr>
        <w:t>价格分=（评标基准价/投标报价）×30%×100</w:t>
      </w:r>
    </w:p>
    <w:p>
      <w:pPr>
        <w:spacing w:line="480" w:lineRule="exact"/>
        <w:ind w:firstLine="480" w:firstLineChars="200"/>
        <w:rPr>
          <w:rFonts w:hAnsi="宋体"/>
          <w:bCs/>
          <w:color w:val="auto"/>
          <w:sz w:val="24"/>
          <w:highlight w:val="none"/>
        </w:rPr>
      </w:pP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w:t>
      </w:r>
      <w:r>
        <w:rPr>
          <w:rFonts w:hint="eastAsia" w:hAnsi="宋体"/>
          <w:bCs/>
          <w:color w:val="auto"/>
          <w:sz w:val="24"/>
          <w:highlight w:val="none"/>
        </w:rPr>
        <w:t>投标人的投标报价超过采购人设定的最高限价，将作为无效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6"/>
        <w:spacing w:before="120" w:beforeLines="50" w:after="120" w:afterLines="50" w:line="360" w:lineRule="auto"/>
        <w:ind w:firstLine="482"/>
        <w:rPr>
          <w:rFonts w:cs="宋体"/>
          <w:b/>
          <w:color w:val="auto"/>
          <w:highlight w:val="none"/>
        </w:rPr>
      </w:pPr>
      <w:r>
        <w:rPr>
          <w:rFonts w:hint="eastAsia" w:cs="宋体"/>
          <w:b/>
          <w:color w:val="auto"/>
          <w:highlight w:val="none"/>
        </w:rPr>
        <w:t>（二）商务资信分（11分）</w:t>
      </w:r>
    </w:p>
    <w:tbl>
      <w:tblPr>
        <w:tblStyle w:val="64"/>
        <w:tblW w:w="8487" w:type="dxa"/>
        <w:jc w:val="center"/>
        <w:tblLayout w:type="fixed"/>
        <w:tblCellMar>
          <w:top w:w="0" w:type="dxa"/>
          <w:left w:w="108" w:type="dxa"/>
          <w:bottom w:w="0" w:type="dxa"/>
          <w:right w:w="108" w:type="dxa"/>
        </w:tblCellMar>
      </w:tblPr>
      <w:tblGrid>
        <w:gridCol w:w="516"/>
        <w:gridCol w:w="982"/>
        <w:gridCol w:w="6068"/>
        <w:gridCol w:w="921"/>
      </w:tblGrid>
      <w:tr>
        <w:tblPrEx>
          <w:tblCellMar>
            <w:top w:w="0" w:type="dxa"/>
            <w:left w:w="108" w:type="dxa"/>
            <w:bottom w:w="0" w:type="dxa"/>
            <w:right w:w="108" w:type="dxa"/>
          </w:tblCellMar>
        </w:tblPrEx>
        <w:trPr>
          <w:trHeight w:val="1217" w:hRule="exact"/>
          <w:jc w:val="center"/>
        </w:trPr>
        <w:tc>
          <w:tcPr>
            <w:tcW w:w="516" w:type="dxa"/>
            <w:vMerge w:val="restart"/>
            <w:tcBorders>
              <w:top w:val="single" w:color="auto" w:sz="4" w:space="0"/>
              <w:left w:val="single" w:color="auto" w:sz="4" w:space="0"/>
              <w:bottom w:val="single" w:color="auto" w:sz="4" w:space="0"/>
              <w:right w:val="single" w:color="auto" w:sz="4" w:space="0"/>
            </w:tcBorders>
            <w:vAlign w:val="center"/>
          </w:tcPr>
          <w:p>
            <w:pPr>
              <w:pStyle w:val="842"/>
              <w:widowControl/>
              <w:tabs>
                <w:tab w:val="clear" w:pos="8268"/>
              </w:tabs>
              <w:spacing w:line="400" w:lineRule="atLeast"/>
              <w:ind w:firstLine="0" w:firstLineChars="0"/>
              <w:rPr>
                <w:rFonts w:ascii="宋体" w:hAnsi="宋体" w:eastAsia="宋体" w:cs="宋体"/>
                <w:color w:val="auto"/>
                <w:kern w:val="0"/>
                <w:sz w:val="21"/>
                <w:szCs w:val="21"/>
                <w:highlight w:val="none"/>
              </w:rPr>
            </w:pPr>
            <w:r>
              <w:rPr>
                <w:rFonts w:hint="eastAsia" w:ascii="宋体" w:hAnsi="宋体" w:eastAsia="宋体" w:cs="宋体"/>
                <w:color w:val="auto"/>
                <w:kern w:val="0"/>
                <w:highlight w:val="none"/>
              </w:rPr>
              <w:t>商资信分11分</w:t>
            </w:r>
          </w:p>
          <w:p>
            <w:pPr>
              <w:pStyle w:val="842"/>
              <w:tabs>
                <w:tab w:val="clear" w:pos="8268"/>
              </w:tabs>
              <w:spacing w:line="302" w:lineRule="auto"/>
              <w:ind w:firstLine="420"/>
              <w:jc w:val="center"/>
              <w:rPr>
                <w:rFonts w:ascii="宋体" w:hAnsi="宋体" w:eastAsia="宋体" w:cs="宋体"/>
                <w:color w:val="auto"/>
                <w:kern w:val="0"/>
                <w:sz w:val="21"/>
                <w:szCs w:val="21"/>
                <w:highlight w:val="none"/>
              </w:rPr>
            </w:pPr>
          </w:p>
          <w:p>
            <w:pPr>
              <w:pStyle w:val="842"/>
              <w:tabs>
                <w:tab w:val="clear" w:pos="8268"/>
              </w:tabs>
              <w:spacing w:line="302" w:lineRule="auto"/>
              <w:jc w:val="center"/>
              <w:rPr>
                <w:rFonts w:ascii="宋体" w:hAnsi="宋体" w:eastAsia="宋体" w:cs="宋体"/>
                <w:color w:val="auto"/>
                <w:highlight w:val="none"/>
              </w:rPr>
            </w:pPr>
          </w:p>
        </w:tc>
        <w:tc>
          <w:tcPr>
            <w:tcW w:w="9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rPr>
            </w:pPr>
            <w:r>
              <w:rPr>
                <w:rFonts w:hint="eastAsia" w:ascii="宋体" w:hAnsi="宋体" w:cs="宋体"/>
                <w:bCs/>
                <w:color w:val="auto"/>
                <w:kern w:val="0"/>
                <w:sz w:val="22"/>
                <w:szCs w:val="22"/>
                <w:highlight w:val="none"/>
              </w:rPr>
              <w:t>业绩要求</w:t>
            </w:r>
          </w:p>
        </w:tc>
        <w:tc>
          <w:tcPr>
            <w:tcW w:w="606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投标人近三年（自投标截止日起往前追溯3年，以合同签订时间为准）以来具有所独立承担</w:t>
            </w:r>
            <w:r>
              <w:rPr>
                <w:rFonts w:hint="eastAsia" w:ascii="宋体" w:hAnsi="宋体" w:cs="宋体"/>
                <w:color w:val="auto"/>
                <w:kern w:val="0"/>
                <w:sz w:val="22"/>
                <w:szCs w:val="22"/>
                <w:highlight w:val="none"/>
                <w:lang w:val="en-US" w:eastAsia="zh-CN"/>
              </w:rPr>
              <w:t>智慧农业等</w:t>
            </w:r>
            <w:r>
              <w:rPr>
                <w:rFonts w:hint="eastAsia" w:ascii="宋体" w:hAnsi="宋体" w:cs="宋体"/>
                <w:color w:val="auto"/>
                <w:kern w:val="0"/>
                <w:sz w:val="22"/>
                <w:szCs w:val="22"/>
                <w:highlight w:val="none"/>
              </w:rPr>
              <w:t>项目业绩的，每提供一份得1分，最高得3分；（</w:t>
            </w:r>
            <w:r>
              <w:rPr>
                <w:rFonts w:hint="eastAsia" w:ascii="宋体" w:hAnsi="宋体" w:cs="宋体"/>
                <w:color w:val="auto"/>
                <w:kern w:val="0"/>
                <w:sz w:val="22"/>
                <w:szCs w:val="22"/>
                <w:highlight w:val="none"/>
              </w:rPr>
              <w:t>合同、验收证明材料同时提供，缺一不可，否则不得分</w:t>
            </w:r>
            <w:r>
              <w:rPr>
                <w:rFonts w:hint="eastAsia" w:ascii="宋体" w:hAnsi="宋体" w:cs="宋体"/>
                <w:color w:val="auto"/>
                <w:kern w:val="0"/>
                <w:sz w:val="22"/>
                <w:szCs w:val="22"/>
                <w:highlight w:val="none"/>
              </w:rPr>
              <w:t>）</w:t>
            </w:r>
          </w:p>
        </w:tc>
        <w:tc>
          <w:tcPr>
            <w:tcW w:w="9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kern w:val="0"/>
                <w:sz w:val="22"/>
                <w:szCs w:val="22"/>
                <w:highlight w:val="none"/>
              </w:rPr>
            </w:pPr>
            <w:r>
              <w:rPr>
                <w:rFonts w:hint="eastAsia" w:ascii="宋体" w:hAnsi="宋体" w:cs="宋体"/>
                <w:color w:val="auto"/>
                <w:sz w:val="22"/>
                <w:szCs w:val="22"/>
                <w:highlight w:val="none"/>
              </w:rPr>
              <w:t>0或1或2或3分</w:t>
            </w:r>
          </w:p>
        </w:tc>
      </w:tr>
      <w:tr>
        <w:tblPrEx>
          <w:tblCellMar>
            <w:top w:w="0" w:type="dxa"/>
            <w:left w:w="108" w:type="dxa"/>
            <w:bottom w:w="0" w:type="dxa"/>
            <w:right w:w="108" w:type="dxa"/>
          </w:tblCellMar>
        </w:tblPrEx>
        <w:trPr>
          <w:trHeight w:val="1538" w:hRule="exac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pStyle w:val="842"/>
              <w:widowControl/>
              <w:tabs>
                <w:tab w:val="clear" w:pos="8268"/>
              </w:tabs>
              <w:spacing w:line="400" w:lineRule="atLeast"/>
              <w:rPr>
                <w:rFonts w:ascii="宋体" w:hAnsi="宋体" w:eastAsia="宋体" w:cs="宋体"/>
                <w:color w:val="auto"/>
                <w:highlight w:val="none"/>
              </w:rPr>
            </w:pPr>
          </w:p>
        </w:tc>
        <w:tc>
          <w:tcPr>
            <w:tcW w:w="9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rPr>
            </w:pPr>
            <w:r>
              <w:rPr>
                <w:rFonts w:ascii="宋体" w:hAnsi="宋体" w:cs="宋体"/>
                <w:bCs/>
                <w:color w:val="auto"/>
                <w:kern w:val="0"/>
                <w:sz w:val="22"/>
                <w:szCs w:val="22"/>
                <w:highlight w:val="none"/>
              </w:rPr>
              <w:t>投标人所获管理体系认证情况</w:t>
            </w:r>
          </w:p>
        </w:tc>
        <w:tc>
          <w:tcPr>
            <w:tcW w:w="606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2"/>
                <w:szCs w:val="22"/>
                <w:highlight w:val="none"/>
              </w:rPr>
            </w:pPr>
            <w:r>
              <w:rPr>
                <w:rFonts w:hint="eastAsia" w:ascii="宋体" w:hAnsi="宋体" w:cs="宋体"/>
                <w:bCs/>
                <w:color w:val="auto"/>
                <w:kern w:val="0"/>
                <w:sz w:val="22"/>
                <w:szCs w:val="22"/>
                <w:highlight w:val="none"/>
              </w:rPr>
              <w:t>投标人或所</w:t>
            </w:r>
            <w:r>
              <w:rPr>
                <w:rFonts w:hint="eastAsia" w:ascii="宋体" w:hAnsi="宋体" w:cs="宋体"/>
                <w:bCs/>
                <w:color w:val="auto"/>
                <w:kern w:val="0"/>
                <w:sz w:val="22"/>
                <w:szCs w:val="22"/>
                <w:highlight w:val="none"/>
              </w:rPr>
              <w:t>投核心产品的</w:t>
            </w:r>
            <w:r>
              <w:rPr>
                <w:rFonts w:hint="eastAsia" w:ascii="宋体" w:hAnsi="宋体" w:cs="宋体"/>
                <w:bCs/>
                <w:color w:val="auto"/>
                <w:kern w:val="0"/>
                <w:sz w:val="22"/>
                <w:szCs w:val="22"/>
                <w:highlight w:val="none"/>
              </w:rPr>
              <w:t>制造商具有有效期内的质量体系认证证书、环境管理体系认证证书、信息技术服务管理体系认证证书、信息安全管理体系认证证书，每有1个体系证书得1分，最高得4分。（提供相关证书复印件加盖公章，且要求清晰可辨，否则不得分）</w:t>
            </w:r>
          </w:p>
        </w:tc>
        <w:tc>
          <w:tcPr>
            <w:tcW w:w="9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0或1或2或3或4分</w:t>
            </w:r>
          </w:p>
        </w:tc>
      </w:tr>
      <w:tr>
        <w:tblPrEx>
          <w:tblCellMar>
            <w:top w:w="0" w:type="dxa"/>
            <w:left w:w="108" w:type="dxa"/>
            <w:bottom w:w="0" w:type="dxa"/>
            <w:right w:w="108" w:type="dxa"/>
          </w:tblCellMar>
        </w:tblPrEx>
        <w:trPr>
          <w:trHeight w:val="1149" w:hRule="exac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pStyle w:val="842"/>
              <w:widowControl/>
              <w:tabs>
                <w:tab w:val="clear" w:pos="8268"/>
              </w:tabs>
              <w:spacing w:line="400" w:lineRule="atLeast"/>
              <w:rPr>
                <w:rFonts w:ascii="宋体" w:hAnsi="宋体" w:eastAsia="宋体" w:cs="宋体"/>
                <w:color w:val="auto"/>
                <w:highlight w:val="none"/>
              </w:rPr>
            </w:pPr>
          </w:p>
        </w:tc>
        <w:tc>
          <w:tcPr>
            <w:tcW w:w="982"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textAlignment w:val="baseline"/>
              <w:rPr>
                <w:rFonts w:ascii="宋体" w:hAnsi="宋体" w:cs="宋体"/>
                <w:bCs/>
                <w:color w:val="auto"/>
                <w:kern w:val="0"/>
                <w:sz w:val="22"/>
                <w:szCs w:val="22"/>
                <w:highlight w:val="none"/>
              </w:rPr>
            </w:pPr>
            <w:r>
              <w:rPr>
                <w:rStyle w:val="970"/>
                <w:rFonts w:hint="eastAsia" w:ascii="宋体" w:hAnsi="宋体"/>
                <w:color w:val="auto"/>
                <w:kern w:val="0"/>
                <w:sz w:val="22"/>
                <w:szCs w:val="22"/>
                <w:highlight w:val="none"/>
              </w:rPr>
              <w:t>合理化建议</w:t>
            </w:r>
          </w:p>
        </w:tc>
        <w:tc>
          <w:tcPr>
            <w:tcW w:w="606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textAlignment w:val="baseline"/>
              <w:rPr>
                <w:rFonts w:ascii="宋体" w:hAnsi="宋体" w:cs="宋体"/>
                <w:b/>
                <w:color w:val="auto"/>
                <w:kern w:val="0"/>
                <w:sz w:val="22"/>
                <w:szCs w:val="22"/>
                <w:highlight w:val="none"/>
              </w:rPr>
            </w:pPr>
            <w:r>
              <w:rPr>
                <w:rStyle w:val="970"/>
                <w:rFonts w:hint="eastAsia" w:ascii="宋体" w:hAnsi="宋体"/>
                <w:color w:val="auto"/>
                <w:kern w:val="0"/>
                <w:sz w:val="22"/>
                <w:szCs w:val="22"/>
                <w:highlight w:val="none"/>
              </w:rPr>
              <w:t>根据投标人对本项目实际情况的了解及结合对本项目的理解，针对本项目提供合理化建议和措施，得到专家认可且有实际意义的，每项1分，最多2分（应与本项目相关）</w:t>
            </w:r>
          </w:p>
        </w:tc>
        <w:tc>
          <w:tcPr>
            <w:tcW w:w="9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0或1或2分</w:t>
            </w:r>
          </w:p>
        </w:tc>
      </w:tr>
      <w:tr>
        <w:tblPrEx>
          <w:tblCellMar>
            <w:top w:w="0" w:type="dxa"/>
            <w:left w:w="108" w:type="dxa"/>
            <w:bottom w:w="0" w:type="dxa"/>
            <w:right w:w="108" w:type="dxa"/>
          </w:tblCellMar>
        </w:tblPrEx>
        <w:trPr>
          <w:trHeight w:val="1081" w:hRule="exac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pStyle w:val="842"/>
              <w:widowControl/>
              <w:tabs>
                <w:tab w:val="clear" w:pos="8268"/>
              </w:tabs>
              <w:spacing w:line="400" w:lineRule="atLeast"/>
              <w:rPr>
                <w:rFonts w:ascii="宋体" w:hAnsi="宋体" w:eastAsia="宋体" w:cs="宋体"/>
                <w:color w:val="auto"/>
                <w:highlight w:val="none"/>
              </w:rPr>
            </w:pPr>
          </w:p>
        </w:tc>
        <w:tc>
          <w:tcPr>
            <w:tcW w:w="982"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textAlignment w:val="baseline"/>
              <w:rPr>
                <w:rFonts w:ascii="宋体" w:hAnsi="宋体" w:cs="宋体"/>
                <w:bCs/>
                <w:color w:val="auto"/>
                <w:kern w:val="0"/>
                <w:sz w:val="22"/>
                <w:szCs w:val="22"/>
                <w:highlight w:val="none"/>
              </w:rPr>
            </w:pPr>
            <w:r>
              <w:rPr>
                <w:rStyle w:val="970"/>
                <w:rFonts w:hint="eastAsia" w:ascii="宋体" w:hAnsi="宋体"/>
                <w:color w:val="auto"/>
                <w:kern w:val="0"/>
                <w:sz w:val="22"/>
                <w:szCs w:val="22"/>
                <w:highlight w:val="none"/>
              </w:rPr>
              <w:t>优惠条件</w:t>
            </w:r>
          </w:p>
        </w:tc>
        <w:tc>
          <w:tcPr>
            <w:tcW w:w="606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textAlignment w:val="baseline"/>
              <w:rPr>
                <w:rFonts w:ascii="宋体" w:hAnsi="宋体" w:cs="宋体"/>
                <w:bCs/>
                <w:color w:val="auto"/>
                <w:kern w:val="0"/>
                <w:sz w:val="22"/>
                <w:szCs w:val="22"/>
                <w:highlight w:val="none"/>
              </w:rPr>
            </w:pPr>
            <w:r>
              <w:rPr>
                <w:rStyle w:val="970"/>
                <w:rFonts w:hint="eastAsia" w:ascii="宋体" w:hAnsi="宋体"/>
                <w:color w:val="auto"/>
                <w:kern w:val="0"/>
                <w:sz w:val="22"/>
                <w:szCs w:val="22"/>
                <w:highlight w:val="none"/>
              </w:rPr>
              <w:t>根据供应商承诺提供其他免费优惠条件进行打分。经评标委员会一致认定为实质性优惠条件的，每有1条得1分，本项满分2分</w:t>
            </w:r>
          </w:p>
        </w:tc>
        <w:tc>
          <w:tcPr>
            <w:tcW w:w="9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0或1或2分</w:t>
            </w:r>
          </w:p>
        </w:tc>
      </w:tr>
    </w:tbl>
    <w:p>
      <w:pPr>
        <w:snapToGrid w:val="0"/>
        <w:spacing w:before="72" w:beforeLines="30" w:line="400" w:lineRule="exact"/>
        <w:jc w:val="left"/>
        <w:outlineLvl w:val="1"/>
        <w:rPr>
          <w:rFonts w:ascii="宋体" w:hAnsi="宋体"/>
          <w:b/>
          <w:color w:val="auto"/>
          <w:sz w:val="24"/>
          <w:highlight w:val="none"/>
        </w:rPr>
      </w:pPr>
    </w:p>
    <w:p>
      <w:pPr>
        <w:snapToGrid w:val="0"/>
        <w:spacing w:before="72" w:beforeLines="30" w:line="400" w:lineRule="exact"/>
        <w:jc w:val="left"/>
        <w:outlineLvl w:val="1"/>
        <w:rPr>
          <w:rFonts w:ascii="宋体" w:hAnsi="宋体" w:cs="宋体"/>
          <w:b/>
          <w:color w:val="auto"/>
          <w:sz w:val="24"/>
          <w:highlight w:val="none"/>
        </w:rPr>
      </w:pPr>
      <w:r>
        <w:rPr>
          <w:rFonts w:hint="eastAsia" w:ascii="宋体" w:hAnsi="宋体"/>
          <w:b/>
          <w:color w:val="auto"/>
          <w:sz w:val="24"/>
          <w:highlight w:val="none"/>
        </w:rPr>
        <w:t>（</w:t>
      </w:r>
      <w:r>
        <w:rPr>
          <w:rFonts w:ascii="宋体" w:hAnsi="宋体"/>
          <w:b/>
          <w:color w:val="auto"/>
          <w:sz w:val="24"/>
          <w:highlight w:val="none"/>
        </w:rPr>
        <w:t>三</w:t>
      </w:r>
      <w:r>
        <w:rPr>
          <w:rFonts w:hint="eastAsia" w:ascii="宋体" w:hAnsi="宋体"/>
          <w:b/>
          <w:color w:val="auto"/>
          <w:sz w:val="24"/>
          <w:highlight w:val="none"/>
        </w:rPr>
        <w:t>）技术分</w:t>
      </w:r>
      <w:r>
        <w:rPr>
          <w:rFonts w:hint="eastAsia" w:ascii="宋体" w:hAnsi="宋体" w:cs="宋体"/>
          <w:b/>
          <w:color w:val="auto"/>
          <w:sz w:val="24"/>
          <w:highlight w:val="none"/>
        </w:rPr>
        <w:t>（5</w:t>
      </w:r>
      <w:r>
        <w:rPr>
          <w:rFonts w:hint="eastAsia" w:ascii="宋体" w:hAnsi="宋体" w:cs="宋体"/>
          <w:b/>
          <w:color w:val="auto"/>
          <w:sz w:val="24"/>
          <w:highlight w:val="none"/>
          <w:lang w:val="en-US" w:eastAsia="zh-CN"/>
        </w:rPr>
        <w:t>9</w:t>
      </w:r>
      <w:r>
        <w:rPr>
          <w:rFonts w:hint="eastAsia" w:ascii="宋体" w:hAnsi="宋体" w:cs="宋体"/>
          <w:b/>
          <w:color w:val="auto"/>
          <w:sz w:val="24"/>
          <w:highlight w:val="none"/>
        </w:rPr>
        <w:t>分）</w:t>
      </w:r>
    </w:p>
    <w:tbl>
      <w:tblPr>
        <w:tblStyle w:val="64"/>
        <w:tblpPr w:leftFromText="180" w:rightFromText="180" w:vertAnchor="text" w:horzAnchor="page" w:tblpX="1769" w:tblpY="410"/>
        <w:tblOverlap w:val="never"/>
        <w:tblW w:w="8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035"/>
        <w:gridCol w:w="6069"/>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517" w:type="dxa"/>
            <w:vMerge w:val="restart"/>
            <w:tcBorders>
              <w:tl2br w:val="nil"/>
              <w:tr2bl w:val="nil"/>
            </w:tcBorders>
            <w:vAlign w:val="center"/>
          </w:tcPr>
          <w:p>
            <w:pPr>
              <w:pStyle w:val="842"/>
              <w:widowControl/>
              <w:tabs>
                <w:tab w:val="clear" w:pos="8268"/>
              </w:tabs>
              <w:spacing w:line="400" w:lineRule="atLeast"/>
              <w:ind w:firstLine="0" w:firstLineChars="0"/>
              <w:rPr>
                <w:rStyle w:val="970"/>
                <w:rFonts w:ascii="宋体" w:hAnsi="宋体" w:eastAsia="宋体"/>
                <w:color w:val="auto"/>
                <w:sz w:val="22"/>
                <w:szCs w:val="22"/>
                <w:highlight w:val="none"/>
              </w:rPr>
            </w:pPr>
            <w:r>
              <w:rPr>
                <w:rStyle w:val="970"/>
                <w:rFonts w:hint="eastAsia" w:ascii="宋体" w:hAnsi="宋体" w:eastAsia="宋体"/>
                <w:color w:val="auto"/>
                <w:sz w:val="22"/>
                <w:szCs w:val="22"/>
                <w:highlight w:val="none"/>
              </w:rPr>
              <w:t>技术分5</w:t>
            </w:r>
            <w:r>
              <w:rPr>
                <w:rStyle w:val="970"/>
                <w:rFonts w:hint="eastAsia" w:ascii="宋体" w:hAnsi="宋体" w:eastAsia="宋体"/>
                <w:color w:val="auto"/>
                <w:sz w:val="22"/>
                <w:szCs w:val="22"/>
                <w:highlight w:val="none"/>
                <w:lang w:val="en-US"/>
              </w:rPr>
              <w:t>9</w:t>
            </w:r>
            <w:r>
              <w:rPr>
                <w:rStyle w:val="970"/>
                <w:rFonts w:hint="eastAsia" w:ascii="宋体" w:hAnsi="宋体" w:eastAsia="宋体"/>
                <w:color w:val="auto"/>
                <w:sz w:val="22"/>
                <w:szCs w:val="22"/>
                <w:highlight w:val="none"/>
              </w:rPr>
              <w:t>分</w:t>
            </w:r>
          </w:p>
          <w:p>
            <w:pPr>
              <w:pStyle w:val="842"/>
              <w:widowControl/>
              <w:tabs>
                <w:tab w:val="clear" w:pos="8268"/>
              </w:tabs>
              <w:spacing w:line="360" w:lineRule="atLeast"/>
              <w:ind w:firstLine="440"/>
              <w:jc w:val="center"/>
              <w:rPr>
                <w:rFonts w:ascii="宋体" w:hAnsi="宋体" w:eastAsia="宋体" w:cs="宋体"/>
                <w:color w:val="auto"/>
                <w:sz w:val="22"/>
                <w:szCs w:val="22"/>
                <w:highlight w:val="none"/>
              </w:rPr>
            </w:pPr>
          </w:p>
        </w:tc>
        <w:tc>
          <w:tcPr>
            <w:tcW w:w="1035" w:type="dxa"/>
            <w:tcBorders>
              <w:tl2br w:val="nil"/>
              <w:tr2bl w:val="nil"/>
            </w:tcBorders>
            <w:vAlign w:val="center"/>
          </w:tcPr>
          <w:p>
            <w:pPr>
              <w:widowControl/>
              <w:jc w:val="center"/>
              <w:rPr>
                <w:rFonts w:ascii="宋体" w:hAnsi="宋体" w:cs="宋体"/>
                <w:color w:val="auto"/>
                <w:sz w:val="22"/>
                <w:szCs w:val="22"/>
                <w:highlight w:val="none"/>
              </w:rPr>
            </w:pPr>
            <w:r>
              <w:rPr>
                <w:rFonts w:hint="eastAsia" w:ascii="宋体" w:hAnsi="宋体" w:cs="宋体"/>
                <w:color w:val="auto"/>
                <w:sz w:val="22"/>
                <w:szCs w:val="22"/>
                <w:highlight w:val="none"/>
              </w:rPr>
              <w:t>投标产品的性能及</w:t>
            </w:r>
          </w:p>
          <w:p>
            <w:pPr>
              <w:widowControl/>
              <w:jc w:val="center"/>
              <w:rPr>
                <w:rFonts w:ascii="宋体" w:hAnsi="宋体" w:cs="宋体"/>
                <w:color w:val="auto"/>
                <w:sz w:val="22"/>
                <w:szCs w:val="22"/>
                <w:highlight w:val="none"/>
              </w:rPr>
            </w:pPr>
            <w:r>
              <w:rPr>
                <w:rFonts w:hint="eastAsia" w:ascii="宋体" w:hAnsi="宋体" w:cs="宋体"/>
                <w:color w:val="auto"/>
                <w:sz w:val="22"/>
                <w:szCs w:val="22"/>
                <w:highlight w:val="none"/>
              </w:rPr>
              <w:t>技术指标</w:t>
            </w:r>
          </w:p>
        </w:tc>
        <w:tc>
          <w:tcPr>
            <w:tcW w:w="6069" w:type="dxa"/>
            <w:tcBorders>
              <w:tl2br w:val="nil"/>
              <w:tr2bl w:val="nil"/>
            </w:tcBorders>
            <w:vAlign w:val="center"/>
          </w:tcPr>
          <w:p>
            <w:pPr>
              <w:widowControl/>
              <w:jc w:val="left"/>
              <w:rPr>
                <w:rFonts w:ascii="宋体" w:hAnsi="宋体" w:cs="宋体"/>
                <w:color w:val="auto"/>
                <w:sz w:val="22"/>
                <w:szCs w:val="22"/>
                <w:highlight w:val="none"/>
              </w:rPr>
            </w:pPr>
            <w:r>
              <w:rPr>
                <w:rFonts w:hint="eastAsia" w:ascii="宋体" w:hAnsi="宋体" w:cs="宋体"/>
                <w:color w:val="auto"/>
                <w:sz w:val="22"/>
                <w:szCs w:val="22"/>
                <w:highlight w:val="none"/>
              </w:rPr>
              <w:t>采购文件第二章项目具体采购清单及要求中带★的重要技术参数；共2</w:t>
            </w: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rPr>
              <w:t>项，有一项满足需求的得1分，此项最高得2</w:t>
            </w: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rPr>
              <w:t>分，要求提供检测报告或相关证明材料的未提供不得分</w:t>
            </w:r>
          </w:p>
        </w:tc>
        <w:tc>
          <w:tcPr>
            <w:tcW w:w="924" w:type="dxa"/>
            <w:tcBorders>
              <w:tl2br w:val="nil"/>
              <w:tr2bl w:val="nil"/>
            </w:tcBorders>
            <w:vAlign w:val="center"/>
          </w:tcPr>
          <w:p>
            <w:pPr>
              <w:widowControl/>
              <w:jc w:val="center"/>
              <w:rPr>
                <w:rFonts w:ascii="宋体" w:hAnsi="宋体" w:cs="宋体"/>
                <w:color w:val="auto"/>
                <w:sz w:val="22"/>
                <w:szCs w:val="22"/>
                <w:highlight w:val="none"/>
              </w:rPr>
            </w:pPr>
            <w:r>
              <w:rPr>
                <w:rFonts w:hint="eastAsia" w:ascii="宋体" w:hAnsi="宋体" w:cs="宋体"/>
                <w:color w:val="auto"/>
                <w:sz w:val="22"/>
                <w:szCs w:val="22"/>
                <w:highlight w:val="none"/>
              </w:rPr>
              <w:t>0-2</w:t>
            </w: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517" w:type="dxa"/>
            <w:vMerge w:val="continue"/>
            <w:tcBorders>
              <w:tl2br w:val="nil"/>
              <w:tr2bl w:val="nil"/>
            </w:tcBorders>
            <w:vAlign w:val="center"/>
          </w:tcPr>
          <w:p>
            <w:pPr>
              <w:pStyle w:val="842"/>
              <w:widowControl/>
              <w:tabs>
                <w:tab w:val="clear" w:pos="8268"/>
              </w:tabs>
              <w:spacing w:line="360" w:lineRule="atLeast"/>
              <w:ind w:firstLine="440"/>
              <w:jc w:val="center"/>
              <w:rPr>
                <w:rFonts w:ascii="宋体" w:hAnsi="宋体" w:eastAsia="宋体" w:cs="宋体"/>
                <w:color w:val="auto"/>
                <w:sz w:val="22"/>
                <w:szCs w:val="22"/>
                <w:highlight w:val="none"/>
              </w:rPr>
            </w:pPr>
          </w:p>
        </w:tc>
        <w:tc>
          <w:tcPr>
            <w:tcW w:w="1035" w:type="dxa"/>
            <w:tcBorders>
              <w:tl2br w:val="nil"/>
              <w:tr2bl w:val="nil"/>
            </w:tcBorders>
            <w:vAlign w:val="center"/>
          </w:tcPr>
          <w:p>
            <w:pPr>
              <w:widowControl/>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技术方案</w:t>
            </w:r>
          </w:p>
        </w:tc>
        <w:tc>
          <w:tcPr>
            <w:tcW w:w="6069" w:type="dxa"/>
            <w:tcBorders>
              <w:tl2br w:val="nil"/>
              <w:tr2bl w:val="nil"/>
            </w:tcBorders>
            <w:vAlign w:val="center"/>
          </w:tcPr>
          <w:p>
            <w:pPr>
              <w:widowControl/>
              <w:jc w:val="left"/>
              <w:rPr>
                <w:rFonts w:ascii="宋体" w:hAnsi="宋体" w:cs="宋体"/>
                <w:color w:val="auto"/>
                <w:sz w:val="22"/>
                <w:szCs w:val="22"/>
                <w:highlight w:val="none"/>
              </w:rPr>
            </w:pPr>
            <w:r>
              <w:rPr>
                <w:rFonts w:hint="eastAsia" w:ascii="宋体" w:hAnsi="宋体" w:cs="宋体"/>
                <w:color w:val="auto"/>
                <w:kern w:val="0"/>
                <w:sz w:val="22"/>
                <w:szCs w:val="22"/>
                <w:highlight w:val="none"/>
              </w:rPr>
              <w:t>投标整体方案概述，对项目目标充分理解，内容完整、科学合理、有针对性等进行综合打分</w:t>
            </w:r>
          </w:p>
        </w:tc>
        <w:tc>
          <w:tcPr>
            <w:tcW w:w="924" w:type="dxa"/>
            <w:tcBorders>
              <w:tl2br w:val="nil"/>
              <w:tr2bl w:val="nil"/>
            </w:tcBorders>
            <w:vAlign w:val="center"/>
          </w:tcPr>
          <w:p>
            <w:pPr>
              <w:widowControl/>
              <w:jc w:val="center"/>
              <w:rPr>
                <w:rFonts w:ascii="宋体" w:hAnsi="宋体" w:cs="宋体"/>
                <w:color w:val="auto"/>
                <w:sz w:val="22"/>
                <w:szCs w:val="22"/>
                <w:highlight w:val="none"/>
              </w:rPr>
            </w:pPr>
            <w:r>
              <w:rPr>
                <w:rFonts w:hint="eastAsia" w:ascii="宋体" w:hAnsi="宋体" w:cs="宋体"/>
                <w:color w:val="auto"/>
                <w:kern w:val="0"/>
                <w:sz w:val="22"/>
                <w:szCs w:val="22"/>
                <w:highlight w:val="none"/>
                <w:lang w:val="en-US" w:eastAsia="zh-CN"/>
              </w:rPr>
              <w:t>2</w:t>
            </w: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lang w:val="en-US" w:eastAsia="zh-CN"/>
              </w:rPr>
              <w:t>4</w:t>
            </w:r>
            <w:r>
              <w:rPr>
                <w:rFonts w:hint="eastAsia" w:ascii="宋体" w:hAnsi="宋体" w:cs="宋体"/>
                <w:color w:val="auto"/>
                <w:kern w:val="0"/>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517" w:type="dxa"/>
            <w:vMerge w:val="continue"/>
            <w:tcBorders>
              <w:tl2br w:val="nil"/>
              <w:tr2bl w:val="nil"/>
            </w:tcBorders>
            <w:vAlign w:val="center"/>
          </w:tcPr>
          <w:p>
            <w:pPr>
              <w:pStyle w:val="842"/>
              <w:widowControl/>
              <w:tabs>
                <w:tab w:val="clear" w:pos="8268"/>
              </w:tabs>
              <w:spacing w:line="360" w:lineRule="atLeast"/>
              <w:ind w:firstLine="440"/>
              <w:jc w:val="center"/>
              <w:rPr>
                <w:rFonts w:ascii="宋体" w:hAnsi="宋体" w:eastAsia="宋体" w:cs="宋体"/>
                <w:color w:val="auto"/>
                <w:sz w:val="22"/>
                <w:szCs w:val="22"/>
                <w:highlight w:val="none"/>
              </w:rPr>
            </w:pPr>
          </w:p>
        </w:tc>
        <w:tc>
          <w:tcPr>
            <w:tcW w:w="1035" w:type="dxa"/>
            <w:tcBorders>
              <w:tl2br w:val="nil"/>
              <w:tr2bl w:val="nil"/>
            </w:tcBorders>
            <w:vAlign w:val="center"/>
          </w:tcPr>
          <w:p>
            <w:pPr>
              <w:snapToGrid w:val="0"/>
              <w:jc w:val="center"/>
              <w:rPr>
                <w:rFonts w:ascii="宋体" w:hAnsi="宋体" w:cs="宋体"/>
                <w:color w:val="auto"/>
                <w:sz w:val="22"/>
                <w:szCs w:val="22"/>
                <w:highlight w:val="none"/>
              </w:rPr>
            </w:pPr>
            <w:r>
              <w:rPr>
                <w:rFonts w:hint="eastAsia" w:ascii="宋体" w:hAnsi="宋体" w:cs="宋体"/>
                <w:color w:val="auto"/>
                <w:sz w:val="22"/>
                <w:szCs w:val="22"/>
                <w:highlight w:val="none"/>
              </w:rPr>
              <w:t>项目实施方案</w:t>
            </w:r>
          </w:p>
        </w:tc>
        <w:tc>
          <w:tcPr>
            <w:tcW w:w="6069" w:type="dxa"/>
            <w:tcBorders>
              <w:tl2br w:val="nil"/>
              <w:tr2bl w:val="nil"/>
            </w:tcBorders>
            <w:vAlign w:val="center"/>
          </w:tcPr>
          <w:p>
            <w:pPr>
              <w:snapToGrid w:val="0"/>
              <w:jc w:val="left"/>
              <w:rPr>
                <w:rFonts w:ascii="宋体" w:hAnsi="宋体" w:cs="宋体"/>
                <w:color w:val="auto"/>
                <w:sz w:val="22"/>
                <w:szCs w:val="22"/>
                <w:highlight w:val="none"/>
              </w:rPr>
            </w:pPr>
            <w:r>
              <w:rPr>
                <w:rFonts w:hint="eastAsia" w:ascii="宋体" w:hAnsi="宋体" w:cs="宋体"/>
                <w:color w:val="auto"/>
                <w:sz w:val="22"/>
                <w:szCs w:val="22"/>
                <w:highlight w:val="none"/>
              </w:rPr>
              <w:t>根据投标人总体设计框架、设计思路和应用功能的先进性、科学性、稳定性；组织实施方案的科学性、合理性、规范性和可操作性，施工计划的安排、保证措施情况进行综合打分（方案包括总体设计框架、设计思路；产品供货、验货、安装调试、试运行、测试、调优以及组织机构、工作时间进度表、工作程序和步骤、管理和协调方法、关键步骤的思路和要点）</w:t>
            </w:r>
          </w:p>
        </w:tc>
        <w:tc>
          <w:tcPr>
            <w:tcW w:w="924" w:type="dxa"/>
            <w:tcBorders>
              <w:tl2br w:val="nil"/>
              <w:tr2bl w:val="nil"/>
            </w:tcBorders>
            <w:vAlign w:val="center"/>
          </w:tcPr>
          <w:p>
            <w:pPr>
              <w:snapToGrid w:val="0"/>
              <w:spacing w:line="40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517" w:type="dxa"/>
            <w:vMerge w:val="continue"/>
            <w:tcBorders>
              <w:tl2br w:val="nil"/>
              <w:tr2bl w:val="nil"/>
            </w:tcBorders>
            <w:vAlign w:val="center"/>
          </w:tcPr>
          <w:p>
            <w:pPr>
              <w:pStyle w:val="842"/>
              <w:widowControl/>
              <w:tabs>
                <w:tab w:val="clear" w:pos="8268"/>
              </w:tabs>
              <w:spacing w:line="360" w:lineRule="atLeast"/>
              <w:ind w:firstLine="440"/>
              <w:jc w:val="center"/>
              <w:rPr>
                <w:rFonts w:ascii="宋体" w:hAnsi="宋体" w:eastAsia="宋体" w:cs="宋体"/>
                <w:color w:val="auto"/>
                <w:sz w:val="22"/>
                <w:szCs w:val="22"/>
                <w:highlight w:val="none"/>
              </w:rPr>
            </w:pPr>
          </w:p>
        </w:tc>
        <w:tc>
          <w:tcPr>
            <w:tcW w:w="1035" w:type="dxa"/>
            <w:tcBorders>
              <w:tl2br w:val="nil"/>
              <w:tr2bl w:val="nil"/>
            </w:tcBorders>
            <w:vAlign w:val="center"/>
          </w:tcPr>
          <w:p>
            <w:pPr>
              <w:widowControl/>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培训方案</w:t>
            </w:r>
          </w:p>
        </w:tc>
        <w:tc>
          <w:tcPr>
            <w:tcW w:w="6069" w:type="dxa"/>
            <w:tcBorders>
              <w:tl2br w:val="nil"/>
              <w:tr2bl w:val="nil"/>
            </w:tcBorders>
            <w:vAlign w:val="center"/>
          </w:tcPr>
          <w:p>
            <w:pPr>
              <w:widowControl/>
              <w:jc w:val="left"/>
              <w:rPr>
                <w:rFonts w:ascii="新宋体" w:hAnsi="新宋体" w:eastAsia="新宋体" w:cs="新宋体"/>
                <w:color w:val="auto"/>
                <w:sz w:val="22"/>
                <w:szCs w:val="22"/>
                <w:highlight w:val="none"/>
              </w:rPr>
            </w:pPr>
            <w:r>
              <w:rPr>
                <w:rFonts w:hint="eastAsia" w:ascii="宋体" w:hAnsi="宋体" w:cs="宋体"/>
                <w:color w:val="auto"/>
                <w:kern w:val="0"/>
                <w:sz w:val="22"/>
                <w:szCs w:val="22"/>
                <w:highlight w:val="none"/>
              </w:rPr>
              <w:t>根据投标人的培训方案，投标人的培训体系完整成熟程度，培训维保专业技术能力等进行综合打分</w:t>
            </w:r>
          </w:p>
        </w:tc>
        <w:tc>
          <w:tcPr>
            <w:tcW w:w="924" w:type="dxa"/>
            <w:tcBorders>
              <w:tl2br w:val="nil"/>
              <w:tr2bl w:val="nil"/>
            </w:tcBorders>
            <w:vAlign w:val="center"/>
          </w:tcPr>
          <w:p>
            <w:pPr>
              <w:widowControl/>
              <w:jc w:val="center"/>
              <w:rPr>
                <w:rFonts w:ascii="新宋体" w:hAnsi="新宋体" w:cs="新宋体"/>
                <w:color w:val="auto"/>
                <w:sz w:val="22"/>
                <w:szCs w:val="22"/>
                <w:highlight w:val="none"/>
              </w:rPr>
            </w:pPr>
            <w:r>
              <w:rPr>
                <w:rFonts w:hint="eastAsia" w:ascii="宋体" w:hAnsi="宋体" w:cs="宋体"/>
                <w:color w:val="auto"/>
                <w:kern w:val="0"/>
                <w:sz w:val="22"/>
                <w:szCs w:val="22"/>
                <w:highlight w:val="none"/>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517" w:type="dxa"/>
            <w:vMerge w:val="continue"/>
            <w:tcBorders>
              <w:tl2br w:val="nil"/>
              <w:tr2bl w:val="nil"/>
            </w:tcBorders>
            <w:vAlign w:val="center"/>
          </w:tcPr>
          <w:p>
            <w:pPr>
              <w:pStyle w:val="842"/>
              <w:widowControl/>
              <w:tabs>
                <w:tab w:val="clear" w:pos="8268"/>
              </w:tabs>
              <w:spacing w:line="360" w:lineRule="atLeast"/>
              <w:ind w:firstLine="440"/>
              <w:jc w:val="center"/>
              <w:rPr>
                <w:rFonts w:ascii="宋体" w:hAnsi="宋体" w:eastAsia="宋体" w:cs="宋体"/>
                <w:color w:val="auto"/>
                <w:sz w:val="22"/>
                <w:szCs w:val="22"/>
                <w:highlight w:val="none"/>
              </w:rPr>
            </w:pPr>
          </w:p>
        </w:tc>
        <w:tc>
          <w:tcPr>
            <w:tcW w:w="1035" w:type="dxa"/>
            <w:tcBorders>
              <w:tl2br w:val="nil"/>
              <w:tr2bl w:val="nil"/>
            </w:tcBorders>
            <w:vAlign w:val="center"/>
          </w:tcPr>
          <w:p>
            <w:pPr>
              <w:widowControl/>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拟投入本项目人员情况</w:t>
            </w:r>
          </w:p>
        </w:tc>
        <w:tc>
          <w:tcPr>
            <w:tcW w:w="6069" w:type="dxa"/>
            <w:tcBorders>
              <w:tl2br w:val="nil"/>
              <w:tr2bl w:val="nil"/>
            </w:tcBorders>
            <w:vAlign w:val="center"/>
          </w:tcPr>
          <w:p>
            <w:pPr>
              <w:widowControl/>
              <w:jc w:val="left"/>
              <w:rPr>
                <w:rFonts w:ascii="宋体" w:hAnsi="宋体" w:cs="宋体"/>
                <w:color w:val="auto"/>
                <w:sz w:val="22"/>
                <w:szCs w:val="22"/>
                <w:highlight w:val="none"/>
              </w:rPr>
            </w:pPr>
            <w:r>
              <w:rPr>
                <w:rFonts w:hint="eastAsia" w:ascii="宋体" w:hAnsi="宋体" w:cs="宋体"/>
                <w:color w:val="auto"/>
                <w:sz w:val="22"/>
                <w:szCs w:val="22"/>
                <w:highlight w:val="none"/>
              </w:rPr>
              <w:t>拟投入本项目的实施人员中具有信息工程高级工程师职称证书的得2分</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具有</w:t>
            </w:r>
            <w:r>
              <w:rPr>
                <w:rFonts w:hint="eastAsia" w:ascii="宋体" w:hAnsi="宋体" w:cs="宋体"/>
                <w:color w:val="auto"/>
                <w:sz w:val="22"/>
                <w:szCs w:val="22"/>
                <w:highlight w:val="none"/>
              </w:rPr>
              <w:t>信息系统项目管理师证书的得2分</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具有软件设计师证书的得1分；本项最高得5分。须提供人员证书和近半年内任何连续3个月的社保证明，未提供不得分</w:t>
            </w:r>
          </w:p>
        </w:tc>
        <w:tc>
          <w:tcPr>
            <w:tcW w:w="924" w:type="dxa"/>
            <w:tcBorders>
              <w:tl2br w:val="nil"/>
              <w:tr2bl w:val="nil"/>
            </w:tcBorders>
            <w:vAlign w:val="center"/>
          </w:tcPr>
          <w:p>
            <w:pPr>
              <w:widowControl/>
              <w:jc w:val="center"/>
              <w:rPr>
                <w:rFonts w:ascii="宋体" w:hAnsi="宋体" w:cs="宋体"/>
                <w:color w:val="auto"/>
                <w:sz w:val="22"/>
                <w:szCs w:val="22"/>
                <w:highlight w:val="none"/>
              </w:rPr>
            </w:pPr>
            <w:r>
              <w:rPr>
                <w:rFonts w:hint="eastAsia" w:ascii="宋体" w:hAnsi="宋体" w:cs="宋体"/>
                <w:color w:val="auto"/>
                <w:sz w:val="22"/>
                <w:szCs w:val="22"/>
                <w:highlight w:val="none"/>
              </w:rPr>
              <w:t>0或1或2或3或4或5分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517" w:type="dxa"/>
            <w:tcBorders>
              <w:tl2br w:val="nil"/>
              <w:tr2bl w:val="nil"/>
            </w:tcBorders>
            <w:vAlign w:val="center"/>
          </w:tcPr>
          <w:p>
            <w:pPr>
              <w:pStyle w:val="842"/>
              <w:widowControl/>
              <w:tabs>
                <w:tab w:val="clear" w:pos="8268"/>
              </w:tabs>
              <w:spacing w:line="360" w:lineRule="atLeast"/>
              <w:ind w:firstLine="440"/>
              <w:jc w:val="center"/>
              <w:rPr>
                <w:rFonts w:ascii="宋体" w:hAnsi="宋体" w:eastAsia="宋体" w:cs="宋体"/>
                <w:color w:val="auto"/>
                <w:sz w:val="22"/>
                <w:szCs w:val="22"/>
                <w:highlight w:val="none"/>
              </w:rPr>
            </w:pPr>
          </w:p>
        </w:tc>
        <w:tc>
          <w:tcPr>
            <w:tcW w:w="1035" w:type="dxa"/>
            <w:tcBorders>
              <w:tl2br w:val="nil"/>
              <w:tr2bl w:val="nil"/>
            </w:tcBorders>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应急预案</w:t>
            </w:r>
          </w:p>
        </w:tc>
        <w:tc>
          <w:tcPr>
            <w:tcW w:w="6069" w:type="dxa"/>
            <w:tcBorders>
              <w:tl2br w:val="nil"/>
              <w:tr2bl w:val="nil"/>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人是否建立运行服务保障应急预案，预案内容完善对系统实施可能遇到的问题及其应对措施的考虑情况，在质保、运维和维保服务期间巡检、故障处理的组织和联系机制的合理性、有效性等，其他应急处置预案，可操作性强。根据措施内容完整、合理、可行性强、科学有效性等方面比较打分</w:t>
            </w:r>
          </w:p>
        </w:tc>
        <w:tc>
          <w:tcPr>
            <w:tcW w:w="924" w:type="dxa"/>
            <w:tcBorders>
              <w:tl2br w:val="nil"/>
              <w:tr2bl w:val="nil"/>
            </w:tcBorders>
            <w:vAlign w:val="center"/>
          </w:tcPr>
          <w:p>
            <w:pPr>
              <w:widowControl/>
              <w:jc w:val="center"/>
              <w:rPr>
                <w:rFonts w:ascii="宋体" w:hAnsi="宋体" w:cs="宋体"/>
                <w:color w:val="auto"/>
                <w:sz w:val="22"/>
                <w:szCs w:val="22"/>
                <w:highlight w:val="none"/>
              </w:rPr>
            </w:pPr>
            <w:r>
              <w:rPr>
                <w:rFonts w:hint="eastAsia" w:ascii="宋体" w:hAnsi="宋体" w:cs="宋体"/>
                <w:color w:val="auto"/>
                <w:sz w:val="22"/>
                <w:szCs w:val="22"/>
                <w:highlight w:val="none"/>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517" w:type="dxa"/>
            <w:tcBorders>
              <w:tl2br w:val="nil"/>
              <w:tr2bl w:val="nil"/>
            </w:tcBorders>
            <w:vAlign w:val="center"/>
          </w:tcPr>
          <w:p>
            <w:pPr>
              <w:pStyle w:val="842"/>
              <w:widowControl/>
              <w:tabs>
                <w:tab w:val="clear" w:pos="8268"/>
              </w:tabs>
              <w:spacing w:line="360" w:lineRule="atLeast"/>
              <w:ind w:firstLine="440"/>
              <w:jc w:val="center"/>
              <w:rPr>
                <w:rFonts w:ascii="宋体" w:hAnsi="宋体" w:eastAsia="宋体" w:cs="宋体"/>
                <w:color w:val="auto"/>
                <w:sz w:val="22"/>
                <w:szCs w:val="22"/>
                <w:highlight w:val="none"/>
              </w:rPr>
            </w:pPr>
          </w:p>
        </w:tc>
        <w:tc>
          <w:tcPr>
            <w:tcW w:w="1035" w:type="dxa"/>
            <w:tcBorders>
              <w:tl2br w:val="nil"/>
              <w:tr2bl w:val="nil"/>
            </w:tcBorders>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售后服务</w:t>
            </w:r>
          </w:p>
        </w:tc>
        <w:tc>
          <w:tcPr>
            <w:tcW w:w="6069" w:type="dxa"/>
            <w:tcBorders>
              <w:tl2br w:val="nil"/>
              <w:tr2bl w:val="nil"/>
            </w:tcBorders>
            <w:vAlign w:val="center"/>
          </w:tcPr>
          <w:p>
            <w:pPr>
              <w:widowControl/>
              <w:jc w:val="lef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根据供应商针对本项目的售后服务方案的合理性、可行性，进行打分，包括售后服务响应时间</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售后服务流程</w:t>
            </w:r>
            <w:r>
              <w:rPr>
                <w:rFonts w:hint="eastAsia" w:ascii="宋体" w:hAnsi="宋体" w:cs="宋体"/>
                <w:color w:val="auto"/>
                <w:kern w:val="0"/>
                <w:sz w:val="22"/>
                <w:szCs w:val="22"/>
                <w:highlight w:val="none"/>
                <w:lang w:eastAsia="zh-CN"/>
              </w:rPr>
              <w:t>、运维</w:t>
            </w:r>
            <w:r>
              <w:rPr>
                <w:rFonts w:hint="eastAsia" w:ascii="宋体" w:hAnsi="宋体" w:cs="宋体"/>
                <w:color w:val="auto"/>
                <w:kern w:val="0"/>
                <w:sz w:val="22"/>
                <w:szCs w:val="22"/>
                <w:highlight w:val="none"/>
                <w:lang w:val="en-US" w:eastAsia="zh-CN"/>
              </w:rPr>
              <w:t>和</w:t>
            </w:r>
            <w:r>
              <w:rPr>
                <w:rFonts w:hint="eastAsia" w:ascii="宋体" w:hAnsi="宋体" w:cs="宋体"/>
                <w:color w:val="auto"/>
                <w:kern w:val="0"/>
                <w:sz w:val="22"/>
                <w:szCs w:val="22"/>
                <w:highlight w:val="none"/>
                <w:lang w:eastAsia="zh-CN"/>
              </w:rPr>
              <w:t>维保</w:t>
            </w:r>
            <w:r>
              <w:rPr>
                <w:rFonts w:hint="eastAsia" w:ascii="宋体" w:hAnsi="宋体" w:cs="宋体"/>
                <w:color w:val="auto"/>
                <w:kern w:val="0"/>
                <w:sz w:val="22"/>
                <w:szCs w:val="22"/>
                <w:highlight w:val="none"/>
              </w:rPr>
              <w:t>期限</w:t>
            </w:r>
            <w:r>
              <w:rPr>
                <w:rFonts w:hint="eastAsia" w:ascii="宋体" w:hAnsi="宋体" w:cs="宋体"/>
                <w:color w:val="auto"/>
                <w:kern w:val="0"/>
                <w:sz w:val="22"/>
                <w:szCs w:val="22"/>
                <w:highlight w:val="none"/>
                <w:lang w:val="en-US" w:eastAsia="zh-CN"/>
              </w:rPr>
              <w:t>及服务</w:t>
            </w:r>
            <w:r>
              <w:rPr>
                <w:rFonts w:hint="eastAsia" w:ascii="宋体" w:hAnsi="宋体" w:cs="宋体"/>
                <w:color w:val="auto"/>
                <w:kern w:val="0"/>
                <w:sz w:val="22"/>
                <w:szCs w:val="22"/>
                <w:highlight w:val="none"/>
              </w:rPr>
              <w:t>承诺、质保期限</w:t>
            </w:r>
            <w:r>
              <w:rPr>
                <w:rFonts w:hint="eastAsia" w:ascii="宋体" w:hAnsi="宋体" w:cs="宋体"/>
                <w:color w:val="auto"/>
                <w:kern w:val="0"/>
                <w:sz w:val="22"/>
                <w:szCs w:val="22"/>
                <w:highlight w:val="none"/>
                <w:lang w:val="en-US" w:eastAsia="zh-CN"/>
              </w:rPr>
              <w:t>及服务</w:t>
            </w:r>
            <w:r>
              <w:rPr>
                <w:rFonts w:hint="eastAsia" w:ascii="宋体" w:hAnsi="宋体" w:cs="宋体"/>
                <w:color w:val="auto"/>
                <w:kern w:val="0"/>
                <w:sz w:val="22"/>
                <w:szCs w:val="22"/>
                <w:highlight w:val="none"/>
              </w:rPr>
              <w:t>承诺、售后项目组成员职责分工、质量管理体系的建设等内容</w:t>
            </w:r>
          </w:p>
        </w:tc>
        <w:tc>
          <w:tcPr>
            <w:tcW w:w="924" w:type="dxa"/>
            <w:tcBorders>
              <w:tl2br w:val="nil"/>
              <w:tr2bl w:val="nil"/>
            </w:tcBorders>
            <w:vAlign w:val="center"/>
          </w:tcPr>
          <w:p>
            <w:pPr>
              <w:widowControl/>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4-7分</w:t>
            </w:r>
          </w:p>
        </w:tc>
      </w:tr>
    </w:tbl>
    <w:p>
      <w:pPr>
        <w:pStyle w:val="4"/>
        <w:spacing w:line="480" w:lineRule="exact"/>
        <w:ind w:left="0" w:firstLine="0"/>
        <w:rPr>
          <w:rFonts w:hint="eastAsia"/>
          <w:color w:val="auto"/>
          <w:sz w:val="24"/>
          <w:szCs w:val="24"/>
          <w:highlight w:val="none"/>
        </w:rPr>
      </w:pPr>
      <w:r>
        <w:rPr>
          <w:rFonts w:hint="eastAsia"/>
          <w:color w:val="auto"/>
          <w:sz w:val="24"/>
          <w:szCs w:val="24"/>
          <w:highlight w:val="none"/>
        </w:rPr>
        <w:t>注：以上项目若缺项，则该项得0分。</w:t>
      </w:r>
    </w:p>
    <w:p>
      <w:pPr>
        <w:rPr>
          <w:color w:val="auto"/>
          <w:highlight w:val="none"/>
        </w:rPr>
      </w:pPr>
    </w:p>
    <w:p>
      <w:pPr>
        <w:pStyle w:val="4"/>
        <w:spacing w:line="480" w:lineRule="exact"/>
        <w:ind w:left="0" w:firstLine="0"/>
        <w:rPr>
          <w:color w:val="auto"/>
          <w:sz w:val="24"/>
          <w:szCs w:val="24"/>
          <w:highlight w:val="none"/>
        </w:rPr>
      </w:pPr>
    </w:p>
    <w:p>
      <w:pPr>
        <w:spacing w:before="120" w:beforeLines="50" w:line="360" w:lineRule="auto"/>
        <w:rPr>
          <w:rFonts w:ascii="仿宋" w:hAnsi="仿宋" w:eastAsia="仿宋" w:cs="仿宋_GB2312"/>
          <w:b/>
          <w:color w:val="auto"/>
          <w:sz w:val="36"/>
          <w:szCs w:val="36"/>
          <w:highlight w:val="none"/>
        </w:rPr>
      </w:pPr>
    </w:p>
    <w:p>
      <w:pPr>
        <w:spacing w:before="120" w:beforeLines="50" w:line="360" w:lineRule="auto"/>
        <w:jc w:val="center"/>
        <w:rPr>
          <w:rFonts w:ascii="仿宋" w:hAnsi="仿宋" w:eastAsia="仿宋" w:cs="仿宋_GB2312"/>
          <w:b/>
          <w:color w:val="auto"/>
          <w:sz w:val="36"/>
          <w:szCs w:val="36"/>
          <w:highlight w:val="none"/>
        </w:rPr>
      </w:pPr>
    </w:p>
    <w:p>
      <w:pPr>
        <w:spacing w:before="120" w:beforeLines="50" w:line="360" w:lineRule="auto"/>
        <w:jc w:val="center"/>
        <w:rPr>
          <w:rFonts w:ascii="仿宋" w:hAnsi="仿宋" w:eastAsia="仿宋" w:cs="仿宋_GB2312"/>
          <w:b/>
          <w:color w:val="auto"/>
          <w:sz w:val="36"/>
          <w:szCs w:val="36"/>
          <w:highlight w:val="none"/>
        </w:rPr>
      </w:pPr>
    </w:p>
    <w:p>
      <w:pPr>
        <w:spacing w:before="120" w:beforeLines="50" w:line="360" w:lineRule="auto"/>
        <w:jc w:val="center"/>
        <w:rPr>
          <w:rFonts w:ascii="仿宋" w:hAnsi="仿宋" w:eastAsia="仿宋" w:cs="仿宋_GB2312"/>
          <w:b/>
          <w:color w:val="auto"/>
          <w:sz w:val="36"/>
          <w:szCs w:val="36"/>
          <w:highlight w:val="none"/>
        </w:rPr>
      </w:pPr>
    </w:p>
    <w:p>
      <w:pPr>
        <w:spacing w:before="120" w:beforeLines="50" w:line="360" w:lineRule="auto"/>
        <w:jc w:val="center"/>
        <w:rPr>
          <w:rFonts w:ascii="仿宋" w:hAnsi="仿宋" w:eastAsia="仿宋" w:cs="仿宋_GB2312"/>
          <w:b/>
          <w:color w:val="auto"/>
          <w:sz w:val="36"/>
          <w:szCs w:val="36"/>
          <w:highlight w:val="none"/>
        </w:rPr>
      </w:pPr>
    </w:p>
    <w:p>
      <w:pPr>
        <w:spacing w:before="120" w:beforeLines="50" w:line="360" w:lineRule="auto"/>
        <w:jc w:val="center"/>
        <w:rPr>
          <w:rFonts w:ascii="仿宋" w:hAnsi="仿宋" w:eastAsia="仿宋" w:cs="仿宋_GB2312"/>
          <w:b/>
          <w:color w:val="auto"/>
          <w:sz w:val="36"/>
          <w:szCs w:val="36"/>
          <w:highlight w:val="none"/>
        </w:rPr>
      </w:pPr>
    </w:p>
    <w:p>
      <w:pPr>
        <w:spacing w:before="120" w:beforeLines="50" w:line="360" w:lineRule="auto"/>
        <w:jc w:val="center"/>
        <w:rPr>
          <w:rFonts w:ascii="仿宋" w:hAnsi="仿宋" w:eastAsia="仿宋" w:cs="仿宋_GB2312"/>
          <w:b/>
          <w:color w:val="auto"/>
          <w:sz w:val="36"/>
          <w:szCs w:val="36"/>
          <w:highlight w:val="none"/>
        </w:rPr>
      </w:pPr>
    </w:p>
    <w:p>
      <w:pPr>
        <w:spacing w:before="120" w:beforeLines="50" w:line="360" w:lineRule="auto"/>
        <w:jc w:val="center"/>
        <w:rPr>
          <w:rFonts w:ascii="仿宋" w:hAnsi="仿宋" w:eastAsia="仿宋" w:cs="仿宋_GB2312"/>
          <w:b/>
          <w:color w:val="auto"/>
          <w:sz w:val="36"/>
          <w:szCs w:val="36"/>
          <w:highlight w:val="none"/>
        </w:rPr>
      </w:pPr>
    </w:p>
    <w:p>
      <w:pPr>
        <w:spacing w:before="120" w:beforeLines="50" w:line="360" w:lineRule="auto"/>
        <w:jc w:val="center"/>
        <w:rPr>
          <w:rFonts w:ascii="仿宋" w:hAnsi="仿宋" w:eastAsia="仿宋" w:cs="仿宋_GB2312"/>
          <w:b/>
          <w:color w:val="auto"/>
          <w:sz w:val="36"/>
          <w:szCs w:val="36"/>
          <w:highlight w:val="none"/>
        </w:rPr>
      </w:pPr>
    </w:p>
    <w:p>
      <w:pPr>
        <w:spacing w:before="120" w:beforeLines="50" w:line="360" w:lineRule="auto"/>
        <w:jc w:val="center"/>
        <w:rPr>
          <w:rFonts w:hint="eastAsia" w:ascii="仿宋" w:hAnsi="仿宋" w:eastAsia="仿宋" w:cs="仿宋_GB2312"/>
          <w:b/>
          <w:color w:val="auto"/>
          <w:sz w:val="36"/>
          <w:szCs w:val="36"/>
          <w:highlight w:val="none"/>
        </w:rPr>
      </w:pPr>
    </w:p>
    <w:p>
      <w:pPr>
        <w:spacing w:before="120" w:beforeLines="50" w:line="360" w:lineRule="auto"/>
        <w:jc w:val="center"/>
        <w:rPr>
          <w:rFonts w:hint="eastAsia" w:ascii="仿宋" w:hAnsi="仿宋" w:eastAsia="仿宋" w:cs="仿宋_GB2312"/>
          <w:b/>
          <w:color w:val="auto"/>
          <w:sz w:val="36"/>
          <w:szCs w:val="36"/>
          <w:highlight w:val="none"/>
        </w:rPr>
      </w:pPr>
    </w:p>
    <w:p>
      <w:pPr>
        <w:spacing w:before="120" w:beforeLines="50" w:line="360" w:lineRule="auto"/>
        <w:jc w:val="center"/>
        <w:rPr>
          <w:rFonts w:hint="eastAsia" w:ascii="仿宋" w:hAnsi="仿宋" w:eastAsia="仿宋" w:cs="仿宋_GB2312"/>
          <w:b/>
          <w:color w:val="auto"/>
          <w:sz w:val="36"/>
          <w:szCs w:val="36"/>
          <w:highlight w:val="none"/>
        </w:rPr>
      </w:pPr>
    </w:p>
    <w:p>
      <w:pPr>
        <w:spacing w:before="120" w:beforeLines="50" w:line="360" w:lineRule="auto"/>
        <w:jc w:val="center"/>
        <w:rPr>
          <w:color w:val="auto"/>
          <w:highlight w:val="none"/>
        </w:rPr>
      </w:pPr>
      <w:r>
        <w:rPr>
          <w:rFonts w:hint="eastAsia" w:ascii="仿宋" w:hAnsi="仿宋" w:eastAsia="仿宋" w:cs="仿宋_GB2312"/>
          <w:b/>
          <w:color w:val="auto"/>
          <w:sz w:val="36"/>
          <w:szCs w:val="36"/>
          <w:highlight w:val="none"/>
        </w:rPr>
        <w:t>第五章  嘉善县政府采购合同（指引）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一、通用必备条款部分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合同编号：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政府采购计划（预算）确认书编号：</w:t>
      </w:r>
      <w:r>
        <w:rPr>
          <w:rFonts w:hint="eastAsia" w:ascii="宋体" w:hAnsi="宋体" w:cs="Arial"/>
          <w:color w:val="auto"/>
          <w:kern w:val="0"/>
          <w:sz w:val="24"/>
          <w:highlight w:val="none"/>
        </w:rPr>
        <w:t>善财采确临[2022</w:t>
      </w:r>
      <w:r>
        <w:rPr>
          <w:rFonts w:hint="eastAsia" w:ascii="宋体" w:hAnsi="宋体" w:cs="Arial"/>
          <w:color w:val="auto"/>
          <w:kern w:val="0"/>
          <w:sz w:val="24"/>
          <w:highlight w:val="none"/>
        </w:rPr>
        <w:t>]5384</w:t>
      </w:r>
      <w:r>
        <w:rPr>
          <w:rFonts w:hint="eastAsia" w:ascii="宋体" w:hAnsi="宋体" w:cs="Arial"/>
          <w:color w:val="auto"/>
          <w:kern w:val="0"/>
          <w:sz w:val="24"/>
          <w:highlight w:val="none"/>
          <w:lang w:eastAsia="zh-CN"/>
        </w:rPr>
        <w:t>、</w:t>
      </w:r>
      <w:r>
        <w:rPr>
          <w:rFonts w:hint="eastAsia" w:ascii="宋体" w:hAnsi="宋体" w:cs="Arial"/>
          <w:color w:val="auto"/>
          <w:kern w:val="0"/>
          <w:sz w:val="24"/>
          <w:highlight w:val="none"/>
        </w:rPr>
        <w:t>538</w:t>
      </w:r>
      <w:r>
        <w:rPr>
          <w:rFonts w:hint="eastAsia" w:ascii="宋体" w:hAnsi="宋体" w:cs="Arial"/>
          <w:color w:val="auto"/>
          <w:kern w:val="0"/>
          <w:sz w:val="24"/>
          <w:highlight w:val="none"/>
          <w:lang w:val="en-US" w:eastAsia="zh-CN"/>
        </w:rPr>
        <w:t>5</w:t>
      </w:r>
      <w:r>
        <w:rPr>
          <w:rFonts w:hint="eastAsia" w:ascii="宋体" w:hAnsi="宋体" w:cs="Arial"/>
          <w:color w:val="auto"/>
          <w:kern w:val="0"/>
          <w:sz w:val="24"/>
          <w:highlight w:val="none"/>
        </w:rPr>
        <w:t>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预算金额：</w:t>
      </w:r>
      <w:r>
        <w:rPr>
          <w:rFonts w:hint="eastAsia" w:ascii="宋体" w:hAnsi="宋体" w:cs="Arial"/>
          <w:color w:val="auto"/>
          <w:kern w:val="0"/>
          <w:sz w:val="24"/>
          <w:highlight w:val="none"/>
          <w:lang w:val="en-US" w:eastAsia="zh-CN"/>
        </w:rPr>
        <w:t>700</w:t>
      </w:r>
      <w:r>
        <w:rPr>
          <w:rFonts w:hint="eastAsia" w:ascii="宋体" w:hAnsi="宋体" w:cs="Arial"/>
          <w:color w:val="auto"/>
          <w:kern w:val="0"/>
          <w:sz w:val="24"/>
          <w:highlight w:val="none"/>
        </w:rPr>
        <w:t>.00万元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采购人（以下称甲方）：嘉兴市农业科学研究院嘉善农业科学研究所</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供应商（以下称乙方）：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采购代理机构：嘉兴市银建工程咨询评估有限公司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采购方式：</w:t>
      </w:r>
      <w:r>
        <w:rPr>
          <w:rFonts w:hint="eastAsia" w:ascii="宋体" w:hAnsi="宋体" w:cs="Arial"/>
          <w:color w:val="auto"/>
          <w:kern w:val="0"/>
          <w:sz w:val="24"/>
          <w:highlight w:val="none"/>
        </w:rPr>
        <w:t>公开招标</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采购文件编号：</w:t>
      </w:r>
      <w:r>
        <w:rPr>
          <w:rFonts w:hint="eastAsia" w:ascii="宋体" w:hAnsi="宋体" w:cs="宋体"/>
          <w:color w:val="auto"/>
          <w:kern w:val="0"/>
          <w:sz w:val="24"/>
          <w:highlight w:val="none"/>
          <w:lang w:eastAsia="zh-CN"/>
        </w:rPr>
        <w:t>JXYJ2022036</w:t>
      </w:r>
      <w:r>
        <w:rPr>
          <w:rFonts w:hint="eastAsia" w:ascii="宋体" w:hAnsi="宋体" w:cs="宋体"/>
          <w:color w:val="auto"/>
          <w:kern w:val="0"/>
          <w:sz w:val="24"/>
          <w:highlight w:val="none"/>
        </w:rPr>
        <w:t>（G）</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根据《中华人民共和国政府采购法》、《中华人民共和国民法典》等法律法规的规定，甲乙双方按照</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现代数字农场及智慧粮油模块建设项目（二期）</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项目采购结果签订本合同。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第一条 合同组成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本次政府采购活动的相关文件为本合同的组成部分，这些文件包括但不限于：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（1）本合同文本；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（2）采购文件与投标文件（或采购响应文件）；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（3）中标或成交通知书；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组成本合同的所有文件必须为书面形式。政府采购合同备案时，须提供以上（1）、（3）两项，如由社会中介机构代理，须提供代理协议，合同如有变更的，须提供变更协议。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第二条 合同标的与相关属性</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1、本次采购的是</w:t>
      </w:r>
      <w:r>
        <w:rPr>
          <w:rFonts w:hint="eastAsia" w:ascii="宋体" w:hAnsi="宋体" w:cs="宋体"/>
          <w:color w:val="auto"/>
          <w:kern w:val="0"/>
          <w:sz w:val="24"/>
          <w:highlight w:val="none"/>
          <w:u w:val="single"/>
        </w:rPr>
        <w:t xml:space="preserve">  </w:t>
      </w:r>
      <w:r>
        <w:rPr>
          <w:rFonts w:hint="eastAsia" w:ascii="宋体" w:hAnsi="宋体" w:cs="Arial"/>
          <w:color w:val="auto"/>
          <w:kern w:val="0"/>
          <w:sz w:val="24"/>
          <w:highlight w:val="none"/>
          <w:u w:val="single"/>
          <w:lang w:eastAsia="zh-CN"/>
        </w:rPr>
        <w:t>现代数字农场及智慧粮油模块建设项目（二期）</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2、乙方是否属于中小微企业：□是□否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3、本合同项下产品属于（可多选）：□环保产品；□节能产品；□进口产品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第三条 合同价款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1、本合同项下总价款为人民币（大写）</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，分项价款见“投标报价明细表”（如有）”。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Arial"/>
          <w:color w:val="auto"/>
          <w:kern w:val="0"/>
          <w:sz w:val="24"/>
          <w:highlight w:val="none"/>
        </w:rPr>
      </w:pPr>
      <w:r>
        <w:rPr>
          <w:rFonts w:hint="eastAsia" w:ascii="宋体" w:hAnsi="宋体" w:cs="宋体"/>
          <w:color w:val="auto"/>
          <w:kern w:val="0"/>
          <w:sz w:val="24"/>
          <w:highlight w:val="none"/>
        </w:rPr>
        <w:t>2、本合同总价款含所有税费（</w:t>
      </w:r>
      <w:r>
        <w:rPr>
          <w:rFonts w:hint="eastAsia" w:ascii="宋体" w:hAnsi="宋体" w:cs="宋体"/>
          <w:color w:val="auto"/>
          <w:sz w:val="24"/>
          <w:highlight w:val="none"/>
        </w:rPr>
        <w:t>包括</w:t>
      </w:r>
      <w:r>
        <w:rPr>
          <w:rFonts w:hint="eastAsia" w:hAnsi="宋体" w:cs="宋体"/>
          <w:color w:val="auto"/>
          <w:sz w:val="24"/>
          <w:highlight w:val="none"/>
        </w:rPr>
        <w:t>所有产品价格（含设备、配件、管线、备品备件等）、需求调研、软件系统费（含设计、开发、集成、测试、维护、升级等）、实施部署费、安装费、调试费、运杂费、技术培训费、售后服务费、人工费用、</w:t>
      </w:r>
      <w:r>
        <w:rPr>
          <w:rFonts w:hint="eastAsia" w:hAnsi="宋体" w:cs="宋体"/>
          <w:color w:val="auto"/>
          <w:sz w:val="24"/>
          <w:highlight w:val="none"/>
        </w:rPr>
        <w:t>税金等一切费用</w:t>
      </w:r>
      <w:r>
        <w:rPr>
          <w:rFonts w:hint="eastAsia" w:ascii="宋体" w:hAnsi="宋体" w:cs="宋体"/>
          <w:color w:val="auto"/>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3、本项目资金来源性质为以下第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 xml:space="preserve">（1）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（1）一般</w:t>
      </w:r>
      <w:r>
        <w:rPr>
          <w:rFonts w:hint="eastAsia" w:ascii="宋体" w:hAnsi="宋体" w:cs="宋体"/>
          <w:color w:val="auto"/>
          <w:kern w:val="0"/>
          <w:sz w:val="24"/>
          <w:highlight w:val="none"/>
          <w:lang w:eastAsia="zh-CN"/>
        </w:rPr>
        <w:t>公共</w:t>
      </w:r>
      <w:r>
        <w:rPr>
          <w:rFonts w:hint="eastAsia" w:ascii="宋体" w:hAnsi="宋体" w:cs="宋体"/>
          <w:color w:val="auto"/>
          <w:kern w:val="0"/>
          <w:sz w:val="24"/>
          <w:highlight w:val="none"/>
        </w:rPr>
        <w:t>预算；（2）政府基金；（3）专户核拨的预算外资金；（4）其他财政资金；（5）其他资金。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4、本合同付款方式为以下第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 xml:space="preserve">（2）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（1）本合同项下的采购资金系甲方自行支付，付款程序为</w:t>
      </w:r>
      <w:r>
        <w:rPr>
          <w:rFonts w:hint="eastAsia" w:ascii="宋体" w:hAnsi="宋体" w:cs="Arial"/>
          <w:color w:val="auto"/>
          <w:kern w:val="0"/>
          <w:sz w:val="24"/>
          <w:highlight w:val="none"/>
          <w:u w:val="single"/>
        </w:rPr>
        <w:t xml:space="preserve">             </w:t>
      </w:r>
      <w:r>
        <w:rPr>
          <w:rFonts w:hint="eastAsia" w:ascii="宋体" w:hAnsi="宋体" w:cs="宋体"/>
          <w:color w:val="auto"/>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（2）本合同项下的采购资金采用财政授权支付，付款程序为</w:t>
      </w:r>
      <w:r>
        <w:rPr>
          <w:rFonts w:hint="eastAsia" w:ascii="宋体" w:hAnsi="宋体" w:cs="Arial"/>
          <w:color w:val="auto"/>
          <w:kern w:val="0"/>
          <w:sz w:val="24"/>
          <w:highlight w:val="none"/>
          <w:u w:val="single"/>
        </w:rPr>
        <w:t>甲方根据年初预算申请生成用款计划，再在支付管理系统中发起支付申请</w:t>
      </w:r>
      <w:r>
        <w:rPr>
          <w:rFonts w:hint="eastAsia" w:ascii="宋体" w:hAnsi="宋体" w:cs="宋体"/>
          <w:color w:val="auto"/>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（3）其他方式。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5、本合同项下的采购资金付款进度按采购文件与投标文件（或采购响应文件）规定，未规定时按以下第</w:t>
      </w:r>
      <w:r>
        <w:rPr>
          <w:rFonts w:hint="eastAsia" w:ascii="宋体" w:hAnsi="宋体" w:cs="宋体"/>
          <w:color w:val="auto"/>
          <w:kern w:val="0"/>
          <w:sz w:val="24"/>
          <w:highlight w:val="none"/>
          <w:u w:val="single"/>
        </w:rPr>
        <w:t xml:space="preserve">     （2）      </w:t>
      </w:r>
      <w:r>
        <w:rPr>
          <w:rFonts w:hint="eastAsia" w:ascii="宋体" w:hAnsi="宋体" w:cs="宋体"/>
          <w:color w:val="auto"/>
          <w:kern w:val="0"/>
          <w:sz w:val="24"/>
          <w:highlight w:val="none"/>
        </w:rPr>
        <w:t xml:space="preserve"> 项支付：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（1）一次性付款：乙方合同履行达到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（条件）时，一次性付款；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（2）分期付款：</w:t>
      </w:r>
    </w:p>
    <w:p>
      <w:pPr>
        <w:wordWrap w:val="0"/>
        <w:overflowPunct w:val="0"/>
        <w:autoSpaceDE w:val="0"/>
        <w:autoSpaceDN w:val="0"/>
        <w:snapToGrid w:val="0"/>
        <w:spacing w:before="24" w:beforeLines="10" w:after="24" w:afterLines="10"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1.合同生效以及具备实施条件后7个工作日内支付合同金额的</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w:t>
      </w:r>
    </w:p>
    <w:p>
      <w:pPr>
        <w:wordWrap w:val="0"/>
        <w:overflowPunct w:val="0"/>
        <w:autoSpaceDE w:val="0"/>
        <w:autoSpaceDN w:val="0"/>
        <w:snapToGrid w:val="0"/>
        <w:spacing w:before="24" w:beforeLines="10" w:after="24" w:afterLines="10"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2.完成硬件部署、软件开发、安装调试并通过初验要求后7个工作日内支付</w:t>
      </w:r>
      <w:r>
        <w:rPr>
          <w:rFonts w:hint="eastAsia" w:ascii="宋体" w:hAnsi="宋体" w:cs="宋体"/>
          <w:color w:val="auto"/>
          <w:sz w:val="24"/>
          <w:highlight w:val="none"/>
          <w:lang w:eastAsia="zh-CN"/>
        </w:rPr>
        <w:t>至结算价的</w:t>
      </w:r>
      <w:r>
        <w:rPr>
          <w:rFonts w:hint="eastAsia" w:ascii="宋体" w:hAnsi="宋体" w:cs="宋体"/>
          <w:color w:val="auto"/>
          <w:sz w:val="24"/>
          <w:highlight w:val="none"/>
          <w:lang w:val="en-US" w:eastAsia="zh-CN"/>
        </w:rPr>
        <w:t>80%</w:t>
      </w:r>
      <w:r>
        <w:rPr>
          <w:rFonts w:hint="eastAsia" w:ascii="宋体" w:hAnsi="宋体" w:cs="宋体"/>
          <w:color w:val="auto"/>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3.剩余</w:t>
      </w:r>
      <w:r>
        <w:rPr>
          <w:rFonts w:hint="eastAsia" w:ascii="宋体" w:hAnsi="宋体" w:cs="宋体"/>
          <w:color w:val="auto"/>
          <w:sz w:val="24"/>
          <w:highlight w:val="none"/>
          <w:lang w:eastAsia="zh-CN"/>
        </w:rPr>
        <w:t>款项</w:t>
      </w:r>
      <w:r>
        <w:rPr>
          <w:rFonts w:hint="eastAsia" w:ascii="宋体" w:hAnsi="宋体" w:cs="宋体"/>
          <w:color w:val="auto"/>
          <w:sz w:val="24"/>
          <w:highlight w:val="none"/>
        </w:rPr>
        <w:t>，通过终验要求后7个工作日内一次性付清</w:t>
      </w:r>
      <w:r>
        <w:rPr>
          <w:rFonts w:hint="eastAsia" w:ascii="宋体" w:hAnsi="宋体" w:cs="宋体"/>
          <w:color w:val="auto"/>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注：付款前中标单位应按规定向采购人开具正规发票。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第四条 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rPr>
        <w:t>按以下第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1、本项目设置履约保证金,</w:t>
      </w:r>
      <w:r>
        <w:rPr>
          <w:rFonts w:hint="eastAsia" w:ascii="宋体" w:hAnsi="宋体" w:cs="宋体"/>
          <w:color w:val="auto"/>
          <w:sz w:val="24"/>
          <w:highlight w:val="none"/>
        </w:rPr>
        <w:t>签订合同前中标人应向采购人交纳合同</w:t>
      </w:r>
      <w:r>
        <w:rPr>
          <w:rFonts w:hint="eastAsia" w:ascii="宋体" w:hAnsi="宋体" w:cs="宋体"/>
          <w:color w:val="auto"/>
          <w:sz w:val="24"/>
          <w:highlight w:val="none"/>
        </w:rPr>
        <w:t>金额的1%作</w:t>
      </w:r>
      <w:r>
        <w:rPr>
          <w:rFonts w:hint="eastAsia" w:ascii="宋体" w:hAnsi="宋体" w:cs="宋体"/>
          <w:color w:val="auto"/>
          <w:sz w:val="24"/>
          <w:highlight w:val="none"/>
        </w:rPr>
        <w:t>为履约保证金，履约保证金在合同履行完毕后一个月内无息退还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rPr>
        <w:t>2、本项目不设置履约保证金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第五条 合同的变更和终止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除《政府采购法》第49条、第50条第二款规定的情形外，本合同一经签订，甲乙双方不得擅自终止合同或对合同实质性条款进行变更。确有特殊情况的，须经同级财政部门备案同意。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第六条 合同的转让</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1.本项目不允许转包。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第七条 争议的解决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因履行本合同引起的或与本合同有关的争议，甲、乙双方应首先通过友好协商解决，如果协商不能解决争议，则采取以下第</w:t>
      </w:r>
      <w:r>
        <w:rPr>
          <w:rFonts w:hint="eastAsia" w:ascii="宋体" w:hAnsi="宋体" w:cs="宋体"/>
          <w:color w:val="auto"/>
          <w:kern w:val="0"/>
          <w:sz w:val="24"/>
          <w:highlight w:val="none"/>
          <w:u w:val="single"/>
        </w:rPr>
        <w:t xml:space="preserve">   （2）    </w:t>
      </w:r>
      <w:r>
        <w:rPr>
          <w:rFonts w:hint="eastAsia" w:ascii="宋体" w:hAnsi="宋体" w:cs="宋体"/>
          <w:color w:val="auto"/>
          <w:kern w:val="0"/>
          <w:sz w:val="24"/>
          <w:highlight w:val="none"/>
        </w:rPr>
        <w:t>种方式解决争议：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（1）向甲方所在地有管辖权的人民法院提起诉讼；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（2）向</w:t>
      </w:r>
      <w:r>
        <w:rPr>
          <w:rFonts w:hint="eastAsia" w:ascii="宋体" w:hAnsi="宋体" w:cs="宋体"/>
          <w:color w:val="auto"/>
          <w:kern w:val="0"/>
          <w:sz w:val="24"/>
          <w:highlight w:val="none"/>
          <w:u w:val="single"/>
        </w:rPr>
        <w:t xml:space="preserve">   </w:t>
      </w:r>
      <w:r>
        <w:rPr>
          <w:rFonts w:hint="eastAsia" w:ascii="宋体" w:hAnsi="宋体" w:cs="Arial"/>
          <w:color w:val="auto"/>
          <w:kern w:val="0"/>
          <w:sz w:val="24"/>
          <w:highlight w:val="none"/>
          <w:u w:val="single"/>
        </w:rPr>
        <w:t>嘉善县</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仲裁委员申请仲裁。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第八条 合同备案及其他</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Arial"/>
          <w:color w:val="auto"/>
          <w:kern w:val="0"/>
          <w:sz w:val="24"/>
          <w:highlight w:val="none"/>
        </w:rPr>
        <w:t>本合同一式五份，甲乙双方各2份，招标代理机构各持一份</w:t>
      </w:r>
      <w:r>
        <w:rPr>
          <w:rFonts w:hint="eastAsia" w:ascii="宋体" w:hAnsi="宋体" w:cs="宋体"/>
          <w:color w:val="auto"/>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二、特殊专用条款部分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highlight w:val="none"/>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highlight w:val="none"/>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highlight w:val="none"/>
        </w:rPr>
      </w:pPr>
    </w:p>
    <w:p>
      <w:pPr>
        <w:spacing w:line="480" w:lineRule="exact"/>
        <w:rPr>
          <w:rFonts w:ascii="宋体" w:hAnsi="宋体" w:cs="宋体"/>
          <w:b/>
          <w:color w:val="auto"/>
          <w:sz w:val="24"/>
          <w:highlight w:val="none"/>
        </w:rPr>
      </w:pPr>
      <w:r>
        <w:rPr>
          <w:rFonts w:hint="eastAsia" w:ascii="宋体" w:hAnsi="宋体" w:cs="宋体"/>
          <w:b/>
          <w:color w:val="auto"/>
          <w:sz w:val="24"/>
          <w:highlight w:val="none"/>
        </w:rPr>
        <w:t>采购人（甲方公章）                    供应商（乙方公章）：</w:t>
      </w:r>
    </w:p>
    <w:p>
      <w:pPr>
        <w:spacing w:line="480" w:lineRule="exact"/>
        <w:rPr>
          <w:rFonts w:ascii="宋体" w:hAnsi="宋体" w:cs="宋体"/>
          <w:b/>
          <w:color w:val="auto"/>
          <w:sz w:val="24"/>
          <w:highlight w:val="none"/>
        </w:rPr>
      </w:pPr>
      <w:r>
        <w:rPr>
          <w:rFonts w:hint="eastAsia" w:ascii="宋体" w:hAnsi="宋体" w:cs="宋体"/>
          <w:b/>
          <w:color w:val="auto"/>
          <w:sz w:val="24"/>
          <w:highlight w:val="none"/>
        </w:rPr>
        <w:t>法定代表人                            法定代表人</w:t>
      </w:r>
    </w:p>
    <w:p>
      <w:pPr>
        <w:spacing w:line="480" w:lineRule="exact"/>
        <w:rPr>
          <w:rFonts w:ascii="宋体" w:hAnsi="宋体" w:cs="宋体"/>
          <w:b/>
          <w:color w:val="auto"/>
          <w:sz w:val="24"/>
          <w:highlight w:val="none"/>
        </w:rPr>
      </w:pPr>
      <w:r>
        <w:rPr>
          <w:rFonts w:hint="eastAsia" w:ascii="宋体" w:hAnsi="宋体" w:cs="宋体"/>
          <w:b/>
          <w:color w:val="auto"/>
          <w:sz w:val="24"/>
          <w:highlight w:val="none"/>
        </w:rPr>
        <w:t xml:space="preserve">或被授权人（签字）：                   或被授权人（签字）：     </w:t>
      </w:r>
    </w:p>
    <w:p>
      <w:pPr>
        <w:spacing w:line="480" w:lineRule="exact"/>
        <w:rPr>
          <w:rFonts w:ascii="宋体" w:hAnsi="宋体" w:cs="宋体"/>
          <w:b/>
          <w:color w:val="auto"/>
          <w:sz w:val="24"/>
          <w:highlight w:val="none"/>
        </w:rPr>
      </w:pPr>
      <w:r>
        <w:rPr>
          <w:rFonts w:hint="eastAsia" w:ascii="宋体" w:hAnsi="宋体" w:cs="宋体"/>
          <w:b/>
          <w:color w:val="auto"/>
          <w:sz w:val="24"/>
          <w:highlight w:val="none"/>
        </w:rPr>
        <w:t xml:space="preserve">电话：                                电话：  </w:t>
      </w:r>
    </w:p>
    <w:p>
      <w:pPr>
        <w:spacing w:line="480" w:lineRule="exact"/>
        <w:ind w:right="480" w:firstLine="2160" w:firstLineChars="900"/>
        <w:jc w:val="center"/>
        <w:rPr>
          <w:rFonts w:ascii="宋体" w:hAnsi="宋体" w:cs="宋体"/>
          <w:color w:val="auto"/>
          <w:sz w:val="24"/>
          <w:highlight w:val="none"/>
        </w:rPr>
      </w:pPr>
      <w:r>
        <w:rPr>
          <w:rFonts w:hint="eastAsia" w:ascii="宋体" w:hAnsi="宋体" w:cs="宋体"/>
          <w:color w:val="auto"/>
          <w:sz w:val="24"/>
          <w:highlight w:val="none"/>
        </w:rPr>
        <w:t xml:space="preserve">                 </w:t>
      </w:r>
    </w:p>
    <w:p>
      <w:pPr>
        <w:spacing w:line="480" w:lineRule="exact"/>
        <w:ind w:right="480" w:firstLine="2160" w:firstLineChars="900"/>
        <w:jc w:val="center"/>
        <w:rPr>
          <w:rFonts w:ascii="宋体" w:hAnsi="宋体" w:cs="宋体"/>
          <w:color w:val="auto"/>
          <w:sz w:val="24"/>
          <w:highlight w:val="none"/>
        </w:rPr>
      </w:pPr>
      <w:r>
        <w:rPr>
          <w:rFonts w:hint="eastAsia" w:ascii="宋体" w:hAnsi="宋体" w:cs="宋体"/>
          <w:color w:val="auto"/>
          <w:sz w:val="24"/>
          <w:highlight w:val="none"/>
        </w:rPr>
        <w:t xml:space="preserve">       合同签订日期：     年    月   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3480" w:firstLineChars="1450"/>
        <w:rPr>
          <w:rFonts w:ascii="宋体" w:hAnsi="宋体" w:cs="宋体"/>
          <w:color w:val="auto"/>
          <w:sz w:val="24"/>
          <w:highlight w:val="none"/>
        </w:rPr>
        <w:sectPr>
          <w:footerReference r:id="rId7" w:type="default"/>
          <w:pgSz w:w="11906" w:h="16838"/>
          <w:pgMar w:top="1440" w:right="1797" w:bottom="1440" w:left="1797" w:header="851" w:footer="851"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color w:val="auto"/>
          <w:sz w:val="24"/>
          <w:highlight w:val="none"/>
        </w:rPr>
        <w:t>签约地点：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3480" w:firstLineChars="1450"/>
        <w:rPr>
          <w:rFonts w:ascii="宋体" w:hAnsi="宋体" w:cs="宋体"/>
          <w:color w:val="auto"/>
          <w:kern w:val="0"/>
          <w:sz w:val="24"/>
          <w:highlight w:val="none"/>
        </w:rPr>
      </w:pPr>
      <w:r>
        <w:rPr>
          <w:rFonts w:hint="eastAsia" w:ascii="宋体" w:hAnsi="宋体" w:cs="宋体"/>
          <w:color w:val="auto"/>
          <w:sz w:val="24"/>
          <w:highlight w:val="none"/>
        </w:rPr>
        <w:t xml:space="preserve">               </w:t>
      </w:r>
    </w:p>
    <w:tbl>
      <w:tblPr>
        <w:tblStyle w:val="64"/>
        <w:tblW w:w="14436" w:type="dxa"/>
        <w:tblInd w:w="93" w:type="dxa"/>
        <w:tblLayout w:type="fixed"/>
        <w:tblCellMar>
          <w:top w:w="0" w:type="dxa"/>
          <w:left w:w="108" w:type="dxa"/>
          <w:bottom w:w="0" w:type="dxa"/>
          <w:right w:w="108" w:type="dxa"/>
        </w:tblCellMar>
      </w:tblPr>
      <w:tblGrid>
        <w:gridCol w:w="3654"/>
        <w:gridCol w:w="3021"/>
        <w:gridCol w:w="1855"/>
        <w:gridCol w:w="1745"/>
        <w:gridCol w:w="2080"/>
        <w:gridCol w:w="2081"/>
      </w:tblGrid>
      <w:tr>
        <w:tblPrEx>
          <w:tblCellMar>
            <w:top w:w="0" w:type="dxa"/>
            <w:left w:w="108" w:type="dxa"/>
            <w:bottom w:w="0" w:type="dxa"/>
            <w:right w:w="108" w:type="dxa"/>
          </w:tblCellMar>
        </w:tblPrEx>
        <w:trPr>
          <w:trHeight w:val="480" w:hRule="atLeast"/>
        </w:trPr>
        <w:tc>
          <w:tcPr>
            <w:tcW w:w="14436" w:type="dxa"/>
            <w:gridSpan w:val="6"/>
            <w:tcBorders>
              <w:top w:val="nil"/>
              <w:left w:val="nil"/>
              <w:bottom w:val="nil"/>
              <w:right w:val="nil"/>
            </w:tcBorders>
            <w:vAlign w:val="bottom"/>
          </w:tcPr>
          <w:p>
            <w:pPr>
              <w:widowControl/>
              <w:jc w:val="center"/>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嘉 善 县 政 府 采 购 商 品 验 收 单</w:t>
            </w:r>
          </w:p>
        </w:tc>
      </w:tr>
      <w:tr>
        <w:tblPrEx>
          <w:tblCellMar>
            <w:top w:w="0" w:type="dxa"/>
            <w:left w:w="108" w:type="dxa"/>
            <w:bottom w:w="0" w:type="dxa"/>
            <w:right w:w="108" w:type="dxa"/>
          </w:tblCellMar>
        </w:tblPrEx>
        <w:trPr>
          <w:trHeight w:val="285" w:hRule="atLeast"/>
        </w:trPr>
        <w:tc>
          <w:tcPr>
            <w:tcW w:w="3654" w:type="dxa"/>
            <w:tcBorders>
              <w:top w:val="nil"/>
              <w:left w:val="nil"/>
              <w:bottom w:val="nil"/>
              <w:right w:val="nil"/>
            </w:tcBorders>
            <w:vAlign w:val="bottom"/>
          </w:tcPr>
          <w:p>
            <w:pPr>
              <w:widowControl/>
              <w:jc w:val="left"/>
              <w:rPr>
                <w:rFonts w:ascii="宋体" w:hAnsi="宋体" w:cs="宋体"/>
                <w:color w:val="auto"/>
                <w:kern w:val="0"/>
                <w:sz w:val="24"/>
                <w:highlight w:val="none"/>
              </w:rPr>
            </w:pPr>
          </w:p>
        </w:tc>
        <w:tc>
          <w:tcPr>
            <w:tcW w:w="3021" w:type="dxa"/>
            <w:tcBorders>
              <w:top w:val="nil"/>
              <w:left w:val="nil"/>
              <w:bottom w:val="nil"/>
              <w:right w:val="nil"/>
            </w:tcBorders>
            <w:vAlign w:val="bottom"/>
          </w:tcPr>
          <w:p>
            <w:pPr>
              <w:widowControl/>
              <w:jc w:val="left"/>
              <w:rPr>
                <w:rFonts w:ascii="宋体" w:hAnsi="宋体" w:cs="宋体"/>
                <w:color w:val="auto"/>
                <w:kern w:val="0"/>
                <w:sz w:val="24"/>
                <w:highlight w:val="none"/>
              </w:rPr>
            </w:pPr>
          </w:p>
        </w:tc>
        <w:tc>
          <w:tcPr>
            <w:tcW w:w="1855" w:type="dxa"/>
            <w:tcBorders>
              <w:top w:val="nil"/>
              <w:left w:val="nil"/>
              <w:bottom w:val="nil"/>
              <w:right w:val="nil"/>
            </w:tcBorders>
            <w:vAlign w:val="bottom"/>
          </w:tcPr>
          <w:p>
            <w:pPr>
              <w:widowControl/>
              <w:jc w:val="left"/>
              <w:rPr>
                <w:rFonts w:ascii="宋体" w:hAnsi="宋体" w:cs="宋体"/>
                <w:color w:val="auto"/>
                <w:kern w:val="0"/>
                <w:sz w:val="24"/>
                <w:highlight w:val="none"/>
              </w:rPr>
            </w:pPr>
          </w:p>
        </w:tc>
        <w:tc>
          <w:tcPr>
            <w:tcW w:w="1745" w:type="dxa"/>
            <w:tcBorders>
              <w:top w:val="nil"/>
              <w:left w:val="nil"/>
              <w:bottom w:val="nil"/>
              <w:right w:val="nil"/>
            </w:tcBorders>
            <w:vAlign w:val="bottom"/>
          </w:tcPr>
          <w:p>
            <w:pPr>
              <w:widowControl/>
              <w:jc w:val="left"/>
              <w:rPr>
                <w:rFonts w:ascii="宋体" w:hAnsi="宋体" w:cs="宋体"/>
                <w:color w:val="auto"/>
                <w:kern w:val="0"/>
                <w:sz w:val="24"/>
                <w:highlight w:val="none"/>
              </w:rPr>
            </w:pPr>
          </w:p>
        </w:tc>
        <w:tc>
          <w:tcPr>
            <w:tcW w:w="2080" w:type="dxa"/>
            <w:tcBorders>
              <w:top w:val="nil"/>
              <w:left w:val="nil"/>
              <w:bottom w:val="nil"/>
              <w:right w:val="nil"/>
            </w:tcBorders>
            <w:vAlign w:val="bottom"/>
          </w:tcPr>
          <w:p>
            <w:pPr>
              <w:widowControl/>
              <w:jc w:val="left"/>
              <w:rPr>
                <w:rFonts w:ascii="宋体" w:hAnsi="宋体" w:cs="宋体"/>
                <w:color w:val="auto"/>
                <w:kern w:val="0"/>
                <w:sz w:val="24"/>
                <w:highlight w:val="none"/>
              </w:rPr>
            </w:pPr>
          </w:p>
        </w:tc>
        <w:tc>
          <w:tcPr>
            <w:tcW w:w="2081" w:type="dxa"/>
            <w:tcBorders>
              <w:top w:val="nil"/>
              <w:left w:val="nil"/>
              <w:bottom w:val="nil"/>
              <w:right w:val="nil"/>
            </w:tcBorders>
            <w:vAlign w:val="bottom"/>
          </w:tcPr>
          <w:p>
            <w:pPr>
              <w:widowControl/>
              <w:jc w:val="left"/>
              <w:rPr>
                <w:rFonts w:ascii="宋体" w:hAnsi="宋体" w:cs="宋体"/>
                <w:color w:val="auto"/>
                <w:kern w:val="0"/>
                <w:sz w:val="24"/>
                <w:highlight w:val="none"/>
              </w:rPr>
            </w:pPr>
          </w:p>
        </w:tc>
      </w:tr>
      <w:tr>
        <w:tblPrEx>
          <w:tblCellMar>
            <w:top w:w="0" w:type="dxa"/>
            <w:left w:w="108" w:type="dxa"/>
            <w:bottom w:w="0" w:type="dxa"/>
            <w:right w:w="108" w:type="dxa"/>
          </w:tblCellMar>
        </w:tblPrEx>
        <w:trPr>
          <w:trHeight w:val="330" w:hRule="atLeast"/>
        </w:trPr>
        <w:tc>
          <w:tcPr>
            <w:tcW w:w="3654" w:type="dxa"/>
            <w:tcBorders>
              <w:top w:val="nil"/>
              <w:left w:val="nil"/>
              <w:bottom w:val="nil"/>
              <w:right w:val="nil"/>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采购申请编号:</w:t>
            </w:r>
          </w:p>
        </w:tc>
        <w:tc>
          <w:tcPr>
            <w:tcW w:w="3021" w:type="dxa"/>
            <w:tcBorders>
              <w:top w:val="nil"/>
              <w:left w:val="nil"/>
              <w:bottom w:val="nil"/>
              <w:right w:val="nil"/>
            </w:tcBorders>
            <w:vAlign w:val="bottom"/>
          </w:tcPr>
          <w:p>
            <w:pPr>
              <w:widowControl/>
              <w:jc w:val="left"/>
              <w:rPr>
                <w:rFonts w:ascii="宋体" w:hAnsi="宋体" w:cs="宋体"/>
                <w:color w:val="auto"/>
                <w:kern w:val="0"/>
                <w:sz w:val="24"/>
                <w:highlight w:val="none"/>
              </w:rPr>
            </w:pPr>
          </w:p>
        </w:tc>
        <w:tc>
          <w:tcPr>
            <w:tcW w:w="1855" w:type="dxa"/>
            <w:tcBorders>
              <w:top w:val="nil"/>
              <w:left w:val="nil"/>
              <w:bottom w:val="nil"/>
              <w:right w:val="nil"/>
            </w:tcBorders>
            <w:vAlign w:val="bottom"/>
          </w:tcPr>
          <w:p>
            <w:pPr>
              <w:widowControl/>
              <w:jc w:val="left"/>
              <w:rPr>
                <w:rFonts w:ascii="宋体" w:hAnsi="宋体" w:cs="宋体"/>
                <w:color w:val="auto"/>
                <w:kern w:val="0"/>
                <w:sz w:val="24"/>
                <w:highlight w:val="none"/>
              </w:rPr>
            </w:pPr>
          </w:p>
        </w:tc>
        <w:tc>
          <w:tcPr>
            <w:tcW w:w="1745" w:type="dxa"/>
            <w:tcBorders>
              <w:top w:val="nil"/>
              <w:left w:val="nil"/>
              <w:bottom w:val="nil"/>
              <w:right w:val="nil"/>
            </w:tcBorders>
            <w:vAlign w:val="bottom"/>
          </w:tcPr>
          <w:p>
            <w:pPr>
              <w:widowControl/>
              <w:jc w:val="left"/>
              <w:rPr>
                <w:rFonts w:ascii="宋体" w:hAnsi="宋体" w:cs="宋体"/>
                <w:color w:val="auto"/>
                <w:kern w:val="0"/>
                <w:sz w:val="24"/>
                <w:highlight w:val="none"/>
              </w:rPr>
            </w:pPr>
          </w:p>
        </w:tc>
        <w:tc>
          <w:tcPr>
            <w:tcW w:w="2080" w:type="dxa"/>
            <w:tcBorders>
              <w:top w:val="nil"/>
              <w:left w:val="nil"/>
              <w:bottom w:val="nil"/>
              <w:right w:val="nil"/>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合同编号:</w:t>
            </w:r>
          </w:p>
        </w:tc>
        <w:tc>
          <w:tcPr>
            <w:tcW w:w="2081" w:type="dxa"/>
            <w:tcBorders>
              <w:top w:val="nil"/>
              <w:left w:val="nil"/>
              <w:bottom w:val="nil"/>
              <w:right w:val="nil"/>
            </w:tcBorders>
            <w:vAlign w:val="bottom"/>
          </w:tcPr>
          <w:p>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号</w:t>
            </w:r>
          </w:p>
        </w:tc>
      </w:tr>
      <w:tr>
        <w:tblPrEx>
          <w:tblCellMar>
            <w:top w:w="0" w:type="dxa"/>
            <w:left w:w="108" w:type="dxa"/>
            <w:bottom w:w="0" w:type="dxa"/>
            <w:right w:w="108" w:type="dxa"/>
          </w:tblCellMar>
        </w:tblPrEx>
        <w:trPr>
          <w:trHeight w:val="480" w:hRule="atLeast"/>
        </w:trPr>
        <w:tc>
          <w:tcPr>
            <w:tcW w:w="36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采购单位（需方）</w:t>
            </w:r>
          </w:p>
        </w:tc>
        <w:tc>
          <w:tcPr>
            <w:tcW w:w="302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联系人</w:t>
            </w:r>
          </w:p>
        </w:tc>
        <w:tc>
          <w:tcPr>
            <w:tcW w:w="17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联系电话</w:t>
            </w:r>
          </w:p>
        </w:tc>
        <w:tc>
          <w:tcPr>
            <w:tcW w:w="208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480"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供应商（供方）</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联系人</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联系电话</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商品名称</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规格型号及要求</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计量单位</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数     量</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单价(元)</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金额 (元)</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合   计</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480" w:hRule="atLeast"/>
        </w:trPr>
        <w:tc>
          <w:tcPr>
            <w:tcW w:w="14436" w:type="dxa"/>
            <w:gridSpan w:val="6"/>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合计人民币(大写):</w:t>
            </w:r>
          </w:p>
        </w:tc>
      </w:tr>
      <w:tr>
        <w:tblPrEx>
          <w:tblCellMar>
            <w:top w:w="0" w:type="dxa"/>
            <w:left w:w="108" w:type="dxa"/>
            <w:bottom w:w="0" w:type="dxa"/>
            <w:right w:w="108" w:type="dxa"/>
          </w:tblCellMar>
        </w:tblPrEx>
        <w:trPr>
          <w:trHeight w:val="390" w:hRule="atLeast"/>
        </w:trPr>
        <w:tc>
          <w:tcPr>
            <w:tcW w:w="14436" w:type="dxa"/>
            <w:gridSpan w:val="6"/>
            <w:tcBorders>
              <w:top w:val="single" w:color="auto" w:sz="4" w:space="0"/>
              <w:left w:val="nil"/>
              <w:bottom w:val="nil"/>
              <w:right w:val="nil"/>
            </w:tcBorders>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详细设备清单见装箱单</w:t>
            </w:r>
          </w:p>
        </w:tc>
      </w:tr>
      <w:tr>
        <w:tblPrEx>
          <w:tblCellMar>
            <w:top w:w="0" w:type="dxa"/>
            <w:left w:w="108" w:type="dxa"/>
            <w:bottom w:w="0" w:type="dxa"/>
            <w:right w:w="108" w:type="dxa"/>
          </w:tblCellMar>
        </w:tblPrEx>
        <w:trPr>
          <w:trHeight w:val="405" w:hRule="atLeast"/>
        </w:trPr>
        <w:tc>
          <w:tcPr>
            <w:tcW w:w="8530" w:type="dxa"/>
            <w:gridSpan w:val="3"/>
            <w:tcBorders>
              <w:top w:val="single" w:color="auto" w:sz="4" w:space="0"/>
              <w:left w:val="single" w:color="auto" w:sz="4" w:space="0"/>
              <w:bottom w:val="nil"/>
              <w:right w:val="nil"/>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采购单位验收情况:</w:t>
            </w:r>
          </w:p>
        </w:tc>
        <w:tc>
          <w:tcPr>
            <w:tcW w:w="5906" w:type="dxa"/>
            <w:gridSpan w:val="3"/>
            <w:tcBorders>
              <w:top w:val="single" w:color="auto" w:sz="4" w:space="0"/>
              <w:left w:val="single" w:color="auto" w:sz="4" w:space="0"/>
              <w:bottom w:val="nil"/>
              <w:right w:val="single" w:color="000000" w:sz="4" w:space="0"/>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采购单位付款意见:</w:t>
            </w:r>
          </w:p>
        </w:tc>
      </w:tr>
      <w:tr>
        <w:tblPrEx>
          <w:tblCellMar>
            <w:top w:w="0" w:type="dxa"/>
            <w:left w:w="108" w:type="dxa"/>
            <w:bottom w:w="0" w:type="dxa"/>
            <w:right w:w="108" w:type="dxa"/>
          </w:tblCellMar>
        </w:tblPrEx>
        <w:trPr>
          <w:trHeight w:val="1125" w:hRule="atLeast"/>
        </w:trPr>
        <w:tc>
          <w:tcPr>
            <w:tcW w:w="3654" w:type="dxa"/>
            <w:tcBorders>
              <w:top w:val="nil"/>
              <w:left w:val="single" w:color="auto" w:sz="4" w:space="0"/>
              <w:bottom w:val="single" w:color="auto" w:sz="4" w:space="0"/>
              <w:right w:val="nil"/>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021" w:type="dxa"/>
            <w:tcBorders>
              <w:top w:val="nil"/>
              <w:left w:val="nil"/>
              <w:bottom w:val="single" w:color="auto" w:sz="4" w:space="0"/>
              <w:right w:val="nil"/>
            </w:tcBorders>
            <w:vAlign w:val="bottom"/>
          </w:tcPr>
          <w:p>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验收人（签字）:</w:t>
            </w:r>
          </w:p>
        </w:tc>
        <w:tc>
          <w:tcPr>
            <w:tcW w:w="1855" w:type="dxa"/>
            <w:tcBorders>
              <w:top w:val="nil"/>
              <w:left w:val="nil"/>
              <w:bottom w:val="single" w:color="auto" w:sz="4" w:space="0"/>
              <w:right w:val="nil"/>
            </w:tcBorders>
            <w:vAlign w:val="bottom"/>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906" w:type="dxa"/>
            <w:gridSpan w:val="3"/>
            <w:tcBorders>
              <w:top w:val="nil"/>
              <w:left w:val="single" w:color="auto" w:sz="4" w:space="0"/>
              <w:bottom w:val="single" w:color="auto" w:sz="4" w:space="0"/>
              <w:right w:val="single" w:color="000000" w:sz="4" w:space="0"/>
            </w:tcBorders>
            <w:vAlign w:val="bottom"/>
          </w:tcPr>
          <w:p>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20     年    月    日</w:t>
            </w:r>
          </w:p>
        </w:tc>
      </w:tr>
      <w:tr>
        <w:tblPrEx>
          <w:tblCellMar>
            <w:top w:w="0" w:type="dxa"/>
            <w:left w:w="108" w:type="dxa"/>
            <w:bottom w:w="0" w:type="dxa"/>
            <w:right w:w="108" w:type="dxa"/>
          </w:tblCellMar>
        </w:tblPrEx>
        <w:trPr>
          <w:trHeight w:val="375" w:hRule="atLeast"/>
        </w:trPr>
        <w:tc>
          <w:tcPr>
            <w:tcW w:w="8530" w:type="dxa"/>
            <w:gridSpan w:val="3"/>
            <w:tcBorders>
              <w:top w:val="single" w:color="auto" w:sz="4" w:space="0"/>
              <w:left w:val="single" w:color="auto" w:sz="4" w:space="0"/>
              <w:bottom w:val="nil"/>
              <w:right w:val="single" w:color="000000" w:sz="4" w:space="0"/>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供应商(盖章)</w:t>
            </w:r>
          </w:p>
        </w:tc>
        <w:tc>
          <w:tcPr>
            <w:tcW w:w="5906" w:type="dxa"/>
            <w:gridSpan w:val="3"/>
            <w:tcBorders>
              <w:top w:val="single" w:color="auto" w:sz="4" w:space="0"/>
              <w:left w:val="nil"/>
              <w:bottom w:val="nil"/>
              <w:right w:val="single" w:color="000000" w:sz="4" w:space="0"/>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县公共资源交易中心意见:</w:t>
            </w:r>
          </w:p>
        </w:tc>
      </w:tr>
      <w:tr>
        <w:tblPrEx>
          <w:tblCellMar>
            <w:top w:w="0" w:type="dxa"/>
            <w:left w:w="108" w:type="dxa"/>
            <w:bottom w:w="0" w:type="dxa"/>
            <w:right w:w="108" w:type="dxa"/>
          </w:tblCellMar>
        </w:tblPrEx>
        <w:trPr>
          <w:trHeight w:val="285" w:hRule="atLeast"/>
        </w:trPr>
        <w:tc>
          <w:tcPr>
            <w:tcW w:w="8530" w:type="dxa"/>
            <w:gridSpan w:val="3"/>
            <w:tcBorders>
              <w:top w:val="nil"/>
              <w:left w:val="single" w:color="auto" w:sz="4" w:space="0"/>
              <w:bottom w:val="nil"/>
              <w:right w:val="single" w:color="000000" w:sz="4" w:space="0"/>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经办人（签字）:</w:t>
            </w:r>
          </w:p>
        </w:tc>
        <w:tc>
          <w:tcPr>
            <w:tcW w:w="1745" w:type="dxa"/>
            <w:tcBorders>
              <w:top w:val="nil"/>
              <w:left w:val="nil"/>
              <w:bottom w:val="nil"/>
              <w:right w:val="nil"/>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nil"/>
              <w:right w:val="nil"/>
            </w:tcBorders>
            <w:vAlign w:val="bottom"/>
          </w:tcPr>
          <w:p>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(盖章)</w:t>
            </w:r>
          </w:p>
        </w:tc>
        <w:tc>
          <w:tcPr>
            <w:tcW w:w="2081" w:type="dxa"/>
            <w:tcBorders>
              <w:top w:val="nil"/>
              <w:left w:val="nil"/>
              <w:bottom w:val="nil"/>
              <w:right w:val="single" w:color="auto" w:sz="4" w:space="0"/>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540" w:hRule="atLeast"/>
        </w:trPr>
        <w:tc>
          <w:tcPr>
            <w:tcW w:w="8530" w:type="dxa"/>
            <w:gridSpan w:val="3"/>
            <w:tcBorders>
              <w:top w:val="nil"/>
              <w:left w:val="single" w:color="auto" w:sz="4" w:space="0"/>
              <w:bottom w:val="single" w:color="auto" w:sz="4" w:space="0"/>
              <w:right w:val="single" w:color="000000" w:sz="4" w:space="0"/>
            </w:tcBorders>
            <w:vAlign w:val="bottom"/>
          </w:tcPr>
          <w:p>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验收日期:20     年    月    日</w:t>
            </w:r>
          </w:p>
        </w:tc>
        <w:tc>
          <w:tcPr>
            <w:tcW w:w="5906" w:type="dxa"/>
            <w:gridSpan w:val="3"/>
            <w:tcBorders>
              <w:top w:val="nil"/>
              <w:left w:val="nil"/>
              <w:bottom w:val="single" w:color="auto" w:sz="4" w:space="0"/>
              <w:right w:val="single" w:color="000000" w:sz="4" w:space="0"/>
            </w:tcBorders>
            <w:vAlign w:val="bottom"/>
          </w:tcPr>
          <w:p>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20    年    月    日</w:t>
            </w:r>
          </w:p>
        </w:tc>
      </w:tr>
      <w:tr>
        <w:tblPrEx>
          <w:tblCellMar>
            <w:top w:w="0" w:type="dxa"/>
            <w:left w:w="108" w:type="dxa"/>
            <w:bottom w:w="0" w:type="dxa"/>
            <w:right w:w="108" w:type="dxa"/>
          </w:tblCellMar>
        </w:tblPrEx>
        <w:trPr>
          <w:trHeight w:val="285" w:hRule="atLeast"/>
        </w:trPr>
        <w:tc>
          <w:tcPr>
            <w:tcW w:w="14436" w:type="dxa"/>
            <w:gridSpan w:val="6"/>
            <w:tcBorders>
              <w:top w:val="single" w:color="auto" w:sz="4" w:space="0"/>
              <w:left w:val="nil"/>
              <w:bottom w:val="nil"/>
              <w:right w:val="nil"/>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注：1、表内各项必须填写完整，根据实际需求可增加或删除行，不得改动格式；</w:t>
            </w:r>
          </w:p>
        </w:tc>
      </w:tr>
      <w:tr>
        <w:tblPrEx>
          <w:tblCellMar>
            <w:top w:w="0" w:type="dxa"/>
            <w:left w:w="108" w:type="dxa"/>
            <w:bottom w:w="0" w:type="dxa"/>
            <w:right w:w="108" w:type="dxa"/>
          </w:tblCellMar>
        </w:tblPrEx>
        <w:trPr>
          <w:trHeight w:val="285" w:hRule="atLeast"/>
        </w:trPr>
        <w:tc>
          <w:tcPr>
            <w:tcW w:w="14436" w:type="dxa"/>
            <w:gridSpan w:val="6"/>
            <w:tcBorders>
              <w:top w:val="nil"/>
              <w:left w:val="nil"/>
              <w:bottom w:val="nil"/>
              <w:right w:val="nil"/>
            </w:tcBorders>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2、本表一式五份，经供需双方签字盖章后由采购单位、供应商、财政支付（核算）中心、财政局、公共资源交易中心各自留存。</w:t>
            </w:r>
          </w:p>
        </w:tc>
      </w:tr>
    </w:tbl>
    <w:p>
      <w:pPr>
        <w:pStyle w:val="35"/>
        <w:spacing w:before="120" w:after="120" w:line="420" w:lineRule="exact"/>
        <w:rPr>
          <w:rFonts w:hAnsi="宋体"/>
          <w:bCs/>
          <w:color w:val="auto"/>
          <w:highlight w:val="none"/>
        </w:rPr>
        <w:sectPr>
          <w:pgSz w:w="16838" w:h="11906" w:orient="landscape"/>
          <w:pgMar w:top="1134" w:right="1134" w:bottom="1134" w:left="1417" w:header="851" w:footer="851" w:gutter="0"/>
          <w:pgBorders>
            <w:top w:val="none" w:sz="0" w:space="0"/>
            <w:left w:val="none" w:sz="0" w:space="0"/>
            <w:bottom w:val="none" w:sz="0" w:space="0"/>
            <w:right w:val="none" w:sz="0" w:space="0"/>
          </w:pgBorders>
          <w:cols w:space="720" w:num="1"/>
          <w:docGrid w:linePitch="312" w:charSpace="0"/>
        </w:sectPr>
      </w:pPr>
    </w:p>
    <w:p>
      <w:pPr>
        <w:jc w:val="center"/>
        <w:rPr>
          <w:rFonts w:ascii="宋体" w:hAnsi="宋体" w:cs="宋体"/>
          <w:color w:val="auto"/>
          <w:sz w:val="28"/>
          <w:szCs w:val="28"/>
          <w:highlight w:val="none"/>
        </w:rPr>
      </w:pPr>
      <w:r>
        <w:rPr>
          <w:rFonts w:hint="eastAsia" w:ascii="宋体" w:hAnsi="宋体" w:cs="宋体"/>
          <w:color w:val="auto"/>
          <w:sz w:val="28"/>
          <w:szCs w:val="28"/>
          <w:highlight w:val="none"/>
          <w:lang w:eastAsia="zh-CN"/>
        </w:rPr>
        <w:t>现代数字农场及智慧粮油模块建设项目（二期）</w:t>
      </w:r>
      <w:r>
        <w:rPr>
          <w:rFonts w:hint="eastAsia" w:ascii="宋体" w:hAnsi="宋体" w:cs="宋体"/>
          <w:color w:val="auto"/>
          <w:sz w:val="28"/>
          <w:szCs w:val="28"/>
          <w:highlight w:val="none"/>
        </w:rPr>
        <w:t xml:space="preserve"> 验收报告</w:t>
      </w:r>
    </w:p>
    <w:p>
      <w:pPr>
        <w:jc w:val="center"/>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r>
        <w:rPr>
          <w:rFonts w:hint="eastAsia" w:ascii="宋体" w:hAnsi="宋体" w:cs="宋体"/>
          <w:color w:val="auto"/>
          <w:sz w:val="28"/>
          <w:szCs w:val="28"/>
          <w:highlight w:val="none"/>
        </w:rPr>
        <w:t>项目验收情况说明（由双方按验收情况填写）：</w:t>
      </w: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rPr>
          <w:color w:val="auto"/>
          <w:highlight w:val="none"/>
        </w:rPr>
        <w:sectPr>
          <w:pgSz w:w="11906" w:h="16838"/>
          <w:pgMar w:top="1440" w:right="1797" w:bottom="1440" w:left="1797" w:header="851" w:footer="851"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color w:val="auto"/>
          <w:sz w:val="28"/>
          <w:szCs w:val="28"/>
          <w:highlight w:val="none"/>
        </w:rPr>
        <w:t>验收小组签字：（3人以上）</w:t>
      </w:r>
    </w:p>
    <w:p>
      <w:pPr>
        <w:pStyle w:val="3"/>
        <w:numPr>
          <w:ilvl w:val="0"/>
          <w:numId w:val="22"/>
        </w:numPr>
        <w:spacing w:before="0" w:after="0" w:line="240" w:lineRule="auto"/>
        <w:ind w:left="0" w:firstLine="0"/>
        <w:jc w:val="center"/>
        <w:rPr>
          <w:rFonts w:ascii="仿宋" w:hAnsi="仿宋" w:eastAsia="仿宋" w:cs="仿宋_GB2312"/>
          <w:bCs w:val="0"/>
          <w:color w:val="auto"/>
          <w:kern w:val="2"/>
          <w:sz w:val="36"/>
          <w:szCs w:val="36"/>
          <w:highlight w:val="none"/>
        </w:rPr>
      </w:pPr>
      <w:r>
        <w:rPr>
          <w:rFonts w:hint="eastAsia" w:ascii="仿宋" w:hAnsi="仿宋" w:eastAsia="仿宋" w:cs="仿宋_GB2312"/>
          <w:bCs w:val="0"/>
          <w:color w:val="auto"/>
          <w:kern w:val="2"/>
          <w:sz w:val="36"/>
          <w:szCs w:val="36"/>
          <w:highlight w:val="none"/>
        </w:rPr>
        <w:t>投标文件格式</w:t>
      </w:r>
      <w:bookmarkEnd w:id="40"/>
    </w:p>
    <w:p>
      <w:pPr>
        <w:spacing w:line="300" w:lineRule="auto"/>
        <w:ind w:firstLine="205" w:firstLineChars="98"/>
        <w:jc w:val="center"/>
        <w:rPr>
          <w:rFonts w:hAnsi="宋体" w:cs="宋体"/>
          <w:color w:val="auto"/>
          <w:highlight w:val="none"/>
        </w:rPr>
      </w:pPr>
      <w:r>
        <w:rPr>
          <w:rFonts w:hint="eastAsia" w:hAnsi="宋体" w:cs="宋体"/>
          <w:color w:val="auto"/>
          <w:highlight w:val="none"/>
        </w:rPr>
        <w:t xml:space="preserve"> </w:t>
      </w: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符合参加政府采购活动应当具备的一般条件的承诺函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】政府采购活动，郑重承诺：</w:t>
      </w:r>
    </w:p>
    <w:p>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pPr>
        <w:snapToGrid w:val="0"/>
        <w:spacing w:line="360" w:lineRule="auto"/>
        <w:rPr>
          <w:rFonts w:ascii="仿宋_GB2312" w:hAnsi="仿宋" w:eastAsia="仿宋_GB2312" w:cs="仿宋_GB2312"/>
          <w:color w:val="auto"/>
          <w:kern w:val="0"/>
          <w:sz w:val="24"/>
          <w:highlight w:val="none"/>
          <w:lang w:val="zh-CN"/>
        </w:rPr>
      </w:pP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投标人名称（盖章）</w:t>
      </w:r>
      <w:r>
        <w:rPr>
          <w:rFonts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pacing w:line="360" w:lineRule="auto"/>
        <w:ind w:firstLine="275" w:firstLineChars="98"/>
        <w:jc w:val="center"/>
        <w:rPr>
          <w:rFonts w:ascii="宋体" w:hAnsi="宋体" w:cs="宋体"/>
          <w:b/>
          <w:bCs/>
          <w:color w:val="auto"/>
          <w:sz w:val="28"/>
          <w:szCs w:val="28"/>
          <w:highlight w:val="none"/>
        </w:rPr>
      </w:pPr>
    </w:p>
    <w:p>
      <w:pPr>
        <w:spacing w:line="360" w:lineRule="auto"/>
        <w:ind w:firstLine="275" w:firstLineChars="98"/>
        <w:jc w:val="center"/>
        <w:rPr>
          <w:rFonts w:ascii="宋体" w:hAnsi="宋体" w:cs="宋体"/>
          <w:b/>
          <w:bCs/>
          <w:color w:val="auto"/>
          <w:sz w:val="28"/>
          <w:szCs w:val="28"/>
          <w:highlight w:val="none"/>
        </w:rPr>
      </w:pPr>
    </w:p>
    <w:p>
      <w:pPr>
        <w:spacing w:line="360" w:lineRule="auto"/>
        <w:ind w:firstLine="275" w:firstLineChars="98"/>
        <w:jc w:val="center"/>
        <w:rPr>
          <w:rFonts w:ascii="宋体" w:hAnsi="宋体" w:cs="宋体"/>
          <w:b/>
          <w:bCs/>
          <w:color w:val="auto"/>
          <w:sz w:val="28"/>
          <w:szCs w:val="28"/>
          <w:highlight w:val="none"/>
        </w:rPr>
      </w:pPr>
    </w:p>
    <w:p>
      <w:pPr>
        <w:spacing w:line="360" w:lineRule="auto"/>
        <w:ind w:firstLine="275" w:firstLineChars="98"/>
        <w:jc w:val="center"/>
        <w:rPr>
          <w:rFonts w:ascii="宋体" w:hAnsi="宋体" w:cs="宋体"/>
          <w:b/>
          <w:bCs/>
          <w:color w:val="auto"/>
          <w:sz w:val="28"/>
          <w:szCs w:val="28"/>
          <w:highlight w:val="none"/>
        </w:rPr>
      </w:pPr>
    </w:p>
    <w:p>
      <w:pPr>
        <w:spacing w:line="360" w:lineRule="auto"/>
        <w:ind w:firstLine="275" w:firstLineChars="98"/>
        <w:jc w:val="center"/>
        <w:rPr>
          <w:rFonts w:ascii="宋体" w:hAnsi="宋体" w:cs="宋体"/>
          <w:b/>
          <w:bCs/>
          <w:color w:val="auto"/>
          <w:sz w:val="28"/>
          <w:szCs w:val="28"/>
          <w:highlight w:val="none"/>
        </w:rPr>
      </w:pPr>
    </w:p>
    <w:p>
      <w:pPr>
        <w:snapToGrid w:val="0"/>
        <w:spacing w:before="120" w:beforeLines="50" w:after="50"/>
        <w:rPr>
          <w:b/>
          <w:color w:val="auto"/>
          <w:sz w:val="24"/>
          <w:highlight w:val="none"/>
        </w:rPr>
      </w:pPr>
    </w:p>
    <w:p>
      <w:pPr>
        <w:snapToGrid w:val="0"/>
        <w:jc w:val="center"/>
        <w:rPr>
          <w:rFonts w:hint="eastAsia" w:ascii="宋体" w:hAnsi="宋体"/>
          <w:b/>
          <w:color w:val="auto"/>
          <w:sz w:val="32"/>
          <w:szCs w:val="32"/>
          <w:highlight w:val="none"/>
        </w:rPr>
      </w:pPr>
    </w:p>
    <w:p>
      <w:pPr>
        <w:snapToGrid w:val="0"/>
        <w:jc w:val="center"/>
        <w:rPr>
          <w:rFonts w:ascii="宋体" w:hAnsi="宋体"/>
          <w:b/>
          <w:color w:val="auto"/>
          <w:sz w:val="32"/>
          <w:szCs w:val="32"/>
          <w:highlight w:val="none"/>
        </w:rPr>
      </w:pPr>
      <w:r>
        <w:rPr>
          <w:rFonts w:hint="eastAsia" w:ascii="宋体" w:hAnsi="宋体"/>
          <w:b/>
          <w:color w:val="auto"/>
          <w:sz w:val="32"/>
          <w:szCs w:val="32"/>
          <w:highlight w:val="none"/>
        </w:rPr>
        <w:t>中小企业声明函（货物）</w:t>
      </w:r>
    </w:p>
    <w:p>
      <w:pPr>
        <w:pStyle w:val="967"/>
        <w:snapToGrid w:val="0"/>
        <w:spacing w:line="480" w:lineRule="exact"/>
        <w:ind w:firstLine="494"/>
        <w:rPr>
          <w:rFonts w:ascii="宋体" w:eastAsia="宋体"/>
          <w:b w:val="0"/>
          <w:bCs/>
          <w:color w:val="auto"/>
          <w:sz w:val="24"/>
          <w:szCs w:val="24"/>
          <w:highlight w:val="none"/>
        </w:rPr>
      </w:pPr>
      <w:r>
        <w:rPr>
          <w:rFonts w:hint="eastAsia" w:ascii="宋体" w:eastAsia="宋体"/>
          <w:bCs/>
          <w:color w:val="auto"/>
          <w:sz w:val="24"/>
          <w:szCs w:val="24"/>
          <w:highlight w:val="none"/>
        </w:rPr>
        <w:t>本公司（联合体）郑重声明，根据《政府采购促进中小企业发展管理办法》（财库﹝</w:t>
      </w:r>
      <w:r>
        <w:rPr>
          <w:rFonts w:hint="eastAsia" w:ascii="宋体" w:eastAsia="宋体"/>
          <w:b w:val="0"/>
          <w:bCs/>
          <w:color w:val="auto"/>
          <w:sz w:val="24"/>
          <w:szCs w:val="24"/>
          <w:highlight w:val="none"/>
        </w:rPr>
        <w:t>2020﹞46 号）的规定，本公司参加</w:t>
      </w:r>
      <w:r>
        <w:rPr>
          <w:rFonts w:hint="eastAsia" w:ascii="宋体" w:eastAsia="宋体"/>
          <w:b w:val="0"/>
          <w:bCs/>
          <w:color w:val="auto"/>
          <w:sz w:val="24"/>
          <w:szCs w:val="24"/>
          <w:highlight w:val="none"/>
          <w:u w:val="single"/>
        </w:rPr>
        <w:t xml:space="preserve">  （单位名称）  </w:t>
      </w:r>
      <w:r>
        <w:rPr>
          <w:rFonts w:hint="eastAsia" w:ascii="宋体" w:eastAsia="宋体"/>
          <w:b w:val="0"/>
          <w:bCs/>
          <w:color w:val="auto"/>
          <w:sz w:val="24"/>
          <w:szCs w:val="24"/>
          <w:highlight w:val="none"/>
        </w:rPr>
        <w:t>的</w:t>
      </w:r>
      <w:r>
        <w:rPr>
          <w:rFonts w:hint="eastAsia" w:ascii="宋体" w:eastAsia="宋体"/>
          <w:b w:val="0"/>
          <w:bCs/>
          <w:color w:val="auto"/>
          <w:sz w:val="24"/>
          <w:szCs w:val="24"/>
          <w:highlight w:val="none"/>
          <w:u w:val="single"/>
        </w:rPr>
        <w:t xml:space="preserve">  （项目名称） </w:t>
      </w:r>
      <w:r>
        <w:rPr>
          <w:rFonts w:hint="eastAsia" w:ascii="宋体" w:eastAsia="宋体"/>
          <w:b w:val="0"/>
          <w:bCs/>
          <w:color w:val="auto"/>
          <w:sz w:val="24"/>
          <w:szCs w:val="24"/>
          <w:highlight w:val="none"/>
        </w:rPr>
        <w:t>采购活动，提供的货物全部由符合政策要求的中小企业制造。相关企业的具体情况如下：</w:t>
      </w:r>
    </w:p>
    <w:p>
      <w:pPr>
        <w:pStyle w:val="967"/>
        <w:snapToGrid w:val="0"/>
        <w:spacing w:line="480" w:lineRule="exact"/>
        <w:ind w:firstLine="494"/>
        <w:rPr>
          <w:rFonts w:ascii="宋体" w:eastAsia="宋体"/>
          <w:b w:val="0"/>
          <w:bCs/>
          <w:color w:val="auto"/>
          <w:sz w:val="24"/>
          <w:szCs w:val="24"/>
          <w:highlight w:val="none"/>
        </w:rPr>
      </w:pPr>
      <w:r>
        <w:rPr>
          <w:rFonts w:hint="eastAsia" w:ascii="宋体" w:eastAsia="宋体"/>
          <w:b w:val="0"/>
          <w:bCs/>
          <w:color w:val="auto"/>
          <w:sz w:val="24"/>
          <w:szCs w:val="24"/>
          <w:highlight w:val="none"/>
        </w:rPr>
        <w:t xml:space="preserve">1. </w:t>
      </w:r>
      <w:r>
        <w:rPr>
          <w:rFonts w:hint="eastAsia" w:ascii="宋体" w:eastAsia="宋体"/>
          <w:b w:val="0"/>
          <w:bCs/>
          <w:color w:val="auto"/>
          <w:sz w:val="24"/>
          <w:szCs w:val="24"/>
          <w:highlight w:val="none"/>
          <w:u w:val="single"/>
        </w:rPr>
        <w:t>（标的名称）</w:t>
      </w:r>
      <w:r>
        <w:rPr>
          <w:rFonts w:hint="eastAsia" w:ascii="宋体" w:eastAsia="宋体"/>
          <w:b w:val="0"/>
          <w:bCs/>
          <w:color w:val="auto"/>
          <w:sz w:val="24"/>
          <w:szCs w:val="24"/>
          <w:highlight w:val="none"/>
        </w:rPr>
        <w:t xml:space="preserve"> ，属于</w:t>
      </w:r>
      <w:r>
        <w:rPr>
          <w:rFonts w:hint="eastAsia" w:ascii="宋体" w:eastAsia="宋体"/>
          <w:b w:val="0"/>
          <w:bCs/>
          <w:color w:val="auto"/>
          <w:sz w:val="24"/>
          <w:szCs w:val="24"/>
          <w:highlight w:val="none"/>
          <w:u w:val="single"/>
        </w:rPr>
        <w:t xml:space="preserve"> （采购文件中明确的所属行业）</w:t>
      </w:r>
      <w:r>
        <w:rPr>
          <w:rFonts w:hint="eastAsia" w:ascii="宋体" w:eastAsia="宋体"/>
          <w:b w:val="0"/>
          <w:bCs/>
          <w:color w:val="auto"/>
          <w:sz w:val="24"/>
          <w:szCs w:val="24"/>
          <w:highlight w:val="none"/>
        </w:rPr>
        <w:t xml:space="preserve">行业 ；制造商为 </w:t>
      </w:r>
      <w:r>
        <w:rPr>
          <w:rFonts w:hint="eastAsia" w:ascii="宋体" w:eastAsia="宋体"/>
          <w:b w:val="0"/>
          <w:bCs/>
          <w:color w:val="auto"/>
          <w:sz w:val="24"/>
          <w:szCs w:val="24"/>
          <w:highlight w:val="none"/>
          <w:u w:val="single"/>
        </w:rPr>
        <w:t>（企业名称）</w:t>
      </w:r>
      <w:r>
        <w:rPr>
          <w:rFonts w:hint="eastAsia" w:ascii="宋体" w:eastAsia="宋体"/>
          <w:b w:val="0"/>
          <w:bCs/>
          <w:color w:val="auto"/>
          <w:sz w:val="24"/>
          <w:szCs w:val="24"/>
          <w:highlight w:val="none"/>
        </w:rPr>
        <w:t xml:space="preserve"> ，从业人员</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 xml:space="preserve"> 人，营业收入为</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万元，资产总额为</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 xml:space="preserve">万元，属于 </w:t>
      </w:r>
      <w:r>
        <w:rPr>
          <w:rFonts w:hint="eastAsia" w:ascii="宋体" w:eastAsia="宋体"/>
          <w:b w:val="0"/>
          <w:bCs/>
          <w:color w:val="auto"/>
          <w:sz w:val="24"/>
          <w:szCs w:val="24"/>
          <w:highlight w:val="none"/>
          <w:u w:val="single"/>
        </w:rPr>
        <w:t>（中型企业、小型企业、微型企业）</w:t>
      </w:r>
      <w:r>
        <w:rPr>
          <w:rFonts w:hint="eastAsia" w:ascii="宋体" w:eastAsia="宋体"/>
          <w:b w:val="0"/>
          <w:bCs/>
          <w:color w:val="auto"/>
          <w:sz w:val="24"/>
          <w:szCs w:val="24"/>
          <w:highlight w:val="none"/>
        </w:rPr>
        <w:t xml:space="preserve"> ；</w:t>
      </w:r>
    </w:p>
    <w:p>
      <w:pPr>
        <w:pStyle w:val="967"/>
        <w:snapToGrid w:val="0"/>
        <w:spacing w:line="480" w:lineRule="exact"/>
        <w:ind w:firstLine="494"/>
        <w:rPr>
          <w:rFonts w:ascii="宋体" w:eastAsia="宋体"/>
          <w:b w:val="0"/>
          <w:bCs/>
          <w:color w:val="auto"/>
          <w:sz w:val="24"/>
          <w:szCs w:val="24"/>
          <w:highlight w:val="none"/>
          <w:u w:val="single"/>
        </w:rPr>
      </w:pPr>
      <w:r>
        <w:rPr>
          <w:rFonts w:hint="eastAsia" w:ascii="宋体" w:eastAsia="宋体"/>
          <w:b w:val="0"/>
          <w:bCs/>
          <w:color w:val="auto"/>
          <w:sz w:val="24"/>
          <w:szCs w:val="24"/>
          <w:highlight w:val="none"/>
        </w:rPr>
        <w:t xml:space="preserve">2. </w:t>
      </w:r>
      <w:r>
        <w:rPr>
          <w:rFonts w:hint="eastAsia" w:ascii="宋体" w:eastAsia="宋体"/>
          <w:b w:val="0"/>
          <w:bCs/>
          <w:color w:val="auto"/>
          <w:sz w:val="24"/>
          <w:szCs w:val="24"/>
          <w:highlight w:val="none"/>
          <w:u w:val="single"/>
        </w:rPr>
        <w:t xml:space="preserve">（标的名称） </w:t>
      </w:r>
      <w:r>
        <w:rPr>
          <w:rFonts w:hint="eastAsia" w:ascii="宋体" w:eastAsia="宋体"/>
          <w:b w:val="0"/>
          <w:bCs/>
          <w:color w:val="auto"/>
          <w:sz w:val="24"/>
          <w:szCs w:val="24"/>
          <w:highlight w:val="none"/>
        </w:rPr>
        <w:t>，属于</w:t>
      </w:r>
      <w:r>
        <w:rPr>
          <w:rFonts w:hint="eastAsia" w:ascii="宋体" w:eastAsia="宋体"/>
          <w:b w:val="0"/>
          <w:bCs/>
          <w:color w:val="auto"/>
          <w:sz w:val="24"/>
          <w:szCs w:val="24"/>
          <w:highlight w:val="none"/>
          <w:u w:val="single"/>
        </w:rPr>
        <w:t xml:space="preserve"> （采购文件中明确的所属行业）</w:t>
      </w:r>
      <w:r>
        <w:rPr>
          <w:rFonts w:hint="eastAsia" w:ascii="宋体" w:eastAsia="宋体"/>
          <w:b w:val="0"/>
          <w:bCs/>
          <w:color w:val="auto"/>
          <w:sz w:val="24"/>
          <w:szCs w:val="24"/>
          <w:highlight w:val="none"/>
        </w:rPr>
        <w:t xml:space="preserve">行业 ；制造商为 </w:t>
      </w:r>
      <w:r>
        <w:rPr>
          <w:rFonts w:hint="eastAsia" w:ascii="宋体" w:eastAsia="宋体"/>
          <w:b w:val="0"/>
          <w:bCs/>
          <w:color w:val="auto"/>
          <w:sz w:val="24"/>
          <w:szCs w:val="24"/>
          <w:highlight w:val="none"/>
          <w:u w:val="single"/>
        </w:rPr>
        <w:t xml:space="preserve">（企业名称） </w:t>
      </w:r>
      <w:r>
        <w:rPr>
          <w:rFonts w:hint="eastAsia" w:ascii="宋体" w:eastAsia="宋体"/>
          <w:b w:val="0"/>
          <w:bCs/>
          <w:color w:val="auto"/>
          <w:sz w:val="24"/>
          <w:szCs w:val="24"/>
          <w:highlight w:val="none"/>
        </w:rPr>
        <w:t>，从业人员</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人，营业收入为</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万元，资产总额为</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万元，属于</w:t>
      </w:r>
      <w:r>
        <w:rPr>
          <w:rFonts w:hint="eastAsia" w:ascii="宋体" w:eastAsia="宋体"/>
          <w:b w:val="0"/>
          <w:bCs/>
          <w:color w:val="auto"/>
          <w:sz w:val="24"/>
          <w:szCs w:val="24"/>
          <w:highlight w:val="none"/>
          <w:u w:val="single"/>
        </w:rPr>
        <w:t xml:space="preserve"> （中型企业、小型企业、微型企业）</w:t>
      </w:r>
      <w:r>
        <w:rPr>
          <w:rFonts w:hint="eastAsia" w:ascii="宋体" w:eastAsia="宋体"/>
          <w:b w:val="0"/>
          <w:bCs/>
          <w:color w:val="auto"/>
          <w:sz w:val="24"/>
          <w:szCs w:val="24"/>
          <w:highlight w:val="none"/>
        </w:rPr>
        <w:t xml:space="preserve"> ；</w:t>
      </w:r>
    </w:p>
    <w:p>
      <w:pPr>
        <w:pStyle w:val="967"/>
        <w:snapToGrid w:val="0"/>
        <w:spacing w:line="480" w:lineRule="exact"/>
        <w:ind w:firstLine="494"/>
        <w:rPr>
          <w:rFonts w:ascii="宋体" w:eastAsia="宋体"/>
          <w:b w:val="0"/>
          <w:bCs/>
          <w:color w:val="auto"/>
          <w:sz w:val="24"/>
          <w:szCs w:val="24"/>
          <w:highlight w:val="none"/>
        </w:rPr>
      </w:pPr>
      <w:r>
        <w:rPr>
          <w:rFonts w:hint="eastAsia" w:ascii="宋体" w:eastAsia="宋体"/>
          <w:b w:val="0"/>
          <w:bCs/>
          <w:color w:val="auto"/>
          <w:sz w:val="24"/>
          <w:szCs w:val="24"/>
          <w:highlight w:val="none"/>
        </w:rPr>
        <w:t>……</w:t>
      </w:r>
    </w:p>
    <w:p>
      <w:pPr>
        <w:pStyle w:val="967"/>
        <w:snapToGrid w:val="0"/>
        <w:spacing w:line="480" w:lineRule="exact"/>
        <w:ind w:firstLine="494"/>
        <w:rPr>
          <w:rFonts w:ascii="宋体" w:eastAsia="宋体"/>
          <w:bCs/>
          <w:color w:val="auto"/>
          <w:sz w:val="24"/>
          <w:szCs w:val="24"/>
          <w:highlight w:val="none"/>
        </w:rPr>
      </w:pPr>
      <w:r>
        <w:rPr>
          <w:rFonts w:hint="eastAsia" w:ascii="宋体" w:eastAsia="宋体"/>
          <w:b w:val="0"/>
          <w:bCs/>
          <w:color w:val="auto"/>
          <w:sz w:val="24"/>
          <w:szCs w:val="24"/>
          <w:highlight w:val="none"/>
        </w:rPr>
        <w:t>以上企业，不属于大企业的分支机构，不存在控股股东为大企业的</w:t>
      </w:r>
      <w:r>
        <w:rPr>
          <w:rFonts w:hint="eastAsia" w:ascii="宋体" w:eastAsia="宋体"/>
          <w:bCs/>
          <w:color w:val="auto"/>
          <w:sz w:val="24"/>
          <w:szCs w:val="24"/>
          <w:highlight w:val="none"/>
        </w:rPr>
        <w:t>情形，也不存在与大企业的负责人为同一人的情形。</w:t>
      </w:r>
    </w:p>
    <w:p>
      <w:pPr>
        <w:pStyle w:val="967"/>
        <w:snapToGrid w:val="0"/>
        <w:spacing w:line="480" w:lineRule="exact"/>
        <w:ind w:firstLine="494"/>
        <w:rPr>
          <w:rFonts w:ascii="宋体" w:eastAsia="宋体"/>
          <w:bCs/>
          <w:color w:val="auto"/>
          <w:sz w:val="24"/>
          <w:szCs w:val="24"/>
          <w:highlight w:val="none"/>
        </w:rPr>
      </w:pPr>
      <w:r>
        <w:rPr>
          <w:rFonts w:hint="eastAsia" w:ascii="宋体" w:eastAsia="宋体"/>
          <w:bCs/>
          <w:color w:val="auto"/>
          <w:sz w:val="24"/>
          <w:szCs w:val="24"/>
          <w:highlight w:val="none"/>
        </w:rPr>
        <w:t>本企业对上述声明内容的真实性负责。如有虚假，将依法承担相应责任。</w:t>
      </w:r>
    </w:p>
    <w:p>
      <w:pPr>
        <w:pStyle w:val="967"/>
        <w:snapToGrid w:val="0"/>
        <w:ind w:firstLine="494"/>
        <w:rPr>
          <w:rFonts w:ascii="宋体" w:eastAsia="宋体"/>
          <w:bCs/>
          <w:color w:val="auto"/>
          <w:sz w:val="24"/>
          <w:szCs w:val="24"/>
          <w:highlight w:val="none"/>
        </w:rPr>
      </w:pPr>
    </w:p>
    <w:p>
      <w:pPr>
        <w:pStyle w:val="967"/>
        <w:snapToGrid w:val="0"/>
        <w:ind w:firstLine="4809" w:firstLineChars="2004"/>
        <w:rPr>
          <w:rFonts w:ascii="宋体" w:eastAsia="宋体"/>
          <w:bCs/>
          <w:color w:val="auto"/>
          <w:sz w:val="24"/>
          <w:szCs w:val="24"/>
          <w:highlight w:val="none"/>
        </w:rPr>
      </w:pPr>
      <w:r>
        <w:rPr>
          <w:rFonts w:hint="eastAsia" w:ascii="宋体" w:eastAsia="宋体"/>
          <w:bCs/>
          <w:color w:val="auto"/>
          <w:sz w:val="24"/>
          <w:szCs w:val="24"/>
          <w:highlight w:val="none"/>
        </w:rPr>
        <w:t>投标人名称（盖章）：</w:t>
      </w:r>
    </w:p>
    <w:p>
      <w:pPr>
        <w:pStyle w:val="967"/>
        <w:snapToGrid w:val="0"/>
        <w:ind w:firstLine="4809" w:firstLineChars="2004"/>
        <w:rPr>
          <w:rFonts w:ascii="宋体" w:eastAsia="宋体"/>
          <w:bCs/>
          <w:color w:val="auto"/>
          <w:sz w:val="24"/>
          <w:szCs w:val="24"/>
          <w:highlight w:val="none"/>
        </w:rPr>
      </w:pPr>
      <w:r>
        <w:rPr>
          <w:rFonts w:hint="eastAsia" w:ascii="宋体" w:eastAsia="宋体"/>
          <w:bCs/>
          <w:color w:val="auto"/>
          <w:sz w:val="24"/>
          <w:szCs w:val="24"/>
          <w:highlight w:val="none"/>
        </w:rPr>
        <w:t>日 期：</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年</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月</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日</w:t>
      </w:r>
    </w:p>
    <w:p>
      <w:pPr>
        <w:pStyle w:val="967"/>
        <w:snapToGrid w:val="0"/>
        <w:spacing w:line="240" w:lineRule="auto"/>
        <w:ind w:firstLine="0" w:firstLineChars="0"/>
        <w:rPr>
          <w:rFonts w:ascii="宋体" w:eastAsia="宋体"/>
          <w:bCs/>
          <w:color w:val="auto"/>
          <w:sz w:val="24"/>
          <w:szCs w:val="24"/>
          <w:highlight w:val="none"/>
        </w:rPr>
      </w:pPr>
    </w:p>
    <w:p>
      <w:pPr>
        <w:pStyle w:val="967"/>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注：</w:t>
      </w:r>
    </w:p>
    <w:p>
      <w:pPr>
        <w:pStyle w:val="967"/>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1.从业人员、营业收入、资产总额填报上一年度数据，无上一年度数据的新成立企业可不填报；</w:t>
      </w:r>
    </w:p>
    <w:p>
      <w:pPr>
        <w:pStyle w:val="967"/>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2.本项目中小企业政策所属行业为</w:t>
      </w:r>
      <w:r>
        <w:rPr>
          <w:rFonts w:hint="eastAsia" w:ascii="宋体" w:eastAsia="宋体"/>
          <w:b/>
          <w:color w:val="auto"/>
          <w:sz w:val="24"/>
          <w:szCs w:val="24"/>
          <w:highlight w:val="none"/>
        </w:rPr>
        <w:t>工业（制造业）</w:t>
      </w:r>
      <w:r>
        <w:rPr>
          <w:rFonts w:hint="eastAsia" w:ascii="宋体" w:eastAsia="宋体"/>
          <w:bCs/>
          <w:color w:val="auto"/>
          <w:sz w:val="24"/>
          <w:szCs w:val="24"/>
          <w:highlight w:val="none"/>
        </w:rPr>
        <w:t>；</w:t>
      </w:r>
    </w:p>
    <w:p>
      <w:pPr>
        <w:pStyle w:val="967"/>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3.符合《关于促进残疾人就业政府采购政策的通知》（财库〔2017〕141号）规定的条件并提供《残疾人福利性单位声明函》的残疾人福利性单位视同小型、微型企业；</w:t>
      </w:r>
    </w:p>
    <w:p>
      <w:pPr>
        <w:pStyle w:val="967"/>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4.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p>
    <w:p>
      <w:pPr>
        <w:snapToGrid w:val="0"/>
        <w:jc w:val="center"/>
        <w:rPr>
          <w:rFonts w:ascii="宋体" w:hAnsi="宋体"/>
          <w:b/>
          <w:bCs/>
          <w:color w:val="auto"/>
          <w:sz w:val="24"/>
          <w:highlight w:val="none"/>
        </w:rPr>
      </w:pPr>
      <w:r>
        <w:rPr>
          <w:rFonts w:hint="eastAsia" w:ascii="宋体" w:hAnsi="宋体"/>
          <w:b/>
          <w:bCs/>
          <w:color w:val="auto"/>
          <w:sz w:val="24"/>
          <w:highlight w:val="none"/>
        </w:rPr>
        <w:t>监狱和戒毒企业证明材料</w:t>
      </w:r>
    </w:p>
    <w:p>
      <w:pPr>
        <w:pStyle w:val="968"/>
        <w:snapToGrid w:val="0"/>
        <w:jc w:val="center"/>
        <w:rPr>
          <w:rFonts w:ascii="宋体" w:hAnsi="宋体"/>
          <w:b/>
          <w:color w:val="auto"/>
          <w:sz w:val="24"/>
          <w:highlight w:val="none"/>
          <w:lang w:val="en-GB"/>
        </w:rPr>
      </w:pPr>
    </w:p>
    <w:p>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监狱和戒毒企业参加投标时应提供由省级以上监狱管理局、戒毒管理局（含新疆生产建设兵团）出具的属于监狱企业的证明文件。</w:t>
      </w:r>
    </w:p>
    <w:p>
      <w:pPr>
        <w:snapToGrid w:val="0"/>
        <w:spacing w:line="480" w:lineRule="exact"/>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ind w:firstLine="480" w:firstLineChars="200"/>
        <w:rPr>
          <w:rFonts w:ascii="宋体" w:hAnsi="宋体"/>
          <w:color w:val="auto"/>
          <w:sz w:val="24"/>
          <w:highlight w:val="none"/>
        </w:rPr>
      </w:pPr>
    </w:p>
    <w:p>
      <w:pPr>
        <w:snapToGrid w:val="0"/>
        <w:jc w:val="center"/>
        <w:rPr>
          <w:rFonts w:ascii="宋体" w:hAnsi="宋体"/>
          <w:b/>
          <w:color w:val="auto"/>
          <w:spacing w:val="6"/>
          <w:sz w:val="24"/>
          <w:highlight w:val="none"/>
        </w:rPr>
      </w:pPr>
    </w:p>
    <w:p>
      <w:pPr>
        <w:snapToGrid w:val="0"/>
        <w:jc w:val="center"/>
        <w:rPr>
          <w:rFonts w:ascii="宋体" w:hAnsi="宋体"/>
          <w:b/>
          <w:bCs/>
          <w:color w:val="auto"/>
          <w:sz w:val="24"/>
          <w:highlight w:val="none"/>
        </w:rPr>
      </w:pPr>
      <w:r>
        <w:rPr>
          <w:rFonts w:hint="eastAsia" w:ascii="宋体" w:hAnsi="宋体"/>
          <w:b/>
          <w:bCs/>
          <w:color w:val="auto"/>
          <w:sz w:val="24"/>
          <w:highlight w:val="none"/>
        </w:rPr>
        <w:t>残疾人福利性单位声明函</w:t>
      </w:r>
    </w:p>
    <w:p>
      <w:pPr>
        <w:snapToGrid w:val="0"/>
        <w:rPr>
          <w:rFonts w:ascii="宋体" w:hAnsi="宋体"/>
          <w:b/>
          <w:color w:val="auto"/>
          <w:spacing w:val="6"/>
          <w:sz w:val="24"/>
          <w:highlight w:val="none"/>
        </w:rPr>
      </w:pPr>
    </w:p>
    <w:p>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本单位对上述声明的真实性负责。如有虚假，将依法承担相应责任。</w:t>
      </w:r>
    </w:p>
    <w:p>
      <w:pPr>
        <w:snapToGrid w:val="0"/>
        <w:spacing w:line="480" w:lineRule="exact"/>
        <w:rPr>
          <w:rFonts w:ascii="宋体" w:hAnsi="宋体"/>
          <w:color w:val="auto"/>
          <w:sz w:val="24"/>
          <w:highlight w:val="none"/>
        </w:rPr>
      </w:pPr>
    </w:p>
    <w:p>
      <w:pPr>
        <w:snapToGrid w:val="0"/>
        <w:rPr>
          <w:rFonts w:ascii="宋体" w:hAnsi="宋体"/>
          <w:color w:val="auto"/>
          <w:sz w:val="24"/>
          <w:highlight w:val="none"/>
        </w:rPr>
      </w:pPr>
    </w:p>
    <w:p>
      <w:pPr>
        <w:snapToGrid w:val="0"/>
        <w:ind w:firstLine="5520" w:firstLineChars="2300"/>
        <w:rPr>
          <w:rFonts w:ascii="宋体" w:hAnsi="宋体"/>
          <w:color w:val="auto"/>
          <w:sz w:val="24"/>
          <w:highlight w:val="none"/>
        </w:rPr>
      </w:pPr>
      <w:r>
        <w:rPr>
          <w:rFonts w:hint="eastAsia" w:ascii="宋体" w:hAnsi="宋体"/>
          <w:color w:val="auto"/>
          <w:sz w:val="24"/>
          <w:highlight w:val="none"/>
        </w:rPr>
        <w:t>投标人（盖章）：</w:t>
      </w:r>
    </w:p>
    <w:p>
      <w:pPr>
        <w:snapToGrid w:val="0"/>
        <w:rPr>
          <w:rFonts w:ascii="宋体" w:hAnsi="宋体"/>
          <w:color w:val="auto"/>
          <w:sz w:val="24"/>
          <w:highlight w:val="none"/>
        </w:rPr>
      </w:pPr>
      <w:r>
        <w:rPr>
          <w:rFonts w:hint="eastAsia" w:ascii="宋体" w:hAnsi="宋体"/>
          <w:color w:val="auto"/>
          <w:sz w:val="24"/>
          <w:highlight w:val="none"/>
        </w:rPr>
        <w:t xml:space="preserve">   </w:t>
      </w:r>
    </w:p>
    <w:p>
      <w:pPr>
        <w:snapToGrid w:val="0"/>
        <w:rPr>
          <w:rFonts w:ascii="宋体" w:hAnsi="宋体"/>
          <w:color w:val="auto"/>
          <w:sz w:val="24"/>
          <w:highlight w:val="none"/>
        </w:rPr>
      </w:pPr>
    </w:p>
    <w:p>
      <w:pPr>
        <w:pStyle w:val="16"/>
        <w:rPr>
          <w:color w:val="auto"/>
          <w:highlight w:val="none"/>
        </w:rPr>
      </w:pPr>
      <w:r>
        <w:rPr>
          <w:rFonts w:hint="eastAsia" w:ascii="宋体" w:hAnsi="宋体"/>
          <w:color w:val="auto"/>
          <w:sz w:val="24"/>
          <w:highlight w:val="none"/>
        </w:rPr>
        <w:t xml:space="preserve">                                        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napToGrid w:val="0"/>
        <w:spacing w:before="120" w:beforeLines="50" w:after="50"/>
        <w:rPr>
          <w:rFonts w:hint="eastAsia"/>
          <w:b/>
          <w:color w:val="auto"/>
          <w:sz w:val="24"/>
          <w:highlight w:val="none"/>
        </w:rPr>
      </w:pPr>
    </w:p>
    <w:p>
      <w:pPr>
        <w:snapToGrid w:val="0"/>
        <w:spacing w:before="120" w:beforeLines="50" w:after="50"/>
        <w:rPr>
          <w:rFonts w:hint="eastAsia"/>
          <w:b/>
          <w:color w:val="auto"/>
          <w:sz w:val="24"/>
          <w:highlight w:val="none"/>
        </w:rPr>
      </w:pPr>
    </w:p>
    <w:p>
      <w:pPr>
        <w:snapToGrid w:val="0"/>
        <w:spacing w:before="120" w:beforeLines="50" w:after="50"/>
        <w:rPr>
          <w:rFonts w:hint="eastAsia"/>
          <w:b/>
          <w:color w:val="auto"/>
          <w:sz w:val="24"/>
          <w:highlight w:val="none"/>
        </w:rPr>
      </w:pPr>
    </w:p>
    <w:p>
      <w:pPr>
        <w:snapToGrid w:val="0"/>
        <w:spacing w:before="120" w:beforeLines="50" w:after="50"/>
        <w:rPr>
          <w:rFonts w:hint="eastAsia"/>
          <w:b/>
          <w:color w:val="auto"/>
          <w:sz w:val="24"/>
          <w:highlight w:val="none"/>
        </w:rPr>
      </w:pPr>
    </w:p>
    <w:p>
      <w:pPr>
        <w:snapToGrid w:val="0"/>
        <w:spacing w:before="120" w:beforeLines="50" w:after="50"/>
        <w:rPr>
          <w:rFonts w:hint="eastAsia"/>
          <w:b/>
          <w:color w:val="auto"/>
          <w:sz w:val="24"/>
          <w:highlight w:val="none"/>
        </w:rPr>
      </w:pPr>
    </w:p>
    <w:p>
      <w:pPr>
        <w:snapToGrid w:val="0"/>
        <w:spacing w:before="120" w:beforeLines="50" w:after="50"/>
        <w:rPr>
          <w:rFonts w:hint="eastAsia"/>
          <w:b/>
          <w:color w:val="auto"/>
          <w:sz w:val="24"/>
          <w:highlight w:val="none"/>
        </w:rPr>
      </w:pP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分包意向协议</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4"/>
        <w:ind w:left="664" w:leftChars="316" w:firstLine="229" w:firstLineChars="95"/>
        <w:rPr>
          <w:color w:val="auto"/>
          <w:highlight w:val="none"/>
        </w:rPr>
      </w:pPr>
      <w:r>
        <w:rPr>
          <w:rFonts w:hint="eastAsia" w:cs="仿宋_GB2312"/>
          <w:color w:val="auto"/>
          <w:kern w:val="0"/>
          <w:sz w:val="24"/>
          <w:szCs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u w:val="single"/>
        </w:rPr>
        <w:t>（分包供应商名称）提供的货物全部由</w:t>
      </w:r>
      <w:r>
        <w:rPr>
          <w:rFonts w:hint="eastAsia" w:ascii="仿宋_GB2312" w:hAnsi="仿宋" w:eastAsia="仿宋_GB2312" w:cs="仿宋_GB2312"/>
          <w:color w:val="auto"/>
          <w:kern w:val="0"/>
          <w:sz w:val="24"/>
          <w:highlight w:val="none"/>
          <w:u w:val="single"/>
          <w:lang w:val="en-US" w:eastAsia="zh-CN"/>
        </w:rPr>
        <w:t>中小</w:t>
      </w:r>
      <w:r>
        <w:rPr>
          <w:rFonts w:hint="eastAsia" w:ascii="仿宋_GB2312" w:hAnsi="仿宋" w:eastAsia="仿宋_GB2312" w:cs="仿宋_GB2312"/>
          <w:color w:val="auto"/>
          <w:kern w:val="0"/>
          <w:sz w:val="24"/>
          <w:highlight w:val="none"/>
          <w:u w:val="single"/>
        </w:rPr>
        <w:t>企业制造，</w:t>
      </w:r>
      <w:r>
        <w:rPr>
          <w:rFonts w:hint="eastAsia" w:ascii="仿宋_GB2312" w:hAnsi="仿宋" w:eastAsia="仿宋_GB2312" w:cs="仿宋_GB2312"/>
          <w:color w:val="auto"/>
          <w:kern w:val="0"/>
          <w:sz w:val="24"/>
          <w:highlight w:val="none"/>
        </w:rPr>
        <w:t>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olor w:val="auto"/>
          <w:highlight w:val="none"/>
        </w:rPr>
        <w:t>。</w:t>
      </w:r>
      <w:r>
        <w:rPr>
          <w:rFonts w:hint="eastAsia" w:ascii="仿宋_GB2312" w:hAnsi="仿宋" w:eastAsia="仿宋_GB2312" w:cs="仿宋_GB2312"/>
          <w:b/>
          <w:color w:val="auto"/>
          <w:kern w:val="0"/>
          <w:sz w:val="24"/>
          <w:highlight w:val="none"/>
          <w:lang w:val="zh-CN"/>
        </w:rPr>
        <w:t>（分包意向协议中中小企业合同金额应不低于40% ，其中小微企业合同金额应不低于70 % ;如果供应商本身提供所有标的均由中小企业制造、承建或承接，视同符合了资格条件，无需再向中小企业分包，无需提供分包意向协议）</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before="120" w:beforeLines="50" w:after="50"/>
        <w:rPr>
          <w:rFonts w:hint="eastAsia"/>
          <w:b/>
          <w:color w:val="auto"/>
          <w:sz w:val="24"/>
          <w:highlight w:val="none"/>
        </w:rPr>
      </w:pPr>
      <w:r>
        <w:rPr>
          <w:rFonts w:ascii="仿宋_GB2312" w:hAnsi="仿宋" w:eastAsia="仿宋_GB2312" w:cs="仿宋_GB2312"/>
          <w:color w:val="auto"/>
          <w:kern w:val="0"/>
          <w:sz w:val="24"/>
          <w:highlight w:val="none"/>
          <w:lang w:val="zh-CN"/>
        </w:rPr>
        <w:t xml:space="preserve">                                               日期：  年  月   日</w:t>
      </w:r>
    </w:p>
    <w:p>
      <w:pPr>
        <w:snapToGrid w:val="0"/>
        <w:spacing w:before="120" w:beforeLines="50" w:after="50"/>
        <w:rPr>
          <w:rFonts w:hint="eastAsia"/>
          <w:b/>
          <w:color w:val="auto"/>
          <w:sz w:val="24"/>
          <w:highlight w:val="none"/>
        </w:rPr>
      </w:pPr>
    </w:p>
    <w:p>
      <w:pPr>
        <w:snapToGrid w:val="0"/>
        <w:spacing w:before="120" w:beforeLines="50" w:after="50"/>
        <w:rPr>
          <w:rFonts w:hint="eastAsia"/>
          <w:b/>
          <w:color w:val="auto"/>
          <w:sz w:val="24"/>
          <w:highlight w:val="none"/>
        </w:rPr>
      </w:pPr>
    </w:p>
    <w:p>
      <w:pPr>
        <w:snapToGrid w:val="0"/>
        <w:spacing w:before="120" w:beforeLines="50" w:after="50"/>
        <w:rPr>
          <w:rFonts w:hint="eastAsia"/>
          <w:b/>
          <w:color w:val="auto"/>
          <w:sz w:val="24"/>
          <w:highlight w:val="none"/>
        </w:rPr>
      </w:pPr>
    </w:p>
    <w:p>
      <w:pPr>
        <w:snapToGrid w:val="0"/>
        <w:spacing w:before="120" w:beforeLines="50" w:after="50"/>
        <w:rPr>
          <w:rFonts w:hint="eastAsia"/>
          <w:b/>
          <w:color w:val="auto"/>
          <w:sz w:val="24"/>
          <w:highlight w:val="none"/>
        </w:rPr>
      </w:pPr>
    </w:p>
    <w:p>
      <w:pPr>
        <w:snapToGrid w:val="0"/>
        <w:spacing w:before="120" w:beforeLines="50" w:after="50"/>
        <w:rPr>
          <w:b/>
          <w:bCs/>
          <w:color w:val="auto"/>
          <w:sz w:val="32"/>
          <w:szCs w:val="20"/>
          <w:highlight w:val="none"/>
        </w:rPr>
      </w:pPr>
      <w:r>
        <w:rPr>
          <w:rFonts w:hint="eastAsia"/>
          <w:b/>
          <w:color w:val="auto"/>
          <w:sz w:val="24"/>
          <w:highlight w:val="none"/>
        </w:rPr>
        <w:t>商务技术响应文件封面格式：</w:t>
      </w:r>
      <w:r>
        <w:rPr>
          <w:color w:val="auto"/>
          <w:sz w:val="24"/>
          <w:highlight w:val="none"/>
        </w:rPr>
        <w:t xml:space="preserve">                                               </w:t>
      </w:r>
    </w:p>
    <w:p>
      <w:pPr>
        <w:snapToGrid w:val="0"/>
        <w:spacing w:before="120" w:beforeLines="50" w:after="50"/>
        <w:jc w:val="center"/>
        <w:rPr>
          <w:b/>
          <w:bCs/>
          <w:color w:val="auto"/>
          <w:sz w:val="32"/>
          <w:szCs w:val="32"/>
          <w:highlight w:val="none"/>
        </w:rPr>
      </w:pPr>
    </w:p>
    <w:p>
      <w:pPr>
        <w:snapToGrid w:val="0"/>
        <w:spacing w:before="120" w:beforeLines="50" w:after="50"/>
        <w:jc w:val="center"/>
        <w:rPr>
          <w:b/>
          <w:bCs/>
          <w:color w:val="auto"/>
          <w:sz w:val="32"/>
          <w:szCs w:val="32"/>
          <w:highlight w:val="none"/>
        </w:rPr>
      </w:pPr>
    </w:p>
    <w:p>
      <w:pPr>
        <w:snapToGrid w:val="0"/>
        <w:spacing w:before="120" w:beforeLines="50" w:after="50"/>
        <w:jc w:val="center"/>
        <w:rPr>
          <w:b/>
          <w:bCs/>
          <w:color w:val="auto"/>
          <w:sz w:val="32"/>
          <w:szCs w:val="32"/>
          <w:highlight w:val="none"/>
        </w:rPr>
      </w:pPr>
    </w:p>
    <w:p>
      <w:pPr>
        <w:snapToGrid w:val="0"/>
        <w:spacing w:before="120" w:beforeLines="50" w:after="50"/>
        <w:jc w:val="center"/>
        <w:rPr>
          <w:b/>
          <w:bCs/>
          <w:color w:val="auto"/>
          <w:sz w:val="32"/>
          <w:szCs w:val="32"/>
          <w:highlight w:val="none"/>
        </w:rPr>
      </w:pPr>
      <w:r>
        <w:rPr>
          <w:rFonts w:hint="eastAsia"/>
          <w:b/>
          <w:bCs/>
          <w:color w:val="auto"/>
          <w:sz w:val="32"/>
          <w:szCs w:val="32"/>
          <w:highlight w:val="none"/>
        </w:rPr>
        <w:t>商务技术文件</w:t>
      </w:r>
    </w:p>
    <w:p>
      <w:pPr>
        <w:snapToGrid w:val="0"/>
        <w:spacing w:before="120" w:beforeLines="50" w:after="50" w:line="320" w:lineRule="exact"/>
        <w:ind w:firstLine="1068" w:firstLineChars="445"/>
        <w:rPr>
          <w:bCs/>
          <w:color w:val="auto"/>
          <w:sz w:val="24"/>
          <w:szCs w:val="20"/>
          <w:highlight w:val="none"/>
        </w:rPr>
      </w:pPr>
      <w:r>
        <w:rPr>
          <w:rFonts w:hint="eastAsia"/>
          <w:bCs/>
          <w:color w:val="auto"/>
          <w:sz w:val="24"/>
          <w:highlight w:val="none"/>
        </w:rPr>
        <w:t>项目名称：</w:t>
      </w:r>
    </w:p>
    <w:p>
      <w:pPr>
        <w:snapToGrid w:val="0"/>
        <w:spacing w:before="120" w:beforeLines="50" w:after="50" w:line="320" w:lineRule="exact"/>
        <w:ind w:firstLine="1068" w:firstLineChars="445"/>
        <w:rPr>
          <w:bCs/>
          <w:color w:val="auto"/>
          <w:sz w:val="24"/>
          <w:highlight w:val="none"/>
        </w:rPr>
      </w:pPr>
      <w:r>
        <w:rPr>
          <w:rFonts w:hint="eastAsia"/>
          <w:bCs/>
          <w:color w:val="auto"/>
          <w:sz w:val="24"/>
          <w:highlight w:val="none"/>
        </w:rPr>
        <w:t>项目编号：</w:t>
      </w:r>
      <w:r>
        <w:rPr>
          <w:bCs/>
          <w:color w:val="auto"/>
          <w:sz w:val="24"/>
          <w:highlight w:val="none"/>
        </w:rPr>
        <w:t xml:space="preserve"> </w:t>
      </w:r>
    </w:p>
    <w:p>
      <w:pPr>
        <w:pStyle w:val="16"/>
        <w:spacing w:before="50" w:after="50" w:line="320" w:lineRule="exact"/>
        <w:ind w:firstLine="1068" w:firstLineChars="445"/>
        <w:rPr>
          <w:bCs/>
          <w:color w:val="auto"/>
          <w:sz w:val="24"/>
          <w:highlight w:val="none"/>
        </w:rPr>
      </w:pPr>
      <w:r>
        <w:rPr>
          <w:rFonts w:hint="eastAsia"/>
          <w:bCs/>
          <w:color w:val="auto"/>
          <w:sz w:val="24"/>
          <w:highlight w:val="none"/>
        </w:rPr>
        <w:t xml:space="preserve">投标人名称：   </w:t>
      </w:r>
      <w:r>
        <w:rPr>
          <w:rFonts w:hint="eastAsia" w:hAnsi="宋体"/>
          <w:bCs/>
          <w:color w:val="auto"/>
          <w:sz w:val="24"/>
          <w:highlight w:val="none"/>
        </w:rPr>
        <w:t>（加盖公章）</w:t>
      </w:r>
    </w:p>
    <w:p>
      <w:pPr>
        <w:pStyle w:val="16"/>
        <w:spacing w:before="50" w:after="50" w:line="320" w:lineRule="exact"/>
        <w:ind w:firstLine="1068" w:firstLineChars="445"/>
        <w:rPr>
          <w:bCs/>
          <w:color w:val="auto"/>
          <w:sz w:val="24"/>
          <w:highlight w:val="none"/>
        </w:rPr>
      </w:pPr>
      <w:r>
        <w:rPr>
          <w:rFonts w:hint="eastAsia"/>
          <w:bCs/>
          <w:color w:val="auto"/>
          <w:sz w:val="24"/>
          <w:highlight w:val="none"/>
        </w:rPr>
        <w:t>投标人地址：</w:t>
      </w:r>
    </w:p>
    <w:p>
      <w:pPr>
        <w:snapToGrid w:val="0"/>
        <w:spacing w:before="120" w:beforeLines="50" w:after="50" w:line="360" w:lineRule="auto"/>
        <w:ind w:firstLine="645"/>
        <w:jc w:val="center"/>
        <w:rPr>
          <w:color w:val="auto"/>
          <w:sz w:val="24"/>
          <w:szCs w:val="20"/>
          <w:highlight w:val="none"/>
        </w:rPr>
      </w:pPr>
      <w:r>
        <w:rPr>
          <w:color w:val="auto"/>
          <w:sz w:val="24"/>
          <w:highlight w:val="none"/>
        </w:rPr>
        <w:t xml:space="preserve">                        </w:t>
      </w:r>
      <w:r>
        <w:rPr>
          <w:rFonts w:hint="eastAsia"/>
          <w:color w:val="auto"/>
          <w:sz w:val="24"/>
          <w:highlight w:val="none"/>
        </w:rPr>
        <w:t xml:space="preserve">                       年</w:t>
      </w:r>
      <w:r>
        <w:rPr>
          <w:color w:val="auto"/>
          <w:sz w:val="24"/>
          <w:highlight w:val="none"/>
        </w:rPr>
        <w:t xml:space="preserve">  </w:t>
      </w:r>
      <w:r>
        <w:rPr>
          <w:rFonts w:hint="eastAsia"/>
          <w:color w:val="auto"/>
          <w:sz w:val="24"/>
          <w:highlight w:val="none"/>
        </w:rPr>
        <w:t>月</w:t>
      </w:r>
      <w:r>
        <w:rPr>
          <w:color w:val="auto"/>
          <w:sz w:val="24"/>
          <w:highlight w:val="none"/>
        </w:rPr>
        <w:t xml:space="preserve">  </w:t>
      </w:r>
      <w:r>
        <w:rPr>
          <w:rFonts w:hint="eastAsia"/>
          <w:color w:val="auto"/>
          <w:sz w:val="24"/>
          <w:highlight w:val="none"/>
        </w:rPr>
        <w:t>日</w:t>
      </w:r>
    </w:p>
    <w:p>
      <w:pPr>
        <w:snapToGrid w:val="0"/>
        <w:spacing w:before="120" w:beforeLines="50" w:after="50"/>
        <w:jc w:val="center"/>
        <w:rPr>
          <w:rFonts w:ascii="宋体" w:hAnsi="宋体" w:cs="宋体"/>
          <w:b/>
          <w:color w:val="auto"/>
          <w:sz w:val="32"/>
          <w:szCs w:val="32"/>
          <w:highlight w:val="none"/>
        </w:rPr>
      </w:pPr>
    </w:p>
    <w:p>
      <w:pPr>
        <w:pStyle w:val="3"/>
        <w:rPr>
          <w:rFonts w:ascii="宋体" w:hAnsi="宋体" w:cs="宋体"/>
          <w:b w:val="0"/>
          <w:color w:val="auto"/>
          <w:szCs w:val="32"/>
          <w:highlight w:val="none"/>
        </w:rPr>
      </w:pPr>
    </w:p>
    <w:p>
      <w:pPr>
        <w:rPr>
          <w:color w:val="auto"/>
          <w:highlight w:val="none"/>
        </w:rPr>
      </w:pPr>
    </w:p>
    <w:p>
      <w:pPr>
        <w:rPr>
          <w:color w:val="auto"/>
          <w:highlight w:val="none"/>
        </w:rPr>
      </w:pPr>
    </w:p>
    <w:p>
      <w:pPr>
        <w:snapToGrid w:val="0"/>
        <w:spacing w:before="120" w:beforeLines="50" w:after="50"/>
        <w:rPr>
          <w:color w:val="auto"/>
          <w:sz w:val="24"/>
          <w:szCs w:val="20"/>
          <w:highlight w:val="none"/>
        </w:rPr>
      </w:pPr>
      <w:r>
        <w:rPr>
          <w:rFonts w:hint="eastAsia"/>
          <w:b/>
          <w:color w:val="auto"/>
          <w:sz w:val="24"/>
          <w:highlight w:val="none"/>
        </w:rPr>
        <w:t>报价文件响应封面格式：</w:t>
      </w:r>
      <w:r>
        <w:rPr>
          <w:b/>
          <w:color w:val="auto"/>
          <w:sz w:val="24"/>
          <w:highlight w:val="none"/>
        </w:rPr>
        <w:t xml:space="preserve"> </w:t>
      </w:r>
    </w:p>
    <w:p>
      <w:pPr>
        <w:snapToGrid w:val="0"/>
        <w:spacing w:before="120" w:beforeLines="50" w:after="50"/>
        <w:rPr>
          <w:b/>
          <w:bCs/>
          <w:color w:val="auto"/>
          <w:sz w:val="32"/>
          <w:szCs w:val="20"/>
          <w:highlight w:val="none"/>
        </w:rPr>
      </w:pPr>
      <w:r>
        <w:rPr>
          <w:color w:val="auto"/>
          <w:sz w:val="24"/>
          <w:highlight w:val="none"/>
        </w:rPr>
        <w:t xml:space="preserve">                                                    </w:t>
      </w:r>
    </w:p>
    <w:p>
      <w:pPr>
        <w:snapToGrid w:val="0"/>
        <w:spacing w:before="120" w:beforeLines="50" w:after="50"/>
        <w:jc w:val="center"/>
        <w:rPr>
          <w:b/>
          <w:bCs/>
          <w:color w:val="auto"/>
          <w:sz w:val="32"/>
          <w:szCs w:val="32"/>
          <w:highlight w:val="none"/>
        </w:rPr>
      </w:pPr>
      <w:r>
        <w:rPr>
          <w:rFonts w:hint="eastAsia"/>
          <w:b/>
          <w:bCs/>
          <w:color w:val="auto"/>
          <w:sz w:val="32"/>
          <w:szCs w:val="32"/>
          <w:highlight w:val="none"/>
        </w:rPr>
        <w:t>报  价</w:t>
      </w:r>
      <w:r>
        <w:rPr>
          <w:b/>
          <w:bCs/>
          <w:color w:val="auto"/>
          <w:sz w:val="32"/>
          <w:szCs w:val="32"/>
          <w:highlight w:val="none"/>
        </w:rPr>
        <w:t xml:space="preserve"> </w:t>
      </w:r>
      <w:r>
        <w:rPr>
          <w:rFonts w:hint="eastAsia"/>
          <w:b/>
          <w:bCs/>
          <w:color w:val="auto"/>
          <w:sz w:val="32"/>
          <w:szCs w:val="32"/>
          <w:highlight w:val="none"/>
        </w:rPr>
        <w:t>文</w:t>
      </w:r>
      <w:r>
        <w:rPr>
          <w:b/>
          <w:bCs/>
          <w:color w:val="auto"/>
          <w:sz w:val="32"/>
          <w:szCs w:val="32"/>
          <w:highlight w:val="none"/>
        </w:rPr>
        <w:t xml:space="preserve"> </w:t>
      </w:r>
      <w:r>
        <w:rPr>
          <w:rFonts w:hint="eastAsia"/>
          <w:b/>
          <w:bCs/>
          <w:color w:val="auto"/>
          <w:sz w:val="32"/>
          <w:szCs w:val="32"/>
          <w:highlight w:val="none"/>
        </w:rPr>
        <w:t>件</w:t>
      </w:r>
    </w:p>
    <w:p>
      <w:pPr>
        <w:snapToGrid w:val="0"/>
        <w:spacing w:before="120" w:beforeLines="50" w:after="50" w:line="320" w:lineRule="exact"/>
        <w:ind w:firstLine="1068" w:firstLineChars="445"/>
        <w:rPr>
          <w:bCs/>
          <w:color w:val="auto"/>
          <w:sz w:val="24"/>
          <w:szCs w:val="20"/>
          <w:highlight w:val="none"/>
        </w:rPr>
      </w:pPr>
      <w:r>
        <w:rPr>
          <w:rFonts w:hint="eastAsia"/>
          <w:bCs/>
          <w:color w:val="auto"/>
          <w:sz w:val="24"/>
          <w:highlight w:val="none"/>
        </w:rPr>
        <w:t>项目名称：</w:t>
      </w:r>
    </w:p>
    <w:p>
      <w:pPr>
        <w:snapToGrid w:val="0"/>
        <w:spacing w:before="120" w:beforeLines="50" w:after="50" w:line="320" w:lineRule="exact"/>
        <w:ind w:firstLine="1068" w:firstLineChars="445"/>
        <w:rPr>
          <w:bCs/>
          <w:color w:val="auto"/>
          <w:sz w:val="24"/>
          <w:highlight w:val="none"/>
        </w:rPr>
      </w:pPr>
      <w:r>
        <w:rPr>
          <w:rFonts w:hint="eastAsia"/>
          <w:bCs/>
          <w:color w:val="auto"/>
          <w:sz w:val="24"/>
          <w:highlight w:val="none"/>
        </w:rPr>
        <w:t>项目编号：</w:t>
      </w:r>
      <w:r>
        <w:rPr>
          <w:bCs/>
          <w:color w:val="auto"/>
          <w:sz w:val="24"/>
          <w:highlight w:val="none"/>
        </w:rPr>
        <w:t xml:space="preserve"> </w:t>
      </w:r>
    </w:p>
    <w:p>
      <w:pPr>
        <w:pStyle w:val="16"/>
        <w:spacing w:before="50" w:after="50" w:line="320" w:lineRule="exact"/>
        <w:ind w:firstLine="1068" w:firstLineChars="445"/>
        <w:rPr>
          <w:bCs/>
          <w:color w:val="auto"/>
          <w:sz w:val="24"/>
          <w:highlight w:val="none"/>
        </w:rPr>
      </w:pPr>
      <w:r>
        <w:rPr>
          <w:rFonts w:hint="eastAsia"/>
          <w:bCs/>
          <w:color w:val="auto"/>
          <w:sz w:val="24"/>
          <w:highlight w:val="none"/>
        </w:rPr>
        <w:t xml:space="preserve">投标人名称：   </w:t>
      </w:r>
      <w:r>
        <w:rPr>
          <w:rFonts w:hint="eastAsia" w:hAnsi="宋体"/>
          <w:bCs/>
          <w:color w:val="auto"/>
          <w:sz w:val="24"/>
          <w:highlight w:val="none"/>
        </w:rPr>
        <w:t>（加盖公章）</w:t>
      </w:r>
    </w:p>
    <w:p>
      <w:pPr>
        <w:pStyle w:val="16"/>
        <w:spacing w:before="50" w:after="50" w:line="320" w:lineRule="exact"/>
        <w:ind w:firstLine="1068" w:firstLineChars="445"/>
        <w:rPr>
          <w:bCs/>
          <w:color w:val="auto"/>
          <w:sz w:val="24"/>
          <w:highlight w:val="none"/>
        </w:rPr>
      </w:pPr>
      <w:r>
        <w:rPr>
          <w:rFonts w:hint="eastAsia"/>
          <w:bCs/>
          <w:color w:val="auto"/>
          <w:sz w:val="24"/>
          <w:highlight w:val="none"/>
        </w:rPr>
        <w:t>投标人地址：</w:t>
      </w:r>
    </w:p>
    <w:p>
      <w:pPr>
        <w:spacing w:line="360" w:lineRule="auto"/>
        <w:ind w:right="420"/>
        <w:rPr>
          <w:color w:val="auto"/>
          <w:highlight w:val="none"/>
        </w:rPr>
      </w:pPr>
      <w:r>
        <w:rPr>
          <w:color w:val="auto"/>
          <w:sz w:val="24"/>
          <w:highlight w:val="none"/>
        </w:rPr>
        <w:t xml:space="preserve">                        </w:t>
      </w:r>
      <w:r>
        <w:rPr>
          <w:rFonts w:hint="eastAsia"/>
          <w:color w:val="auto"/>
          <w:sz w:val="24"/>
          <w:highlight w:val="none"/>
        </w:rPr>
        <w:t xml:space="preserve">                       年</w:t>
      </w:r>
      <w:r>
        <w:rPr>
          <w:color w:val="auto"/>
          <w:sz w:val="24"/>
          <w:highlight w:val="none"/>
        </w:rPr>
        <w:t xml:space="preserve">  </w:t>
      </w:r>
      <w:r>
        <w:rPr>
          <w:rFonts w:hint="eastAsia"/>
          <w:color w:val="auto"/>
          <w:sz w:val="24"/>
          <w:highlight w:val="none"/>
        </w:rPr>
        <w:t>月</w:t>
      </w:r>
      <w:r>
        <w:rPr>
          <w:color w:val="auto"/>
          <w:sz w:val="24"/>
          <w:highlight w:val="none"/>
        </w:rPr>
        <w:t xml:space="preserve">  </w:t>
      </w:r>
      <w:r>
        <w:rPr>
          <w:rFonts w:hint="eastAsia"/>
          <w:color w:val="auto"/>
          <w:sz w:val="24"/>
          <w:highlight w:val="none"/>
        </w:rPr>
        <w:t>日</w:t>
      </w:r>
    </w:p>
    <w:p>
      <w:pPr>
        <w:spacing w:line="360" w:lineRule="auto"/>
        <w:rPr>
          <w:rFonts w:ascii="仿宋" w:hAnsi="仿宋" w:eastAsia="仿宋"/>
          <w:bCs/>
          <w:color w:val="auto"/>
          <w:sz w:val="24"/>
          <w:highlight w:val="none"/>
        </w:rPr>
      </w:pPr>
    </w:p>
    <w:p>
      <w:pPr>
        <w:spacing w:line="360" w:lineRule="auto"/>
        <w:jc w:val="center"/>
        <w:rPr>
          <w:rFonts w:ascii="宋体" w:hAnsi="宋体" w:cs="宋体"/>
          <w:b/>
          <w:color w:val="auto"/>
          <w:sz w:val="24"/>
          <w:highlight w:val="none"/>
        </w:rPr>
      </w:pPr>
      <w:bookmarkStart w:id="41" w:name="_Toc219619166"/>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center"/>
        <w:rPr>
          <w:rFonts w:hint="eastAsia" w:ascii="宋体" w:hAnsi="宋体" w:cs="宋体"/>
          <w:b/>
          <w:color w:val="auto"/>
          <w:sz w:val="24"/>
          <w:highlight w:val="none"/>
        </w:rPr>
      </w:pPr>
    </w:p>
    <w:p>
      <w:pPr>
        <w:spacing w:line="360" w:lineRule="auto"/>
        <w:jc w:val="center"/>
        <w:rPr>
          <w:rFonts w:ascii="宋体" w:hAnsi="宋体" w:cs="宋体"/>
          <w:b/>
          <w:bCs/>
          <w:color w:val="auto"/>
          <w:sz w:val="24"/>
          <w:highlight w:val="none"/>
        </w:rPr>
      </w:pPr>
      <w:r>
        <w:rPr>
          <w:rFonts w:hint="eastAsia" w:ascii="宋体" w:hAnsi="宋体" w:cs="宋体"/>
          <w:b/>
          <w:color w:val="auto"/>
          <w:sz w:val="24"/>
          <w:highlight w:val="none"/>
        </w:rPr>
        <w:t>自评表</w:t>
      </w:r>
    </w:p>
    <w:tbl>
      <w:tblPr>
        <w:tblStyle w:val="64"/>
        <w:tblW w:w="87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0"/>
        <w:gridCol w:w="3300"/>
        <w:gridCol w:w="2145"/>
        <w:gridCol w:w="2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0" w:type="dxa"/>
            <w:gridSpan w:val="2"/>
            <w:vMerge w:val="restart"/>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评标内容及分值</w:t>
            </w:r>
          </w:p>
        </w:tc>
        <w:tc>
          <w:tcPr>
            <w:tcW w:w="4254" w:type="dxa"/>
            <w:gridSpan w:val="2"/>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供应商自评栏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3" w:hRule="atLeast"/>
          <w:jc w:val="center"/>
        </w:trPr>
        <w:tc>
          <w:tcPr>
            <w:tcW w:w="4510" w:type="dxa"/>
            <w:gridSpan w:val="2"/>
            <w:vMerge w:val="continue"/>
            <w:vAlign w:val="center"/>
          </w:tcPr>
          <w:p>
            <w:pPr>
              <w:spacing w:line="360" w:lineRule="auto"/>
              <w:jc w:val="center"/>
              <w:rPr>
                <w:rFonts w:ascii="宋体" w:hAnsi="宋体" w:cs="宋体"/>
                <w:b/>
                <w:bCs/>
                <w:color w:val="auto"/>
                <w:sz w:val="24"/>
                <w:highlight w:val="none"/>
              </w:rPr>
            </w:pPr>
          </w:p>
        </w:tc>
        <w:tc>
          <w:tcPr>
            <w:tcW w:w="2145" w:type="dxa"/>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自评分</w:t>
            </w:r>
          </w:p>
        </w:tc>
        <w:tc>
          <w:tcPr>
            <w:tcW w:w="2109" w:type="dxa"/>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自评依据及标书页码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 w:hRule="atLeast"/>
          <w:jc w:val="center"/>
        </w:trPr>
        <w:tc>
          <w:tcPr>
            <w:tcW w:w="1210" w:type="dxa"/>
            <w:vMerge w:val="restart"/>
            <w:vAlign w:val="center"/>
          </w:tcPr>
          <w:p>
            <w:pPr>
              <w:spacing w:line="360" w:lineRule="auto"/>
              <w:jc w:val="center"/>
              <w:rPr>
                <w:rFonts w:ascii="宋体" w:hAnsi="宋体" w:cs="宋体"/>
                <w:b/>
                <w:bCs/>
                <w:color w:val="auto"/>
                <w:sz w:val="24"/>
                <w:highlight w:val="none"/>
              </w:rPr>
            </w:pPr>
            <w:r>
              <w:rPr>
                <w:rFonts w:hint="eastAsia" w:ascii="宋体" w:hAnsi="宋体" w:cs="宋体"/>
                <w:b/>
                <w:bCs/>
                <w:color w:val="auto"/>
                <w:sz w:val="28"/>
                <w:szCs w:val="28"/>
                <w:highlight w:val="none"/>
              </w:rPr>
              <w:t>商务资信分（X分）</w:t>
            </w:r>
          </w:p>
        </w:tc>
        <w:tc>
          <w:tcPr>
            <w:tcW w:w="3300" w:type="dxa"/>
            <w:tcBorders>
              <w:bottom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2145" w:type="dxa"/>
            <w:tcBorders>
              <w:bottom w:val="single" w:color="auto" w:sz="4" w:space="0"/>
            </w:tcBorders>
            <w:vAlign w:val="center"/>
          </w:tcPr>
          <w:p>
            <w:pPr>
              <w:spacing w:line="360" w:lineRule="auto"/>
              <w:jc w:val="left"/>
              <w:rPr>
                <w:rFonts w:ascii="宋体" w:hAnsi="宋体" w:cs="宋体"/>
                <w:color w:val="auto"/>
                <w:szCs w:val="21"/>
                <w:highlight w:val="none"/>
              </w:rPr>
            </w:pPr>
          </w:p>
        </w:tc>
        <w:tc>
          <w:tcPr>
            <w:tcW w:w="2109" w:type="dxa"/>
            <w:tcBorders>
              <w:bottom w:val="single" w:color="auto" w:sz="4" w:space="0"/>
            </w:tcBorders>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auto"/>
              <w:jc w:val="center"/>
              <w:rPr>
                <w:rFonts w:ascii="宋体" w:hAnsi="宋体" w:cs="宋体"/>
                <w:b/>
                <w:bCs/>
                <w:color w:val="auto"/>
                <w:sz w:val="24"/>
                <w:highlight w:val="none"/>
              </w:rPr>
            </w:pPr>
          </w:p>
        </w:tc>
        <w:tc>
          <w:tcPr>
            <w:tcW w:w="3300" w:type="dxa"/>
            <w:tcBorders>
              <w:top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auto"/>
              <w:jc w:val="center"/>
              <w:rPr>
                <w:rFonts w:ascii="宋体" w:hAnsi="宋体" w:cs="宋体"/>
                <w:b/>
                <w:bCs/>
                <w:color w:val="auto"/>
                <w:sz w:val="24"/>
                <w:highlight w:val="none"/>
              </w:rPr>
            </w:pPr>
          </w:p>
        </w:tc>
        <w:tc>
          <w:tcPr>
            <w:tcW w:w="3300" w:type="dxa"/>
            <w:tcBorders>
              <w:top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auto"/>
              <w:jc w:val="center"/>
              <w:rPr>
                <w:rFonts w:ascii="宋体" w:hAnsi="宋体" w:cs="宋体"/>
                <w:b/>
                <w:bCs/>
                <w:color w:val="auto"/>
                <w:sz w:val="24"/>
                <w:highlight w:val="none"/>
              </w:rPr>
            </w:pPr>
          </w:p>
        </w:tc>
        <w:tc>
          <w:tcPr>
            <w:tcW w:w="3300" w:type="dxa"/>
            <w:tcBorders>
              <w:top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auto"/>
              <w:jc w:val="center"/>
              <w:rPr>
                <w:rFonts w:ascii="宋体" w:hAnsi="宋体" w:cs="宋体"/>
                <w:b/>
                <w:bCs/>
                <w:color w:val="auto"/>
                <w:sz w:val="24"/>
                <w:highlight w:val="none"/>
              </w:rPr>
            </w:pPr>
          </w:p>
        </w:tc>
        <w:tc>
          <w:tcPr>
            <w:tcW w:w="3300" w:type="dxa"/>
            <w:tcBorders>
              <w:top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exact"/>
              <w:jc w:val="center"/>
              <w:rPr>
                <w:rFonts w:ascii="宋体" w:hAnsi="宋体" w:cs="宋体"/>
                <w:b/>
                <w:bCs/>
                <w:color w:val="auto"/>
                <w:sz w:val="28"/>
                <w:szCs w:val="28"/>
                <w:highlight w:val="none"/>
              </w:rPr>
            </w:pPr>
          </w:p>
        </w:tc>
        <w:tc>
          <w:tcPr>
            <w:tcW w:w="3300" w:type="dxa"/>
            <w:tcBorders>
              <w:top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1210" w:type="dxa"/>
            <w:vMerge w:val="restart"/>
            <w:vAlign w:val="center"/>
          </w:tcPr>
          <w:p>
            <w:pPr>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技术分（X分）</w:t>
            </w:r>
          </w:p>
        </w:tc>
        <w:tc>
          <w:tcPr>
            <w:tcW w:w="3300" w:type="dxa"/>
            <w:vAlign w:val="center"/>
          </w:tcPr>
          <w:p>
            <w:pPr>
              <w:widowControl/>
              <w:spacing w:line="360" w:lineRule="auto"/>
              <w:jc w:val="center"/>
              <w:rPr>
                <w:rFonts w:ascii="宋体" w:hAnsi="宋体" w:cs="宋体"/>
                <w:color w:val="auto"/>
                <w:kern w:val="0"/>
                <w:szCs w:val="21"/>
                <w:highlight w:val="none"/>
              </w:rPr>
            </w:pPr>
          </w:p>
        </w:tc>
        <w:tc>
          <w:tcPr>
            <w:tcW w:w="2145" w:type="dxa"/>
            <w:vAlign w:val="center"/>
          </w:tcPr>
          <w:p>
            <w:pPr>
              <w:spacing w:line="360" w:lineRule="auto"/>
              <w:jc w:val="left"/>
              <w:rPr>
                <w:rFonts w:ascii="宋体" w:hAnsi="宋体" w:cs="宋体"/>
                <w:color w:val="auto"/>
                <w:szCs w:val="21"/>
                <w:highlight w:val="none"/>
              </w:rPr>
            </w:pPr>
          </w:p>
        </w:tc>
        <w:tc>
          <w:tcPr>
            <w:tcW w:w="2109" w:type="dxa"/>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color w:val="auto"/>
                <w:szCs w:val="21"/>
                <w:highlight w:val="none"/>
              </w:rPr>
            </w:pPr>
          </w:p>
        </w:tc>
        <w:tc>
          <w:tcPr>
            <w:tcW w:w="3300" w:type="dxa"/>
            <w:vAlign w:val="center"/>
          </w:tcPr>
          <w:p>
            <w:pPr>
              <w:widowControl/>
              <w:spacing w:line="360" w:lineRule="auto"/>
              <w:jc w:val="center"/>
              <w:rPr>
                <w:rFonts w:ascii="宋体" w:hAnsi="宋体" w:cs="宋体"/>
                <w:color w:val="auto"/>
                <w:kern w:val="0"/>
                <w:szCs w:val="21"/>
                <w:highlight w:val="none"/>
              </w:rPr>
            </w:pPr>
          </w:p>
        </w:tc>
        <w:tc>
          <w:tcPr>
            <w:tcW w:w="2145" w:type="dxa"/>
            <w:vAlign w:val="center"/>
          </w:tcPr>
          <w:p>
            <w:pPr>
              <w:spacing w:line="360" w:lineRule="auto"/>
              <w:jc w:val="left"/>
              <w:rPr>
                <w:rFonts w:ascii="宋体" w:hAnsi="宋体" w:cs="宋体"/>
                <w:color w:val="auto"/>
                <w:szCs w:val="21"/>
                <w:highlight w:val="none"/>
              </w:rPr>
            </w:pPr>
          </w:p>
        </w:tc>
        <w:tc>
          <w:tcPr>
            <w:tcW w:w="2109" w:type="dxa"/>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color w:val="auto"/>
                <w:szCs w:val="21"/>
                <w:highlight w:val="none"/>
              </w:rPr>
            </w:pPr>
          </w:p>
        </w:tc>
        <w:tc>
          <w:tcPr>
            <w:tcW w:w="3300" w:type="dxa"/>
            <w:vAlign w:val="center"/>
          </w:tcPr>
          <w:p>
            <w:pPr>
              <w:widowControl/>
              <w:spacing w:line="360" w:lineRule="auto"/>
              <w:jc w:val="center"/>
              <w:rPr>
                <w:rFonts w:ascii="宋体" w:hAnsi="宋体" w:cs="宋体"/>
                <w:color w:val="auto"/>
                <w:kern w:val="0"/>
                <w:szCs w:val="21"/>
                <w:highlight w:val="none"/>
              </w:rPr>
            </w:pPr>
          </w:p>
        </w:tc>
        <w:tc>
          <w:tcPr>
            <w:tcW w:w="2145" w:type="dxa"/>
            <w:vAlign w:val="center"/>
          </w:tcPr>
          <w:p>
            <w:pPr>
              <w:spacing w:line="360" w:lineRule="auto"/>
              <w:jc w:val="left"/>
              <w:rPr>
                <w:rFonts w:ascii="宋体" w:hAnsi="宋体" w:cs="宋体"/>
                <w:color w:val="auto"/>
                <w:szCs w:val="21"/>
                <w:highlight w:val="none"/>
              </w:rPr>
            </w:pPr>
          </w:p>
        </w:tc>
        <w:tc>
          <w:tcPr>
            <w:tcW w:w="2109" w:type="dxa"/>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color w:val="auto"/>
                <w:szCs w:val="21"/>
                <w:highlight w:val="none"/>
              </w:rPr>
            </w:pPr>
          </w:p>
        </w:tc>
        <w:tc>
          <w:tcPr>
            <w:tcW w:w="3300" w:type="dxa"/>
            <w:vAlign w:val="center"/>
          </w:tcPr>
          <w:p>
            <w:pPr>
              <w:widowControl/>
              <w:spacing w:line="360" w:lineRule="auto"/>
              <w:jc w:val="center"/>
              <w:rPr>
                <w:rFonts w:ascii="宋体" w:hAnsi="宋体" w:cs="宋体"/>
                <w:color w:val="auto"/>
                <w:kern w:val="0"/>
                <w:szCs w:val="21"/>
                <w:highlight w:val="none"/>
              </w:rPr>
            </w:pPr>
          </w:p>
        </w:tc>
        <w:tc>
          <w:tcPr>
            <w:tcW w:w="2145" w:type="dxa"/>
            <w:vAlign w:val="center"/>
          </w:tcPr>
          <w:p>
            <w:pPr>
              <w:spacing w:line="360" w:lineRule="auto"/>
              <w:jc w:val="left"/>
              <w:rPr>
                <w:rFonts w:ascii="宋体" w:hAnsi="宋体" w:cs="宋体"/>
                <w:color w:val="auto"/>
                <w:szCs w:val="21"/>
                <w:highlight w:val="none"/>
              </w:rPr>
            </w:pPr>
          </w:p>
        </w:tc>
        <w:tc>
          <w:tcPr>
            <w:tcW w:w="2109" w:type="dxa"/>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color w:val="auto"/>
                <w:szCs w:val="21"/>
                <w:highlight w:val="none"/>
              </w:rPr>
            </w:pPr>
          </w:p>
        </w:tc>
        <w:tc>
          <w:tcPr>
            <w:tcW w:w="3300" w:type="dxa"/>
            <w:vAlign w:val="center"/>
          </w:tcPr>
          <w:p>
            <w:pPr>
              <w:widowControl/>
              <w:spacing w:line="360" w:lineRule="auto"/>
              <w:jc w:val="center"/>
              <w:rPr>
                <w:rFonts w:ascii="宋体" w:hAnsi="宋体" w:cs="宋体"/>
                <w:color w:val="auto"/>
                <w:kern w:val="0"/>
                <w:szCs w:val="21"/>
                <w:highlight w:val="none"/>
              </w:rPr>
            </w:pPr>
          </w:p>
        </w:tc>
        <w:tc>
          <w:tcPr>
            <w:tcW w:w="2145" w:type="dxa"/>
            <w:vAlign w:val="center"/>
          </w:tcPr>
          <w:p>
            <w:pPr>
              <w:spacing w:line="360" w:lineRule="auto"/>
              <w:jc w:val="left"/>
              <w:rPr>
                <w:rFonts w:ascii="宋体" w:hAnsi="宋体" w:cs="宋体"/>
                <w:color w:val="auto"/>
                <w:szCs w:val="21"/>
                <w:highlight w:val="none"/>
              </w:rPr>
            </w:pPr>
          </w:p>
        </w:tc>
        <w:tc>
          <w:tcPr>
            <w:tcW w:w="2109" w:type="dxa"/>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color w:val="auto"/>
                <w:szCs w:val="21"/>
                <w:highlight w:val="none"/>
              </w:rPr>
            </w:pPr>
          </w:p>
        </w:tc>
        <w:tc>
          <w:tcPr>
            <w:tcW w:w="3300" w:type="dxa"/>
            <w:vAlign w:val="center"/>
          </w:tcPr>
          <w:p>
            <w:pPr>
              <w:widowControl/>
              <w:spacing w:line="360" w:lineRule="auto"/>
              <w:jc w:val="center"/>
              <w:rPr>
                <w:rFonts w:ascii="宋体" w:hAnsi="宋体" w:cs="宋体"/>
                <w:color w:val="auto"/>
                <w:kern w:val="0"/>
                <w:szCs w:val="21"/>
                <w:highlight w:val="none"/>
              </w:rPr>
            </w:pPr>
          </w:p>
        </w:tc>
        <w:tc>
          <w:tcPr>
            <w:tcW w:w="2145" w:type="dxa"/>
            <w:vAlign w:val="center"/>
          </w:tcPr>
          <w:p>
            <w:pPr>
              <w:spacing w:line="360" w:lineRule="auto"/>
              <w:jc w:val="left"/>
              <w:rPr>
                <w:rFonts w:ascii="宋体" w:hAnsi="宋体" w:cs="宋体"/>
                <w:color w:val="auto"/>
                <w:szCs w:val="21"/>
                <w:highlight w:val="none"/>
              </w:rPr>
            </w:pPr>
          </w:p>
        </w:tc>
        <w:tc>
          <w:tcPr>
            <w:tcW w:w="2109" w:type="dxa"/>
            <w:vAlign w:val="center"/>
          </w:tcPr>
          <w:p>
            <w:pPr>
              <w:spacing w:line="360" w:lineRule="auto"/>
              <w:jc w:val="center"/>
              <w:rPr>
                <w:rFonts w:ascii="宋体" w:hAnsi="宋体" w:cs="宋体"/>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0" w:type="dxa"/>
            <w:gridSpan w:val="2"/>
            <w:vAlign w:val="center"/>
          </w:tcPr>
          <w:p>
            <w:pPr>
              <w:spacing w:line="380" w:lineRule="exact"/>
              <w:jc w:val="center"/>
              <w:rPr>
                <w:rFonts w:ascii="宋体" w:hAnsi="宋体" w:cs="宋体"/>
                <w:color w:val="auto"/>
                <w:sz w:val="24"/>
                <w:highlight w:val="none"/>
              </w:rPr>
            </w:pPr>
            <w:r>
              <w:rPr>
                <w:rFonts w:hint="eastAsia" w:ascii="宋体" w:hAnsi="宋体" w:cs="宋体"/>
                <w:bCs/>
                <w:color w:val="auto"/>
                <w:sz w:val="24"/>
                <w:highlight w:val="none"/>
              </w:rPr>
              <w:t>合计（满分X分）</w:t>
            </w:r>
          </w:p>
        </w:tc>
        <w:tc>
          <w:tcPr>
            <w:tcW w:w="4254" w:type="dxa"/>
            <w:gridSpan w:val="2"/>
            <w:vAlign w:val="center"/>
          </w:tcPr>
          <w:p>
            <w:pPr>
              <w:spacing w:line="360" w:lineRule="auto"/>
              <w:jc w:val="center"/>
              <w:rPr>
                <w:rFonts w:ascii="宋体" w:hAnsi="宋体" w:cs="宋体"/>
                <w:b/>
                <w:bCs/>
                <w:color w:val="auto"/>
                <w:sz w:val="24"/>
                <w:highlight w:val="none"/>
              </w:rPr>
            </w:pPr>
          </w:p>
        </w:tc>
      </w:tr>
    </w:tbl>
    <w:p>
      <w:pPr>
        <w:snapToGrid w:val="0"/>
        <w:spacing w:before="120" w:beforeLines="50" w:after="50"/>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投标声明书</w:t>
      </w:r>
    </w:p>
    <w:p>
      <w:pPr>
        <w:snapToGrid w:val="0"/>
        <w:spacing w:before="120" w:beforeLines="50" w:after="50" w:line="360" w:lineRule="auto"/>
        <w:rPr>
          <w:rFonts w:ascii="宋体" w:hAnsi="宋体" w:cs="宋体"/>
          <w:color w:val="auto"/>
          <w:sz w:val="24"/>
          <w:highlight w:val="none"/>
        </w:rPr>
      </w:pPr>
    </w:p>
    <w:p>
      <w:pPr>
        <w:snapToGrid w:val="0"/>
        <w:spacing w:before="120" w:beforeLines="50" w:after="50" w:line="360" w:lineRule="auto"/>
        <w:rPr>
          <w:rFonts w:ascii="宋体" w:hAnsi="宋体" w:cs="宋体"/>
          <w:color w:val="auto"/>
          <w:sz w:val="24"/>
          <w:szCs w:val="20"/>
          <w:highlight w:val="none"/>
        </w:rPr>
      </w:pPr>
      <w:r>
        <w:rPr>
          <w:rFonts w:hint="eastAsia" w:ascii="宋体" w:hAnsi="宋体" w:cs="宋体"/>
          <w:color w:val="auto"/>
          <w:sz w:val="24"/>
          <w:highlight w:val="none"/>
        </w:rPr>
        <w:t xml:space="preserve">致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w:t>
      </w:r>
    </w:p>
    <w:p>
      <w:pPr>
        <w:snapToGrid w:val="0"/>
        <w:spacing w:before="120" w:beforeLines="50" w:after="50" w:line="360" w:lineRule="auto"/>
        <w:ind w:firstLine="720" w:firstLineChars="300"/>
        <w:rPr>
          <w:rFonts w:ascii="宋体" w:hAnsi="宋体" w:cs="宋体"/>
          <w:color w:val="auto"/>
          <w:sz w:val="24"/>
          <w:szCs w:val="20"/>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before="120" w:beforeLines="50" w:after="50" w:line="360" w:lineRule="auto"/>
        <w:ind w:firstLine="645"/>
        <w:rPr>
          <w:rFonts w:ascii="宋体" w:hAnsi="宋体" w:cs="宋体"/>
          <w:color w:val="auto"/>
          <w:sz w:val="24"/>
          <w:szCs w:val="20"/>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（投标人名称）的法定代表人，我方愿意参加贵方组织的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采购项目的投标，为便于贵方公正、择优地确定中标人及其投标产品和服务，我方就本次投标有关事项郑重声明如下：</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1.我方向贵方提交的所有投标文件、资料都是准确的和真实的。</w:t>
      </w:r>
    </w:p>
    <w:p>
      <w:pPr>
        <w:snapToGrid w:val="0"/>
        <w:spacing w:before="120" w:beforeLines="50"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2.我方不是采购人的附属机构；在获知本项目采购信息后，与采购人聘请的为此项目提供咨询服务的公司及其附属机构没有任何联系。</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3、我方此次向贵方提供的服务名称为：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before="120" w:beforeLines="50"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4.我方诚意提请贵方关注：有关该项目的重大决策和事项有：</w:t>
      </w:r>
    </w:p>
    <w:p>
      <w:pPr>
        <w:snapToGrid w:val="0"/>
        <w:spacing w:before="120" w:beforeLines="50" w:line="360" w:lineRule="auto"/>
        <w:ind w:firstLine="480" w:firstLineChars="200"/>
        <w:rPr>
          <w:rFonts w:ascii="宋体" w:hAnsi="宋体" w:cs="宋体"/>
          <w:color w:val="auto"/>
          <w:sz w:val="24"/>
          <w:szCs w:val="20"/>
          <w:highlight w:val="none"/>
          <w:u w:val="single"/>
        </w:rPr>
      </w:pPr>
      <w:r>
        <w:rPr>
          <w:rFonts w:hint="eastAsia" w:ascii="宋体" w:hAnsi="宋体" w:cs="宋体"/>
          <w:color w:val="auto"/>
          <w:sz w:val="24"/>
          <w:highlight w:val="none"/>
          <w:u w:val="single"/>
        </w:rPr>
        <w:t>　　　　　　　　　　　　　　　　　　　　　　　　　　　</w:t>
      </w:r>
    </w:p>
    <w:p>
      <w:pPr>
        <w:pStyle w:val="26"/>
        <w:snapToGrid w:val="0"/>
        <w:spacing w:line="360" w:lineRule="auto"/>
        <w:rPr>
          <w:rFonts w:cs="宋体"/>
          <w:color w:val="auto"/>
          <w:highlight w:val="none"/>
        </w:rPr>
      </w:pPr>
      <w:r>
        <w:rPr>
          <w:rFonts w:hint="eastAsia" w:cs="宋体"/>
          <w:color w:val="auto"/>
          <w:highlight w:val="none"/>
        </w:rPr>
        <w:t>5.我方及由本人担任法定代表人的其他机构最近三年内被通报或者被处罚的违法行为有：（若有，请如实填写；若无，请作出“参加政府采购活动前三年内，在经营活动中没有重大违法记录”的承诺）</w:t>
      </w:r>
    </w:p>
    <w:p>
      <w:pPr>
        <w:snapToGrid w:val="0"/>
        <w:spacing w:before="120" w:beforeLines="50" w:line="360" w:lineRule="auto"/>
        <w:ind w:firstLine="480" w:firstLineChars="200"/>
        <w:rPr>
          <w:rFonts w:ascii="宋体" w:hAnsi="宋体" w:cs="宋体"/>
          <w:color w:val="auto"/>
          <w:sz w:val="24"/>
          <w:szCs w:val="20"/>
          <w:highlight w:val="none"/>
          <w:u w:val="single"/>
        </w:rPr>
      </w:pPr>
      <w:r>
        <w:rPr>
          <w:rFonts w:hint="eastAsia" w:ascii="宋体" w:hAnsi="宋体" w:cs="宋体"/>
          <w:color w:val="auto"/>
          <w:sz w:val="24"/>
          <w:highlight w:val="none"/>
          <w:u w:val="single"/>
        </w:rPr>
        <w:t>　　　　　　　　　　　　　　　　　　　　　　　　　　　</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6.以上事项如有虚假或隐瞒，我方愿意承担一切后果，并不再寻求任何旨在减轻或免除法律责任的辩解。</w:t>
      </w:r>
    </w:p>
    <w:p>
      <w:pPr>
        <w:pStyle w:val="29"/>
        <w:tabs>
          <w:tab w:val="left" w:pos="939"/>
        </w:tabs>
        <w:snapToGrid w:val="0"/>
        <w:spacing w:line="400" w:lineRule="exact"/>
        <w:ind w:left="773" w:leftChars="150" w:hanging="458" w:hangingChars="191"/>
        <w:rPr>
          <w:rFonts w:ascii="宋体" w:hAnsi="宋体" w:cs="宋体"/>
          <w:color w:val="auto"/>
          <w:sz w:val="24"/>
          <w:highlight w:val="none"/>
        </w:rPr>
      </w:pPr>
    </w:p>
    <w:p>
      <w:pPr>
        <w:snapToGrid w:val="0"/>
        <w:spacing w:before="120" w:beforeLines="50" w:line="400" w:lineRule="exact"/>
        <w:ind w:firstLine="200"/>
        <w:rPr>
          <w:rFonts w:ascii="宋体" w:hAnsi="宋体" w:cs="宋体"/>
          <w:color w:val="auto"/>
          <w:sz w:val="24"/>
          <w:szCs w:val="20"/>
          <w:highlight w:val="none"/>
          <w:u w:val="single"/>
        </w:rPr>
      </w:pPr>
      <w:r>
        <w:rPr>
          <w:rFonts w:hint="eastAsia" w:ascii="宋体" w:hAnsi="宋体"/>
          <w:color w:val="auto"/>
          <w:sz w:val="24"/>
          <w:highlight w:val="none"/>
        </w:rPr>
        <w:t>法定代表人签字（或盖章）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pPr>
        <w:snapToGrid w:val="0"/>
        <w:spacing w:before="120" w:beforeLines="50" w:after="50" w:line="4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投标人名称（加盖公章）：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napToGrid w:val="0"/>
        <w:spacing w:before="120" w:beforeLines="50" w:after="50" w:line="400" w:lineRule="exact"/>
        <w:ind w:firstLine="240" w:firstLineChars="100"/>
        <w:rPr>
          <w:rFonts w:ascii="宋体" w:hAnsi="宋体" w:cs="宋体"/>
          <w:b/>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ascii="宋体" w:hAnsi="宋体" w:cs="宋体"/>
          <w:b/>
          <w:color w:val="auto"/>
          <w:sz w:val="24"/>
          <w:highlight w:val="none"/>
        </w:rPr>
        <w:br w:type="page"/>
      </w:r>
    </w:p>
    <w:p>
      <w:pPr>
        <w:snapToGrid w:val="0"/>
        <w:spacing w:before="120" w:beforeLines="50" w:after="5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pPr>
        <w:snapToGrid w:val="0"/>
        <w:spacing w:before="120" w:beforeLines="50" w:after="50" w:line="360" w:lineRule="auto"/>
        <w:rPr>
          <w:rFonts w:ascii="宋体" w:hAnsi="宋体" w:cs="宋体"/>
          <w:b/>
          <w:bCs/>
          <w:color w:val="auto"/>
          <w:sz w:val="24"/>
          <w:szCs w:val="20"/>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w:t>
      </w:r>
    </w:p>
    <w:p>
      <w:pPr>
        <w:snapToGrid w:val="0"/>
        <w:spacing w:before="120" w:beforeLines="50" w:after="50" w:line="360" w:lineRule="auto"/>
        <w:ind w:firstLine="720" w:firstLineChars="300"/>
        <w:rPr>
          <w:rFonts w:ascii="宋体" w:hAnsi="宋体" w:cs="宋体"/>
          <w:color w:val="auto"/>
          <w:sz w:val="24"/>
          <w:szCs w:val="20"/>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（投标人名称）的法定代表人，现授权委托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（姓名）以我方的名义参加</w:t>
      </w:r>
      <w:r>
        <w:rPr>
          <w:rFonts w:hint="eastAsia" w:ascii="宋体" w:hAnsi="宋体" w:cs="宋体"/>
          <w:color w:val="auto"/>
          <w:sz w:val="24"/>
          <w:highlight w:val="none"/>
          <w:u w:val="single"/>
        </w:rPr>
        <w:t xml:space="preserve">              政府采购项目</w:t>
      </w:r>
      <w:r>
        <w:rPr>
          <w:rFonts w:hint="eastAsia" w:ascii="宋体" w:hAnsi="宋体" w:cs="宋体"/>
          <w:color w:val="auto"/>
          <w:sz w:val="24"/>
          <w:highlight w:val="none"/>
        </w:rPr>
        <w:t>的投标活动，并代表我方全权办理针对上述项目的投标、开标、评标、签约等具体事务和签署相关文件。</w:t>
      </w:r>
    </w:p>
    <w:p>
      <w:pPr>
        <w:snapToGrid w:val="0"/>
        <w:spacing w:before="120" w:beforeLines="50" w:after="50" w:line="360" w:lineRule="auto"/>
        <w:rPr>
          <w:rFonts w:ascii="宋体" w:hAnsi="宋体" w:cs="宋体"/>
          <w:color w:val="auto"/>
          <w:sz w:val="24"/>
          <w:szCs w:val="20"/>
          <w:highlight w:val="none"/>
        </w:rPr>
      </w:pPr>
      <w:r>
        <w:rPr>
          <w:rFonts w:hint="eastAsia" w:ascii="宋体" w:hAnsi="宋体" w:cs="宋体"/>
          <w:color w:val="auto"/>
          <w:sz w:val="24"/>
          <w:highlight w:val="none"/>
        </w:rPr>
        <w:t xml:space="preserve">    我方对被授权人的签字事项负全部责任。</w:t>
      </w:r>
    </w:p>
    <w:p>
      <w:pPr>
        <w:snapToGrid w:val="0"/>
        <w:spacing w:before="120" w:beforeLines="50" w:after="50" w:line="360" w:lineRule="auto"/>
        <w:ind w:firstLine="480"/>
        <w:rPr>
          <w:rFonts w:ascii="宋体" w:hAnsi="宋体" w:cs="宋体"/>
          <w:color w:val="auto"/>
          <w:sz w:val="24"/>
          <w:szCs w:val="20"/>
          <w:highlight w:val="none"/>
        </w:rPr>
      </w:pPr>
      <w:r>
        <w:rPr>
          <w:rFonts w:hint="eastAsia" w:ascii="宋体" w:hAnsi="宋体" w:cs="宋体"/>
          <w:color w:val="auto"/>
          <w:sz w:val="24"/>
          <w:highlight w:val="none"/>
          <w:u w:val="single"/>
        </w:rPr>
        <w:t>在撤销授权的书面通知以前，本授权书一直有效。</w:t>
      </w:r>
      <w:r>
        <w:rPr>
          <w:rFonts w:hint="eastAsia" w:ascii="宋体" w:hAnsi="宋体" w:cs="宋体"/>
          <w:color w:val="auto"/>
          <w:sz w:val="24"/>
          <w:highlight w:val="none"/>
        </w:rPr>
        <w:t>被授权人在授权书有效期内签署的所有文件不因授权的撤销而失效。</w:t>
      </w:r>
    </w:p>
    <w:p>
      <w:pPr>
        <w:snapToGrid w:val="0"/>
        <w:spacing w:before="120" w:beforeLines="50" w:after="50" w:line="360" w:lineRule="auto"/>
        <w:ind w:firstLine="480"/>
        <w:rPr>
          <w:rFonts w:ascii="宋体" w:hAnsi="宋体" w:cs="宋体"/>
          <w:color w:val="auto"/>
          <w:sz w:val="24"/>
          <w:szCs w:val="20"/>
          <w:highlight w:val="none"/>
        </w:rPr>
      </w:pPr>
      <w:r>
        <w:rPr>
          <w:rFonts w:hint="eastAsia" w:ascii="宋体" w:hAnsi="宋体" w:cs="宋体"/>
          <w:color w:val="auto"/>
          <w:sz w:val="24"/>
          <w:highlight w:val="none"/>
        </w:rPr>
        <w:t>被授权人无转委托权，特此委托。</w:t>
      </w:r>
    </w:p>
    <w:p>
      <w:pPr>
        <w:snapToGrid w:val="0"/>
        <w:spacing w:before="120" w:beforeLines="50" w:after="50" w:line="360" w:lineRule="auto"/>
        <w:rPr>
          <w:rFonts w:ascii="宋体" w:hAnsi="宋体" w:cs="宋体"/>
          <w:color w:val="auto"/>
          <w:sz w:val="24"/>
          <w:szCs w:val="20"/>
          <w:highlight w:val="none"/>
        </w:rPr>
      </w:pPr>
    </w:p>
    <w:p>
      <w:pPr>
        <w:snapToGrid w:val="0"/>
        <w:spacing w:before="120" w:beforeLines="50" w:after="50" w:line="360" w:lineRule="auto"/>
        <w:rPr>
          <w:rFonts w:ascii="宋体" w:hAnsi="宋体" w:cs="宋体"/>
          <w:color w:val="auto"/>
          <w:sz w:val="24"/>
          <w:szCs w:val="20"/>
          <w:highlight w:val="none"/>
          <w:u w:val="single"/>
        </w:rPr>
      </w:pPr>
      <w:r>
        <w:rPr>
          <w:rFonts w:hint="eastAsia" w:ascii="宋体" w:hAnsi="宋体" w:cs="宋体"/>
          <w:color w:val="auto"/>
          <w:sz w:val="24"/>
          <w:highlight w:val="none"/>
        </w:rPr>
        <w:t>法定代表人签字（或盖章）：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被授权人签字（或盖章）：</w:t>
      </w:r>
      <w:r>
        <w:rPr>
          <w:rFonts w:hint="eastAsia" w:ascii="宋体" w:hAnsi="宋体" w:cs="宋体"/>
          <w:color w:val="auto"/>
          <w:sz w:val="24"/>
          <w:highlight w:val="none"/>
          <w:u w:val="single"/>
        </w:rPr>
        <w:t xml:space="preserve">          </w:t>
      </w:r>
    </w:p>
    <w:p>
      <w:pPr>
        <w:snapToGrid w:val="0"/>
        <w:spacing w:before="120" w:beforeLines="50" w:after="50" w:line="360" w:lineRule="auto"/>
        <w:ind w:firstLine="960" w:firstLineChars="400"/>
        <w:rPr>
          <w:rFonts w:ascii="宋体" w:hAnsi="宋体" w:cs="宋体"/>
          <w:color w:val="auto"/>
          <w:sz w:val="24"/>
          <w:highlight w:val="none"/>
          <w:u w:val="single"/>
        </w:rPr>
      </w:pP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 xml:space="preserve">           </w:t>
      </w:r>
    </w:p>
    <w:p>
      <w:pPr>
        <w:snapToGrid w:val="0"/>
        <w:spacing w:before="120" w:beforeLines="50" w:after="50" w:line="360" w:lineRule="auto"/>
        <w:rPr>
          <w:rFonts w:ascii="宋体" w:hAnsi="宋体" w:cs="宋体"/>
          <w:color w:val="auto"/>
          <w:sz w:val="24"/>
          <w:szCs w:val="20"/>
          <w:highlight w:val="none"/>
        </w:rPr>
      </w:pPr>
    </w:p>
    <w:p>
      <w:pPr>
        <w:snapToGrid w:val="0"/>
        <w:spacing w:before="120" w:beforeLines="50" w:after="50" w:line="360" w:lineRule="auto"/>
        <w:rPr>
          <w:rFonts w:ascii="宋体" w:hAnsi="宋体" w:cs="宋体"/>
          <w:color w:val="auto"/>
          <w:sz w:val="24"/>
          <w:highlight w:val="none"/>
        </w:rPr>
      </w:pPr>
      <w:r>
        <w:rPr>
          <w:rFonts w:hint="eastAsia" w:ascii="宋体" w:hAnsi="宋体" w:cs="宋体"/>
          <w:color w:val="auto"/>
          <w:sz w:val="24"/>
          <w:highlight w:val="none"/>
        </w:rPr>
        <w:t>法定代表人身份证粘贴处（正反面）       被授权人身份证粘贴处（正反面）</w:t>
      </w:r>
    </w:p>
    <w:p>
      <w:pPr>
        <w:snapToGrid w:val="0"/>
        <w:spacing w:before="120" w:beforeLines="50" w:after="50" w:line="360" w:lineRule="auto"/>
        <w:rPr>
          <w:rFonts w:ascii="宋体" w:hAnsi="宋体" w:cs="宋体"/>
          <w:color w:val="auto"/>
          <w:sz w:val="24"/>
          <w:highlight w:val="none"/>
        </w:rPr>
      </w:pPr>
    </w:p>
    <w:p>
      <w:pPr>
        <w:snapToGrid w:val="0"/>
        <w:spacing w:before="120" w:beforeLines="50" w:after="50" w:line="360" w:lineRule="auto"/>
        <w:rPr>
          <w:rFonts w:ascii="宋体" w:hAnsi="宋体" w:cs="宋体"/>
          <w:color w:val="auto"/>
          <w:sz w:val="24"/>
          <w:highlight w:val="none"/>
        </w:rPr>
      </w:pPr>
    </w:p>
    <w:p>
      <w:pPr>
        <w:snapToGrid w:val="0"/>
        <w:spacing w:before="120" w:beforeLines="50" w:after="50" w:line="360" w:lineRule="auto"/>
        <w:rPr>
          <w:rFonts w:ascii="宋体" w:hAnsi="宋体" w:cs="宋体"/>
          <w:color w:val="auto"/>
          <w:sz w:val="24"/>
          <w:highlight w:val="none"/>
        </w:rPr>
      </w:pPr>
    </w:p>
    <w:p>
      <w:pPr>
        <w:snapToGrid w:val="0"/>
        <w:spacing w:before="120" w:beforeLines="50" w:after="50" w:line="360" w:lineRule="auto"/>
        <w:rPr>
          <w:rFonts w:ascii="宋体" w:hAnsi="宋体" w:cs="宋体"/>
          <w:color w:val="auto"/>
          <w:sz w:val="24"/>
          <w:highlight w:val="none"/>
        </w:rPr>
      </w:pPr>
      <w:r>
        <w:rPr>
          <w:rFonts w:hint="eastAsia" w:ascii="宋体" w:hAnsi="宋体" w:cs="宋体"/>
          <w:color w:val="auto"/>
          <w:sz w:val="24"/>
          <w:highlight w:val="none"/>
        </w:rPr>
        <w:t>投标人公章：</w:t>
      </w:r>
    </w:p>
    <w:p>
      <w:pPr>
        <w:snapToGrid w:val="0"/>
        <w:spacing w:before="120" w:beforeLines="50" w:after="50" w:line="360" w:lineRule="auto"/>
        <w:rPr>
          <w:rFonts w:ascii="宋体" w:hAnsi="宋体" w:cs="宋体"/>
          <w:color w:val="auto"/>
          <w:sz w:val="24"/>
          <w:szCs w:val="20"/>
          <w:highlight w:val="none"/>
        </w:rPr>
      </w:pPr>
    </w:p>
    <w:p>
      <w:pPr>
        <w:snapToGrid w:val="0"/>
        <w:spacing w:before="120" w:beforeLines="50" w:after="50" w:line="360" w:lineRule="auto"/>
        <w:rPr>
          <w:rFonts w:ascii="宋体" w:hAnsi="宋体" w:cs="宋体"/>
          <w:color w:val="auto"/>
          <w:sz w:val="24"/>
          <w:szCs w:val="20"/>
          <w:highlight w:val="none"/>
        </w:rPr>
      </w:pPr>
    </w:p>
    <w:p>
      <w:pPr>
        <w:snapToGrid w:val="0"/>
        <w:spacing w:before="120" w:beforeLines="50" w:after="50"/>
        <w:jc w:val="right"/>
        <w:rPr>
          <w:rFonts w:ascii="宋体" w:hAnsi="宋体" w:cs="宋体"/>
          <w:color w:val="auto"/>
          <w:sz w:val="24"/>
          <w:highlight w:val="none"/>
        </w:rPr>
      </w:pPr>
      <w:r>
        <w:rPr>
          <w:rFonts w:hint="eastAsia" w:ascii="宋体" w:hAnsi="宋体" w:cs="宋体"/>
          <w:color w:val="auto"/>
          <w:sz w:val="24"/>
          <w:highlight w:val="none"/>
        </w:rPr>
        <w:t xml:space="preserve">                                        年    月    日</w:t>
      </w:r>
    </w:p>
    <w:p>
      <w:pPr>
        <w:pStyle w:val="966"/>
        <w:spacing w:line="360" w:lineRule="auto"/>
        <w:rPr>
          <w:rFonts w:hAnsi="宋体" w:eastAsia="宋体" w:cs="宋体"/>
          <w:color w:val="auto"/>
          <w:sz w:val="24"/>
          <w:highlight w:val="none"/>
        </w:rPr>
      </w:pPr>
    </w:p>
    <w:p>
      <w:pPr>
        <w:snapToGrid w:val="0"/>
        <w:spacing w:before="120" w:beforeLines="50" w:after="50" w:line="360" w:lineRule="auto"/>
        <w:rPr>
          <w:rFonts w:ascii="宋体" w:hAnsi="宋体" w:cs="宋体"/>
          <w:color w:val="auto"/>
          <w:sz w:val="24"/>
          <w:highlight w:val="none"/>
        </w:rPr>
      </w:pPr>
      <w:r>
        <w:rPr>
          <w:rFonts w:hint="eastAsia" w:ascii="宋体" w:hAnsi="宋体" w:cs="宋体"/>
          <w:b/>
          <w:color w:val="auto"/>
          <w:sz w:val="28"/>
          <w:szCs w:val="28"/>
          <w:highlight w:val="none"/>
        </w:rPr>
        <w:t>注：此表请放一页，如要放2页及以上请在每页上都加盖公章。</w:t>
      </w:r>
    </w:p>
    <w:p>
      <w:pPr>
        <w:spacing w:line="360" w:lineRule="auto"/>
        <w:jc w:val="left"/>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诚信承诺书</w:t>
      </w: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 xml:space="preserve">（采购人或招标组织机构）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我方在参加贵单位的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政府采购项目的招投标活动中，郑重承诺如下：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1、我方申报的所有资料都是真实、准确、完整的；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2、我方无资质挂靠情形，保证不参与串标、围标及抬标；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3、我方未处于被各级行政主管部门做出停止市场行为处罚的期限内；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4、我方参加本项目政府采购活动前3年内在经营活动中没有重大违法记录；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5、若我方中标，将严格按照规定及时与采购人签订合同；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6、若我方中标，将严格按照招标文件要求及投标文件承诺的报价、质量、工期、投标方案、项目负责人等内容组织实施；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特此承诺。</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投标人名称（加盖公章）：</w:t>
      </w:r>
      <w:r>
        <w:rPr>
          <w:rFonts w:hint="eastAsia" w:ascii="宋体" w:hAnsi="宋体" w:cs="宋体"/>
          <w:color w:val="auto"/>
          <w:sz w:val="24"/>
          <w:highlight w:val="none"/>
          <w:u w:val="single"/>
        </w:rPr>
        <w:t xml:space="preserve">                         </w:t>
      </w:r>
    </w:p>
    <w:p>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法定代表人或被授权人（签字或盖章）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pStyle w:val="966"/>
        <w:spacing w:line="360" w:lineRule="auto"/>
        <w:rPr>
          <w:rFonts w:hAnsi="宋体" w:eastAsia="宋体" w:cs="宋体"/>
          <w:color w:val="auto"/>
          <w:sz w:val="24"/>
          <w:highlight w:val="none"/>
        </w:rPr>
      </w:pPr>
    </w:p>
    <w:p>
      <w:pPr>
        <w:pStyle w:val="966"/>
        <w:spacing w:line="360" w:lineRule="auto"/>
        <w:rPr>
          <w:rFonts w:hAnsi="宋体" w:eastAsia="宋体" w:cs="宋体"/>
          <w:color w:val="auto"/>
          <w:sz w:val="24"/>
          <w:highlight w:val="none"/>
        </w:rPr>
      </w:pPr>
    </w:p>
    <w:p>
      <w:pPr>
        <w:pStyle w:val="966"/>
        <w:spacing w:line="360" w:lineRule="auto"/>
        <w:rPr>
          <w:rFonts w:hAnsi="宋体" w:eastAsia="宋体" w:cs="宋体"/>
          <w:color w:val="auto"/>
          <w:sz w:val="24"/>
          <w:highlight w:val="none"/>
        </w:rPr>
      </w:pPr>
    </w:p>
    <w:p>
      <w:pPr>
        <w:pStyle w:val="966"/>
        <w:spacing w:line="360" w:lineRule="auto"/>
        <w:rPr>
          <w:rFonts w:hAnsi="宋体" w:eastAsia="宋体" w:cs="宋体"/>
          <w:color w:val="auto"/>
          <w:sz w:val="24"/>
          <w:highlight w:val="none"/>
        </w:rPr>
      </w:pPr>
    </w:p>
    <w:p>
      <w:pPr>
        <w:pStyle w:val="966"/>
        <w:spacing w:line="360" w:lineRule="auto"/>
        <w:rPr>
          <w:rFonts w:hAnsi="宋体" w:eastAsia="宋体" w:cs="宋体"/>
          <w:color w:val="auto"/>
          <w:sz w:val="24"/>
          <w:highlight w:val="none"/>
        </w:rPr>
      </w:pPr>
    </w:p>
    <w:p>
      <w:pPr>
        <w:pStyle w:val="966"/>
        <w:spacing w:line="360" w:lineRule="auto"/>
        <w:rPr>
          <w:rFonts w:hAnsi="宋体" w:eastAsia="宋体" w:cs="宋体"/>
          <w:color w:val="auto"/>
          <w:sz w:val="24"/>
          <w:highlight w:val="none"/>
        </w:rPr>
      </w:pPr>
    </w:p>
    <w:p>
      <w:pPr>
        <w:pStyle w:val="966"/>
        <w:spacing w:line="360" w:lineRule="auto"/>
        <w:rPr>
          <w:rFonts w:hAnsi="宋体" w:eastAsia="宋体" w:cs="宋体"/>
          <w:color w:val="auto"/>
          <w:sz w:val="24"/>
          <w:highlight w:val="none"/>
        </w:rPr>
      </w:pPr>
    </w:p>
    <w:p>
      <w:pPr>
        <w:pStyle w:val="966"/>
        <w:spacing w:line="360" w:lineRule="auto"/>
        <w:rPr>
          <w:rFonts w:hAnsi="宋体" w:eastAsia="宋体" w:cs="宋体"/>
          <w:color w:val="auto"/>
          <w:sz w:val="24"/>
          <w:highlight w:val="none"/>
        </w:rPr>
      </w:pPr>
    </w:p>
    <w:p>
      <w:pPr>
        <w:pStyle w:val="966"/>
        <w:spacing w:line="360" w:lineRule="auto"/>
        <w:rPr>
          <w:rFonts w:hAnsi="宋体" w:eastAsia="宋体" w:cs="宋体"/>
          <w:color w:val="auto"/>
          <w:sz w:val="24"/>
          <w:highlight w:val="none"/>
        </w:rPr>
      </w:pPr>
    </w:p>
    <w:p>
      <w:pPr>
        <w:pStyle w:val="966"/>
        <w:spacing w:line="360" w:lineRule="auto"/>
        <w:rPr>
          <w:rFonts w:hAnsi="宋体" w:eastAsia="宋体" w:cs="宋体"/>
          <w:b/>
          <w:color w:val="auto"/>
          <w:sz w:val="24"/>
          <w:szCs w:val="24"/>
          <w:highlight w:val="none"/>
        </w:rPr>
      </w:pPr>
    </w:p>
    <w:p>
      <w:pPr>
        <w:wordWrap w:val="0"/>
        <w:spacing w:before="120" w:beforeLines="50" w:line="360" w:lineRule="auto"/>
        <w:ind w:firstLine="562"/>
        <w:jc w:val="center"/>
        <w:rPr>
          <w:rFonts w:ascii="宋体" w:hAnsi="宋体" w:cs="宋体"/>
          <w:b/>
          <w:color w:val="auto"/>
          <w:sz w:val="28"/>
          <w:szCs w:val="30"/>
          <w:highlight w:val="none"/>
        </w:rPr>
      </w:pPr>
      <w:r>
        <w:rPr>
          <w:rFonts w:hint="eastAsia" w:ascii="宋体" w:hAnsi="宋体" w:cs="宋体"/>
          <w:b/>
          <w:color w:val="auto"/>
          <w:sz w:val="28"/>
          <w:szCs w:val="30"/>
          <w:highlight w:val="none"/>
        </w:rPr>
        <w:t>投标人基本情况表</w:t>
      </w:r>
    </w:p>
    <w:tbl>
      <w:tblPr>
        <w:tblStyle w:val="64"/>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rPr>
                <w:rFonts w:ascii="宋体" w:hAnsi="宋体" w:cs="宋体"/>
                <w:color w:val="auto"/>
                <w:sz w:val="22"/>
                <w:szCs w:val="28"/>
                <w:highlight w:val="none"/>
              </w:rPr>
            </w:pPr>
            <w:r>
              <w:rPr>
                <w:rFonts w:hint="eastAsia" w:ascii="宋体" w:hAnsi="宋体" w:cs="宋体"/>
                <w:color w:val="auto"/>
                <w:sz w:val="22"/>
                <w:szCs w:val="28"/>
                <w:highlight w:val="none"/>
              </w:rPr>
              <w:t>投标人名称</w:t>
            </w:r>
          </w:p>
        </w:tc>
        <w:tc>
          <w:tcPr>
            <w:tcW w:w="6339" w:type="dxa"/>
            <w:gridSpan w:val="3"/>
            <w:vAlign w:val="center"/>
          </w:tcPr>
          <w:p>
            <w:pPr>
              <w:ind w:firstLine="480"/>
              <w:rPr>
                <w:rFonts w:ascii="宋体" w:hAnsi="宋体" w:cs="宋体"/>
                <w:color w:val="auto"/>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rPr>
                <w:rFonts w:ascii="宋体" w:hAnsi="宋体" w:cs="宋体"/>
                <w:color w:val="auto"/>
                <w:sz w:val="22"/>
                <w:szCs w:val="28"/>
                <w:highlight w:val="none"/>
              </w:rPr>
            </w:pPr>
            <w:r>
              <w:rPr>
                <w:rFonts w:hint="eastAsia" w:ascii="宋体" w:hAnsi="宋体" w:cs="宋体"/>
                <w:color w:val="auto"/>
                <w:sz w:val="22"/>
                <w:szCs w:val="28"/>
                <w:highlight w:val="none"/>
              </w:rPr>
              <w:t>地址</w:t>
            </w:r>
          </w:p>
        </w:tc>
        <w:tc>
          <w:tcPr>
            <w:tcW w:w="6339" w:type="dxa"/>
            <w:gridSpan w:val="3"/>
            <w:vAlign w:val="center"/>
          </w:tcPr>
          <w:p>
            <w:pPr>
              <w:ind w:firstLine="480"/>
              <w:rPr>
                <w:rFonts w:ascii="宋体" w:hAnsi="宋体" w:cs="宋体"/>
                <w:color w:val="auto"/>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202" w:type="dxa"/>
            <w:vAlign w:val="center"/>
          </w:tcPr>
          <w:p>
            <w:pPr>
              <w:rPr>
                <w:rFonts w:ascii="宋体" w:hAnsi="宋体" w:cs="宋体"/>
                <w:color w:val="auto"/>
                <w:sz w:val="22"/>
                <w:szCs w:val="28"/>
                <w:highlight w:val="none"/>
              </w:rPr>
            </w:pPr>
            <w:r>
              <w:rPr>
                <w:rFonts w:hint="eastAsia" w:ascii="宋体" w:hAnsi="宋体" w:cs="宋体"/>
                <w:color w:val="auto"/>
                <w:sz w:val="22"/>
                <w:szCs w:val="28"/>
                <w:highlight w:val="none"/>
              </w:rPr>
              <w:t>业务（经营）范围</w:t>
            </w:r>
          </w:p>
        </w:tc>
        <w:tc>
          <w:tcPr>
            <w:tcW w:w="2118" w:type="dxa"/>
            <w:vAlign w:val="center"/>
          </w:tcPr>
          <w:p>
            <w:pPr>
              <w:rPr>
                <w:rFonts w:ascii="宋体" w:hAnsi="宋体" w:cs="宋体"/>
                <w:color w:val="auto"/>
                <w:sz w:val="22"/>
                <w:szCs w:val="28"/>
                <w:highlight w:val="none"/>
              </w:rPr>
            </w:pPr>
          </w:p>
        </w:tc>
        <w:tc>
          <w:tcPr>
            <w:tcW w:w="1980" w:type="dxa"/>
            <w:vAlign w:val="center"/>
          </w:tcPr>
          <w:p>
            <w:pPr>
              <w:rPr>
                <w:rFonts w:ascii="宋体" w:hAnsi="宋体" w:cs="宋体"/>
                <w:color w:val="auto"/>
                <w:sz w:val="22"/>
                <w:szCs w:val="28"/>
                <w:highlight w:val="none"/>
              </w:rPr>
            </w:pPr>
            <w:r>
              <w:rPr>
                <w:rFonts w:hint="eastAsia" w:ascii="宋体" w:hAnsi="宋体" w:cs="宋体"/>
                <w:color w:val="auto"/>
                <w:sz w:val="22"/>
                <w:szCs w:val="28"/>
                <w:highlight w:val="none"/>
              </w:rPr>
              <w:t>机构类型</w:t>
            </w:r>
          </w:p>
        </w:tc>
        <w:tc>
          <w:tcPr>
            <w:tcW w:w="2241" w:type="dxa"/>
            <w:vAlign w:val="center"/>
          </w:tcPr>
          <w:p>
            <w:pPr>
              <w:rPr>
                <w:rFonts w:ascii="宋体" w:hAnsi="宋体" w:cs="宋体"/>
                <w:color w:val="auto"/>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rPr>
                <w:rFonts w:ascii="宋体" w:hAnsi="宋体" w:cs="宋体"/>
                <w:color w:val="auto"/>
                <w:sz w:val="22"/>
                <w:szCs w:val="28"/>
                <w:highlight w:val="none"/>
              </w:rPr>
            </w:pPr>
            <w:r>
              <w:rPr>
                <w:rFonts w:hint="eastAsia" w:ascii="宋体" w:hAnsi="宋体" w:cs="宋体"/>
                <w:color w:val="auto"/>
                <w:sz w:val="22"/>
                <w:szCs w:val="28"/>
                <w:highlight w:val="none"/>
              </w:rPr>
              <w:t>成立时间</w:t>
            </w:r>
          </w:p>
        </w:tc>
        <w:tc>
          <w:tcPr>
            <w:tcW w:w="2118" w:type="dxa"/>
            <w:vAlign w:val="center"/>
          </w:tcPr>
          <w:p>
            <w:pPr>
              <w:rPr>
                <w:rFonts w:ascii="宋体" w:hAnsi="宋体" w:cs="宋体"/>
                <w:color w:val="auto"/>
                <w:sz w:val="22"/>
                <w:szCs w:val="28"/>
                <w:highlight w:val="none"/>
              </w:rPr>
            </w:pPr>
          </w:p>
        </w:tc>
        <w:tc>
          <w:tcPr>
            <w:tcW w:w="1980" w:type="dxa"/>
            <w:vAlign w:val="center"/>
          </w:tcPr>
          <w:p>
            <w:pPr>
              <w:rPr>
                <w:rFonts w:ascii="宋体" w:hAnsi="宋体" w:cs="宋体"/>
                <w:color w:val="auto"/>
                <w:sz w:val="22"/>
                <w:szCs w:val="28"/>
                <w:highlight w:val="none"/>
              </w:rPr>
            </w:pPr>
          </w:p>
        </w:tc>
        <w:tc>
          <w:tcPr>
            <w:tcW w:w="2241" w:type="dxa"/>
            <w:vAlign w:val="center"/>
          </w:tcPr>
          <w:p>
            <w:pPr>
              <w:rPr>
                <w:rFonts w:ascii="宋体" w:hAnsi="宋体" w:cs="宋体"/>
                <w:color w:val="auto"/>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rPr>
                <w:rFonts w:ascii="宋体" w:hAnsi="宋体" w:cs="宋体"/>
                <w:color w:val="auto"/>
                <w:sz w:val="22"/>
                <w:szCs w:val="28"/>
                <w:highlight w:val="none"/>
              </w:rPr>
            </w:pPr>
            <w:r>
              <w:rPr>
                <w:rFonts w:hint="eastAsia" w:ascii="宋体" w:hAnsi="宋体" w:cs="宋体"/>
                <w:color w:val="auto"/>
                <w:sz w:val="22"/>
                <w:szCs w:val="28"/>
                <w:highlight w:val="none"/>
              </w:rPr>
              <w:t>法定代表人</w:t>
            </w:r>
          </w:p>
        </w:tc>
        <w:tc>
          <w:tcPr>
            <w:tcW w:w="2118" w:type="dxa"/>
            <w:vAlign w:val="center"/>
          </w:tcPr>
          <w:p>
            <w:pPr>
              <w:rPr>
                <w:rFonts w:ascii="宋体" w:hAnsi="宋体" w:cs="宋体"/>
                <w:color w:val="auto"/>
                <w:sz w:val="22"/>
                <w:szCs w:val="28"/>
                <w:highlight w:val="none"/>
              </w:rPr>
            </w:pPr>
          </w:p>
        </w:tc>
        <w:tc>
          <w:tcPr>
            <w:tcW w:w="1980" w:type="dxa"/>
            <w:vAlign w:val="center"/>
          </w:tcPr>
          <w:p>
            <w:pPr>
              <w:rPr>
                <w:rFonts w:ascii="宋体" w:hAnsi="宋体" w:cs="宋体"/>
                <w:color w:val="auto"/>
                <w:sz w:val="22"/>
                <w:szCs w:val="28"/>
                <w:highlight w:val="none"/>
              </w:rPr>
            </w:pPr>
            <w:r>
              <w:rPr>
                <w:rFonts w:hint="eastAsia" w:ascii="宋体" w:hAnsi="宋体" w:cs="宋体"/>
                <w:color w:val="auto"/>
                <w:sz w:val="22"/>
                <w:szCs w:val="28"/>
                <w:highlight w:val="none"/>
              </w:rPr>
              <w:t>联系电话</w:t>
            </w:r>
          </w:p>
        </w:tc>
        <w:tc>
          <w:tcPr>
            <w:tcW w:w="2241" w:type="dxa"/>
            <w:vAlign w:val="center"/>
          </w:tcPr>
          <w:p>
            <w:pPr>
              <w:rPr>
                <w:rFonts w:ascii="宋体" w:hAnsi="宋体" w:cs="宋体"/>
                <w:color w:val="auto"/>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202" w:type="dxa"/>
            <w:vAlign w:val="center"/>
          </w:tcPr>
          <w:p>
            <w:pPr>
              <w:rPr>
                <w:rFonts w:ascii="宋体" w:hAnsi="宋体" w:cs="宋体"/>
                <w:color w:val="auto"/>
                <w:sz w:val="22"/>
                <w:szCs w:val="28"/>
                <w:highlight w:val="none"/>
              </w:rPr>
            </w:pPr>
            <w:r>
              <w:rPr>
                <w:rFonts w:hint="eastAsia" w:ascii="宋体" w:hAnsi="宋体" w:cs="宋体"/>
                <w:color w:val="auto"/>
                <w:sz w:val="22"/>
                <w:szCs w:val="28"/>
                <w:highlight w:val="none"/>
              </w:rPr>
              <w:t>注册资本</w:t>
            </w:r>
          </w:p>
        </w:tc>
        <w:tc>
          <w:tcPr>
            <w:tcW w:w="2118" w:type="dxa"/>
            <w:vAlign w:val="center"/>
          </w:tcPr>
          <w:p>
            <w:pPr>
              <w:rPr>
                <w:rFonts w:ascii="宋体" w:hAnsi="宋体" w:cs="宋体"/>
                <w:color w:val="auto"/>
                <w:sz w:val="22"/>
                <w:szCs w:val="28"/>
                <w:highlight w:val="none"/>
              </w:rPr>
            </w:pPr>
          </w:p>
        </w:tc>
        <w:tc>
          <w:tcPr>
            <w:tcW w:w="1980" w:type="dxa"/>
            <w:vAlign w:val="center"/>
          </w:tcPr>
          <w:p>
            <w:pPr>
              <w:rPr>
                <w:rFonts w:ascii="宋体" w:hAnsi="宋体" w:cs="宋体"/>
                <w:color w:val="auto"/>
                <w:sz w:val="22"/>
                <w:szCs w:val="28"/>
                <w:highlight w:val="none"/>
              </w:rPr>
            </w:pPr>
            <w:r>
              <w:rPr>
                <w:rFonts w:hint="eastAsia" w:ascii="宋体" w:hAnsi="宋体" w:cs="宋体"/>
                <w:color w:val="auto"/>
                <w:sz w:val="22"/>
                <w:szCs w:val="28"/>
                <w:highlight w:val="none"/>
              </w:rPr>
              <w:t>技术人员数</w:t>
            </w:r>
          </w:p>
        </w:tc>
        <w:tc>
          <w:tcPr>
            <w:tcW w:w="2241" w:type="dxa"/>
            <w:vAlign w:val="center"/>
          </w:tcPr>
          <w:p>
            <w:pPr>
              <w:rPr>
                <w:rFonts w:ascii="宋体" w:hAnsi="宋体" w:cs="宋体"/>
                <w:color w:val="auto"/>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rPr>
                <w:rFonts w:ascii="宋体" w:hAnsi="宋体" w:cs="宋体"/>
                <w:color w:val="auto"/>
                <w:sz w:val="22"/>
                <w:szCs w:val="28"/>
                <w:highlight w:val="none"/>
              </w:rPr>
            </w:pPr>
            <w:r>
              <w:rPr>
                <w:rFonts w:hint="eastAsia" w:ascii="宋体" w:hAnsi="宋体" w:cs="宋体"/>
                <w:color w:val="auto"/>
                <w:sz w:val="22"/>
                <w:szCs w:val="28"/>
                <w:highlight w:val="none"/>
              </w:rPr>
              <w:t>是否依法纳税</w:t>
            </w:r>
          </w:p>
        </w:tc>
        <w:tc>
          <w:tcPr>
            <w:tcW w:w="2118" w:type="dxa"/>
            <w:vAlign w:val="center"/>
          </w:tcPr>
          <w:p>
            <w:pPr>
              <w:rPr>
                <w:rFonts w:ascii="宋体" w:hAnsi="宋体" w:cs="宋体"/>
                <w:color w:val="auto"/>
                <w:sz w:val="22"/>
                <w:szCs w:val="28"/>
                <w:highlight w:val="none"/>
              </w:rPr>
            </w:pPr>
          </w:p>
        </w:tc>
        <w:tc>
          <w:tcPr>
            <w:tcW w:w="1980" w:type="dxa"/>
            <w:vAlign w:val="center"/>
          </w:tcPr>
          <w:p>
            <w:pPr>
              <w:jc w:val="center"/>
              <w:rPr>
                <w:rFonts w:ascii="宋体" w:hAnsi="宋体" w:cs="宋体"/>
                <w:color w:val="auto"/>
                <w:sz w:val="22"/>
                <w:szCs w:val="28"/>
                <w:highlight w:val="none"/>
              </w:rPr>
            </w:pPr>
            <w:r>
              <w:rPr>
                <w:rFonts w:hint="eastAsia" w:ascii="宋体" w:hAnsi="宋体" w:cs="宋体"/>
                <w:color w:val="auto"/>
                <w:sz w:val="22"/>
                <w:szCs w:val="28"/>
                <w:highlight w:val="none"/>
              </w:rPr>
              <w:t>是否参加社保</w:t>
            </w:r>
          </w:p>
        </w:tc>
        <w:tc>
          <w:tcPr>
            <w:tcW w:w="2241" w:type="dxa"/>
            <w:vAlign w:val="center"/>
          </w:tcPr>
          <w:p>
            <w:pPr>
              <w:rPr>
                <w:rFonts w:ascii="宋体" w:hAnsi="宋体" w:cs="宋体"/>
                <w:color w:val="auto"/>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pPr>
              <w:rPr>
                <w:rFonts w:ascii="宋体" w:hAnsi="宋体" w:cs="宋体"/>
                <w:color w:val="auto"/>
                <w:sz w:val="22"/>
                <w:szCs w:val="28"/>
                <w:highlight w:val="none"/>
              </w:rPr>
            </w:pPr>
            <w:r>
              <w:rPr>
                <w:rFonts w:hint="eastAsia" w:ascii="宋体" w:hAnsi="宋体" w:cs="宋体"/>
                <w:color w:val="auto"/>
                <w:sz w:val="22"/>
                <w:szCs w:val="28"/>
                <w:highlight w:val="none"/>
              </w:rPr>
              <w:t>服务机构情况</w:t>
            </w:r>
          </w:p>
        </w:tc>
        <w:tc>
          <w:tcPr>
            <w:tcW w:w="6339" w:type="dxa"/>
            <w:gridSpan w:val="3"/>
            <w:vAlign w:val="center"/>
          </w:tcPr>
          <w:p>
            <w:pPr>
              <w:jc w:val="left"/>
              <w:rPr>
                <w:rFonts w:ascii="宋体" w:hAnsi="宋体" w:cs="宋体"/>
                <w:color w:val="auto"/>
                <w:sz w:val="22"/>
                <w:szCs w:val="28"/>
                <w:highlight w:val="none"/>
              </w:rPr>
            </w:pPr>
            <w:r>
              <w:rPr>
                <w:rFonts w:hint="eastAsia" w:ascii="宋体" w:hAnsi="宋体" w:cs="宋体"/>
                <w:color w:val="auto"/>
                <w:sz w:val="22"/>
                <w:szCs w:val="28"/>
                <w:highlight w:val="none"/>
              </w:rPr>
              <w:t>服务机构名称：</w:t>
            </w:r>
          </w:p>
          <w:p>
            <w:pPr>
              <w:jc w:val="left"/>
              <w:rPr>
                <w:rFonts w:ascii="宋体" w:hAnsi="宋体" w:cs="宋体"/>
                <w:color w:val="auto"/>
                <w:sz w:val="22"/>
                <w:szCs w:val="28"/>
                <w:highlight w:val="none"/>
              </w:rPr>
            </w:pPr>
            <w:r>
              <w:rPr>
                <w:rFonts w:hint="eastAsia" w:ascii="宋体" w:hAnsi="宋体" w:cs="宋体"/>
                <w:color w:val="auto"/>
                <w:sz w:val="22"/>
                <w:szCs w:val="28"/>
                <w:highlight w:val="none"/>
              </w:rPr>
              <w:t>地址：</w:t>
            </w:r>
          </w:p>
          <w:p>
            <w:pPr>
              <w:jc w:val="left"/>
              <w:rPr>
                <w:rFonts w:ascii="宋体" w:hAnsi="宋体" w:cs="宋体"/>
                <w:color w:val="auto"/>
                <w:sz w:val="22"/>
                <w:szCs w:val="28"/>
                <w:highlight w:val="none"/>
              </w:rPr>
            </w:pPr>
            <w:r>
              <w:rPr>
                <w:rFonts w:hint="eastAsia" w:ascii="宋体" w:hAnsi="宋体" w:cs="宋体"/>
                <w:color w:val="auto"/>
                <w:sz w:val="22"/>
                <w:szCs w:val="28"/>
                <w:highlight w:val="none"/>
              </w:rPr>
              <w:t>人员状况：</w:t>
            </w:r>
          </w:p>
          <w:p>
            <w:pPr>
              <w:jc w:val="left"/>
              <w:rPr>
                <w:rFonts w:ascii="宋体" w:hAnsi="宋体" w:cs="宋体"/>
                <w:color w:val="auto"/>
                <w:sz w:val="22"/>
                <w:szCs w:val="28"/>
                <w:highlight w:val="none"/>
              </w:rPr>
            </w:pPr>
            <w:r>
              <w:rPr>
                <w:rFonts w:hint="eastAsia" w:ascii="宋体" w:hAnsi="宋体" w:cs="宋体"/>
                <w:color w:val="auto"/>
                <w:sz w:val="22"/>
                <w:szCs w:val="28"/>
                <w:highlight w:val="none"/>
              </w:rPr>
              <w:t>联系方式：</w:t>
            </w:r>
          </w:p>
          <w:p>
            <w:pPr>
              <w:jc w:val="left"/>
              <w:rPr>
                <w:rFonts w:ascii="宋体" w:hAnsi="宋体" w:cs="宋体"/>
                <w:color w:val="auto"/>
                <w:sz w:val="22"/>
                <w:szCs w:val="28"/>
                <w:highlight w:val="none"/>
              </w:rPr>
            </w:pPr>
            <w:r>
              <w:rPr>
                <w:rFonts w:hint="eastAsia" w:ascii="宋体" w:hAnsi="宋体" w:cs="宋体"/>
                <w:color w:val="auto"/>
                <w:sz w:val="22"/>
                <w:szCs w:val="28"/>
                <w:highlight w:val="none"/>
              </w:rPr>
              <w:t>（可另附纸说明）</w:t>
            </w:r>
          </w:p>
        </w:tc>
      </w:tr>
    </w:tbl>
    <w:p>
      <w:pPr>
        <w:wordWrap w:val="0"/>
        <w:spacing w:before="120" w:beforeLines="50"/>
        <w:rPr>
          <w:rFonts w:ascii="宋体" w:hAnsi="宋体" w:cs="宋体"/>
          <w:b/>
          <w:bCs/>
          <w:color w:val="auto"/>
          <w:sz w:val="24"/>
          <w:highlight w:val="none"/>
        </w:rPr>
      </w:pPr>
    </w:p>
    <w:p>
      <w:pPr>
        <w:wordWrap w:val="0"/>
        <w:spacing w:line="360" w:lineRule="auto"/>
        <w:ind w:firstLine="480"/>
        <w:jc w:val="right"/>
        <w:rPr>
          <w:rFonts w:ascii="宋体" w:hAnsi="宋体" w:cs="宋体"/>
          <w:color w:val="auto"/>
          <w:sz w:val="24"/>
          <w:highlight w:val="none"/>
        </w:rPr>
      </w:pPr>
    </w:p>
    <w:p>
      <w:pPr>
        <w:spacing w:line="360" w:lineRule="auto"/>
        <w:jc w:val="left"/>
        <w:rPr>
          <w:rFonts w:ascii="宋体" w:hAnsi="宋体" w:cs="宋体"/>
          <w:color w:val="auto"/>
          <w:sz w:val="24"/>
          <w:highlight w:val="none"/>
          <w:u w:val="single"/>
        </w:rPr>
      </w:pPr>
      <w:r>
        <w:rPr>
          <w:rFonts w:hint="eastAsia" w:ascii="宋体" w:hAnsi="宋体" w:cs="宋体"/>
          <w:color w:val="auto"/>
          <w:sz w:val="24"/>
          <w:highlight w:val="none"/>
        </w:rPr>
        <w:t>投标人名称（加盖公章）：</w:t>
      </w:r>
      <w:r>
        <w:rPr>
          <w:rFonts w:hint="eastAsia" w:ascii="宋体" w:hAnsi="宋体" w:cs="宋体"/>
          <w:color w:val="auto"/>
          <w:sz w:val="24"/>
          <w:highlight w:val="none"/>
          <w:u w:val="single"/>
        </w:rPr>
        <w:t xml:space="preserve">                  </w:t>
      </w:r>
    </w:p>
    <w:p>
      <w:pPr>
        <w:spacing w:line="360" w:lineRule="auto"/>
        <w:jc w:val="left"/>
        <w:rPr>
          <w:rFonts w:ascii="宋体" w:hAnsi="宋体" w:cs="宋体"/>
          <w:color w:val="auto"/>
          <w:sz w:val="24"/>
          <w:highlight w:val="none"/>
          <w:u w:val="single"/>
        </w:rPr>
      </w:pPr>
      <w:r>
        <w:rPr>
          <w:rFonts w:hint="eastAsia" w:ascii="宋体" w:hAnsi="宋体"/>
          <w:color w:val="auto"/>
          <w:sz w:val="24"/>
          <w:highlight w:val="none"/>
        </w:rPr>
        <w:t>法定代表人或被授权人（签字或盖章）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pPr>
        <w:pStyle w:val="966"/>
        <w:spacing w:line="360" w:lineRule="auto"/>
        <w:jc w:val="left"/>
        <w:rPr>
          <w:rFonts w:hAnsi="宋体" w:eastAsia="宋体" w:cs="宋体"/>
          <w:color w:val="auto"/>
          <w:sz w:val="24"/>
          <w:szCs w:val="24"/>
          <w:highlight w:val="none"/>
        </w:rPr>
      </w:pPr>
      <w:r>
        <w:rPr>
          <w:rFonts w:hint="eastAsia" w:hAnsi="宋体" w:eastAsia="宋体" w:cs="宋体"/>
          <w:color w:val="auto"/>
          <w:sz w:val="24"/>
          <w:szCs w:val="24"/>
          <w:highlight w:val="none"/>
        </w:rPr>
        <w:t>日期：_____年____月____日</w:t>
      </w:r>
    </w:p>
    <w:p>
      <w:pPr>
        <w:pStyle w:val="966"/>
        <w:spacing w:line="360" w:lineRule="auto"/>
        <w:jc w:val="center"/>
        <w:rPr>
          <w:rFonts w:hAnsi="宋体" w:eastAsia="宋体" w:cs="宋体"/>
          <w:b/>
          <w:color w:val="auto"/>
          <w:sz w:val="24"/>
          <w:szCs w:val="24"/>
          <w:highlight w:val="none"/>
        </w:rPr>
      </w:pPr>
    </w:p>
    <w:p>
      <w:pPr>
        <w:pStyle w:val="966"/>
        <w:spacing w:line="360" w:lineRule="auto"/>
        <w:jc w:val="center"/>
        <w:rPr>
          <w:rFonts w:hAnsi="宋体" w:eastAsia="宋体" w:cs="宋体"/>
          <w:b/>
          <w:color w:val="auto"/>
          <w:sz w:val="24"/>
          <w:szCs w:val="24"/>
          <w:highlight w:val="none"/>
        </w:rPr>
      </w:pPr>
    </w:p>
    <w:p>
      <w:pPr>
        <w:pStyle w:val="966"/>
        <w:spacing w:line="360" w:lineRule="auto"/>
        <w:jc w:val="center"/>
        <w:rPr>
          <w:rFonts w:hAnsi="宋体" w:eastAsia="宋体" w:cs="宋体"/>
          <w:b/>
          <w:color w:val="auto"/>
          <w:sz w:val="24"/>
          <w:szCs w:val="24"/>
          <w:highlight w:val="none"/>
        </w:rPr>
      </w:pPr>
    </w:p>
    <w:p>
      <w:pPr>
        <w:pStyle w:val="966"/>
        <w:spacing w:line="360" w:lineRule="auto"/>
        <w:jc w:val="center"/>
        <w:rPr>
          <w:rFonts w:hAnsi="宋体" w:eastAsia="宋体" w:cs="宋体"/>
          <w:b/>
          <w:color w:val="auto"/>
          <w:sz w:val="24"/>
          <w:szCs w:val="24"/>
          <w:highlight w:val="none"/>
        </w:rPr>
      </w:pPr>
    </w:p>
    <w:p>
      <w:pPr>
        <w:pStyle w:val="966"/>
        <w:spacing w:line="360" w:lineRule="auto"/>
        <w:jc w:val="center"/>
        <w:rPr>
          <w:rFonts w:hAnsi="宋体" w:eastAsia="宋体" w:cs="宋体"/>
          <w:b/>
          <w:color w:val="auto"/>
          <w:sz w:val="24"/>
          <w:szCs w:val="24"/>
          <w:highlight w:val="none"/>
        </w:rPr>
      </w:pPr>
    </w:p>
    <w:p>
      <w:pPr>
        <w:pStyle w:val="966"/>
        <w:spacing w:line="360" w:lineRule="auto"/>
        <w:jc w:val="center"/>
        <w:rPr>
          <w:rFonts w:hAnsi="宋体" w:eastAsia="宋体" w:cs="宋体"/>
          <w:b/>
          <w:color w:val="auto"/>
          <w:sz w:val="24"/>
          <w:szCs w:val="24"/>
          <w:highlight w:val="none"/>
        </w:rPr>
      </w:pPr>
    </w:p>
    <w:p>
      <w:pPr>
        <w:pStyle w:val="966"/>
        <w:spacing w:line="360" w:lineRule="auto"/>
        <w:rPr>
          <w:rFonts w:hAnsi="宋体" w:eastAsia="宋体" w:cs="宋体"/>
          <w:b/>
          <w:color w:val="auto"/>
          <w:sz w:val="24"/>
          <w:szCs w:val="24"/>
          <w:highlight w:val="none"/>
        </w:rPr>
      </w:pPr>
    </w:p>
    <w:p>
      <w:pPr>
        <w:pStyle w:val="966"/>
        <w:spacing w:line="360" w:lineRule="auto"/>
        <w:jc w:val="center"/>
        <w:rPr>
          <w:rFonts w:hAnsi="宋体" w:eastAsia="宋体" w:cs="宋体"/>
          <w:b/>
          <w:color w:val="auto"/>
          <w:sz w:val="24"/>
          <w:szCs w:val="24"/>
          <w:highlight w:val="none"/>
        </w:rPr>
      </w:pPr>
      <w:r>
        <w:rPr>
          <w:rFonts w:hint="eastAsia" w:hAnsi="宋体" w:eastAsia="宋体" w:cs="宋体"/>
          <w:b/>
          <w:color w:val="auto"/>
          <w:sz w:val="24"/>
          <w:szCs w:val="24"/>
          <w:highlight w:val="none"/>
        </w:rPr>
        <w:t>类似业绩一览表</w:t>
      </w:r>
    </w:p>
    <w:tbl>
      <w:tblPr>
        <w:tblStyle w:val="64"/>
        <w:tblW w:w="10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2943"/>
        <w:gridCol w:w="2565"/>
        <w:gridCol w:w="1311"/>
        <w:gridCol w:w="1311"/>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31" w:type="dxa"/>
            <w:vAlign w:val="center"/>
          </w:tcPr>
          <w:p>
            <w:pPr>
              <w:jc w:val="center"/>
              <w:rPr>
                <w:rFonts w:ascii="宋体" w:hAnsi="宋体"/>
                <w:bCs/>
                <w:color w:val="auto"/>
                <w:szCs w:val="21"/>
                <w:highlight w:val="none"/>
              </w:rPr>
            </w:pPr>
            <w:r>
              <w:rPr>
                <w:rFonts w:hint="eastAsia" w:ascii="宋体" w:hAnsi="宋体"/>
                <w:bCs/>
                <w:color w:val="auto"/>
                <w:szCs w:val="21"/>
                <w:highlight w:val="none"/>
              </w:rPr>
              <w:t>序号</w:t>
            </w:r>
          </w:p>
        </w:tc>
        <w:tc>
          <w:tcPr>
            <w:tcW w:w="2943" w:type="dxa"/>
            <w:vAlign w:val="center"/>
          </w:tcPr>
          <w:p>
            <w:pPr>
              <w:jc w:val="center"/>
              <w:rPr>
                <w:rFonts w:ascii="宋体" w:hAnsi="宋体"/>
                <w:bCs/>
                <w:color w:val="auto"/>
                <w:szCs w:val="21"/>
                <w:highlight w:val="none"/>
              </w:rPr>
            </w:pPr>
            <w:r>
              <w:rPr>
                <w:rFonts w:hint="eastAsia" w:ascii="宋体" w:hAnsi="宋体"/>
                <w:bCs/>
                <w:color w:val="auto"/>
                <w:szCs w:val="21"/>
                <w:highlight w:val="none"/>
              </w:rPr>
              <w:t>采购人名称</w:t>
            </w:r>
          </w:p>
        </w:tc>
        <w:tc>
          <w:tcPr>
            <w:tcW w:w="2565" w:type="dxa"/>
            <w:vAlign w:val="center"/>
          </w:tcPr>
          <w:p>
            <w:pPr>
              <w:tabs>
                <w:tab w:val="left" w:pos="6252"/>
              </w:tabs>
              <w:jc w:val="center"/>
              <w:rPr>
                <w:rFonts w:ascii="宋体" w:hAnsi="宋体"/>
                <w:bCs/>
                <w:color w:val="auto"/>
                <w:szCs w:val="21"/>
                <w:highlight w:val="none"/>
              </w:rPr>
            </w:pPr>
            <w:r>
              <w:rPr>
                <w:rFonts w:hint="eastAsia" w:ascii="宋体" w:hAnsi="宋体"/>
                <w:bCs/>
                <w:color w:val="auto"/>
                <w:szCs w:val="21"/>
                <w:highlight w:val="none"/>
              </w:rPr>
              <w:t>项目名称</w:t>
            </w:r>
          </w:p>
        </w:tc>
        <w:tc>
          <w:tcPr>
            <w:tcW w:w="1311" w:type="dxa"/>
            <w:vAlign w:val="center"/>
          </w:tcPr>
          <w:p>
            <w:pPr>
              <w:tabs>
                <w:tab w:val="left" w:pos="6252"/>
              </w:tabs>
              <w:jc w:val="center"/>
              <w:rPr>
                <w:rFonts w:ascii="宋体" w:hAnsi="宋体"/>
                <w:bCs/>
                <w:color w:val="auto"/>
                <w:szCs w:val="21"/>
                <w:highlight w:val="none"/>
              </w:rPr>
            </w:pPr>
            <w:r>
              <w:rPr>
                <w:rFonts w:hint="eastAsia" w:ascii="宋体" w:hAnsi="宋体"/>
                <w:bCs/>
                <w:color w:val="auto"/>
                <w:szCs w:val="21"/>
                <w:highlight w:val="none"/>
              </w:rPr>
              <w:t>服务内容</w:t>
            </w:r>
          </w:p>
        </w:tc>
        <w:tc>
          <w:tcPr>
            <w:tcW w:w="1311" w:type="dxa"/>
            <w:vAlign w:val="center"/>
          </w:tcPr>
          <w:p>
            <w:pPr>
              <w:tabs>
                <w:tab w:val="left" w:pos="6252"/>
              </w:tabs>
              <w:jc w:val="center"/>
              <w:rPr>
                <w:rFonts w:ascii="宋体" w:hAnsi="宋体"/>
                <w:bCs/>
                <w:color w:val="auto"/>
                <w:szCs w:val="21"/>
                <w:highlight w:val="none"/>
              </w:rPr>
            </w:pPr>
            <w:r>
              <w:rPr>
                <w:rFonts w:hint="eastAsia" w:ascii="宋体" w:hAnsi="宋体"/>
                <w:bCs/>
                <w:color w:val="auto"/>
                <w:szCs w:val="21"/>
                <w:highlight w:val="none"/>
              </w:rPr>
              <w:t>服务期限</w:t>
            </w:r>
          </w:p>
        </w:tc>
        <w:tc>
          <w:tcPr>
            <w:tcW w:w="1298" w:type="dxa"/>
            <w:vAlign w:val="center"/>
          </w:tcPr>
          <w:p>
            <w:pPr>
              <w:tabs>
                <w:tab w:val="left" w:pos="6252"/>
              </w:tabs>
              <w:jc w:val="center"/>
              <w:rPr>
                <w:rFonts w:ascii="宋体" w:hAnsi="宋体"/>
                <w:bCs/>
                <w:color w:val="auto"/>
                <w:szCs w:val="21"/>
                <w:highlight w:val="none"/>
              </w:rPr>
            </w:pPr>
            <w:r>
              <w:rPr>
                <w:rFonts w:hint="eastAsia"/>
                <w:bCs/>
                <w:color w:val="auto"/>
                <w:highlight w:val="none"/>
              </w:rPr>
              <w:t>合同签订时间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631" w:type="dxa"/>
            <w:vAlign w:val="center"/>
          </w:tcPr>
          <w:p>
            <w:pPr>
              <w:jc w:val="center"/>
              <w:rPr>
                <w:rFonts w:ascii="宋体" w:hAnsi="宋体"/>
                <w:bCs/>
                <w:color w:val="auto"/>
                <w:szCs w:val="21"/>
                <w:highlight w:val="none"/>
              </w:rPr>
            </w:pPr>
            <w:r>
              <w:rPr>
                <w:rFonts w:hint="eastAsia" w:ascii="宋体" w:hAnsi="宋体"/>
                <w:bCs/>
                <w:color w:val="auto"/>
                <w:szCs w:val="21"/>
                <w:highlight w:val="none"/>
              </w:rPr>
              <w:t>1</w:t>
            </w:r>
          </w:p>
        </w:tc>
        <w:tc>
          <w:tcPr>
            <w:tcW w:w="2943" w:type="dxa"/>
            <w:vAlign w:val="center"/>
          </w:tcPr>
          <w:p>
            <w:pPr>
              <w:jc w:val="center"/>
              <w:rPr>
                <w:rFonts w:ascii="宋体" w:hAnsi="宋体"/>
                <w:bCs/>
                <w:color w:val="auto"/>
                <w:szCs w:val="21"/>
                <w:highlight w:val="none"/>
              </w:rPr>
            </w:pPr>
          </w:p>
        </w:tc>
        <w:tc>
          <w:tcPr>
            <w:tcW w:w="2565" w:type="dxa"/>
          </w:tcPr>
          <w:p>
            <w:pPr>
              <w:jc w:val="center"/>
              <w:rPr>
                <w:rFonts w:ascii="宋体" w:hAnsi="宋体"/>
                <w:bCs/>
                <w:color w:val="auto"/>
                <w:szCs w:val="21"/>
                <w:highlight w:val="none"/>
              </w:rPr>
            </w:pPr>
          </w:p>
        </w:tc>
        <w:tc>
          <w:tcPr>
            <w:tcW w:w="1311" w:type="dxa"/>
          </w:tcPr>
          <w:p>
            <w:pPr>
              <w:jc w:val="center"/>
              <w:rPr>
                <w:rFonts w:ascii="宋体" w:hAnsi="宋体"/>
                <w:bCs/>
                <w:color w:val="auto"/>
                <w:szCs w:val="21"/>
                <w:highlight w:val="none"/>
              </w:rPr>
            </w:pPr>
          </w:p>
        </w:tc>
        <w:tc>
          <w:tcPr>
            <w:tcW w:w="1311" w:type="dxa"/>
            <w:vAlign w:val="center"/>
          </w:tcPr>
          <w:p>
            <w:pPr>
              <w:jc w:val="center"/>
              <w:rPr>
                <w:rFonts w:ascii="宋体" w:hAnsi="宋体"/>
                <w:bCs/>
                <w:color w:val="auto"/>
                <w:szCs w:val="21"/>
                <w:highlight w:val="none"/>
              </w:rPr>
            </w:pPr>
          </w:p>
        </w:tc>
        <w:tc>
          <w:tcPr>
            <w:tcW w:w="1298" w:type="dxa"/>
            <w:vAlign w:val="center"/>
          </w:tcPr>
          <w:p>
            <w:pPr>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31" w:type="dxa"/>
            <w:vAlign w:val="center"/>
          </w:tcPr>
          <w:p>
            <w:pPr>
              <w:jc w:val="center"/>
              <w:rPr>
                <w:rFonts w:ascii="宋体" w:hAnsi="宋体"/>
                <w:bCs/>
                <w:color w:val="auto"/>
                <w:szCs w:val="21"/>
                <w:highlight w:val="none"/>
              </w:rPr>
            </w:pPr>
            <w:r>
              <w:rPr>
                <w:rFonts w:hint="eastAsia" w:ascii="宋体" w:hAnsi="宋体"/>
                <w:bCs/>
                <w:color w:val="auto"/>
                <w:szCs w:val="21"/>
                <w:highlight w:val="none"/>
              </w:rPr>
              <w:t>2</w:t>
            </w:r>
          </w:p>
        </w:tc>
        <w:tc>
          <w:tcPr>
            <w:tcW w:w="2943" w:type="dxa"/>
            <w:vAlign w:val="center"/>
          </w:tcPr>
          <w:p>
            <w:pPr>
              <w:jc w:val="center"/>
              <w:rPr>
                <w:rFonts w:ascii="宋体" w:hAnsi="宋体"/>
                <w:bCs/>
                <w:color w:val="auto"/>
                <w:szCs w:val="21"/>
                <w:highlight w:val="none"/>
              </w:rPr>
            </w:pPr>
          </w:p>
        </w:tc>
        <w:tc>
          <w:tcPr>
            <w:tcW w:w="2565" w:type="dxa"/>
          </w:tcPr>
          <w:p>
            <w:pPr>
              <w:jc w:val="center"/>
              <w:rPr>
                <w:rFonts w:ascii="宋体" w:hAnsi="宋体"/>
                <w:bCs/>
                <w:color w:val="auto"/>
                <w:szCs w:val="21"/>
                <w:highlight w:val="none"/>
              </w:rPr>
            </w:pPr>
          </w:p>
        </w:tc>
        <w:tc>
          <w:tcPr>
            <w:tcW w:w="1311" w:type="dxa"/>
          </w:tcPr>
          <w:p>
            <w:pPr>
              <w:jc w:val="center"/>
              <w:rPr>
                <w:rFonts w:ascii="宋体" w:hAnsi="宋体"/>
                <w:bCs/>
                <w:color w:val="auto"/>
                <w:szCs w:val="21"/>
                <w:highlight w:val="none"/>
              </w:rPr>
            </w:pPr>
          </w:p>
        </w:tc>
        <w:tc>
          <w:tcPr>
            <w:tcW w:w="1311" w:type="dxa"/>
            <w:vAlign w:val="center"/>
          </w:tcPr>
          <w:p>
            <w:pPr>
              <w:jc w:val="center"/>
              <w:rPr>
                <w:rFonts w:ascii="宋体" w:hAnsi="宋体"/>
                <w:bCs/>
                <w:color w:val="auto"/>
                <w:szCs w:val="21"/>
                <w:highlight w:val="none"/>
              </w:rPr>
            </w:pPr>
          </w:p>
        </w:tc>
        <w:tc>
          <w:tcPr>
            <w:tcW w:w="1298" w:type="dxa"/>
            <w:vAlign w:val="center"/>
          </w:tcPr>
          <w:p>
            <w:pPr>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pPr>
              <w:jc w:val="center"/>
              <w:rPr>
                <w:rFonts w:ascii="宋体" w:hAnsi="宋体"/>
                <w:bCs/>
                <w:color w:val="auto"/>
                <w:szCs w:val="21"/>
                <w:highlight w:val="none"/>
              </w:rPr>
            </w:pPr>
            <w:r>
              <w:rPr>
                <w:rFonts w:hint="eastAsia" w:ascii="宋体" w:hAnsi="宋体"/>
                <w:bCs/>
                <w:color w:val="auto"/>
                <w:szCs w:val="21"/>
                <w:highlight w:val="none"/>
              </w:rPr>
              <w:t>3</w:t>
            </w:r>
          </w:p>
        </w:tc>
        <w:tc>
          <w:tcPr>
            <w:tcW w:w="2943" w:type="dxa"/>
            <w:vAlign w:val="center"/>
          </w:tcPr>
          <w:p>
            <w:pPr>
              <w:jc w:val="center"/>
              <w:rPr>
                <w:rFonts w:ascii="宋体" w:hAnsi="宋体"/>
                <w:bCs/>
                <w:color w:val="auto"/>
                <w:szCs w:val="21"/>
                <w:highlight w:val="none"/>
              </w:rPr>
            </w:pPr>
          </w:p>
        </w:tc>
        <w:tc>
          <w:tcPr>
            <w:tcW w:w="2565" w:type="dxa"/>
          </w:tcPr>
          <w:p>
            <w:pPr>
              <w:jc w:val="center"/>
              <w:rPr>
                <w:rFonts w:ascii="宋体" w:hAnsi="宋体"/>
                <w:bCs/>
                <w:color w:val="auto"/>
                <w:szCs w:val="21"/>
                <w:highlight w:val="none"/>
              </w:rPr>
            </w:pPr>
          </w:p>
        </w:tc>
        <w:tc>
          <w:tcPr>
            <w:tcW w:w="1311" w:type="dxa"/>
          </w:tcPr>
          <w:p>
            <w:pPr>
              <w:jc w:val="center"/>
              <w:rPr>
                <w:rFonts w:ascii="宋体" w:hAnsi="宋体"/>
                <w:bCs/>
                <w:color w:val="auto"/>
                <w:szCs w:val="21"/>
                <w:highlight w:val="none"/>
              </w:rPr>
            </w:pPr>
          </w:p>
        </w:tc>
        <w:tc>
          <w:tcPr>
            <w:tcW w:w="1311" w:type="dxa"/>
            <w:vAlign w:val="center"/>
          </w:tcPr>
          <w:p>
            <w:pPr>
              <w:jc w:val="center"/>
              <w:rPr>
                <w:rFonts w:ascii="宋体" w:hAnsi="宋体"/>
                <w:bCs/>
                <w:color w:val="auto"/>
                <w:szCs w:val="21"/>
                <w:highlight w:val="none"/>
              </w:rPr>
            </w:pPr>
          </w:p>
        </w:tc>
        <w:tc>
          <w:tcPr>
            <w:tcW w:w="1298" w:type="dxa"/>
            <w:vAlign w:val="center"/>
          </w:tcPr>
          <w:p>
            <w:pPr>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pPr>
              <w:jc w:val="center"/>
              <w:rPr>
                <w:rFonts w:ascii="宋体" w:hAnsi="宋体"/>
                <w:bCs/>
                <w:color w:val="auto"/>
                <w:szCs w:val="21"/>
                <w:highlight w:val="none"/>
              </w:rPr>
            </w:pPr>
            <w:r>
              <w:rPr>
                <w:rFonts w:hint="eastAsia" w:ascii="宋体" w:hAnsi="宋体"/>
                <w:bCs/>
                <w:color w:val="auto"/>
                <w:szCs w:val="21"/>
                <w:highlight w:val="none"/>
              </w:rPr>
              <w:t>4</w:t>
            </w:r>
          </w:p>
        </w:tc>
        <w:tc>
          <w:tcPr>
            <w:tcW w:w="2943" w:type="dxa"/>
            <w:vAlign w:val="center"/>
          </w:tcPr>
          <w:p>
            <w:pPr>
              <w:jc w:val="center"/>
              <w:rPr>
                <w:rFonts w:ascii="宋体" w:hAnsi="宋体"/>
                <w:bCs/>
                <w:color w:val="auto"/>
                <w:szCs w:val="21"/>
                <w:highlight w:val="none"/>
              </w:rPr>
            </w:pPr>
          </w:p>
        </w:tc>
        <w:tc>
          <w:tcPr>
            <w:tcW w:w="2565" w:type="dxa"/>
          </w:tcPr>
          <w:p>
            <w:pPr>
              <w:jc w:val="center"/>
              <w:rPr>
                <w:rFonts w:ascii="宋体" w:hAnsi="宋体"/>
                <w:bCs/>
                <w:color w:val="auto"/>
                <w:szCs w:val="21"/>
                <w:highlight w:val="none"/>
              </w:rPr>
            </w:pPr>
          </w:p>
        </w:tc>
        <w:tc>
          <w:tcPr>
            <w:tcW w:w="1311" w:type="dxa"/>
          </w:tcPr>
          <w:p>
            <w:pPr>
              <w:jc w:val="center"/>
              <w:rPr>
                <w:rFonts w:ascii="宋体" w:hAnsi="宋体"/>
                <w:bCs/>
                <w:color w:val="auto"/>
                <w:szCs w:val="21"/>
                <w:highlight w:val="none"/>
              </w:rPr>
            </w:pPr>
          </w:p>
        </w:tc>
        <w:tc>
          <w:tcPr>
            <w:tcW w:w="1311" w:type="dxa"/>
            <w:vAlign w:val="center"/>
          </w:tcPr>
          <w:p>
            <w:pPr>
              <w:jc w:val="center"/>
              <w:rPr>
                <w:rFonts w:ascii="宋体" w:hAnsi="宋体"/>
                <w:bCs/>
                <w:color w:val="auto"/>
                <w:szCs w:val="21"/>
                <w:highlight w:val="none"/>
              </w:rPr>
            </w:pPr>
          </w:p>
        </w:tc>
        <w:tc>
          <w:tcPr>
            <w:tcW w:w="1298" w:type="dxa"/>
            <w:vAlign w:val="center"/>
          </w:tcPr>
          <w:p>
            <w:pPr>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pPr>
              <w:jc w:val="center"/>
              <w:rPr>
                <w:rFonts w:ascii="宋体" w:hAnsi="宋体"/>
                <w:bCs/>
                <w:color w:val="auto"/>
                <w:szCs w:val="21"/>
                <w:highlight w:val="none"/>
              </w:rPr>
            </w:pPr>
            <w:r>
              <w:rPr>
                <w:rFonts w:hint="eastAsia" w:ascii="宋体" w:hAnsi="宋体"/>
                <w:bCs/>
                <w:color w:val="auto"/>
                <w:szCs w:val="21"/>
                <w:highlight w:val="none"/>
              </w:rPr>
              <w:t>5</w:t>
            </w:r>
          </w:p>
        </w:tc>
        <w:tc>
          <w:tcPr>
            <w:tcW w:w="2943" w:type="dxa"/>
            <w:vAlign w:val="center"/>
          </w:tcPr>
          <w:p>
            <w:pPr>
              <w:jc w:val="center"/>
              <w:rPr>
                <w:rFonts w:ascii="宋体" w:hAnsi="宋体"/>
                <w:bCs/>
                <w:color w:val="auto"/>
                <w:szCs w:val="21"/>
                <w:highlight w:val="none"/>
              </w:rPr>
            </w:pPr>
          </w:p>
        </w:tc>
        <w:tc>
          <w:tcPr>
            <w:tcW w:w="2565" w:type="dxa"/>
          </w:tcPr>
          <w:p>
            <w:pPr>
              <w:jc w:val="center"/>
              <w:rPr>
                <w:rFonts w:ascii="宋体" w:hAnsi="宋体"/>
                <w:bCs/>
                <w:color w:val="auto"/>
                <w:szCs w:val="21"/>
                <w:highlight w:val="none"/>
              </w:rPr>
            </w:pPr>
          </w:p>
        </w:tc>
        <w:tc>
          <w:tcPr>
            <w:tcW w:w="1311" w:type="dxa"/>
          </w:tcPr>
          <w:p>
            <w:pPr>
              <w:jc w:val="center"/>
              <w:rPr>
                <w:rFonts w:ascii="宋体" w:hAnsi="宋体"/>
                <w:bCs/>
                <w:color w:val="auto"/>
                <w:szCs w:val="21"/>
                <w:highlight w:val="none"/>
              </w:rPr>
            </w:pPr>
          </w:p>
        </w:tc>
        <w:tc>
          <w:tcPr>
            <w:tcW w:w="1311" w:type="dxa"/>
            <w:vAlign w:val="center"/>
          </w:tcPr>
          <w:p>
            <w:pPr>
              <w:jc w:val="center"/>
              <w:rPr>
                <w:rFonts w:ascii="宋体" w:hAnsi="宋体"/>
                <w:bCs/>
                <w:color w:val="auto"/>
                <w:szCs w:val="21"/>
                <w:highlight w:val="none"/>
              </w:rPr>
            </w:pPr>
          </w:p>
        </w:tc>
        <w:tc>
          <w:tcPr>
            <w:tcW w:w="1298" w:type="dxa"/>
            <w:vAlign w:val="center"/>
          </w:tcPr>
          <w:p>
            <w:pPr>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2943" w:type="dxa"/>
            <w:vAlign w:val="center"/>
          </w:tcPr>
          <w:p>
            <w:pPr>
              <w:jc w:val="center"/>
              <w:rPr>
                <w:rFonts w:ascii="宋体" w:hAnsi="宋体"/>
                <w:color w:val="auto"/>
                <w:szCs w:val="21"/>
                <w:highlight w:val="none"/>
              </w:rPr>
            </w:pPr>
          </w:p>
        </w:tc>
        <w:tc>
          <w:tcPr>
            <w:tcW w:w="2565" w:type="dxa"/>
          </w:tcPr>
          <w:p>
            <w:pPr>
              <w:jc w:val="center"/>
              <w:rPr>
                <w:rFonts w:ascii="宋体" w:hAnsi="宋体"/>
                <w:color w:val="auto"/>
                <w:szCs w:val="21"/>
                <w:highlight w:val="none"/>
              </w:rPr>
            </w:pPr>
          </w:p>
        </w:tc>
        <w:tc>
          <w:tcPr>
            <w:tcW w:w="1311" w:type="dxa"/>
          </w:tcPr>
          <w:p>
            <w:pPr>
              <w:jc w:val="center"/>
              <w:rPr>
                <w:rFonts w:ascii="宋体" w:hAnsi="宋体"/>
                <w:color w:val="auto"/>
                <w:szCs w:val="21"/>
                <w:highlight w:val="none"/>
              </w:rPr>
            </w:pPr>
          </w:p>
        </w:tc>
        <w:tc>
          <w:tcPr>
            <w:tcW w:w="1311" w:type="dxa"/>
            <w:vAlign w:val="center"/>
          </w:tcPr>
          <w:p>
            <w:pPr>
              <w:jc w:val="center"/>
              <w:rPr>
                <w:rFonts w:ascii="宋体" w:hAnsi="宋体"/>
                <w:color w:val="auto"/>
                <w:szCs w:val="21"/>
                <w:highlight w:val="none"/>
              </w:rPr>
            </w:pPr>
          </w:p>
        </w:tc>
        <w:tc>
          <w:tcPr>
            <w:tcW w:w="129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631"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2943" w:type="dxa"/>
            <w:vAlign w:val="center"/>
          </w:tcPr>
          <w:p>
            <w:pPr>
              <w:jc w:val="center"/>
              <w:rPr>
                <w:rFonts w:ascii="宋体" w:hAnsi="宋体"/>
                <w:color w:val="auto"/>
                <w:szCs w:val="21"/>
                <w:highlight w:val="none"/>
              </w:rPr>
            </w:pPr>
          </w:p>
        </w:tc>
        <w:tc>
          <w:tcPr>
            <w:tcW w:w="2565" w:type="dxa"/>
          </w:tcPr>
          <w:p>
            <w:pPr>
              <w:jc w:val="center"/>
              <w:rPr>
                <w:rFonts w:ascii="宋体" w:hAnsi="宋体"/>
                <w:color w:val="auto"/>
                <w:szCs w:val="21"/>
                <w:highlight w:val="none"/>
              </w:rPr>
            </w:pPr>
          </w:p>
        </w:tc>
        <w:tc>
          <w:tcPr>
            <w:tcW w:w="1311" w:type="dxa"/>
          </w:tcPr>
          <w:p>
            <w:pPr>
              <w:jc w:val="center"/>
              <w:rPr>
                <w:rFonts w:ascii="宋体" w:hAnsi="宋体"/>
                <w:color w:val="auto"/>
                <w:szCs w:val="21"/>
                <w:highlight w:val="none"/>
              </w:rPr>
            </w:pPr>
          </w:p>
        </w:tc>
        <w:tc>
          <w:tcPr>
            <w:tcW w:w="1311" w:type="dxa"/>
            <w:vAlign w:val="center"/>
          </w:tcPr>
          <w:p>
            <w:pPr>
              <w:jc w:val="center"/>
              <w:rPr>
                <w:rFonts w:ascii="宋体" w:hAnsi="宋体"/>
                <w:color w:val="auto"/>
                <w:szCs w:val="21"/>
                <w:highlight w:val="none"/>
              </w:rPr>
            </w:pPr>
          </w:p>
        </w:tc>
        <w:tc>
          <w:tcPr>
            <w:tcW w:w="1298" w:type="dxa"/>
            <w:vAlign w:val="center"/>
          </w:tcPr>
          <w:p>
            <w:pPr>
              <w:jc w:val="center"/>
              <w:rPr>
                <w:rFonts w:ascii="宋体" w:hAnsi="宋体"/>
                <w:color w:val="auto"/>
                <w:szCs w:val="21"/>
                <w:highlight w:val="none"/>
              </w:rPr>
            </w:pPr>
          </w:p>
        </w:tc>
      </w:tr>
    </w:tbl>
    <w:p>
      <w:pPr>
        <w:pStyle w:val="966"/>
        <w:spacing w:line="360" w:lineRule="auto"/>
        <w:rPr>
          <w:rFonts w:hAnsi="宋体" w:eastAsia="宋体"/>
          <w:b/>
          <w:color w:val="auto"/>
          <w:sz w:val="21"/>
          <w:szCs w:val="21"/>
          <w:highlight w:val="none"/>
        </w:rPr>
      </w:pPr>
      <w:r>
        <w:rPr>
          <w:rFonts w:hint="eastAsia" w:hAnsi="宋体" w:eastAsia="宋体"/>
          <w:b/>
          <w:color w:val="auto"/>
          <w:sz w:val="21"/>
          <w:szCs w:val="21"/>
          <w:highlight w:val="none"/>
        </w:rPr>
        <w:t>注：投标人业绩要求得分以本表为准，后附相关证明材料，所需的证明材料要求详见评标办法。</w:t>
      </w:r>
    </w:p>
    <w:p>
      <w:pPr>
        <w:pStyle w:val="966"/>
        <w:spacing w:line="360" w:lineRule="auto"/>
        <w:rPr>
          <w:rFonts w:hAnsi="宋体" w:eastAsia="宋体"/>
          <w:b/>
          <w:color w:val="auto"/>
          <w:sz w:val="24"/>
          <w:szCs w:val="24"/>
          <w:highlight w:val="none"/>
        </w:rPr>
      </w:pPr>
    </w:p>
    <w:p>
      <w:pPr>
        <w:pStyle w:val="966"/>
        <w:spacing w:line="360" w:lineRule="auto"/>
        <w:rPr>
          <w:rFonts w:hAnsi="宋体" w:eastAsia="宋体"/>
          <w:b/>
          <w:color w:val="auto"/>
          <w:sz w:val="24"/>
          <w:szCs w:val="24"/>
          <w:highlight w:val="none"/>
        </w:rPr>
      </w:pPr>
    </w:p>
    <w:p>
      <w:pPr>
        <w:snapToGrid w:val="0"/>
        <w:spacing w:before="120" w:beforeLines="50" w:line="400" w:lineRule="exact"/>
        <w:rPr>
          <w:rFonts w:ascii="宋体" w:hAnsi="宋体" w:cs="宋体"/>
          <w:color w:val="auto"/>
          <w:sz w:val="24"/>
          <w:szCs w:val="20"/>
          <w:highlight w:val="none"/>
          <w:u w:val="single"/>
        </w:rPr>
      </w:pPr>
      <w:r>
        <w:rPr>
          <w:rFonts w:hint="eastAsia" w:ascii="宋体" w:hAnsi="宋体" w:cs="宋体"/>
          <w:color w:val="auto"/>
          <w:sz w:val="24"/>
          <w:highlight w:val="none"/>
        </w:rPr>
        <w:t>法定代表人或被授权人签字（或盖章）：</w:t>
      </w:r>
      <w:r>
        <w:rPr>
          <w:rFonts w:hint="eastAsia" w:ascii="宋体" w:hAnsi="宋体" w:cs="宋体"/>
          <w:color w:val="auto"/>
          <w:sz w:val="24"/>
          <w:highlight w:val="none"/>
          <w:u w:val="single"/>
        </w:rPr>
        <w:t xml:space="preserve">             </w:t>
      </w:r>
    </w:p>
    <w:p>
      <w:pPr>
        <w:snapToGrid w:val="0"/>
        <w:spacing w:before="120" w:beforeLines="50" w:after="50" w:line="400" w:lineRule="exact"/>
        <w:rPr>
          <w:rFonts w:ascii="宋体" w:hAnsi="宋体" w:cs="宋体"/>
          <w:color w:val="auto"/>
          <w:sz w:val="24"/>
          <w:highlight w:val="none"/>
        </w:rPr>
      </w:pPr>
      <w:r>
        <w:rPr>
          <w:rFonts w:hint="eastAsia" w:ascii="宋体" w:hAnsi="宋体" w:cs="宋体"/>
          <w:color w:val="auto"/>
          <w:sz w:val="24"/>
          <w:highlight w:val="none"/>
        </w:rPr>
        <w:t>投标人名称（加盖公章）：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480" w:lineRule="exact"/>
        <w:rPr>
          <w:rFonts w:ascii="宋体" w:hAnsi="宋体"/>
          <w:b/>
          <w:color w:val="auto"/>
          <w:sz w:val="22"/>
          <w:szCs w:val="22"/>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spacing w:line="360" w:lineRule="auto"/>
        <w:rPr>
          <w:rFonts w:ascii="宋体" w:hAnsi="宋体" w:cs="宋体"/>
          <w:color w:val="auto"/>
          <w:sz w:val="24"/>
          <w:highlight w:val="none"/>
        </w:rPr>
      </w:pPr>
    </w:p>
    <w:p>
      <w:pPr>
        <w:pStyle w:val="4"/>
        <w:rPr>
          <w:rFonts w:ascii="宋体" w:hAnsi="宋体" w:cs="宋体"/>
          <w:color w:val="auto"/>
          <w:sz w:val="24"/>
          <w:highlight w:val="none"/>
        </w:rPr>
      </w:pPr>
    </w:p>
    <w:p>
      <w:pPr>
        <w:rPr>
          <w:color w:val="auto"/>
          <w:highlight w:val="none"/>
        </w:rPr>
      </w:pPr>
    </w:p>
    <w:p>
      <w:pPr>
        <w:pStyle w:val="83"/>
        <w:ind w:left="420" w:firstLine="480"/>
        <w:rPr>
          <w:color w:val="auto"/>
          <w:highlight w:val="none"/>
        </w:rPr>
      </w:pPr>
    </w:p>
    <w:p>
      <w:pPr>
        <w:pStyle w:val="966"/>
        <w:spacing w:line="360" w:lineRule="auto"/>
        <w:jc w:val="center"/>
        <w:rPr>
          <w:rFonts w:hAnsi="宋体" w:eastAsia="宋体"/>
          <w:b/>
          <w:color w:val="auto"/>
          <w:sz w:val="28"/>
          <w:szCs w:val="28"/>
          <w:highlight w:val="none"/>
        </w:rPr>
      </w:pPr>
    </w:p>
    <w:p>
      <w:pPr>
        <w:pStyle w:val="35"/>
        <w:spacing w:before="120" w:after="120" w:line="360" w:lineRule="auto"/>
        <w:jc w:val="center"/>
        <w:textAlignment w:val="baseline"/>
        <w:rPr>
          <w:rFonts w:hAnsi="宋体"/>
          <w:b/>
          <w:color w:val="auto"/>
          <w:sz w:val="28"/>
          <w:szCs w:val="28"/>
          <w:highlight w:val="none"/>
        </w:rPr>
      </w:pPr>
    </w:p>
    <w:p>
      <w:pPr>
        <w:pStyle w:val="35"/>
        <w:spacing w:before="120" w:after="120" w:line="360" w:lineRule="auto"/>
        <w:jc w:val="center"/>
        <w:textAlignment w:val="baseline"/>
        <w:rPr>
          <w:rFonts w:hAnsi="宋体"/>
          <w:color w:val="auto"/>
          <w:sz w:val="28"/>
          <w:szCs w:val="28"/>
          <w:highlight w:val="none"/>
        </w:rPr>
      </w:pPr>
      <w:r>
        <w:rPr>
          <w:rFonts w:hint="eastAsia" w:hAnsi="宋体"/>
          <w:b/>
          <w:color w:val="auto"/>
          <w:sz w:val="28"/>
          <w:szCs w:val="28"/>
          <w:highlight w:val="none"/>
        </w:rPr>
        <w:t>项目实施人员表</w:t>
      </w:r>
    </w:p>
    <w:tbl>
      <w:tblPr>
        <w:tblStyle w:val="64"/>
        <w:tblW w:w="93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1016"/>
        <w:gridCol w:w="1625"/>
        <w:gridCol w:w="1800"/>
        <w:gridCol w:w="1787"/>
        <w:gridCol w:w="23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1016"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olor w:val="auto"/>
                <w:sz w:val="21"/>
                <w:szCs w:val="21"/>
                <w:highlight w:val="none"/>
              </w:rPr>
            </w:pPr>
            <w:r>
              <w:rPr>
                <w:rFonts w:hint="eastAsia" w:ascii="宋体" w:hAnsi="宋体"/>
                <w:color w:val="auto"/>
                <w:sz w:val="21"/>
                <w:szCs w:val="21"/>
                <w:highlight w:val="none"/>
              </w:rPr>
              <w:t>姓名</w:t>
            </w:r>
          </w:p>
        </w:tc>
        <w:tc>
          <w:tcPr>
            <w:tcW w:w="1625"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olor w:val="auto"/>
                <w:sz w:val="21"/>
                <w:szCs w:val="21"/>
                <w:highlight w:val="none"/>
              </w:rPr>
            </w:pPr>
            <w:r>
              <w:rPr>
                <w:rFonts w:hint="eastAsia" w:ascii="宋体" w:hAnsi="宋体"/>
                <w:color w:val="auto"/>
                <w:sz w:val="21"/>
                <w:szCs w:val="21"/>
                <w:highlight w:val="none"/>
              </w:rPr>
              <w:t>年龄</w:t>
            </w:r>
          </w:p>
        </w:tc>
        <w:tc>
          <w:tcPr>
            <w:tcW w:w="1800"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olor w:val="auto"/>
                <w:sz w:val="21"/>
                <w:szCs w:val="21"/>
                <w:highlight w:val="none"/>
              </w:rPr>
            </w:pPr>
            <w:r>
              <w:rPr>
                <w:rFonts w:hint="eastAsia" w:ascii="宋体" w:hAnsi="宋体"/>
                <w:color w:val="auto"/>
                <w:sz w:val="21"/>
                <w:szCs w:val="21"/>
                <w:highlight w:val="none"/>
              </w:rPr>
              <w:t>学历及专业</w:t>
            </w:r>
          </w:p>
        </w:tc>
        <w:tc>
          <w:tcPr>
            <w:tcW w:w="178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olor w:val="auto"/>
                <w:sz w:val="21"/>
                <w:szCs w:val="21"/>
                <w:highlight w:val="none"/>
              </w:rPr>
            </w:pPr>
            <w:r>
              <w:rPr>
                <w:rFonts w:hint="eastAsia" w:ascii="宋体" w:hAnsi="宋体"/>
                <w:color w:val="auto"/>
                <w:sz w:val="21"/>
                <w:szCs w:val="21"/>
                <w:highlight w:val="none"/>
              </w:rPr>
              <w:t>证书</w:t>
            </w:r>
          </w:p>
        </w:tc>
        <w:tc>
          <w:tcPr>
            <w:tcW w:w="2325"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olor w:val="auto"/>
                <w:sz w:val="21"/>
                <w:szCs w:val="21"/>
                <w:highlight w:val="none"/>
              </w:rPr>
            </w:pPr>
            <w:r>
              <w:rPr>
                <w:rFonts w:hint="eastAsia" w:ascii="宋体" w:hAnsi="宋体"/>
                <w:color w:val="auto"/>
                <w:sz w:val="21"/>
                <w:szCs w:val="21"/>
                <w:highlight w:val="none"/>
              </w:rPr>
              <w:t>项目组所任职务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olor w:val="auto"/>
                <w:sz w:val="21"/>
                <w:szCs w:val="21"/>
                <w:highlight w:val="none"/>
              </w:rPr>
            </w:pPr>
            <w:r>
              <w:rPr>
                <w:rFonts w:hint="eastAsia" w:ascii="宋体" w:hAnsi="宋体"/>
                <w:color w:val="auto"/>
                <w:sz w:val="21"/>
                <w:szCs w:val="21"/>
                <w:highlight w:val="none"/>
              </w:rPr>
              <w:t>1</w:t>
            </w:r>
          </w:p>
        </w:tc>
        <w:tc>
          <w:tcPr>
            <w:tcW w:w="1016"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olor w:val="auto"/>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olor w:val="auto"/>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pStyle w:val="41"/>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olor w:val="auto"/>
                <w:sz w:val="21"/>
                <w:szCs w:val="21"/>
                <w:highlight w:val="none"/>
              </w:rPr>
            </w:pPr>
            <w:r>
              <w:rPr>
                <w:rFonts w:hint="eastAsia" w:ascii="宋体" w:hAnsi="宋体"/>
                <w:color w:val="auto"/>
                <w:sz w:val="21"/>
                <w:szCs w:val="21"/>
                <w:highlight w:val="none"/>
              </w:rPr>
              <w:t>2</w:t>
            </w:r>
          </w:p>
        </w:tc>
        <w:tc>
          <w:tcPr>
            <w:tcW w:w="1016"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olor w:val="auto"/>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olor w:val="auto"/>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pStyle w:val="41"/>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olor w:val="auto"/>
                <w:sz w:val="21"/>
                <w:szCs w:val="21"/>
                <w:highlight w:val="none"/>
              </w:rPr>
            </w:pPr>
            <w:r>
              <w:rPr>
                <w:rFonts w:hint="eastAsia" w:ascii="宋体" w:hAnsi="宋体"/>
                <w:color w:val="auto"/>
                <w:sz w:val="21"/>
                <w:szCs w:val="21"/>
                <w:highlight w:val="none"/>
              </w:rPr>
              <w:t>3</w:t>
            </w:r>
          </w:p>
        </w:tc>
        <w:tc>
          <w:tcPr>
            <w:tcW w:w="1016"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olor w:val="auto"/>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olor w:val="auto"/>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pStyle w:val="41"/>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olor w:val="auto"/>
                <w:sz w:val="21"/>
                <w:szCs w:val="21"/>
                <w:highlight w:val="none"/>
              </w:rPr>
            </w:pPr>
            <w:r>
              <w:rPr>
                <w:rFonts w:hint="eastAsia" w:ascii="宋体" w:hAnsi="宋体"/>
                <w:color w:val="auto"/>
                <w:sz w:val="21"/>
                <w:szCs w:val="21"/>
                <w:highlight w:val="none"/>
              </w:rPr>
              <w:t>4</w:t>
            </w:r>
          </w:p>
        </w:tc>
        <w:tc>
          <w:tcPr>
            <w:tcW w:w="1016"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olor w:val="auto"/>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olor w:val="auto"/>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pStyle w:val="41"/>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olor w:val="auto"/>
                <w:sz w:val="21"/>
                <w:szCs w:val="21"/>
                <w:highlight w:val="none"/>
              </w:rPr>
            </w:pPr>
            <w:r>
              <w:rPr>
                <w:rFonts w:hint="eastAsia" w:ascii="宋体" w:hAnsi="宋体"/>
                <w:color w:val="auto"/>
                <w:sz w:val="21"/>
                <w:szCs w:val="21"/>
                <w:highlight w:val="none"/>
              </w:rPr>
              <w:t>5</w:t>
            </w:r>
          </w:p>
        </w:tc>
        <w:tc>
          <w:tcPr>
            <w:tcW w:w="1016"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olor w:val="auto"/>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olor w:val="auto"/>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pStyle w:val="41"/>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w:t>
            </w:r>
          </w:p>
        </w:tc>
        <w:tc>
          <w:tcPr>
            <w:tcW w:w="101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bl>
    <w:p>
      <w:pPr>
        <w:spacing w:line="360" w:lineRule="auto"/>
        <w:ind w:firstLine="422" w:firstLineChars="200"/>
        <w:rPr>
          <w:rFonts w:ascii="宋体" w:hAnsi="宋体"/>
          <w:b/>
          <w:color w:val="auto"/>
          <w:szCs w:val="21"/>
          <w:highlight w:val="none"/>
        </w:rPr>
      </w:pP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注：1、相关证明材料附后，所需的证明材料要求详见评标办法。</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2、表格不够填写可添加。</w:t>
      </w:r>
    </w:p>
    <w:p>
      <w:pPr>
        <w:snapToGrid w:val="0"/>
        <w:spacing w:before="50" w:after="50" w:line="360" w:lineRule="auto"/>
        <w:rPr>
          <w:rFonts w:ascii="宋体" w:hAnsi="宋体"/>
          <w:color w:val="auto"/>
          <w:sz w:val="24"/>
          <w:highlight w:val="none"/>
        </w:rPr>
      </w:pPr>
    </w:p>
    <w:p>
      <w:pPr>
        <w:snapToGrid w:val="0"/>
        <w:spacing w:before="50" w:after="50" w:line="360" w:lineRule="auto"/>
        <w:rPr>
          <w:rFonts w:ascii="宋体" w:hAnsi="宋体"/>
          <w:color w:val="auto"/>
          <w:sz w:val="24"/>
          <w:highlight w:val="none"/>
        </w:rPr>
      </w:pPr>
    </w:p>
    <w:p>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pPr>
        <w:pStyle w:val="83"/>
        <w:ind w:left="0" w:leftChars="0" w:firstLine="0" w:firstLineChars="0"/>
        <w:rPr>
          <w:rFonts w:hAnsi="宋体"/>
          <w:color w:val="auto"/>
          <w:highlight w:val="none"/>
        </w:rPr>
      </w:pPr>
      <w:r>
        <w:rPr>
          <w:rFonts w:hint="eastAsia" w:ascii="宋体" w:hAnsi="宋体" w:cs="宋体"/>
          <w:color w:val="auto"/>
          <w:highlight w:val="none"/>
        </w:rPr>
        <w:t>投标人名称（加盖公章）</w:t>
      </w:r>
      <w:r>
        <w:rPr>
          <w:rFonts w:hint="eastAsia" w:hAnsi="宋体"/>
          <w:color w:val="auto"/>
          <w:highlight w:val="none"/>
          <w:u w:val="single"/>
        </w:rPr>
        <w:t>：</w:t>
      </w:r>
      <w:r>
        <w:rPr>
          <w:rFonts w:hAnsi="宋体"/>
          <w:color w:val="auto"/>
          <w:highlight w:val="none"/>
          <w:u w:val="single"/>
        </w:rPr>
        <w:t xml:space="preserve">                  </w:t>
      </w:r>
      <w:r>
        <w:rPr>
          <w:rFonts w:hAnsi="宋体"/>
          <w:color w:val="auto"/>
          <w:highlight w:val="none"/>
        </w:rPr>
        <w:t xml:space="preserve">        </w:t>
      </w:r>
      <w:r>
        <w:rPr>
          <w:rFonts w:hint="eastAsia" w:hAnsi="宋体"/>
          <w:color w:val="auto"/>
          <w:highlight w:val="none"/>
        </w:rPr>
        <w:t xml:space="preserve">    </w:t>
      </w:r>
    </w:p>
    <w:p>
      <w:pPr>
        <w:pStyle w:val="83"/>
        <w:ind w:left="0" w:leftChars="0" w:firstLine="0" w:firstLineChars="0"/>
        <w:rPr>
          <w:rFonts w:ascii="宋体" w:hAnsi="宋体"/>
          <w:b/>
          <w:color w:val="auto"/>
          <w:sz w:val="28"/>
          <w:szCs w:val="28"/>
          <w:highlight w:val="none"/>
        </w:rPr>
      </w:pPr>
      <w:r>
        <w:rPr>
          <w:rFonts w:hint="eastAsia" w:hAnsi="宋体" w:cs="宋体"/>
          <w:color w:val="auto"/>
          <w:highlight w:val="none"/>
        </w:rPr>
        <w:t>日期：_____年____月____日</w:t>
      </w:r>
    </w:p>
    <w:p>
      <w:pPr>
        <w:pStyle w:val="83"/>
        <w:ind w:left="420" w:firstLine="0" w:firstLineChars="0"/>
        <w:rPr>
          <w:rFonts w:ascii="宋体" w:hAnsi="宋体"/>
          <w:b/>
          <w:color w:val="auto"/>
          <w:sz w:val="28"/>
          <w:szCs w:val="28"/>
          <w:highlight w:val="none"/>
        </w:rPr>
      </w:pPr>
    </w:p>
    <w:p>
      <w:pPr>
        <w:widowControl/>
        <w:jc w:val="center"/>
        <w:rPr>
          <w:rFonts w:ascii="宋体" w:hAnsi="宋体" w:cs="宋体"/>
          <w:b/>
          <w:color w:val="auto"/>
          <w:kern w:val="0"/>
          <w:sz w:val="24"/>
          <w:highlight w:val="none"/>
        </w:rPr>
      </w:pPr>
    </w:p>
    <w:p>
      <w:pPr>
        <w:widowControl/>
        <w:jc w:val="center"/>
        <w:rPr>
          <w:rFonts w:ascii="宋体" w:hAnsi="宋体" w:cs="宋体"/>
          <w:b/>
          <w:color w:val="auto"/>
          <w:kern w:val="0"/>
          <w:sz w:val="24"/>
          <w:highlight w:val="none"/>
        </w:rPr>
      </w:pPr>
    </w:p>
    <w:p>
      <w:pPr>
        <w:widowControl/>
        <w:jc w:val="center"/>
        <w:rPr>
          <w:rFonts w:ascii="宋体" w:hAnsi="宋体" w:cs="宋体"/>
          <w:b/>
          <w:color w:val="auto"/>
          <w:kern w:val="0"/>
          <w:sz w:val="24"/>
          <w:highlight w:val="none"/>
        </w:rPr>
      </w:pPr>
    </w:p>
    <w:p>
      <w:pPr>
        <w:widowControl/>
        <w:jc w:val="center"/>
        <w:rPr>
          <w:rFonts w:ascii="宋体" w:hAnsi="宋体" w:cs="宋体"/>
          <w:b/>
          <w:color w:val="auto"/>
          <w:kern w:val="0"/>
          <w:sz w:val="24"/>
          <w:highlight w:val="none"/>
        </w:rPr>
      </w:pPr>
    </w:p>
    <w:p>
      <w:pPr>
        <w:widowControl/>
        <w:jc w:val="center"/>
        <w:rPr>
          <w:rFonts w:ascii="宋体" w:hAnsi="宋体" w:cs="宋体"/>
          <w:b/>
          <w:color w:val="auto"/>
          <w:kern w:val="0"/>
          <w:sz w:val="24"/>
          <w:highlight w:val="none"/>
        </w:rPr>
      </w:pPr>
    </w:p>
    <w:p>
      <w:pPr>
        <w:widowControl/>
        <w:jc w:val="center"/>
        <w:rPr>
          <w:rFonts w:ascii="宋体" w:hAnsi="宋体" w:cs="宋体"/>
          <w:b/>
          <w:color w:val="auto"/>
          <w:kern w:val="0"/>
          <w:sz w:val="24"/>
          <w:highlight w:val="none"/>
        </w:rPr>
      </w:pPr>
    </w:p>
    <w:p>
      <w:pPr>
        <w:widowControl/>
        <w:jc w:val="center"/>
        <w:rPr>
          <w:rFonts w:ascii="宋体" w:hAnsi="宋体" w:cs="宋体"/>
          <w:b/>
          <w:color w:val="auto"/>
          <w:kern w:val="0"/>
          <w:sz w:val="24"/>
          <w:highlight w:val="none"/>
        </w:rPr>
      </w:pPr>
    </w:p>
    <w:p>
      <w:pPr>
        <w:widowControl/>
        <w:jc w:val="center"/>
        <w:rPr>
          <w:rFonts w:ascii="宋体" w:hAnsi="宋体" w:cs="宋体"/>
          <w:b/>
          <w:color w:val="auto"/>
          <w:kern w:val="0"/>
          <w:sz w:val="24"/>
          <w:highlight w:val="none"/>
        </w:rPr>
      </w:pPr>
    </w:p>
    <w:p>
      <w:pPr>
        <w:widowControl/>
        <w:jc w:val="center"/>
        <w:rPr>
          <w:rFonts w:ascii="宋体" w:hAnsi="宋体" w:cs="宋体"/>
          <w:b/>
          <w:color w:val="auto"/>
          <w:kern w:val="0"/>
          <w:sz w:val="24"/>
          <w:highlight w:val="none"/>
        </w:rPr>
      </w:pPr>
    </w:p>
    <w:p>
      <w:pPr>
        <w:widowControl/>
        <w:jc w:val="center"/>
        <w:rPr>
          <w:rFonts w:ascii="宋体" w:hAnsi="宋体" w:cs="宋体"/>
          <w:b/>
          <w:color w:val="auto"/>
          <w:kern w:val="0"/>
          <w:sz w:val="24"/>
          <w:highlight w:val="none"/>
        </w:rPr>
      </w:pPr>
    </w:p>
    <w:p>
      <w:pPr>
        <w:widowControl/>
        <w:jc w:val="center"/>
        <w:rPr>
          <w:rFonts w:ascii="宋体" w:hAnsi="宋体" w:cs="宋体"/>
          <w:b/>
          <w:color w:val="auto"/>
          <w:kern w:val="0"/>
          <w:sz w:val="24"/>
          <w:highlight w:val="none"/>
        </w:rPr>
      </w:pPr>
    </w:p>
    <w:p>
      <w:pPr>
        <w:widowControl/>
        <w:jc w:val="center"/>
        <w:rPr>
          <w:rFonts w:ascii="宋体" w:hAnsi="宋体" w:cs="宋体"/>
          <w:b/>
          <w:color w:val="auto"/>
          <w:kern w:val="0"/>
          <w:sz w:val="24"/>
          <w:highlight w:val="none"/>
        </w:rPr>
      </w:pPr>
    </w:p>
    <w:p>
      <w:pPr>
        <w:widowControl/>
        <w:jc w:val="center"/>
        <w:rPr>
          <w:rFonts w:ascii="宋体" w:hAnsi="宋体" w:cs="宋体"/>
          <w:b/>
          <w:color w:val="auto"/>
          <w:kern w:val="0"/>
          <w:sz w:val="24"/>
          <w:highlight w:val="none"/>
        </w:rPr>
      </w:pPr>
    </w:p>
    <w:p>
      <w:pPr>
        <w:widowControl/>
        <w:jc w:val="center"/>
        <w:rPr>
          <w:rFonts w:ascii="宋体" w:hAnsi="宋体" w:cs="宋体"/>
          <w:b/>
          <w:color w:val="auto"/>
          <w:kern w:val="0"/>
          <w:sz w:val="24"/>
          <w:highlight w:val="none"/>
        </w:rPr>
      </w:pPr>
    </w:p>
    <w:p>
      <w:pPr>
        <w:widowControl/>
        <w:jc w:val="center"/>
        <w:rPr>
          <w:rFonts w:ascii="宋体" w:hAnsi="宋体" w:cs="宋体"/>
          <w:b/>
          <w:color w:val="auto"/>
          <w:kern w:val="0"/>
          <w:sz w:val="24"/>
          <w:highlight w:val="none"/>
        </w:rPr>
      </w:pPr>
    </w:p>
    <w:p>
      <w:pPr>
        <w:widowControl/>
        <w:jc w:val="center"/>
        <w:rPr>
          <w:rFonts w:ascii="宋体" w:hAnsi="宋体" w:cs="宋体"/>
          <w:b/>
          <w:color w:val="auto"/>
          <w:kern w:val="0"/>
          <w:sz w:val="24"/>
          <w:highlight w:val="none"/>
        </w:rPr>
      </w:pPr>
    </w:p>
    <w:p>
      <w:pPr>
        <w:spacing w:line="360" w:lineRule="auto"/>
        <w:rPr>
          <w:b/>
          <w:color w:val="auto"/>
          <w:sz w:val="24"/>
          <w:highlight w:val="none"/>
        </w:rPr>
      </w:pPr>
    </w:p>
    <w:p>
      <w:pPr>
        <w:spacing w:line="480" w:lineRule="exact"/>
        <w:jc w:val="center"/>
        <w:rPr>
          <w:rFonts w:ascii="宋体" w:hAnsi="宋体"/>
          <w:b/>
          <w:color w:val="auto"/>
          <w:sz w:val="28"/>
          <w:szCs w:val="28"/>
          <w:highlight w:val="none"/>
        </w:rPr>
      </w:pPr>
      <w:r>
        <w:rPr>
          <w:rFonts w:hint="eastAsia"/>
          <w:b/>
          <w:color w:val="auto"/>
          <w:sz w:val="28"/>
          <w:highlight w:val="none"/>
        </w:rPr>
        <w:t>技术响应（偏离）表</w:t>
      </w:r>
    </w:p>
    <w:tbl>
      <w:tblPr>
        <w:tblStyle w:val="64"/>
        <w:tblpPr w:leftFromText="180" w:rightFromText="180" w:vertAnchor="text" w:horzAnchor="page" w:tblpX="705" w:tblpY="208"/>
        <w:tblOverlap w:val="never"/>
        <w:tblW w:w="1097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3"/>
        <w:gridCol w:w="1150"/>
        <w:gridCol w:w="1757"/>
        <w:gridCol w:w="600"/>
        <w:gridCol w:w="1140"/>
        <w:gridCol w:w="1995"/>
        <w:gridCol w:w="2040"/>
        <w:gridCol w:w="1050"/>
        <w:gridCol w:w="7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7" w:hRule="atLeast"/>
        </w:trPr>
        <w:tc>
          <w:tcPr>
            <w:tcW w:w="463" w:type="dxa"/>
            <w:vMerge w:val="restart"/>
            <w:tcBorders>
              <w:top w:val="single" w:color="auto" w:sz="4" w:space="0"/>
              <w:left w:val="single" w:color="auto" w:sz="4" w:space="0"/>
              <w:bottom w:val="single" w:color="auto" w:sz="4" w:space="0"/>
              <w:right w:val="single" w:color="auto" w:sz="4" w:space="0"/>
            </w:tcBorders>
            <w:shd w:val="clear" w:color="auto" w:fill="EEECE1"/>
            <w:vAlign w:val="center"/>
          </w:tcPr>
          <w:p>
            <w:pPr>
              <w:pStyle w:val="35"/>
              <w:wordWrap w:val="0"/>
              <w:spacing w:before="120" w:after="120" w:line="440" w:lineRule="exact"/>
              <w:jc w:val="center"/>
              <w:rPr>
                <w:rFonts w:hAnsi="宋体" w:cs="宋体"/>
                <w:b/>
                <w:bCs/>
                <w:color w:val="auto"/>
                <w:highlight w:val="none"/>
              </w:rPr>
            </w:pPr>
            <w:r>
              <w:rPr>
                <w:rFonts w:hint="eastAsia" w:hAnsi="宋体" w:cs="宋体"/>
                <w:b/>
                <w:bCs/>
                <w:color w:val="auto"/>
                <w:highlight w:val="none"/>
              </w:rPr>
              <w:t>序号</w:t>
            </w:r>
          </w:p>
        </w:tc>
        <w:tc>
          <w:tcPr>
            <w:tcW w:w="3507" w:type="dxa"/>
            <w:gridSpan w:val="3"/>
            <w:tcBorders>
              <w:top w:val="single" w:color="auto" w:sz="4" w:space="0"/>
              <w:left w:val="single" w:color="auto" w:sz="4" w:space="0"/>
              <w:bottom w:val="single" w:color="auto" w:sz="4" w:space="0"/>
              <w:right w:val="single" w:color="auto" w:sz="4" w:space="0"/>
            </w:tcBorders>
            <w:shd w:val="clear" w:color="auto" w:fill="EEECE1"/>
            <w:vAlign w:val="center"/>
          </w:tcPr>
          <w:p>
            <w:pPr>
              <w:pStyle w:val="35"/>
              <w:wordWrap w:val="0"/>
              <w:spacing w:before="120" w:after="120" w:line="440" w:lineRule="exact"/>
              <w:ind w:firstLine="732" w:firstLineChars="347"/>
              <w:rPr>
                <w:rFonts w:hAnsi="宋体" w:cs="宋体"/>
                <w:b/>
                <w:bCs/>
                <w:color w:val="auto"/>
                <w:highlight w:val="none"/>
              </w:rPr>
            </w:pPr>
            <w:r>
              <w:rPr>
                <w:rFonts w:hint="eastAsia" w:hAnsi="宋体" w:cs="宋体"/>
                <w:b/>
                <w:bCs/>
                <w:color w:val="auto"/>
                <w:highlight w:val="none"/>
              </w:rPr>
              <w:t>招标文件需求</w:t>
            </w:r>
          </w:p>
        </w:tc>
        <w:tc>
          <w:tcPr>
            <w:tcW w:w="6225" w:type="dxa"/>
            <w:gridSpan w:val="4"/>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ind w:firstLine="480"/>
              <w:jc w:val="center"/>
              <w:rPr>
                <w:rFonts w:ascii="宋体" w:hAnsi="宋体" w:cs="宋体"/>
                <w:b/>
                <w:bCs/>
                <w:color w:val="auto"/>
                <w:sz w:val="24"/>
                <w:highlight w:val="none"/>
              </w:rPr>
            </w:pPr>
            <w:r>
              <w:rPr>
                <w:rFonts w:hint="eastAsia" w:ascii="宋体" w:hAnsi="宋体" w:cs="宋体"/>
                <w:b/>
                <w:bCs/>
                <w:color w:val="auto"/>
                <w:sz w:val="24"/>
                <w:highlight w:val="none"/>
              </w:rPr>
              <w:t>响应文件规格及技术参数</w:t>
            </w:r>
          </w:p>
        </w:tc>
        <w:tc>
          <w:tcPr>
            <w:tcW w:w="780" w:type="dxa"/>
            <w:vMerge w:val="restart"/>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trPr>
        <w:tc>
          <w:tcPr>
            <w:tcW w:w="4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440" w:lineRule="exact"/>
              <w:ind w:firstLine="480"/>
              <w:jc w:val="center"/>
              <w:rPr>
                <w:rFonts w:ascii="宋体" w:hAnsi="宋体" w:cs="宋体"/>
                <w:color w:val="auto"/>
                <w:sz w:val="24"/>
                <w:highlight w:val="none"/>
              </w:rPr>
            </w:pPr>
          </w:p>
        </w:tc>
        <w:tc>
          <w:tcPr>
            <w:tcW w:w="1150"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jc w:val="center"/>
              <w:rPr>
                <w:rFonts w:ascii="宋体" w:hAnsi="宋体" w:cs="宋体"/>
                <w:b/>
                <w:bCs/>
                <w:color w:val="auto"/>
                <w:sz w:val="24"/>
                <w:highlight w:val="none"/>
              </w:rPr>
            </w:pPr>
            <w:r>
              <w:rPr>
                <w:rFonts w:hint="eastAsia" w:ascii="宋体" w:hAnsi="宋体" w:cs="宋体"/>
                <w:b/>
                <w:bCs/>
                <w:color w:val="auto"/>
                <w:kern w:val="0"/>
                <w:sz w:val="24"/>
                <w:highlight w:val="none"/>
              </w:rPr>
              <w:t>产品名称</w:t>
            </w:r>
          </w:p>
        </w:tc>
        <w:tc>
          <w:tcPr>
            <w:tcW w:w="1757"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jc w:val="center"/>
              <w:rPr>
                <w:rFonts w:ascii="宋体" w:hAnsi="宋体" w:cs="宋体"/>
                <w:b/>
                <w:bCs/>
                <w:color w:val="auto"/>
                <w:sz w:val="24"/>
                <w:highlight w:val="none"/>
              </w:rPr>
            </w:pPr>
            <w:r>
              <w:rPr>
                <w:rFonts w:hint="eastAsia" w:ascii="宋体" w:hAnsi="宋体" w:cs="宋体"/>
                <w:b/>
                <w:bCs/>
                <w:color w:val="auto"/>
                <w:sz w:val="24"/>
                <w:highlight w:val="none"/>
              </w:rPr>
              <w:t>主要技术参数</w:t>
            </w:r>
          </w:p>
        </w:tc>
        <w:tc>
          <w:tcPr>
            <w:tcW w:w="600" w:type="dxa"/>
            <w:tcBorders>
              <w:top w:val="single" w:color="auto" w:sz="4" w:space="0"/>
              <w:left w:val="single" w:color="auto" w:sz="4" w:space="0"/>
              <w:bottom w:val="single" w:color="auto" w:sz="4" w:space="0"/>
              <w:right w:val="single" w:color="auto" w:sz="4" w:space="0"/>
            </w:tcBorders>
            <w:shd w:val="clear" w:color="auto" w:fill="EEECE1"/>
            <w:vAlign w:val="center"/>
          </w:tcPr>
          <w:p>
            <w:pPr>
              <w:pStyle w:val="35"/>
              <w:wordWrap w:val="0"/>
              <w:spacing w:before="120" w:after="120" w:line="440" w:lineRule="exact"/>
              <w:rPr>
                <w:rFonts w:hAnsi="宋体" w:cs="宋体"/>
                <w:b/>
                <w:bCs/>
                <w:color w:val="auto"/>
                <w:highlight w:val="none"/>
              </w:rPr>
            </w:pPr>
            <w:r>
              <w:rPr>
                <w:rFonts w:hint="eastAsia" w:hAnsi="宋体" w:cs="宋体"/>
                <w:b/>
                <w:bCs/>
                <w:color w:val="auto"/>
                <w:highlight w:val="none"/>
              </w:rPr>
              <w:t>数量</w:t>
            </w:r>
          </w:p>
        </w:tc>
        <w:tc>
          <w:tcPr>
            <w:tcW w:w="1140"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jc w:val="center"/>
              <w:rPr>
                <w:rFonts w:ascii="宋体" w:hAnsi="宋体" w:cs="宋体"/>
                <w:b/>
                <w:bCs/>
                <w:color w:val="auto"/>
                <w:sz w:val="24"/>
                <w:highlight w:val="none"/>
              </w:rPr>
            </w:pPr>
            <w:r>
              <w:rPr>
                <w:rFonts w:hint="eastAsia" w:ascii="宋体" w:hAnsi="宋体" w:cs="宋体"/>
                <w:b/>
                <w:bCs/>
                <w:color w:val="auto"/>
                <w:kern w:val="0"/>
                <w:sz w:val="24"/>
                <w:highlight w:val="none"/>
              </w:rPr>
              <w:t>产品名称</w:t>
            </w:r>
          </w:p>
        </w:tc>
        <w:tc>
          <w:tcPr>
            <w:tcW w:w="1995"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jc w:val="center"/>
              <w:rPr>
                <w:rFonts w:ascii="宋体" w:hAnsi="宋体" w:cs="宋体"/>
                <w:b/>
                <w:bCs/>
                <w:color w:val="auto"/>
                <w:sz w:val="24"/>
                <w:highlight w:val="none"/>
              </w:rPr>
            </w:pPr>
            <w:r>
              <w:rPr>
                <w:rFonts w:hint="eastAsia" w:ascii="宋体" w:hAnsi="宋体" w:cs="宋体"/>
                <w:b/>
                <w:bCs/>
                <w:color w:val="auto"/>
                <w:sz w:val="24"/>
                <w:highlight w:val="none"/>
              </w:rPr>
              <w:t>品牌及型号</w:t>
            </w:r>
          </w:p>
        </w:tc>
        <w:tc>
          <w:tcPr>
            <w:tcW w:w="2040"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jc w:val="center"/>
              <w:rPr>
                <w:rFonts w:ascii="宋体" w:hAnsi="宋体" w:cs="宋体"/>
                <w:b/>
                <w:bCs/>
                <w:color w:val="auto"/>
                <w:sz w:val="24"/>
                <w:highlight w:val="none"/>
              </w:rPr>
            </w:pPr>
            <w:r>
              <w:rPr>
                <w:rFonts w:hint="eastAsia" w:ascii="宋体" w:hAnsi="宋体" w:cs="宋体"/>
                <w:b/>
                <w:bCs/>
                <w:color w:val="auto"/>
                <w:sz w:val="24"/>
                <w:highlight w:val="none"/>
              </w:rPr>
              <w:t>主要技术参数</w:t>
            </w:r>
          </w:p>
        </w:tc>
        <w:tc>
          <w:tcPr>
            <w:tcW w:w="1050"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jc w:val="center"/>
              <w:rPr>
                <w:rFonts w:ascii="宋体" w:hAnsi="宋体" w:cs="宋体"/>
                <w:b/>
                <w:bCs/>
                <w:color w:val="auto"/>
                <w:sz w:val="24"/>
                <w:highlight w:val="none"/>
              </w:rPr>
            </w:pPr>
            <w:r>
              <w:rPr>
                <w:rFonts w:hint="eastAsia" w:ascii="宋体" w:hAnsi="宋体" w:cs="宋体"/>
                <w:b/>
                <w:bCs/>
                <w:color w:val="auto"/>
                <w:sz w:val="24"/>
                <w:highlight w:val="none"/>
              </w:rPr>
              <w:t>数量</w:t>
            </w:r>
          </w:p>
        </w:tc>
        <w:tc>
          <w:tcPr>
            <w:tcW w:w="780" w:type="dxa"/>
            <w:vMerge w:val="continue"/>
            <w:tcBorders>
              <w:top w:val="single" w:color="auto" w:sz="4" w:space="0"/>
              <w:left w:val="single" w:color="auto" w:sz="4" w:space="0"/>
              <w:bottom w:val="single" w:color="auto" w:sz="4" w:space="0"/>
              <w:right w:val="single" w:color="auto" w:sz="4" w:space="0"/>
            </w:tcBorders>
            <w:vAlign w:val="center"/>
          </w:tcPr>
          <w:p>
            <w:pPr>
              <w:wordWrap w:val="0"/>
              <w:spacing w:line="440" w:lineRule="exact"/>
              <w:ind w:firstLine="48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p>
        </w:tc>
        <w:tc>
          <w:tcPr>
            <w:tcW w:w="175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 w:val="24"/>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p>
        </w:tc>
        <w:tc>
          <w:tcPr>
            <w:tcW w:w="175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 w:val="24"/>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p>
        </w:tc>
        <w:tc>
          <w:tcPr>
            <w:tcW w:w="175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 w:val="24"/>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p>
        </w:tc>
        <w:tc>
          <w:tcPr>
            <w:tcW w:w="1757" w:type="dxa"/>
            <w:tcBorders>
              <w:top w:val="single" w:color="auto" w:sz="4" w:space="0"/>
              <w:left w:val="single" w:color="auto" w:sz="4" w:space="0"/>
              <w:bottom w:val="single" w:color="auto" w:sz="4" w:space="0"/>
              <w:right w:val="single" w:color="auto" w:sz="4" w:space="0"/>
            </w:tcBorders>
            <w:vAlign w:val="center"/>
          </w:tcPr>
          <w:p>
            <w:pPr>
              <w:pStyle w:val="25"/>
              <w:ind w:firstLine="210"/>
              <w:rPr>
                <w:rFonts w:hAnsi="宋体" w:cs="宋体"/>
                <w:color w:val="auto"/>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11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1757" w:type="dxa"/>
            <w:tcBorders>
              <w:top w:val="single" w:color="auto" w:sz="4" w:space="0"/>
              <w:left w:val="single" w:color="auto" w:sz="4" w:space="0"/>
              <w:bottom w:val="single" w:color="auto" w:sz="4" w:space="0"/>
              <w:right w:val="single" w:color="auto" w:sz="4" w:space="0"/>
            </w:tcBorders>
            <w:vAlign w:val="center"/>
          </w:tcPr>
          <w:p>
            <w:pPr>
              <w:pStyle w:val="25"/>
              <w:ind w:firstLine="210"/>
              <w:rPr>
                <w:rFonts w:hAnsi="宋体" w:cs="宋体"/>
                <w:color w:val="auto"/>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注：1、投标人应根据投标产品的技术指标、对照招标文件要求一一对应如实填写技术响应表，在“偏离情况”栏注明“正偏离”、“负偏离”或“无偏离”。未按要求填写的，有可能作负偏离处理</w:t>
      </w:r>
    </w:p>
    <w:p>
      <w:pPr>
        <w:spacing w:line="360" w:lineRule="auto"/>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zh-CN"/>
        </w:rPr>
        <w:t>如果供应商在技术偏离表中注明无偏离，评标结束后、签订招标合同前又认为其实际产品与投标技术需求不一致的，视为供应商在投标有效期内对其投标文件进行了实质性修改，其投标将被追认为无效。</w:t>
      </w:r>
    </w:p>
    <w:p>
      <w:pPr>
        <w:spacing w:line="360" w:lineRule="auto"/>
        <w:rPr>
          <w:rFonts w:ascii="宋体" w:hAnsi="宋体"/>
          <w:color w:val="auto"/>
          <w:szCs w:val="21"/>
          <w:highlight w:val="none"/>
        </w:rPr>
      </w:pPr>
      <w:r>
        <w:rPr>
          <w:rFonts w:hint="eastAsia" w:ascii="宋体" w:hAnsi="宋体"/>
          <w:color w:val="auto"/>
          <w:szCs w:val="21"/>
          <w:highlight w:val="none"/>
        </w:rPr>
        <w:t>3、标“▲”系实质性要求条款，不满足实质性要求条款的投标文件无效。</w:t>
      </w:r>
    </w:p>
    <w:p>
      <w:pPr>
        <w:spacing w:line="360" w:lineRule="auto"/>
        <w:rPr>
          <w:rFonts w:ascii="宋体" w:hAnsi="宋体"/>
          <w:color w:val="auto"/>
          <w:szCs w:val="21"/>
          <w:highlight w:val="none"/>
        </w:rPr>
      </w:pPr>
      <w:r>
        <w:rPr>
          <w:rFonts w:hint="eastAsia" w:ascii="宋体" w:hAnsi="宋体"/>
          <w:color w:val="auto"/>
          <w:szCs w:val="21"/>
          <w:highlight w:val="none"/>
        </w:rPr>
        <w:t>4、标“★”系重要技术指标。</w:t>
      </w:r>
    </w:p>
    <w:p>
      <w:pPr>
        <w:spacing w:line="400" w:lineRule="exact"/>
        <w:rPr>
          <w:rFonts w:ascii="宋体" w:hAnsi="宋体"/>
          <w:color w:val="auto"/>
          <w:szCs w:val="21"/>
          <w:highlight w:val="none"/>
        </w:rPr>
      </w:pPr>
      <w:r>
        <w:rPr>
          <w:rFonts w:hint="eastAsia" w:ascii="宋体" w:hAnsi="宋体"/>
          <w:color w:val="auto"/>
          <w:szCs w:val="21"/>
          <w:highlight w:val="none"/>
        </w:rPr>
        <w:t>5、上表中行数不够可自行添加</w:t>
      </w:r>
      <w:r>
        <w:rPr>
          <w:rFonts w:hint="eastAsia" w:ascii="宋体" w:hAnsi="宋体"/>
          <w:color w:val="auto"/>
          <w:szCs w:val="21"/>
          <w:highlight w:val="none"/>
        </w:rPr>
        <w:t>。</w:t>
      </w:r>
    </w:p>
    <w:p>
      <w:pPr>
        <w:adjustRightInd/>
        <w:spacing w:line="360" w:lineRule="auto"/>
        <w:rPr>
          <w:rFonts w:ascii="宋体" w:hAnsi="宋体"/>
          <w:color w:val="auto"/>
          <w:highlight w:val="none"/>
        </w:rPr>
      </w:pPr>
    </w:p>
    <w:p>
      <w:pPr>
        <w:rPr>
          <w:rFonts w:ascii="宋体" w:hAnsi="宋体"/>
          <w:color w:val="auto"/>
          <w:highlight w:val="none"/>
          <w:lang w:val="zh-CN"/>
        </w:rPr>
      </w:pPr>
    </w:p>
    <w:p>
      <w:pPr>
        <w:rPr>
          <w:rFonts w:ascii="宋体" w:hAnsi="宋体"/>
          <w:color w:val="auto"/>
          <w:highlight w:val="none"/>
          <w:lang w:val="zh-CN"/>
        </w:rPr>
      </w:pPr>
    </w:p>
    <w:p>
      <w:pPr>
        <w:rPr>
          <w:rFonts w:ascii="宋体" w:hAnsi="宋体"/>
          <w:color w:val="auto"/>
          <w:highlight w:val="none"/>
          <w:lang w:val="zh-CN"/>
        </w:rPr>
      </w:pPr>
    </w:p>
    <w:p>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pPr>
        <w:pStyle w:val="966"/>
        <w:spacing w:line="360" w:lineRule="auto"/>
        <w:ind w:right="480"/>
        <w:rPr>
          <w:rFonts w:hAnsi="宋体" w:eastAsia="宋体"/>
          <w:color w:val="auto"/>
          <w:sz w:val="24"/>
          <w:szCs w:val="24"/>
          <w:highlight w:val="none"/>
        </w:rPr>
      </w:pPr>
      <w:r>
        <w:rPr>
          <w:rFonts w:hint="eastAsia" w:hAnsi="宋体" w:eastAsia="宋体"/>
          <w:color w:val="auto"/>
          <w:sz w:val="24"/>
          <w:szCs w:val="24"/>
          <w:highlight w:val="none"/>
        </w:rPr>
        <w:t>投标人名称（加盖公章）</w:t>
      </w:r>
      <w:r>
        <w:rPr>
          <w:rFonts w:hint="eastAsia" w:hAnsi="宋体" w:eastAsia="宋体"/>
          <w:color w:val="auto"/>
          <w:sz w:val="24"/>
          <w:szCs w:val="24"/>
          <w:highlight w:val="none"/>
          <w:u w:val="single"/>
        </w:rPr>
        <w:t>：</w:t>
      </w:r>
      <w:r>
        <w:rPr>
          <w:rFonts w:hAnsi="宋体" w:eastAsia="宋体"/>
          <w:color w:val="auto"/>
          <w:sz w:val="24"/>
          <w:szCs w:val="24"/>
          <w:highlight w:val="none"/>
          <w:u w:val="single"/>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rPr>
        <w:t xml:space="preserve">    </w:t>
      </w:r>
    </w:p>
    <w:p>
      <w:pPr>
        <w:pStyle w:val="966"/>
        <w:spacing w:line="360" w:lineRule="auto"/>
        <w:ind w:right="480"/>
        <w:rPr>
          <w:rFonts w:hAnsi="宋体" w:eastAsia="宋体" w:cs="宋体"/>
          <w:color w:val="auto"/>
          <w:sz w:val="24"/>
          <w:szCs w:val="24"/>
          <w:highlight w:val="none"/>
        </w:rPr>
      </w:pPr>
      <w:r>
        <w:rPr>
          <w:rFonts w:hint="eastAsia" w:hAnsi="宋体" w:eastAsia="宋体" w:cs="宋体"/>
          <w:color w:val="auto"/>
          <w:sz w:val="24"/>
          <w:szCs w:val="24"/>
          <w:highlight w:val="none"/>
        </w:rPr>
        <w:t>日期：_____年____月____日</w:t>
      </w:r>
    </w:p>
    <w:p>
      <w:pPr>
        <w:pStyle w:val="966"/>
        <w:spacing w:line="360" w:lineRule="auto"/>
        <w:rPr>
          <w:rFonts w:hAnsi="宋体" w:eastAsia="宋体"/>
          <w:b/>
          <w:color w:val="auto"/>
          <w:sz w:val="24"/>
          <w:highlight w:val="none"/>
        </w:rPr>
      </w:pPr>
    </w:p>
    <w:p>
      <w:pPr>
        <w:pStyle w:val="966"/>
        <w:spacing w:line="360" w:lineRule="auto"/>
        <w:ind w:right="480"/>
        <w:rPr>
          <w:rFonts w:hAnsi="宋体" w:eastAsia="宋体"/>
          <w:color w:val="auto"/>
          <w:sz w:val="24"/>
          <w:szCs w:val="24"/>
          <w:highlight w:val="none"/>
        </w:rPr>
      </w:pPr>
    </w:p>
    <w:p>
      <w:pPr>
        <w:pStyle w:val="966"/>
        <w:spacing w:line="360" w:lineRule="auto"/>
        <w:rPr>
          <w:rFonts w:hAnsi="宋体" w:eastAsia="宋体"/>
          <w:b/>
          <w:color w:val="auto"/>
          <w:sz w:val="24"/>
          <w:szCs w:val="24"/>
          <w:highlight w:val="none"/>
        </w:rPr>
      </w:pPr>
    </w:p>
    <w:p>
      <w:pPr>
        <w:pStyle w:val="974"/>
        <w:spacing w:line="276" w:lineRule="auto"/>
        <w:jc w:val="center"/>
        <w:rPr>
          <w:rFonts w:hAnsi="宋体" w:eastAsia="宋体" w:cs="宋体"/>
          <w:b/>
          <w:color w:val="auto"/>
          <w:sz w:val="28"/>
          <w:szCs w:val="28"/>
          <w:highlight w:val="none"/>
        </w:rPr>
      </w:pPr>
    </w:p>
    <w:p>
      <w:pPr>
        <w:pStyle w:val="974"/>
        <w:spacing w:line="276" w:lineRule="auto"/>
        <w:jc w:val="center"/>
        <w:rPr>
          <w:rFonts w:hAnsi="宋体" w:eastAsia="宋体" w:cs="宋体"/>
          <w:b/>
          <w:color w:val="auto"/>
          <w:sz w:val="28"/>
          <w:szCs w:val="28"/>
          <w:highlight w:val="none"/>
        </w:rPr>
      </w:pPr>
      <w:r>
        <w:rPr>
          <w:rFonts w:hint="eastAsia" w:hAnsi="宋体" w:eastAsia="宋体" w:cs="宋体"/>
          <w:b/>
          <w:color w:val="auto"/>
          <w:sz w:val="28"/>
          <w:szCs w:val="28"/>
          <w:highlight w:val="none"/>
        </w:rPr>
        <w:t>商务响应（偏离）表</w:t>
      </w:r>
    </w:p>
    <w:tbl>
      <w:tblPr>
        <w:tblStyle w:val="64"/>
        <w:tblpPr w:leftFromText="180" w:rightFromText="180" w:vertAnchor="text" w:horzAnchor="page" w:tblpX="1587" w:tblpY="325"/>
        <w:tblOverlap w:val="never"/>
        <w:tblW w:w="918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0"/>
        <w:gridCol w:w="3086"/>
        <w:gridCol w:w="3086"/>
        <w:gridCol w:w="21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6" w:hRule="atLeast"/>
        </w:trPr>
        <w:tc>
          <w:tcPr>
            <w:tcW w:w="910" w:type="dxa"/>
            <w:tcBorders>
              <w:tl2br w:val="nil"/>
              <w:tr2bl w:val="nil"/>
            </w:tcBorders>
          </w:tcPr>
          <w:p>
            <w:pPr>
              <w:spacing w:before="240" w:after="240"/>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086" w:type="dxa"/>
            <w:tcBorders>
              <w:tl2br w:val="nil"/>
              <w:tr2bl w:val="nil"/>
            </w:tcBorders>
          </w:tcPr>
          <w:p>
            <w:pPr>
              <w:spacing w:before="240" w:after="240"/>
              <w:jc w:val="center"/>
              <w:rPr>
                <w:rFonts w:ascii="宋体" w:hAnsi="宋体" w:cs="宋体"/>
                <w:b/>
                <w:bCs/>
                <w:color w:val="auto"/>
                <w:sz w:val="24"/>
                <w:highlight w:val="none"/>
              </w:rPr>
            </w:pPr>
            <w:r>
              <w:rPr>
                <w:rFonts w:hint="eastAsia" w:ascii="宋体" w:hAnsi="宋体" w:cs="宋体"/>
                <w:b/>
                <w:bCs/>
                <w:color w:val="auto"/>
                <w:sz w:val="24"/>
                <w:highlight w:val="none"/>
              </w:rPr>
              <w:t>采购文件的规定</w:t>
            </w:r>
          </w:p>
        </w:tc>
        <w:tc>
          <w:tcPr>
            <w:tcW w:w="3086" w:type="dxa"/>
            <w:tcBorders>
              <w:tl2br w:val="nil"/>
              <w:tr2bl w:val="nil"/>
            </w:tcBorders>
          </w:tcPr>
          <w:p>
            <w:pPr>
              <w:spacing w:before="240" w:after="240"/>
              <w:jc w:val="center"/>
              <w:rPr>
                <w:rFonts w:ascii="宋体" w:hAnsi="宋体" w:cs="宋体"/>
                <w:b/>
                <w:bCs/>
                <w:color w:val="auto"/>
                <w:sz w:val="24"/>
                <w:highlight w:val="none"/>
              </w:rPr>
            </w:pPr>
            <w:r>
              <w:rPr>
                <w:rFonts w:hint="eastAsia" w:ascii="宋体" w:hAnsi="宋体" w:cs="宋体"/>
                <w:b/>
                <w:bCs/>
                <w:color w:val="auto"/>
                <w:sz w:val="24"/>
                <w:highlight w:val="none"/>
              </w:rPr>
              <w:t>投标文件的响应</w:t>
            </w:r>
          </w:p>
        </w:tc>
        <w:tc>
          <w:tcPr>
            <w:tcW w:w="2107" w:type="dxa"/>
            <w:tcBorders>
              <w:tl2br w:val="nil"/>
              <w:tr2bl w:val="nil"/>
            </w:tcBorders>
          </w:tcPr>
          <w:p>
            <w:pPr>
              <w:spacing w:before="240" w:after="240"/>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910" w:type="dxa"/>
            <w:tcBorders>
              <w:tl2br w:val="nil"/>
              <w:tr2bl w:val="nil"/>
            </w:tcBorders>
          </w:tcPr>
          <w:p>
            <w:pPr>
              <w:spacing w:before="120" w:beforeLines="50" w:after="120" w:afterLines="50" w:line="276"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3086" w:type="dxa"/>
            <w:tcBorders>
              <w:tl2br w:val="nil"/>
              <w:tr2bl w:val="nil"/>
            </w:tcBorders>
            <w:vAlign w:val="center"/>
          </w:tcPr>
          <w:p>
            <w:pPr>
              <w:spacing w:before="120" w:beforeLines="50" w:after="120" w:afterLines="50" w:line="300" w:lineRule="auto"/>
              <w:jc w:val="center"/>
              <w:rPr>
                <w:rFonts w:ascii="宋体" w:hAnsi="宋体" w:cs="宋体"/>
                <w:color w:val="auto"/>
                <w:sz w:val="24"/>
                <w:highlight w:val="none"/>
              </w:rPr>
            </w:pPr>
          </w:p>
        </w:tc>
        <w:tc>
          <w:tcPr>
            <w:tcW w:w="3086" w:type="dxa"/>
            <w:tcBorders>
              <w:tl2br w:val="nil"/>
              <w:tr2bl w:val="nil"/>
            </w:tcBorders>
          </w:tcPr>
          <w:p>
            <w:pPr>
              <w:spacing w:before="120" w:beforeLines="50" w:after="120" w:afterLines="50" w:line="276" w:lineRule="auto"/>
              <w:ind w:firstLine="480"/>
              <w:rPr>
                <w:rFonts w:ascii="宋体" w:hAnsi="宋体" w:cs="宋体"/>
                <w:color w:val="auto"/>
                <w:sz w:val="24"/>
                <w:highlight w:val="none"/>
              </w:rPr>
            </w:pPr>
          </w:p>
        </w:tc>
        <w:tc>
          <w:tcPr>
            <w:tcW w:w="2107" w:type="dxa"/>
            <w:tcBorders>
              <w:tl2br w:val="nil"/>
              <w:tr2bl w:val="nil"/>
            </w:tcBorders>
          </w:tcPr>
          <w:p>
            <w:pPr>
              <w:spacing w:before="120" w:beforeLines="50" w:after="120" w:afterLines="50" w:line="276" w:lineRule="auto"/>
              <w:ind w:firstLine="48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0" w:hRule="atLeast"/>
        </w:trPr>
        <w:tc>
          <w:tcPr>
            <w:tcW w:w="910" w:type="dxa"/>
            <w:tcBorders>
              <w:tl2br w:val="nil"/>
              <w:tr2bl w:val="nil"/>
            </w:tcBorders>
          </w:tcPr>
          <w:p>
            <w:pPr>
              <w:spacing w:before="120" w:beforeLines="50" w:after="120" w:afterLines="50" w:line="276"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3086" w:type="dxa"/>
            <w:tcBorders>
              <w:tl2br w:val="nil"/>
              <w:tr2bl w:val="nil"/>
            </w:tcBorders>
            <w:vAlign w:val="center"/>
          </w:tcPr>
          <w:p>
            <w:pPr>
              <w:spacing w:before="120" w:beforeLines="50" w:after="120" w:afterLines="50" w:line="300" w:lineRule="auto"/>
              <w:jc w:val="center"/>
              <w:rPr>
                <w:rFonts w:ascii="宋体" w:hAnsi="宋体" w:cs="宋体"/>
                <w:color w:val="auto"/>
                <w:sz w:val="24"/>
                <w:highlight w:val="none"/>
              </w:rPr>
            </w:pPr>
          </w:p>
        </w:tc>
        <w:tc>
          <w:tcPr>
            <w:tcW w:w="3086" w:type="dxa"/>
            <w:tcBorders>
              <w:tl2br w:val="nil"/>
              <w:tr2bl w:val="nil"/>
            </w:tcBorders>
          </w:tcPr>
          <w:p>
            <w:pPr>
              <w:spacing w:before="120" w:beforeLines="50" w:after="120" w:afterLines="50" w:line="276" w:lineRule="auto"/>
              <w:ind w:firstLine="480"/>
              <w:rPr>
                <w:rFonts w:ascii="宋体" w:hAnsi="宋体" w:cs="宋体"/>
                <w:color w:val="auto"/>
                <w:sz w:val="24"/>
                <w:highlight w:val="none"/>
              </w:rPr>
            </w:pPr>
          </w:p>
        </w:tc>
        <w:tc>
          <w:tcPr>
            <w:tcW w:w="2107" w:type="dxa"/>
            <w:tcBorders>
              <w:tl2br w:val="nil"/>
              <w:tr2bl w:val="nil"/>
            </w:tcBorders>
          </w:tcPr>
          <w:p>
            <w:pPr>
              <w:spacing w:before="120" w:beforeLines="50" w:after="120" w:afterLines="50" w:line="276" w:lineRule="auto"/>
              <w:ind w:firstLine="48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910" w:type="dxa"/>
            <w:tcBorders>
              <w:tl2br w:val="nil"/>
              <w:tr2bl w:val="nil"/>
            </w:tcBorders>
          </w:tcPr>
          <w:p>
            <w:pPr>
              <w:spacing w:before="120" w:beforeLines="50" w:after="120" w:afterLines="50" w:line="276" w:lineRule="auto"/>
              <w:ind w:firstLine="480"/>
              <w:rPr>
                <w:rFonts w:ascii="宋体" w:hAnsi="宋体" w:cs="宋体"/>
                <w:color w:val="auto"/>
                <w:sz w:val="24"/>
                <w:highlight w:val="none"/>
              </w:rPr>
            </w:pPr>
          </w:p>
        </w:tc>
        <w:tc>
          <w:tcPr>
            <w:tcW w:w="3086" w:type="dxa"/>
            <w:tcBorders>
              <w:tl2br w:val="nil"/>
              <w:tr2bl w:val="nil"/>
            </w:tcBorders>
          </w:tcPr>
          <w:p>
            <w:pPr>
              <w:spacing w:before="120" w:beforeLines="50" w:after="120" w:afterLines="50" w:line="276" w:lineRule="auto"/>
              <w:ind w:firstLine="480"/>
              <w:rPr>
                <w:rFonts w:ascii="宋体" w:hAnsi="宋体" w:cs="宋体"/>
                <w:color w:val="auto"/>
                <w:sz w:val="24"/>
                <w:highlight w:val="none"/>
              </w:rPr>
            </w:pPr>
          </w:p>
        </w:tc>
        <w:tc>
          <w:tcPr>
            <w:tcW w:w="3086" w:type="dxa"/>
            <w:tcBorders>
              <w:tl2br w:val="nil"/>
              <w:tr2bl w:val="nil"/>
            </w:tcBorders>
          </w:tcPr>
          <w:p>
            <w:pPr>
              <w:spacing w:before="120" w:beforeLines="50" w:after="120" w:afterLines="50" w:line="276" w:lineRule="auto"/>
              <w:ind w:firstLine="480"/>
              <w:rPr>
                <w:rFonts w:ascii="宋体" w:hAnsi="宋体" w:cs="宋体"/>
                <w:color w:val="auto"/>
                <w:sz w:val="24"/>
                <w:highlight w:val="none"/>
              </w:rPr>
            </w:pPr>
          </w:p>
        </w:tc>
        <w:tc>
          <w:tcPr>
            <w:tcW w:w="2107" w:type="dxa"/>
            <w:tcBorders>
              <w:tl2br w:val="nil"/>
              <w:tr2bl w:val="nil"/>
            </w:tcBorders>
          </w:tcPr>
          <w:p>
            <w:pPr>
              <w:spacing w:before="120" w:beforeLines="50" w:after="120" w:afterLines="50" w:line="276" w:lineRule="auto"/>
              <w:ind w:firstLine="48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910" w:type="dxa"/>
            <w:tcBorders>
              <w:tl2br w:val="nil"/>
              <w:tr2bl w:val="nil"/>
            </w:tcBorders>
            <w:vAlign w:val="center"/>
          </w:tcPr>
          <w:p>
            <w:pPr>
              <w:spacing w:before="120" w:beforeLines="50" w:after="120" w:afterLines="50" w:line="276"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3086" w:type="dxa"/>
            <w:tcBorders>
              <w:tl2br w:val="nil"/>
              <w:tr2bl w:val="nil"/>
            </w:tcBorders>
            <w:vAlign w:val="center"/>
          </w:tcPr>
          <w:p>
            <w:pPr>
              <w:spacing w:before="120" w:beforeLines="50" w:after="120" w:afterLines="50"/>
              <w:jc w:val="center"/>
              <w:rPr>
                <w:rFonts w:ascii="宋体" w:hAnsi="宋体" w:cs="宋体"/>
                <w:color w:val="auto"/>
                <w:highlight w:val="none"/>
              </w:rPr>
            </w:pPr>
            <w:r>
              <w:rPr>
                <w:rFonts w:hint="eastAsia" w:ascii="宋体" w:hAnsi="宋体" w:cs="宋体"/>
                <w:color w:val="auto"/>
                <w:sz w:val="24"/>
                <w:highlight w:val="none"/>
              </w:rPr>
              <w:t>…</w:t>
            </w:r>
          </w:p>
        </w:tc>
        <w:tc>
          <w:tcPr>
            <w:tcW w:w="3086" w:type="dxa"/>
            <w:tcBorders>
              <w:tl2br w:val="nil"/>
              <w:tr2bl w:val="nil"/>
            </w:tcBorders>
            <w:vAlign w:val="center"/>
          </w:tcPr>
          <w:p>
            <w:pPr>
              <w:spacing w:before="120" w:beforeLines="50" w:after="120" w:afterLines="50"/>
              <w:jc w:val="center"/>
              <w:rPr>
                <w:rFonts w:ascii="宋体" w:hAnsi="宋体" w:cs="宋体"/>
                <w:color w:val="auto"/>
                <w:highlight w:val="none"/>
              </w:rPr>
            </w:pPr>
            <w:r>
              <w:rPr>
                <w:rFonts w:hint="eastAsia" w:ascii="宋体" w:hAnsi="宋体" w:cs="宋体"/>
                <w:color w:val="auto"/>
                <w:sz w:val="24"/>
                <w:highlight w:val="none"/>
              </w:rPr>
              <w:t>…</w:t>
            </w:r>
          </w:p>
        </w:tc>
        <w:tc>
          <w:tcPr>
            <w:tcW w:w="2107" w:type="dxa"/>
            <w:tcBorders>
              <w:tl2br w:val="nil"/>
              <w:tr2bl w:val="nil"/>
            </w:tcBorders>
            <w:vAlign w:val="center"/>
          </w:tcPr>
          <w:p>
            <w:pPr>
              <w:spacing w:before="120" w:beforeLines="50" w:after="120" w:afterLines="50"/>
              <w:jc w:val="center"/>
              <w:rPr>
                <w:rFonts w:ascii="宋体" w:hAnsi="宋体" w:cs="宋体"/>
                <w:color w:val="auto"/>
                <w:highlight w:val="none"/>
              </w:rPr>
            </w:pPr>
            <w:r>
              <w:rPr>
                <w:rFonts w:hint="eastAsia" w:ascii="宋体" w:hAnsi="宋体" w:cs="宋体"/>
                <w:color w:val="auto"/>
                <w:sz w:val="24"/>
                <w:highlight w:val="none"/>
              </w:rPr>
              <w:t>…</w:t>
            </w:r>
          </w:p>
        </w:tc>
      </w:tr>
    </w:tbl>
    <w:p>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注：1、供应商的响应文件（除技术规格部分）与采购文件之规定存在偏离的，应在此表中如实说明。未在上表中说明的，将被认为完全响应采购文件的规定。</w:t>
      </w:r>
    </w:p>
    <w:p>
      <w:pPr>
        <w:numPr>
          <w:ilvl w:val="0"/>
          <w:numId w:val="23"/>
        </w:numPr>
        <w:snapToGrid w:val="0"/>
        <w:spacing w:before="120" w:beforeLines="50" w:after="50" w:line="360" w:lineRule="auto"/>
        <w:rPr>
          <w:rFonts w:ascii="宋体" w:hAnsi="宋体" w:cs="宋体"/>
          <w:b/>
          <w:color w:val="auto"/>
          <w:sz w:val="24"/>
          <w:highlight w:val="none"/>
        </w:rPr>
      </w:pPr>
      <w:r>
        <w:rPr>
          <w:rFonts w:hint="eastAsia" w:ascii="宋体" w:hAnsi="宋体" w:cs="宋体"/>
          <w:b/>
          <w:color w:val="auto"/>
          <w:sz w:val="24"/>
          <w:highlight w:val="none"/>
        </w:rPr>
        <w:t>上表中行数不够可自行添加</w:t>
      </w:r>
    </w:p>
    <w:p>
      <w:pPr>
        <w:snapToGrid w:val="0"/>
        <w:spacing w:before="50" w:after="50" w:line="360" w:lineRule="auto"/>
        <w:rPr>
          <w:rFonts w:ascii="宋体" w:hAnsi="宋体"/>
          <w:color w:val="auto"/>
          <w:sz w:val="24"/>
          <w:highlight w:val="none"/>
        </w:rPr>
      </w:pPr>
    </w:p>
    <w:p>
      <w:pPr>
        <w:snapToGrid w:val="0"/>
        <w:spacing w:before="50" w:after="50" w:line="360" w:lineRule="auto"/>
        <w:rPr>
          <w:rFonts w:ascii="宋体" w:hAnsi="宋体"/>
          <w:color w:val="auto"/>
          <w:sz w:val="24"/>
          <w:highlight w:val="none"/>
        </w:rPr>
      </w:pPr>
    </w:p>
    <w:p>
      <w:pPr>
        <w:snapToGrid w:val="0"/>
        <w:spacing w:before="50" w:after="50" w:line="360" w:lineRule="auto"/>
        <w:rPr>
          <w:rFonts w:ascii="宋体" w:hAnsi="宋体"/>
          <w:color w:val="auto"/>
          <w:sz w:val="24"/>
          <w:highlight w:val="none"/>
        </w:rPr>
      </w:pPr>
    </w:p>
    <w:p>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pPr>
        <w:pStyle w:val="974"/>
        <w:spacing w:line="360" w:lineRule="auto"/>
        <w:ind w:right="480"/>
        <w:rPr>
          <w:rFonts w:hAnsi="宋体" w:eastAsia="宋体"/>
          <w:color w:val="auto"/>
          <w:sz w:val="24"/>
          <w:szCs w:val="24"/>
          <w:highlight w:val="none"/>
        </w:rPr>
      </w:pPr>
      <w:r>
        <w:rPr>
          <w:rFonts w:hint="eastAsia" w:hAnsi="宋体" w:eastAsia="宋体"/>
          <w:color w:val="auto"/>
          <w:sz w:val="24"/>
          <w:szCs w:val="24"/>
          <w:highlight w:val="none"/>
        </w:rPr>
        <w:t>投标人名称(公章)</w:t>
      </w:r>
      <w:r>
        <w:rPr>
          <w:rFonts w:hint="eastAsia" w:hAnsi="宋体" w:eastAsia="宋体"/>
          <w:color w:val="auto"/>
          <w:sz w:val="24"/>
          <w:szCs w:val="24"/>
          <w:highlight w:val="none"/>
          <w:u w:val="single"/>
        </w:rPr>
        <w:t>：</w:t>
      </w:r>
      <w:r>
        <w:rPr>
          <w:rFonts w:hAnsi="宋体" w:eastAsia="宋体"/>
          <w:color w:val="auto"/>
          <w:sz w:val="24"/>
          <w:szCs w:val="24"/>
          <w:highlight w:val="none"/>
          <w:u w:val="single"/>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rPr>
        <w:t xml:space="preserve">    </w:t>
      </w:r>
    </w:p>
    <w:p>
      <w:pPr>
        <w:snapToGrid w:val="0"/>
        <w:spacing w:before="120" w:beforeLines="50" w:after="50"/>
        <w:jc w:val="left"/>
        <w:rPr>
          <w:rFonts w:ascii="宋体" w:hAnsi="宋体" w:cs="宋体"/>
          <w:b/>
          <w:color w:val="auto"/>
          <w:sz w:val="32"/>
          <w:szCs w:val="32"/>
          <w:highlight w:val="none"/>
        </w:rPr>
      </w:pPr>
      <w:r>
        <w:rPr>
          <w:rFonts w:hint="eastAsia" w:ascii="宋体" w:hAnsi="宋体"/>
          <w:color w:val="auto"/>
          <w:sz w:val="24"/>
          <w:highlight w:val="none"/>
        </w:rPr>
        <w:t>日期：_____年____月____日</w:t>
      </w:r>
    </w:p>
    <w:p>
      <w:pPr>
        <w:pStyle w:val="966"/>
        <w:spacing w:line="360" w:lineRule="auto"/>
        <w:ind w:right="480"/>
        <w:rPr>
          <w:rFonts w:hAnsi="宋体" w:eastAsia="宋体" w:cs="宋体"/>
          <w:color w:val="auto"/>
          <w:sz w:val="24"/>
          <w:szCs w:val="24"/>
          <w:highlight w:val="none"/>
        </w:rPr>
      </w:pPr>
    </w:p>
    <w:p>
      <w:pPr>
        <w:pStyle w:val="966"/>
        <w:spacing w:line="360" w:lineRule="auto"/>
        <w:ind w:right="480"/>
        <w:rPr>
          <w:rFonts w:hAnsi="宋体" w:eastAsia="宋体" w:cs="宋体"/>
          <w:color w:val="auto"/>
          <w:sz w:val="24"/>
          <w:szCs w:val="24"/>
          <w:highlight w:val="none"/>
        </w:rPr>
      </w:pPr>
    </w:p>
    <w:p>
      <w:pPr>
        <w:pStyle w:val="966"/>
        <w:spacing w:line="360" w:lineRule="auto"/>
        <w:ind w:right="480"/>
        <w:rPr>
          <w:rFonts w:hAnsi="宋体" w:eastAsia="宋体" w:cs="宋体"/>
          <w:color w:val="auto"/>
          <w:sz w:val="24"/>
          <w:szCs w:val="24"/>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p>
    <w:p>
      <w:pPr>
        <w:snapToGrid w:val="0"/>
        <w:spacing w:before="120" w:beforeLines="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投标函</w:t>
      </w:r>
    </w:p>
    <w:p>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（采购人）：  </w:t>
      </w:r>
    </w:p>
    <w:p>
      <w:pPr>
        <w:snapToGrid w:val="0"/>
        <w:spacing w:before="120" w:beforeLines="50" w:after="50" w:line="360" w:lineRule="auto"/>
        <w:ind w:firstLine="480" w:firstLineChars="200"/>
        <w:rPr>
          <w:rFonts w:ascii="宋体" w:hAnsi="宋体" w:cs="宋体"/>
          <w:bCs/>
          <w:color w:val="auto"/>
          <w:sz w:val="24"/>
          <w:szCs w:val="20"/>
          <w:highlight w:val="none"/>
        </w:rPr>
      </w:pPr>
      <w:r>
        <w:rPr>
          <w:rFonts w:hint="eastAsia" w:ascii="宋体" w:hAnsi="宋体" w:cs="宋体"/>
          <w:color w:val="auto"/>
          <w:sz w:val="24"/>
          <w:highlight w:val="none"/>
        </w:rPr>
        <w:t>根据贵方为</w:t>
      </w:r>
      <w:r>
        <w:rPr>
          <w:rFonts w:hint="eastAsia" w:ascii="宋体" w:hAnsi="宋体" w:cs="宋体"/>
          <w:bCs/>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的招标公告（项目编号：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（全名）经正式授权并代表投标人_</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（投标人名称）提交电子版投标文件（资格响应文件、商务技术响应文件、报价响应文件）。</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据此函，签字代表宣布同意如下：</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2.投标人在投标之前已经与贵方进行了充分的沟通，完全理解并接受招标文件的各项规定和要求，对招标文件的合理性、合法性不再有异议。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3.本投标有效期自开标日起 ______个日。</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4.如中标，本投标文件至本项目合同履行完毕止均保持有效，本投标人将按“招标文件”及政府采购法律、法规的规定履行合同责任和义务。</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5.投标人同意按照贵方要求提供与投标有关的一切数据或资料。</w:t>
      </w:r>
    </w:p>
    <w:p>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6.与本投标有关的一切正式往来信函请寄：</w:t>
      </w:r>
    </w:p>
    <w:p>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邮编：__________  电话：_____________</w:t>
      </w:r>
    </w:p>
    <w:p>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传真：______________投标人代表姓名：__________  职务：</w:t>
      </w:r>
      <w:r>
        <w:rPr>
          <w:rFonts w:hint="eastAsia" w:ascii="宋体" w:hAnsi="宋体" w:cs="宋体"/>
          <w:color w:val="auto"/>
          <w:sz w:val="24"/>
          <w:highlight w:val="none"/>
          <w:u w:val="single"/>
        </w:rPr>
        <w:t xml:space="preserve">               </w:t>
      </w:r>
    </w:p>
    <w:p>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投标人名称(公章):___________________</w:t>
      </w:r>
    </w:p>
    <w:p>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银行帐号：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法定代表人或授权委托人（签名）：            投标人名称（加盖公章）：          </w:t>
      </w:r>
    </w:p>
    <w:p>
      <w:pPr>
        <w:snapToGrid w:val="0"/>
        <w:spacing w:line="360" w:lineRule="auto"/>
        <w:ind w:firstLine="5040" w:firstLineChars="2100"/>
        <w:rPr>
          <w:rFonts w:ascii="宋体" w:hAnsi="宋体" w:cs="宋体"/>
          <w:color w:val="auto"/>
          <w:sz w:val="24"/>
          <w:highlight w:val="none"/>
        </w:rPr>
      </w:pPr>
    </w:p>
    <w:p>
      <w:pPr>
        <w:snapToGrid w:val="0"/>
        <w:spacing w:line="360" w:lineRule="auto"/>
        <w:ind w:firstLine="5040" w:firstLineChars="2100"/>
        <w:rPr>
          <w:rFonts w:ascii="宋体" w:hAnsi="宋体" w:cs="宋体"/>
          <w:color w:val="auto"/>
          <w:sz w:val="24"/>
          <w:highlight w:val="none"/>
        </w:rPr>
      </w:pPr>
      <w:r>
        <w:rPr>
          <w:rFonts w:hint="eastAsia" w:ascii="宋体" w:hAnsi="宋体" w:cs="宋体"/>
          <w:color w:val="auto"/>
          <w:sz w:val="24"/>
          <w:highlight w:val="none"/>
        </w:rPr>
        <w:t>日期:_____年___月___日</w:t>
      </w:r>
    </w:p>
    <w:p>
      <w:pPr>
        <w:snapToGrid w:val="0"/>
        <w:spacing w:before="50" w:after="50"/>
        <w:rPr>
          <w:rFonts w:ascii="宋体" w:hAnsi="宋体" w:cs="宋体"/>
          <w:color w:val="auto"/>
          <w:highlight w:val="none"/>
        </w:rPr>
      </w:pPr>
    </w:p>
    <w:p>
      <w:pPr>
        <w:snapToGrid w:val="0"/>
        <w:spacing w:before="50" w:after="50"/>
        <w:rPr>
          <w:rFonts w:ascii="宋体" w:hAnsi="宋体" w:cs="宋体"/>
          <w:color w:val="auto"/>
          <w:highlight w:val="none"/>
        </w:rPr>
      </w:pPr>
    </w:p>
    <w:p>
      <w:pPr>
        <w:snapToGrid w:val="0"/>
        <w:spacing w:before="50" w:after="50"/>
        <w:rPr>
          <w:rFonts w:ascii="宋体" w:hAnsi="宋体" w:cs="宋体"/>
          <w:color w:val="auto"/>
          <w:highlight w:val="none"/>
        </w:rPr>
      </w:pPr>
    </w:p>
    <w:p>
      <w:pPr>
        <w:snapToGrid w:val="0"/>
        <w:spacing w:before="50" w:after="50"/>
        <w:rPr>
          <w:rFonts w:ascii="宋体" w:hAnsi="宋体" w:cs="宋体"/>
          <w:color w:val="auto"/>
          <w:highlight w:val="none"/>
        </w:rPr>
      </w:pPr>
    </w:p>
    <w:p>
      <w:pPr>
        <w:snapToGrid w:val="0"/>
        <w:spacing w:before="50" w:after="50"/>
        <w:rPr>
          <w:rFonts w:ascii="宋体" w:hAnsi="宋体" w:cs="宋体"/>
          <w:color w:val="auto"/>
          <w:highlight w:val="none"/>
        </w:rPr>
      </w:pPr>
    </w:p>
    <w:p>
      <w:pPr>
        <w:pStyle w:val="24"/>
        <w:rPr>
          <w:rFonts w:hAnsi="宋体" w:cs="宋体"/>
          <w:color w:val="auto"/>
          <w:highlight w:val="none"/>
        </w:rPr>
      </w:pPr>
    </w:p>
    <w:p>
      <w:pPr>
        <w:pStyle w:val="24"/>
        <w:rPr>
          <w:rFonts w:hAnsi="宋体" w:cs="宋体"/>
          <w:color w:val="auto"/>
          <w:highlight w:val="none"/>
        </w:rPr>
      </w:pPr>
    </w:p>
    <w:bookmarkEnd w:id="41"/>
    <w:p>
      <w:pPr>
        <w:snapToGrid w:val="0"/>
        <w:spacing w:before="50" w:after="50"/>
        <w:jc w:val="center"/>
        <w:rPr>
          <w:rFonts w:ascii="宋体" w:hAnsi="宋体" w:cs="宋体"/>
          <w:b/>
          <w:color w:val="auto"/>
          <w:sz w:val="24"/>
          <w:highlight w:val="none"/>
        </w:rPr>
      </w:pPr>
    </w:p>
    <w:p>
      <w:pPr>
        <w:snapToGrid w:val="0"/>
        <w:spacing w:before="50" w:after="50"/>
        <w:jc w:val="center"/>
        <w:rPr>
          <w:rFonts w:ascii="宋体" w:hAnsi="宋体" w:cs="宋体"/>
          <w:b/>
          <w:color w:val="auto"/>
          <w:sz w:val="24"/>
          <w:highlight w:val="none"/>
        </w:rPr>
      </w:pPr>
    </w:p>
    <w:p>
      <w:pPr>
        <w:snapToGrid w:val="0"/>
        <w:spacing w:before="50" w:after="50"/>
        <w:jc w:val="center"/>
        <w:rPr>
          <w:rFonts w:ascii="宋体" w:hAnsi="宋体" w:cs="宋体"/>
          <w:b/>
          <w:color w:val="auto"/>
          <w:sz w:val="24"/>
          <w:highlight w:val="none"/>
        </w:rPr>
      </w:pPr>
    </w:p>
    <w:p>
      <w:pPr>
        <w:snapToGrid w:val="0"/>
        <w:spacing w:before="50" w:after="50"/>
        <w:jc w:val="center"/>
        <w:rPr>
          <w:rFonts w:ascii="宋体" w:hAnsi="宋体" w:cs="宋体"/>
          <w:b/>
          <w:color w:val="auto"/>
          <w:sz w:val="24"/>
          <w:highlight w:val="none"/>
        </w:rPr>
      </w:pPr>
      <w:r>
        <w:rPr>
          <w:rFonts w:hint="eastAsia" w:ascii="宋体" w:hAnsi="宋体" w:cs="宋体"/>
          <w:b/>
          <w:color w:val="auto"/>
          <w:sz w:val="24"/>
          <w:highlight w:val="none"/>
        </w:rPr>
        <w:t>开标一览表</w:t>
      </w:r>
    </w:p>
    <w:p>
      <w:pPr>
        <w:snapToGrid w:val="0"/>
        <w:spacing w:before="50" w:after="50"/>
        <w:jc w:val="center"/>
        <w:rPr>
          <w:rFonts w:ascii="宋体" w:hAnsi="宋体" w:cs="宋体"/>
          <w:b/>
          <w:color w:val="auto"/>
          <w:sz w:val="24"/>
          <w:szCs w:val="20"/>
          <w:highlight w:val="none"/>
        </w:rPr>
      </w:pPr>
    </w:p>
    <w:p>
      <w:pPr>
        <w:snapToGrid w:val="0"/>
        <w:spacing w:before="50" w:after="50"/>
        <w:ind w:right="480"/>
        <w:rPr>
          <w:rFonts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单位：</w:t>
      </w:r>
      <w:r>
        <w:rPr>
          <w:rFonts w:hint="eastAsia" w:ascii="宋体" w:hAnsi="宋体"/>
          <w:color w:val="auto"/>
          <w:sz w:val="24"/>
          <w:highlight w:val="none"/>
        </w:rPr>
        <w:t>人民币</w:t>
      </w:r>
      <w:r>
        <w:rPr>
          <w:rFonts w:hint="eastAsia" w:ascii="宋体" w:hAnsi="宋体" w:cs="宋体"/>
          <w:color w:val="auto"/>
          <w:sz w:val="24"/>
          <w:highlight w:val="none"/>
        </w:rPr>
        <w:t>元</w:t>
      </w:r>
    </w:p>
    <w:p>
      <w:pPr>
        <w:snapToGrid w:val="0"/>
        <w:spacing w:before="50" w:after="50"/>
        <w:ind w:right="480"/>
        <w:jc w:val="right"/>
        <w:rPr>
          <w:rFonts w:ascii="宋体" w:hAnsi="宋体" w:cs="宋体"/>
          <w:color w:val="auto"/>
          <w:sz w:val="24"/>
          <w:highlight w:val="none"/>
        </w:rPr>
      </w:pPr>
      <w:r>
        <w:rPr>
          <w:rFonts w:hint="eastAsia" w:ascii="宋体" w:hAnsi="宋体" w:cs="宋体"/>
          <w:color w:val="auto"/>
          <w:sz w:val="24"/>
          <w:highlight w:val="none"/>
        </w:rPr>
        <w:t xml:space="preserve">            </w:t>
      </w:r>
    </w:p>
    <w:tbl>
      <w:tblPr>
        <w:tblStyle w:val="64"/>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88"/>
        <w:gridCol w:w="6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2088"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jc w:val="center"/>
              <w:rPr>
                <w:rFonts w:eastAsia="仿宋_GB2312"/>
                <w:b/>
                <w:color w:val="auto"/>
                <w:szCs w:val="21"/>
                <w:highlight w:val="none"/>
              </w:rPr>
            </w:pPr>
            <w:r>
              <w:rPr>
                <w:rFonts w:hint="eastAsia"/>
                <w:b/>
                <w:color w:val="auto"/>
                <w:szCs w:val="21"/>
                <w:highlight w:val="none"/>
              </w:rPr>
              <w:t>项目名称</w:t>
            </w:r>
          </w:p>
        </w:tc>
        <w:tc>
          <w:tcPr>
            <w:tcW w:w="6440"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rPr>
                <w:rFonts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7" w:hRule="atLeast"/>
        </w:trPr>
        <w:tc>
          <w:tcPr>
            <w:tcW w:w="2088" w:type="dxa"/>
            <w:vMerge w:val="restart"/>
            <w:tcBorders>
              <w:top w:val="single" w:color="auto" w:sz="4" w:space="0"/>
              <w:left w:val="single" w:color="auto" w:sz="4" w:space="0"/>
              <w:right w:val="single" w:color="auto" w:sz="4" w:space="0"/>
            </w:tcBorders>
            <w:vAlign w:val="center"/>
          </w:tcPr>
          <w:p>
            <w:pPr>
              <w:snapToGrid w:val="0"/>
              <w:spacing w:before="100" w:beforeAutospacing="1" w:after="100" w:afterAutospacing="1" w:line="276" w:lineRule="auto"/>
              <w:jc w:val="center"/>
              <w:rPr>
                <w:b/>
                <w:color w:val="auto"/>
                <w:szCs w:val="21"/>
                <w:highlight w:val="none"/>
              </w:rPr>
            </w:pPr>
            <w:r>
              <w:rPr>
                <w:rFonts w:hint="eastAsia"/>
                <w:b/>
                <w:color w:val="auto"/>
                <w:szCs w:val="21"/>
                <w:highlight w:val="none"/>
              </w:rPr>
              <w:t xml:space="preserve">总报价 </w:t>
            </w:r>
          </w:p>
        </w:tc>
        <w:tc>
          <w:tcPr>
            <w:tcW w:w="6440"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rPr>
                <w:rFonts w:eastAsia="仿宋_GB2312"/>
                <w:color w:val="auto"/>
                <w:szCs w:val="21"/>
                <w:highlight w:val="none"/>
              </w:rPr>
            </w:pPr>
            <w:r>
              <w:rPr>
                <w:rFonts w:hint="eastAsia" w:eastAsia="仿宋_GB2312"/>
                <w:color w:val="auto"/>
                <w:szCs w:val="21"/>
                <w:highlight w:val="none"/>
              </w:rPr>
              <w:t>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4" w:hRule="atLeast"/>
        </w:trPr>
        <w:tc>
          <w:tcPr>
            <w:tcW w:w="2088" w:type="dxa"/>
            <w:vMerge w:val="continue"/>
            <w:tcBorders>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jc w:val="center"/>
              <w:rPr>
                <w:b/>
                <w:color w:val="auto"/>
                <w:szCs w:val="21"/>
                <w:highlight w:val="none"/>
              </w:rPr>
            </w:pPr>
          </w:p>
        </w:tc>
        <w:tc>
          <w:tcPr>
            <w:tcW w:w="6440"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rPr>
                <w:rFonts w:eastAsia="仿宋_GB2312"/>
                <w:color w:val="auto"/>
                <w:szCs w:val="21"/>
                <w:highlight w:val="none"/>
              </w:rPr>
            </w:pPr>
            <w:r>
              <w:rPr>
                <w:rFonts w:hint="eastAsia" w:eastAsia="仿宋_GB2312"/>
                <w:color w:val="auto"/>
                <w:szCs w:val="21"/>
                <w:highlight w:val="none"/>
              </w:rPr>
              <w:t>小写</w:t>
            </w:r>
          </w:p>
        </w:tc>
      </w:tr>
    </w:tbl>
    <w:p>
      <w:pPr>
        <w:snapToGrid w:val="0"/>
        <w:spacing w:line="48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注: 1、报价一经涂改，应在涂改处加盖单位公章或者由法定代表人或被授权人签字或盖章，</w:t>
      </w:r>
    </w:p>
    <w:p>
      <w:pPr>
        <w:snapToGrid w:val="0"/>
        <w:spacing w:line="48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否则其投标将作投标无效处理。</w:t>
      </w:r>
    </w:p>
    <w:p>
      <w:pPr>
        <w:snapToGrid w:val="0"/>
        <w:spacing w:line="480" w:lineRule="exac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2、本页后附投标报价明细表。</w:t>
      </w:r>
    </w:p>
    <w:p>
      <w:pPr>
        <w:snapToGrid w:val="0"/>
        <w:spacing w:line="480" w:lineRule="exac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3、以上报价应与“投标报价明细表”中的“投标总价”数相一致。</w:t>
      </w:r>
    </w:p>
    <w:p>
      <w:pPr>
        <w:snapToGrid w:val="0"/>
        <w:spacing w:line="480" w:lineRule="exact"/>
        <w:ind w:firstLine="440" w:firstLineChars="200"/>
        <w:jc w:val="left"/>
        <w:rPr>
          <w:rFonts w:ascii="宋体" w:hAnsi="宋体" w:cs="宋体"/>
          <w:color w:val="auto"/>
          <w:sz w:val="22"/>
          <w:szCs w:val="22"/>
          <w:highlight w:val="none"/>
        </w:rPr>
      </w:pPr>
    </w:p>
    <w:p>
      <w:pPr>
        <w:snapToGrid w:val="0"/>
        <w:spacing w:line="480" w:lineRule="exact"/>
        <w:ind w:left="-3" w:leftChars="-72" w:right="-817" w:rightChars="-389" w:hanging="148" w:hangingChars="62"/>
        <w:rPr>
          <w:rFonts w:ascii="宋体" w:hAnsi="宋体" w:cs="宋体"/>
          <w:color w:val="auto"/>
          <w:sz w:val="24"/>
          <w:highlight w:val="none"/>
        </w:rPr>
      </w:pPr>
    </w:p>
    <w:p>
      <w:pPr>
        <w:snapToGrid w:val="0"/>
        <w:spacing w:before="50" w:after="50" w:line="360" w:lineRule="auto"/>
        <w:rPr>
          <w:rFonts w:ascii="宋体" w:hAnsi="宋体"/>
          <w:color w:val="auto"/>
          <w:sz w:val="24"/>
          <w:highlight w:val="none"/>
        </w:rPr>
      </w:pPr>
    </w:p>
    <w:p>
      <w:pPr>
        <w:snapToGrid w:val="0"/>
        <w:spacing w:before="50" w:after="50" w:line="360" w:lineRule="auto"/>
        <w:rPr>
          <w:rFonts w:ascii="宋体" w:hAnsi="宋体"/>
          <w:color w:val="auto"/>
          <w:sz w:val="24"/>
          <w:highlight w:val="none"/>
        </w:rPr>
      </w:pPr>
    </w:p>
    <w:p>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pPr>
        <w:pStyle w:val="966"/>
        <w:spacing w:line="360" w:lineRule="auto"/>
        <w:ind w:right="480"/>
        <w:rPr>
          <w:rFonts w:hAnsi="宋体" w:eastAsia="宋体"/>
          <w:color w:val="auto"/>
          <w:sz w:val="24"/>
          <w:szCs w:val="24"/>
          <w:highlight w:val="none"/>
        </w:rPr>
      </w:pPr>
      <w:r>
        <w:rPr>
          <w:rFonts w:hint="eastAsia" w:hAnsi="宋体" w:eastAsia="宋体"/>
          <w:color w:val="auto"/>
          <w:sz w:val="24"/>
          <w:szCs w:val="24"/>
          <w:highlight w:val="none"/>
        </w:rPr>
        <w:t>投标人名称（加盖公章）</w:t>
      </w:r>
      <w:r>
        <w:rPr>
          <w:rFonts w:hint="eastAsia" w:hAnsi="宋体" w:eastAsia="宋体"/>
          <w:color w:val="auto"/>
          <w:sz w:val="24"/>
          <w:szCs w:val="24"/>
          <w:highlight w:val="none"/>
          <w:u w:val="single"/>
        </w:rPr>
        <w:t>：</w:t>
      </w:r>
      <w:r>
        <w:rPr>
          <w:rFonts w:hAnsi="宋体" w:eastAsia="宋体"/>
          <w:color w:val="auto"/>
          <w:sz w:val="24"/>
          <w:szCs w:val="24"/>
          <w:highlight w:val="none"/>
          <w:u w:val="single"/>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rPr>
        <w:t xml:space="preserve">    </w:t>
      </w:r>
    </w:p>
    <w:p>
      <w:pPr>
        <w:rPr>
          <w:rFonts w:hAnsi="宋体" w:cs="宋体"/>
          <w:color w:val="auto"/>
          <w:sz w:val="24"/>
          <w:highlight w:val="none"/>
        </w:rPr>
      </w:pPr>
      <w:r>
        <w:rPr>
          <w:rFonts w:hint="eastAsia" w:hAnsi="宋体" w:cs="宋体"/>
          <w:color w:val="auto"/>
          <w:sz w:val="24"/>
          <w:highlight w:val="none"/>
        </w:rPr>
        <w:t>日期：_____年____月____日</w:t>
      </w:r>
    </w:p>
    <w:p>
      <w:pPr>
        <w:pStyle w:val="3"/>
        <w:rPr>
          <w:rFonts w:hAnsi="宋体" w:cs="宋体"/>
          <w:color w:val="auto"/>
          <w:sz w:val="24"/>
          <w:szCs w:val="24"/>
          <w:highlight w:val="none"/>
        </w:rPr>
      </w:pPr>
    </w:p>
    <w:p>
      <w:pPr>
        <w:rPr>
          <w:rFonts w:hAnsi="宋体" w:cs="宋体"/>
          <w:color w:val="auto"/>
          <w:sz w:val="24"/>
          <w:highlight w:val="none"/>
        </w:rPr>
      </w:pPr>
    </w:p>
    <w:p>
      <w:pPr>
        <w:widowControl/>
        <w:spacing w:line="360" w:lineRule="auto"/>
        <w:rPr>
          <w:rFonts w:ascii="宋体" w:hAnsi="宋体"/>
          <w:b/>
          <w:color w:val="auto"/>
          <w:sz w:val="28"/>
          <w:szCs w:val="28"/>
          <w:highlight w:val="none"/>
        </w:rPr>
      </w:pPr>
    </w:p>
    <w:p>
      <w:pPr>
        <w:widowControl/>
        <w:spacing w:line="360" w:lineRule="auto"/>
        <w:rPr>
          <w:rFonts w:ascii="宋体" w:hAnsi="宋体"/>
          <w:b/>
          <w:color w:val="auto"/>
          <w:sz w:val="28"/>
          <w:szCs w:val="28"/>
          <w:highlight w:val="none"/>
        </w:rPr>
      </w:pPr>
    </w:p>
    <w:p>
      <w:pPr>
        <w:widowControl/>
        <w:spacing w:line="360" w:lineRule="auto"/>
        <w:jc w:val="center"/>
        <w:rPr>
          <w:rFonts w:ascii="宋体" w:hAnsi="宋体"/>
          <w:b/>
          <w:color w:val="auto"/>
          <w:sz w:val="28"/>
          <w:szCs w:val="28"/>
          <w:highlight w:val="none"/>
        </w:rPr>
      </w:pPr>
    </w:p>
    <w:p>
      <w:pPr>
        <w:pStyle w:val="63"/>
        <w:ind w:firstLine="420"/>
        <w:rPr>
          <w:color w:val="auto"/>
          <w:highlight w:val="none"/>
        </w:rPr>
      </w:pPr>
    </w:p>
    <w:p>
      <w:pPr>
        <w:widowControl/>
        <w:spacing w:line="360" w:lineRule="auto"/>
        <w:jc w:val="center"/>
        <w:rPr>
          <w:rFonts w:hint="eastAsia" w:ascii="宋体" w:hAnsi="宋体"/>
          <w:b/>
          <w:color w:val="auto"/>
          <w:sz w:val="28"/>
          <w:szCs w:val="28"/>
          <w:highlight w:val="none"/>
        </w:rPr>
      </w:pPr>
    </w:p>
    <w:p>
      <w:pPr>
        <w:widowControl/>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投标报价明细表</w:t>
      </w:r>
    </w:p>
    <w:p>
      <w:pPr>
        <w:snapToGrid w:val="0"/>
        <w:spacing w:before="120" w:after="120"/>
        <w:rPr>
          <w:rFonts w:ascii="宋体" w:hAnsi="宋体"/>
          <w:color w:val="auto"/>
          <w:sz w:val="24"/>
          <w:highlight w:val="none"/>
        </w:rPr>
      </w:pPr>
    </w:p>
    <w:p>
      <w:pPr>
        <w:snapToGrid w:val="0"/>
        <w:spacing w:before="120" w:after="120"/>
        <w:rPr>
          <w:rFonts w:ascii="宋体" w:hAnsi="宋体"/>
          <w:bCs/>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hint="eastAsia" w:ascii="宋体" w:hAnsi="宋体"/>
          <w:bCs/>
          <w:color w:val="auto"/>
          <w:sz w:val="24"/>
          <w:highlight w:val="none"/>
        </w:rPr>
        <w:t xml:space="preserve">                                  单位：人民币元</w:t>
      </w:r>
    </w:p>
    <w:tbl>
      <w:tblPr>
        <w:tblStyle w:val="64"/>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3430"/>
        <w:gridCol w:w="894"/>
        <w:gridCol w:w="992"/>
        <w:gridCol w:w="1276"/>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3430" w:type="dxa"/>
            <w:vAlign w:val="center"/>
          </w:tcPr>
          <w:p>
            <w:pPr>
              <w:jc w:val="center"/>
              <w:rPr>
                <w:rFonts w:hint="eastAsia" w:ascii="宋体" w:hAnsi="宋体" w:eastAsia="宋体" w:cs="宋体"/>
                <w:b/>
                <w:color w:val="auto"/>
                <w:sz w:val="22"/>
                <w:szCs w:val="22"/>
                <w:highlight w:val="none"/>
                <w:lang w:eastAsia="zh-CN"/>
              </w:rPr>
            </w:pPr>
            <w:r>
              <w:rPr>
                <w:rFonts w:hint="eastAsia" w:ascii="宋体" w:hAnsi="宋体" w:cs="宋体"/>
                <w:b/>
                <w:color w:val="auto"/>
                <w:sz w:val="22"/>
                <w:szCs w:val="22"/>
                <w:highlight w:val="none"/>
              </w:rPr>
              <w:t>货物名称</w:t>
            </w:r>
            <w:r>
              <w:rPr>
                <w:rFonts w:hint="eastAsia" w:ascii="宋体" w:hAnsi="宋体" w:cs="宋体"/>
                <w:b/>
                <w:color w:val="auto"/>
                <w:sz w:val="22"/>
                <w:szCs w:val="22"/>
                <w:highlight w:val="none"/>
                <w:lang w:eastAsia="zh-CN"/>
              </w:rPr>
              <w:t>（</w:t>
            </w:r>
            <w:r>
              <w:rPr>
                <w:rFonts w:hint="eastAsia" w:ascii="宋体" w:hAnsi="宋体" w:cs="宋体"/>
                <w:b/>
                <w:color w:val="auto"/>
                <w:sz w:val="22"/>
                <w:szCs w:val="22"/>
                <w:highlight w:val="none"/>
                <w:lang w:val="en-US" w:eastAsia="zh-CN"/>
              </w:rPr>
              <w:t>或</w:t>
            </w:r>
            <w:r>
              <w:rPr>
                <w:rFonts w:hint="eastAsia" w:ascii="宋体" w:hAnsi="宋体" w:cs="宋体"/>
                <w:b/>
                <w:color w:val="auto"/>
                <w:sz w:val="22"/>
                <w:szCs w:val="22"/>
                <w:highlight w:val="none"/>
              </w:rPr>
              <w:t>项目</w:t>
            </w:r>
            <w:r>
              <w:rPr>
                <w:rFonts w:hint="eastAsia" w:ascii="宋体" w:hAnsi="宋体" w:cs="宋体"/>
                <w:b/>
                <w:color w:val="auto"/>
                <w:sz w:val="22"/>
                <w:szCs w:val="22"/>
                <w:highlight w:val="none"/>
                <w:lang w:val="en-US" w:eastAsia="zh-CN"/>
              </w:rPr>
              <w:t>内容</w:t>
            </w:r>
            <w:r>
              <w:rPr>
                <w:rFonts w:hint="eastAsia" w:ascii="宋体" w:hAnsi="宋体" w:cs="宋体"/>
                <w:b/>
                <w:color w:val="auto"/>
                <w:sz w:val="22"/>
                <w:szCs w:val="22"/>
                <w:highlight w:val="none"/>
                <w:lang w:eastAsia="zh-CN"/>
              </w:rPr>
              <w:t>）</w:t>
            </w:r>
          </w:p>
        </w:tc>
        <w:tc>
          <w:tcPr>
            <w:tcW w:w="894" w:type="dxa"/>
            <w:vAlign w:val="center"/>
          </w:tcPr>
          <w:p>
            <w:pPr>
              <w:jc w:val="center"/>
              <w:rPr>
                <w:rFonts w:ascii="宋体" w:hAnsi="宋体" w:cs="宋体"/>
                <w:b/>
                <w:color w:val="auto"/>
                <w:sz w:val="22"/>
                <w:szCs w:val="22"/>
                <w:highlight w:val="none"/>
              </w:rPr>
            </w:pPr>
            <w:r>
              <w:rPr>
                <w:rFonts w:hint="eastAsia" w:ascii="宋体" w:hAnsi="宋体" w:cs="宋体"/>
                <w:b/>
                <w:color w:val="auto"/>
                <w:sz w:val="22"/>
                <w:szCs w:val="22"/>
                <w:highlight w:val="none"/>
              </w:rPr>
              <w:t>单位</w:t>
            </w:r>
          </w:p>
        </w:tc>
        <w:tc>
          <w:tcPr>
            <w:tcW w:w="992" w:type="dxa"/>
            <w:vAlign w:val="center"/>
          </w:tcPr>
          <w:p>
            <w:pPr>
              <w:jc w:val="center"/>
              <w:rPr>
                <w:rFonts w:ascii="宋体" w:hAnsi="宋体" w:cs="宋体"/>
                <w:b/>
                <w:color w:val="auto"/>
                <w:sz w:val="22"/>
                <w:szCs w:val="22"/>
                <w:highlight w:val="none"/>
              </w:rPr>
            </w:pPr>
            <w:r>
              <w:rPr>
                <w:rFonts w:hint="eastAsia" w:ascii="宋体" w:hAnsi="宋体" w:cs="宋体"/>
                <w:b/>
                <w:color w:val="auto"/>
                <w:sz w:val="22"/>
                <w:szCs w:val="22"/>
                <w:highlight w:val="none"/>
              </w:rPr>
              <w:t>数量</w:t>
            </w:r>
          </w:p>
        </w:tc>
        <w:tc>
          <w:tcPr>
            <w:tcW w:w="1276" w:type="dxa"/>
            <w:vAlign w:val="center"/>
          </w:tcPr>
          <w:p>
            <w:pPr>
              <w:jc w:val="center"/>
              <w:rPr>
                <w:rFonts w:ascii="宋体" w:hAnsi="宋体" w:cs="宋体"/>
                <w:b/>
                <w:color w:val="auto"/>
                <w:sz w:val="22"/>
                <w:szCs w:val="22"/>
                <w:highlight w:val="none"/>
              </w:rPr>
            </w:pPr>
            <w:r>
              <w:rPr>
                <w:rFonts w:hint="eastAsia" w:ascii="宋体" w:hAnsi="宋体" w:cs="宋体"/>
                <w:b/>
                <w:color w:val="auto"/>
                <w:sz w:val="22"/>
                <w:szCs w:val="22"/>
                <w:highlight w:val="none"/>
              </w:rPr>
              <w:t>单价（元）</w:t>
            </w:r>
          </w:p>
        </w:tc>
        <w:tc>
          <w:tcPr>
            <w:tcW w:w="1370" w:type="dxa"/>
            <w:vAlign w:val="center"/>
          </w:tcPr>
          <w:p>
            <w:pPr>
              <w:jc w:val="center"/>
              <w:rPr>
                <w:rFonts w:ascii="宋体" w:hAnsi="宋体" w:cs="宋体"/>
                <w:b/>
                <w:color w:val="auto"/>
                <w:sz w:val="22"/>
                <w:szCs w:val="22"/>
                <w:highlight w:val="none"/>
              </w:rPr>
            </w:pPr>
            <w:r>
              <w:rPr>
                <w:rFonts w:hint="eastAsia" w:ascii="宋体" w:hAnsi="宋体" w:cs="宋体"/>
                <w:b/>
                <w:color w:val="auto"/>
                <w:sz w:val="22"/>
                <w:szCs w:val="22"/>
                <w:highlight w:val="none"/>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b/>
                <w:color w:val="auto"/>
                <w:sz w:val="22"/>
                <w:szCs w:val="22"/>
                <w:highlight w:val="none"/>
              </w:rPr>
            </w:pPr>
          </w:p>
        </w:tc>
        <w:tc>
          <w:tcPr>
            <w:tcW w:w="3430" w:type="dxa"/>
            <w:vAlign w:val="center"/>
          </w:tcPr>
          <w:p>
            <w:pPr>
              <w:jc w:val="left"/>
              <w:rPr>
                <w:rFonts w:ascii="宋体" w:hAnsi="宋体" w:cs="宋体"/>
                <w:b/>
                <w:color w:val="auto"/>
                <w:sz w:val="22"/>
                <w:szCs w:val="22"/>
                <w:highlight w:val="none"/>
              </w:rPr>
            </w:pPr>
          </w:p>
        </w:tc>
        <w:tc>
          <w:tcPr>
            <w:tcW w:w="894" w:type="dxa"/>
            <w:vAlign w:val="center"/>
          </w:tcPr>
          <w:p>
            <w:pPr>
              <w:jc w:val="center"/>
              <w:rPr>
                <w:rFonts w:ascii="宋体" w:hAnsi="宋体" w:cs="宋体"/>
                <w:b/>
                <w:color w:val="auto"/>
                <w:sz w:val="22"/>
                <w:szCs w:val="22"/>
                <w:highlight w:val="none"/>
              </w:rPr>
            </w:pPr>
          </w:p>
        </w:tc>
        <w:tc>
          <w:tcPr>
            <w:tcW w:w="992" w:type="dxa"/>
            <w:vAlign w:val="center"/>
          </w:tcPr>
          <w:p>
            <w:pPr>
              <w:jc w:val="center"/>
              <w:rPr>
                <w:rFonts w:ascii="宋体" w:hAnsi="宋体" w:cs="宋体"/>
                <w:b/>
                <w:color w:val="auto"/>
                <w:sz w:val="22"/>
                <w:szCs w:val="22"/>
                <w:highlight w:val="none"/>
              </w:rPr>
            </w:pPr>
          </w:p>
        </w:tc>
        <w:tc>
          <w:tcPr>
            <w:tcW w:w="1276" w:type="dxa"/>
            <w:vAlign w:val="center"/>
          </w:tcPr>
          <w:p>
            <w:pPr>
              <w:jc w:val="center"/>
              <w:rPr>
                <w:rFonts w:ascii="宋体" w:hAnsi="宋体" w:cs="宋体"/>
                <w:b/>
                <w:color w:val="auto"/>
                <w:sz w:val="22"/>
                <w:szCs w:val="22"/>
                <w:highlight w:val="none"/>
              </w:rPr>
            </w:pPr>
          </w:p>
        </w:tc>
        <w:tc>
          <w:tcPr>
            <w:tcW w:w="1370" w:type="dxa"/>
          </w:tcPr>
          <w:p>
            <w:pPr>
              <w:rPr>
                <w:rFonts w:ascii="宋体" w:hAnsi="宋体" w:cs="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b/>
                <w:color w:val="auto"/>
                <w:sz w:val="22"/>
                <w:szCs w:val="22"/>
                <w:highlight w:val="none"/>
              </w:rPr>
            </w:pPr>
          </w:p>
        </w:tc>
        <w:tc>
          <w:tcPr>
            <w:tcW w:w="3430" w:type="dxa"/>
            <w:vAlign w:val="center"/>
          </w:tcPr>
          <w:p>
            <w:pPr>
              <w:jc w:val="left"/>
              <w:rPr>
                <w:rFonts w:ascii="宋体" w:hAnsi="宋体" w:cs="宋体"/>
                <w:b/>
                <w:color w:val="auto"/>
                <w:sz w:val="22"/>
                <w:szCs w:val="22"/>
                <w:highlight w:val="none"/>
              </w:rPr>
            </w:pPr>
          </w:p>
        </w:tc>
        <w:tc>
          <w:tcPr>
            <w:tcW w:w="894" w:type="dxa"/>
            <w:vAlign w:val="center"/>
          </w:tcPr>
          <w:p>
            <w:pPr>
              <w:jc w:val="center"/>
              <w:rPr>
                <w:rFonts w:ascii="宋体" w:hAnsi="宋体" w:cs="宋体"/>
                <w:b/>
                <w:color w:val="auto"/>
                <w:sz w:val="22"/>
                <w:szCs w:val="22"/>
                <w:highlight w:val="none"/>
              </w:rPr>
            </w:pPr>
          </w:p>
        </w:tc>
        <w:tc>
          <w:tcPr>
            <w:tcW w:w="992" w:type="dxa"/>
            <w:vAlign w:val="center"/>
          </w:tcPr>
          <w:p>
            <w:pPr>
              <w:jc w:val="center"/>
              <w:rPr>
                <w:rFonts w:ascii="宋体" w:hAnsi="宋体" w:cs="宋体"/>
                <w:b/>
                <w:color w:val="auto"/>
                <w:sz w:val="22"/>
                <w:szCs w:val="22"/>
                <w:highlight w:val="none"/>
              </w:rPr>
            </w:pPr>
          </w:p>
        </w:tc>
        <w:tc>
          <w:tcPr>
            <w:tcW w:w="1276" w:type="dxa"/>
            <w:vAlign w:val="center"/>
          </w:tcPr>
          <w:p>
            <w:pPr>
              <w:jc w:val="center"/>
              <w:rPr>
                <w:rFonts w:ascii="宋体" w:hAnsi="宋体" w:cs="宋体"/>
                <w:b/>
                <w:color w:val="auto"/>
                <w:sz w:val="22"/>
                <w:szCs w:val="22"/>
                <w:highlight w:val="none"/>
              </w:rPr>
            </w:pPr>
          </w:p>
        </w:tc>
        <w:tc>
          <w:tcPr>
            <w:tcW w:w="1370" w:type="dxa"/>
          </w:tcPr>
          <w:p>
            <w:pPr>
              <w:rPr>
                <w:rFonts w:ascii="宋体" w:hAnsi="宋体" w:cs="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color w:val="auto"/>
                <w:sz w:val="22"/>
                <w:szCs w:val="22"/>
                <w:highlight w:val="none"/>
              </w:rPr>
            </w:pPr>
          </w:p>
        </w:tc>
        <w:tc>
          <w:tcPr>
            <w:tcW w:w="3430" w:type="dxa"/>
            <w:vAlign w:val="center"/>
          </w:tcPr>
          <w:p>
            <w:pPr>
              <w:jc w:val="left"/>
              <w:rPr>
                <w:rFonts w:ascii="宋体" w:hAnsi="宋体" w:cs="宋体"/>
                <w:color w:val="auto"/>
                <w:sz w:val="22"/>
                <w:szCs w:val="22"/>
                <w:highlight w:val="none"/>
              </w:rPr>
            </w:pPr>
          </w:p>
        </w:tc>
        <w:tc>
          <w:tcPr>
            <w:tcW w:w="894" w:type="dxa"/>
            <w:vAlign w:val="center"/>
          </w:tcPr>
          <w:p>
            <w:pPr>
              <w:jc w:val="center"/>
              <w:rPr>
                <w:rFonts w:ascii="宋体" w:hAnsi="宋体" w:cs="宋体"/>
                <w:color w:val="auto"/>
                <w:sz w:val="22"/>
                <w:szCs w:val="22"/>
                <w:highlight w:val="none"/>
              </w:rPr>
            </w:pPr>
          </w:p>
        </w:tc>
        <w:tc>
          <w:tcPr>
            <w:tcW w:w="992" w:type="dxa"/>
            <w:vAlign w:val="center"/>
          </w:tcPr>
          <w:p>
            <w:pPr>
              <w:jc w:val="center"/>
              <w:rPr>
                <w:rFonts w:ascii="宋体" w:hAnsi="宋体" w:cs="宋体"/>
                <w:color w:val="auto"/>
                <w:sz w:val="22"/>
                <w:szCs w:val="22"/>
                <w:highlight w:val="none"/>
              </w:rPr>
            </w:pPr>
          </w:p>
        </w:tc>
        <w:tc>
          <w:tcPr>
            <w:tcW w:w="1276" w:type="dxa"/>
            <w:vAlign w:val="center"/>
          </w:tcPr>
          <w:p>
            <w:pPr>
              <w:jc w:val="center"/>
              <w:rPr>
                <w:rFonts w:ascii="宋体" w:hAnsi="宋体" w:cs="宋体"/>
                <w:color w:val="auto"/>
                <w:sz w:val="22"/>
                <w:szCs w:val="22"/>
                <w:highlight w:val="none"/>
              </w:rPr>
            </w:pPr>
          </w:p>
        </w:tc>
        <w:tc>
          <w:tcPr>
            <w:tcW w:w="1370" w:type="dxa"/>
          </w:tcPr>
          <w:p>
            <w:pP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color w:val="auto"/>
                <w:sz w:val="22"/>
                <w:szCs w:val="22"/>
                <w:highlight w:val="none"/>
              </w:rPr>
            </w:pPr>
          </w:p>
        </w:tc>
        <w:tc>
          <w:tcPr>
            <w:tcW w:w="3430" w:type="dxa"/>
            <w:vAlign w:val="center"/>
          </w:tcPr>
          <w:p>
            <w:pPr>
              <w:jc w:val="left"/>
              <w:rPr>
                <w:rFonts w:ascii="宋体" w:hAnsi="宋体" w:cs="宋体"/>
                <w:color w:val="auto"/>
                <w:sz w:val="22"/>
                <w:szCs w:val="22"/>
                <w:highlight w:val="none"/>
              </w:rPr>
            </w:pPr>
          </w:p>
        </w:tc>
        <w:tc>
          <w:tcPr>
            <w:tcW w:w="894" w:type="dxa"/>
            <w:vAlign w:val="center"/>
          </w:tcPr>
          <w:p>
            <w:pPr>
              <w:jc w:val="center"/>
              <w:rPr>
                <w:rFonts w:ascii="宋体" w:hAnsi="宋体" w:cs="宋体"/>
                <w:color w:val="auto"/>
                <w:sz w:val="22"/>
                <w:szCs w:val="22"/>
                <w:highlight w:val="none"/>
              </w:rPr>
            </w:pPr>
          </w:p>
        </w:tc>
        <w:tc>
          <w:tcPr>
            <w:tcW w:w="992" w:type="dxa"/>
            <w:vAlign w:val="center"/>
          </w:tcPr>
          <w:p>
            <w:pPr>
              <w:jc w:val="center"/>
              <w:rPr>
                <w:rFonts w:ascii="宋体" w:hAnsi="宋体" w:cs="宋体"/>
                <w:color w:val="auto"/>
                <w:sz w:val="22"/>
                <w:szCs w:val="22"/>
                <w:highlight w:val="none"/>
              </w:rPr>
            </w:pPr>
          </w:p>
        </w:tc>
        <w:tc>
          <w:tcPr>
            <w:tcW w:w="1276" w:type="dxa"/>
            <w:vAlign w:val="center"/>
          </w:tcPr>
          <w:p>
            <w:pPr>
              <w:jc w:val="center"/>
              <w:rPr>
                <w:rFonts w:ascii="宋体" w:hAnsi="宋体" w:cs="宋体"/>
                <w:color w:val="auto"/>
                <w:sz w:val="22"/>
                <w:szCs w:val="22"/>
                <w:highlight w:val="none"/>
              </w:rPr>
            </w:pPr>
          </w:p>
        </w:tc>
        <w:tc>
          <w:tcPr>
            <w:tcW w:w="1370" w:type="dxa"/>
          </w:tcPr>
          <w:p>
            <w:pP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color w:val="auto"/>
                <w:sz w:val="22"/>
                <w:szCs w:val="22"/>
                <w:highlight w:val="none"/>
              </w:rPr>
            </w:pPr>
          </w:p>
        </w:tc>
        <w:tc>
          <w:tcPr>
            <w:tcW w:w="3430" w:type="dxa"/>
            <w:vAlign w:val="center"/>
          </w:tcPr>
          <w:p>
            <w:pPr>
              <w:jc w:val="left"/>
              <w:rPr>
                <w:rFonts w:ascii="宋体" w:hAnsi="宋体" w:cs="宋体"/>
                <w:color w:val="auto"/>
                <w:sz w:val="22"/>
                <w:szCs w:val="22"/>
                <w:highlight w:val="none"/>
              </w:rPr>
            </w:pPr>
          </w:p>
        </w:tc>
        <w:tc>
          <w:tcPr>
            <w:tcW w:w="894" w:type="dxa"/>
            <w:vAlign w:val="center"/>
          </w:tcPr>
          <w:p>
            <w:pPr>
              <w:jc w:val="center"/>
              <w:rPr>
                <w:rFonts w:ascii="宋体" w:hAnsi="宋体" w:cs="宋体"/>
                <w:color w:val="auto"/>
                <w:sz w:val="22"/>
                <w:szCs w:val="22"/>
                <w:highlight w:val="none"/>
              </w:rPr>
            </w:pPr>
          </w:p>
        </w:tc>
        <w:tc>
          <w:tcPr>
            <w:tcW w:w="992" w:type="dxa"/>
            <w:vAlign w:val="center"/>
          </w:tcPr>
          <w:p>
            <w:pPr>
              <w:jc w:val="center"/>
              <w:rPr>
                <w:rFonts w:ascii="宋体" w:hAnsi="宋体" w:cs="宋体"/>
                <w:color w:val="auto"/>
                <w:sz w:val="22"/>
                <w:szCs w:val="22"/>
                <w:highlight w:val="none"/>
              </w:rPr>
            </w:pPr>
          </w:p>
        </w:tc>
        <w:tc>
          <w:tcPr>
            <w:tcW w:w="1276" w:type="dxa"/>
            <w:vAlign w:val="center"/>
          </w:tcPr>
          <w:p>
            <w:pPr>
              <w:jc w:val="center"/>
              <w:rPr>
                <w:rFonts w:ascii="宋体" w:hAnsi="宋体" w:cs="宋体"/>
                <w:color w:val="auto"/>
                <w:sz w:val="22"/>
                <w:szCs w:val="22"/>
                <w:highlight w:val="none"/>
              </w:rPr>
            </w:pPr>
          </w:p>
        </w:tc>
        <w:tc>
          <w:tcPr>
            <w:tcW w:w="1370" w:type="dxa"/>
          </w:tcPr>
          <w:p>
            <w:pP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color w:val="auto"/>
                <w:sz w:val="22"/>
                <w:szCs w:val="22"/>
                <w:highlight w:val="none"/>
              </w:rPr>
            </w:pPr>
          </w:p>
        </w:tc>
        <w:tc>
          <w:tcPr>
            <w:tcW w:w="3430" w:type="dxa"/>
            <w:vAlign w:val="center"/>
          </w:tcPr>
          <w:p>
            <w:pPr>
              <w:jc w:val="left"/>
              <w:rPr>
                <w:rFonts w:ascii="宋体" w:hAnsi="宋体" w:cs="宋体"/>
                <w:color w:val="auto"/>
                <w:sz w:val="22"/>
                <w:szCs w:val="22"/>
                <w:highlight w:val="none"/>
              </w:rPr>
            </w:pPr>
          </w:p>
        </w:tc>
        <w:tc>
          <w:tcPr>
            <w:tcW w:w="894" w:type="dxa"/>
            <w:vAlign w:val="center"/>
          </w:tcPr>
          <w:p>
            <w:pPr>
              <w:jc w:val="center"/>
              <w:rPr>
                <w:rFonts w:ascii="宋体" w:hAnsi="宋体" w:cs="宋体"/>
                <w:color w:val="auto"/>
                <w:sz w:val="22"/>
                <w:szCs w:val="22"/>
                <w:highlight w:val="none"/>
              </w:rPr>
            </w:pPr>
          </w:p>
        </w:tc>
        <w:tc>
          <w:tcPr>
            <w:tcW w:w="992" w:type="dxa"/>
            <w:vAlign w:val="center"/>
          </w:tcPr>
          <w:p>
            <w:pPr>
              <w:jc w:val="center"/>
              <w:rPr>
                <w:rFonts w:ascii="宋体" w:hAnsi="宋体" w:cs="宋体"/>
                <w:color w:val="auto"/>
                <w:sz w:val="22"/>
                <w:szCs w:val="22"/>
                <w:highlight w:val="none"/>
              </w:rPr>
            </w:pPr>
          </w:p>
        </w:tc>
        <w:tc>
          <w:tcPr>
            <w:tcW w:w="1276" w:type="dxa"/>
            <w:vAlign w:val="center"/>
          </w:tcPr>
          <w:p>
            <w:pPr>
              <w:jc w:val="center"/>
              <w:rPr>
                <w:rFonts w:ascii="宋体" w:hAnsi="宋体" w:cs="宋体"/>
                <w:color w:val="auto"/>
                <w:sz w:val="22"/>
                <w:szCs w:val="22"/>
                <w:highlight w:val="none"/>
              </w:rPr>
            </w:pPr>
          </w:p>
        </w:tc>
        <w:tc>
          <w:tcPr>
            <w:tcW w:w="1370" w:type="dxa"/>
          </w:tcPr>
          <w:p>
            <w:pP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color w:val="auto"/>
                <w:sz w:val="22"/>
                <w:szCs w:val="22"/>
                <w:highlight w:val="none"/>
              </w:rPr>
            </w:pPr>
          </w:p>
        </w:tc>
        <w:tc>
          <w:tcPr>
            <w:tcW w:w="3430" w:type="dxa"/>
            <w:vAlign w:val="center"/>
          </w:tcPr>
          <w:p>
            <w:pPr>
              <w:jc w:val="left"/>
              <w:rPr>
                <w:rFonts w:ascii="宋体" w:hAnsi="宋体" w:cs="宋体"/>
                <w:color w:val="auto"/>
                <w:sz w:val="22"/>
                <w:szCs w:val="22"/>
                <w:highlight w:val="none"/>
              </w:rPr>
            </w:pPr>
          </w:p>
        </w:tc>
        <w:tc>
          <w:tcPr>
            <w:tcW w:w="894" w:type="dxa"/>
            <w:vAlign w:val="center"/>
          </w:tcPr>
          <w:p>
            <w:pPr>
              <w:jc w:val="center"/>
              <w:rPr>
                <w:rFonts w:ascii="宋体" w:hAnsi="宋体" w:cs="宋体"/>
                <w:color w:val="auto"/>
                <w:sz w:val="22"/>
                <w:szCs w:val="22"/>
                <w:highlight w:val="none"/>
              </w:rPr>
            </w:pPr>
          </w:p>
        </w:tc>
        <w:tc>
          <w:tcPr>
            <w:tcW w:w="992" w:type="dxa"/>
            <w:vAlign w:val="center"/>
          </w:tcPr>
          <w:p>
            <w:pPr>
              <w:jc w:val="center"/>
              <w:rPr>
                <w:rFonts w:ascii="宋体" w:hAnsi="宋体" w:cs="宋体"/>
                <w:color w:val="auto"/>
                <w:sz w:val="22"/>
                <w:szCs w:val="22"/>
                <w:highlight w:val="none"/>
              </w:rPr>
            </w:pPr>
          </w:p>
        </w:tc>
        <w:tc>
          <w:tcPr>
            <w:tcW w:w="1276" w:type="dxa"/>
            <w:vAlign w:val="center"/>
          </w:tcPr>
          <w:p>
            <w:pPr>
              <w:jc w:val="center"/>
              <w:rPr>
                <w:rFonts w:ascii="宋体" w:hAnsi="宋体" w:cs="宋体"/>
                <w:color w:val="auto"/>
                <w:sz w:val="22"/>
                <w:szCs w:val="22"/>
                <w:highlight w:val="none"/>
              </w:rPr>
            </w:pPr>
          </w:p>
        </w:tc>
        <w:tc>
          <w:tcPr>
            <w:tcW w:w="1370" w:type="dxa"/>
          </w:tcPr>
          <w:p>
            <w:pP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color w:val="auto"/>
                <w:sz w:val="22"/>
                <w:szCs w:val="22"/>
                <w:highlight w:val="none"/>
              </w:rPr>
            </w:pPr>
          </w:p>
        </w:tc>
        <w:tc>
          <w:tcPr>
            <w:tcW w:w="3430" w:type="dxa"/>
            <w:vAlign w:val="center"/>
          </w:tcPr>
          <w:p>
            <w:pPr>
              <w:jc w:val="left"/>
              <w:rPr>
                <w:rFonts w:ascii="宋体" w:hAnsi="宋体" w:cs="宋体"/>
                <w:color w:val="auto"/>
                <w:sz w:val="22"/>
                <w:szCs w:val="22"/>
                <w:highlight w:val="none"/>
              </w:rPr>
            </w:pPr>
          </w:p>
        </w:tc>
        <w:tc>
          <w:tcPr>
            <w:tcW w:w="894" w:type="dxa"/>
            <w:vAlign w:val="center"/>
          </w:tcPr>
          <w:p>
            <w:pPr>
              <w:jc w:val="center"/>
              <w:rPr>
                <w:rFonts w:ascii="宋体" w:hAnsi="宋体" w:cs="宋体"/>
                <w:color w:val="auto"/>
                <w:sz w:val="22"/>
                <w:szCs w:val="22"/>
                <w:highlight w:val="none"/>
              </w:rPr>
            </w:pPr>
          </w:p>
        </w:tc>
        <w:tc>
          <w:tcPr>
            <w:tcW w:w="992" w:type="dxa"/>
            <w:vAlign w:val="center"/>
          </w:tcPr>
          <w:p>
            <w:pPr>
              <w:jc w:val="center"/>
              <w:rPr>
                <w:rFonts w:ascii="宋体" w:hAnsi="宋体" w:cs="宋体"/>
                <w:color w:val="auto"/>
                <w:sz w:val="22"/>
                <w:szCs w:val="22"/>
                <w:highlight w:val="none"/>
              </w:rPr>
            </w:pPr>
          </w:p>
        </w:tc>
        <w:tc>
          <w:tcPr>
            <w:tcW w:w="1276" w:type="dxa"/>
            <w:vAlign w:val="center"/>
          </w:tcPr>
          <w:p>
            <w:pPr>
              <w:jc w:val="center"/>
              <w:rPr>
                <w:rFonts w:ascii="宋体" w:hAnsi="宋体" w:cs="宋体"/>
                <w:color w:val="auto"/>
                <w:sz w:val="22"/>
                <w:szCs w:val="22"/>
                <w:highlight w:val="none"/>
              </w:rPr>
            </w:pPr>
          </w:p>
        </w:tc>
        <w:tc>
          <w:tcPr>
            <w:tcW w:w="1370" w:type="dxa"/>
          </w:tcPr>
          <w:p>
            <w:pP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color w:val="auto"/>
                <w:sz w:val="22"/>
                <w:szCs w:val="22"/>
                <w:highlight w:val="none"/>
              </w:rPr>
            </w:pPr>
          </w:p>
        </w:tc>
        <w:tc>
          <w:tcPr>
            <w:tcW w:w="3430" w:type="dxa"/>
            <w:vAlign w:val="center"/>
          </w:tcPr>
          <w:p>
            <w:pPr>
              <w:jc w:val="left"/>
              <w:rPr>
                <w:rFonts w:ascii="宋体" w:hAnsi="宋体" w:cs="宋体"/>
                <w:color w:val="auto"/>
                <w:sz w:val="22"/>
                <w:szCs w:val="22"/>
                <w:highlight w:val="none"/>
              </w:rPr>
            </w:pPr>
          </w:p>
        </w:tc>
        <w:tc>
          <w:tcPr>
            <w:tcW w:w="894" w:type="dxa"/>
            <w:vAlign w:val="center"/>
          </w:tcPr>
          <w:p>
            <w:pPr>
              <w:jc w:val="center"/>
              <w:rPr>
                <w:rFonts w:ascii="宋体" w:hAnsi="宋体" w:cs="宋体"/>
                <w:color w:val="auto"/>
                <w:sz w:val="22"/>
                <w:szCs w:val="22"/>
                <w:highlight w:val="none"/>
              </w:rPr>
            </w:pPr>
          </w:p>
        </w:tc>
        <w:tc>
          <w:tcPr>
            <w:tcW w:w="992" w:type="dxa"/>
            <w:vAlign w:val="center"/>
          </w:tcPr>
          <w:p>
            <w:pPr>
              <w:jc w:val="center"/>
              <w:rPr>
                <w:rFonts w:ascii="宋体" w:hAnsi="宋体" w:cs="宋体"/>
                <w:color w:val="auto"/>
                <w:sz w:val="22"/>
                <w:szCs w:val="22"/>
                <w:highlight w:val="none"/>
              </w:rPr>
            </w:pPr>
          </w:p>
        </w:tc>
        <w:tc>
          <w:tcPr>
            <w:tcW w:w="1276" w:type="dxa"/>
            <w:vAlign w:val="center"/>
          </w:tcPr>
          <w:p>
            <w:pPr>
              <w:jc w:val="center"/>
              <w:rPr>
                <w:rFonts w:ascii="宋体" w:hAnsi="宋体" w:cs="宋体"/>
                <w:color w:val="auto"/>
                <w:sz w:val="22"/>
                <w:szCs w:val="22"/>
                <w:highlight w:val="none"/>
              </w:rPr>
            </w:pPr>
          </w:p>
        </w:tc>
        <w:tc>
          <w:tcPr>
            <w:tcW w:w="1370" w:type="dxa"/>
          </w:tcPr>
          <w:p>
            <w:pP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color w:val="auto"/>
                <w:sz w:val="22"/>
                <w:szCs w:val="22"/>
                <w:highlight w:val="none"/>
              </w:rPr>
            </w:pPr>
          </w:p>
        </w:tc>
        <w:tc>
          <w:tcPr>
            <w:tcW w:w="3430" w:type="dxa"/>
            <w:vAlign w:val="center"/>
          </w:tcPr>
          <w:p>
            <w:pPr>
              <w:jc w:val="left"/>
              <w:rPr>
                <w:rFonts w:ascii="宋体" w:hAnsi="宋体" w:cs="宋体"/>
                <w:color w:val="auto"/>
                <w:sz w:val="22"/>
                <w:szCs w:val="22"/>
                <w:highlight w:val="none"/>
              </w:rPr>
            </w:pPr>
          </w:p>
        </w:tc>
        <w:tc>
          <w:tcPr>
            <w:tcW w:w="894" w:type="dxa"/>
            <w:vAlign w:val="center"/>
          </w:tcPr>
          <w:p>
            <w:pPr>
              <w:jc w:val="center"/>
              <w:rPr>
                <w:rFonts w:ascii="宋体" w:hAnsi="宋体" w:cs="宋体"/>
                <w:color w:val="auto"/>
                <w:sz w:val="22"/>
                <w:szCs w:val="22"/>
                <w:highlight w:val="none"/>
              </w:rPr>
            </w:pPr>
          </w:p>
        </w:tc>
        <w:tc>
          <w:tcPr>
            <w:tcW w:w="992" w:type="dxa"/>
            <w:vAlign w:val="center"/>
          </w:tcPr>
          <w:p>
            <w:pPr>
              <w:jc w:val="center"/>
              <w:rPr>
                <w:rFonts w:ascii="宋体" w:hAnsi="宋体" w:cs="宋体"/>
                <w:color w:val="auto"/>
                <w:sz w:val="22"/>
                <w:szCs w:val="22"/>
                <w:highlight w:val="none"/>
              </w:rPr>
            </w:pPr>
          </w:p>
        </w:tc>
        <w:tc>
          <w:tcPr>
            <w:tcW w:w="1276" w:type="dxa"/>
            <w:vAlign w:val="center"/>
          </w:tcPr>
          <w:p>
            <w:pPr>
              <w:jc w:val="center"/>
              <w:rPr>
                <w:rFonts w:ascii="宋体" w:hAnsi="宋体" w:cs="宋体"/>
                <w:color w:val="auto"/>
                <w:sz w:val="22"/>
                <w:szCs w:val="22"/>
                <w:highlight w:val="none"/>
              </w:rPr>
            </w:pPr>
          </w:p>
        </w:tc>
        <w:tc>
          <w:tcPr>
            <w:tcW w:w="1370" w:type="dxa"/>
          </w:tcPr>
          <w:p>
            <w:pP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color w:val="auto"/>
                <w:sz w:val="22"/>
                <w:szCs w:val="22"/>
                <w:highlight w:val="none"/>
              </w:rPr>
            </w:pPr>
          </w:p>
        </w:tc>
        <w:tc>
          <w:tcPr>
            <w:tcW w:w="3430" w:type="dxa"/>
            <w:vAlign w:val="center"/>
          </w:tcPr>
          <w:p>
            <w:pPr>
              <w:jc w:val="left"/>
              <w:rPr>
                <w:rFonts w:ascii="宋体" w:hAnsi="宋体" w:cs="宋体"/>
                <w:color w:val="auto"/>
                <w:sz w:val="22"/>
                <w:szCs w:val="22"/>
                <w:highlight w:val="none"/>
              </w:rPr>
            </w:pPr>
          </w:p>
        </w:tc>
        <w:tc>
          <w:tcPr>
            <w:tcW w:w="894" w:type="dxa"/>
            <w:vAlign w:val="center"/>
          </w:tcPr>
          <w:p>
            <w:pPr>
              <w:jc w:val="center"/>
              <w:rPr>
                <w:rFonts w:ascii="宋体" w:hAnsi="宋体" w:cs="宋体"/>
                <w:color w:val="auto"/>
                <w:sz w:val="22"/>
                <w:szCs w:val="22"/>
                <w:highlight w:val="none"/>
              </w:rPr>
            </w:pPr>
          </w:p>
        </w:tc>
        <w:tc>
          <w:tcPr>
            <w:tcW w:w="992" w:type="dxa"/>
            <w:vAlign w:val="center"/>
          </w:tcPr>
          <w:p>
            <w:pPr>
              <w:jc w:val="center"/>
              <w:rPr>
                <w:rFonts w:ascii="宋体" w:hAnsi="宋体" w:cs="宋体"/>
                <w:color w:val="auto"/>
                <w:sz w:val="22"/>
                <w:szCs w:val="22"/>
                <w:highlight w:val="none"/>
              </w:rPr>
            </w:pPr>
          </w:p>
        </w:tc>
        <w:tc>
          <w:tcPr>
            <w:tcW w:w="1276" w:type="dxa"/>
            <w:vAlign w:val="center"/>
          </w:tcPr>
          <w:p>
            <w:pPr>
              <w:jc w:val="center"/>
              <w:rPr>
                <w:rFonts w:ascii="宋体" w:hAnsi="宋体" w:cs="宋体"/>
                <w:color w:val="auto"/>
                <w:sz w:val="22"/>
                <w:szCs w:val="22"/>
                <w:highlight w:val="none"/>
              </w:rPr>
            </w:pPr>
          </w:p>
        </w:tc>
        <w:tc>
          <w:tcPr>
            <w:tcW w:w="1370" w:type="dxa"/>
          </w:tcPr>
          <w:p>
            <w:pP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83" w:type="dxa"/>
            <w:gridSpan w:val="6"/>
            <w:vAlign w:val="center"/>
          </w:tcPr>
          <w:p>
            <w:pPr>
              <w:rPr>
                <w:rFonts w:ascii="宋体" w:hAnsi="宋体" w:cs="宋体"/>
                <w:color w:val="auto"/>
                <w:sz w:val="22"/>
                <w:szCs w:val="22"/>
                <w:highlight w:val="none"/>
              </w:rPr>
            </w:pPr>
            <w:r>
              <w:rPr>
                <w:rFonts w:hint="eastAsia" w:ascii="宋体" w:hAnsi="宋体" w:cs="宋体"/>
                <w:color w:val="auto"/>
                <w:kern w:val="0"/>
                <w:sz w:val="24"/>
                <w:highlight w:val="none"/>
              </w:rPr>
              <w:t>投标总价：    （大写），    （小写）</w:t>
            </w:r>
          </w:p>
        </w:tc>
      </w:tr>
    </w:tbl>
    <w:p>
      <w:pPr>
        <w:pStyle w:val="4"/>
        <w:spacing w:line="240" w:lineRule="auto"/>
        <w:ind w:left="0" w:firstLine="0"/>
        <w:rPr>
          <w:color w:val="auto"/>
          <w:sz w:val="24"/>
          <w:szCs w:val="24"/>
          <w:highlight w:val="none"/>
          <w:lang w:val="en-US"/>
        </w:rPr>
      </w:pPr>
    </w:p>
    <w:p>
      <w:pPr>
        <w:rPr>
          <w:rFonts w:ascii="宋体" w:hAnsi="宋体" w:cs="宋体"/>
          <w:color w:val="auto"/>
          <w:kern w:val="0"/>
          <w:sz w:val="24"/>
          <w:highlight w:val="none"/>
        </w:rPr>
      </w:pPr>
      <w:r>
        <w:rPr>
          <w:rFonts w:hint="eastAsia" w:ascii="宋体" w:hAnsi="宋体" w:cs="宋体"/>
          <w:color w:val="auto"/>
          <w:kern w:val="0"/>
          <w:sz w:val="24"/>
          <w:highlight w:val="none"/>
        </w:rPr>
        <w:t>注：上表中行数不够可自行添加</w:t>
      </w:r>
    </w:p>
    <w:p>
      <w:pPr>
        <w:snapToGrid w:val="0"/>
        <w:spacing w:before="50" w:after="50" w:line="360" w:lineRule="auto"/>
        <w:rPr>
          <w:rFonts w:ascii="宋体" w:hAnsi="宋体"/>
          <w:color w:val="auto"/>
          <w:sz w:val="24"/>
          <w:highlight w:val="none"/>
        </w:rPr>
      </w:pPr>
    </w:p>
    <w:p>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pPr>
        <w:pStyle w:val="966"/>
        <w:spacing w:line="360" w:lineRule="auto"/>
        <w:ind w:right="480"/>
        <w:rPr>
          <w:rFonts w:hAnsi="宋体" w:eastAsia="宋体"/>
          <w:color w:val="auto"/>
          <w:sz w:val="24"/>
          <w:szCs w:val="24"/>
          <w:highlight w:val="none"/>
        </w:rPr>
      </w:pPr>
      <w:r>
        <w:rPr>
          <w:rFonts w:hint="eastAsia" w:hAnsi="宋体" w:eastAsia="宋体"/>
          <w:color w:val="auto"/>
          <w:sz w:val="24"/>
          <w:szCs w:val="24"/>
          <w:highlight w:val="none"/>
        </w:rPr>
        <w:t>投标人名称（加盖公章）</w:t>
      </w:r>
      <w:r>
        <w:rPr>
          <w:rFonts w:hint="eastAsia" w:hAnsi="宋体" w:eastAsia="宋体"/>
          <w:color w:val="auto"/>
          <w:sz w:val="24"/>
          <w:szCs w:val="24"/>
          <w:highlight w:val="none"/>
          <w:u w:val="single"/>
        </w:rPr>
        <w:t>：</w:t>
      </w:r>
      <w:r>
        <w:rPr>
          <w:rFonts w:hAnsi="宋体" w:eastAsia="宋体"/>
          <w:color w:val="auto"/>
          <w:sz w:val="24"/>
          <w:szCs w:val="24"/>
          <w:highlight w:val="none"/>
          <w:u w:val="single"/>
        </w:rPr>
        <w:t xml:space="preserve">                  </w:t>
      </w:r>
      <w:r>
        <w:rPr>
          <w:rFonts w:hAnsi="宋体" w:eastAsia="宋体"/>
          <w:color w:val="auto"/>
          <w:sz w:val="24"/>
          <w:szCs w:val="24"/>
          <w:highlight w:val="none"/>
        </w:rPr>
        <w:t xml:space="preserve">       </w:t>
      </w:r>
      <w:bookmarkStart w:id="42" w:name="_GoBack"/>
      <w:bookmarkEnd w:id="42"/>
      <w:r>
        <w:rPr>
          <w:rFonts w:hAnsi="宋体" w:eastAsia="宋体"/>
          <w:color w:val="auto"/>
          <w:sz w:val="24"/>
          <w:szCs w:val="24"/>
          <w:highlight w:val="none"/>
        </w:rPr>
        <w:t xml:space="preserve"> </w:t>
      </w:r>
      <w:r>
        <w:rPr>
          <w:rFonts w:hint="eastAsia" w:hAnsi="宋体" w:eastAsia="宋体"/>
          <w:color w:val="auto"/>
          <w:sz w:val="24"/>
          <w:szCs w:val="24"/>
          <w:highlight w:val="none"/>
        </w:rPr>
        <w:t xml:space="preserve">    </w:t>
      </w:r>
    </w:p>
    <w:p>
      <w:pPr>
        <w:rPr>
          <w:rFonts w:hAnsi="宋体" w:cs="宋体"/>
          <w:color w:val="auto"/>
          <w:sz w:val="24"/>
          <w:highlight w:val="none"/>
        </w:rPr>
      </w:pPr>
      <w:r>
        <w:rPr>
          <w:rFonts w:hint="eastAsia" w:hAnsi="宋体" w:cs="宋体"/>
          <w:color w:val="auto"/>
          <w:sz w:val="24"/>
          <w:highlight w:val="none"/>
        </w:rPr>
        <w:t>日期：_____年____月____日</w:t>
      </w:r>
    </w:p>
    <w:p>
      <w:pPr>
        <w:pStyle w:val="16"/>
        <w:rPr>
          <w:rFonts w:hAnsi="宋体" w:cs="宋体"/>
          <w:color w:val="auto"/>
          <w:sz w:val="24"/>
          <w:szCs w:val="24"/>
          <w:highlight w:val="none"/>
        </w:rPr>
      </w:pPr>
    </w:p>
    <w:p>
      <w:pPr>
        <w:rPr>
          <w:rFonts w:hAnsi="宋体" w:cs="宋体"/>
          <w:color w:val="auto"/>
          <w:sz w:val="24"/>
          <w:highlight w:val="none"/>
        </w:rPr>
      </w:pPr>
    </w:p>
    <w:p>
      <w:pPr>
        <w:pStyle w:val="16"/>
        <w:rPr>
          <w:rFonts w:hAnsi="宋体" w:cs="宋体"/>
          <w:color w:val="auto"/>
          <w:sz w:val="24"/>
          <w:szCs w:val="24"/>
          <w:highlight w:val="none"/>
        </w:rPr>
      </w:pPr>
    </w:p>
    <w:p>
      <w:pPr>
        <w:rPr>
          <w:rFonts w:hAnsi="宋体" w:cs="宋体"/>
          <w:color w:val="auto"/>
          <w:sz w:val="24"/>
          <w:highlight w:val="none"/>
        </w:rPr>
      </w:pPr>
    </w:p>
    <w:p>
      <w:pPr>
        <w:pStyle w:val="16"/>
        <w:rPr>
          <w:rFonts w:hAnsi="宋体" w:cs="宋体"/>
          <w:color w:val="auto"/>
          <w:sz w:val="24"/>
          <w:szCs w:val="24"/>
          <w:highlight w:val="none"/>
        </w:rPr>
      </w:pPr>
    </w:p>
    <w:p>
      <w:pPr>
        <w:rPr>
          <w:rFonts w:hAnsi="宋体" w:cs="宋体"/>
          <w:color w:val="auto"/>
          <w:sz w:val="24"/>
          <w:highlight w:val="none"/>
        </w:rPr>
      </w:pPr>
    </w:p>
    <w:p>
      <w:pPr>
        <w:pStyle w:val="16"/>
        <w:rPr>
          <w:rFonts w:hAnsi="宋体" w:cs="宋体"/>
          <w:color w:val="auto"/>
          <w:sz w:val="24"/>
          <w:szCs w:val="24"/>
          <w:highlight w:val="none"/>
        </w:rPr>
      </w:pPr>
    </w:p>
    <w:p>
      <w:pPr>
        <w:rPr>
          <w:rFonts w:hAnsi="宋体" w:cs="宋体"/>
          <w:color w:val="auto"/>
          <w:sz w:val="24"/>
          <w:highlight w:val="none"/>
        </w:rPr>
      </w:pPr>
    </w:p>
    <w:p>
      <w:pPr>
        <w:jc w:val="both"/>
        <w:rPr>
          <w:color w:val="auto"/>
          <w:highlight w:val="none"/>
        </w:rPr>
      </w:pPr>
    </w:p>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002020204"/>
    <w:charset w:val="00"/>
    <w:family w:val="swiss"/>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0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AFF" w:usb1="C0007843" w:usb2="00000009" w:usb3="00000000" w:csb0="400001FF" w:csb1="FFFF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AmdtSymbols"/>
    <w:panose1 w:val="020B0502020202020204"/>
    <w:charset w:val="00"/>
    <w:family w:val="swiss"/>
    <w:pitch w:val="default"/>
    <w:sig w:usb0="00000000" w:usb1="00000000" w:usb2="00000000" w:usb3="00000000" w:csb0="2000009F" w:csb1="DFD70000"/>
  </w:font>
  <w:font w:name="AmdtSymbols">
    <w:panose1 w:val="02000500000000020004"/>
    <w:charset w:val="00"/>
    <w:family w:val="auto"/>
    <w:pitch w:val="default"/>
    <w:sig w:usb0="00000001" w:usb1="00000000" w:usb2="00000000" w:usb3="00000000" w:csb0="00000001" w:csb1="0000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vert="horz" wrap="none" lIns="0" tIns="0" rIns="0" bIns="0" anchor="t">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JOyWZywEAAJMDAAAOAAAAAAAAAAEAIAAAAB8BAABkcnMvZTJv&#10;RG9jLnhtbFBLBQYAAAAABgAGAFkBAABcBQAAAAA=&#10;">
              <v:fill on="f" focussize="0,0"/>
              <v:stroke on="f"/>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vert="horz" wrap="none" lIns="0" tIns="0" rIns="0" bIns="0" anchor="t">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lRSbvKAQAAkw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cpUs6gNWdPM+3MGUIYVJ79CCTV9SwoZs6/lqqxoik7S5XK/W65Icl3Q2J4RTPDwPgPG98pal&#10;oOZAfct2itNHjOPV+UqqZlxanb/VxoynaadINEdiKYrDfpjY7n1zJpk09QTeefjGWU89r7mjEefM&#10;fHBkaRqPOYA52M+BcJIe1nzkheHdMVL5zC0VGytMHKhXWd00V2kYHuf51sO/tP0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JlRSbvKAQAAkwMAAA4AAAAAAAAAAQAgAAAAHwEAAGRycy9lMm9E&#10;b2MueG1sUEsFBgAAAAAGAAYAWQEAAFsFAAAAAA==&#10;">
              <v:fill on="f" focussize="0,0"/>
              <v:stroke on="f"/>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2"/>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vert="horz" wrap="none" lIns="0" tIns="0" rIns="0" bIns="0" anchor="t">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D3PlMFywEAAJMDAAAOAAAAAAAAAAEAIAAAAB8BAABkcnMvZTJv&#10;RG9jLnhtbFBLBQYAAAAABgAGAFkBAABcBQAAAAA=&#10;">
              <v:fill on="f" focussize="0,0"/>
              <v:stroke on="f"/>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rect>
          </w:pict>
        </mc:Fallback>
      </mc:AlternateContent>
    </w:r>
  </w:p>
  <w:p>
    <w:pPr>
      <w:pStyle w:val="4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szCs w:val="24"/>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1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2"/>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vert="horz" wrap="none" lIns="0" tIns="0" rIns="0" bIns="0" anchor="t">
                      <a:spAutoFit/>
                    </wps:bodyPr>
                  </wps:wsp>
                </a:graphicData>
              </a:graphic>
            </wp:anchor>
          </w:drawing>
        </mc:Choice>
        <mc:Fallback>
          <w:pict>
            <v:rect id="文本框 1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SZzqX8kBAACTAwAADgAAAAAAAAABACAAAAAfAQAAZHJzL2Uyb0Rv&#10;Yy54bWxQSwUGAAAAAAYABgBZAQAAWgUAAAAA&#10;">
              <v:fill on="f" focussize="0,0"/>
              <v:stroke on="f"/>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1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2"/>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vert="horz" wrap="none" lIns="0" tIns="0" rIns="0" bIns="0" anchor="t">
                      <a:spAutoFit/>
                    </wps:bodyPr>
                  </wps:wsp>
                </a:graphicData>
              </a:graphic>
            </wp:anchor>
          </w:drawing>
        </mc:Choice>
        <mc:Fallback>
          <w:pict>
            <v:rect id="文本框 1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n8/DhywEAAJMDAAAOAAAAAAAAAAEAIAAAAB8BAABkcnMvZTJv&#10;RG9jLnhtbFBLBQYAAAAABgAGAFkBAABcBQAAAAA=&#10;">
              <v:fill on="f" focussize="0,0"/>
              <v:stroke on="f"/>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tabs>
        <w:tab w:val="center" w:pos="4535"/>
        <w:tab w:val="right" w:pos="9070"/>
      </w:tabs>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tabs>
        <w:tab w:val="clear" w:pos="4153"/>
        <w:tab w:val="clear" w:pos="8306"/>
      </w:tabs>
      <w:jc w:val="both"/>
      <w:rPr>
        <w:rFonts w:ascii="仿宋_GB2312" w:eastAsia="仿宋_GB2312"/>
        <w:b/>
        <w:i/>
        <w:iCs/>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tabs>
        <w:tab w:val="left" w:pos="5675"/>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6"/>
      <w:numFmt w:val="chineseCounting"/>
      <w:suff w:val="nothing"/>
      <w:lvlText w:val="第%1章　"/>
      <w:lvlJc w:val="left"/>
      <w:rPr>
        <w:rFonts w:hint="eastAsia"/>
      </w:rPr>
    </w:lvl>
  </w:abstractNum>
  <w:abstractNum w:abstractNumId="2">
    <w:nsid w:val="00000002"/>
    <w:multiLevelType w:val="singleLevel"/>
    <w:tmpl w:val="00000002"/>
    <w:lvl w:ilvl="0" w:tentative="0">
      <w:start w:val="2"/>
      <w:numFmt w:val="chineseCounting"/>
      <w:suff w:val="space"/>
      <w:lvlText w:val="第%1章"/>
      <w:lvlJc w:val="left"/>
      <w:rPr>
        <w:rFonts w:hint="eastAsia"/>
      </w:rPr>
    </w:lvl>
  </w:abstractNum>
  <w:abstractNum w:abstractNumId="3">
    <w:nsid w:val="00000003"/>
    <w:multiLevelType w:val="singleLevel"/>
    <w:tmpl w:val="00000003"/>
    <w:lvl w:ilvl="0" w:tentative="0">
      <w:start w:val="1"/>
      <w:numFmt w:val="decimal"/>
      <w:lvlText w:val="%1."/>
      <w:lvlJc w:val="left"/>
      <w:pPr>
        <w:tabs>
          <w:tab w:val="left" w:pos="312"/>
        </w:tabs>
      </w:pPr>
    </w:lvl>
  </w:abstractNum>
  <w:abstractNum w:abstractNumId="4">
    <w:nsid w:val="00000004"/>
    <w:multiLevelType w:val="singleLevel"/>
    <w:tmpl w:val="00000004"/>
    <w:lvl w:ilvl="0" w:tentative="0">
      <w:start w:val="2"/>
      <w:numFmt w:val="decimal"/>
      <w:suff w:val="nothing"/>
      <w:lvlText w:val="%1、"/>
      <w:lvlJc w:val="left"/>
    </w:lvl>
  </w:abstractNum>
  <w:abstractNum w:abstractNumId="5">
    <w:nsid w:val="00000005"/>
    <w:multiLevelType w:val="singleLevel"/>
    <w:tmpl w:val="00000005"/>
    <w:lvl w:ilvl="0" w:tentative="0">
      <w:start w:val="1"/>
      <w:numFmt w:val="decimal"/>
      <w:lvlText w:val="%1."/>
      <w:lvlJc w:val="left"/>
      <w:pPr>
        <w:ind w:left="425" w:hanging="425"/>
      </w:pPr>
      <w:rPr>
        <w:rFonts w:hint="default"/>
      </w:rPr>
    </w:lvl>
  </w:abstractNum>
  <w:abstractNum w:abstractNumId="6">
    <w:nsid w:val="00000006"/>
    <w:multiLevelType w:val="singleLevel"/>
    <w:tmpl w:val="00000006"/>
    <w:lvl w:ilvl="0" w:tentative="0">
      <w:start w:val="1"/>
      <w:numFmt w:val="decimal"/>
      <w:suff w:val="nothing"/>
      <w:lvlText w:val="%1、"/>
      <w:lvlJc w:val="left"/>
    </w:lvl>
  </w:abstractNum>
  <w:abstractNum w:abstractNumId="7">
    <w:nsid w:val="00000007"/>
    <w:multiLevelType w:val="multilevel"/>
    <w:tmpl w:val="00000007"/>
    <w:lvl w:ilvl="0" w:tentative="0">
      <w:start w:val="1"/>
      <w:numFmt w:val="chineseCountingThousand"/>
      <w:lvlText w:val="%1、"/>
      <w:lvlJc w:val="left"/>
      <w:pPr>
        <w:ind w:left="0" w:firstLine="0"/>
      </w:pPr>
      <w:rPr>
        <w:rFonts w:hint="eastAsia"/>
        <w:b/>
        <w:i w:val="0"/>
        <w:sz w:val="28"/>
        <w:szCs w:val="32"/>
      </w:rPr>
    </w:lvl>
    <w:lvl w:ilvl="1" w:tentative="0">
      <w:start w:val="1"/>
      <w:numFmt w:val="decimal"/>
      <w:suff w:val="space"/>
      <w:lvlText w:val="%1.%2"/>
      <w:lvlJc w:val="left"/>
      <w:pPr>
        <w:ind w:left="0" w:firstLine="0"/>
      </w:pPr>
      <w:rPr>
        <w:rFonts w:hint="eastAsia" w:cs="Times New Roman"/>
        <w:b w:val="0"/>
        <w:i w:val="0"/>
        <w:iCs w:val="0"/>
        <w:caps w:val="0"/>
        <w:smallCaps w:val="0"/>
        <w:vanish w:val="0"/>
        <w:spacing w:val="0"/>
        <w:position w:val="0"/>
        <w:u w:val="none"/>
        <w:vertAlign w:val="baseline"/>
        <w:lang w:val="en-US"/>
      </w:rPr>
    </w:lvl>
    <w:lvl w:ilvl="2" w:tentative="0">
      <w:start w:val="1"/>
      <w:numFmt w:val="decimal"/>
      <w:suff w:val="space"/>
      <w:lvlText w:val="%1.%2.%3"/>
      <w:lvlJc w:val="left"/>
      <w:pPr>
        <w:ind w:left="0" w:firstLine="0"/>
      </w:pPr>
      <w:rPr>
        <w:rFonts w:hint="eastAsia"/>
        <w:b w:val="0"/>
        <w:bCs w:val="0"/>
        <w:i w:val="0"/>
        <w:iCs w:val="0"/>
        <w:caps w:val="0"/>
        <w:smallCaps w:val="0"/>
        <w:vanish w:val="0"/>
        <w:color w:val="000000"/>
        <w:spacing w:val="0"/>
        <w:position w:val="0"/>
        <w:u w:val="none"/>
        <w:vertAlign w:val="baseline"/>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b w:val="0"/>
        <w:bCs w:val="0"/>
        <w:i w:val="0"/>
        <w:iCs w:val="0"/>
        <w:caps w:val="0"/>
        <w:smallCaps w:val="0"/>
        <w:vanish w:val="0"/>
        <w:spacing w:val="0"/>
        <w:position w:val="0"/>
        <w:u w:val="none"/>
        <w:vertAlign w:val="baseline"/>
      </w:rPr>
    </w:lvl>
    <w:lvl w:ilvl="5" w:tentative="0">
      <w:start w:val="1"/>
      <w:numFmt w:val="decimal"/>
      <w:suff w:val="space"/>
      <w:lvlText w:val="%1.%2.%3.%4.%5.%6"/>
      <w:lvlJc w:val="left"/>
      <w:pPr>
        <w:ind w:left="0" w:firstLine="0"/>
      </w:pPr>
      <w:rPr>
        <w:rFonts w:hint="eastAsia" w:ascii="Times New Roman" w:hAnsi="Times New Roman" w:cs="Times New Roman"/>
        <w:b w:val="0"/>
        <w:bCs w:val="0"/>
        <w:i w:val="0"/>
        <w:iCs w:val="0"/>
        <w:caps w:val="0"/>
        <w:smallCaps w:val="0"/>
        <w:vanish w:val="0"/>
        <w:spacing w:val="0"/>
        <w:position w:val="0"/>
        <w:u w:val="none"/>
        <w:vertAlign w:val="baseline"/>
      </w:rPr>
    </w:lvl>
    <w:lvl w:ilvl="6" w:tentative="0">
      <w:start w:val="1"/>
      <w:numFmt w:val="decimal"/>
      <w:suff w:val="space"/>
      <w:lvlText w:val="%1.%2.%3.%4.%5.%6.%7"/>
      <w:lvlJc w:val="left"/>
      <w:pPr>
        <w:ind w:left="-140" w:firstLine="567"/>
      </w:pPr>
      <w:rPr>
        <w:rFonts w:hint="default" w:ascii="Times New Roman" w:hAnsi="Times New Roman" w:cs="Times New Roman"/>
        <w:b w:val="0"/>
        <w:bCs w:val="0"/>
        <w:i w:val="0"/>
        <w:iCs w:val="0"/>
        <w:caps w:val="0"/>
        <w:smallCaps w:val="0"/>
        <w:vanish w:val="0"/>
        <w:spacing w:val="0"/>
        <w:position w:val="0"/>
        <w:u w:val="none"/>
        <w:vertAlign w:val="baseline"/>
        <w:lang w:val="en-US"/>
      </w:rPr>
    </w:lvl>
    <w:lvl w:ilvl="7" w:tentative="0">
      <w:start w:val="1"/>
      <w:numFmt w:val="decimal"/>
      <w:lvlText w:val="%1.%2.%3.%4.%5.%6.%7.%8."/>
      <w:lvlJc w:val="left"/>
      <w:pPr>
        <w:tabs>
          <w:tab w:val="left" w:pos="143"/>
        </w:tabs>
        <w:ind w:left="143" w:hanging="1418"/>
      </w:pPr>
      <w:rPr>
        <w:rFonts w:hint="eastAsia"/>
      </w:rPr>
    </w:lvl>
    <w:lvl w:ilvl="8" w:tentative="0">
      <w:start w:val="1"/>
      <w:numFmt w:val="decimal"/>
      <w:lvlText w:val="%1.%2.%3.%4.%5.%6.%7.%8.%9."/>
      <w:lvlJc w:val="left"/>
      <w:pPr>
        <w:tabs>
          <w:tab w:val="left" w:pos="284"/>
        </w:tabs>
        <w:ind w:left="284" w:hanging="1559"/>
      </w:pPr>
      <w:rPr>
        <w:rFonts w:hint="eastAsia"/>
      </w:rPr>
    </w:lvl>
  </w:abstractNum>
  <w:abstractNum w:abstractNumId="8">
    <w:nsid w:val="00000008"/>
    <w:multiLevelType w:val="multilevel"/>
    <w:tmpl w:val="00000008"/>
    <w:lvl w:ilvl="0" w:tentative="0">
      <w:start w:val="1"/>
      <w:numFmt w:val="chineseCountingThousand"/>
      <w:lvlText w:val="%1、"/>
      <w:lvlJc w:val="left"/>
      <w:pPr>
        <w:ind w:left="0" w:firstLine="0"/>
      </w:pPr>
      <w:rPr>
        <w:rFonts w:hint="eastAsia"/>
        <w:b/>
        <w:i w:val="0"/>
        <w:sz w:val="28"/>
        <w:szCs w:val="32"/>
      </w:rPr>
    </w:lvl>
    <w:lvl w:ilvl="1" w:tentative="0">
      <w:start w:val="1"/>
      <w:numFmt w:val="decimal"/>
      <w:suff w:val="space"/>
      <w:lvlText w:val="%1.%2"/>
      <w:lvlJc w:val="left"/>
      <w:pPr>
        <w:ind w:left="0" w:firstLine="0"/>
      </w:pPr>
      <w:rPr>
        <w:rFonts w:hint="eastAsia" w:cs="Times New Roman"/>
        <w:b w:val="0"/>
        <w:i w:val="0"/>
        <w:iCs w:val="0"/>
        <w:caps w:val="0"/>
        <w:smallCaps w:val="0"/>
        <w:vanish w:val="0"/>
        <w:spacing w:val="0"/>
        <w:position w:val="0"/>
        <w:u w:val="none"/>
        <w:vertAlign w:val="baseline"/>
        <w:lang w:val="en-US"/>
      </w:rPr>
    </w:lvl>
    <w:lvl w:ilvl="2" w:tentative="0">
      <w:start w:val="1"/>
      <w:numFmt w:val="decimal"/>
      <w:suff w:val="space"/>
      <w:lvlText w:val="%1.%2.%3"/>
      <w:lvlJc w:val="left"/>
      <w:pPr>
        <w:ind w:left="0" w:firstLine="0"/>
      </w:pPr>
      <w:rPr>
        <w:rFonts w:hint="eastAsia"/>
        <w:b w:val="0"/>
        <w:bCs w:val="0"/>
        <w:i w:val="0"/>
        <w:iCs w:val="0"/>
        <w:caps w:val="0"/>
        <w:smallCaps w:val="0"/>
        <w:vanish w:val="0"/>
        <w:color w:val="000000"/>
        <w:spacing w:val="0"/>
        <w:position w:val="0"/>
        <w:u w:val="none"/>
        <w:vertAlign w:val="baseline"/>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b w:val="0"/>
        <w:bCs w:val="0"/>
        <w:i w:val="0"/>
        <w:iCs w:val="0"/>
        <w:caps w:val="0"/>
        <w:smallCaps w:val="0"/>
        <w:vanish w:val="0"/>
        <w:spacing w:val="0"/>
        <w:position w:val="0"/>
        <w:u w:val="none"/>
        <w:vertAlign w:val="baseline"/>
      </w:rPr>
    </w:lvl>
    <w:lvl w:ilvl="5" w:tentative="0">
      <w:start w:val="1"/>
      <w:numFmt w:val="decimal"/>
      <w:suff w:val="space"/>
      <w:lvlText w:val="%1.%2.%3.%4.%5.%6"/>
      <w:lvlJc w:val="left"/>
      <w:pPr>
        <w:ind w:left="0" w:firstLine="0"/>
      </w:pPr>
      <w:rPr>
        <w:rFonts w:hint="eastAsia" w:ascii="Times New Roman" w:hAnsi="Times New Roman" w:cs="Times New Roman"/>
        <w:b w:val="0"/>
        <w:bCs w:val="0"/>
        <w:i w:val="0"/>
        <w:iCs w:val="0"/>
        <w:caps w:val="0"/>
        <w:smallCaps w:val="0"/>
        <w:vanish w:val="0"/>
        <w:spacing w:val="0"/>
        <w:position w:val="0"/>
        <w:u w:val="none"/>
        <w:vertAlign w:val="baseline"/>
      </w:rPr>
    </w:lvl>
    <w:lvl w:ilvl="6" w:tentative="0">
      <w:start w:val="1"/>
      <w:numFmt w:val="decimal"/>
      <w:suff w:val="space"/>
      <w:lvlText w:val="%1.%2.%3.%4.%5.%6.%7"/>
      <w:lvlJc w:val="left"/>
      <w:pPr>
        <w:ind w:left="-140" w:firstLine="567"/>
      </w:pPr>
      <w:rPr>
        <w:rFonts w:hint="default" w:ascii="Times New Roman" w:hAnsi="Times New Roman" w:cs="Times New Roman"/>
        <w:b w:val="0"/>
        <w:bCs w:val="0"/>
        <w:i w:val="0"/>
        <w:iCs w:val="0"/>
        <w:caps w:val="0"/>
        <w:smallCaps w:val="0"/>
        <w:vanish w:val="0"/>
        <w:spacing w:val="0"/>
        <w:position w:val="0"/>
        <w:u w:val="none"/>
        <w:vertAlign w:val="baseline"/>
        <w:lang w:val="en-US"/>
      </w:rPr>
    </w:lvl>
    <w:lvl w:ilvl="7" w:tentative="0">
      <w:start w:val="1"/>
      <w:numFmt w:val="decimal"/>
      <w:lvlText w:val="%1.%2.%3.%4.%5.%6.%7.%8."/>
      <w:lvlJc w:val="left"/>
      <w:pPr>
        <w:tabs>
          <w:tab w:val="left" w:pos="143"/>
        </w:tabs>
        <w:ind w:left="143" w:hanging="1418"/>
      </w:pPr>
      <w:rPr>
        <w:rFonts w:hint="eastAsia"/>
      </w:rPr>
    </w:lvl>
    <w:lvl w:ilvl="8" w:tentative="0">
      <w:start w:val="1"/>
      <w:numFmt w:val="decimal"/>
      <w:lvlText w:val="%1.%2.%3.%4.%5.%6.%7.%8.%9."/>
      <w:lvlJc w:val="left"/>
      <w:pPr>
        <w:tabs>
          <w:tab w:val="left" w:pos="284"/>
        </w:tabs>
        <w:ind w:left="284" w:hanging="1559"/>
      </w:pPr>
      <w:rPr>
        <w:rFonts w:hint="eastAsia"/>
      </w:rPr>
    </w:lvl>
  </w:abstractNum>
  <w:abstractNum w:abstractNumId="9">
    <w:nsid w:val="00000009"/>
    <w:multiLevelType w:val="multilevel"/>
    <w:tmpl w:val="00000009"/>
    <w:lvl w:ilvl="0" w:tentative="0">
      <w:start w:val="1"/>
      <w:numFmt w:val="chineseCountingThousand"/>
      <w:lvlText w:val="%1、"/>
      <w:lvlJc w:val="left"/>
      <w:pPr>
        <w:ind w:left="0" w:firstLine="0"/>
      </w:pPr>
      <w:rPr>
        <w:rFonts w:hint="eastAsia"/>
        <w:b/>
        <w:i w:val="0"/>
        <w:sz w:val="28"/>
        <w:szCs w:val="32"/>
      </w:rPr>
    </w:lvl>
    <w:lvl w:ilvl="1" w:tentative="0">
      <w:start w:val="1"/>
      <w:numFmt w:val="decimal"/>
      <w:suff w:val="space"/>
      <w:lvlText w:val="%1.%2"/>
      <w:lvlJc w:val="left"/>
      <w:pPr>
        <w:ind w:left="0" w:firstLine="0"/>
      </w:pPr>
      <w:rPr>
        <w:rFonts w:hint="eastAsia" w:cs="Times New Roman"/>
        <w:b w:val="0"/>
        <w:i w:val="0"/>
        <w:iCs w:val="0"/>
        <w:caps w:val="0"/>
        <w:smallCaps w:val="0"/>
        <w:vanish w:val="0"/>
        <w:spacing w:val="0"/>
        <w:position w:val="0"/>
        <w:u w:val="none"/>
        <w:vertAlign w:val="baseline"/>
        <w:lang w:val="en-US"/>
      </w:rPr>
    </w:lvl>
    <w:lvl w:ilvl="2" w:tentative="0">
      <w:start w:val="1"/>
      <w:numFmt w:val="decimal"/>
      <w:suff w:val="space"/>
      <w:lvlText w:val="%1.%2.%3"/>
      <w:lvlJc w:val="left"/>
      <w:pPr>
        <w:ind w:left="0" w:firstLine="0"/>
      </w:pPr>
      <w:rPr>
        <w:rFonts w:hint="eastAsia"/>
        <w:b w:val="0"/>
        <w:bCs w:val="0"/>
        <w:i w:val="0"/>
        <w:iCs w:val="0"/>
        <w:caps w:val="0"/>
        <w:smallCaps w:val="0"/>
        <w:vanish w:val="0"/>
        <w:color w:val="000000"/>
        <w:spacing w:val="0"/>
        <w:position w:val="0"/>
        <w:u w:val="none"/>
        <w:vertAlign w:val="baseline"/>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b w:val="0"/>
        <w:bCs w:val="0"/>
        <w:i w:val="0"/>
        <w:iCs w:val="0"/>
        <w:caps w:val="0"/>
        <w:smallCaps w:val="0"/>
        <w:vanish w:val="0"/>
        <w:spacing w:val="0"/>
        <w:position w:val="0"/>
        <w:u w:val="none"/>
        <w:vertAlign w:val="baseline"/>
      </w:rPr>
    </w:lvl>
    <w:lvl w:ilvl="5" w:tentative="0">
      <w:start w:val="1"/>
      <w:numFmt w:val="decimal"/>
      <w:suff w:val="space"/>
      <w:lvlText w:val="%1.%2.%3.%4.%5.%6"/>
      <w:lvlJc w:val="left"/>
      <w:pPr>
        <w:ind w:left="0" w:firstLine="0"/>
      </w:pPr>
      <w:rPr>
        <w:rFonts w:hint="eastAsia" w:ascii="Times New Roman" w:hAnsi="Times New Roman" w:cs="Times New Roman"/>
        <w:b w:val="0"/>
        <w:bCs w:val="0"/>
        <w:i w:val="0"/>
        <w:iCs w:val="0"/>
        <w:caps w:val="0"/>
        <w:smallCaps w:val="0"/>
        <w:vanish w:val="0"/>
        <w:spacing w:val="0"/>
        <w:position w:val="0"/>
        <w:u w:val="none"/>
        <w:vertAlign w:val="baseline"/>
      </w:rPr>
    </w:lvl>
    <w:lvl w:ilvl="6" w:tentative="0">
      <w:start w:val="1"/>
      <w:numFmt w:val="decimal"/>
      <w:suff w:val="space"/>
      <w:lvlText w:val="%1.%2.%3.%4.%5.%6.%7"/>
      <w:lvlJc w:val="left"/>
      <w:pPr>
        <w:ind w:left="-140" w:firstLine="567"/>
      </w:pPr>
      <w:rPr>
        <w:rFonts w:hint="default" w:ascii="Times New Roman" w:hAnsi="Times New Roman" w:cs="Times New Roman"/>
        <w:b w:val="0"/>
        <w:bCs w:val="0"/>
        <w:i w:val="0"/>
        <w:iCs w:val="0"/>
        <w:caps w:val="0"/>
        <w:smallCaps w:val="0"/>
        <w:vanish w:val="0"/>
        <w:spacing w:val="0"/>
        <w:position w:val="0"/>
        <w:u w:val="none"/>
        <w:vertAlign w:val="baseline"/>
        <w:lang w:val="en-US"/>
      </w:rPr>
    </w:lvl>
    <w:lvl w:ilvl="7" w:tentative="0">
      <w:start w:val="1"/>
      <w:numFmt w:val="decimal"/>
      <w:lvlText w:val="%1.%2.%3.%4.%5.%6.%7.%8."/>
      <w:lvlJc w:val="left"/>
      <w:pPr>
        <w:tabs>
          <w:tab w:val="left" w:pos="143"/>
        </w:tabs>
        <w:ind w:left="143" w:hanging="1418"/>
      </w:pPr>
      <w:rPr>
        <w:rFonts w:hint="eastAsia"/>
      </w:rPr>
    </w:lvl>
    <w:lvl w:ilvl="8" w:tentative="0">
      <w:start w:val="1"/>
      <w:numFmt w:val="decimal"/>
      <w:lvlText w:val="%1.%2.%3.%4.%5.%6.%7.%8.%9."/>
      <w:lvlJc w:val="left"/>
      <w:pPr>
        <w:tabs>
          <w:tab w:val="left" w:pos="284"/>
        </w:tabs>
        <w:ind w:left="284" w:hanging="1559"/>
      </w:pPr>
      <w:rPr>
        <w:rFonts w:hint="eastAsia"/>
      </w:rPr>
    </w:lvl>
  </w:abstractNum>
  <w:abstractNum w:abstractNumId="10">
    <w:nsid w:val="0000000A"/>
    <w:multiLevelType w:val="multilevel"/>
    <w:tmpl w:val="0000000A"/>
    <w:lvl w:ilvl="0" w:tentative="0">
      <w:start w:val="1"/>
      <w:numFmt w:val="chineseCountingThousand"/>
      <w:lvlText w:val="%1、"/>
      <w:lvlJc w:val="left"/>
      <w:pPr>
        <w:ind w:left="0" w:firstLine="0"/>
      </w:pPr>
      <w:rPr>
        <w:rFonts w:hint="eastAsia"/>
        <w:b/>
        <w:i w:val="0"/>
        <w:sz w:val="28"/>
        <w:szCs w:val="32"/>
      </w:rPr>
    </w:lvl>
    <w:lvl w:ilvl="1" w:tentative="0">
      <w:start w:val="1"/>
      <w:numFmt w:val="decimal"/>
      <w:suff w:val="space"/>
      <w:lvlText w:val="%1.%2"/>
      <w:lvlJc w:val="left"/>
      <w:pPr>
        <w:ind w:left="0" w:firstLine="0"/>
      </w:pPr>
      <w:rPr>
        <w:rFonts w:hint="eastAsia" w:cs="Times New Roman"/>
        <w:b w:val="0"/>
        <w:i w:val="0"/>
        <w:iCs w:val="0"/>
        <w:caps w:val="0"/>
        <w:smallCaps w:val="0"/>
        <w:vanish w:val="0"/>
        <w:spacing w:val="0"/>
        <w:position w:val="0"/>
        <w:u w:val="none"/>
        <w:vertAlign w:val="baseline"/>
        <w:lang w:val="en-US"/>
      </w:rPr>
    </w:lvl>
    <w:lvl w:ilvl="2" w:tentative="0">
      <w:start w:val="1"/>
      <w:numFmt w:val="decimal"/>
      <w:suff w:val="space"/>
      <w:lvlText w:val="%1.%2.%3"/>
      <w:lvlJc w:val="left"/>
      <w:pPr>
        <w:ind w:left="0" w:firstLine="0"/>
      </w:pPr>
      <w:rPr>
        <w:rFonts w:hint="eastAsia"/>
        <w:b w:val="0"/>
        <w:bCs w:val="0"/>
        <w:i w:val="0"/>
        <w:iCs w:val="0"/>
        <w:caps w:val="0"/>
        <w:smallCaps w:val="0"/>
        <w:vanish w:val="0"/>
        <w:color w:val="000000"/>
        <w:spacing w:val="0"/>
        <w:position w:val="0"/>
        <w:u w:val="none"/>
        <w:vertAlign w:val="baseline"/>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b w:val="0"/>
        <w:bCs w:val="0"/>
        <w:i w:val="0"/>
        <w:iCs w:val="0"/>
        <w:caps w:val="0"/>
        <w:smallCaps w:val="0"/>
        <w:vanish w:val="0"/>
        <w:spacing w:val="0"/>
        <w:position w:val="0"/>
        <w:u w:val="none"/>
        <w:vertAlign w:val="baseline"/>
      </w:rPr>
    </w:lvl>
    <w:lvl w:ilvl="5" w:tentative="0">
      <w:start w:val="1"/>
      <w:numFmt w:val="decimal"/>
      <w:suff w:val="space"/>
      <w:lvlText w:val="%1.%2.%3.%4.%5.%6"/>
      <w:lvlJc w:val="left"/>
      <w:pPr>
        <w:ind w:left="0" w:firstLine="0"/>
      </w:pPr>
      <w:rPr>
        <w:rFonts w:hint="eastAsia" w:ascii="Times New Roman" w:hAnsi="Times New Roman" w:cs="Times New Roman"/>
        <w:b w:val="0"/>
        <w:bCs w:val="0"/>
        <w:i w:val="0"/>
        <w:iCs w:val="0"/>
        <w:caps w:val="0"/>
        <w:smallCaps w:val="0"/>
        <w:vanish w:val="0"/>
        <w:spacing w:val="0"/>
        <w:position w:val="0"/>
        <w:u w:val="none"/>
        <w:vertAlign w:val="baseline"/>
      </w:rPr>
    </w:lvl>
    <w:lvl w:ilvl="6" w:tentative="0">
      <w:start w:val="1"/>
      <w:numFmt w:val="decimal"/>
      <w:suff w:val="space"/>
      <w:lvlText w:val="%1.%2.%3.%4.%5.%6.%7"/>
      <w:lvlJc w:val="left"/>
      <w:pPr>
        <w:ind w:left="-140" w:firstLine="567"/>
      </w:pPr>
      <w:rPr>
        <w:rFonts w:hint="default" w:ascii="Times New Roman" w:hAnsi="Times New Roman" w:cs="Times New Roman"/>
        <w:b w:val="0"/>
        <w:bCs w:val="0"/>
        <w:i w:val="0"/>
        <w:iCs w:val="0"/>
        <w:caps w:val="0"/>
        <w:smallCaps w:val="0"/>
        <w:vanish w:val="0"/>
        <w:spacing w:val="0"/>
        <w:position w:val="0"/>
        <w:u w:val="none"/>
        <w:vertAlign w:val="baseline"/>
        <w:lang w:val="en-US"/>
      </w:rPr>
    </w:lvl>
    <w:lvl w:ilvl="7" w:tentative="0">
      <w:start w:val="1"/>
      <w:numFmt w:val="decimal"/>
      <w:lvlText w:val="%1.%2.%3.%4.%5.%6.%7.%8."/>
      <w:lvlJc w:val="left"/>
      <w:pPr>
        <w:tabs>
          <w:tab w:val="left" w:pos="143"/>
        </w:tabs>
        <w:ind w:left="143" w:hanging="1418"/>
      </w:pPr>
      <w:rPr>
        <w:rFonts w:hint="eastAsia"/>
      </w:rPr>
    </w:lvl>
    <w:lvl w:ilvl="8" w:tentative="0">
      <w:start w:val="1"/>
      <w:numFmt w:val="decimal"/>
      <w:lvlText w:val="%1.%2.%3.%4.%5.%6.%7.%8.%9."/>
      <w:lvlJc w:val="left"/>
      <w:pPr>
        <w:tabs>
          <w:tab w:val="left" w:pos="284"/>
        </w:tabs>
        <w:ind w:left="284" w:hanging="1559"/>
      </w:pPr>
      <w:rPr>
        <w:rFonts w:hint="eastAsia"/>
      </w:rPr>
    </w:lvl>
  </w:abstractNum>
  <w:abstractNum w:abstractNumId="11">
    <w:nsid w:val="0000000B"/>
    <w:multiLevelType w:val="multilevel"/>
    <w:tmpl w:val="0000000B"/>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00000C"/>
    <w:multiLevelType w:val="singleLevel"/>
    <w:tmpl w:val="0000000C"/>
    <w:lvl w:ilvl="0" w:tentative="0">
      <w:start w:val="1"/>
      <w:numFmt w:val="decimal"/>
      <w:suff w:val="nothing"/>
      <w:lvlText w:val="%1、"/>
      <w:lvlJc w:val="left"/>
    </w:lvl>
  </w:abstractNum>
  <w:abstractNum w:abstractNumId="13">
    <w:nsid w:val="0000000D"/>
    <w:multiLevelType w:val="multilevel"/>
    <w:tmpl w:val="0000000D"/>
    <w:lvl w:ilvl="0" w:tentative="0">
      <w:start w:val="1"/>
      <w:numFmt w:val="decimal"/>
      <w:suff w:val="space"/>
      <w:lvlText w:val="(%1)"/>
      <w:lvlJc w:val="left"/>
      <w:pPr>
        <w:ind w:left="0" w:firstLine="227"/>
      </w:pPr>
      <w:rPr>
        <w:rFonts w:hint="default"/>
        <w:sz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0000000E"/>
    <w:multiLevelType w:val="multilevel"/>
    <w:tmpl w:val="0000000E"/>
    <w:lvl w:ilvl="0" w:tentative="0">
      <w:start w:val="1"/>
      <w:numFmt w:val="decimal"/>
      <w:suff w:val="space"/>
      <w:lvlText w:val="(%1)"/>
      <w:lvlJc w:val="left"/>
      <w:pPr>
        <w:ind w:left="0" w:firstLine="227"/>
      </w:pPr>
      <w:rPr>
        <w:rFonts w:hint="default"/>
        <w:sz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0000000F"/>
    <w:multiLevelType w:val="multilevel"/>
    <w:tmpl w:val="0000000F"/>
    <w:lvl w:ilvl="0" w:tentative="0">
      <w:start w:val="1"/>
      <w:numFmt w:val="chineseCountingThousand"/>
      <w:lvlText w:val="%1、"/>
      <w:lvlJc w:val="left"/>
      <w:pPr>
        <w:ind w:left="0" w:firstLine="0"/>
      </w:pPr>
      <w:rPr>
        <w:rFonts w:hint="eastAsia"/>
        <w:b/>
        <w:i w:val="0"/>
        <w:sz w:val="28"/>
        <w:szCs w:val="32"/>
      </w:rPr>
    </w:lvl>
    <w:lvl w:ilvl="1" w:tentative="0">
      <w:start w:val="1"/>
      <w:numFmt w:val="decimal"/>
      <w:suff w:val="space"/>
      <w:lvlText w:val="%1.%2"/>
      <w:lvlJc w:val="left"/>
      <w:pPr>
        <w:ind w:left="0" w:firstLine="0"/>
      </w:pPr>
      <w:rPr>
        <w:rFonts w:hint="eastAsia" w:cs="Times New Roman"/>
        <w:b w:val="0"/>
        <w:i w:val="0"/>
        <w:iCs w:val="0"/>
        <w:caps w:val="0"/>
        <w:smallCaps w:val="0"/>
        <w:vanish w:val="0"/>
        <w:spacing w:val="0"/>
        <w:position w:val="0"/>
        <w:u w:val="none"/>
        <w:vertAlign w:val="baseline"/>
        <w:lang w:val="en-US"/>
      </w:rPr>
    </w:lvl>
    <w:lvl w:ilvl="2" w:tentative="0">
      <w:start w:val="1"/>
      <w:numFmt w:val="decimal"/>
      <w:suff w:val="space"/>
      <w:lvlText w:val="%1.%2.%3"/>
      <w:lvlJc w:val="left"/>
      <w:pPr>
        <w:ind w:left="0" w:firstLine="0"/>
      </w:pPr>
      <w:rPr>
        <w:rFonts w:hint="eastAsia"/>
        <w:b w:val="0"/>
        <w:bCs w:val="0"/>
        <w:i w:val="0"/>
        <w:iCs w:val="0"/>
        <w:caps w:val="0"/>
        <w:smallCaps w:val="0"/>
        <w:vanish w:val="0"/>
        <w:color w:val="000000"/>
        <w:spacing w:val="0"/>
        <w:position w:val="0"/>
        <w:u w:val="none"/>
        <w:vertAlign w:val="baseline"/>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b w:val="0"/>
        <w:bCs w:val="0"/>
        <w:i w:val="0"/>
        <w:iCs w:val="0"/>
        <w:caps w:val="0"/>
        <w:smallCaps w:val="0"/>
        <w:vanish w:val="0"/>
        <w:spacing w:val="0"/>
        <w:position w:val="0"/>
        <w:u w:val="none"/>
        <w:vertAlign w:val="baseline"/>
      </w:rPr>
    </w:lvl>
    <w:lvl w:ilvl="5" w:tentative="0">
      <w:start w:val="1"/>
      <w:numFmt w:val="decimal"/>
      <w:suff w:val="space"/>
      <w:lvlText w:val="%1.%2.%3.%4.%5.%6"/>
      <w:lvlJc w:val="left"/>
      <w:pPr>
        <w:ind w:left="0" w:firstLine="0"/>
      </w:pPr>
      <w:rPr>
        <w:rFonts w:hint="eastAsia" w:ascii="Times New Roman" w:hAnsi="Times New Roman" w:cs="Times New Roman"/>
        <w:b w:val="0"/>
        <w:bCs w:val="0"/>
        <w:i w:val="0"/>
        <w:iCs w:val="0"/>
        <w:caps w:val="0"/>
        <w:smallCaps w:val="0"/>
        <w:vanish w:val="0"/>
        <w:spacing w:val="0"/>
        <w:position w:val="0"/>
        <w:u w:val="none"/>
        <w:vertAlign w:val="baseline"/>
      </w:rPr>
    </w:lvl>
    <w:lvl w:ilvl="6" w:tentative="0">
      <w:start w:val="1"/>
      <w:numFmt w:val="decimal"/>
      <w:suff w:val="space"/>
      <w:lvlText w:val="%1.%2.%3.%4.%5.%6.%7"/>
      <w:lvlJc w:val="left"/>
      <w:pPr>
        <w:ind w:left="-140" w:firstLine="567"/>
      </w:pPr>
      <w:rPr>
        <w:rFonts w:hint="default" w:ascii="Times New Roman" w:hAnsi="Times New Roman" w:cs="Times New Roman"/>
        <w:b w:val="0"/>
        <w:bCs w:val="0"/>
        <w:i w:val="0"/>
        <w:iCs w:val="0"/>
        <w:caps w:val="0"/>
        <w:smallCaps w:val="0"/>
        <w:vanish w:val="0"/>
        <w:spacing w:val="0"/>
        <w:position w:val="0"/>
        <w:u w:val="none"/>
        <w:vertAlign w:val="baseline"/>
        <w:lang w:val="en-US"/>
      </w:rPr>
    </w:lvl>
    <w:lvl w:ilvl="7" w:tentative="0">
      <w:start w:val="1"/>
      <w:numFmt w:val="decimal"/>
      <w:lvlText w:val="%1.%2.%3.%4.%5.%6.%7.%8."/>
      <w:lvlJc w:val="left"/>
      <w:pPr>
        <w:tabs>
          <w:tab w:val="left" w:pos="143"/>
        </w:tabs>
        <w:ind w:left="143" w:hanging="1418"/>
      </w:pPr>
      <w:rPr>
        <w:rFonts w:hint="eastAsia"/>
      </w:rPr>
    </w:lvl>
    <w:lvl w:ilvl="8" w:tentative="0">
      <w:start w:val="1"/>
      <w:numFmt w:val="decimal"/>
      <w:lvlText w:val="%1.%2.%3.%4.%5.%6.%7.%8.%9."/>
      <w:lvlJc w:val="left"/>
      <w:pPr>
        <w:tabs>
          <w:tab w:val="left" w:pos="284"/>
        </w:tabs>
        <w:ind w:left="284" w:hanging="1559"/>
      </w:pPr>
      <w:rPr>
        <w:rFonts w:hint="eastAsia"/>
      </w:rPr>
    </w:lvl>
  </w:abstractNum>
  <w:abstractNum w:abstractNumId="16">
    <w:nsid w:val="00000010"/>
    <w:multiLevelType w:val="singleLevel"/>
    <w:tmpl w:val="00000010"/>
    <w:lvl w:ilvl="0" w:tentative="0">
      <w:start w:val="1"/>
      <w:numFmt w:val="chineseCounting"/>
      <w:suff w:val="nothing"/>
      <w:lvlText w:val="%1、"/>
      <w:lvlJc w:val="left"/>
    </w:lvl>
  </w:abstractNum>
  <w:abstractNum w:abstractNumId="17">
    <w:nsid w:val="00000011"/>
    <w:multiLevelType w:val="singleLevel"/>
    <w:tmpl w:val="00000011"/>
    <w:lvl w:ilvl="0" w:tentative="0">
      <w:start w:val="1"/>
      <w:numFmt w:val="decimal"/>
      <w:suff w:val="nothing"/>
      <w:lvlText w:val="%1."/>
      <w:lvlJc w:val="left"/>
    </w:lvl>
  </w:abstractNum>
  <w:abstractNum w:abstractNumId="18">
    <w:nsid w:val="00000012"/>
    <w:multiLevelType w:val="multilevel"/>
    <w:tmpl w:val="00000012"/>
    <w:lvl w:ilvl="0" w:tentative="0">
      <w:start w:val="1"/>
      <w:numFmt w:val="chineseCountingThousand"/>
      <w:lvlText w:val="%1、"/>
      <w:lvlJc w:val="left"/>
      <w:pPr>
        <w:ind w:left="0" w:firstLine="0"/>
      </w:pPr>
      <w:rPr>
        <w:rFonts w:hint="eastAsia"/>
        <w:b/>
        <w:i w:val="0"/>
        <w:sz w:val="28"/>
        <w:szCs w:val="32"/>
      </w:rPr>
    </w:lvl>
    <w:lvl w:ilvl="1" w:tentative="0">
      <w:start w:val="1"/>
      <w:numFmt w:val="decimal"/>
      <w:suff w:val="space"/>
      <w:lvlText w:val="%1.%2"/>
      <w:lvlJc w:val="left"/>
      <w:pPr>
        <w:ind w:left="0" w:firstLine="0"/>
      </w:pPr>
      <w:rPr>
        <w:rFonts w:hint="eastAsia" w:cs="Times New Roman"/>
        <w:b w:val="0"/>
        <w:i w:val="0"/>
        <w:iCs w:val="0"/>
        <w:caps w:val="0"/>
        <w:smallCaps w:val="0"/>
        <w:vanish w:val="0"/>
        <w:spacing w:val="0"/>
        <w:position w:val="0"/>
        <w:u w:val="none"/>
        <w:vertAlign w:val="baseline"/>
        <w:lang w:val="en-US"/>
      </w:rPr>
    </w:lvl>
    <w:lvl w:ilvl="2" w:tentative="0">
      <w:start w:val="1"/>
      <w:numFmt w:val="decimal"/>
      <w:suff w:val="space"/>
      <w:lvlText w:val="%1.%2.%3"/>
      <w:lvlJc w:val="left"/>
      <w:pPr>
        <w:ind w:left="0" w:firstLine="0"/>
      </w:pPr>
      <w:rPr>
        <w:rFonts w:hint="eastAsia"/>
        <w:b w:val="0"/>
        <w:bCs w:val="0"/>
        <w:i w:val="0"/>
        <w:iCs w:val="0"/>
        <w:caps w:val="0"/>
        <w:smallCaps w:val="0"/>
        <w:vanish w:val="0"/>
        <w:color w:val="000000"/>
        <w:spacing w:val="0"/>
        <w:position w:val="0"/>
        <w:u w:val="none"/>
        <w:vertAlign w:val="baseline"/>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b w:val="0"/>
        <w:bCs w:val="0"/>
        <w:i w:val="0"/>
        <w:iCs w:val="0"/>
        <w:caps w:val="0"/>
        <w:smallCaps w:val="0"/>
        <w:vanish w:val="0"/>
        <w:spacing w:val="0"/>
        <w:position w:val="0"/>
        <w:u w:val="none"/>
        <w:vertAlign w:val="baseline"/>
      </w:rPr>
    </w:lvl>
    <w:lvl w:ilvl="5" w:tentative="0">
      <w:start w:val="1"/>
      <w:numFmt w:val="decimal"/>
      <w:suff w:val="space"/>
      <w:lvlText w:val="%1.%2.%3.%4.%5.%6"/>
      <w:lvlJc w:val="left"/>
      <w:pPr>
        <w:ind w:left="0" w:firstLine="0"/>
      </w:pPr>
      <w:rPr>
        <w:rFonts w:hint="eastAsia" w:ascii="Times New Roman" w:hAnsi="Times New Roman" w:cs="Times New Roman"/>
        <w:b w:val="0"/>
        <w:bCs w:val="0"/>
        <w:i w:val="0"/>
        <w:iCs w:val="0"/>
        <w:caps w:val="0"/>
        <w:smallCaps w:val="0"/>
        <w:vanish w:val="0"/>
        <w:spacing w:val="0"/>
        <w:position w:val="0"/>
        <w:u w:val="none"/>
        <w:vertAlign w:val="baseline"/>
      </w:rPr>
    </w:lvl>
    <w:lvl w:ilvl="6" w:tentative="0">
      <w:start w:val="1"/>
      <w:numFmt w:val="decimal"/>
      <w:suff w:val="space"/>
      <w:lvlText w:val="%1.%2.%3.%4.%5.%6.%7"/>
      <w:lvlJc w:val="left"/>
      <w:pPr>
        <w:ind w:left="-140" w:firstLine="567"/>
      </w:pPr>
      <w:rPr>
        <w:rFonts w:hint="default" w:ascii="Times New Roman" w:hAnsi="Times New Roman" w:cs="Times New Roman"/>
        <w:b w:val="0"/>
        <w:bCs w:val="0"/>
        <w:i w:val="0"/>
        <w:iCs w:val="0"/>
        <w:caps w:val="0"/>
        <w:smallCaps w:val="0"/>
        <w:vanish w:val="0"/>
        <w:spacing w:val="0"/>
        <w:position w:val="0"/>
        <w:u w:val="none"/>
        <w:vertAlign w:val="baseline"/>
        <w:lang w:val="en-US"/>
      </w:rPr>
    </w:lvl>
    <w:lvl w:ilvl="7" w:tentative="0">
      <w:start w:val="1"/>
      <w:numFmt w:val="decimal"/>
      <w:lvlText w:val="%1.%2.%3.%4.%5.%6.%7.%8."/>
      <w:lvlJc w:val="left"/>
      <w:pPr>
        <w:tabs>
          <w:tab w:val="left" w:pos="143"/>
        </w:tabs>
        <w:ind w:left="143" w:hanging="1418"/>
      </w:pPr>
      <w:rPr>
        <w:rFonts w:hint="eastAsia"/>
      </w:rPr>
    </w:lvl>
    <w:lvl w:ilvl="8" w:tentative="0">
      <w:start w:val="1"/>
      <w:numFmt w:val="decimal"/>
      <w:lvlText w:val="%1.%2.%3.%4.%5.%6.%7.%8.%9."/>
      <w:lvlJc w:val="left"/>
      <w:pPr>
        <w:tabs>
          <w:tab w:val="left" w:pos="284"/>
        </w:tabs>
        <w:ind w:left="284" w:hanging="1559"/>
      </w:pPr>
      <w:rPr>
        <w:rFonts w:hint="eastAsia"/>
      </w:rPr>
    </w:lvl>
  </w:abstractNum>
  <w:abstractNum w:abstractNumId="19">
    <w:nsid w:val="00000013"/>
    <w:multiLevelType w:val="singleLevel"/>
    <w:tmpl w:val="00000013"/>
    <w:lvl w:ilvl="0" w:tentative="0">
      <w:start w:val="1"/>
      <w:numFmt w:val="decimal"/>
      <w:suff w:val="nothing"/>
      <w:lvlText w:val="%1、"/>
      <w:lvlJc w:val="left"/>
    </w:lvl>
  </w:abstractNum>
  <w:abstractNum w:abstractNumId="20">
    <w:nsid w:val="00000014"/>
    <w:multiLevelType w:val="multilevel"/>
    <w:tmpl w:val="00000014"/>
    <w:lvl w:ilvl="0" w:tentative="0">
      <w:start w:val="1"/>
      <w:numFmt w:val="bullet"/>
      <w:suff w:val="space"/>
      <w:lvlText w:val=""/>
      <w:lvlJc w:val="left"/>
      <w:pPr>
        <w:ind w:left="0" w:firstLine="227"/>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1">
    <w:nsid w:val="00000015"/>
    <w:multiLevelType w:val="multilevel"/>
    <w:tmpl w:val="00000015"/>
    <w:lvl w:ilvl="0" w:tentative="0">
      <w:start w:val="1"/>
      <w:numFmt w:val="chineseCountingThousand"/>
      <w:lvlText w:val="%1、"/>
      <w:lvlJc w:val="left"/>
      <w:pPr>
        <w:ind w:left="0" w:firstLine="0"/>
      </w:pPr>
      <w:rPr>
        <w:rFonts w:hint="eastAsia"/>
        <w:b/>
        <w:i w:val="0"/>
        <w:sz w:val="28"/>
        <w:szCs w:val="32"/>
      </w:rPr>
    </w:lvl>
    <w:lvl w:ilvl="1" w:tentative="0">
      <w:start w:val="1"/>
      <w:numFmt w:val="decimal"/>
      <w:suff w:val="space"/>
      <w:lvlText w:val="%1.%2"/>
      <w:lvlJc w:val="left"/>
      <w:pPr>
        <w:ind w:left="0" w:firstLine="0"/>
      </w:pPr>
      <w:rPr>
        <w:rFonts w:hint="eastAsia" w:cs="Times New Roman"/>
        <w:b w:val="0"/>
        <w:i w:val="0"/>
        <w:iCs w:val="0"/>
        <w:caps w:val="0"/>
        <w:smallCaps w:val="0"/>
        <w:vanish w:val="0"/>
        <w:spacing w:val="0"/>
        <w:position w:val="0"/>
        <w:u w:val="none"/>
        <w:vertAlign w:val="baseline"/>
        <w:lang w:val="en-US"/>
      </w:rPr>
    </w:lvl>
    <w:lvl w:ilvl="2" w:tentative="0">
      <w:start w:val="1"/>
      <w:numFmt w:val="decimal"/>
      <w:suff w:val="space"/>
      <w:lvlText w:val="%1.%2.%3"/>
      <w:lvlJc w:val="left"/>
      <w:pPr>
        <w:ind w:left="0" w:firstLine="0"/>
      </w:pPr>
      <w:rPr>
        <w:rFonts w:hint="eastAsia"/>
        <w:b w:val="0"/>
        <w:bCs w:val="0"/>
        <w:i w:val="0"/>
        <w:iCs w:val="0"/>
        <w:caps w:val="0"/>
        <w:smallCaps w:val="0"/>
        <w:vanish w:val="0"/>
        <w:color w:val="000000"/>
        <w:spacing w:val="0"/>
        <w:position w:val="0"/>
        <w:u w:val="none"/>
        <w:vertAlign w:val="baseline"/>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b w:val="0"/>
        <w:bCs w:val="0"/>
        <w:i w:val="0"/>
        <w:iCs w:val="0"/>
        <w:caps w:val="0"/>
        <w:smallCaps w:val="0"/>
        <w:vanish w:val="0"/>
        <w:spacing w:val="0"/>
        <w:position w:val="0"/>
        <w:u w:val="none"/>
        <w:vertAlign w:val="baseline"/>
      </w:rPr>
    </w:lvl>
    <w:lvl w:ilvl="5" w:tentative="0">
      <w:start w:val="1"/>
      <w:numFmt w:val="decimal"/>
      <w:suff w:val="space"/>
      <w:lvlText w:val="%1.%2.%3.%4.%5.%6"/>
      <w:lvlJc w:val="left"/>
      <w:pPr>
        <w:ind w:left="0" w:firstLine="0"/>
      </w:pPr>
      <w:rPr>
        <w:rFonts w:hint="eastAsia" w:ascii="Times New Roman" w:hAnsi="Times New Roman" w:cs="Times New Roman"/>
        <w:b w:val="0"/>
        <w:bCs w:val="0"/>
        <w:i w:val="0"/>
        <w:iCs w:val="0"/>
        <w:caps w:val="0"/>
        <w:smallCaps w:val="0"/>
        <w:vanish w:val="0"/>
        <w:spacing w:val="0"/>
        <w:position w:val="0"/>
        <w:u w:val="none"/>
        <w:vertAlign w:val="baseline"/>
      </w:rPr>
    </w:lvl>
    <w:lvl w:ilvl="6" w:tentative="0">
      <w:start w:val="1"/>
      <w:numFmt w:val="decimal"/>
      <w:suff w:val="space"/>
      <w:lvlText w:val="%1.%2.%3.%4.%5.%6.%7"/>
      <w:lvlJc w:val="left"/>
      <w:pPr>
        <w:ind w:left="-140" w:firstLine="567"/>
      </w:pPr>
      <w:rPr>
        <w:rFonts w:hint="default" w:ascii="Times New Roman" w:hAnsi="Times New Roman" w:cs="Times New Roman"/>
        <w:b w:val="0"/>
        <w:bCs w:val="0"/>
        <w:i w:val="0"/>
        <w:iCs w:val="0"/>
        <w:caps w:val="0"/>
        <w:smallCaps w:val="0"/>
        <w:vanish w:val="0"/>
        <w:spacing w:val="0"/>
        <w:position w:val="0"/>
        <w:u w:val="none"/>
        <w:vertAlign w:val="baseline"/>
        <w:lang w:val="en-US"/>
      </w:rPr>
    </w:lvl>
    <w:lvl w:ilvl="7" w:tentative="0">
      <w:start w:val="1"/>
      <w:numFmt w:val="decimal"/>
      <w:lvlText w:val="%1.%2.%3.%4.%5.%6.%7.%8."/>
      <w:lvlJc w:val="left"/>
      <w:pPr>
        <w:tabs>
          <w:tab w:val="left" w:pos="143"/>
        </w:tabs>
        <w:ind w:left="143" w:hanging="1418"/>
      </w:pPr>
      <w:rPr>
        <w:rFonts w:hint="eastAsia"/>
      </w:rPr>
    </w:lvl>
    <w:lvl w:ilvl="8" w:tentative="0">
      <w:start w:val="1"/>
      <w:numFmt w:val="decimal"/>
      <w:lvlText w:val="%1.%2.%3.%4.%5.%6.%7.%8.%9."/>
      <w:lvlJc w:val="left"/>
      <w:pPr>
        <w:tabs>
          <w:tab w:val="left" w:pos="284"/>
        </w:tabs>
        <w:ind w:left="284" w:hanging="1559"/>
      </w:pPr>
      <w:rPr>
        <w:rFonts w:hint="eastAsia"/>
      </w:rPr>
    </w:lvl>
  </w:abstractNum>
  <w:abstractNum w:abstractNumId="22">
    <w:nsid w:val="00000016"/>
    <w:multiLevelType w:val="multilevel"/>
    <w:tmpl w:val="00000016"/>
    <w:lvl w:ilvl="0" w:tentative="0">
      <w:start w:val="1"/>
      <w:numFmt w:val="decimal"/>
      <w:suff w:val="space"/>
      <w:lvlText w:val="%1."/>
      <w:lvlJc w:val="left"/>
      <w:pPr>
        <w:ind w:left="0" w:firstLine="0"/>
      </w:pPr>
      <w:rPr>
        <w:rFonts w:hint="eastAsia"/>
        <w:b/>
        <w:i w:val="0"/>
        <w:sz w:val="32"/>
        <w:szCs w:val="32"/>
      </w:rPr>
    </w:lvl>
    <w:lvl w:ilvl="1" w:tentative="0">
      <w:start w:val="1"/>
      <w:numFmt w:val="decimal"/>
      <w:suff w:val="space"/>
      <w:lvlText w:val="%1.%2"/>
      <w:lvlJc w:val="left"/>
      <w:pPr>
        <w:ind w:left="0" w:firstLine="0"/>
      </w:pPr>
      <w:rPr>
        <w:rFonts w:hint="eastAsia" w:cs="Times New Roman"/>
        <w:b w:val="0"/>
        <w:i w:val="0"/>
        <w:iCs w:val="0"/>
        <w:caps w:val="0"/>
        <w:smallCaps w:val="0"/>
        <w:vanish w:val="0"/>
        <w:spacing w:val="0"/>
        <w:position w:val="0"/>
        <w:u w:val="none"/>
        <w:vertAlign w:val="baseline"/>
        <w:lang w:val="en-US"/>
      </w:rPr>
    </w:lvl>
    <w:lvl w:ilvl="2" w:tentative="0">
      <w:start w:val="1"/>
      <w:numFmt w:val="decimal"/>
      <w:suff w:val="space"/>
      <w:lvlText w:val="%1.%2.%3"/>
      <w:lvlJc w:val="left"/>
      <w:pPr>
        <w:ind w:left="0" w:firstLine="0"/>
      </w:pPr>
      <w:rPr>
        <w:rFonts w:hint="eastAsia"/>
        <w:b w:val="0"/>
        <w:bCs w:val="0"/>
        <w:i w:val="0"/>
        <w:iCs w:val="0"/>
        <w:caps w:val="0"/>
        <w:smallCaps w:val="0"/>
        <w:vanish w:val="0"/>
        <w:color w:val="000000"/>
        <w:spacing w:val="0"/>
        <w:position w:val="0"/>
        <w:u w:val="none"/>
        <w:vertAlign w:val="baseline"/>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b w:val="0"/>
        <w:bCs w:val="0"/>
        <w:i w:val="0"/>
        <w:iCs w:val="0"/>
        <w:caps w:val="0"/>
        <w:smallCaps w:val="0"/>
        <w:vanish w:val="0"/>
        <w:spacing w:val="0"/>
        <w:position w:val="0"/>
        <w:u w:val="none"/>
        <w:vertAlign w:val="baseline"/>
      </w:rPr>
    </w:lvl>
    <w:lvl w:ilvl="5" w:tentative="0">
      <w:start w:val="1"/>
      <w:numFmt w:val="decimal"/>
      <w:suff w:val="space"/>
      <w:lvlText w:val="%1.%2.%3.%4.%5.%6"/>
      <w:lvlJc w:val="left"/>
      <w:pPr>
        <w:ind w:left="0" w:firstLine="0"/>
      </w:pPr>
      <w:rPr>
        <w:rFonts w:hint="eastAsia" w:ascii="Times New Roman" w:hAnsi="Times New Roman" w:cs="Times New Roman"/>
        <w:b w:val="0"/>
        <w:bCs w:val="0"/>
        <w:i w:val="0"/>
        <w:iCs w:val="0"/>
        <w:caps w:val="0"/>
        <w:smallCaps w:val="0"/>
        <w:vanish w:val="0"/>
        <w:spacing w:val="0"/>
        <w:position w:val="0"/>
        <w:u w:val="none"/>
        <w:vertAlign w:val="baseline"/>
      </w:rPr>
    </w:lvl>
    <w:lvl w:ilvl="6" w:tentative="0">
      <w:start w:val="1"/>
      <w:numFmt w:val="decimal"/>
      <w:suff w:val="space"/>
      <w:lvlText w:val="%1.%2.%3.%4.%5.%6.%7"/>
      <w:lvlJc w:val="left"/>
      <w:pPr>
        <w:ind w:left="-140" w:firstLine="567"/>
      </w:pPr>
      <w:rPr>
        <w:rFonts w:hint="default" w:ascii="Times New Roman" w:hAnsi="Times New Roman" w:cs="Times New Roman"/>
        <w:b w:val="0"/>
        <w:bCs w:val="0"/>
        <w:i w:val="0"/>
        <w:iCs w:val="0"/>
        <w:caps w:val="0"/>
        <w:smallCaps w:val="0"/>
        <w:vanish w:val="0"/>
        <w:spacing w:val="0"/>
        <w:position w:val="0"/>
        <w:u w:val="none"/>
        <w:vertAlign w:val="baseline"/>
        <w:lang w:val="en-US"/>
      </w:rPr>
    </w:lvl>
    <w:lvl w:ilvl="7" w:tentative="0">
      <w:start w:val="1"/>
      <w:numFmt w:val="decimal"/>
      <w:lvlText w:val="%1.%2.%3.%4.%5.%6.%7.%8."/>
      <w:lvlJc w:val="left"/>
      <w:pPr>
        <w:tabs>
          <w:tab w:val="left" w:pos="143"/>
        </w:tabs>
        <w:ind w:left="143" w:hanging="1418"/>
      </w:pPr>
      <w:rPr>
        <w:rFonts w:hint="eastAsia"/>
      </w:rPr>
    </w:lvl>
    <w:lvl w:ilvl="8" w:tentative="0">
      <w:start w:val="1"/>
      <w:numFmt w:val="decimal"/>
      <w:lvlText w:val="%1.%2.%3.%4.%5.%6.%7.%8.%9."/>
      <w:lvlJc w:val="left"/>
      <w:pPr>
        <w:tabs>
          <w:tab w:val="left" w:pos="284"/>
        </w:tabs>
        <w:ind w:left="284" w:hanging="1559"/>
      </w:pPr>
      <w:rPr>
        <w:rFonts w:hint="eastAsia"/>
      </w:rPr>
    </w:lvl>
  </w:abstractNum>
  <w:num w:numId="1">
    <w:abstractNumId w:val="2"/>
  </w:num>
  <w:num w:numId="2">
    <w:abstractNumId w:val="5"/>
  </w:num>
  <w:num w:numId="3">
    <w:abstractNumId w:val="6"/>
  </w:num>
  <w:num w:numId="4">
    <w:abstractNumId w:val="3"/>
  </w:num>
  <w:num w:numId="5">
    <w:abstractNumId w:val="19"/>
  </w:num>
  <w:num w:numId="6">
    <w:abstractNumId w:val="12"/>
  </w:num>
  <w:num w:numId="7">
    <w:abstractNumId w:val="22"/>
  </w:num>
  <w:num w:numId="8">
    <w:abstractNumId w:val="11"/>
  </w:num>
  <w:num w:numId="9">
    <w:abstractNumId w:val="15"/>
  </w:num>
  <w:num w:numId="10">
    <w:abstractNumId w:val="10"/>
  </w:num>
  <w:num w:numId="11">
    <w:abstractNumId w:val="0"/>
  </w:num>
  <w:num w:numId="12">
    <w:abstractNumId w:val="8"/>
  </w:num>
  <w:num w:numId="13">
    <w:abstractNumId w:val="21"/>
  </w:num>
  <w:num w:numId="14">
    <w:abstractNumId w:val="9"/>
  </w:num>
  <w:num w:numId="15">
    <w:abstractNumId w:val="18"/>
  </w:num>
  <w:num w:numId="16">
    <w:abstractNumId w:val="7"/>
  </w:num>
  <w:num w:numId="17">
    <w:abstractNumId w:val="14"/>
  </w:num>
  <w:num w:numId="18">
    <w:abstractNumId w:val="20"/>
  </w:num>
  <w:num w:numId="19">
    <w:abstractNumId w:val="13"/>
  </w:num>
  <w:num w:numId="20">
    <w:abstractNumId w:val="16"/>
  </w:num>
  <w:num w:numId="21">
    <w:abstractNumId w:val="17"/>
  </w:num>
  <w:num w:numId="22">
    <w:abstractNumId w:val="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zMTVmNWQ0ZWUwMDFhMGMxMjI0ODY0ODBlMmFiN2UifQ=="/>
  </w:docVars>
  <w:rsids>
    <w:rsidRoot w:val="00000000"/>
    <w:rsid w:val="0381782F"/>
    <w:rsid w:val="1AF41051"/>
    <w:rsid w:val="230D5481"/>
    <w:rsid w:val="2C3D2C60"/>
    <w:rsid w:val="2CB061EB"/>
    <w:rsid w:val="3E6F467E"/>
    <w:rsid w:val="4BDA47BE"/>
    <w:rsid w:val="5C60492C"/>
    <w:rsid w:val="5C717CF6"/>
    <w:rsid w:val="66524A11"/>
    <w:rsid w:val="70457DFA"/>
    <w:rsid w:val="78CD445E"/>
    <w:rsid w:val="7ACF16E9"/>
    <w:rsid w:val="CFCB1BB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qFormat/>
    <w:uiPriority w:val="1"/>
  </w:style>
  <w:style w:type="table" w:default="1" w:styleId="64">
    <w:name w:val="Normal Table"/>
    <w:qFormat/>
    <w:uiPriority w:val="99"/>
    <w:tblPr>
      <w:tblCellMar>
        <w:top w:w="0" w:type="dxa"/>
        <w:left w:w="108" w:type="dxa"/>
        <w:bottom w:w="0" w:type="dxa"/>
        <w:right w:w="108" w:type="dxa"/>
      </w:tblCellMar>
    </w:tblPr>
  </w:style>
  <w:style w:type="paragraph" w:customStyle="1" w:styleId="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4"/>
    <w:qFormat/>
    <w:uiPriority w:val="0"/>
    <w:pPr>
      <w:shd w:val="clear" w:color="auto" w:fill="000080"/>
    </w:pPr>
  </w:style>
  <w:style w:type="paragraph" w:styleId="20">
    <w:name w:val="annotation text"/>
    <w:basedOn w:val="1"/>
    <w:link w:val="347"/>
    <w:qFormat/>
    <w:uiPriority w:val="99"/>
    <w:pPr>
      <w:jc w:val="left"/>
    </w:pPr>
  </w:style>
  <w:style w:type="paragraph" w:styleId="21">
    <w:name w:val="Salutation"/>
    <w:basedOn w:val="1"/>
    <w:next w:val="1"/>
    <w:link w:val="301"/>
    <w:qFormat/>
    <w:uiPriority w:val="0"/>
    <w:rPr>
      <w:rFonts w:ascii="仿宋_GB2312" w:eastAsia="仿宋_GB2312"/>
      <w:sz w:val="28"/>
      <w:szCs w:val="20"/>
    </w:rPr>
  </w:style>
  <w:style w:type="paragraph" w:styleId="22">
    <w:name w:val="Body Text 3"/>
    <w:basedOn w:val="1"/>
    <w:link w:val="333"/>
    <w:qFormat/>
    <w:uiPriority w:val="0"/>
    <w:pPr>
      <w:jc w:val="center"/>
    </w:pPr>
    <w:rPr>
      <w:szCs w:val="20"/>
    </w:rPr>
  </w:style>
  <w:style w:type="paragraph" w:styleId="23">
    <w:name w:val="List Bullet 3"/>
    <w:basedOn w:val="1"/>
    <w:qFormat/>
    <w:uiPriority w:val="0"/>
    <w:pPr>
      <w:snapToGrid w:val="0"/>
      <w:spacing w:line="360" w:lineRule="auto"/>
      <w:ind w:left="360" w:right="238" w:hanging="360"/>
      <w:contextualSpacing/>
    </w:pPr>
    <w:rPr>
      <w:sz w:val="24"/>
    </w:rPr>
  </w:style>
  <w:style w:type="paragraph" w:styleId="24">
    <w:name w:val="Body Text"/>
    <w:basedOn w:val="1"/>
    <w:next w:val="25"/>
    <w:link w:val="433"/>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4"/>
    <w:qFormat/>
    <w:uiPriority w:val="0"/>
    <w:pPr>
      <w:ind w:firstLine="420"/>
    </w:pPr>
    <w:rPr>
      <w:rFonts w:hAnsi="Calibri" w:cs="Times New Roman"/>
      <w:snapToGrid/>
      <w:szCs w:val="20"/>
    </w:rPr>
  </w:style>
  <w:style w:type="paragraph" w:styleId="26">
    <w:name w:val="Body Text Indent"/>
    <w:basedOn w:val="1"/>
    <w:next w:val="27"/>
    <w:link w:val="268"/>
    <w:qFormat/>
    <w:uiPriority w:val="0"/>
    <w:pPr>
      <w:spacing w:line="480" w:lineRule="exact"/>
      <w:ind w:firstLine="480" w:firstLineChars="200"/>
    </w:pPr>
    <w:rPr>
      <w:rFonts w:ascii="宋体" w:hAnsi="宋体"/>
      <w:sz w:val="24"/>
    </w:rPr>
  </w:style>
  <w:style w:type="paragraph" w:styleId="27">
    <w:name w:val="envelope return"/>
    <w:basedOn w:val="1"/>
    <w:qFormat/>
    <w:uiPriority w:val="0"/>
    <w:pPr>
      <w:snapToGrid w:val="0"/>
    </w:pPr>
    <w:rPr>
      <w:rFonts w:ascii="Arial" w:hAnsi="Arial" w:cs="Arial"/>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7"/>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3"/>
    <w:qFormat/>
    <w:uiPriority w:val="0"/>
    <w:pPr>
      <w:ind w:left="100" w:leftChars="2500"/>
    </w:pPr>
    <w:rPr>
      <w:rFonts w:ascii="宋体"/>
      <w:sz w:val="24"/>
      <w:szCs w:val="21"/>
      <w:lang w:val="zh-CN"/>
    </w:rPr>
  </w:style>
  <w:style w:type="paragraph" w:styleId="39">
    <w:name w:val="Body Text Indent 2"/>
    <w:basedOn w:val="1"/>
    <w:next w:val="1"/>
    <w:link w:val="311"/>
    <w:qFormat/>
    <w:uiPriority w:val="0"/>
    <w:pPr>
      <w:spacing w:line="360" w:lineRule="auto"/>
      <w:ind w:firstLine="601"/>
      <w:textAlignment w:val="baseline"/>
    </w:pPr>
    <w:rPr>
      <w:rFonts w:ascii="宋体"/>
      <w:kern w:val="0"/>
      <w:sz w:val="28"/>
      <w:szCs w:val="20"/>
    </w:rPr>
  </w:style>
  <w:style w:type="paragraph" w:styleId="40">
    <w:name w:val="endnote text"/>
    <w:basedOn w:val="1"/>
    <w:link w:val="933"/>
    <w:qFormat/>
    <w:uiPriority w:val="0"/>
    <w:rPr>
      <w:lang w:val="zh-CN"/>
    </w:rPr>
  </w:style>
  <w:style w:type="paragraph" w:styleId="41">
    <w:name w:val="Balloon Text"/>
    <w:basedOn w:val="1"/>
    <w:link w:val="190"/>
    <w:qFormat/>
    <w:uiPriority w:val="0"/>
    <w:rPr>
      <w:sz w:val="18"/>
      <w:szCs w:val="18"/>
    </w:rPr>
  </w:style>
  <w:style w:type="paragraph" w:styleId="42">
    <w:name w:val="footer"/>
    <w:basedOn w:val="1"/>
    <w:link w:val="386"/>
    <w:qFormat/>
    <w:uiPriority w:val="99"/>
    <w:pPr>
      <w:tabs>
        <w:tab w:val="center" w:pos="4153"/>
        <w:tab w:val="right" w:pos="8306"/>
      </w:tabs>
      <w:snapToGrid w:val="0"/>
      <w:jc w:val="left"/>
    </w:pPr>
    <w:rPr>
      <w:sz w:val="18"/>
      <w:szCs w:val="18"/>
    </w:rPr>
  </w:style>
  <w:style w:type="paragraph" w:styleId="43">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
    <w:link w:val="313"/>
    <w:qFormat/>
    <w:uiPriority w:val="0"/>
    <w:pPr>
      <w:adjustRightInd/>
      <w:spacing w:before="60" w:after="60" w:line="300" w:lineRule="exact"/>
    </w:pPr>
    <w:rPr>
      <w:rFonts w:ascii="Calibri"/>
      <w:color w:val="0000FF"/>
      <w:kern w:val="0"/>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8"/>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next w:val="1"/>
    <w:link w:val="305"/>
    <w:qFormat/>
    <w:uiPriority w:val="0"/>
    <w:pPr>
      <w:spacing w:after="120" w:line="480" w:lineRule="auto"/>
    </w:pPr>
  </w:style>
  <w:style w:type="paragraph" w:styleId="59">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89"/>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98"/>
    <w:qFormat/>
    <w:uiPriority w:val="0"/>
    <w:rPr>
      <w:b/>
      <w:bCs/>
    </w:rPr>
  </w:style>
  <w:style w:type="paragraph" w:styleId="63">
    <w:name w:val="Body Text First Indent 2"/>
    <w:basedOn w:val="26"/>
    <w:next w:val="1"/>
    <w:link w:val="123"/>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basedOn w:val="71"/>
    <w:qFormat/>
    <w:uiPriority w:val="99"/>
    <w:rPr>
      <w:rFonts w:ascii="Times New Roman" w:hAnsi="Times New Roman" w:eastAsia="宋体" w:cs="Times New Roman"/>
      <w:kern w:val="2"/>
      <w:sz w:val="21"/>
      <w:szCs w:val="24"/>
      <w:lang w:val="en-US" w:eastAsia="zh-CN" w:bidi="ar-SA"/>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文章正文"/>
    <w:basedOn w:val="1"/>
    <w:qFormat/>
    <w:uiPriority w:val="0"/>
    <w:pPr>
      <w:spacing w:line="360" w:lineRule="auto"/>
      <w:ind w:firstLine="200" w:firstLineChars="200"/>
    </w:pPr>
    <w:rPr>
      <w:rFonts w:ascii="Calibri" w:hAnsi="Calibri"/>
      <w:sz w:val="24"/>
    </w:rPr>
  </w:style>
  <w:style w:type="paragraph" w:customStyle="1" w:styleId="82">
    <w:name w:val="_Style 2"/>
    <w:basedOn w:val="1"/>
    <w:qFormat/>
    <w:uiPriority w:val="0"/>
    <w:pPr>
      <w:ind w:firstLine="200" w:firstLineChars="200"/>
    </w:pPr>
    <w:rPr>
      <w:rFonts w:ascii="Calibri" w:hAnsi="Calibri"/>
      <w:sz w:val="28"/>
    </w:rPr>
  </w:style>
  <w:style w:type="paragraph" w:customStyle="1" w:styleId="83">
    <w:name w:val="标准正文"/>
    <w:basedOn w:val="1"/>
    <w:qFormat/>
    <w:uiPriority w:val="0"/>
    <w:pPr>
      <w:tabs>
        <w:tab w:val="left" w:pos="780"/>
      </w:tabs>
      <w:adjustRightInd/>
      <w:spacing w:line="360" w:lineRule="auto"/>
      <w:ind w:left="200" w:leftChars="200" w:firstLine="200" w:firstLineChars="200"/>
    </w:pPr>
    <w:rPr>
      <w:sz w:val="24"/>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_14215590-3647-4a1f-af34-85ea75c34933"/>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字符"/>
    <w:link w:val="62"/>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_14048cda-0ab1-4637-bcc5-74cfa2e19e19"/>
    <w:qFormat/>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63"/>
    <w:qFormat/>
    <w:uiPriority w:val="0"/>
    <w:rPr>
      <w:rFonts w:ascii="宋体" w:hAnsi="宋体"/>
      <w:kern w:val="2"/>
      <w:sz w:val="21"/>
      <w:szCs w:val="24"/>
    </w:rPr>
  </w:style>
  <w:style w:type="character" w:customStyle="1" w:styleId="124">
    <w:name w:val="font11"/>
    <w:basedOn w:val="7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1"/>
    <w:qFormat/>
    <w:uiPriority w:val="0"/>
    <w:rPr>
      <w:rFonts w:ascii="Arial" w:hAnsi="Arial" w:eastAsia="黑体" w:cs="Arial"/>
      <w:snapToGrid w:val="0"/>
      <w:kern w:val="0"/>
      <w:szCs w:val="21"/>
    </w:rPr>
  </w:style>
  <w:style w:type="character" w:customStyle="1" w:styleId="127">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字符"/>
    <w:link w:val="49"/>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字符"/>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4"/>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8"/>
    <w:qFormat/>
    <w:uiPriority w:val="0"/>
    <w:rPr>
      <w:rFonts w:ascii="宋体"/>
      <w:kern w:val="2"/>
      <w:sz w:val="24"/>
      <w:szCs w:val="21"/>
      <w:lang w:val="zh-CN"/>
    </w:rPr>
  </w:style>
  <w:style w:type="character" w:customStyle="1" w:styleId="184">
    <w:name w:val="标题 9 字符"/>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qFormat/>
    <w:uiPriority w:val="99"/>
    <w:rPr>
      <w:rFonts w:ascii="Times New Roman" w:hAnsi="Times New Roman" w:eastAsia="宋体" w:cs="Times New Roman"/>
      <w:szCs w:val="24"/>
    </w:rPr>
  </w:style>
  <w:style w:type="character" w:customStyle="1" w:styleId="190">
    <w:name w:val="批注框文本 字符1"/>
    <w:link w:val="41"/>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16"/>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19"/>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1"/>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32"/>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_4c64b1bb-d110-404e-814e-8deb4e27a907"/>
    <w:qFormat/>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7"/>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next w:val="238"/>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字符1"/>
    <w:link w:val="26"/>
    <w:qFormat/>
    <w:uiPriority w:val="0"/>
    <w:rPr>
      <w:rFonts w:ascii="宋体" w:hAnsi="宋体"/>
      <w:kern w:val="2"/>
      <w:sz w:val="24"/>
      <w:szCs w:val="24"/>
    </w:rPr>
  </w:style>
  <w:style w:type="character" w:customStyle="1" w:styleId="269">
    <w:name w:val="font01"/>
    <w:basedOn w:val="7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_3216ee48-8b41-4131-969b-f6c6c819227b"/>
    <w:qFormat/>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字符1"/>
    <w:link w:val="3"/>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字符"/>
    <w:link w:val="61"/>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字符"/>
    <w:link w:val="7"/>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字符"/>
    <w:link w:val="21"/>
    <w:qFormat/>
    <w:uiPriority w:val="0"/>
    <w:rPr>
      <w:rFonts w:ascii="仿宋_GB2312" w:eastAsia="仿宋_GB2312"/>
      <w:kern w:val="2"/>
      <w:sz w:val="28"/>
    </w:rPr>
  </w:style>
  <w:style w:type="character" w:customStyle="1" w:styleId="302">
    <w:name w:val="文本正文 Char Char"/>
    <w:qFormat/>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字符"/>
    <w:link w:val="59"/>
    <w:qFormat/>
    <w:uiPriority w:val="0"/>
    <w:rPr>
      <w:rFonts w:ascii="黑体" w:hAnsi="Courier New" w:eastAsia="黑体"/>
    </w:rPr>
  </w:style>
  <w:style w:type="character" w:customStyle="1" w:styleId="305">
    <w:name w:val="正文文本 2 字符1"/>
    <w:link w:val="58"/>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6"/>
    <w:link w:val="416"/>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字符"/>
    <w:link w:val="9"/>
    <w:qFormat/>
    <w:uiPriority w:val="0"/>
    <w:rPr>
      <w:b/>
      <w:bCs/>
      <w:kern w:val="2"/>
      <w:sz w:val="24"/>
      <w:szCs w:val="24"/>
    </w:rPr>
  </w:style>
  <w:style w:type="character" w:customStyle="1" w:styleId="311">
    <w:name w:val="正文文本缩进 2 字符"/>
    <w:link w:val="39"/>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字符"/>
    <w:link w:val="52"/>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文本首行缩进 字符"/>
    <w:link w:val="25"/>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字符1"/>
    <w:link w:val="6"/>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字符"/>
    <w:link w:val="22"/>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字符1"/>
    <w:link w:val="20"/>
    <w:qFormat/>
    <w:uiPriority w:val="0"/>
    <w:rPr>
      <w:kern w:val="2"/>
      <w:sz w:val="21"/>
      <w:szCs w:val="24"/>
    </w:rPr>
  </w:style>
  <w:style w:type="character" w:customStyle="1" w:styleId="348">
    <w:name w:val="签名 字符"/>
    <w:link w:val="44"/>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10"/>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字符"/>
    <w:link w:val="55"/>
    <w:qFormat/>
    <w:uiPriority w:val="0"/>
    <w:rPr>
      <w:kern w:val="2"/>
      <w:sz w:val="24"/>
    </w:rPr>
  </w:style>
  <w:style w:type="character" w:customStyle="1" w:styleId="379">
    <w:name w:val="日期 Char1"/>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字符2"/>
    <w:link w:val="42"/>
    <w:qFormat/>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字符2"/>
    <w:link w:val="43"/>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1"/>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16"/>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4">
    <w:name w:val="gray6"/>
    <w:basedOn w:val="71"/>
    <w:qFormat/>
    <w:uiPriority w:val="0"/>
    <w:rPr>
      <w:rFonts w:ascii="Arial" w:hAnsi="Arial" w:eastAsia="黑体" w:cs="Arial"/>
      <w:snapToGrid w:val="0"/>
      <w:kern w:val="0"/>
      <w:szCs w:val="21"/>
    </w:rPr>
  </w:style>
  <w:style w:type="character" w:customStyle="1" w:styleId="435">
    <w:name w:val="hui"/>
    <w:basedOn w:val="71"/>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4"/>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4"/>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4"/>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5"/>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7"/>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5"/>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4"/>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7"/>
    <w:next w:val="237"/>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7"/>
    <w:next w:val="237"/>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4"/>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8"/>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3"/>
    <w:qFormat/>
    <w:uiPriority w:val="0"/>
    <w:pPr>
      <w:tabs>
        <w:tab w:val="left" w:pos="840"/>
      </w:tabs>
      <w:adjustRightInd/>
      <w:ind w:left="840" w:hanging="420"/>
    </w:pPr>
  </w:style>
  <w:style w:type="paragraph" w:customStyle="1" w:styleId="62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after="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9"/>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3"/>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643"/>
    <w:qFormat/>
    <w:uiPriority w:val="0"/>
    <w:pPr>
      <w:tabs>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7"/>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4"/>
    <w:next w:val="1"/>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9"/>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1"/>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6"/>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5"/>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40"/>
    <w:qFormat/>
    <w:uiPriority w:val="0"/>
    <w:rPr>
      <w:kern w:val="2"/>
      <w:sz w:val="21"/>
      <w:szCs w:val="24"/>
      <w:lang w:val="zh-CN"/>
    </w:rPr>
  </w:style>
  <w:style w:type="character" w:customStyle="1" w:styleId="934">
    <w:name w:val="无间隔 字符"/>
    <w:link w:val="486"/>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1"/>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1"/>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66">
    <w:name w:val="纯文本3"/>
    <w:basedOn w:val="1"/>
    <w:qFormat/>
    <w:uiPriority w:val="0"/>
    <w:pPr>
      <w:textAlignment w:val="baseline"/>
    </w:pPr>
    <w:rPr>
      <w:rFonts w:ascii="宋体" w:hAnsi="Courier New" w:eastAsia="楷体_GB2312"/>
      <w:sz w:val="26"/>
      <w:szCs w:val="20"/>
    </w:rPr>
  </w:style>
  <w:style w:type="paragraph" w:customStyle="1" w:styleId="967">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6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9">
    <w:name w:val="Heading1"/>
    <w:basedOn w:val="1"/>
    <w:next w:val="1"/>
    <w:qFormat/>
    <w:uiPriority w:val="0"/>
    <w:pPr>
      <w:keepNext/>
      <w:keepLines/>
      <w:spacing w:before="340" w:after="330" w:line="578" w:lineRule="auto"/>
      <w:textAlignment w:val="baseline"/>
    </w:pPr>
    <w:rPr>
      <w:b/>
      <w:bCs/>
      <w:kern w:val="44"/>
      <w:sz w:val="44"/>
      <w:szCs w:val="44"/>
    </w:rPr>
  </w:style>
  <w:style w:type="character" w:customStyle="1" w:styleId="970">
    <w:name w:val="NormalCharacter"/>
    <w:qFormat/>
    <w:uiPriority w:val="0"/>
    <w:rPr>
      <w:kern w:val="2"/>
      <w:sz w:val="21"/>
      <w:szCs w:val="24"/>
      <w:lang w:val="en-US" w:eastAsia="zh-CN" w:bidi="ar-SA"/>
    </w:rPr>
  </w:style>
  <w:style w:type="character" w:customStyle="1" w:styleId="971">
    <w:name w:val="UserStyle_12"/>
    <w:qFormat/>
    <w:uiPriority w:val="0"/>
    <w:rPr>
      <w:kern w:val="2"/>
      <w:sz w:val="21"/>
      <w:szCs w:val="24"/>
      <w:lang w:val="en-US" w:eastAsia="zh-CN" w:bidi="ar-SA"/>
    </w:rPr>
  </w:style>
  <w:style w:type="paragraph" w:customStyle="1" w:styleId="972">
    <w:name w:val="BodyText"/>
    <w:basedOn w:val="1"/>
    <w:next w:val="973"/>
    <w:qFormat/>
    <w:uiPriority w:val="0"/>
    <w:pPr>
      <w:spacing w:after="120"/>
      <w:textAlignment w:val="baseline"/>
    </w:pPr>
    <w:rPr>
      <w:rFonts w:ascii="Calibri" w:hAnsi="Calibri"/>
    </w:rPr>
  </w:style>
  <w:style w:type="paragraph" w:customStyle="1" w:styleId="973">
    <w:name w:val="BodyText2"/>
    <w:basedOn w:val="1"/>
    <w:next w:val="1"/>
    <w:qFormat/>
    <w:uiPriority w:val="0"/>
    <w:pPr>
      <w:widowControl/>
      <w:snapToGrid w:val="0"/>
      <w:spacing w:before="50" w:after="156" w:line="400" w:lineRule="exact"/>
      <w:jc w:val="left"/>
      <w:textAlignment w:val="baseline"/>
    </w:pPr>
    <w:rPr>
      <w:rFonts w:ascii="宋体" w:hAnsi="宋体"/>
      <w:color w:val="000000"/>
      <w:sz w:val="24"/>
    </w:rPr>
  </w:style>
  <w:style w:type="paragraph" w:customStyle="1" w:styleId="974">
    <w:name w:val="纯文本4"/>
    <w:basedOn w:val="1"/>
    <w:qFormat/>
    <w:uiPriority w:val="0"/>
    <w:pPr>
      <w:textAlignment w:val="baseline"/>
    </w:pPr>
    <w:rPr>
      <w:rFonts w:ascii="宋体" w:hAnsi="Courier New" w:eastAsia="楷体_GB2312"/>
      <w:sz w:val="26"/>
      <w:szCs w:val="20"/>
    </w:rPr>
  </w:style>
  <w:style w:type="paragraph" w:customStyle="1" w:styleId="975">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97</Pages>
  <Words>73280</Words>
  <Characters>79426</Characters>
  <Paragraphs>4122</Paragraphs>
  <TotalTime>3</TotalTime>
  <ScaleCrop>false</ScaleCrop>
  <LinksUpToDate>false</LinksUpToDate>
  <CharactersWithSpaces>83422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2021-08-01T00:22:00Z</dcterms:created>
  <dc:creator>玥</dc:creator>
  <cp:lastModifiedBy>9</cp:lastModifiedBy>
  <cp:lastPrinted>2022-10-11T01:20:00Z</cp:lastPrinted>
  <dcterms:modified xsi:type="dcterms:W3CDTF">2022-10-26T03:21:02Z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commondata">
    <vt:lpwstr>eyJoZGlkIjoiMGMzMTVmNWQ0ZWUwMDFhMGMxMjI0ODY0ODBlMmFiN2UifQ==</vt:lpwstr>
  </property>
</Properties>
</file>