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6AA01D">
      <w:pPr>
        <w:spacing w:line="360" w:lineRule="auto"/>
        <w:jc w:val="center"/>
        <w:rPr>
          <w:rFonts w:hint="eastAsia" w:ascii="宋体" w:hAnsi="宋体" w:eastAsia="宋体" w:cs="宋体"/>
          <w:b/>
          <w:color w:val="auto"/>
          <w:sz w:val="44"/>
          <w:szCs w:val="44"/>
          <w:highlight w:val="none"/>
        </w:rPr>
      </w:pPr>
    </w:p>
    <w:p w14:paraId="13C4B512">
      <w:pPr>
        <w:spacing w:line="360" w:lineRule="auto"/>
        <w:jc w:val="center"/>
        <w:rPr>
          <w:rFonts w:hint="eastAsia" w:ascii="宋体" w:hAnsi="宋体" w:eastAsia="宋体" w:cs="宋体"/>
          <w:b/>
          <w:color w:val="auto"/>
          <w:sz w:val="44"/>
          <w:szCs w:val="44"/>
          <w:highlight w:val="none"/>
        </w:rPr>
      </w:pPr>
    </w:p>
    <w:p w14:paraId="5AED3CA0">
      <w:pPr>
        <w:bidi w:val="0"/>
        <w:ind w:left="0" w:leftChars="0" w:right="0" w:rightChars="0" w:firstLine="0" w:firstLineChars="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嘉兴市体育彩票管理服务中心2025年户外广告宣传服务采购项目</w:t>
      </w:r>
    </w:p>
    <w:p w14:paraId="4A458F6A">
      <w:pPr>
        <w:adjustRightInd/>
        <w:spacing w:line="360" w:lineRule="auto"/>
        <w:jc w:val="center"/>
        <w:rPr>
          <w:rFonts w:hint="eastAsia" w:ascii="宋体" w:hAnsi="宋体" w:eastAsia="宋体" w:cs="宋体"/>
          <w:color w:val="auto"/>
          <w:sz w:val="48"/>
          <w:szCs w:val="48"/>
          <w:highlight w:val="none"/>
        </w:rPr>
      </w:pPr>
    </w:p>
    <w:p w14:paraId="75ED6D97">
      <w:pPr>
        <w:spacing w:line="360" w:lineRule="auto"/>
        <w:jc w:val="center"/>
        <w:rPr>
          <w:rFonts w:hint="eastAsia" w:ascii="宋体" w:hAnsi="宋体" w:eastAsia="宋体" w:cs="宋体"/>
          <w:b/>
          <w:color w:val="auto"/>
          <w:kern w:val="2"/>
          <w:sz w:val="48"/>
          <w:szCs w:val="48"/>
          <w:highlight w:val="none"/>
        </w:rPr>
      </w:pPr>
    </w:p>
    <w:p w14:paraId="7A4F942A">
      <w:pPr>
        <w:spacing w:line="360" w:lineRule="auto"/>
        <w:jc w:val="center"/>
        <w:rPr>
          <w:rFonts w:hint="eastAsia" w:ascii="宋体" w:hAnsi="宋体" w:eastAsia="宋体" w:cs="宋体"/>
          <w:b/>
          <w:color w:val="auto"/>
          <w:kern w:val="2"/>
          <w:sz w:val="48"/>
          <w:szCs w:val="48"/>
          <w:highlight w:val="none"/>
        </w:rPr>
      </w:pPr>
      <w:r>
        <w:rPr>
          <w:rFonts w:hint="eastAsia" w:ascii="宋体" w:hAnsi="宋体" w:eastAsia="宋体" w:cs="宋体"/>
          <w:b/>
          <w:color w:val="auto"/>
          <w:kern w:val="2"/>
          <w:sz w:val="48"/>
          <w:szCs w:val="48"/>
          <w:highlight w:val="none"/>
        </w:rPr>
        <w:t>公开招标文件</w:t>
      </w:r>
    </w:p>
    <w:p w14:paraId="69A5EFF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kern w:val="2"/>
          <w:sz w:val="28"/>
          <w:szCs w:val="28"/>
          <w:highlight w:val="none"/>
        </w:rPr>
        <w:t>（电子招投标）</w:t>
      </w:r>
    </w:p>
    <w:p w14:paraId="4588799E">
      <w:pPr>
        <w:snapToGrid w:val="0"/>
        <w:spacing w:line="360" w:lineRule="auto"/>
        <w:jc w:val="center"/>
        <w:rPr>
          <w:rFonts w:hint="eastAsia" w:ascii="宋体" w:hAnsi="宋体" w:eastAsia="宋体" w:cs="宋体"/>
          <w:color w:val="auto"/>
          <w:sz w:val="30"/>
          <w:szCs w:val="30"/>
          <w:highlight w:val="none"/>
          <w:lang w:eastAsia="zh-CN"/>
        </w:rPr>
      </w:pPr>
    </w:p>
    <w:p w14:paraId="5077BAF1">
      <w:pPr>
        <w:adjustRightInd/>
        <w:spacing w:line="360" w:lineRule="auto"/>
        <w:rPr>
          <w:rFonts w:hint="eastAsia" w:ascii="宋体" w:hAnsi="宋体" w:eastAsia="宋体" w:cs="宋体"/>
          <w:color w:val="auto"/>
          <w:sz w:val="28"/>
          <w:szCs w:val="20"/>
          <w:highlight w:val="none"/>
        </w:rPr>
      </w:pPr>
    </w:p>
    <w:p w14:paraId="4F751097">
      <w:pPr>
        <w:spacing w:line="360" w:lineRule="auto"/>
        <w:jc w:val="center"/>
        <w:rPr>
          <w:rFonts w:hint="eastAsia" w:ascii="宋体" w:hAnsi="宋体" w:eastAsia="宋体" w:cs="宋体"/>
          <w:b/>
          <w:color w:val="auto"/>
          <w:sz w:val="44"/>
          <w:szCs w:val="44"/>
          <w:highlight w:val="none"/>
        </w:rPr>
      </w:pPr>
    </w:p>
    <w:p w14:paraId="7CDB034D">
      <w:pPr>
        <w:spacing w:line="360" w:lineRule="auto"/>
        <w:jc w:val="center"/>
        <w:rPr>
          <w:rFonts w:hint="eastAsia" w:ascii="宋体" w:hAnsi="宋体" w:eastAsia="宋体" w:cs="宋体"/>
          <w:b/>
          <w:color w:val="auto"/>
          <w:sz w:val="44"/>
          <w:szCs w:val="44"/>
          <w:highlight w:val="none"/>
        </w:rPr>
      </w:pPr>
    </w:p>
    <w:p w14:paraId="4EB67CD7">
      <w:pPr>
        <w:spacing w:line="360" w:lineRule="auto"/>
        <w:jc w:val="center"/>
        <w:rPr>
          <w:rFonts w:hint="eastAsia" w:ascii="宋体" w:hAnsi="宋体" w:eastAsia="宋体" w:cs="宋体"/>
          <w:color w:val="auto"/>
          <w:sz w:val="24"/>
          <w:highlight w:val="none"/>
        </w:rPr>
      </w:pPr>
    </w:p>
    <w:p w14:paraId="36133EBB">
      <w:pPr>
        <w:spacing w:line="360" w:lineRule="auto"/>
        <w:rPr>
          <w:rFonts w:hint="eastAsia" w:ascii="宋体" w:hAnsi="宋体" w:eastAsia="宋体" w:cs="宋体"/>
          <w:color w:val="auto"/>
          <w:sz w:val="32"/>
          <w:szCs w:val="32"/>
          <w:highlight w:val="none"/>
        </w:rPr>
      </w:pPr>
    </w:p>
    <w:p w14:paraId="7729398A">
      <w:pPr>
        <w:snapToGrid w:val="0"/>
        <w:spacing w:line="360" w:lineRule="auto"/>
        <w:ind w:left="0" w:leftChars="0" w:firstLine="838" w:firstLineChars="262"/>
        <w:jc w:val="left"/>
        <w:rPr>
          <w:rFonts w:hint="eastAsia" w:ascii="宋体" w:hAnsi="宋体" w:eastAsia="宋体" w:cs="宋体"/>
          <w:color w:val="auto"/>
          <w:sz w:val="32"/>
          <w:szCs w:val="32"/>
          <w:highlight w:val="none"/>
          <w:lang w:val="en-US" w:eastAsia="zh-CN"/>
        </w:rPr>
      </w:pPr>
    </w:p>
    <w:p w14:paraId="3D4B9BF4">
      <w:pPr>
        <w:pStyle w:val="2"/>
        <w:rPr>
          <w:rFonts w:hint="eastAsia" w:ascii="宋体" w:hAnsi="宋体" w:eastAsia="宋体" w:cs="宋体"/>
          <w:color w:val="auto"/>
          <w:sz w:val="32"/>
          <w:szCs w:val="32"/>
          <w:highlight w:val="none"/>
          <w:lang w:val="en-US" w:eastAsia="zh-CN"/>
        </w:rPr>
      </w:pPr>
    </w:p>
    <w:p w14:paraId="34A700FF">
      <w:pPr>
        <w:pStyle w:val="2"/>
        <w:rPr>
          <w:rFonts w:hint="eastAsia" w:ascii="宋体" w:hAnsi="宋体" w:eastAsia="宋体" w:cs="宋体"/>
          <w:color w:val="auto"/>
          <w:sz w:val="32"/>
          <w:szCs w:val="32"/>
          <w:highlight w:val="none"/>
          <w:lang w:val="en-US" w:eastAsia="zh-CN"/>
        </w:rPr>
      </w:pPr>
    </w:p>
    <w:p w14:paraId="2B5A01AD">
      <w:pPr>
        <w:snapToGrid w:val="0"/>
        <w:spacing w:line="360" w:lineRule="auto"/>
        <w:ind w:left="0" w:leftChars="0" w:firstLine="838" w:firstLineChars="262"/>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项目</w:t>
      </w:r>
      <w:r>
        <w:rPr>
          <w:rFonts w:hint="eastAsia" w:ascii="宋体" w:hAnsi="宋体" w:eastAsia="宋体" w:cs="宋体"/>
          <w:color w:val="auto"/>
          <w:sz w:val="32"/>
          <w:szCs w:val="32"/>
          <w:highlight w:val="none"/>
        </w:rPr>
        <w:t>编号</w:t>
      </w:r>
      <w:r>
        <w:rPr>
          <w:rFonts w:hint="eastAsia" w:ascii="宋体" w:hAnsi="宋体" w:eastAsia="宋体" w:cs="宋体"/>
          <w:color w:val="auto"/>
          <w:sz w:val="32"/>
          <w:szCs w:val="32"/>
          <w:highlight w:val="none"/>
          <w:lang w:eastAsia="zh-CN"/>
        </w:rPr>
        <w:t>：JXYJY-2025-9</w:t>
      </w:r>
    </w:p>
    <w:p w14:paraId="75AFC062">
      <w:pPr>
        <w:snapToGrid w:val="0"/>
        <w:spacing w:line="360" w:lineRule="auto"/>
        <w:ind w:left="0" w:leftChars="0" w:firstLine="838" w:firstLineChars="262"/>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嘉兴市体育彩票管理服务中心</w:t>
      </w:r>
    </w:p>
    <w:p w14:paraId="3CB93E92">
      <w:pPr>
        <w:snapToGrid w:val="0"/>
        <w:spacing w:line="360" w:lineRule="auto"/>
        <w:ind w:left="0" w:leftChars="0" w:firstLine="838" w:firstLineChars="262"/>
        <w:jc w:val="left"/>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嘉兴市银建工程咨询评估有限公司</w:t>
      </w:r>
    </w:p>
    <w:p w14:paraId="15A31185">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2025年</w:t>
      </w:r>
      <w:r>
        <w:rPr>
          <w:rFonts w:hint="eastAsia" w:ascii="宋体" w:hAnsi="宋体" w:eastAsia="宋体" w:cs="宋体"/>
          <w:bCs/>
          <w:color w:val="auto"/>
          <w:sz w:val="32"/>
          <w:szCs w:val="32"/>
          <w:highlight w:val="none"/>
          <w:lang w:val="en-US" w:eastAsia="zh-CN"/>
        </w:rPr>
        <w:t>7</w:t>
      </w:r>
      <w:r>
        <w:rPr>
          <w:rFonts w:hint="eastAsia" w:ascii="宋体" w:hAnsi="宋体" w:eastAsia="宋体" w:cs="宋体"/>
          <w:bCs/>
          <w:color w:val="auto"/>
          <w:sz w:val="32"/>
          <w:szCs w:val="32"/>
          <w:highlight w:val="none"/>
          <w:lang w:eastAsia="zh-CN"/>
        </w:rPr>
        <w:t>月</w:t>
      </w:r>
    </w:p>
    <w:p w14:paraId="214A3B9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sdt>
      <w:sdtPr>
        <w:rPr>
          <w:rFonts w:hint="eastAsia" w:ascii="宋体" w:hAnsi="宋体" w:eastAsia="宋体" w:cs="宋体"/>
          <w:color w:val="auto"/>
          <w:kern w:val="0"/>
          <w:sz w:val="21"/>
          <w:szCs w:val="21"/>
          <w:highlight w:val="none"/>
          <w:lang w:val="en-US" w:eastAsia="zh-CN" w:bidi="ar-SA"/>
        </w:rPr>
        <w:id w:val="654023252"/>
        <w15:color w:val="DBDBDB"/>
        <w:docPartObj>
          <w:docPartGallery w:val="Table of Contents"/>
          <w:docPartUnique/>
        </w:docPartObj>
      </w:sdtPr>
      <w:sdtEndPr>
        <w:rPr>
          <w:rFonts w:hint="eastAsia" w:ascii="宋体" w:hAnsi="宋体" w:eastAsia="宋体" w:cs="宋体"/>
          <w:color w:val="auto"/>
          <w:kern w:val="0"/>
          <w:sz w:val="21"/>
          <w:szCs w:val="32"/>
          <w:highlight w:val="none"/>
          <w:lang w:val="en-US" w:eastAsia="zh-CN" w:bidi="ar-SA"/>
        </w:rPr>
      </w:sdtEndPr>
      <w:sdtContent>
        <w:p w14:paraId="1B82141B">
          <w:pPr>
            <w:spacing w:before="0" w:beforeLines="0" w:after="0" w:afterLines="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p w14:paraId="58403456">
          <w:pPr>
            <w:spacing w:before="0" w:beforeLines="0" w:after="0" w:afterLines="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p w14:paraId="791FF2AB">
          <w:pPr>
            <w:spacing w:before="0" w:beforeLines="0" w:after="0" w:afterLines="0" w:line="240" w:lineRule="auto"/>
            <w:ind w:left="0" w:leftChars="0" w:right="0" w:rightChars="0"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14:paraId="1D3328BB">
          <w:pPr>
            <w:spacing w:before="0" w:beforeLines="0" w:after="0" w:afterLines="0" w:line="240" w:lineRule="auto"/>
            <w:ind w:left="0" w:leftChars="0" w:right="0" w:rightChars="0" w:firstLine="0" w:firstLineChars="0"/>
            <w:jc w:val="center"/>
            <w:rPr>
              <w:rFonts w:hint="eastAsia" w:ascii="宋体" w:hAnsi="宋体" w:eastAsia="宋体" w:cs="宋体"/>
              <w:b/>
              <w:color w:val="auto"/>
              <w:sz w:val="48"/>
              <w:szCs w:val="48"/>
              <w:highlight w:val="none"/>
            </w:rPr>
          </w:pPr>
        </w:p>
        <w:p w14:paraId="446290D5">
          <w:pPr>
            <w:pStyle w:val="17"/>
            <w:tabs>
              <w:tab w:val="right" w:leader="dot" w:pos="9184"/>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_Toc1005965504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_Toc1005965504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F71C60">
          <w:pPr>
            <w:pStyle w:val="17"/>
            <w:tabs>
              <w:tab w:val="right" w:leader="dot" w:pos="9184"/>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_Toc123472897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_Toc123472897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A243C9">
          <w:pPr>
            <w:pStyle w:val="17"/>
            <w:tabs>
              <w:tab w:val="right" w:leader="dot" w:pos="9184"/>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_Toc739776877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_Toc739776877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800B12">
          <w:pPr>
            <w:pStyle w:val="17"/>
            <w:tabs>
              <w:tab w:val="right" w:leader="dot" w:pos="9184"/>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_Toc1647139256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第四部分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_Toc1647139256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C5E7DA">
          <w:pPr>
            <w:pStyle w:val="17"/>
            <w:tabs>
              <w:tab w:val="right" w:leader="dot" w:pos="9184"/>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_Toc257782115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第五部分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_Toc257782115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0AF648">
          <w:pPr>
            <w:pStyle w:val="17"/>
            <w:tabs>
              <w:tab w:val="right" w:leader="dot" w:pos="9184"/>
            </w:tabs>
            <w:spacing w:line="48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_Toc1069490806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_Toc1069490806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7BFB80">
          <w:pPr>
            <w:spacing w:line="360" w:lineRule="auto"/>
            <w:rPr>
              <w:rFonts w:hint="eastAsia" w:ascii="宋体" w:hAnsi="宋体" w:eastAsia="宋体" w:cs="宋体"/>
              <w:color w:val="auto"/>
              <w:kern w:val="0"/>
              <w:sz w:val="21"/>
              <w:szCs w:val="32"/>
              <w:highlight w:val="none"/>
              <w:lang w:val="en-US" w:eastAsia="zh-CN" w:bidi="ar-SA"/>
            </w:rPr>
          </w:pPr>
          <w:r>
            <w:rPr>
              <w:rFonts w:hint="eastAsia" w:ascii="宋体" w:hAnsi="宋体" w:eastAsia="宋体" w:cs="宋体"/>
              <w:color w:val="auto"/>
              <w:szCs w:val="32"/>
              <w:highlight w:val="none"/>
            </w:rPr>
            <w:fldChar w:fldCharType="end"/>
          </w:r>
        </w:p>
      </w:sdtContent>
    </w:sdt>
    <w:p w14:paraId="426EB98B">
      <w:pPr>
        <w:spacing w:line="360" w:lineRule="auto"/>
        <w:rPr>
          <w:rFonts w:hint="eastAsia" w:ascii="宋体" w:hAnsi="宋体" w:eastAsia="宋体" w:cs="宋体"/>
          <w:color w:val="auto"/>
          <w:kern w:val="0"/>
          <w:sz w:val="21"/>
          <w:szCs w:val="32"/>
          <w:highlight w:val="none"/>
          <w:lang w:val="en-US" w:eastAsia="zh-CN" w:bidi="ar-SA"/>
        </w:rPr>
      </w:pPr>
    </w:p>
    <w:p w14:paraId="24595ECE">
      <w:pPr>
        <w:spacing w:line="360" w:lineRule="auto"/>
        <w:ind w:firstLine="549" w:firstLineChars="229"/>
        <w:rPr>
          <w:rFonts w:hint="eastAsia" w:ascii="宋体" w:hAnsi="宋体" w:eastAsia="宋体" w:cs="宋体"/>
          <w:color w:val="auto"/>
          <w:sz w:val="24"/>
          <w:highlight w:val="none"/>
        </w:rPr>
      </w:pPr>
    </w:p>
    <w:p w14:paraId="7D1254A5">
      <w:pPr>
        <w:spacing w:line="360" w:lineRule="auto"/>
        <w:ind w:firstLine="549" w:firstLineChars="229"/>
        <w:rPr>
          <w:rFonts w:hint="eastAsia" w:ascii="宋体" w:hAnsi="宋体" w:eastAsia="宋体" w:cs="宋体"/>
          <w:color w:val="auto"/>
          <w:sz w:val="24"/>
          <w:highlight w:val="none"/>
        </w:rPr>
      </w:pPr>
    </w:p>
    <w:p w14:paraId="73B9C0E4">
      <w:pPr>
        <w:spacing w:line="360" w:lineRule="auto"/>
        <w:ind w:firstLine="549" w:firstLineChars="229"/>
        <w:rPr>
          <w:rFonts w:hint="eastAsia" w:ascii="宋体" w:hAnsi="宋体" w:eastAsia="宋体" w:cs="宋体"/>
          <w:color w:val="auto"/>
          <w:sz w:val="24"/>
          <w:highlight w:val="none"/>
        </w:rPr>
      </w:pPr>
    </w:p>
    <w:p w14:paraId="0A8B89E6">
      <w:pPr>
        <w:spacing w:line="360" w:lineRule="auto"/>
        <w:ind w:firstLine="549" w:firstLineChars="229"/>
        <w:rPr>
          <w:rFonts w:hint="eastAsia" w:ascii="宋体" w:hAnsi="宋体" w:eastAsia="宋体" w:cs="宋体"/>
          <w:color w:val="auto"/>
          <w:sz w:val="24"/>
          <w:highlight w:val="none"/>
        </w:rPr>
      </w:pPr>
    </w:p>
    <w:p w14:paraId="4DEB5FC2">
      <w:pPr>
        <w:spacing w:line="360" w:lineRule="auto"/>
        <w:ind w:firstLine="549" w:firstLineChars="229"/>
        <w:rPr>
          <w:rFonts w:hint="eastAsia" w:ascii="宋体" w:hAnsi="宋体" w:eastAsia="宋体" w:cs="宋体"/>
          <w:color w:val="auto"/>
          <w:sz w:val="24"/>
          <w:highlight w:val="none"/>
        </w:rPr>
      </w:pPr>
    </w:p>
    <w:p w14:paraId="0C582BD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E8F6E2">
      <w:pPr>
        <w:pStyle w:val="3"/>
        <w:bidi w:val="0"/>
        <w:rPr>
          <w:rFonts w:hint="eastAsia" w:ascii="宋体" w:hAnsi="宋体" w:eastAsia="宋体" w:cs="宋体"/>
          <w:color w:val="auto"/>
          <w:highlight w:val="none"/>
        </w:rPr>
      </w:pPr>
      <w:bookmarkStart w:id="0" w:name="_Toc1005965504"/>
      <w:r>
        <w:rPr>
          <w:rFonts w:hint="eastAsia" w:ascii="宋体" w:hAnsi="宋体" w:eastAsia="宋体" w:cs="宋体"/>
          <w:color w:val="auto"/>
          <w:highlight w:val="none"/>
        </w:rPr>
        <w:t>第一部分  招标公告</w:t>
      </w:r>
      <w:bookmarkEnd w:id="0"/>
    </w:p>
    <w:p w14:paraId="57E258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bookmarkStart w:id="36" w:name="_GoBack"/>
      <w:bookmarkEnd w:id="36"/>
    </w:p>
    <w:p w14:paraId="6D0B6E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嘉兴市体育彩票管理服务中心2025年户外广告宣传服务采购项目</w:t>
      </w:r>
      <w:r>
        <w:rPr>
          <w:rFonts w:hint="eastAsia" w:ascii="宋体" w:hAnsi="宋体" w:eastAsia="宋体" w:cs="宋体"/>
          <w:color w:val="auto"/>
          <w:sz w:val="21"/>
          <w:szCs w:val="21"/>
          <w:highlight w:val="none"/>
        </w:rPr>
        <w:t>招标项目的潜在投标人应在政采云平台（https://www.zcygov.cn/）获取（下载）招标文件，并于</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7月23日9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80D0AB9">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3078AF2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color w:val="auto"/>
          <w:sz w:val="21"/>
          <w:szCs w:val="21"/>
          <w:highlight w:val="none"/>
          <w:lang w:eastAsia="zh-CN"/>
        </w:rPr>
        <w:t>JXYJY-2025-9</w:t>
      </w:r>
    </w:p>
    <w:p w14:paraId="21A2273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lang w:eastAsia="zh-CN"/>
        </w:rPr>
        <w:t>嘉兴市体育彩票管理服务中心2025年户外广告宣传服务采购项目</w:t>
      </w:r>
    </w:p>
    <w:p w14:paraId="4532886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Cs/>
          <w:color w:val="auto"/>
          <w:sz w:val="21"/>
          <w:szCs w:val="21"/>
          <w:highlight w:val="none"/>
          <w:lang w:eastAsia="zh-CN"/>
        </w:rPr>
        <w:t>900000</w:t>
      </w:r>
    </w:p>
    <w:p w14:paraId="4D2A579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eastAsia="宋体" w:cs="宋体"/>
          <w:bCs/>
          <w:color w:val="auto"/>
          <w:sz w:val="21"/>
          <w:szCs w:val="21"/>
          <w:highlight w:val="none"/>
          <w:lang w:eastAsia="zh-CN"/>
        </w:rPr>
        <w:t>900000</w:t>
      </w:r>
    </w:p>
    <w:p w14:paraId="3F2AD4E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color w:val="auto"/>
          <w:sz w:val="21"/>
          <w:szCs w:val="21"/>
          <w:highlight w:val="none"/>
          <w:lang w:eastAsia="zh-CN"/>
        </w:rPr>
        <w:t>嘉兴市体育彩票管理服务中心2025年户外广告宣传服务采购项目，</w:t>
      </w:r>
      <w:r>
        <w:rPr>
          <w:rFonts w:hint="eastAsia" w:ascii="宋体" w:hAnsi="宋体" w:eastAsia="宋体" w:cs="宋体"/>
          <w:color w:val="auto"/>
          <w:sz w:val="21"/>
          <w:szCs w:val="21"/>
          <w:highlight w:val="none"/>
          <w:lang w:val="en-US" w:eastAsia="zh-CN"/>
        </w:rPr>
        <w:t>主要包括：电梯类、道闸类、LED屏类等户外广告宣传服务采购</w:t>
      </w:r>
      <w:r>
        <w:rPr>
          <w:rFonts w:hint="eastAsia" w:ascii="宋体" w:hAnsi="宋体" w:eastAsia="宋体" w:cs="宋体"/>
          <w:bCs w:val="0"/>
          <w:color w:val="auto"/>
          <w:kern w:val="2"/>
          <w:sz w:val="21"/>
          <w:szCs w:val="21"/>
          <w:highlight w:val="none"/>
        </w:rPr>
        <w:t>。</w:t>
      </w:r>
      <w:r>
        <w:rPr>
          <w:rFonts w:hint="eastAsia" w:ascii="宋体" w:hAnsi="宋体" w:eastAsia="宋体" w:cs="宋体"/>
          <w:color w:val="auto"/>
          <w:kern w:val="2"/>
          <w:sz w:val="21"/>
          <w:szCs w:val="21"/>
          <w:highlight w:val="none"/>
        </w:rPr>
        <w:t>具体以招标文件第三部分采购需求为准，供应商可点击本公告下方“浏览采购文件”查看采购需求。</w:t>
      </w:r>
    </w:p>
    <w:p w14:paraId="397828D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合同履约期限：</w:t>
      </w:r>
      <w:r>
        <w:rPr>
          <w:rFonts w:hint="eastAsia" w:ascii="宋体" w:hAnsi="宋体" w:eastAsia="宋体" w:cs="宋体"/>
          <w:bCs/>
          <w:color w:val="auto"/>
          <w:sz w:val="21"/>
          <w:szCs w:val="21"/>
          <w:highlight w:val="none"/>
          <w:lang w:eastAsia="zh-CN"/>
        </w:rPr>
        <w:t>合同签订之日起壹年。</w:t>
      </w:r>
    </w:p>
    <w:p w14:paraId="42FAFC2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b/>
          <w:color w:val="auto"/>
          <w:kern w:val="28"/>
          <w:sz w:val="21"/>
          <w:szCs w:val="21"/>
          <w:highlight w:val="none"/>
          <w:lang w:val="en-US" w:eastAsia="zh-CN" w:bidi="ar-SA"/>
        </w:rPr>
        <w:t>本项目接受联合体投标：</w:t>
      </w: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b/>
          <w:color w:val="auto"/>
          <w:kern w:val="28"/>
          <w:sz w:val="21"/>
          <w:szCs w:val="21"/>
          <w:highlight w:val="none"/>
          <w:lang w:val="en-US" w:eastAsia="zh-CN" w:bidi="ar-SA"/>
        </w:rPr>
        <w:t>是（但联合体组成单位不得超过3家）；</w:t>
      </w:r>
      <w:r>
        <w:rPr>
          <w:rFonts w:hint="eastAsia" w:ascii="宋体" w:hAnsi="宋体" w:eastAsia="宋体" w:cs="宋体"/>
          <w:color w:val="auto"/>
          <w:kern w:val="0"/>
          <w:sz w:val="21"/>
          <w:szCs w:val="21"/>
          <w:highlight w:val="none"/>
          <w:lang w:val="en-US" w:eastAsia="zh-CN" w:bidi="ar-SA"/>
        </w:rPr>
        <w:sym w:font="Wingdings" w:char="00A8"/>
      </w:r>
      <w:r>
        <w:rPr>
          <w:rFonts w:hint="eastAsia" w:ascii="宋体" w:hAnsi="宋体" w:eastAsia="宋体" w:cs="宋体"/>
          <w:b/>
          <w:color w:val="auto"/>
          <w:kern w:val="28"/>
          <w:sz w:val="21"/>
          <w:szCs w:val="21"/>
          <w:highlight w:val="none"/>
          <w:lang w:val="en-US" w:eastAsia="zh-CN" w:bidi="ar-SA"/>
        </w:rPr>
        <w:t>否</w:t>
      </w:r>
      <w:r>
        <w:rPr>
          <w:rFonts w:hint="eastAsia" w:ascii="宋体" w:hAnsi="宋体" w:eastAsia="宋体" w:cs="宋体"/>
          <w:color w:val="auto"/>
          <w:kern w:val="0"/>
          <w:sz w:val="21"/>
          <w:szCs w:val="21"/>
          <w:highlight w:val="none"/>
          <w:lang w:val="en-US" w:eastAsia="zh-CN" w:bidi="ar-SA"/>
        </w:rPr>
        <w:t>。</w:t>
      </w:r>
    </w:p>
    <w:p w14:paraId="1E4E615A">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5AE9CB5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02E6C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2.以联合体形式投标的，提供联合协议(本项目不接受联合体投标或者投标人不以联合体形式投标的，则不需要提供)；</w:t>
      </w:r>
    </w:p>
    <w:p w14:paraId="1120BB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42C400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45B7E6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1A9B1B01">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sz w:val="21"/>
          <w:szCs w:val="21"/>
          <w:highlight w:val="none"/>
        </w:rPr>
        <w:t>服务全部由符合政策要求的中小企业承接，提供中小企业声明函；</w:t>
      </w:r>
    </w:p>
    <w:p w14:paraId="0857DDE4">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sz w:val="21"/>
          <w:szCs w:val="21"/>
          <w:highlight w:val="none"/>
        </w:rPr>
        <w:t>服务全部由符合政策要求的小微企业承接，提供中小企业声明函；</w:t>
      </w:r>
    </w:p>
    <w:p w14:paraId="230EFF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484B28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321440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4.本项目的特定资格要求：无；</w:t>
      </w:r>
    </w:p>
    <w:p w14:paraId="3E553C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10D4E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78EB6A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投标截止时间</w:t>
      </w:r>
      <w:r>
        <w:rPr>
          <w:rFonts w:hint="eastAsia" w:ascii="宋体" w:hAnsi="宋体" w:eastAsia="宋体" w:cs="宋体"/>
          <w:color w:val="auto"/>
          <w:sz w:val="21"/>
          <w:szCs w:val="21"/>
          <w:highlight w:val="none"/>
        </w:rPr>
        <w:t>，每天上午00:00至12:00 ，下午12:00至23:59（北京时间，线上获取文件法定节假日均可，线下获取文件法定节假日除外）</w:t>
      </w:r>
    </w:p>
    <w:p w14:paraId="484BC5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政采云平台（https://www.zcygov.cn/）</w:t>
      </w:r>
    </w:p>
    <w:p w14:paraId="459091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255717C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F12C00F">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48378D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lang w:eastAsia="zh-CN"/>
        </w:rPr>
        <w:t>2025年7月23日9：00</w:t>
      </w:r>
      <w:r>
        <w:rPr>
          <w:rFonts w:hint="eastAsia" w:ascii="宋体" w:hAnsi="宋体" w:eastAsia="宋体" w:cs="宋体"/>
          <w:color w:val="auto"/>
          <w:sz w:val="21"/>
          <w:szCs w:val="21"/>
          <w:highlight w:val="none"/>
        </w:rPr>
        <w:t>（北京时间）</w:t>
      </w:r>
    </w:p>
    <w:p w14:paraId="257EF0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请登录政采云投标客户端投标</w:t>
      </w:r>
    </w:p>
    <w:p w14:paraId="1A0573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2025年7月23日9：00</w:t>
      </w:r>
    </w:p>
    <w:p w14:paraId="5E906E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428A47F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C894F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6049190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、其他补充事宜</w:t>
      </w:r>
    </w:p>
    <w:p w14:paraId="0D1441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14:paraId="1462CC2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AEF5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A3EF6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w:t>
      </w:r>
      <w:r>
        <w:rPr>
          <w:rFonts w:hint="eastAsia" w:ascii="宋体" w:hAnsi="宋体" w:eastAsia="宋体" w:cs="宋体"/>
          <w:color w:val="auto"/>
          <w:sz w:val="21"/>
          <w:szCs w:val="21"/>
          <w:highlight w:val="none"/>
          <w:lang w:val="en-US" w:eastAsia="zh-CN"/>
        </w:rPr>
        <w:t>或以</w:t>
      </w:r>
      <w:r>
        <w:rPr>
          <w:rFonts w:hint="eastAsia" w:ascii="宋体" w:hAnsi="宋体" w:eastAsia="宋体" w:cs="宋体"/>
          <w:color w:val="auto"/>
          <w:sz w:val="21"/>
          <w:szCs w:val="21"/>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75CECC">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八、对本次采购提出询问、质疑、投诉，请按以下方式联系</w:t>
      </w:r>
    </w:p>
    <w:p w14:paraId="1DFED1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05840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嘉兴市体育彩票管理服务中心</w:t>
      </w:r>
    </w:p>
    <w:p w14:paraId="3A71446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地址：浙江省嘉兴市南湖区金穗路135号创业大厦五楼</w:t>
      </w:r>
    </w:p>
    <w:p w14:paraId="7977905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项目联系人（询问）：郭俊杰</w:t>
      </w:r>
    </w:p>
    <w:p w14:paraId="5807C4C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项目联系方式（询问）：0573-</w:t>
      </w:r>
      <w:r>
        <w:rPr>
          <w:rFonts w:hint="eastAsia" w:ascii="宋体" w:hAnsi="宋体" w:eastAsia="宋体" w:cs="宋体"/>
          <w:color w:val="auto"/>
          <w:sz w:val="21"/>
          <w:szCs w:val="21"/>
          <w:highlight w:val="none"/>
          <w:lang w:val="en-US" w:eastAsia="zh-CN"/>
        </w:rPr>
        <w:t>82086799</w:t>
      </w:r>
    </w:p>
    <w:p w14:paraId="77A5F8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骆永明</w:t>
      </w:r>
    </w:p>
    <w:p w14:paraId="61EA632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0573-82086799</w:t>
      </w:r>
    </w:p>
    <w:p w14:paraId="34C90A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57FA890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名称：嘉兴市银建工程咨询评估有限公司</w:t>
      </w:r>
    </w:p>
    <w:p w14:paraId="6CACFAB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地址：嘉兴市洪兴路2399号宝地大厦15楼</w:t>
      </w:r>
    </w:p>
    <w:p w14:paraId="0197291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项目联系人（询问）：易蓉</w:t>
      </w:r>
    </w:p>
    <w:p w14:paraId="292914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项目联系方式（询问）：15068393008</w:t>
      </w:r>
    </w:p>
    <w:p w14:paraId="7511D49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质疑联系人：嘉兴市银建工程咨询评估有限公司</w:t>
      </w:r>
    </w:p>
    <w:p w14:paraId="3C09E6B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质疑联系方式：18069689117</w:t>
      </w:r>
    </w:p>
    <w:p w14:paraId="32192EA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2228EBC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名称：嘉兴市财政局</w:t>
      </w:r>
    </w:p>
    <w:p w14:paraId="095E21B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地址：浙江省嘉兴市南湖区环城西路55号</w:t>
      </w:r>
    </w:p>
    <w:p w14:paraId="400EFC2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联系人：姚先生</w:t>
      </w:r>
    </w:p>
    <w:p w14:paraId="5D79B75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监督投诉电话：0573—82031217</w:t>
      </w:r>
    </w:p>
    <w:p w14:paraId="654B65B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p w14:paraId="39B70C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2F8ED5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2B75F20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284B13A">
      <w:pPr>
        <w:pStyle w:val="3"/>
        <w:bidi w:val="0"/>
        <w:rPr>
          <w:rFonts w:hint="eastAsia" w:ascii="宋体" w:hAnsi="宋体" w:eastAsia="宋体" w:cs="宋体"/>
          <w:color w:val="auto"/>
          <w:highlight w:val="none"/>
          <w:lang w:val="en-US" w:eastAsia="zh-CN"/>
        </w:rPr>
      </w:pPr>
      <w:bookmarkStart w:id="1" w:name="_Toc123472897"/>
      <w:r>
        <w:rPr>
          <w:rFonts w:hint="eastAsia" w:ascii="宋体" w:hAnsi="宋体" w:eastAsia="宋体" w:cs="宋体"/>
          <w:color w:val="auto"/>
          <w:highlight w:val="none"/>
          <w:lang w:val="en-US" w:eastAsia="zh-CN"/>
        </w:rPr>
        <w:t>第二部分  投标人须知</w:t>
      </w:r>
      <w:bookmarkEnd w:id="1"/>
    </w:p>
    <w:p w14:paraId="0034C6A3">
      <w:pPr>
        <w:pStyle w:val="4"/>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前附表</w:t>
      </w:r>
    </w:p>
    <w:tbl>
      <w:tblPr>
        <w:tblStyle w:val="22"/>
        <w:tblW w:w="10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7612"/>
      </w:tblGrid>
      <w:tr w14:paraId="37651F25">
        <w:trPr>
          <w:trHeight w:val="510" w:hRule="atLeast"/>
          <w:jc w:val="center"/>
        </w:trPr>
        <w:tc>
          <w:tcPr>
            <w:tcW w:w="629" w:type="dxa"/>
            <w:noWrap w:val="0"/>
            <w:vAlign w:val="center"/>
          </w:tcPr>
          <w:p w14:paraId="3F0FA95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noWrap w:val="0"/>
            <w:vAlign w:val="center"/>
          </w:tcPr>
          <w:p w14:paraId="3C5A341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7612" w:type="dxa"/>
            <w:noWrap w:val="0"/>
            <w:vAlign w:val="center"/>
          </w:tcPr>
          <w:p w14:paraId="34B08ED9">
            <w:pPr>
              <w:keepNext w:val="0"/>
              <w:keepLines w:val="0"/>
              <w:pageBreakBefore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3782F9C">
        <w:trPr>
          <w:trHeight w:val="680" w:hRule="atLeast"/>
          <w:jc w:val="center"/>
        </w:trPr>
        <w:tc>
          <w:tcPr>
            <w:tcW w:w="629" w:type="dxa"/>
            <w:noWrap w:val="0"/>
            <w:vAlign w:val="center"/>
          </w:tcPr>
          <w:p w14:paraId="2F16007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14:paraId="0813D31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7612" w:type="dxa"/>
            <w:noWrap w:val="0"/>
            <w:vAlign w:val="center"/>
          </w:tcPr>
          <w:p w14:paraId="49528806">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5831948A">
        <w:trPr>
          <w:trHeight w:val="1681" w:hRule="atLeast"/>
          <w:jc w:val="center"/>
        </w:trPr>
        <w:tc>
          <w:tcPr>
            <w:tcW w:w="629" w:type="dxa"/>
            <w:noWrap w:val="0"/>
            <w:vAlign w:val="center"/>
          </w:tcPr>
          <w:p w14:paraId="4E2DFEC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noWrap w:val="0"/>
            <w:vAlign w:val="center"/>
          </w:tcPr>
          <w:p w14:paraId="0746E1D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7612" w:type="dxa"/>
            <w:noWrap w:val="0"/>
            <w:vAlign w:val="center"/>
          </w:tcPr>
          <w:p w14:paraId="1AD63483">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w:t>
            </w:r>
            <w:r>
              <w:rPr>
                <w:rFonts w:hint="eastAsia" w:ascii="宋体" w:hAnsi="宋体" w:eastAsia="宋体" w:cs="宋体"/>
                <w:b/>
                <w:bCs/>
                <w:color w:val="auto"/>
                <w:sz w:val="21"/>
                <w:szCs w:val="21"/>
                <w:highlight w:val="none"/>
                <w:u w:val="single"/>
                <w:lang w:eastAsia="zh-CN"/>
              </w:rPr>
              <w:t>嘉兴市体育彩票管理服务中心2025年户外广告宣传服务采购项目</w:t>
            </w:r>
            <w:r>
              <w:rPr>
                <w:rFonts w:hint="eastAsia" w:ascii="宋体" w:hAnsi="宋体" w:eastAsia="宋体" w:cs="宋体"/>
                <w:color w:val="auto"/>
                <w:kern w:val="0"/>
                <w:sz w:val="21"/>
                <w:szCs w:val="21"/>
                <w:highlight w:val="none"/>
              </w:rPr>
              <w:t>，属于</w:t>
            </w:r>
            <w:r>
              <w:rPr>
                <w:rFonts w:hint="eastAsia" w:ascii="宋体" w:hAnsi="宋体" w:eastAsia="宋体" w:cs="宋体"/>
                <w:b/>
                <w:bCs/>
                <w:color w:val="auto"/>
                <w:kern w:val="0"/>
                <w:sz w:val="21"/>
                <w:szCs w:val="21"/>
                <w:highlight w:val="none"/>
                <w:u w:val="single"/>
              </w:rPr>
              <w:t>租赁和商务服务业</w:t>
            </w:r>
            <w:r>
              <w:rPr>
                <w:rFonts w:hint="eastAsia" w:ascii="宋体" w:hAnsi="宋体" w:eastAsia="宋体" w:cs="宋体"/>
                <w:color w:val="auto"/>
                <w:kern w:val="0"/>
                <w:sz w:val="21"/>
                <w:szCs w:val="21"/>
                <w:highlight w:val="none"/>
              </w:rPr>
              <w:t>；</w:t>
            </w:r>
          </w:p>
          <w:p w14:paraId="1AC6025D">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说明：租赁和商务服务业</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color w:val="auto"/>
                <w:kern w:val="0"/>
                <w:sz w:val="21"/>
                <w:szCs w:val="21"/>
                <w:highlight w:val="none"/>
              </w:rPr>
              <w:t>从业人员300人以下或资产总额120000万元以下的为中小微型企业。其中，从业人员100人及以上，且资产总额8000万元及以上的为</w:t>
            </w:r>
            <w:r>
              <w:rPr>
                <w:rFonts w:hint="eastAsia" w:ascii="宋体" w:hAnsi="宋体" w:eastAsia="宋体" w:cs="宋体"/>
                <w:b/>
                <w:bCs/>
                <w:color w:val="auto"/>
                <w:kern w:val="0"/>
                <w:sz w:val="21"/>
                <w:szCs w:val="21"/>
                <w:highlight w:val="none"/>
              </w:rPr>
              <w:t>中型企业</w:t>
            </w:r>
            <w:r>
              <w:rPr>
                <w:rFonts w:hint="eastAsia" w:ascii="宋体" w:hAnsi="宋体" w:eastAsia="宋体" w:cs="宋体"/>
                <w:color w:val="auto"/>
                <w:kern w:val="0"/>
                <w:sz w:val="21"/>
                <w:szCs w:val="21"/>
                <w:highlight w:val="none"/>
              </w:rPr>
              <w:t>；从业人员10人及以上，且资产总额100万元及以上的为</w:t>
            </w:r>
            <w:r>
              <w:rPr>
                <w:rFonts w:hint="eastAsia" w:ascii="宋体" w:hAnsi="宋体" w:eastAsia="宋体" w:cs="宋体"/>
                <w:b/>
                <w:bCs/>
                <w:color w:val="auto"/>
                <w:kern w:val="0"/>
                <w:sz w:val="21"/>
                <w:szCs w:val="21"/>
                <w:highlight w:val="none"/>
              </w:rPr>
              <w:t>小型企业</w:t>
            </w:r>
            <w:r>
              <w:rPr>
                <w:rFonts w:hint="eastAsia" w:ascii="宋体" w:hAnsi="宋体" w:eastAsia="宋体" w:cs="宋体"/>
                <w:color w:val="auto"/>
                <w:kern w:val="0"/>
                <w:sz w:val="21"/>
                <w:szCs w:val="21"/>
                <w:highlight w:val="none"/>
              </w:rPr>
              <w:t>；从业人员10人以下或资产总额100万元以下的为</w:t>
            </w:r>
            <w:r>
              <w:rPr>
                <w:rFonts w:hint="eastAsia" w:ascii="宋体" w:hAnsi="宋体" w:eastAsia="宋体" w:cs="宋体"/>
                <w:b/>
                <w:bCs/>
                <w:color w:val="auto"/>
                <w:kern w:val="0"/>
                <w:sz w:val="21"/>
                <w:szCs w:val="21"/>
                <w:highlight w:val="none"/>
              </w:rPr>
              <w:t>微型企业</w:t>
            </w:r>
            <w:r>
              <w:rPr>
                <w:rFonts w:hint="eastAsia" w:ascii="宋体" w:hAnsi="宋体" w:eastAsia="宋体" w:cs="宋体"/>
                <w:color w:val="auto"/>
                <w:kern w:val="0"/>
                <w:sz w:val="21"/>
                <w:szCs w:val="21"/>
                <w:highlight w:val="none"/>
              </w:rPr>
              <w:t>。】</w:t>
            </w:r>
          </w:p>
        </w:tc>
      </w:tr>
      <w:tr w14:paraId="42547999">
        <w:trPr>
          <w:trHeight w:val="933" w:hRule="atLeast"/>
          <w:jc w:val="center"/>
        </w:trPr>
        <w:tc>
          <w:tcPr>
            <w:tcW w:w="629" w:type="dxa"/>
            <w:noWrap w:val="0"/>
            <w:vAlign w:val="center"/>
          </w:tcPr>
          <w:p w14:paraId="2ACEC2D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noWrap w:val="0"/>
            <w:vAlign w:val="center"/>
          </w:tcPr>
          <w:p w14:paraId="41B266B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7612" w:type="dxa"/>
            <w:noWrap w:val="0"/>
            <w:vAlign w:val="center"/>
          </w:tcPr>
          <w:p w14:paraId="3706848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本项目不允许采购进口产品。</w:t>
            </w:r>
          </w:p>
          <w:p w14:paraId="646DCE1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14E00E04">
        <w:trPr>
          <w:trHeight w:val="1329" w:hRule="atLeast"/>
          <w:jc w:val="center"/>
        </w:trPr>
        <w:tc>
          <w:tcPr>
            <w:tcW w:w="629" w:type="dxa"/>
            <w:noWrap w:val="0"/>
            <w:vAlign w:val="center"/>
          </w:tcPr>
          <w:p w14:paraId="4B2396F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noWrap w:val="0"/>
            <w:vAlign w:val="center"/>
          </w:tcPr>
          <w:p w14:paraId="4F22999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7612" w:type="dxa"/>
            <w:noWrap w:val="0"/>
            <w:vAlign w:val="center"/>
          </w:tcPr>
          <w:p w14:paraId="2DA8B6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2B1CFC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083AD7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BBF3479">
        <w:trPr>
          <w:trHeight w:val="90" w:hRule="atLeast"/>
          <w:jc w:val="center"/>
        </w:trPr>
        <w:tc>
          <w:tcPr>
            <w:tcW w:w="629" w:type="dxa"/>
            <w:noWrap w:val="0"/>
            <w:vAlign w:val="center"/>
          </w:tcPr>
          <w:p w14:paraId="43271AD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noWrap w:val="0"/>
            <w:vAlign w:val="center"/>
          </w:tcPr>
          <w:p w14:paraId="5E928A7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7612" w:type="dxa"/>
            <w:noWrap w:val="0"/>
            <w:vAlign w:val="center"/>
          </w:tcPr>
          <w:p w14:paraId="5A25578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2D32080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24FC0293">
        <w:trPr>
          <w:trHeight w:val="2105" w:hRule="atLeast"/>
          <w:jc w:val="center"/>
        </w:trPr>
        <w:tc>
          <w:tcPr>
            <w:tcW w:w="629" w:type="dxa"/>
            <w:noWrap w:val="0"/>
            <w:vAlign w:val="center"/>
          </w:tcPr>
          <w:p w14:paraId="3A525CF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noWrap w:val="0"/>
            <w:vAlign w:val="center"/>
          </w:tcPr>
          <w:p w14:paraId="50FA3DF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7612" w:type="dxa"/>
            <w:noWrap w:val="0"/>
            <w:vAlign w:val="center"/>
          </w:tcPr>
          <w:p w14:paraId="6368E5D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5AFE3C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☐B要求提供，</w:t>
            </w:r>
          </w:p>
          <w:p w14:paraId="73FBE04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2429B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4DA6655">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3DEF7E2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D82A8D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634DC88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8243E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17BF85E9">
        <w:trPr>
          <w:trHeight w:val="2105" w:hRule="atLeast"/>
          <w:jc w:val="center"/>
        </w:trPr>
        <w:tc>
          <w:tcPr>
            <w:tcW w:w="629" w:type="dxa"/>
            <w:noWrap w:val="0"/>
            <w:vAlign w:val="center"/>
          </w:tcPr>
          <w:p w14:paraId="2CDC45C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noWrap w:val="0"/>
            <w:vAlign w:val="center"/>
          </w:tcPr>
          <w:p w14:paraId="04BD55D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7612" w:type="dxa"/>
            <w:noWrap w:val="0"/>
            <w:vAlign w:val="center"/>
          </w:tcPr>
          <w:p w14:paraId="59A9600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55BC620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6AB9BA4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FB3B98C">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516D704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方式一：</w:t>
            </w:r>
            <w:r>
              <w:rPr>
                <w:rFonts w:hint="eastAsia" w:ascii="宋体" w:hAnsi="宋体" w:eastAsia="宋体" w:cs="宋体"/>
                <w:color w:val="auto"/>
                <w:kern w:val="0"/>
                <w:sz w:val="21"/>
                <w:szCs w:val="21"/>
                <w:highlight w:val="none"/>
              </w:rPr>
              <w:t>政采云平台在线讲解演示。政采云平台在线讲解需投标人根据政采云平台操作要求做好准备工作，提前完善软硬件配置环境。</w:t>
            </w:r>
          </w:p>
          <w:p w14:paraId="32F2A35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方式二：</w:t>
            </w:r>
            <w:r>
              <w:rPr>
                <w:rFonts w:hint="eastAsia" w:ascii="宋体" w:hAnsi="宋体" w:eastAsia="宋体" w:cs="宋体"/>
                <w:color w:val="auto"/>
                <w:kern w:val="0"/>
                <w:sz w:val="21"/>
                <w:szCs w:val="21"/>
                <w:highlight w:val="none"/>
              </w:rPr>
              <w:t>代理机构评标场所现场讲解演示。现场讲解地点为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，讲解演示所用电脑等设备由投标人自备。现场讲解演示人员进场时提供讲解人员名单（加盖公章）及身份证明，否则不得讲解演示。</w:t>
            </w:r>
          </w:p>
          <w:p w14:paraId="304811F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方式三：</w:t>
            </w:r>
            <w:r>
              <w:rPr>
                <w:rFonts w:hint="eastAsia" w:ascii="宋体" w:hAnsi="宋体" w:eastAsia="宋体" w:cs="宋体"/>
                <w:color w:val="auto"/>
                <w:kern w:val="0"/>
                <w:sz w:val="21"/>
                <w:szCs w:val="21"/>
                <w:highlight w:val="none"/>
              </w:rPr>
              <w:t>采用视频录制方式，用U盘介质储存快递或邮寄至代理机构（公告中列明的地址），视频中演示人应出示身份证。</w:t>
            </w:r>
            <w:r>
              <w:rPr>
                <w:rFonts w:hint="eastAsia" w:ascii="宋体" w:hAnsi="宋体" w:eastAsia="宋体" w:cs="宋体"/>
                <w:b/>
                <w:bCs/>
                <w:color w:val="auto"/>
                <w:kern w:val="0"/>
                <w:sz w:val="21"/>
                <w:szCs w:val="21"/>
                <w:highlight w:val="none"/>
              </w:rPr>
              <w:t>未派遣投标文件中的</w:t>
            </w:r>
            <w:r>
              <w:rPr>
                <w:rFonts w:hint="eastAsia" w:ascii="宋体" w:hAnsi="宋体" w:eastAsia="宋体" w:cs="宋体"/>
                <w:b/>
                <w:bCs/>
                <w:color w:val="auto"/>
                <w:kern w:val="0"/>
                <w:sz w:val="21"/>
                <w:szCs w:val="21"/>
                <w:highlight w:val="none"/>
                <w:u w:val="single"/>
              </w:rPr>
              <w:t>项目组人员</w:t>
            </w:r>
            <w:r>
              <w:rPr>
                <w:rFonts w:hint="eastAsia" w:ascii="宋体" w:hAnsi="宋体" w:eastAsia="宋体" w:cs="宋体"/>
                <w:b/>
                <w:bCs/>
                <w:color w:val="auto"/>
                <w:kern w:val="0"/>
                <w:sz w:val="21"/>
                <w:szCs w:val="21"/>
                <w:highlight w:val="none"/>
              </w:rPr>
              <w:t>进行演示讲解或未提供身份证明的，评分项不得分。</w:t>
            </w:r>
            <w:r>
              <w:rPr>
                <w:rFonts w:hint="eastAsia" w:ascii="宋体" w:hAnsi="宋体" w:eastAsia="宋体" w:cs="宋体"/>
                <w:color w:val="auto"/>
                <w:kern w:val="0"/>
                <w:sz w:val="21"/>
                <w:szCs w:val="21"/>
                <w:highlight w:val="none"/>
              </w:rPr>
              <w:t>若因U盘损坏或打不开则按视为未提交。</w:t>
            </w:r>
          </w:p>
          <w:p w14:paraId="2BC9546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方式四：</w:t>
            </w:r>
            <w:r>
              <w:rPr>
                <w:rFonts w:hint="eastAsia" w:ascii="宋体" w:hAnsi="宋体" w:eastAsia="宋体" w:cs="宋体"/>
                <w:color w:val="auto"/>
                <w:kern w:val="0"/>
                <w:sz w:val="21"/>
                <w:szCs w:val="21"/>
                <w:highlight w:val="none"/>
              </w:rPr>
              <w:t xml:space="preserve">采用现场钉钉直播演示的。开标后，演示人请加钉钉号：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4714B86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8EA1A">
        <w:trPr>
          <w:trHeight w:val="1157" w:hRule="atLeast"/>
          <w:jc w:val="center"/>
        </w:trPr>
        <w:tc>
          <w:tcPr>
            <w:tcW w:w="629" w:type="dxa"/>
            <w:vMerge w:val="restart"/>
            <w:noWrap w:val="0"/>
            <w:vAlign w:val="center"/>
          </w:tcPr>
          <w:p w14:paraId="1B0CCA6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noWrap w:val="0"/>
            <w:vAlign w:val="center"/>
          </w:tcPr>
          <w:p w14:paraId="77AB233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7612" w:type="dxa"/>
            <w:noWrap w:val="0"/>
            <w:vAlign w:val="center"/>
          </w:tcPr>
          <w:p w14:paraId="3594BDC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7A4BA78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4036FA3C">
        <w:trPr>
          <w:trHeight w:val="569" w:hRule="atLeast"/>
          <w:jc w:val="center"/>
        </w:trPr>
        <w:tc>
          <w:tcPr>
            <w:tcW w:w="629" w:type="dxa"/>
            <w:vMerge w:val="continue"/>
            <w:noWrap w:val="0"/>
            <w:vAlign w:val="center"/>
          </w:tcPr>
          <w:p w14:paraId="0015678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843" w:type="dxa"/>
            <w:vMerge w:val="continue"/>
            <w:noWrap w:val="0"/>
            <w:vAlign w:val="center"/>
          </w:tcPr>
          <w:p w14:paraId="15B7F9A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p>
        </w:tc>
        <w:tc>
          <w:tcPr>
            <w:tcW w:w="7612" w:type="dxa"/>
            <w:noWrap w:val="0"/>
            <w:vAlign w:val="center"/>
          </w:tcPr>
          <w:p w14:paraId="3738B55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3BE7E26F">
        <w:trPr>
          <w:trHeight w:val="1311" w:hRule="atLeast"/>
          <w:jc w:val="center"/>
        </w:trPr>
        <w:tc>
          <w:tcPr>
            <w:tcW w:w="629" w:type="dxa"/>
            <w:noWrap w:val="0"/>
            <w:vAlign w:val="center"/>
          </w:tcPr>
          <w:p w14:paraId="5B2A0D3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noWrap w:val="0"/>
            <w:vAlign w:val="center"/>
          </w:tcPr>
          <w:p w14:paraId="5F5D29F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节能产品、环境标志产品</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服务类项目不适用）</w:t>
            </w:r>
          </w:p>
        </w:tc>
        <w:tc>
          <w:tcPr>
            <w:tcW w:w="7612" w:type="dxa"/>
            <w:noWrap w:val="0"/>
            <w:vAlign w:val="center"/>
          </w:tcPr>
          <w:p w14:paraId="6E006D3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148130">
        <w:trPr>
          <w:trHeight w:val="1157" w:hRule="atLeast"/>
          <w:jc w:val="center"/>
        </w:trPr>
        <w:tc>
          <w:tcPr>
            <w:tcW w:w="629" w:type="dxa"/>
            <w:noWrap w:val="0"/>
            <w:vAlign w:val="center"/>
          </w:tcPr>
          <w:p w14:paraId="5B80A5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noWrap w:val="0"/>
            <w:vAlign w:val="center"/>
          </w:tcPr>
          <w:p w14:paraId="1EE9751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7612" w:type="dxa"/>
            <w:noWrap w:val="0"/>
            <w:vAlign w:val="center"/>
          </w:tcPr>
          <w:p w14:paraId="1450E17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3DA4C49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4C304B5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11A04372">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012D9E0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供应商报价低于项目</w:t>
            </w:r>
            <w:r>
              <w:rPr>
                <w:rFonts w:hint="eastAsia" w:ascii="宋体" w:hAnsi="宋体" w:eastAsia="宋体" w:cs="宋体"/>
                <w:b/>
                <w:color w:val="auto"/>
                <w:kern w:val="0"/>
                <w:sz w:val="21"/>
                <w:szCs w:val="21"/>
                <w:highlight w:val="none"/>
                <w:lang w:val="en-US"/>
              </w:rPr>
              <w:t>预算（最高限价）50%</w:t>
            </w:r>
            <w:r>
              <w:rPr>
                <w:rFonts w:hint="eastAsia" w:ascii="宋体" w:hAnsi="宋体" w:eastAsia="宋体" w:cs="宋体"/>
                <w:b/>
                <w:color w:val="auto"/>
                <w:kern w:val="0"/>
                <w:sz w:val="21"/>
                <w:szCs w:val="21"/>
                <w:highlight w:val="none"/>
              </w:rPr>
              <w:t>的，应当在报价文件中详细阐述不影响产品质量或者诚信履约的具体原因。</w:t>
            </w:r>
          </w:p>
          <w:p w14:paraId="320B6C54">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0B6C7A6F">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0519B564">
        <w:trPr>
          <w:trHeight w:val="1182" w:hRule="atLeast"/>
          <w:jc w:val="center"/>
        </w:trPr>
        <w:tc>
          <w:tcPr>
            <w:tcW w:w="629" w:type="dxa"/>
            <w:noWrap w:val="0"/>
            <w:vAlign w:val="center"/>
          </w:tcPr>
          <w:p w14:paraId="3BD9E50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noWrap w:val="0"/>
            <w:vAlign w:val="center"/>
          </w:tcPr>
          <w:p w14:paraId="6F88004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7612" w:type="dxa"/>
            <w:noWrap w:val="0"/>
            <w:vAlign w:val="center"/>
          </w:tcPr>
          <w:p w14:paraId="695644A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惠企政策</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snapToGrid w:val="0"/>
                <w:color w:val="auto"/>
                <w:kern w:val="28"/>
                <w:sz w:val="21"/>
                <w:szCs w:val="21"/>
                <w:highlight w:val="none"/>
              </w:rPr>
              <w:t>本采购项目，中标供应商与采购人签订的政府采购合同适用于嘉兴市政府采购贷款政策（简称“政采贷”），具体内容可参阅政府采购贷款流程：</w:t>
            </w:r>
            <w:r>
              <w:rPr>
                <w:rFonts w:hint="eastAsia" w:ascii="宋体" w:hAnsi="宋体" w:eastAsia="宋体" w:cs="宋体"/>
                <w:snapToGrid w:val="0"/>
                <w:color w:val="auto"/>
                <w:kern w:val="28"/>
                <w:sz w:val="21"/>
                <w:szCs w:val="21"/>
                <w:highlight w:val="none"/>
              </w:rPr>
              <w:fldChar w:fldCharType="begin"/>
            </w:r>
            <w:r>
              <w:rPr>
                <w:rFonts w:hint="eastAsia" w:ascii="宋体" w:hAnsi="宋体" w:eastAsia="宋体" w:cs="宋体"/>
                <w:snapToGrid w:val="0"/>
                <w:color w:val="auto"/>
                <w:kern w:val="28"/>
                <w:sz w:val="21"/>
                <w:szCs w:val="21"/>
                <w:highlight w:val="none"/>
              </w:rPr>
              <w:instrText xml:space="preserve"> HYPERLINK "https://jxszwsjb.jiaxing.gov.cn/art/2024/5/22/art_1229743587_127896.html" </w:instrText>
            </w:r>
            <w:r>
              <w:rPr>
                <w:rFonts w:hint="eastAsia" w:ascii="宋体" w:hAnsi="宋体" w:eastAsia="宋体" w:cs="宋体"/>
                <w:snapToGrid w:val="0"/>
                <w:color w:val="auto"/>
                <w:kern w:val="28"/>
                <w:sz w:val="21"/>
                <w:szCs w:val="21"/>
                <w:highlight w:val="none"/>
              </w:rPr>
              <w:fldChar w:fldCharType="separate"/>
            </w:r>
            <w:r>
              <w:rPr>
                <w:rFonts w:hint="eastAsia" w:ascii="宋体" w:hAnsi="宋体" w:eastAsia="宋体" w:cs="宋体"/>
                <w:snapToGrid w:val="0"/>
                <w:color w:val="auto"/>
                <w:kern w:val="28"/>
                <w:sz w:val="21"/>
                <w:szCs w:val="21"/>
                <w:highlight w:val="none"/>
              </w:rPr>
              <w:t>https://jxszwsjb.jiaxing.gov.cn/art/2024/5/22/art_1229743587_127896.html</w:t>
            </w:r>
            <w:r>
              <w:rPr>
                <w:rFonts w:hint="eastAsia" w:ascii="宋体" w:hAnsi="宋体" w:eastAsia="宋体" w:cs="宋体"/>
                <w:snapToGrid w:val="0"/>
                <w:color w:val="auto"/>
                <w:kern w:val="28"/>
                <w:sz w:val="21"/>
                <w:szCs w:val="21"/>
                <w:highlight w:val="none"/>
              </w:rPr>
              <w:fldChar w:fldCharType="end"/>
            </w:r>
          </w:p>
          <w:p w14:paraId="636F751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0FA890B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43B7C8">
        <w:trPr>
          <w:trHeight w:val="90" w:hRule="atLeast"/>
          <w:jc w:val="center"/>
        </w:trPr>
        <w:tc>
          <w:tcPr>
            <w:tcW w:w="629" w:type="dxa"/>
            <w:noWrap w:val="0"/>
            <w:vAlign w:val="center"/>
          </w:tcPr>
          <w:p w14:paraId="5832101E">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noWrap w:val="0"/>
            <w:vAlign w:val="center"/>
          </w:tcPr>
          <w:p w14:paraId="7768CC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备份投标文件送达地点和签收人员</w:t>
            </w:r>
          </w:p>
        </w:tc>
        <w:tc>
          <w:tcPr>
            <w:tcW w:w="7612" w:type="dxa"/>
            <w:noWrap w:val="0"/>
            <w:vAlign w:val="center"/>
          </w:tcPr>
          <w:p w14:paraId="35914D0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kern w:val="28"/>
                <w:sz w:val="21"/>
                <w:szCs w:val="21"/>
                <w:highlight w:val="none"/>
              </w:rPr>
              <w:t>备份投标文件送达地点：</w:t>
            </w:r>
            <w:r>
              <w:rPr>
                <w:rFonts w:hint="eastAsia" w:ascii="宋体" w:hAnsi="宋体" w:eastAsia="宋体" w:cs="宋体"/>
                <w:snapToGrid w:val="0"/>
                <w:color w:val="auto"/>
                <w:sz w:val="21"/>
                <w:szCs w:val="21"/>
                <w:highlight w:val="none"/>
                <w:u w:val="single"/>
              </w:rPr>
              <w:t>嘉兴市洪兴路2399号宝地大厦15楼1505室</w:t>
            </w:r>
            <w:r>
              <w:rPr>
                <w:rFonts w:hint="eastAsia" w:ascii="宋体" w:hAnsi="宋体" w:eastAsia="宋体" w:cs="宋体"/>
                <w:snapToGrid w:val="0"/>
                <w:color w:val="auto"/>
                <w:kern w:val="28"/>
                <w:sz w:val="21"/>
                <w:szCs w:val="21"/>
                <w:highlight w:val="none"/>
              </w:rPr>
              <w:t>；备份投标文件签收人员联系电话：</w:t>
            </w:r>
            <w:r>
              <w:rPr>
                <w:rFonts w:hint="eastAsia" w:ascii="宋体" w:hAnsi="宋体" w:eastAsia="宋体" w:cs="宋体"/>
                <w:snapToGrid w:val="0"/>
                <w:color w:val="auto"/>
                <w:kern w:val="28"/>
                <w:sz w:val="21"/>
                <w:szCs w:val="21"/>
                <w:highlight w:val="none"/>
                <w:u w:val="single"/>
                <w:lang w:val="en-US" w:eastAsia="zh-CN"/>
              </w:rPr>
              <w:t>易蓉</w:t>
            </w:r>
            <w:r>
              <w:rPr>
                <w:rFonts w:hint="eastAsia" w:ascii="宋体" w:hAnsi="宋体" w:eastAsia="宋体" w:cs="宋体"/>
                <w:snapToGrid w:val="0"/>
                <w:color w:val="auto"/>
                <w:kern w:val="28"/>
                <w:sz w:val="21"/>
                <w:szCs w:val="21"/>
                <w:highlight w:val="none"/>
                <w:u w:val="single"/>
              </w:rPr>
              <w:t>，</w:t>
            </w:r>
            <w:r>
              <w:rPr>
                <w:rFonts w:hint="eastAsia" w:ascii="宋体" w:hAnsi="宋体" w:eastAsia="宋体" w:cs="宋体"/>
                <w:snapToGrid w:val="0"/>
                <w:color w:val="auto"/>
                <w:sz w:val="21"/>
                <w:szCs w:val="21"/>
                <w:highlight w:val="none"/>
                <w:u w:val="single"/>
                <w:lang w:eastAsia="zh-CN"/>
              </w:rPr>
              <w:t>15068393008</w:t>
            </w:r>
            <w:r>
              <w:rPr>
                <w:rFonts w:hint="eastAsia" w:ascii="宋体" w:hAnsi="宋体" w:eastAsia="宋体" w:cs="宋体"/>
                <w:snapToGrid w:val="0"/>
                <w:color w:val="auto"/>
                <w:sz w:val="21"/>
                <w:szCs w:val="21"/>
                <w:highlight w:val="none"/>
              </w:rPr>
              <w:t>。</w:t>
            </w:r>
          </w:p>
          <w:p w14:paraId="064BA3CC">
            <w:pPr>
              <w:keepNext w:val="0"/>
              <w:keepLines w:val="0"/>
              <w:pageBreakBefore w:val="0"/>
              <w:widowControl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采购人、采购机构不强制或变相强制投标人提交备份投标文件。</w:t>
            </w:r>
          </w:p>
        </w:tc>
      </w:tr>
      <w:tr w14:paraId="4679B756">
        <w:trPr>
          <w:trHeight w:val="935" w:hRule="atLeast"/>
          <w:jc w:val="center"/>
        </w:trPr>
        <w:tc>
          <w:tcPr>
            <w:tcW w:w="629" w:type="dxa"/>
            <w:noWrap w:val="0"/>
            <w:vAlign w:val="center"/>
          </w:tcPr>
          <w:p w14:paraId="162AE41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noWrap w:val="0"/>
            <w:vAlign w:val="center"/>
          </w:tcPr>
          <w:p w14:paraId="79F595E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代理服务费</w:t>
            </w:r>
          </w:p>
        </w:tc>
        <w:tc>
          <w:tcPr>
            <w:tcW w:w="7612" w:type="dxa"/>
            <w:noWrap w:val="0"/>
            <w:vAlign w:val="center"/>
          </w:tcPr>
          <w:p w14:paraId="636F803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1、本项目代理服务费收费标准：（服务类）</w:t>
            </w:r>
            <w:r>
              <w:rPr>
                <w:rFonts w:hint="eastAsia" w:ascii="宋体" w:hAnsi="宋体" w:eastAsia="宋体" w:cs="宋体"/>
                <w:color w:val="auto"/>
                <w:kern w:val="0"/>
                <w:sz w:val="21"/>
                <w:szCs w:val="21"/>
                <w:highlight w:val="none"/>
                <w:lang w:val="en-US" w:eastAsia="zh-CN"/>
              </w:rPr>
              <w:t>中标</w:t>
            </w:r>
            <w:r>
              <w:rPr>
                <w:rFonts w:hint="eastAsia" w:ascii="宋体" w:hAnsi="宋体" w:eastAsia="宋体" w:cs="宋体"/>
                <w:color w:val="auto"/>
                <w:kern w:val="0"/>
                <w:sz w:val="21"/>
                <w:szCs w:val="21"/>
                <w:highlight w:val="none"/>
              </w:rPr>
              <w:t>金额100万以下</w:t>
            </w:r>
            <w:r>
              <w:rPr>
                <w:rFonts w:hint="eastAsia" w:ascii="宋体" w:hAnsi="宋体" w:eastAsia="宋体" w:cs="宋体"/>
                <w:color w:val="auto"/>
                <w:kern w:val="0"/>
                <w:sz w:val="21"/>
                <w:szCs w:val="21"/>
                <w:highlight w:val="none"/>
                <w:lang w:val="en-US" w:eastAsia="zh-CN"/>
              </w:rPr>
              <w:t>部分</w:t>
            </w:r>
            <w:r>
              <w:rPr>
                <w:rFonts w:hint="eastAsia" w:ascii="宋体" w:hAnsi="宋体" w:eastAsia="宋体" w:cs="宋体"/>
                <w:color w:val="auto"/>
                <w:kern w:val="0"/>
                <w:sz w:val="21"/>
                <w:szCs w:val="21"/>
                <w:highlight w:val="none"/>
              </w:rPr>
              <w:t>费率为中标金额的1.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不足6000元的按6000元收取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由本项目中标人承担，在领取中标通知书时向采购代理机构一次性付清。</w:t>
            </w:r>
          </w:p>
          <w:p w14:paraId="3804A5A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2、代理服务费支付：</w:t>
            </w:r>
          </w:p>
          <w:p w14:paraId="4C698D6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 代理服务费缴纳形式：汇票/支票/电汇/现金</w:t>
            </w:r>
          </w:p>
          <w:p w14:paraId="58F228A3">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 代理服务费汇入以下账户 ：</w:t>
            </w:r>
          </w:p>
          <w:p w14:paraId="01047EF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收款单位（户名）:嘉兴市银建工程咨询评估有限公司</w:t>
            </w:r>
          </w:p>
          <w:p w14:paraId="5644669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银行帐号：33001638047050004370</w:t>
            </w:r>
          </w:p>
          <w:p w14:paraId="058F5B9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t>开户银行：中国建设银行股份有限公司嘉兴分行营业部</w:t>
            </w:r>
          </w:p>
        </w:tc>
      </w:tr>
      <w:tr w14:paraId="0083E6D7">
        <w:trPr>
          <w:trHeight w:val="1129" w:hRule="atLeast"/>
          <w:jc w:val="center"/>
        </w:trPr>
        <w:tc>
          <w:tcPr>
            <w:tcW w:w="629" w:type="dxa"/>
            <w:noWrap w:val="0"/>
            <w:vAlign w:val="center"/>
          </w:tcPr>
          <w:p w14:paraId="60B3C987">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43" w:type="dxa"/>
            <w:noWrap w:val="0"/>
            <w:vAlign w:val="center"/>
          </w:tcPr>
          <w:p w14:paraId="52FE269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履约保证金</w:t>
            </w:r>
          </w:p>
        </w:tc>
        <w:tc>
          <w:tcPr>
            <w:tcW w:w="7612" w:type="dxa"/>
            <w:noWrap w:val="0"/>
            <w:vAlign w:val="center"/>
          </w:tcPr>
          <w:p w14:paraId="74FA8688">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无</w:t>
            </w:r>
          </w:p>
          <w:p w14:paraId="1F04BDCB">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合同签订生效后7个工作日内，中标供应商向采购人缴纳合同总价的1%作为履约保证金。</w:t>
            </w:r>
          </w:p>
        </w:tc>
      </w:tr>
      <w:tr w14:paraId="0B1404AD">
        <w:trPr>
          <w:trHeight w:val="5809" w:hRule="atLeast"/>
          <w:jc w:val="center"/>
        </w:trPr>
        <w:tc>
          <w:tcPr>
            <w:tcW w:w="629" w:type="dxa"/>
            <w:noWrap w:val="0"/>
            <w:vAlign w:val="center"/>
          </w:tcPr>
          <w:p w14:paraId="5C795FA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43" w:type="dxa"/>
            <w:noWrap w:val="0"/>
            <w:vAlign w:val="center"/>
          </w:tcPr>
          <w:p w14:paraId="3765064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7612" w:type="dxa"/>
            <w:noWrap w:val="0"/>
            <w:vAlign w:val="center"/>
          </w:tcPr>
          <w:p w14:paraId="3E176BE3">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本项目是否接受联合体投标：本项目（是）接受联合体投标（但联合体组成单位不得超过3家）</w:t>
            </w:r>
          </w:p>
          <w:p w14:paraId="52EBE9B6">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9241FEC">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sym w:font="Wingdings 2" w:char="00A3"/>
            </w:r>
            <w:r>
              <w:rPr>
                <w:rFonts w:hint="eastAsia" w:ascii="宋体" w:hAnsi="宋体" w:eastAsia="宋体" w:cs="宋体"/>
                <w:color w:val="auto"/>
                <w:kern w:val="0"/>
                <w:sz w:val="21"/>
                <w:szCs w:val="21"/>
                <w:highlight w:val="none"/>
              </w:rPr>
              <w:t>联合体投标的，联合体各方均需按招标文件第四部分评标办法要求提供资信证明文件，否则视为不符合相关要求。</w:t>
            </w:r>
          </w:p>
          <w:p w14:paraId="29148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2" w:char="0052"/>
            </w:r>
            <w:r>
              <w:rPr>
                <w:rFonts w:hint="eastAsia" w:ascii="宋体" w:hAnsi="宋体" w:eastAsia="宋体" w:cs="宋体"/>
                <w:color w:val="auto"/>
                <w:kern w:val="0"/>
                <w:sz w:val="21"/>
                <w:szCs w:val="21"/>
                <w:highlight w:val="none"/>
              </w:rPr>
              <w:t>联合体投标的，联合体中有一方或者联合体成员根据分工按招标文件第四部分评标办法要求提供资信证明文件的，视为符合了相关要求。</w:t>
            </w:r>
          </w:p>
          <w:p w14:paraId="753BB44F">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3、联合体中有同类资质的供应商按照联合体分工承担相同工作的，应当按照资质等级较低的供应商确定资质等级。</w:t>
            </w:r>
          </w:p>
          <w:p w14:paraId="6CC6F357">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4、以联合体形式参加政府采购活动的，联合体各方不得再单独参加或者与其他供应商另外组成联合体参加同一合同项下的政府采购活动。</w:t>
            </w:r>
          </w:p>
          <w:p w14:paraId="20C458DD">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5、若联合体中任一成员单位中途退出，则该联合体的投标无效。</w:t>
            </w:r>
          </w:p>
          <w:p w14:paraId="0DDBF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6、本项目不接受联合体投标时，投标人不得为联合体。</w:t>
            </w:r>
          </w:p>
          <w:p w14:paraId="230B72E4">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7、以联合体形式参与本项目投标的，除联合协议外，其他采购文件要求需盖章的部分，仅由联合体牵头人加盖供应商公章或电子签章即可。</w:t>
            </w:r>
          </w:p>
        </w:tc>
      </w:tr>
    </w:tbl>
    <w:p w14:paraId="50F1BB9B">
      <w:pPr>
        <w:pStyle w:val="4"/>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一、总则</w:t>
      </w:r>
    </w:p>
    <w:p w14:paraId="4A565767">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1DE8A300">
      <w:pPr>
        <w:pageBreakBefore w:val="0"/>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43AE3516">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746AEA7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108E6421">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“采购机构”系指招标公告中载明的本项目的采购代理机构。</w:t>
      </w:r>
    </w:p>
    <w:p w14:paraId="6CF7CBE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4812441E">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111F5269">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w:t>
      </w:r>
    </w:p>
    <w:p w14:paraId="1B763BD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2.6“电子交易平台”是指本项目政府采购活动所依托的政府采购云平台（https://www.zcygov.cn/）。</w:t>
      </w:r>
    </w:p>
    <w:p w14:paraId="65D34CE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“▲”系指实质性要求条款，不满足实行性要求条款的投标文件无效；“★”系指关键服务要求，投标文件响应内容若不满足，评标委员会将作出对其不利的评审；“☑” 系指适用本项目的要求，“” 系指不适用本项目的要求。</w:t>
      </w:r>
    </w:p>
    <w:p w14:paraId="1E607DED">
      <w:pPr>
        <w:pageBreakBefore w:val="0"/>
        <w:kinsoku/>
        <w:wordWrap/>
        <w:overflowPunct/>
        <w:topLinePunct w:val="0"/>
        <w:bidi w:val="0"/>
        <w:adjustRightInd w:val="0"/>
        <w:snapToGrid/>
        <w:spacing w:line="420" w:lineRule="atLeas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3.采购项目需要落实的政府采购政策</w:t>
      </w:r>
    </w:p>
    <w:p w14:paraId="211008E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060C385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1DB12281">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F585269">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58B2A72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A8A11ED">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20995ECD">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828F97">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5A2E1046">
      <w:pPr>
        <w:pageBreakBefore w:val="0"/>
        <w:widowControl/>
        <w:kinsoku/>
        <w:wordWrap/>
        <w:overflowPunct/>
        <w:topLinePunct w:val="0"/>
        <w:bidi w:val="0"/>
        <w:adjustRightInd w:val="0"/>
        <w:snapToGrid/>
        <w:spacing w:line="420" w:lineRule="atLeas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E1A1FC">
      <w:pPr>
        <w:pageBreakBefore w:val="0"/>
        <w:widowControl/>
        <w:kinsoku/>
        <w:wordWrap/>
        <w:overflowPunct/>
        <w:topLinePunct w:val="0"/>
        <w:bidi w:val="0"/>
        <w:adjustRightInd w:val="0"/>
        <w:snapToGrid/>
        <w:spacing w:line="420" w:lineRule="atLeas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51DB9CF1">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7D8C0088">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4A8E566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DD2FD5">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907103">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27E800FE">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3.3.8《政府采购促进中小企业发展管理办法》第四条规定：在货物采购项目中，货物由中小企业生产且使用该中小企业商号或者注册商标，即只有生产厂家和品牌商（制造商）为同一家的中小企业，才能享受政府采购的中小企业扶持政策。如供应商所投产品为委托代加工的，应提供委托代加工的相关证明材料。</w:t>
      </w:r>
    </w:p>
    <w:p w14:paraId="0E120C2B">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2A4145F0">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3.4.1采购人优先采购被认定为首台套产品和“制造精品”的自主创新产品。</w:t>
      </w:r>
    </w:p>
    <w:p w14:paraId="36B87C64">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3.4.2首台套产品被纳入《首台套产</w:t>
      </w:r>
      <w:r>
        <w:rPr>
          <w:rFonts w:hint="eastAsia" w:ascii="宋体" w:hAnsi="宋体" w:eastAsia="宋体" w:cs="宋体"/>
          <w:bCs/>
          <w:color w:val="auto"/>
          <w:sz w:val="21"/>
          <w:szCs w:val="21"/>
          <w:highlight w:val="none"/>
        </w:rPr>
        <w:t>品推广应用指导目录》之日起3年内，以及产品核心技术高于国内领先水平，并具有明晰自主知识产权的“制造精品”产品，自认定之日起2年内视同已具备相应销售业绩，参加政府采购活动时业绩分值为满分。</w:t>
      </w:r>
    </w:p>
    <w:p w14:paraId="74D15630">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3.4.3 采购人应当贯彻落实知识产权保护相关法律法规，应当采购使用正版软件。</w:t>
      </w:r>
    </w:p>
    <w:p w14:paraId="56369C8E">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3.5平等对待内外资企业和符合条件的破产重整企业</w:t>
      </w:r>
    </w:p>
    <w:p w14:paraId="1F509DD7">
      <w:pPr>
        <w:pageBreakBefore w:val="0"/>
        <w:kinsoku/>
        <w:wordWrap/>
        <w:overflowPunct/>
        <w:topLinePunct w:val="0"/>
        <w:bidi w:val="0"/>
        <w:adjustRightInd w:val="0"/>
        <w:snapToGrid/>
        <w:spacing w:line="420" w:lineRule="atLeas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bCs/>
          <w:color w:val="auto"/>
          <w:sz w:val="21"/>
          <w:szCs w:val="21"/>
          <w:highlight w:val="none"/>
        </w:rPr>
        <w:cr/>
      </w:r>
      <w:r>
        <w:rPr>
          <w:rFonts w:hint="eastAsia" w:ascii="宋体" w:hAnsi="宋体" w:eastAsia="宋体" w:cs="宋体"/>
          <w:b/>
          <w:color w:val="auto"/>
          <w:sz w:val="21"/>
          <w:szCs w:val="21"/>
          <w:highlight w:val="none"/>
        </w:rPr>
        <w:t>4. 询问、质疑、投诉、补偿救济</w:t>
      </w:r>
    </w:p>
    <w:p w14:paraId="173ADBCE">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w:t>
      </w:r>
    </w:p>
    <w:p w14:paraId="4120FFB0">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645F12">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2CA8B4B0">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41B966">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2E9EF77D">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4.3</w:t>
      </w:r>
      <w:r>
        <w:rPr>
          <w:rFonts w:hint="eastAsia" w:ascii="宋体" w:hAnsi="宋体" w:eastAsia="宋体" w:cs="宋体"/>
          <w:color w:val="auto"/>
          <w:kern w:val="0"/>
          <w:sz w:val="21"/>
          <w:szCs w:val="21"/>
          <w:highlight w:val="none"/>
          <w:lang w:val="en-US" w:eastAsia="zh-CN"/>
        </w:rPr>
        <w:t>.1提出质疑的供应商应当是参与所质疑项目采购活动的供应商。潜在供应商已依法获取其可质疑的招标文件的，可以对该文件提出质疑。</w:t>
      </w:r>
    </w:p>
    <w:p w14:paraId="1739CC65">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6C6973C">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4.3.2.1对招标文件提出质疑的，质疑期限为供应商获得招标文件之日或者招标文件公告期限届满之日起计算。</w:t>
      </w:r>
    </w:p>
    <w:p w14:paraId="4415DAF9">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4.3.2.2对采购过程提出质疑的，质疑期限为各采购程序环节结束之日起计算。4.3.2.3对采购结果提出质疑的，质疑期限自采购结果公告期限届满之日起计算。</w:t>
      </w:r>
    </w:p>
    <w:p w14:paraId="6AB62B22">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4.3.3供应商提出质疑应当提交质疑函和必要的证明材料。质疑函应当包括下列内容：</w:t>
      </w:r>
    </w:p>
    <w:p w14:paraId="204B3143">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4.3.3.1供应商的姓名或者名称、地址、邮编、联系人及联系电话；</w:t>
      </w:r>
    </w:p>
    <w:p w14:paraId="46EBBB37">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4.3.3.2质疑项目的名称、编号；</w:t>
      </w:r>
    </w:p>
    <w:p w14:paraId="6209B632">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4.3.3.3具体、明确的质疑事项和与质疑事项相关的请求；</w:t>
      </w:r>
    </w:p>
    <w:p w14:paraId="21EA29F6">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4.3.3.4事实依据；</w:t>
      </w:r>
    </w:p>
    <w:p w14:paraId="337A26A3">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4.3.3.5必要的法律依据；</w:t>
      </w:r>
    </w:p>
    <w:p w14:paraId="4D37BB31">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4.3.3.6提出质疑的日期。</w:t>
      </w:r>
    </w:p>
    <w:p w14:paraId="3A71EBE0">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AF9D526">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质疑函范本及制作说明详见附件2。</w:t>
      </w:r>
    </w:p>
    <w:p w14:paraId="785290CF">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4.3.4对同一采购程序环节的质疑，供应商须在法定质疑期内一次性提出。</w:t>
      </w:r>
    </w:p>
    <w:p w14:paraId="49D4A689">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13098395">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4.3.6询问或者质疑事项可能影响采购结果的，采购人应当暂停签订合同，已经签订合同的，应当中止履行合同。</w:t>
      </w:r>
    </w:p>
    <w:p w14:paraId="0F9E94EB">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4.4供应商投诉</w:t>
      </w:r>
    </w:p>
    <w:p w14:paraId="4F4B2364">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056E93B1">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4.4.2供应商投诉的事项不得超出已质疑事项的范围，基于质疑答复内容提出的投诉事项除外。</w:t>
      </w:r>
    </w:p>
    <w:p w14:paraId="4AE09F45">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4.4.3供应商投诉应当有明确的请求和必要的证明材料。</w:t>
      </w:r>
    </w:p>
    <w:p w14:paraId="717BF38C">
      <w:pPr>
        <w:pageBreakBefore w:val="0"/>
        <w:kinsoku/>
        <w:wordWrap/>
        <w:overflowPunct/>
        <w:topLinePunct w:val="0"/>
        <w:autoSpaceDE w:val="0"/>
        <w:autoSpaceDN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4.4.4以联合体形式参加政府采购活动的，其投诉应当由组成联合体的所有供应商共同提出。</w:t>
      </w:r>
    </w:p>
    <w:p w14:paraId="31060E5C">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二、招标文件的构成、澄清、修改</w:t>
      </w:r>
    </w:p>
    <w:p w14:paraId="03F8A3D2">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67BD9238">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5.1招标文件包括下列文件及附件：</w:t>
      </w:r>
    </w:p>
    <w:p w14:paraId="473E8E7B">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5.1.1招标公告；</w:t>
      </w:r>
    </w:p>
    <w:p w14:paraId="299C188F">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5.1.2投标人须知；</w:t>
      </w:r>
    </w:p>
    <w:p w14:paraId="08517021">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5.1.3采购需求；</w:t>
      </w:r>
    </w:p>
    <w:p w14:paraId="51F17282">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5.1.4评标办法；</w:t>
      </w:r>
    </w:p>
    <w:p w14:paraId="3C5F1983">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5.1.5拟签订的合同文本；</w:t>
      </w:r>
    </w:p>
    <w:p w14:paraId="6E041874">
      <w:pPr>
        <w:pageBreakBefore w:val="0"/>
        <w:tabs>
          <w:tab w:val="left" w:pos="840"/>
        </w:tabs>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5.1.6应提交的有关格式范例。</w:t>
      </w:r>
    </w:p>
    <w:p w14:paraId="4BDF7CD7">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5.2与本项目有关的</w:t>
      </w:r>
      <w:r>
        <w:rPr>
          <w:rFonts w:hint="eastAsia" w:ascii="宋体" w:hAnsi="宋体" w:eastAsia="宋体" w:cs="宋体"/>
          <w:b/>
          <w:bCs/>
          <w:color w:val="auto"/>
          <w:sz w:val="21"/>
          <w:szCs w:val="21"/>
          <w:highlight w:val="none"/>
        </w:rPr>
        <w:t>澄清或者修改的内容为招标文件的组成部分</w:t>
      </w:r>
      <w:r>
        <w:rPr>
          <w:rFonts w:hint="eastAsia" w:ascii="宋体" w:hAnsi="宋体" w:eastAsia="宋体" w:cs="宋体"/>
          <w:b/>
          <w:color w:val="auto"/>
          <w:sz w:val="21"/>
          <w:szCs w:val="21"/>
          <w:highlight w:val="none"/>
        </w:rPr>
        <w:t>。</w:t>
      </w:r>
    </w:p>
    <w:p w14:paraId="7E31F34F">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4014EA4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6.1已获取招标文件的潜在投标人，若有问题需要澄清，应于投标截止时间前，以书面形式</w:t>
      </w:r>
      <w:r>
        <w:rPr>
          <w:rFonts w:hint="eastAsia" w:ascii="宋体" w:hAnsi="宋体" w:eastAsia="宋体" w:cs="宋体"/>
          <w:b/>
          <w:color w:val="auto"/>
          <w:sz w:val="21"/>
          <w:szCs w:val="21"/>
          <w:highlight w:val="none"/>
          <w:u w:val="single"/>
        </w:rPr>
        <w:t>或政采云线上询问方式</w:t>
      </w:r>
      <w:r>
        <w:rPr>
          <w:rFonts w:hint="eastAsia" w:ascii="宋体" w:hAnsi="宋体" w:eastAsia="宋体" w:cs="宋体"/>
          <w:b/>
          <w:color w:val="auto"/>
          <w:sz w:val="21"/>
          <w:szCs w:val="21"/>
          <w:highlight w:val="none"/>
        </w:rPr>
        <w:t>向采购代理机构提出。</w:t>
      </w:r>
    </w:p>
    <w:p w14:paraId="4CDC5B2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BCB634">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三、投标</w:t>
      </w:r>
    </w:p>
    <w:p w14:paraId="4698D8BF">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7763FD0F">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31BF4AAF">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082A9A8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采购人组织潜在投标人现场考察或者召开开标前答疑会的，潜在投标人按第二部分投标人须知前附表的规定参加现场考察或者开标前答疑会。</w:t>
      </w:r>
    </w:p>
    <w:p w14:paraId="6C404BC7">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9.投标保证金</w:t>
      </w:r>
    </w:p>
    <w:p w14:paraId="3D57CD8D">
      <w:pPr>
        <w:pageBreakBefore w:val="0"/>
        <w:widowControl/>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本项目不需缴纳投标保证金。</w:t>
      </w:r>
    </w:p>
    <w:p w14:paraId="511552F1">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10.投标文件的语言</w:t>
      </w:r>
    </w:p>
    <w:p w14:paraId="24FF4C2C">
      <w:pPr>
        <w:pageBreakBefore w:val="0"/>
        <w:widowControl/>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kern w:val="28"/>
          <w:sz w:val="21"/>
          <w:szCs w:val="21"/>
          <w:highlight w:val="none"/>
          <w:lang w:val="zh-CN"/>
        </w:rPr>
      </w:pPr>
      <w:r>
        <w:rPr>
          <w:rFonts w:hint="eastAsia" w:ascii="宋体" w:hAnsi="宋体" w:eastAsia="宋体" w:cs="宋体"/>
          <w:snapToGrid w:val="0"/>
          <w:color w:val="auto"/>
          <w:kern w:val="28"/>
          <w:sz w:val="21"/>
          <w:szCs w:val="21"/>
          <w:highlight w:val="none"/>
        </w:rPr>
        <w:t>投标文件及投标人与采购有关的来往通知、函件和文件均应使用中文。</w:t>
      </w:r>
    </w:p>
    <w:p w14:paraId="55E47174">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11.投标文件的组成</w:t>
      </w:r>
    </w:p>
    <w:p w14:paraId="3CDCF5DB">
      <w:pPr>
        <w:pageBreakBefore w:val="0"/>
        <w:kinsoku/>
        <w:wordWrap/>
        <w:overflowPunct/>
        <w:topLinePunct w:val="0"/>
        <w:bidi w:val="0"/>
        <w:adjustRightInd w:val="0"/>
        <w:snapToGrid/>
        <w:spacing w:line="420" w:lineRule="atLeast"/>
        <w:ind w:firstLine="420" w:firstLineChars="200"/>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7026CE80">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5162C0A4">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11.1.2供应商（联合体参加的指联合体双方）的营业执照或者其他由国家相关部门出具的具有独立承担民事责任能力的证明文件；</w:t>
      </w:r>
    </w:p>
    <w:p w14:paraId="7C177612">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11.1.3联合协议（</w:t>
      </w:r>
      <w:r>
        <w:rPr>
          <w:rFonts w:hint="eastAsia" w:ascii="宋体" w:hAnsi="宋体" w:eastAsia="宋体" w:cs="宋体"/>
          <w:snapToGrid w:val="0"/>
          <w:color w:val="auto"/>
          <w:kern w:val="28"/>
          <w:sz w:val="21"/>
          <w:szCs w:val="21"/>
          <w:highlight w:val="none"/>
          <w:lang w:eastAsia="zh-CN"/>
        </w:rPr>
        <w:t>联合体参加的提供）</w:t>
      </w:r>
      <w:r>
        <w:rPr>
          <w:rFonts w:hint="eastAsia" w:ascii="宋体" w:hAnsi="宋体" w:eastAsia="宋体" w:cs="宋体"/>
          <w:snapToGrid w:val="0"/>
          <w:color w:val="auto"/>
          <w:kern w:val="28"/>
          <w:sz w:val="21"/>
          <w:szCs w:val="21"/>
          <w:highlight w:val="none"/>
        </w:rPr>
        <w:t>)；</w:t>
      </w:r>
    </w:p>
    <w:p w14:paraId="2AF286A2">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11.1.4落实政府采购政策需满足的资格要求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（专门面向中小企业时提供）。</w:t>
      </w:r>
    </w:p>
    <w:p w14:paraId="44FF91E7">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41CA2FC4">
      <w:pPr>
        <w:pageBreakBefore w:val="0"/>
        <w:kinsoku/>
        <w:wordWrap/>
        <w:overflowPunct/>
        <w:topLinePunct w:val="0"/>
        <w:bidi w:val="0"/>
        <w:adjustRightInd w:val="0"/>
        <w:snapToGrid/>
        <w:spacing w:line="420" w:lineRule="atLeast"/>
        <w:ind w:firstLine="420" w:firstLineChars="200"/>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11.2商务技术文件：</w:t>
      </w:r>
    </w:p>
    <w:p w14:paraId="7B0402F3">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p>
    <w:p w14:paraId="4368D6CC">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4364D295">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11.2.3分包意向协议（如果有)；</w:t>
      </w:r>
    </w:p>
    <w:p w14:paraId="26D94309">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1E20C266">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10713086">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108E5527">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018CFC38">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11.2.8政府采购供应商廉洁自律承诺书；</w:t>
      </w:r>
    </w:p>
    <w:p w14:paraId="2A8677D2">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bookmarkStart w:id="2" w:name="_Hlk125840093"/>
      <w:r>
        <w:rPr>
          <w:rFonts w:hint="eastAsia" w:ascii="宋体" w:hAnsi="宋体" w:eastAsia="宋体" w:cs="宋体"/>
          <w:color w:val="auto"/>
          <w:sz w:val="21"/>
          <w:szCs w:val="21"/>
          <w:highlight w:val="none"/>
        </w:rPr>
        <w:t>11.2.9供应商认为有必要的其他内容。</w:t>
      </w:r>
    </w:p>
    <w:bookmarkEnd w:id="2"/>
    <w:p w14:paraId="56A973AA">
      <w:pPr>
        <w:pageBreakBefore w:val="0"/>
        <w:kinsoku/>
        <w:wordWrap/>
        <w:overflowPunct/>
        <w:topLinePunct w:val="0"/>
        <w:bidi w:val="0"/>
        <w:adjustRightInd w:val="0"/>
        <w:snapToGrid/>
        <w:spacing w:line="420" w:lineRule="atLeast"/>
        <w:ind w:firstLine="420" w:firstLineChars="200"/>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11.3报价文件：</w:t>
      </w:r>
    </w:p>
    <w:p w14:paraId="57617317">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7D1058F9">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 报价情况说明（如供应商报价低于项目预算50%的，应当提交本文档，详细阐述不影响产品质量或者诚信履约的具体原因）；</w:t>
      </w:r>
    </w:p>
    <w:p w14:paraId="62C3052F">
      <w:pPr>
        <w:pageBreakBefore w:val="0"/>
        <w:kinsoku/>
        <w:wordWrap/>
        <w:overflowPunct/>
        <w:topLinePunct w:val="0"/>
        <w:bidi w:val="0"/>
        <w:adjustRightInd w:val="0"/>
        <w:snapToGrid/>
        <w:spacing w:line="420" w:lineRule="atLeas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11.3.3中小企业声明函。</w:t>
      </w:r>
      <w:r>
        <w:rPr>
          <w:rFonts w:hint="eastAsia" w:ascii="宋体" w:hAnsi="宋体" w:eastAsia="宋体" w:cs="宋体"/>
          <w:b/>
          <w:bCs/>
          <w:color w:val="auto"/>
          <w:sz w:val="21"/>
          <w:szCs w:val="21"/>
          <w:highlight w:val="none"/>
        </w:rPr>
        <w:t>（非专门面向中小企业时提供）</w:t>
      </w:r>
      <w:r>
        <w:rPr>
          <w:rFonts w:hint="eastAsia" w:ascii="宋体" w:hAnsi="宋体" w:eastAsia="宋体" w:cs="宋体"/>
          <w:color w:val="auto"/>
          <w:sz w:val="21"/>
          <w:szCs w:val="21"/>
          <w:highlight w:val="none"/>
        </w:rPr>
        <w:t>。</w:t>
      </w:r>
    </w:p>
    <w:p w14:paraId="25909F0F">
      <w:pPr>
        <w:pageBreakBefore w:val="0"/>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投标文件含有采购人不能接受的附加条件的，投标无效；</w:t>
      </w:r>
    </w:p>
    <w:p w14:paraId="0E9EA663">
      <w:pPr>
        <w:pageBreakBefore w:val="0"/>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投标人提供虚假材料投标的，投标无效。</w:t>
      </w:r>
    </w:p>
    <w:p w14:paraId="3C0F6213">
      <w:pPr>
        <w:pageBreakBefore w:val="0"/>
        <w:kinsoku/>
        <w:wordWrap/>
        <w:overflowPunct/>
        <w:topLinePunct w:val="0"/>
        <w:bidi w:val="0"/>
        <w:adjustRightInd w:val="0"/>
        <w:snapToGrid/>
        <w:spacing w:line="420" w:lineRule="atLeast"/>
        <w:ind w:firstLine="841" w:firstLineChars="4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投标人应对投标文件中材料的真实性、合法性负责。</w:t>
      </w:r>
    </w:p>
    <w:p w14:paraId="6F30C320">
      <w:pPr>
        <w:pageBreakBefore w:val="0"/>
        <w:kinsoku/>
        <w:wordWrap/>
        <w:overflowPunct/>
        <w:topLinePunct w:val="0"/>
        <w:bidi w:val="0"/>
        <w:adjustRightInd w:val="0"/>
        <w:snapToGrid/>
        <w:spacing w:line="420" w:lineRule="atLeas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12.投标文件的编制</w:t>
      </w:r>
    </w:p>
    <w:p w14:paraId="5B5BAED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85B1CF">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4C1BF5">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164D654">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08D83184">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3DD0088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32C7D9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5E777C19">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14.投标文件的提交、补充、修改、撤回</w:t>
      </w:r>
    </w:p>
    <w:p w14:paraId="72E91752">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F82A3D">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5A9AF4C">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1EE2A0B4">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0FB99E3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snapToGrid w:val="0"/>
          <w:color w:val="auto"/>
          <w:sz w:val="21"/>
          <w:szCs w:val="21"/>
          <w:highlight w:val="none"/>
        </w:rPr>
        <w:t>15.1投标人在电子交易平台传输递交投标文件后，还可以在投标截止时间前直接提交或以快递方式递交备份投标文件1份，</w:t>
      </w:r>
      <w:r>
        <w:rPr>
          <w:rFonts w:hint="eastAsia" w:ascii="宋体" w:hAnsi="宋体" w:eastAsia="宋体" w:cs="宋体"/>
          <w:b/>
          <w:snapToGrid w:val="0"/>
          <w:color w:val="auto"/>
          <w:sz w:val="21"/>
          <w:szCs w:val="21"/>
          <w:highlight w:val="none"/>
        </w:rPr>
        <w:t>但采购人、采购机构不强制或变相强制投标人提交备份投标文件。</w:t>
      </w:r>
    </w:p>
    <w:p w14:paraId="34169EB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snapToGrid w:val="0"/>
          <w:color w:val="auto"/>
          <w:sz w:val="21"/>
          <w:szCs w:val="21"/>
          <w:highlight w:val="none"/>
        </w:rPr>
        <w:t>15.2备份投标文件须在“政采云投标客户端”制作生成，并储存U盘中。</w:t>
      </w:r>
      <w:r>
        <w:rPr>
          <w:rFonts w:hint="eastAsia" w:ascii="宋体" w:hAnsi="宋体" w:eastAsia="宋体" w:cs="宋体"/>
          <w:b/>
          <w:bCs/>
          <w:snapToGrid w:val="0"/>
          <w:color w:val="auto"/>
          <w:sz w:val="21"/>
          <w:szCs w:val="21"/>
          <w:highlight w:val="none"/>
        </w:rPr>
        <w:t>备份投标文件应当密封包装并在包装上加盖公章并注明投标项目名称，投标人名称</w:t>
      </w:r>
      <w:r>
        <w:rPr>
          <w:rFonts w:hint="eastAsia" w:ascii="宋体" w:hAnsi="宋体" w:eastAsia="宋体" w:cs="宋体"/>
          <w:snapToGrid w:val="0"/>
          <w:color w:val="auto"/>
          <w:sz w:val="21"/>
          <w:szCs w:val="21"/>
          <w:highlight w:val="none"/>
        </w:rPr>
        <w:t>(联合体投标的，包装物封面需注明联合体投标，并注明联合体成员各方的名称和联合协议中约定的牵头人的名称)。</w:t>
      </w:r>
      <w:r>
        <w:rPr>
          <w:rFonts w:hint="eastAsia" w:ascii="宋体" w:hAnsi="宋体" w:eastAsia="宋体" w:cs="宋体"/>
          <w:b/>
          <w:snapToGrid w:val="0"/>
          <w:color w:val="auto"/>
          <w:sz w:val="21"/>
          <w:szCs w:val="21"/>
          <w:highlight w:val="none"/>
        </w:rPr>
        <w:t>不符合上述制作、存储、密封规定的备份投标文件将被视为无效或者被拒绝接收。</w:t>
      </w:r>
    </w:p>
    <w:p w14:paraId="2570D2B4">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15.3直接提交备份投标文件的，投标人应于投标截止时间前在招标公告中载明的开标地点将备份投标文件提交给采购机构，采购机构将拒绝接受逾期送达的备份投标文件。</w:t>
      </w:r>
    </w:p>
    <w:p w14:paraId="6CDB32B0">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15.4以邮政快递方式递交备份投标文件的，投标人应先将备份投标文件按要求密封和标记，再进行邮政快递包装后邮寄。</w:t>
      </w:r>
    </w:p>
    <w:p w14:paraId="43147A61">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15.5备份投标文件须在投标截止时间之前送达</w:t>
      </w:r>
      <w:r>
        <w:rPr>
          <w:rFonts w:hint="eastAsia" w:ascii="宋体" w:hAnsi="宋体" w:eastAsia="宋体" w:cs="宋体"/>
          <w:color w:val="auto"/>
          <w:sz w:val="21"/>
          <w:szCs w:val="21"/>
          <w:highlight w:val="none"/>
        </w:rPr>
        <w:t>采购文件第二部分投标人须知前附表规定的备份投标文件送达地点；</w:t>
      </w:r>
      <w:r>
        <w:rPr>
          <w:rFonts w:hint="eastAsia" w:ascii="宋体" w:hAnsi="宋体" w:eastAsia="宋体" w:cs="宋体"/>
          <w:snapToGrid w:val="0"/>
          <w:color w:val="auto"/>
          <w:sz w:val="21"/>
          <w:szCs w:val="21"/>
          <w:highlight w:val="none"/>
        </w:rPr>
        <w:t>送达时间以签收人签收时间为准。采购机构将拒绝接受逾期送达的备份投标文件。邮寄过程中，电子备份投标文件发生泄露、遗失、损坏或延期送达等情况的，由投标人自行负责。</w:t>
      </w:r>
    </w:p>
    <w:p w14:paraId="520B2EA2">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15.7投标人仅提交备份投标文件，没有在电子交易平台传输递交投标文件的，投标无效。</w:t>
      </w:r>
    </w:p>
    <w:p w14:paraId="1EACE1D9">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2A4599B9">
      <w:pPr>
        <w:pageBreakBefore w:val="0"/>
        <w:widowControl w:val="0"/>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有招标文件第四部分4.2规定的情形之一的，投标无效：</w:t>
      </w:r>
    </w:p>
    <w:p w14:paraId="791920F1">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25E20596">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0E4F297A">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5F785993">
      <w:pPr>
        <w:pageBreakBefore w:val="0"/>
        <w:widowControl/>
        <w:shd w:val="clear" w:color="auto" w:fill="FFFFFF"/>
        <w:kinsoku/>
        <w:wordWrap/>
        <w:overflowPunct/>
        <w:topLinePunct w:val="0"/>
        <w:bidi w:val="0"/>
        <w:adjustRightInd w:val="0"/>
        <w:snapToGrid/>
        <w:spacing w:line="420" w:lineRule="atLeast"/>
        <w:ind w:firstLine="420" w:firstLineChars="200"/>
        <w:contextualSpacing/>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4139C8C">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四、开标、资格审查与信用信息查询</w:t>
      </w:r>
    </w:p>
    <w:p w14:paraId="4ED009C7">
      <w:pPr>
        <w:keepNext w:val="0"/>
        <w:keepLines w:val="0"/>
        <w:pageBreakBefore w:val="0"/>
        <w:widowControl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18.开标</w:t>
      </w:r>
    </w:p>
    <w:p w14:paraId="702D0376">
      <w:pPr>
        <w:keepNext w:val="0"/>
        <w:keepLines w:val="0"/>
        <w:pageBreakBefore w:val="0"/>
        <w:widowControl w:val="0"/>
        <w:kinsoku/>
        <w:wordWrap/>
        <w:overflowPunct/>
        <w:topLinePunct w:val="0"/>
        <w:autoSpaceDE w:val="0"/>
        <w:autoSpaceDN w:val="0"/>
        <w:bidi w:val="0"/>
        <w:adjustRightInd w:val="0"/>
        <w:snapToGrid/>
        <w:spacing w:line="420" w:lineRule="atLeast"/>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18.1采购机构按照招标文件规定的时间通过电子交易平台组织开标，所有投标人均应当准时在线参加。投标人不足3家的，不得开标。</w:t>
      </w:r>
    </w:p>
    <w:p w14:paraId="2039E113">
      <w:pPr>
        <w:keepNext w:val="0"/>
        <w:keepLines w:val="0"/>
        <w:pageBreakBefore w:val="0"/>
        <w:widowControl w:val="0"/>
        <w:kinsoku/>
        <w:wordWrap/>
        <w:overflowPunct/>
        <w:topLinePunct w:val="0"/>
        <w:autoSpaceDE w:val="0"/>
        <w:autoSpaceDN w:val="0"/>
        <w:bidi w:val="0"/>
        <w:adjustRightInd w:val="0"/>
        <w:snapToGrid/>
        <w:spacing w:line="420" w:lineRule="atLeast"/>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18.2开标时，电子交易平台按开标时间自动提取所有投标文件。采购机构依托电子交易平台发起开始解密指令，投标人按照平台提示和招标文件的规定在半小时内完成在线解密。</w:t>
      </w:r>
    </w:p>
    <w:p w14:paraId="3FF5ED9B">
      <w:pPr>
        <w:keepNext w:val="0"/>
        <w:keepLines w:val="0"/>
        <w:pageBreakBefore w:val="0"/>
        <w:widowControl w:val="0"/>
        <w:kinsoku/>
        <w:wordWrap/>
        <w:overflowPunct/>
        <w:topLinePunct w:val="0"/>
        <w:autoSpaceDE w:val="0"/>
        <w:autoSpaceDN w:val="0"/>
        <w:bidi w:val="0"/>
        <w:adjustRightInd w:val="0"/>
        <w:snapToGrid/>
        <w:spacing w:line="420" w:lineRule="atLeast"/>
        <w:ind w:firstLine="420" w:firstLineChars="200"/>
        <w:contextualSpacing/>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18.3</w:t>
      </w:r>
      <w:r>
        <w:rPr>
          <w:rFonts w:hint="eastAsia" w:ascii="宋体" w:hAnsi="宋体" w:eastAsia="宋体" w:cs="宋体"/>
          <w:b/>
          <w:color w:val="auto"/>
          <w:kern w:val="0"/>
          <w:sz w:val="21"/>
          <w:szCs w:val="21"/>
          <w:highlight w:val="none"/>
        </w:rPr>
        <w:t>投标文件未按时解密，投标人提供了备份投标文件的，以备份投标文件作为依据，否则视为投标文件撤回。投标文件已按时解密的，备份投标文件自动失效。</w:t>
      </w:r>
    </w:p>
    <w:p w14:paraId="58D9620C">
      <w:pPr>
        <w:pStyle w:val="12"/>
        <w:pageBreakBefore w:val="0"/>
        <w:kinsoku/>
        <w:wordWrap/>
        <w:overflowPunct/>
        <w:topLinePunct w:val="0"/>
        <w:bidi w:val="0"/>
        <w:adjustRightInd w:val="0"/>
        <w:snapToGrid/>
        <w:spacing w:line="420" w:lineRule="atLeas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kern w:val="0"/>
          <w:sz w:val="21"/>
          <w:szCs w:val="21"/>
          <w:highlight w:val="none"/>
          <w:lang w:val="en-US" w:eastAsia="zh-CN"/>
        </w:rPr>
        <w:t>18.4投标文件解密指令发出后30分钟内，各投标人签署《政府采购活动现场确认声明书》（附件7），如在规定时间内未签署《政府采购活动现场确认声明书》（附件7）并发送至657698277@qq.com，将视同该投标人已如实确认与采购人以及参加本次采购的其他投标人不存在影响公平竞争的利害关系。</w:t>
      </w:r>
    </w:p>
    <w:p w14:paraId="798CA5E6">
      <w:pPr>
        <w:keepNext w:val="0"/>
        <w:keepLines w:val="0"/>
        <w:pageBreakBefore w:val="0"/>
        <w:widowControl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19、资格审查</w:t>
      </w:r>
    </w:p>
    <w:p w14:paraId="62C02921">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19.1</w:t>
      </w:r>
      <w:r>
        <w:rPr>
          <w:rFonts w:hint="eastAsia" w:ascii="宋体" w:hAnsi="宋体" w:eastAsia="宋体" w:cs="宋体"/>
          <w:color w:val="auto"/>
          <w:sz w:val="21"/>
          <w:szCs w:val="21"/>
          <w:highlight w:val="none"/>
        </w:rPr>
        <w:t>采购人或采购机构依据法律法规和招标文件的规定，对投标人的资格进行审查。</w:t>
      </w:r>
    </w:p>
    <w:p w14:paraId="17216C67">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393BF837">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3对未通过资格审查的投标人，采购人或采购机构告知其未通过的原因。</w:t>
      </w:r>
    </w:p>
    <w:p w14:paraId="247931BE">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4合格投标人不足3家的，不再评标。</w:t>
      </w:r>
    </w:p>
    <w:p w14:paraId="2D3BEEED">
      <w:pPr>
        <w:keepNext w:val="0"/>
        <w:keepLines w:val="0"/>
        <w:pageBreakBefore w:val="0"/>
        <w:widowControl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69D009">
      <w:pPr>
        <w:keepNext w:val="0"/>
        <w:keepLines w:val="0"/>
        <w:pageBreakBefore w:val="0"/>
        <w:widowControl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34B0FC34">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20.1信用信息查询渠道及截止时间：采购机构将在资格审查时通过“信用中国”网站(www.creditchina.gov.cn)、中国政府采购网(www.ccgp.gov.cn)渠道查询投标人接受资格时的信用记录。</w:t>
      </w:r>
    </w:p>
    <w:p w14:paraId="7336F611">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bookmarkStart w:id="3" w:name="_Hlk125840869"/>
      <w:bookmarkStart w:id="4" w:name="_Toc91899903"/>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70108DF4">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6869BF4">
      <w:pPr>
        <w:pStyle w:val="65"/>
        <w:keepNext w:val="0"/>
        <w:keepLines w:val="0"/>
        <w:pageBreakBefore w:val="0"/>
        <w:widowControl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bookmarkEnd w:id="3"/>
    <w:p w14:paraId="059D6D09">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五、评标</w:t>
      </w:r>
    </w:p>
    <w:p w14:paraId="435412C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6DDF3B86">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六、定标</w:t>
      </w:r>
    </w:p>
    <w:p w14:paraId="5E96E493">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6FD08B99">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E0A327B">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09A54CB8">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23.1自中标人确定之日起2个工作日内，采购机构通过电子交易平台向中标人发出中标通知书，同时编制发布采购结果公告。采购机构也可以以纸质形式进行中标通知。</w:t>
      </w:r>
    </w:p>
    <w:p w14:paraId="12869C6F">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23.2中标结果公告内容包括采购人及其委托的采购机构的名称、地址、联系方式，项目名称和项目编号，中标人名称、地址和中标金额，主要中标标的的名称、规格型号、数量、单价、服务要求，开标记录、</w:t>
      </w:r>
      <w:bookmarkStart w:id="5" w:name="_Hlk101184471"/>
      <w:r>
        <w:rPr>
          <w:rFonts w:hint="eastAsia" w:ascii="宋体" w:hAnsi="宋体" w:eastAsia="宋体" w:cs="宋体"/>
          <w:color w:val="auto"/>
          <w:kern w:val="0"/>
          <w:sz w:val="21"/>
          <w:szCs w:val="21"/>
          <w:highlight w:val="none"/>
          <w:lang w:val="en-US" w:eastAsia="zh-CN" w:bidi="ar-SA"/>
        </w:rPr>
        <w:t>资格审查情况、评审专家抽取规则、符合性审查情况、</w:t>
      </w:r>
      <w:bookmarkEnd w:id="5"/>
      <w:r>
        <w:rPr>
          <w:rFonts w:hint="eastAsia" w:ascii="宋体" w:hAnsi="宋体" w:eastAsia="宋体" w:cs="宋体"/>
          <w:color w:val="auto"/>
          <w:kern w:val="0"/>
          <w:sz w:val="21"/>
          <w:szCs w:val="21"/>
          <w:highlight w:val="none"/>
          <w:lang w:val="en-US" w:eastAsia="zh-CN" w:bidi="ar-SA"/>
        </w:rPr>
        <w:t>未中标情况说明、中标公告期限以及评审专家名单、评分汇总及明细。</w:t>
      </w:r>
    </w:p>
    <w:p w14:paraId="7309BB9C">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23.3公告期限为1个工作日。</w:t>
      </w:r>
    </w:p>
    <w:p w14:paraId="317884CB">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23.4 由于中标、成交供应商原因导致重新采购的【1.中标或者成交后，拒绝签订政府采购合同的；2.投标有效期内撤销投标文件的。】应当承担支付预算金额的2%、代理费和专家评审费等费用在内的赔偿责任。赔偿金额不足以弥补采购人损失的，供应商应继续承担超过部分的损失。</w:t>
      </w:r>
    </w:p>
    <w:p w14:paraId="43B78535">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七、合同授予</w:t>
      </w:r>
    </w:p>
    <w:p w14:paraId="43E035F3">
      <w:pPr>
        <w:pageBreakBefore w:val="0"/>
        <w:kinsoku/>
        <w:wordWrap/>
        <w:overflowPunct/>
        <w:topLinePunct w:val="0"/>
        <w:bidi w:val="0"/>
        <w:adjustRightInd w:val="0"/>
        <w:snapToGrid/>
        <w:spacing w:line="420" w:lineRule="atLeast"/>
        <w:ind w:left="479" w:hanging="418" w:hangingChars="199"/>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 xml:space="preserve">24. </w:t>
      </w:r>
      <w:r>
        <w:rPr>
          <w:rFonts w:hint="eastAsia" w:ascii="宋体" w:hAnsi="宋体" w:eastAsia="宋体" w:cs="宋体"/>
          <w:color w:val="auto"/>
          <w:sz w:val="21"/>
          <w:szCs w:val="21"/>
          <w:highlight w:val="none"/>
          <w:lang w:val="zh-CN"/>
        </w:rPr>
        <w:t>合同主要条款详见第五部分拟签订的合同文本。</w:t>
      </w:r>
    </w:p>
    <w:p w14:paraId="043A1D0E">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0ECB2BAF">
      <w:pPr>
        <w:pageBreakBefore w:val="0"/>
        <w:widowControl/>
        <w:shd w:val="clear" w:color="auto" w:fill="FFFFFF"/>
        <w:kinsoku/>
        <w:wordWrap/>
        <w:overflowPunct/>
        <w:topLinePunct w:val="0"/>
        <w:bidi w:val="0"/>
        <w:adjustRightInd w:val="0"/>
        <w:snapToGrid/>
        <w:spacing w:line="420" w:lineRule="atLeas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80A697">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281A3B">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1B0CF0F2">
      <w:pPr>
        <w:pStyle w:val="65"/>
        <w:pageBreakBefore w:val="0"/>
        <w:kinsoku/>
        <w:wordWrap/>
        <w:overflowPunct/>
        <w:topLinePunct w:val="0"/>
        <w:bidi w:val="0"/>
        <w:adjustRightInd w:val="0"/>
        <w:snapToGrid/>
        <w:spacing w:before="0" w:line="4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B9F6907">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60BB2E90">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31CCC61C">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u w:val="single"/>
        </w:rPr>
        <w:t>履约保证金的数额不得超过政府采购合同金额的1%</w:t>
      </w:r>
      <w:r>
        <w:rPr>
          <w:rFonts w:hint="eastAsia" w:ascii="宋体" w:hAnsi="宋体" w:eastAsia="宋体" w:cs="宋体"/>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BF3321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bookmarkStart w:id="6" w:name="_Hlk125841185"/>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4B9CA8">
      <w:pPr>
        <w:pageBreakBefore w:val="0"/>
        <w:kinsoku/>
        <w:wordWrap/>
        <w:overflowPunct/>
        <w:topLinePunct w:val="0"/>
        <w:bidi w:val="0"/>
        <w:adjustRightInd w:val="0"/>
        <w:snapToGrid/>
        <w:spacing w:line="420" w:lineRule="atLeas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27.预付款</w:t>
      </w:r>
    </w:p>
    <w:p w14:paraId="3C262129">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bookmarkEnd w:id="6"/>
    </w:p>
    <w:p w14:paraId="19FE3F5A">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八、电子交易活动的中止</w:t>
      </w:r>
    </w:p>
    <w:p w14:paraId="7965FB93">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 电子交易活动的中止。</w:t>
      </w:r>
    </w:p>
    <w:p w14:paraId="3B0121E4">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采购过程中出现以下情形，导致电子交易平台无法正常运行，或者无法保证电子交易的公平、公正和安全时，采购机构可中止电子交易活动：</w:t>
      </w:r>
    </w:p>
    <w:p w14:paraId="6C556472">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0FC7D195">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08ADA947">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0970BE8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28.4病毒发作导致不能进行正常操作的；</w:t>
      </w:r>
    </w:p>
    <w:p w14:paraId="5B99B0E9">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7B5AD9A8">
      <w:pPr>
        <w:pageBreakBefore w:val="0"/>
        <w:kinsoku/>
        <w:wordWrap/>
        <w:overflowPunct/>
        <w:topLinePunct w:val="0"/>
        <w:bidi w:val="0"/>
        <w:adjustRightInd w:val="0"/>
        <w:snapToGrid/>
        <w:spacing w:line="420" w:lineRule="atLeas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29.</w:t>
      </w:r>
      <w:r>
        <w:rPr>
          <w:rFonts w:hint="eastAsia" w:ascii="宋体" w:hAnsi="宋体" w:eastAsia="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DBA74F">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九、验收</w:t>
      </w:r>
    </w:p>
    <w:p w14:paraId="2360336B">
      <w:pPr>
        <w:pageBreakBefore w:val="0"/>
        <w:kinsoku/>
        <w:wordWrap/>
        <w:overflowPunct/>
        <w:topLinePunct w:val="0"/>
        <w:bidi w:val="0"/>
        <w:adjustRightInd w:val="0"/>
        <w:snapToGrid/>
        <w:spacing w:line="420" w:lineRule="atLeast"/>
        <w:jc w:val="left"/>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bookmarkEnd w:id="4"/>
    <w:p w14:paraId="312CBBA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D01BF">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30.2采购人可以邀请参加本项目的其他投标人或者第三方机构参与验收。参与验收的投标人或者第三方机构的意见作为验收书的参考资料一并存档。</w:t>
      </w:r>
    </w:p>
    <w:p w14:paraId="26AF0513">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0B10AC">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56220DB">
      <w:pPr>
        <w:pageBreakBefore w:val="0"/>
        <w:kinsoku/>
        <w:wordWrap/>
        <w:overflowPunct/>
        <w:topLinePunct w:val="0"/>
        <w:bidi w:val="0"/>
        <w:adjustRightInd w:val="0"/>
        <w:snapToGrid/>
        <w:spacing w:line="420" w:lineRule="atLeast"/>
        <w:ind w:firstLine="420" w:firstLineChars="200"/>
        <w:textAlignment w:val="auto"/>
        <w:rPr>
          <w:rFonts w:hint="eastAsia" w:ascii="宋体" w:hAnsi="宋体" w:eastAsia="宋体" w:cs="宋体"/>
          <w:color w:val="auto"/>
          <w:sz w:val="21"/>
          <w:szCs w:val="21"/>
          <w:highlight w:val="none"/>
        </w:rPr>
      </w:pPr>
      <w:bookmarkStart w:id="7" w:name="_Hlt68073093"/>
      <w:bookmarkEnd w:id="7"/>
      <w:bookmarkStart w:id="8" w:name="_Hlt68403820"/>
      <w:bookmarkEnd w:id="8"/>
      <w:bookmarkStart w:id="9" w:name="_Hlt74730295"/>
      <w:bookmarkEnd w:id="9"/>
      <w:bookmarkStart w:id="10" w:name="_Hlt68072998"/>
      <w:bookmarkEnd w:id="10"/>
      <w:bookmarkStart w:id="11" w:name="_Hlt74714665"/>
      <w:bookmarkEnd w:id="11"/>
      <w:bookmarkStart w:id="12" w:name="_Hlt75236290"/>
      <w:bookmarkEnd w:id="12"/>
      <w:bookmarkStart w:id="13" w:name="_Hlt74729768"/>
      <w:bookmarkEnd w:id="13"/>
      <w:bookmarkStart w:id="14" w:name="_Hlt74707468"/>
      <w:bookmarkEnd w:id="14"/>
      <w:bookmarkStart w:id="15" w:name="_Hlt68072990"/>
      <w:bookmarkEnd w:id="15"/>
      <w:bookmarkStart w:id="16" w:name="_Hlt68057669"/>
      <w:bookmarkEnd w:id="16"/>
      <w:bookmarkStart w:id="17" w:name="_Hlt75236011"/>
      <w:bookmarkEnd w:id="17"/>
      <w:bookmarkStart w:id="18" w:name="_Hlt75236101"/>
      <w:bookmarkEnd w:id="18"/>
      <w:r>
        <w:rPr>
          <w:rFonts w:hint="eastAsia" w:ascii="宋体" w:hAnsi="宋体" w:eastAsia="宋体" w:cs="宋体"/>
          <w:color w:val="auto"/>
          <w:sz w:val="21"/>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3A6023">
      <w:pPr>
        <w:pStyle w:val="4"/>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十、电子交易注意事项</w:t>
      </w:r>
    </w:p>
    <w:p w14:paraId="549979E6">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政府采购项目电子交易活动适用《浙江省政府采购项目电子交易管理暂行办法》，现将相关注意事项告知如下：</w:t>
      </w:r>
    </w:p>
    <w:p w14:paraId="0BCBDF5B">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（一）代理机构按照招标文件规定的时间通过电子交易平台组织开标、开启投标文件，所有供应商均应当准时在线参加，直至评审结束。</w:t>
      </w:r>
    </w:p>
    <w:p w14:paraId="7725A890">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（二）投标文件未按时解密，供应商如提供备份投标文件的，以符合要求的备份投标文件作为依据，否则视为投标文件撤回。投标文件已按时解密的，备份投标文件自动失效。</w:t>
      </w:r>
    </w:p>
    <w:p w14:paraId="6C2947C5">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（三）采购过程中出现以下情形，导致电子交易平台无法正常运行，或者无法保证电子交易的公平、公正和安全时，采购代理机构可中止电子交易活动：</w:t>
      </w:r>
    </w:p>
    <w:p w14:paraId="7CBB5448">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1.电子交易平台发生故障而无法登录访问的。</w:t>
      </w:r>
    </w:p>
    <w:p w14:paraId="4C0EEBEF">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2.电子交易平台应用或数据库出现错误，不能进行正常操作的。</w:t>
      </w:r>
    </w:p>
    <w:p w14:paraId="1C21AC83">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3.电子交易平台发现严重安全漏洞，有潜在泄密危险的。</w:t>
      </w:r>
    </w:p>
    <w:p w14:paraId="415E7B1B">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4.病毒发作导致不能进行正常操作的。 </w:t>
      </w:r>
    </w:p>
    <w:p w14:paraId="414E87A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5.其他无法保证电子交易的公平、公正和安全的情况。</w:t>
      </w:r>
    </w:p>
    <w:p w14:paraId="4C3A9614">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出现前款规定情形，不影响采购公平、公正性的，采购代理机构可以待上述情形消除后继续组织电子交易活动，也可以决定某些环节以纸质形式进行；影响或可能影响采购公平、公正性的，应当重新采购。</w:t>
      </w:r>
    </w:p>
    <w:p w14:paraId="27BEACA0">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9A6EED6">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（四）电子招投标的说明：</w:t>
      </w:r>
    </w:p>
    <w:p w14:paraId="6952D2C0">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①电子招投标：本项目以数据电文形式，依托“政府采购云平台（www.zcygov.cn）”进行招投标活动，不接受纸质投标文件；</w:t>
      </w:r>
    </w:p>
    <w:p w14:paraId="6A70B121">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8AEE23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③招标文件的获取：使用账号登录或者使用CA登录政采云平台；进入“项目采购”应用，在获取采购文件菜单中选择项目，获取招标文件；</w:t>
      </w:r>
    </w:p>
    <w:p w14:paraId="7D7DA5A7">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④投标文件的制作：在“政采云电子交易客户端”中完成“填写基本信息”、“导入投标文件”、“标书关联”、“标书检查”、“电子签名”、“生成电子标书”等操作；</w:t>
      </w:r>
    </w:p>
    <w:p w14:paraId="3DFC120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⑤采购人、采购机构将依托政采云平台完成本项目的电子交易活动，平台不接受未按上述方式获取招标文件的供应商进行投标活动； </w:t>
      </w:r>
    </w:p>
    <w:p w14:paraId="27C1E635">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⑥对未按上述方式获取招标文件的供应商对该文件提出的质疑，采购人或采购代理机构将不予处理；</w:t>
      </w:r>
    </w:p>
    <w:p w14:paraId="7DFA9E2E">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⑦不提供招标文件纸质版；</w:t>
      </w:r>
    </w:p>
    <w:p w14:paraId="453CFB85">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具体规定；</w:t>
      </w:r>
    </w:p>
    <w:p w14:paraId="7A7C8B3D">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8F47B6C">
      <w:pPr>
        <w:pStyle w:val="2"/>
        <w:pageBreakBefore w:val="0"/>
        <w:kinsoku/>
        <w:wordWrap/>
        <w:overflowPunct/>
        <w:topLinePunct w:val="0"/>
        <w:bidi w:val="0"/>
        <w:adjustRightInd w:val="0"/>
        <w:snapToGrid/>
        <w:spacing w:line="420" w:lineRule="atLeas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⑩具体操作指南：详见政采云平台“服务中心-帮助文档-项目采购-操作流程-电子招投标-政府采购项目电子交易管理操作指南-供应商”。</w:t>
      </w:r>
    </w:p>
    <w:p w14:paraId="45D7C7FE">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5163F403">
      <w:pPr>
        <w:pStyle w:val="3"/>
        <w:bidi w:val="0"/>
        <w:rPr>
          <w:rFonts w:hint="eastAsia" w:ascii="宋体" w:hAnsi="宋体" w:eastAsia="宋体" w:cs="宋体"/>
          <w:color w:val="auto"/>
          <w:highlight w:val="none"/>
        </w:rPr>
      </w:pPr>
      <w:bookmarkStart w:id="19" w:name="_Toc739776877"/>
      <w:r>
        <w:rPr>
          <w:rFonts w:hint="eastAsia" w:ascii="宋体" w:hAnsi="宋体" w:eastAsia="宋体" w:cs="宋体"/>
          <w:color w:val="auto"/>
          <w:highlight w:val="none"/>
        </w:rPr>
        <w:t>第三部分  采购需求</w:t>
      </w:r>
      <w:bookmarkEnd w:id="19"/>
    </w:p>
    <w:p w14:paraId="028126B3">
      <w:pPr>
        <w:pStyle w:val="2"/>
        <w:bidi w:val="0"/>
        <w:rPr>
          <w:rFonts w:hint="default"/>
          <w:color w:val="auto"/>
          <w:lang w:val="en-US" w:eastAsia="zh-CN"/>
        </w:rPr>
      </w:pPr>
      <w:bookmarkStart w:id="20" w:name="_Toc525976645"/>
      <w:bookmarkStart w:id="21" w:name="_Toc311531489"/>
      <w:bookmarkStart w:id="22" w:name="_Toc27183"/>
      <w:r>
        <w:rPr>
          <w:rFonts w:hint="eastAsia"/>
          <w:color w:val="auto"/>
          <w:lang w:val="en-US" w:eastAsia="zh-CN"/>
        </w:rPr>
        <w:t>一、项目</w:t>
      </w:r>
      <w:bookmarkEnd w:id="20"/>
      <w:bookmarkEnd w:id="21"/>
      <w:r>
        <w:rPr>
          <w:rFonts w:hint="eastAsia"/>
          <w:color w:val="auto"/>
          <w:lang w:val="en-US" w:eastAsia="zh-CN"/>
        </w:rPr>
        <w:t>采购内容</w:t>
      </w:r>
    </w:p>
    <w:p w14:paraId="53A04E7C">
      <w:pPr>
        <w:pStyle w:val="2"/>
        <w:bidi w:val="0"/>
        <w:rPr>
          <w:rFonts w:hint="eastAsia"/>
          <w:color w:val="auto"/>
          <w:lang w:val="en-US" w:eastAsia="zh-CN"/>
        </w:rPr>
      </w:pPr>
      <w:r>
        <w:rPr>
          <w:rFonts w:hint="eastAsia"/>
          <w:color w:val="auto"/>
        </w:rPr>
        <w:t>嘉兴市体育彩票管理服务中心2025年户外广告宣传服务采购项目，主要包括：电梯类</w:t>
      </w:r>
      <w:r>
        <w:rPr>
          <w:rFonts w:hint="eastAsia"/>
          <w:color w:val="auto"/>
          <w:lang w:eastAsia="zh-CN"/>
        </w:rPr>
        <w:t>、</w:t>
      </w:r>
      <w:r>
        <w:rPr>
          <w:rFonts w:hint="eastAsia"/>
          <w:color w:val="auto"/>
        </w:rPr>
        <w:t>道闸类</w:t>
      </w:r>
      <w:r>
        <w:rPr>
          <w:rFonts w:hint="eastAsia"/>
          <w:color w:val="auto"/>
          <w:lang w:eastAsia="zh-CN"/>
        </w:rPr>
        <w:t>、</w:t>
      </w:r>
      <w:r>
        <w:rPr>
          <w:rFonts w:hint="eastAsia"/>
          <w:color w:val="auto"/>
        </w:rPr>
        <w:t>LED屏类</w:t>
      </w:r>
      <w:r>
        <w:rPr>
          <w:rFonts w:hint="eastAsia"/>
          <w:color w:val="auto"/>
          <w:lang w:val="en-US" w:eastAsia="zh-CN"/>
        </w:rPr>
        <w:t>等</w:t>
      </w:r>
      <w:r>
        <w:rPr>
          <w:rFonts w:hint="eastAsia"/>
          <w:color w:val="auto"/>
        </w:rPr>
        <w:t>户外广告宣传服务采购。</w:t>
      </w:r>
    </w:p>
    <w:p w14:paraId="498C48A4">
      <w:pPr>
        <w:pStyle w:val="2"/>
        <w:bidi w:val="0"/>
        <w:rPr>
          <w:rFonts w:hint="eastAsia"/>
          <w:color w:val="auto"/>
          <w:lang w:val="en-US" w:eastAsia="zh-CN"/>
        </w:rPr>
      </w:pPr>
      <w:r>
        <w:rPr>
          <w:rFonts w:hint="eastAsia"/>
          <w:color w:val="auto"/>
          <w:lang w:val="en-US" w:eastAsia="zh-CN"/>
        </w:rPr>
        <w:t>按照国家、行业的法律、法规和规章制度，贯彻国家、行业现行技术规范，在全市（五县二区）范围内投放电梯类、道闸类、LED屏等户外广告，在合同期内分次投放，每次投放量不少于总量的25%，最终以实际投放的点位数量、规格尺寸、位置和时长等为准（所有点位数量、规格尺寸和位置需提供佐证清单）。</w:t>
      </w:r>
    </w:p>
    <w:p w14:paraId="4EE47846">
      <w:pPr>
        <w:pStyle w:val="2"/>
        <w:bidi w:val="0"/>
        <w:rPr>
          <w:rFonts w:hint="default"/>
          <w:color w:val="auto"/>
          <w:lang w:val="en-US" w:eastAsia="zh-CN"/>
        </w:rPr>
      </w:pPr>
      <w:r>
        <w:rPr>
          <w:rFonts w:hint="eastAsia"/>
          <w:color w:val="auto"/>
          <w:lang w:val="en-US" w:eastAsia="zh-CN"/>
        </w:rPr>
        <w:t>投放种类不少于三类（电梯类、道闸类、LED屏类）。</w:t>
      </w:r>
    </w:p>
    <w:p w14:paraId="092E2D82">
      <w:pPr>
        <w:pStyle w:val="2"/>
        <w:bidi w:val="0"/>
        <w:rPr>
          <w:rFonts w:hint="eastAsia"/>
          <w:color w:val="auto"/>
          <w:lang w:val="en-US" w:eastAsia="zh-CN"/>
        </w:rPr>
      </w:pPr>
      <w:r>
        <w:rPr>
          <w:rFonts w:hint="eastAsia"/>
          <w:color w:val="auto"/>
          <w:lang w:val="en-US" w:eastAsia="zh-CN"/>
        </w:rPr>
        <w:t>二、技术标准、规范（不限于以下）</w:t>
      </w:r>
    </w:p>
    <w:p w14:paraId="1102A707">
      <w:pPr>
        <w:pStyle w:val="2"/>
        <w:bidi w:val="0"/>
        <w:rPr>
          <w:rFonts w:hint="eastAsia"/>
          <w:color w:val="auto"/>
          <w:lang w:val="en-US" w:eastAsia="zh-CN"/>
        </w:rPr>
      </w:pPr>
      <w:r>
        <w:rPr>
          <w:rFonts w:hint="eastAsia"/>
          <w:color w:val="auto"/>
          <w:lang w:val="en-US" w:eastAsia="zh-CN"/>
        </w:rPr>
        <w:t>（一）国家规定的标准及规范，按最新的标准及规范执行。</w:t>
      </w:r>
    </w:p>
    <w:p w14:paraId="59C56F3D">
      <w:pPr>
        <w:pStyle w:val="2"/>
        <w:bidi w:val="0"/>
        <w:rPr>
          <w:rFonts w:hint="eastAsia"/>
          <w:color w:val="auto"/>
          <w:lang w:val="en-US" w:eastAsia="zh-CN"/>
        </w:rPr>
      </w:pPr>
      <w:r>
        <w:rPr>
          <w:rFonts w:hint="eastAsia"/>
          <w:color w:val="auto"/>
          <w:lang w:val="en-US" w:eastAsia="zh-CN"/>
        </w:rPr>
        <w:t>（二）行业标准及规范，按最新的标准及规范执行。</w:t>
      </w:r>
    </w:p>
    <w:p w14:paraId="5C2C2F69">
      <w:pPr>
        <w:pStyle w:val="2"/>
        <w:bidi w:val="0"/>
        <w:rPr>
          <w:rFonts w:hint="eastAsia"/>
          <w:color w:val="auto"/>
          <w:lang w:val="en-US" w:eastAsia="zh-CN"/>
        </w:rPr>
      </w:pPr>
      <w:r>
        <w:rPr>
          <w:rFonts w:hint="eastAsia"/>
          <w:color w:val="auto"/>
          <w:lang w:val="en-US" w:eastAsia="zh-CN"/>
        </w:rPr>
        <w:t>（三）与服务有关的材料设备质量应符合中华人民共和国及产品品牌所在国的有关质量标准，上述标准如有不一致，执行两者中更严格的标准。</w:t>
      </w:r>
    </w:p>
    <w:p w14:paraId="2FFCC0F8">
      <w:pPr>
        <w:pStyle w:val="2"/>
        <w:bidi w:val="0"/>
        <w:rPr>
          <w:rFonts w:hint="eastAsia"/>
          <w:color w:val="auto"/>
          <w:lang w:val="en-US" w:eastAsia="zh-CN"/>
        </w:rPr>
      </w:pPr>
      <w:r>
        <w:rPr>
          <w:rFonts w:hint="eastAsia"/>
          <w:color w:val="auto"/>
          <w:lang w:val="en-US" w:eastAsia="zh-CN"/>
        </w:rPr>
        <w:t>（四）其它相关标准及规范，按最新的标准及规范执行。</w:t>
      </w:r>
    </w:p>
    <w:p w14:paraId="2CC3CC11">
      <w:pPr>
        <w:pStyle w:val="2"/>
        <w:bidi w:val="0"/>
        <w:rPr>
          <w:rFonts w:hint="eastAsia"/>
          <w:color w:val="auto"/>
          <w:lang w:val="en-US" w:eastAsia="zh-CN"/>
        </w:rPr>
      </w:pPr>
      <w:r>
        <w:rPr>
          <w:rFonts w:hint="eastAsia"/>
          <w:color w:val="auto"/>
          <w:lang w:val="en-US" w:eastAsia="zh-CN"/>
        </w:rPr>
        <w:t>三、工作范围</w:t>
      </w:r>
    </w:p>
    <w:p w14:paraId="35CAF41E">
      <w:pPr>
        <w:pStyle w:val="2"/>
        <w:bidi w:val="0"/>
        <w:rPr>
          <w:rFonts w:hint="default"/>
          <w:color w:val="auto"/>
          <w:lang w:val="en-US" w:eastAsia="zh-CN"/>
        </w:rPr>
      </w:pPr>
      <w:r>
        <w:rPr>
          <w:rFonts w:hint="eastAsia"/>
          <w:color w:val="auto"/>
          <w:lang w:val="en-US" w:eastAsia="zh-CN"/>
        </w:rPr>
        <w:t>供应商的广告宣传点位布点区域覆盖嘉兴全市五县二区，提供各广告宣传点位布点数量及说明。</w:t>
      </w:r>
    </w:p>
    <w:p w14:paraId="648D3FE8">
      <w:pPr>
        <w:pStyle w:val="2"/>
        <w:bidi w:val="0"/>
        <w:rPr>
          <w:rFonts w:hint="eastAsia"/>
          <w:color w:val="auto"/>
          <w:lang w:val="en-US" w:eastAsia="zh-CN"/>
        </w:rPr>
      </w:pPr>
      <w:r>
        <w:rPr>
          <w:rFonts w:hint="eastAsia"/>
          <w:color w:val="auto"/>
          <w:lang w:val="en-US" w:eastAsia="zh-CN"/>
        </w:rPr>
        <w:t>四、服务要求</w:t>
      </w:r>
    </w:p>
    <w:p w14:paraId="4D30A123">
      <w:pPr>
        <w:pStyle w:val="2"/>
        <w:bidi w:val="0"/>
        <w:rPr>
          <w:rFonts w:hint="eastAsia"/>
          <w:color w:val="auto"/>
          <w:lang w:val="en-US" w:eastAsia="zh-CN"/>
        </w:rPr>
      </w:pPr>
      <w:r>
        <w:rPr>
          <w:rFonts w:hint="eastAsia"/>
          <w:color w:val="auto"/>
          <w:lang w:val="en-US" w:eastAsia="zh-CN"/>
        </w:rPr>
        <w:t>（一）供应商应积极、负责为采购人提供服务，依法切实维护采购人的利益。及时、迅速地办理规定事务，主动与采购人保持工作联系。</w:t>
      </w:r>
    </w:p>
    <w:p w14:paraId="47761CA7">
      <w:pPr>
        <w:pStyle w:val="2"/>
        <w:bidi w:val="0"/>
        <w:rPr>
          <w:rFonts w:hint="eastAsia"/>
          <w:color w:val="auto"/>
          <w:lang w:val="en-US" w:eastAsia="zh-CN"/>
        </w:rPr>
      </w:pPr>
      <w:r>
        <w:rPr>
          <w:rFonts w:hint="eastAsia"/>
          <w:color w:val="auto"/>
          <w:lang w:val="en-US" w:eastAsia="zh-CN"/>
        </w:rPr>
        <w:t>（二）本项目广告投放服务期内的广告内容如需进行调整、修改发布的，双方另行协商。</w:t>
      </w:r>
    </w:p>
    <w:p w14:paraId="0D8BC2D1">
      <w:pPr>
        <w:pStyle w:val="2"/>
        <w:bidi w:val="0"/>
        <w:rPr>
          <w:rFonts w:hint="eastAsia"/>
          <w:color w:val="auto"/>
          <w:lang w:val="en-US" w:eastAsia="zh-CN"/>
        </w:rPr>
      </w:pPr>
      <w:r>
        <w:rPr>
          <w:rFonts w:hint="eastAsia"/>
          <w:color w:val="auto"/>
          <w:lang w:val="en-US" w:eastAsia="zh-CN"/>
        </w:rPr>
        <w:t>（三）广告画面的设计与制作要求。</w:t>
      </w:r>
    </w:p>
    <w:p w14:paraId="084D08E6">
      <w:pPr>
        <w:pStyle w:val="2"/>
        <w:bidi w:val="0"/>
        <w:rPr>
          <w:rFonts w:hint="eastAsia"/>
          <w:color w:val="auto"/>
          <w:lang w:val="en-US" w:eastAsia="zh-CN"/>
        </w:rPr>
      </w:pPr>
      <w:r>
        <w:rPr>
          <w:rFonts w:hint="eastAsia"/>
          <w:color w:val="auto"/>
          <w:lang w:val="en-US" w:eastAsia="zh-CN"/>
        </w:rPr>
        <w:t>1.设计样稿：</w:t>
      </w:r>
    </w:p>
    <w:p w14:paraId="409FD471">
      <w:pPr>
        <w:pStyle w:val="2"/>
        <w:bidi w:val="0"/>
        <w:rPr>
          <w:rFonts w:hint="eastAsia"/>
          <w:color w:val="auto"/>
          <w:lang w:val="en-US" w:eastAsia="zh-CN"/>
        </w:rPr>
      </w:pPr>
      <w:r>
        <w:rPr>
          <w:rFonts w:hint="eastAsia"/>
          <w:color w:val="auto"/>
          <w:lang w:val="en-US" w:eastAsia="zh-CN"/>
        </w:rPr>
        <w:t>本项目广告画面的样稿由采购人负责提供，须经采购人最终确认后，中标供应商进行投放。</w:t>
      </w:r>
    </w:p>
    <w:p w14:paraId="4E69150A">
      <w:pPr>
        <w:pStyle w:val="2"/>
        <w:bidi w:val="0"/>
        <w:rPr>
          <w:rFonts w:hint="eastAsia"/>
          <w:color w:val="auto"/>
          <w:lang w:val="en-US" w:eastAsia="zh-CN"/>
        </w:rPr>
      </w:pPr>
      <w:r>
        <w:rPr>
          <w:rFonts w:hint="eastAsia"/>
          <w:color w:val="auto"/>
          <w:lang w:val="en-US" w:eastAsia="zh-CN"/>
        </w:rPr>
        <w:t>2.设计变更：</w:t>
      </w:r>
    </w:p>
    <w:p w14:paraId="4B8525E4">
      <w:pPr>
        <w:pStyle w:val="2"/>
        <w:bidi w:val="0"/>
        <w:rPr>
          <w:rFonts w:hint="eastAsia"/>
          <w:color w:val="auto"/>
          <w:lang w:val="en-US" w:eastAsia="zh-CN"/>
        </w:rPr>
      </w:pPr>
      <w:r>
        <w:rPr>
          <w:rFonts w:hint="eastAsia"/>
          <w:color w:val="auto"/>
          <w:lang w:val="en-US" w:eastAsia="zh-CN"/>
        </w:rPr>
        <w:t>若采购人确认的设计样稿延误或者在设计样稿确认后又提出更改要求，则中标供应商制作安装的时间顺延，上述更改包括但不限于对已审定样稿重新设计或者对已制作的广告画面重新加工等。</w:t>
      </w:r>
    </w:p>
    <w:p w14:paraId="2C7F0DF9">
      <w:pPr>
        <w:pStyle w:val="2"/>
        <w:bidi w:val="0"/>
        <w:rPr>
          <w:rFonts w:hint="eastAsia"/>
          <w:color w:val="auto"/>
          <w:lang w:val="en-US" w:eastAsia="zh-CN"/>
        </w:rPr>
      </w:pPr>
      <w:r>
        <w:rPr>
          <w:rFonts w:hint="eastAsia"/>
          <w:color w:val="auto"/>
          <w:lang w:val="en-US" w:eastAsia="zh-CN"/>
        </w:rPr>
        <w:t>3.验收要求</w:t>
      </w:r>
    </w:p>
    <w:p w14:paraId="1FB40634">
      <w:pPr>
        <w:pStyle w:val="2"/>
        <w:bidi w:val="0"/>
        <w:rPr>
          <w:rFonts w:hint="eastAsia"/>
          <w:color w:val="auto"/>
          <w:lang w:val="en-US" w:eastAsia="zh-CN"/>
        </w:rPr>
      </w:pPr>
      <w:r>
        <w:rPr>
          <w:rFonts w:hint="eastAsia"/>
          <w:color w:val="auto"/>
          <w:lang w:val="en-US" w:eastAsia="zh-CN"/>
        </w:rPr>
        <w:t>中标供应商在广告制作完成后，以书面形式提交广告制作完成的报告，通知采购人对制作完成的广告进行验收，采购人自收到书面验收通知之日起5个工作日内组织验收，并于验收合格后签字确认，并以中标供应商的广告发布起始日开始计算广告发布期限。</w:t>
      </w:r>
    </w:p>
    <w:p w14:paraId="272E30DF">
      <w:pPr>
        <w:pStyle w:val="2"/>
        <w:bidi w:val="0"/>
        <w:rPr>
          <w:rFonts w:hint="eastAsia"/>
          <w:color w:val="auto"/>
          <w:lang w:val="en-US" w:eastAsia="zh-CN"/>
        </w:rPr>
      </w:pPr>
      <w:r>
        <w:rPr>
          <w:rFonts w:hint="eastAsia"/>
          <w:color w:val="auto"/>
          <w:lang w:val="en-US" w:eastAsia="zh-CN"/>
        </w:rPr>
        <w:t>4.发布要求</w:t>
      </w:r>
    </w:p>
    <w:p w14:paraId="70A7E6FB">
      <w:pPr>
        <w:pStyle w:val="2"/>
        <w:bidi w:val="0"/>
        <w:rPr>
          <w:rFonts w:hint="eastAsia"/>
          <w:color w:val="auto"/>
          <w:lang w:val="en-US" w:eastAsia="zh-CN"/>
        </w:rPr>
      </w:pPr>
      <w:r>
        <w:rPr>
          <w:rFonts w:hint="eastAsia"/>
          <w:color w:val="auto"/>
          <w:lang w:val="en-US" w:eastAsia="zh-CN"/>
        </w:rPr>
        <w:t>中标供应商须保证其发布的广告内容已获得广告主的完全授权，并保证内容的真实性、合法性。</w:t>
      </w:r>
    </w:p>
    <w:p w14:paraId="78129BBD">
      <w:pPr>
        <w:pStyle w:val="2"/>
        <w:bidi w:val="0"/>
        <w:rPr>
          <w:rFonts w:hint="eastAsia"/>
          <w:color w:val="auto"/>
          <w:lang w:val="en-US" w:eastAsia="zh-CN"/>
        </w:rPr>
      </w:pPr>
      <w:r>
        <w:rPr>
          <w:rFonts w:hint="eastAsia"/>
          <w:color w:val="auto"/>
          <w:lang w:val="en-US" w:eastAsia="zh-CN"/>
        </w:rPr>
        <w:t>中标供应商须保证广告发布载体可正常为采购人发布广告，若由于广告载体的质量或故障原因（除照明故障）造成不能为采购人正常发布广告，则在合同结束时补足实际中断的时间。</w:t>
      </w:r>
    </w:p>
    <w:p w14:paraId="23D7A30F">
      <w:pPr>
        <w:pStyle w:val="2"/>
        <w:bidi w:val="0"/>
        <w:rPr>
          <w:rFonts w:hint="eastAsia"/>
          <w:color w:val="auto"/>
          <w:lang w:val="en-US" w:eastAsia="zh-CN"/>
        </w:rPr>
      </w:pPr>
      <w:r>
        <w:rPr>
          <w:rFonts w:hint="eastAsia"/>
          <w:color w:val="auto"/>
          <w:lang w:val="en-US" w:eastAsia="zh-CN"/>
        </w:rPr>
        <w:t>5.工期要求：中标供应商须于签订合同后10日内向采购人报告广告投放实施计划，并按采购人认可的时间节点完成所有广告的设计、配合制作、发布，直至通过采购人的验收。</w:t>
      </w:r>
    </w:p>
    <w:p w14:paraId="426A0F77">
      <w:pPr>
        <w:pStyle w:val="2"/>
        <w:bidi w:val="0"/>
        <w:rPr>
          <w:rFonts w:hint="eastAsia"/>
          <w:color w:val="auto"/>
          <w:lang w:val="en-US" w:eastAsia="zh-CN"/>
        </w:rPr>
      </w:pPr>
      <w:r>
        <w:rPr>
          <w:rFonts w:hint="eastAsia"/>
          <w:color w:val="auto"/>
          <w:lang w:val="en-US" w:eastAsia="zh-CN"/>
        </w:rPr>
        <w:t>6.广告投放期限：根据经采购人批准的广告投放实施计划和时间节点完成所有广告的设计、配合制作、发布。</w:t>
      </w:r>
    </w:p>
    <w:p w14:paraId="6BADA701">
      <w:pPr>
        <w:pStyle w:val="2"/>
        <w:bidi w:val="0"/>
        <w:rPr>
          <w:rFonts w:hint="eastAsia"/>
          <w:color w:val="auto"/>
          <w:lang w:val="en-US" w:eastAsia="zh-CN"/>
        </w:rPr>
      </w:pPr>
      <w:r>
        <w:rPr>
          <w:rFonts w:hint="eastAsia"/>
          <w:color w:val="auto"/>
          <w:lang w:val="en-US" w:eastAsia="zh-CN"/>
        </w:rPr>
        <w:t>五、人员配置</w:t>
      </w:r>
    </w:p>
    <w:p w14:paraId="70608E2A">
      <w:pPr>
        <w:pStyle w:val="2"/>
        <w:bidi w:val="0"/>
        <w:rPr>
          <w:rFonts w:hint="default"/>
          <w:color w:val="auto"/>
          <w:lang w:val="en-US" w:eastAsia="zh-CN"/>
        </w:rPr>
      </w:pPr>
      <w:r>
        <w:rPr>
          <w:rFonts w:hint="eastAsia"/>
          <w:color w:val="auto"/>
          <w:lang w:val="en-US" w:eastAsia="zh-CN"/>
        </w:rPr>
        <w:t>组建项目组团队，负责项目跟进工作。团队包含项目负责人1人（联合体投标的，项目负责人须由联合体牵头人指派）、项目对接人1人；根据实际业务需要，设置平面设计组、现场施工组、后勤协调组等不同岗位小组，列明每组成员人数。</w:t>
      </w:r>
    </w:p>
    <w:p w14:paraId="218F04A3">
      <w:pPr>
        <w:pStyle w:val="2"/>
        <w:bidi w:val="0"/>
        <w:rPr>
          <w:rFonts w:hint="eastAsia"/>
          <w:color w:val="auto"/>
          <w:lang w:val="en-US" w:eastAsia="zh-CN"/>
        </w:rPr>
      </w:pPr>
      <w:r>
        <w:rPr>
          <w:rFonts w:hint="eastAsia"/>
          <w:color w:val="auto"/>
          <w:lang w:val="en-US" w:eastAsia="zh-CN"/>
        </w:rPr>
        <w:t>六、验收要求</w:t>
      </w:r>
    </w:p>
    <w:p w14:paraId="68BECDBE">
      <w:pPr>
        <w:pStyle w:val="2"/>
        <w:bidi w:val="0"/>
        <w:rPr>
          <w:rFonts w:hint="eastAsia"/>
          <w:color w:val="auto"/>
          <w:lang w:val="en-US" w:eastAsia="zh-CN"/>
        </w:rPr>
      </w:pPr>
      <w:r>
        <w:rPr>
          <w:rFonts w:hint="eastAsia"/>
          <w:color w:val="auto"/>
          <w:lang w:val="en-US" w:eastAsia="zh-CN"/>
        </w:rPr>
        <w:t>（一）验收时间：服务期满或提交服务成果后7个工作日内由采购人组成验收小组进行验收。</w:t>
      </w:r>
    </w:p>
    <w:p w14:paraId="15CD7620">
      <w:pPr>
        <w:pStyle w:val="2"/>
        <w:bidi w:val="0"/>
        <w:rPr>
          <w:rFonts w:hint="eastAsia"/>
          <w:color w:val="auto"/>
          <w:lang w:val="en-US" w:eastAsia="zh-CN"/>
        </w:rPr>
      </w:pPr>
      <w:r>
        <w:rPr>
          <w:rFonts w:hint="eastAsia"/>
          <w:color w:val="auto"/>
          <w:lang w:val="en-US" w:eastAsia="zh-CN"/>
        </w:rPr>
        <w:t>（二）验收方式</w:t>
      </w:r>
    </w:p>
    <w:p w14:paraId="1D64F8E7">
      <w:pPr>
        <w:pStyle w:val="2"/>
        <w:bidi w:val="0"/>
        <w:rPr>
          <w:rFonts w:hint="eastAsia"/>
          <w:color w:val="auto"/>
          <w:lang w:val="en-US" w:eastAsia="zh-CN"/>
        </w:rPr>
      </w:pPr>
      <w:r>
        <w:rPr>
          <w:rFonts w:hint="eastAsia"/>
          <w:color w:val="auto"/>
          <w:lang w:val="en-US" w:eastAsia="zh-CN"/>
        </w:rPr>
        <w:t>1.由采购人统一组织验收，验收标准：符合招标文件规定的质量标准。</w:t>
      </w:r>
    </w:p>
    <w:p w14:paraId="518CDA00">
      <w:pPr>
        <w:pStyle w:val="2"/>
        <w:bidi w:val="0"/>
        <w:rPr>
          <w:rFonts w:hint="eastAsia"/>
          <w:color w:val="auto"/>
          <w:lang w:val="en-US" w:eastAsia="zh-CN"/>
        </w:rPr>
      </w:pPr>
      <w:r>
        <w:rPr>
          <w:rFonts w:hint="eastAsia"/>
          <w:color w:val="auto"/>
          <w:lang w:val="en-US" w:eastAsia="zh-CN"/>
        </w:rPr>
        <w:t>2.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ED5348E">
      <w:pPr>
        <w:pStyle w:val="2"/>
        <w:bidi w:val="0"/>
        <w:rPr>
          <w:rFonts w:hint="eastAsia"/>
          <w:color w:val="auto"/>
          <w:lang w:val="en-US" w:eastAsia="zh-CN"/>
        </w:rPr>
      </w:pPr>
      <w:r>
        <w:rPr>
          <w:rFonts w:hint="eastAsia"/>
          <w:color w:val="auto"/>
          <w:lang w:val="en-US" w:eastAsia="zh-CN"/>
        </w:rPr>
        <w:t>七、报价要求</w:t>
      </w:r>
    </w:p>
    <w:p w14:paraId="21B5CEA4">
      <w:pPr>
        <w:pStyle w:val="2"/>
        <w:bidi w:val="0"/>
        <w:rPr>
          <w:rFonts w:hint="eastAsia"/>
          <w:color w:val="auto"/>
          <w:lang w:val="en-US" w:eastAsia="zh-CN"/>
        </w:rPr>
      </w:pPr>
      <w:r>
        <w:rPr>
          <w:rFonts w:hint="eastAsia"/>
          <w:color w:val="auto"/>
          <w:lang w:val="en-US" w:eastAsia="zh-CN"/>
        </w:rPr>
        <w:t>▲报价应包括完成本项目服务工作所需的人力物力成本、管理费、其他费用、利润、税金等完成本项目的所有费用。本次报价币种为人民币价。</w:t>
      </w:r>
    </w:p>
    <w:p w14:paraId="2489424F">
      <w:pPr>
        <w:pStyle w:val="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服务期</w:t>
      </w:r>
    </w:p>
    <w:p w14:paraId="00AF4B47">
      <w:pPr>
        <w:pStyle w:val="2"/>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合同签订之日起壹年。</w:t>
      </w:r>
    </w:p>
    <w:p w14:paraId="466C9B77">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九、履约保证金：无</w:t>
      </w:r>
    </w:p>
    <w:p w14:paraId="5C5C48EA">
      <w:pPr>
        <w:pStyle w:val="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付款</w:t>
      </w:r>
    </w:p>
    <w:p w14:paraId="6478B0F4">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合同生效</w:t>
      </w:r>
      <w:r>
        <w:rPr>
          <w:rFonts w:hint="eastAsia" w:ascii="宋体" w:hAnsi="宋体" w:eastAsia="宋体" w:cs="宋体"/>
          <w:color w:val="auto"/>
          <w:highlight w:val="none"/>
          <w:lang w:eastAsia="zh-Hans"/>
        </w:rPr>
        <w:t>、</w:t>
      </w:r>
      <w:r>
        <w:rPr>
          <w:rFonts w:hint="eastAsia" w:ascii="宋体" w:hAnsi="宋体" w:eastAsia="宋体" w:cs="宋体"/>
          <w:color w:val="auto"/>
          <w:highlight w:val="none"/>
        </w:rPr>
        <w:t>具备实施条件</w:t>
      </w:r>
      <w:r>
        <w:rPr>
          <w:rFonts w:hint="eastAsia" w:ascii="宋体" w:hAnsi="宋体" w:eastAsia="宋体" w:cs="宋体"/>
          <w:color w:val="auto"/>
          <w:highlight w:val="none"/>
          <w:lang w:val="en-US" w:eastAsia="zh-Hans"/>
        </w:rPr>
        <w:t>且财政资金下达</w:t>
      </w:r>
      <w:r>
        <w:rPr>
          <w:rFonts w:hint="eastAsia" w:ascii="宋体" w:hAnsi="宋体" w:eastAsia="宋体" w:cs="宋体"/>
          <w:color w:val="auto"/>
          <w:highlight w:val="none"/>
        </w:rPr>
        <w:t>后7个工作日内，采购人向中标人支付</w:t>
      </w:r>
      <w:r>
        <w:rPr>
          <w:rFonts w:hint="eastAsia" w:ascii="宋体" w:hAnsi="宋体" w:eastAsia="宋体" w:cs="宋体"/>
          <w:color w:val="auto"/>
          <w:highlight w:val="none"/>
          <w:lang w:val="en-US" w:eastAsia="zh-Hans"/>
        </w:rPr>
        <w:t>合同金额的</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Hans"/>
        </w:rPr>
        <w:t>作为预付款</w:t>
      </w:r>
      <w:r>
        <w:rPr>
          <w:rFonts w:hint="eastAsia" w:ascii="宋体" w:hAnsi="宋体" w:eastAsia="宋体" w:cs="宋体"/>
          <w:color w:val="auto"/>
          <w:highlight w:val="none"/>
          <w:lang w:val="en-US" w:eastAsia="zh-CN"/>
        </w:rPr>
        <w:t>；项目验收合格后7个工作日内，采购人向中标人支付合同金额的30%。</w:t>
      </w:r>
    </w:p>
    <w:p w14:paraId="46639EB8">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十一、其他要求</w:t>
      </w:r>
    </w:p>
    <w:p w14:paraId="17481628">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供应商须按照采购内容和要求编制投标文件，包括但不限于以下内容：</w:t>
      </w:r>
    </w:p>
    <w:p w14:paraId="0E6D5C61">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（一）针对本项目的电梯类户外广告宣传服务方案，包括：1.宣传点位布点区域范围（全市五县二区）；2.广告宣传点位布点数量及说明；3.广告宣传点位规格尺寸；4.每个点位单次宣传投放时长（周期）；</w:t>
      </w:r>
    </w:p>
    <w:p w14:paraId="6D3D194B">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（二）针对本项目的道闸类户外广告宣传服务方案，包括：1.宣传点位布点区域范围（全市五县二区）；2.广告宣传点位布点数量及说明；3.广告宣传点位规格尺寸；4.每个点位单次宣传投放时长（周期）；</w:t>
      </w:r>
    </w:p>
    <w:p w14:paraId="0BC2BF6A">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（三）针对本项目的LED屏类户外广告宣传服务方案，包括：1.宣传点位布点区域范围（全市五县二区）；2.广告宣传点位布点数量及说明；3.广告宣传点位规格尺寸；4.每个点位单次宣传投放时长（周期）；</w:t>
      </w:r>
    </w:p>
    <w:p w14:paraId="6786E9F4">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（四）执行团队和响应能力：1.拟派项目负责人广告行业工作履历、年限及相关业绩等；2.项目配置团队人员的岗位配置、人员、分工；3.点位宣传画面制作和安装承诺时限；4.响应能力说明及响应时间承诺；</w:t>
      </w:r>
    </w:p>
    <w:p w14:paraId="1BCF6DAA">
      <w:pPr>
        <w:pStyle w:val="2"/>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针对本项目的增值服务，包括：1.除采购项目类以外，可配套投放的多种户外宣传广告类型；2.配套投放类户外广告数量、规格尺寸说明；3.配套投放类户外广告点位布点区域位置（大型商超或人流量大区域优先）；4.配套投放类户外广告投放时长、次数；</w:t>
      </w:r>
    </w:p>
    <w:bookmarkEnd w:id="22"/>
    <w:p w14:paraId="407ADBFC">
      <w:pPr>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color w:val="auto"/>
          <w:kern w:val="28"/>
          <w:sz w:val="21"/>
          <w:szCs w:val="21"/>
          <w:highlight w:val="none"/>
          <w:lang w:val="en-US" w:eastAsia="zh-CN" w:bidi="ar-SA"/>
        </w:rPr>
        <w:br w:type="page"/>
      </w:r>
    </w:p>
    <w:p w14:paraId="1F4BAD7A">
      <w:pPr>
        <w:pStyle w:val="3"/>
        <w:bidi w:val="0"/>
        <w:rPr>
          <w:rFonts w:hint="eastAsia" w:ascii="宋体" w:hAnsi="宋体" w:eastAsia="宋体" w:cs="宋体"/>
          <w:color w:val="auto"/>
          <w:highlight w:val="none"/>
          <w:lang w:val="en-US" w:eastAsia="zh-CN"/>
        </w:rPr>
      </w:pPr>
      <w:bookmarkStart w:id="23" w:name="_Toc1647139256"/>
      <w:r>
        <w:rPr>
          <w:rFonts w:hint="eastAsia" w:ascii="宋体" w:hAnsi="宋体" w:eastAsia="宋体" w:cs="宋体"/>
          <w:color w:val="auto"/>
          <w:highlight w:val="none"/>
          <w:lang w:val="en-US" w:eastAsia="zh-CN"/>
        </w:rPr>
        <w:t>第四部分  评标办法</w:t>
      </w:r>
      <w:bookmarkEnd w:id="23"/>
    </w:p>
    <w:p w14:paraId="2C1D25CE">
      <w:pPr>
        <w:pStyle w:val="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评标办法前附表</w:t>
      </w:r>
    </w:p>
    <w:tbl>
      <w:tblPr>
        <w:tblStyle w:val="70"/>
        <w:tblW w:w="5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732"/>
        <w:gridCol w:w="702"/>
        <w:gridCol w:w="879"/>
        <w:gridCol w:w="1490"/>
      </w:tblGrid>
      <w:tr w14:paraId="1A395468">
        <w:trPr>
          <w:jc w:val="center"/>
        </w:trPr>
        <w:tc>
          <w:tcPr>
            <w:tcW w:w="348" w:type="pct"/>
            <w:noWrap w:val="0"/>
            <w:vAlign w:val="center"/>
          </w:tcPr>
          <w:p w14:paraId="18E5CE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194" w:type="pct"/>
            <w:noWrap w:val="0"/>
            <w:vAlign w:val="center"/>
          </w:tcPr>
          <w:p w14:paraId="4568EE6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c>
          <w:tcPr>
            <w:tcW w:w="333" w:type="pct"/>
            <w:noWrap w:val="0"/>
            <w:vAlign w:val="center"/>
          </w:tcPr>
          <w:p w14:paraId="732B400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417" w:type="pct"/>
            <w:noWrap w:val="0"/>
            <w:vAlign w:val="center"/>
          </w:tcPr>
          <w:p w14:paraId="7579397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c>
          <w:tcPr>
            <w:tcW w:w="707" w:type="pct"/>
            <w:noWrap w:val="0"/>
            <w:vAlign w:val="center"/>
          </w:tcPr>
          <w:p w14:paraId="044D683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中评标标准相应的商务技术资料目录</w:t>
            </w:r>
          </w:p>
        </w:tc>
      </w:tr>
      <w:tr w14:paraId="002C98F1">
        <w:trPr>
          <w:trHeight w:val="1285" w:hRule="atLeast"/>
          <w:jc w:val="center"/>
        </w:trPr>
        <w:tc>
          <w:tcPr>
            <w:tcW w:w="348" w:type="pct"/>
            <w:noWrap w:val="0"/>
            <w:vAlign w:val="center"/>
          </w:tcPr>
          <w:p w14:paraId="37A7A13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94" w:type="pct"/>
            <w:noWrap w:val="0"/>
            <w:vAlign w:val="center"/>
          </w:tcPr>
          <w:p w14:paraId="11A9BA1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投标人自2022年1月1日以来承担过的类似项目业绩，每提供一个业绩得0.5分，最高得1分。</w:t>
            </w:r>
          </w:p>
          <w:p w14:paraId="1233EED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复印件加盖公章，时间认定以合同签订时间为准；若合同中未能反映项目内容的，则须提供业主证明材料，否则不得分】（注：根据浙财采监〔2022〕8号文规定，对省级以上主管部门认定的首台套产品，自纳入《省推广应用指导目录》起三年内参加政府采购活动，视同已具备相应销售业绩，业绩分为满分。投标时提供相关证明材料）</w:t>
            </w:r>
          </w:p>
        </w:tc>
        <w:tc>
          <w:tcPr>
            <w:tcW w:w="333" w:type="pct"/>
            <w:noWrap w:val="0"/>
            <w:vAlign w:val="center"/>
          </w:tcPr>
          <w:p w14:paraId="283D962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17" w:type="pct"/>
            <w:noWrap w:val="0"/>
            <w:vAlign w:val="center"/>
          </w:tcPr>
          <w:p w14:paraId="27F93A7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707" w:type="pct"/>
            <w:noWrap w:val="0"/>
            <w:vAlign w:val="center"/>
          </w:tcPr>
          <w:p w14:paraId="69579B1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1CD30DC1">
        <w:trPr>
          <w:trHeight w:val="442" w:hRule="atLeast"/>
          <w:jc w:val="center"/>
        </w:trPr>
        <w:tc>
          <w:tcPr>
            <w:tcW w:w="348" w:type="pct"/>
            <w:noWrap w:val="0"/>
            <w:vAlign w:val="center"/>
          </w:tcPr>
          <w:p w14:paraId="2A1598D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94" w:type="pct"/>
            <w:shd w:val="clear" w:color="auto" w:fill="auto"/>
            <w:noWrap w:val="0"/>
            <w:vAlign w:val="center"/>
          </w:tcPr>
          <w:p w14:paraId="151D80F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val="en-US" w:eastAsia="zh-CN"/>
              </w:rPr>
              <w:t>针对本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的电梯类户外广告宣传服务方案（所有广告宣传点位数量、规格尺寸和位置需提供佐证清单）</w:t>
            </w:r>
            <w:r>
              <w:rPr>
                <w:rFonts w:hint="eastAsia" w:ascii="宋体" w:hAnsi="宋体" w:eastAsia="宋体" w:cs="宋体"/>
                <w:color w:val="auto"/>
                <w:sz w:val="21"/>
                <w:szCs w:val="21"/>
                <w:highlight w:val="none"/>
              </w:rPr>
              <w:t>，包括：</w:t>
            </w:r>
          </w:p>
          <w:p w14:paraId="47C390B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.电梯类户外广告</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宣传点位布点区域</w:t>
            </w:r>
            <w:r>
              <w:rPr>
                <w:rFonts w:hint="eastAsia" w:ascii="宋体" w:hAnsi="宋体" w:eastAsia="宋体" w:cs="宋体"/>
                <w:color w:val="auto"/>
                <w:sz w:val="21"/>
                <w:szCs w:val="21"/>
                <w:highlight w:val="none"/>
                <w:lang w:val="en-US" w:eastAsia="zh-CN"/>
              </w:rPr>
              <w:t>范围</w:t>
            </w:r>
            <w:r>
              <w:rPr>
                <w:rFonts w:hint="eastAsia" w:ascii="宋体" w:hAnsi="宋体" w:eastAsia="宋体" w:cs="宋体"/>
                <w:color w:val="auto"/>
                <w:sz w:val="21"/>
                <w:szCs w:val="21"/>
                <w:highlight w:val="none"/>
              </w:rPr>
              <w:t>（全市五县二区）；（评分分值：4，3，2，1，0分）</w:t>
            </w:r>
          </w:p>
          <w:p w14:paraId="6ACC1E3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2.电梯类户外广告的</w:t>
            </w:r>
            <w:r>
              <w:rPr>
                <w:rFonts w:hint="eastAsia" w:ascii="宋体" w:hAnsi="宋体" w:eastAsia="宋体" w:cs="宋体"/>
                <w:color w:val="auto"/>
                <w:sz w:val="21"/>
                <w:szCs w:val="21"/>
                <w:highlight w:val="none"/>
              </w:rPr>
              <w:t>广告宣传点位布点数量</w:t>
            </w:r>
            <w:r>
              <w:rPr>
                <w:rFonts w:hint="eastAsia" w:ascii="宋体" w:hAnsi="宋体" w:eastAsia="宋体" w:cs="宋体"/>
                <w:color w:val="auto"/>
                <w:sz w:val="21"/>
                <w:szCs w:val="21"/>
                <w:highlight w:val="none"/>
                <w:lang w:val="en-US" w:eastAsia="zh-CN"/>
              </w:rPr>
              <w:t>及说明；（评分分值：4，3，2，1，0分）</w:t>
            </w:r>
          </w:p>
          <w:p w14:paraId="47661B1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3.电梯类户外广告的</w:t>
            </w:r>
            <w:r>
              <w:rPr>
                <w:rFonts w:hint="eastAsia" w:ascii="宋体" w:hAnsi="宋体" w:eastAsia="宋体" w:cs="宋体"/>
                <w:color w:val="auto"/>
                <w:sz w:val="21"/>
                <w:szCs w:val="21"/>
                <w:highlight w:val="none"/>
              </w:rPr>
              <w:t>广告宣传点位规格尺寸；（评分分值，4，3，2，1，0分）</w:t>
            </w:r>
          </w:p>
          <w:p w14:paraId="151A65D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4.电梯类户外广告的每个点位单次宣传投放时长（周期）；（评分分值：4，3，2，1，0分）</w:t>
            </w:r>
          </w:p>
          <w:p w14:paraId="1D7CED1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1069896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417" w:type="pct"/>
            <w:shd w:val="clear" w:color="auto" w:fill="auto"/>
            <w:noWrap w:val="0"/>
            <w:vAlign w:val="center"/>
          </w:tcPr>
          <w:p w14:paraId="377A503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5D2ED59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电梯类户外广告宣传服务方案</w:t>
            </w:r>
          </w:p>
        </w:tc>
      </w:tr>
      <w:tr w14:paraId="7B2B2687">
        <w:trPr>
          <w:trHeight w:val="442" w:hRule="atLeast"/>
          <w:jc w:val="center"/>
        </w:trPr>
        <w:tc>
          <w:tcPr>
            <w:tcW w:w="348" w:type="pct"/>
            <w:noWrap w:val="0"/>
            <w:vAlign w:val="center"/>
          </w:tcPr>
          <w:p w14:paraId="1CCBD85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94" w:type="pct"/>
            <w:shd w:val="clear" w:color="auto" w:fill="auto"/>
            <w:noWrap w:val="0"/>
            <w:vAlign w:val="center"/>
          </w:tcPr>
          <w:p w14:paraId="7507668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根据供应商提供的针对本项目的道闸类户外广告宣传服务方案（所有广告宣传点位数量、规格尺寸和位置需提供佐证清单），包括：</w:t>
            </w:r>
          </w:p>
          <w:p w14:paraId="72EB377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1.道闸类户外广告的宣传点位布点区域范围（全市五县二区）；（评分分值：4，3，2，1，0分）</w:t>
            </w:r>
          </w:p>
          <w:p w14:paraId="1214F9E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2.道闸类户外广告的广告宣传点位布点数量及说明；（评分分值：4，3，2，1，0分）</w:t>
            </w:r>
          </w:p>
          <w:p w14:paraId="2A7EA49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3.道闸类户外广告的广告宣传点位规格尺寸；（评分分值，4，3，2，1，0分）</w:t>
            </w:r>
          </w:p>
          <w:p w14:paraId="57D75D3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4.道闸类户外广告的每个点位单次宣传投放时长（周期）；（评分分值：4，3，2，1，0分）</w:t>
            </w:r>
          </w:p>
          <w:p w14:paraId="55226FC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4719C13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417" w:type="pct"/>
            <w:shd w:val="clear" w:color="auto" w:fill="auto"/>
            <w:noWrap w:val="0"/>
            <w:vAlign w:val="center"/>
          </w:tcPr>
          <w:p w14:paraId="128D614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4F584F0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道闸类户外广告宣传服务放你</w:t>
            </w:r>
          </w:p>
        </w:tc>
      </w:tr>
      <w:tr w14:paraId="193672A5">
        <w:trPr>
          <w:trHeight w:val="442" w:hRule="atLeast"/>
          <w:jc w:val="center"/>
        </w:trPr>
        <w:tc>
          <w:tcPr>
            <w:tcW w:w="348" w:type="pct"/>
            <w:noWrap w:val="0"/>
            <w:vAlign w:val="center"/>
          </w:tcPr>
          <w:p w14:paraId="4C69956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94" w:type="pct"/>
            <w:shd w:val="clear" w:color="auto" w:fill="auto"/>
            <w:noWrap w:val="0"/>
            <w:vAlign w:val="center"/>
          </w:tcPr>
          <w:p w14:paraId="5FC8BD0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根据供应商提供的针对本项目的LED屏类户外广告宣传服务方案（所有广告宣传点位数量、规格尺寸和位置需提供佐证清单），包括：</w:t>
            </w:r>
          </w:p>
          <w:p w14:paraId="1138B81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1.LED屏类户外广告的宣传点位布点区域范围（全市五县二区）；（评分分值：4，3，2，1，0分）</w:t>
            </w:r>
          </w:p>
          <w:p w14:paraId="2AA3730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2.LED屏类户外广告的广告宣传点位布点数量及说明；（评分分值：4，3，2，1，0分）</w:t>
            </w:r>
          </w:p>
          <w:p w14:paraId="50A76AF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3.LED屏类户外广告的广告宣传点位规格尺寸；（评分分值：4，3，2，1，0分）</w:t>
            </w:r>
          </w:p>
          <w:p w14:paraId="65E24CF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4.LED屏类户外广告的每个点位单次宣传投放时长（周期）；（评分分值：4，3，2，1，0分）</w:t>
            </w:r>
          </w:p>
          <w:p w14:paraId="08486E4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7E75258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417" w:type="pct"/>
            <w:shd w:val="clear" w:color="auto" w:fill="auto"/>
            <w:noWrap w:val="0"/>
            <w:vAlign w:val="center"/>
          </w:tcPr>
          <w:p w14:paraId="5E1D209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3FF7DD2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LED屏类户外广告宣传服务方案</w:t>
            </w:r>
          </w:p>
        </w:tc>
      </w:tr>
      <w:tr w14:paraId="11D5104C">
        <w:trPr>
          <w:trHeight w:val="746" w:hRule="atLeast"/>
          <w:jc w:val="center"/>
        </w:trPr>
        <w:tc>
          <w:tcPr>
            <w:tcW w:w="348" w:type="pct"/>
            <w:noWrap w:val="0"/>
            <w:vAlign w:val="center"/>
          </w:tcPr>
          <w:p w14:paraId="062EC89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94" w:type="pct"/>
            <w:shd w:val="clear" w:color="auto" w:fill="auto"/>
            <w:noWrap w:val="0"/>
            <w:vAlign w:val="center"/>
          </w:tcPr>
          <w:p w14:paraId="06FA45F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根据供应商提供的针对本项目的执行团队和响应能力，包括：</w:t>
            </w:r>
          </w:p>
          <w:p w14:paraId="1EE1D6B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1.拟派项目负责人广告行业工作履历、年限及相关业绩等；（评分分值：5，4，3，2，1，0分）</w:t>
            </w:r>
          </w:p>
          <w:p w14:paraId="744E962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2.项目配置团队人员的岗位配置、人员专业性、分工合理性；（评分分值：5，4，3，2，1，0分）</w:t>
            </w:r>
          </w:p>
          <w:p w14:paraId="5C0E7A6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3.点位宣传画面制作和安装承诺时限；（评分分值：5，4，3，2，1，0分）</w:t>
            </w:r>
          </w:p>
          <w:p w14:paraId="30EEABC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4.响应能力说明及响应时间承诺；（评分分值：5，4，3，2，1，0分）</w:t>
            </w:r>
          </w:p>
          <w:p w14:paraId="1DD803E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shd w:val="clear" w:color="auto" w:fill="auto"/>
            <w:noWrap w:val="0"/>
            <w:vAlign w:val="center"/>
          </w:tcPr>
          <w:p w14:paraId="3590DC7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417" w:type="pct"/>
            <w:shd w:val="clear" w:color="auto" w:fill="auto"/>
            <w:noWrap w:val="0"/>
            <w:vAlign w:val="center"/>
          </w:tcPr>
          <w:p w14:paraId="6565832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707" w:type="pct"/>
            <w:shd w:val="clear" w:color="auto" w:fill="auto"/>
            <w:noWrap w:val="0"/>
            <w:vAlign w:val="center"/>
          </w:tcPr>
          <w:p w14:paraId="1BA66D2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执行团队和响应能力</w:t>
            </w:r>
          </w:p>
        </w:tc>
      </w:tr>
      <w:tr w14:paraId="6E9272C1">
        <w:trPr>
          <w:trHeight w:val="770" w:hRule="atLeast"/>
          <w:jc w:val="center"/>
        </w:trPr>
        <w:tc>
          <w:tcPr>
            <w:tcW w:w="348" w:type="pct"/>
            <w:noWrap w:val="0"/>
            <w:vAlign w:val="center"/>
          </w:tcPr>
          <w:p w14:paraId="201E88D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194" w:type="pct"/>
            <w:noWrap w:val="0"/>
            <w:vAlign w:val="center"/>
          </w:tcPr>
          <w:p w14:paraId="5C1C590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根据供应商提供的针对本项目的</w:t>
            </w:r>
            <w:r>
              <w:rPr>
                <w:rFonts w:hint="eastAsia" w:ascii="宋体" w:hAnsi="宋体" w:eastAsia="宋体" w:cs="宋体"/>
                <w:color w:val="auto"/>
                <w:sz w:val="21"/>
                <w:szCs w:val="21"/>
                <w:highlight w:val="none"/>
                <w:lang w:val="en-US" w:eastAsia="zh-CN"/>
              </w:rPr>
              <w:t>增值服务</w:t>
            </w:r>
            <w:r>
              <w:rPr>
                <w:rFonts w:hint="default" w:ascii="宋体" w:hAnsi="宋体" w:eastAsia="宋体" w:cs="宋体"/>
                <w:color w:val="auto"/>
                <w:sz w:val="21"/>
                <w:szCs w:val="21"/>
                <w:highlight w:val="none"/>
                <w:lang w:val="en-US" w:eastAsia="zh-CN"/>
              </w:rPr>
              <w:t>，包括：</w:t>
            </w:r>
          </w:p>
          <w:p w14:paraId="53976F6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除采购项目类以外，可配套投放</w:t>
            </w:r>
            <w:r>
              <w:rPr>
                <w:rFonts w:hint="eastAsia" w:ascii="宋体" w:hAnsi="宋体" w:eastAsia="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多种户外宣传广告类型</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（评分分值：5，4，3，2，1，0分）</w:t>
            </w:r>
          </w:p>
          <w:p w14:paraId="2464A6D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2.配套投放类户外广告数量、规格尺寸</w:t>
            </w:r>
            <w:r>
              <w:rPr>
                <w:rFonts w:hint="eastAsia" w:ascii="宋体" w:hAnsi="宋体" w:eastAsia="宋体" w:cs="宋体"/>
                <w:color w:val="auto"/>
                <w:sz w:val="21"/>
                <w:szCs w:val="21"/>
                <w:highlight w:val="none"/>
                <w:lang w:val="en-US" w:eastAsia="zh-CN"/>
              </w:rPr>
              <w:t>说明</w:t>
            </w:r>
            <w:r>
              <w:rPr>
                <w:rFonts w:hint="default" w:ascii="宋体" w:hAnsi="宋体" w:eastAsia="宋体" w:cs="宋体"/>
                <w:color w:val="auto"/>
                <w:sz w:val="21"/>
                <w:szCs w:val="21"/>
                <w:highlight w:val="none"/>
                <w:lang w:val="en-US" w:eastAsia="zh-CN"/>
              </w:rPr>
              <w:t>；（评分分值：</w:t>
            </w: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5，4，3，2，1，0分）</w:t>
            </w:r>
          </w:p>
          <w:p w14:paraId="0EB44BD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3.配套投放类户外广告点位布点区域位置（大型商超或人流量大区域优先）</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（评分分值：5，4，3，2，1，0分）</w:t>
            </w:r>
          </w:p>
          <w:p w14:paraId="6F3F956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4.配套投放类户外广告投放时长、次数</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（评分分值：</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4，3，2，1，0分）</w:t>
            </w:r>
          </w:p>
          <w:p w14:paraId="1A54308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color w:val="auto"/>
                <w:lang w:val="en-US" w:eastAsia="zh-CN"/>
              </w:rPr>
            </w:pPr>
            <w:r>
              <w:rPr>
                <w:rFonts w:hint="default" w:ascii="宋体" w:hAnsi="宋体" w:eastAsia="宋体" w:cs="宋体"/>
                <w:color w:val="auto"/>
                <w:sz w:val="21"/>
                <w:szCs w:val="21"/>
                <w:highlight w:val="none"/>
                <w:lang w:val="en-US" w:eastAsia="zh-CN"/>
              </w:rPr>
              <w:t>注：评分标准为根据投标人提供的方案能否满足采购需求判定评分，内容完整、措施有效、符合采购人实际。</w:t>
            </w:r>
          </w:p>
        </w:tc>
        <w:tc>
          <w:tcPr>
            <w:tcW w:w="333" w:type="pct"/>
            <w:noWrap w:val="0"/>
            <w:vAlign w:val="center"/>
          </w:tcPr>
          <w:p w14:paraId="15510AC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417" w:type="pct"/>
            <w:noWrap w:val="0"/>
            <w:vAlign w:val="center"/>
          </w:tcPr>
          <w:p w14:paraId="24BC781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707" w:type="pct"/>
            <w:noWrap w:val="0"/>
            <w:vAlign w:val="center"/>
          </w:tcPr>
          <w:p w14:paraId="3C2851A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r>
      <w:tr w14:paraId="40685FCF">
        <w:trPr>
          <w:jc w:val="center"/>
        </w:trPr>
        <w:tc>
          <w:tcPr>
            <w:tcW w:w="348" w:type="pct"/>
            <w:noWrap w:val="0"/>
            <w:vAlign w:val="center"/>
          </w:tcPr>
          <w:p w14:paraId="1DF81DB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194" w:type="pct"/>
            <w:noWrap w:val="0"/>
            <w:vAlign w:val="center"/>
          </w:tcPr>
          <w:p w14:paraId="2F7E583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］的计算公式计算。</w:t>
            </w:r>
          </w:p>
          <w:p w14:paraId="593AC7B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评标过程中，不得去掉报价中的最高报价和最低报价。因落实政府采购政策需要进行价格调整的，以调整后的价格计算评标基准价和投标报价。</w:t>
            </w:r>
          </w:p>
        </w:tc>
        <w:tc>
          <w:tcPr>
            <w:tcW w:w="333" w:type="pct"/>
            <w:noWrap w:val="0"/>
            <w:vAlign w:val="center"/>
          </w:tcPr>
          <w:p w14:paraId="662C2F4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24" w:type="pct"/>
            <w:gridSpan w:val="2"/>
            <w:noWrap w:val="0"/>
            <w:vAlign w:val="center"/>
          </w:tcPr>
          <w:p w14:paraId="5F1DEF5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r>
    </w:tbl>
    <w:p w14:paraId="21548E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w:t>
      </w:r>
    </w:p>
    <w:p w14:paraId="7504C8DC">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3DE7427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06619B86">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二、评标标准</w:t>
      </w:r>
    </w:p>
    <w:p w14:paraId="5DA760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2.评标标准：</w:t>
      </w:r>
      <w:r>
        <w:rPr>
          <w:rFonts w:hint="eastAsia" w:ascii="宋体" w:hAnsi="宋体" w:eastAsia="宋体" w:cs="宋体"/>
          <w:color w:val="auto"/>
          <w:kern w:val="0"/>
          <w:sz w:val="21"/>
          <w:szCs w:val="21"/>
          <w:highlight w:val="none"/>
        </w:rPr>
        <w:t>见评标办法前附表。</w:t>
      </w:r>
    </w:p>
    <w:p w14:paraId="340CCE8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3AECACF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93B348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2A65131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评标委员会各成员应当独立对每个投标人的商务和技术文件进行评价，并汇总商务技术得分情况。商务技术得分按照评审小组成员的独立评分结果汇总后的算术平均分计算。</w:t>
      </w:r>
    </w:p>
    <w:p w14:paraId="3EC190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105FB6D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162C70D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0CA96B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3FE2EAE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53BEB3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5C9EC4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D52A1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7CE3662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06E021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85081D">
      <w:pPr>
        <w:pStyle w:val="65"/>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69C4E2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按技术得分由高到低顺序排列，仍不能分出前后的，以投标解密先后顺序确定中标候选供应商。投标文件满足招标文件全部实质性要求，且按照评审因素的量化指标评审得分最高的投标人为排名第一的中标候选人。</w:t>
      </w:r>
    </w:p>
    <w:p w14:paraId="4393A1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技术得分由高到低顺序排列，仍不能分出前后的，以投标解密先后顺序确定确定，其他同品牌投标人不作为中标候选人。</w:t>
      </w:r>
    </w:p>
    <w:p w14:paraId="4D74329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中标候选供应商数量：3</w:t>
      </w:r>
      <w:r>
        <w:rPr>
          <w:rFonts w:hint="eastAsia" w:ascii="宋体" w:hAnsi="宋体" w:eastAsia="宋体" w:cs="宋体"/>
          <w:color w:val="auto"/>
          <w:kern w:val="0"/>
          <w:sz w:val="21"/>
          <w:szCs w:val="21"/>
          <w:highlight w:val="none"/>
          <w:lang w:val="en-US" w:eastAsia="zh-CN"/>
        </w:rPr>
        <w:t>家</w:t>
      </w:r>
      <w:r>
        <w:rPr>
          <w:rFonts w:hint="eastAsia" w:ascii="宋体" w:hAnsi="宋体" w:eastAsia="宋体" w:cs="宋体"/>
          <w:color w:val="auto"/>
          <w:kern w:val="0"/>
          <w:sz w:val="21"/>
          <w:szCs w:val="21"/>
          <w:highlight w:val="none"/>
        </w:rPr>
        <w:t>。采购人应当确定排名第一的中标候选人为中标人，排名第一的中标候选人放弃中标、因不可抗力提出不能履行合同，或者采购文件规定应当提交履约保证金而在规定的期限内未能提交的，或者被查实存在影响中标结果的违法行为等情形，不符合中标条件的，采购人可以按照评标委员会提出的中标候选人名单排序依次确定其他中标候选人为中标人，也可以重新招标。</w:t>
      </w:r>
    </w:p>
    <w:p w14:paraId="1977D5B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17F9E">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7B759B6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A0AE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4.2投标无效。</w:t>
      </w:r>
      <w:r>
        <w:rPr>
          <w:rFonts w:hint="eastAsia" w:ascii="宋体" w:hAnsi="宋体" w:eastAsia="宋体" w:cs="宋体"/>
          <w:color w:val="auto"/>
          <w:kern w:val="0"/>
          <w:sz w:val="21"/>
          <w:szCs w:val="21"/>
          <w:highlight w:val="none"/>
          <w:lang w:val="en-US" w:eastAsia="zh-CN" w:bidi="ar-SA"/>
        </w:rPr>
        <w:t>有下列情况之一的，投标无效：</w:t>
      </w:r>
    </w:p>
    <w:p w14:paraId="3F54F9D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FC7A95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4BA983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4.2.3采购人拟采购的产品属于政府强制采购的节能产品品目清单范围的，投标人未按招标文件要求提供国家确定的认证机构出具的、处于有效期之内的节能产品认证证书的；</w:t>
      </w:r>
    </w:p>
    <w:p w14:paraId="33F5E6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4518F98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6D3777F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4.2.6投标文件出现不是唯一的、有选择性投标报价的;</w:t>
      </w:r>
    </w:p>
    <w:p w14:paraId="32023F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2DE684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639B599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4.2.9投标人对根据修正原则修正后的报价不确认的；</w:t>
      </w:r>
    </w:p>
    <w:p w14:paraId="0EE9C3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4.2.10投标人提供虚假材料投标的；</w:t>
      </w:r>
    </w:p>
    <w:p w14:paraId="6010150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4.2.11投标人有恶意串通、妨碍其他投标人的竞争行为、损害采购人或者其他投标人的合法权益情形的；</w:t>
      </w:r>
    </w:p>
    <w:p w14:paraId="518454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4.2.12投标人仅提交备份投标文件，没有在电子交易平台传输递交投标文件的，投标无效；</w:t>
      </w:r>
    </w:p>
    <w:p w14:paraId="1CEEDE1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4.2.13除政府采购法律法规规章规定的属于恶意串通、视为串通投标情形外，在不影响公平竞争的前提下，参与同一个采购包（标段）的供应商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7ED7588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6478A5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4.2.14投标文件不满足招标文件的其它实质性要求的；</w:t>
      </w:r>
    </w:p>
    <w:p w14:paraId="5CE58B3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131C5A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5.废标。</w:t>
      </w:r>
      <w:r>
        <w:rPr>
          <w:rFonts w:hint="eastAsia" w:ascii="宋体" w:hAnsi="宋体" w:eastAsia="宋体" w:cs="宋体"/>
          <w:color w:val="auto"/>
          <w:kern w:val="0"/>
          <w:sz w:val="21"/>
          <w:szCs w:val="21"/>
          <w:highlight w:val="none"/>
          <w:lang w:val="en-US" w:eastAsia="zh-CN" w:bidi="ar-SA"/>
        </w:rPr>
        <w:t>根据《中华人民共和国政府采购法》第三十六条之规定，在采购中，出现下列情形之一的，应予废标：</w:t>
      </w:r>
    </w:p>
    <w:p w14:paraId="289757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5.1符合专业条件的供应商或者对招标文件作实质响应的供应商不足3家的；</w:t>
      </w:r>
    </w:p>
    <w:p w14:paraId="361BC6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5.2出现影响采购公正的违法、违规行为的；</w:t>
      </w:r>
    </w:p>
    <w:p w14:paraId="776F8D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5.3投标人的报价均超过了采购预算，采购人不能支付的；</w:t>
      </w:r>
    </w:p>
    <w:p w14:paraId="2E6388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5.4因重大变故，采购任务取消的。</w:t>
      </w:r>
    </w:p>
    <w:p w14:paraId="2EE2F1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废标后，采购机构应当将废标理由通知所有投标人。</w:t>
      </w:r>
    </w:p>
    <w:p w14:paraId="53F8D5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6.修改招标文件，重新组织采购活动。</w:t>
      </w:r>
      <w:r>
        <w:rPr>
          <w:rFonts w:hint="eastAsia" w:ascii="宋体" w:hAnsi="宋体" w:eastAsia="宋体" w:cs="宋体"/>
          <w:color w:val="auto"/>
          <w:kern w:val="0"/>
          <w:sz w:val="21"/>
          <w:szCs w:val="21"/>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24AE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7.重新开展采购。</w:t>
      </w:r>
      <w:r>
        <w:rPr>
          <w:rFonts w:hint="eastAsia" w:ascii="宋体" w:hAnsi="宋体" w:eastAsia="宋体" w:cs="宋体"/>
          <w:color w:val="auto"/>
          <w:kern w:val="0"/>
          <w:sz w:val="21"/>
          <w:szCs w:val="21"/>
          <w:highlight w:val="none"/>
          <w:lang w:val="en-US" w:eastAsia="zh-CN" w:bidi="ar-SA"/>
        </w:rPr>
        <w:t>有政府采购法第七十一条、第七十二条规定的违法行为之一，影响或者可能影响中标、成交结果的，依照下列规定处理：</w:t>
      </w:r>
    </w:p>
    <w:p w14:paraId="0032958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7.1未确定中标或者中标人的，终止本次政府采购活动，重新开展政府采购活动。</w:t>
      </w:r>
    </w:p>
    <w:p w14:paraId="5A4365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7.2已确定中标供应商但尚未签订政府采购合同的，中标结果无效，从合格的中标候选人中另行确定中标供应商；没有合格的中标候选人的，重新开展政府采购活动。</w:t>
      </w:r>
    </w:p>
    <w:p w14:paraId="2122BA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7.3政府采购合同已签订但尚未履行的，撤销合同，从合格的中标候选人中另行确定中标供应商；没有合格的中标候选人的，重新开展政府采购活动。</w:t>
      </w:r>
    </w:p>
    <w:p w14:paraId="5BDDFE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7.4政府采购合同已经履行，给采购人、供应商造成损失的，由责任人承担赔偿责任。</w:t>
      </w:r>
    </w:p>
    <w:p w14:paraId="2A4B59D4">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3DCD4737">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br w:type="page"/>
      </w:r>
    </w:p>
    <w:p w14:paraId="7A7CCAD1">
      <w:pPr>
        <w:pStyle w:val="3"/>
        <w:bidi w:val="0"/>
        <w:rPr>
          <w:rFonts w:hint="eastAsia" w:ascii="宋体" w:hAnsi="宋体" w:eastAsia="宋体" w:cs="宋体"/>
          <w:color w:val="auto"/>
          <w:highlight w:val="none"/>
          <w:lang w:val="en-US" w:eastAsia="zh-CN"/>
        </w:rPr>
      </w:pPr>
      <w:bookmarkStart w:id="24" w:name="_Toc257782115"/>
      <w:r>
        <w:rPr>
          <w:rFonts w:hint="eastAsia" w:ascii="宋体" w:hAnsi="宋体" w:eastAsia="宋体" w:cs="宋体"/>
          <w:color w:val="auto"/>
          <w:highlight w:val="none"/>
          <w:lang w:val="en-US" w:eastAsia="zh-CN"/>
        </w:rPr>
        <w:t>第五部分  拟签订的合同文本</w:t>
      </w:r>
      <w:bookmarkEnd w:id="24"/>
    </w:p>
    <w:p w14:paraId="0C931B1D">
      <w:pPr>
        <w:tabs>
          <w:tab w:val="left" w:pos="420"/>
        </w:tabs>
        <w:ind w:left="0" w:leftChars="0" w:right="0" w:rightChars="0"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（供参考，最终以甲乙双方协商签订的合同条款为准）</w:t>
      </w:r>
    </w:p>
    <w:p w14:paraId="40306FBA">
      <w:pPr>
        <w:snapToGrid w:val="0"/>
        <w:spacing w:line="44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一、通用必备条款部分</w:t>
      </w:r>
    </w:p>
    <w:p w14:paraId="50CE83A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JXYJY-2025-9</w:t>
      </w:r>
    </w:p>
    <w:p w14:paraId="6CA09E4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合同编号：</w:t>
      </w:r>
      <w:r>
        <w:rPr>
          <w:rFonts w:hint="eastAsia" w:ascii="宋体" w:hAnsi="宋体" w:eastAsia="宋体" w:cs="宋体"/>
          <w:color w:val="auto"/>
          <w:kern w:val="0"/>
          <w:szCs w:val="21"/>
          <w:highlight w:val="none"/>
          <w:lang w:eastAsia="zh-CN"/>
        </w:rPr>
        <w:t>JXYJY-2025-9</w:t>
      </w:r>
    </w:p>
    <w:p w14:paraId="3DE84F9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政府采购计划（预算）确认</w:t>
      </w:r>
      <w:r>
        <w:rPr>
          <w:rFonts w:hint="eastAsia" w:ascii="宋体" w:hAnsi="宋体" w:eastAsia="宋体" w:cs="宋体"/>
          <w:color w:val="auto"/>
          <w:kern w:val="0"/>
          <w:szCs w:val="21"/>
          <w:highlight w:val="none"/>
          <w:lang w:eastAsia="zh-CN"/>
        </w:rPr>
        <w:t>号：[2025]4322号、[2025]4323号</w:t>
      </w:r>
    </w:p>
    <w:p w14:paraId="4033C4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预算金额：900000元</w:t>
      </w:r>
    </w:p>
    <w:p w14:paraId="4F688D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采购人（以下称甲方）：</w:t>
      </w:r>
      <w:r>
        <w:rPr>
          <w:rFonts w:hint="eastAsia" w:ascii="宋体" w:hAnsi="宋体" w:eastAsia="宋体" w:cs="宋体"/>
          <w:color w:val="auto"/>
          <w:kern w:val="0"/>
          <w:szCs w:val="21"/>
          <w:highlight w:val="none"/>
          <w:lang w:eastAsia="zh-CN"/>
        </w:rPr>
        <w:t>嘉兴市体育彩票管理服务中心</w:t>
      </w:r>
    </w:p>
    <w:p w14:paraId="61BE04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供应商（以下称乙方）：</w:t>
      </w:r>
    </w:p>
    <w:p w14:paraId="12B7599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采购代理机构：嘉兴市银建工程咨询评估有限公司</w:t>
      </w:r>
    </w:p>
    <w:p w14:paraId="30E2DE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采购方式：公开招标</w:t>
      </w:r>
    </w:p>
    <w:p w14:paraId="072E70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根据《中华人民共和国政府采购法》、《中华人民共和国民法典》等法律法规的规定，甲乙双方按照</w:t>
      </w:r>
      <w:r>
        <w:rPr>
          <w:rFonts w:hint="eastAsia" w:ascii="宋体" w:hAnsi="宋体" w:eastAsia="宋体" w:cs="宋体"/>
          <w:color w:val="auto"/>
          <w:kern w:val="2"/>
          <w:szCs w:val="24"/>
          <w:highlight w:val="none"/>
          <w:u w:val="single"/>
          <w:lang w:eastAsia="zh-CN"/>
        </w:rPr>
        <w:t>嘉兴市体育彩票管理服务中心2025年户外广告宣传服务采购项目</w:t>
      </w:r>
      <w:r>
        <w:rPr>
          <w:rFonts w:hint="eastAsia" w:ascii="宋体" w:hAnsi="宋体" w:eastAsia="宋体" w:cs="宋体"/>
          <w:color w:val="auto"/>
          <w:kern w:val="0"/>
          <w:szCs w:val="21"/>
          <w:highlight w:val="none"/>
        </w:rPr>
        <w:t>采购结果签订本合同。</w:t>
      </w:r>
    </w:p>
    <w:p w14:paraId="3EB44F9D">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合同组成</w:t>
      </w:r>
    </w:p>
    <w:p w14:paraId="2643783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本次政府采购活动的相关文件为本合同的组成部分，这些文件包括但不限于：</w:t>
      </w:r>
    </w:p>
    <w:p w14:paraId="77E3571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（1）本合同文本；</w:t>
      </w:r>
    </w:p>
    <w:p w14:paraId="7EB5741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（2）采购文件与采购响应文件；</w:t>
      </w:r>
    </w:p>
    <w:p w14:paraId="62B3983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（3）中标或成交通知书；</w:t>
      </w:r>
    </w:p>
    <w:p w14:paraId="567FBD5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组成本合同的所有文件必须为书面形式。政府采购合同备案时，须提供以上（1）、（3）两项，如由社会中介机构代理，须提供代理协议，合同如有变更的，须提供变更协议。</w:t>
      </w:r>
    </w:p>
    <w:p w14:paraId="01FB270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合同标的与相关属性</w:t>
      </w:r>
    </w:p>
    <w:p w14:paraId="13F4A0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1、本次采购的是</w:t>
      </w:r>
      <w:r>
        <w:rPr>
          <w:rFonts w:hint="eastAsia" w:ascii="宋体" w:hAnsi="宋体" w:eastAsia="宋体" w:cs="宋体"/>
          <w:color w:val="auto"/>
          <w:kern w:val="2"/>
          <w:szCs w:val="24"/>
          <w:highlight w:val="none"/>
          <w:u w:val="single"/>
          <w:lang w:eastAsia="zh-CN"/>
        </w:rPr>
        <w:t>嘉兴市体育彩票管理服务中心2025年户外广告宣传服务采购项目</w:t>
      </w:r>
      <w:r>
        <w:rPr>
          <w:rFonts w:hint="eastAsia" w:ascii="宋体" w:hAnsi="宋体" w:eastAsia="宋体" w:cs="宋体"/>
          <w:color w:val="auto"/>
          <w:kern w:val="0"/>
          <w:szCs w:val="21"/>
          <w:highlight w:val="none"/>
        </w:rPr>
        <w:t>。</w:t>
      </w:r>
    </w:p>
    <w:p w14:paraId="1568B50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2、乙方是否属于中小微企业：□是□否</w:t>
      </w:r>
    </w:p>
    <w:p w14:paraId="3706E62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3、本合同项下产品属于（可多选）：□环保产品；□节能产品；□进口产品</w:t>
      </w:r>
    </w:p>
    <w:p w14:paraId="777BBA6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合同价款</w:t>
      </w:r>
    </w:p>
    <w:p w14:paraId="45B1C58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1、本合同项下总价款为人民币（大写）</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      元），</w:t>
      </w:r>
      <w:r>
        <w:rPr>
          <w:rFonts w:hint="eastAsia" w:ascii="宋体" w:hAnsi="宋体" w:eastAsia="宋体" w:cs="宋体"/>
          <w:color w:val="auto"/>
          <w:kern w:val="0"/>
          <w:szCs w:val="21"/>
          <w:highlight w:val="none"/>
        </w:rPr>
        <w:t>分项价款见“价格清单”（如有）”。</w:t>
      </w:r>
    </w:p>
    <w:p w14:paraId="3DED76CA">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2、本合同总价款含所有税费(包括货款、标准附件、备品备件、专用工具、包装、运输、装卸、保险、税金、货到就位以及安装、调试、培训、保修等一切税金和费用。)</w:t>
      </w:r>
    </w:p>
    <w:p w14:paraId="74CCE1B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3、本合同付款方式为以下第</w:t>
      </w:r>
      <w:r>
        <w:rPr>
          <w:rFonts w:hint="eastAsia" w:ascii="宋体" w:hAnsi="宋体" w:eastAsia="宋体" w:cs="宋体"/>
          <w:color w:val="auto"/>
          <w:kern w:val="0"/>
          <w:szCs w:val="21"/>
          <w:highlight w:val="none"/>
          <w:u w:val="single"/>
        </w:rPr>
        <w:t xml:space="preserve">   （2）    </w:t>
      </w:r>
      <w:r>
        <w:rPr>
          <w:rFonts w:hint="eastAsia" w:ascii="宋体" w:hAnsi="宋体" w:eastAsia="宋体" w:cs="宋体"/>
          <w:color w:val="auto"/>
          <w:kern w:val="0"/>
          <w:szCs w:val="21"/>
          <w:highlight w:val="none"/>
        </w:rPr>
        <w:t>项：</w:t>
      </w:r>
    </w:p>
    <w:p w14:paraId="5845A95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（1）本合同项下的采购资金系甲方自行支付，付款程序为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663F5B7">
      <w:pPr>
        <w:keepNext w:val="0"/>
        <w:keepLines w:val="0"/>
        <w:pageBreakBefore w:val="0"/>
        <w:widowControl w:val="0"/>
        <w:kinsoku/>
        <w:wordWrap/>
        <w:overflowPunct/>
        <w:topLinePunct w:val="0"/>
        <w:autoSpaceDE/>
        <w:autoSpaceDN/>
        <w:bidi w:val="0"/>
        <w:adjustRightInd w:val="0"/>
        <w:snapToGrid w:val="0"/>
        <w:spacing w:line="400" w:lineRule="atLeast"/>
        <w:ind w:firstLine="424" w:firstLineChars="202"/>
        <w:jc w:val="both"/>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（2）本合同项下的采购资金须财政直接支付，付款程序为:</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u w:val="single"/>
          <w:lang w:val="en-US" w:eastAsia="zh-CN"/>
        </w:rPr>
        <w:t xml:space="preserve">                  </w:t>
      </w:r>
      <w:r>
        <w:rPr>
          <w:rFonts w:hint="eastAsia" w:ascii="宋体" w:hAnsi="宋体" w:eastAsia="宋体" w:cs="宋体"/>
          <w:color w:val="auto"/>
          <w:kern w:val="2"/>
          <w:szCs w:val="21"/>
          <w:highlight w:val="none"/>
          <w:lang w:val="en-US" w:eastAsia="zh-CN"/>
        </w:rPr>
        <w:t>。</w:t>
      </w:r>
    </w:p>
    <w:p w14:paraId="012DA9F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p>
    <w:p w14:paraId="3BC3B56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4、本合同项下的采购资金付款进度按招投标文件规定，未规定时按以下第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项支付：</w:t>
      </w:r>
    </w:p>
    <w:p w14:paraId="4FFC8E2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（1）一次性付款：乙方合同履行达到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（条件）时，一次性付款；</w:t>
      </w:r>
    </w:p>
    <w:p w14:paraId="7CAA4E1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（2）分期付款</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25800F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若收取了履约保证金，则不应重复设置尾款支付条件。</w:t>
      </w:r>
    </w:p>
    <w:p w14:paraId="559BE49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履约保证金</w:t>
      </w:r>
    </w:p>
    <w:p w14:paraId="0E6D789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按以下第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2</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项处理：</w:t>
      </w:r>
    </w:p>
    <w:p w14:paraId="33C7839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1、本项目设置履约保证金，乙方应于签订合同时向甲方提交履约保证金</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元（本合同金额的/%）。</w:t>
      </w:r>
    </w:p>
    <w:p w14:paraId="15D8740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kern w:val="0"/>
          <w:szCs w:val="21"/>
          <w:highlight w:val="none"/>
        </w:rPr>
        <w:t>2、本项目不设置履约保证金</w:t>
      </w:r>
      <w:r>
        <w:rPr>
          <w:rFonts w:hint="eastAsia" w:ascii="宋体" w:hAnsi="宋体" w:eastAsia="宋体" w:cs="宋体"/>
          <w:color w:val="auto"/>
          <w:kern w:val="0"/>
          <w:szCs w:val="21"/>
          <w:highlight w:val="none"/>
          <w:lang w:val="en-US" w:eastAsia="zh-CN"/>
        </w:rPr>
        <w:t>.</w:t>
      </w:r>
    </w:p>
    <w:p w14:paraId="3275DA2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合同的变更和终止</w:t>
      </w:r>
    </w:p>
    <w:p w14:paraId="1C06A3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436C33A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合同的转让与分包</w:t>
      </w:r>
    </w:p>
    <w:p w14:paraId="33B0F6A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乙方不得擅自部分或全部转让其应履行的合同义务。乙方分包的，应经过甲方书面同意。</w:t>
      </w:r>
    </w:p>
    <w:p w14:paraId="1AC949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第七条 争议的解决</w:t>
      </w:r>
    </w:p>
    <w:p w14:paraId="02E7E76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种方式解决争议：</w:t>
      </w:r>
    </w:p>
    <w:p w14:paraId="461A7F7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（1）向甲方所在地有管辖权的人民法院提起诉讼；</w:t>
      </w:r>
    </w:p>
    <w:p w14:paraId="175722F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w:t>
      </w:r>
      <w:r>
        <w:rPr>
          <w:rFonts w:hint="eastAsia" w:ascii="宋体" w:hAnsi="宋体" w:eastAsia="宋体" w:cs="宋体"/>
          <w:color w:val="auto"/>
          <w:kern w:val="0"/>
          <w:szCs w:val="21"/>
          <w:highlight w:val="none"/>
          <w:u w:val="single"/>
        </w:rPr>
        <w:t xml:space="preserve">  嘉兴 </w:t>
      </w:r>
      <w:r>
        <w:rPr>
          <w:rFonts w:hint="eastAsia" w:ascii="宋体" w:hAnsi="宋体" w:eastAsia="宋体" w:cs="宋体"/>
          <w:color w:val="auto"/>
          <w:kern w:val="0"/>
          <w:szCs w:val="21"/>
          <w:highlight w:val="none"/>
        </w:rPr>
        <w:t>仲裁委员申请仲裁。</w:t>
      </w:r>
    </w:p>
    <w:p w14:paraId="44C06A7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第八条 合同备案及其他</w:t>
      </w:r>
    </w:p>
    <w:p w14:paraId="6E155268">
      <w:pPr>
        <w:keepNext w:val="0"/>
        <w:keepLines w:val="0"/>
        <w:pageBreakBefore w:val="0"/>
        <w:widowControl/>
        <w:kinsoku/>
        <w:wordWrap/>
        <w:overflowPunct/>
        <w:topLinePunct w:val="0"/>
        <w:autoSpaceDE/>
        <w:autoSpaceDN/>
        <w:bidi w:val="0"/>
        <w:adjustRightInd w:val="0"/>
        <w:snapToGrid w:val="0"/>
        <w:spacing w:line="400" w:lineRule="atLeast"/>
        <w:ind w:firstLine="420"/>
        <w:jc w:val="left"/>
        <w:textAlignment w:val="auto"/>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rPr>
        <w:t>本合同一式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份，甲乙双方各执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1507E3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atLeast"/>
        <w:ind w:firstLine="420" w:firstLineChars="200"/>
        <w:jc w:val="left"/>
        <w:rPr>
          <w:rFonts w:hint="eastAsia" w:ascii="宋体" w:hAnsi="宋体" w:eastAsia="宋体" w:cs="宋体"/>
          <w:color w:val="auto"/>
          <w:kern w:val="0"/>
          <w:szCs w:val="21"/>
          <w:highlight w:val="none"/>
        </w:rPr>
      </w:pPr>
    </w:p>
    <w:p w14:paraId="65A8B0FF">
      <w:pPr>
        <w:tabs>
          <w:tab w:val="left" w:pos="3584"/>
        </w:tabs>
        <w:adjustRightInd w:val="0"/>
        <w:snapToGrid w:val="0"/>
        <w:spacing w:line="42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二、特殊专用条款部分</w:t>
      </w:r>
    </w:p>
    <w:p w14:paraId="1DF3DB52">
      <w:pPr>
        <w:adjustRightInd w:val="0"/>
        <w:snapToGrid w:val="0"/>
        <w:spacing w:line="420" w:lineRule="atLeast"/>
        <w:jc w:val="left"/>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第一条 采购内容</w:t>
      </w:r>
    </w:p>
    <w:p w14:paraId="6021DD2B">
      <w:pPr>
        <w:adjustRightInd w:val="0"/>
        <w:snapToGrid w:val="0"/>
        <w:spacing w:line="420" w:lineRule="atLeast"/>
        <w:ind w:firstLine="424" w:firstLineChars="202"/>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p>
    <w:p w14:paraId="703098EE">
      <w:pPr>
        <w:adjustRightInd w:val="0"/>
        <w:snapToGrid w:val="0"/>
        <w:spacing w:line="420" w:lineRule="atLeast"/>
        <w:jc w:val="left"/>
        <w:rPr>
          <w:rFonts w:hint="eastAsia" w:ascii="宋体" w:hAnsi="宋体" w:eastAsia="宋体" w:cs="宋体"/>
          <w:b/>
          <w:bCs/>
          <w:color w:val="auto"/>
          <w:kern w:val="2"/>
          <w:szCs w:val="21"/>
          <w:highlight w:val="none"/>
        </w:rPr>
      </w:pPr>
      <w:r>
        <w:rPr>
          <w:rFonts w:hint="eastAsia" w:ascii="宋体" w:hAnsi="宋体" w:eastAsia="宋体" w:cs="宋体"/>
          <w:b/>
          <w:color w:val="auto"/>
          <w:kern w:val="2"/>
          <w:szCs w:val="21"/>
          <w:highlight w:val="none"/>
        </w:rPr>
        <w:t>第二条</w:t>
      </w:r>
      <w:r>
        <w:rPr>
          <w:rFonts w:hint="eastAsia" w:ascii="宋体" w:hAnsi="宋体" w:eastAsia="宋体" w:cs="宋体"/>
          <w:b/>
          <w:bCs/>
          <w:color w:val="auto"/>
          <w:kern w:val="2"/>
          <w:szCs w:val="21"/>
          <w:highlight w:val="none"/>
        </w:rPr>
        <w:t>税费</w:t>
      </w:r>
    </w:p>
    <w:p w14:paraId="2DA821E7">
      <w:pPr>
        <w:numPr>
          <w:ins w:id="0" w:author="Administrator" w:date="2016-04-07T15:48:00Z"/>
        </w:num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本合同执行中相关的一切税费均由乙方负担。</w:t>
      </w:r>
    </w:p>
    <w:p w14:paraId="1CCCCD2E">
      <w:pPr>
        <w:adjustRightInd w:val="0"/>
        <w:snapToGrid w:val="0"/>
        <w:spacing w:line="420" w:lineRule="atLeast"/>
        <w:jc w:val="left"/>
        <w:rPr>
          <w:rFonts w:hint="eastAsia" w:ascii="宋体" w:hAnsi="宋体" w:eastAsia="宋体" w:cs="宋体"/>
          <w:b/>
          <w:bCs/>
          <w:color w:val="auto"/>
          <w:kern w:val="2"/>
          <w:szCs w:val="21"/>
          <w:highlight w:val="none"/>
        </w:rPr>
      </w:pPr>
      <w:r>
        <w:rPr>
          <w:rFonts w:hint="eastAsia" w:ascii="宋体" w:hAnsi="宋体" w:eastAsia="宋体" w:cs="宋体"/>
          <w:b/>
          <w:color w:val="auto"/>
          <w:kern w:val="2"/>
          <w:szCs w:val="21"/>
          <w:highlight w:val="none"/>
        </w:rPr>
        <w:t xml:space="preserve">第三条 </w:t>
      </w:r>
      <w:r>
        <w:rPr>
          <w:rFonts w:hint="eastAsia" w:ascii="宋体" w:hAnsi="宋体" w:eastAsia="宋体" w:cs="宋体"/>
          <w:b/>
          <w:bCs/>
          <w:color w:val="auto"/>
          <w:kern w:val="2"/>
          <w:szCs w:val="21"/>
          <w:highlight w:val="none"/>
        </w:rPr>
        <w:t>违约责任</w:t>
      </w:r>
    </w:p>
    <w:p w14:paraId="52F63519">
      <w:pPr>
        <w:numPr>
          <w:ins w:id="1" w:author="Administrator" w:date="2016-04-07T15:48:00Z"/>
        </w:num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乙方不能按合同规定的内容提供服务时，甲方有权扣除相应款项；如甲方书面通知要求改正二次乙方仍不执行的，甲方可以终止合同。</w:t>
      </w:r>
    </w:p>
    <w:p w14:paraId="7A2B32B9">
      <w:pPr>
        <w:adjustRightInd w:val="0"/>
        <w:snapToGrid w:val="0"/>
        <w:spacing w:line="420" w:lineRule="atLeast"/>
        <w:jc w:val="left"/>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第四条 不可抗力</w:t>
      </w:r>
    </w:p>
    <w:p w14:paraId="36990965">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1、在合同有效期内，任何一方因不可抗力事件导致不能履行合同，则合同履行期可延长，其延长期与不可抗力影响期相同。</w:t>
      </w:r>
    </w:p>
    <w:p w14:paraId="1A5F759E">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2、不可抗力事件发生后，应立即通知对方，并寄送有关权威机构出具的证明。不可抗力事件延续120天以上，双方应通过友好协商，确定是否继续履行合同。</w:t>
      </w:r>
    </w:p>
    <w:p w14:paraId="00F3FCA4">
      <w:pPr>
        <w:adjustRightInd w:val="0"/>
        <w:snapToGrid w:val="0"/>
        <w:spacing w:line="420" w:lineRule="atLeast"/>
        <w:jc w:val="left"/>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第五条 其它</w:t>
      </w:r>
    </w:p>
    <w:p w14:paraId="56C6AF8D">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1、合同经双方法定代表人或授权代表签字并加盖单位公章后生效。</w:t>
      </w:r>
    </w:p>
    <w:p w14:paraId="3A7B6375">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2、合同在执行过程中出现的未尽事宜，双方在不违背合同和招标文件的原则下协商解决。协商结果以“纪要”方式作为附件，与合同具有同等效力。</w:t>
      </w:r>
    </w:p>
    <w:p w14:paraId="66A0C7E9">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3、本合同未尽事宜，按照《中华人民共和国民法典》有关条文执行。</w:t>
      </w:r>
    </w:p>
    <w:p w14:paraId="0F8077CF">
      <w:pPr>
        <w:adjustRightInd w:val="0"/>
        <w:snapToGrid w:val="0"/>
        <w:spacing w:line="420" w:lineRule="atLeast"/>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4、招标文件、投标文件、授权书、服务方案、报价表、中标通知书等均为合同不可分割部分，与合同具体同等效力。</w:t>
      </w:r>
    </w:p>
    <w:p w14:paraId="33A930C3">
      <w:pPr>
        <w:autoSpaceDE w:val="0"/>
        <w:autoSpaceDN w:val="0"/>
        <w:adjustRightInd w:val="0"/>
        <w:snapToGrid w:val="0"/>
        <w:spacing w:line="420" w:lineRule="atLeast"/>
        <w:jc w:val="both"/>
        <w:rPr>
          <w:rFonts w:hint="eastAsia" w:ascii="宋体" w:hAnsi="宋体" w:eastAsia="宋体" w:cs="宋体"/>
          <w:color w:val="auto"/>
          <w:kern w:val="2"/>
          <w:szCs w:val="21"/>
          <w:highlight w:val="none"/>
        </w:rPr>
      </w:pPr>
    </w:p>
    <w:p w14:paraId="76018B00">
      <w:pPr>
        <w:autoSpaceDE w:val="0"/>
        <w:autoSpaceDN w:val="0"/>
        <w:adjustRightInd w:val="0"/>
        <w:snapToGrid w:val="0"/>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甲方：                                  乙方： </w:t>
      </w:r>
    </w:p>
    <w:p w14:paraId="6C2D60C1">
      <w:pPr>
        <w:autoSpaceDE w:val="0"/>
        <w:autoSpaceDN w:val="0"/>
        <w:adjustRightInd w:val="0"/>
        <w:snapToGrid w:val="0"/>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地址：                                  地址： </w:t>
      </w:r>
    </w:p>
    <w:p w14:paraId="2E45066C">
      <w:pPr>
        <w:autoSpaceDE w:val="0"/>
        <w:autoSpaceDN w:val="0"/>
        <w:adjustRightInd w:val="0"/>
        <w:snapToGrid w:val="0"/>
        <w:spacing w:line="440" w:lineRule="exac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法定代表人：                            法定代表人：</w:t>
      </w:r>
    </w:p>
    <w:p w14:paraId="33048726">
      <w:pPr>
        <w:autoSpaceDE w:val="0"/>
        <w:autoSpaceDN w:val="0"/>
        <w:adjustRightInd w:val="0"/>
        <w:snapToGrid w:val="0"/>
        <w:spacing w:line="440" w:lineRule="atLeast"/>
        <w:ind w:right="42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授权委托代理人：（签字）                 授权委托代理人：（签字）</w:t>
      </w:r>
    </w:p>
    <w:p w14:paraId="646854DC">
      <w:pPr>
        <w:autoSpaceDE w:val="0"/>
        <w:autoSpaceDN w:val="0"/>
        <w:adjustRightInd w:val="0"/>
        <w:snapToGrid w:val="0"/>
        <w:spacing w:line="440" w:lineRule="atLeast"/>
        <w:ind w:right="48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签订地点：嘉兴</w:t>
      </w:r>
    </w:p>
    <w:p w14:paraId="4905582E">
      <w:pPr>
        <w:autoSpaceDE w:val="0"/>
        <w:autoSpaceDN w:val="0"/>
        <w:adjustRightInd w:val="0"/>
        <w:snapToGrid w:val="0"/>
        <w:spacing w:line="440" w:lineRule="atLeast"/>
        <w:jc w:val="righ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签订日期：      年   月   日</w:t>
      </w:r>
    </w:p>
    <w:p w14:paraId="126A2656">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br w:type="page"/>
      </w:r>
    </w:p>
    <w:p w14:paraId="48002BBD">
      <w:pPr>
        <w:widowControl w:val="0"/>
        <w:adjustRightInd w:val="0"/>
        <w:snapToGrid w:val="0"/>
        <w:spacing w:line="440" w:lineRule="atLeast"/>
        <w:jc w:val="both"/>
        <w:rPr>
          <w:rFonts w:hint="eastAsia" w:ascii="宋体" w:hAnsi="宋体" w:eastAsia="宋体" w:cs="宋体"/>
          <w:color w:val="auto"/>
          <w:kern w:val="2"/>
          <w:sz w:val="21"/>
          <w:szCs w:val="21"/>
          <w:highlight w:val="none"/>
          <w:lang w:val="en-US" w:eastAsia="zh-CN" w:bidi="ar-SA"/>
        </w:rPr>
      </w:pPr>
    </w:p>
    <w:tbl>
      <w:tblPr>
        <w:tblStyle w:val="22"/>
        <w:tblW w:w="9285" w:type="dxa"/>
        <w:jc w:val="center"/>
        <w:tblLayout w:type="autofit"/>
        <w:tblCellMar>
          <w:top w:w="0" w:type="dxa"/>
          <w:left w:w="108" w:type="dxa"/>
          <w:bottom w:w="0" w:type="dxa"/>
          <w:right w:w="108" w:type="dxa"/>
        </w:tblCellMar>
      </w:tblPr>
      <w:tblGrid>
        <w:gridCol w:w="2386"/>
        <w:gridCol w:w="2495"/>
        <w:gridCol w:w="868"/>
        <w:gridCol w:w="745"/>
        <w:gridCol w:w="1459"/>
        <w:gridCol w:w="1332"/>
      </w:tblGrid>
      <w:tr w14:paraId="15028CE3">
        <w:trPr>
          <w:trHeight w:val="1126" w:hRule="atLeast"/>
          <w:jc w:val="center"/>
        </w:trPr>
        <w:tc>
          <w:tcPr>
            <w:tcW w:w="9285" w:type="dxa"/>
            <w:gridSpan w:val="6"/>
            <w:tcBorders>
              <w:top w:val="nil"/>
              <w:left w:val="nil"/>
              <w:bottom w:val="nil"/>
              <w:right w:val="nil"/>
            </w:tcBorders>
            <w:noWrap w:val="0"/>
            <w:vAlign w:val="center"/>
          </w:tcPr>
          <w:p w14:paraId="553AF19A">
            <w:pPr>
              <w:widowControl/>
              <w:snapToGrid w:val="0"/>
              <w:spacing w:line="360" w:lineRule="auto"/>
              <w:jc w:val="center"/>
              <w:rPr>
                <w:rFonts w:hint="eastAsia" w:ascii="宋体" w:hAnsi="宋体" w:eastAsia="宋体" w:cs="宋体"/>
                <w:b/>
                <w:bCs/>
                <w:color w:val="auto"/>
                <w:kern w:val="0"/>
                <w:sz w:val="48"/>
                <w:szCs w:val="48"/>
                <w:highlight w:val="none"/>
              </w:rPr>
            </w:pPr>
            <w:r>
              <w:rPr>
                <w:rFonts w:hint="eastAsia" w:ascii="宋体" w:hAnsi="宋体" w:eastAsia="宋体" w:cs="宋体"/>
                <w:b/>
                <w:bCs/>
                <w:color w:val="auto"/>
                <w:kern w:val="0"/>
                <w:sz w:val="48"/>
                <w:szCs w:val="48"/>
                <w:highlight w:val="none"/>
              </w:rPr>
              <w:t>政 府 采 购 项 目 验 收 单</w:t>
            </w:r>
          </w:p>
        </w:tc>
      </w:tr>
      <w:tr w14:paraId="62D92490">
        <w:trPr>
          <w:trHeight w:val="874" w:hRule="atLeast"/>
          <w:jc w:val="center"/>
        </w:trPr>
        <w:tc>
          <w:tcPr>
            <w:tcW w:w="9285" w:type="dxa"/>
            <w:gridSpan w:val="6"/>
            <w:tcBorders>
              <w:top w:val="nil"/>
              <w:left w:val="nil"/>
              <w:bottom w:val="nil"/>
              <w:right w:val="nil"/>
            </w:tcBorders>
            <w:noWrap w:val="0"/>
            <w:vAlign w:val="center"/>
          </w:tcPr>
          <w:p w14:paraId="6803AB49">
            <w:pPr>
              <w:widowControl/>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2"/>
                <w:sz w:val="24"/>
                <w:szCs w:val="24"/>
                <w:highlight w:val="none"/>
              </w:rPr>
              <w:t>政府采购计划书</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0"/>
                <w:sz w:val="24"/>
                <w:szCs w:val="24"/>
                <w:highlight w:val="none"/>
              </w:rPr>
              <w:t>[2025]4322号、[2025]4323号，采购编号：</w:t>
            </w:r>
            <w:r>
              <w:rPr>
                <w:rFonts w:hint="eastAsia" w:ascii="宋体" w:hAnsi="宋体" w:eastAsia="宋体" w:cs="宋体"/>
                <w:color w:val="auto"/>
                <w:kern w:val="0"/>
                <w:sz w:val="24"/>
                <w:szCs w:val="24"/>
                <w:highlight w:val="none"/>
                <w:lang w:val="en-US" w:eastAsia="zh-CN"/>
              </w:rPr>
              <w:t>JXYJY-2025-9</w:t>
            </w:r>
            <w:r>
              <w:rPr>
                <w:rFonts w:hint="eastAsia" w:ascii="宋体" w:hAnsi="宋体" w:eastAsia="宋体" w:cs="宋体"/>
                <w:color w:val="auto"/>
                <w:kern w:val="0"/>
                <w:sz w:val="24"/>
                <w:szCs w:val="24"/>
                <w:highlight w:val="none"/>
              </w:rPr>
              <w:t>,合同号：</w:t>
            </w:r>
            <w:r>
              <w:rPr>
                <w:rFonts w:hint="eastAsia" w:ascii="宋体" w:hAnsi="宋体" w:eastAsia="宋体" w:cs="宋体"/>
                <w:color w:val="auto"/>
                <w:kern w:val="0"/>
                <w:sz w:val="24"/>
                <w:szCs w:val="24"/>
                <w:highlight w:val="none"/>
                <w:lang w:val="en-US" w:eastAsia="zh-CN"/>
              </w:rPr>
              <w:t>JXYJY-2025-9</w:t>
            </w:r>
          </w:p>
        </w:tc>
      </w:tr>
      <w:tr w14:paraId="59814083">
        <w:trPr>
          <w:trHeight w:val="874" w:hRule="atLeast"/>
          <w:jc w:val="center"/>
        </w:trPr>
        <w:tc>
          <w:tcPr>
            <w:tcW w:w="9285" w:type="dxa"/>
            <w:gridSpan w:val="6"/>
            <w:tcBorders>
              <w:top w:val="nil"/>
              <w:left w:val="nil"/>
              <w:bottom w:val="nil"/>
              <w:right w:val="nil"/>
            </w:tcBorders>
            <w:noWrap w:val="0"/>
            <w:vAlign w:val="center"/>
          </w:tcPr>
          <w:p w14:paraId="08D876CA">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以下项目已采购到位并验收合格。</w:t>
            </w:r>
          </w:p>
        </w:tc>
      </w:tr>
      <w:tr w14:paraId="6E222125">
        <w:trPr>
          <w:trHeight w:val="946" w:hRule="atLeast"/>
          <w:jc w:val="center"/>
        </w:trPr>
        <w:tc>
          <w:tcPr>
            <w:tcW w:w="2386" w:type="dxa"/>
            <w:tcBorders>
              <w:top w:val="single" w:color="auto" w:sz="4" w:space="0"/>
              <w:left w:val="single" w:color="auto" w:sz="4" w:space="0"/>
              <w:bottom w:val="nil"/>
              <w:right w:val="single" w:color="auto" w:sz="4" w:space="0"/>
            </w:tcBorders>
            <w:noWrap w:val="0"/>
            <w:vAlign w:val="center"/>
          </w:tcPr>
          <w:p w14:paraId="22A89E35">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采购货物（服务，工程）名称</w:t>
            </w:r>
          </w:p>
        </w:tc>
        <w:tc>
          <w:tcPr>
            <w:tcW w:w="2495" w:type="dxa"/>
            <w:tcBorders>
              <w:top w:val="single" w:color="auto" w:sz="4" w:space="0"/>
              <w:left w:val="nil"/>
              <w:bottom w:val="nil"/>
              <w:right w:val="single" w:color="auto" w:sz="4" w:space="0"/>
            </w:tcBorders>
            <w:noWrap w:val="0"/>
            <w:vAlign w:val="center"/>
          </w:tcPr>
          <w:p w14:paraId="6742F2B3">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1613" w:type="dxa"/>
            <w:gridSpan w:val="2"/>
            <w:tcBorders>
              <w:top w:val="single" w:color="auto" w:sz="4" w:space="0"/>
              <w:left w:val="nil"/>
              <w:bottom w:val="nil"/>
              <w:right w:val="single" w:color="auto" w:sz="4" w:space="0"/>
            </w:tcBorders>
            <w:noWrap w:val="0"/>
            <w:vAlign w:val="center"/>
          </w:tcPr>
          <w:p w14:paraId="74D0E2FB">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459" w:type="dxa"/>
            <w:tcBorders>
              <w:top w:val="single" w:color="auto" w:sz="4" w:space="0"/>
              <w:left w:val="nil"/>
              <w:bottom w:val="nil"/>
              <w:right w:val="single" w:color="auto" w:sz="4" w:space="0"/>
            </w:tcBorders>
            <w:noWrap w:val="0"/>
            <w:vAlign w:val="center"/>
          </w:tcPr>
          <w:p w14:paraId="70B9FAD5">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核定总价</w:t>
            </w:r>
          </w:p>
        </w:tc>
        <w:tc>
          <w:tcPr>
            <w:tcW w:w="1332" w:type="dxa"/>
            <w:tcBorders>
              <w:top w:val="single" w:color="auto" w:sz="4" w:space="0"/>
              <w:left w:val="nil"/>
              <w:bottom w:val="single" w:color="auto" w:sz="4" w:space="0"/>
              <w:right w:val="single" w:color="auto" w:sz="4" w:space="0"/>
            </w:tcBorders>
            <w:noWrap w:val="0"/>
            <w:vAlign w:val="center"/>
          </w:tcPr>
          <w:p w14:paraId="194A418B">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验收意见</w:t>
            </w:r>
          </w:p>
        </w:tc>
      </w:tr>
      <w:tr w14:paraId="73DCE48E">
        <w:trPr>
          <w:trHeight w:val="114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77AE20EC">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2495" w:type="dxa"/>
            <w:tcBorders>
              <w:top w:val="single" w:color="auto" w:sz="4" w:space="0"/>
              <w:left w:val="nil"/>
              <w:bottom w:val="single" w:color="auto" w:sz="4" w:space="0"/>
              <w:right w:val="single" w:color="auto" w:sz="4" w:space="0"/>
            </w:tcBorders>
            <w:noWrap w:val="0"/>
            <w:vAlign w:val="center"/>
          </w:tcPr>
          <w:p w14:paraId="6B60317C">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613" w:type="dxa"/>
            <w:gridSpan w:val="2"/>
            <w:tcBorders>
              <w:top w:val="single" w:color="auto" w:sz="4" w:space="0"/>
              <w:left w:val="nil"/>
              <w:bottom w:val="single" w:color="auto" w:sz="4" w:space="0"/>
              <w:right w:val="single" w:color="auto" w:sz="4" w:space="0"/>
            </w:tcBorders>
            <w:noWrap w:val="0"/>
            <w:vAlign w:val="center"/>
          </w:tcPr>
          <w:p w14:paraId="5B54688F">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459" w:type="dxa"/>
            <w:tcBorders>
              <w:top w:val="single" w:color="auto" w:sz="4" w:space="0"/>
              <w:left w:val="nil"/>
              <w:bottom w:val="single" w:color="auto" w:sz="4" w:space="0"/>
              <w:right w:val="single" w:color="auto" w:sz="4" w:space="0"/>
            </w:tcBorders>
            <w:noWrap w:val="0"/>
            <w:vAlign w:val="center"/>
          </w:tcPr>
          <w:p w14:paraId="01B4FC38">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332" w:type="dxa"/>
            <w:tcBorders>
              <w:top w:val="nil"/>
              <w:left w:val="nil"/>
              <w:bottom w:val="single" w:color="auto" w:sz="4" w:space="0"/>
              <w:right w:val="single" w:color="auto" w:sz="4" w:space="0"/>
            </w:tcBorders>
            <w:noWrap w:val="0"/>
            <w:vAlign w:val="bottom"/>
          </w:tcPr>
          <w:p w14:paraId="058C6386">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66F5C40B">
        <w:trPr>
          <w:trHeight w:val="1150" w:hRule="atLeast"/>
          <w:jc w:val="center"/>
        </w:trPr>
        <w:tc>
          <w:tcPr>
            <w:tcW w:w="2386" w:type="dxa"/>
            <w:tcBorders>
              <w:top w:val="nil"/>
              <w:left w:val="single" w:color="auto" w:sz="4" w:space="0"/>
              <w:bottom w:val="single" w:color="auto" w:sz="4" w:space="0"/>
              <w:right w:val="single" w:color="auto" w:sz="4" w:space="0"/>
            </w:tcBorders>
            <w:noWrap w:val="0"/>
            <w:vAlign w:val="center"/>
          </w:tcPr>
          <w:p w14:paraId="261F6B1D">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合计总价款（人民币）</w:t>
            </w:r>
          </w:p>
        </w:tc>
        <w:tc>
          <w:tcPr>
            <w:tcW w:w="6899" w:type="dxa"/>
            <w:gridSpan w:val="5"/>
            <w:tcBorders>
              <w:top w:val="nil"/>
              <w:left w:val="nil"/>
              <w:bottom w:val="single" w:color="auto" w:sz="4" w:space="0"/>
              <w:right w:val="single" w:color="000000" w:sz="4" w:space="0"/>
            </w:tcBorders>
            <w:noWrap w:val="0"/>
            <w:vAlign w:val="center"/>
          </w:tcPr>
          <w:p w14:paraId="7C3D1532">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c>
      </w:tr>
      <w:tr w14:paraId="1B7C4A16">
        <w:trPr>
          <w:trHeight w:val="1058" w:hRule="atLeast"/>
          <w:jc w:val="center"/>
        </w:trPr>
        <w:tc>
          <w:tcPr>
            <w:tcW w:w="2386" w:type="dxa"/>
            <w:tcBorders>
              <w:top w:val="nil"/>
              <w:left w:val="single" w:color="auto" w:sz="4" w:space="0"/>
              <w:bottom w:val="nil"/>
              <w:right w:val="nil"/>
            </w:tcBorders>
            <w:noWrap w:val="0"/>
            <w:vAlign w:val="bottom"/>
          </w:tcPr>
          <w:p w14:paraId="10E0AFD9">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供货单位（盖章）：</w:t>
            </w:r>
          </w:p>
        </w:tc>
        <w:tc>
          <w:tcPr>
            <w:tcW w:w="3363" w:type="dxa"/>
            <w:gridSpan w:val="2"/>
            <w:tcBorders>
              <w:top w:val="nil"/>
              <w:left w:val="nil"/>
              <w:bottom w:val="nil"/>
              <w:right w:val="nil"/>
            </w:tcBorders>
            <w:noWrap w:val="0"/>
            <w:vAlign w:val="bottom"/>
          </w:tcPr>
          <w:p w14:paraId="5AC4CB2C">
            <w:pPr>
              <w:widowControl/>
              <w:snapToGrid w:val="0"/>
              <w:spacing w:line="360" w:lineRule="auto"/>
              <w:ind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采购人（盖章）:</w:t>
            </w:r>
          </w:p>
        </w:tc>
        <w:tc>
          <w:tcPr>
            <w:tcW w:w="3536" w:type="dxa"/>
            <w:gridSpan w:val="3"/>
            <w:tcBorders>
              <w:top w:val="nil"/>
              <w:left w:val="nil"/>
              <w:bottom w:val="nil"/>
              <w:right w:val="single" w:color="auto" w:sz="4" w:space="0"/>
            </w:tcBorders>
            <w:noWrap w:val="0"/>
            <w:vAlign w:val="bottom"/>
          </w:tcPr>
          <w:p w14:paraId="18AA11BB">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42CEE454">
        <w:trPr>
          <w:trHeight w:val="806" w:hRule="atLeast"/>
          <w:jc w:val="center"/>
        </w:trPr>
        <w:tc>
          <w:tcPr>
            <w:tcW w:w="2386" w:type="dxa"/>
            <w:tcBorders>
              <w:top w:val="nil"/>
              <w:left w:val="single" w:color="auto" w:sz="4" w:space="0"/>
              <w:bottom w:val="nil"/>
              <w:right w:val="nil"/>
            </w:tcBorders>
            <w:noWrap w:val="0"/>
            <w:vAlign w:val="bottom"/>
          </w:tcPr>
          <w:p w14:paraId="5CC7B536">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经办项目负责人：</w:t>
            </w:r>
          </w:p>
        </w:tc>
        <w:tc>
          <w:tcPr>
            <w:tcW w:w="3363" w:type="dxa"/>
            <w:gridSpan w:val="2"/>
            <w:tcBorders>
              <w:top w:val="nil"/>
              <w:left w:val="nil"/>
              <w:bottom w:val="nil"/>
              <w:right w:val="nil"/>
            </w:tcBorders>
            <w:noWrap w:val="0"/>
            <w:vAlign w:val="bottom"/>
          </w:tcPr>
          <w:p w14:paraId="48375638">
            <w:pPr>
              <w:widowControl/>
              <w:snapToGrid w:val="0"/>
              <w:spacing w:line="360" w:lineRule="auto"/>
              <w:ind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项目验收组组长：</w:t>
            </w:r>
          </w:p>
        </w:tc>
        <w:tc>
          <w:tcPr>
            <w:tcW w:w="3536" w:type="dxa"/>
            <w:gridSpan w:val="3"/>
            <w:tcBorders>
              <w:top w:val="nil"/>
              <w:left w:val="nil"/>
              <w:bottom w:val="nil"/>
              <w:right w:val="single" w:color="auto" w:sz="4" w:space="0"/>
            </w:tcBorders>
            <w:noWrap w:val="0"/>
            <w:vAlign w:val="bottom"/>
          </w:tcPr>
          <w:p w14:paraId="7B62D3D0">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0A0E6036">
        <w:trPr>
          <w:trHeight w:val="806" w:hRule="atLeast"/>
          <w:jc w:val="center"/>
        </w:trPr>
        <w:tc>
          <w:tcPr>
            <w:tcW w:w="2386" w:type="dxa"/>
            <w:tcBorders>
              <w:top w:val="nil"/>
              <w:left w:val="single" w:color="auto" w:sz="4" w:space="0"/>
              <w:bottom w:val="nil"/>
              <w:right w:val="nil"/>
            </w:tcBorders>
            <w:noWrap w:val="0"/>
            <w:vAlign w:val="bottom"/>
          </w:tcPr>
          <w:p w14:paraId="789DD21B">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3363" w:type="dxa"/>
            <w:gridSpan w:val="2"/>
            <w:tcBorders>
              <w:top w:val="nil"/>
              <w:left w:val="nil"/>
              <w:bottom w:val="nil"/>
              <w:right w:val="nil"/>
            </w:tcBorders>
            <w:noWrap w:val="0"/>
            <w:vAlign w:val="bottom"/>
          </w:tcPr>
          <w:p w14:paraId="1AEEA540">
            <w:pPr>
              <w:widowControl/>
              <w:snapToGrid w:val="0"/>
              <w:spacing w:line="360" w:lineRule="auto"/>
              <w:ind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联系电话：</w:t>
            </w:r>
          </w:p>
        </w:tc>
        <w:tc>
          <w:tcPr>
            <w:tcW w:w="3536" w:type="dxa"/>
            <w:gridSpan w:val="3"/>
            <w:tcBorders>
              <w:top w:val="nil"/>
              <w:left w:val="nil"/>
              <w:bottom w:val="nil"/>
              <w:right w:val="single" w:color="auto" w:sz="4" w:space="0"/>
            </w:tcBorders>
            <w:noWrap w:val="0"/>
            <w:vAlign w:val="bottom"/>
          </w:tcPr>
          <w:p w14:paraId="364D1570">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14:paraId="62A61744">
        <w:trPr>
          <w:trHeight w:val="828" w:hRule="atLeast"/>
          <w:jc w:val="center"/>
        </w:trPr>
        <w:tc>
          <w:tcPr>
            <w:tcW w:w="2386" w:type="dxa"/>
            <w:tcBorders>
              <w:top w:val="nil"/>
              <w:left w:val="single" w:color="auto" w:sz="4" w:space="0"/>
              <w:bottom w:val="nil"/>
              <w:right w:val="nil"/>
            </w:tcBorders>
            <w:noWrap w:val="0"/>
            <w:vAlign w:val="bottom"/>
          </w:tcPr>
          <w:p w14:paraId="0063B4DD">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6899" w:type="dxa"/>
            <w:gridSpan w:val="5"/>
            <w:tcBorders>
              <w:top w:val="nil"/>
              <w:left w:val="nil"/>
              <w:bottom w:val="nil"/>
              <w:right w:val="single" w:color="auto" w:sz="4" w:space="0"/>
            </w:tcBorders>
            <w:noWrap w:val="0"/>
            <w:vAlign w:val="bottom"/>
          </w:tcPr>
          <w:p w14:paraId="5FCBD2F8">
            <w:pPr>
              <w:widowControl/>
              <w:snapToGrid w:val="0"/>
              <w:spacing w:line="360" w:lineRule="auto"/>
              <w:ind w:right="-727" w:rightChars="-346" w:firstLine="1188" w:firstLineChars="4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项目验收组成员（签名）：</w:t>
            </w:r>
          </w:p>
        </w:tc>
      </w:tr>
      <w:tr w14:paraId="012D044B">
        <w:trPr>
          <w:trHeight w:val="1036" w:hRule="atLeast"/>
          <w:jc w:val="center"/>
        </w:trPr>
        <w:tc>
          <w:tcPr>
            <w:tcW w:w="2386" w:type="dxa"/>
            <w:tcBorders>
              <w:top w:val="nil"/>
              <w:left w:val="single" w:color="auto" w:sz="4" w:space="0"/>
              <w:bottom w:val="single" w:color="auto" w:sz="4" w:space="0"/>
              <w:right w:val="nil"/>
            </w:tcBorders>
            <w:noWrap w:val="0"/>
            <w:vAlign w:val="center"/>
          </w:tcPr>
          <w:p w14:paraId="32C519D6">
            <w:pPr>
              <w:widowControl/>
              <w:snapToGrid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tc>
        <w:tc>
          <w:tcPr>
            <w:tcW w:w="3363" w:type="dxa"/>
            <w:gridSpan w:val="2"/>
            <w:tcBorders>
              <w:top w:val="nil"/>
              <w:left w:val="nil"/>
              <w:bottom w:val="single" w:color="auto" w:sz="4" w:space="0"/>
              <w:right w:val="nil"/>
            </w:tcBorders>
            <w:noWrap w:val="0"/>
            <w:vAlign w:val="bottom"/>
          </w:tcPr>
          <w:p w14:paraId="29C829AB">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3536" w:type="dxa"/>
            <w:gridSpan w:val="3"/>
            <w:tcBorders>
              <w:top w:val="nil"/>
              <w:left w:val="nil"/>
              <w:bottom w:val="single" w:color="auto" w:sz="4" w:space="0"/>
              <w:right w:val="single" w:color="000000" w:sz="4" w:space="0"/>
            </w:tcBorders>
            <w:noWrap w:val="0"/>
            <w:vAlign w:val="center"/>
          </w:tcPr>
          <w:p w14:paraId="27E754B2">
            <w:pPr>
              <w:widowControl/>
              <w:snapToGrid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验收时间：   年   月   日</w:t>
            </w:r>
          </w:p>
        </w:tc>
      </w:tr>
      <w:tr w14:paraId="73BC2164">
        <w:trPr>
          <w:trHeight w:val="531" w:hRule="atLeast"/>
          <w:jc w:val="center"/>
        </w:trPr>
        <w:tc>
          <w:tcPr>
            <w:tcW w:w="9285" w:type="dxa"/>
            <w:gridSpan w:val="6"/>
            <w:tcBorders>
              <w:top w:val="single" w:color="auto" w:sz="4" w:space="0"/>
              <w:left w:val="nil"/>
              <w:bottom w:val="nil"/>
              <w:right w:val="nil"/>
            </w:tcBorders>
            <w:noWrap w:val="0"/>
            <w:vAlign w:val="center"/>
          </w:tcPr>
          <w:p w14:paraId="76CCBDC4">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本单一式四联：第一联采购人留存，第二联作为财政支付凭证，第三联供货单位留存，第四联采购办存档备查。</w:t>
            </w:r>
          </w:p>
        </w:tc>
      </w:tr>
    </w:tbl>
    <w:p w14:paraId="47474440">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br w:type="page"/>
      </w:r>
    </w:p>
    <w:p w14:paraId="17C81997">
      <w:pPr>
        <w:pStyle w:val="3"/>
        <w:bidi w:val="0"/>
        <w:rPr>
          <w:rFonts w:hint="eastAsia" w:ascii="宋体" w:hAnsi="宋体" w:eastAsia="宋体" w:cs="宋体"/>
          <w:color w:val="auto"/>
          <w:highlight w:val="none"/>
        </w:rPr>
      </w:pPr>
      <w:bookmarkStart w:id="25" w:name="_Toc1069490806"/>
      <w:bookmarkStart w:id="26" w:name="_Hlk125843013"/>
      <w:r>
        <w:rPr>
          <w:rFonts w:hint="eastAsia" w:ascii="宋体" w:hAnsi="宋体" w:eastAsia="宋体" w:cs="宋体"/>
          <w:color w:val="auto"/>
          <w:highlight w:val="none"/>
        </w:rPr>
        <w:t>第六部分  应提交的有关格式范例</w:t>
      </w:r>
      <w:bookmarkEnd w:id="25"/>
    </w:p>
    <w:p w14:paraId="61261379">
      <w:pPr>
        <w:spacing w:line="360" w:lineRule="auto"/>
        <w:jc w:val="center"/>
        <w:rPr>
          <w:rFonts w:hint="eastAsia" w:ascii="宋体" w:hAnsi="宋体" w:eastAsia="宋体" w:cs="宋体"/>
          <w:b/>
          <w:color w:val="auto"/>
          <w:kern w:val="0"/>
          <w:sz w:val="36"/>
          <w:szCs w:val="36"/>
          <w:highlight w:val="none"/>
        </w:rPr>
      </w:pPr>
    </w:p>
    <w:p w14:paraId="090E182C">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9B76681">
      <w:pPr>
        <w:spacing w:line="360" w:lineRule="auto"/>
        <w:jc w:val="center"/>
        <w:rPr>
          <w:rFonts w:hint="eastAsia" w:ascii="宋体" w:hAnsi="宋体" w:eastAsia="宋体" w:cs="宋体"/>
          <w:b/>
          <w:color w:val="auto"/>
          <w:kern w:val="0"/>
          <w:sz w:val="36"/>
          <w:szCs w:val="36"/>
          <w:highlight w:val="none"/>
        </w:rPr>
      </w:pPr>
    </w:p>
    <w:p w14:paraId="444F8105">
      <w:pPr>
        <w:spacing w:line="360" w:lineRule="auto"/>
        <w:jc w:val="center"/>
        <w:outlineLvl w:val="2"/>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59B919C">
      <w:pPr>
        <w:spacing w:line="360" w:lineRule="auto"/>
        <w:jc w:val="center"/>
        <w:rPr>
          <w:rFonts w:hint="eastAsia" w:ascii="宋体" w:hAnsi="宋体" w:eastAsia="宋体" w:cs="宋体"/>
          <w:b/>
          <w:color w:val="auto"/>
          <w:kern w:val="0"/>
          <w:sz w:val="36"/>
          <w:szCs w:val="36"/>
          <w:highlight w:val="none"/>
        </w:rPr>
      </w:pPr>
    </w:p>
    <w:bookmarkEnd w:id="26"/>
    <w:p w14:paraId="652BD6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BB1FC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（2）供应商（联合体参加的指联合体双方）的营业执照或者其他由国家相关部门出具的具有独立承担民事责任能力的证明文件………………………………………（页码）</w:t>
      </w:r>
    </w:p>
    <w:p w14:paraId="7A144E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（3）联合协议（联合体参加的供）…………………………………………（页码）</w:t>
      </w:r>
    </w:p>
    <w:p w14:paraId="4E2091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（4）落实政府采购政策需满足的资格要求…………………………………（页码）</w:t>
      </w:r>
    </w:p>
    <w:p w14:paraId="784D0E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（5）本项目的特定资格要求…………………………………………………（页码）</w:t>
      </w:r>
    </w:p>
    <w:p w14:paraId="5EB8FF80">
      <w:pPr>
        <w:spacing w:line="360" w:lineRule="auto"/>
        <w:ind w:firstLine="480" w:firstLineChars="200"/>
        <w:rPr>
          <w:rFonts w:hint="eastAsia" w:ascii="宋体" w:hAnsi="宋体" w:eastAsia="宋体" w:cs="宋体"/>
          <w:color w:val="auto"/>
          <w:sz w:val="24"/>
          <w:highlight w:val="none"/>
        </w:rPr>
      </w:pPr>
    </w:p>
    <w:p w14:paraId="21ABE0A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2FBB19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嘉兴市体育彩票管理服务中心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嘉兴市银建工程咨询评估有限公司</w:t>
      </w:r>
      <w:r>
        <w:rPr>
          <w:rFonts w:hint="eastAsia" w:ascii="宋体" w:hAnsi="宋体" w:eastAsia="宋体" w:cs="宋体"/>
          <w:color w:val="auto"/>
          <w:sz w:val="24"/>
          <w:highlight w:val="none"/>
        </w:rPr>
        <w:t>：</w:t>
      </w:r>
    </w:p>
    <w:p w14:paraId="66B595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eastAsia="zh-CN"/>
        </w:rPr>
        <w:t>嘉兴市体育彩票管理服务中心2025年户外广告宣传服务采购项目</w:t>
      </w:r>
      <w:r>
        <w:rPr>
          <w:rFonts w:hint="eastAsia" w:ascii="宋体" w:hAnsi="宋体" w:eastAsia="宋体" w:cs="宋体"/>
          <w:color w:val="auto"/>
          <w:sz w:val="24"/>
          <w:highlight w:val="none"/>
          <w:u w:val="single"/>
        </w:rPr>
        <w:t>【招标编号：</w:t>
      </w:r>
      <w:r>
        <w:rPr>
          <w:rFonts w:hint="eastAsia" w:ascii="宋体" w:hAnsi="宋体" w:eastAsia="宋体" w:cs="宋体"/>
          <w:color w:val="auto"/>
          <w:sz w:val="24"/>
          <w:highlight w:val="none"/>
          <w:u w:val="single"/>
          <w:lang w:eastAsia="zh-CN"/>
        </w:rPr>
        <w:t>JXYJY-2025-9</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政府采购活动，郑重承诺：</w:t>
      </w:r>
    </w:p>
    <w:p w14:paraId="19995C3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0A7AB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06608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9AC17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A8AFB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A5B24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C7FE8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5CF4D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58E25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E0D39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B7DD9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5E0AD12">
      <w:pPr>
        <w:snapToGrid w:val="0"/>
        <w:spacing w:line="360" w:lineRule="auto"/>
        <w:ind w:firstLine="480" w:firstLineChars="200"/>
        <w:rPr>
          <w:rFonts w:hint="eastAsia" w:ascii="宋体" w:hAnsi="宋体" w:eastAsia="宋体" w:cs="宋体"/>
          <w:color w:val="auto"/>
          <w:sz w:val="24"/>
          <w:highlight w:val="none"/>
        </w:rPr>
      </w:pPr>
    </w:p>
    <w:p w14:paraId="7A1A7631">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6E74FA13">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109166">
      <w:pPr>
        <w:snapToGrid w:val="0"/>
        <w:spacing w:line="360" w:lineRule="auto"/>
        <w:ind w:right="480"/>
        <w:jc w:val="center"/>
        <w:rPr>
          <w:rFonts w:hint="eastAsia" w:ascii="宋体" w:hAnsi="宋体" w:eastAsia="宋体" w:cs="宋体"/>
          <w:b/>
          <w:color w:val="auto"/>
          <w:kern w:val="0"/>
          <w:sz w:val="32"/>
          <w:szCs w:val="32"/>
          <w:highlight w:val="none"/>
        </w:rPr>
      </w:pPr>
    </w:p>
    <w:p w14:paraId="5CCEFF61">
      <w:pPr>
        <w:snapToGrid w:val="0"/>
        <w:spacing w:line="360" w:lineRule="auto"/>
        <w:ind w:right="480"/>
        <w:jc w:val="center"/>
        <w:rPr>
          <w:rFonts w:hint="eastAsia" w:ascii="宋体" w:hAnsi="宋体" w:eastAsia="宋体" w:cs="宋体"/>
          <w:b/>
          <w:color w:val="auto"/>
          <w:kern w:val="0"/>
          <w:sz w:val="32"/>
          <w:szCs w:val="32"/>
          <w:highlight w:val="none"/>
        </w:rPr>
      </w:pPr>
    </w:p>
    <w:p w14:paraId="45B6625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备注：联合体投标的，联合体成员均应提供。非牵头人可提供加盖单位公章的原件扫描件。</w:t>
      </w:r>
      <w:r>
        <w:rPr>
          <w:rFonts w:hint="eastAsia" w:ascii="宋体" w:hAnsi="宋体" w:eastAsia="宋体" w:cs="宋体"/>
          <w:b/>
          <w:color w:val="auto"/>
          <w:kern w:val="0"/>
          <w:sz w:val="32"/>
          <w:szCs w:val="32"/>
          <w:highlight w:val="none"/>
        </w:rPr>
        <w:br w:type="page"/>
      </w:r>
    </w:p>
    <w:p w14:paraId="072E6B82">
      <w:pPr>
        <w:snapToGrid w:val="0"/>
        <w:spacing w:line="360" w:lineRule="auto"/>
        <w:jc w:val="center"/>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二、供应商（联合体参加的指联合体双方）的营业执照或者其他由国家相关部门出具的具有独立承担民事责任能力的证明文件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02642EF9">
        <w:trPr>
          <w:trHeight w:val="2576" w:hRule="atLeast"/>
        </w:trPr>
        <w:tc>
          <w:tcPr>
            <w:tcW w:w="9400" w:type="dxa"/>
            <w:vAlign w:val="center"/>
          </w:tcPr>
          <w:p w14:paraId="0C45DBBE">
            <w:pPr>
              <w:widowControl w:val="0"/>
              <w:bidi w:val="0"/>
              <w:spacing w:line="360" w:lineRule="auto"/>
              <w:ind w:left="0" w:leftChars="0" w:right="0" w:rightChars="0" w:firstLine="0" w:firstLineChars="0"/>
              <w:jc w:val="center"/>
              <w:rPr>
                <w:rFonts w:hint="eastAsia" w:ascii="宋体" w:hAnsi="宋体" w:eastAsia="宋体" w:cs="宋体"/>
                <w:color w:val="auto"/>
                <w:kern w:val="0"/>
                <w:highlight w:val="none"/>
                <w:vertAlign w:val="baseline"/>
                <w:lang w:val="en-US" w:eastAsia="zh-CN" w:bidi="ar-SA"/>
              </w:rPr>
            </w:pPr>
            <w:r>
              <w:rPr>
                <w:rFonts w:hint="eastAsia" w:ascii="宋体" w:hAnsi="宋体" w:eastAsia="宋体" w:cs="宋体"/>
                <w:color w:val="auto"/>
                <w:kern w:val="0"/>
                <w:highlight w:val="none"/>
                <w:vertAlign w:val="baseline"/>
                <w:lang w:val="en-US" w:eastAsia="zh-CN" w:bidi="ar-SA"/>
              </w:rPr>
              <w:t>提供证明文件的扫描件或电子证照（加盖公章）</w:t>
            </w:r>
          </w:p>
        </w:tc>
      </w:tr>
    </w:tbl>
    <w:p w14:paraId="61C531D5">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注：①如投标人是企业（包括合伙企业），提供在工商部门注册的有效“企业法人营业执照”或“营业执照”；</w:t>
      </w:r>
    </w:p>
    <w:p w14:paraId="19E91FF6">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②如投标人是事业单位，提供有效的“事业单位法人证书”；</w:t>
      </w:r>
    </w:p>
    <w:p w14:paraId="5BCD6D3F">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③如投标人是非企业专业服务机构的，提供执业许可证等证明文件；</w:t>
      </w:r>
    </w:p>
    <w:p w14:paraId="3DD47534">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④如投标人是个体工商户，提供有效的“个体工商户营业执照”；</w:t>
      </w:r>
    </w:p>
    <w:p w14:paraId="6F5D51B8">
      <w:pPr>
        <w:widowControl/>
        <w:adjustRightInd/>
        <w:spacing w:line="36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⑤如投标人是自然人，提供有效的自然人身份证明（居民身份证正反面或公安机关出具的临时居民身份证正反面或港澳台胞证或护照）。</w:t>
      </w:r>
    </w:p>
    <w:p w14:paraId="79CA2670">
      <w:pPr>
        <w:widowControl/>
        <w:adjustRightInd/>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26131A6">
      <w:pPr>
        <w:snapToGrid w:val="0"/>
        <w:spacing w:line="360" w:lineRule="auto"/>
        <w:jc w:val="both"/>
        <w:outlineLvl w:val="2"/>
        <w:rPr>
          <w:rFonts w:hint="eastAsia" w:ascii="宋体" w:hAnsi="宋体" w:eastAsia="宋体" w:cs="宋体"/>
          <w:b/>
          <w:color w:val="auto"/>
          <w:kern w:val="0"/>
          <w:sz w:val="32"/>
          <w:szCs w:val="32"/>
          <w:highlight w:val="none"/>
        </w:rPr>
      </w:pPr>
    </w:p>
    <w:p w14:paraId="65E045BC">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、联合协议（联合体参加的提供）</w:t>
      </w:r>
    </w:p>
    <w:p w14:paraId="432C6C71">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）；本项目不接受联合体投标或者投标人不以联合体形式投标的，则不需要提供）]</w:t>
      </w:r>
    </w:p>
    <w:p w14:paraId="46443343">
      <w:pPr>
        <w:widowControl/>
        <w:spacing w:line="360" w:lineRule="auto"/>
        <w:ind w:left="150"/>
        <w:jc w:val="center"/>
        <w:rPr>
          <w:rFonts w:hint="eastAsia" w:ascii="宋体" w:hAnsi="宋体" w:eastAsia="宋体" w:cs="宋体"/>
          <w:b/>
          <w:color w:val="auto"/>
          <w:kern w:val="0"/>
          <w:sz w:val="32"/>
          <w:szCs w:val="32"/>
          <w:highlight w:val="none"/>
        </w:rPr>
      </w:pPr>
    </w:p>
    <w:p w14:paraId="4A676FEC">
      <w:pPr>
        <w:widowControl/>
        <w:spacing w:line="360" w:lineRule="auto"/>
        <w:ind w:left="150"/>
        <w:jc w:val="center"/>
        <w:rPr>
          <w:rFonts w:hint="eastAsia" w:ascii="宋体" w:hAnsi="宋体" w:eastAsia="宋体" w:cs="宋体"/>
          <w:b/>
          <w:color w:val="auto"/>
          <w:kern w:val="0"/>
          <w:sz w:val="32"/>
          <w:szCs w:val="32"/>
          <w:highlight w:val="none"/>
        </w:rPr>
      </w:pPr>
    </w:p>
    <w:p w14:paraId="3FDD3EED">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、落实政府采购政策需满足的资格要求</w:t>
      </w:r>
    </w:p>
    <w:p w14:paraId="578033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543854C">
      <w:pPr>
        <w:snapToGrid w:val="0"/>
        <w:spacing w:before="50" w:after="50" w:line="360" w:lineRule="auto"/>
        <w:ind w:firstLine="471"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A.专门面向中小企业，服务全部由符合政策要求的中小企业（或小微企业）承接的，提供相应的中小企业声明函（附件</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 xml:space="preserve">）。 </w:t>
      </w:r>
    </w:p>
    <w:p w14:paraId="140CC787">
      <w:pPr>
        <w:widowControl/>
        <w:spacing w:line="360" w:lineRule="auto"/>
        <w:ind w:left="150"/>
        <w:jc w:val="center"/>
        <w:rPr>
          <w:rFonts w:hint="eastAsia" w:ascii="宋体" w:hAnsi="宋体" w:eastAsia="宋体" w:cs="宋体"/>
          <w:b/>
          <w:color w:val="auto"/>
          <w:kern w:val="0"/>
          <w:sz w:val="32"/>
          <w:szCs w:val="32"/>
          <w:highlight w:val="none"/>
        </w:rPr>
      </w:pPr>
    </w:p>
    <w:p w14:paraId="380B7F72">
      <w:pPr>
        <w:widowControl/>
        <w:spacing w:line="360" w:lineRule="auto"/>
        <w:ind w:firstLine="471"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0A3DEFD">
      <w:pPr>
        <w:widowControl/>
        <w:spacing w:line="360" w:lineRule="auto"/>
        <w:ind w:left="150"/>
        <w:jc w:val="center"/>
        <w:rPr>
          <w:rFonts w:hint="eastAsia" w:ascii="宋体" w:hAnsi="宋体" w:eastAsia="宋体" w:cs="宋体"/>
          <w:b/>
          <w:color w:val="auto"/>
          <w:kern w:val="0"/>
          <w:sz w:val="32"/>
          <w:szCs w:val="32"/>
          <w:highlight w:val="none"/>
        </w:rPr>
      </w:pPr>
    </w:p>
    <w:p w14:paraId="23A19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72002B9">
      <w:pPr>
        <w:widowControl/>
        <w:spacing w:line="360" w:lineRule="auto"/>
        <w:ind w:left="150"/>
        <w:jc w:val="center"/>
        <w:rPr>
          <w:rFonts w:hint="eastAsia" w:ascii="宋体" w:hAnsi="宋体" w:eastAsia="宋体" w:cs="宋体"/>
          <w:b/>
          <w:color w:val="auto"/>
          <w:kern w:val="0"/>
          <w:sz w:val="32"/>
          <w:szCs w:val="32"/>
          <w:highlight w:val="none"/>
        </w:rPr>
      </w:pPr>
    </w:p>
    <w:p w14:paraId="3E249B28">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、本项目的特定资格要求</w:t>
      </w:r>
    </w:p>
    <w:p w14:paraId="377435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F9BF75F">
      <w:pPr>
        <w:widowControl/>
        <w:spacing w:line="360" w:lineRule="auto"/>
        <w:ind w:left="150"/>
        <w:jc w:val="center"/>
        <w:rPr>
          <w:rFonts w:hint="eastAsia" w:ascii="宋体" w:hAnsi="宋体" w:eastAsia="宋体" w:cs="宋体"/>
          <w:b/>
          <w:color w:val="auto"/>
          <w:kern w:val="0"/>
          <w:sz w:val="32"/>
          <w:szCs w:val="32"/>
          <w:highlight w:val="none"/>
        </w:rPr>
      </w:pPr>
    </w:p>
    <w:p w14:paraId="653404A6">
      <w:pPr>
        <w:widowControl/>
        <w:spacing w:line="360" w:lineRule="auto"/>
        <w:ind w:left="150"/>
        <w:jc w:val="center"/>
        <w:rPr>
          <w:rFonts w:hint="eastAsia" w:ascii="宋体" w:hAnsi="宋体" w:eastAsia="宋体" w:cs="宋体"/>
          <w:b/>
          <w:color w:val="auto"/>
          <w:kern w:val="0"/>
          <w:sz w:val="32"/>
          <w:szCs w:val="32"/>
          <w:highlight w:val="none"/>
        </w:rPr>
      </w:pPr>
    </w:p>
    <w:p w14:paraId="5A5DDED8">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9DF4B2A">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FF2B4FF">
      <w:pPr>
        <w:spacing w:line="360" w:lineRule="auto"/>
        <w:jc w:val="center"/>
        <w:rPr>
          <w:rFonts w:hint="eastAsia" w:ascii="宋体" w:hAnsi="宋体" w:eastAsia="宋体" w:cs="宋体"/>
          <w:b/>
          <w:color w:val="auto"/>
          <w:kern w:val="0"/>
          <w:sz w:val="24"/>
          <w:highlight w:val="none"/>
        </w:rPr>
      </w:pPr>
    </w:p>
    <w:p w14:paraId="4FB10691">
      <w:pPr>
        <w:spacing w:line="360" w:lineRule="auto"/>
        <w:jc w:val="center"/>
        <w:outlineLvl w:val="2"/>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5E1EBFA">
      <w:pPr>
        <w:spacing w:line="360" w:lineRule="auto"/>
        <w:jc w:val="center"/>
        <w:rPr>
          <w:rFonts w:hint="eastAsia" w:ascii="宋体" w:hAnsi="宋体" w:eastAsia="宋体" w:cs="宋体"/>
          <w:b/>
          <w:color w:val="auto"/>
          <w:kern w:val="0"/>
          <w:sz w:val="36"/>
          <w:szCs w:val="36"/>
          <w:highlight w:val="none"/>
        </w:rPr>
      </w:pPr>
    </w:p>
    <w:p w14:paraId="724FC0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w:t>
      </w:r>
    </w:p>
    <w:p w14:paraId="4972124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15EC9A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7A5B0DF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3E416C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w:t>
      </w:r>
    </w:p>
    <w:p w14:paraId="204766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（6）投标标的清单…………………………………………………………………（页码）</w:t>
      </w:r>
    </w:p>
    <w:p w14:paraId="373E3DF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（7）商务技术偏离表………………………………………………………………（页码）</w:t>
      </w:r>
    </w:p>
    <w:p w14:paraId="2DD1C5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（8）政府采购供应商廉洁自律承诺书……………………………………………（页码）</w:t>
      </w:r>
    </w:p>
    <w:p w14:paraId="0E552C6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（9）供应商认为有必要的其他内容………………………………………………（页码）</w:t>
      </w:r>
    </w:p>
    <w:p w14:paraId="478D9073">
      <w:pPr>
        <w:snapToGrid w:val="0"/>
        <w:spacing w:line="360" w:lineRule="auto"/>
        <w:jc w:val="center"/>
        <w:rPr>
          <w:rFonts w:hint="eastAsia" w:ascii="宋体" w:hAnsi="宋体" w:eastAsia="宋体" w:cs="宋体"/>
          <w:b/>
          <w:color w:val="auto"/>
          <w:kern w:val="0"/>
          <w:sz w:val="32"/>
          <w:szCs w:val="32"/>
          <w:highlight w:val="none"/>
        </w:rPr>
      </w:pPr>
    </w:p>
    <w:p w14:paraId="4E02FA6D">
      <w:pPr>
        <w:snapToGrid w:val="0"/>
        <w:spacing w:line="360" w:lineRule="auto"/>
        <w:jc w:val="center"/>
        <w:rPr>
          <w:rFonts w:hint="eastAsia" w:ascii="宋体" w:hAnsi="宋体" w:eastAsia="宋体" w:cs="宋体"/>
          <w:b/>
          <w:color w:val="auto"/>
          <w:kern w:val="0"/>
          <w:sz w:val="32"/>
          <w:szCs w:val="32"/>
          <w:highlight w:val="none"/>
          <w:lang w:val="zh-CN"/>
        </w:rPr>
      </w:pPr>
    </w:p>
    <w:p w14:paraId="61253BDF">
      <w:pPr>
        <w:snapToGrid w:val="0"/>
        <w:spacing w:line="360" w:lineRule="auto"/>
        <w:jc w:val="center"/>
        <w:rPr>
          <w:rFonts w:hint="eastAsia" w:ascii="宋体" w:hAnsi="宋体" w:eastAsia="宋体" w:cs="宋体"/>
          <w:b/>
          <w:color w:val="auto"/>
          <w:kern w:val="0"/>
          <w:sz w:val="32"/>
          <w:szCs w:val="32"/>
          <w:highlight w:val="none"/>
          <w:lang w:val="zh-CN"/>
        </w:rPr>
      </w:pPr>
    </w:p>
    <w:p w14:paraId="16AE81ED">
      <w:pPr>
        <w:snapToGrid w:val="0"/>
        <w:spacing w:line="360" w:lineRule="auto"/>
        <w:jc w:val="center"/>
        <w:rPr>
          <w:rFonts w:hint="eastAsia" w:ascii="宋体" w:hAnsi="宋体" w:eastAsia="宋体" w:cs="宋体"/>
          <w:b/>
          <w:color w:val="auto"/>
          <w:kern w:val="0"/>
          <w:sz w:val="32"/>
          <w:szCs w:val="32"/>
          <w:highlight w:val="none"/>
          <w:lang w:val="zh-CN"/>
        </w:rPr>
      </w:pPr>
    </w:p>
    <w:p w14:paraId="3C2F610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B2B3213">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一、投标函</w:t>
      </w:r>
    </w:p>
    <w:p w14:paraId="75D6F18C">
      <w:pPr>
        <w:keepNext w:val="0"/>
        <w:keepLines w:val="0"/>
        <w:pageBreakBefore w:val="0"/>
        <w:widowControl w:val="0"/>
        <w:kinsoku/>
        <w:wordWrap/>
        <w:overflowPunct/>
        <w:topLinePunct w:val="0"/>
        <w:autoSpaceDE/>
        <w:autoSpaceDN/>
        <w:bidi w:val="0"/>
        <w:adjustRightInd w:val="0"/>
        <w:snapToGrid w:val="0"/>
        <w:spacing w:line="34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嘉兴市体育彩票管理服务中心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嘉兴市银建工程咨询评估有限公司</w:t>
      </w:r>
      <w:r>
        <w:rPr>
          <w:rFonts w:hint="eastAsia" w:ascii="宋体" w:hAnsi="宋体" w:eastAsia="宋体" w:cs="宋体"/>
          <w:color w:val="auto"/>
          <w:sz w:val="21"/>
          <w:szCs w:val="21"/>
          <w:highlight w:val="none"/>
        </w:rPr>
        <w:t>：</w:t>
      </w:r>
    </w:p>
    <w:p w14:paraId="04FF60EF">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eastAsia="宋体" w:cs="宋体"/>
          <w:color w:val="auto"/>
          <w:sz w:val="21"/>
          <w:szCs w:val="21"/>
          <w:highlight w:val="none"/>
          <w:lang w:eastAsia="zh-CN"/>
        </w:rPr>
        <w:t>嘉兴市体育彩票管理服务中心2025年户外广告宣传服务采购项目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JXYJY-2025-9</w:t>
      </w:r>
      <w:r>
        <w:rPr>
          <w:rFonts w:hint="eastAsia" w:ascii="宋体" w:hAnsi="宋体" w:eastAsia="宋体" w:cs="宋体"/>
          <w:color w:val="auto"/>
          <w:sz w:val="21"/>
          <w:szCs w:val="21"/>
          <w:highlight w:val="none"/>
        </w:rPr>
        <w:t>】招标的有关活动，并对此项目进行投标。为此：</w:t>
      </w:r>
    </w:p>
    <w:p w14:paraId="4840C79A">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1、我方承诺投标有效期从提交投标文件的截止之日起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天（不少于90天），本投标文件在投标有效期满之前均具有约束力。</w:t>
      </w:r>
    </w:p>
    <w:p w14:paraId="40AA18C6">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2、我方的投标文件包括以下内容：</w:t>
      </w:r>
    </w:p>
    <w:p w14:paraId="32E9ED9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4037640F">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2.1.1符合参加政府采购活动应当具备的一般条件的承诺函；</w:t>
      </w:r>
    </w:p>
    <w:p w14:paraId="127477A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2.1.2供应商（联合体参加的指联合体双方）的营业执照或者其他由国家相关部门出具的具有独立承担民事责任能力的证明文件</w:t>
      </w:r>
      <w:r>
        <w:rPr>
          <w:rFonts w:hint="eastAsia" w:ascii="宋体" w:hAnsi="宋体" w:eastAsia="宋体" w:cs="宋体"/>
          <w:color w:val="auto"/>
          <w:sz w:val="21"/>
          <w:szCs w:val="21"/>
          <w:highlight w:val="none"/>
          <w:lang w:eastAsia="zh-CN"/>
        </w:rPr>
        <w:t>；</w:t>
      </w:r>
    </w:p>
    <w:p w14:paraId="1666C1C7">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r>
        <w:rPr>
          <w:rFonts w:hint="eastAsia" w:ascii="宋体" w:hAnsi="宋体" w:eastAsia="宋体" w:cs="宋体"/>
          <w:snapToGrid w:val="0"/>
          <w:color w:val="auto"/>
          <w:kern w:val="28"/>
          <w:sz w:val="21"/>
          <w:szCs w:val="21"/>
          <w:highlight w:val="none"/>
        </w:rPr>
        <w:t>联合协议</w:t>
      </w:r>
      <w:bookmarkStart w:id="27" w:name="_Hlk101257010"/>
      <w:r>
        <w:rPr>
          <w:rFonts w:hint="eastAsia" w:ascii="宋体" w:hAnsi="宋体" w:eastAsia="宋体" w:cs="宋体"/>
          <w:color w:val="auto"/>
          <w:sz w:val="21"/>
          <w:szCs w:val="21"/>
          <w:highlight w:val="none"/>
        </w:rPr>
        <w:t>（如果有)</w:t>
      </w:r>
      <w:bookmarkEnd w:id="27"/>
      <w:r>
        <w:rPr>
          <w:rFonts w:hint="eastAsia" w:ascii="宋体" w:hAnsi="宋体" w:eastAsia="宋体" w:cs="宋体"/>
          <w:snapToGrid w:val="0"/>
          <w:color w:val="auto"/>
          <w:kern w:val="28"/>
          <w:sz w:val="21"/>
          <w:szCs w:val="21"/>
          <w:highlight w:val="none"/>
        </w:rPr>
        <w:t>；</w:t>
      </w:r>
    </w:p>
    <w:p w14:paraId="3F2C021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落实政府采购政策需满足的资格要求（如果有）；</w:t>
      </w:r>
    </w:p>
    <w:p w14:paraId="001FA17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本项目的特定资格要求（如果有)。</w:t>
      </w:r>
    </w:p>
    <w:p w14:paraId="20BA2E9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57245C19">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2.2.1投标函；</w:t>
      </w:r>
      <w:r>
        <w:rPr>
          <w:rFonts w:hint="eastAsia" w:ascii="宋体" w:hAnsi="宋体" w:eastAsia="宋体" w:cs="宋体"/>
          <w:color w:val="auto"/>
          <w:sz w:val="21"/>
          <w:szCs w:val="21"/>
          <w:highlight w:val="none"/>
          <w:lang w:val="zh-CN"/>
        </w:rPr>
        <w:t xml:space="preserve"> </w:t>
      </w:r>
    </w:p>
    <w:p w14:paraId="446FAC45">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2.2.2授权委托书或法定代表人（单位负责人）身份证明；</w:t>
      </w:r>
    </w:p>
    <w:p w14:paraId="4721940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2.2.3分包意向协议（如果有)；</w:t>
      </w:r>
    </w:p>
    <w:p w14:paraId="64A6666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2.2.4符合性审查资料；</w:t>
      </w:r>
    </w:p>
    <w:p w14:paraId="60DA140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2.2.5评标标准相应的商务技术资料；</w:t>
      </w:r>
    </w:p>
    <w:p w14:paraId="26D5B76E">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2.2.6投标标的清单；</w:t>
      </w:r>
    </w:p>
    <w:p w14:paraId="48D12B40">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2.2.7商务技术偏离表；</w:t>
      </w:r>
    </w:p>
    <w:p w14:paraId="4A70C49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18BA7AF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2.2.9</w:t>
      </w:r>
      <w:r>
        <w:rPr>
          <w:rFonts w:hint="eastAsia" w:ascii="宋体" w:hAnsi="宋体" w:eastAsia="宋体" w:cs="宋体"/>
          <w:color w:val="auto"/>
          <w:sz w:val="21"/>
          <w:szCs w:val="21"/>
          <w:highlight w:val="none"/>
          <w:lang w:val="zh-CN"/>
        </w:rPr>
        <w:t>供应商认为有必要的其他内容</w:t>
      </w:r>
    </w:p>
    <w:p w14:paraId="6BFDCF2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356F99A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2.3.1开标一览表（报价表）；</w:t>
      </w:r>
    </w:p>
    <w:p w14:paraId="176FBC02">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2.3.2报价情况说明（如果有）</w:t>
      </w:r>
    </w:p>
    <w:p w14:paraId="6DFE499D">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2.3.2中小企业声明函（如果有）。</w:t>
      </w:r>
    </w:p>
    <w:p w14:paraId="51ACAAB8">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31561C40">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069BBAF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4.1在收到中标通知书后，在中标通知书规定的期限内与你方签订合同； </w:t>
      </w:r>
    </w:p>
    <w:p w14:paraId="0535FE8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654723C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4.3按照招标文件要求提交履约保证金； </w:t>
      </w:r>
    </w:p>
    <w:p w14:paraId="49C33B8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5B9E83BE">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5、其他补充说明: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2304DC">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lang w:val="zh-CN"/>
        </w:rPr>
        <w:t>名称</w:t>
      </w:r>
      <w:r>
        <w:rPr>
          <w:rFonts w:hint="eastAsia" w:ascii="宋体" w:hAnsi="宋体" w:eastAsia="宋体" w:cs="宋体"/>
          <w:color w:val="auto"/>
          <w:sz w:val="21"/>
          <w:szCs w:val="21"/>
          <w:highlight w:val="none"/>
        </w:rPr>
        <w:t>（电子签名）：</w:t>
      </w:r>
    </w:p>
    <w:p w14:paraId="26FC03C9">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sz w:val="21"/>
          <w:szCs w:val="21"/>
          <w:highlight w:val="none"/>
        </w:rPr>
        <w:t>：  年   月   日</w:t>
      </w:r>
    </w:p>
    <w:p w14:paraId="5FE5ABD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3675" w:firstLineChars="1750"/>
        <w:textAlignment w:val="auto"/>
        <w:rPr>
          <w:rFonts w:hint="eastAsia" w:ascii="宋体" w:hAnsi="宋体" w:eastAsia="宋体" w:cs="宋体"/>
          <w:color w:val="auto"/>
          <w:kern w:val="0"/>
          <w:sz w:val="21"/>
          <w:szCs w:val="21"/>
          <w:highlight w:val="none"/>
          <w:u w:val="single"/>
        </w:rPr>
      </w:pPr>
    </w:p>
    <w:p w14:paraId="7A8241EB">
      <w:pPr>
        <w:keepNext w:val="0"/>
        <w:keepLines w:val="0"/>
        <w:pageBreakBefore w:val="0"/>
        <w:widowControl w:val="0"/>
        <w:kinsoku/>
        <w:wordWrap/>
        <w:overflowPunct/>
        <w:topLinePunct w:val="0"/>
        <w:autoSpaceDE/>
        <w:autoSpaceDN/>
        <w:bidi w:val="0"/>
        <w:adjustRightInd w:val="0"/>
        <w:snapToGrid w:val="0"/>
        <w:spacing w:line="340" w:lineRule="atLeast"/>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0DE7B18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F17003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二、授权委托书或法定代表人（单位负责人、自然人本人）身份证明</w:t>
      </w:r>
    </w:p>
    <w:p w14:paraId="2C747B05">
      <w:pPr>
        <w:snapToGrid w:val="0"/>
        <w:spacing w:line="360" w:lineRule="auto"/>
        <w:rPr>
          <w:rFonts w:hint="eastAsia" w:ascii="宋体" w:hAnsi="宋体" w:eastAsia="宋体" w:cs="宋体"/>
          <w:color w:val="auto"/>
          <w:sz w:val="24"/>
          <w:highlight w:val="none"/>
        </w:rPr>
      </w:pPr>
    </w:p>
    <w:p w14:paraId="38417466">
      <w:pPr>
        <w:snapToGrid w:val="0"/>
        <w:spacing w:before="50" w:after="50" w:line="360" w:lineRule="auto"/>
        <w:jc w:val="center"/>
        <w:outlineLvl w:val="3"/>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73F89B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嘉兴市体育彩票管理服务中心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嘉兴市银建工程咨询评估有限公司</w:t>
      </w:r>
      <w:r>
        <w:rPr>
          <w:rFonts w:hint="eastAsia" w:ascii="宋体" w:hAnsi="宋体" w:eastAsia="宋体" w:cs="宋体"/>
          <w:color w:val="auto"/>
          <w:kern w:val="0"/>
          <w:sz w:val="24"/>
          <w:highlight w:val="none"/>
          <w:lang w:val="zh-CN"/>
        </w:rPr>
        <w:t>：</w:t>
      </w:r>
    </w:p>
    <w:p w14:paraId="71C9F02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，所在单位：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嘉兴市体育彩票管理服务中心2025年户外广告宣传服务采购项目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JXYJY-2025-9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FEDEF7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BC6C108">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27CA9696">
      <w:pPr>
        <w:snapToGrid w:val="0"/>
        <w:spacing w:line="360" w:lineRule="auto"/>
        <w:ind w:left="4200" w:leftChars="2000"/>
        <w:jc w:val="left"/>
        <w:rPr>
          <w:rFonts w:hint="eastAsia" w:ascii="宋体" w:hAnsi="宋体" w:eastAsia="宋体" w:cs="宋体"/>
          <w:color w:val="auto"/>
          <w:kern w:val="0"/>
          <w:sz w:val="24"/>
          <w:highlight w:val="none"/>
        </w:rPr>
      </w:pPr>
      <w:bookmarkStart w:id="28" w:name="_Hlk125844109"/>
      <w:r>
        <w:rPr>
          <w:rFonts w:hint="eastAsia" w:ascii="宋体" w:hAnsi="宋体" w:eastAsia="宋体" w:cs="宋体"/>
          <w:color w:val="auto"/>
          <w:kern w:val="0"/>
          <w:sz w:val="24"/>
          <w:highlight w:val="none"/>
          <w:lang w:val="zh-CN"/>
        </w:rPr>
        <w:t>投标人名称(电子签名)：</w:t>
      </w:r>
    </w:p>
    <w:p w14:paraId="744C3D84">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签发日期：  年  月   日</w:t>
      </w:r>
    </w:p>
    <w:p w14:paraId="1F32BDCD">
      <w:pPr>
        <w:snapToGrid w:val="0"/>
        <w:spacing w:line="360" w:lineRule="auto"/>
        <w:rPr>
          <w:rFonts w:hint="eastAsia" w:ascii="宋体" w:hAnsi="宋体" w:eastAsia="宋体" w:cs="宋体"/>
          <w:color w:val="auto"/>
          <w:sz w:val="24"/>
          <w:highlight w:val="none"/>
        </w:rPr>
      </w:pPr>
    </w:p>
    <w:p w14:paraId="273CD31F">
      <w:pPr>
        <w:snapToGrid w:val="0"/>
        <w:spacing w:line="360" w:lineRule="auto"/>
        <w:rPr>
          <w:rFonts w:hint="eastAsia" w:ascii="宋体" w:hAnsi="宋体" w:eastAsia="宋体" w:cs="宋体"/>
          <w:color w:val="auto"/>
          <w:sz w:val="24"/>
          <w:highlight w:val="none"/>
        </w:rPr>
      </w:pPr>
    </w:p>
    <w:bookmarkEnd w:id="28"/>
    <w:p w14:paraId="41D5301F">
      <w:pPr>
        <w:snapToGrid w:val="0"/>
        <w:spacing w:before="50" w:after="50" w:line="360" w:lineRule="auto"/>
        <w:jc w:val="center"/>
        <w:outlineLvl w:val="3"/>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47C854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嘉兴市体育彩票管理服务中心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嘉兴市银建工程咨询评估有限公司</w:t>
      </w:r>
      <w:r>
        <w:rPr>
          <w:rFonts w:hint="eastAsia" w:ascii="宋体" w:hAnsi="宋体" w:eastAsia="宋体" w:cs="宋体"/>
          <w:color w:val="auto"/>
          <w:kern w:val="0"/>
          <w:sz w:val="24"/>
          <w:highlight w:val="none"/>
          <w:lang w:val="zh-CN"/>
        </w:rPr>
        <w:t>：</w:t>
      </w:r>
    </w:p>
    <w:p w14:paraId="379B7EC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，所在单位：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嘉兴市体育彩票管理服务中心2025年户外广告宣传服务采购项目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JXYJY-2025-9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644CC43">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1C201C">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14:paraId="65EA1563">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8B1BE48">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2C42A4F">
      <w:pPr>
        <w:snapToGrid w:val="0"/>
        <w:spacing w:line="360" w:lineRule="auto"/>
        <w:ind w:left="4200" w:left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0CE181B">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B575FB3">
      <w:pPr>
        <w:snapToGrid w:val="0"/>
        <w:spacing w:before="50" w:after="50" w:line="360" w:lineRule="auto"/>
        <w:ind w:left="-420" w:leftChars="-200" w:right="-420" w:rightChars="-200"/>
        <w:jc w:val="center"/>
        <w:outlineLvl w:val="3"/>
        <w:rPr>
          <w:rFonts w:hint="eastAsia" w:ascii="宋体" w:hAnsi="宋体" w:eastAsia="宋体" w:cs="宋体"/>
          <w:b/>
          <w:color w:val="auto"/>
          <w:kern w:val="0"/>
          <w:sz w:val="32"/>
          <w:szCs w:val="32"/>
          <w:highlight w:val="none"/>
          <w:lang w:val="zh-CN"/>
        </w:rPr>
      </w:pPr>
      <w:r>
        <w:rPr>
          <w:rFonts w:hint="eastAsia" w:ascii="宋体" w:hAnsi="宋体" w:eastAsia="宋体" w:cs="宋体"/>
          <w:color w:val="auto"/>
          <w:highlight w:val="none"/>
        </w:rPr>
        <w:br w:type="page"/>
      </w:r>
      <w:r>
        <w:rPr>
          <w:rFonts w:hint="eastAsia" w:ascii="宋体" w:hAnsi="宋体" w:eastAsia="宋体" w:cs="宋体"/>
          <w:b/>
          <w:color w:val="auto"/>
          <w:kern w:val="0"/>
          <w:sz w:val="32"/>
          <w:szCs w:val="32"/>
          <w:highlight w:val="none"/>
          <w:lang w:val="zh-CN"/>
        </w:rPr>
        <w:t>法定代表人、单位负责人或自然人本人的身份证明</w:t>
      </w:r>
    </w:p>
    <w:p w14:paraId="675F415B">
      <w:pPr>
        <w:snapToGrid w:val="0"/>
        <w:spacing w:before="50" w:after="50" w:line="360" w:lineRule="auto"/>
        <w:ind w:left="-420" w:leftChars="-200" w:right="-420" w:rightChars="-200"/>
        <w:jc w:val="center"/>
        <w:outlineLvl w:val="3"/>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（适用于法定代表人、单位负责人或者自然人本人代表投标人参加投标）</w:t>
      </w:r>
    </w:p>
    <w:p w14:paraId="482AB5D9">
      <w:pPr>
        <w:pStyle w:val="7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7AF7AA">
        <w:trPr>
          <w:trHeight w:val="4812" w:hRule="atLeast"/>
          <w:jc w:val="center"/>
        </w:trPr>
        <w:tc>
          <w:tcPr>
            <w:tcW w:w="9207" w:type="dxa"/>
            <w:noWrap w:val="0"/>
            <w:vAlign w:val="top"/>
          </w:tcPr>
          <w:p w14:paraId="40D42EBC">
            <w:pPr>
              <w:pStyle w:val="7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4822BF3">
            <w:pPr>
              <w:pStyle w:val="71"/>
              <w:adjustRightInd w:val="0"/>
              <w:spacing w:line="360" w:lineRule="auto"/>
              <w:rPr>
                <w:rFonts w:hint="eastAsia" w:ascii="宋体" w:hAnsi="宋体" w:eastAsia="宋体" w:cs="宋体"/>
                <w:bCs/>
                <w:color w:val="auto"/>
                <w:sz w:val="24"/>
                <w:highlight w:val="none"/>
              </w:rPr>
            </w:pPr>
          </w:p>
        </w:tc>
      </w:tr>
    </w:tbl>
    <w:p w14:paraId="105EA849">
      <w:pPr>
        <w:snapToGrid w:val="0"/>
        <w:spacing w:line="360" w:lineRule="auto"/>
        <w:ind w:firstLine="576"/>
        <w:jc w:val="center"/>
        <w:rPr>
          <w:rFonts w:hint="eastAsia" w:ascii="宋体" w:hAnsi="宋体" w:eastAsia="宋体" w:cs="宋体"/>
          <w:color w:val="auto"/>
          <w:kern w:val="0"/>
          <w:sz w:val="24"/>
          <w:highlight w:val="none"/>
          <w:lang w:val="zh-CN"/>
        </w:rPr>
      </w:pPr>
    </w:p>
    <w:p w14:paraId="4BED7348">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7FA47FD3">
      <w:pPr>
        <w:snapToGrid w:val="0"/>
        <w:spacing w:line="360" w:lineRule="auto"/>
        <w:ind w:left="4200" w:leftChars="20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B1A39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B8E86FC">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EA004D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109FFF42">
      <w:pPr>
        <w:widowControl/>
        <w:spacing w:line="360" w:lineRule="auto"/>
        <w:ind w:left="150"/>
        <w:jc w:val="center"/>
        <w:rPr>
          <w:rFonts w:hint="eastAsia" w:ascii="宋体" w:hAnsi="宋体" w:eastAsia="宋体" w:cs="宋体"/>
          <w:b/>
          <w:color w:val="auto"/>
          <w:kern w:val="0"/>
          <w:sz w:val="32"/>
          <w:szCs w:val="32"/>
          <w:highlight w:val="none"/>
        </w:rPr>
      </w:pPr>
    </w:p>
    <w:p w14:paraId="593BA6A3">
      <w:pPr>
        <w:widowControl/>
        <w:spacing w:line="360" w:lineRule="auto"/>
        <w:ind w:left="150"/>
        <w:jc w:val="center"/>
        <w:rPr>
          <w:rFonts w:hint="eastAsia" w:ascii="宋体" w:hAnsi="宋体" w:eastAsia="宋体" w:cs="宋体"/>
          <w:b/>
          <w:color w:val="auto"/>
          <w:kern w:val="0"/>
          <w:sz w:val="32"/>
          <w:szCs w:val="32"/>
          <w:highlight w:val="none"/>
        </w:rPr>
      </w:pPr>
    </w:p>
    <w:p w14:paraId="419388B2">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tbl>
      <w:tblPr>
        <w:tblStyle w:val="22"/>
        <w:tblW w:w="979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921"/>
        <w:gridCol w:w="4293"/>
        <w:gridCol w:w="1803"/>
      </w:tblGrid>
      <w:tr w14:paraId="0E580CAE">
        <w:trPr>
          <w:trHeight w:val="878" w:hRule="atLeast"/>
        </w:trPr>
        <w:tc>
          <w:tcPr>
            <w:tcW w:w="781" w:type="dxa"/>
            <w:noWrap w:val="0"/>
            <w:vAlign w:val="center"/>
          </w:tcPr>
          <w:p w14:paraId="6785C4F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921" w:type="dxa"/>
            <w:noWrap w:val="0"/>
            <w:vAlign w:val="center"/>
          </w:tcPr>
          <w:p w14:paraId="3ABC245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4293" w:type="dxa"/>
            <w:noWrap w:val="0"/>
            <w:vAlign w:val="center"/>
          </w:tcPr>
          <w:p w14:paraId="1F53AA2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803" w:type="dxa"/>
            <w:noWrap w:val="0"/>
            <w:vAlign w:val="center"/>
          </w:tcPr>
          <w:p w14:paraId="28482C3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6BDB98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B660668">
        <w:trPr>
          <w:trHeight w:val="1126" w:hRule="atLeast"/>
        </w:trPr>
        <w:tc>
          <w:tcPr>
            <w:tcW w:w="781" w:type="dxa"/>
            <w:noWrap w:val="0"/>
            <w:vAlign w:val="center"/>
          </w:tcPr>
          <w:p w14:paraId="364E5EAB">
            <w:pPr>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21" w:type="dxa"/>
            <w:noWrap w:val="0"/>
            <w:vAlign w:val="center"/>
          </w:tcPr>
          <w:p w14:paraId="2F349481">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4293" w:type="dxa"/>
            <w:noWrap w:val="0"/>
            <w:vAlign w:val="center"/>
          </w:tcPr>
          <w:p w14:paraId="0E67734A">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803" w:type="dxa"/>
            <w:noWrap w:val="0"/>
            <w:vAlign w:val="center"/>
          </w:tcPr>
          <w:p w14:paraId="657B4778">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0752248">
            <w:pPr>
              <w:spacing w:line="36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9F30938">
        <w:trPr>
          <w:trHeight w:val="1392" w:hRule="atLeast"/>
        </w:trPr>
        <w:tc>
          <w:tcPr>
            <w:tcW w:w="781" w:type="dxa"/>
            <w:noWrap w:val="0"/>
            <w:vAlign w:val="center"/>
          </w:tcPr>
          <w:p w14:paraId="399A168D">
            <w:pPr>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21" w:type="dxa"/>
            <w:noWrap w:val="0"/>
            <w:vAlign w:val="center"/>
          </w:tcPr>
          <w:p w14:paraId="671AD5B4">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4293" w:type="dxa"/>
            <w:noWrap w:val="0"/>
            <w:vAlign w:val="center"/>
          </w:tcPr>
          <w:p w14:paraId="45816FE8">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803" w:type="dxa"/>
            <w:noWrap w:val="0"/>
            <w:vAlign w:val="center"/>
          </w:tcPr>
          <w:p w14:paraId="4313C132">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C826E88">
            <w:pPr>
              <w:spacing w:line="36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559ACC4">
        <w:trPr>
          <w:trHeight w:val="1973" w:hRule="atLeast"/>
        </w:trPr>
        <w:tc>
          <w:tcPr>
            <w:tcW w:w="781" w:type="dxa"/>
            <w:noWrap w:val="0"/>
            <w:vAlign w:val="center"/>
          </w:tcPr>
          <w:p w14:paraId="324A48D3">
            <w:pPr>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921" w:type="dxa"/>
            <w:noWrap w:val="0"/>
            <w:vAlign w:val="center"/>
          </w:tcPr>
          <w:p w14:paraId="0A284BE4">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4293" w:type="dxa"/>
            <w:noWrap w:val="0"/>
            <w:vAlign w:val="center"/>
          </w:tcPr>
          <w:p w14:paraId="293DACCC">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招标文件其它实质性要求相应的材料（“▲”系指实质性要求条款，招标文件无其它实质性要求的，无需提供）</w:t>
            </w:r>
          </w:p>
        </w:tc>
        <w:tc>
          <w:tcPr>
            <w:tcW w:w="1803" w:type="dxa"/>
            <w:noWrap w:val="0"/>
            <w:vAlign w:val="center"/>
          </w:tcPr>
          <w:p w14:paraId="4039FC51">
            <w:pPr>
              <w:spacing w:line="360" w:lineRule="auto"/>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FD84731">
            <w:pPr>
              <w:spacing w:line="36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B8CA9C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C2B9AA2">
      <w:pPr>
        <w:jc w:val="center"/>
        <w:rPr>
          <w:rFonts w:hint="eastAsia" w:ascii="宋体" w:hAnsi="宋体" w:eastAsia="宋体" w:cs="宋体"/>
          <w:b/>
          <w:color w:val="auto"/>
          <w:kern w:val="0"/>
          <w:sz w:val="32"/>
          <w:szCs w:val="32"/>
          <w:highlight w:val="none"/>
        </w:rPr>
      </w:pPr>
    </w:p>
    <w:p w14:paraId="7BBE2CD4">
      <w:pPr>
        <w:jc w:val="center"/>
        <w:rPr>
          <w:rFonts w:hint="eastAsia" w:ascii="宋体" w:hAnsi="宋体" w:eastAsia="宋体" w:cs="宋体"/>
          <w:b/>
          <w:color w:val="auto"/>
          <w:kern w:val="0"/>
          <w:sz w:val="32"/>
          <w:szCs w:val="32"/>
          <w:highlight w:val="none"/>
        </w:rPr>
      </w:pPr>
    </w:p>
    <w:p w14:paraId="3892BA3C">
      <w:pPr>
        <w:jc w:val="center"/>
        <w:rPr>
          <w:rFonts w:hint="eastAsia" w:ascii="宋体" w:hAnsi="宋体" w:eastAsia="宋体" w:cs="宋体"/>
          <w:b/>
          <w:color w:val="auto"/>
          <w:kern w:val="0"/>
          <w:sz w:val="32"/>
          <w:szCs w:val="32"/>
          <w:highlight w:val="none"/>
        </w:rPr>
      </w:pPr>
    </w:p>
    <w:p w14:paraId="437A62EF">
      <w:pPr>
        <w:jc w:val="center"/>
        <w:rPr>
          <w:rFonts w:hint="eastAsia" w:ascii="宋体" w:hAnsi="宋体" w:eastAsia="宋体" w:cs="宋体"/>
          <w:b/>
          <w:color w:val="auto"/>
          <w:kern w:val="0"/>
          <w:sz w:val="32"/>
          <w:szCs w:val="32"/>
          <w:highlight w:val="none"/>
        </w:rPr>
      </w:pPr>
    </w:p>
    <w:p w14:paraId="18C3C9C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2E4482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五、评标标准相应的商务技术资料</w:t>
      </w:r>
    </w:p>
    <w:p w14:paraId="01B66E7C">
      <w:pPr>
        <w:snapToGrid w:val="0"/>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243B064">
      <w:pPr>
        <w:widowControl/>
        <w:spacing w:line="360" w:lineRule="auto"/>
        <w:ind w:left="150"/>
        <w:jc w:val="center"/>
        <w:rPr>
          <w:rFonts w:hint="eastAsia" w:ascii="宋体" w:hAnsi="宋体" w:eastAsia="宋体" w:cs="宋体"/>
          <w:b/>
          <w:color w:val="auto"/>
          <w:kern w:val="0"/>
          <w:sz w:val="32"/>
          <w:szCs w:val="32"/>
          <w:highlight w:val="none"/>
        </w:rPr>
      </w:pPr>
    </w:p>
    <w:p w14:paraId="4CC74E64">
      <w:pPr>
        <w:widowControl/>
        <w:spacing w:line="360" w:lineRule="auto"/>
        <w:ind w:left="150"/>
        <w:jc w:val="center"/>
        <w:rPr>
          <w:rFonts w:hint="eastAsia" w:ascii="宋体" w:hAnsi="宋体" w:eastAsia="宋体" w:cs="宋体"/>
          <w:b/>
          <w:color w:val="auto"/>
          <w:kern w:val="0"/>
          <w:sz w:val="32"/>
          <w:szCs w:val="32"/>
          <w:highlight w:val="none"/>
        </w:rPr>
      </w:pPr>
    </w:p>
    <w:p w14:paraId="0859E581">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19"/>
        <w:gridCol w:w="1600"/>
        <w:gridCol w:w="1508"/>
        <w:gridCol w:w="1352"/>
        <w:gridCol w:w="1526"/>
      </w:tblGrid>
      <w:tr w14:paraId="74A60E28">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B5DDFC2">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BFBB502">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0C9C82DB">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68DAEF5">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7B4B2BE">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3ACDAD3A">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24DFA8">
            <w:pPr>
              <w:spacing w:line="360" w:lineRule="auto"/>
              <w:ind w:left="0" w:leftChars="0" w:right="0" w:righ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14:paraId="5279CEAD">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6D5CDD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C1D0F9F">
            <w:pPr>
              <w:snapToGrid w:val="0"/>
              <w:spacing w:line="360" w:lineRule="auto"/>
              <w:jc w:val="center"/>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9582928">
            <w:pPr>
              <w:snapToGrid w:val="0"/>
              <w:spacing w:line="360" w:lineRule="auto"/>
              <w:jc w:val="center"/>
              <w:rPr>
                <w:rFonts w:hint="eastAsia" w:ascii="宋体" w:hAnsi="宋体" w:eastAsia="宋体" w:cs="宋体"/>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6C26644">
            <w:pPr>
              <w:snapToGrid w:val="0"/>
              <w:spacing w:line="360" w:lineRule="auto"/>
              <w:jc w:val="center"/>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CEBA168">
            <w:pPr>
              <w:spacing w:line="360" w:lineRule="auto"/>
              <w:jc w:val="center"/>
              <w:rPr>
                <w:rFonts w:hint="eastAsia" w:ascii="宋体" w:hAnsi="宋体" w:eastAsia="宋体" w:cs="宋体"/>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C1CA3D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81E7E87">
            <w:pPr>
              <w:spacing w:line="360" w:lineRule="auto"/>
              <w:jc w:val="center"/>
              <w:rPr>
                <w:rFonts w:hint="eastAsia" w:ascii="宋体" w:hAnsi="宋体" w:eastAsia="宋体" w:cs="宋体"/>
                <w:color w:val="auto"/>
                <w:sz w:val="24"/>
                <w:highlight w:val="none"/>
              </w:rPr>
            </w:pPr>
          </w:p>
        </w:tc>
      </w:tr>
      <w:tr w14:paraId="52B4BAE9">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A15F2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562DA4F">
            <w:pPr>
              <w:snapToGrid w:val="0"/>
              <w:spacing w:line="360" w:lineRule="auto"/>
              <w:jc w:val="center"/>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29A9982">
            <w:pPr>
              <w:snapToGrid w:val="0"/>
              <w:spacing w:line="360" w:lineRule="auto"/>
              <w:jc w:val="center"/>
              <w:rPr>
                <w:rFonts w:hint="eastAsia" w:ascii="宋体" w:hAnsi="宋体" w:eastAsia="宋体" w:cs="宋体"/>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AC5090F">
            <w:pPr>
              <w:snapToGrid w:val="0"/>
              <w:spacing w:line="360" w:lineRule="auto"/>
              <w:jc w:val="center"/>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CC67B01">
            <w:pPr>
              <w:spacing w:line="360" w:lineRule="auto"/>
              <w:jc w:val="center"/>
              <w:rPr>
                <w:rFonts w:hint="eastAsia" w:ascii="宋体" w:hAnsi="宋体" w:eastAsia="宋体" w:cs="宋体"/>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2FDD463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29D0B9">
            <w:pPr>
              <w:spacing w:line="360" w:lineRule="auto"/>
              <w:jc w:val="center"/>
              <w:rPr>
                <w:rFonts w:hint="eastAsia" w:ascii="宋体" w:hAnsi="宋体" w:eastAsia="宋体" w:cs="宋体"/>
                <w:color w:val="auto"/>
                <w:sz w:val="24"/>
                <w:highlight w:val="none"/>
              </w:rPr>
            </w:pPr>
          </w:p>
        </w:tc>
      </w:tr>
      <w:tr w14:paraId="44D5DD5D">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574E2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B789022">
            <w:pPr>
              <w:snapToGrid w:val="0"/>
              <w:spacing w:line="360" w:lineRule="auto"/>
              <w:jc w:val="center"/>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FF46290">
            <w:pPr>
              <w:snapToGrid w:val="0"/>
              <w:spacing w:line="360" w:lineRule="auto"/>
              <w:jc w:val="center"/>
              <w:rPr>
                <w:rFonts w:hint="eastAsia" w:ascii="宋体" w:hAnsi="宋体" w:eastAsia="宋体" w:cs="宋体"/>
                <w:color w:val="auto"/>
                <w:sz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F7BD6CF">
            <w:pPr>
              <w:snapToGrid w:val="0"/>
              <w:spacing w:line="360" w:lineRule="auto"/>
              <w:jc w:val="center"/>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F6DB36D">
            <w:pPr>
              <w:spacing w:line="360" w:lineRule="auto"/>
              <w:jc w:val="center"/>
              <w:rPr>
                <w:rFonts w:hint="eastAsia" w:ascii="宋体" w:hAnsi="宋体" w:eastAsia="宋体" w:cs="宋体"/>
                <w:color w:val="auto"/>
                <w:sz w:val="24"/>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7758D9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1767924">
            <w:pPr>
              <w:spacing w:line="360" w:lineRule="auto"/>
              <w:jc w:val="center"/>
              <w:rPr>
                <w:rFonts w:hint="eastAsia" w:ascii="宋体" w:hAnsi="宋体" w:eastAsia="宋体" w:cs="宋体"/>
                <w:color w:val="auto"/>
                <w:sz w:val="24"/>
                <w:highlight w:val="none"/>
              </w:rPr>
            </w:pPr>
          </w:p>
        </w:tc>
      </w:tr>
    </w:tbl>
    <w:p w14:paraId="340FD21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30D350">
      <w:pPr>
        <w:widowControl/>
        <w:spacing w:line="360" w:lineRule="auto"/>
        <w:ind w:left="150"/>
        <w:jc w:val="center"/>
        <w:rPr>
          <w:rFonts w:hint="eastAsia" w:ascii="宋体" w:hAnsi="宋体" w:eastAsia="宋体" w:cs="宋体"/>
          <w:b/>
          <w:color w:val="auto"/>
          <w:kern w:val="0"/>
          <w:sz w:val="32"/>
          <w:szCs w:val="32"/>
          <w:highlight w:val="none"/>
        </w:rPr>
      </w:pPr>
    </w:p>
    <w:p w14:paraId="5E424324">
      <w:pPr>
        <w:widowControl/>
        <w:spacing w:line="360" w:lineRule="auto"/>
        <w:ind w:left="150"/>
        <w:jc w:val="center"/>
        <w:rPr>
          <w:rFonts w:hint="eastAsia" w:ascii="宋体" w:hAnsi="宋体" w:eastAsia="宋体" w:cs="宋体"/>
          <w:b/>
          <w:color w:val="auto"/>
          <w:kern w:val="0"/>
          <w:sz w:val="32"/>
          <w:szCs w:val="32"/>
          <w:highlight w:val="none"/>
        </w:rPr>
      </w:pPr>
    </w:p>
    <w:p w14:paraId="74946F4F">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2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3402"/>
        <w:gridCol w:w="1361"/>
      </w:tblGrid>
      <w:tr w14:paraId="4E795F6A">
        <w:trPr>
          <w:trHeight w:val="567" w:hRule="atLeast"/>
          <w:jc w:val="center"/>
        </w:trPr>
        <w:tc>
          <w:tcPr>
            <w:tcW w:w="850" w:type="dxa"/>
            <w:noWrap w:val="0"/>
            <w:vAlign w:val="center"/>
          </w:tcPr>
          <w:p w14:paraId="6ED23CB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402" w:type="dxa"/>
            <w:noWrap w:val="0"/>
            <w:vAlign w:val="center"/>
          </w:tcPr>
          <w:p w14:paraId="5CB2C94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02" w:type="dxa"/>
            <w:noWrap w:val="0"/>
            <w:vAlign w:val="center"/>
          </w:tcPr>
          <w:p w14:paraId="4A6BFC6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361" w:type="dxa"/>
            <w:noWrap w:val="0"/>
            <w:vAlign w:val="center"/>
          </w:tcPr>
          <w:p w14:paraId="484EDE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9F5536D">
        <w:trPr>
          <w:trHeight w:val="567" w:hRule="atLeast"/>
          <w:jc w:val="center"/>
        </w:trPr>
        <w:tc>
          <w:tcPr>
            <w:tcW w:w="850" w:type="dxa"/>
            <w:noWrap w:val="0"/>
            <w:vAlign w:val="center"/>
          </w:tcPr>
          <w:p w14:paraId="395D9E5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402" w:type="dxa"/>
            <w:noWrap w:val="0"/>
            <w:vAlign w:val="center"/>
          </w:tcPr>
          <w:p w14:paraId="7A5CD56B">
            <w:pPr>
              <w:jc w:val="center"/>
              <w:rPr>
                <w:rFonts w:hint="eastAsia" w:ascii="宋体" w:hAnsi="宋体" w:eastAsia="宋体" w:cs="宋体"/>
                <w:b/>
                <w:color w:val="auto"/>
                <w:kern w:val="0"/>
                <w:sz w:val="32"/>
                <w:szCs w:val="32"/>
                <w:highlight w:val="none"/>
              </w:rPr>
            </w:pPr>
          </w:p>
        </w:tc>
        <w:tc>
          <w:tcPr>
            <w:tcW w:w="3402" w:type="dxa"/>
            <w:noWrap w:val="0"/>
            <w:vAlign w:val="center"/>
          </w:tcPr>
          <w:p w14:paraId="00456AA3">
            <w:pPr>
              <w:jc w:val="center"/>
              <w:rPr>
                <w:rFonts w:hint="eastAsia" w:ascii="宋体" w:hAnsi="宋体" w:eastAsia="宋体" w:cs="宋体"/>
                <w:b/>
                <w:color w:val="auto"/>
                <w:kern w:val="0"/>
                <w:sz w:val="32"/>
                <w:szCs w:val="32"/>
                <w:highlight w:val="none"/>
              </w:rPr>
            </w:pPr>
          </w:p>
        </w:tc>
        <w:tc>
          <w:tcPr>
            <w:tcW w:w="1361" w:type="dxa"/>
            <w:noWrap w:val="0"/>
            <w:vAlign w:val="center"/>
          </w:tcPr>
          <w:p w14:paraId="16DA5387">
            <w:pPr>
              <w:jc w:val="center"/>
              <w:rPr>
                <w:rFonts w:hint="eastAsia" w:ascii="宋体" w:hAnsi="宋体" w:eastAsia="宋体" w:cs="宋体"/>
                <w:b/>
                <w:color w:val="auto"/>
                <w:kern w:val="0"/>
                <w:sz w:val="32"/>
                <w:szCs w:val="32"/>
                <w:highlight w:val="none"/>
              </w:rPr>
            </w:pPr>
          </w:p>
        </w:tc>
      </w:tr>
      <w:tr w14:paraId="78F3EBB4">
        <w:trPr>
          <w:trHeight w:val="567" w:hRule="atLeast"/>
          <w:jc w:val="center"/>
        </w:trPr>
        <w:tc>
          <w:tcPr>
            <w:tcW w:w="850" w:type="dxa"/>
            <w:noWrap w:val="0"/>
            <w:vAlign w:val="center"/>
          </w:tcPr>
          <w:p w14:paraId="679D808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402" w:type="dxa"/>
            <w:noWrap w:val="0"/>
            <w:vAlign w:val="center"/>
          </w:tcPr>
          <w:p w14:paraId="5A385538">
            <w:pPr>
              <w:jc w:val="center"/>
              <w:rPr>
                <w:rFonts w:hint="eastAsia" w:ascii="宋体" w:hAnsi="宋体" w:eastAsia="宋体" w:cs="宋体"/>
                <w:b/>
                <w:color w:val="auto"/>
                <w:kern w:val="0"/>
                <w:sz w:val="32"/>
                <w:szCs w:val="32"/>
                <w:highlight w:val="none"/>
              </w:rPr>
            </w:pPr>
          </w:p>
        </w:tc>
        <w:tc>
          <w:tcPr>
            <w:tcW w:w="3402" w:type="dxa"/>
            <w:noWrap w:val="0"/>
            <w:vAlign w:val="center"/>
          </w:tcPr>
          <w:p w14:paraId="59A59224">
            <w:pPr>
              <w:jc w:val="center"/>
              <w:rPr>
                <w:rFonts w:hint="eastAsia" w:ascii="宋体" w:hAnsi="宋体" w:eastAsia="宋体" w:cs="宋体"/>
                <w:b/>
                <w:color w:val="auto"/>
                <w:kern w:val="0"/>
                <w:sz w:val="32"/>
                <w:szCs w:val="32"/>
                <w:highlight w:val="none"/>
              </w:rPr>
            </w:pPr>
          </w:p>
        </w:tc>
        <w:tc>
          <w:tcPr>
            <w:tcW w:w="1361" w:type="dxa"/>
            <w:noWrap w:val="0"/>
            <w:vAlign w:val="center"/>
          </w:tcPr>
          <w:p w14:paraId="6FBCF0EF">
            <w:pPr>
              <w:jc w:val="center"/>
              <w:rPr>
                <w:rFonts w:hint="eastAsia" w:ascii="宋体" w:hAnsi="宋体" w:eastAsia="宋体" w:cs="宋体"/>
                <w:b/>
                <w:color w:val="auto"/>
                <w:kern w:val="0"/>
                <w:sz w:val="32"/>
                <w:szCs w:val="32"/>
                <w:highlight w:val="none"/>
              </w:rPr>
            </w:pPr>
          </w:p>
        </w:tc>
      </w:tr>
      <w:tr w14:paraId="647B9034">
        <w:trPr>
          <w:trHeight w:val="567" w:hRule="atLeast"/>
          <w:jc w:val="center"/>
        </w:trPr>
        <w:tc>
          <w:tcPr>
            <w:tcW w:w="850" w:type="dxa"/>
            <w:noWrap w:val="0"/>
            <w:vAlign w:val="center"/>
          </w:tcPr>
          <w:p w14:paraId="1B7DFCF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402" w:type="dxa"/>
            <w:noWrap w:val="0"/>
            <w:vAlign w:val="center"/>
          </w:tcPr>
          <w:p w14:paraId="2A587B91">
            <w:pPr>
              <w:jc w:val="center"/>
              <w:rPr>
                <w:rFonts w:hint="eastAsia" w:ascii="宋体" w:hAnsi="宋体" w:eastAsia="宋体" w:cs="宋体"/>
                <w:b/>
                <w:color w:val="auto"/>
                <w:kern w:val="0"/>
                <w:sz w:val="32"/>
                <w:szCs w:val="32"/>
                <w:highlight w:val="none"/>
              </w:rPr>
            </w:pPr>
          </w:p>
        </w:tc>
        <w:tc>
          <w:tcPr>
            <w:tcW w:w="3402" w:type="dxa"/>
            <w:noWrap w:val="0"/>
            <w:vAlign w:val="center"/>
          </w:tcPr>
          <w:p w14:paraId="7702D39A">
            <w:pPr>
              <w:jc w:val="center"/>
              <w:rPr>
                <w:rFonts w:hint="eastAsia" w:ascii="宋体" w:hAnsi="宋体" w:eastAsia="宋体" w:cs="宋体"/>
                <w:b/>
                <w:color w:val="auto"/>
                <w:kern w:val="0"/>
                <w:sz w:val="32"/>
                <w:szCs w:val="32"/>
                <w:highlight w:val="none"/>
              </w:rPr>
            </w:pPr>
          </w:p>
        </w:tc>
        <w:tc>
          <w:tcPr>
            <w:tcW w:w="1361" w:type="dxa"/>
            <w:noWrap w:val="0"/>
            <w:vAlign w:val="center"/>
          </w:tcPr>
          <w:p w14:paraId="71C8C430">
            <w:pPr>
              <w:jc w:val="center"/>
              <w:rPr>
                <w:rFonts w:hint="eastAsia" w:ascii="宋体" w:hAnsi="宋体" w:eastAsia="宋体" w:cs="宋体"/>
                <w:b/>
                <w:color w:val="auto"/>
                <w:kern w:val="0"/>
                <w:sz w:val="32"/>
                <w:szCs w:val="32"/>
                <w:highlight w:val="none"/>
              </w:rPr>
            </w:pPr>
          </w:p>
        </w:tc>
      </w:tr>
    </w:tbl>
    <w:p w14:paraId="2EC071E7">
      <w:pPr>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E35F97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CB1FCB6">
      <w:pPr>
        <w:ind w:firstLine="1906" w:firstLineChars="595"/>
        <w:rPr>
          <w:rFonts w:hint="eastAsia" w:ascii="宋体" w:hAnsi="宋体" w:eastAsia="宋体" w:cs="宋体"/>
          <w:b/>
          <w:bCs/>
          <w:color w:val="auto"/>
          <w:sz w:val="32"/>
          <w:szCs w:val="32"/>
          <w:highlight w:val="none"/>
        </w:rPr>
      </w:pPr>
    </w:p>
    <w:p w14:paraId="1CE26C5F">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C091770">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八、政府采购供应商廉洁自律承诺书</w:t>
      </w:r>
    </w:p>
    <w:p w14:paraId="66C0D9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嘉兴市体育彩票管理服务中心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嘉兴市银建工程咨询评估有限公司</w:t>
      </w:r>
      <w:r>
        <w:rPr>
          <w:rFonts w:hint="eastAsia" w:ascii="宋体" w:hAnsi="宋体" w:eastAsia="宋体" w:cs="宋体"/>
          <w:color w:val="auto"/>
          <w:kern w:val="0"/>
          <w:sz w:val="24"/>
          <w:highlight w:val="none"/>
          <w:lang w:val="zh-CN"/>
        </w:rPr>
        <w:t>：</w:t>
      </w:r>
    </w:p>
    <w:p w14:paraId="70FDA79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03288E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14:paraId="4A072BC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14:paraId="0F04901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14:paraId="39878C5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354019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56398AC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585D755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3261C7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21C7B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955FE4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E34F8E">
      <w:pPr>
        <w:autoSpaceDE w:val="0"/>
        <w:autoSpaceDN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4470FC90">
      <w:pPr>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E1476D1">
      <w:pPr>
        <w:spacing w:line="360" w:lineRule="auto"/>
        <w:jc w:val="center"/>
        <w:rPr>
          <w:rFonts w:hint="eastAsia" w:ascii="宋体" w:hAnsi="宋体" w:eastAsia="宋体" w:cs="宋体"/>
          <w:b/>
          <w:bCs/>
          <w:color w:val="auto"/>
          <w:sz w:val="24"/>
          <w:highlight w:val="none"/>
        </w:rPr>
      </w:pPr>
    </w:p>
    <w:p w14:paraId="4DDFBAD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FBEEDE0">
      <w:pPr>
        <w:widowControl/>
        <w:adjustRightInd/>
        <w:jc w:val="left"/>
        <w:rPr>
          <w:rFonts w:hint="eastAsia" w:ascii="宋体" w:hAnsi="宋体" w:eastAsia="宋体" w:cs="宋体"/>
          <w:b/>
          <w:color w:val="auto"/>
          <w:kern w:val="0"/>
          <w:sz w:val="36"/>
          <w:szCs w:val="36"/>
          <w:highlight w:val="none"/>
        </w:rPr>
      </w:pPr>
    </w:p>
    <w:p w14:paraId="7924B1B4">
      <w:pPr>
        <w:pStyle w:val="11"/>
        <w:rPr>
          <w:rFonts w:hint="eastAsia" w:ascii="宋体" w:hAnsi="宋体" w:eastAsia="宋体" w:cs="宋体"/>
          <w:b/>
          <w:color w:val="auto"/>
          <w:kern w:val="0"/>
          <w:sz w:val="36"/>
          <w:szCs w:val="36"/>
          <w:highlight w:val="none"/>
        </w:rPr>
      </w:pPr>
    </w:p>
    <w:p w14:paraId="05C6F43B">
      <w:pPr>
        <w:pStyle w:val="12"/>
        <w:rPr>
          <w:rFonts w:hint="eastAsia" w:ascii="宋体" w:hAnsi="宋体" w:eastAsia="宋体" w:cs="宋体"/>
          <w:color w:val="auto"/>
          <w:highlight w:val="none"/>
        </w:rPr>
      </w:pPr>
    </w:p>
    <w:p w14:paraId="13B263AD">
      <w:pPr>
        <w:snapToGrid w:val="0"/>
        <w:spacing w:line="360" w:lineRule="auto"/>
        <w:jc w:val="center"/>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九、供应商认为有必要的其他内容</w:t>
      </w:r>
    </w:p>
    <w:p w14:paraId="6B725A4A">
      <w:pPr>
        <w:spacing w:line="360" w:lineRule="auto"/>
        <w:jc w:val="center"/>
        <w:rPr>
          <w:rFonts w:hint="eastAsia" w:ascii="宋体" w:hAnsi="宋体" w:eastAsia="宋体" w:cs="宋体"/>
          <w:b/>
          <w:color w:val="auto"/>
          <w:kern w:val="0"/>
          <w:sz w:val="32"/>
          <w:szCs w:val="32"/>
          <w:highlight w:val="none"/>
        </w:rPr>
      </w:pPr>
    </w:p>
    <w:p w14:paraId="324585D5">
      <w:pPr>
        <w:spacing w:line="360" w:lineRule="auto"/>
        <w:jc w:val="center"/>
        <w:rPr>
          <w:rFonts w:hint="eastAsia" w:ascii="宋体" w:hAnsi="宋体" w:eastAsia="宋体" w:cs="宋体"/>
          <w:b/>
          <w:color w:val="auto"/>
          <w:kern w:val="0"/>
          <w:sz w:val="32"/>
          <w:szCs w:val="32"/>
          <w:highlight w:val="none"/>
        </w:rPr>
      </w:pPr>
    </w:p>
    <w:p w14:paraId="75B19CAC">
      <w:pPr>
        <w:autoSpaceDE w:val="0"/>
        <w:autoSpaceDN w:val="0"/>
        <w:spacing w:line="360" w:lineRule="auto"/>
        <w:ind w:firstLine="420"/>
        <w:rPr>
          <w:rFonts w:hint="eastAsia" w:ascii="宋体" w:hAnsi="宋体" w:eastAsia="宋体" w:cs="宋体"/>
          <w:color w:val="auto"/>
          <w:kern w:val="0"/>
          <w:sz w:val="24"/>
          <w:szCs w:val="20"/>
          <w:highlight w:val="none"/>
          <w:lang w:val="zh-CN"/>
        </w:rPr>
      </w:pPr>
      <w:r>
        <w:rPr>
          <w:rFonts w:hint="eastAsia" w:ascii="宋体" w:hAnsi="宋体" w:eastAsia="宋体" w:cs="宋体"/>
          <w:color w:val="auto"/>
          <w:kern w:val="0"/>
          <w:sz w:val="24"/>
          <w:szCs w:val="20"/>
          <w:highlight w:val="none"/>
          <w:lang w:val="zh-CN"/>
        </w:rPr>
        <w:br w:type="page"/>
      </w:r>
    </w:p>
    <w:p w14:paraId="6711F018">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D22CFCF">
      <w:pPr>
        <w:spacing w:line="360" w:lineRule="auto"/>
        <w:jc w:val="center"/>
        <w:rPr>
          <w:rFonts w:hint="eastAsia" w:ascii="宋体" w:hAnsi="宋体" w:eastAsia="宋体" w:cs="宋体"/>
          <w:b/>
          <w:color w:val="auto"/>
          <w:kern w:val="0"/>
          <w:sz w:val="36"/>
          <w:szCs w:val="36"/>
          <w:highlight w:val="none"/>
        </w:rPr>
      </w:pPr>
    </w:p>
    <w:p w14:paraId="72A6B58F">
      <w:pPr>
        <w:spacing w:line="360" w:lineRule="auto"/>
        <w:jc w:val="center"/>
        <w:outlineLvl w:val="2"/>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3F9388D">
      <w:pPr>
        <w:spacing w:line="360" w:lineRule="auto"/>
        <w:jc w:val="center"/>
        <w:rPr>
          <w:rFonts w:hint="eastAsia" w:ascii="宋体" w:hAnsi="宋体" w:eastAsia="宋体" w:cs="宋体"/>
          <w:b/>
          <w:color w:val="auto"/>
          <w:kern w:val="0"/>
          <w:sz w:val="36"/>
          <w:szCs w:val="36"/>
          <w:highlight w:val="none"/>
        </w:rPr>
      </w:pPr>
    </w:p>
    <w:p w14:paraId="6DF25C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26DCF9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（2）报价情况说明…………………………………………………………………（页码）</w:t>
      </w:r>
    </w:p>
    <w:p w14:paraId="6AE44F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14:paraId="0C17743A">
      <w:pPr>
        <w:snapToGrid w:val="0"/>
        <w:spacing w:line="360" w:lineRule="auto"/>
        <w:ind w:right="480"/>
        <w:jc w:val="center"/>
        <w:rPr>
          <w:rFonts w:hint="eastAsia" w:ascii="宋体" w:hAnsi="宋体" w:eastAsia="宋体" w:cs="宋体"/>
          <w:b/>
          <w:color w:val="auto"/>
          <w:kern w:val="0"/>
          <w:sz w:val="32"/>
          <w:szCs w:val="32"/>
          <w:highlight w:val="none"/>
        </w:rPr>
      </w:pPr>
    </w:p>
    <w:p w14:paraId="0061DD2C">
      <w:pPr>
        <w:snapToGrid w:val="0"/>
        <w:spacing w:line="360" w:lineRule="auto"/>
        <w:ind w:right="480"/>
        <w:jc w:val="center"/>
        <w:rPr>
          <w:rFonts w:hint="eastAsia" w:ascii="宋体" w:hAnsi="宋体" w:eastAsia="宋体" w:cs="宋体"/>
          <w:b/>
          <w:color w:val="auto"/>
          <w:kern w:val="0"/>
          <w:sz w:val="32"/>
          <w:szCs w:val="32"/>
          <w:highlight w:val="none"/>
        </w:rPr>
      </w:pPr>
    </w:p>
    <w:p w14:paraId="1BD3F0C6">
      <w:pPr>
        <w:rPr>
          <w:rFonts w:hint="eastAsia" w:ascii="宋体" w:hAnsi="宋体" w:eastAsia="宋体" w:cs="宋体"/>
          <w:color w:val="auto"/>
          <w:highlight w:val="none"/>
        </w:rPr>
      </w:pPr>
    </w:p>
    <w:p w14:paraId="5641943E">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一、开标一览表（报价表）</w:t>
      </w:r>
    </w:p>
    <w:p w14:paraId="1A4662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嘉兴市体育彩票管理服务中心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嘉兴市银建工程咨询评估有限公司</w:t>
      </w:r>
      <w:r>
        <w:rPr>
          <w:rFonts w:hint="eastAsia" w:ascii="宋体" w:hAnsi="宋体" w:eastAsia="宋体" w:cs="宋体"/>
          <w:color w:val="auto"/>
          <w:kern w:val="0"/>
          <w:sz w:val="24"/>
          <w:highlight w:val="none"/>
          <w:lang w:val="zh-CN"/>
        </w:rPr>
        <w:t>：</w:t>
      </w:r>
    </w:p>
    <w:p w14:paraId="0F1D8C5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lang w:eastAsia="zh-CN"/>
        </w:rPr>
        <w:t>嘉兴市体育彩票管理服务中心2025年户外广告宣传服务采购项目</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lang w:eastAsia="zh-CN"/>
        </w:rPr>
        <w:t>JXYJY-2025-9</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43F4B51">
      <w:pPr>
        <w:snapToGrid w:val="0"/>
        <w:spacing w:line="360" w:lineRule="auto"/>
        <w:ind w:left="0" w:leftChars="0" w:right="0" w:rightChars="0" w:firstLine="0" w:firstLineChars="0"/>
        <w:jc w:val="center"/>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2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72"/>
        <w:gridCol w:w="2327"/>
        <w:gridCol w:w="984"/>
        <w:gridCol w:w="754"/>
        <w:gridCol w:w="1339"/>
        <w:gridCol w:w="1247"/>
        <w:gridCol w:w="1087"/>
      </w:tblGrid>
      <w:tr w14:paraId="30DE12D6">
        <w:trPr>
          <w:trHeight w:val="1049" w:hRule="atLeast"/>
        </w:trPr>
        <w:tc>
          <w:tcPr>
            <w:tcW w:w="686" w:type="dxa"/>
            <w:noWrap w:val="0"/>
            <w:vAlign w:val="center"/>
          </w:tcPr>
          <w:p w14:paraId="42A67CDF">
            <w:pPr>
              <w:bidi w:val="0"/>
              <w:ind w:left="0" w:leftChars="0" w:right="0" w:righ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172" w:type="dxa"/>
            <w:noWrap w:val="0"/>
            <w:vAlign w:val="center"/>
          </w:tcPr>
          <w:p w14:paraId="4FD7757A">
            <w:pPr>
              <w:bidi w:val="0"/>
              <w:ind w:left="0" w:leftChars="0" w:right="0" w:righ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服务</w:t>
            </w:r>
            <w:r>
              <w:rPr>
                <w:rFonts w:hint="eastAsia" w:ascii="宋体" w:hAnsi="宋体" w:eastAsia="宋体" w:cs="宋体"/>
                <w:b/>
                <w:bCs/>
                <w:color w:val="auto"/>
                <w:highlight w:val="none"/>
              </w:rPr>
              <w:t>名称</w:t>
            </w:r>
          </w:p>
        </w:tc>
        <w:tc>
          <w:tcPr>
            <w:tcW w:w="2327" w:type="dxa"/>
            <w:noWrap w:val="0"/>
            <w:vAlign w:val="center"/>
          </w:tcPr>
          <w:p w14:paraId="5AB3CEB4">
            <w:pPr>
              <w:bidi w:val="0"/>
              <w:ind w:left="0" w:leftChars="0" w:right="0" w:rightChars="0" w:firstLine="0" w:firstLine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服务</w:t>
            </w:r>
            <w:r>
              <w:rPr>
                <w:rFonts w:hint="eastAsia" w:ascii="宋体" w:hAnsi="宋体" w:eastAsia="宋体" w:cs="宋体"/>
                <w:b/>
                <w:bCs/>
                <w:color w:val="auto"/>
                <w:highlight w:val="none"/>
                <w:lang w:val="en-US" w:eastAsia="zh-CN"/>
              </w:rPr>
              <w:t>内容描述</w:t>
            </w:r>
          </w:p>
        </w:tc>
        <w:tc>
          <w:tcPr>
            <w:tcW w:w="984" w:type="dxa"/>
            <w:noWrap w:val="0"/>
            <w:vAlign w:val="center"/>
          </w:tcPr>
          <w:p w14:paraId="32C66A22">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754" w:type="dxa"/>
            <w:noWrap w:val="0"/>
            <w:vAlign w:val="center"/>
          </w:tcPr>
          <w:p w14:paraId="2D5546B9">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339" w:type="dxa"/>
            <w:noWrap w:val="0"/>
            <w:vAlign w:val="center"/>
          </w:tcPr>
          <w:p w14:paraId="276E350E">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w:t>
            </w:r>
            <w:r>
              <w:rPr>
                <w:rFonts w:hint="eastAsia" w:ascii="宋体" w:hAnsi="宋体" w:eastAsia="宋体" w:cs="宋体"/>
                <w:b/>
                <w:bCs/>
                <w:color w:val="auto"/>
                <w:highlight w:val="none"/>
                <w:lang w:eastAsia="zh-Hans"/>
              </w:rPr>
              <w:t>（</w:t>
            </w:r>
            <w:r>
              <w:rPr>
                <w:rFonts w:hint="eastAsia" w:ascii="宋体" w:hAnsi="宋体" w:eastAsia="宋体" w:cs="宋体"/>
                <w:b/>
                <w:bCs/>
                <w:color w:val="auto"/>
                <w:highlight w:val="none"/>
                <w:lang w:val="en-US" w:eastAsia="zh-Hans"/>
              </w:rPr>
              <w:t>元）</w:t>
            </w:r>
          </w:p>
        </w:tc>
        <w:tc>
          <w:tcPr>
            <w:tcW w:w="1247" w:type="dxa"/>
            <w:noWrap w:val="0"/>
            <w:vAlign w:val="center"/>
          </w:tcPr>
          <w:p w14:paraId="7667A3C1">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合价</w:t>
            </w:r>
            <w:r>
              <w:rPr>
                <w:rFonts w:hint="eastAsia" w:ascii="宋体" w:hAnsi="宋体" w:eastAsia="宋体" w:cs="宋体"/>
                <w:b/>
                <w:bCs/>
                <w:color w:val="auto"/>
                <w:highlight w:val="none"/>
                <w:lang w:eastAsia="zh-Hans"/>
              </w:rPr>
              <w:t>（</w:t>
            </w:r>
            <w:r>
              <w:rPr>
                <w:rFonts w:hint="eastAsia" w:ascii="宋体" w:hAnsi="宋体" w:eastAsia="宋体" w:cs="宋体"/>
                <w:b/>
                <w:bCs/>
                <w:color w:val="auto"/>
                <w:highlight w:val="none"/>
                <w:lang w:val="en-US" w:eastAsia="zh-Hans"/>
              </w:rPr>
              <w:t>元）</w:t>
            </w:r>
          </w:p>
        </w:tc>
        <w:tc>
          <w:tcPr>
            <w:tcW w:w="1087" w:type="dxa"/>
            <w:noWrap w:val="0"/>
            <w:vAlign w:val="center"/>
          </w:tcPr>
          <w:p w14:paraId="5AFEA982">
            <w:pPr>
              <w:bidi w:val="0"/>
              <w:ind w:left="0" w:leftChars="0" w:right="0" w:righ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备注（如果有）</w:t>
            </w:r>
          </w:p>
        </w:tc>
      </w:tr>
      <w:tr w14:paraId="46E5A735">
        <w:trPr>
          <w:trHeight w:val="451" w:hRule="atLeast"/>
        </w:trPr>
        <w:tc>
          <w:tcPr>
            <w:tcW w:w="686" w:type="dxa"/>
            <w:noWrap w:val="0"/>
            <w:vAlign w:val="center"/>
          </w:tcPr>
          <w:p w14:paraId="73D633EE">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5561C9EB">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217B5D74">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7113ABD3">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3AA88006">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743F8FFC">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398D496B">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473361C3">
            <w:pPr>
              <w:bidi w:val="0"/>
              <w:ind w:left="0" w:leftChars="0" w:right="0" w:rightChars="0" w:firstLine="0" w:firstLineChars="0"/>
              <w:jc w:val="center"/>
              <w:rPr>
                <w:rFonts w:hint="eastAsia" w:ascii="宋体" w:hAnsi="宋体" w:eastAsia="宋体" w:cs="宋体"/>
                <w:color w:val="auto"/>
                <w:highlight w:val="none"/>
              </w:rPr>
            </w:pPr>
          </w:p>
        </w:tc>
      </w:tr>
      <w:tr w14:paraId="5FDC9C30">
        <w:trPr>
          <w:trHeight w:val="451" w:hRule="atLeast"/>
        </w:trPr>
        <w:tc>
          <w:tcPr>
            <w:tcW w:w="686" w:type="dxa"/>
            <w:noWrap w:val="0"/>
            <w:vAlign w:val="center"/>
          </w:tcPr>
          <w:p w14:paraId="72FC4125">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7012BD6B">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020BCC50">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0C1FE966">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07EBAB52">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7328A28A">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576BD066">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56C5CCAC">
            <w:pPr>
              <w:bidi w:val="0"/>
              <w:ind w:left="0" w:leftChars="0" w:right="0" w:rightChars="0" w:firstLine="0" w:firstLineChars="0"/>
              <w:jc w:val="center"/>
              <w:rPr>
                <w:rFonts w:hint="eastAsia" w:ascii="宋体" w:hAnsi="宋体" w:eastAsia="宋体" w:cs="宋体"/>
                <w:color w:val="auto"/>
                <w:highlight w:val="none"/>
              </w:rPr>
            </w:pPr>
          </w:p>
        </w:tc>
      </w:tr>
      <w:tr w14:paraId="13621CCB">
        <w:trPr>
          <w:trHeight w:val="451" w:hRule="atLeast"/>
        </w:trPr>
        <w:tc>
          <w:tcPr>
            <w:tcW w:w="686" w:type="dxa"/>
            <w:noWrap w:val="0"/>
            <w:vAlign w:val="center"/>
          </w:tcPr>
          <w:p w14:paraId="0A2CD68C">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4B23493A">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6F15C67F">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5EFCA520">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73D87B25">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1F7EE42D">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29576382">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03D822DC">
            <w:pPr>
              <w:bidi w:val="0"/>
              <w:ind w:left="0" w:leftChars="0" w:right="0" w:rightChars="0" w:firstLine="0" w:firstLineChars="0"/>
              <w:jc w:val="center"/>
              <w:rPr>
                <w:rFonts w:hint="eastAsia" w:ascii="宋体" w:hAnsi="宋体" w:eastAsia="宋体" w:cs="宋体"/>
                <w:color w:val="auto"/>
                <w:highlight w:val="none"/>
              </w:rPr>
            </w:pPr>
          </w:p>
        </w:tc>
      </w:tr>
      <w:tr w14:paraId="64FDAC92">
        <w:trPr>
          <w:trHeight w:val="451" w:hRule="atLeast"/>
        </w:trPr>
        <w:tc>
          <w:tcPr>
            <w:tcW w:w="686" w:type="dxa"/>
            <w:noWrap w:val="0"/>
            <w:vAlign w:val="center"/>
          </w:tcPr>
          <w:p w14:paraId="1BDE0D5B">
            <w:pPr>
              <w:bidi w:val="0"/>
              <w:ind w:left="0" w:leftChars="0" w:right="0" w:rightChars="0" w:firstLine="0" w:firstLineChars="0"/>
              <w:jc w:val="center"/>
              <w:rPr>
                <w:rFonts w:hint="eastAsia" w:ascii="宋体" w:hAnsi="宋体" w:eastAsia="宋体" w:cs="宋体"/>
                <w:color w:val="auto"/>
                <w:highlight w:val="none"/>
              </w:rPr>
            </w:pPr>
          </w:p>
        </w:tc>
        <w:tc>
          <w:tcPr>
            <w:tcW w:w="1172" w:type="dxa"/>
            <w:noWrap w:val="0"/>
            <w:vAlign w:val="center"/>
          </w:tcPr>
          <w:p w14:paraId="54DA1AC4">
            <w:pPr>
              <w:bidi w:val="0"/>
              <w:ind w:left="0" w:leftChars="0" w:right="0" w:rightChars="0" w:firstLine="0" w:firstLineChars="0"/>
              <w:jc w:val="center"/>
              <w:rPr>
                <w:rFonts w:hint="eastAsia" w:ascii="宋体" w:hAnsi="宋体" w:eastAsia="宋体" w:cs="宋体"/>
                <w:color w:val="auto"/>
                <w:highlight w:val="none"/>
              </w:rPr>
            </w:pPr>
          </w:p>
        </w:tc>
        <w:tc>
          <w:tcPr>
            <w:tcW w:w="2327" w:type="dxa"/>
            <w:noWrap w:val="0"/>
            <w:vAlign w:val="center"/>
          </w:tcPr>
          <w:p w14:paraId="61B8B06C">
            <w:pPr>
              <w:bidi w:val="0"/>
              <w:ind w:left="0" w:leftChars="0" w:right="0" w:rightChars="0" w:firstLine="0" w:firstLineChars="0"/>
              <w:jc w:val="center"/>
              <w:rPr>
                <w:rFonts w:hint="eastAsia" w:ascii="宋体" w:hAnsi="宋体" w:eastAsia="宋体" w:cs="宋体"/>
                <w:color w:val="auto"/>
                <w:highlight w:val="none"/>
              </w:rPr>
            </w:pPr>
          </w:p>
        </w:tc>
        <w:tc>
          <w:tcPr>
            <w:tcW w:w="984" w:type="dxa"/>
            <w:noWrap w:val="0"/>
            <w:vAlign w:val="center"/>
          </w:tcPr>
          <w:p w14:paraId="16E358A0">
            <w:pPr>
              <w:bidi w:val="0"/>
              <w:ind w:left="0" w:leftChars="0" w:right="0" w:rightChars="0" w:firstLine="0" w:firstLineChars="0"/>
              <w:jc w:val="center"/>
              <w:rPr>
                <w:rFonts w:hint="eastAsia" w:ascii="宋体" w:hAnsi="宋体" w:eastAsia="宋体" w:cs="宋体"/>
                <w:color w:val="auto"/>
                <w:highlight w:val="none"/>
              </w:rPr>
            </w:pPr>
          </w:p>
        </w:tc>
        <w:tc>
          <w:tcPr>
            <w:tcW w:w="754" w:type="dxa"/>
            <w:noWrap w:val="0"/>
            <w:vAlign w:val="center"/>
          </w:tcPr>
          <w:p w14:paraId="2F8ADBE9">
            <w:pPr>
              <w:bidi w:val="0"/>
              <w:ind w:left="0" w:leftChars="0" w:right="0" w:rightChars="0" w:firstLine="0" w:firstLineChars="0"/>
              <w:jc w:val="center"/>
              <w:rPr>
                <w:rFonts w:hint="eastAsia" w:ascii="宋体" w:hAnsi="宋体" w:eastAsia="宋体" w:cs="宋体"/>
                <w:color w:val="auto"/>
                <w:highlight w:val="none"/>
              </w:rPr>
            </w:pPr>
          </w:p>
        </w:tc>
        <w:tc>
          <w:tcPr>
            <w:tcW w:w="1339" w:type="dxa"/>
            <w:noWrap w:val="0"/>
            <w:vAlign w:val="center"/>
          </w:tcPr>
          <w:p w14:paraId="77F09AD8">
            <w:pPr>
              <w:bidi w:val="0"/>
              <w:ind w:left="0" w:leftChars="0" w:right="0" w:rightChars="0" w:firstLine="0" w:firstLineChars="0"/>
              <w:jc w:val="center"/>
              <w:rPr>
                <w:rFonts w:hint="eastAsia" w:ascii="宋体" w:hAnsi="宋体" w:eastAsia="宋体" w:cs="宋体"/>
                <w:color w:val="auto"/>
                <w:highlight w:val="none"/>
              </w:rPr>
            </w:pPr>
          </w:p>
        </w:tc>
        <w:tc>
          <w:tcPr>
            <w:tcW w:w="1247" w:type="dxa"/>
            <w:noWrap w:val="0"/>
            <w:vAlign w:val="top"/>
          </w:tcPr>
          <w:p w14:paraId="2D01B03B">
            <w:pPr>
              <w:bidi w:val="0"/>
              <w:ind w:left="0" w:leftChars="0" w:right="0" w:rightChars="0" w:firstLine="0" w:firstLineChars="0"/>
              <w:jc w:val="center"/>
              <w:rPr>
                <w:rFonts w:hint="eastAsia" w:ascii="宋体" w:hAnsi="宋体" w:eastAsia="宋体" w:cs="宋体"/>
                <w:color w:val="auto"/>
                <w:highlight w:val="none"/>
              </w:rPr>
            </w:pPr>
          </w:p>
        </w:tc>
        <w:tc>
          <w:tcPr>
            <w:tcW w:w="1087" w:type="dxa"/>
            <w:noWrap w:val="0"/>
            <w:vAlign w:val="center"/>
          </w:tcPr>
          <w:p w14:paraId="1EED2B8D">
            <w:pPr>
              <w:bidi w:val="0"/>
              <w:ind w:left="0" w:leftChars="0" w:right="0" w:rightChars="0" w:firstLine="0" w:firstLineChars="0"/>
              <w:jc w:val="center"/>
              <w:rPr>
                <w:rFonts w:hint="eastAsia" w:ascii="宋体" w:hAnsi="宋体" w:eastAsia="宋体" w:cs="宋体"/>
                <w:color w:val="auto"/>
                <w:highlight w:val="none"/>
              </w:rPr>
            </w:pPr>
          </w:p>
        </w:tc>
      </w:tr>
      <w:tr w14:paraId="50502427">
        <w:trPr>
          <w:trHeight w:val="512" w:hRule="atLeast"/>
        </w:trPr>
        <w:tc>
          <w:tcPr>
            <w:tcW w:w="4185" w:type="dxa"/>
            <w:gridSpan w:val="3"/>
            <w:noWrap w:val="0"/>
            <w:vAlign w:val="center"/>
          </w:tcPr>
          <w:p w14:paraId="45C053CE">
            <w:pPr>
              <w:bidi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投标总价报价（小写）</w:t>
            </w:r>
          </w:p>
        </w:tc>
        <w:tc>
          <w:tcPr>
            <w:tcW w:w="5411" w:type="dxa"/>
            <w:gridSpan w:val="5"/>
            <w:noWrap w:val="0"/>
            <w:vAlign w:val="center"/>
          </w:tcPr>
          <w:p w14:paraId="4FAA1096">
            <w:pPr>
              <w:bidi w:val="0"/>
              <w:ind w:left="0" w:leftChars="0" w:right="0" w:rightChars="0" w:firstLine="0" w:firstLineChars="0"/>
              <w:jc w:val="center"/>
              <w:rPr>
                <w:rFonts w:hint="eastAsia" w:ascii="宋体" w:hAnsi="宋体" w:eastAsia="宋体" w:cs="宋体"/>
                <w:color w:val="auto"/>
                <w:highlight w:val="none"/>
              </w:rPr>
            </w:pPr>
          </w:p>
        </w:tc>
      </w:tr>
      <w:tr w14:paraId="64AD9F9F">
        <w:trPr>
          <w:trHeight w:val="530" w:hRule="atLeast"/>
        </w:trPr>
        <w:tc>
          <w:tcPr>
            <w:tcW w:w="4185" w:type="dxa"/>
            <w:gridSpan w:val="3"/>
            <w:noWrap w:val="0"/>
            <w:vAlign w:val="center"/>
          </w:tcPr>
          <w:p w14:paraId="5E4410FA">
            <w:pPr>
              <w:bidi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投标总价报价（大写）</w:t>
            </w:r>
          </w:p>
        </w:tc>
        <w:tc>
          <w:tcPr>
            <w:tcW w:w="5411" w:type="dxa"/>
            <w:gridSpan w:val="5"/>
            <w:noWrap w:val="0"/>
            <w:vAlign w:val="center"/>
          </w:tcPr>
          <w:p w14:paraId="2CE83F03">
            <w:pPr>
              <w:bidi w:val="0"/>
              <w:ind w:left="0" w:leftChars="0" w:right="0" w:rightChars="0" w:firstLine="0" w:firstLineChars="0"/>
              <w:jc w:val="center"/>
              <w:rPr>
                <w:rFonts w:hint="eastAsia" w:ascii="宋体" w:hAnsi="宋体" w:eastAsia="宋体" w:cs="宋体"/>
                <w:color w:val="auto"/>
                <w:highlight w:val="none"/>
              </w:rPr>
            </w:pPr>
          </w:p>
        </w:tc>
      </w:tr>
    </w:tbl>
    <w:p w14:paraId="1807B8AC">
      <w:pPr>
        <w:snapToGrid w:val="0"/>
        <w:spacing w:line="360" w:lineRule="auto"/>
        <w:ind w:left="480"/>
        <w:rPr>
          <w:rFonts w:hint="eastAsia" w:ascii="宋体" w:hAnsi="宋体" w:eastAsia="宋体" w:cs="宋体"/>
          <w:b/>
          <w:color w:val="auto"/>
          <w:kern w:val="0"/>
          <w:sz w:val="18"/>
          <w:szCs w:val="18"/>
          <w:highlight w:val="none"/>
          <w:lang w:val="zh-CN"/>
        </w:rPr>
      </w:pPr>
      <w:r>
        <w:rPr>
          <w:rFonts w:hint="eastAsia" w:ascii="宋体" w:hAnsi="宋体" w:eastAsia="宋体" w:cs="宋体"/>
          <w:b/>
          <w:color w:val="auto"/>
          <w:kern w:val="0"/>
          <w:sz w:val="18"/>
          <w:szCs w:val="18"/>
          <w:highlight w:val="none"/>
          <w:lang w:val="zh-CN"/>
        </w:rPr>
        <w:t>注：</w:t>
      </w:r>
    </w:p>
    <w:p w14:paraId="3517E72E">
      <w:pPr>
        <w:spacing w:line="360" w:lineRule="auto"/>
        <w:ind w:firstLine="360" w:firstLineChars="200"/>
        <w:rPr>
          <w:rFonts w:hint="eastAsia" w:ascii="宋体" w:hAnsi="宋体" w:eastAsia="宋体" w:cs="宋体"/>
          <w:b w:val="0"/>
          <w:bCs/>
          <w:color w:val="auto"/>
          <w:kern w:val="0"/>
          <w:sz w:val="18"/>
          <w:szCs w:val="18"/>
          <w:highlight w:val="none"/>
          <w:lang w:val="zh-CN"/>
        </w:rPr>
      </w:pPr>
      <w:r>
        <w:rPr>
          <w:rFonts w:hint="eastAsia" w:ascii="宋体" w:hAnsi="宋体" w:eastAsia="宋体" w:cs="宋体"/>
          <w:bCs/>
          <w:color w:val="auto"/>
          <w:kern w:val="0"/>
          <w:sz w:val="18"/>
          <w:szCs w:val="18"/>
          <w:highlight w:val="none"/>
          <w:lang w:val="zh-CN"/>
        </w:rPr>
        <w:t>1、投标人需按本表格式填写，</w:t>
      </w:r>
      <w:r>
        <w:rPr>
          <w:rFonts w:hint="eastAsia" w:ascii="宋体" w:hAnsi="宋体" w:eastAsia="宋体" w:cs="宋体"/>
          <w:b/>
          <w:color w:val="auto"/>
          <w:kern w:val="0"/>
          <w:sz w:val="18"/>
          <w:szCs w:val="18"/>
          <w:highlight w:val="none"/>
        </w:rPr>
        <w:t>否则视为投标文件含有采购人不能接受的附加条件，投标无效</w:t>
      </w:r>
      <w:r>
        <w:rPr>
          <w:rFonts w:hint="eastAsia" w:ascii="宋体" w:hAnsi="宋体" w:eastAsia="宋体" w:cs="宋体"/>
          <w:b/>
          <w:color w:val="auto"/>
          <w:kern w:val="0"/>
          <w:sz w:val="18"/>
          <w:szCs w:val="18"/>
          <w:highlight w:val="none"/>
          <w:lang w:val="zh-CN"/>
        </w:rPr>
        <w:t>；</w:t>
      </w:r>
      <w:r>
        <w:rPr>
          <w:rFonts w:hint="eastAsia" w:ascii="宋体" w:hAnsi="宋体" w:eastAsia="宋体" w:cs="宋体"/>
          <w:b w:val="0"/>
          <w:bCs/>
          <w:color w:val="auto"/>
          <w:kern w:val="0"/>
          <w:sz w:val="18"/>
          <w:szCs w:val="18"/>
          <w:highlight w:val="none"/>
          <w:lang w:val="zh-CN"/>
        </w:rPr>
        <w:t>此表在不改变格式要求的情况下，可自行增行</w:t>
      </w:r>
      <w:r>
        <w:rPr>
          <w:rFonts w:hint="eastAsia" w:ascii="宋体" w:hAnsi="宋体" w:eastAsia="宋体" w:cs="宋体"/>
          <w:b w:val="0"/>
          <w:bCs/>
          <w:color w:val="auto"/>
          <w:kern w:val="0"/>
          <w:sz w:val="18"/>
          <w:szCs w:val="18"/>
          <w:highlight w:val="none"/>
          <w:lang w:val="en-US" w:eastAsia="zh-CN"/>
        </w:rPr>
        <w:t>或增列</w:t>
      </w:r>
      <w:r>
        <w:rPr>
          <w:rFonts w:hint="eastAsia" w:ascii="宋体" w:hAnsi="宋体" w:eastAsia="宋体" w:cs="宋体"/>
          <w:b w:val="0"/>
          <w:bCs/>
          <w:color w:val="auto"/>
          <w:kern w:val="0"/>
          <w:sz w:val="18"/>
          <w:szCs w:val="18"/>
          <w:highlight w:val="none"/>
          <w:lang w:val="zh-CN"/>
        </w:rPr>
        <w:t>。</w:t>
      </w:r>
    </w:p>
    <w:p w14:paraId="0AAC446B">
      <w:pPr>
        <w:spacing w:line="360" w:lineRule="auto"/>
        <w:ind w:firstLine="360" w:firstLineChars="200"/>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zh-CN"/>
        </w:rPr>
        <w:t>2、有关本项目实施所涉及的一切费用均计入报价。</w:t>
      </w:r>
      <w:r>
        <w:rPr>
          <w:rFonts w:hint="eastAsia" w:ascii="宋体" w:hAnsi="宋体" w:eastAsia="宋体" w:cs="宋体"/>
          <w:bCs/>
          <w:color w:val="auto"/>
          <w:kern w:val="0"/>
          <w:sz w:val="18"/>
          <w:szCs w:val="18"/>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18"/>
          <w:szCs w:val="18"/>
          <w:highlight w:val="none"/>
          <w:lang w:val="zh-CN"/>
        </w:rPr>
        <w:t>采购内容未包含在《开标一览表（报价表）》名称栏中，投标人不能作出合理解释的，</w:t>
      </w:r>
      <w:r>
        <w:rPr>
          <w:rFonts w:hint="eastAsia" w:ascii="宋体" w:hAnsi="宋体" w:eastAsia="宋体" w:cs="宋体"/>
          <w:b/>
          <w:color w:val="auto"/>
          <w:kern w:val="0"/>
          <w:sz w:val="18"/>
          <w:szCs w:val="18"/>
          <w:highlight w:val="none"/>
        </w:rPr>
        <w:t>视为投标文件含有采购人不能接受的附加条件的，投标无效。</w:t>
      </w:r>
    </w:p>
    <w:p w14:paraId="636B5A9C">
      <w:pPr>
        <w:spacing w:line="360" w:lineRule="auto"/>
        <w:ind w:firstLine="360" w:firstLineChars="200"/>
        <w:rPr>
          <w:rFonts w:hint="eastAsia" w:ascii="宋体" w:hAnsi="宋体" w:eastAsia="宋体" w:cs="宋体"/>
          <w:bCs/>
          <w:color w:val="auto"/>
          <w:kern w:val="0"/>
          <w:sz w:val="18"/>
          <w:szCs w:val="18"/>
          <w:highlight w:val="none"/>
          <w:lang w:val="zh-CN"/>
        </w:rPr>
      </w:pPr>
      <w:r>
        <w:rPr>
          <w:rFonts w:hint="eastAsia" w:ascii="宋体" w:hAnsi="宋体" w:eastAsia="宋体" w:cs="宋体"/>
          <w:bCs/>
          <w:color w:val="auto"/>
          <w:kern w:val="0"/>
          <w:sz w:val="18"/>
          <w:szCs w:val="18"/>
          <w:highlight w:val="none"/>
          <w:lang w:val="zh-CN"/>
        </w:rPr>
        <w:t>3、特别提示：采购代理机构将对项目名称和项目编号，中标供应商名称、地址和中标金额，主要中标标的名称、服务范围、服务要求、服务时间、服务标准等予以公示。</w:t>
      </w:r>
    </w:p>
    <w:p w14:paraId="728D77AA">
      <w:pPr>
        <w:spacing w:line="360" w:lineRule="auto"/>
        <w:ind w:firstLine="36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18"/>
          <w:szCs w:val="18"/>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ABB48A">
      <w:pPr>
        <w:spacing w:line="360" w:lineRule="auto"/>
        <w:ind w:firstLine="360" w:firstLineChars="200"/>
        <w:rPr>
          <w:rFonts w:hint="eastAsia" w:ascii="宋体" w:hAnsi="宋体" w:eastAsia="宋体" w:cs="宋体"/>
          <w:b/>
          <w:bCs w:val="0"/>
          <w:color w:val="auto"/>
          <w:kern w:val="0"/>
          <w:sz w:val="18"/>
          <w:szCs w:val="18"/>
          <w:highlight w:val="none"/>
          <w:lang w:val="en-US" w:eastAsia="zh-CN"/>
        </w:rPr>
      </w:pPr>
    </w:p>
    <w:p w14:paraId="609CF787">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48480885">
      <w:pPr>
        <w:snapToGrid w:val="0"/>
        <w:spacing w:line="360" w:lineRule="auto"/>
        <w:jc w:val="center"/>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二、报价情况说明（如果有）</w:t>
      </w:r>
    </w:p>
    <w:p w14:paraId="7A9CDCAC">
      <w:pPr>
        <w:widowControl/>
        <w:spacing w:line="360" w:lineRule="auto"/>
        <w:ind w:left="0" w:leftChars="0" w:right="0" w:rightChars="0"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（如供应商报价低于项目预算（最高限价）50%的，应当提交本文档，详细阐述不影响产品质量或者诚信履约的具体原因。）</w:t>
      </w:r>
    </w:p>
    <w:p w14:paraId="072C86D1">
      <w:pPr>
        <w:pStyle w:val="11"/>
        <w:rPr>
          <w:rFonts w:hint="eastAsia" w:ascii="宋体" w:hAnsi="宋体" w:eastAsia="宋体" w:cs="宋体"/>
          <w:b/>
          <w:color w:val="auto"/>
          <w:sz w:val="24"/>
          <w:highlight w:val="none"/>
          <w:lang w:val="en-US" w:eastAsia="zh-CN"/>
        </w:rPr>
      </w:pPr>
    </w:p>
    <w:p w14:paraId="6E44FEBB">
      <w:pPr>
        <w:pStyle w:val="12"/>
        <w:rPr>
          <w:rFonts w:hint="eastAsia" w:ascii="宋体" w:hAnsi="宋体" w:eastAsia="宋体" w:cs="宋体"/>
          <w:b/>
          <w:color w:val="auto"/>
          <w:sz w:val="24"/>
          <w:highlight w:val="none"/>
          <w:lang w:val="en-US" w:eastAsia="zh-CN"/>
        </w:rPr>
      </w:pPr>
    </w:p>
    <w:p w14:paraId="16060D9E">
      <w:pPr>
        <w:snapToGrid w:val="0"/>
        <w:spacing w:line="360" w:lineRule="auto"/>
        <w:jc w:val="center"/>
        <w:outlineLvl w:val="9"/>
        <w:rPr>
          <w:rFonts w:hint="eastAsia" w:ascii="宋体" w:hAnsi="宋体" w:eastAsia="宋体" w:cs="宋体"/>
          <w:b/>
          <w:color w:val="auto"/>
          <w:kern w:val="0"/>
          <w:sz w:val="32"/>
          <w:szCs w:val="32"/>
          <w:highlight w:val="none"/>
        </w:rPr>
      </w:pPr>
    </w:p>
    <w:p w14:paraId="39AAEC32">
      <w:pPr>
        <w:snapToGrid w:val="0"/>
        <w:spacing w:line="360" w:lineRule="auto"/>
        <w:jc w:val="center"/>
        <w:outlineLvl w:val="9"/>
        <w:rPr>
          <w:rFonts w:hint="eastAsia" w:ascii="宋体" w:hAnsi="宋体" w:eastAsia="宋体" w:cs="宋体"/>
          <w:b/>
          <w:color w:val="auto"/>
          <w:kern w:val="0"/>
          <w:sz w:val="32"/>
          <w:szCs w:val="32"/>
          <w:highlight w:val="none"/>
        </w:rPr>
      </w:pPr>
    </w:p>
    <w:p w14:paraId="281983B9">
      <w:pPr>
        <w:snapToGrid w:val="0"/>
        <w:spacing w:line="360" w:lineRule="auto"/>
        <w:jc w:val="center"/>
        <w:outlineLvl w:val="9"/>
        <w:rPr>
          <w:rFonts w:hint="eastAsia" w:ascii="宋体" w:hAnsi="宋体" w:eastAsia="宋体" w:cs="宋体"/>
          <w:b/>
          <w:color w:val="auto"/>
          <w:kern w:val="0"/>
          <w:sz w:val="32"/>
          <w:szCs w:val="32"/>
          <w:highlight w:val="none"/>
        </w:rPr>
      </w:pPr>
    </w:p>
    <w:p w14:paraId="1EE8D4A6">
      <w:pPr>
        <w:snapToGrid w:val="0"/>
        <w:spacing w:line="360" w:lineRule="auto"/>
        <w:jc w:val="center"/>
        <w:outlineLvl w:val="9"/>
        <w:rPr>
          <w:rFonts w:hint="eastAsia" w:ascii="宋体" w:hAnsi="宋体" w:eastAsia="宋体" w:cs="宋体"/>
          <w:b/>
          <w:color w:val="auto"/>
          <w:kern w:val="0"/>
          <w:sz w:val="32"/>
          <w:szCs w:val="32"/>
          <w:highlight w:val="none"/>
        </w:rPr>
      </w:pPr>
    </w:p>
    <w:p w14:paraId="1D6D5612">
      <w:pPr>
        <w:snapToGrid w:val="0"/>
        <w:spacing w:line="360" w:lineRule="auto"/>
        <w:jc w:val="center"/>
        <w:outlineLvl w:val="2"/>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三、中小企业声明函（如果有）</w:t>
      </w:r>
    </w:p>
    <w:p w14:paraId="3D319B0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w:t>
      </w:r>
    </w:p>
    <w:p w14:paraId="58D04AC0">
      <w:pPr>
        <w:spacing w:line="360" w:lineRule="auto"/>
        <w:ind w:right="420" w:firstLine="3604" w:firstLineChars="1000"/>
        <w:rPr>
          <w:rFonts w:hint="eastAsia" w:ascii="宋体" w:hAnsi="宋体" w:eastAsia="宋体" w:cs="宋体"/>
          <w:b/>
          <w:color w:val="auto"/>
          <w:kern w:val="0"/>
          <w:sz w:val="36"/>
          <w:szCs w:val="36"/>
          <w:highlight w:val="none"/>
        </w:rPr>
      </w:pPr>
    </w:p>
    <w:p w14:paraId="6859F3B2">
      <w:pPr>
        <w:spacing w:line="360" w:lineRule="auto"/>
        <w:ind w:right="420" w:firstLine="3604" w:firstLineChars="1000"/>
        <w:rPr>
          <w:rFonts w:hint="eastAsia" w:ascii="宋体" w:hAnsi="宋体" w:eastAsia="宋体" w:cs="宋体"/>
          <w:b/>
          <w:color w:val="auto"/>
          <w:kern w:val="0"/>
          <w:sz w:val="36"/>
          <w:szCs w:val="36"/>
          <w:highlight w:val="none"/>
        </w:rPr>
      </w:pPr>
    </w:p>
    <w:p w14:paraId="2562CE1F">
      <w:pPr>
        <w:spacing w:line="360" w:lineRule="auto"/>
        <w:ind w:right="420" w:firstLine="3604" w:firstLineChars="1000"/>
        <w:rPr>
          <w:rFonts w:hint="eastAsia" w:ascii="宋体" w:hAnsi="宋体" w:eastAsia="宋体" w:cs="宋体"/>
          <w:b/>
          <w:color w:val="auto"/>
          <w:kern w:val="0"/>
          <w:sz w:val="36"/>
          <w:szCs w:val="36"/>
          <w:highlight w:val="none"/>
        </w:rPr>
      </w:pPr>
    </w:p>
    <w:p w14:paraId="493D9AC8">
      <w:pPr>
        <w:spacing w:line="360" w:lineRule="auto"/>
        <w:ind w:right="420" w:firstLine="3604" w:firstLineChars="1000"/>
        <w:rPr>
          <w:rFonts w:hint="eastAsia" w:ascii="宋体" w:hAnsi="宋体" w:eastAsia="宋体" w:cs="宋体"/>
          <w:b/>
          <w:color w:val="auto"/>
          <w:kern w:val="0"/>
          <w:sz w:val="36"/>
          <w:szCs w:val="36"/>
          <w:highlight w:val="none"/>
        </w:rPr>
      </w:pPr>
    </w:p>
    <w:p w14:paraId="0C1B242D">
      <w:pPr>
        <w:spacing w:line="360" w:lineRule="auto"/>
        <w:ind w:right="420" w:firstLine="3604" w:firstLineChars="1000"/>
        <w:rPr>
          <w:rFonts w:hint="eastAsia" w:ascii="宋体" w:hAnsi="宋体" w:eastAsia="宋体" w:cs="宋体"/>
          <w:b/>
          <w:color w:val="auto"/>
          <w:kern w:val="0"/>
          <w:sz w:val="36"/>
          <w:szCs w:val="36"/>
          <w:highlight w:val="none"/>
        </w:rPr>
      </w:pPr>
    </w:p>
    <w:p w14:paraId="5C25183B">
      <w:pPr>
        <w:spacing w:line="360" w:lineRule="auto"/>
        <w:ind w:right="420" w:firstLine="3604" w:firstLineChars="1000"/>
        <w:rPr>
          <w:rFonts w:hint="eastAsia" w:ascii="宋体" w:hAnsi="宋体" w:eastAsia="宋体" w:cs="宋体"/>
          <w:b/>
          <w:color w:val="auto"/>
          <w:kern w:val="0"/>
          <w:sz w:val="36"/>
          <w:szCs w:val="36"/>
          <w:highlight w:val="none"/>
        </w:rPr>
      </w:pPr>
    </w:p>
    <w:p w14:paraId="4E1B9D57">
      <w:pPr>
        <w:spacing w:line="360" w:lineRule="auto"/>
        <w:ind w:right="420" w:firstLine="3604" w:firstLineChars="1000"/>
        <w:rPr>
          <w:rFonts w:hint="eastAsia" w:ascii="宋体" w:hAnsi="宋体" w:eastAsia="宋体" w:cs="宋体"/>
          <w:b/>
          <w:color w:val="auto"/>
          <w:kern w:val="0"/>
          <w:sz w:val="36"/>
          <w:szCs w:val="36"/>
          <w:highlight w:val="none"/>
        </w:rPr>
      </w:pPr>
    </w:p>
    <w:p w14:paraId="2ADB363F">
      <w:pPr>
        <w:spacing w:line="360" w:lineRule="auto"/>
        <w:ind w:right="420" w:firstLine="3604" w:firstLineChars="1000"/>
        <w:rPr>
          <w:rFonts w:hint="eastAsia" w:ascii="宋体" w:hAnsi="宋体" w:eastAsia="宋体" w:cs="宋体"/>
          <w:b/>
          <w:color w:val="auto"/>
          <w:kern w:val="0"/>
          <w:sz w:val="36"/>
          <w:szCs w:val="36"/>
          <w:highlight w:val="none"/>
        </w:rPr>
      </w:pPr>
    </w:p>
    <w:p w14:paraId="26D1811F">
      <w:pPr>
        <w:spacing w:line="360" w:lineRule="auto"/>
        <w:ind w:right="420" w:firstLine="3604" w:firstLineChars="1000"/>
        <w:rPr>
          <w:rFonts w:hint="eastAsia" w:ascii="宋体" w:hAnsi="宋体" w:eastAsia="宋体" w:cs="宋体"/>
          <w:b/>
          <w:color w:val="auto"/>
          <w:kern w:val="0"/>
          <w:sz w:val="36"/>
          <w:szCs w:val="36"/>
          <w:highlight w:val="none"/>
        </w:rPr>
      </w:pPr>
    </w:p>
    <w:p w14:paraId="3FEE5CFC">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899F377">
      <w:pPr>
        <w:spacing w:line="360" w:lineRule="auto"/>
        <w:jc w:val="center"/>
        <w:outlineLvl w:val="1"/>
        <w:rPr>
          <w:rFonts w:hint="eastAsia" w:ascii="宋体" w:hAnsi="宋体" w:eastAsia="宋体" w:cs="宋体"/>
          <w:b/>
          <w:color w:val="auto"/>
          <w:kern w:val="0"/>
          <w:sz w:val="36"/>
          <w:szCs w:val="36"/>
          <w:highlight w:val="none"/>
        </w:rPr>
      </w:pPr>
      <w:bookmarkStart w:id="29" w:name="_Hlk125845340"/>
      <w:r>
        <w:rPr>
          <w:rFonts w:hint="eastAsia" w:ascii="宋体" w:hAnsi="宋体" w:eastAsia="宋体" w:cs="宋体"/>
          <w:b/>
          <w:color w:val="auto"/>
          <w:kern w:val="0"/>
          <w:sz w:val="36"/>
          <w:szCs w:val="36"/>
          <w:highlight w:val="none"/>
        </w:rPr>
        <w:t>附件</w:t>
      </w:r>
    </w:p>
    <w:p w14:paraId="414BB14C">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附件1：残疾人福利性单位声明函</w:t>
      </w:r>
    </w:p>
    <w:bookmarkEnd w:id="29"/>
    <w:p w14:paraId="76B11F79">
      <w:pPr>
        <w:spacing w:line="360" w:lineRule="auto"/>
        <w:jc w:val="center"/>
        <w:rPr>
          <w:rFonts w:hint="eastAsia" w:ascii="宋体" w:hAnsi="宋体" w:eastAsia="宋体" w:cs="宋体"/>
          <w:b/>
          <w:color w:val="auto"/>
          <w:spacing w:val="6"/>
          <w:sz w:val="32"/>
          <w:szCs w:val="32"/>
          <w:highlight w:val="none"/>
        </w:rPr>
      </w:pPr>
      <w:bookmarkStart w:id="30" w:name="OLE_LINK14"/>
      <w:bookmarkStart w:id="31" w:name="OLE_LINK13"/>
    </w:p>
    <w:p w14:paraId="2CB4124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30"/>
    <w:bookmarkEnd w:id="31"/>
    <w:p w14:paraId="447BA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lang w:eastAsia="zh-CN"/>
        </w:rPr>
        <w:t>嘉兴市体育彩票管理服务中心</w:t>
      </w:r>
      <w:r>
        <w:rPr>
          <w:rFonts w:hint="eastAsia" w:ascii="宋体" w:hAnsi="宋体" w:eastAsia="宋体" w:cs="宋体"/>
          <w:color w:val="auto"/>
          <w:sz w:val="24"/>
          <w:highlight w:val="none"/>
        </w:rPr>
        <w:t>_的_</w:t>
      </w:r>
      <w:r>
        <w:rPr>
          <w:rFonts w:hint="eastAsia" w:ascii="宋体" w:hAnsi="宋体" w:eastAsia="宋体" w:cs="宋体"/>
          <w:color w:val="auto"/>
          <w:sz w:val="24"/>
          <w:highlight w:val="none"/>
          <w:u w:val="single"/>
          <w:lang w:eastAsia="zh-CN"/>
        </w:rPr>
        <w:t>嘉兴市体育彩票管理服务中心2025年户外广告宣传服务采购项目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2AB62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78A9540">
      <w:pPr>
        <w:spacing w:line="360" w:lineRule="auto"/>
        <w:ind w:firstLine="480" w:firstLineChars="200"/>
        <w:rPr>
          <w:rFonts w:hint="eastAsia" w:ascii="宋体" w:hAnsi="宋体" w:eastAsia="宋体" w:cs="宋体"/>
          <w:color w:val="auto"/>
          <w:sz w:val="24"/>
          <w:highlight w:val="none"/>
        </w:rPr>
      </w:pPr>
      <w:bookmarkStart w:id="32" w:name="_Hlk125845405"/>
    </w:p>
    <w:p w14:paraId="674E6D3F">
      <w:pPr>
        <w:spacing w:line="360" w:lineRule="auto"/>
        <w:ind w:firstLine="480" w:firstLineChars="200"/>
        <w:rPr>
          <w:rFonts w:hint="eastAsia" w:ascii="宋体" w:hAnsi="宋体" w:eastAsia="宋体" w:cs="宋体"/>
          <w:color w:val="auto"/>
          <w:sz w:val="24"/>
          <w:highlight w:val="none"/>
        </w:rPr>
      </w:pPr>
    </w:p>
    <w:p w14:paraId="1FC6289D">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33149E29">
      <w:pPr>
        <w:snapToGrid w:val="0"/>
        <w:spacing w:line="360" w:lineRule="auto"/>
        <w:ind w:left="4200" w:left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  期：</w:t>
      </w:r>
    </w:p>
    <w:p w14:paraId="5E051D10">
      <w:pPr>
        <w:spacing w:line="360" w:lineRule="auto"/>
        <w:rPr>
          <w:rFonts w:hint="eastAsia" w:ascii="宋体" w:hAnsi="宋体" w:eastAsia="宋体" w:cs="宋体"/>
          <w:b/>
          <w:color w:val="auto"/>
          <w:sz w:val="24"/>
          <w:highlight w:val="none"/>
        </w:rPr>
      </w:pPr>
    </w:p>
    <w:bookmarkEnd w:id="32"/>
    <w:p w14:paraId="7C2000C3">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附件2：质疑函范本及制作说明</w:t>
      </w:r>
    </w:p>
    <w:p w14:paraId="58B7E89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CAB48F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一、质疑供应商基本信息</w:t>
      </w:r>
    </w:p>
    <w:p w14:paraId="2E06C955">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质疑供应商：</w:t>
      </w:r>
      <w:r>
        <w:rPr>
          <w:rFonts w:hint="eastAsia" w:ascii="宋体" w:hAnsi="宋体" w:eastAsia="宋体" w:cs="宋体"/>
          <w:color w:val="auto"/>
          <w:sz w:val="18"/>
          <w:szCs w:val="18"/>
          <w:highlight w:val="none"/>
          <w:u w:val="dotted"/>
        </w:rPr>
        <w:t xml:space="preserve">                                            </w:t>
      </w:r>
    </w:p>
    <w:p w14:paraId="107BCBC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789EBC0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2814DAAC">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授权代表：</w:t>
      </w:r>
      <w:r>
        <w:rPr>
          <w:rFonts w:hint="eastAsia" w:ascii="宋体" w:hAnsi="宋体" w:eastAsia="宋体" w:cs="宋体"/>
          <w:color w:val="auto"/>
          <w:sz w:val="18"/>
          <w:szCs w:val="18"/>
          <w:highlight w:val="none"/>
          <w:u w:val="dotted"/>
        </w:rPr>
        <w:t xml:space="preserve">                                              </w:t>
      </w:r>
    </w:p>
    <w:p w14:paraId="416980D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4BCD1ABE">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53AF177F">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二、质疑项目基本情况</w:t>
      </w:r>
    </w:p>
    <w:p w14:paraId="56F2240D">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质疑项目的名称：</w:t>
      </w:r>
      <w:r>
        <w:rPr>
          <w:rFonts w:hint="eastAsia" w:ascii="宋体" w:hAnsi="宋体" w:eastAsia="宋体" w:cs="宋体"/>
          <w:color w:val="auto"/>
          <w:sz w:val="18"/>
          <w:szCs w:val="18"/>
          <w:highlight w:val="none"/>
          <w:u w:val="dotted"/>
        </w:rPr>
        <w:t xml:space="preserve">                                        </w:t>
      </w:r>
    </w:p>
    <w:p w14:paraId="2746C7B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质疑项目的编号：：</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包号：</w:t>
      </w:r>
      <w:r>
        <w:rPr>
          <w:rFonts w:hint="eastAsia" w:ascii="宋体" w:hAnsi="宋体" w:eastAsia="宋体" w:cs="宋体"/>
          <w:color w:val="auto"/>
          <w:sz w:val="18"/>
          <w:szCs w:val="18"/>
          <w:highlight w:val="none"/>
          <w:u w:val="dotted"/>
        </w:rPr>
        <w:t xml:space="preserve">                    </w:t>
      </w:r>
    </w:p>
    <w:p w14:paraId="626187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采购人名称：</w:t>
      </w:r>
      <w:r>
        <w:rPr>
          <w:rFonts w:hint="eastAsia" w:ascii="宋体" w:hAnsi="宋体" w:eastAsia="宋体" w:cs="宋体"/>
          <w:color w:val="auto"/>
          <w:sz w:val="18"/>
          <w:szCs w:val="18"/>
          <w:highlight w:val="none"/>
          <w:u w:val="dotted"/>
        </w:rPr>
        <w:t xml:space="preserve">                                            </w:t>
      </w:r>
    </w:p>
    <w:p w14:paraId="676CF69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采购文件获取日期：</w:t>
      </w:r>
      <w:r>
        <w:rPr>
          <w:rFonts w:hint="eastAsia" w:ascii="宋体" w:hAnsi="宋体" w:eastAsia="宋体" w:cs="宋体"/>
          <w:color w:val="auto"/>
          <w:sz w:val="18"/>
          <w:szCs w:val="18"/>
          <w:highlight w:val="none"/>
          <w:u w:val="dotted"/>
        </w:rPr>
        <w:t xml:space="preserve">                                      </w:t>
      </w:r>
    </w:p>
    <w:p w14:paraId="08FA52A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三、质疑事项具体内容</w:t>
      </w:r>
    </w:p>
    <w:p w14:paraId="4F58E2D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质疑事项1：</w:t>
      </w:r>
      <w:r>
        <w:rPr>
          <w:rFonts w:hint="eastAsia" w:ascii="宋体" w:hAnsi="宋体" w:eastAsia="宋体" w:cs="宋体"/>
          <w:color w:val="auto"/>
          <w:sz w:val="18"/>
          <w:szCs w:val="18"/>
          <w:highlight w:val="none"/>
          <w:u w:val="dotted"/>
        </w:rPr>
        <w:t xml:space="preserve">                                             </w:t>
      </w:r>
    </w:p>
    <w:p w14:paraId="46A9475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事实依据：</w:t>
      </w:r>
      <w:r>
        <w:rPr>
          <w:rFonts w:hint="eastAsia" w:ascii="宋体" w:hAnsi="宋体" w:eastAsia="宋体" w:cs="宋体"/>
          <w:color w:val="auto"/>
          <w:sz w:val="18"/>
          <w:szCs w:val="18"/>
          <w:highlight w:val="none"/>
          <w:u w:val="dotted"/>
        </w:rPr>
        <w:t xml:space="preserve">                                              </w:t>
      </w:r>
    </w:p>
    <w:p w14:paraId="364B3F3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 xml:space="preserve">                                                        </w:t>
      </w:r>
    </w:p>
    <w:p w14:paraId="1447192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法律依据：</w:t>
      </w:r>
      <w:r>
        <w:rPr>
          <w:rFonts w:hint="eastAsia" w:ascii="宋体" w:hAnsi="宋体" w:eastAsia="宋体" w:cs="宋体"/>
          <w:color w:val="auto"/>
          <w:sz w:val="18"/>
          <w:szCs w:val="18"/>
          <w:highlight w:val="none"/>
          <w:u w:val="dotted"/>
        </w:rPr>
        <w:t xml:space="preserve">                                              </w:t>
      </w:r>
    </w:p>
    <w:p w14:paraId="587CC8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 xml:space="preserve">                                                        </w:t>
      </w:r>
    </w:p>
    <w:p w14:paraId="2502403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质疑事项2</w:t>
      </w:r>
    </w:p>
    <w:p w14:paraId="2DB0D12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p w14:paraId="5EE3FAF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四、与质疑事项相关的质疑请求</w:t>
      </w:r>
    </w:p>
    <w:p w14:paraId="5974110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请求：</w:t>
      </w:r>
      <w:r>
        <w:rPr>
          <w:rFonts w:hint="eastAsia" w:ascii="宋体" w:hAnsi="宋体" w:eastAsia="宋体" w:cs="宋体"/>
          <w:color w:val="auto"/>
          <w:sz w:val="18"/>
          <w:szCs w:val="18"/>
          <w:highlight w:val="none"/>
          <w:u w:val="dotted"/>
        </w:rPr>
        <w:t xml:space="preserve">                                                  </w:t>
      </w:r>
    </w:p>
    <w:p w14:paraId="5CA16C9C">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签字(签章)：                   公章：                      </w:t>
      </w:r>
    </w:p>
    <w:p w14:paraId="783421DB">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日期：</w:t>
      </w:r>
    </w:p>
    <w:p w14:paraId="17EC32A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p>
    <w:p w14:paraId="4B13780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质疑函制作说明：</w:t>
      </w:r>
    </w:p>
    <w:p w14:paraId="240A2A68">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1.供应商提出质疑时，应提交质疑函和必要的证明材料。</w:t>
      </w:r>
    </w:p>
    <w:p w14:paraId="43E048DA">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18"/>
          <w:szCs w:val="18"/>
          <w:highlight w:val="none"/>
        </w:rPr>
        <w:t>供应商签署的授权委托书。授权委托书应载明代理人的姓名或者名称、代理事项、具体权限、期限和相关事项。</w:t>
      </w:r>
    </w:p>
    <w:p w14:paraId="75A5D915">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3.质疑供应商若对项目的某一分包进行质疑，质疑函中应列明具体分包号。</w:t>
      </w:r>
    </w:p>
    <w:p w14:paraId="03EED141">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4.质疑函的质疑事项应具体、明确，并有必要的事实依据和法律依据。</w:t>
      </w:r>
    </w:p>
    <w:p w14:paraId="28034679">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5.质疑函的质疑请求应与质疑事项相关。</w:t>
      </w:r>
    </w:p>
    <w:p w14:paraId="46F2D847">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6.质疑供应商为自然人的，质疑函应由本人签字；质疑供应商为法人或者其他组织的，质疑函应由法定代表人、主要负责人，或者其授权代表签字或者盖章，并加盖公章。</w:t>
      </w:r>
    </w:p>
    <w:p w14:paraId="6C8AEC1C">
      <w:pPr>
        <w:spacing w:line="360" w:lineRule="auto"/>
        <w:jc w:val="left"/>
        <w:rPr>
          <w:rFonts w:hint="eastAsia" w:ascii="宋体" w:hAnsi="宋体" w:eastAsia="宋体" w:cs="宋体"/>
          <w:b/>
          <w:color w:val="auto"/>
          <w:spacing w:val="6"/>
          <w:sz w:val="32"/>
          <w:szCs w:val="32"/>
          <w:highlight w:val="none"/>
        </w:rPr>
      </w:pPr>
    </w:p>
    <w:p w14:paraId="5DC42A92">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附件3：投诉书范本及制作说明</w:t>
      </w:r>
    </w:p>
    <w:p w14:paraId="4D4D0DE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D26066C">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一、投诉相关主体基本情况</w:t>
      </w:r>
    </w:p>
    <w:p w14:paraId="404EC4D9">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投诉人：</w:t>
      </w:r>
      <w:r>
        <w:rPr>
          <w:rFonts w:hint="eastAsia" w:ascii="宋体" w:hAnsi="宋体" w:eastAsia="宋体" w:cs="宋体"/>
          <w:color w:val="auto"/>
          <w:sz w:val="18"/>
          <w:szCs w:val="18"/>
          <w:highlight w:val="none"/>
          <w:u w:val="dotted"/>
        </w:rPr>
        <w:t xml:space="preserve">                                                        </w:t>
      </w:r>
    </w:p>
    <w:p w14:paraId="5E258AF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32C0C7E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法定代表人/主要负责人：</w:t>
      </w:r>
      <w:r>
        <w:rPr>
          <w:rFonts w:hint="eastAsia" w:ascii="宋体" w:hAnsi="宋体" w:eastAsia="宋体" w:cs="宋体"/>
          <w:color w:val="auto"/>
          <w:sz w:val="18"/>
          <w:szCs w:val="18"/>
          <w:highlight w:val="none"/>
          <w:u w:val="dotted"/>
        </w:rPr>
        <w:t xml:space="preserve">                                         </w:t>
      </w:r>
    </w:p>
    <w:p w14:paraId="7283FAA3">
      <w:pPr>
        <w:keepNext w:val="0"/>
        <w:keepLines w:val="0"/>
        <w:pageBreakBefore w:val="0"/>
        <w:tabs>
          <w:tab w:val="left" w:pos="6510"/>
        </w:tabs>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05F8D923">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授权代表：</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32999E38">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34EB60BA">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被投诉人1：</w:t>
      </w:r>
      <w:r>
        <w:rPr>
          <w:rFonts w:hint="eastAsia" w:ascii="宋体" w:hAnsi="宋体" w:eastAsia="宋体" w:cs="宋体"/>
          <w:color w:val="auto"/>
          <w:sz w:val="18"/>
          <w:szCs w:val="18"/>
          <w:highlight w:val="none"/>
          <w:u w:val="dotted"/>
        </w:rPr>
        <w:t xml:space="preserve">                                                     </w:t>
      </w:r>
    </w:p>
    <w:p w14:paraId="3BEEA19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04EAE2C0">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277116E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被投诉人2</w:t>
      </w:r>
    </w:p>
    <w:p w14:paraId="5F1891A6">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w:t>
      </w:r>
    </w:p>
    <w:p w14:paraId="684BC90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相关供应商：</w:t>
      </w:r>
      <w:r>
        <w:rPr>
          <w:rFonts w:hint="eastAsia" w:ascii="宋体" w:hAnsi="宋体" w:eastAsia="宋体" w:cs="宋体"/>
          <w:color w:val="auto"/>
          <w:sz w:val="18"/>
          <w:szCs w:val="18"/>
          <w:highlight w:val="none"/>
          <w:u w:val="dotted"/>
        </w:rPr>
        <w:t xml:space="preserve">                                                    </w:t>
      </w:r>
    </w:p>
    <w:p w14:paraId="187F915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      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62BE6354">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65B2B939">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二、投诉项目基本情况</w:t>
      </w:r>
    </w:p>
    <w:p w14:paraId="15EC1DEB">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采购项目名称：</w:t>
      </w:r>
      <w:r>
        <w:rPr>
          <w:rFonts w:hint="eastAsia" w:ascii="宋体" w:hAnsi="宋体" w:eastAsia="宋体" w:cs="宋体"/>
          <w:color w:val="auto"/>
          <w:sz w:val="18"/>
          <w:szCs w:val="18"/>
          <w:highlight w:val="none"/>
          <w:u w:val="dotted"/>
        </w:rPr>
        <w:t xml:space="preserve">                                                  </w:t>
      </w:r>
    </w:p>
    <w:p w14:paraId="348FB8ED">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采购项目编号：</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包号：</w:t>
      </w:r>
      <w:r>
        <w:rPr>
          <w:rFonts w:hint="eastAsia" w:ascii="宋体" w:hAnsi="宋体" w:eastAsia="宋体" w:cs="宋体"/>
          <w:color w:val="auto"/>
          <w:sz w:val="18"/>
          <w:szCs w:val="18"/>
          <w:highlight w:val="none"/>
          <w:u w:val="dotted"/>
        </w:rPr>
        <w:t xml:space="preserve">                      </w:t>
      </w:r>
    </w:p>
    <w:p w14:paraId="478EBC99">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采购人名称：</w:t>
      </w:r>
      <w:r>
        <w:rPr>
          <w:rFonts w:hint="eastAsia" w:ascii="宋体" w:hAnsi="宋体" w:eastAsia="宋体" w:cs="宋体"/>
          <w:color w:val="auto"/>
          <w:sz w:val="18"/>
          <w:szCs w:val="18"/>
          <w:highlight w:val="none"/>
          <w:u w:val="dotted"/>
        </w:rPr>
        <w:t xml:space="preserve">                                                    </w:t>
      </w:r>
    </w:p>
    <w:p w14:paraId="31895332">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代理机构名称：</w:t>
      </w:r>
      <w:r>
        <w:rPr>
          <w:rFonts w:hint="eastAsia" w:ascii="宋体" w:hAnsi="宋体" w:eastAsia="宋体" w:cs="宋体"/>
          <w:color w:val="auto"/>
          <w:sz w:val="18"/>
          <w:szCs w:val="18"/>
          <w:highlight w:val="none"/>
          <w:u w:val="dotted"/>
        </w:rPr>
        <w:t xml:space="preserve">                                                  </w:t>
      </w:r>
    </w:p>
    <w:p w14:paraId="65BDF75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采购文件公告:</w:t>
      </w:r>
      <w:r>
        <w:rPr>
          <w:rFonts w:hint="eastAsia" w:ascii="宋体" w:hAnsi="宋体" w:eastAsia="宋体" w:cs="宋体"/>
          <w:color w:val="auto"/>
          <w:sz w:val="18"/>
          <w:szCs w:val="18"/>
          <w:highlight w:val="none"/>
          <w:u w:val="dotted"/>
        </w:rPr>
        <w:t xml:space="preserve">是/否 </w:t>
      </w:r>
      <w:r>
        <w:rPr>
          <w:rFonts w:hint="eastAsia" w:ascii="宋体" w:hAnsi="宋体" w:eastAsia="宋体" w:cs="宋体"/>
          <w:color w:val="auto"/>
          <w:sz w:val="18"/>
          <w:szCs w:val="18"/>
          <w:highlight w:val="none"/>
        </w:rPr>
        <w:t>公告期限：</w:t>
      </w:r>
      <w:r>
        <w:rPr>
          <w:rFonts w:hint="eastAsia" w:ascii="宋体" w:hAnsi="宋体" w:eastAsia="宋体" w:cs="宋体"/>
          <w:color w:val="auto"/>
          <w:sz w:val="18"/>
          <w:szCs w:val="18"/>
          <w:highlight w:val="none"/>
          <w:u w:val="dotted"/>
        </w:rPr>
        <w:t xml:space="preserve">                                   </w:t>
      </w:r>
    </w:p>
    <w:p w14:paraId="7E6F483C">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采购结果公告:</w:t>
      </w:r>
      <w:r>
        <w:rPr>
          <w:rFonts w:hint="eastAsia" w:ascii="宋体" w:hAnsi="宋体" w:eastAsia="宋体" w:cs="宋体"/>
          <w:color w:val="auto"/>
          <w:sz w:val="18"/>
          <w:szCs w:val="18"/>
          <w:highlight w:val="none"/>
          <w:u w:val="dotted"/>
        </w:rPr>
        <w:t xml:space="preserve">是/否 </w:t>
      </w:r>
      <w:r>
        <w:rPr>
          <w:rFonts w:hint="eastAsia" w:ascii="宋体" w:hAnsi="宋体" w:eastAsia="宋体" w:cs="宋体"/>
          <w:color w:val="auto"/>
          <w:sz w:val="18"/>
          <w:szCs w:val="18"/>
          <w:highlight w:val="none"/>
        </w:rPr>
        <w:t>公告期限：</w:t>
      </w:r>
      <w:r>
        <w:rPr>
          <w:rFonts w:hint="eastAsia" w:ascii="宋体" w:hAnsi="宋体" w:eastAsia="宋体" w:cs="宋体"/>
          <w:color w:val="auto"/>
          <w:sz w:val="18"/>
          <w:szCs w:val="18"/>
          <w:highlight w:val="none"/>
          <w:u w:val="dotted"/>
        </w:rPr>
        <w:t xml:space="preserve">                                   </w:t>
      </w:r>
    </w:p>
    <w:p w14:paraId="6238B271">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三、质疑基本情况</w:t>
      </w:r>
    </w:p>
    <w:p w14:paraId="2C267507">
      <w:pPr>
        <w:keepNext w:val="0"/>
        <w:keepLines w:val="0"/>
        <w:pageBreakBefore w:val="0"/>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投诉人于</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日,向</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提出质疑，质疑事项为：</w:t>
      </w:r>
      <w:r>
        <w:rPr>
          <w:rFonts w:hint="eastAsia" w:ascii="宋体" w:hAnsi="宋体" w:eastAsia="宋体" w:cs="宋体"/>
          <w:color w:val="auto"/>
          <w:sz w:val="18"/>
          <w:szCs w:val="18"/>
          <w:highlight w:val="none"/>
          <w:u w:val="dotted"/>
        </w:rPr>
        <w:t xml:space="preserve">     </w:t>
      </w:r>
    </w:p>
    <w:p w14:paraId="658F31AB">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7F6D7E7D">
      <w:pPr>
        <w:keepNext w:val="0"/>
        <w:keepLines w:val="0"/>
        <w:pageBreakBefore w:val="0"/>
        <w:kinsoku/>
        <w:wordWrap/>
        <w:overflowPunct/>
        <w:topLinePunct w:val="0"/>
        <w:autoSpaceDE/>
        <w:autoSpaceDN/>
        <w:bidi w:val="0"/>
        <w:adjustRightInd w:val="0"/>
        <w:spacing w:line="320" w:lineRule="atLeast"/>
        <w:ind w:firstLine="270" w:firstLineChars="15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采购人/代理机构</w:t>
      </w:r>
      <w:r>
        <w:rPr>
          <w:rFonts w:hint="eastAsia" w:ascii="宋体" w:hAnsi="宋体" w:eastAsia="宋体" w:cs="宋体"/>
          <w:color w:val="auto"/>
          <w:sz w:val="18"/>
          <w:szCs w:val="18"/>
          <w:highlight w:val="none"/>
        </w:rPr>
        <w:t>于</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日,就质疑事项作出了答复/没有在法定期限内作出答复。</w:t>
      </w:r>
    </w:p>
    <w:p w14:paraId="7F2C39BB">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四、投诉事项具体内容</w:t>
      </w:r>
    </w:p>
    <w:p w14:paraId="576FCB99">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投诉事项1：</w:t>
      </w:r>
      <w:r>
        <w:rPr>
          <w:rFonts w:hint="eastAsia" w:ascii="宋体" w:hAnsi="宋体" w:eastAsia="宋体" w:cs="宋体"/>
          <w:color w:val="auto"/>
          <w:sz w:val="18"/>
          <w:szCs w:val="18"/>
          <w:highlight w:val="none"/>
          <w:u w:val="dotted"/>
        </w:rPr>
        <w:t xml:space="preserve">                                                     </w:t>
      </w:r>
    </w:p>
    <w:p w14:paraId="4733932A">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事实依据：</w:t>
      </w:r>
      <w:r>
        <w:rPr>
          <w:rFonts w:hint="eastAsia" w:ascii="宋体" w:hAnsi="宋体" w:eastAsia="宋体" w:cs="宋体"/>
          <w:color w:val="auto"/>
          <w:sz w:val="18"/>
          <w:szCs w:val="18"/>
          <w:highlight w:val="none"/>
          <w:u w:val="dotted"/>
        </w:rPr>
        <w:t xml:space="preserve">                                                      </w:t>
      </w:r>
    </w:p>
    <w:p w14:paraId="05C6BCDF">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55FFD32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法律依据：</w:t>
      </w:r>
      <w:r>
        <w:rPr>
          <w:rFonts w:hint="eastAsia" w:ascii="宋体" w:hAnsi="宋体" w:eastAsia="宋体" w:cs="宋体"/>
          <w:color w:val="auto"/>
          <w:sz w:val="18"/>
          <w:szCs w:val="18"/>
          <w:highlight w:val="none"/>
          <w:u w:val="dotted"/>
        </w:rPr>
        <w:t xml:space="preserve">                                                      </w:t>
      </w:r>
    </w:p>
    <w:p w14:paraId="666AEC47">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36B94A6F">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投诉事项2</w:t>
      </w:r>
    </w:p>
    <w:p w14:paraId="6F2CBC63">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w:t>
      </w:r>
    </w:p>
    <w:p w14:paraId="5355C6C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五、与投诉事项相关的投诉请求</w:t>
      </w:r>
    </w:p>
    <w:p w14:paraId="69249B56">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请求：</w:t>
      </w:r>
      <w:r>
        <w:rPr>
          <w:rFonts w:hint="eastAsia" w:ascii="宋体" w:hAnsi="宋体" w:eastAsia="宋体" w:cs="宋体"/>
          <w:color w:val="auto"/>
          <w:sz w:val="18"/>
          <w:szCs w:val="18"/>
          <w:highlight w:val="none"/>
          <w:u w:val="dotted"/>
        </w:rPr>
        <w:t xml:space="preserve">                                                          </w:t>
      </w:r>
    </w:p>
    <w:p w14:paraId="3135B4B6">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u w:val="single"/>
        </w:rPr>
      </w:pPr>
    </w:p>
    <w:p w14:paraId="6BC772F1">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签字(签章)：                   公章：                      </w:t>
      </w:r>
    </w:p>
    <w:p w14:paraId="06F8EE1D">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日期：</w:t>
      </w:r>
    </w:p>
    <w:p w14:paraId="20B24905">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p>
    <w:p w14:paraId="633BAB2C">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p>
    <w:p w14:paraId="2283726A">
      <w:pPr>
        <w:keepNext w:val="0"/>
        <w:keepLines w:val="0"/>
        <w:pageBreakBefore w:val="0"/>
        <w:kinsoku/>
        <w:wordWrap/>
        <w:overflowPunct/>
        <w:topLinePunct w:val="0"/>
        <w:autoSpaceDE/>
        <w:autoSpaceDN/>
        <w:bidi w:val="0"/>
        <w:adjustRightInd w:val="0"/>
        <w:spacing w:line="320" w:lineRule="atLeast"/>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投诉书制作说明：</w:t>
      </w:r>
    </w:p>
    <w:p w14:paraId="7247EF0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1.投诉人提起投诉时，应当提交投诉书和必要的证明材料，并按照被投诉人和与投诉事项有关的供应商数量提供投诉书副本。</w:t>
      </w:r>
    </w:p>
    <w:p w14:paraId="4AD785A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2.投诉人若委托代理人进行投诉的，投诉书应按照要求列明“授权代表”的有关内容，并在附件中提交由</w:t>
      </w:r>
      <w:r>
        <w:rPr>
          <w:rFonts w:hint="eastAsia" w:ascii="宋体" w:hAnsi="宋体" w:eastAsia="宋体" w:cs="宋体"/>
          <w:color w:val="auto"/>
          <w:kern w:val="0"/>
          <w:sz w:val="18"/>
          <w:szCs w:val="18"/>
          <w:highlight w:val="none"/>
        </w:rPr>
        <w:t>投诉人签署的授权委托书。授权委托书应当载明代理人的姓名或者名称、代理事项、具体权限、期限和相关事项。</w:t>
      </w:r>
    </w:p>
    <w:p w14:paraId="5A6009D9">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3.投诉人若对项目的某一分包进行投诉，投诉书应列明具体分包号。</w:t>
      </w:r>
    </w:p>
    <w:p w14:paraId="623C9EFE">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4.投诉书应简要列明质疑事项，质疑函、质疑答复等作为附件材料提供。</w:t>
      </w:r>
    </w:p>
    <w:p w14:paraId="08A901B5">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5.投诉书的投诉事项应具体、明确，并有必要的事实依据和法律依据。</w:t>
      </w:r>
    </w:p>
    <w:p w14:paraId="6B7D1464">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6.投诉书的投诉请求应与投诉事项相关。</w:t>
      </w:r>
    </w:p>
    <w:p w14:paraId="42DD42FA">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18"/>
          <w:szCs w:val="18"/>
          <w:highlight w:val="none"/>
        </w:rPr>
        <w:t>7.投诉人为自然人的，投诉书应当由本人签字；投诉人为法人或者其他组织的，投诉书应当由法定代表人、主要负责人，或者其授权代表签字或者盖章，并加盖公章。</w:t>
      </w:r>
    </w:p>
    <w:p w14:paraId="5905ECE3">
      <w:pPr>
        <w:spacing w:line="360" w:lineRule="auto"/>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2"/>
          <w:szCs w:val="32"/>
          <w:highlight w:val="none"/>
        </w:rPr>
        <w:t>附件4：联合协议</w:t>
      </w:r>
    </w:p>
    <w:p w14:paraId="45A3E70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联合协议</w:t>
      </w:r>
    </w:p>
    <w:p w14:paraId="6AA521C1">
      <w:pPr>
        <w:keepNext w:val="0"/>
        <w:keepLines w:val="0"/>
        <w:pageBreakBefore w:val="0"/>
        <w:widowControl/>
        <w:kinsoku/>
        <w:wordWrap/>
        <w:overflowPunct/>
        <w:topLinePunct w:val="0"/>
        <w:autoSpaceDE/>
        <w:autoSpaceDN/>
        <w:bidi w:val="0"/>
        <w:adjustRightInd w:val="0"/>
        <w:spacing w:line="380" w:lineRule="atLeas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（以联合体形式投标的，提供联合协议；本项目不接受联合体投标或者投标人不以联合体形式投标的，则不需要提供）</w:t>
      </w:r>
    </w:p>
    <w:p w14:paraId="60D37F59">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lang w:eastAsia="zh-CN"/>
        </w:rPr>
        <w:t>嘉兴市体育彩票管理服务中心2025年户外广告宣传服务采购项目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JXYJY-2025-9</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投标。</w:t>
      </w:r>
    </w:p>
    <w:p w14:paraId="7592E5C2">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5C85478C">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36771B0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61D5B8A8">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lang w:val="zh-CN"/>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w:t>
      </w:r>
    </w:p>
    <w:p w14:paraId="78F5D743">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lang w:val="zh-CN"/>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w:t>
      </w:r>
    </w:p>
    <w:p w14:paraId="297C720B">
      <w:pPr>
        <w:keepNext w:val="0"/>
        <w:keepLines w:val="0"/>
        <w:pageBreakBefore w:val="0"/>
        <w:kinsoku/>
        <w:wordWrap/>
        <w:overflowPunct/>
        <w:topLinePunct w:val="0"/>
        <w:autoSpaceDE/>
        <w:autoSpaceDN/>
        <w:bidi w:val="0"/>
        <w:adjustRightInd w:val="0"/>
        <w:snapToGrid w:val="0"/>
        <w:spacing w:line="38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22E94344">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1ECF4EB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33" w:name="_Hlk101131882"/>
      <w:r>
        <w:rPr>
          <w:rFonts w:hint="eastAsia" w:ascii="宋体" w:hAnsi="宋体" w:eastAsia="宋体" w:cs="宋体"/>
          <w:color w:val="auto"/>
          <w:kern w:val="0"/>
          <w:sz w:val="21"/>
          <w:szCs w:val="21"/>
          <w:highlight w:val="none"/>
          <w:u w:val="single"/>
        </w:rPr>
        <w:t>联合体成员X,……</w:t>
      </w:r>
      <w:bookmarkEnd w:id="33"/>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34" w:name="_Hlk101133598"/>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34"/>
      <w:r>
        <w:rPr>
          <w:rFonts w:hint="eastAsia" w:ascii="宋体" w:hAnsi="宋体" w:eastAsia="宋体" w:cs="宋体"/>
          <w:b/>
          <w:color w:val="auto"/>
          <w:kern w:val="0"/>
          <w:sz w:val="21"/>
          <w:szCs w:val="21"/>
          <w:highlight w:val="none"/>
          <w:lang w:val="zh-CN"/>
        </w:rPr>
        <w:t>）</w:t>
      </w:r>
    </w:p>
    <w:p w14:paraId="300C8ED7">
      <w:pPr>
        <w:keepNext w:val="0"/>
        <w:keepLines w:val="0"/>
        <w:pageBreakBefore w:val="0"/>
        <w:kinsoku/>
        <w:wordWrap/>
        <w:overflowPunct/>
        <w:topLinePunct w:val="0"/>
        <w:autoSpaceDE/>
        <w:autoSpaceDN/>
        <w:bidi w:val="0"/>
        <w:adjustRightInd w:val="0"/>
        <w:spacing w:line="380" w:lineRule="atLeast"/>
        <w:ind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35"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35"/>
    </w:p>
    <w:p w14:paraId="6A4556D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15B96B90">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64CAEE61">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37B89DD4">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1DCD988E">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3、本协议提交采购人、采购机构后，联合体各方不得以任何形式对上述内容进行修改或撤销。</w:t>
      </w:r>
    </w:p>
    <w:p w14:paraId="1A965B6A">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53DF8AB7">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327B20E">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12A8F478">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1BDB906D">
      <w:pPr>
        <w:keepNext w:val="0"/>
        <w:keepLines w:val="0"/>
        <w:pageBreakBefore w:val="0"/>
        <w:kinsoku/>
        <w:wordWrap/>
        <w:overflowPunct/>
        <w:topLinePunct w:val="0"/>
        <w:autoSpaceDE/>
        <w:autoSpaceDN/>
        <w:bidi w:val="0"/>
        <w:adjustRightInd w:val="0"/>
        <w:spacing w:line="380" w:lineRule="atLeast"/>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542E47CE">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3BB56B3">
      <w:pPr>
        <w:spacing w:line="360" w:lineRule="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：分包意向协议</w:t>
      </w:r>
    </w:p>
    <w:p w14:paraId="41CD7AF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分包意向协议</w:t>
      </w:r>
    </w:p>
    <w:p w14:paraId="1A883E4F">
      <w:pPr>
        <w:keepNext w:val="0"/>
        <w:keepLines w:val="0"/>
        <w:pageBreakBefore w:val="0"/>
        <w:widowControl/>
        <w:kinsoku/>
        <w:wordWrap/>
        <w:overflowPunct/>
        <w:topLinePunct w:val="0"/>
        <w:autoSpaceDE/>
        <w:autoSpaceDN/>
        <w:bidi w:val="0"/>
        <w:adjustRightInd w:val="0"/>
        <w:spacing w:line="36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24278572">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lang w:eastAsia="zh-CN"/>
        </w:rPr>
        <w:t>嘉兴市体育彩票管理服务中心2025年户外广告宣传服务采购项目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JXYJY-2025-9</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w:t>
      </w:r>
    </w:p>
    <w:p w14:paraId="6422F556">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49F71BCD">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2CAFC86E">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66BBD8B9">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p>
    <w:p w14:paraId="3C19D863">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6C999A07">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（分包供应商X,……）提供的服务全部由小微企业承接，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7D6EC450">
      <w:pPr>
        <w:keepNext w:val="0"/>
        <w:keepLines w:val="0"/>
        <w:pageBreakBefore w:val="0"/>
        <w:kinsoku/>
        <w:wordWrap/>
        <w:overflowPunct/>
        <w:topLinePunct w:val="0"/>
        <w:autoSpaceDE/>
        <w:autoSpaceDN/>
        <w:bidi w:val="0"/>
        <w:adjustRightInd w:val="0"/>
        <w:spacing w:line="360" w:lineRule="atLeast"/>
        <w:ind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3DBAA73F">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64699E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159C14D1">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7670296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4E12C489">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6A1310B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4E79F8CB">
      <w:pPr>
        <w:keepNext w:val="0"/>
        <w:keepLines w:val="0"/>
        <w:pageBreakBefore w:val="0"/>
        <w:kinsoku/>
        <w:wordWrap/>
        <w:overflowPunct/>
        <w:topLinePunct w:val="0"/>
        <w:autoSpaceDE/>
        <w:autoSpaceDN/>
        <w:bidi w:val="0"/>
        <w:adjustRightInd w:val="0"/>
        <w:snapToGrid w:val="0"/>
        <w:spacing w:line="360" w:lineRule="atLeast"/>
        <w:ind w:left="573" w:leftChars="273"/>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2CF549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64DAE19D">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19D0D733">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7F5B385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14:paraId="4740B217">
      <w:pPr>
        <w:keepNext w:val="0"/>
        <w:keepLines w:val="0"/>
        <w:pageBreakBefore w:val="0"/>
        <w:kinsoku/>
        <w:wordWrap/>
        <w:overflowPunct/>
        <w:topLinePunct w:val="0"/>
        <w:autoSpaceDE/>
        <w:autoSpaceDN/>
        <w:bidi w:val="0"/>
        <w:adjustRightInd w:val="0"/>
        <w:snapToGrid w:val="0"/>
        <w:spacing w:line="36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w:t>
      </w:r>
    </w:p>
    <w:p w14:paraId="74A33816">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投标人名称(电子签名)：</w:t>
      </w:r>
    </w:p>
    <w:p w14:paraId="016D788A">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分包供应商名称(电子签名/公章)：</w:t>
      </w:r>
    </w:p>
    <w:p w14:paraId="23DD84EF">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47F96637">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6BD2490E">
      <w:pPr>
        <w:keepNext w:val="0"/>
        <w:keepLines w:val="0"/>
        <w:pageBreakBefore w:val="0"/>
        <w:kinsoku/>
        <w:wordWrap/>
        <w:overflowPunct/>
        <w:topLinePunct w:val="0"/>
        <w:autoSpaceDE/>
        <w:autoSpaceDN/>
        <w:bidi w:val="0"/>
        <w:adjustRightInd w:val="0"/>
        <w:snapToGrid w:val="0"/>
        <w:spacing w:line="360" w:lineRule="atLeast"/>
        <w:ind w:left="5128" w:leftChars="342" w:hanging="4410" w:hangingChars="2100"/>
        <w:textAlignment w:val="auto"/>
        <w:rPr>
          <w:rFonts w:hint="eastAsia" w:ascii="宋体" w:hAnsi="宋体" w:eastAsia="宋体" w:cs="宋体"/>
          <w:b/>
          <w:color w:val="auto"/>
          <w:spacing w:val="6"/>
          <w:sz w:val="32"/>
          <w:szCs w:val="32"/>
          <w:highlight w:val="none"/>
        </w:rPr>
      </w:pPr>
      <w:r>
        <w:rPr>
          <w:rFonts w:hint="eastAsia" w:ascii="宋体" w:hAnsi="宋体" w:eastAsia="宋体" w:cs="宋体"/>
          <w:color w:val="auto"/>
          <w:sz w:val="21"/>
          <w:szCs w:val="21"/>
          <w:highlight w:val="none"/>
        </w:rPr>
        <w:t>注：按本格式和要求提供。</w:t>
      </w:r>
    </w:p>
    <w:p w14:paraId="74ACAD66">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CB5A9D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6</w:t>
      </w:r>
      <w:r>
        <w:rPr>
          <w:rFonts w:hint="eastAsia" w:ascii="宋体" w:hAnsi="宋体" w:eastAsia="宋体" w:cs="宋体"/>
          <w:b/>
          <w:color w:val="auto"/>
          <w:spacing w:val="6"/>
          <w:sz w:val="32"/>
          <w:szCs w:val="32"/>
          <w:highlight w:val="none"/>
        </w:rPr>
        <w:t>：中小企业声明函</w:t>
      </w:r>
    </w:p>
    <w:p w14:paraId="36A2B94E">
      <w:pPr>
        <w:spacing w:line="360" w:lineRule="auto"/>
        <w:jc w:val="center"/>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rPr>
        <w:t>中小企业声明函（</w:t>
      </w:r>
      <w:r>
        <w:rPr>
          <w:rFonts w:hint="eastAsia" w:ascii="宋体" w:hAnsi="宋体" w:eastAsia="宋体" w:cs="宋体"/>
          <w:b/>
          <w:color w:val="auto"/>
          <w:spacing w:val="6"/>
          <w:sz w:val="32"/>
          <w:szCs w:val="32"/>
          <w:highlight w:val="none"/>
          <w:lang w:val="en-US" w:eastAsia="zh-CN"/>
        </w:rPr>
        <w:t>工程、</w:t>
      </w:r>
      <w:r>
        <w:rPr>
          <w:rFonts w:hint="eastAsia" w:ascii="宋体" w:hAnsi="宋体" w:eastAsia="宋体" w:cs="宋体"/>
          <w:b/>
          <w:color w:val="auto"/>
          <w:spacing w:val="6"/>
          <w:sz w:val="32"/>
          <w:szCs w:val="32"/>
          <w:highlight w:val="none"/>
        </w:rPr>
        <w:t>服务）</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适用本项目）</w:t>
      </w:r>
    </w:p>
    <w:p w14:paraId="1E891F4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lang w:eastAsia="zh-CN"/>
        </w:rPr>
        <w:t>嘉兴市体育彩票管理服务中心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嘉兴市体育彩票管理服务中心2025年户外广告宣传服务采购项目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85978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（中型企业、小型企业、微型企业） </w:t>
      </w:r>
      <w:r>
        <w:rPr>
          <w:rFonts w:hint="eastAsia" w:ascii="宋体" w:hAnsi="宋体" w:eastAsia="宋体" w:cs="宋体"/>
          <w:color w:val="auto"/>
          <w:sz w:val="21"/>
          <w:szCs w:val="21"/>
          <w:highlight w:val="none"/>
        </w:rPr>
        <w:t>；</w:t>
      </w:r>
    </w:p>
    <w:p w14:paraId="3040877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；承建（承接）企业为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（中型企业、小型企业、微型企业） </w:t>
      </w:r>
      <w:r>
        <w:rPr>
          <w:rFonts w:hint="eastAsia" w:ascii="宋体" w:hAnsi="宋体" w:eastAsia="宋体" w:cs="宋体"/>
          <w:color w:val="auto"/>
          <w:sz w:val="21"/>
          <w:szCs w:val="21"/>
          <w:highlight w:val="none"/>
        </w:rPr>
        <w:t>；</w:t>
      </w:r>
    </w:p>
    <w:p w14:paraId="694B509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73E87F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60756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3ECBCEA">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3F44257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98FACDE">
      <w:pPr>
        <w:autoSpaceDE w:val="0"/>
        <w:autoSpaceDN w:val="0"/>
        <w:adjustRightInd w:val="0"/>
        <w:snapToGrid/>
        <w:spacing w:line="360" w:lineRule="auto"/>
        <w:ind w:right="157" w:firstLine="642"/>
        <w:jc w:val="center"/>
        <w:rPr>
          <w:rFonts w:hint="eastAsia" w:ascii="宋体" w:hAnsi="宋体" w:eastAsia="宋体" w:cs="宋体"/>
          <w:b/>
          <w:color w:val="auto"/>
          <w:spacing w:val="6"/>
          <w:sz w:val="32"/>
          <w:szCs w:val="32"/>
          <w:highlight w:val="none"/>
        </w:rPr>
      </w:pPr>
    </w:p>
    <w:p w14:paraId="591D8858">
      <w:pPr>
        <w:autoSpaceDE w:val="0"/>
        <w:autoSpaceDN w:val="0"/>
        <w:adjustRightInd w:val="0"/>
        <w:snapToGrid/>
        <w:spacing w:line="360" w:lineRule="auto"/>
        <w:ind w:right="157" w:firstLine="642"/>
        <w:jc w:val="center"/>
        <w:rPr>
          <w:rFonts w:hint="eastAsia" w:ascii="宋体" w:hAnsi="宋体" w:eastAsia="宋体" w:cs="宋体"/>
          <w:color w:val="auto"/>
          <w:kern w:val="0"/>
          <w:sz w:val="28"/>
          <w:szCs w:val="28"/>
          <w:highlight w:val="none"/>
        </w:rPr>
      </w:pPr>
      <w:r>
        <w:rPr>
          <w:rFonts w:hint="eastAsia" w:ascii="宋体" w:hAnsi="宋体" w:eastAsia="宋体" w:cs="宋体"/>
          <w:b/>
          <w:color w:val="auto"/>
          <w:spacing w:val="6"/>
          <w:sz w:val="32"/>
          <w:szCs w:val="32"/>
          <w:highlight w:val="none"/>
        </w:rPr>
        <w:t>中小企业声明函（货物）（</w:t>
      </w:r>
      <w:r>
        <w:rPr>
          <w:rFonts w:hint="eastAsia" w:ascii="宋体" w:hAnsi="宋体" w:eastAsia="宋体" w:cs="宋体"/>
          <w:b/>
          <w:color w:val="auto"/>
          <w:spacing w:val="6"/>
          <w:sz w:val="32"/>
          <w:szCs w:val="32"/>
          <w:highlight w:val="none"/>
          <w:lang w:val="en-US" w:eastAsia="zh-CN"/>
        </w:rPr>
        <w:t>不</w:t>
      </w:r>
      <w:r>
        <w:rPr>
          <w:rFonts w:hint="eastAsia" w:ascii="宋体" w:hAnsi="宋体" w:eastAsia="宋体" w:cs="宋体"/>
          <w:b/>
          <w:color w:val="auto"/>
          <w:spacing w:val="6"/>
          <w:sz w:val="32"/>
          <w:szCs w:val="32"/>
          <w:highlight w:val="none"/>
        </w:rPr>
        <w:t>适用本项目）</w:t>
      </w:r>
    </w:p>
    <w:p w14:paraId="79EE2FF4">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 ﹝2020﹞46号）的规定，本公司参加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181995FB">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，货物由制造商生产且使用该制造商的商号或者注册商标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DD9A112">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，货物由制造商生产且使用该制造商的商号或者注册商标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1BA46371">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AB5A1CC">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04C9DBC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61A023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宋体" w:hAnsi="宋体" w:eastAsia="宋体" w:cs="宋体"/>
          <w:color w:val="auto"/>
          <w:sz w:val="21"/>
          <w:szCs w:val="21"/>
          <w:highlight w:val="none"/>
        </w:rPr>
      </w:pPr>
    </w:p>
    <w:p w14:paraId="63106540">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w:t>
      </w:r>
    </w:p>
    <w:p w14:paraId="29E67DD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65E58E">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945ADAF">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未按采购文件规定填写行业或者行业填写错误的，《中小企业声明函》无效，不享受中小企业扶持政策。如果项目专门面向中小企业的，投标无效。配件、辅料不作为标的，无需在《中小企业声明函》里填列。②从业人员、营业收入、资产总额填报上一年度数据，无上一年度数据的新成立企业可不填报；本年度新成立的公司须对企业类型以及是与大企业的负责人为同一人，或者与大企业存在直接控股、管理关系进行声明，否则《中小企业声明函》无效，不享受中小企业扶持政策。如果项目专门面向中小企业的，投标无效。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如果项目专门面向中小企业的，投标无效。声明内容不实的，属于提供虚假材料谋取中标、成交的，依法承担法律责任。⑤《中小企业声明函》中的制造厂商不得使用他人授权品牌或者授权他人实际生产</w:t>
      </w:r>
      <w:r>
        <w:rPr>
          <w:rFonts w:hint="eastAsia" w:ascii="宋体" w:hAnsi="宋体" w:eastAsia="宋体" w:cs="宋体"/>
          <w:color w:val="auto"/>
          <w:sz w:val="21"/>
          <w:szCs w:val="21"/>
          <w:highlight w:val="none"/>
          <w:lang w:eastAsia="zh-CN"/>
        </w:rPr>
        <w:t>【即生产厂家和品牌商（制造商）为同一家（货物由中小企业生产且使用该中小企业商号或者注册商标）】</w:t>
      </w:r>
      <w:r>
        <w:rPr>
          <w:rFonts w:hint="eastAsia" w:ascii="宋体" w:hAnsi="宋体" w:eastAsia="宋体" w:cs="宋体"/>
          <w:color w:val="auto"/>
          <w:sz w:val="21"/>
          <w:szCs w:val="21"/>
          <w:highlight w:val="none"/>
        </w:rPr>
        <w:t>，否则《中小企业声明函》无效，不享受中小企业扶持政策。如果项目专门面向中小企业的，投标无效。⑥图书类项目的制造商填写注意事项：如A公司（小型）提供了B印刷厂印制的C出版社（大型）出版的图书。在货物类项目中，需要填写出版社。如涉及多个出版社，均需明确。在服务类项目中，填写提供服务的供应商。</w:t>
      </w:r>
    </w:p>
    <w:p w14:paraId="32F28312">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B41B9">
      <w:pPr>
        <w:pStyle w:val="12"/>
        <w:rPr>
          <w:rFonts w:hint="eastAsia" w:ascii="宋体" w:hAnsi="宋体" w:eastAsia="宋体" w:cs="宋体"/>
          <w:color w:val="auto"/>
          <w:sz w:val="21"/>
          <w:szCs w:val="21"/>
          <w:highlight w:val="none"/>
        </w:rPr>
      </w:pPr>
    </w:p>
    <w:p w14:paraId="0F2318F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9BE1EDE">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：政府采购活动现场确认声明书</w:t>
      </w:r>
    </w:p>
    <w:p w14:paraId="7E738B06">
      <w:pPr>
        <w:adjustRightInd/>
        <w:snapToGrid/>
        <w:spacing w:before="50" w:after="50" w:line="360" w:lineRule="auto"/>
        <w:jc w:val="center"/>
        <w:rPr>
          <w:rFonts w:hint="eastAsia" w:ascii="宋体" w:hAnsi="宋体" w:eastAsia="宋体" w:cs="宋体"/>
          <w:b/>
          <w:color w:val="auto"/>
          <w:spacing w:val="6"/>
          <w:kern w:val="2"/>
          <w:sz w:val="44"/>
          <w:szCs w:val="44"/>
          <w:highlight w:val="none"/>
        </w:rPr>
      </w:pPr>
      <w:r>
        <w:rPr>
          <w:rFonts w:hint="eastAsia" w:ascii="宋体" w:hAnsi="宋体" w:eastAsia="宋体" w:cs="宋体"/>
          <w:b/>
          <w:color w:val="auto"/>
          <w:spacing w:val="6"/>
          <w:kern w:val="2"/>
          <w:sz w:val="44"/>
          <w:szCs w:val="44"/>
          <w:highlight w:val="none"/>
        </w:rPr>
        <w:t>政府采购活动现场确认声明书</w:t>
      </w:r>
    </w:p>
    <w:p w14:paraId="52C0FFAA">
      <w:pPr>
        <w:snapToGrid/>
        <w:spacing w:line="460" w:lineRule="atLeast"/>
        <w:jc w:val="both"/>
        <w:textAlignment w:val="baseline"/>
        <w:rPr>
          <w:rFonts w:hint="eastAsia" w:ascii="宋体" w:hAnsi="宋体" w:eastAsia="宋体" w:cs="宋体"/>
          <w:b/>
          <w:color w:val="auto"/>
          <w:kern w:val="2"/>
          <w:szCs w:val="21"/>
          <w:highlight w:val="none"/>
        </w:rPr>
      </w:pPr>
      <w:r>
        <w:rPr>
          <w:rFonts w:hint="eastAsia" w:ascii="宋体" w:hAnsi="宋体" w:eastAsia="宋体" w:cs="宋体"/>
          <w:color w:val="auto"/>
          <w:kern w:val="0"/>
          <w:szCs w:val="21"/>
          <w:highlight w:val="none"/>
          <w:u w:val="single"/>
        </w:rPr>
        <w:t>嘉兴市银建工程咨询评估有限公司</w:t>
      </w:r>
      <w:r>
        <w:rPr>
          <w:rFonts w:hint="eastAsia" w:ascii="宋体" w:hAnsi="宋体" w:eastAsia="宋体" w:cs="宋体"/>
          <w:color w:val="auto"/>
          <w:kern w:val="0"/>
          <w:szCs w:val="21"/>
          <w:highlight w:val="none"/>
        </w:rPr>
        <w:t>：</w:t>
      </w:r>
    </w:p>
    <w:p w14:paraId="25B88478">
      <w:pPr>
        <w:snapToGrid/>
        <w:spacing w:line="460" w:lineRule="atLeast"/>
        <w:ind w:firstLine="444"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本人经由</w:t>
      </w:r>
      <w:r>
        <w:rPr>
          <w:rFonts w:hint="eastAsia" w:ascii="宋体" w:hAnsi="宋体" w:eastAsia="宋体" w:cs="宋体"/>
          <w:color w:val="auto"/>
          <w:spacing w:val="6"/>
          <w:kern w:val="2"/>
          <w:szCs w:val="21"/>
          <w:highlight w:val="none"/>
          <w:u w:val="single"/>
        </w:rPr>
        <w:t xml:space="preserve">          （单位）</w:t>
      </w:r>
      <w:r>
        <w:rPr>
          <w:rFonts w:hint="eastAsia" w:ascii="宋体" w:hAnsi="宋体" w:eastAsia="宋体" w:cs="宋体"/>
          <w:color w:val="auto"/>
          <w:spacing w:val="6"/>
          <w:kern w:val="2"/>
          <w:szCs w:val="21"/>
          <w:highlight w:val="none"/>
        </w:rPr>
        <w:t>负责人</w:t>
      </w:r>
      <w:r>
        <w:rPr>
          <w:rFonts w:hint="eastAsia" w:ascii="宋体" w:hAnsi="宋体" w:eastAsia="宋体" w:cs="宋体"/>
          <w:color w:val="auto"/>
          <w:spacing w:val="6"/>
          <w:kern w:val="2"/>
          <w:szCs w:val="21"/>
          <w:highlight w:val="none"/>
          <w:u w:val="single"/>
        </w:rPr>
        <w:t xml:space="preserve">        （姓名）</w:t>
      </w:r>
      <w:r>
        <w:rPr>
          <w:rFonts w:hint="eastAsia" w:ascii="宋体" w:hAnsi="宋体" w:eastAsia="宋体" w:cs="宋体"/>
          <w:color w:val="auto"/>
          <w:spacing w:val="6"/>
          <w:kern w:val="2"/>
          <w:szCs w:val="21"/>
          <w:highlight w:val="none"/>
        </w:rPr>
        <w:t>合法授权参加</w:t>
      </w:r>
      <w:r>
        <w:rPr>
          <w:rFonts w:hint="eastAsia" w:ascii="宋体" w:hAnsi="宋体" w:eastAsia="宋体" w:cs="宋体"/>
          <w:color w:val="auto"/>
          <w:spacing w:val="6"/>
          <w:kern w:val="2"/>
          <w:szCs w:val="21"/>
          <w:highlight w:val="none"/>
          <w:u w:val="single"/>
        </w:rPr>
        <w:t xml:space="preserve">          </w:t>
      </w:r>
      <w:r>
        <w:rPr>
          <w:rFonts w:hint="eastAsia" w:ascii="宋体" w:hAnsi="宋体" w:eastAsia="宋体" w:cs="宋体"/>
          <w:color w:val="auto"/>
          <w:spacing w:val="6"/>
          <w:kern w:val="2"/>
          <w:szCs w:val="21"/>
          <w:highlight w:val="none"/>
        </w:rPr>
        <w:t>项目（编号：</w:t>
      </w:r>
      <w:r>
        <w:rPr>
          <w:rFonts w:hint="eastAsia" w:ascii="宋体" w:hAnsi="宋体" w:eastAsia="宋体" w:cs="宋体"/>
          <w:color w:val="auto"/>
          <w:spacing w:val="6"/>
          <w:kern w:val="2"/>
          <w:szCs w:val="21"/>
          <w:highlight w:val="none"/>
          <w:u w:val="single"/>
        </w:rPr>
        <w:t xml:space="preserve">       </w:t>
      </w:r>
      <w:r>
        <w:rPr>
          <w:rFonts w:hint="eastAsia" w:ascii="宋体" w:hAnsi="宋体" w:eastAsia="宋体" w:cs="宋体"/>
          <w:color w:val="auto"/>
          <w:spacing w:val="6"/>
          <w:kern w:val="2"/>
          <w:szCs w:val="21"/>
          <w:highlight w:val="none"/>
        </w:rPr>
        <w:t>）政府采购活动，经与本单位法人代表（负责人）联系确认，现就有关公平竞争事项郑重声明如下（请在对应的□内打</w:t>
      </w:r>
      <w:r>
        <w:rPr>
          <w:rFonts w:hint="eastAsia" w:ascii="宋体" w:hAnsi="宋体" w:eastAsia="宋体" w:cs="宋体"/>
          <w:b/>
          <w:bCs/>
          <w:color w:val="auto"/>
          <w:spacing w:val="6"/>
          <w:kern w:val="2"/>
          <w:szCs w:val="21"/>
          <w:highlight w:val="none"/>
        </w:rPr>
        <w:t>“√”</w:t>
      </w:r>
      <w:r>
        <w:rPr>
          <w:rFonts w:hint="eastAsia" w:ascii="宋体" w:hAnsi="宋体" w:eastAsia="宋体" w:cs="宋体"/>
          <w:color w:val="auto"/>
          <w:spacing w:val="6"/>
          <w:kern w:val="2"/>
          <w:szCs w:val="21"/>
          <w:highlight w:val="none"/>
        </w:rPr>
        <w:t xml:space="preserve">）：  </w:t>
      </w:r>
    </w:p>
    <w:p w14:paraId="3958D686">
      <w:pPr>
        <w:pStyle w:val="75"/>
        <w:widowControl/>
        <w:numPr>
          <w:ilvl w:val="0"/>
          <w:numId w:val="3"/>
        </w:numPr>
        <w:adjustRightInd w:val="0"/>
        <w:snapToGrid w:val="0"/>
        <w:spacing w:line="460"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本单位与采购人之间 </w:t>
      </w:r>
      <w:r>
        <w:rPr>
          <w:rFonts w:hint="eastAsia" w:ascii="宋体" w:hAnsi="宋体" w:eastAsia="宋体" w:cs="宋体"/>
          <w:b/>
          <w:bCs/>
          <w:color w:val="auto"/>
          <w:kern w:val="0"/>
          <w:szCs w:val="21"/>
          <w:highlight w:val="none"/>
        </w:rPr>
        <w:t>□不存在利害关系</w:t>
      </w:r>
      <w:r>
        <w:rPr>
          <w:rFonts w:hint="eastAsia" w:ascii="宋体" w:hAnsi="宋体" w:eastAsia="宋体" w:cs="宋体"/>
          <w:color w:val="auto"/>
          <w:kern w:val="0"/>
          <w:szCs w:val="21"/>
          <w:highlight w:val="none"/>
        </w:rPr>
        <w:t xml:space="preserve"> □存在下列利害关系：</w:t>
      </w:r>
    </w:p>
    <w:p w14:paraId="2645A6A1">
      <w:pPr>
        <w:pStyle w:val="75"/>
        <w:widowControl/>
        <w:adjustRightInd w:val="0"/>
        <w:snapToGrid w:val="0"/>
        <w:spacing w:line="460"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    B.行政隶属关系    C.业务指导关系</w:t>
      </w:r>
    </w:p>
    <w:p w14:paraId="461827F4">
      <w:pPr>
        <w:pStyle w:val="75"/>
        <w:widowControl/>
        <w:adjustRightInd w:val="0"/>
        <w:snapToGrid w:val="0"/>
        <w:spacing w:line="460" w:lineRule="atLeas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05134698">
      <w:pPr>
        <w:pStyle w:val="75"/>
        <w:widowControl/>
        <w:adjustRightInd w:val="0"/>
        <w:snapToGrid w:val="0"/>
        <w:spacing w:line="460" w:lineRule="atLeast"/>
        <w:ind w:firstLine="444"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二、</w:t>
      </w:r>
      <w:r>
        <w:rPr>
          <w:rFonts w:hint="eastAsia" w:ascii="宋体" w:hAnsi="宋体" w:eastAsia="宋体" w:cs="宋体"/>
          <w:color w:val="auto"/>
          <w:kern w:val="0"/>
          <w:szCs w:val="21"/>
          <w:highlight w:val="none"/>
        </w:rPr>
        <w:t>现已清楚知道参加本项目采购活动的其他所有</w:t>
      </w:r>
      <w:r>
        <w:rPr>
          <w:rFonts w:hint="eastAsia" w:ascii="宋体" w:hAnsi="宋体" w:eastAsia="宋体" w:cs="宋体"/>
          <w:b/>
          <w:color w:val="auto"/>
          <w:kern w:val="0"/>
          <w:szCs w:val="21"/>
          <w:highlight w:val="none"/>
        </w:rPr>
        <w:t>供应商</w:t>
      </w:r>
      <w:r>
        <w:rPr>
          <w:rFonts w:hint="eastAsia" w:ascii="宋体" w:hAnsi="宋体" w:eastAsia="宋体" w:cs="宋体"/>
          <w:color w:val="auto"/>
          <w:kern w:val="0"/>
          <w:szCs w:val="21"/>
          <w:highlight w:val="none"/>
        </w:rPr>
        <w:t>名称，本单位</w:t>
      </w:r>
      <w:r>
        <w:rPr>
          <w:rFonts w:hint="eastAsia" w:ascii="宋体" w:hAnsi="宋体" w:eastAsia="宋体" w:cs="宋体"/>
          <w:b/>
          <w:bCs/>
          <w:color w:val="auto"/>
          <w:kern w:val="0"/>
          <w:szCs w:val="21"/>
          <w:highlight w:val="none"/>
        </w:rPr>
        <w:t xml:space="preserve"> □与所有供应商之间均不存在利害关系</w:t>
      </w:r>
      <w:r>
        <w:rPr>
          <w:rFonts w:hint="eastAsia" w:ascii="宋体" w:hAnsi="宋体" w:eastAsia="宋体" w:cs="宋体"/>
          <w:color w:val="auto"/>
          <w:kern w:val="0"/>
          <w:szCs w:val="21"/>
          <w:highlight w:val="none"/>
        </w:rPr>
        <w:t xml:space="preserve"> □与</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kern w:val="0"/>
          <w:szCs w:val="21"/>
          <w:highlight w:val="none"/>
          <w:u w:val="single"/>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之间存在下列利害关系：</w:t>
      </w:r>
    </w:p>
    <w:p w14:paraId="5C016C3F">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A.法定代表人或负责人或实际控制人是同一人</w:t>
      </w:r>
    </w:p>
    <w:p w14:paraId="6D1DDD42">
      <w:pPr>
        <w:snapToGrid/>
        <w:spacing w:line="460" w:lineRule="atLeast"/>
        <w:ind w:firstLine="420"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kern w:val="0"/>
          <w:szCs w:val="21"/>
          <w:highlight w:val="none"/>
        </w:rPr>
        <w:t>B.法定代表人或负责人或实际控制人是夫妻关系</w:t>
      </w:r>
    </w:p>
    <w:p w14:paraId="2AF24191">
      <w:pPr>
        <w:snapToGrid/>
        <w:spacing w:line="460" w:lineRule="atLeast"/>
        <w:ind w:firstLine="420"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kern w:val="0"/>
          <w:szCs w:val="21"/>
          <w:highlight w:val="none"/>
        </w:rPr>
        <w:t>C.法定代表人或负责人或实际控制人是直系血亲关系</w:t>
      </w:r>
    </w:p>
    <w:p w14:paraId="6291777F">
      <w:pPr>
        <w:snapToGrid/>
        <w:spacing w:line="460" w:lineRule="atLeast"/>
        <w:ind w:firstLine="420" w:firstLineChars="200"/>
        <w:jc w:val="both"/>
        <w:textAlignment w:val="baseline"/>
        <w:rPr>
          <w:rFonts w:hint="eastAsia" w:ascii="宋体" w:hAnsi="宋体" w:eastAsia="宋体" w:cs="宋体"/>
          <w:color w:val="auto"/>
          <w:spacing w:val="6"/>
          <w:kern w:val="2"/>
          <w:szCs w:val="21"/>
          <w:highlight w:val="none"/>
        </w:rPr>
      </w:pPr>
      <w:r>
        <w:rPr>
          <w:rFonts w:hint="eastAsia" w:ascii="宋体" w:hAnsi="宋体" w:eastAsia="宋体" w:cs="宋体"/>
          <w:color w:val="auto"/>
          <w:kern w:val="0"/>
          <w:szCs w:val="21"/>
          <w:highlight w:val="none"/>
        </w:rPr>
        <w:t>D.法定代表人或负责人或实际控制人存在三代以内旁系血亲关系</w:t>
      </w:r>
    </w:p>
    <w:p w14:paraId="2EA3A4D4">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E.法定代表人或负责人或实际控制人存在近姻亲关系</w:t>
      </w:r>
    </w:p>
    <w:p w14:paraId="1ACDC491">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F.法定代表人或负责人或实际控制人存在股份控制或实际控制关系</w:t>
      </w:r>
    </w:p>
    <w:p w14:paraId="76509F24">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G.存在共同直接或间接投资设立子公司、联营企业和合营企业情况</w:t>
      </w:r>
    </w:p>
    <w:p w14:paraId="45ED1079">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H.存在分级代理或代销关系、同一生产制造商关系、管理关系、重要业务（占主营业务收入50%以上）或重要财务往来关系（如融资）等其他实质性控制关系</w:t>
      </w:r>
    </w:p>
    <w:p w14:paraId="702E1420">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I.其他可能影响采购公正的利害关系情况</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DDF44FF">
      <w:pPr>
        <w:snapToGrid/>
        <w:spacing w:line="460" w:lineRule="atLeast"/>
        <w:ind w:firstLine="420" w:firstLineChars="200"/>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三、现已清楚知道并严格遵守政府采购法律法规和现场纪律。</w:t>
      </w:r>
    </w:p>
    <w:p w14:paraId="61350546">
      <w:pPr>
        <w:snapToGrid/>
        <w:spacing w:line="240" w:lineRule="auto"/>
        <w:jc w:val="both"/>
        <w:textAlignment w:val="baseline"/>
        <w:rPr>
          <w:rFonts w:hint="eastAsia" w:ascii="宋体" w:hAnsi="宋体" w:eastAsia="宋体" w:cs="宋体"/>
          <w:color w:val="auto"/>
          <w:kern w:val="2"/>
          <w:szCs w:val="21"/>
          <w:highlight w:val="none"/>
        </w:rPr>
      </w:pPr>
    </w:p>
    <w:p w14:paraId="7531B194">
      <w:pPr>
        <w:snapToGrid/>
        <w:spacing w:line="460" w:lineRule="atLeast"/>
        <w:ind w:firstLine="6046" w:firstLineChars="2876"/>
        <w:jc w:val="both"/>
        <w:textAlignment w:val="baseline"/>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供应商</w:t>
      </w:r>
      <w:r>
        <w:rPr>
          <w:rFonts w:hint="eastAsia" w:ascii="宋体" w:hAnsi="宋体" w:eastAsia="宋体" w:cs="宋体"/>
          <w:color w:val="auto"/>
          <w:kern w:val="0"/>
          <w:szCs w:val="21"/>
          <w:highlight w:val="none"/>
        </w:rPr>
        <w:t>代表签名：</w:t>
      </w:r>
    </w:p>
    <w:p w14:paraId="185DACDF">
      <w:pPr>
        <w:snapToGrid/>
        <w:spacing w:line="460" w:lineRule="atLeast"/>
        <w:ind w:firstLine="6039" w:firstLineChars="2876"/>
        <w:jc w:val="both"/>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2EEDB96C">
      <w:pPr>
        <w:pStyle w:val="76"/>
        <w:spacing w:line="360" w:lineRule="auto"/>
        <w:rPr>
          <w:rFonts w:hint="eastAsia" w:ascii="宋体" w:hAnsi="宋体" w:eastAsia="宋体" w:cs="宋体"/>
          <w:color w:val="auto"/>
          <w:szCs w:val="21"/>
          <w:highlight w:val="none"/>
        </w:rPr>
      </w:pPr>
    </w:p>
    <w:p w14:paraId="5092FB25">
      <w:pPr>
        <w:pStyle w:val="12"/>
        <w:rPr>
          <w:rFonts w:hint="eastAsia" w:ascii="宋体" w:hAnsi="宋体" w:eastAsia="宋体" w:cs="宋体"/>
          <w:color w:val="auto"/>
          <w:highlight w:val="none"/>
          <w:lang w:val="en-US" w:eastAsia="zh-CN"/>
        </w:rPr>
      </w:pPr>
      <w:r>
        <w:rPr>
          <w:rFonts w:hint="eastAsia" w:ascii="宋体" w:hAnsi="宋体" w:eastAsia="宋体" w:cs="宋体"/>
          <w:b/>
          <w:color w:val="auto"/>
          <w:sz w:val="18"/>
          <w:szCs w:val="18"/>
          <w:highlight w:val="none"/>
          <w:lang w:eastAsia="zh-Hans"/>
        </w:rPr>
        <w:t>注：</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eastAsia="zh-Hans"/>
        </w:rPr>
        <w:t>供应商认为有利害关系和需要回避的人员，应提供相关证明材料，与本声明书一同提交。由采购代理机构和财政监督部门负责询问核查。</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eastAsia="zh-Hans"/>
        </w:rPr>
        <w:t>投标人填写《政府采购活动现场确认声明书》后通过邮件发送方式递交，发送至657698277@qq.com，递交时间为解密指令发出后30分钟内。未</w:t>
      </w:r>
      <w:r>
        <w:rPr>
          <w:rFonts w:hint="eastAsia" w:ascii="宋体" w:hAnsi="宋体" w:eastAsia="宋体" w:cs="宋体"/>
          <w:b/>
          <w:color w:val="auto"/>
          <w:sz w:val="18"/>
          <w:szCs w:val="18"/>
          <w:highlight w:val="none"/>
        </w:rPr>
        <w:t>递交</w:t>
      </w:r>
      <w:r>
        <w:rPr>
          <w:rFonts w:hint="eastAsia" w:ascii="宋体" w:hAnsi="宋体" w:eastAsia="宋体" w:cs="宋体"/>
          <w:b/>
          <w:color w:val="auto"/>
          <w:sz w:val="18"/>
          <w:szCs w:val="18"/>
          <w:highlight w:val="none"/>
          <w:lang w:eastAsia="zh-CN"/>
        </w:rPr>
        <w:t>《政府采购活动现场确认声明书》</w:t>
      </w:r>
      <w:r>
        <w:rPr>
          <w:rFonts w:hint="eastAsia" w:ascii="宋体" w:hAnsi="宋体" w:eastAsia="宋体" w:cs="宋体"/>
          <w:b/>
          <w:color w:val="auto"/>
          <w:sz w:val="18"/>
          <w:szCs w:val="18"/>
          <w:highlight w:val="none"/>
          <w:lang w:eastAsia="zh-Hans"/>
        </w:rPr>
        <w:t>的，将视为均无利害关系。</w:t>
      </w:r>
    </w:p>
    <w:sectPr>
      <w:footerReference r:id="rId5" w:type="default"/>
      <w:pgSz w:w="11906" w:h="16838"/>
      <w:pgMar w:top="1361" w:right="1361" w:bottom="1361" w:left="1361"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ong">
    <w:panose1 w:val="02020300000000000000"/>
    <w:charset w:val="86"/>
    <w:family w:val="auto"/>
    <w:pitch w:val="default"/>
    <w:sig w:usb0="800002BF" w:usb1="38CF7CFA" w:usb2="00000016" w:usb3="00000000" w:csb0="0004000D" w:csb1="00000000"/>
  </w:font>
  <w:font w:name="Times New Roman Bold">
    <w:panose1 w:val="02020503050405090304"/>
    <w:charset w:val="00"/>
    <w:family w:val="auto"/>
    <w:pitch w:val="default"/>
    <w:sig w:usb0="E0000AFF" w:usb1="00007843" w:usb2="00000001" w:usb3="00000000" w:csb0="400001BF" w:csb1="DFF70000"/>
  </w:font>
  <w:font w:name="SimSong Bold">
    <w:panose1 w:val="02020300000000000000"/>
    <w:charset w:val="86"/>
    <w:family w:val="auto"/>
    <w:pitch w:val="default"/>
    <w:sig w:usb0="800002BF" w:usb1="38CF7CFA" w:usb2="00000016" w:usb3="00000000" w:csb0="0004000D" w:csb1="00000000"/>
  </w:font>
  <w:font w:name="STSong">
    <w:panose1 w:val="02010600040101010101"/>
    <w:charset w:val="86"/>
    <w:family w:val="auto"/>
    <w:pitch w:val="default"/>
    <w:sig w:usb0="80000287" w:usb1="280F3C52" w:usb2="00000016" w:usb3="00000000" w:csb0="0004001F" w:csb1="00000000"/>
  </w:font>
  <w:font w:name="Tahoma">
    <w:panose1 w:val="020B0604030504040204"/>
    <w:charset w:val="00"/>
    <w:family w:val="swiss"/>
    <w:pitch w:val="default"/>
    <w:sig w:usb0="E1002AFF" w:usb1="C000605B" w:usb2="00000029" w:usb3="00000000" w:csb0="200101FF" w:csb1="20280000"/>
  </w:font>
  <w:font w:name="Songti SC">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Light">
    <w:altName w:val="汉仪中黑KW"/>
    <w:panose1 w:val="020B0502040204020203"/>
    <w:charset w:val="86"/>
    <w:family w:val="swiss"/>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B4A7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1C75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01C75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BE92F"/>
    <w:multiLevelType w:val="singleLevel"/>
    <w:tmpl w:val="CEFBE92F"/>
    <w:lvl w:ilvl="0" w:tentative="0">
      <w:start w:val="1"/>
      <w:numFmt w:val="chineseCounting"/>
      <w:pStyle w:val="61"/>
      <w:suff w:val="nothing"/>
      <w:lvlText w:val="%1、"/>
      <w:lvlJc w:val="left"/>
      <w:rPr>
        <w:rFonts w:hint="eastAsia"/>
      </w:rPr>
    </w:lvl>
  </w:abstractNum>
  <w:abstractNum w:abstractNumId="1">
    <w:nsid w:val="E5F7C11E"/>
    <w:multiLevelType w:val="singleLevel"/>
    <w:tmpl w:val="E5F7C11E"/>
    <w:lvl w:ilvl="0" w:tentative="0">
      <w:start w:val="1"/>
      <w:numFmt w:val="chineseCounting"/>
      <w:pStyle w:val="60"/>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OTI0NDZhZmZmNjllMjRiYjk1ZTdiMjk0Mjc5MjMifQ=="/>
  </w:docVars>
  <w:rsids>
    <w:rsidRoot w:val="7F3FDA85"/>
    <w:rsid w:val="05FFF761"/>
    <w:rsid w:val="07EF42E2"/>
    <w:rsid w:val="0A359C28"/>
    <w:rsid w:val="0AF750F5"/>
    <w:rsid w:val="0D3FF4D2"/>
    <w:rsid w:val="0E38FB4B"/>
    <w:rsid w:val="0F5F31EE"/>
    <w:rsid w:val="0F6E0052"/>
    <w:rsid w:val="1177AC59"/>
    <w:rsid w:val="12F76F60"/>
    <w:rsid w:val="133FF4F9"/>
    <w:rsid w:val="157297F0"/>
    <w:rsid w:val="15E638C1"/>
    <w:rsid w:val="15F8E109"/>
    <w:rsid w:val="160B6B83"/>
    <w:rsid w:val="166E405A"/>
    <w:rsid w:val="167FFAB3"/>
    <w:rsid w:val="16F94D55"/>
    <w:rsid w:val="16F97138"/>
    <w:rsid w:val="17BD9725"/>
    <w:rsid w:val="19FE5003"/>
    <w:rsid w:val="1A9DBEA0"/>
    <w:rsid w:val="1B7B9A50"/>
    <w:rsid w:val="1B7D6392"/>
    <w:rsid w:val="1BFB55D9"/>
    <w:rsid w:val="1BFF4804"/>
    <w:rsid w:val="1CFF95D2"/>
    <w:rsid w:val="1D40469E"/>
    <w:rsid w:val="1D6FB842"/>
    <w:rsid w:val="1DCEFFF8"/>
    <w:rsid w:val="1DFFC036"/>
    <w:rsid w:val="1EDCD6FB"/>
    <w:rsid w:val="1F2B5C08"/>
    <w:rsid w:val="1F8DAFBB"/>
    <w:rsid w:val="1FDF4338"/>
    <w:rsid w:val="1FDF8F26"/>
    <w:rsid w:val="1FEBC32E"/>
    <w:rsid w:val="1FF39297"/>
    <w:rsid w:val="1FF67740"/>
    <w:rsid w:val="1FFB36C6"/>
    <w:rsid w:val="1FFE7E84"/>
    <w:rsid w:val="1FFED5A8"/>
    <w:rsid w:val="1FFF01DC"/>
    <w:rsid w:val="1FFF87C3"/>
    <w:rsid w:val="277F9B1F"/>
    <w:rsid w:val="27FF3051"/>
    <w:rsid w:val="27FFECB8"/>
    <w:rsid w:val="296E8C5C"/>
    <w:rsid w:val="29DF8E8E"/>
    <w:rsid w:val="29F56F7B"/>
    <w:rsid w:val="2AA78D91"/>
    <w:rsid w:val="2B31A544"/>
    <w:rsid w:val="2B572571"/>
    <w:rsid w:val="2BB7990D"/>
    <w:rsid w:val="2BCE00DB"/>
    <w:rsid w:val="2BEB9182"/>
    <w:rsid w:val="2BF5C698"/>
    <w:rsid w:val="2BFD1D75"/>
    <w:rsid w:val="2DBF3244"/>
    <w:rsid w:val="2E3FDB47"/>
    <w:rsid w:val="2F350559"/>
    <w:rsid w:val="2FD5C971"/>
    <w:rsid w:val="2FFE108F"/>
    <w:rsid w:val="2FFEB87D"/>
    <w:rsid w:val="32EB1A4E"/>
    <w:rsid w:val="33EE39AB"/>
    <w:rsid w:val="35AD41C4"/>
    <w:rsid w:val="36D5C776"/>
    <w:rsid w:val="36DFADEE"/>
    <w:rsid w:val="36EF47D1"/>
    <w:rsid w:val="36EFF383"/>
    <w:rsid w:val="372643F3"/>
    <w:rsid w:val="377E521A"/>
    <w:rsid w:val="37BFD247"/>
    <w:rsid w:val="37EFB35B"/>
    <w:rsid w:val="37F129E0"/>
    <w:rsid w:val="37F5A554"/>
    <w:rsid w:val="37FDD885"/>
    <w:rsid w:val="37FDD9C9"/>
    <w:rsid w:val="37FFE975"/>
    <w:rsid w:val="39B7BDFD"/>
    <w:rsid w:val="39DE63E0"/>
    <w:rsid w:val="39ED86BA"/>
    <w:rsid w:val="39EF9ACD"/>
    <w:rsid w:val="39FD755D"/>
    <w:rsid w:val="3ADBA71F"/>
    <w:rsid w:val="3AEF9FC4"/>
    <w:rsid w:val="3B523101"/>
    <w:rsid w:val="3B5D63AE"/>
    <w:rsid w:val="3B5FB929"/>
    <w:rsid w:val="3BCF702F"/>
    <w:rsid w:val="3BD20AC9"/>
    <w:rsid w:val="3BDF8F2E"/>
    <w:rsid w:val="3BF327F5"/>
    <w:rsid w:val="3BFBE64A"/>
    <w:rsid w:val="3BFD08D2"/>
    <w:rsid w:val="3BFE4C31"/>
    <w:rsid w:val="3BFFEA6F"/>
    <w:rsid w:val="3C271BE1"/>
    <w:rsid w:val="3CEB8926"/>
    <w:rsid w:val="3CF38377"/>
    <w:rsid w:val="3CFAA55B"/>
    <w:rsid w:val="3D72F8D4"/>
    <w:rsid w:val="3DB0BEA4"/>
    <w:rsid w:val="3DBE692D"/>
    <w:rsid w:val="3DBF3840"/>
    <w:rsid w:val="3DFB1218"/>
    <w:rsid w:val="3E78C936"/>
    <w:rsid w:val="3E7DB8D7"/>
    <w:rsid w:val="3E8F3A15"/>
    <w:rsid w:val="3ECF14AC"/>
    <w:rsid w:val="3ED7CEED"/>
    <w:rsid w:val="3EFA5B5C"/>
    <w:rsid w:val="3EFB3A43"/>
    <w:rsid w:val="3EFDF616"/>
    <w:rsid w:val="3F769918"/>
    <w:rsid w:val="3F7FF664"/>
    <w:rsid w:val="3F903B1A"/>
    <w:rsid w:val="3F97832D"/>
    <w:rsid w:val="3F9B8736"/>
    <w:rsid w:val="3F9F1E25"/>
    <w:rsid w:val="3F9F305C"/>
    <w:rsid w:val="3FA5A1E3"/>
    <w:rsid w:val="3FAD63F0"/>
    <w:rsid w:val="3FAFC679"/>
    <w:rsid w:val="3FB7F149"/>
    <w:rsid w:val="3FBC3423"/>
    <w:rsid w:val="3FBDA4BF"/>
    <w:rsid w:val="3FBF0C38"/>
    <w:rsid w:val="3FBF7B46"/>
    <w:rsid w:val="3FCD32B9"/>
    <w:rsid w:val="3FCF9E85"/>
    <w:rsid w:val="3FD8D328"/>
    <w:rsid w:val="3FDBD68E"/>
    <w:rsid w:val="3FDF296F"/>
    <w:rsid w:val="3FE71BFF"/>
    <w:rsid w:val="3FEDFDBF"/>
    <w:rsid w:val="3FEE9F63"/>
    <w:rsid w:val="3FEF41E5"/>
    <w:rsid w:val="3FEF8687"/>
    <w:rsid w:val="3FF5AEC1"/>
    <w:rsid w:val="3FF70590"/>
    <w:rsid w:val="3FF769BA"/>
    <w:rsid w:val="3FFAC540"/>
    <w:rsid w:val="3FFC580A"/>
    <w:rsid w:val="3FFDED2D"/>
    <w:rsid w:val="3FFE735A"/>
    <w:rsid w:val="3FFED1ED"/>
    <w:rsid w:val="3FFF626E"/>
    <w:rsid w:val="3FFF6446"/>
    <w:rsid w:val="3FFFAC52"/>
    <w:rsid w:val="44E24535"/>
    <w:rsid w:val="455B590C"/>
    <w:rsid w:val="469D56B4"/>
    <w:rsid w:val="46BEAB35"/>
    <w:rsid w:val="46C82ED6"/>
    <w:rsid w:val="46D9F6ED"/>
    <w:rsid w:val="4767DF68"/>
    <w:rsid w:val="47FE0BBA"/>
    <w:rsid w:val="48417919"/>
    <w:rsid w:val="487A6C0B"/>
    <w:rsid w:val="49E53874"/>
    <w:rsid w:val="49FF4281"/>
    <w:rsid w:val="4B6F2D7B"/>
    <w:rsid w:val="4BDF1860"/>
    <w:rsid w:val="4BE937BF"/>
    <w:rsid w:val="4C7FD66C"/>
    <w:rsid w:val="4CB79D80"/>
    <w:rsid w:val="4CFF9D48"/>
    <w:rsid w:val="4D96C733"/>
    <w:rsid w:val="4DDF55B5"/>
    <w:rsid w:val="4DF2C71D"/>
    <w:rsid w:val="4E7DC31F"/>
    <w:rsid w:val="4E7F812A"/>
    <w:rsid w:val="4E8F1821"/>
    <w:rsid w:val="4EDF4220"/>
    <w:rsid w:val="4EEE15B9"/>
    <w:rsid w:val="4F6BA24B"/>
    <w:rsid w:val="4F749ABA"/>
    <w:rsid w:val="4FD4DDFE"/>
    <w:rsid w:val="4FF09541"/>
    <w:rsid w:val="4FF3AC0C"/>
    <w:rsid w:val="4FFF92DA"/>
    <w:rsid w:val="4FFFA913"/>
    <w:rsid w:val="4FFFD56D"/>
    <w:rsid w:val="4FFFE378"/>
    <w:rsid w:val="50FF3860"/>
    <w:rsid w:val="517D3FCB"/>
    <w:rsid w:val="51BBB2B4"/>
    <w:rsid w:val="51DB8AEF"/>
    <w:rsid w:val="51F9AB63"/>
    <w:rsid w:val="521165E7"/>
    <w:rsid w:val="534F98C2"/>
    <w:rsid w:val="536DCF18"/>
    <w:rsid w:val="53D90061"/>
    <w:rsid w:val="53EE167C"/>
    <w:rsid w:val="53F5C563"/>
    <w:rsid w:val="53FE70DB"/>
    <w:rsid w:val="54776D0B"/>
    <w:rsid w:val="548350B3"/>
    <w:rsid w:val="54A3F230"/>
    <w:rsid w:val="54FEEDA5"/>
    <w:rsid w:val="55E73B9B"/>
    <w:rsid w:val="55F8E81F"/>
    <w:rsid w:val="55FE078F"/>
    <w:rsid w:val="565E874B"/>
    <w:rsid w:val="5679E80B"/>
    <w:rsid w:val="56A5E221"/>
    <w:rsid w:val="57537401"/>
    <w:rsid w:val="57E0217C"/>
    <w:rsid w:val="57E5960D"/>
    <w:rsid w:val="5A7F0F14"/>
    <w:rsid w:val="5AFDA9B6"/>
    <w:rsid w:val="5B3EA68F"/>
    <w:rsid w:val="5BAB07FF"/>
    <w:rsid w:val="5BB4CD92"/>
    <w:rsid w:val="5BB722D9"/>
    <w:rsid w:val="5BCF6BF3"/>
    <w:rsid w:val="5BDF6D32"/>
    <w:rsid w:val="5BDFE5E4"/>
    <w:rsid w:val="5BF081BF"/>
    <w:rsid w:val="5BF5E3F1"/>
    <w:rsid w:val="5BF7FB25"/>
    <w:rsid w:val="5C6B15DB"/>
    <w:rsid w:val="5C9F2EF9"/>
    <w:rsid w:val="5CBD81D7"/>
    <w:rsid w:val="5CE37554"/>
    <w:rsid w:val="5CEEC104"/>
    <w:rsid w:val="5CFD5215"/>
    <w:rsid w:val="5D7D91D0"/>
    <w:rsid w:val="5D7F3FE9"/>
    <w:rsid w:val="5DDF85FA"/>
    <w:rsid w:val="5DF59B9C"/>
    <w:rsid w:val="5DFA3914"/>
    <w:rsid w:val="5DFF1765"/>
    <w:rsid w:val="5E3BDB82"/>
    <w:rsid w:val="5E6CC756"/>
    <w:rsid w:val="5E7F23A5"/>
    <w:rsid w:val="5EBE682F"/>
    <w:rsid w:val="5ED7F5A0"/>
    <w:rsid w:val="5EED9B33"/>
    <w:rsid w:val="5EFAC586"/>
    <w:rsid w:val="5F132F39"/>
    <w:rsid w:val="5F3913F0"/>
    <w:rsid w:val="5F67CFDF"/>
    <w:rsid w:val="5F7C0B79"/>
    <w:rsid w:val="5F7F9FB8"/>
    <w:rsid w:val="5FA5AF2A"/>
    <w:rsid w:val="5FB29D29"/>
    <w:rsid w:val="5FBD9C20"/>
    <w:rsid w:val="5FD90F2D"/>
    <w:rsid w:val="5FDF6D5E"/>
    <w:rsid w:val="5FEF0AE9"/>
    <w:rsid w:val="5FEF3740"/>
    <w:rsid w:val="5FF660F4"/>
    <w:rsid w:val="5FF739E2"/>
    <w:rsid w:val="5FFB7D51"/>
    <w:rsid w:val="5FFB8B9E"/>
    <w:rsid w:val="5FFCA1EB"/>
    <w:rsid w:val="5FFF523A"/>
    <w:rsid w:val="5FFF6EEC"/>
    <w:rsid w:val="5FFFCC4B"/>
    <w:rsid w:val="601E4200"/>
    <w:rsid w:val="6085266D"/>
    <w:rsid w:val="6133AF3E"/>
    <w:rsid w:val="626D949E"/>
    <w:rsid w:val="62C6F83F"/>
    <w:rsid w:val="62CDD4CF"/>
    <w:rsid w:val="62E7943D"/>
    <w:rsid w:val="63B713C9"/>
    <w:rsid w:val="63F7F790"/>
    <w:rsid w:val="63FE0C71"/>
    <w:rsid w:val="657FC37C"/>
    <w:rsid w:val="65E23C43"/>
    <w:rsid w:val="65F7AA9A"/>
    <w:rsid w:val="65FB3CDF"/>
    <w:rsid w:val="65FB549C"/>
    <w:rsid w:val="65FE67AE"/>
    <w:rsid w:val="66162F9F"/>
    <w:rsid w:val="66ACB0C1"/>
    <w:rsid w:val="66FF0DF4"/>
    <w:rsid w:val="671AE46A"/>
    <w:rsid w:val="67CD7264"/>
    <w:rsid w:val="67DAEFC8"/>
    <w:rsid w:val="67DBD7B7"/>
    <w:rsid w:val="67DCC300"/>
    <w:rsid w:val="68DEB7D9"/>
    <w:rsid w:val="69B0BDB3"/>
    <w:rsid w:val="6A1923EC"/>
    <w:rsid w:val="6AAE81F1"/>
    <w:rsid w:val="6AB05185"/>
    <w:rsid w:val="6B5FA994"/>
    <w:rsid w:val="6BD768FB"/>
    <w:rsid w:val="6BDF078A"/>
    <w:rsid w:val="6BFF02C6"/>
    <w:rsid w:val="6BFFB71B"/>
    <w:rsid w:val="6C7D1562"/>
    <w:rsid w:val="6D2B85BD"/>
    <w:rsid w:val="6D2F90C0"/>
    <w:rsid w:val="6D71B4CE"/>
    <w:rsid w:val="6D7B007E"/>
    <w:rsid w:val="6D999919"/>
    <w:rsid w:val="6DF67B2F"/>
    <w:rsid w:val="6DF780F9"/>
    <w:rsid w:val="6DF90685"/>
    <w:rsid w:val="6DF9B285"/>
    <w:rsid w:val="6E2322A7"/>
    <w:rsid w:val="6E2EC6CA"/>
    <w:rsid w:val="6E5EB5C4"/>
    <w:rsid w:val="6E652B1B"/>
    <w:rsid w:val="6E9F132D"/>
    <w:rsid w:val="6EBA143A"/>
    <w:rsid w:val="6EBFF9A2"/>
    <w:rsid w:val="6EDBF7C6"/>
    <w:rsid w:val="6EFB0C63"/>
    <w:rsid w:val="6EFE9856"/>
    <w:rsid w:val="6EFF0611"/>
    <w:rsid w:val="6F5E8B77"/>
    <w:rsid w:val="6F5F30A8"/>
    <w:rsid w:val="6F694EBB"/>
    <w:rsid w:val="6F755AAA"/>
    <w:rsid w:val="6F768B39"/>
    <w:rsid w:val="6F7A6BEB"/>
    <w:rsid w:val="6F7F02A0"/>
    <w:rsid w:val="6F9B70D0"/>
    <w:rsid w:val="6F9FB18C"/>
    <w:rsid w:val="6FA96D99"/>
    <w:rsid w:val="6FAF3A92"/>
    <w:rsid w:val="6FBBF5FB"/>
    <w:rsid w:val="6FBD6D09"/>
    <w:rsid w:val="6FBE6949"/>
    <w:rsid w:val="6FBFBD2E"/>
    <w:rsid w:val="6FC7B970"/>
    <w:rsid w:val="6FD576C0"/>
    <w:rsid w:val="6FDBD5FD"/>
    <w:rsid w:val="6FDF93A5"/>
    <w:rsid w:val="6FDFB5C2"/>
    <w:rsid w:val="6FE7A956"/>
    <w:rsid w:val="6FEE2A00"/>
    <w:rsid w:val="6FF38FC2"/>
    <w:rsid w:val="6FF79D3E"/>
    <w:rsid w:val="6FFA8471"/>
    <w:rsid w:val="6FFB02E2"/>
    <w:rsid w:val="6FFB9E05"/>
    <w:rsid w:val="6FFDCDE1"/>
    <w:rsid w:val="6FFE1B73"/>
    <w:rsid w:val="713F14BE"/>
    <w:rsid w:val="71BF4E48"/>
    <w:rsid w:val="730B5700"/>
    <w:rsid w:val="733FF69B"/>
    <w:rsid w:val="739794D2"/>
    <w:rsid w:val="73BF6603"/>
    <w:rsid w:val="73BF743C"/>
    <w:rsid w:val="73D7614E"/>
    <w:rsid w:val="73D7DA4E"/>
    <w:rsid w:val="73F68F83"/>
    <w:rsid w:val="73F7821D"/>
    <w:rsid w:val="73FD904A"/>
    <w:rsid w:val="73FE7D77"/>
    <w:rsid w:val="747D8831"/>
    <w:rsid w:val="74FD4F1D"/>
    <w:rsid w:val="753E843F"/>
    <w:rsid w:val="75BA7804"/>
    <w:rsid w:val="75BFE2CA"/>
    <w:rsid w:val="75D7BE0C"/>
    <w:rsid w:val="75EE29B5"/>
    <w:rsid w:val="75F76964"/>
    <w:rsid w:val="76BBFBAC"/>
    <w:rsid w:val="76DF1876"/>
    <w:rsid w:val="76E95222"/>
    <w:rsid w:val="76EE64DE"/>
    <w:rsid w:val="76F783C5"/>
    <w:rsid w:val="76FA0280"/>
    <w:rsid w:val="76FAACB7"/>
    <w:rsid w:val="76FAC9CF"/>
    <w:rsid w:val="76FF5A77"/>
    <w:rsid w:val="76FFAAD0"/>
    <w:rsid w:val="77265EC9"/>
    <w:rsid w:val="7734775B"/>
    <w:rsid w:val="777E4FB9"/>
    <w:rsid w:val="7797316E"/>
    <w:rsid w:val="779D9FB0"/>
    <w:rsid w:val="77A76DE7"/>
    <w:rsid w:val="77AAC4FB"/>
    <w:rsid w:val="77BB780C"/>
    <w:rsid w:val="77BF9E9F"/>
    <w:rsid w:val="77DF2F0A"/>
    <w:rsid w:val="77E4EC81"/>
    <w:rsid w:val="77E732A2"/>
    <w:rsid w:val="77EE9457"/>
    <w:rsid w:val="77EF4F8C"/>
    <w:rsid w:val="77F7E5F4"/>
    <w:rsid w:val="77FD87A5"/>
    <w:rsid w:val="77FF96D1"/>
    <w:rsid w:val="77FFEE7C"/>
    <w:rsid w:val="78BA6D3A"/>
    <w:rsid w:val="78ED760F"/>
    <w:rsid w:val="78F70A17"/>
    <w:rsid w:val="78F75D70"/>
    <w:rsid w:val="790BA4C4"/>
    <w:rsid w:val="797F05E6"/>
    <w:rsid w:val="799F124F"/>
    <w:rsid w:val="79D156DB"/>
    <w:rsid w:val="79DB3EB2"/>
    <w:rsid w:val="79DF7E5D"/>
    <w:rsid w:val="79DFE682"/>
    <w:rsid w:val="79ED9BCF"/>
    <w:rsid w:val="79F27852"/>
    <w:rsid w:val="79F568B1"/>
    <w:rsid w:val="79F63DD1"/>
    <w:rsid w:val="79F6DEE0"/>
    <w:rsid w:val="79F7179D"/>
    <w:rsid w:val="79FDF3B3"/>
    <w:rsid w:val="7A3F85F3"/>
    <w:rsid w:val="7A43C6BC"/>
    <w:rsid w:val="7AFCE110"/>
    <w:rsid w:val="7AFF1C17"/>
    <w:rsid w:val="7B23EB07"/>
    <w:rsid w:val="7B3DFD34"/>
    <w:rsid w:val="7B6E07B5"/>
    <w:rsid w:val="7BBD0BA3"/>
    <w:rsid w:val="7BBF8D15"/>
    <w:rsid w:val="7BBF9426"/>
    <w:rsid w:val="7BC7579A"/>
    <w:rsid w:val="7BD3EE9B"/>
    <w:rsid w:val="7BD65361"/>
    <w:rsid w:val="7BDBEDD0"/>
    <w:rsid w:val="7BDFE29F"/>
    <w:rsid w:val="7BEF6CA6"/>
    <w:rsid w:val="7BF7C0D7"/>
    <w:rsid w:val="7BFBB34C"/>
    <w:rsid w:val="7BFD2EFB"/>
    <w:rsid w:val="7BFF21B3"/>
    <w:rsid w:val="7BFF8032"/>
    <w:rsid w:val="7BFF8DA8"/>
    <w:rsid w:val="7BFFB11F"/>
    <w:rsid w:val="7C3C5B09"/>
    <w:rsid w:val="7C4759FE"/>
    <w:rsid w:val="7C6EC6D7"/>
    <w:rsid w:val="7CE76847"/>
    <w:rsid w:val="7CFE580E"/>
    <w:rsid w:val="7D7660EC"/>
    <w:rsid w:val="7D7707C1"/>
    <w:rsid w:val="7D973EB2"/>
    <w:rsid w:val="7D97E529"/>
    <w:rsid w:val="7D9F36EE"/>
    <w:rsid w:val="7DB6FA1B"/>
    <w:rsid w:val="7DBF6AB0"/>
    <w:rsid w:val="7DCF1714"/>
    <w:rsid w:val="7DD78E7E"/>
    <w:rsid w:val="7DE63064"/>
    <w:rsid w:val="7DE740A9"/>
    <w:rsid w:val="7DF1F705"/>
    <w:rsid w:val="7DF7B42E"/>
    <w:rsid w:val="7DFB4285"/>
    <w:rsid w:val="7DFD5316"/>
    <w:rsid w:val="7DFF1835"/>
    <w:rsid w:val="7DFF301F"/>
    <w:rsid w:val="7DFF98EE"/>
    <w:rsid w:val="7E2F5241"/>
    <w:rsid w:val="7E4B9933"/>
    <w:rsid w:val="7E6F2F25"/>
    <w:rsid w:val="7E7A394B"/>
    <w:rsid w:val="7E7BE9A4"/>
    <w:rsid w:val="7E7FB16B"/>
    <w:rsid w:val="7E9F1491"/>
    <w:rsid w:val="7EBB89F9"/>
    <w:rsid w:val="7EBBBFB5"/>
    <w:rsid w:val="7EBD53B4"/>
    <w:rsid w:val="7EBFCC72"/>
    <w:rsid w:val="7EC87608"/>
    <w:rsid w:val="7ECF6F60"/>
    <w:rsid w:val="7ED51E44"/>
    <w:rsid w:val="7ED98C1B"/>
    <w:rsid w:val="7EDD2E66"/>
    <w:rsid w:val="7EDF8327"/>
    <w:rsid w:val="7EDF9FDC"/>
    <w:rsid w:val="7EE93AB5"/>
    <w:rsid w:val="7EF3EDF1"/>
    <w:rsid w:val="7EF4DDBC"/>
    <w:rsid w:val="7EF4F5CB"/>
    <w:rsid w:val="7EF76916"/>
    <w:rsid w:val="7EF7A492"/>
    <w:rsid w:val="7EF97011"/>
    <w:rsid w:val="7EFAFBD1"/>
    <w:rsid w:val="7EFEE817"/>
    <w:rsid w:val="7EFF05C2"/>
    <w:rsid w:val="7EFF6945"/>
    <w:rsid w:val="7EFF9398"/>
    <w:rsid w:val="7F1D9BBB"/>
    <w:rsid w:val="7F3710E0"/>
    <w:rsid w:val="7F3FDA85"/>
    <w:rsid w:val="7F4DA757"/>
    <w:rsid w:val="7F4E15C9"/>
    <w:rsid w:val="7F51637B"/>
    <w:rsid w:val="7F6B9A2A"/>
    <w:rsid w:val="7F6F3079"/>
    <w:rsid w:val="7F6FB107"/>
    <w:rsid w:val="7F791E64"/>
    <w:rsid w:val="7F7B3F2A"/>
    <w:rsid w:val="7F7D1481"/>
    <w:rsid w:val="7F7E96EA"/>
    <w:rsid w:val="7F7EB470"/>
    <w:rsid w:val="7F7FA188"/>
    <w:rsid w:val="7F8FDBE3"/>
    <w:rsid w:val="7F9BAD2C"/>
    <w:rsid w:val="7F9EFB35"/>
    <w:rsid w:val="7FAD1BC8"/>
    <w:rsid w:val="7FB4AF18"/>
    <w:rsid w:val="7FB9996F"/>
    <w:rsid w:val="7FB9FC36"/>
    <w:rsid w:val="7FBB0EF5"/>
    <w:rsid w:val="7FBC1F68"/>
    <w:rsid w:val="7FBF1D91"/>
    <w:rsid w:val="7FBF7EF1"/>
    <w:rsid w:val="7FBF84F5"/>
    <w:rsid w:val="7FC59D39"/>
    <w:rsid w:val="7FCD37D3"/>
    <w:rsid w:val="7FD54A5D"/>
    <w:rsid w:val="7FD56190"/>
    <w:rsid w:val="7FD73923"/>
    <w:rsid w:val="7FD88229"/>
    <w:rsid w:val="7FD946E9"/>
    <w:rsid w:val="7FDB08A4"/>
    <w:rsid w:val="7FDFC7BC"/>
    <w:rsid w:val="7FDFC897"/>
    <w:rsid w:val="7FE72BD8"/>
    <w:rsid w:val="7FE77EE3"/>
    <w:rsid w:val="7FEBEA45"/>
    <w:rsid w:val="7FEF4D04"/>
    <w:rsid w:val="7FEF62E6"/>
    <w:rsid w:val="7FEFCF7A"/>
    <w:rsid w:val="7FF3BB09"/>
    <w:rsid w:val="7FF5ADFE"/>
    <w:rsid w:val="7FF6E46C"/>
    <w:rsid w:val="7FF73A67"/>
    <w:rsid w:val="7FF747ED"/>
    <w:rsid w:val="7FF7F7FD"/>
    <w:rsid w:val="7FF95150"/>
    <w:rsid w:val="7FFA960A"/>
    <w:rsid w:val="7FFB128B"/>
    <w:rsid w:val="7FFB27A6"/>
    <w:rsid w:val="7FFB455A"/>
    <w:rsid w:val="7FFB47F6"/>
    <w:rsid w:val="7FFB707A"/>
    <w:rsid w:val="7FFBCB26"/>
    <w:rsid w:val="7FFC3F97"/>
    <w:rsid w:val="7FFC440F"/>
    <w:rsid w:val="7FFC9EA9"/>
    <w:rsid w:val="7FFEB9A5"/>
    <w:rsid w:val="7FFF0A12"/>
    <w:rsid w:val="7FFF198F"/>
    <w:rsid w:val="7FFF58F8"/>
    <w:rsid w:val="7FFFAE11"/>
    <w:rsid w:val="7FFFB8C8"/>
    <w:rsid w:val="7FFFC7D1"/>
    <w:rsid w:val="81F7924F"/>
    <w:rsid w:val="84ED7C12"/>
    <w:rsid w:val="87D67266"/>
    <w:rsid w:val="87E4D617"/>
    <w:rsid w:val="89B4214E"/>
    <w:rsid w:val="8AED2F61"/>
    <w:rsid w:val="8BE9F071"/>
    <w:rsid w:val="8CF74ED9"/>
    <w:rsid w:val="8DBFA477"/>
    <w:rsid w:val="8DEF6694"/>
    <w:rsid w:val="8F7A6952"/>
    <w:rsid w:val="8F7F8D77"/>
    <w:rsid w:val="8FAFC357"/>
    <w:rsid w:val="8FDF03F0"/>
    <w:rsid w:val="8FEDA062"/>
    <w:rsid w:val="8FF753F7"/>
    <w:rsid w:val="93520ABB"/>
    <w:rsid w:val="93FB73C5"/>
    <w:rsid w:val="969B310E"/>
    <w:rsid w:val="96CF2844"/>
    <w:rsid w:val="97B9C227"/>
    <w:rsid w:val="97F949DE"/>
    <w:rsid w:val="97FDA90D"/>
    <w:rsid w:val="99B56B26"/>
    <w:rsid w:val="9A5F74D6"/>
    <w:rsid w:val="9AFEE5D3"/>
    <w:rsid w:val="9BDD645B"/>
    <w:rsid w:val="9C755E4B"/>
    <w:rsid w:val="9DEF612C"/>
    <w:rsid w:val="9E7F1909"/>
    <w:rsid w:val="9EE5BE0E"/>
    <w:rsid w:val="9EF73B00"/>
    <w:rsid w:val="9F6DF855"/>
    <w:rsid w:val="9F7EA217"/>
    <w:rsid w:val="9FBE3542"/>
    <w:rsid w:val="9FC29AB0"/>
    <w:rsid w:val="9FF51C24"/>
    <w:rsid w:val="9FFE152A"/>
    <w:rsid w:val="9FFF7EAD"/>
    <w:rsid w:val="9FFFEC54"/>
    <w:rsid w:val="A39AED52"/>
    <w:rsid w:val="A3EF56EC"/>
    <w:rsid w:val="A5EFF3EE"/>
    <w:rsid w:val="A5F778A9"/>
    <w:rsid w:val="A7F58689"/>
    <w:rsid w:val="A7FDA51B"/>
    <w:rsid w:val="A8F7A947"/>
    <w:rsid w:val="ABBD24CB"/>
    <w:rsid w:val="ABEFD763"/>
    <w:rsid w:val="ABF72684"/>
    <w:rsid w:val="ACE7ED75"/>
    <w:rsid w:val="AD6D13EB"/>
    <w:rsid w:val="AD9D5A22"/>
    <w:rsid w:val="ADBAE736"/>
    <w:rsid w:val="ADFA0377"/>
    <w:rsid w:val="ADFE7FF1"/>
    <w:rsid w:val="AEB0212F"/>
    <w:rsid w:val="AEFFDB45"/>
    <w:rsid w:val="AF776007"/>
    <w:rsid w:val="AF77AB5A"/>
    <w:rsid w:val="AFB22240"/>
    <w:rsid w:val="AFDFA435"/>
    <w:rsid w:val="AFF5E5F6"/>
    <w:rsid w:val="AFF6474B"/>
    <w:rsid w:val="AFFF1217"/>
    <w:rsid w:val="B26F5ABA"/>
    <w:rsid w:val="B2BD16A9"/>
    <w:rsid w:val="B3DFD409"/>
    <w:rsid w:val="B3EDC9F7"/>
    <w:rsid w:val="B3EE481E"/>
    <w:rsid w:val="B4EF4B8F"/>
    <w:rsid w:val="B5CD0567"/>
    <w:rsid w:val="B5DF2C3E"/>
    <w:rsid w:val="B63C3C77"/>
    <w:rsid w:val="B6D3136E"/>
    <w:rsid w:val="B6FE6017"/>
    <w:rsid w:val="B73D24A4"/>
    <w:rsid w:val="B7F1A56D"/>
    <w:rsid w:val="B7F58FF7"/>
    <w:rsid w:val="B7FB2FEA"/>
    <w:rsid w:val="B7FF883A"/>
    <w:rsid w:val="B97E643C"/>
    <w:rsid w:val="B9CB1CB1"/>
    <w:rsid w:val="B9FF4D21"/>
    <w:rsid w:val="BB514D19"/>
    <w:rsid w:val="BB5B3D6C"/>
    <w:rsid w:val="BB762A7A"/>
    <w:rsid w:val="BBDEA106"/>
    <w:rsid w:val="BBEB6467"/>
    <w:rsid w:val="BBF2A6A9"/>
    <w:rsid w:val="BBF6CD22"/>
    <w:rsid w:val="BBFF3523"/>
    <w:rsid w:val="BBFFDAE4"/>
    <w:rsid w:val="BC7F9D76"/>
    <w:rsid w:val="BCF750E0"/>
    <w:rsid w:val="BCFBF6A8"/>
    <w:rsid w:val="BD7E71BE"/>
    <w:rsid w:val="BD8F8105"/>
    <w:rsid w:val="BD905325"/>
    <w:rsid w:val="BDB5AFAD"/>
    <w:rsid w:val="BDDD806A"/>
    <w:rsid w:val="BDDF1F01"/>
    <w:rsid w:val="BDDF7100"/>
    <w:rsid w:val="BDDFB8A6"/>
    <w:rsid w:val="BDFF42FC"/>
    <w:rsid w:val="BE65F558"/>
    <w:rsid w:val="BEBE3E81"/>
    <w:rsid w:val="BED77CD9"/>
    <w:rsid w:val="BEDF9248"/>
    <w:rsid w:val="BEDFC48F"/>
    <w:rsid w:val="BEF93B91"/>
    <w:rsid w:val="BEFB79E9"/>
    <w:rsid w:val="BF0D7F59"/>
    <w:rsid w:val="BF53946D"/>
    <w:rsid w:val="BF7B403D"/>
    <w:rsid w:val="BF7B8D7B"/>
    <w:rsid w:val="BF7D056E"/>
    <w:rsid w:val="BF7F444F"/>
    <w:rsid w:val="BF7F7077"/>
    <w:rsid w:val="BFAD36B1"/>
    <w:rsid w:val="BFAF4DDC"/>
    <w:rsid w:val="BFBFBABC"/>
    <w:rsid w:val="BFCB6729"/>
    <w:rsid w:val="BFDB78FA"/>
    <w:rsid w:val="BFDFF666"/>
    <w:rsid w:val="BFE5025F"/>
    <w:rsid w:val="BFE73338"/>
    <w:rsid w:val="BFE7A966"/>
    <w:rsid w:val="BFE98F40"/>
    <w:rsid w:val="BFEF9CBB"/>
    <w:rsid w:val="BFF707D3"/>
    <w:rsid w:val="BFF80540"/>
    <w:rsid w:val="BFFB117A"/>
    <w:rsid w:val="BFFB9437"/>
    <w:rsid w:val="BFFDFE42"/>
    <w:rsid w:val="BFFF0756"/>
    <w:rsid w:val="BFFF0C32"/>
    <w:rsid w:val="BFFFBE7F"/>
    <w:rsid w:val="C1D7604D"/>
    <w:rsid w:val="C3B73543"/>
    <w:rsid w:val="C72F9B29"/>
    <w:rsid w:val="C7F59C88"/>
    <w:rsid w:val="C9A9F894"/>
    <w:rsid w:val="CA6F68DE"/>
    <w:rsid w:val="CA7E7A3F"/>
    <w:rsid w:val="CA7FC210"/>
    <w:rsid w:val="CBEF7B86"/>
    <w:rsid w:val="CC5F7FAF"/>
    <w:rsid w:val="CCEF17F7"/>
    <w:rsid w:val="CD3678D0"/>
    <w:rsid w:val="CDBFE7E2"/>
    <w:rsid w:val="CDE1F084"/>
    <w:rsid w:val="CE75898A"/>
    <w:rsid w:val="CEBD2743"/>
    <w:rsid w:val="CEE7F460"/>
    <w:rsid w:val="CEE99FF2"/>
    <w:rsid w:val="CEFD9143"/>
    <w:rsid w:val="CF3A6894"/>
    <w:rsid w:val="CF7B8CCB"/>
    <w:rsid w:val="CFBFBE84"/>
    <w:rsid w:val="CFD8A67E"/>
    <w:rsid w:val="CFE9C53A"/>
    <w:rsid w:val="D03DD4EF"/>
    <w:rsid w:val="D1577B8E"/>
    <w:rsid w:val="D17D2849"/>
    <w:rsid w:val="D17E29A0"/>
    <w:rsid w:val="D2936D24"/>
    <w:rsid w:val="D3570285"/>
    <w:rsid w:val="D37F5350"/>
    <w:rsid w:val="D3FF6B16"/>
    <w:rsid w:val="D3FF7B3F"/>
    <w:rsid w:val="D43FC814"/>
    <w:rsid w:val="D4BF54A0"/>
    <w:rsid w:val="D5FC1B7C"/>
    <w:rsid w:val="D6A34438"/>
    <w:rsid w:val="D6DD258F"/>
    <w:rsid w:val="D757A86A"/>
    <w:rsid w:val="D75BFC1F"/>
    <w:rsid w:val="D7775413"/>
    <w:rsid w:val="D7777A0F"/>
    <w:rsid w:val="D7B7818B"/>
    <w:rsid w:val="D7BF0D88"/>
    <w:rsid w:val="D7E98147"/>
    <w:rsid w:val="D7EFB6AC"/>
    <w:rsid w:val="D7F12E97"/>
    <w:rsid w:val="D7FE6F57"/>
    <w:rsid w:val="D7FFB490"/>
    <w:rsid w:val="D7FFDE98"/>
    <w:rsid w:val="D97E0273"/>
    <w:rsid w:val="D9D9DF8D"/>
    <w:rsid w:val="DA6D57B6"/>
    <w:rsid w:val="DA6DF725"/>
    <w:rsid w:val="DA7E8E91"/>
    <w:rsid w:val="DA7F95B2"/>
    <w:rsid w:val="DB5DE4BA"/>
    <w:rsid w:val="DB6C3C1A"/>
    <w:rsid w:val="DB8D17C2"/>
    <w:rsid w:val="DB8F524B"/>
    <w:rsid w:val="DB95E749"/>
    <w:rsid w:val="DB9E6712"/>
    <w:rsid w:val="DBBF6B0A"/>
    <w:rsid w:val="DBDEDB29"/>
    <w:rsid w:val="DBE54F66"/>
    <w:rsid w:val="DBEE1ED2"/>
    <w:rsid w:val="DC2E2FE1"/>
    <w:rsid w:val="DCBBE2D7"/>
    <w:rsid w:val="DCDD5F9A"/>
    <w:rsid w:val="DD5FD186"/>
    <w:rsid w:val="DD68EC51"/>
    <w:rsid w:val="DD6A0A90"/>
    <w:rsid w:val="DD6FC473"/>
    <w:rsid w:val="DD73ECDD"/>
    <w:rsid w:val="DDDE70FC"/>
    <w:rsid w:val="DDDF6B64"/>
    <w:rsid w:val="DDDFE788"/>
    <w:rsid w:val="DDE55210"/>
    <w:rsid w:val="DDF3FB9C"/>
    <w:rsid w:val="DDFDC736"/>
    <w:rsid w:val="DE18B3F2"/>
    <w:rsid w:val="DE3B506B"/>
    <w:rsid w:val="DE3B98CD"/>
    <w:rsid w:val="DE5D939B"/>
    <w:rsid w:val="DEB75963"/>
    <w:rsid w:val="DECFE04B"/>
    <w:rsid w:val="DEDF98FC"/>
    <w:rsid w:val="DEE7C7C1"/>
    <w:rsid w:val="DEFAEB3B"/>
    <w:rsid w:val="DF46C366"/>
    <w:rsid w:val="DF4FD551"/>
    <w:rsid w:val="DF6A99C7"/>
    <w:rsid w:val="DF6F2DA8"/>
    <w:rsid w:val="DF6FAB2F"/>
    <w:rsid w:val="DF7A3FD0"/>
    <w:rsid w:val="DF8F93CE"/>
    <w:rsid w:val="DF9E05E0"/>
    <w:rsid w:val="DFB39101"/>
    <w:rsid w:val="DFBB7511"/>
    <w:rsid w:val="DFBFE06E"/>
    <w:rsid w:val="DFCE896F"/>
    <w:rsid w:val="DFCFE6A9"/>
    <w:rsid w:val="DFD9A83F"/>
    <w:rsid w:val="DFD9ADBE"/>
    <w:rsid w:val="DFDFF420"/>
    <w:rsid w:val="DFEE2ED8"/>
    <w:rsid w:val="DFEF154D"/>
    <w:rsid w:val="DFEF1D78"/>
    <w:rsid w:val="DFF1B7A5"/>
    <w:rsid w:val="DFFFE875"/>
    <w:rsid w:val="E00F2882"/>
    <w:rsid w:val="E14F8CE6"/>
    <w:rsid w:val="E1E5C761"/>
    <w:rsid w:val="E2F54EA3"/>
    <w:rsid w:val="E3EDBC84"/>
    <w:rsid w:val="E3F99BF4"/>
    <w:rsid w:val="E3FD4946"/>
    <w:rsid w:val="E4B200CA"/>
    <w:rsid w:val="E57972A5"/>
    <w:rsid w:val="E5B33676"/>
    <w:rsid w:val="E5DB8810"/>
    <w:rsid w:val="E6CE5C67"/>
    <w:rsid w:val="E72DCBEA"/>
    <w:rsid w:val="E77B41DB"/>
    <w:rsid w:val="E7D7ED81"/>
    <w:rsid w:val="E7DB056B"/>
    <w:rsid w:val="E7EE7C87"/>
    <w:rsid w:val="E7EF75DF"/>
    <w:rsid w:val="E7F9FF47"/>
    <w:rsid w:val="E7FD7F36"/>
    <w:rsid w:val="E7FFE265"/>
    <w:rsid w:val="E88FEDFA"/>
    <w:rsid w:val="E95FAAB7"/>
    <w:rsid w:val="E97F45BA"/>
    <w:rsid w:val="E99FCA0A"/>
    <w:rsid w:val="E9FEF663"/>
    <w:rsid w:val="E9FF9ED8"/>
    <w:rsid w:val="EA2E4ACD"/>
    <w:rsid w:val="EA3E0F9B"/>
    <w:rsid w:val="EABFDB8B"/>
    <w:rsid w:val="EACFD5BD"/>
    <w:rsid w:val="EACFFD53"/>
    <w:rsid w:val="EAE36206"/>
    <w:rsid w:val="EAFD04EF"/>
    <w:rsid w:val="EBDFCAC6"/>
    <w:rsid w:val="EBE7DFEE"/>
    <w:rsid w:val="EBFD8644"/>
    <w:rsid w:val="ECBF9501"/>
    <w:rsid w:val="ECD93783"/>
    <w:rsid w:val="ED2FB9A8"/>
    <w:rsid w:val="ED670331"/>
    <w:rsid w:val="ED7CCB88"/>
    <w:rsid w:val="ED7DD803"/>
    <w:rsid w:val="EDBCECF4"/>
    <w:rsid w:val="EDBFD415"/>
    <w:rsid w:val="EDCE8CF7"/>
    <w:rsid w:val="EDF99D7A"/>
    <w:rsid w:val="EDFBB7A4"/>
    <w:rsid w:val="EDFD280B"/>
    <w:rsid w:val="EDFE3BB8"/>
    <w:rsid w:val="EDFFE3E1"/>
    <w:rsid w:val="EE6D8EAC"/>
    <w:rsid w:val="EE6FF75F"/>
    <w:rsid w:val="EECDF911"/>
    <w:rsid w:val="EEFF0D95"/>
    <w:rsid w:val="EEFF3A1E"/>
    <w:rsid w:val="EEFFB078"/>
    <w:rsid w:val="EF3944D4"/>
    <w:rsid w:val="EF4E4ACD"/>
    <w:rsid w:val="EF59DC33"/>
    <w:rsid w:val="EF5F3B14"/>
    <w:rsid w:val="EF6B1952"/>
    <w:rsid w:val="EF6DCF21"/>
    <w:rsid w:val="EF6EC0EF"/>
    <w:rsid w:val="EF6F102B"/>
    <w:rsid w:val="EF7E7916"/>
    <w:rsid w:val="EF7F8E33"/>
    <w:rsid w:val="EFB66018"/>
    <w:rsid w:val="EFB91A31"/>
    <w:rsid w:val="EFBF07D2"/>
    <w:rsid w:val="EFBFC488"/>
    <w:rsid w:val="EFCFF232"/>
    <w:rsid w:val="EFD5FC3F"/>
    <w:rsid w:val="EFDB8BBF"/>
    <w:rsid w:val="EFDF9F0B"/>
    <w:rsid w:val="EFE57D23"/>
    <w:rsid w:val="EFF796DE"/>
    <w:rsid w:val="EFF7B8E1"/>
    <w:rsid w:val="EFFCC073"/>
    <w:rsid w:val="EFFEA8D3"/>
    <w:rsid w:val="EFFEB618"/>
    <w:rsid w:val="EFFF0BDC"/>
    <w:rsid w:val="EFFF4DF4"/>
    <w:rsid w:val="EFFF6762"/>
    <w:rsid w:val="EFFFA193"/>
    <w:rsid w:val="EFFFC2D2"/>
    <w:rsid w:val="EFFFFABD"/>
    <w:rsid w:val="EFFFFE79"/>
    <w:rsid w:val="EFFFFF00"/>
    <w:rsid w:val="F0E71A6B"/>
    <w:rsid w:val="F0FA7896"/>
    <w:rsid w:val="F18F8411"/>
    <w:rsid w:val="F1D41082"/>
    <w:rsid w:val="F1F7DCEA"/>
    <w:rsid w:val="F1FF54EA"/>
    <w:rsid w:val="F24E2786"/>
    <w:rsid w:val="F27CB984"/>
    <w:rsid w:val="F2AE58CB"/>
    <w:rsid w:val="F2BF8B5E"/>
    <w:rsid w:val="F2EB11D4"/>
    <w:rsid w:val="F2FD2485"/>
    <w:rsid w:val="F370FE81"/>
    <w:rsid w:val="F39D0013"/>
    <w:rsid w:val="F3D7744B"/>
    <w:rsid w:val="F3DB8A4F"/>
    <w:rsid w:val="F3DF7B7F"/>
    <w:rsid w:val="F3DFB24B"/>
    <w:rsid w:val="F3EED870"/>
    <w:rsid w:val="F3EFB0B7"/>
    <w:rsid w:val="F3F711EF"/>
    <w:rsid w:val="F3FB0F94"/>
    <w:rsid w:val="F3FD86F7"/>
    <w:rsid w:val="F3FF9C94"/>
    <w:rsid w:val="F4CB0FFD"/>
    <w:rsid w:val="F4FE2EED"/>
    <w:rsid w:val="F55705A9"/>
    <w:rsid w:val="F57D7AF2"/>
    <w:rsid w:val="F5E70A30"/>
    <w:rsid w:val="F5F5488A"/>
    <w:rsid w:val="F5FB3012"/>
    <w:rsid w:val="F5FF6090"/>
    <w:rsid w:val="F5FF6956"/>
    <w:rsid w:val="F67EEA3E"/>
    <w:rsid w:val="F6D6DEBA"/>
    <w:rsid w:val="F6DD2BB6"/>
    <w:rsid w:val="F6F6A021"/>
    <w:rsid w:val="F6F91F11"/>
    <w:rsid w:val="F7392FAF"/>
    <w:rsid w:val="F757C96B"/>
    <w:rsid w:val="F7776667"/>
    <w:rsid w:val="F77F3672"/>
    <w:rsid w:val="F78A17D5"/>
    <w:rsid w:val="F7BFCB57"/>
    <w:rsid w:val="F7D29A43"/>
    <w:rsid w:val="F7DB5EB5"/>
    <w:rsid w:val="F7DF0DC0"/>
    <w:rsid w:val="F7DFE8F3"/>
    <w:rsid w:val="F7E78797"/>
    <w:rsid w:val="F7ED32CC"/>
    <w:rsid w:val="F7F32DD8"/>
    <w:rsid w:val="F7FB26B7"/>
    <w:rsid w:val="F7FBAD75"/>
    <w:rsid w:val="F7FF45C8"/>
    <w:rsid w:val="F7FFC71B"/>
    <w:rsid w:val="F8776138"/>
    <w:rsid w:val="F8FD96C3"/>
    <w:rsid w:val="F8FFFAD8"/>
    <w:rsid w:val="F91788B0"/>
    <w:rsid w:val="F976768F"/>
    <w:rsid w:val="F97F0D8D"/>
    <w:rsid w:val="F97FAC49"/>
    <w:rsid w:val="F9ED4FE5"/>
    <w:rsid w:val="F9FF0639"/>
    <w:rsid w:val="F9FFDF2B"/>
    <w:rsid w:val="FA5E23D5"/>
    <w:rsid w:val="FA7F7377"/>
    <w:rsid w:val="FA7F9D96"/>
    <w:rsid w:val="FA8F69A1"/>
    <w:rsid w:val="FB4E892D"/>
    <w:rsid w:val="FB5AD2D4"/>
    <w:rsid w:val="FB5F5C82"/>
    <w:rsid w:val="FB6AFD97"/>
    <w:rsid w:val="FB6BCCC5"/>
    <w:rsid w:val="FB74AA61"/>
    <w:rsid w:val="FB74E0C9"/>
    <w:rsid w:val="FB7B0C2A"/>
    <w:rsid w:val="FB7F7F56"/>
    <w:rsid w:val="FB83FC0D"/>
    <w:rsid w:val="FBBF2A82"/>
    <w:rsid w:val="FBD77E68"/>
    <w:rsid w:val="FBDB7D81"/>
    <w:rsid w:val="FBDF680C"/>
    <w:rsid w:val="FBDF750C"/>
    <w:rsid w:val="FBDF95F2"/>
    <w:rsid w:val="FBE7E8F6"/>
    <w:rsid w:val="FBED90F4"/>
    <w:rsid w:val="FBF7D540"/>
    <w:rsid w:val="FBFB6632"/>
    <w:rsid w:val="FBFBD5D6"/>
    <w:rsid w:val="FBFD9675"/>
    <w:rsid w:val="FBFD9878"/>
    <w:rsid w:val="FBFEBEA2"/>
    <w:rsid w:val="FBFF718B"/>
    <w:rsid w:val="FBFFDBB3"/>
    <w:rsid w:val="FC3F6E77"/>
    <w:rsid w:val="FC679B8A"/>
    <w:rsid w:val="FC7FB1F7"/>
    <w:rsid w:val="FCD74EB5"/>
    <w:rsid w:val="FCDFAFE9"/>
    <w:rsid w:val="FCE24A4E"/>
    <w:rsid w:val="FCEE7EF4"/>
    <w:rsid w:val="FCF6F317"/>
    <w:rsid w:val="FCF9468D"/>
    <w:rsid w:val="FCFC4D06"/>
    <w:rsid w:val="FCFFEDB0"/>
    <w:rsid w:val="FD06825E"/>
    <w:rsid w:val="FD375DF1"/>
    <w:rsid w:val="FD37CB6D"/>
    <w:rsid w:val="FD7F7124"/>
    <w:rsid w:val="FD7FFA22"/>
    <w:rsid w:val="FD87B46E"/>
    <w:rsid w:val="FD951E01"/>
    <w:rsid w:val="FDBF2176"/>
    <w:rsid w:val="FDE7323F"/>
    <w:rsid w:val="FDEB9061"/>
    <w:rsid w:val="FDEBE854"/>
    <w:rsid w:val="FDED2D9C"/>
    <w:rsid w:val="FDF3E785"/>
    <w:rsid w:val="FDF6AD75"/>
    <w:rsid w:val="FDFB8804"/>
    <w:rsid w:val="FDFBA5DE"/>
    <w:rsid w:val="FDFBF533"/>
    <w:rsid w:val="FDFDC1F4"/>
    <w:rsid w:val="FDFE20AB"/>
    <w:rsid w:val="FDFE8890"/>
    <w:rsid w:val="FDFF58D8"/>
    <w:rsid w:val="FE2FCF8B"/>
    <w:rsid w:val="FE3BEA08"/>
    <w:rsid w:val="FE5DC83A"/>
    <w:rsid w:val="FE6D4949"/>
    <w:rsid w:val="FE6DBBA6"/>
    <w:rsid w:val="FE6E6EE1"/>
    <w:rsid w:val="FE6F100C"/>
    <w:rsid w:val="FE7719D0"/>
    <w:rsid w:val="FE791BF5"/>
    <w:rsid w:val="FE7BDABC"/>
    <w:rsid w:val="FE7DEE5A"/>
    <w:rsid w:val="FE7F0E01"/>
    <w:rsid w:val="FE9D6FBB"/>
    <w:rsid w:val="FEADF1CC"/>
    <w:rsid w:val="FEB3E210"/>
    <w:rsid w:val="FEBB5591"/>
    <w:rsid w:val="FEBD9F89"/>
    <w:rsid w:val="FEBDB920"/>
    <w:rsid w:val="FEBF8FD5"/>
    <w:rsid w:val="FEC60806"/>
    <w:rsid w:val="FEDA8564"/>
    <w:rsid w:val="FEE2BD0A"/>
    <w:rsid w:val="FEE727AD"/>
    <w:rsid w:val="FEEF255F"/>
    <w:rsid w:val="FEEF94EB"/>
    <w:rsid w:val="FEEFBB9A"/>
    <w:rsid w:val="FEF3EB4C"/>
    <w:rsid w:val="FEFEB476"/>
    <w:rsid w:val="FF349299"/>
    <w:rsid w:val="FF37ABCE"/>
    <w:rsid w:val="FF37BC26"/>
    <w:rsid w:val="FF3BBD54"/>
    <w:rsid w:val="FF3FE7AE"/>
    <w:rsid w:val="FF5C7ADB"/>
    <w:rsid w:val="FF5D95A6"/>
    <w:rsid w:val="FF6FE700"/>
    <w:rsid w:val="FF760202"/>
    <w:rsid w:val="FF7B015E"/>
    <w:rsid w:val="FF7BDD60"/>
    <w:rsid w:val="FF7C5650"/>
    <w:rsid w:val="FF7D326E"/>
    <w:rsid w:val="FF7E764A"/>
    <w:rsid w:val="FF7E8A5C"/>
    <w:rsid w:val="FF7F30DF"/>
    <w:rsid w:val="FF7F31B3"/>
    <w:rsid w:val="FF7F444F"/>
    <w:rsid w:val="FF7F7616"/>
    <w:rsid w:val="FF8B4B4D"/>
    <w:rsid w:val="FF90A2C2"/>
    <w:rsid w:val="FF97C159"/>
    <w:rsid w:val="FFA986E3"/>
    <w:rsid w:val="FFADAFAA"/>
    <w:rsid w:val="FFADED34"/>
    <w:rsid w:val="FFB6097C"/>
    <w:rsid w:val="FFB70FD1"/>
    <w:rsid w:val="FFB72465"/>
    <w:rsid w:val="FFB7BA24"/>
    <w:rsid w:val="FFB7FC15"/>
    <w:rsid w:val="FFBDFF00"/>
    <w:rsid w:val="FFC5430C"/>
    <w:rsid w:val="FFCE6C3E"/>
    <w:rsid w:val="FFCEE432"/>
    <w:rsid w:val="FFCFF148"/>
    <w:rsid w:val="FFD74FA5"/>
    <w:rsid w:val="FFD8B423"/>
    <w:rsid w:val="FFDA37ED"/>
    <w:rsid w:val="FFDD9D10"/>
    <w:rsid w:val="FFDDC1E6"/>
    <w:rsid w:val="FFDE0863"/>
    <w:rsid w:val="FFDE3A84"/>
    <w:rsid w:val="FFDE81FA"/>
    <w:rsid w:val="FFDF7841"/>
    <w:rsid w:val="FFE6FCF7"/>
    <w:rsid w:val="FFE77D99"/>
    <w:rsid w:val="FFE78EF5"/>
    <w:rsid w:val="FFEAA3CD"/>
    <w:rsid w:val="FFEBB887"/>
    <w:rsid w:val="FFEBDD7C"/>
    <w:rsid w:val="FFEDA59C"/>
    <w:rsid w:val="FFEDA80F"/>
    <w:rsid w:val="FFEECF35"/>
    <w:rsid w:val="FFF1A5FD"/>
    <w:rsid w:val="FFF624B8"/>
    <w:rsid w:val="FFF6715A"/>
    <w:rsid w:val="FFF79600"/>
    <w:rsid w:val="FFF7B600"/>
    <w:rsid w:val="FFF7DB9A"/>
    <w:rsid w:val="FFFB2550"/>
    <w:rsid w:val="FFFB671A"/>
    <w:rsid w:val="FFFB93B7"/>
    <w:rsid w:val="FFFC89D1"/>
    <w:rsid w:val="FFFD423E"/>
    <w:rsid w:val="FFFDD59C"/>
    <w:rsid w:val="FFFDDA62"/>
    <w:rsid w:val="FFFDE756"/>
    <w:rsid w:val="FFFDF3EA"/>
    <w:rsid w:val="FFFE41A2"/>
    <w:rsid w:val="FFFED38D"/>
    <w:rsid w:val="FFFEDD73"/>
    <w:rsid w:val="FFFF0A82"/>
    <w:rsid w:val="FFFF1BC7"/>
    <w:rsid w:val="FFFF2F52"/>
    <w:rsid w:val="FFFF4DD8"/>
    <w:rsid w:val="FFFF4DD9"/>
    <w:rsid w:val="FFFF54F1"/>
    <w:rsid w:val="FFFF8395"/>
    <w:rsid w:val="FFFFF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spacing w:line="420" w:lineRule="atLeast"/>
      <w:jc w:val="left"/>
    </w:pPr>
    <w:rPr>
      <w:rFonts w:ascii="SimSong" w:hAnsi="SimSong" w:eastAsia="SimSong" w:cs="SimSong"/>
      <w:kern w:val="0"/>
      <w:sz w:val="21"/>
      <w:szCs w:val="21"/>
      <w:lang w:val="en-US" w:eastAsia="zh-CN" w:bidi="ar-SA"/>
    </w:rPr>
  </w:style>
  <w:style w:type="paragraph" w:styleId="3">
    <w:name w:val="heading 1"/>
    <w:basedOn w:val="1"/>
    <w:next w:val="1"/>
    <w:link w:val="64"/>
    <w:qFormat/>
    <w:uiPriority w:val="0"/>
    <w:pPr>
      <w:keepNext/>
      <w:keepLines/>
      <w:tabs>
        <w:tab w:val="left" w:pos="1440"/>
      </w:tabs>
      <w:adjustRightInd w:val="0"/>
      <w:snapToGrid w:val="0"/>
      <w:spacing w:before="160" w:after="160" w:line="600" w:lineRule="atLeast"/>
      <w:ind w:firstLine="0" w:firstLineChars="0"/>
      <w:jc w:val="center"/>
      <w:outlineLvl w:val="0"/>
    </w:pPr>
    <w:rPr>
      <w:rFonts w:ascii="华文宋体" w:hAnsi="华文宋体" w:eastAsia="SimSong Bold"/>
      <w:b/>
      <w:bCs/>
      <w:kern w:val="44"/>
      <w:sz w:val="44"/>
      <w:szCs w:val="44"/>
    </w:rPr>
  </w:style>
  <w:style w:type="paragraph" w:styleId="4">
    <w:name w:val="heading 2"/>
    <w:basedOn w:val="1"/>
    <w:next w:val="1"/>
    <w:link w:val="28"/>
    <w:unhideWhenUsed/>
    <w:qFormat/>
    <w:uiPriority w:val="0"/>
    <w:pPr>
      <w:keepNext/>
      <w:keepLines/>
      <w:tabs>
        <w:tab w:val="left" w:pos="420"/>
      </w:tabs>
      <w:spacing w:before="100" w:after="100" w:line="360" w:lineRule="auto"/>
      <w:ind w:firstLine="0" w:firstLineChars="0"/>
      <w:jc w:val="center"/>
      <w:outlineLvl w:val="1"/>
    </w:pPr>
    <w:rPr>
      <w:rFonts w:eastAsia="SimSong Bold"/>
      <w:b/>
      <w:snapToGrid w:val="0"/>
      <w:sz w:val="32"/>
      <w:szCs w:val="32"/>
    </w:rPr>
  </w:style>
  <w:style w:type="paragraph" w:styleId="5">
    <w:name w:val="heading 3"/>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2"/>
    </w:pPr>
    <w:rPr>
      <w:rFonts w:cs="宋体"/>
      <w:b/>
      <w:sz w:val="30"/>
    </w:rPr>
  </w:style>
  <w:style w:type="paragraph" w:styleId="6">
    <w:name w:val="heading 4"/>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3"/>
    </w:pPr>
    <w:rPr>
      <w:rFonts w:ascii="华文宋体" w:hAnsi="华文宋体" w:eastAsia="SimSong Bold"/>
      <w:b/>
      <w:sz w:val="28"/>
    </w:rPr>
  </w:style>
  <w:style w:type="paragraph" w:styleId="7">
    <w:name w:val="heading 5"/>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20" w:firstLineChars="200"/>
      <w:jc w:val="left"/>
      <w:outlineLvl w:val="4"/>
    </w:pPr>
    <w:rPr>
      <w:b/>
    </w:rPr>
  </w:style>
  <w:style w:type="paragraph" w:styleId="8">
    <w:name w:val="heading 6"/>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82"/>
      <w:outlineLvl w:val="5"/>
    </w:pPr>
    <w:rPr>
      <w:rFonts w:ascii="Arial" w:hAnsi="Arial"/>
      <w:b/>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Normal Indent"/>
    <w:basedOn w:val="1"/>
    <w:link w:val="62"/>
    <w:qFormat/>
    <w:uiPriority w:val="0"/>
    <w:pPr>
      <w:tabs>
        <w:tab w:val="left" w:pos="420"/>
      </w:tabs>
      <w:spacing w:line="420" w:lineRule="atLeast"/>
      <w:ind w:firstLine="420" w:firstLineChars="200"/>
    </w:pPr>
  </w:style>
  <w:style w:type="paragraph" w:styleId="9">
    <w:name w:val="annotation text"/>
    <w:basedOn w:val="1"/>
    <w:qFormat/>
    <w:uiPriority w:val="0"/>
    <w:pPr>
      <w:jc w:val="left"/>
    </w:pPr>
  </w:style>
  <w:style w:type="paragraph" w:styleId="10">
    <w:name w:val="Body Text 3"/>
    <w:basedOn w:val="1"/>
    <w:link w:val="32"/>
    <w:qFormat/>
    <w:uiPriority w:val="0"/>
    <w:pPr>
      <w:tabs>
        <w:tab w:val="left" w:pos="420"/>
      </w:tabs>
      <w:spacing w:line="400" w:lineRule="atLeast"/>
      <w:ind w:firstLine="480" w:firstLineChars="200"/>
    </w:pPr>
    <w:rPr>
      <w:rFonts w:ascii="SimSong" w:hAnsi="SimSong" w:eastAsia="SimSong"/>
      <w:color w:val="023CF5"/>
      <w:kern w:val="2"/>
      <w:sz w:val="21"/>
      <w:szCs w:val="21"/>
    </w:rPr>
  </w:style>
  <w:style w:type="paragraph" w:styleId="11">
    <w:name w:val="Body Text"/>
    <w:basedOn w:val="1"/>
    <w:next w:val="12"/>
    <w:qFormat/>
    <w:uiPriority w:val="0"/>
    <w:pPr>
      <w:tabs>
        <w:tab w:val="left" w:pos="420"/>
      </w:tabs>
      <w:spacing w:afterLines="0" w:line="400" w:lineRule="atLeast"/>
      <w:ind w:firstLine="560" w:firstLineChars="200"/>
      <w:jc w:val="left"/>
    </w:pPr>
    <w:rPr>
      <w:sz w:val="24"/>
    </w:rPr>
  </w:style>
  <w:style w:type="paragraph" w:styleId="12">
    <w:name w:val="Body Text First Indent"/>
    <w:basedOn w:val="11"/>
    <w:next w:val="1"/>
    <w:qFormat/>
    <w:uiPriority w:val="0"/>
    <w:pPr>
      <w:ind w:firstLine="480" w:firstLineChars="200"/>
    </w:pPr>
  </w:style>
  <w:style w:type="paragraph" w:styleId="13">
    <w:name w:val="Body Text Indent"/>
    <w:basedOn w:val="1"/>
    <w:next w:val="2"/>
    <w:qFormat/>
    <w:uiPriority w:val="0"/>
    <w:pPr>
      <w:widowControl/>
      <w:tabs>
        <w:tab w:val="left" w:pos="420"/>
      </w:tabs>
      <w:autoSpaceDE/>
      <w:autoSpaceDN/>
      <w:snapToGrid w:val="0"/>
      <w:spacing w:line="400" w:lineRule="atLeast"/>
      <w:ind w:firstLine="480" w:firstLineChars="200"/>
      <w:textAlignment w:val="bottom"/>
    </w:pPr>
    <w:rPr>
      <w:rFonts w:ascii="宋体" w:hAnsi="宋体" w:eastAsia="SimSong" w:cstheme="minorBidi"/>
      <w:sz w:val="21"/>
      <w:szCs w:val="20"/>
    </w:rPr>
  </w:style>
  <w:style w:type="paragraph" w:styleId="14">
    <w:name w:val="Plain Text"/>
    <w:basedOn w:val="1"/>
    <w:next w:val="1"/>
    <w:link w:val="34"/>
    <w:qFormat/>
    <w:uiPriority w:val="0"/>
    <w:pPr>
      <w:tabs>
        <w:tab w:val="left" w:pos="420"/>
      </w:tabs>
      <w:adjustRightInd w:val="0"/>
      <w:snapToGrid w:val="0"/>
      <w:spacing w:line="400" w:lineRule="atLeast"/>
      <w:ind w:firstLine="480" w:firstLineChars="200"/>
    </w:pPr>
    <w:rPr>
      <w:rFonts w:ascii="宋体" w:hAnsi="宋体" w:eastAsia="SimSong"/>
      <w:sz w:val="21"/>
      <w:szCs w:val="20"/>
    </w:rPr>
  </w:style>
  <w:style w:type="paragraph" w:styleId="15">
    <w:name w:val="footer"/>
    <w:qFormat/>
    <w:uiPriority w:val="99"/>
    <w:pPr>
      <w:widowControl w:val="0"/>
      <w:tabs>
        <w:tab w:val="center" w:pos="4153"/>
        <w:tab w:val="right" w:pos="8306"/>
      </w:tabs>
      <w:adjustRightInd w:val="0"/>
      <w:snapToGrid w:val="0"/>
      <w:spacing w:line="360" w:lineRule="auto"/>
      <w:jc w:val="left"/>
    </w:pPr>
    <w:rPr>
      <w:rFonts w:ascii="SimSong" w:hAnsi="SimSong" w:eastAsia="SimSong" w:cs="SimSong"/>
      <w:kern w:val="0"/>
      <w:sz w:val="18"/>
      <w:szCs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footnote text"/>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19">
    <w:name w:val="toc 6"/>
    <w:next w:val="1"/>
    <w:qFormat/>
    <w:uiPriority w:val="0"/>
    <w:pPr>
      <w:widowControl w:val="0"/>
      <w:ind w:left="1400"/>
      <w:jc w:val="left"/>
    </w:pPr>
    <w:rPr>
      <w:rFonts w:ascii="Calibri" w:hAnsi="Calibri" w:eastAsia="宋体" w:cs="Times New Roman"/>
      <w:kern w:val="2"/>
      <w:sz w:val="18"/>
      <w:szCs w:val="20"/>
      <w:lang w:val="en-US" w:eastAsia="zh-CN" w:bidi="ar-SA"/>
    </w:rPr>
  </w:style>
  <w:style w:type="paragraph" w:styleId="20">
    <w:name w:val="Normal (Web)"/>
    <w:basedOn w:val="1"/>
    <w:link w:val="31"/>
    <w:qFormat/>
    <w:uiPriority w:val="0"/>
    <w:pPr>
      <w:widowControl/>
      <w:tabs>
        <w:tab w:val="left" w:pos="420"/>
      </w:tabs>
      <w:spacing w:beforeAutospacing="0" w:afterAutospacing="0" w:line="360" w:lineRule="atLeast"/>
      <w:jc w:val="left"/>
    </w:pPr>
    <w:rPr>
      <w:rFonts w:ascii="宋体" w:hAnsi="宋体" w:cs="Times New Roman" w:eastAsiaTheme="minorEastAsia"/>
      <w:kern w:val="0"/>
    </w:rPr>
  </w:style>
  <w:style w:type="paragraph" w:styleId="21">
    <w:name w:val="Body Text First Indent 2"/>
    <w:basedOn w:val="13"/>
    <w:next w:val="11"/>
    <w:qFormat/>
    <w:uiPriority w:val="0"/>
    <w:pPr>
      <w:ind w:firstLine="420" w:firstLineChars="200"/>
    </w:pPr>
  </w:style>
  <w:style w:type="table" w:styleId="23">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Arial" w:hAnsi="Arial" w:eastAsia="黑体" w:cs="Arial"/>
      <w:snapToGrid/>
      <w:kern w:val="0"/>
      <w:szCs w:val="21"/>
    </w:rPr>
  </w:style>
  <w:style w:type="character" w:styleId="26">
    <w:name w:val="Hyperlink"/>
    <w:basedOn w:val="24"/>
    <w:qFormat/>
    <w:uiPriority w:val="0"/>
    <w:rPr>
      <w:color w:val="0000FF"/>
      <w:u w:val="single"/>
    </w:rPr>
  </w:style>
  <w:style w:type="character" w:styleId="27">
    <w:name w:val="footnote reference"/>
    <w:qFormat/>
    <w:uiPriority w:val="0"/>
    <w:rPr>
      <w:vertAlign w:val="superscript"/>
    </w:rPr>
  </w:style>
  <w:style w:type="character" w:customStyle="1" w:styleId="28">
    <w:name w:val="标题 2 Char"/>
    <w:link w:val="4"/>
    <w:qFormat/>
    <w:uiPriority w:val="0"/>
    <w:rPr>
      <w:rFonts w:ascii="华文宋体" w:hAnsi="华文宋体" w:eastAsia="SimSong Bold" w:cs="Tahoma"/>
      <w:b/>
      <w:bCs/>
      <w:snapToGrid w:val="0"/>
      <w:w w:val="80"/>
      <w:kern w:val="0"/>
      <w:sz w:val="30"/>
      <w:szCs w:val="32"/>
      <w:lang w:val="en-US" w:bidi="ar-SA"/>
    </w:rPr>
  </w:style>
  <w:style w:type="character" w:customStyle="1" w:styleId="29">
    <w:name w:val="标题 1 Char"/>
    <w:link w:val="3"/>
    <w:qFormat/>
    <w:uiPriority w:val="0"/>
    <w:rPr>
      <w:rFonts w:ascii="华文宋体" w:hAnsi="华文宋体" w:eastAsia="SimSong Bold"/>
      <w:b/>
      <w:bCs/>
      <w:kern w:val="44"/>
      <w:sz w:val="44"/>
      <w:szCs w:val="44"/>
    </w:rPr>
  </w:style>
  <w:style w:type="paragraph" w:customStyle="1" w:styleId="30">
    <w:name w:val="段后正文"/>
    <w:basedOn w:val="1"/>
    <w:qFormat/>
    <w:uiPriority w:val="0"/>
    <w:pPr>
      <w:widowControl w:val="0"/>
      <w:tabs>
        <w:tab w:val="left" w:pos="420"/>
      </w:tabs>
      <w:adjustRightInd w:val="0"/>
      <w:snapToGrid w:val="0"/>
      <w:spacing w:line="440" w:lineRule="atLeast"/>
      <w:jc w:val="left"/>
    </w:pPr>
    <w:rPr>
      <w:rFonts w:ascii="Calibri" w:hAnsi="Calibri" w:eastAsia="华文宋体" w:cs="Times New Roman"/>
      <w:sz w:val="21"/>
      <w:szCs w:val="22"/>
    </w:rPr>
  </w:style>
  <w:style w:type="character" w:customStyle="1" w:styleId="31">
    <w:name w:val="普通(网站) 字符"/>
    <w:link w:val="20"/>
    <w:qFormat/>
    <w:uiPriority w:val="0"/>
    <w:rPr>
      <w:rFonts w:ascii="宋体" w:hAnsi="宋体" w:cs="Times New Roman" w:eastAsiaTheme="minorEastAsia"/>
      <w:sz w:val="21"/>
      <w:szCs w:val="24"/>
    </w:rPr>
  </w:style>
  <w:style w:type="character" w:customStyle="1" w:styleId="32">
    <w:name w:val=" Char Char11"/>
    <w:link w:val="10"/>
    <w:qFormat/>
    <w:uiPriority w:val="0"/>
    <w:rPr>
      <w:rFonts w:ascii="SimSong" w:hAnsi="SimSong" w:eastAsia="SimSong" w:cs="SimSong"/>
      <w:color w:val="023CF5"/>
      <w:kern w:val="2"/>
      <w:sz w:val="21"/>
      <w:szCs w:val="21"/>
    </w:rPr>
  </w:style>
  <w:style w:type="paragraph" w:customStyle="1" w:styleId="33">
    <w:name w:val="加粗20"/>
    <w:basedOn w:val="1"/>
    <w:qFormat/>
    <w:uiPriority w:val="0"/>
    <w:pPr>
      <w:widowControl w:val="0"/>
      <w:tabs>
        <w:tab w:val="left" w:pos="420"/>
      </w:tabs>
      <w:adjustRightInd w:val="0"/>
      <w:snapToGrid w:val="0"/>
      <w:spacing w:line="400" w:lineRule="atLeast"/>
      <w:jc w:val="left"/>
    </w:pPr>
    <w:rPr>
      <w:rFonts w:ascii="Calibri" w:hAnsi="Calibri" w:eastAsia="SimSong" w:cs="Times New Roman"/>
      <w:b/>
      <w:szCs w:val="22"/>
    </w:rPr>
  </w:style>
  <w:style w:type="character" w:customStyle="1" w:styleId="34">
    <w:name w:val="纯文本 Char"/>
    <w:link w:val="14"/>
    <w:qFormat/>
    <w:uiPriority w:val="0"/>
    <w:rPr>
      <w:rFonts w:ascii="宋体" w:hAnsi="宋体" w:eastAsia="SimSong"/>
      <w:kern w:val="2"/>
      <w:sz w:val="21"/>
    </w:rPr>
  </w:style>
  <w:style w:type="paragraph" w:customStyle="1" w:styleId="35">
    <w:name w:val="正文0"/>
    <w:basedOn w:val="1"/>
    <w:qFormat/>
    <w:uiPriority w:val="0"/>
    <w:pPr>
      <w:tabs>
        <w:tab w:val="left" w:pos="420"/>
      </w:tabs>
      <w:ind w:firstLine="420" w:firstLineChars="200"/>
    </w:pPr>
    <w:rPr>
      <w:rFonts w:hint="eastAsia" w:ascii="Calibri" w:hAnsi="Calibri" w:eastAsia="Songti SC" w:cs="Times New Roman"/>
      <w:szCs w:val="22"/>
    </w:rPr>
  </w:style>
  <w:style w:type="paragraph" w:customStyle="1" w:styleId="36">
    <w:name w:val="缩进2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ongti SC Bold" w:cs="Times New Roman"/>
      <w:b/>
      <w:szCs w:val="22"/>
    </w:rPr>
  </w:style>
  <w:style w:type="paragraph" w:customStyle="1" w:styleId="37">
    <w:name w:val="居中"/>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38">
    <w:name w:val="表文字"/>
    <w:basedOn w:val="1"/>
    <w:qFormat/>
    <w:uiPriority w:val="0"/>
    <w:pPr>
      <w:tabs>
        <w:tab w:val="left" w:pos="420"/>
      </w:tabs>
      <w:spacing w:line="400" w:lineRule="atLeast"/>
    </w:pPr>
    <w:rPr>
      <w:rFonts w:ascii="宋体" w:hAnsi="宋体" w:eastAsia="SimSong"/>
      <w:kern w:val="2"/>
      <w:sz w:val="21"/>
    </w:rPr>
  </w:style>
  <w:style w:type="paragraph" w:customStyle="1" w:styleId="39">
    <w:name w:val="表文字居中"/>
    <w:basedOn w:val="1"/>
    <w:qFormat/>
    <w:uiPriority w:val="0"/>
    <w:pPr>
      <w:tabs>
        <w:tab w:val="left" w:pos="420"/>
      </w:tabs>
      <w:spacing w:line="360" w:lineRule="atLeast"/>
      <w:jc w:val="center"/>
    </w:pPr>
    <w:rPr>
      <w:rFonts w:ascii="宋体" w:hAnsi="宋体"/>
      <w:kern w:val="2"/>
      <w:sz w:val="21"/>
    </w:rPr>
  </w:style>
  <w:style w:type="paragraph" w:customStyle="1" w:styleId="40">
    <w:name w:val="缩进2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1">
    <w:name w:val="缩进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2">
    <w:name w:val="居中加粗小四"/>
    <w:basedOn w:val="1"/>
    <w:next w:val="2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43">
    <w:name w:val="居中小四"/>
    <w:basedOn w:val="1"/>
    <w:qFormat/>
    <w:uiPriority w:val="0"/>
    <w:pPr>
      <w:tabs>
        <w:tab w:val="left" w:pos="420"/>
      </w:tabs>
      <w:spacing w:line="400" w:lineRule="atLeast"/>
      <w:jc w:val="center"/>
    </w:pPr>
    <w:rPr>
      <w:rFonts w:ascii="宋体" w:hAnsi="宋体"/>
      <w:kern w:val="2"/>
      <w:sz w:val="24"/>
    </w:rPr>
  </w:style>
  <w:style w:type="paragraph" w:customStyle="1" w:styleId="44">
    <w:name w:val="居中五号"/>
    <w:basedOn w:val="1"/>
    <w:qFormat/>
    <w:uiPriority w:val="0"/>
    <w:pPr>
      <w:tabs>
        <w:tab w:val="left" w:pos="420"/>
      </w:tabs>
      <w:spacing w:afterLines="0" w:line="360" w:lineRule="atLeast"/>
      <w:ind w:firstLine="0" w:firstLineChars="0"/>
    </w:pPr>
    <w:rPr>
      <w:rFonts w:hint="eastAsia"/>
      <w:sz w:val="21"/>
    </w:rPr>
  </w:style>
  <w:style w:type="paragraph" w:customStyle="1" w:styleId="45">
    <w:name w:val="居中加粗五号"/>
    <w:basedOn w:val="1"/>
    <w:next w:val="12"/>
    <w:qFormat/>
    <w:uiPriority w:val="0"/>
    <w:pPr>
      <w:tabs>
        <w:tab w:val="left" w:pos="420"/>
      </w:tabs>
      <w:spacing w:afterLines="0" w:line="400" w:lineRule="atLeast"/>
      <w:jc w:val="center"/>
    </w:pPr>
    <w:rPr>
      <w:rFonts w:hint="eastAsia"/>
      <w:b/>
      <w:sz w:val="21"/>
    </w:rPr>
  </w:style>
  <w:style w:type="paragraph" w:customStyle="1" w:styleId="46">
    <w:name w:val="缩进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imSong" w:cs="Times New Roman"/>
      <w:b/>
      <w:szCs w:val="22"/>
    </w:rPr>
  </w:style>
  <w:style w:type="paragraph" w:customStyle="1" w:styleId="47">
    <w:name w:val="缩进正文22"/>
    <w:basedOn w:val="1"/>
    <w:qFormat/>
    <w:uiPriority w:val="0"/>
    <w:pPr>
      <w:tabs>
        <w:tab w:val="left" w:pos="420"/>
      </w:tabs>
      <w:ind w:firstLine="420" w:firstLineChars="200"/>
    </w:pPr>
    <w:rPr>
      <w:rFonts w:hint="eastAsia" w:ascii="Calibri" w:hAnsi="Calibri" w:eastAsia="SimSong" w:cs="Times New Roman"/>
      <w:szCs w:val="22"/>
    </w:rPr>
  </w:style>
  <w:style w:type="paragraph" w:customStyle="1" w:styleId="48">
    <w:name w:val="表文字靠左"/>
    <w:basedOn w:val="1"/>
    <w:qFormat/>
    <w:uiPriority w:val="0"/>
    <w:pPr>
      <w:tabs>
        <w:tab w:val="left" w:pos="420"/>
      </w:tabs>
      <w:spacing w:line="400" w:lineRule="atLeast"/>
    </w:pPr>
    <w:rPr>
      <w:rFonts w:ascii="宋体" w:hAnsi="宋体"/>
      <w:kern w:val="2"/>
      <w:sz w:val="21"/>
    </w:rPr>
  </w:style>
  <w:style w:type="paragraph" w:customStyle="1" w:styleId="49">
    <w:name w:val="表文字居中20"/>
    <w:basedOn w:val="1"/>
    <w:qFormat/>
    <w:uiPriority w:val="0"/>
    <w:pPr>
      <w:tabs>
        <w:tab w:val="left" w:pos="420"/>
      </w:tabs>
      <w:spacing w:line="400" w:lineRule="atLeast"/>
      <w:jc w:val="center"/>
    </w:pPr>
    <w:rPr>
      <w:rFonts w:ascii="宋体" w:hAnsi="宋体"/>
      <w:kern w:val="2"/>
      <w:sz w:val="21"/>
    </w:rPr>
  </w:style>
  <w:style w:type="paragraph" w:customStyle="1" w:styleId="50">
    <w:name w:val="表文字靠左20"/>
    <w:basedOn w:val="1"/>
    <w:qFormat/>
    <w:uiPriority w:val="0"/>
    <w:pPr>
      <w:tabs>
        <w:tab w:val="left" w:pos="420"/>
      </w:tabs>
      <w:spacing w:line="400" w:lineRule="atLeast"/>
    </w:pPr>
    <w:rPr>
      <w:rFonts w:ascii="宋体" w:hAnsi="宋体"/>
      <w:kern w:val="2"/>
      <w:sz w:val="21"/>
    </w:rPr>
  </w:style>
  <w:style w:type="paragraph" w:customStyle="1" w:styleId="51">
    <w:name w:val="居中小四20"/>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52">
    <w:name w:val="居中五号18"/>
    <w:basedOn w:val="1"/>
    <w:qFormat/>
    <w:uiPriority w:val="0"/>
    <w:pPr>
      <w:tabs>
        <w:tab w:val="left" w:pos="420"/>
      </w:tabs>
      <w:spacing w:afterLines="0" w:line="360" w:lineRule="atLeast"/>
      <w:ind w:firstLine="0" w:firstLineChars="0"/>
      <w:jc w:val="center"/>
    </w:pPr>
    <w:rPr>
      <w:rFonts w:hint="eastAsia"/>
      <w:sz w:val="21"/>
    </w:rPr>
  </w:style>
  <w:style w:type="paragraph" w:customStyle="1" w:styleId="53">
    <w:name w:val="居中加粗五号20"/>
    <w:basedOn w:val="1"/>
    <w:qFormat/>
    <w:uiPriority w:val="0"/>
    <w:pPr>
      <w:tabs>
        <w:tab w:val="left" w:pos="420"/>
      </w:tabs>
      <w:spacing w:afterLines="0" w:line="400" w:lineRule="atLeast"/>
      <w:jc w:val="center"/>
    </w:pPr>
    <w:rPr>
      <w:rFonts w:hint="eastAsia"/>
      <w:b/>
      <w:sz w:val="21"/>
    </w:rPr>
  </w:style>
  <w:style w:type="paragraph" w:customStyle="1" w:styleId="54">
    <w:name w:val="居中加粗小四20"/>
    <w:basedOn w:val="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55">
    <w:name w:val="缩进小四加粗20"/>
    <w:basedOn w:val="1"/>
    <w:next w:val="2"/>
    <w:qFormat/>
    <w:uiPriority w:val="0"/>
    <w:pPr>
      <w:widowControl w:val="0"/>
      <w:tabs>
        <w:tab w:val="left" w:pos="420"/>
      </w:tabs>
      <w:adjustRightInd w:val="0"/>
      <w:snapToGrid w:val="0"/>
      <w:spacing w:line="400" w:lineRule="atLeast"/>
      <w:ind w:firstLine="420" w:firstLineChars="200"/>
      <w:jc w:val="left"/>
    </w:pPr>
    <w:rPr>
      <w:rFonts w:ascii="Songti SC Bold" w:hAnsi="Songti SC Bold" w:cs="Times New Roman"/>
      <w:b/>
      <w:szCs w:val="22"/>
    </w:rPr>
  </w:style>
  <w:style w:type="paragraph" w:customStyle="1" w:styleId="56">
    <w:name w:val="左小四加粗20"/>
    <w:basedOn w:val="1"/>
    <w:qFormat/>
    <w:uiPriority w:val="0"/>
    <w:pPr>
      <w:widowControl w:val="0"/>
      <w:tabs>
        <w:tab w:val="left" w:pos="420"/>
      </w:tabs>
      <w:adjustRightInd w:val="0"/>
      <w:snapToGrid w:val="0"/>
      <w:spacing w:line="400" w:lineRule="atLeast"/>
      <w:jc w:val="left"/>
    </w:pPr>
    <w:rPr>
      <w:rFonts w:ascii="Calibri" w:hAnsi="Calibri" w:cs="Times New Roman"/>
      <w:b/>
      <w:szCs w:val="22"/>
    </w:rPr>
  </w:style>
  <w:style w:type="paragraph" w:customStyle="1" w:styleId="57">
    <w:name w:val="缩进小四22"/>
    <w:basedOn w:val="1"/>
    <w:qFormat/>
    <w:uiPriority w:val="0"/>
    <w:pPr>
      <w:tabs>
        <w:tab w:val="left" w:pos="420"/>
      </w:tabs>
      <w:ind w:firstLine="420" w:firstLineChars="200"/>
    </w:pPr>
    <w:rPr>
      <w:rFonts w:hint="eastAsia" w:ascii="Calibri" w:hAnsi="Calibri" w:cs="Times New Roman"/>
      <w:szCs w:val="22"/>
    </w:rPr>
  </w:style>
  <w:style w:type="paragraph" w:customStyle="1" w:styleId="58">
    <w:name w:val="左四号加粗25"/>
    <w:basedOn w:val="1"/>
    <w:qFormat/>
    <w:uiPriority w:val="0"/>
    <w:pPr>
      <w:tabs>
        <w:tab w:val="left" w:pos="420"/>
      </w:tabs>
      <w:spacing w:line="500" w:lineRule="atLeast"/>
    </w:pPr>
    <w:rPr>
      <w:rFonts w:hint="eastAsia"/>
      <w:b/>
      <w:sz w:val="28"/>
    </w:rPr>
  </w:style>
  <w:style w:type="paragraph" w:customStyle="1" w:styleId="59">
    <w:name w:val="左四号加粗30"/>
    <w:basedOn w:val="1"/>
    <w:qFormat/>
    <w:uiPriority w:val="0"/>
    <w:pPr>
      <w:tabs>
        <w:tab w:val="left" w:pos="420"/>
      </w:tabs>
      <w:spacing w:line="600" w:lineRule="atLeast"/>
    </w:pPr>
    <w:rPr>
      <w:rFonts w:hint="eastAsia"/>
      <w:b/>
      <w:sz w:val="28"/>
    </w:rPr>
  </w:style>
  <w:style w:type="paragraph" w:customStyle="1" w:styleId="60">
    <w:name w:val="右四号25"/>
    <w:basedOn w:val="1"/>
    <w:qFormat/>
    <w:uiPriority w:val="0"/>
    <w:pPr>
      <w:numPr>
        <w:ilvl w:val="0"/>
        <w:numId w:val="1"/>
      </w:numPr>
      <w:tabs>
        <w:tab w:val="left" w:pos="420"/>
      </w:tabs>
      <w:spacing w:line="500" w:lineRule="atLeast"/>
      <w:jc w:val="right"/>
    </w:pPr>
    <w:rPr>
      <w:rFonts w:hint="eastAsia"/>
      <w:sz w:val="28"/>
    </w:rPr>
  </w:style>
  <w:style w:type="paragraph" w:customStyle="1" w:styleId="61">
    <w:name w:val="左四号加粗35"/>
    <w:basedOn w:val="1"/>
    <w:qFormat/>
    <w:uiPriority w:val="0"/>
    <w:pPr>
      <w:numPr>
        <w:ilvl w:val="0"/>
        <w:numId w:val="2"/>
      </w:numPr>
      <w:tabs>
        <w:tab w:val="left" w:pos="420"/>
      </w:tabs>
      <w:spacing w:line="700" w:lineRule="atLeast"/>
      <w:jc w:val="left"/>
    </w:pPr>
    <w:rPr>
      <w:rFonts w:hint="eastAsia"/>
      <w:sz w:val="28"/>
    </w:rPr>
  </w:style>
  <w:style w:type="character" w:customStyle="1" w:styleId="62">
    <w:name w:val="正文缩进 Char"/>
    <w:link w:val="2"/>
    <w:qFormat/>
    <w:uiPriority w:val="0"/>
    <w:rPr>
      <w:rFonts w:eastAsia="SimSong"/>
    </w:rPr>
  </w:style>
  <w:style w:type="paragraph" w:customStyle="1" w:styleId="63">
    <w:name w:val="蓝色"/>
    <w:basedOn w:val="1"/>
    <w:qFormat/>
    <w:uiPriority w:val="0"/>
    <w:pPr>
      <w:tabs>
        <w:tab w:val="left" w:pos="0"/>
        <w:tab w:val="left" w:pos="420"/>
      </w:tabs>
      <w:snapToGrid/>
      <w:ind w:firstLine="0" w:firstLineChars="0"/>
    </w:pPr>
    <w:rPr>
      <w:rFonts w:ascii="华文宋体" w:hAnsi="华文宋体" w:eastAsia="SimSong" w:cs="华文宋体"/>
      <w:color w:val="023CF5"/>
    </w:rPr>
  </w:style>
  <w:style w:type="character" w:customStyle="1" w:styleId="64">
    <w:name w:val="标题 1 字符1"/>
    <w:link w:val="3"/>
    <w:qFormat/>
    <w:uiPriority w:val="9"/>
    <w:rPr>
      <w:rFonts w:eastAsia="SimSong"/>
      <w:bCs/>
      <w:kern w:val="44"/>
      <w:sz w:val="44"/>
      <w:szCs w:val="44"/>
    </w:rPr>
  </w:style>
  <w:style w:type="paragraph" w:customStyle="1" w:styleId="65">
    <w:name w:val="正文2"/>
    <w:qFormat/>
    <w:uiPriority w:val="0"/>
    <w:pPr>
      <w:widowControl w:val="0"/>
      <w:adjustRightInd w:val="0"/>
      <w:spacing w:before="156" w:line="360" w:lineRule="auto"/>
      <w:ind w:firstLine="510" w:firstLineChars="200"/>
      <w:jc w:val="left"/>
    </w:pPr>
    <w:rPr>
      <w:rFonts w:ascii="SimSong" w:hAnsi="SimSong" w:eastAsia="SimSong" w:cs="SimSong"/>
      <w:kern w:val="0"/>
      <w:sz w:val="24"/>
      <w:szCs w:val="20"/>
      <w:lang w:val="en-US" w:eastAsia="zh-CN" w:bidi="ar-SA"/>
    </w:rPr>
  </w:style>
  <w:style w:type="paragraph" w:customStyle="1" w:styleId="66">
    <w:name w:val="样式1"/>
    <w:qFormat/>
    <w:uiPriority w:val="0"/>
    <w:pPr>
      <w:widowControl/>
      <w:tabs>
        <w:tab w:val="left" w:pos="1212"/>
        <w:tab w:val="left" w:pos="3888"/>
      </w:tabs>
      <w:adjustRightInd w:val="0"/>
      <w:snapToGrid w:val="0"/>
      <w:spacing w:line="336" w:lineRule="auto"/>
      <w:ind w:firstLine="432"/>
      <w:jc w:val="left"/>
    </w:pPr>
    <w:rPr>
      <w:rFonts w:ascii="宋体" w:hAnsi="宋体" w:eastAsia="SimSong" w:cs="SimSong"/>
      <w:kern w:val="0"/>
      <w:sz w:val="24"/>
      <w:szCs w:val="20"/>
      <w:lang w:val="en-US" w:eastAsia="zh-CN" w:bidi="ar-SA"/>
    </w:rPr>
  </w:style>
  <w:style w:type="paragraph" w:customStyle="1" w:styleId="67">
    <w:name w:val="trs_editor"/>
    <w:qFormat/>
    <w:uiPriority w:val="0"/>
    <w:pPr>
      <w:widowControl/>
      <w:adjustRightInd/>
      <w:spacing w:before="100" w:beforeAutospacing="1" w:after="100" w:afterAutospacing="1" w:line="360" w:lineRule="auto"/>
      <w:jc w:val="left"/>
    </w:pPr>
    <w:rPr>
      <w:rFonts w:ascii="宋体" w:hAnsi="宋体" w:eastAsia="SimSong" w:cs="宋体"/>
      <w:kern w:val="0"/>
      <w:sz w:val="24"/>
      <w:szCs w:val="21"/>
      <w:lang w:val="en-US" w:eastAsia="zh-CN" w:bidi="ar-SA"/>
    </w:rPr>
  </w:style>
  <w:style w:type="paragraph" w:customStyle="1" w:styleId="68">
    <w:name w:val="正文空2字"/>
    <w:qFormat/>
    <w:uiPriority w:val="99"/>
    <w:pPr>
      <w:widowControl w:val="0"/>
      <w:snapToGrid w:val="0"/>
      <w:spacing w:line="560" w:lineRule="exact"/>
      <w:ind w:firstLine="640" w:firstLineChars="200"/>
    </w:pPr>
    <w:rPr>
      <w:rFonts w:ascii="仿宋_GB2312" w:hAnsi="仿宋_GB2312" w:eastAsia="仿宋_GB2312" w:cs="仿宋_GB2312"/>
      <w:kern w:val="2"/>
      <w:sz w:val="32"/>
      <w:szCs w:val="32"/>
      <w:lang w:val="zh-TW" w:eastAsia="zh-CN" w:bidi="ar-SA"/>
    </w:rPr>
  </w:style>
  <w:style w:type="paragraph" w:customStyle="1" w:styleId="69">
    <w:name w:val="左对齐正文"/>
    <w:qFormat/>
    <w:uiPriority w:val="99"/>
    <w:rPr>
      <w:rFonts w:ascii="Calibri" w:hAnsi="Calibri" w:eastAsia="仿宋_GB2312" w:cs="Calibri"/>
      <w:kern w:val="2"/>
      <w:sz w:val="32"/>
      <w:szCs w:val="32"/>
      <w:lang w:val="en-US" w:eastAsia="zh-CN" w:bidi="ar-SA"/>
    </w:rPr>
  </w:style>
  <w:style w:type="table" w:customStyle="1" w:styleId="70">
    <w:name w:val="网格型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部分1"/>
    <w:qFormat/>
    <w:uiPriority w:val="0"/>
    <w:pPr>
      <w:keepNext/>
      <w:pageBreakBefore/>
      <w:widowControl w:val="0"/>
      <w:tabs>
        <w:tab w:val="left" w:pos="720"/>
      </w:tabs>
      <w:adjustRightInd w:val="0"/>
      <w:spacing w:line="360" w:lineRule="auto"/>
      <w:jc w:val="center"/>
      <w:outlineLvl w:val="0"/>
    </w:pPr>
    <w:rPr>
      <w:rFonts w:ascii="SimSong" w:hAnsi="SimSong" w:eastAsia="黑体" w:cs="SimSong"/>
      <w:b/>
      <w:kern w:val="44"/>
      <w:sz w:val="36"/>
      <w:szCs w:val="20"/>
      <w:lang w:val="en-US" w:eastAsia="zh-CN" w:bidi="ar-SA"/>
    </w:rPr>
  </w:style>
  <w:style w:type="paragraph" w:customStyle="1" w:styleId="74">
    <w:name w:val="WPSOffice手动目录 1"/>
    <w:qFormat/>
    <w:uiPriority w:val="0"/>
    <w:pPr>
      <w:ind w:leftChars="0"/>
    </w:pPr>
    <w:rPr>
      <w:rFonts w:asciiTheme="minorHAnsi" w:hAnsiTheme="minorHAnsi" w:eastAsiaTheme="minorEastAsia" w:cstheme="minorBidi"/>
      <w:sz w:val="20"/>
      <w:szCs w:val="20"/>
    </w:rPr>
  </w:style>
  <w:style w:type="paragraph" w:customStyle="1" w:styleId="75">
    <w:name w:val="正文4"/>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6">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styleId="77">
    <w:name w:val="List Paragraph"/>
    <w:qFormat/>
    <w:uiPriority w:val="34"/>
    <w:pPr>
      <w:ind w:firstLine="420" w:firstLineChars="20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21934</Words>
  <Characters>23537</Characters>
  <Lines>0</Lines>
  <Paragraphs>0</Paragraphs>
  <TotalTime>155</TotalTime>
  <ScaleCrop>false</ScaleCrop>
  <LinksUpToDate>false</LinksUpToDate>
  <CharactersWithSpaces>23773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2024-11-18T09:36:00Z</dcterms:created>
  <dc:creator>暴拽龍</dc:creator>
  <cp:lastModifiedBy>Alex</cp:lastModifiedBy>
  <dcterms:modified xsi:type="dcterms:W3CDTF">2025-07-03T09:16:45Z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E9DADE2EC145580871F6DC67192B65C3_43</vt:lpwstr>
  </property>
  <property fmtid="{D5CDD505-2E9C-101B-9397-08002B2CF9AE}" pid="4" name="KSOTemplateDocerSaveRecord">
    <vt:lpwstr>eyJoZGlkIjoiNDI1NGQ4MDY4NjMxYWVlMzc3ODM2NDE0MmU1ODUxYzYiLCJ1c2VySWQiOiIzNjkyOTg1ODgifQ==</vt:lpwstr>
  </property>
</Properties>
</file>