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bookmarkStart w:id="0" w:name="_Toc380429933"/>
      <w:bookmarkStart w:id="1" w:name="_Toc381081805"/>
      <w:r>
        <w:rPr>
          <w:rFonts w:hint="eastAsia" w:ascii="宋体" w:hAnsi="宋体"/>
        </w:rPr>
        <w:t xml:space="preserve">      </w:t>
      </w:r>
    </w:p>
    <w:p>
      <w:pPr>
        <w:spacing w:before="120" w:beforeLines="50"/>
        <w:jc w:val="center"/>
        <w:rPr>
          <w:rFonts w:ascii="宋体" w:hAnsi="宋体"/>
          <w:b/>
          <w:spacing w:val="-20"/>
          <w:sz w:val="48"/>
          <w:szCs w:val="48"/>
        </w:rPr>
      </w:pPr>
      <w:r>
        <w:rPr>
          <w:rFonts w:hint="eastAsia" w:ascii="宋体" w:hAnsi="宋体"/>
          <w:b/>
          <w:spacing w:val="-20"/>
          <w:sz w:val="48"/>
          <w:szCs w:val="48"/>
        </w:rPr>
        <w:t>嘉兴职业技术学院</w:t>
      </w:r>
    </w:p>
    <w:p>
      <w:pPr>
        <w:spacing w:before="120" w:beforeLines="50"/>
        <w:jc w:val="center"/>
        <w:rPr>
          <w:rFonts w:ascii="宋体" w:hAnsi="宋体"/>
          <w:b/>
          <w:sz w:val="48"/>
          <w:szCs w:val="48"/>
        </w:rPr>
      </w:pPr>
      <w:r>
        <w:rPr>
          <w:rFonts w:hint="eastAsia" w:ascii="宋体" w:hAnsi="宋体"/>
          <w:b/>
          <w:spacing w:val="-20"/>
          <w:sz w:val="48"/>
          <w:szCs w:val="48"/>
        </w:rPr>
        <w:t>综合物业服务委托管理项目</w:t>
      </w:r>
    </w:p>
    <w:p>
      <w:pPr>
        <w:spacing w:before="120" w:beforeLines="50"/>
        <w:rPr>
          <w:rFonts w:ascii="宋体" w:hAnsi="宋体"/>
          <w:b/>
          <w:sz w:val="48"/>
          <w:szCs w:val="48"/>
        </w:rPr>
      </w:pPr>
    </w:p>
    <w:p>
      <w:pPr>
        <w:spacing w:before="120" w:beforeLines="50"/>
        <w:jc w:val="center"/>
        <w:rPr>
          <w:rFonts w:ascii="宋体" w:hAnsi="宋体"/>
          <w:b/>
          <w:sz w:val="48"/>
          <w:szCs w:val="48"/>
        </w:rPr>
      </w:pPr>
    </w:p>
    <w:p>
      <w:pPr>
        <w:spacing w:before="120" w:beforeLines="50"/>
        <w:jc w:val="center"/>
        <w:rPr>
          <w:rFonts w:ascii="宋体" w:hAnsi="宋体"/>
          <w:b/>
          <w:sz w:val="48"/>
          <w:szCs w:val="48"/>
        </w:rPr>
      </w:pPr>
      <w:r>
        <w:rPr>
          <w:rFonts w:hint="eastAsia" w:ascii="宋体" w:hAnsi="宋体"/>
          <w:b/>
          <w:sz w:val="44"/>
          <w:szCs w:val="44"/>
        </w:rPr>
        <w:t>采购文件</w:t>
      </w:r>
    </w:p>
    <w:p>
      <w:pPr>
        <w:snapToGrid w:val="0"/>
        <w:spacing w:before="120" w:beforeLines="50" w:line="360" w:lineRule="auto"/>
        <w:rPr>
          <w:rFonts w:ascii="宋体" w:hAnsi="宋体"/>
          <w:sz w:val="30"/>
          <w:szCs w:val="72"/>
        </w:rPr>
      </w:pPr>
    </w:p>
    <w:p>
      <w:pPr>
        <w:pStyle w:val="12"/>
        <w:snapToGrid w:val="0"/>
        <w:spacing w:before="120" w:after="120" w:line="360" w:lineRule="auto"/>
        <w:jc w:val="left"/>
        <w:rPr>
          <w:rFonts w:hAnsi="宋体"/>
          <w:b/>
          <w:bCs/>
          <w:w w:val="95"/>
          <w:sz w:val="30"/>
          <w:szCs w:val="30"/>
        </w:rPr>
      </w:pPr>
    </w:p>
    <w:p>
      <w:pPr>
        <w:pStyle w:val="12"/>
        <w:snapToGrid w:val="0"/>
        <w:spacing w:before="120" w:after="120" w:line="360" w:lineRule="auto"/>
        <w:jc w:val="left"/>
        <w:rPr>
          <w:rFonts w:hAnsi="宋体"/>
          <w:b/>
          <w:bCs/>
          <w:w w:val="95"/>
          <w:sz w:val="30"/>
          <w:szCs w:val="30"/>
        </w:rPr>
      </w:pPr>
    </w:p>
    <w:p>
      <w:pPr>
        <w:spacing w:line="360" w:lineRule="auto"/>
        <w:jc w:val="left"/>
        <w:rPr>
          <w:rFonts w:hint="default" w:ascii="宋体" w:hAnsi="宋体"/>
          <w:b/>
          <w:sz w:val="30"/>
          <w:szCs w:val="30"/>
          <w:lang w:val="en"/>
        </w:rPr>
      </w:pPr>
      <w:r>
        <w:rPr>
          <w:rFonts w:hint="eastAsia" w:ascii="宋体" w:hAnsi="宋体"/>
          <w:b/>
          <w:sz w:val="30"/>
          <w:szCs w:val="30"/>
        </w:rPr>
        <w:t>项目编号：</w:t>
      </w:r>
      <w:r>
        <w:rPr>
          <w:rFonts w:hint="default" w:ascii="宋体" w:hAnsi="宋体"/>
          <w:b/>
          <w:sz w:val="30"/>
          <w:szCs w:val="30"/>
          <w:lang w:val="en"/>
        </w:rPr>
        <w:t>嘉政采招（2022）第31号</w:t>
      </w:r>
    </w:p>
    <w:p>
      <w:pPr>
        <w:spacing w:line="360" w:lineRule="auto"/>
        <w:jc w:val="left"/>
        <w:rPr>
          <w:rFonts w:ascii="宋体" w:hAnsi="宋体"/>
          <w:b/>
          <w:sz w:val="30"/>
          <w:szCs w:val="30"/>
        </w:rPr>
      </w:pPr>
      <w:r>
        <w:rPr>
          <w:rFonts w:hint="eastAsia" w:ascii="宋体" w:hAnsi="宋体"/>
          <w:b/>
          <w:sz w:val="30"/>
          <w:szCs w:val="30"/>
        </w:rPr>
        <w:t>项目名称：嘉兴职业技术学院综合物业服务委托管理项目</w:t>
      </w:r>
    </w:p>
    <w:p>
      <w:pPr>
        <w:spacing w:line="360" w:lineRule="auto"/>
        <w:jc w:val="left"/>
        <w:rPr>
          <w:rFonts w:ascii="宋体" w:hAnsi="宋体"/>
          <w:b/>
          <w:sz w:val="30"/>
          <w:szCs w:val="30"/>
        </w:rPr>
      </w:pPr>
      <w:r>
        <w:rPr>
          <w:rFonts w:hint="eastAsia" w:ascii="宋体" w:hAnsi="宋体"/>
          <w:b/>
          <w:sz w:val="30"/>
          <w:szCs w:val="30"/>
        </w:rPr>
        <w:t>采购人：嘉兴职业技术学院</w:t>
      </w:r>
    </w:p>
    <w:p>
      <w:pPr>
        <w:spacing w:line="360" w:lineRule="auto"/>
        <w:jc w:val="left"/>
        <w:rPr>
          <w:rFonts w:ascii="宋体" w:hAnsi="宋体"/>
          <w:b/>
          <w:sz w:val="32"/>
          <w:szCs w:val="32"/>
        </w:rPr>
      </w:pPr>
      <w:r>
        <w:rPr>
          <w:rFonts w:hint="eastAsia" w:ascii="宋体" w:hAnsi="宋体"/>
          <w:b/>
          <w:sz w:val="30"/>
          <w:szCs w:val="30"/>
        </w:rPr>
        <w:t>集中采购机构：嘉兴市公共资源交易中心</w:t>
      </w:r>
    </w:p>
    <w:p>
      <w:pPr>
        <w:pStyle w:val="12"/>
        <w:snapToGrid w:val="0"/>
        <w:spacing w:before="120" w:after="120" w:line="240" w:lineRule="auto"/>
        <w:ind w:firstLine="613"/>
        <w:jc w:val="left"/>
        <w:rPr>
          <w:rFonts w:hAnsi="宋体"/>
          <w:b/>
          <w:bCs/>
          <w:w w:val="95"/>
          <w:sz w:val="32"/>
          <w:szCs w:val="32"/>
        </w:rPr>
      </w:pPr>
    </w:p>
    <w:p>
      <w:pPr>
        <w:pStyle w:val="12"/>
        <w:snapToGrid w:val="0"/>
        <w:spacing w:before="120" w:after="120" w:line="240" w:lineRule="auto"/>
        <w:ind w:firstLine="613"/>
        <w:jc w:val="left"/>
        <w:rPr>
          <w:rFonts w:hAnsi="宋体"/>
          <w:b/>
          <w:bCs/>
          <w:w w:val="95"/>
          <w:sz w:val="32"/>
          <w:szCs w:val="32"/>
        </w:rPr>
      </w:pPr>
    </w:p>
    <w:p>
      <w:pPr>
        <w:pStyle w:val="12"/>
        <w:spacing w:before="120" w:after="120" w:line="600" w:lineRule="exact"/>
        <w:jc w:val="center"/>
        <w:rPr>
          <w:rFonts w:hint="default" w:hAnsi="宋体"/>
          <w:b/>
          <w:bCs/>
          <w:w w:val="95"/>
          <w:sz w:val="32"/>
          <w:szCs w:val="32"/>
          <w:lang w:val="en"/>
        </w:rPr>
      </w:pPr>
      <w:r>
        <w:rPr>
          <w:rFonts w:hint="eastAsia" w:hAnsi="宋体"/>
          <w:b/>
          <w:bCs/>
          <w:w w:val="95"/>
          <w:sz w:val="32"/>
          <w:szCs w:val="32"/>
        </w:rPr>
        <w:t xml:space="preserve"> 　　　　　　　　　</w:t>
      </w:r>
      <w:r>
        <w:rPr>
          <w:rFonts w:hint="default" w:hAnsi="宋体"/>
          <w:b/>
          <w:bCs/>
          <w:w w:val="95"/>
          <w:sz w:val="32"/>
          <w:szCs w:val="32"/>
          <w:lang w:val="en"/>
        </w:rPr>
        <w:t>2022年8月30日</w:t>
      </w:r>
    </w:p>
    <w:p>
      <w:pPr>
        <w:pStyle w:val="12"/>
        <w:spacing w:before="120" w:after="120" w:line="600" w:lineRule="exact"/>
        <w:jc w:val="center"/>
        <w:rPr>
          <w:rFonts w:hAnsi="宋体"/>
          <w:b/>
          <w:sz w:val="52"/>
          <w:szCs w:val="52"/>
        </w:rPr>
      </w:pPr>
    </w:p>
    <w:p>
      <w:pPr>
        <w:pStyle w:val="12"/>
        <w:spacing w:before="240" w:beforeLines="100" w:after="240" w:afterLines="100" w:line="600" w:lineRule="exact"/>
        <w:jc w:val="center"/>
        <w:rPr>
          <w:rFonts w:hAnsi="宋体"/>
          <w:b/>
          <w:sz w:val="52"/>
          <w:szCs w:val="52"/>
        </w:rPr>
      </w:pPr>
    </w:p>
    <w:p>
      <w:pPr>
        <w:pStyle w:val="12"/>
        <w:spacing w:before="240" w:beforeLines="100" w:after="240" w:afterLines="100" w:line="600" w:lineRule="exact"/>
        <w:jc w:val="center"/>
        <w:rPr>
          <w:rFonts w:hAnsi="宋体"/>
          <w:b/>
          <w:sz w:val="52"/>
          <w:szCs w:val="52"/>
        </w:rPr>
      </w:pPr>
    </w:p>
    <w:p>
      <w:pPr>
        <w:rPr>
          <w:rFonts w:hAnsi="宋体"/>
          <w:b/>
          <w:sz w:val="52"/>
          <w:szCs w:val="52"/>
        </w:rPr>
      </w:pPr>
    </w:p>
    <w:p>
      <w:pPr>
        <w:pStyle w:val="5"/>
      </w:pPr>
    </w:p>
    <w:p>
      <w:pPr>
        <w:pStyle w:val="12"/>
        <w:spacing w:before="240" w:beforeLines="100" w:after="240" w:afterLines="100" w:line="600" w:lineRule="exact"/>
        <w:jc w:val="center"/>
        <w:rPr>
          <w:rFonts w:hAnsi="宋体"/>
          <w:b/>
          <w:sz w:val="52"/>
          <w:szCs w:val="52"/>
        </w:rPr>
      </w:pPr>
      <w:r>
        <w:rPr>
          <w:rFonts w:hint="eastAsia" w:hAnsi="宋体"/>
          <w:b/>
          <w:sz w:val="52"/>
          <w:szCs w:val="52"/>
        </w:rPr>
        <w:t>目    录</w:t>
      </w:r>
    </w:p>
    <w:p>
      <w:pPr>
        <w:pStyle w:val="12"/>
        <w:spacing w:before="240" w:beforeLines="100" w:after="240" w:afterLines="100" w:line="600" w:lineRule="exact"/>
        <w:jc w:val="center"/>
        <w:rPr>
          <w:rFonts w:hAnsi="宋体"/>
          <w:b/>
          <w:sz w:val="52"/>
          <w:szCs w:val="52"/>
        </w:rPr>
      </w:pPr>
    </w:p>
    <w:p>
      <w:pPr>
        <w:pStyle w:val="16"/>
        <w:tabs>
          <w:tab w:val="right" w:leader="dot" w:pos="8256"/>
        </w:tabs>
        <w:spacing w:line="480" w:lineRule="auto"/>
        <w:rPr>
          <w:rFonts w:ascii="宋体" w:hAnsi="宋体"/>
          <w:sz w:val="36"/>
          <w:szCs w:val="36"/>
        </w:rPr>
      </w:pPr>
      <w:r>
        <w:rPr>
          <w:rFonts w:hint="eastAsia" w:ascii="宋体" w:hAnsi="宋体"/>
          <w:b/>
          <w:sz w:val="32"/>
          <w:szCs w:val="32"/>
        </w:rPr>
        <w:fldChar w:fldCharType="begin"/>
      </w:r>
      <w:r>
        <w:rPr>
          <w:rFonts w:hint="eastAsia" w:ascii="宋体" w:hAnsi="宋体"/>
          <w:b/>
          <w:sz w:val="32"/>
          <w:szCs w:val="32"/>
        </w:rPr>
        <w:instrText xml:space="preserve"> TOC \o "1-1" \h \z \u </w:instrText>
      </w:r>
      <w:r>
        <w:rPr>
          <w:rFonts w:hint="eastAsia" w:ascii="宋体" w:hAnsi="宋体"/>
          <w:b/>
          <w:sz w:val="32"/>
          <w:szCs w:val="32"/>
        </w:rPr>
        <w:fldChar w:fldCharType="separate"/>
      </w:r>
      <w:r>
        <w:fldChar w:fldCharType="begin"/>
      </w:r>
      <w:r>
        <w:instrText xml:space="preserve"> HYPERLINK \l "_Toc26963" </w:instrText>
      </w:r>
      <w:r>
        <w:fldChar w:fldCharType="separate"/>
      </w:r>
      <w:r>
        <w:rPr>
          <w:rFonts w:hint="eastAsia" w:ascii="宋体" w:hAnsi="宋体"/>
          <w:sz w:val="36"/>
          <w:szCs w:val="36"/>
        </w:rPr>
        <w:t>第一章  公开招标采购公告</w:t>
      </w:r>
      <w:r>
        <w:rPr>
          <w:rFonts w:hint="eastAsia" w:ascii="宋体" w:hAnsi="宋体"/>
          <w:sz w:val="36"/>
          <w:szCs w:val="36"/>
        </w:rPr>
        <w:tab/>
      </w:r>
      <w:r>
        <w:rPr>
          <w:rFonts w:hint="eastAsia" w:ascii="宋体" w:hAnsi="宋体"/>
          <w:sz w:val="36"/>
          <w:szCs w:val="36"/>
        </w:rPr>
        <w:fldChar w:fldCharType="begin"/>
      </w:r>
      <w:r>
        <w:rPr>
          <w:rFonts w:hint="eastAsia" w:ascii="宋体" w:hAnsi="宋体"/>
          <w:sz w:val="36"/>
          <w:szCs w:val="36"/>
        </w:rPr>
        <w:instrText xml:space="preserve"> PAGEREF _Toc26963 </w:instrText>
      </w:r>
      <w:r>
        <w:rPr>
          <w:rFonts w:hint="eastAsia" w:ascii="宋体" w:hAnsi="宋体"/>
          <w:sz w:val="36"/>
          <w:szCs w:val="36"/>
        </w:rPr>
        <w:fldChar w:fldCharType="separate"/>
      </w:r>
      <w:r>
        <w:rPr>
          <w:rFonts w:hint="eastAsia" w:ascii="宋体" w:hAnsi="宋体"/>
          <w:sz w:val="36"/>
          <w:szCs w:val="36"/>
        </w:rPr>
        <w:t>3</w:t>
      </w:r>
      <w:r>
        <w:rPr>
          <w:rFonts w:hint="eastAsia" w:ascii="宋体" w:hAnsi="宋体"/>
          <w:sz w:val="36"/>
          <w:szCs w:val="36"/>
        </w:rPr>
        <w:fldChar w:fldCharType="end"/>
      </w:r>
      <w:r>
        <w:rPr>
          <w:rFonts w:hint="eastAsia" w:ascii="宋体" w:hAnsi="宋体"/>
          <w:sz w:val="36"/>
          <w:szCs w:val="36"/>
        </w:rPr>
        <w:fldChar w:fldCharType="end"/>
      </w:r>
    </w:p>
    <w:p>
      <w:pPr>
        <w:pStyle w:val="16"/>
        <w:tabs>
          <w:tab w:val="right" w:leader="dot" w:pos="8256"/>
        </w:tabs>
        <w:spacing w:line="480" w:lineRule="auto"/>
        <w:rPr>
          <w:rFonts w:ascii="宋体" w:hAnsi="宋体"/>
          <w:sz w:val="36"/>
          <w:szCs w:val="36"/>
        </w:rPr>
      </w:pPr>
      <w:r>
        <w:fldChar w:fldCharType="begin"/>
      </w:r>
      <w:r>
        <w:instrText xml:space="preserve"> HYPERLINK \l "_Toc11276" </w:instrText>
      </w:r>
      <w:r>
        <w:fldChar w:fldCharType="separate"/>
      </w:r>
      <w:r>
        <w:rPr>
          <w:rFonts w:hint="eastAsia" w:ascii="宋体" w:hAnsi="宋体"/>
          <w:sz w:val="36"/>
          <w:szCs w:val="36"/>
        </w:rPr>
        <w:t>第二章 招标需求</w:t>
      </w:r>
      <w:r>
        <w:rPr>
          <w:rFonts w:hint="eastAsia" w:ascii="宋体" w:hAnsi="宋体"/>
          <w:sz w:val="36"/>
          <w:szCs w:val="36"/>
        </w:rPr>
        <w:tab/>
      </w:r>
      <w:r>
        <w:rPr>
          <w:rFonts w:hint="eastAsia" w:ascii="宋体" w:hAnsi="宋体"/>
          <w:sz w:val="36"/>
          <w:szCs w:val="36"/>
        </w:rPr>
        <w:fldChar w:fldCharType="begin"/>
      </w:r>
      <w:r>
        <w:rPr>
          <w:rFonts w:hint="eastAsia" w:ascii="宋体" w:hAnsi="宋体"/>
          <w:sz w:val="36"/>
          <w:szCs w:val="36"/>
        </w:rPr>
        <w:instrText xml:space="preserve"> PAGEREF _Toc11276 </w:instrText>
      </w:r>
      <w:r>
        <w:rPr>
          <w:rFonts w:hint="eastAsia" w:ascii="宋体" w:hAnsi="宋体"/>
          <w:sz w:val="36"/>
          <w:szCs w:val="36"/>
        </w:rPr>
        <w:fldChar w:fldCharType="separate"/>
      </w:r>
      <w:r>
        <w:rPr>
          <w:rFonts w:hint="eastAsia" w:ascii="宋体" w:hAnsi="宋体"/>
          <w:sz w:val="36"/>
          <w:szCs w:val="36"/>
        </w:rPr>
        <w:t>8</w:t>
      </w:r>
      <w:r>
        <w:rPr>
          <w:rFonts w:hint="eastAsia" w:ascii="宋体" w:hAnsi="宋体"/>
          <w:sz w:val="36"/>
          <w:szCs w:val="36"/>
        </w:rPr>
        <w:fldChar w:fldCharType="end"/>
      </w:r>
      <w:r>
        <w:rPr>
          <w:rFonts w:hint="eastAsia" w:ascii="宋体" w:hAnsi="宋体"/>
          <w:sz w:val="36"/>
          <w:szCs w:val="36"/>
        </w:rPr>
        <w:fldChar w:fldCharType="end"/>
      </w:r>
    </w:p>
    <w:p>
      <w:pPr>
        <w:pStyle w:val="16"/>
        <w:tabs>
          <w:tab w:val="right" w:leader="dot" w:pos="8256"/>
        </w:tabs>
        <w:spacing w:line="480" w:lineRule="auto"/>
        <w:rPr>
          <w:rFonts w:ascii="宋体" w:hAnsi="宋体"/>
          <w:sz w:val="36"/>
          <w:szCs w:val="36"/>
        </w:rPr>
      </w:pPr>
      <w:r>
        <w:fldChar w:fldCharType="begin"/>
      </w:r>
      <w:r>
        <w:instrText xml:space="preserve"> HYPERLINK \l "_Toc20654" </w:instrText>
      </w:r>
      <w:r>
        <w:fldChar w:fldCharType="separate"/>
      </w:r>
      <w:r>
        <w:rPr>
          <w:rFonts w:hint="eastAsia" w:ascii="宋体" w:hAnsi="宋体"/>
          <w:sz w:val="36"/>
          <w:szCs w:val="36"/>
        </w:rPr>
        <w:t>第三章 供应商须知</w:t>
      </w:r>
      <w:r>
        <w:rPr>
          <w:rFonts w:hint="eastAsia" w:ascii="宋体" w:hAnsi="宋体"/>
          <w:sz w:val="36"/>
          <w:szCs w:val="36"/>
        </w:rPr>
        <w:tab/>
      </w:r>
      <w:r>
        <w:rPr>
          <w:rFonts w:hint="eastAsia" w:ascii="宋体" w:hAnsi="宋体"/>
          <w:sz w:val="36"/>
          <w:szCs w:val="36"/>
        </w:rPr>
        <w:fldChar w:fldCharType="begin"/>
      </w:r>
      <w:r>
        <w:rPr>
          <w:rFonts w:hint="eastAsia" w:ascii="宋体" w:hAnsi="宋体"/>
          <w:sz w:val="36"/>
          <w:szCs w:val="36"/>
        </w:rPr>
        <w:instrText xml:space="preserve"> PAGEREF _Toc20654 </w:instrText>
      </w:r>
      <w:r>
        <w:rPr>
          <w:rFonts w:hint="eastAsia" w:ascii="宋体" w:hAnsi="宋体"/>
          <w:sz w:val="36"/>
          <w:szCs w:val="36"/>
        </w:rPr>
        <w:fldChar w:fldCharType="separate"/>
      </w:r>
      <w:r>
        <w:rPr>
          <w:rFonts w:hint="eastAsia" w:ascii="宋体" w:hAnsi="宋体"/>
          <w:sz w:val="36"/>
          <w:szCs w:val="36"/>
        </w:rPr>
        <w:t>57</w:t>
      </w:r>
      <w:r>
        <w:rPr>
          <w:rFonts w:hint="eastAsia" w:ascii="宋体" w:hAnsi="宋体"/>
          <w:sz w:val="36"/>
          <w:szCs w:val="36"/>
        </w:rPr>
        <w:fldChar w:fldCharType="end"/>
      </w:r>
      <w:r>
        <w:rPr>
          <w:rFonts w:hint="eastAsia" w:ascii="宋体" w:hAnsi="宋体"/>
          <w:sz w:val="36"/>
          <w:szCs w:val="36"/>
        </w:rPr>
        <w:fldChar w:fldCharType="end"/>
      </w:r>
    </w:p>
    <w:p>
      <w:pPr>
        <w:pStyle w:val="16"/>
        <w:tabs>
          <w:tab w:val="right" w:leader="dot" w:pos="8256"/>
        </w:tabs>
        <w:spacing w:line="480" w:lineRule="auto"/>
        <w:rPr>
          <w:rFonts w:ascii="宋体" w:hAnsi="宋体"/>
          <w:sz w:val="36"/>
          <w:szCs w:val="36"/>
        </w:rPr>
      </w:pPr>
      <w:r>
        <w:fldChar w:fldCharType="begin"/>
      </w:r>
      <w:r>
        <w:instrText xml:space="preserve"> HYPERLINK \l "_Toc29464" </w:instrText>
      </w:r>
      <w:r>
        <w:fldChar w:fldCharType="separate"/>
      </w:r>
      <w:r>
        <w:rPr>
          <w:rFonts w:hint="eastAsia" w:ascii="宋体" w:hAnsi="宋体"/>
          <w:sz w:val="36"/>
          <w:szCs w:val="36"/>
        </w:rPr>
        <w:t>第四章 评标办法及标准</w:t>
      </w:r>
      <w:r>
        <w:rPr>
          <w:rFonts w:hint="eastAsia" w:ascii="宋体" w:hAnsi="宋体"/>
          <w:sz w:val="36"/>
          <w:szCs w:val="36"/>
        </w:rPr>
        <w:tab/>
      </w:r>
      <w:r>
        <w:rPr>
          <w:rFonts w:hint="eastAsia" w:ascii="宋体" w:hAnsi="宋体"/>
          <w:sz w:val="36"/>
          <w:szCs w:val="36"/>
        </w:rPr>
        <w:fldChar w:fldCharType="begin"/>
      </w:r>
      <w:r>
        <w:rPr>
          <w:rFonts w:hint="eastAsia" w:ascii="宋体" w:hAnsi="宋体"/>
          <w:sz w:val="36"/>
          <w:szCs w:val="36"/>
        </w:rPr>
        <w:instrText xml:space="preserve"> PAGEREF _Toc29464 </w:instrText>
      </w:r>
      <w:r>
        <w:rPr>
          <w:rFonts w:hint="eastAsia" w:ascii="宋体" w:hAnsi="宋体"/>
          <w:sz w:val="36"/>
          <w:szCs w:val="36"/>
        </w:rPr>
        <w:fldChar w:fldCharType="separate"/>
      </w:r>
      <w:r>
        <w:rPr>
          <w:rFonts w:hint="eastAsia" w:ascii="宋体" w:hAnsi="宋体"/>
          <w:sz w:val="36"/>
          <w:szCs w:val="36"/>
        </w:rPr>
        <w:t>56</w:t>
      </w:r>
      <w:r>
        <w:rPr>
          <w:rFonts w:hint="eastAsia" w:ascii="宋体" w:hAnsi="宋体"/>
          <w:sz w:val="36"/>
          <w:szCs w:val="36"/>
        </w:rPr>
        <w:fldChar w:fldCharType="end"/>
      </w:r>
      <w:r>
        <w:rPr>
          <w:rFonts w:hint="eastAsia" w:ascii="宋体" w:hAnsi="宋体"/>
          <w:sz w:val="36"/>
          <w:szCs w:val="36"/>
        </w:rPr>
        <w:fldChar w:fldCharType="end"/>
      </w:r>
    </w:p>
    <w:p>
      <w:pPr>
        <w:pStyle w:val="16"/>
        <w:tabs>
          <w:tab w:val="right" w:leader="dot" w:pos="8256"/>
        </w:tabs>
        <w:spacing w:line="480" w:lineRule="auto"/>
        <w:rPr>
          <w:rFonts w:ascii="宋体" w:hAnsi="宋体"/>
          <w:sz w:val="36"/>
          <w:szCs w:val="36"/>
        </w:rPr>
      </w:pPr>
      <w:r>
        <w:fldChar w:fldCharType="begin"/>
      </w:r>
      <w:r>
        <w:instrText xml:space="preserve"> HYPERLINK \l "_Toc24160" </w:instrText>
      </w:r>
      <w:r>
        <w:fldChar w:fldCharType="separate"/>
      </w:r>
      <w:r>
        <w:rPr>
          <w:rFonts w:hint="eastAsia" w:ascii="宋体" w:hAnsi="宋体"/>
          <w:sz w:val="36"/>
          <w:szCs w:val="36"/>
        </w:rPr>
        <w:t>第五章 嘉兴市政府采购合同（指引）</w:t>
      </w:r>
      <w:r>
        <w:rPr>
          <w:rFonts w:hint="eastAsia" w:ascii="宋体" w:hAnsi="宋体"/>
          <w:sz w:val="36"/>
          <w:szCs w:val="36"/>
        </w:rPr>
        <w:tab/>
      </w:r>
      <w:r>
        <w:rPr>
          <w:rFonts w:hint="eastAsia" w:ascii="宋体" w:hAnsi="宋体"/>
          <w:sz w:val="36"/>
          <w:szCs w:val="36"/>
        </w:rPr>
        <w:fldChar w:fldCharType="begin"/>
      </w:r>
      <w:r>
        <w:rPr>
          <w:rFonts w:hint="eastAsia" w:ascii="宋体" w:hAnsi="宋体"/>
          <w:sz w:val="36"/>
          <w:szCs w:val="36"/>
        </w:rPr>
        <w:instrText xml:space="preserve"> PAGEREF _Toc24160 </w:instrText>
      </w:r>
      <w:r>
        <w:rPr>
          <w:rFonts w:hint="eastAsia" w:ascii="宋体" w:hAnsi="宋体"/>
          <w:sz w:val="36"/>
          <w:szCs w:val="36"/>
        </w:rPr>
        <w:fldChar w:fldCharType="separate"/>
      </w:r>
      <w:r>
        <w:rPr>
          <w:rFonts w:hint="eastAsia" w:ascii="宋体" w:hAnsi="宋体"/>
          <w:sz w:val="36"/>
          <w:szCs w:val="36"/>
        </w:rPr>
        <w:t>76</w:t>
      </w:r>
      <w:r>
        <w:rPr>
          <w:rFonts w:hint="eastAsia" w:ascii="宋体" w:hAnsi="宋体"/>
          <w:sz w:val="36"/>
          <w:szCs w:val="36"/>
        </w:rPr>
        <w:fldChar w:fldCharType="end"/>
      </w:r>
      <w:r>
        <w:rPr>
          <w:rFonts w:hint="eastAsia" w:ascii="宋体" w:hAnsi="宋体"/>
          <w:sz w:val="36"/>
          <w:szCs w:val="36"/>
        </w:rPr>
        <w:fldChar w:fldCharType="end"/>
      </w:r>
    </w:p>
    <w:p>
      <w:pPr>
        <w:pStyle w:val="16"/>
        <w:tabs>
          <w:tab w:val="right" w:leader="dot" w:pos="8256"/>
        </w:tabs>
        <w:spacing w:line="480" w:lineRule="auto"/>
        <w:rPr>
          <w:rFonts w:ascii="宋体" w:hAnsi="宋体"/>
        </w:rPr>
      </w:pPr>
      <w:r>
        <w:fldChar w:fldCharType="begin"/>
      </w:r>
      <w:r>
        <w:instrText xml:space="preserve"> HYPERLINK \l "_Toc16230" </w:instrText>
      </w:r>
      <w:r>
        <w:fldChar w:fldCharType="separate"/>
      </w:r>
      <w:r>
        <w:rPr>
          <w:rFonts w:hint="eastAsia" w:ascii="宋体" w:hAnsi="宋体"/>
          <w:sz w:val="36"/>
          <w:szCs w:val="36"/>
        </w:rPr>
        <w:t>第六章 投标文件格式</w:t>
      </w:r>
      <w:r>
        <w:rPr>
          <w:rFonts w:hint="eastAsia" w:ascii="宋体" w:hAnsi="宋体"/>
          <w:sz w:val="36"/>
          <w:szCs w:val="36"/>
        </w:rPr>
        <w:tab/>
      </w:r>
      <w:r>
        <w:rPr>
          <w:rFonts w:hint="eastAsia" w:ascii="宋体" w:hAnsi="宋体"/>
          <w:sz w:val="36"/>
          <w:szCs w:val="36"/>
        </w:rPr>
        <w:fldChar w:fldCharType="begin"/>
      </w:r>
      <w:r>
        <w:rPr>
          <w:rFonts w:hint="eastAsia" w:ascii="宋体" w:hAnsi="宋体"/>
          <w:sz w:val="36"/>
          <w:szCs w:val="36"/>
        </w:rPr>
        <w:instrText xml:space="preserve"> PAGEREF _Toc16230 </w:instrText>
      </w:r>
      <w:r>
        <w:rPr>
          <w:rFonts w:hint="eastAsia" w:ascii="宋体" w:hAnsi="宋体"/>
          <w:sz w:val="36"/>
          <w:szCs w:val="36"/>
        </w:rPr>
        <w:fldChar w:fldCharType="separate"/>
      </w:r>
      <w:r>
        <w:rPr>
          <w:rFonts w:hint="eastAsia" w:ascii="宋体" w:hAnsi="宋体"/>
          <w:sz w:val="36"/>
          <w:szCs w:val="36"/>
        </w:rPr>
        <w:t>84</w:t>
      </w:r>
      <w:r>
        <w:rPr>
          <w:rFonts w:hint="eastAsia" w:ascii="宋体" w:hAnsi="宋体"/>
          <w:sz w:val="36"/>
          <w:szCs w:val="36"/>
        </w:rPr>
        <w:fldChar w:fldCharType="end"/>
      </w:r>
      <w:r>
        <w:rPr>
          <w:rFonts w:hint="eastAsia" w:ascii="宋体" w:hAnsi="宋体"/>
          <w:sz w:val="36"/>
          <w:szCs w:val="36"/>
        </w:rPr>
        <w:fldChar w:fldCharType="end"/>
      </w:r>
    </w:p>
    <w:p>
      <w:pPr>
        <w:pStyle w:val="12"/>
        <w:spacing w:before="120" w:after="120" w:line="480" w:lineRule="auto"/>
        <w:rPr>
          <w:rFonts w:hAnsi="宋体"/>
        </w:rPr>
      </w:pPr>
      <w:r>
        <w:rPr>
          <w:rFonts w:hint="eastAsia" w:hAnsi="宋体"/>
          <w:szCs w:val="32"/>
        </w:rPr>
        <w:fldChar w:fldCharType="end"/>
      </w:r>
    </w:p>
    <w:p>
      <w:pPr>
        <w:pStyle w:val="12"/>
        <w:spacing w:before="120" w:after="120" w:line="600" w:lineRule="exact"/>
        <w:rPr>
          <w:rFonts w:hAnsi="宋体"/>
        </w:rPr>
      </w:pPr>
    </w:p>
    <w:p>
      <w:pPr>
        <w:pStyle w:val="12"/>
        <w:spacing w:before="120" w:after="120" w:line="600" w:lineRule="exact"/>
        <w:rPr>
          <w:rFonts w:hAnsi="宋体"/>
        </w:rPr>
      </w:pPr>
    </w:p>
    <w:p>
      <w:pPr>
        <w:rPr>
          <w:rFonts w:ascii="宋体" w:hAnsi="宋体"/>
        </w:rPr>
      </w:pPr>
    </w:p>
    <w:p>
      <w:pPr>
        <w:pStyle w:val="5"/>
        <w:rPr>
          <w:rFonts w:ascii="宋体" w:hAnsi="宋体"/>
        </w:rPr>
      </w:pPr>
    </w:p>
    <w:p>
      <w:pPr>
        <w:pStyle w:val="12"/>
        <w:spacing w:before="120" w:after="120" w:line="600" w:lineRule="exact"/>
        <w:rPr>
          <w:rFonts w:hAnsi="宋体"/>
        </w:rPr>
      </w:pPr>
    </w:p>
    <w:p>
      <w:pPr>
        <w:pStyle w:val="4"/>
        <w:spacing w:line="480" w:lineRule="auto"/>
        <w:rPr>
          <w:rFonts w:ascii="宋体" w:hAnsi="宋体" w:eastAsia="宋体"/>
          <w:sz w:val="32"/>
        </w:rPr>
      </w:pPr>
      <w:bookmarkStart w:id="2" w:name="_Toc26963"/>
    </w:p>
    <w:p>
      <w:pPr>
        <w:pStyle w:val="4"/>
        <w:spacing w:line="480" w:lineRule="auto"/>
        <w:rPr>
          <w:rFonts w:ascii="宋体" w:hAnsi="宋体" w:eastAsia="宋体"/>
        </w:rPr>
      </w:pPr>
      <w:r>
        <w:rPr>
          <w:rFonts w:hint="eastAsia" w:ascii="宋体" w:hAnsi="宋体" w:eastAsia="宋体"/>
          <w:sz w:val="32"/>
        </w:rPr>
        <w:t>第一章  公开招标采购公告</w:t>
      </w:r>
      <w:bookmarkEnd w:id="2"/>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rPr>
      </w:pPr>
      <w:bookmarkStart w:id="3" w:name="_Toc439666950"/>
      <w:r>
        <w:rPr>
          <w:rFonts w:hint="eastAsia" w:ascii="宋体" w:hAnsi="宋体"/>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rPr>
      </w:pPr>
      <w:r>
        <w:rPr>
          <w:rFonts w:hint="eastAsia" w:ascii="宋体" w:hAnsi="宋体"/>
          <w:u w:val="single"/>
        </w:rPr>
        <w:t>嘉兴职业技术学院综合物业服务委托管理项目</w:t>
      </w:r>
      <w:r>
        <w:rPr>
          <w:rFonts w:hint="eastAsia" w:ascii="宋体" w:hAnsi="宋体"/>
        </w:rPr>
        <w:t>的潜在供应商应在</w:t>
      </w:r>
      <w:r>
        <w:rPr>
          <w:rFonts w:hint="eastAsia" w:ascii="宋体" w:hAnsi="宋体"/>
          <w:u w:val="single"/>
        </w:rPr>
        <w:t>浙江政府采购网</w:t>
      </w:r>
      <w:r>
        <w:rPr>
          <w:rFonts w:hint="eastAsia" w:ascii="宋体" w:hAnsi="宋体"/>
        </w:rPr>
        <w:t>（</w:t>
      </w:r>
      <w:r>
        <w:fldChar w:fldCharType="begin"/>
      </w:r>
      <w:r>
        <w:instrText xml:space="preserve"> HYPERLINK "http://zfcg.czt.zj.gov.cn" </w:instrText>
      </w:r>
      <w:r>
        <w:fldChar w:fldCharType="separate"/>
      </w:r>
      <w:r>
        <w:rPr>
          <w:rStyle w:val="22"/>
          <w:rFonts w:hint="eastAsia" w:ascii="宋体" w:hAnsi="宋体"/>
          <w:color w:val="auto"/>
        </w:rPr>
        <w:t>http://zfcg.czt.zj.gov.cn</w:t>
      </w:r>
      <w:r>
        <w:rPr>
          <w:rStyle w:val="22"/>
          <w:rFonts w:hint="eastAsia" w:ascii="宋体" w:hAnsi="宋体"/>
          <w:color w:val="auto"/>
        </w:rPr>
        <w:fldChar w:fldCharType="end"/>
      </w:r>
      <w:r>
        <w:rPr>
          <w:rFonts w:hint="eastAsia" w:ascii="宋体" w:hAnsi="宋体"/>
        </w:rPr>
        <w:t>）获取招标文件，并于</w:t>
      </w:r>
      <w:r>
        <w:rPr>
          <w:rFonts w:hint="default" w:ascii="宋体" w:hAnsi="宋体"/>
          <w:u w:val="single"/>
          <w:lang w:val="en"/>
        </w:rPr>
        <w:t>2022年9月21日</w:t>
      </w:r>
      <w:r>
        <w:rPr>
          <w:rFonts w:hint="eastAsia" w:ascii="宋体" w:hAnsi="宋体"/>
          <w:u w:val="single"/>
        </w:rPr>
        <w:t>09：30</w:t>
      </w:r>
      <w:r>
        <w:rPr>
          <w:rFonts w:hint="eastAsia" w:ascii="宋体" w:hAnsi="宋体"/>
          <w:bCs/>
          <w:u w:val="single"/>
        </w:rPr>
        <w:t>（</w:t>
      </w:r>
      <w:r>
        <w:rPr>
          <w:rFonts w:hint="eastAsia" w:ascii="宋体" w:hAnsi="宋体"/>
          <w:bCs/>
        </w:rPr>
        <w:t>北京时间）前递交投标文件</w:t>
      </w:r>
      <w:r>
        <w:rPr>
          <w:rFonts w:hint="eastAsia" w:ascii="宋体" w:hAnsi="宋体"/>
        </w:rPr>
        <w:t>。</w:t>
      </w:r>
    </w:p>
    <w:p>
      <w:pPr>
        <w:spacing w:line="360" w:lineRule="auto"/>
        <w:rPr>
          <w:rFonts w:ascii="宋体" w:hAnsi="宋体"/>
          <w:b/>
        </w:rPr>
      </w:pPr>
    </w:p>
    <w:p>
      <w:pPr>
        <w:pStyle w:val="5"/>
      </w:pPr>
      <w:r>
        <w:rPr>
          <w:rFonts w:hint="eastAsia"/>
        </w:rPr>
        <w:t>一、项目基本情况</w:t>
      </w:r>
    </w:p>
    <w:p>
      <w:pPr>
        <w:spacing w:line="540" w:lineRule="exact"/>
        <w:ind w:firstLine="480" w:firstLineChars="200"/>
        <w:rPr>
          <w:rFonts w:hint="eastAsia" w:ascii="宋体" w:hAnsi="宋体" w:eastAsia="宋体"/>
          <w:lang w:eastAsia="zh-CN"/>
        </w:rPr>
      </w:pPr>
      <w:r>
        <w:rPr>
          <w:rFonts w:hint="eastAsia" w:ascii="宋体" w:hAnsi="宋体"/>
        </w:rPr>
        <w:t>政府采购计划编号：</w:t>
      </w:r>
      <w:r>
        <w:rPr>
          <w:rFonts w:hint="eastAsia" w:ascii="宋体" w:hAnsi="宋体"/>
          <w:lang w:eastAsia="zh-CN"/>
        </w:rPr>
        <w:t>嘉兴市财政局临[2022]6062号</w:t>
      </w:r>
    </w:p>
    <w:p>
      <w:pPr>
        <w:spacing w:line="540" w:lineRule="exact"/>
        <w:ind w:firstLine="480" w:firstLineChars="200"/>
        <w:rPr>
          <w:rFonts w:hint="default" w:ascii="宋体" w:hAnsi="宋体"/>
          <w:lang w:val="en"/>
        </w:rPr>
      </w:pPr>
      <w:r>
        <w:rPr>
          <w:rFonts w:hint="eastAsia" w:ascii="宋体" w:hAnsi="宋体"/>
        </w:rPr>
        <w:t>项目编号：</w:t>
      </w:r>
      <w:r>
        <w:rPr>
          <w:rFonts w:hint="default" w:ascii="宋体" w:hAnsi="宋体"/>
          <w:lang w:val="en"/>
        </w:rPr>
        <w:t>嘉政采招（2022）第31号</w:t>
      </w:r>
    </w:p>
    <w:p>
      <w:pPr>
        <w:spacing w:line="540" w:lineRule="exact"/>
        <w:ind w:firstLine="480" w:firstLineChars="200"/>
        <w:rPr>
          <w:rFonts w:ascii="宋体" w:hAnsi="宋体"/>
        </w:rPr>
      </w:pPr>
      <w:r>
        <w:rPr>
          <w:rFonts w:hint="eastAsia" w:ascii="宋体" w:hAnsi="宋体"/>
        </w:rPr>
        <w:t>项目名称：嘉兴职业技术学院综合物业服务委托管理项目</w:t>
      </w:r>
    </w:p>
    <w:p>
      <w:pPr>
        <w:spacing w:line="540" w:lineRule="exact"/>
        <w:ind w:firstLine="480" w:firstLineChars="200"/>
        <w:rPr>
          <w:rFonts w:ascii="宋体" w:hAnsi="宋体"/>
        </w:rPr>
      </w:pPr>
      <w:r>
        <w:rPr>
          <w:rFonts w:hint="eastAsia" w:ascii="宋体" w:hAnsi="宋体"/>
        </w:rPr>
        <w:t>预算金额：人民币581.3万元/年</w:t>
      </w:r>
    </w:p>
    <w:p>
      <w:pPr>
        <w:spacing w:line="540" w:lineRule="exact"/>
        <w:ind w:firstLine="480" w:firstLineChars="200"/>
        <w:rPr>
          <w:rFonts w:ascii="宋体" w:hAnsi="宋体"/>
        </w:rPr>
      </w:pPr>
      <w:r>
        <w:rPr>
          <w:rFonts w:hint="eastAsia" w:ascii="宋体" w:hAnsi="宋体"/>
        </w:rPr>
        <w:t>最高限价：人民币581.3万元/年</w:t>
      </w:r>
    </w:p>
    <w:p>
      <w:pPr>
        <w:spacing w:line="540" w:lineRule="exact"/>
        <w:ind w:firstLine="480" w:firstLineChars="200"/>
        <w:rPr>
          <w:rFonts w:ascii="宋体" w:hAnsi="宋体"/>
        </w:rPr>
      </w:pPr>
      <w:r>
        <w:rPr>
          <w:rFonts w:hint="eastAsia" w:ascii="宋体" w:hAnsi="宋体"/>
        </w:rPr>
        <w:t>采购需求：嘉兴职业技术学院综合物业服务委托管理项目，主要包括嘉兴职业技术学院两个校区（桐乡大道547号、大新路233弄56号）校园内的保洁服务、日常零星维修服务、绿化养护服务、安保服务、会务与重要活动保障服务、公共实训中心餐饮管理服务、培训保障服务、水电气管理、公共基础设施设备维护及其它维护保养、楼宇综合管理、节能管理、校园垃圾管理、物业综合管理、协助防疫与疾控工作、临时用工服务及采购人交办其他专项或延伸服务。</w:t>
      </w:r>
    </w:p>
    <w:p>
      <w:pPr>
        <w:spacing w:line="540" w:lineRule="exact"/>
        <w:ind w:firstLine="480" w:firstLineChars="200"/>
        <w:rPr>
          <w:rFonts w:ascii="宋体" w:hAnsi="宋体"/>
          <w:highlight w:val="yellow"/>
        </w:rPr>
      </w:pPr>
      <w:r>
        <w:rPr>
          <w:rFonts w:hint="eastAsia" w:ascii="宋体" w:hAnsi="宋体"/>
        </w:rPr>
        <w:t>嘉兴职技术学院综合物业服务面积为：桐乡大道校区，占地面积约528080.2平方米，其中绿地面积约184828平方米；大新路校区，占地面积约53333.33平方米，其中绿地面积约9100平方米。实际物业与使用面积以学校实际投入使用的为准，包括全校所使用的所有物业、土地及其附着物。</w:t>
      </w:r>
    </w:p>
    <w:p>
      <w:pPr>
        <w:pStyle w:val="23"/>
        <w:spacing w:line="460" w:lineRule="exact"/>
        <w:ind w:firstLine="480" w:firstLineChars="200"/>
        <w:rPr>
          <w:rFonts w:ascii="宋体" w:hAnsi="宋体" w:eastAsia="宋体" w:cs="宋体"/>
          <w:color w:val="auto"/>
          <w:kern w:val="2"/>
        </w:rPr>
      </w:pPr>
      <w:r>
        <w:rPr>
          <w:rFonts w:hint="eastAsia" w:ascii="宋体" w:hAnsi="宋体" w:eastAsia="宋体" w:cs="宋体"/>
          <w:highlight w:val="none"/>
        </w:rPr>
        <w:t>服务期限：</w:t>
      </w:r>
      <w:r>
        <w:rPr>
          <w:rFonts w:hint="eastAsia" w:ascii="宋体" w:hAnsi="宋体" w:eastAsia="宋体" w:cs="宋体"/>
          <w:color w:val="auto"/>
          <w:kern w:val="2"/>
          <w:highlight w:val="none"/>
        </w:rPr>
        <w:t>1.合同期限为合同签订之日起一年。</w:t>
      </w:r>
      <w:r>
        <w:rPr>
          <w:rFonts w:hint="eastAsia" w:ascii="宋体" w:hAnsi="宋体" w:eastAsia="宋体" w:cs="宋体"/>
          <w:highlight w:val="none"/>
        </w:rPr>
        <w:t>如果中标供应商的服务质量使采购人满意</w:t>
      </w:r>
      <w:r>
        <w:rPr>
          <w:rFonts w:hint="eastAsia" w:ascii="宋体" w:hAnsi="宋体" w:eastAsia="宋体" w:cs="宋体"/>
          <w:color w:val="auto"/>
          <w:highlight w:val="none"/>
        </w:rPr>
        <w:t>，且达到规定的考核优秀等次</w:t>
      </w:r>
      <w:r>
        <w:rPr>
          <w:rFonts w:hint="eastAsia" w:ascii="宋体" w:hAnsi="宋体" w:eastAsia="宋体" w:cs="宋体"/>
          <w:highlight w:val="none"/>
        </w:rPr>
        <w:t>，</w:t>
      </w:r>
      <w:r>
        <w:rPr>
          <w:rFonts w:hint="eastAsia" w:ascii="宋体" w:hAnsi="宋体" w:eastAsia="宋体" w:cs="宋体"/>
          <w:highlight w:val="none"/>
          <w:lang w:eastAsia="zh-CN"/>
        </w:rPr>
        <w:t>在服务期满后，经双方同意可以连续续签不超过两次的政府采购合同，每次合同有效期（服务期限）为一年。</w:t>
      </w:r>
      <w:r>
        <w:rPr>
          <w:rFonts w:hint="eastAsia" w:ascii="宋体" w:hAnsi="宋体" w:eastAsia="宋体" w:cs="宋体"/>
          <w:color w:val="auto"/>
          <w:kern w:val="2"/>
        </w:rPr>
        <w:t>续签费用按中标金额，如果有资金增加，按嘉兴市财政局相关规定执行。</w:t>
      </w:r>
    </w:p>
    <w:p>
      <w:pPr>
        <w:pStyle w:val="23"/>
        <w:spacing w:line="460" w:lineRule="exact"/>
        <w:ind w:firstLine="480" w:firstLineChars="200"/>
        <w:rPr>
          <w:rFonts w:ascii="宋体" w:hAnsi="宋体" w:eastAsia="宋体" w:cs="宋体"/>
          <w:color w:val="auto"/>
          <w:kern w:val="2"/>
        </w:rPr>
      </w:pPr>
      <w:r>
        <w:rPr>
          <w:rFonts w:hint="eastAsia" w:ascii="宋体" w:hAnsi="宋体" w:eastAsia="宋体" w:cs="宋体"/>
          <w:color w:val="auto"/>
          <w:kern w:val="2"/>
        </w:rPr>
        <w:t>2.</w:t>
      </w:r>
      <w:r>
        <w:rPr>
          <w:rFonts w:hint="eastAsia" w:ascii="宋体" w:hAnsi="宋体" w:eastAsia="宋体" w:cs="宋体"/>
          <w:bCs/>
          <w:kern w:val="2"/>
        </w:rPr>
        <w:t>服务期限开始时间为合同生效时间，项目交接期满次日即合同生效。</w:t>
      </w:r>
    </w:p>
    <w:p>
      <w:pPr>
        <w:spacing w:line="540" w:lineRule="exact"/>
        <w:ind w:firstLine="480" w:firstLineChars="200"/>
        <w:rPr>
          <w:rFonts w:ascii="宋体" w:hAnsi="宋体"/>
        </w:rPr>
      </w:pPr>
      <w:r>
        <w:rPr>
          <w:rFonts w:hint="eastAsia" w:ascii="宋体" w:hAnsi="宋体"/>
        </w:rPr>
        <w:t>3.项目交接期：合同签订10日内完成项目交接，交接期内所产生费用由中标供应商承担。中标供应商须承诺优先接纳符合条件且自愿留在本项目现有的服务人员，人员不足部分，在合同签订之日起一周内补充人员到位。如人员无法按时到位，项目未做到平稳运行的，采购人将做出中标供应商不诚信履约的结论，由此造成的一切损失由中标供应商承担。</w:t>
      </w:r>
    </w:p>
    <w:p>
      <w:pPr>
        <w:spacing w:line="540" w:lineRule="exact"/>
        <w:ind w:firstLine="480" w:firstLineChars="200"/>
        <w:rPr>
          <w:rFonts w:ascii="宋体" w:hAnsi="宋体"/>
          <w:highlight w:val="yellow"/>
        </w:rPr>
      </w:pPr>
      <w:r>
        <w:rPr>
          <w:rFonts w:hint="eastAsia" w:ascii="宋体" w:hAnsi="宋体"/>
        </w:rPr>
        <w:t>本项目是否接受联合体投标：</w:t>
      </w:r>
      <w:r>
        <w:rPr>
          <w:rFonts w:hint="eastAsia" w:ascii="宋体" w:hAnsi="宋体"/>
        </w:rPr>
        <w:sym w:font="Wingdings" w:char="00A8"/>
      </w:r>
      <w:r>
        <w:rPr>
          <w:rFonts w:hint="eastAsia" w:ascii="宋体" w:hAnsi="宋体"/>
        </w:rPr>
        <w:t>是，</w:t>
      </w:r>
      <w:r>
        <w:rPr>
          <w:rFonts w:ascii="宋体" w:hAnsi="宋体"/>
        </w:rPr>
        <w:t></w:t>
      </w:r>
      <w:r>
        <w:rPr>
          <w:rFonts w:hint="eastAsia" w:ascii="宋体" w:hAnsi="宋体"/>
        </w:rPr>
        <w:sym w:font="Wingdings 2" w:char="F052"/>
      </w:r>
      <w:r>
        <w:rPr>
          <w:rFonts w:hint="eastAsia" w:ascii="宋体" w:hAnsi="宋体"/>
        </w:rPr>
        <w:t>否。</w:t>
      </w:r>
    </w:p>
    <w:p>
      <w:pPr>
        <w:pStyle w:val="5"/>
      </w:pPr>
      <w:bookmarkStart w:id="4" w:name="_Toc35393791"/>
      <w:bookmarkStart w:id="5" w:name="_Toc28359080"/>
      <w:bookmarkStart w:id="6" w:name="_Toc28359003"/>
      <w:bookmarkStart w:id="7" w:name="_Toc35393622"/>
      <w:r>
        <w:rPr>
          <w:rFonts w:hint="eastAsia"/>
        </w:rPr>
        <w:t>二、申请人的资格要求</w:t>
      </w:r>
      <w:bookmarkEnd w:id="4"/>
      <w:bookmarkEnd w:id="5"/>
      <w:bookmarkEnd w:id="6"/>
      <w:bookmarkEnd w:id="7"/>
    </w:p>
    <w:p>
      <w:pPr>
        <w:spacing w:line="360" w:lineRule="auto"/>
        <w:ind w:firstLine="480" w:firstLineChars="200"/>
        <w:rPr>
          <w:rFonts w:ascii="宋体" w:hAnsi="宋体"/>
        </w:rPr>
      </w:pPr>
      <w:bookmarkStart w:id="8" w:name="_Toc28359004"/>
      <w:bookmarkStart w:id="9" w:name="_Toc28359081"/>
      <w:r>
        <w:rPr>
          <w:rFonts w:hint="eastAsia" w:ascii="宋体" w:hAnsi="宋体"/>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宋体" w:hAnsi="宋体"/>
        </w:rPr>
      </w:pPr>
      <w:r>
        <w:rPr>
          <w:rFonts w:hint="eastAsia" w:ascii="宋体" w:hAnsi="宋体"/>
        </w:rPr>
        <w:t>2.落实政府采购支持中小企业政策需满足的资格要求：</w:t>
      </w:r>
    </w:p>
    <w:p>
      <w:pPr>
        <w:spacing w:line="360" w:lineRule="auto"/>
        <w:ind w:firstLine="480" w:firstLineChars="200"/>
        <w:rPr>
          <w:rFonts w:ascii="宋体" w:hAnsi="宋体"/>
        </w:rPr>
      </w:pPr>
      <w:r>
        <w:rPr>
          <w:rFonts w:hint="eastAsia" w:ascii="宋体" w:hAnsi="宋体"/>
        </w:rPr>
        <w:t>2.1</w:t>
      </w:r>
      <w:r>
        <w:rPr>
          <w:rFonts w:hint="eastAsia" w:ascii="宋体" w:hAnsi="宋体"/>
        </w:rPr>
        <w:sym w:font="Wingdings 2" w:char="F052"/>
      </w:r>
      <w:r>
        <w:rPr>
          <w:rFonts w:hint="eastAsia" w:ascii="宋体" w:hAnsi="宋体"/>
        </w:rPr>
        <w:t xml:space="preserve"> 无需落实；</w:t>
      </w:r>
    </w:p>
    <w:p>
      <w:pPr>
        <w:spacing w:line="360" w:lineRule="auto"/>
        <w:ind w:firstLine="480" w:firstLineChars="200"/>
        <w:rPr>
          <w:rFonts w:ascii="仿宋_GB2312" w:hAnsi="仿宋" w:eastAsia="仿宋_GB2312" w:cs="Arial"/>
          <w:kern w:val="0"/>
        </w:rPr>
      </w:pPr>
      <w:r>
        <w:rPr>
          <w:rFonts w:hint="eastAsia" w:ascii="宋体" w:hAnsi="宋体"/>
        </w:rPr>
        <w:t>2.2</w:t>
      </w:r>
      <w:r>
        <w:rPr>
          <w:rFonts w:ascii="仿宋_GB2312" w:hAnsi="仿宋" w:eastAsia="仿宋_GB2312" w:cs="Arial"/>
          <w:kern w:val="0"/>
        </w:rPr>
        <w:sym w:font="Wingdings" w:char="00A8"/>
      </w:r>
      <w:r>
        <w:rPr>
          <w:rFonts w:ascii="仿宋_GB2312" w:hAnsi="仿宋" w:eastAsia="仿宋_GB2312" w:cs="Arial"/>
          <w:kern w:val="0"/>
        </w:rPr>
        <w:t xml:space="preserve"> </w:t>
      </w:r>
      <w:r>
        <w:rPr>
          <w:rFonts w:hint="eastAsia" w:ascii="宋体" w:hAnsi="宋体"/>
        </w:rPr>
        <w:t>需要落实：</w:t>
      </w:r>
    </w:p>
    <w:p>
      <w:pPr>
        <w:spacing w:line="360" w:lineRule="auto"/>
        <w:ind w:firstLine="480" w:firstLineChars="200"/>
        <w:rPr>
          <w:rFonts w:ascii="宋体" w:hAnsi="宋体"/>
        </w:rPr>
      </w:pPr>
      <w:r>
        <w:rPr>
          <w:rFonts w:hint="eastAsia" w:ascii="宋体" w:hAnsi="宋体"/>
        </w:rPr>
        <w:t>2.2.1专门面向中小企业</w:t>
      </w:r>
    </w:p>
    <w:p>
      <w:pPr>
        <w:spacing w:line="360" w:lineRule="auto"/>
        <w:ind w:firstLine="480" w:firstLineChars="200"/>
        <w:rPr>
          <w:rFonts w:ascii="宋体" w:hAnsi="宋体"/>
        </w:rPr>
      </w:pPr>
      <w:r>
        <w:rPr>
          <w:rFonts w:ascii="仿宋_GB2312" w:hAnsi="仿宋" w:eastAsia="仿宋_GB2312" w:cs="Arial"/>
          <w:kern w:val="0"/>
        </w:rPr>
        <w:sym w:font="Wingdings" w:char="00A8"/>
      </w:r>
      <w:r>
        <w:rPr>
          <w:rFonts w:ascii="仿宋_GB2312" w:hAnsi="仿宋" w:eastAsia="仿宋_GB2312" w:cs="Arial"/>
          <w:kern w:val="0"/>
        </w:rPr>
        <w:t xml:space="preserve"> </w:t>
      </w:r>
      <w:r>
        <w:rPr>
          <w:rFonts w:hint="eastAsia" w:ascii="宋体" w:hAnsi="宋体"/>
        </w:rPr>
        <w:t>货物全部由符合政策要求的中小企业制造，提供中小企业声明函；</w:t>
      </w:r>
    </w:p>
    <w:p>
      <w:pPr>
        <w:spacing w:line="360" w:lineRule="auto"/>
        <w:ind w:firstLine="480" w:firstLineChars="200"/>
        <w:rPr>
          <w:rFonts w:ascii="宋体" w:hAnsi="宋体"/>
        </w:rPr>
      </w:pPr>
      <w:r>
        <w:rPr>
          <w:rFonts w:ascii="仿宋_GB2312" w:hAnsi="仿宋" w:eastAsia="仿宋_GB2312" w:cs="Arial"/>
          <w:kern w:val="0"/>
        </w:rPr>
        <w:sym w:font="Wingdings" w:char="00A8"/>
      </w:r>
      <w:r>
        <w:rPr>
          <w:rFonts w:ascii="仿宋_GB2312" w:hAnsi="仿宋" w:eastAsia="仿宋_GB2312" w:cs="Arial"/>
          <w:kern w:val="0"/>
        </w:rPr>
        <w:t xml:space="preserve"> </w:t>
      </w:r>
      <w:r>
        <w:rPr>
          <w:rFonts w:hint="eastAsia" w:ascii="宋体" w:hAnsi="宋体"/>
        </w:rPr>
        <w:t>货物全部由符合政策要求的小微企业制造，提供中小企业声明函；</w:t>
      </w:r>
    </w:p>
    <w:p>
      <w:pPr>
        <w:spacing w:line="360" w:lineRule="auto"/>
        <w:ind w:firstLine="480" w:firstLineChars="200"/>
        <w:rPr>
          <w:rFonts w:ascii="宋体" w:hAnsi="宋体"/>
        </w:rPr>
      </w:pPr>
      <w:r>
        <w:rPr>
          <w:rFonts w:ascii="仿宋_GB2312" w:hAnsi="仿宋" w:eastAsia="仿宋_GB2312" w:cs="Arial"/>
          <w:kern w:val="0"/>
        </w:rPr>
        <w:sym w:font="Wingdings" w:char="00A8"/>
      </w:r>
      <w:r>
        <w:rPr>
          <w:rFonts w:ascii="仿宋_GB2312" w:hAnsi="仿宋" w:eastAsia="仿宋_GB2312" w:cs="Arial"/>
          <w:kern w:val="0"/>
        </w:rPr>
        <w:t xml:space="preserve"> </w:t>
      </w:r>
      <w:r>
        <w:rPr>
          <w:rFonts w:hint="eastAsia" w:ascii="宋体" w:hAnsi="宋体"/>
        </w:rPr>
        <w:t>服务全部由符合政策要求的中小企业承接，提供中小企业声明函；</w:t>
      </w:r>
    </w:p>
    <w:p>
      <w:pPr>
        <w:tabs>
          <w:tab w:val="left" w:pos="470"/>
        </w:tabs>
        <w:spacing w:line="360" w:lineRule="auto"/>
        <w:ind w:firstLine="480" w:firstLineChars="200"/>
      </w:pPr>
      <w:r>
        <w:rPr>
          <w:rFonts w:ascii="仿宋_GB2312" w:hAnsi="仿宋" w:eastAsia="仿宋_GB2312" w:cs="Arial"/>
          <w:kern w:val="0"/>
        </w:rPr>
        <w:sym w:font="Wingdings" w:char="00A8"/>
      </w:r>
      <w:r>
        <w:rPr>
          <w:rFonts w:ascii="仿宋_GB2312" w:hAnsi="仿宋" w:eastAsia="仿宋_GB2312" w:cs="Arial"/>
          <w:kern w:val="0"/>
        </w:rPr>
        <w:t xml:space="preserve"> </w:t>
      </w:r>
      <w:r>
        <w:rPr>
          <w:rFonts w:hint="eastAsia" w:ascii="宋体" w:hAnsi="宋体"/>
        </w:rPr>
        <w:t>服务全部由符合政策要求的小微企业承接，提供中小企业声明函；</w:t>
      </w:r>
    </w:p>
    <w:p>
      <w:pPr>
        <w:spacing w:line="360" w:lineRule="auto"/>
        <w:ind w:firstLine="480" w:firstLineChars="200"/>
        <w:rPr>
          <w:rFonts w:ascii="宋体" w:hAnsi="宋体"/>
        </w:rPr>
      </w:pPr>
      <w:r>
        <w:rPr>
          <w:rFonts w:hint="eastAsia" w:ascii="宋体" w:hAnsi="宋体"/>
        </w:rPr>
        <w:t>2.2.2</w:t>
      </w:r>
      <w:r>
        <w:rPr>
          <w:rFonts w:ascii="仿宋_GB2312" w:hAnsi="仿宋" w:eastAsia="仿宋_GB2312" w:cs="Arial"/>
          <w:kern w:val="0"/>
        </w:rPr>
        <w:sym w:font="Wingdings" w:char="00A8"/>
      </w:r>
      <w:r>
        <w:rPr>
          <w:rFonts w:ascii="仿宋_GB2312" w:hAnsi="仿宋" w:eastAsia="仿宋_GB2312" w:cs="Arial"/>
          <w:kern w:val="0"/>
        </w:rPr>
        <w:t xml:space="preserve"> </w:t>
      </w:r>
      <w:r>
        <w:rPr>
          <w:rFonts w:hint="eastAsia" w:ascii="宋体" w:hAnsi="宋体"/>
        </w:rPr>
        <w:t>要求以联合体形式参加，提供联合协议和中小企业声明函，联合协议中中小企业合同金额应当达到</w:t>
      </w:r>
      <w:r>
        <w:rPr>
          <w:rFonts w:hint="eastAsia" w:ascii="宋体" w:hAnsi="宋体"/>
          <w:u w:val="single"/>
        </w:rPr>
        <w:t xml:space="preserve">  </w:t>
      </w:r>
      <w:r>
        <w:rPr>
          <w:rFonts w:hint="eastAsia" w:ascii="宋体" w:hAnsi="宋体"/>
          <w:u w:val="single"/>
          <w:lang w:val="en-US" w:eastAsia="zh-CN"/>
        </w:rPr>
        <w:t>/</w:t>
      </w:r>
      <w:r>
        <w:rPr>
          <w:rFonts w:hint="eastAsia" w:ascii="宋体" w:hAnsi="宋体"/>
          <w:u w:val="single"/>
        </w:rPr>
        <w:t xml:space="preserve">  </w:t>
      </w:r>
      <w:r>
        <w:rPr>
          <w:rFonts w:hint="eastAsia" w:ascii="宋体" w:hAnsi="宋体"/>
        </w:rPr>
        <w:t>%（不得低于40%），其中小微企业合同金额应当达到</w:t>
      </w:r>
      <w:r>
        <w:rPr>
          <w:rFonts w:hint="eastAsia" w:ascii="宋体" w:hAnsi="宋体"/>
          <w:u w:val="single"/>
        </w:rPr>
        <w:t xml:space="preserve">  </w:t>
      </w:r>
      <w:r>
        <w:rPr>
          <w:rFonts w:hint="eastAsia" w:ascii="宋体" w:hAnsi="宋体"/>
          <w:u w:val="single"/>
          <w:lang w:val="en-US" w:eastAsia="zh-CN"/>
        </w:rPr>
        <w:t>/</w:t>
      </w:r>
      <w:r>
        <w:rPr>
          <w:rFonts w:hint="eastAsia" w:ascii="宋体" w:hAnsi="宋体"/>
          <w:u w:val="single"/>
        </w:rPr>
        <w:t xml:space="preserve">  </w:t>
      </w:r>
      <w:r>
        <w:rPr>
          <w:rFonts w:hint="eastAsia" w:ascii="宋体" w:hAnsi="宋体"/>
        </w:rPr>
        <w:t>%（不得低于70%）;如果供应商本身提供所有标的均由中小企业制造、承建或承接，视同符合了资格条件，无需再与其他中小企业组成联合体参加政府采购活动，无需提供联合协议；</w:t>
      </w:r>
    </w:p>
    <w:p>
      <w:pPr>
        <w:spacing w:line="360" w:lineRule="auto"/>
        <w:ind w:firstLine="480" w:firstLineChars="200"/>
        <w:rPr>
          <w:rFonts w:ascii="宋体" w:hAnsi="宋体"/>
        </w:rPr>
      </w:pPr>
      <w:r>
        <w:rPr>
          <w:rFonts w:hint="eastAsia" w:ascii="宋体" w:hAnsi="宋体"/>
        </w:rPr>
        <w:t>2.2.3</w:t>
      </w:r>
      <w:r>
        <w:rPr>
          <w:rFonts w:hint="eastAsia" w:ascii="宋体" w:hAnsi="宋体"/>
        </w:rPr>
        <w:sym w:font="Wingdings" w:char="00A8"/>
      </w:r>
      <w:r>
        <w:rPr>
          <w:rFonts w:hint="eastAsia" w:ascii="宋体" w:hAnsi="宋体"/>
        </w:rPr>
        <w:t>要求合同分包，提供分包意向协议和中小企业声明函，分包意向协议中中小企业合同金额应当达到</w:t>
      </w:r>
      <w:r>
        <w:rPr>
          <w:rFonts w:hint="eastAsia" w:ascii="宋体" w:hAnsi="宋体"/>
          <w:u w:val="single"/>
        </w:rPr>
        <w:t xml:space="preserve">  </w:t>
      </w:r>
      <w:r>
        <w:rPr>
          <w:rFonts w:hint="eastAsia" w:ascii="宋体" w:hAnsi="宋体"/>
          <w:u w:val="single"/>
          <w:lang w:val="en-US" w:eastAsia="zh-CN"/>
        </w:rPr>
        <w:t>/</w:t>
      </w:r>
      <w:r>
        <w:rPr>
          <w:rFonts w:hint="eastAsia" w:ascii="宋体" w:hAnsi="宋体"/>
          <w:u w:val="single"/>
        </w:rPr>
        <w:t xml:space="preserve">  </w:t>
      </w:r>
      <w:r>
        <w:rPr>
          <w:rFonts w:hint="eastAsia" w:ascii="宋体" w:hAnsi="宋体"/>
        </w:rPr>
        <w:t>% （不得低于40%），其中小微企业合同金额应当达到</w:t>
      </w:r>
      <w:r>
        <w:rPr>
          <w:rFonts w:hint="eastAsia" w:ascii="宋体" w:hAnsi="宋体"/>
          <w:u w:val="single"/>
        </w:rPr>
        <w:t xml:space="preserve">  </w:t>
      </w:r>
      <w:r>
        <w:rPr>
          <w:rFonts w:hint="eastAsia" w:ascii="宋体" w:hAnsi="宋体"/>
          <w:u w:val="single"/>
          <w:lang w:val="en-US" w:eastAsia="zh-CN"/>
        </w:rPr>
        <w:t>/</w:t>
      </w:r>
      <w:r>
        <w:rPr>
          <w:rFonts w:hint="eastAsia" w:ascii="宋体" w:hAnsi="宋体"/>
          <w:u w:val="single"/>
        </w:rPr>
        <w:t xml:space="preserve">  </w:t>
      </w:r>
      <w:r>
        <w:rPr>
          <w:rFonts w:hint="eastAsia" w:ascii="宋体" w:hAnsi="宋体"/>
        </w:rPr>
        <w:t>% （不得低于70%）;如果供应商本身提供所有标的均由中小企业制造、承建或承接，视同符合了资格条件，无需再向中小企业分包，无需提供分包意向协议；</w:t>
      </w:r>
    </w:p>
    <w:p>
      <w:pPr>
        <w:spacing w:line="360" w:lineRule="auto"/>
        <w:ind w:firstLine="480" w:firstLineChars="200"/>
        <w:rPr>
          <w:rFonts w:ascii="宋体" w:hAnsi="宋体"/>
        </w:rPr>
      </w:pPr>
      <w:r>
        <w:rPr>
          <w:rFonts w:hint="eastAsia" w:ascii="宋体" w:hAnsi="宋体"/>
        </w:rPr>
        <w:t>3.本项目的特定资格要求：</w:t>
      </w:r>
      <w:r>
        <w:rPr>
          <w:rFonts w:hint="eastAsia" w:ascii="宋体" w:hAnsi="宋体"/>
          <w:u w:val="single"/>
        </w:rPr>
        <w:t xml:space="preserve">   无      </w:t>
      </w:r>
      <w:r>
        <w:rPr>
          <w:rFonts w:hint="eastAsia" w:ascii="宋体" w:hAnsi="宋体"/>
        </w:rPr>
        <w:t>；</w:t>
      </w:r>
    </w:p>
    <w:p>
      <w:pPr>
        <w:spacing w:line="360" w:lineRule="auto"/>
        <w:ind w:firstLine="480" w:firstLineChars="200"/>
        <w:rPr>
          <w:rFonts w:ascii="宋体" w:hAnsi="宋体"/>
        </w:rPr>
      </w:pPr>
      <w:r>
        <w:rPr>
          <w:rFonts w:hint="eastAsia" w:ascii="宋体" w:hAnsi="宋体"/>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Style w:val="5"/>
      </w:pPr>
      <w:bookmarkStart w:id="10" w:name="_Toc35393792"/>
      <w:bookmarkStart w:id="11" w:name="_Toc35393623"/>
      <w:r>
        <w:rPr>
          <w:rFonts w:hint="eastAsia"/>
        </w:rPr>
        <w:t>三、获取招标文件</w:t>
      </w:r>
      <w:bookmarkEnd w:id="8"/>
      <w:bookmarkEnd w:id="9"/>
      <w:bookmarkEnd w:id="10"/>
      <w:bookmarkEnd w:id="11"/>
    </w:p>
    <w:p>
      <w:pPr>
        <w:spacing w:line="540" w:lineRule="exact"/>
        <w:ind w:firstLine="480" w:firstLineChars="200"/>
        <w:rPr>
          <w:rFonts w:ascii="宋体" w:hAnsi="宋体"/>
        </w:rPr>
      </w:pPr>
      <w:r>
        <w:rPr>
          <w:rFonts w:hint="eastAsia" w:ascii="宋体" w:hAnsi="宋体"/>
        </w:rPr>
        <w:t>时间：</w:t>
      </w:r>
      <w:r>
        <w:rPr>
          <w:rFonts w:hint="eastAsia" w:ascii="宋体" w:hAnsi="宋体"/>
          <w:lang w:eastAsia="zh-CN"/>
        </w:rPr>
        <w:t>2022年8月30日</w:t>
      </w:r>
      <w:r>
        <w:rPr>
          <w:rFonts w:hint="eastAsia" w:ascii="宋体" w:hAnsi="宋体"/>
        </w:rPr>
        <w:t>至</w:t>
      </w:r>
      <w:r>
        <w:rPr>
          <w:rFonts w:hint="default" w:ascii="宋体" w:hAnsi="宋体"/>
          <w:lang w:val="en"/>
        </w:rPr>
        <w:t>2022年9月21日</w:t>
      </w:r>
      <w:r>
        <w:rPr>
          <w:rFonts w:hint="eastAsia" w:ascii="宋体" w:hAnsi="宋体"/>
        </w:rPr>
        <w:t>09：30</w:t>
      </w:r>
    </w:p>
    <w:p>
      <w:pPr>
        <w:spacing w:line="540" w:lineRule="exact"/>
        <w:ind w:firstLine="480" w:firstLineChars="200"/>
        <w:rPr>
          <w:rFonts w:ascii="宋体" w:hAnsi="宋体"/>
        </w:rPr>
      </w:pPr>
      <w:r>
        <w:rPr>
          <w:rFonts w:hint="eastAsia" w:ascii="宋体" w:hAnsi="宋体"/>
        </w:rPr>
        <w:t xml:space="preserve">地点（网址）：政采云平台（https://www.zcygov.cn/） </w:t>
      </w:r>
    </w:p>
    <w:p>
      <w:pPr>
        <w:spacing w:line="540" w:lineRule="exact"/>
        <w:ind w:firstLine="480" w:firstLineChars="200"/>
        <w:rPr>
          <w:rFonts w:ascii="宋体" w:hAnsi="宋体"/>
          <w:strike/>
        </w:rPr>
      </w:pPr>
      <w:r>
        <w:rPr>
          <w:rFonts w:hint="eastAsia" w:ascii="宋体" w:hAnsi="宋体"/>
        </w:rPr>
        <w:t>方式：供应商登录政采云平台https://www.zcygov.cn/在线申请获取采购文件（进入“项目采购”应用，在获取采购文件菜单中选择项目，申请获取采购文件）。</w:t>
      </w:r>
    </w:p>
    <w:p>
      <w:pPr>
        <w:spacing w:line="540" w:lineRule="exact"/>
        <w:ind w:firstLine="480" w:firstLineChars="200"/>
        <w:rPr>
          <w:rFonts w:ascii="宋体" w:hAnsi="宋体"/>
        </w:rPr>
      </w:pPr>
      <w:r>
        <w:rPr>
          <w:rFonts w:hint="eastAsia" w:ascii="宋体" w:hAnsi="宋体"/>
        </w:rPr>
        <w:t>售价：免费。</w:t>
      </w:r>
    </w:p>
    <w:p>
      <w:pPr>
        <w:pStyle w:val="5"/>
      </w:pPr>
      <w:bookmarkStart w:id="12" w:name="_Toc28359005"/>
      <w:bookmarkStart w:id="13" w:name="_Toc28359082"/>
      <w:bookmarkStart w:id="14" w:name="_Toc35393793"/>
      <w:bookmarkStart w:id="15" w:name="_Toc35393624"/>
      <w:r>
        <w:rPr>
          <w:rFonts w:hint="eastAsia"/>
        </w:rPr>
        <w:t>四、提交投标文件</w:t>
      </w:r>
      <w:bookmarkEnd w:id="12"/>
      <w:bookmarkEnd w:id="13"/>
      <w:r>
        <w:rPr>
          <w:rFonts w:hint="eastAsia"/>
        </w:rPr>
        <w:t>截止时间、开标时间和地点</w:t>
      </w:r>
      <w:bookmarkEnd w:id="14"/>
      <w:bookmarkEnd w:id="15"/>
    </w:p>
    <w:p>
      <w:pPr>
        <w:spacing w:line="540" w:lineRule="exact"/>
        <w:ind w:firstLine="480" w:firstLineChars="200"/>
        <w:rPr>
          <w:rFonts w:ascii="宋体" w:hAnsi="宋体"/>
        </w:rPr>
      </w:pPr>
      <w:r>
        <w:rPr>
          <w:rFonts w:hint="default" w:ascii="宋体" w:hAnsi="宋体"/>
          <w:lang w:val="en"/>
        </w:rPr>
        <w:t>2022年9月21日</w:t>
      </w:r>
      <w:r>
        <w:rPr>
          <w:rFonts w:hint="eastAsia" w:ascii="宋体" w:hAnsi="宋体"/>
        </w:rPr>
        <w:t>9：30（北京时间）</w:t>
      </w:r>
    </w:p>
    <w:p>
      <w:pPr>
        <w:spacing w:line="540" w:lineRule="exact"/>
        <w:ind w:firstLine="480" w:firstLineChars="200"/>
        <w:rPr>
          <w:rFonts w:ascii="宋体" w:hAnsi="宋体"/>
        </w:rPr>
      </w:pPr>
      <w:r>
        <w:rPr>
          <w:rFonts w:hint="eastAsia" w:ascii="宋体" w:hAnsi="宋体"/>
        </w:rPr>
        <w:t>地点（网址）：政采云平台（https://www.zcygov.cn/）</w:t>
      </w:r>
    </w:p>
    <w:p>
      <w:pPr>
        <w:pStyle w:val="5"/>
      </w:pPr>
      <w:bookmarkStart w:id="16" w:name="_Toc35393794"/>
      <w:bookmarkStart w:id="17" w:name="_Toc35393625"/>
      <w:bookmarkStart w:id="18" w:name="_Toc28359007"/>
      <w:bookmarkStart w:id="19" w:name="_Toc28359084"/>
      <w:r>
        <w:rPr>
          <w:rFonts w:hint="eastAsia"/>
        </w:rPr>
        <w:t>五、公告期限</w:t>
      </w:r>
      <w:bookmarkEnd w:id="16"/>
      <w:bookmarkEnd w:id="17"/>
      <w:bookmarkEnd w:id="18"/>
      <w:bookmarkEnd w:id="19"/>
    </w:p>
    <w:p>
      <w:pPr>
        <w:spacing w:line="540" w:lineRule="exact"/>
        <w:ind w:firstLine="480" w:firstLineChars="200"/>
        <w:rPr>
          <w:rFonts w:ascii="宋体" w:hAnsi="宋体"/>
        </w:rPr>
      </w:pPr>
      <w:r>
        <w:rPr>
          <w:rFonts w:hint="eastAsia" w:ascii="宋体" w:hAnsi="宋体"/>
        </w:rPr>
        <w:t>自本公告发布之日起5个工作日。</w:t>
      </w:r>
    </w:p>
    <w:p>
      <w:pPr>
        <w:pStyle w:val="5"/>
      </w:pPr>
      <w:bookmarkStart w:id="20" w:name="_Toc35393626"/>
      <w:bookmarkStart w:id="21" w:name="_Toc35393795"/>
      <w:r>
        <w:rPr>
          <w:rFonts w:hint="eastAsia"/>
        </w:rPr>
        <w:t>六、其他补充事宜</w:t>
      </w:r>
      <w:bookmarkEnd w:id="20"/>
      <w:bookmarkEnd w:id="21"/>
    </w:p>
    <w:p>
      <w:pPr>
        <w:spacing w:line="540" w:lineRule="exact"/>
        <w:ind w:firstLine="480" w:firstLineChars="200"/>
        <w:rPr>
          <w:rFonts w:ascii="宋体" w:hAnsi="宋体"/>
        </w:rPr>
      </w:pPr>
      <w:r>
        <w:rPr>
          <w:rFonts w:hint="eastAsia" w:ascii="宋体" w:hAnsi="宋体"/>
        </w:rPr>
        <w:t>1.供应商认为招标文件使自己的权益受到损害的，可以自获取招标文件之日或者招标文件公告期限届满之日（公告期限届满后获取招标文件的，以公告期限届满之日为准）起7个工作日内，以书面形式在政采云平台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540" w:lineRule="exact"/>
        <w:ind w:firstLine="480" w:firstLineChars="200"/>
        <w:rPr>
          <w:rFonts w:ascii="宋体" w:hAnsi="宋体"/>
        </w:rPr>
      </w:pPr>
      <w:r>
        <w:rPr>
          <w:rFonts w:hint="eastAsia" w:ascii="宋体" w:hAnsi="宋体"/>
        </w:rPr>
        <w:t>2.其他事项：</w:t>
      </w:r>
    </w:p>
    <w:p>
      <w:pPr>
        <w:spacing w:line="540" w:lineRule="exact"/>
        <w:ind w:firstLine="480" w:firstLineChars="200"/>
        <w:rPr>
          <w:rFonts w:ascii="宋体" w:hAnsi="宋体"/>
        </w:rPr>
      </w:pPr>
      <w:r>
        <w:rPr>
          <w:rFonts w:hint="eastAsia" w:ascii="宋体" w:hAnsi="宋体"/>
        </w:rPr>
        <w:t>（1）需要落实的政府采购政策：包括节约资源、保护环境、支持创新、促进中小企业发展等。</w:t>
      </w:r>
    </w:p>
    <w:p>
      <w:pPr>
        <w:spacing w:line="540" w:lineRule="exact"/>
        <w:ind w:firstLine="480" w:firstLineChars="200"/>
        <w:rPr>
          <w:rFonts w:ascii="宋体" w:hAnsi="宋体"/>
        </w:rPr>
      </w:pPr>
      <w:r>
        <w:rPr>
          <w:rFonts w:hint="eastAsia" w:ascii="宋体" w:hAnsi="宋体"/>
        </w:rPr>
        <w:t>（2）电子招投标的说明：</w:t>
      </w:r>
    </w:p>
    <w:p>
      <w:pPr>
        <w:spacing w:line="540" w:lineRule="exact"/>
        <w:ind w:firstLine="480" w:firstLineChars="200"/>
        <w:rPr>
          <w:rFonts w:ascii="宋体" w:hAnsi="宋体"/>
        </w:rPr>
      </w:pPr>
      <w:r>
        <w:rPr>
          <w:rFonts w:hint="eastAsia" w:ascii="宋体" w:hAnsi="宋体"/>
        </w:rPr>
        <w:t>①电子招投标：本项目以数据电文形式，依托“政府采购云平台（www.zcygov.cn）”进行招投标活动，不接受纸质投标文件；</w:t>
      </w:r>
    </w:p>
    <w:p>
      <w:pPr>
        <w:spacing w:line="540" w:lineRule="exact"/>
        <w:ind w:firstLine="480" w:firstLineChars="200"/>
        <w:rPr>
          <w:rFonts w:ascii="宋体" w:hAnsi="宋体"/>
        </w:rPr>
      </w:pPr>
      <w:r>
        <w:rPr>
          <w:rFonts w:hint="eastAsia" w:ascii="宋体" w:hAnsi="宋体"/>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540" w:lineRule="exact"/>
        <w:ind w:firstLine="480" w:firstLineChars="200"/>
        <w:rPr>
          <w:rFonts w:ascii="宋体" w:hAnsi="宋体"/>
        </w:rPr>
      </w:pPr>
      <w:r>
        <w:rPr>
          <w:rFonts w:hint="eastAsia" w:ascii="宋体" w:hAnsi="宋体"/>
        </w:rPr>
        <w:t>CA驱动和申领流程</w:t>
      </w:r>
    </w:p>
    <w:p>
      <w:pPr>
        <w:spacing w:before="120" w:beforeLines="50" w:after="120" w:afterLines="50" w:line="276" w:lineRule="auto"/>
        <w:ind w:firstLine="420" w:firstLineChars="200"/>
        <w:rPr>
          <w:rStyle w:val="22"/>
          <w:rFonts w:ascii="宋体" w:hAnsi="宋体"/>
          <w:color w:val="auto"/>
          <w:sz w:val="21"/>
          <w:szCs w:val="22"/>
        </w:rPr>
      </w:pPr>
      <w:r>
        <w:rPr>
          <w:rStyle w:val="22"/>
          <w:rFonts w:hint="eastAsia" w:ascii="宋体" w:hAnsi="宋体"/>
          <w:color w:val="auto"/>
          <w:sz w:val="21"/>
          <w:szCs w:val="22"/>
        </w:rPr>
        <w:t xml:space="preserve">https://zfcg.czt.zj.gov.cn/bidClientTemplate/2019-05-27/12945.html    </w:t>
      </w:r>
    </w:p>
    <w:p>
      <w:pPr>
        <w:spacing w:line="540" w:lineRule="exact"/>
        <w:ind w:firstLine="480" w:firstLineChars="200"/>
        <w:rPr>
          <w:rFonts w:ascii="宋体" w:hAnsi="宋体"/>
        </w:rPr>
      </w:pPr>
      <w:r>
        <w:rPr>
          <w:rFonts w:hint="eastAsia" w:ascii="宋体" w:hAnsi="宋体"/>
        </w:rPr>
        <w:t>注：ＣＡ证书遗失补办、延期、解锁、质保等业务可以在联连客户端上进行操作；使用政采云投标客户端时，建议使用windows7以上且64位的操作系统。</w:t>
      </w:r>
    </w:p>
    <w:p>
      <w:pPr>
        <w:spacing w:line="540" w:lineRule="exact"/>
        <w:ind w:firstLine="480" w:firstLineChars="200"/>
        <w:rPr>
          <w:rFonts w:ascii="宋体" w:hAnsi="宋体"/>
        </w:rPr>
      </w:pPr>
      <w:r>
        <w:rPr>
          <w:rFonts w:hint="eastAsia" w:ascii="宋体" w:hAnsi="宋体"/>
        </w:rPr>
        <w:t>CA证书办理操作视频</w:t>
      </w:r>
    </w:p>
    <w:p>
      <w:pPr>
        <w:spacing w:before="120" w:beforeLines="50" w:after="120" w:afterLines="50" w:line="276" w:lineRule="auto"/>
        <w:ind w:firstLine="420" w:firstLineChars="200"/>
        <w:rPr>
          <w:rStyle w:val="22"/>
          <w:rFonts w:ascii="宋体" w:hAnsi="宋体"/>
          <w:color w:val="auto"/>
          <w:sz w:val="21"/>
          <w:szCs w:val="22"/>
        </w:rPr>
      </w:pPr>
      <w:r>
        <w:rPr>
          <w:rStyle w:val="22"/>
          <w:rFonts w:hint="eastAsia" w:ascii="宋体" w:hAnsi="宋体"/>
          <w:color w:val="auto"/>
          <w:sz w:val="21"/>
          <w:szCs w:val="22"/>
        </w:rPr>
        <w:t>https://service.zcygov.cn/#/knowledges/UgcbC3EBiyELHE-opz1b/EWqqyXEByNnJ3A2CPyDI</w:t>
      </w:r>
    </w:p>
    <w:p>
      <w:pPr>
        <w:spacing w:line="540" w:lineRule="exact"/>
        <w:ind w:firstLine="480" w:firstLineChars="200"/>
        <w:rPr>
          <w:rFonts w:ascii="宋体" w:hAnsi="宋体"/>
        </w:rPr>
      </w:pPr>
      <w:r>
        <w:rPr>
          <w:rFonts w:hint="eastAsia" w:ascii="宋体" w:hAnsi="宋体"/>
        </w:rPr>
        <w:t>CA绑定登录操作视频</w:t>
      </w:r>
    </w:p>
    <w:p>
      <w:pPr>
        <w:spacing w:before="120" w:beforeLines="50" w:after="120" w:afterLines="50" w:line="276" w:lineRule="auto"/>
        <w:ind w:firstLine="420" w:firstLineChars="200"/>
      </w:pPr>
      <w:r>
        <w:rPr>
          <w:rStyle w:val="22"/>
          <w:rFonts w:hint="eastAsia" w:ascii="宋体" w:hAnsi="宋体"/>
          <w:color w:val="auto"/>
          <w:sz w:val="21"/>
          <w:szCs w:val="22"/>
        </w:rPr>
        <w:t>https://service.zcygov.cn/#/knowledges/UgcbC3EBiyELHE-opz1b/nAkmyXEBiyELHE-o-983</w:t>
      </w:r>
    </w:p>
    <w:p>
      <w:pPr>
        <w:spacing w:line="540" w:lineRule="exact"/>
        <w:ind w:firstLine="480" w:firstLineChars="200"/>
        <w:rPr>
          <w:rFonts w:ascii="宋体" w:hAnsi="宋体"/>
        </w:rPr>
      </w:pPr>
      <w:r>
        <w:rPr>
          <w:rFonts w:hint="eastAsia" w:ascii="宋体" w:hAnsi="宋体"/>
        </w:rPr>
        <w:t>③招标文件的获取：使用账号登录或者使用CA登录政采云平台；进入“项目采购”应用，在获取采购文件菜单中选择项目，获取招标文件；</w:t>
      </w:r>
    </w:p>
    <w:p>
      <w:pPr>
        <w:spacing w:line="540" w:lineRule="exact"/>
        <w:ind w:firstLine="480" w:firstLineChars="200"/>
        <w:rPr>
          <w:rFonts w:ascii="宋体" w:hAnsi="宋体"/>
        </w:rPr>
      </w:pPr>
      <w:r>
        <w:rPr>
          <w:rFonts w:hint="eastAsia" w:ascii="宋体" w:hAnsi="宋体"/>
        </w:rPr>
        <w:t>④投标文件的制作：在“政采云电子交易客户端”中完成“填写基本信息”、“导入投标文件”、“标书关联”、“标书检查”、“电子签名”、“生成电子标书”等操作；</w:t>
      </w:r>
    </w:p>
    <w:p>
      <w:pPr>
        <w:spacing w:line="540" w:lineRule="exact"/>
        <w:ind w:firstLine="480" w:firstLineChars="200"/>
        <w:rPr>
          <w:rFonts w:ascii="宋体" w:hAnsi="宋体"/>
        </w:rPr>
      </w:pPr>
      <w:r>
        <w:rPr>
          <w:rFonts w:hint="eastAsia" w:ascii="宋体" w:hAnsi="宋体"/>
        </w:rPr>
        <w:t xml:space="preserve">⑤采购人、采购机构将依托政采云平台完成本项目的电子交易活动，平台不接受未按上述方式获取招标文件的供应商进行投标活动； </w:t>
      </w:r>
    </w:p>
    <w:p>
      <w:pPr>
        <w:spacing w:line="540" w:lineRule="exact"/>
        <w:ind w:firstLine="480" w:firstLineChars="200"/>
        <w:rPr>
          <w:rFonts w:ascii="宋体" w:hAnsi="宋体"/>
        </w:rPr>
      </w:pPr>
      <w:r>
        <w:rPr>
          <w:rFonts w:hint="eastAsia" w:ascii="宋体" w:hAnsi="宋体"/>
        </w:rPr>
        <w:t>⑥对未按上述方式获取招标文件的供应商对该文件提出的质疑，采购人或采购代理机构将不予处理；</w:t>
      </w:r>
    </w:p>
    <w:p>
      <w:pPr>
        <w:spacing w:line="540" w:lineRule="exact"/>
        <w:ind w:firstLine="480" w:firstLineChars="200"/>
        <w:rPr>
          <w:rFonts w:ascii="宋体" w:hAnsi="宋体"/>
        </w:rPr>
      </w:pPr>
      <w:r>
        <w:rPr>
          <w:rFonts w:hint="eastAsia" w:ascii="宋体" w:hAnsi="宋体"/>
        </w:rPr>
        <w:t>⑦不提供招标文件纸质版；</w:t>
      </w:r>
    </w:p>
    <w:p>
      <w:pPr>
        <w:spacing w:line="540" w:lineRule="exact"/>
        <w:ind w:firstLine="480" w:firstLineChars="200"/>
        <w:rPr>
          <w:rFonts w:hint="eastAsia" w:ascii="宋体" w:hAnsi="宋体" w:eastAsia="宋体"/>
          <w:lang w:eastAsia="zh-CN"/>
        </w:rPr>
      </w:pPr>
      <w:r>
        <w:rPr>
          <w:rFonts w:hint="eastAsia" w:ascii="宋体" w:hAnsi="宋体"/>
        </w:rPr>
        <w:t>⑧投标文件的传输递交：</w:t>
      </w:r>
      <w:r>
        <w:rPr>
          <w:rFonts w:hint="eastAsia" w:ascii="宋体" w:hAnsi="宋体"/>
          <w:lang w:eastAsia="zh-CN"/>
        </w:rPr>
        <w:t>供应商</w:t>
      </w:r>
      <w:r>
        <w:rPr>
          <w:rFonts w:hint="eastAsia" w:ascii="宋体" w:hAnsi="宋体"/>
        </w:rPr>
        <w:t>在投标截止时间前将加密的投标文件上传至政府采购云平台，还可以在投标截止时间前将政采云平台上最后生成的具备电子签章的备份电子标文件1份下载至U盘，直接提交或者以</w:t>
      </w:r>
      <w:r>
        <w:rPr>
          <w:rFonts w:hint="eastAsia" w:ascii="宋体" w:hAnsi="宋体"/>
          <w:b/>
          <w:bCs/>
          <w:i/>
          <w:iCs/>
        </w:rPr>
        <w:t>EMS</w:t>
      </w:r>
      <w:r>
        <w:rPr>
          <w:rFonts w:hint="eastAsia" w:ascii="宋体" w:hAnsi="宋体"/>
        </w:rPr>
        <w:t>方式递交【地址：嘉兴市公共资源交易中心306室；收件人：肖婧婧；电话：0573-82512032；快递寄出同时，项目被授权代表须以邮件方式将快递单号、项目名称、公司名称、被授权代表姓名及联系方式等内容（邮件格式为：</w:t>
      </w:r>
      <w:r>
        <w:fldChar w:fldCharType="begin"/>
      </w:r>
      <w:r>
        <w:instrText xml:space="preserve"> HYPERLINK "mailto:项目编号+快递单号+公司名称+被授权代表姓名及联系方式）发送至集中采购机构联系人邮箱(332603023@qq.com)。如供应商选择快递费到付，集中采购机构将拒签。】；" </w:instrText>
      </w:r>
      <w:r>
        <w:fldChar w:fldCharType="separate"/>
      </w:r>
      <w:r>
        <w:rPr>
          <w:rFonts w:hint="eastAsia" w:ascii="宋体" w:hAnsi="宋体"/>
          <w:u w:val="single"/>
        </w:rPr>
        <w:t>项目编号+快递单号+公司名称+被授权代表姓名及联系方式）发送至集中采购机构联系人邮箱(332603023@qq.com)】</w:t>
      </w:r>
      <w:r>
        <w:rPr>
          <w:rFonts w:hint="eastAsia" w:ascii="宋体" w:hAnsi="宋体"/>
          <w:u w:val="single"/>
        </w:rPr>
        <w:fldChar w:fldCharType="end"/>
      </w:r>
      <w:r>
        <w:rPr>
          <w:rFonts w:hint="eastAsia" w:ascii="宋体" w:hAnsi="宋体"/>
          <w:u w:val="single"/>
          <w:lang w:eastAsia="zh-CN"/>
        </w:rPr>
        <w:t>；</w:t>
      </w:r>
    </w:p>
    <w:p>
      <w:pPr>
        <w:spacing w:line="540" w:lineRule="exact"/>
        <w:ind w:firstLine="480" w:firstLineChars="200"/>
        <w:rPr>
          <w:rFonts w:ascii="宋体" w:hAnsi="宋体"/>
        </w:rPr>
      </w:pPr>
      <w:r>
        <w:rPr>
          <w:rFonts w:hint="eastAsia" w:ascii="宋体" w:hAnsi="宋体"/>
        </w:rPr>
        <w:t>备份投标文件递交须满足：外包装封面上应注明</w:t>
      </w:r>
      <w:r>
        <w:rPr>
          <w:rFonts w:hint="eastAsia" w:ascii="宋体" w:hAnsi="宋体"/>
          <w:lang w:eastAsia="zh-CN"/>
        </w:rPr>
        <w:t>供应商</w:t>
      </w:r>
      <w:r>
        <w:rPr>
          <w:rFonts w:hint="eastAsia" w:ascii="宋体" w:hAnsi="宋体"/>
        </w:rPr>
        <w:t>名称、</w:t>
      </w:r>
      <w:r>
        <w:rPr>
          <w:rFonts w:hint="eastAsia" w:ascii="宋体" w:hAnsi="宋体"/>
          <w:lang w:eastAsia="zh-CN"/>
        </w:rPr>
        <w:t>供应商</w:t>
      </w:r>
      <w:r>
        <w:rPr>
          <w:rFonts w:hint="eastAsia" w:ascii="宋体" w:hAnsi="宋体"/>
        </w:rPr>
        <w:t>联系方式（授权代表手机）、投标文件名称（备份投标文件）、投标项目名称、项目编号、标项及“开标时启封”字样，并加盖</w:t>
      </w:r>
      <w:r>
        <w:rPr>
          <w:rFonts w:hint="eastAsia" w:ascii="宋体" w:hAnsi="宋体"/>
          <w:lang w:eastAsia="zh-CN"/>
        </w:rPr>
        <w:t>供应商</w:t>
      </w:r>
      <w:r>
        <w:rPr>
          <w:rFonts w:hint="eastAsia" w:ascii="宋体" w:hAnsi="宋体"/>
        </w:rPr>
        <w:t>公章。</w:t>
      </w:r>
      <w:r>
        <w:rPr>
          <w:rFonts w:ascii="宋体" w:hAnsi="宋体"/>
        </w:rPr>
        <w:br w:type="textWrapping"/>
      </w:r>
      <w:r>
        <w:rPr>
          <w:rFonts w:ascii="宋体" w:hAnsi="宋体"/>
          <w:lang w:val="en"/>
        </w:rPr>
        <w:t xml:space="preserve">    </w:t>
      </w:r>
      <w:r>
        <w:rPr>
          <w:rFonts w:hint="eastAsia" w:ascii="宋体" w:hAnsi="宋体"/>
          <w:lang w:eastAsia="zh-CN"/>
        </w:rPr>
        <w:t>供应商</w:t>
      </w:r>
      <w:r>
        <w:rPr>
          <w:rFonts w:ascii="宋体" w:hAnsi="宋体"/>
        </w:rPr>
        <w:t>递交的备份投标文件，出现下列情况之一的，将被拒收：</w:t>
      </w:r>
      <w:r>
        <w:rPr>
          <w:rFonts w:ascii="宋体" w:hAnsi="宋体"/>
        </w:rPr>
        <w:br w:type="textWrapping"/>
      </w:r>
      <w:r>
        <w:rPr>
          <w:rFonts w:hint="eastAsia" w:ascii="宋体" w:hAnsi="宋体"/>
        </w:rPr>
        <w:t xml:space="preserve">  </w:t>
      </w:r>
      <w:r>
        <w:rPr>
          <w:rFonts w:ascii="宋体" w:hAnsi="宋体"/>
          <w:lang w:val="en"/>
        </w:rPr>
        <w:t xml:space="preserve">  </w:t>
      </w:r>
      <w:r>
        <w:rPr>
          <w:rFonts w:hint="eastAsia" w:ascii="宋体" w:hAnsi="宋体"/>
        </w:rPr>
        <w:t>·未按规定密封或标记的；</w:t>
      </w:r>
    </w:p>
    <w:p>
      <w:pPr>
        <w:spacing w:line="540" w:lineRule="exact"/>
        <w:ind w:firstLine="480" w:firstLineChars="200"/>
        <w:rPr>
          <w:rFonts w:ascii="宋体" w:hAnsi="宋体"/>
        </w:rPr>
      </w:pPr>
      <w:r>
        <w:rPr>
          <w:rFonts w:hint="eastAsia" w:ascii="宋体" w:hAnsi="宋体"/>
        </w:rPr>
        <w:t>·由于包装不妥，在送交途中严重破损或失散的；</w:t>
      </w:r>
    </w:p>
    <w:p>
      <w:pPr>
        <w:spacing w:line="540" w:lineRule="exact"/>
        <w:ind w:firstLine="480" w:firstLineChars="200"/>
        <w:rPr>
          <w:rFonts w:hint="eastAsia" w:ascii="宋体" w:hAnsi="宋体" w:eastAsia="宋体"/>
          <w:lang w:eastAsia="zh-CN"/>
        </w:rPr>
      </w:pPr>
      <w:r>
        <w:rPr>
          <w:rFonts w:hint="eastAsia" w:ascii="宋体" w:hAnsi="宋体"/>
        </w:rPr>
        <w:t>·超过响应截止时间送达的</w:t>
      </w:r>
      <w:r>
        <w:rPr>
          <w:rFonts w:hint="eastAsia" w:ascii="宋体" w:hAnsi="宋体"/>
          <w:lang w:eastAsia="zh-CN"/>
        </w:rPr>
        <w:t>；</w:t>
      </w:r>
    </w:p>
    <w:p>
      <w:pPr>
        <w:spacing w:line="540" w:lineRule="exact"/>
        <w:ind w:firstLine="480" w:firstLineChars="200"/>
      </w:pPr>
      <w:r>
        <w:rPr>
          <w:rFonts w:hint="eastAsia" w:ascii="宋体" w:hAnsi="宋体"/>
        </w:rPr>
        <w:t>·快递方式：快递费到付，或以EMS以外的快递方式提交的。</w:t>
      </w:r>
    </w:p>
    <w:p>
      <w:pPr>
        <w:spacing w:line="540" w:lineRule="exact"/>
        <w:ind w:firstLine="480" w:firstLineChars="200"/>
        <w:rPr>
          <w:rFonts w:ascii="宋体" w:hAnsi="宋体"/>
        </w:rPr>
      </w:pPr>
      <w:r>
        <w:rPr>
          <w:rFonts w:hint="eastAsia" w:ascii="宋体" w:hAnsi="宋体"/>
        </w:rPr>
        <w:t>⑨投标文件的解密：</w:t>
      </w:r>
      <w:r>
        <w:rPr>
          <w:rFonts w:hint="eastAsia" w:ascii="宋体" w:hAnsi="宋体"/>
          <w:lang w:eastAsia="zh-CN"/>
        </w:rPr>
        <w:t>供应商</w:t>
      </w:r>
      <w:r>
        <w:rPr>
          <w:rFonts w:hint="eastAsia" w:ascii="宋体" w:hAnsi="宋体"/>
        </w:rPr>
        <w:t>按照平台提示和招标文件的规定在半小时内完成在线解密。通过“政府采购云平台”上传递交的投标文件无法按时解密，</w:t>
      </w:r>
      <w:r>
        <w:rPr>
          <w:rFonts w:hint="eastAsia" w:ascii="宋体" w:hAnsi="宋体"/>
          <w:lang w:eastAsia="zh-CN"/>
        </w:rPr>
        <w:t>供应商</w:t>
      </w:r>
      <w:r>
        <w:rPr>
          <w:rFonts w:hint="eastAsia" w:ascii="宋体" w:hAnsi="宋体"/>
        </w:rPr>
        <w:t>递交了备份投标文件的，以备份投标文件为依据，否则视为投标文件撤回。通过“政府采购云平台”上传递交的投标文件已按时解密的，备份投标文件自动失效。</w:t>
      </w:r>
      <w:r>
        <w:rPr>
          <w:rFonts w:hint="eastAsia" w:ascii="宋体" w:hAnsi="宋体"/>
          <w:lang w:eastAsia="zh-CN"/>
        </w:rPr>
        <w:t>供应商</w:t>
      </w:r>
      <w:r>
        <w:rPr>
          <w:rFonts w:hint="eastAsia" w:ascii="宋体" w:hAnsi="宋体"/>
        </w:rPr>
        <w:t>仅提交备份投标文件，没有在电子交易平台传输递交投标文件的，投标无效；</w:t>
      </w:r>
    </w:p>
    <w:p>
      <w:pPr>
        <w:spacing w:line="540" w:lineRule="exact"/>
        <w:ind w:firstLine="480" w:firstLineChars="200"/>
        <w:rPr>
          <w:rFonts w:ascii="宋体" w:hAnsi="宋体"/>
        </w:rPr>
      </w:pPr>
      <w:r>
        <w:rPr>
          <w:rFonts w:hint="eastAsia" w:ascii="宋体" w:hAnsi="宋体"/>
        </w:rPr>
        <w:t>⑩具体操作指南：详见政采云平台“服务中心-帮助文档-项目采购-操作流程-电子招投标-政府采购项目电子交易管理操作指南-供应商”（浙江省“项目采购电子交易系统/不见面开评标”学习专题：</w:t>
      </w:r>
      <w:r>
        <w:fldChar w:fldCharType="begin"/>
      </w:r>
      <w:r>
        <w:instrText xml:space="preserve"> HYPERLINK "https://edu.zcygov.cn/luban/e-biding" </w:instrText>
      </w:r>
      <w:r>
        <w:fldChar w:fldCharType="separate"/>
      </w:r>
      <w:r>
        <w:rPr>
          <w:rFonts w:hint="eastAsia" w:ascii="宋体" w:hAnsi="宋体"/>
        </w:rPr>
        <w:t>https://edu.zcygov.cn/luban/e-biding</w:t>
      </w:r>
      <w:r>
        <w:rPr>
          <w:rFonts w:hint="eastAsia" w:ascii="宋体" w:hAnsi="宋体"/>
        </w:rPr>
        <w:fldChar w:fldCharType="end"/>
      </w:r>
      <w:r>
        <w:rPr>
          <w:rFonts w:hint="eastAsia" w:ascii="宋体" w:hAnsi="宋体"/>
        </w:rPr>
        <w:t>）。</w:t>
      </w:r>
    </w:p>
    <w:p>
      <w:pPr>
        <w:spacing w:line="540" w:lineRule="exact"/>
        <w:ind w:firstLine="480" w:firstLineChars="200"/>
        <w:rPr>
          <w:rFonts w:ascii="宋体" w:hAnsi="宋体"/>
        </w:rPr>
      </w:pPr>
      <w:bookmarkStart w:id="22" w:name="_Toc28359085"/>
      <w:bookmarkStart w:id="23" w:name="_Toc35393627"/>
      <w:bookmarkStart w:id="24" w:name="_Toc28359008"/>
      <w:bookmarkStart w:id="25" w:name="_Toc35393796"/>
      <w:r>
        <w:rPr>
          <w:rFonts w:hint="eastAsia" w:ascii="宋体" w:hAnsi="宋体"/>
        </w:rPr>
        <w:t>3.惠企政策</w:t>
      </w:r>
    </w:p>
    <w:p>
      <w:pPr>
        <w:spacing w:line="540" w:lineRule="exact"/>
        <w:ind w:firstLine="480" w:firstLineChars="200"/>
        <w:rPr>
          <w:rFonts w:ascii="宋体" w:hAnsi="宋体"/>
        </w:rPr>
      </w:pPr>
      <w:r>
        <w:rPr>
          <w:rFonts w:hint="eastAsia" w:ascii="宋体" w:hAnsi="宋体"/>
        </w:rPr>
        <w:t>3.1本采购项目，中标供应商与采购人签订的政府采购合同适用于嘉兴市政府采购贷款政策（简称“政采贷”），具体内容可参阅政府采购贷款流程：</w:t>
      </w:r>
    </w:p>
    <w:p>
      <w:pPr>
        <w:spacing w:line="540" w:lineRule="exact"/>
        <w:ind w:firstLine="480" w:firstLineChars="200"/>
        <w:rPr>
          <w:rFonts w:ascii="宋体" w:hAnsi="宋体"/>
        </w:rPr>
      </w:pPr>
      <w:r>
        <w:rPr>
          <w:rFonts w:hint="eastAsia" w:ascii="宋体" w:hAnsi="宋体"/>
        </w:rPr>
        <w:t>http://jxszwsjb.jiaxing.gov.cn/zxfw/005001/005001004/20190315/76d484f7-8fac-497f-9359-4df81cc086da.html</w:t>
      </w:r>
    </w:p>
    <w:p>
      <w:pPr>
        <w:spacing w:line="540" w:lineRule="exact"/>
        <w:ind w:firstLine="480" w:firstLineChars="200"/>
        <w:rPr>
          <w:rFonts w:ascii="宋体" w:hAnsi="宋体"/>
          <w:highlight w:val="yellow"/>
        </w:rPr>
      </w:pPr>
      <w:r>
        <w:rPr>
          <w:rFonts w:hint="eastAsia" w:ascii="宋体" w:hAnsi="宋体"/>
        </w:rPr>
        <w:t>3.2本采购项目，中标供应商与采购人签订的政府采购合同适用于浙江省政府采购履约保函政策，具体内容可登录政采云平台（https://www.zcygov.cn/），点击右侧咨询小采。</w:t>
      </w:r>
    </w:p>
    <w:p>
      <w:pPr>
        <w:pStyle w:val="5"/>
        <w:rPr>
          <w:rFonts w:ascii="宋体" w:hAnsi="宋体" w:cs="宋体"/>
          <w:b w:val="0"/>
          <w:bCs w:val="0"/>
          <w:kern w:val="2"/>
          <w:szCs w:val="24"/>
          <w:highlight w:val="yellow"/>
        </w:rPr>
      </w:pPr>
    </w:p>
    <w:p>
      <w:pPr>
        <w:spacing w:line="540" w:lineRule="exact"/>
        <w:ind w:firstLine="480" w:firstLineChars="200"/>
      </w:pPr>
      <w:r>
        <w:rPr>
          <w:rFonts w:hint="eastAsia"/>
        </w:rPr>
        <w:t>七、对本次招标提出询问，请按以下方式联系</w:t>
      </w:r>
      <w:bookmarkEnd w:id="22"/>
      <w:bookmarkEnd w:id="23"/>
      <w:bookmarkEnd w:id="24"/>
      <w:bookmarkEnd w:id="25"/>
    </w:p>
    <w:p>
      <w:pPr>
        <w:spacing w:line="540" w:lineRule="exact"/>
        <w:ind w:firstLine="481" w:firstLineChars="200"/>
        <w:rPr>
          <w:rFonts w:ascii="宋体" w:hAnsi="宋体"/>
          <w:b/>
        </w:rPr>
      </w:pPr>
      <w:r>
        <w:rPr>
          <w:rFonts w:hint="eastAsia" w:ascii="宋体" w:hAnsi="宋体"/>
          <w:b/>
        </w:rPr>
        <w:t>1.采购人信息</w:t>
      </w:r>
    </w:p>
    <w:p>
      <w:pPr>
        <w:spacing w:line="540" w:lineRule="exact"/>
        <w:ind w:firstLine="480" w:firstLineChars="200"/>
        <w:rPr>
          <w:rFonts w:ascii="宋体" w:hAnsi="宋体"/>
        </w:rPr>
      </w:pPr>
      <w:r>
        <w:rPr>
          <w:rFonts w:hint="eastAsia" w:ascii="宋体" w:hAnsi="宋体"/>
        </w:rPr>
        <w:t>名 称：嘉兴职业技术学院</w:t>
      </w:r>
    </w:p>
    <w:p>
      <w:pPr>
        <w:spacing w:line="540" w:lineRule="exact"/>
        <w:ind w:firstLine="480" w:firstLineChars="200"/>
        <w:rPr>
          <w:rFonts w:ascii="宋体" w:hAnsi="宋体"/>
        </w:rPr>
      </w:pPr>
      <w:r>
        <w:rPr>
          <w:rFonts w:hint="eastAsia" w:ascii="宋体" w:hAnsi="宋体"/>
        </w:rPr>
        <w:t>项目联系人：陈洪水</w:t>
      </w:r>
    </w:p>
    <w:p>
      <w:pPr>
        <w:spacing w:line="540" w:lineRule="exact"/>
        <w:ind w:firstLine="480" w:firstLineChars="200"/>
        <w:rPr>
          <w:rFonts w:ascii="宋体" w:hAnsi="宋体"/>
        </w:rPr>
      </w:pPr>
      <w:r>
        <w:rPr>
          <w:rFonts w:hint="eastAsia" w:ascii="宋体" w:hAnsi="宋体"/>
        </w:rPr>
        <w:t>地址：嘉兴市桐乡大道547号</w:t>
      </w:r>
    </w:p>
    <w:p>
      <w:pPr>
        <w:spacing w:line="540" w:lineRule="exact"/>
        <w:ind w:firstLine="480" w:firstLineChars="200"/>
        <w:rPr>
          <w:rFonts w:ascii="宋体" w:hAnsi="宋体"/>
        </w:rPr>
      </w:pPr>
      <w:r>
        <w:rPr>
          <w:rFonts w:hint="eastAsia" w:ascii="宋体" w:hAnsi="宋体"/>
        </w:rPr>
        <w:t>联系方式：</w:t>
      </w:r>
      <w:bookmarkStart w:id="26" w:name="_Toc28359009"/>
      <w:bookmarkStart w:id="27" w:name="_Toc28359086"/>
      <w:r>
        <w:rPr>
          <w:rFonts w:hint="eastAsia" w:ascii="宋体" w:hAnsi="宋体"/>
        </w:rPr>
        <w:t>0573－89978296</w:t>
      </w:r>
    </w:p>
    <w:p>
      <w:pPr>
        <w:spacing w:line="540" w:lineRule="exact"/>
        <w:ind w:firstLine="480" w:firstLineChars="200"/>
        <w:rPr>
          <w:rFonts w:ascii="宋体" w:hAnsi="宋体"/>
        </w:rPr>
      </w:pPr>
      <w:r>
        <w:rPr>
          <w:rFonts w:hint="eastAsia" w:ascii="宋体" w:hAnsi="宋体"/>
        </w:rPr>
        <w:t>质疑联系人：陈学丽</w:t>
      </w:r>
    </w:p>
    <w:p>
      <w:pPr>
        <w:spacing w:line="540" w:lineRule="exact"/>
        <w:ind w:firstLine="480" w:firstLineChars="200"/>
        <w:rPr>
          <w:rFonts w:ascii="宋体" w:hAnsi="宋体"/>
        </w:rPr>
      </w:pPr>
      <w:r>
        <w:rPr>
          <w:rFonts w:hint="eastAsia" w:ascii="宋体" w:hAnsi="宋体"/>
        </w:rPr>
        <w:t>联系方式：0573－89978190</w:t>
      </w:r>
    </w:p>
    <w:p>
      <w:pPr>
        <w:spacing w:line="540" w:lineRule="exact"/>
        <w:ind w:firstLine="481" w:firstLineChars="200"/>
        <w:rPr>
          <w:rFonts w:ascii="宋体" w:hAnsi="宋体"/>
          <w:b/>
        </w:rPr>
      </w:pPr>
      <w:r>
        <w:rPr>
          <w:rFonts w:hint="eastAsia" w:ascii="宋体" w:hAnsi="宋体"/>
          <w:b/>
        </w:rPr>
        <w:t>2.集中采购机构信息</w:t>
      </w:r>
      <w:bookmarkEnd w:id="26"/>
      <w:bookmarkEnd w:id="27"/>
    </w:p>
    <w:p>
      <w:pPr>
        <w:spacing w:line="540" w:lineRule="exact"/>
        <w:ind w:firstLine="480" w:firstLineChars="200"/>
        <w:rPr>
          <w:rFonts w:ascii="宋体" w:hAnsi="宋体"/>
        </w:rPr>
      </w:pPr>
      <w:r>
        <w:rPr>
          <w:rFonts w:hint="eastAsia" w:ascii="宋体" w:hAnsi="宋体"/>
        </w:rPr>
        <w:t>名 称：嘉兴市公共资源交易中心</w:t>
      </w:r>
    </w:p>
    <w:p>
      <w:pPr>
        <w:spacing w:line="540" w:lineRule="exact"/>
        <w:ind w:firstLine="480" w:firstLineChars="200"/>
        <w:rPr>
          <w:rFonts w:ascii="宋体" w:hAnsi="宋体"/>
        </w:rPr>
      </w:pPr>
      <w:r>
        <w:rPr>
          <w:rFonts w:hint="eastAsia" w:ascii="宋体" w:hAnsi="宋体"/>
        </w:rPr>
        <w:t>地 址：嘉兴市广场路350号</w:t>
      </w:r>
    </w:p>
    <w:p>
      <w:pPr>
        <w:spacing w:line="540" w:lineRule="exact"/>
        <w:ind w:firstLine="480" w:firstLineChars="200"/>
        <w:rPr>
          <w:rFonts w:ascii="宋体" w:hAnsi="宋体"/>
        </w:rPr>
      </w:pPr>
      <w:r>
        <w:rPr>
          <w:rFonts w:hint="eastAsia" w:ascii="宋体" w:hAnsi="宋体"/>
        </w:rPr>
        <w:t>传真：</w:t>
      </w:r>
      <w:bookmarkStart w:id="28" w:name="_Toc28359010"/>
      <w:bookmarkStart w:id="29" w:name="_Toc28359087"/>
      <w:r>
        <w:rPr>
          <w:rFonts w:hint="eastAsia" w:ascii="宋体" w:hAnsi="宋体"/>
        </w:rPr>
        <w:t xml:space="preserve"> 0573-83682236</w:t>
      </w:r>
    </w:p>
    <w:bookmarkEnd w:id="28"/>
    <w:bookmarkEnd w:id="29"/>
    <w:p>
      <w:pPr>
        <w:spacing w:line="540" w:lineRule="exact"/>
        <w:ind w:firstLine="480" w:firstLineChars="200"/>
        <w:rPr>
          <w:rFonts w:ascii="宋体" w:hAnsi="宋体"/>
        </w:rPr>
      </w:pPr>
      <w:r>
        <w:rPr>
          <w:rFonts w:hint="eastAsia" w:ascii="宋体" w:hAnsi="宋体"/>
        </w:rPr>
        <w:t>项目联系人：肖婧婧</w:t>
      </w:r>
    </w:p>
    <w:p>
      <w:pPr>
        <w:spacing w:line="540" w:lineRule="exact"/>
        <w:ind w:firstLine="480" w:firstLineChars="200"/>
        <w:rPr>
          <w:rFonts w:ascii="宋体" w:hAnsi="宋体"/>
        </w:rPr>
      </w:pPr>
      <w:r>
        <w:rPr>
          <w:rFonts w:hint="eastAsia" w:ascii="宋体" w:hAnsi="宋体"/>
        </w:rPr>
        <w:t>电话：0573-82512032</w:t>
      </w:r>
    </w:p>
    <w:p>
      <w:pPr>
        <w:spacing w:line="540" w:lineRule="exact"/>
        <w:ind w:firstLine="480" w:firstLineChars="200"/>
        <w:rPr>
          <w:rFonts w:ascii="宋体" w:hAnsi="宋体"/>
        </w:rPr>
      </w:pPr>
      <w:r>
        <w:rPr>
          <w:rFonts w:hint="eastAsia" w:ascii="宋体" w:hAnsi="宋体"/>
        </w:rPr>
        <w:t>邮箱：332603023@</w:t>
      </w:r>
      <w:r>
        <w:rPr>
          <w:rFonts w:ascii="宋体" w:hAnsi="宋体"/>
        </w:rPr>
        <w:t>qq.com</w:t>
      </w:r>
    </w:p>
    <w:p>
      <w:pPr>
        <w:spacing w:line="540" w:lineRule="exact"/>
        <w:ind w:firstLine="480" w:firstLineChars="200"/>
        <w:rPr>
          <w:rFonts w:ascii="宋体" w:hAnsi="宋体"/>
        </w:rPr>
      </w:pPr>
      <w:r>
        <w:rPr>
          <w:rFonts w:hint="eastAsia" w:ascii="宋体" w:hAnsi="宋体"/>
        </w:rPr>
        <w:t>质疑联系人：陈喜根</w:t>
      </w:r>
    </w:p>
    <w:p>
      <w:pPr>
        <w:spacing w:line="540" w:lineRule="exact"/>
        <w:ind w:firstLine="480" w:firstLineChars="200"/>
        <w:rPr>
          <w:rFonts w:ascii="宋体" w:hAnsi="宋体"/>
        </w:rPr>
      </w:pPr>
      <w:r>
        <w:rPr>
          <w:rFonts w:hint="eastAsia" w:ascii="宋体" w:hAnsi="宋体"/>
        </w:rPr>
        <w:t>联系方式：0573-82512037</w:t>
      </w:r>
    </w:p>
    <w:p>
      <w:pPr>
        <w:spacing w:line="540" w:lineRule="exact"/>
        <w:ind w:firstLine="481" w:firstLineChars="200"/>
        <w:rPr>
          <w:rFonts w:ascii="宋体" w:hAnsi="宋体"/>
          <w:b/>
        </w:rPr>
      </w:pPr>
      <w:r>
        <w:rPr>
          <w:rFonts w:hint="eastAsia" w:ascii="宋体" w:hAnsi="宋体"/>
          <w:b/>
        </w:rPr>
        <w:t>3.同级政府采购监督管理部门</w:t>
      </w:r>
    </w:p>
    <w:p>
      <w:pPr>
        <w:spacing w:line="540" w:lineRule="exact"/>
        <w:ind w:firstLine="480" w:firstLineChars="200"/>
        <w:rPr>
          <w:rFonts w:ascii="宋体" w:hAnsi="宋体"/>
        </w:rPr>
      </w:pPr>
      <w:r>
        <w:rPr>
          <w:rFonts w:hint="eastAsia" w:ascii="宋体" w:hAnsi="宋体"/>
        </w:rPr>
        <w:t>政府采购行政监管及投诉受理部门：嘉兴市财政局</w:t>
      </w:r>
    </w:p>
    <w:p>
      <w:pPr>
        <w:pStyle w:val="11"/>
        <w:ind w:left="0" w:firstLine="480" w:firstLineChars="200"/>
        <w:rPr>
          <w:rFonts w:hAnsi="宋体"/>
        </w:rPr>
      </w:pPr>
      <w:r>
        <w:rPr>
          <w:rFonts w:hint="eastAsia" w:hAnsi="宋体"/>
        </w:rPr>
        <w:t>联系人：曹先生，姚先生</w:t>
      </w:r>
    </w:p>
    <w:p>
      <w:pPr>
        <w:pStyle w:val="11"/>
        <w:ind w:left="0" w:firstLine="480" w:firstLineChars="200"/>
        <w:rPr>
          <w:rFonts w:hAnsi="宋体"/>
        </w:rPr>
      </w:pPr>
      <w:r>
        <w:rPr>
          <w:rFonts w:hint="eastAsia" w:hAnsi="宋体"/>
        </w:rPr>
        <w:t>联系方式：0573-82031729，82031217</w:t>
      </w:r>
    </w:p>
    <w:p>
      <w:pPr>
        <w:spacing w:line="360" w:lineRule="auto"/>
        <w:ind w:firstLine="480" w:firstLineChars="200"/>
        <w:rPr>
          <w:rFonts w:ascii="仿宋_GB2312" w:hAnsi="仿宋" w:eastAsia="仿宋_GB2312"/>
        </w:rPr>
      </w:pPr>
      <w:r>
        <w:rPr>
          <w:rFonts w:hint="eastAsia" w:ascii="仿宋_GB2312" w:hAnsi="仿宋" w:eastAsia="仿宋_GB2312"/>
        </w:rPr>
        <w:t>若对项目采购电子交易系统操作有疑问，可登录政采云（</w:t>
      </w:r>
      <w:r>
        <w:rPr>
          <w:rFonts w:ascii="仿宋_GB2312" w:hAnsi="仿宋" w:eastAsia="仿宋_GB2312"/>
        </w:rPr>
        <w:t>https://www.zcygov.cn/），点击右侧咨询小采，获取采小蜜智能服务管家帮助，或拨打政</w:t>
      </w:r>
      <w:r>
        <w:rPr>
          <w:rFonts w:hint="eastAsia" w:ascii="仿宋_GB2312" w:hAnsi="仿宋" w:eastAsia="仿宋_GB2312"/>
        </w:rPr>
        <w:t>采云服务热线</w:t>
      </w:r>
      <w:r>
        <w:rPr>
          <w:rFonts w:ascii="仿宋_GB2312" w:hAnsi="仿宋" w:eastAsia="仿宋_GB2312"/>
        </w:rPr>
        <w:t>400-881-7190获取热线服务帮助。</w:t>
      </w:r>
    </w:p>
    <w:p>
      <w:pPr>
        <w:spacing w:line="360" w:lineRule="auto"/>
        <w:ind w:firstLine="480" w:firstLineChars="200"/>
        <w:rPr>
          <w:rFonts w:ascii="仿宋_GB2312" w:hAnsi="仿宋" w:eastAsia="仿宋_GB2312"/>
        </w:rPr>
      </w:pPr>
      <w:r>
        <w:rPr>
          <w:rFonts w:ascii="仿宋_GB2312" w:hAnsi="仿宋" w:eastAsia="仿宋_GB2312"/>
        </w:rPr>
        <w:t>CA问题联系电话（人工）：</w:t>
      </w:r>
      <w:r>
        <w:rPr>
          <w:rFonts w:hint="eastAsia" w:ascii="仿宋_GB2312" w:hAnsi="仿宋" w:eastAsia="仿宋_GB2312"/>
        </w:rPr>
        <w:t>汇信</w:t>
      </w:r>
      <w:r>
        <w:rPr>
          <w:rFonts w:ascii="仿宋_GB2312" w:hAnsi="仿宋" w:eastAsia="仿宋_GB2312"/>
        </w:rPr>
        <w:t>CA 400-888-4636；天谷CA 400-087-8198。</w:t>
      </w:r>
    </w:p>
    <w:p>
      <w:pPr>
        <w:pStyle w:val="4"/>
        <w:jc w:val="both"/>
        <w:rPr>
          <w:rFonts w:ascii="Times New Roman" w:eastAsia="宋体"/>
        </w:rPr>
      </w:pPr>
    </w:p>
    <w:p>
      <w:pPr>
        <w:rPr>
          <w:rFonts w:cs="Times New Roman"/>
        </w:rPr>
      </w:pPr>
    </w:p>
    <w:p>
      <w:pPr>
        <w:spacing w:line="540" w:lineRule="exact"/>
        <w:ind w:right="480"/>
        <w:jc w:val="center"/>
        <w:rPr>
          <w:rFonts w:ascii="宋体" w:hAnsi="宋体"/>
        </w:rPr>
      </w:pPr>
      <w:r>
        <w:rPr>
          <w:rFonts w:hint="eastAsia" w:ascii="宋体" w:hAnsi="宋体"/>
        </w:rPr>
        <w:t xml:space="preserve">                       采购人：嘉兴职业技术学院</w:t>
      </w:r>
    </w:p>
    <w:p>
      <w:pPr>
        <w:spacing w:line="540" w:lineRule="exact"/>
        <w:ind w:right="480"/>
        <w:jc w:val="center"/>
        <w:rPr>
          <w:rFonts w:ascii="宋体" w:hAnsi="宋体"/>
        </w:rPr>
      </w:pPr>
      <w:r>
        <w:rPr>
          <w:rFonts w:hint="eastAsia" w:ascii="宋体" w:hAnsi="宋体"/>
        </w:rPr>
        <w:t>　　　　　　　　　　　集中采购机构：嘉兴市公共资源交易中心</w:t>
      </w:r>
    </w:p>
    <w:p>
      <w:pPr>
        <w:spacing w:line="540" w:lineRule="exact"/>
        <w:ind w:right="480"/>
        <w:jc w:val="center"/>
        <w:rPr>
          <w:rFonts w:hint="eastAsia" w:eastAsia="宋体"/>
          <w:lang w:eastAsia="zh-CN"/>
        </w:rPr>
      </w:pPr>
      <w:bookmarkStart w:id="30" w:name="_Toc532218222"/>
      <w:r>
        <w:rPr>
          <w:rFonts w:hint="eastAsia" w:ascii="宋体" w:hAnsi="宋体"/>
        </w:rPr>
        <w:t>　　　　　　　　　　　</w:t>
      </w:r>
      <w:bookmarkStart w:id="31" w:name="_Toc11276"/>
      <w:r>
        <w:rPr>
          <w:rFonts w:hint="eastAsia" w:ascii="宋体" w:hAnsi="宋体"/>
          <w:lang w:eastAsia="zh-CN"/>
        </w:rPr>
        <w:t>2022年8月30日</w:t>
      </w:r>
    </w:p>
    <w:p>
      <w:pPr>
        <w:pStyle w:val="4"/>
        <w:rPr>
          <w:rFonts w:ascii="宋体" w:hAnsi="宋体" w:eastAsia="宋体"/>
        </w:rPr>
      </w:pPr>
      <w:r>
        <w:rPr>
          <w:rFonts w:hint="eastAsia" w:ascii="宋体" w:hAnsi="宋体" w:eastAsia="宋体"/>
        </w:rPr>
        <w:br w:type="page"/>
      </w:r>
      <w:r>
        <w:rPr>
          <w:rFonts w:hint="eastAsia" w:ascii="宋体" w:hAnsi="宋体" w:eastAsia="宋体"/>
        </w:rPr>
        <w:t>第二章 招标需求</w:t>
      </w:r>
    </w:p>
    <w:p>
      <w:pPr>
        <w:spacing w:line="360" w:lineRule="auto"/>
        <w:ind w:firstLine="481" w:firstLineChars="200"/>
        <w:jc w:val="left"/>
        <w:rPr>
          <w:rFonts w:ascii="宋体" w:hAnsi="宋体"/>
          <w:b/>
        </w:rPr>
      </w:pPr>
      <w:r>
        <w:rPr>
          <w:rFonts w:hint="eastAsia" w:ascii="宋体" w:hAnsi="宋体"/>
          <w:b/>
        </w:rPr>
        <w:t>一、项目概况</w:t>
      </w:r>
    </w:p>
    <w:p>
      <w:pPr>
        <w:spacing w:line="360" w:lineRule="auto"/>
        <w:ind w:firstLine="480" w:firstLineChars="200"/>
        <w:rPr>
          <w:rFonts w:ascii="宋体" w:hAnsi="宋体"/>
        </w:rPr>
      </w:pPr>
      <w:r>
        <w:rPr>
          <w:rFonts w:hint="eastAsia" w:ascii="宋体" w:hAnsi="宋体"/>
        </w:rPr>
        <w:t>嘉兴职业技术学院是嘉兴市人民政府举办的公办高职院校。现有全日制在校生12300余人，教职工约700人。</w:t>
      </w:r>
    </w:p>
    <w:p>
      <w:pPr>
        <w:spacing w:line="360" w:lineRule="auto"/>
        <w:ind w:firstLine="480" w:firstLineChars="200"/>
        <w:jc w:val="left"/>
        <w:rPr>
          <w:rFonts w:ascii="宋体" w:hAnsi="宋体"/>
        </w:rPr>
      </w:pPr>
      <w:r>
        <w:rPr>
          <w:rFonts w:hint="eastAsia" w:ascii="宋体" w:hAnsi="宋体"/>
        </w:rPr>
        <w:t>本次招标项目为嘉兴职业技术学院综合物业服务项目，主要包括嘉兴职业技术学院两个校区（桐乡大道547号、大新路233弄56号）校园内的保洁服务、日常零星维修服务、绿化养护服务、安保服务、会务与重要活动保障服务、公共实训中心餐饮管理服务、培训保障服务、水电气管理、公共基础设施设备维护及其它维护保养、楼宇综合管理、节能管理、校园垃圾管理、物业综合管理、协助防疫与疾控工作、临时用工服务及采购人交办其他专项或延伸服务。具体人员配置及服务内容详见附件中的内容。</w:t>
      </w:r>
    </w:p>
    <w:p>
      <w:pPr>
        <w:spacing w:line="360" w:lineRule="auto"/>
        <w:ind w:firstLine="481" w:firstLineChars="200"/>
        <w:rPr>
          <w:rFonts w:ascii="宋体" w:hAnsi="宋体"/>
          <w:b/>
        </w:rPr>
      </w:pPr>
      <w:r>
        <w:rPr>
          <w:rFonts w:hint="eastAsia" w:ascii="宋体" w:hAnsi="宋体"/>
          <w:b/>
        </w:rPr>
        <w:t>二、服务期限</w:t>
      </w:r>
    </w:p>
    <w:p>
      <w:pPr>
        <w:spacing w:line="360" w:lineRule="auto"/>
        <w:ind w:firstLine="480" w:firstLineChars="200"/>
        <w:rPr>
          <w:rFonts w:ascii="宋体" w:hAnsi="宋体"/>
        </w:rPr>
      </w:pPr>
      <w:r>
        <w:rPr>
          <w:rFonts w:hint="eastAsia" w:ascii="宋体" w:hAnsi="宋体"/>
        </w:rPr>
        <w:t>1.合同期限为合同签订之日起壹年。服务期满后，如果中标供应商的服务质量使采购人满意，且达到规定的考核优秀等次，在服务期满后，经双方同意可以连续续签不超过两次的政府采购合同，每次合同有效期为一年。续签费用按中标金额，如果有资金增加，按嘉兴市财政局相关规定执行。</w:t>
      </w:r>
    </w:p>
    <w:p>
      <w:pPr>
        <w:spacing w:line="360" w:lineRule="auto"/>
        <w:ind w:firstLine="480" w:firstLineChars="200"/>
        <w:rPr>
          <w:rFonts w:ascii="宋体" w:hAnsi="宋体"/>
        </w:rPr>
      </w:pPr>
      <w:r>
        <w:rPr>
          <w:rFonts w:hint="eastAsia" w:ascii="宋体" w:hAnsi="宋体"/>
        </w:rPr>
        <w:t>2.服务期限开始时间为合同生效时间，项目交接期满次日即合同生效。</w:t>
      </w:r>
    </w:p>
    <w:p>
      <w:pPr>
        <w:spacing w:line="360" w:lineRule="auto"/>
        <w:ind w:firstLine="480" w:firstLineChars="200"/>
        <w:rPr>
          <w:rFonts w:ascii="宋体" w:hAnsi="宋体"/>
        </w:rPr>
      </w:pPr>
      <w:r>
        <w:rPr>
          <w:rFonts w:hint="eastAsia" w:ascii="宋体" w:hAnsi="宋体"/>
        </w:rPr>
        <w:t>3.项目交接期：合同签订10日内完成项目交接，交接期内所产生费用由中标供应商承担。</w:t>
      </w:r>
    </w:p>
    <w:p>
      <w:pPr>
        <w:spacing w:line="360" w:lineRule="auto"/>
        <w:ind w:firstLine="481" w:firstLineChars="200"/>
        <w:rPr>
          <w:rFonts w:ascii="宋体" w:hAnsi="宋体"/>
        </w:rPr>
      </w:pPr>
      <w:r>
        <w:rPr>
          <w:rFonts w:hint="eastAsia" w:ascii="宋体" w:hAnsi="宋体"/>
          <w:b/>
        </w:rPr>
        <w:t>三、承包方式</w:t>
      </w:r>
      <w:r>
        <w:rPr>
          <w:rFonts w:hint="eastAsia" w:ascii="宋体" w:hAnsi="宋体"/>
        </w:rPr>
        <w:t>：</w:t>
      </w:r>
    </w:p>
    <w:p>
      <w:pPr>
        <w:spacing w:line="360" w:lineRule="auto"/>
        <w:ind w:firstLine="480" w:firstLineChars="200"/>
        <w:rPr>
          <w:rFonts w:ascii="宋体" w:hAnsi="宋体"/>
        </w:rPr>
      </w:pPr>
      <w:r>
        <w:rPr>
          <w:rFonts w:hint="eastAsia" w:ascii="宋体" w:hAnsi="宋体"/>
        </w:rPr>
        <w:t>管理服务项目：三包（包人工、包物耗、包办公设备）。</w:t>
      </w:r>
    </w:p>
    <w:p>
      <w:pPr>
        <w:spacing w:line="360" w:lineRule="auto"/>
        <w:ind w:firstLine="480" w:firstLineChars="200"/>
        <w:rPr>
          <w:rFonts w:ascii="宋体" w:hAnsi="宋体"/>
        </w:rPr>
      </w:pPr>
      <w:r>
        <w:rPr>
          <w:rFonts w:hint="eastAsia" w:ascii="宋体" w:hAnsi="宋体"/>
        </w:rPr>
        <w:t>保洁服务项目：</w:t>
      </w:r>
      <w:bookmarkStart w:id="32" w:name="_Hlk74074865"/>
      <w:r>
        <w:rPr>
          <w:rFonts w:hint="eastAsia" w:ascii="宋体" w:hAnsi="宋体"/>
        </w:rPr>
        <w:t>包人工、包物耗、包清洁设备、包垃圾清运</w:t>
      </w:r>
      <w:bookmarkEnd w:id="32"/>
      <w:r>
        <w:rPr>
          <w:rFonts w:hint="eastAsia" w:ascii="宋体" w:hAnsi="宋体"/>
        </w:rPr>
        <w:t>。</w:t>
      </w:r>
    </w:p>
    <w:p>
      <w:pPr>
        <w:spacing w:line="360" w:lineRule="auto"/>
        <w:ind w:firstLine="480" w:firstLineChars="200"/>
        <w:rPr>
          <w:rFonts w:ascii="宋体" w:hAnsi="宋体"/>
        </w:rPr>
      </w:pPr>
      <w:r>
        <w:rPr>
          <w:rFonts w:hint="eastAsia" w:ascii="宋体" w:hAnsi="宋体"/>
        </w:rPr>
        <w:t>绿化服务项目：包人工、包养护工具、包园林垃圾清运（药品、化肥物耗</w:t>
      </w:r>
      <w:r>
        <w:rPr>
          <w:rFonts w:hint="eastAsia" w:ascii="宋体" w:hAnsi="宋体" w:eastAsia="宋体" w:cs="宋体"/>
        </w:rPr>
        <w:t>采购人提供）</w:t>
      </w:r>
      <w:r>
        <w:rPr>
          <w:rFonts w:hint="eastAsia" w:ascii="宋体" w:hAnsi="宋体"/>
        </w:rPr>
        <w:t>。</w:t>
      </w:r>
    </w:p>
    <w:p>
      <w:pPr>
        <w:spacing w:line="360" w:lineRule="auto"/>
        <w:ind w:firstLine="480" w:firstLineChars="200"/>
        <w:rPr>
          <w:rFonts w:ascii="宋体" w:hAnsi="宋体"/>
        </w:rPr>
      </w:pPr>
      <w:r>
        <w:rPr>
          <w:rFonts w:hint="eastAsia" w:ascii="宋体" w:hAnsi="宋体"/>
        </w:rPr>
        <w:t>维修服务项目：包人工、包维修工具（维修耗材采购人提供）。</w:t>
      </w:r>
    </w:p>
    <w:p>
      <w:pPr>
        <w:spacing w:line="360" w:lineRule="auto"/>
        <w:ind w:firstLine="480" w:firstLineChars="200"/>
        <w:rPr>
          <w:rFonts w:ascii="宋体" w:hAnsi="宋体"/>
        </w:rPr>
      </w:pPr>
      <w:r>
        <w:rPr>
          <w:rFonts w:hint="eastAsia" w:ascii="宋体" w:hAnsi="宋体"/>
        </w:rPr>
        <w:t>公共实训中心餐饮管理服务项目：包人工。</w:t>
      </w:r>
    </w:p>
    <w:p>
      <w:pPr>
        <w:adjustRightInd w:val="0"/>
        <w:snapToGrid w:val="0"/>
        <w:spacing w:line="360" w:lineRule="auto"/>
        <w:ind w:firstLine="480" w:firstLineChars="200"/>
        <w:rPr>
          <w:rFonts w:ascii="宋体" w:hAnsi="宋体"/>
          <w:color w:val="FF0000"/>
        </w:rPr>
      </w:pPr>
      <w:r>
        <w:rPr>
          <w:rFonts w:hint="eastAsia" w:ascii="宋体" w:hAnsi="宋体"/>
        </w:rPr>
        <w:t>保安服务项目：三包（包人工、包物耗、包安保器械）。</w:t>
      </w:r>
    </w:p>
    <w:p>
      <w:pPr>
        <w:pStyle w:val="2"/>
      </w:pPr>
    </w:p>
    <w:p>
      <w:pPr>
        <w:spacing w:line="360" w:lineRule="auto"/>
        <w:ind w:firstLine="481" w:firstLineChars="200"/>
        <w:rPr>
          <w:rFonts w:ascii="宋体" w:hAnsi="宋体"/>
          <w:b/>
        </w:rPr>
      </w:pPr>
      <w:r>
        <w:rPr>
          <w:rFonts w:hint="eastAsia" w:ascii="宋体" w:hAnsi="宋体"/>
          <w:b/>
        </w:rPr>
        <w:t>四、人员需求</w:t>
      </w:r>
    </w:p>
    <w:tbl>
      <w:tblPr>
        <w:tblStyle w:val="1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1984"/>
        <w:gridCol w:w="851"/>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675" w:type="dxa"/>
            <w:vAlign w:val="center"/>
          </w:tcPr>
          <w:p>
            <w:pPr>
              <w:spacing w:line="340" w:lineRule="exact"/>
              <w:jc w:val="center"/>
              <w:rPr>
                <w:rFonts w:ascii="宋体" w:hAnsi="宋体"/>
              </w:rPr>
            </w:pPr>
            <w:r>
              <w:rPr>
                <w:rFonts w:hint="eastAsia" w:ascii="宋体" w:hAnsi="宋体"/>
              </w:rPr>
              <w:t>序号</w:t>
            </w:r>
          </w:p>
        </w:tc>
        <w:tc>
          <w:tcPr>
            <w:tcW w:w="851" w:type="dxa"/>
            <w:vAlign w:val="center"/>
          </w:tcPr>
          <w:p>
            <w:pPr>
              <w:spacing w:line="340" w:lineRule="exact"/>
              <w:jc w:val="center"/>
              <w:rPr>
                <w:rFonts w:ascii="宋体" w:hAnsi="宋体"/>
              </w:rPr>
            </w:pPr>
            <w:r>
              <w:rPr>
                <w:rFonts w:hint="eastAsia" w:ascii="宋体" w:hAnsi="宋体"/>
              </w:rPr>
              <w:t>服务内容</w:t>
            </w:r>
          </w:p>
        </w:tc>
        <w:tc>
          <w:tcPr>
            <w:tcW w:w="1984" w:type="dxa"/>
            <w:vAlign w:val="center"/>
          </w:tcPr>
          <w:p>
            <w:pPr>
              <w:spacing w:line="340" w:lineRule="exact"/>
              <w:jc w:val="center"/>
              <w:rPr>
                <w:rFonts w:ascii="宋体" w:hAnsi="宋体"/>
              </w:rPr>
            </w:pPr>
            <w:r>
              <w:rPr>
                <w:rFonts w:hint="eastAsia" w:ascii="宋体" w:hAnsi="宋体"/>
              </w:rPr>
              <w:t>岗位设置</w:t>
            </w:r>
          </w:p>
        </w:tc>
        <w:tc>
          <w:tcPr>
            <w:tcW w:w="851" w:type="dxa"/>
            <w:vAlign w:val="center"/>
          </w:tcPr>
          <w:p>
            <w:pPr>
              <w:spacing w:line="340" w:lineRule="exact"/>
              <w:jc w:val="center"/>
              <w:rPr>
                <w:rFonts w:ascii="宋体" w:hAnsi="宋体"/>
              </w:rPr>
            </w:pPr>
            <w:r>
              <w:rPr>
                <w:rFonts w:hint="eastAsia" w:ascii="宋体" w:hAnsi="宋体"/>
              </w:rPr>
              <w:t>数量（人）</w:t>
            </w:r>
          </w:p>
        </w:tc>
        <w:tc>
          <w:tcPr>
            <w:tcW w:w="4394" w:type="dxa"/>
            <w:vAlign w:val="center"/>
          </w:tcPr>
          <w:p>
            <w:pPr>
              <w:spacing w:line="340" w:lineRule="exact"/>
              <w:jc w:val="center"/>
              <w:rPr>
                <w:rFonts w:ascii="宋体" w:hAnsi="宋体"/>
              </w:rPr>
            </w:pPr>
            <w:r>
              <w:rPr>
                <w:rFonts w:hint="eastAsia" w:ascii="宋体" w:hAnsi="宋体"/>
              </w:rPr>
              <w:t>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75" w:type="dxa"/>
            <w:vMerge w:val="restart"/>
            <w:vAlign w:val="center"/>
          </w:tcPr>
          <w:p>
            <w:pPr>
              <w:spacing w:line="340" w:lineRule="exact"/>
              <w:jc w:val="center"/>
              <w:rPr>
                <w:rFonts w:ascii="宋体" w:hAnsi="宋体"/>
              </w:rPr>
            </w:pPr>
            <w:r>
              <w:rPr>
                <w:rFonts w:hint="eastAsia" w:ascii="宋体" w:hAnsi="宋体"/>
              </w:rPr>
              <w:t>1</w:t>
            </w:r>
          </w:p>
        </w:tc>
        <w:tc>
          <w:tcPr>
            <w:tcW w:w="851" w:type="dxa"/>
            <w:vMerge w:val="restart"/>
            <w:vAlign w:val="center"/>
          </w:tcPr>
          <w:p>
            <w:pPr>
              <w:spacing w:line="340" w:lineRule="exact"/>
              <w:jc w:val="center"/>
              <w:rPr>
                <w:rFonts w:ascii="宋体" w:hAnsi="宋体"/>
              </w:rPr>
            </w:pPr>
            <w:r>
              <w:rPr>
                <w:rFonts w:hint="eastAsia" w:ascii="宋体" w:hAnsi="宋体"/>
              </w:rPr>
              <w:t>综合管理服务</w:t>
            </w:r>
          </w:p>
        </w:tc>
        <w:tc>
          <w:tcPr>
            <w:tcW w:w="1984" w:type="dxa"/>
            <w:vAlign w:val="center"/>
          </w:tcPr>
          <w:p>
            <w:pPr>
              <w:spacing w:line="340" w:lineRule="exact"/>
              <w:jc w:val="center"/>
              <w:rPr>
                <w:rFonts w:ascii="宋体" w:hAnsi="宋体"/>
              </w:rPr>
            </w:pPr>
            <w:r>
              <w:rPr>
                <w:rFonts w:hint="eastAsia" w:ascii="宋体" w:hAnsi="宋体"/>
              </w:rPr>
              <w:t>项目经理</w:t>
            </w:r>
          </w:p>
        </w:tc>
        <w:tc>
          <w:tcPr>
            <w:tcW w:w="851" w:type="dxa"/>
            <w:vAlign w:val="center"/>
          </w:tcPr>
          <w:p>
            <w:pPr>
              <w:spacing w:line="340" w:lineRule="exact"/>
              <w:jc w:val="center"/>
              <w:rPr>
                <w:rFonts w:ascii="宋体" w:hAnsi="宋体"/>
              </w:rPr>
            </w:pPr>
            <w:r>
              <w:rPr>
                <w:rFonts w:hint="eastAsia" w:ascii="宋体" w:hAnsi="宋体"/>
              </w:rPr>
              <w:t>1</w:t>
            </w:r>
          </w:p>
        </w:tc>
        <w:tc>
          <w:tcPr>
            <w:tcW w:w="4394" w:type="dxa"/>
            <w:vAlign w:val="center"/>
          </w:tcPr>
          <w:p>
            <w:pPr>
              <w:spacing w:line="340" w:lineRule="exact"/>
              <w:jc w:val="left"/>
              <w:rPr>
                <w:rFonts w:ascii="宋体" w:hAnsi="宋体"/>
              </w:rPr>
            </w:pPr>
            <w:r>
              <w:rPr>
                <w:rFonts w:hint="eastAsia" w:ascii="宋体" w:hAnsi="宋体"/>
              </w:rPr>
              <w:t>年龄50周岁及以下，身体健康，大专及以上学历，统管整个项目现场运作。懂得学校后勤物业管理服务要求，有物业经理证书，有物业管理经验。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75" w:type="dxa"/>
            <w:vMerge w:val="continue"/>
            <w:vAlign w:val="center"/>
          </w:tcPr>
          <w:p>
            <w:pPr>
              <w:spacing w:line="340" w:lineRule="exact"/>
              <w:jc w:val="center"/>
              <w:rPr>
                <w:rFonts w:ascii="宋体" w:hAnsi="宋体"/>
              </w:rPr>
            </w:pPr>
          </w:p>
        </w:tc>
        <w:tc>
          <w:tcPr>
            <w:tcW w:w="851" w:type="dxa"/>
            <w:vMerge w:val="continue"/>
            <w:vAlign w:val="center"/>
          </w:tcPr>
          <w:p>
            <w:pPr>
              <w:spacing w:line="340" w:lineRule="exact"/>
              <w:jc w:val="center"/>
              <w:rPr>
                <w:rFonts w:ascii="宋体" w:hAnsi="宋体"/>
              </w:rPr>
            </w:pPr>
          </w:p>
        </w:tc>
        <w:tc>
          <w:tcPr>
            <w:tcW w:w="1984" w:type="dxa"/>
            <w:vAlign w:val="center"/>
          </w:tcPr>
          <w:p>
            <w:pPr>
              <w:spacing w:line="340" w:lineRule="exact"/>
              <w:jc w:val="center"/>
              <w:rPr>
                <w:rFonts w:ascii="宋体" w:hAnsi="宋体"/>
              </w:rPr>
            </w:pPr>
            <w:r>
              <w:rPr>
                <w:rFonts w:hint="eastAsia" w:ascii="宋体" w:hAnsi="宋体"/>
              </w:rPr>
              <w:t>项目综合主管（兼内勤）</w:t>
            </w:r>
          </w:p>
        </w:tc>
        <w:tc>
          <w:tcPr>
            <w:tcW w:w="851" w:type="dxa"/>
            <w:vAlign w:val="center"/>
          </w:tcPr>
          <w:p>
            <w:pPr>
              <w:spacing w:line="340" w:lineRule="exact"/>
              <w:jc w:val="center"/>
              <w:rPr>
                <w:rFonts w:ascii="宋体" w:hAnsi="宋体"/>
              </w:rPr>
            </w:pPr>
            <w:r>
              <w:rPr>
                <w:rFonts w:hint="eastAsia" w:ascii="宋体" w:hAnsi="宋体"/>
              </w:rPr>
              <w:t>1</w:t>
            </w:r>
          </w:p>
        </w:tc>
        <w:tc>
          <w:tcPr>
            <w:tcW w:w="4394" w:type="dxa"/>
            <w:vAlign w:val="center"/>
          </w:tcPr>
          <w:p>
            <w:pPr>
              <w:spacing w:line="340" w:lineRule="exact"/>
              <w:jc w:val="left"/>
              <w:rPr>
                <w:rFonts w:ascii="宋体" w:hAnsi="宋体"/>
              </w:rPr>
            </w:pPr>
            <w:r>
              <w:rPr>
                <w:rFonts w:hint="eastAsia" w:ascii="宋体" w:hAnsi="宋体"/>
              </w:rPr>
              <w:t>年龄40周岁及以下，身体健康，熟练使用电脑各类办公软件。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75" w:type="dxa"/>
            <w:vMerge w:val="continue"/>
            <w:vAlign w:val="center"/>
          </w:tcPr>
          <w:p>
            <w:pPr>
              <w:spacing w:line="340" w:lineRule="exact"/>
              <w:jc w:val="center"/>
              <w:rPr>
                <w:rFonts w:ascii="宋体" w:hAnsi="宋体"/>
              </w:rPr>
            </w:pPr>
          </w:p>
        </w:tc>
        <w:tc>
          <w:tcPr>
            <w:tcW w:w="851" w:type="dxa"/>
            <w:vMerge w:val="continue"/>
            <w:vAlign w:val="center"/>
          </w:tcPr>
          <w:p>
            <w:pPr>
              <w:spacing w:line="340" w:lineRule="exact"/>
              <w:jc w:val="center"/>
              <w:rPr>
                <w:rFonts w:ascii="宋体" w:hAnsi="宋体"/>
              </w:rPr>
            </w:pPr>
          </w:p>
        </w:tc>
        <w:tc>
          <w:tcPr>
            <w:tcW w:w="1984" w:type="dxa"/>
            <w:vAlign w:val="center"/>
          </w:tcPr>
          <w:p>
            <w:pPr>
              <w:spacing w:line="340" w:lineRule="exact"/>
              <w:jc w:val="center"/>
              <w:rPr>
                <w:rFonts w:ascii="宋体" w:hAnsi="宋体"/>
                <w:kern w:val="0"/>
              </w:rPr>
            </w:pPr>
            <w:r>
              <w:rPr>
                <w:rFonts w:hint="eastAsia" w:ascii="宋体" w:hAnsi="宋体"/>
                <w:kern w:val="0"/>
              </w:rPr>
              <w:t>会务及接待</w:t>
            </w:r>
          </w:p>
        </w:tc>
        <w:tc>
          <w:tcPr>
            <w:tcW w:w="851" w:type="dxa"/>
            <w:vAlign w:val="center"/>
          </w:tcPr>
          <w:p>
            <w:pPr>
              <w:spacing w:line="340" w:lineRule="exact"/>
              <w:jc w:val="center"/>
              <w:rPr>
                <w:rFonts w:ascii="宋体" w:hAnsi="宋体"/>
              </w:rPr>
            </w:pPr>
            <w:r>
              <w:rPr>
                <w:rFonts w:hint="eastAsia" w:ascii="宋体" w:hAnsi="宋体"/>
              </w:rPr>
              <w:t>1</w:t>
            </w:r>
          </w:p>
        </w:tc>
        <w:tc>
          <w:tcPr>
            <w:tcW w:w="4394" w:type="dxa"/>
            <w:vAlign w:val="center"/>
          </w:tcPr>
          <w:p>
            <w:pPr>
              <w:spacing w:line="340" w:lineRule="exact"/>
              <w:jc w:val="left"/>
              <w:rPr>
                <w:rFonts w:ascii="宋体" w:hAnsi="宋体"/>
              </w:rPr>
            </w:pPr>
            <w:r>
              <w:rPr>
                <w:rFonts w:hint="eastAsia" w:ascii="宋体" w:hAnsi="宋体"/>
              </w:rPr>
              <w:t>35周岁及</w:t>
            </w:r>
            <w:r>
              <w:rPr>
                <w:rFonts w:hint="eastAsia" w:ascii="宋体" w:hAnsi="宋体"/>
                <w:lang w:bidi="zh-CN"/>
              </w:rPr>
              <w:t>以下女性，身高160cm及以上，</w:t>
            </w:r>
            <w:r>
              <w:rPr>
                <w:rFonts w:hint="eastAsia" w:ascii="宋体" w:hAnsi="宋体"/>
              </w:rPr>
              <w:t>身体健康，高中及以上文化，</w:t>
            </w:r>
            <w:r>
              <w:rPr>
                <w:rFonts w:hint="eastAsia" w:ascii="宋体" w:hAnsi="宋体"/>
                <w:lang w:bidi="zh-CN"/>
              </w:rPr>
              <w:t>人员相对固定，品貌端正，服务专业。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75" w:type="dxa"/>
            <w:vAlign w:val="center"/>
          </w:tcPr>
          <w:p>
            <w:pPr>
              <w:spacing w:line="340" w:lineRule="exact"/>
              <w:jc w:val="center"/>
              <w:rPr>
                <w:rFonts w:ascii="宋体" w:hAnsi="宋体"/>
                <w:b/>
              </w:rPr>
            </w:pPr>
          </w:p>
        </w:tc>
        <w:tc>
          <w:tcPr>
            <w:tcW w:w="851" w:type="dxa"/>
            <w:vAlign w:val="center"/>
          </w:tcPr>
          <w:p>
            <w:pPr>
              <w:spacing w:line="340" w:lineRule="exact"/>
              <w:jc w:val="center"/>
              <w:rPr>
                <w:rFonts w:ascii="宋体" w:hAnsi="宋体"/>
                <w:b/>
              </w:rPr>
            </w:pPr>
          </w:p>
        </w:tc>
        <w:tc>
          <w:tcPr>
            <w:tcW w:w="1984" w:type="dxa"/>
            <w:vAlign w:val="center"/>
          </w:tcPr>
          <w:p>
            <w:pPr>
              <w:spacing w:line="340" w:lineRule="exact"/>
              <w:jc w:val="center"/>
              <w:rPr>
                <w:rFonts w:ascii="宋体" w:hAnsi="宋体"/>
                <w:b/>
                <w:kern w:val="0"/>
              </w:rPr>
            </w:pPr>
            <w:r>
              <w:rPr>
                <w:rFonts w:hint="eastAsia" w:ascii="宋体" w:hAnsi="宋体"/>
                <w:b/>
                <w:kern w:val="0"/>
              </w:rPr>
              <w:t>小计</w:t>
            </w:r>
          </w:p>
        </w:tc>
        <w:tc>
          <w:tcPr>
            <w:tcW w:w="851" w:type="dxa"/>
            <w:vAlign w:val="center"/>
          </w:tcPr>
          <w:p>
            <w:pPr>
              <w:spacing w:line="340" w:lineRule="exact"/>
              <w:jc w:val="center"/>
              <w:rPr>
                <w:rFonts w:ascii="宋体" w:hAnsi="宋体"/>
                <w:b/>
              </w:rPr>
            </w:pPr>
            <w:r>
              <w:rPr>
                <w:rFonts w:hint="eastAsia" w:ascii="宋体" w:hAnsi="宋体"/>
                <w:b/>
              </w:rPr>
              <w:t>3</w:t>
            </w:r>
          </w:p>
        </w:tc>
        <w:tc>
          <w:tcPr>
            <w:tcW w:w="4394" w:type="dxa"/>
            <w:vAlign w:val="center"/>
          </w:tcPr>
          <w:p>
            <w:pPr>
              <w:spacing w:line="340" w:lineRule="exact"/>
              <w:jc w:val="left"/>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75" w:type="dxa"/>
            <w:vMerge w:val="restart"/>
            <w:vAlign w:val="center"/>
          </w:tcPr>
          <w:p>
            <w:pPr>
              <w:spacing w:line="340" w:lineRule="exact"/>
              <w:jc w:val="center"/>
              <w:rPr>
                <w:rFonts w:ascii="宋体" w:hAnsi="宋体"/>
              </w:rPr>
            </w:pPr>
            <w:r>
              <w:rPr>
                <w:rFonts w:hint="eastAsia" w:ascii="宋体" w:hAnsi="宋体"/>
              </w:rPr>
              <w:t>2</w:t>
            </w:r>
          </w:p>
        </w:tc>
        <w:tc>
          <w:tcPr>
            <w:tcW w:w="851" w:type="dxa"/>
            <w:vMerge w:val="restart"/>
            <w:vAlign w:val="center"/>
          </w:tcPr>
          <w:p>
            <w:pPr>
              <w:spacing w:line="340" w:lineRule="exact"/>
              <w:jc w:val="center"/>
              <w:rPr>
                <w:rFonts w:ascii="宋体" w:hAnsi="宋体"/>
              </w:rPr>
            </w:pPr>
            <w:r>
              <w:rPr>
                <w:rFonts w:hint="eastAsia" w:ascii="宋体" w:hAnsi="宋体"/>
              </w:rPr>
              <w:t>环境卫生服务</w:t>
            </w:r>
          </w:p>
        </w:tc>
        <w:tc>
          <w:tcPr>
            <w:tcW w:w="1984" w:type="dxa"/>
            <w:vAlign w:val="center"/>
          </w:tcPr>
          <w:p>
            <w:pPr>
              <w:spacing w:line="340" w:lineRule="exact"/>
              <w:jc w:val="center"/>
              <w:rPr>
                <w:rFonts w:ascii="宋体" w:hAnsi="宋体"/>
              </w:rPr>
            </w:pPr>
            <w:r>
              <w:rPr>
                <w:rFonts w:hint="eastAsia" w:ascii="宋体" w:hAnsi="宋体"/>
              </w:rPr>
              <w:t>保洁主管</w:t>
            </w:r>
          </w:p>
        </w:tc>
        <w:tc>
          <w:tcPr>
            <w:tcW w:w="851" w:type="dxa"/>
            <w:vAlign w:val="center"/>
          </w:tcPr>
          <w:p>
            <w:pPr>
              <w:spacing w:line="340" w:lineRule="exact"/>
              <w:jc w:val="center"/>
              <w:rPr>
                <w:rFonts w:ascii="宋体" w:hAnsi="宋体"/>
              </w:rPr>
            </w:pPr>
            <w:r>
              <w:rPr>
                <w:rFonts w:hint="eastAsia" w:ascii="宋体" w:hAnsi="宋体"/>
              </w:rPr>
              <w:t>1</w:t>
            </w:r>
          </w:p>
        </w:tc>
        <w:tc>
          <w:tcPr>
            <w:tcW w:w="4394" w:type="dxa"/>
            <w:vAlign w:val="center"/>
          </w:tcPr>
          <w:p>
            <w:pPr>
              <w:spacing w:line="340" w:lineRule="exact"/>
              <w:jc w:val="left"/>
              <w:rPr>
                <w:rFonts w:ascii="宋体" w:hAnsi="宋体"/>
              </w:rPr>
            </w:pPr>
            <w:r>
              <w:rPr>
                <w:rFonts w:hint="eastAsia" w:ascii="宋体" w:hAnsi="宋体"/>
              </w:rPr>
              <w:t>年龄50周岁及以下，身体健康，高中及以上文化，具有两年以上物业保洁管理工作经验。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75" w:type="dxa"/>
            <w:vMerge w:val="continue"/>
            <w:vAlign w:val="center"/>
          </w:tcPr>
          <w:p>
            <w:pPr>
              <w:spacing w:line="340" w:lineRule="exact"/>
              <w:jc w:val="center"/>
              <w:rPr>
                <w:rFonts w:ascii="宋体" w:hAnsi="宋体"/>
              </w:rPr>
            </w:pPr>
          </w:p>
        </w:tc>
        <w:tc>
          <w:tcPr>
            <w:tcW w:w="851" w:type="dxa"/>
            <w:vMerge w:val="continue"/>
            <w:vAlign w:val="center"/>
          </w:tcPr>
          <w:p>
            <w:pPr>
              <w:spacing w:line="340" w:lineRule="exact"/>
              <w:jc w:val="center"/>
              <w:rPr>
                <w:rFonts w:ascii="宋体" w:hAnsi="宋体"/>
              </w:rPr>
            </w:pPr>
          </w:p>
        </w:tc>
        <w:tc>
          <w:tcPr>
            <w:tcW w:w="1984" w:type="dxa"/>
            <w:vAlign w:val="center"/>
          </w:tcPr>
          <w:p>
            <w:pPr>
              <w:spacing w:line="340" w:lineRule="exact"/>
              <w:jc w:val="center"/>
              <w:rPr>
                <w:rFonts w:ascii="宋体" w:hAnsi="宋体"/>
              </w:rPr>
            </w:pPr>
            <w:r>
              <w:rPr>
                <w:rFonts w:hint="eastAsia" w:ascii="宋体" w:hAnsi="宋体"/>
              </w:rPr>
              <w:t>保洁员（桐乡大道校区）</w:t>
            </w:r>
          </w:p>
        </w:tc>
        <w:tc>
          <w:tcPr>
            <w:tcW w:w="851" w:type="dxa"/>
            <w:vAlign w:val="center"/>
          </w:tcPr>
          <w:p>
            <w:pPr>
              <w:spacing w:line="340" w:lineRule="exact"/>
              <w:jc w:val="center"/>
              <w:rPr>
                <w:rFonts w:ascii="宋体" w:hAnsi="宋体"/>
              </w:rPr>
            </w:pPr>
            <w:r>
              <w:rPr>
                <w:rFonts w:hint="eastAsia" w:ascii="宋体" w:hAnsi="宋体"/>
              </w:rPr>
              <w:t>36</w:t>
            </w:r>
          </w:p>
        </w:tc>
        <w:tc>
          <w:tcPr>
            <w:tcW w:w="4394" w:type="dxa"/>
            <w:vMerge w:val="restart"/>
            <w:vAlign w:val="center"/>
          </w:tcPr>
          <w:p>
            <w:pPr>
              <w:spacing w:line="340" w:lineRule="exact"/>
              <w:jc w:val="left"/>
              <w:rPr>
                <w:rFonts w:ascii="宋体" w:hAnsi="宋体"/>
                <w:highlight w:val="yellow"/>
              </w:rPr>
            </w:pPr>
            <w:r>
              <w:rPr>
                <w:rFonts w:hint="eastAsia" w:ascii="宋体" w:hAnsi="宋体"/>
                <w:highlight w:val="none"/>
              </w:rPr>
              <w:t>年龄60周岁及以下，身体健康，有相关工作经验。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75" w:type="dxa"/>
            <w:vMerge w:val="continue"/>
            <w:vAlign w:val="center"/>
          </w:tcPr>
          <w:p>
            <w:pPr>
              <w:spacing w:line="340" w:lineRule="exact"/>
              <w:jc w:val="center"/>
              <w:rPr>
                <w:rFonts w:ascii="宋体" w:hAnsi="宋体"/>
              </w:rPr>
            </w:pPr>
          </w:p>
        </w:tc>
        <w:tc>
          <w:tcPr>
            <w:tcW w:w="851" w:type="dxa"/>
            <w:vMerge w:val="continue"/>
            <w:vAlign w:val="center"/>
          </w:tcPr>
          <w:p>
            <w:pPr>
              <w:spacing w:line="340" w:lineRule="exact"/>
              <w:jc w:val="center"/>
              <w:rPr>
                <w:rFonts w:ascii="宋体" w:hAnsi="宋体"/>
              </w:rPr>
            </w:pPr>
          </w:p>
        </w:tc>
        <w:tc>
          <w:tcPr>
            <w:tcW w:w="1984" w:type="dxa"/>
            <w:vAlign w:val="center"/>
          </w:tcPr>
          <w:p>
            <w:pPr>
              <w:spacing w:line="340" w:lineRule="exact"/>
              <w:jc w:val="center"/>
              <w:rPr>
                <w:rFonts w:ascii="宋体" w:hAnsi="宋体"/>
              </w:rPr>
            </w:pPr>
            <w:r>
              <w:rPr>
                <w:rFonts w:hint="eastAsia" w:ascii="宋体" w:hAnsi="宋体"/>
              </w:rPr>
              <w:t>保洁员（大新路校区）</w:t>
            </w:r>
          </w:p>
        </w:tc>
        <w:tc>
          <w:tcPr>
            <w:tcW w:w="851" w:type="dxa"/>
            <w:vAlign w:val="center"/>
          </w:tcPr>
          <w:p>
            <w:pPr>
              <w:spacing w:line="340" w:lineRule="exact"/>
              <w:jc w:val="center"/>
              <w:rPr>
                <w:rFonts w:ascii="宋体" w:hAnsi="宋体"/>
              </w:rPr>
            </w:pPr>
            <w:r>
              <w:rPr>
                <w:rFonts w:hint="eastAsia" w:ascii="宋体" w:hAnsi="宋体"/>
              </w:rPr>
              <w:t>3</w:t>
            </w:r>
          </w:p>
        </w:tc>
        <w:tc>
          <w:tcPr>
            <w:tcW w:w="4394" w:type="dxa"/>
            <w:vMerge w:val="continue"/>
            <w:vAlign w:val="center"/>
          </w:tcPr>
          <w:p>
            <w:pPr>
              <w:spacing w:line="340" w:lineRule="exact"/>
              <w:jc w:val="left"/>
              <w:rPr>
                <w:rFonts w:ascii="宋体" w:hAnsi="宋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75" w:type="dxa"/>
            <w:vMerge w:val="continue"/>
            <w:vAlign w:val="center"/>
          </w:tcPr>
          <w:p>
            <w:pPr>
              <w:spacing w:line="340" w:lineRule="exact"/>
              <w:jc w:val="center"/>
              <w:rPr>
                <w:rFonts w:ascii="宋体" w:hAnsi="宋体"/>
              </w:rPr>
            </w:pPr>
          </w:p>
        </w:tc>
        <w:tc>
          <w:tcPr>
            <w:tcW w:w="851" w:type="dxa"/>
            <w:vMerge w:val="continue"/>
            <w:vAlign w:val="center"/>
          </w:tcPr>
          <w:p>
            <w:pPr>
              <w:spacing w:line="340" w:lineRule="exact"/>
              <w:jc w:val="center"/>
              <w:rPr>
                <w:rFonts w:ascii="宋体" w:hAnsi="宋体"/>
              </w:rPr>
            </w:pPr>
          </w:p>
        </w:tc>
        <w:tc>
          <w:tcPr>
            <w:tcW w:w="1984" w:type="dxa"/>
            <w:vAlign w:val="center"/>
          </w:tcPr>
          <w:p>
            <w:pPr>
              <w:spacing w:line="340" w:lineRule="exact"/>
              <w:jc w:val="center"/>
              <w:rPr>
                <w:rFonts w:ascii="宋体" w:hAnsi="宋体"/>
              </w:rPr>
            </w:pPr>
            <w:r>
              <w:rPr>
                <w:rFonts w:hint="eastAsia" w:ascii="宋体" w:hAnsi="宋体"/>
              </w:rPr>
              <w:t>明德公寓垃圾管理员</w:t>
            </w:r>
          </w:p>
        </w:tc>
        <w:tc>
          <w:tcPr>
            <w:tcW w:w="851" w:type="dxa"/>
            <w:vAlign w:val="center"/>
          </w:tcPr>
          <w:p>
            <w:pPr>
              <w:spacing w:line="340" w:lineRule="exact"/>
              <w:jc w:val="center"/>
              <w:rPr>
                <w:rFonts w:ascii="宋体" w:hAnsi="宋体"/>
              </w:rPr>
            </w:pPr>
            <w:r>
              <w:rPr>
                <w:rFonts w:hint="eastAsia" w:ascii="宋体" w:hAnsi="宋体"/>
              </w:rPr>
              <w:t>6</w:t>
            </w:r>
          </w:p>
        </w:tc>
        <w:tc>
          <w:tcPr>
            <w:tcW w:w="4394" w:type="dxa"/>
            <w:vMerge w:val="continue"/>
            <w:vAlign w:val="center"/>
          </w:tcPr>
          <w:p>
            <w:pPr>
              <w:spacing w:line="340" w:lineRule="exact"/>
              <w:jc w:val="left"/>
              <w:rPr>
                <w:rFonts w:ascii="宋体" w:hAnsi="宋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75" w:type="dxa"/>
            <w:vMerge w:val="continue"/>
            <w:vAlign w:val="center"/>
          </w:tcPr>
          <w:p>
            <w:pPr>
              <w:spacing w:line="340" w:lineRule="exact"/>
              <w:jc w:val="center"/>
              <w:rPr>
                <w:rFonts w:ascii="宋体" w:hAnsi="宋体"/>
              </w:rPr>
            </w:pPr>
          </w:p>
        </w:tc>
        <w:tc>
          <w:tcPr>
            <w:tcW w:w="851" w:type="dxa"/>
            <w:vMerge w:val="continue"/>
            <w:vAlign w:val="center"/>
          </w:tcPr>
          <w:p>
            <w:pPr>
              <w:spacing w:line="340" w:lineRule="exact"/>
              <w:jc w:val="center"/>
              <w:rPr>
                <w:rFonts w:ascii="宋体" w:hAnsi="宋体"/>
              </w:rPr>
            </w:pPr>
          </w:p>
        </w:tc>
        <w:tc>
          <w:tcPr>
            <w:tcW w:w="1984" w:type="dxa"/>
            <w:vAlign w:val="center"/>
          </w:tcPr>
          <w:p>
            <w:pPr>
              <w:spacing w:line="340" w:lineRule="exact"/>
              <w:jc w:val="center"/>
              <w:rPr>
                <w:rFonts w:ascii="宋体" w:hAnsi="宋体"/>
                <w:color w:val="auto"/>
              </w:rPr>
            </w:pPr>
            <w:r>
              <w:rPr>
                <w:rFonts w:hint="eastAsia" w:ascii="宋体" w:hAnsi="宋体"/>
                <w:color w:val="auto"/>
              </w:rPr>
              <w:t>楼宇管理员</w:t>
            </w:r>
          </w:p>
        </w:tc>
        <w:tc>
          <w:tcPr>
            <w:tcW w:w="851" w:type="dxa"/>
            <w:vAlign w:val="center"/>
          </w:tcPr>
          <w:p>
            <w:pPr>
              <w:spacing w:line="340" w:lineRule="exact"/>
              <w:jc w:val="center"/>
              <w:rPr>
                <w:rFonts w:ascii="宋体" w:hAnsi="宋体"/>
                <w:color w:val="auto"/>
              </w:rPr>
            </w:pPr>
            <w:r>
              <w:rPr>
                <w:rFonts w:hint="eastAsia" w:ascii="宋体" w:hAnsi="宋体"/>
                <w:color w:val="auto"/>
              </w:rPr>
              <w:t>2</w:t>
            </w:r>
          </w:p>
        </w:tc>
        <w:tc>
          <w:tcPr>
            <w:tcW w:w="4394" w:type="dxa"/>
            <w:vAlign w:val="center"/>
          </w:tcPr>
          <w:p>
            <w:pPr>
              <w:spacing w:line="340" w:lineRule="exact"/>
              <w:jc w:val="left"/>
              <w:rPr>
                <w:rFonts w:ascii="宋体" w:hAnsi="宋体"/>
                <w:color w:val="auto"/>
                <w:highlight w:val="yellow"/>
              </w:rPr>
            </w:pPr>
            <w:r>
              <w:rPr>
                <w:rFonts w:hint="eastAsia" w:ascii="宋体" w:hAnsi="宋体"/>
                <w:color w:val="auto"/>
              </w:rPr>
              <w:t>35周岁及</w:t>
            </w:r>
            <w:r>
              <w:rPr>
                <w:rFonts w:hint="eastAsia" w:ascii="宋体" w:hAnsi="宋体"/>
                <w:color w:val="auto"/>
                <w:lang w:bidi="zh-CN"/>
              </w:rPr>
              <w:t>以下女性，</w:t>
            </w:r>
            <w:r>
              <w:rPr>
                <w:rFonts w:hint="eastAsia" w:ascii="宋体" w:hAnsi="宋体"/>
                <w:color w:val="auto"/>
              </w:rPr>
              <w:t>身体健康，大专及以上学历，有学生管理或物业管理相关工作经验，具有一定的文字写能力、语言表达能力，会熟练使用电脑各类办公软件。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75" w:type="dxa"/>
            <w:vAlign w:val="center"/>
          </w:tcPr>
          <w:p>
            <w:pPr>
              <w:spacing w:line="340" w:lineRule="exact"/>
              <w:jc w:val="center"/>
              <w:rPr>
                <w:rFonts w:ascii="宋体" w:hAnsi="宋体"/>
                <w:b/>
              </w:rPr>
            </w:pPr>
          </w:p>
        </w:tc>
        <w:tc>
          <w:tcPr>
            <w:tcW w:w="851" w:type="dxa"/>
            <w:vAlign w:val="center"/>
          </w:tcPr>
          <w:p>
            <w:pPr>
              <w:spacing w:line="340" w:lineRule="exact"/>
              <w:jc w:val="center"/>
              <w:rPr>
                <w:rFonts w:ascii="宋体" w:hAnsi="宋体"/>
                <w:b/>
              </w:rPr>
            </w:pPr>
          </w:p>
        </w:tc>
        <w:tc>
          <w:tcPr>
            <w:tcW w:w="1984" w:type="dxa"/>
            <w:vAlign w:val="center"/>
          </w:tcPr>
          <w:p>
            <w:pPr>
              <w:spacing w:line="340" w:lineRule="exact"/>
              <w:jc w:val="center"/>
              <w:rPr>
                <w:rFonts w:ascii="宋体" w:hAnsi="宋体"/>
                <w:b/>
              </w:rPr>
            </w:pPr>
            <w:r>
              <w:rPr>
                <w:rFonts w:hint="eastAsia" w:ascii="宋体" w:hAnsi="宋体"/>
                <w:b/>
              </w:rPr>
              <w:t>小计</w:t>
            </w:r>
          </w:p>
        </w:tc>
        <w:tc>
          <w:tcPr>
            <w:tcW w:w="851" w:type="dxa"/>
            <w:vAlign w:val="center"/>
          </w:tcPr>
          <w:p>
            <w:pPr>
              <w:spacing w:line="340" w:lineRule="exact"/>
              <w:jc w:val="center"/>
              <w:rPr>
                <w:rFonts w:ascii="宋体" w:hAnsi="宋体"/>
                <w:b/>
              </w:rPr>
            </w:pPr>
            <w:r>
              <w:rPr>
                <w:rFonts w:hint="eastAsia" w:ascii="宋体" w:hAnsi="宋体"/>
                <w:b/>
              </w:rPr>
              <w:t>48</w:t>
            </w:r>
          </w:p>
        </w:tc>
        <w:tc>
          <w:tcPr>
            <w:tcW w:w="4394" w:type="dxa"/>
            <w:vAlign w:val="center"/>
          </w:tcPr>
          <w:p>
            <w:pPr>
              <w:spacing w:line="340" w:lineRule="exact"/>
              <w:jc w:val="left"/>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75" w:type="dxa"/>
            <w:vMerge w:val="restart"/>
            <w:vAlign w:val="center"/>
          </w:tcPr>
          <w:p>
            <w:pPr>
              <w:spacing w:line="340" w:lineRule="exact"/>
              <w:jc w:val="center"/>
              <w:rPr>
                <w:rFonts w:ascii="宋体" w:hAnsi="宋体"/>
              </w:rPr>
            </w:pPr>
            <w:r>
              <w:rPr>
                <w:rFonts w:hint="eastAsia" w:ascii="宋体" w:hAnsi="宋体"/>
              </w:rPr>
              <w:t>3</w:t>
            </w:r>
          </w:p>
        </w:tc>
        <w:tc>
          <w:tcPr>
            <w:tcW w:w="851" w:type="dxa"/>
            <w:vMerge w:val="restart"/>
            <w:vAlign w:val="center"/>
          </w:tcPr>
          <w:p>
            <w:pPr>
              <w:spacing w:line="340" w:lineRule="exact"/>
              <w:jc w:val="center"/>
              <w:rPr>
                <w:rFonts w:ascii="宋体" w:hAnsi="宋体"/>
                <w:kern w:val="0"/>
              </w:rPr>
            </w:pPr>
            <w:r>
              <w:rPr>
                <w:rFonts w:hint="eastAsia" w:ascii="宋体" w:hAnsi="宋体"/>
                <w:kern w:val="0"/>
              </w:rPr>
              <w:t>绿化养护服务</w:t>
            </w:r>
          </w:p>
        </w:tc>
        <w:tc>
          <w:tcPr>
            <w:tcW w:w="1984" w:type="dxa"/>
            <w:vAlign w:val="center"/>
          </w:tcPr>
          <w:p>
            <w:pPr>
              <w:spacing w:line="340" w:lineRule="exact"/>
              <w:jc w:val="center"/>
              <w:rPr>
                <w:rFonts w:ascii="宋体" w:hAnsi="宋体"/>
                <w:kern w:val="0"/>
              </w:rPr>
            </w:pPr>
            <w:r>
              <w:rPr>
                <w:rFonts w:hint="eastAsia" w:ascii="宋体" w:hAnsi="宋体"/>
                <w:kern w:val="0"/>
              </w:rPr>
              <w:t>绿化主管</w:t>
            </w:r>
          </w:p>
        </w:tc>
        <w:tc>
          <w:tcPr>
            <w:tcW w:w="851" w:type="dxa"/>
            <w:vAlign w:val="center"/>
          </w:tcPr>
          <w:p>
            <w:pPr>
              <w:spacing w:line="340" w:lineRule="exact"/>
              <w:jc w:val="center"/>
              <w:rPr>
                <w:rFonts w:ascii="宋体" w:hAnsi="宋体"/>
              </w:rPr>
            </w:pPr>
            <w:r>
              <w:rPr>
                <w:rFonts w:hint="eastAsia" w:ascii="宋体" w:hAnsi="宋体"/>
              </w:rPr>
              <w:t>1</w:t>
            </w:r>
          </w:p>
        </w:tc>
        <w:tc>
          <w:tcPr>
            <w:tcW w:w="4394" w:type="dxa"/>
            <w:vAlign w:val="center"/>
          </w:tcPr>
          <w:p>
            <w:pPr>
              <w:spacing w:line="340" w:lineRule="exact"/>
              <w:jc w:val="left"/>
              <w:rPr>
                <w:rFonts w:ascii="宋体" w:hAnsi="宋体"/>
              </w:rPr>
            </w:pPr>
            <w:r>
              <w:rPr>
                <w:rFonts w:hint="eastAsia" w:ascii="宋体" w:hAnsi="宋体"/>
              </w:rPr>
              <w:t>年龄在55周岁及以下，身体健康，高中及以上文化，具有两年以上绿化养护管理工作经验，能编制符合学校要求的养护工作计划并及时完成工作任务。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75" w:type="dxa"/>
            <w:vMerge w:val="continue"/>
            <w:vAlign w:val="center"/>
          </w:tcPr>
          <w:p>
            <w:pPr>
              <w:spacing w:line="340" w:lineRule="exact"/>
              <w:jc w:val="center"/>
              <w:rPr>
                <w:rFonts w:ascii="宋体" w:hAnsi="宋体"/>
              </w:rPr>
            </w:pPr>
          </w:p>
        </w:tc>
        <w:tc>
          <w:tcPr>
            <w:tcW w:w="851" w:type="dxa"/>
            <w:vMerge w:val="continue"/>
            <w:vAlign w:val="center"/>
          </w:tcPr>
          <w:p>
            <w:pPr>
              <w:spacing w:line="340" w:lineRule="exact"/>
              <w:jc w:val="center"/>
              <w:rPr>
                <w:rFonts w:ascii="宋体" w:hAnsi="宋体"/>
                <w:kern w:val="0"/>
              </w:rPr>
            </w:pPr>
          </w:p>
        </w:tc>
        <w:tc>
          <w:tcPr>
            <w:tcW w:w="1984" w:type="dxa"/>
            <w:vAlign w:val="center"/>
          </w:tcPr>
          <w:p>
            <w:pPr>
              <w:spacing w:line="340" w:lineRule="exact"/>
              <w:jc w:val="center"/>
              <w:rPr>
                <w:rFonts w:ascii="宋体" w:hAnsi="宋体"/>
                <w:kern w:val="0"/>
              </w:rPr>
            </w:pPr>
            <w:r>
              <w:rPr>
                <w:rFonts w:hint="eastAsia" w:ascii="宋体" w:hAnsi="宋体"/>
                <w:kern w:val="0"/>
              </w:rPr>
              <w:t>绿化养护工</w:t>
            </w:r>
          </w:p>
        </w:tc>
        <w:tc>
          <w:tcPr>
            <w:tcW w:w="851" w:type="dxa"/>
            <w:vAlign w:val="center"/>
          </w:tcPr>
          <w:p>
            <w:pPr>
              <w:spacing w:line="340" w:lineRule="exact"/>
              <w:jc w:val="center"/>
              <w:rPr>
                <w:rFonts w:ascii="宋体" w:hAnsi="宋体"/>
              </w:rPr>
            </w:pPr>
            <w:r>
              <w:rPr>
                <w:rFonts w:hint="eastAsia" w:ascii="宋体" w:hAnsi="宋体"/>
              </w:rPr>
              <w:t>7</w:t>
            </w:r>
          </w:p>
        </w:tc>
        <w:tc>
          <w:tcPr>
            <w:tcW w:w="4394" w:type="dxa"/>
            <w:vAlign w:val="center"/>
          </w:tcPr>
          <w:p>
            <w:pPr>
              <w:spacing w:line="340" w:lineRule="exact"/>
              <w:jc w:val="left"/>
              <w:rPr>
                <w:rFonts w:ascii="宋体" w:hAnsi="宋体"/>
              </w:rPr>
            </w:pPr>
            <w:r>
              <w:rPr>
                <w:rFonts w:hint="eastAsia" w:ascii="宋体" w:hAnsi="宋体"/>
              </w:rPr>
              <w:t>年龄60周岁及以下，身体健康，有相关工作经验（其中男工不少于4人）。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75" w:type="dxa"/>
            <w:vAlign w:val="center"/>
          </w:tcPr>
          <w:p>
            <w:pPr>
              <w:spacing w:line="340" w:lineRule="exact"/>
              <w:jc w:val="center"/>
              <w:rPr>
                <w:rFonts w:ascii="宋体" w:hAnsi="宋体"/>
                <w:b/>
              </w:rPr>
            </w:pPr>
          </w:p>
        </w:tc>
        <w:tc>
          <w:tcPr>
            <w:tcW w:w="851" w:type="dxa"/>
            <w:vAlign w:val="center"/>
          </w:tcPr>
          <w:p>
            <w:pPr>
              <w:spacing w:line="340" w:lineRule="exact"/>
              <w:jc w:val="center"/>
              <w:rPr>
                <w:rFonts w:ascii="宋体" w:hAnsi="宋体"/>
                <w:b/>
                <w:kern w:val="0"/>
              </w:rPr>
            </w:pPr>
          </w:p>
        </w:tc>
        <w:tc>
          <w:tcPr>
            <w:tcW w:w="1984" w:type="dxa"/>
            <w:vAlign w:val="center"/>
          </w:tcPr>
          <w:p>
            <w:pPr>
              <w:spacing w:line="340" w:lineRule="exact"/>
              <w:jc w:val="center"/>
              <w:rPr>
                <w:rFonts w:ascii="宋体" w:hAnsi="宋体"/>
                <w:b/>
                <w:kern w:val="0"/>
              </w:rPr>
            </w:pPr>
            <w:r>
              <w:rPr>
                <w:rFonts w:hint="eastAsia" w:ascii="宋体" w:hAnsi="宋体"/>
                <w:b/>
                <w:kern w:val="0"/>
              </w:rPr>
              <w:t>小计</w:t>
            </w:r>
          </w:p>
        </w:tc>
        <w:tc>
          <w:tcPr>
            <w:tcW w:w="851" w:type="dxa"/>
            <w:vAlign w:val="center"/>
          </w:tcPr>
          <w:p>
            <w:pPr>
              <w:spacing w:line="340" w:lineRule="exact"/>
              <w:jc w:val="center"/>
              <w:rPr>
                <w:rFonts w:ascii="宋体" w:hAnsi="宋体"/>
                <w:b/>
              </w:rPr>
            </w:pPr>
            <w:r>
              <w:rPr>
                <w:rFonts w:hint="eastAsia" w:ascii="宋体" w:hAnsi="宋体"/>
                <w:b/>
              </w:rPr>
              <w:t>8</w:t>
            </w:r>
          </w:p>
        </w:tc>
        <w:tc>
          <w:tcPr>
            <w:tcW w:w="4394" w:type="dxa"/>
            <w:vAlign w:val="center"/>
          </w:tcPr>
          <w:p>
            <w:pPr>
              <w:spacing w:line="340" w:lineRule="exact"/>
              <w:jc w:val="left"/>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75" w:type="dxa"/>
            <w:vMerge w:val="restart"/>
            <w:vAlign w:val="center"/>
          </w:tcPr>
          <w:p>
            <w:pPr>
              <w:spacing w:line="340" w:lineRule="exact"/>
              <w:jc w:val="center"/>
              <w:rPr>
                <w:rFonts w:ascii="宋体" w:hAnsi="宋体"/>
              </w:rPr>
            </w:pPr>
            <w:r>
              <w:rPr>
                <w:rFonts w:hint="eastAsia" w:ascii="宋体" w:hAnsi="宋体"/>
              </w:rPr>
              <w:t>4</w:t>
            </w:r>
          </w:p>
        </w:tc>
        <w:tc>
          <w:tcPr>
            <w:tcW w:w="851" w:type="dxa"/>
            <w:vMerge w:val="restart"/>
            <w:vAlign w:val="center"/>
          </w:tcPr>
          <w:p>
            <w:pPr>
              <w:spacing w:line="340" w:lineRule="exact"/>
              <w:jc w:val="center"/>
              <w:rPr>
                <w:rFonts w:ascii="宋体" w:hAnsi="宋体"/>
                <w:kern w:val="0"/>
              </w:rPr>
            </w:pPr>
            <w:r>
              <w:rPr>
                <w:rFonts w:hint="eastAsia" w:ascii="宋体" w:hAnsi="宋体"/>
              </w:rPr>
              <w:t>工程维修服务</w:t>
            </w:r>
          </w:p>
        </w:tc>
        <w:tc>
          <w:tcPr>
            <w:tcW w:w="1984" w:type="dxa"/>
            <w:vAlign w:val="center"/>
          </w:tcPr>
          <w:p>
            <w:pPr>
              <w:spacing w:line="340" w:lineRule="exact"/>
              <w:jc w:val="center"/>
              <w:rPr>
                <w:rFonts w:ascii="宋体" w:hAnsi="宋体"/>
                <w:kern w:val="0"/>
              </w:rPr>
            </w:pPr>
            <w:r>
              <w:rPr>
                <w:rFonts w:hint="eastAsia" w:ascii="宋体" w:hAnsi="宋体"/>
                <w:kern w:val="0"/>
              </w:rPr>
              <w:t>工程主管</w:t>
            </w:r>
          </w:p>
        </w:tc>
        <w:tc>
          <w:tcPr>
            <w:tcW w:w="851" w:type="dxa"/>
            <w:vAlign w:val="center"/>
          </w:tcPr>
          <w:p>
            <w:pPr>
              <w:spacing w:line="340" w:lineRule="exact"/>
              <w:jc w:val="center"/>
              <w:rPr>
                <w:rFonts w:ascii="宋体" w:hAnsi="宋体"/>
              </w:rPr>
            </w:pPr>
            <w:r>
              <w:rPr>
                <w:rFonts w:hint="eastAsia" w:ascii="宋体" w:hAnsi="宋体"/>
              </w:rPr>
              <w:t>1</w:t>
            </w:r>
          </w:p>
        </w:tc>
        <w:tc>
          <w:tcPr>
            <w:tcW w:w="4394" w:type="dxa"/>
            <w:vAlign w:val="center"/>
          </w:tcPr>
          <w:p>
            <w:pPr>
              <w:spacing w:line="340" w:lineRule="exact"/>
              <w:jc w:val="left"/>
              <w:rPr>
                <w:rFonts w:ascii="宋体" w:hAnsi="宋体"/>
              </w:rPr>
            </w:pPr>
            <w:r>
              <w:rPr>
                <w:rFonts w:hint="eastAsia" w:ascii="宋体" w:hAnsi="宋体"/>
              </w:rPr>
              <w:t>年龄50周岁及以下，身体健康，高中及以上学历，具有电工上岗证和物业工程管理经验。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75" w:type="dxa"/>
            <w:vMerge w:val="continue"/>
            <w:vAlign w:val="center"/>
          </w:tcPr>
          <w:p>
            <w:pPr>
              <w:spacing w:line="340" w:lineRule="exact"/>
              <w:jc w:val="center"/>
              <w:rPr>
                <w:rFonts w:ascii="宋体" w:hAnsi="宋体"/>
              </w:rPr>
            </w:pPr>
          </w:p>
        </w:tc>
        <w:tc>
          <w:tcPr>
            <w:tcW w:w="851" w:type="dxa"/>
            <w:vMerge w:val="continue"/>
            <w:vAlign w:val="center"/>
          </w:tcPr>
          <w:p>
            <w:pPr>
              <w:spacing w:line="340" w:lineRule="exact"/>
              <w:jc w:val="center"/>
              <w:rPr>
                <w:rFonts w:ascii="宋体" w:hAnsi="宋体"/>
                <w:kern w:val="0"/>
              </w:rPr>
            </w:pPr>
          </w:p>
        </w:tc>
        <w:tc>
          <w:tcPr>
            <w:tcW w:w="1984" w:type="dxa"/>
            <w:vAlign w:val="center"/>
          </w:tcPr>
          <w:p>
            <w:pPr>
              <w:spacing w:line="340" w:lineRule="exact"/>
              <w:jc w:val="center"/>
              <w:rPr>
                <w:rFonts w:ascii="宋体" w:hAnsi="宋体"/>
                <w:kern w:val="0"/>
              </w:rPr>
            </w:pPr>
            <w:r>
              <w:rPr>
                <w:rFonts w:hint="eastAsia" w:ascii="宋体" w:hAnsi="宋体"/>
                <w:kern w:val="0"/>
              </w:rPr>
              <w:t>接线调度员</w:t>
            </w:r>
          </w:p>
        </w:tc>
        <w:tc>
          <w:tcPr>
            <w:tcW w:w="851" w:type="dxa"/>
            <w:vAlign w:val="center"/>
          </w:tcPr>
          <w:p>
            <w:pPr>
              <w:spacing w:line="340" w:lineRule="exact"/>
              <w:jc w:val="center"/>
              <w:rPr>
                <w:rFonts w:ascii="宋体" w:hAnsi="宋体"/>
              </w:rPr>
            </w:pPr>
            <w:r>
              <w:rPr>
                <w:rFonts w:hint="eastAsia" w:ascii="宋体" w:hAnsi="宋体"/>
              </w:rPr>
              <w:t>1</w:t>
            </w:r>
          </w:p>
        </w:tc>
        <w:tc>
          <w:tcPr>
            <w:tcW w:w="4394" w:type="dxa"/>
            <w:vAlign w:val="center"/>
          </w:tcPr>
          <w:p>
            <w:pPr>
              <w:spacing w:line="340" w:lineRule="exact"/>
              <w:jc w:val="left"/>
              <w:rPr>
                <w:rFonts w:ascii="宋体" w:hAnsi="宋体"/>
              </w:rPr>
            </w:pPr>
            <w:r>
              <w:rPr>
                <w:rFonts w:hint="eastAsia" w:ascii="宋体" w:hAnsi="宋体"/>
              </w:rPr>
              <w:t>年龄40周岁及以下女性，身体健康，高中及以上学历，有相关工作经验。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75" w:type="dxa"/>
            <w:vMerge w:val="continue"/>
            <w:vAlign w:val="center"/>
          </w:tcPr>
          <w:p>
            <w:pPr>
              <w:spacing w:line="340" w:lineRule="exact"/>
              <w:jc w:val="center"/>
              <w:rPr>
                <w:rFonts w:ascii="宋体" w:hAnsi="宋体"/>
              </w:rPr>
            </w:pPr>
          </w:p>
        </w:tc>
        <w:tc>
          <w:tcPr>
            <w:tcW w:w="851" w:type="dxa"/>
            <w:vMerge w:val="continue"/>
            <w:vAlign w:val="center"/>
          </w:tcPr>
          <w:p>
            <w:pPr>
              <w:spacing w:line="340" w:lineRule="exact"/>
              <w:jc w:val="center"/>
              <w:rPr>
                <w:rFonts w:ascii="宋体" w:hAnsi="宋体"/>
                <w:kern w:val="0"/>
              </w:rPr>
            </w:pPr>
          </w:p>
        </w:tc>
        <w:tc>
          <w:tcPr>
            <w:tcW w:w="1984" w:type="dxa"/>
            <w:vAlign w:val="center"/>
          </w:tcPr>
          <w:p>
            <w:pPr>
              <w:spacing w:line="340" w:lineRule="exact"/>
              <w:jc w:val="center"/>
              <w:rPr>
                <w:rFonts w:ascii="宋体" w:hAnsi="宋体"/>
                <w:kern w:val="0"/>
              </w:rPr>
            </w:pPr>
            <w:r>
              <w:rPr>
                <w:rFonts w:hint="eastAsia" w:ascii="宋体" w:hAnsi="宋体"/>
                <w:kern w:val="0"/>
              </w:rPr>
              <w:t>电工</w:t>
            </w:r>
          </w:p>
        </w:tc>
        <w:tc>
          <w:tcPr>
            <w:tcW w:w="851" w:type="dxa"/>
            <w:vAlign w:val="center"/>
          </w:tcPr>
          <w:p>
            <w:pPr>
              <w:spacing w:line="340" w:lineRule="exact"/>
              <w:jc w:val="center"/>
              <w:rPr>
                <w:rFonts w:ascii="宋体" w:hAnsi="宋体"/>
              </w:rPr>
            </w:pPr>
            <w:r>
              <w:rPr>
                <w:rFonts w:hint="eastAsia" w:ascii="宋体" w:hAnsi="宋体"/>
              </w:rPr>
              <w:t>2</w:t>
            </w:r>
          </w:p>
        </w:tc>
        <w:tc>
          <w:tcPr>
            <w:tcW w:w="4394" w:type="dxa"/>
            <w:vAlign w:val="center"/>
          </w:tcPr>
          <w:p>
            <w:pPr>
              <w:spacing w:line="340" w:lineRule="exact"/>
              <w:jc w:val="left"/>
              <w:rPr>
                <w:rFonts w:ascii="宋体" w:hAnsi="宋体"/>
              </w:rPr>
            </w:pPr>
            <w:r>
              <w:rPr>
                <w:rFonts w:hint="eastAsia" w:ascii="宋体" w:hAnsi="宋体"/>
              </w:rPr>
              <w:t>年龄55周岁及以下男性，身体健康，具有低配证各电工上岗证和相关工作经验，责任心强，技术熟练。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75" w:type="dxa"/>
            <w:vMerge w:val="continue"/>
            <w:vAlign w:val="center"/>
          </w:tcPr>
          <w:p>
            <w:pPr>
              <w:spacing w:line="340" w:lineRule="exact"/>
              <w:jc w:val="center"/>
              <w:rPr>
                <w:rFonts w:ascii="宋体" w:hAnsi="宋体"/>
              </w:rPr>
            </w:pPr>
          </w:p>
        </w:tc>
        <w:tc>
          <w:tcPr>
            <w:tcW w:w="851" w:type="dxa"/>
            <w:vMerge w:val="continue"/>
            <w:vAlign w:val="center"/>
          </w:tcPr>
          <w:p>
            <w:pPr>
              <w:spacing w:line="340" w:lineRule="exact"/>
              <w:jc w:val="center"/>
              <w:rPr>
                <w:rFonts w:ascii="宋体" w:hAnsi="宋体"/>
                <w:kern w:val="0"/>
              </w:rPr>
            </w:pPr>
          </w:p>
        </w:tc>
        <w:tc>
          <w:tcPr>
            <w:tcW w:w="1984" w:type="dxa"/>
            <w:vAlign w:val="center"/>
          </w:tcPr>
          <w:p>
            <w:pPr>
              <w:spacing w:line="340" w:lineRule="exact"/>
              <w:jc w:val="center"/>
              <w:rPr>
                <w:rFonts w:ascii="宋体" w:hAnsi="宋体"/>
                <w:kern w:val="0"/>
              </w:rPr>
            </w:pPr>
            <w:r>
              <w:rPr>
                <w:rFonts w:hint="eastAsia" w:ascii="宋体" w:hAnsi="宋体"/>
                <w:kern w:val="0"/>
              </w:rPr>
              <w:t>木工</w:t>
            </w:r>
          </w:p>
        </w:tc>
        <w:tc>
          <w:tcPr>
            <w:tcW w:w="851" w:type="dxa"/>
            <w:vAlign w:val="center"/>
          </w:tcPr>
          <w:p>
            <w:pPr>
              <w:spacing w:line="340" w:lineRule="exact"/>
              <w:jc w:val="center"/>
              <w:rPr>
                <w:rFonts w:ascii="宋体" w:hAnsi="宋体"/>
              </w:rPr>
            </w:pPr>
            <w:r>
              <w:rPr>
                <w:rFonts w:hint="eastAsia" w:ascii="宋体" w:hAnsi="宋体"/>
              </w:rPr>
              <w:t>2</w:t>
            </w:r>
          </w:p>
        </w:tc>
        <w:tc>
          <w:tcPr>
            <w:tcW w:w="4394" w:type="dxa"/>
            <w:vAlign w:val="center"/>
          </w:tcPr>
          <w:p>
            <w:pPr>
              <w:spacing w:line="340" w:lineRule="exact"/>
              <w:jc w:val="left"/>
              <w:rPr>
                <w:rFonts w:ascii="宋体" w:hAnsi="宋体"/>
              </w:rPr>
            </w:pPr>
            <w:r>
              <w:rPr>
                <w:rFonts w:hint="eastAsia" w:ascii="宋体" w:hAnsi="宋体"/>
              </w:rPr>
              <w:t>年龄55周岁及以下男性，身体健康，有相关工作经验，责任心强，技术熟练。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75" w:type="dxa"/>
            <w:vMerge w:val="continue"/>
            <w:vAlign w:val="center"/>
          </w:tcPr>
          <w:p>
            <w:pPr>
              <w:spacing w:line="340" w:lineRule="exact"/>
              <w:jc w:val="center"/>
              <w:rPr>
                <w:rFonts w:ascii="宋体" w:hAnsi="宋体"/>
              </w:rPr>
            </w:pPr>
          </w:p>
        </w:tc>
        <w:tc>
          <w:tcPr>
            <w:tcW w:w="851" w:type="dxa"/>
            <w:vMerge w:val="continue"/>
            <w:vAlign w:val="center"/>
          </w:tcPr>
          <w:p>
            <w:pPr>
              <w:spacing w:line="340" w:lineRule="exact"/>
              <w:jc w:val="center"/>
              <w:rPr>
                <w:rFonts w:ascii="宋体" w:hAnsi="宋体"/>
                <w:kern w:val="0"/>
              </w:rPr>
            </w:pPr>
          </w:p>
        </w:tc>
        <w:tc>
          <w:tcPr>
            <w:tcW w:w="1984" w:type="dxa"/>
            <w:vAlign w:val="center"/>
          </w:tcPr>
          <w:p>
            <w:pPr>
              <w:spacing w:line="340" w:lineRule="exact"/>
              <w:jc w:val="center"/>
              <w:rPr>
                <w:rFonts w:ascii="宋体" w:hAnsi="宋体"/>
                <w:kern w:val="0"/>
              </w:rPr>
            </w:pPr>
            <w:r>
              <w:rPr>
                <w:rFonts w:hint="eastAsia" w:ascii="宋体" w:hAnsi="宋体"/>
                <w:kern w:val="0"/>
              </w:rPr>
              <w:t>泥工</w:t>
            </w:r>
          </w:p>
        </w:tc>
        <w:tc>
          <w:tcPr>
            <w:tcW w:w="851" w:type="dxa"/>
            <w:vAlign w:val="center"/>
          </w:tcPr>
          <w:p>
            <w:pPr>
              <w:spacing w:line="340" w:lineRule="exact"/>
              <w:jc w:val="center"/>
              <w:rPr>
                <w:rFonts w:ascii="宋体" w:hAnsi="宋体"/>
              </w:rPr>
            </w:pPr>
            <w:r>
              <w:rPr>
                <w:rFonts w:hint="eastAsia" w:ascii="宋体" w:hAnsi="宋体"/>
              </w:rPr>
              <w:t>1</w:t>
            </w:r>
          </w:p>
        </w:tc>
        <w:tc>
          <w:tcPr>
            <w:tcW w:w="4394" w:type="dxa"/>
            <w:vAlign w:val="center"/>
          </w:tcPr>
          <w:p>
            <w:pPr>
              <w:spacing w:line="340" w:lineRule="exact"/>
              <w:jc w:val="left"/>
              <w:rPr>
                <w:rFonts w:ascii="宋体" w:hAnsi="宋体"/>
              </w:rPr>
            </w:pPr>
            <w:r>
              <w:rPr>
                <w:rFonts w:hint="eastAsia" w:ascii="宋体" w:hAnsi="宋体"/>
              </w:rPr>
              <w:t>年龄55周岁及以下男性，身体健康，有相关工作经验，责任心强，技术熟练。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75" w:type="dxa"/>
            <w:vMerge w:val="continue"/>
            <w:vAlign w:val="center"/>
          </w:tcPr>
          <w:p>
            <w:pPr>
              <w:spacing w:line="340" w:lineRule="exact"/>
              <w:jc w:val="center"/>
              <w:rPr>
                <w:rFonts w:ascii="宋体" w:hAnsi="宋体"/>
              </w:rPr>
            </w:pPr>
          </w:p>
        </w:tc>
        <w:tc>
          <w:tcPr>
            <w:tcW w:w="851" w:type="dxa"/>
            <w:vMerge w:val="continue"/>
            <w:vAlign w:val="center"/>
          </w:tcPr>
          <w:p>
            <w:pPr>
              <w:spacing w:line="340" w:lineRule="exact"/>
              <w:jc w:val="center"/>
              <w:rPr>
                <w:rFonts w:ascii="宋体" w:hAnsi="宋体"/>
                <w:kern w:val="0"/>
              </w:rPr>
            </w:pPr>
          </w:p>
        </w:tc>
        <w:tc>
          <w:tcPr>
            <w:tcW w:w="1984" w:type="dxa"/>
            <w:vAlign w:val="center"/>
          </w:tcPr>
          <w:p>
            <w:pPr>
              <w:spacing w:line="340" w:lineRule="exact"/>
              <w:jc w:val="center"/>
              <w:rPr>
                <w:rFonts w:ascii="宋体" w:hAnsi="宋体"/>
                <w:kern w:val="0"/>
              </w:rPr>
            </w:pPr>
            <w:r>
              <w:rPr>
                <w:rFonts w:hint="eastAsia" w:ascii="宋体" w:hAnsi="宋体"/>
                <w:kern w:val="0"/>
              </w:rPr>
              <w:t>管道工</w:t>
            </w:r>
          </w:p>
        </w:tc>
        <w:tc>
          <w:tcPr>
            <w:tcW w:w="851" w:type="dxa"/>
            <w:vAlign w:val="center"/>
          </w:tcPr>
          <w:p>
            <w:pPr>
              <w:spacing w:line="340" w:lineRule="exact"/>
              <w:jc w:val="center"/>
              <w:rPr>
                <w:rFonts w:ascii="宋体" w:hAnsi="宋体"/>
              </w:rPr>
            </w:pPr>
            <w:r>
              <w:rPr>
                <w:rFonts w:hint="eastAsia" w:ascii="宋体" w:hAnsi="宋体"/>
              </w:rPr>
              <w:t>2</w:t>
            </w:r>
          </w:p>
        </w:tc>
        <w:tc>
          <w:tcPr>
            <w:tcW w:w="4394" w:type="dxa"/>
            <w:vAlign w:val="center"/>
          </w:tcPr>
          <w:p>
            <w:pPr>
              <w:spacing w:line="340" w:lineRule="exact"/>
              <w:jc w:val="left"/>
              <w:rPr>
                <w:rFonts w:ascii="宋体" w:hAnsi="宋体"/>
              </w:rPr>
            </w:pPr>
            <w:r>
              <w:rPr>
                <w:rFonts w:hint="eastAsia" w:ascii="宋体" w:hAnsi="宋体"/>
              </w:rPr>
              <w:t>年龄55周岁及以下男性，身体健康，有相关工作经验，责任心强，技术熟练。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75" w:type="dxa"/>
            <w:vAlign w:val="center"/>
          </w:tcPr>
          <w:p>
            <w:pPr>
              <w:spacing w:line="340" w:lineRule="exact"/>
              <w:jc w:val="center"/>
              <w:rPr>
                <w:rFonts w:ascii="宋体" w:hAnsi="宋体"/>
                <w:b/>
              </w:rPr>
            </w:pPr>
          </w:p>
        </w:tc>
        <w:tc>
          <w:tcPr>
            <w:tcW w:w="851" w:type="dxa"/>
            <w:vAlign w:val="center"/>
          </w:tcPr>
          <w:p>
            <w:pPr>
              <w:spacing w:line="340" w:lineRule="exact"/>
              <w:jc w:val="center"/>
              <w:rPr>
                <w:rFonts w:ascii="宋体" w:hAnsi="宋体"/>
                <w:b/>
                <w:kern w:val="0"/>
              </w:rPr>
            </w:pPr>
          </w:p>
        </w:tc>
        <w:tc>
          <w:tcPr>
            <w:tcW w:w="1984" w:type="dxa"/>
            <w:vAlign w:val="center"/>
          </w:tcPr>
          <w:p>
            <w:pPr>
              <w:spacing w:line="340" w:lineRule="exact"/>
              <w:jc w:val="center"/>
              <w:rPr>
                <w:rFonts w:ascii="宋体" w:hAnsi="宋体"/>
                <w:b/>
                <w:kern w:val="0"/>
              </w:rPr>
            </w:pPr>
            <w:r>
              <w:rPr>
                <w:rFonts w:hint="eastAsia" w:ascii="宋体" w:hAnsi="宋体"/>
                <w:b/>
                <w:kern w:val="0"/>
              </w:rPr>
              <w:t>小计</w:t>
            </w:r>
          </w:p>
        </w:tc>
        <w:tc>
          <w:tcPr>
            <w:tcW w:w="851" w:type="dxa"/>
            <w:vAlign w:val="center"/>
          </w:tcPr>
          <w:p>
            <w:pPr>
              <w:spacing w:line="340" w:lineRule="exact"/>
              <w:jc w:val="center"/>
              <w:rPr>
                <w:rFonts w:ascii="宋体" w:hAnsi="宋体"/>
                <w:b/>
              </w:rPr>
            </w:pPr>
            <w:r>
              <w:rPr>
                <w:rFonts w:hint="eastAsia" w:ascii="宋体" w:hAnsi="宋体"/>
                <w:b/>
              </w:rPr>
              <w:t>9</w:t>
            </w:r>
          </w:p>
        </w:tc>
        <w:tc>
          <w:tcPr>
            <w:tcW w:w="4394" w:type="dxa"/>
            <w:vAlign w:val="center"/>
          </w:tcPr>
          <w:p>
            <w:pPr>
              <w:spacing w:line="340" w:lineRule="exact"/>
              <w:jc w:val="left"/>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75" w:type="dxa"/>
            <w:vMerge w:val="restart"/>
            <w:vAlign w:val="center"/>
          </w:tcPr>
          <w:p>
            <w:pPr>
              <w:spacing w:line="340" w:lineRule="exact"/>
              <w:jc w:val="center"/>
              <w:rPr>
                <w:rFonts w:ascii="宋体" w:hAnsi="宋体"/>
              </w:rPr>
            </w:pPr>
            <w:r>
              <w:rPr>
                <w:rFonts w:hint="eastAsia" w:ascii="宋体" w:hAnsi="宋体"/>
              </w:rPr>
              <w:t>5</w:t>
            </w:r>
          </w:p>
        </w:tc>
        <w:tc>
          <w:tcPr>
            <w:tcW w:w="851" w:type="dxa"/>
            <w:vMerge w:val="restart"/>
            <w:vAlign w:val="center"/>
          </w:tcPr>
          <w:p>
            <w:pPr>
              <w:spacing w:line="340" w:lineRule="exact"/>
              <w:jc w:val="center"/>
              <w:rPr>
                <w:rFonts w:ascii="宋体" w:hAnsi="宋体"/>
              </w:rPr>
            </w:pPr>
            <w:r>
              <w:rPr>
                <w:rFonts w:hint="eastAsia" w:ascii="宋体" w:hAnsi="宋体"/>
              </w:rPr>
              <w:t>餐饮管理服务</w:t>
            </w:r>
          </w:p>
        </w:tc>
        <w:tc>
          <w:tcPr>
            <w:tcW w:w="1984" w:type="dxa"/>
            <w:vAlign w:val="center"/>
          </w:tcPr>
          <w:p>
            <w:pPr>
              <w:spacing w:line="340" w:lineRule="exact"/>
              <w:jc w:val="center"/>
              <w:rPr>
                <w:rFonts w:ascii="宋体" w:hAnsi="宋体"/>
              </w:rPr>
            </w:pPr>
            <w:r>
              <w:rPr>
                <w:rFonts w:hint="eastAsia" w:ascii="宋体" w:hAnsi="宋体"/>
              </w:rPr>
              <w:t>餐饮主管</w:t>
            </w:r>
          </w:p>
        </w:tc>
        <w:tc>
          <w:tcPr>
            <w:tcW w:w="851" w:type="dxa"/>
            <w:vAlign w:val="center"/>
          </w:tcPr>
          <w:p>
            <w:pPr>
              <w:spacing w:line="340" w:lineRule="exact"/>
              <w:jc w:val="center"/>
              <w:rPr>
                <w:rFonts w:ascii="宋体" w:hAnsi="宋体"/>
              </w:rPr>
            </w:pPr>
            <w:r>
              <w:rPr>
                <w:rFonts w:hint="eastAsia" w:ascii="宋体" w:hAnsi="宋体"/>
              </w:rPr>
              <w:t>1</w:t>
            </w:r>
          </w:p>
        </w:tc>
        <w:tc>
          <w:tcPr>
            <w:tcW w:w="4394" w:type="dxa"/>
            <w:vAlign w:val="center"/>
          </w:tcPr>
          <w:p>
            <w:pPr>
              <w:spacing w:line="340" w:lineRule="exact"/>
              <w:rPr>
                <w:rFonts w:ascii="宋体" w:hAnsi="宋体"/>
              </w:rPr>
            </w:pPr>
            <w:r>
              <w:rPr>
                <w:rFonts w:hint="eastAsia" w:ascii="宋体" w:hAnsi="宋体"/>
              </w:rPr>
              <w:t>年龄50周岁及以下，身体健康，高中及以上学历，有相关工作经验，负责食堂服务项目日常管理、协调工作。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75" w:type="dxa"/>
            <w:vMerge w:val="continue"/>
            <w:vAlign w:val="center"/>
          </w:tcPr>
          <w:p>
            <w:pPr>
              <w:spacing w:line="340" w:lineRule="exact"/>
              <w:jc w:val="center"/>
              <w:rPr>
                <w:rFonts w:ascii="宋体" w:hAnsi="宋体"/>
              </w:rPr>
            </w:pPr>
          </w:p>
        </w:tc>
        <w:tc>
          <w:tcPr>
            <w:tcW w:w="851" w:type="dxa"/>
            <w:vMerge w:val="continue"/>
            <w:vAlign w:val="center"/>
          </w:tcPr>
          <w:p>
            <w:pPr>
              <w:spacing w:line="340" w:lineRule="exact"/>
              <w:jc w:val="center"/>
              <w:rPr>
                <w:rFonts w:ascii="宋体" w:hAnsi="宋体"/>
              </w:rPr>
            </w:pPr>
          </w:p>
        </w:tc>
        <w:tc>
          <w:tcPr>
            <w:tcW w:w="1984" w:type="dxa"/>
            <w:vAlign w:val="center"/>
          </w:tcPr>
          <w:p>
            <w:pPr>
              <w:spacing w:line="340" w:lineRule="exact"/>
              <w:jc w:val="center"/>
              <w:rPr>
                <w:rFonts w:ascii="宋体" w:hAnsi="宋体"/>
              </w:rPr>
            </w:pPr>
            <w:r>
              <w:rPr>
                <w:rFonts w:hint="eastAsia" w:ascii="宋体" w:hAnsi="宋体"/>
              </w:rPr>
              <w:t>厨师长</w:t>
            </w:r>
          </w:p>
        </w:tc>
        <w:tc>
          <w:tcPr>
            <w:tcW w:w="851" w:type="dxa"/>
            <w:vAlign w:val="center"/>
          </w:tcPr>
          <w:p>
            <w:pPr>
              <w:spacing w:line="340" w:lineRule="exact"/>
              <w:jc w:val="center"/>
              <w:rPr>
                <w:rFonts w:ascii="宋体" w:hAnsi="宋体"/>
              </w:rPr>
            </w:pPr>
            <w:r>
              <w:rPr>
                <w:rFonts w:hint="eastAsia" w:ascii="宋体" w:hAnsi="宋体"/>
              </w:rPr>
              <w:t>1</w:t>
            </w:r>
          </w:p>
        </w:tc>
        <w:tc>
          <w:tcPr>
            <w:tcW w:w="4394" w:type="dxa"/>
            <w:vAlign w:val="center"/>
          </w:tcPr>
          <w:p>
            <w:pPr>
              <w:spacing w:line="340" w:lineRule="exact"/>
              <w:rPr>
                <w:rFonts w:ascii="宋体" w:hAnsi="宋体"/>
                <w:highlight w:val="none"/>
              </w:rPr>
            </w:pPr>
            <w:r>
              <w:rPr>
                <w:rFonts w:hint="eastAsia" w:ascii="宋体" w:hAnsi="宋体"/>
                <w:highlight w:val="none"/>
              </w:rPr>
              <w:t>年龄50周岁及以下，身体健康，负责项目食堂成本控制，菜品更新及菜肴烹饪工作，有三级</w:t>
            </w:r>
            <w:r>
              <w:rPr>
                <w:rFonts w:hint="eastAsia" w:ascii="宋体" w:hAnsi="宋体"/>
                <w:highlight w:val="none"/>
                <w:lang w:eastAsia="zh-CN"/>
              </w:rPr>
              <w:t>及</w:t>
            </w:r>
            <w:r>
              <w:rPr>
                <w:rFonts w:hint="eastAsia" w:ascii="宋体" w:hAnsi="宋体"/>
                <w:highlight w:val="none"/>
              </w:rPr>
              <w:t>以上相关职业技术资格证。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75" w:type="dxa"/>
            <w:vMerge w:val="continue"/>
            <w:vAlign w:val="center"/>
          </w:tcPr>
          <w:p>
            <w:pPr>
              <w:spacing w:line="340" w:lineRule="exact"/>
              <w:jc w:val="center"/>
              <w:rPr>
                <w:rFonts w:ascii="宋体" w:hAnsi="宋体"/>
              </w:rPr>
            </w:pPr>
          </w:p>
        </w:tc>
        <w:tc>
          <w:tcPr>
            <w:tcW w:w="851" w:type="dxa"/>
            <w:vMerge w:val="continue"/>
            <w:vAlign w:val="center"/>
          </w:tcPr>
          <w:p>
            <w:pPr>
              <w:spacing w:line="340" w:lineRule="exact"/>
              <w:jc w:val="center"/>
              <w:rPr>
                <w:rFonts w:ascii="宋体" w:hAnsi="宋体"/>
              </w:rPr>
            </w:pPr>
          </w:p>
        </w:tc>
        <w:tc>
          <w:tcPr>
            <w:tcW w:w="1984" w:type="dxa"/>
            <w:vAlign w:val="center"/>
          </w:tcPr>
          <w:p>
            <w:pPr>
              <w:spacing w:line="340" w:lineRule="exact"/>
              <w:jc w:val="center"/>
              <w:rPr>
                <w:rFonts w:ascii="宋体" w:hAnsi="宋体"/>
              </w:rPr>
            </w:pPr>
            <w:r>
              <w:rPr>
                <w:rFonts w:hint="eastAsia" w:ascii="宋体" w:hAnsi="宋体"/>
              </w:rPr>
              <w:t>厨师</w:t>
            </w:r>
          </w:p>
        </w:tc>
        <w:tc>
          <w:tcPr>
            <w:tcW w:w="851" w:type="dxa"/>
            <w:vAlign w:val="center"/>
          </w:tcPr>
          <w:p>
            <w:pPr>
              <w:spacing w:line="340" w:lineRule="exact"/>
              <w:jc w:val="center"/>
              <w:rPr>
                <w:rFonts w:ascii="宋体" w:hAnsi="宋体"/>
              </w:rPr>
            </w:pPr>
            <w:r>
              <w:rPr>
                <w:rFonts w:hint="eastAsia" w:ascii="宋体" w:hAnsi="宋体"/>
              </w:rPr>
              <w:t>4</w:t>
            </w:r>
          </w:p>
        </w:tc>
        <w:tc>
          <w:tcPr>
            <w:tcW w:w="4394" w:type="dxa"/>
            <w:vAlign w:val="center"/>
          </w:tcPr>
          <w:p>
            <w:pPr>
              <w:spacing w:line="340" w:lineRule="exact"/>
              <w:rPr>
                <w:rFonts w:ascii="宋体" w:hAnsi="宋体"/>
                <w:highlight w:val="none"/>
              </w:rPr>
            </w:pPr>
            <w:r>
              <w:rPr>
                <w:rFonts w:hint="eastAsia" w:ascii="宋体" w:hAnsi="宋体"/>
                <w:highlight w:val="none"/>
              </w:rPr>
              <w:t>年龄50周岁及以下，身体健康，协助厨师长烹饪工作及菜品切配，有四级</w:t>
            </w:r>
            <w:r>
              <w:rPr>
                <w:rFonts w:hint="eastAsia" w:ascii="宋体" w:hAnsi="宋体"/>
                <w:highlight w:val="none"/>
                <w:lang w:eastAsia="zh-CN"/>
              </w:rPr>
              <w:t>及</w:t>
            </w:r>
            <w:r>
              <w:rPr>
                <w:rFonts w:hint="eastAsia" w:ascii="宋体" w:hAnsi="宋体"/>
                <w:highlight w:val="none"/>
              </w:rPr>
              <w:t>以上相关职业技术资格证。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75" w:type="dxa"/>
            <w:vMerge w:val="continue"/>
            <w:vAlign w:val="center"/>
          </w:tcPr>
          <w:p>
            <w:pPr>
              <w:spacing w:line="340" w:lineRule="exact"/>
              <w:jc w:val="center"/>
              <w:rPr>
                <w:rFonts w:ascii="宋体" w:hAnsi="宋体"/>
              </w:rPr>
            </w:pPr>
          </w:p>
        </w:tc>
        <w:tc>
          <w:tcPr>
            <w:tcW w:w="851" w:type="dxa"/>
            <w:vMerge w:val="continue"/>
            <w:vAlign w:val="center"/>
          </w:tcPr>
          <w:p>
            <w:pPr>
              <w:spacing w:line="340" w:lineRule="exact"/>
              <w:jc w:val="center"/>
              <w:rPr>
                <w:rFonts w:ascii="宋体" w:hAnsi="宋体"/>
              </w:rPr>
            </w:pPr>
          </w:p>
        </w:tc>
        <w:tc>
          <w:tcPr>
            <w:tcW w:w="1984" w:type="dxa"/>
            <w:vAlign w:val="center"/>
          </w:tcPr>
          <w:p>
            <w:pPr>
              <w:spacing w:line="340" w:lineRule="exact"/>
              <w:jc w:val="center"/>
              <w:rPr>
                <w:rFonts w:ascii="宋体" w:hAnsi="宋体"/>
              </w:rPr>
            </w:pPr>
            <w:r>
              <w:rPr>
                <w:rFonts w:hint="eastAsia" w:ascii="宋体" w:hAnsi="宋体"/>
              </w:rPr>
              <w:t>面点师</w:t>
            </w:r>
          </w:p>
        </w:tc>
        <w:tc>
          <w:tcPr>
            <w:tcW w:w="851" w:type="dxa"/>
            <w:vAlign w:val="center"/>
          </w:tcPr>
          <w:p>
            <w:pPr>
              <w:spacing w:line="340" w:lineRule="exact"/>
              <w:jc w:val="center"/>
              <w:rPr>
                <w:rFonts w:ascii="宋体" w:hAnsi="宋体"/>
              </w:rPr>
            </w:pPr>
            <w:r>
              <w:rPr>
                <w:rFonts w:hint="eastAsia" w:ascii="宋体" w:hAnsi="宋体"/>
              </w:rPr>
              <w:t>2</w:t>
            </w:r>
          </w:p>
        </w:tc>
        <w:tc>
          <w:tcPr>
            <w:tcW w:w="4394" w:type="dxa"/>
            <w:vAlign w:val="center"/>
          </w:tcPr>
          <w:p>
            <w:pPr>
              <w:spacing w:line="340" w:lineRule="exact"/>
              <w:rPr>
                <w:rFonts w:ascii="宋体" w:hAnsi="宋体"/>
              </w:rPr>
            </w:pPr>
            <w:r>
              <w:rPr>
                <w:rFonts w:hint="eastAsia" w:ascii="宋体" w:hAnsi="宋体"/>
              </w:rPr>
              <w:t>年龄50周岁及以下，身体健康，负责食堂早点及面点供应，中式为主。菜品更新轮换。持中式点心职业技能证书。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75" w:type="dxa"/>
            <w:vMerge w:val="continue"/>
            <w:vAlign w:val="center"/>
          </w:tcPr>
          <w:p>
            <w:pPr>
              <w:spacing w:line="340" w:lineRule="exact"/>
              <w:jc w:val="center"/>
              <w:rPr>
                <w:rFonts w:ascii="宋体" w:hAnsi="宋体"/>
              </w:rPr>
            </w:pPr>
          </w:p>
        </w:tc>
        <w:tc>
          <w:tcPr>
            <w:tcW w:w="851" w:type="dxa"/>
            <w:vMerge w:val="continue"/>
            <w:vAlign w:val="center"/>
          </w:tcPr>
          <w:p>
            <w:pPr>
              <w:spacing w:line="340" w:lineRule="exact"/>
              <w:jc w:val="center"/>
              <w:rPr>
                <w:rFonts w:ascii="宋体" w:hAnsi="宋体"/>
              </w:rPr>
            </w:pPr>
          </w:p>
        </w:tc>
        <w:tc>
          <w:tcPr>
            <w:tcW w:w="1984" w:type="dxa"/>
            <w:vAlign w:val="center"/>
          </w:tcPr>
          <w:p>
            <w:pPr>
              <w:spacing w:line="340" w:lineRule="exact"/>
              <w:jc w:val="center"/>
              <w:rPr>
                <w:rFonts w:ascii="宋体" w:hAnsi="宋体"/>
              </w:rPr>
            </w:pPr>
            <w:r>
              <w:rPr>
                <w:rFonts w:hint="eastAsia" w:ascii="宋体" w:hAnsi="宋体"/>
              </w:rPr>
              <w:t>仓管员（兼餐饮服务）</w:t>
            </w:r>
          </w:p>
        </w:tc>
        <w:tc>
          <w:tcPr>
            <w:tcW w:w="851" w:type="dxa"/>
            <w:vAlign w:val="center"/>
          </w:tcPr>
          <w:p>
            <w:pPr>
              <w:spacing w:line="340" w:lineRule="exact"/>
              <w:jc w:val="center"/>
              <w:rPr>
                <w:rFonts w:ascii="宋体" w:hAnsi="宋体"/>
              </w:rPr>
            </w:pPr>
            <w:r>
              <w:rPr>
                <w:rFonts w:hint="eastAsia" w:ascii="宋体" w:hAnsi="宋体"/>
              </w:rPr>
              <w:t>1</w:t>
            </w:r>
          </w:p>
        </w:tc>
        <w:tc>
          <w:tcPr>
            <w:tcW w:w="4394" w:type="dxa"/>
            <w:vAlign w:val="center"/>
          </w:tcPr>
          <w:p>
            <w:pPr>
              <w:spacing w:line="340" w:lineRule="exact"/>
              <w:rPr>
                <w:rFonts w:ascii="宋体" w:hAnsi="宋体"/>
              </w:rPr>
            </w:pPr>
            <w:r>
              <w:rPr>
                <w:rFonts w:hint="eastAsia" w:ascii="宋体" w:hAnsi="宋体"/>
              </w:rPr>
              <w:t>年龄40周岁及以下，身体健康，高中及以上学历，有相关工作经验，负责食堂服务仓库出入库登记工作，兼做餐饮服务工作。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75" w:type="dxa"/>
            <w:vMerge w:val="continue"/>
            <w:vAlign w:val="center"/>
          </w:tcPr>
          <w:p>
            <w:pPr>
              <w:spacing w:line="340" w:lineRule="exact"/>
              <w:jc w:val="center"/>
              <w:rPr>
                <w:rFonts w:ascii="宋体" w:hAnsi="宋体"/>
              </w:rPr>
            </w:pPr>
          </w:p>
        </w:tc>
        <w:tc>
          <w:tcPr>
            <w:tcW w:w="851" w:type="dxa"/>
            <w:vMerge w:val="continue"/>
            <w:vAlign w:val="center"/>
          </w:tcPr>
          <w:p>
            <w:pPr>
              <w:spacing w:line="340" w:lineRule="exact"/>
              <w:jc w:val="center"/>
              <w:rPr>
                <w:rFonts w:ascii="宋体" w:hAnsi="宋体"/>
              </w:rPr>
            </w:pPr>
          </w:p>
        </w:tc>
        <w:tc>
          <w:tcPr>
            <w:tcW w:w="1984" w:type="dxa"/>
            <w:vAlign w:val="center"/>
          </w:tcPr>
          <w:p>
            <w:pPr>
              <w:spacing w:line="340" w:lineRule="exact"/>
              <w:jc w:val="center"/>
              <w:rPr>
                <w:rFonts w:ascii="宋体" w:hAnsi="宋体"/>
              </w:rPr>
            </w:pPr>
            <w:r>
              <w:rPr>
                <w:rFonts w:hint="eastAsia" w:ascii="宋体" w:hAnsi="宋体"/>
              </w:rPr>
              <w:t>餐饮服务（兼</w:t>
            </w:r>
            <w:r>
              <w:rPr>
                <w:rFonts w:hint="eastAsia" w:ascii="宋体" w:hAnsi="宋体"/>
                <w:lang w:eastAsia="zh-CN"/>
              </w:rPr>
              <w:t>包厢</w:t>
            </w:r>
            <w:r>
              <w:rPr>
                <w:rFonts w:hint="eastAsia" w:ascii="宋体" w:hAnsi="宋体"/>
                <w:highlight w:val="none"/>
              </w:rPr>
              <w:t>服务</w:t>
            </w:r>
            <w:r>
              <w:rPr>
                <w:rFonts w:hint="eastAsia" w:ascii="宋体" w:hAnsi="宋体"/>
              </w:rPr>
              <w:t>）</w:t>
            </w:r>
          </w:p>
        </w:tc>
        <w:tc>
          <w:tcPr>
            <w:tcW w:w="851" w:type="dxa"/>
            <w:vAlign w:val="center"/>
          </w:tcPr>
          <w:p>
            <w:pPr>
              <w:spacing w:line="340" w:lineRule="exact"/>
              <w:jc w:val="center"/>
              <w:rPr>
                <w:rFonts w:ascii="宋体" w:hAnsi="宋体"/>
              </w:rPr>
            </w:pPr>
            <w:r>
              <w:rPr>
                <w:rFonts w:hint="eastAsia" w:ascii="宋体" w:hAnsi="宋体"/>
              </w:rPr>
              <w:t>3</w:t>
            </w:r>
          </w:p>
        </w:tc>
        <w:tc>
          <w:tcPr>
            <w:tcW w:w="4394" w:type="dxa"/>
            <w:vAlign w:val="center"/>
          </w:tcPr>
          <w:p>
            <w:pPr>
              <w:spacing w:line="340" w:lineRule="exact"/>
              <w:rPr>
                <w:rFonts w:ascii="宋体" w:hAnsi="宋体"/>
              </w:rPr>
            </w:pPr>
            <w:r>
              <w:rPr>
                <w:rFonts w:hint="eastAsia" w:ascii="宋体" w:hAnsi="宋体"/>
              </w:rPr>
              <w:t>年龄40周岁及以下，身体健康，有相关工作经验，负责餐厅及包厢日常服务工作。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75" w:type="dxa"/>
            <w:vMerge w:val="continue"/>
            <w:vAlign w:val="center"/>
          </w:tcPr>
          <w:p>
            <w:pPr>
              <w:spacing w:line="340" w:lineRule="exact"/>
              <w:jc w:val="center"/>
              <w:rPr>
                <w:rFonts w:ascii="宋体" w:hAnsi="宋体"/>
              </w:rPr>
            </w:pPr>
          </w:p>
        </w:tc>
        <w:tc>
          <w:tcPr>
            <w:tcW w:w="851" w:type="dxa"/>
            <w:vMerge w:val="continue"/>
            <w:vAlign w:val="center"/>
          </w:tcPr>
          <w:p>
            <w:pPr>
              <w:spacing w:line="340" w:lineRule="exact"/>
              <w:jc w:val="center"/>
              <w:rPr>
                <w:rFonts w:ascii="宋体" w:hAnsi="宋体"/>
              </w:rPr>
            </w:pPr>
          </w:p>
        </w:tc>
        <w:tc>
          <w:tcPr>
            <w:tcW w:w="1984" w:type="dxa"/>
            <w:vAlign w:val="center"/>
          </w:tcPr>
          <w:p>
            <w:pPr>
              <w:spacing w:line="340" w:lineRule="exact"/>
              <w:jc w:val="center"/>
              <w:rPr>
                <w:rFonts w:ascii="宋体" w:hAnsi="宋体"/>
              </w:rPr>
            </w:pPr>
            <w:r>
              <w:rPr>
                <w:rFonts w:hint="eastAsia" w:ascii="宋体" w:hAnsi="宋体"/>
              </w:rPr>
              <w:t>厨工</w:t>
            </w:r>
          </w:p>
        </w:tc>
        <w:tc>
          <w:tcPr>
            <w:tcW w:w="851" w:type="dxa"/>
            <w:vAlign w:val="center"/>
          </w:tcPr>
          <w:p>
            <w:pPr>
              <w:spacing w:line="340" w:lineRule="exact"/>
              <w:jc w:val="center"/>
              <w:rPr>
                <w:rFonts w:ascii="宋体" w:hAnsi="宋体"/>
              </w:rPr>
            </w:pPr>
            <w:r>
              <w:rPr>
                <w:rFonts w:hint="eastAsia" w:ascii="宋体" w:hAnsi="宋体"/>
              </w:rPr>
              <w:t>4</w:t>
            </w:r>
          </w:p>
        </w:tc>
        <w:tc>
          <w:tcPr>
            <w:tcW w:w="4394" w:type="dxa"/>
            <w:vAlign w:val="center"/>
          </w:tcPr>
          <w:p>
            <w:pPr>
              <w:spacing w:line="340" w:lineRule="exact"/>
              <w:rPr>
                <w:rFonts w:ascii="宋体" w:hAnsi="宋体"/>
              </w:rPr>
            </w:pPr>
            <w:r>
              <w:rPr>
                <w:rFonts w:hint="eastAsia" w:ascii="宋体" w:hAnsi="宋体"/>
              </w:rPr>
              <w:t>年龄55周岁及以下，负责食堂卫生工作，做好菜品初加工。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75" w:type="dxa"/>
            <w:vMerge w:val="continue"/>
            <w:vAlign w:val="center"/>
          </w:tcPr>
          <w:p>
            <w:pPr>
              <w:spacing w:line="340" w:lineRule="exact"/>
              <w:jc w:val="center"/>
              <w:rPr>
                <w:rFonts w:ascii="宋体" w:hAnsi="宋体"/>
              </w:rPr>
            </w:pPr>
          </w:p>
        </w:tc>
        <w:tc>
          <w:tcPr>
            <w:tcW w:w="851" w:type="dxa"/>
            <w:vMerge w:val="continue"/>
            <w:vAlign w:val="center"/>
          </w:tcPr>
          <w:p>
            <w:pPr>
              <w:spacing w:line="340" w:lineRule="exact"/>
              <w:jc w:val="center"/>
              <w:rPr>
                <w:rFonts w:ascii="宋体" w:hAnsi="宋体"/>
              </w:rPr>
            </w:pPr>
          </w:p>
        </w:tc>
        <w:tc>
          <w:tcPr>
            <w:tcW w:w="1984" w:type="dxa"/>
            <w:vAlign w:val="center"/>
          </w:tcPr>
          <w:p>
            <w:pPr>
              <w:spacing w:line="340" w:lineRule="exact"/>
              <w:jc w:val="center"/>
              <w:rPr>
                <w:rFonts w:ascii="宋体" w:hAnsi="宋体"/>
              </w:rPr>
            </w:pPr>
            <w:r>
              <w:rPr>
                <w:rFonts w:hint="eastAsia" w:ascii="宋体" w:hAnsi="宋体"/>
              </w:rPr>
              <w:t>客房服务</w:t>
            </w:r>
          </w:p>
        </w:tc>
        <w:tc>
          <w:tcPr>
            <w:tcW w:w="851" w:type="dxa"/>
            <w:vAlign w:val="center"/>
          </w:tcPr>
          <w:p>
            <w:pPr>
              <w:spacing w:line="340" w:lineRule="exact"/>
              <w:jc w:val="center"/>
              <w:rPr>
                <w:rFonts w:ascii="宋体" w:hAnsi="宋体"/>
              </w:rPr>
            </w:pPr>
            <w:r>
              <w:rPr>
                <w:rFonts w:hint="eastAsia" w:ascii="宋体" w:hAnsi="宋体"/>
              </w:rPr>
              <w:t>3</w:t>
            </w:r>
          </w:p>
        </w:tc>
        <w:tc>
          <w:tcPr>
            <w:tcW w:w="4394" w:type="dxa"/>
            <w:vAlign w:val="center"/>
          </w:tcPr>
          <w:p>
            <w:pPr>
              <w:spacing w:line="340" w:lineRule="exact"/>
              <w:rPr>
                <w:rFonts w:ascii="宋体" w:hAnsi="宋体"/>
              </w:rPr>
            </w:pPr>
            <w:r>
              <w:rPr>
                <w:rFonts w:hint="eastAsia" w:ascii="宋体" w:hAnsi="宋体"/>
              </w:rPr>
              <w:t>年龄50周岁及以下，身体健康，有相关工作经验，负责客房卫生工作。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75" w:type="dxa"/>
            <w:vAlign w:val="center"/>
          </w:tcPr>
          <w:p>
            <w:pPr>
              <w:spacing w:line="340" w:lineRule="exact"/>
              <w:jc w:val="center"/>
              <w:rPr>
                <w:rFonts w:ascii="宋体" w:hAnsi="宋体"/>
                <w:b/>
              </w:rPr>
            </w:pPr>
          </w:p>
        </w:tc>
        <w:tc>
          <w:tcPr>
            <w:tcW w:w="851" w:type="dxa"/>
            <w:vAlign w:val="center"/>
          </w:tcPr>
          <w:p>
            <w:pPr>
              <w:spacing w:line="340" w:lineRule="exact"/>
              <w:jc w:val="center"/>
              <w:rPr>
                <w:rFonts w:ascii="宋体" w:hAnsi="宋体"/>
                <w:b/>
              </w:rPr>
            </w:pPr>
          </w:p>
        </w:tc>
        <w:tc>
          <w:tcPr>
            <w:tcW w:w="1984" w:type="dxa"/>
            <w:vAlign w:val="center"/>
          </w:tcPr>
          <w:p>
            <w:pPr>
              <w:spacing w:line="340" w:lineRule="exact"/>
              <w:jc w:val="center"/>
              <w:rPr>
                <w:rFonts w:ascii="宋体" w:hAnsi="宋体"/>
                <w:b/>
              </w:rPr>
            </w:pPr>
            <w:r>
              <w:rPr>
                <w:rFonts w:hint="eastAsia" w:ascii="宋体" w:hAnsi="宋体"/>
                <w:b/>
              </w:rPr>
              <w:t>小计</w:t>
            </w:r>
          </w:p>
        </w:tc>
        <w:tc>
          <w:tcPr>
            <w:tcW w:w="851" w:type="dxa"/>
            <w:vAlign w:val="center"/>
          </w:tcPr>
          <w:p>
            <w:pPr>
              <w:spacing w:line="340" w:lineRule="exact"/>
              <w:jc w:val="center"/>
              <w:rPr>
                <w:rFonts w:ascii="宋体" w:hAnsi="宋体"/>
                <w:b/>
              </w:rPr>
            </w:pPr>
            <w:r>
              <w:rPr>
                <w:rFonts w:hint="eastAsia" w:ascii="宋体" w:hAnsi="宋体"/>
                <w:b/>
              </w:rPr>
              <w:t>19</w:t>
            </w:r>
          </w:p>
        </w:tc>
        <w:tc>
          <w:tcPr>
            <w:tcW w:w="4394" w:type="dxa"/>
            <w:vAlign w:val="center"/>
          </w:tcPr>
          <w:p>
            <w:pPr>
              <w:spacing w:line="340" w:lineRule="exact"/>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75" w:type="dxa"/>
            <w:vAlign w:val="center"/>
          </w:tcPr>
          <w:p>
            <w:pPr>
              <w:spacing w:line="340" w:lineRule="exact"/>
              <w:jc w:val="center"/>
              <w:rPr>
                <w:rFonts w:ascii="宋体" w:hAnsi="宋体"/>
              </w:rPr>
            </w:pPr>
            <w:r>
              <w:rPr>
                <w:rFonts w:hint="eastAsia" w:ascii="宋体" w:hAnsi="宋体"/>
              </w:rPr>
              <w:t>6</w:t>
            </w:r>
          </w:p>
        </w:tc>
        <w:tc>
          <w:tcPr>
            <w:tcW w:w="851" w:type="dxa"/>
            <w:vMerge w:val="restart"/>
            <w:vAlign w:val="center"/>
          </w:tcPr>
          <w:p>
            <w:pPr>
              <w:spacing w:line="340" w:lineRule="exact"/>
              <w:jc w:val="center"/>
              <w:rPr>
                <w:rFonts w:ascii="宋体" w:hAnsi="宋体"/>
              </w:rPr>
            </w:pPr>
            <w:r>
              <w:rPr>
                <w:rFonts w:hint="eastAsia" w:ascii="宋体" w:hAnsi="宋体"/>
              </w:rPr>
              <w:t>秩序维护服务</w:t>
            </w:r>
          </w:p>
        </w:tc>
        <w:tc>
          <w:tcPr>
            <w:tcW w:w="1984" w:type="dxa"/>
            <w:vAlign w:val="center"/>
          </w:tcPr>
          <w:p>
            <w:pPr>
              <w:spacing w:line="340" w:lineRule="exact"/>
              <w:jc w:val="center"/>
              <w:rPr>
                <w:rFonts w:ascii="宋体" w:hAnsi="宋体"/>
              </w:rPr>
            </w:pPr>
            <w:r>
              <w:rPr>
                <w:rFonts w:hint="eastAsia" w:ascii="宋体" w:hAnsi="宋体"/>
              </w:rPr>
              <w:t>秩序主管（兼桐乡大道校区保安队长）</w:t>
            </w:r>
          </w:p>
        </w:tc>
        <w:tc>
          <w:tcPr>
            <w:tcW w:w="851" w:type="dxa"/>
            <w:vAlign w:val="center"/>
          </w:tcPr>
          <w:p>
            <w:pPr>
              <w:spacing w:line="340" w:lineRule="exact"/>
              <w:jc w:val="center"/>
              <w:rPr>
                <w:rFonts w:ascii="宋体" w:hAnsi="宋体"/>
              </w:rPr>
            </w:pPr>
            <w:r>
              <w:rPr>
                <w:rFonts w:hint="eastAsia" w:ascii="宋体" w:hAnsi="宋体"/>
              </w:rPr>
              <w:t>1</w:t>
            </w:r>
          </w:p>
        </w:tc>
        <w:tc>
          <w:tcPr>
            <w:tcW w:w="4394" w:type="dxa"/>
            <w:vAlign w:val="center"/>
          </w:tcPr>
          <w:p>
            <w:pPr>
              <w:spacing w:line="340" w:lineRule="exact"/>
              <w:jc w:val="left"/>
              <w:rPr>
                <w:rFonts w:ascii="宋体" w:hAnsi="宋体"/>
              </w:rPr>
            </w:pPr>
            <w:r>
              <w:rPr>
                <w:rFonts w:hint="eastAsia" w:ascii="宋体" w:hAnsi="宋体"/>
              </w:rPr>
              <w:t>年龄</w:t>
            </w:r>
            <w:r>
              <w:rPr>
                <w:rFonts w:hint="eastAsia" w:ascii="宋体" w:hAnsi="宋体"/>
                <w:kern w:val="0"/>
              </w:rPr>
              <w:t>50周岁及以下，身体健康，相貌端正，大专及以上文化，持有保安员职业资格证书，有二年及以上相关工作经验。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75" w:type="dxa"/>
            <w:vAlign w:val="center"/>
          </w:tcPr>
          <w:p>
            <w:pPr>
              <w:spacing w:line="340" w:lineRule="exact"/>
              <w:jc w:val="center"/>
              <w:rPr>
                <w:rFonts w:ascii="宋体" w:hAnsi="宋体"/>
              </w:rPr>
            </w:pPr>
          </w:p>
        </w:tc>
        <w:tc>
          <w:tcPr>
            <w:tcW w:w="851" w:type="dxa"/>
            <w:vMerge w:val="continue"/>
            <w:vAlign w:val="center"/>
          </w:tcPr>
          <w:p>
            <w:pPr>
              <w:spacing w:line="340" w:lineRule="exact"/>
              <w:jc w:val="center"/>
              <w:rPr>
                <w:rFonts w:ascii="宋体" w:hAnsi="宋体"/>
              </w:rPr>
            </w:pPr>
          </w:p>
        </w:tc>
        <w:tc>
          <w:tcPr>
            <w:tcW w:w="1984" w:type="dxa"/>
            <w:vAlign w:val="center"/>
          </w:tcPr>
          <w:p>
            <w:pPr>
              <w:spacing w:line="340" w:lineRule="exact"/>
              <w:jc w:val="center"/>
              <w:rPr>
                <w:rFonts w:ascii="宋体" w:hAnsi="宋体"/>
              </w:rPr>
            </w:pPr>
            <w:r>
              <w:rPr>
                <w:rFonts w:hint="eastAsia" w:ascii="宋体" w:hAnsi="宋体"/>
              </w:rPr>
              <w:t>内勤（兼台账员）</w:t>
            </w:r>
          </w:p>
        </w:tc>
        <w:tc>
          <w:tcPr>
            <w:tcW w:w="851" w:type="dxa"/>
            <w:vAlign w:val="center"/>
          </w:tcPr>
          <w:p>
            <w:pPr>
              <w:spacing w:line="340" w:lineRule="exact"/>
              <w:jc w:val="center"/>
              <w:rPr>
                <w:rFonts w:ascii="宋体" w:hAnsi="宋体"/>
              </w:rPr>
            </w:pPr>
            <w:r>
              <w:rPr>
                <w:rFonts w:hint="eastAsia" w:ascii="宋体" w:hAnsi="宋体"/>
              </w:rPr>
              <w:t>1</w:t>
            </w:r>
          </w:p>
        </w:tc>
        <w:tc>
          <w:tcPr>
            <w:tcW w:w="4394" w:type="dxa"/>
            <w:vAlign w:val="center"/>
          </w:tcPr>
          <w:p>
            <w:pPr>
              <w:spacing w:line="340" w:lineRule="exact"/>
              <w:jc w:val="left"/>
              <w:rPr>
                <w:rFonts w:ascii="宋体" w:hAnsi="宋体"/>
              </w:rPr>
            </w:pPr>
            <w:r>
              <w:rPr>
                <w:rFonts w:hint="eastAsia" w:ascii="宋体" w:hAnsi="宋体"/>
              </w:rPr>
              <w:t>年龄</w:t>
            </w:r>
            <w:r>
              <w:rPr>
                <w:rFonts w:hint="eastAsia" w:ascii="宋体" w:hAnsi="宋体"/>
                <w:kern w:val="0"/>
              </w:rPr>
              <w:t>45周岁及以下，身体健康，高中及以上文化，会操作电脑及文案。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75" w:type="dxa"/>
            <w:vAlign w:val="center"/>
          </w:tcPr>
          <w:p>
            <w:pPr>
              <w:spacing w:line="340" w:lineRule="exact"/>
              <w:jc w:val="center"/>
              <w:rPr>
                <w:rFonts w:ascii="宋体" w:hAnsi="宋体"/>
              </w:rPr>
            </w:pPr>
          </w:p>
        </w:tc>
        <w:tc>
          <w:tcPr>
            <w:tcW w:w="851" w:type="dxa"/>
            <w:vMerge w:val="continue"/>
            <w:vAlign w:val="center"/>
          </w:tcPr>
          <w:p>
            <w:pPr>
              <w:spacing w:line="340" w:lineRule="exact"/>
              <w:jc w:val="center"/>
              <w:rPr>
                <w:rFonts w:ascii="宋体" w:hAnsi="宋体"/>
              </w:rPr>
            </w:pPr>
          </w:p>
        </w:tc>
        <w:tc>
          <w:tcPr>
            <w:tcW w:w="1984" w:type="dxa"/>
            <w:vAlign w:val="center"/>
          </w:tcPr>
          <w:p>
            <w:pPr>
              <w:spacing w:line="340" w:lineRule="exact"/>
              <w:jc w:val="center"/>
              <w:rPr>
                <w:rFonts w:ascii="宋体" w:hAnsi="宋体"/>
              </w:rPr>
            </w:pPr>
            <w:r>
              <w:rPr>
                <w:rFonts w:hint="eastAsia" w:ascii="宋体" w:hAnsi="宋体"/>
              </w:rPr>
              <w:t>门卫岗</w:t>
            </w:r>
          </w:p>
        </w:tc>
        <w:tc>
          <w:tcPr>
            <w:tcW w:w="851" w:type="dxa"/>
            <w:vAlign w:val="center"/>
          </w:tcPr>
          <w:p>
            <w:pPr>
              <w:spacing w:line="340" w:lineRule="exact"/>
              <w:jc w:val="center"/>
              <w:rPr>
                <w:rFonts w:ascii="宋体" w:hAnsi="宋体"/>
              </w:rPr>
            </w:pPr>
            <w:r>
              <w:rPr>
                <w:rFonts w:hint="eastAsia" w:ascii="宋体" w:hAnsi="宋体"/>
              </w:rPr>
              <w:t>20</w:t>
            </w:r>
          </w:p>
        </w:tc>
        <w:tc>
          <w:tcPr>
            <w:tcW w:w="4394" w:type="dxa"/>
            <w:vAlign w:val="center"/>
          </w:tcPr>
          <w:p>
            <w:pPr>
              <w:spacing w:line="340" w:lineRule="exact"/>
              <w:jc w:val="left"/>
              <w:rPr>
                <w:rFonts w:ascii="宋体" w:hAnsi="宋体"/>
              </w:rPr>
            </w:pPr>
            <w:r>
              <w:rPr>
                <w:rFonts w:hint="eastAsia" w:ascii="宋体" w:hAnsi="宋体"/>
              </w:rPr>
              <w:t>年龄</w:t>
            </w:r>
            <w:r>
              <w:rPr>
                <w:rFonts w:hint="eastAsia" w:ascii="宋体" w:hAnsi="宋体"/>
                <w:kern w:val="0"/>
              </w:rPr>
              <w:t>55周岁及以下，身体健康，持有保安员职业资格证书（南门12人、东门8人）。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75" w:type="dxa"/>
            <w:vAlign w:val="center"/>
          </w:tcPr>
          <w:p>
            <w:pPr>
              <w:spacing w:line="340" w:lineRule="exact"/>
              <w:jc w:val="center"/>
              <w:rPr>
                <w:rFonts w:ascii="宋体" w:hAnsi="宋体"/>
              </w:rPr>
            </w:pPr>
          </w:p>
        </w:tc>
        <w:tc>
          <w:tcPr>
            <w:tcW w:w="851" w:type="dxa"/>
            <w:vMerge w:val="continue"/>
            <w:vAlign w:val="center"/>
          </w:tcPr>
          <w:p>
            <w:pPr>
              <w:spacing w:line="340" w:lineRule="exact"/>
              <w:jc w:val="center"/>
              <w:rPr>
                <w:rFonts w:ascii="宋体" w:hAnsi="宋体"/>
              </w:rPr>
            </w:pPr>
          </w:p>
        </w:tc>
        <w:tc>
          <w:tcPr>
            <w:tcW w:w="1984" w:type="dxa"/>
            <w:vAlign w:val="center"/>
          </w:tcPr>
          <w:p>
            <w:pPr>
              <w:spacing w:line="340" w:lineRule="exact"/>
              <w:jc w:val="center"/>
              <w:rPr>
                <w:rFonts w:ascii="宋体" w:hAnsi="宋体"/>
              </w:rPr>
            </w:pPr>
            <w:r>
              <w:rPr>
                <w:rFonts w:hint="eastAsia" w:ascii="宋体" w:hAnsi="宋体"/>
              </w:rPr>
              <w:t>巡逻岗</w:t>
            </w:r>
          </w:p>
        </w:tc>
        <w:tc>
          <w:tcPr>
            <w:tcW w:w="851" w:type="dxa"/>
            <w:vAlign w:val="center"/>
          </w:tcPr>
          <w:p>
            <w:pPr>
              <w:spacing w:line="340" w:lineRule="exact"/>
              <w:jc w:val="center"/>
              <w:rPr>
                <w:rFonts w:ascii="宋体" w:hAnsi="宋体"/>
              </w:rPr>
            </w:pPr>
            <w:r>
              <w:rPr>
                <w:rFonts w:hint="eastAsia" w:ascii="宋体" w:hAnsi="宋体"/>
              </w:rPr>
              <w:t>12</w:t>
            </w:r>
          </w:p>
        </w:tc>
        <w:tc>
          <w:tcPr>
            <w:tcW w:w="4394" w:type="dxa"/>
            <w:vAlign w:val="center"/>
          </w:tcPr>
          <w:p>
            <w:pPr>
              <w:spacing w:line="340" w:lineRule="exact"/>
              <w:jc w:val="left"/>
              <w:rPr>
                <w:rFonts w:ascii="宋体" w:hAnsi="宋体"/>
              </w:rPr>
            </w:pPr>
            <w:r>
              <w:rPr>
                <w:rFonts w:hint="eastAsia" w:ascii="宋体" w:hAnsi="宋体"/>
              </w:rPr>
              <w:t>年龄</w:t>
            </w:r>
            <w:r>
              <w:rPr>
                <w:rFonts w:hint="eastAsia" w:ascii="宋体" w:hAnsi="宋体"/>
                <w:kern w:val="0"/>
              </w:rPr>
              <w:t>55周岁及以下，身体健康，持有保安员职业资格证书（公寓区4人）。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75" w:type="dxa"/>
            <w:vAlign w:val="center"/>
          </w:tcPr>
          <w:p>
            <w:pPr>
              <w:spacing w:line="340" w:lineRule="exact"/>
              <w:jc w:val="center"/>
              <w:rPr>
                <w:rFonts w:ascii="宋体" w:hAnsi="宋体"/>
              </w:rPr>
            </w:pPr>
          </w:p>
        </w:tc>
        <w:tc>
          <w:tcPr>
            <w:tcW w:w="851" w:type="dxa"/>
            <w:vMerge w:val="continue"/>
            <w:vAlign w:val="center"/>
          </w:tcPr>
          <w:p>
            <w:pPr>
              <w:spacing w:line="340" w:lineRule="exact"/>
              <w:jc w:val="center"/>
              <w:rPr>
                <w:rFonts w:ascii="宋体" w:hAnsi="宋体"/>
              </w:rPr>
            </w:pPr>
          </w:p>
        </w:tc>
        <w:tc>
          <w:tcPr>
            <w:tcW w:w="1984" w:type="dxa"/>
            <w:vAlign w:val="center"/>
          </w:tcPr>
          <w:p>
            <w:pPr>
              <w:spacing w:line="340" w:lineRule="exact"/>
              <w:jc w:val="center"/>
              <w:rPr>
                <w:rFonts w:ascii="宋体" w:hAnsi="宋体"/>
              </w:rPr>
            </w:pPr>
            <w:r>
              <w:rPr>
                <w:rFonts w:hint="eastAsia" w:ascii="宋体" w:hAnsi="宋体"/>
              </w:rPr>
              <w:t>监控室岗</w:t>
            </w:r>
          </w:p>
        </w:tc>
        <w:tc>
          <w:tcPr>
            <w:tcW w:w="851" w:type="dxa"/>
            <w:vAlign w:val="center"/>
          </w:tcPr>
          <w:p>
            <w:pPr>
              <w:spacing w:line="340" w:lineRule="exact"/>
              <w:jc w:val="center"/>
              <w:rPr>
                <w:rFonts w:ascii="宋体" w:hAnsi="宋体"/>
              </w:rPr>
            </w:pPr>
            <w:r>
              <w:rPr>
                <w:rFonts w:hint="eastAsia" w:ascii="宋体" w:hAnsi="宋体"/>
              </w:rPr>
              <w:t>8</w:t>
            </w:r>
          </w:p>
        </w:tc>
        <w:tc>
          <w:tcPr>
            <w:tcW w:w="4394" w:type="dxa"/>
            <w:vAlign w:val="center"/>
          </w:tcPr>
          <w:p>
            <w:pPr>
              <w:spacing w:line="340" w:lineRule="exact"/>
              <w:jc w:val="left"/>
              <w:rPr>
                <w:rFonts w:ascii="宋体" w:hAnsi="宋体"/>
              </w:rPr>
            </w:pPr>
            <w:r>
              <w:rPr>
                <w:rFonts w:hint="eastAsia" w:ascii="宋体" w:hAnsi="宋体"/>
              </w:rPr>
              <w:t>年龄</w:t>
            </w:r>
            <w:r>
              <w:rPr>
                <w:rFonts w:hint="eastAsia" w:ascii="宋体" w:hAnsi="宋体"/>
                <w:kern w:val="0"/>
              </w:rPr>
              <w:t>55周岁及以下，身体健康，具备技防业务操作能力，6人及以上持有建（构）筑物消防员证书。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75" w:type="dxa"/>
            <w:vMerge w:val="restart"/>
            <w:vAlign w:val="center"/>
          </w:tcPr>
          <w:p>
            <w:pPr>
              <w:spacing w:line="340" w:lineRule="exact"/>
              <w:jc w:val="center"/>
              <w:rPr>
                <w:rFonts w:ascii="宋体" w:hAnsi="宋体"/>
              </w:rPr>
            </w:pPr>
          </w:p>
        </w:tc>
        <w:tc>
          <w:tcPr>
            <w:tcW w:w="851" w:type="dxa"/>
            <w:vMerge w:val="continue"/>
            <w:vAlign w:val="center"/>
          </w:tcPr>
          <w:p>
            <w:pPr>
              <w:spacing w:line="340" w:lineRule="exact"/>
              <w:jc w:val="center"/>
              <w:rPr>
                <w:rFonts w:ascii="宋体" w:hAnsi="宋体"/>
              </w:rPr>
            </w:pPr>
          </w:p>
        </w:tc>
        <w:tc>
          <w:tcPr>
            <w:tcW w:w="1984" w:type="dxa"/>
            <w:vAlign w:val="center"/>
          </w:tcPr>
          <w:p>
            <w:pPr>
              <w:spacing w:line="340" w:lineRule="exact"/>
              <w:jc w:val="center"/>
              <w:rPr>
                <w:rFonts w:ascii="宋体" w:hAnsi="宋体"/>
              </w:rPr>
            </w:pPr>
            <w:r>
              <w:rPr>
                <w:rFonts w:hint="eastAsia" w:ascii="宋体" w:hAnsi="宋体"/>
              </w:rPr>
              <w:t>大新路校区保安队长</w:t>
            </w:r>
          </w:p>
        </w:tc>
        <w:tc>
          <w:tcPr>
            <w:tcW w:w="851" w:type="dxa"/>
            <w:vAlign w:val="center"/>
          </w:tcPr>
          <w:p>
            <w:pPr>
              <w:spacing w:line="340" w:lineRule="exact"/>
              <w:jc w:val="center"/>
              <w:rPr>
                <w:rFonts w:ascii="宋体" w:hAnsi="宋体"/>
              </w:rPr>
            </w:pPr>
            <w:r>
              <w:rPr>
                <w:rFonts w:hint="eastAsia" w:ascii="宋体" w:hAnsi="宋体"/>
              </w:rPr>
              <w:t>1</w:t>
            </w:r>
          </w:p>
        </w:tc>
        <w:tc>
          <w:tcPr>
            <w:tcW w:w="4394" w:type="dxa"/>
            <w:vAlign w:val="center"/>
          </w:tcPr>
          <w:p>
            <w:pPr>
              <w:spacing w:line="340" w:lineRule="exact"/>
              <w:jc w:val="left"/>
              <w:rPr>
                <w:rFonts w:ascii="宋体" w:hAnsi="宋体"/>
                <w:kern w:val="0"/>
              </w:rPr>
            </w:pPr>
            <w:r>
              <w:rPr>
                <w:rFonts w:hint="eastAsia" w:ascii="宋体" w:hAnsi="宋体"/>
                <w:kern w:val="0"/>
              </w:rPr>
              <w:t>50周岁及以下，身体健康，相貌端正，高中及以上文化，持有保安员职业资格证书，具有二年及以上相关工作经验。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75" w:type="dxa"/>
            <w:vMerge w:val="continue"/>
            <w:vAlign w:val="center"/>
          </w:tcPr>
          <w:p>
            <w:pPr>
              <w:spacing w:line="340" w:lineRule="exact"/>
              <w:jc w:val="center"/>
              <w:rPr>
                <w:rFonts w:ascii="宋体" w:hAnsi="宋体"/>
              </w:rPr>
            </w:pPr>
          </w:p>
        </w:tc>
        <w:tc>
          <w:tcPr>
            <w:tcW w:w="851" w:type="dxa"/>
            <w:vMerge w:val="continue"/>
            <w:vAlign w:val="center"/>
          </w:tcPr>
          <w:p>
            <w:pPr>
              <w:spacing w:line="340" w:lineRule="exact"/>
              <w:jc w:val="center"/>
              <w:rPr>
                <w:rFonts w:ascii="宋体" w:hAnsi="宋体"/>
              </w:rPr>
            </w:pPr>
          </w:p>
        </w:tc>
        <w:tc>
          <w:tcPr>
            <w:tcW w:w="1984" w:type="dxa"/>
            <w:vAlign w:val="center"/>
          </w:tcPr>
          <w:p>
            <w:pPr>
              <w:spacing w:line="340" w:lineRule="exact"/>
              <w:jc w:val="center"/>
              <w:rPr>
                <w:rFonts w:ascii="宋体" w:hAnsi="宋体"/>
              </w:rPr>
            </w:pPr>
            <w:r>
              <w:rPr>
                <w:rFonts w:hint="eastAsia" w:ascii="宋体" w:hAnsi="宋体"/>
              </w:rPr>
              <w:t>大新路校区门卫岗兼巡逻岗</w:t>
            </w:r>
          </w:p>
        </w:tc>
        <w:tc>
          <w:tcPr>
            <w:tcW w:w="851" w:type="dxa"/>
            <w:vAlign w:val="center"/>
          </w:tcPr>
          <w:p>
            <w:pPr>
              <w:spacing w:line="340" w:lineRule="exact"/>
              <w:jc w:val="center"/>
              <w:rPr>
                <w:rFonts w:ascii="宋体" w:hAnsi="宋体"/>
              </w:rPr>
            </w:pPr>
            <w:r>
              <w:rPr>
                <w:rFonts w:hint="eastAsia" w:ascii="宋体" w:hAnsi="宋体"/>
              </w:rPr>
              <w:t>7</w:t>
            </w:r>
          </w:p>
        </w:tc>
        <w:tc>
          <w:tcPr>
            <w:tcW w:w="4394" w:type="dxa"/>
            <w:vAlign w:val="center"/>
          </w:tcPr>
          <w:p>
            <w:pPr>
              <w:spacing w:line="340" w:lineRule="exact"/>
              <w:jc w:val="left"/>
              <w:rPr>
                <w:rFonts w:ascii="宋体" w:hAnsi="宋体"/>
                <w:kern w:val="0"/>
              </w:rPr>
            </w:pPr>
            <w:r>
              <w:rPr>
                <w:rFonts w:hint="eastAsia" w:ascii="宋体" w:hAnsi="宋体"/>
                <w:kern w:val="0"/>
              </w:rPr>
              <w:t>55周岁及以下，身体健康，持有保安员职业资格证书。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75" w:type="dxa"/>
            <w:vAlign w:val="center"/>
          </w:tcPr>
          <w:p>
            <w:pPr>
              <w:spacing w:line="340" w:lineRule="exact"/>
              <w:jc w:val="center"/>
              <w:rPr>
                <w:rFonts w:ascii="宋体" w:hAnsi="宋体"/>
                <w:b/>
              </w:rPr>
            </w:pPr>
          </w:p>
        </w:tc>
        <w:tc>
          <w:tcPr>
            <w:tcW w:w="851" w:type="dxa"/>
            <w:vAlign w:val="center"/>
          </w:tcPr>
          <w:p>
            <w:pPr>
              <w:spacing w:line="340" w:lineRule="exact"/>
              <w:jc w:val="center"/>
              <w:rPr>
                <w:rFonts w:ascii="宋体" w:hAnsi="宋体"/>
                <w:b/>
              </w:rPr>
            </w:pPr>
          </w:p>
        </w:tc>
        <w:tc>
          <w:tcPr>
            <w:tcW w:w="1984" w:type="dxa"/>
            <w:vAlign w:val="center"/>
          </w:tcPr>
          <w:p>
            <w:pPr>
              <w:spacing w:line="340" w:lineRule="exact"/>
              <w:jc w:val="center"/>
              <w:rPr>
                <w:rFonts w:ascii="宋体" w:hAnsi="宋体"/>
                <w:b/>
              </w:rPr>
            </w:pPr>
            <w:r>
              <w:rPr>
                <w:rFonts w:hint="eastAsia" w:ascii="宋体" w:hAnsi="宋体"/>
                <w:b/>
              </w:rPr>
              <w:t>小计</w:t>
            </w:r>
          </w:p>
        </w:tc>
        <w:tc>
          <w:tcPr>
            <w:tcW w:w="851" w:type="dxa"/>
            <w:vAlign w:val="center"/>
          </w:tcPr>
          <w:p>
            <w:pPr>
              <w:spacing w:line="340" w:lineRule="exact"/>
              <w:jc w:val="center"/>
              <w:rPr>
                <w:rFonts w:ascii="宋体" w:hAnsi="宋体"/>
                <w:b/>
              </w:rPr>
            </w:pPr>
            <w:r>
              <w:rPr>
                <w:rFonts w:hint="eastAsia" w:ascii="宋体" w:hAnsi="宋体"/>
                <w:b/>
              </w:rPr>
              <w:t>50</w:t>
            </w:r>
          </w:p>
        </w:tc>
        <w:tc>
          <w:tcPr>
            <w:tcW w:w="4394" w:type="dxa"/>
            <w:vAlign w:val="center"/>
          </w:tcPr>
          <w:p>
            <w:pPr>
              <w:spacing w:line="340" w:lineRule="exact"/>
              <w:jc w:val="left"/>
              <w:rPr>
                <w:rFonts w:ascii="宋体" w:hAnsi="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1526" w:type="dxa"/>
            <w:gridSpan w:val="2"/>
            <w:vAlign w:val="center"/>
          </w:tcPr>
          <w:p>
            <w:pPr>
              <w:spacing w:line="340" w:lineRule="exact"/>
              <w:jc w:val="center"/>
              <w:rPr>
                <w:rFonts w:ascii="宋体" w:hAnsi="宋体"/>
                <w:b/>
              </w:rPr>
            </w:pPr>
          </w:p>
        </w:tc>
        <w:tc>
          <w:tcPr>
            <w:tcW w:w="1984" w:type="dxa"/>
            <w:vAlign w:val="center"/>
          </w:tcPr>
          <w:p>
            <w:pPr>
              <w:spacing w:line="340" w:lineRule="exact"/>
              <w:jc w:val="center"/>
              <w:rPr>
                <w:rFonts w:ascii="宋体" w:hAnsi="宋体"/>
                <w:b/>
              </w:rPr>
            </w:pPr>
            <w:r>
              <w:rPr>
                <w:rFonts w:hint="eastAsia" w:ascii="宋体" w:hAnsi="宋体"/>
                <w:b/>
              </w:rPr>
              <w:t>合计</w:t>
            </w:r>
          </w:p>
        </w:tc>
        <w:tc>
          <w:tcPr>
            <w:tcW w:w="851" w:type="dxa"/>
            <w:vAlign w:val="center"/>
          </w:tcPr>
          <w:p>
            <w:pPr>
              <w:spacing w:line="340" w:lineRule="exact"/>
              <w:jc w:val="center"/>
              <w:rPr>
                <w:rFonts w:ascii="宋体" w:hAnsi="宋体"/>
                <w:b/>
              </w:rPr>
            </w:pPr>
            <w:r>
              <w:rPr>
                <w:rFonts w:hint="eastAsia" w:ascii="宋体" w:hAnsi="宋体"/>
                <w:b/>
              </w:rPr>
              <w:t>137人</w:t>
            </w:r>
          </w:p>
        </w:tc>
        <w:tc>
          <w:tcPr>
            <w:tcW w:w="4394" w:type="dxa"/>
            <w:vAlign w:val="center"/>
          </w:tcPr>
          <w:p>
            <w:pPr>
              <w:spacing w:line="340" w:lineRule="exact"/>
              <w:jc w:val="left"/>
              <w:rPr>
                <w:rFonts w:ascii="宋体" w:hAnsi="宋体"/>
                <w:b/>
                <w:kern w:val="0"/>
              </w:rPr>
            </w:pPr>
          </w:p>
        </w:tc>
      </w:tr>
    </w:tbl>
    <w:p>
      <w:pPr>
        <w:spacing w:line="360" w:lineRule="auto"/>
        <w:ind w:firstLine="480"/>
        <w:rPr>
          <w:rFonts w:ascii="宋体" w:hAnsi="宋体"/>
          <w:bCs/>
        </w:rPr>
      </w:pPr>
      <w:r>
        <w:rPr>
          <w:rFonts w:hint="eastAsia" w:ascii="宋体" w:hAnsi="宋体"/>
          <w:bCs/>
        </w:rPr>
        <w:t>备注：</w:t>
      </w:r>
      <w:r>
        <w:rPr>
          <w:rFonts w:hint="eastAsia" w:ascii="宋体" w:hAnsi="宋体"/>
        </w:rPr>
        <w:t>1.本项目最低配置岗位数不少于137人,供应商可根据本项目实际情况，对人员岗位作部分合理调整。项目实行项目经理总负责制，要求由项目经理和各部分业务主管组成项目的核心服务团队。</w:t>
      </w:r>
      <w:r>
        <w:rPr>
          <w:rFonts w:hint="eastAsia" w:ascii="宋体" w:hAnsi="宋体"/>
          <w:bCs/>
        </w:rPr>
        <w:t>所有人员要求政治上可靠，身体素质好，无不良行为记录。</w:t>
      </w:r>
    </w:p>
    <w:p>
      <w:pPr>
        <w:spacing w:line="360" w:lineRule="auto"/>
        <w:ind w:firstLine="480"/>
        <w:rPr>
          <w:rFonts w:ascii="宋体" w:hAnsi="宋体"/>
          <w:highlight w:val="yellow"/>
        </w:rPr>
      </w:pPr>
      <w:r>
        <w:rPr>
          <w:rFonts w:hint="eastAsia" w:ascii="宋体" w:hAnsi="宋体"/>
        </w:rPr>
        <w:t>2.上述岗位要求中未列明、未列全的岗位及要求，根据采购人的实际需要和国家法律法规规定，中标供应商必须配置岗位人员并持证上岗。</w:t>
      </w:r>
    </w:p>
    <w:p>
      <w:pPr>
        <w:adjustRightInd w:val="0"/>
        <w:snapToGrid w:val="0"/>
        <w:spacing w:line="360" w:lineRule="auto"/>
        <w:ind w:firstLine="480" w:firstLineChars="200"/>
        <w:rPr>
          <w:rFonts w:ascii="宋体" w:hAnsi="宋体"/>
        </w:rPr>
      </w:pPr>
      <w:r>
        <w:rPr>
          <w:rFonts w:hint="eastAsia" w:ascii="宋体" w:hAnsi="宋体"/>
        </w:rPr>
        <w:t>3.中标供应商须根据采购人的规划与楼宇功能调整，教学、生活服务，实际运行需求，以及保障要求提供物业综合服务，但实际服务人员数量、服务内容与岗位数须不少于上表所列。</w:t>
      </w:r>
    </w:p>
    <w:p>
      <w:pPr>
        <w:adjustRightInd w:val="0"/>
        <w:snapToGrid w:val="0"/>
        <w:spacing w:line="360" w:lineRule="auto"/>
        <w:ind w:firstLine="480" w:firstLineChars="200"/>
        <w:rPr>
          <w:rFonts w:ascii="宋体" w:hAnsi="宋体"/>
        </w:rPr>
      </w:pPr>
      <w:r>
        <w:rPr>
          <w:rFonts w:hint="eastAsia" w:ascii="宋体" w:hAnsi="宋体"/>
        </w:rPr>
        <w:t>4.投标时供应商承诺餐饮服务、会务服务人员均持健康证（格式自拟），签订合同时，中标供应商提供餐饮服务、会务服务团队的健康证。</w:t>
      </w:r>
    </w:p>
    <w:p>
      <w:pPr>
        <w:adjustRightInd w:val="0"/>
        <w:snapToGrid w:val="0"/>
        <w:spacing w:line="360" w:lineRule="auto"/>
        <w:ind w:firstLine="480" w:firstLineChars="200"/>
        <w:rPr>
          <w:rFonts w:ascii="宋体" w:hAnsi="宋体"/>
        </w:rPr>
      </w:pPr>
      <w:r>
        <w:rPr>
          <w:rFonts w:hint="eastAsia" w:ascii="宋体" w:hAnsi="宋体"/>
        </w:rPr>
        <w:t>5.投标时供应商承诺服务团队无犯罪记录（格式自拟）；签订合同时，中标供应商提供服务团队无犯罪记录。</w:t>
      </w:r>
    </w:p>
    <w:p>
      <w:pPr>
        <w:pStyle w:val="5"/>
        <w:rPr>
          <w:rFonts w:ascii="宋体" w:hAnsi="宋体"/>
          <w:bCs w:val="0"/>
          <w:kern w:val="2"/>
          <w:szCs w:val="24"/>
        </w:rPr>
      </w:pPr>
      <w:r>
        <w:rPr>
          <w:rFonts w:hint="eastAsia" w:ascii="宋体" w:hAnsi="宋体"/>
          <w:bCs w:val="0"/>
          <w:kern w:val="2"/>
          <w:szCs w:val="24"/>
        </w:rPr>
        <w:t>五、服务内容及要求</w:t>
      </w:r>
    </w:p>
    <w:p>
      <w:pPr>
        <w:numPr>
          <w:ilvl w:val="0"/>
          <w:numId w:val="2"/>
        </w:numPr>
        <w:spacing w:line="360" w:lineRule="auto"/>
        <w:ind w:firstLine="481" w:firstLineChars="200"/>
        <w:rPr>
          <w:rFonts w:ascii="宋体" w:hAnsi="宋体"/>
          <w:b/>
          <w:bCs/>
          <w:kern w:val="0"/>
          <w:highlight w:val="none"/>
        </w:rPr>
      </w:pPr>
      <w:r>
        <w:rPr>
          <w:rFonts w:hint="eastAsia" w:ascii="宋体" w:hAnsi="宋体"/>
          <w:b/>
          <w:bCs/>
          <w:kern w:val="0"/>
          <w:highlight w:val="none"/>
        </w:rPr>
        <w:t>综合管理服务</w:t>
      </w:r>
    </w:p>
    <w:p>
      <w:pPr>
        <w:spacing w:line="360" w:lineRule="auto"/>
        <w:ind w:firstLine="481" w:firstLineChars="200"/>
        <w:rPr>
          <w:rFonts w:ascii="宋体" w:hAnsi="宋体"/>
          <w:b/>
          <w:kern w:val="0"/>
        </w:rPr>
      </w:pPr>
      <w:r>
        <w:rPr>
          <w:rFonts w:hint="eastAsia" w:ascii="宋体" w:hAnsi="宋体"/>
          <w:b/>
          <w:kern w:val="0"/>
        </w:rPr>
        <w:t>1.综合管理服务范围（包括但不限于）</w:t>
      </w:r>
    </w:p>
    <w:p>
      <w:pPr>
        <w:spacing w:line="360" w:lineRule="auto"/>
        <w:ind w:firstLine="480" w:firstLineChars="200"/>
        <w:rPr>
          <w:rFonts w:asciiTheme="minorEastAsia" w:hAnsiTheme="minorEastAsia" w:eastAsiaTheme="minorEastAsia"/>
          <w:kern w:val="0"/>
        </w:rPr>
      </w:pPr>
      <w:r>
        <w:rPr>
          <w:rFonts w:hint="eastAsia" w:asciiTheme="minorEastAsia" w:hAnsiTheme="minorEastAsia" w:eastAsiaTheme="minorEastAsia"/>
          <w:kern w:val="0"/>
        </w:rPr>
        <w:t>1.1负责本项目各岗位用工考勤、仪容仪表及服务规范执行情况的管理。</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1.2</w:t>
      </w:r>
      <w:r>
        <w:rPr>
          <w:rFonts w:hint="eastAsia" w:ascii="宋体" w:hAnsi="宋体" w:cs="微软雅黑"/>
          <w:szCs w:val="21"/>
        </w:rPr>
        <w:t>负责物业员工的各类教育培训。</w:t>
      </w:r>
    </w:p>
    <w:p>
      <w:pPr>
        <w:spacing w:line="360" w:lineRule="auto"/>
        <w:ind w:firstLine="480" w:firstLineChars="200"/>
        <w:rPr>
          <w:rFonts w:asciiTheme="minorEastAsia" w:hAnsiTheme="minorEastAsia" w:eastAsiaTheme="minorEastAsia"/>
          <w:kern w:val="0"/>
        </w:rPr>
      </w:pPr>
      <w:r>
        <w:rPr>
          <w:rFonts w:hint="eastAsia" w:asciiTheme="minorEastAsia" w:hAnsiTheme="minorEastAsia" w:eastAsiaTheme="minorEastAsia"/>
          <w:kern w:val="0"/>
        </w:rPr>
        <w:t>1.3须按相关部门和采购人要求完成项目各项考评工作，包含但不限于：卫生城市、文明城市、垃圾分类、禁烟控烟、</w:t>
      </w:r>
      <w:r>
        <w:rPr>
          <w:rFonts w:hint="eastAsia" w:asciiTheme="minorEastAsia" w:hAnsiTheme="minorEastAsia" w:eastAsiaTheme="minorEastAsia"/>
          <w:kern w:val="0"/>
          <w:highlight w:val="none"/>
        </w:rPr>
        <w:t>绿色学校、平安学校、疫情防控</w:t>
      </w:r>
      <w:r>
        <w:rPr>
          <w:rFonts w:hint="eastAsia" w:asciiTheme="minorEastAsia" w:hAnsiTheme="minorEastAsia" w:eastAsiaTheme="minorEastAsia"/>
          <w:kern w:val="0"/>
        </w:rPr>
        <w:t>等工作考核。</w:t>
      </w:r>
    </w:p>
    <w:p>
      <w:pPr>
        <w:spacing w:line="360" w:lineRule="auto"/>
        <w:ind w:firstLine="480" w:firstLineChars="200"/>
        <w:rPr>
          <w:rFonts w:ascii="宋体" w:hAnsi="宋体" w:cs="微软雅黑"/>
          <w:szCs w:val="21"/>
        </w:rPr>
      </w:pPr>
      <w:r>
        <w:rPr>
          <w:rFonts w:hint="eastAsia" w:ascii="宋体" w:hAnsi="宋体" w:cs="微软雅黑"/>
          <w:szCs w:val="21"/>
        </w:rPr>
        <w:t>1.4要具备组织管理的能力，做好本项目各个岗位的统筹管理工作，充分发挥整体效能。</w:t>
      </w:r>
    </w:p>
    <w:p>
      <w:pPr>
        <w:spacing w:line="360" w:lineRule="auto"/>
        <w:ind w:firstLine="480" w:firstLineChars="200"/>
        <w:rPr>
          <w:rFonts w:ascii="宋体" w:hAnsi="宋体" w:cs="微软雅黑"/>
          <w:szCs w:val="21"/>
        </w:rPr>
      </w:pPr>
      <w:r>
        <w:rPr>
          <w:rFonts w:hint="eastAsia" w:ascii="宋体" w:hAnsi="宋体" w:cs="微软雅黑"/>
          <w:szCs w:val="21"/>
        </w:rPr>
        <w:t>1.5与采购人保持沟通，建立良好的合作关系,</w:t>
      </w:r>
      <w:r>
        <w:rPr>
          <w:rFonts w:hint="eastAsia"/>
        </w:rPr>
        <w:t xml:space="preserve"> </w:t>
      </w:r>
      <w:r>
        <w:rPr>
          <w:rFonts w:hint="eastAsia" w:ascii="宋体" w:hAnsi="宋体" w:cs="微软雅黑"/>
          <w:szCs w:val="21"/>
        </w:rPr>
        <w:t>每月对管理工作进行总结评估，对师生投诉及采购人管理要求及时整改，不断提高服务质量。</w:t>
      </w:r>
    </w:p>
    <w:p>
      <w:pPr>
        <w:spacing w:line="360" w:lineRule="auto"/>
        <w:ind w:firstLine="480" w:firstLineChars="200"/>
        <w:rPr>
          <w:rFonts w:ascii="宋体" w:hAnsi="宋体" w:cs="微软雅黑"/>
          <w:szCs w:val="21"/>
        </w:rPr>
      </w:pPr>
      <w:r>
        <w:rPr>
          <w:rFonts w:hint="eastAsia" w:ascii="宋体" w:hAnsi="宋体" w:cs="微软雅黑"/>
          <w:szCs w:val="21"/>
        </w:rPr>
        <w:t>1.6对本项目的服务范围、标准、作业频率、作业工艺流程等技术业务熟悉。</w:t>
      </w:r>
      <w:r>
        <w:rPr>
          <w:rFonts w:hint="eastAsia" w:ascii="宋体" w:hAnsi="宋体"/>
        </w:rPr>
        <w:t>及时处理各项突发事件，合理调配现场人员。</w:t>
      </w:r>
    </w:p>
    <w:p>
      <w:pPr>
        <w:spacing w:line="360" w:lineRule="auto"/>
        <w:ind w:firstLine="480" w:firstLineChars="200"/>
        <w:rPr>
          <w:rFonts w:ascii="宋体" w:hAnsi="宋体" w:cs="微软雅黑"/>
          <w:szCs w:val="21"/>
        </w:rPr>
      </w:pPr>
      <w:r>
        <w:rPr>
          <w:rFonts w:hint="eastAsia" w:ascii="宋体" w:hAnsi="宋体" w:cs="微软雅黑"/>
          <w:szCs w:val="21"/>
        </w:rPr>
        <w:t>1.7完成上级领导与采购人交办的其他临时性任务。</w:t>
      </w:r>
    </w:p>
    <w:p>
      <w:pPr>
        <w:spacing w:line="360" w:lineRule="auto"/>
        <w:ind w:firstLine="481" w:firstLineChars="200"/>
        <w:rPr>
          <w:rFonts w:ascii="宋体" w:hAnsi="宋体"/>
          <w:b/>
          <w:bCs/>
          <w:kern w:val="0"/>
        </w:rPr>
      </w:pPr>
      <w:r>
        <w:rPr>
          <w:rFonts w:hint="eastAsia" w:ascii="宋体" w:hAnsi="宋体"/>
          <w:b/>
          <w:bCs/>
          <w:kern w:val="0"/>
        </w:rPr>
        <w:t>2.综合管理服务标准</w:t>
      </w:r>
    </w:p>
    <w:p>
      <w:pPr>
        <w:spacing w:line="360" w:lineRule="auto"/>
        <w:ind w:firstLine="480" w:firstLineChars="200"/>
        <w:rPr>
          <w:rFonts w:ascii="宋体" w:hAnsi="宋体"/>
          <w:bCs/>
          <w:kern w:val="0"/>
        </w:rPr>
      </w:pPr>
      <w:r>
        <w:rPr>
          <w:rFonts w:hint="eastAsia" w:ascii="宋体" w:hAnsi="宋体" w:cs="微软雅黑"/>
          <w:szCs w:val="21"/>
        </w:rPr>
        <w:t>2.1供应商能有效沟通，及时有效地满足采购人各类合理的服</w:t>
      </w:r>
      <w:r>
        <w:rPr>
          <w:rFonts w:hint="eastAsia" w:ascii="宋体" w:hAnsi="宋体"/>
          <w:bCs/>
          <w:kern w:val="0"/>
        </w:rPr>
        <w:t>务需求。</w:t>
      </w:r>
    </w:p>
    <w:p>
      <w:pPr>
        <w:spacing w:line="360" w:lineRule="auto"/>
        <w:ind w:firstLine="480" w:firstLineChars="200"/>
        <w:rPr>
          <w:rFonts w:ascii="宋体" w:hAnsi="宋体"/>
          <w:bCs/>
          <w:kern w:val="0"/>
        </w:rPr>
      </w:pPr>
      <w:r>
        <w:rPr>
          <w:rFonts w:hint="eastAsia" w:ascii="宋体" w:hAnsi="宋体"/>
          <w:bCs/>
          <w:kern w:val="0"/>
        </w:rPr>
        <w:t>2.2供应商的管理制度全面有效，落实到位，符合采购人管理需求。</w:t>
      </w:r>
    </w:p>
    <w:p>
      <w:pPr>
        <w:spacing w:line="360" w:lineRule="auto"/>
        <w:ind w:firstLine="480" w:firstLineChars="200"/>
        <w:rPr>
          <w:rFonts w:ascii="宋体" w:hAnsi="宋体"/>
          <w:bCs/>
          <w:kern w:val="0"/>
        </w:rPr>
      </w:pPr>
      <w:r>
        <w:rPr>
          <w:rFonts w:hint="eastAsia" w:ascii="宋体" w:hAnsi="宋体"/>
          <w:bCs/>
          <w:kern w:val="0"/>
        </w:rPr>
        <w:t>2.3供应商的管理标牌、标识清晰明了，符合学校整体形象。</w:t>
      </w:r>
    </w:p>
    <w:p>
      <w:pPr>
        <w:spacing w:line="360" w:lineRule="auto"/>
        <w:ind w:firstLine="480" w:firstLineChars="200"/>
        <w:rPr>
          <w:rFonts w:ascii="宋体" w:hAnsi="宋体"/>
          <w:bCs/>
          <w:kern w:val="0"/>
        </w:rPr>
      </w:pPr>
      <w:r>
        <w:rPr>
          <w:rFonts w:hint="eastAsia" w:ascii="宋体" w:hAnsi="宋体"/>
          <w:bCs/>
          <w:kern w:val="0"/>
        </w:rPr>
        <w:t>2.4供应商的人员管理有效平稳，无重大人事纠纷发生。</w:t>
      </w:r>
    </w:p>
    <w:p>
      <w:pPr>
        <w:spacing w:line="360" w:lineRule="auto"/>
        <w:ind w:firstLine="480" w:firstLineChars="200"/>
        <w:rPr>
          <w:rFonts w:ascii="宋体" w:hAnsi="宋体"/>
          <w:bCs/>
          <w:kern w:val="0"/>
        </w:rPr>
      </w:pPr>
      <w:r>
        <w:rPr>
          <w:rFonts w:hint="eastAsia" w:ascii="宋体" w:hAnsi="宋体"/>
          <w:bCs/>
          <w:kern w:val="0"/>
        </w:rPr>
        <w:t>2.5供应商的管理处置及时有效，无重大责任事故发生。</w:t>
      </w:r>
    </w:p>
    <w:p>
      <w:pPr>
        <w:spacing w:line="360" w:lineRule="auto"/>
        <w:ind w:firstLine="481" w:firstLineChars="200"/>
        <w:rPr>
          <w:rFonts w:ascii="宋体" w:hAnsi="宋体"/>
          <w:b/>
          <w:bCs/>
          <w:kern w:val="0"/>
        </w:rPr>
      </w:pPr>
      <w:r>
        <w:rPr>
          <w:rFonts w:hint="eastAsia" w:ascii="宋体" w:hAnsi="宋体"/>
          <w:b/>
          <w:bCs/>
          <w:kern w:val="0"/>
        </w:rPr>
        <w:t>3.会务服务范围（包括但不限于）</w:t>
      </w:r>
    </w:p>
    <w:p>
      <w:pPr>
        <w:spacing w:line="360" w:lineRule="auto"/>
        <w:ind w:firstLine="480" w:firstLineChars="200"/>
        <w:rPr>
          <w:rFonts w:ascii="宋体" w:hAnsi="宋体" w:cs="微软雅黑"/>
          <w:bCs/>
          <w:szCs w:val="21"/>
        </w:rPr>
      </w:pPr>
      <w:r>
        <w:rPr>
          <w:rFonts w:hint="eastAsia" w:ascii="宋体" w:hAnsi="宋体" w:cs="微软雅黑"/>
          <w:bCs/>
          <w:szCs w:val="21"/>
        </w:rPr>
        <w:t>3.1做好会议室的接待与服务工作。</w:t>
      </w:r>
    </w:p>
    <w:p>
      <w:pPr>
        <w:spacing w:line="360" w:lineRule="auto"/>
        <w:ind w:firstLine="480" w:firstLineChars="200"/>
        <w:rPr>
          <w:rFonts w:ascii="宋体" w:hAnsi="宋体"/>
          <w:bCs/>
          <w:kern w:val="0"/>
        </w:rPr>
      </w:pPr>
      <w:r>
        <w:rPr>
          <w:rFonts w:hint="eastAsia" w:ascii="宋体" w:hAnsi="宋体"/>
          <w:bCs/>
          <w:kern w:val="0"/>
        </w:rPr>
        <w:t>3.2提供会议室卫生保洁服务。</w:t>
      </w:r>
    </w:p>
    <w:p>
      <w:pPr>
        <w:spacing w:line="360" w:lineRule="auto"/>
        <w:ind w:firstLine="480" w:firstLineChars="200"/>
        <w:rPr>
          <w:rFonts w:ascii="宋体" w:hAnsi="宋体"/>
          <w:bCs/>
          <w:kern w:val="0"/>
        </w:rPr>
      </w:pPr>
      <w:r>
        <w:rPr>
          <w:rFonts w:hint="eastAsia" w:ascii="宋体" w:hAnsi="宋体"/>
          <w:bCs/>
          <w:kern w:val="0"/>
        </w:rPr>
        <w:t>3.3</w:t>
      </w:r>
      <w:r>
        <w:rPr>
          <w:rFonts w:hint="eastAsia" w:ascii="宋体" w:hAnsi="宋体" w:cs="微软雅黑"/>
          <w:bCs/>
          <w:szCs w:val="21"/>
        </w:rPr>
        <w:t>完成采购人交办的其他任务。</w:t>
      </w:r>
    </w:p>
    <w:p>
      <w:pPr>
        <w:spacing w:line="360" w:lineRule="auto"/>
        <w:ind w:firstLine="481" w:firstLineChars="200"/>
        <w:rPr>
          <w:rFonts w:ascii="宋体" w:hAnsi="宋体"/>
          <w:b/>
          <w:bCs/>
          <w:kern w:val="0"/>
        </w:rPr>
      </w:pPr>
      <w:r>
        <w:rPr>
          <w:rFonts w:hint="eastAsia" w:ascii="宋体" w:hAnsi="宋体"/>
          <w:b/>
          <w:bCs/>
          <w:kern w:val="0"/>
        </w:rPr>
        <w:t>4.会务服务标准</w:t>
      </w:r>
    </w:p>
    <w:p>
      <w:pPr>
        <w:spacing w:line="360" w:lineRule="auto"/>
        <w:ind w:firstLine="481" w:firstLineChars="200"/>
        <w:rPr>
          <w:rFonts w:ascii="宋体" w:hAnsi="宋体" w:cs="微软雅黑"/>
          <w:b/>
          <w:szCs w:val="21"/>
        </w:rPr>
      </w:pPr>
      <w:r>
        <w:rPr>
          <w:rFonts w:hint="eastAsia" w:ascii="宋体" w:hAnsi="宋体" w:cs="微软雅黑"/>
          <w:b/>
          <w:szCs w:val="21"/>
        </w:rPr>
        <w:t>4.1会前准备服务标准</w:t>
      </w:r>
    </w:p>
    <w:p>
      <w:pPr>
        <w:spacing w:line="360" w:lineRule="auto"/>
        <w:ind w:firstLine="480" w:firstLineChars="200"/>
        <w:rPr>
          <w:rFonts w:ascii="宋体" w:hAnsi="宋体" w:cs="微软雅黑"/>
          <w:szCs w:val="21"/>
        </w:rPr>
      </w:pPr>
      <w:r>
        <w:rPr>
          <w:rFonts w:hint="eastAsia" w:ascii="宋体" w:hAnsi="宋体" w:cs="微软雅黑"/>
          <w:szCs w:val="21"/>
        </w:rPr>
        <w:t>4.1.1根据“会议通知单”上注明的部位（会议室）、时间，服务员提前30分钟开启会议室灯光，发现问题及时通知相关部门及人员进行检修。</w:t>
      </w:r>
    </w:p>
    <w:p>
      <w:pPr>
        <w:spacing w:line="360" w:lineRule="auto"/>
        <w:ind w:firstLine="480" w:firstLineChars="200"/>
        <w:rPr>
          <w:rFonts w:ascii="宋体" w:hAnsi="宋体" w:cs="微软雅黑"/>
          <w:szCs w:val="21"/>
        </w:rPr>
      </w:pPr>
      <w:r>
        <w:rPr>
          <w:rFonts w:hint="eastAsia" w:ascii="宋体" w:hAnsi="宋体" w:cs="微软雅黑"/>
          <w:szCs w:val="21"/>
        </w:rPr>
        <w:t>4.1.2每次会议前开启门窗10-15分钟，随后关闭，会议室温度冬季一般控制在20℃，夏季一般控制在26℃。同时，喷洒适量的空气清香剂，保持会议室内空气清新。</w:t>
      </w:r>
    </w:p>
    <w:p>
      <w:pPr>
        <w:spacing w:line="360" w:lineRule="auto"/>
        <w:ind w:firstLine="480" w:firstLineChars="200"/>
        <w:rPr>
          <w:rFonts w:ascii="宋体" w:hAnsi="宋体" w:cs="微软雅黑"/>
          <w:szCs w:val="21"/>
        </w:rPr>
      </w:pPr>
      <w:r>
        <w:rPr>
          <w:rFonts w:hint="eastAsia" w:ascii="宋体" w:hAnsi="宋体" w:cs="微软雅黑"/>
          <w:szCs w:val="21"/>
        </w:rPr>
        <w:t>4.1.3根据“会议通知单”上注明的人数、摆放好座椅。如有特别要求，按要求执行，包括摆放条桌及更换座椅。</w:t>
      </w:r>
    </w:p>
    <w:p>
      <w:pPr>
        <w:spacing w:line="360" w:lineRule="auto"/>
        <w:ind w:firstLine="480" w:firstLineChars="200"/>
        <w:rPr>
          <w:rFonts w:ascii="宋体" w:hAnsi="宋体" w:cs="微软雅黑"/>
          <w:szCs w:val="21"/>
        </w:rPr>
      </w:pPr>
      <w:r>
        <w:rPr>
          <w:rFonts w:hint="eastAsia" w:ascii="宋体" w:hAnsi="宋体" w:cs="微软雅黑"/>
          <w:szCs w:val="21"/>
        </w:rPr>
        <w:t>4.1.4茶杯要求：必须经过消毒、茶杯、茶盖无黄斑、无缺口、茶杯无水迹且光亮。茶杯消毒的要求必须使用消毒柜进行消毒，消毒时间不低于20分钟。</w:t>
      </w:r>
    </w:p>
    <w:p>
      <w:pPr>
        <w:spacing w:line="360" w:lineRule="auto"/>
        <w:ind w:firstLine="480" w:firstLineChars="200"/>
        <w:rPr>
          <w:rFonts w:ascii="宋体" w:hAnsi="宋体" w:cs="微软雅黑"/>
          <w:szCs w:val="21"/>
        </w:rPr>
      </w:pPr>
      <w:r>
        <w:rPr>
          <w:rFonts w:hint="eastAsia" w:ascii="宋体" w:hAnsi="宋体" w:cs="微软雅黑"/>
          <w:szCs w:val="21"/>
        </w:rPr>
        <w:t>4.1.5茶叶要求：根据采购人需求准备好茶叶或代泡茶。</w:t>
      </w:r>
    </w:p>
    <w:p>
      <w:pPr>
        <w:spacing w:line="360" w:lineRule="auto"/>
        <w:ind w:firstLine="480" w:firstLineChars="200"/>
        <w:rPr>
          <w:rFonts w:ascii="宋体" w:hAnsi="宋体" w:cs="微软雅黑"/>
          <w:szCs w:val="21"/>
        </w:rPr>
      </w:pPr>
      <w:r>
        <w:rPr>
          <w:rFonts w:hint="eastAsia" w:ascii="宋体" w:hAnsi="宋体" w:cs="微软雅黑"/>
          <w:szCs w:val="21"/>
        </w:rPr>
        <w:t>4.1.6热水瓶要求：热水瓶表面光亮无水迹，水温在90℃以上（一天更换二次保持水温），冲泡时注意防止水珠外溅烫伤。</w:t>
      </w:r>
    </w:p>
    <w:p>
      <w:pPr>
        <w:spacing w:line="360" w:lineRule="auto"/>
        <w:ind w:firstLine="480" w:firstLineChars="200"/>
        <w:rPr>
          <w:rFonts w:ascii="宋体" w:hAnsi="宋体" w:cs="微软雅黑"/>
          <w:szCs w:val="21"/>
        </w:rPr>
      </w:pPr>
      <w:r>
        <w:rPr>
          <w:rFonts w:hint="eastAsia" w:ascii="宋体" w:hAnsi="宋体" w:cs="微软雅黑"/>
          <w:szCs w:val="21"/>
        </w:rPr>
        <w:t>4.1.7协助会议组织者安排、布置会场工作。</w:t>
      </w:r>
    </w:p>
    <w:p>
      <w:pPr>
        <w:spacing w:line="360" w:lineRule="auto"/>
        <w:ind w:firstLine="480" w:firstLineChars="200"/>
        <w:rPr>
          <w:rFonts w:ascii="宋体" w:hAnsi="宋体" w:cs="微软雅黑"/>
          <w:szCs w:val="21"/>
        </w:rPr>
      </w:pPr>
      <w:r>
        <w:rPr>
          <w:rFonts w:hint="eastAsia" w:ascii="宋体" w:hAnsi="宋体" w:cs="微软雅黑"/>
          <w:szCs w:val="21"/>
        </w:rPr>
        <w:t>4.1.8将准备好的茶杯、茶叶、热水瓶放置在干净的操作车或操作台上，便于参加会议客人到达后即能提供服务。</w:t>
      </w:r>
    </w:p>
    <w:p>
      <w:pPr>
        <w:spacing w:line="360" w:lineRule="auto"/>
        <w:ind w:firstLine="480" w:firstLineChars="200"/>
        <w:rPr>
          <w:rFonts w:ascii="宋体" w:hAnsi="宋体" w:cs="微软雅黑"/>
          <w:szCs w:val="21"/>
        </w:rPr>
      </w:pPr>
      <w:r>
        <w:rPr>
          <w:rFonts w:hint="eastAsia" w:ascii="宋体" w:hAnsi="宋体" w:cs="微软雅黑"/>
          <w:szCs w:val="21"/>
        </w:rPr>
        <w:t>4.1.9在客人到达前5分钟服务员站立在会议室门口迎候客人到达。</w:t>
      </w:r>
    </w:p>
    <w:p>
      <w:pPr>
        <w:spacing w:line="360" w:lineRule="auto"/>
        <w:ind w:firstLine="480" w:firstLineChars="200"/>
        <w:rPr>
          <w:rFonts w:ascii="宋体" w:hAnsi="宋体" w:cs="微软雅黑"/>
          <w:szCs w:val="21"/>
        </w:rPr>
      </w:pPr>
      <w:r>
        <w:rPr>
          <w:rFonts w:hint="eastAsia" w:ascii="宋体" w:hAnsi="宋体" w:cs="微软雅黑"/>
          <w:szCs w:val="21"/>
        </w:rPr>
        <w:t>4.1.10服务员要做到精神饱满、仪容、仪表端庄大方、淡妆上岗，微笑迎客。</w:t>
      </w:r>
    </w:p>
    <w:p>
      <w:pPr>
        <w:spacing w:line="360" w:lineRule="auto"/>
        <w:ind w:firstLine="481" w:firstLineChars="200"/>
        <w:rPr>
          <w:rFonts w:ascii="宋体" w:hAnsi="宋体" w:cs="微软雅黑"/>
          <w:b/>
          <w:szCs w:val="21"/>
        </w:rPr>
      </w:pPr>
      <w:r>
        <w:rPr>
          <w:rFonts w:hint="eastAsia" w:ascii="宋体" w:hAnsi="宋体" w:cs="微软雅黑"/>
          <w:b/>
          <w:szCs w:val="21"/>
        </w:rPr>
        <w:t>4.2会议期间服务标准</w:t>
      </w:r>
    </w:p>
    <w:p>
      <w:pPr>
        <w:spacing w:line="360" w:lineRule="auto"/>
        <w:ind w:firstLine="480" w:firstLineChars="200"/>
        <w:rPr>
          <w:rFonts w:ascii="宋体" w:hAnsi="宋体" w:cs="微软雅黑"/>
          <w:szCs w:val="21"/>
        </w:rPr>
      </w:pPr>
      <w:r>
        <w:rPr>
          <w:rFonts w:hint="eastAsia" w:ascii="宋体" w:hAnsi="宋体" w:cs="微软雅黑"/>
          <w:szCs w:val="21"/>
        </w:rPr>
        <w:t>4.2.1对参加会议的客人要问清参加会议的内容、防止客人走错会议室，造成尴尬。</w:t>
      </w:r>
    </w:p>
    <w:p>
      <w:pPr>
        <w:spacing w:line="360" w:lineRule="auto"/>
        <w:ind w:firstLine="480" w:firstLineChars="200"/>
        <w:rPr>
          <w:rFonts w:ascii="宋体" w:hAnsi="宋体" w:cs="微软雅黑"/>
          <w:szCs w:val="21"/>
        </w:rPr>
      </w:pPr>
      <w:r>
        <w:rPr>
          <w:rFonts w:hint="eastAsia" w:ascii="宋体" w:hAnsi="宋体" w:cs="微软雅黑"/>
          <w:szCs w:val="21"/>
        </w:rPr>
        <w:t>4.2.2客人到达即迎客入座，面带微笑、举止大方、礼貌用语。</w:t>
      </w:r>
    </w:p>
    <w:p>
      <w:pPr>
        <w:spacing w:line="360" w:lineRule="auto"/>
        <w:ind w:firstLine="480" w:firstLineChars="200"/>
        <w:rPr>
          <w:rFonts w:ascii="宋体" w:hAnsi="宋体" w:cs="微软雅黑"/>
          <w:szCs w:val="21"/>
        </w:rPr>
      </w:pPr>
      <w:r>
        <w:rPr>
          <w:rFonts w:hint="eastAsia" w:ascii="宋体" w:hAnsi="宋体" w:cs="微软雅黑"/>
          <w:szCs w:val="21"/>
        </w:rPr>
        <w:t>4.2.3客人入座后，即提供茶水。</w:t>
      </w:r>
    </w:p>
    <w:p>
      <w:pPr>
        <w:spacing w:line="360" w:lineRule="auto"/>
        <w:ind w:firstLine="480" w:firstLineChars="200"/>
        <w:rPr>
          <w:rFonts w:ascii="宋体" w:hAnsi="宋体" w:cs="微软雅黑"/>
          <w:szCs w:val="21"/>
        </w:rPr>
      </w:pPr>
      <w:r>
        <w:rPr>
          <w:rFonts w:hint="eastAsia" w:ascii="宋体" w:hAnsi="宋体" w:cs="微软雅黑"/>
          <w:szCs w:val="21"/>
        </w:rPr>
        <w:t>4.2.4提供茶水的顺序是先主宾后主人，然后顺时针方向提供茶水。</w:t>
      </w:r>
    </w:p>
    <w:p>
      <w:pPr>
        <w:spacing w:line="360" w:lineRule="auto"/>
        <w:ind w:firstLine="480" w:firstLineChars="200"/>
        <w:rPr>
          <w:rFonts w:ascii="宋体" w:hAnsi="宋体" w:cs="微软雅黑"/>
          <w:szCs w:val="21"/>
        </w:rPr>
      </w:pPr>
      <w:r>
        <w:rPr>
          <w:rFonts w:hint="eastAsia" w:ascii="宋体" w:hAnsi="宋体" w:cs="微软雅黑"/>
          <w:szCs w:val="21"/>
        </w:rPr>
        <w:t>4.2.5托盘送茶、托盘距离客人背后30公分左右操作并注意客人动态（以防客人撞翻托盘），先放杯垫，再将茶杯放予杯垫之上。服务中必须做到忙而不乱，迅速正确的将茶水送到客人面前，茶杯摆放声音要轻，茶柄朝右且成90°角，同时对客人轻声（标准是只有宾客一人能听见）说“请喝茶”。</w:t>
      </w:r>
    </w:p>
    <w:p>
      <w:pPr>
        <w:spacing w:line="360" w:lineRule="auto"/>
        <w:ind w:firstLine="480" w:firstLineChars="200"/>
        <w:rPr>
          <w:rFonts w:ascii="宋体" w:hAnsi="宋体" w:cs="微软雅黑"/>
          <w:szCs w:val="21"/>
        </w:rPr>
      </w:pPr>
      <w:r>
        <w:rPr>
          <w:rFonts w:hint="eastAsia" w:ascii="宋体" w:hAnsi="宋体" w:cs="微软雅黑"/>
          <w:szCs w:val="21"/>
        </w:rPr>
        <w:t>4.2.6递茶给宾客时，切忌手指接触茶杯口。</w:t>
      </w:r>
    </w:p>
    <w:p>
      <w:pPr>
        <w:spacing w:line="360" w:lineRule="auto"/>
        <w:ind w:firstLine="480" w:firstLineChars="200"/>
        <w:rPr>
          <w:rFonts w:ascii="宋体" w:hAnsi="宋体" w:cs="微软雅黑"/>
          <w:szCs w:val="21"/>
        </w:rPr>
      </w:pPr>
      <w:r>
        <w:rPr>
          <w:rFonts w:hint="eastAsia" w:ascii="宋体" w:hAnsi="宋体" w:cs="微软雅黑"/>
          <w:szCs w:val="21"/>
        </w:rPr>
        <w:t>4.2.7服务员在会议期间添加茶水频度为20分钟左右一次。</w:t>
      </w:r>
    </w:p>
    <w:p>
      <w:pPr>
        <w:spacing w:line="360" w:lineRule="auto"/>
        <w:ind w:firstLine="480" w:firstLineChars="200"/>
        <w:rPr>
          <w:rFonts w:ascii="宋体" w:hAnsi="宋体" w:cs="微软雅黑"/>
          <w:szCs w:val="21"/>
        </w:rPr>
      </w:pPr>
      <w:r>
        <w:rPr>
          <w:rFonts w:hint="eastAsia" w:ascii="宋体" w:hAnsi="宋体" w:cs="微软雅黑"/>
          <w:szCs w:val="21"/>
        </w:rPr>
        <w:t>4.2.8会议期间服务员一般不得随意进出会议室，会议开始后5-10分钟在会议室门口提供站立服务。会议期间服务员必须注意会议室的动态，随时提供服务（若会议组织者特殊要求除外）。如有紧急事项须要找人，服务员可用纸条形式传递信息。</w:t>
      </w:r>
    </w:p>
    <w:p>
      <w:pPr>
        <w:spacing w:line="360" w:lineRule="auto"/>
        <w:ind w:firstLine="481" w:firstLineChars="200"/>
        <w:rPr>
          <w:rFonts w:ascii="宋体" w:hAnsi="宋体" w:cs="微软雅黑"/>
          <w:b/>
          <w:szCs w:val="21"/>
        </w:rPr>
      </w:pPr>
      <w:r>
        <w:rPr>
          <w:rFonts w:hint="eastAsia" w:ascii="宋体" w:hAnsi="宋体" w:cs="微软雅黑"/>
          <w:b/>
          <w:szCs w:val="21"/>
        </w:rPr>
        <w:t>4.3会议结束后工作标准</w:t>
      </w:r>
    </w:p>
    <w:p>
      <w:pPr>
        <w:spacing w:line="360" w:lineRule="auto"/>
        <w:ind w:firstLine="480" w:firstLineChars="200"/>
        <w:rPr>
          <w:rFonts w:ascii="宋体" w:hAnsi="宋体" w:cs="微软雅黑"/>
          <w:szCs w:val="21"/>
        </w:rPr>
      </w:pPr>
      <w:r>
        <w:rPr>
          <w:rFonts w:hint="eastAsia" w:ascii="宋体" w:hAnsi="宋体" w:cs="微软雅黑"/>
          <w:szCs w:val="21"/>
        </w:rPr>
        <w:t>4.3.1会议结束时，服务员应立即开启会议室大门并在门口立岗送客，并面带微笑说“请走好，再见!”</w:t>
      </w:r>
    </w:p>
    <w:p>
      <w:pPr>
        <w:spacing w:line="360" w:lineRule="auto"/>
        <w:ind w:firstLine="480" w:firstLineChars="200"/>
        <w:rPr>
          <w:rFonts w:ascii="宋体" w:hAnsi="宋体" w:cs="微软雅黑"/>
          <w:szCs w:val="21"/>
        </w:rPr>
      </w:pPr>
      <w:r>
        <w:rPr>
          <w:rFonts w:hint="eastAsia" w:ascii="宋体" w:hAnsi="宋体" w:cs="微软雅黑"/>
          <w:szCs w:val="21"/>
        </w:rPr>
        <w:t>4.3.2检查会议室内是否有客人遗忘的物品，如发现应及时交还客人或交管理人员处理。</w:t>
      </w:r>
    </w:p>
    <w:p>
      <w:pPr>
        <w:spacing w:line="360" w:lineRule="auto"/>
        <w:ind w:firstLine="480" w:firstLineChars="200"/>
        <w:rPr>
          <w:rFonts w:ascii="宋体" w:hAnsi="宋体" w:cs="微软雅黑"/>
          <w:szCs w:val="21"/>
        </w:rPr>
      </w:pPr>
      <w:r>
        <w:rPr>
          <w:rFonts w:hint="eastAsia" w:ascii="宋体" w:hAnsi="宋体" w:cs="微软雅黑"/>
          <w:szCs w:val="21"/>
        </w:rPr>
        <w:t>4.3.3散会后，服务员进入会议室清理清洁桌上的资料、茶杯、饮料、小毛巾等，并将清洁后的茶杯放入消毒柜消毒，以备下次使用。</w:t>
      </w:r>
    </w:p>
    <w:p>
      <w:pPr>
        <w:spacing w:line="360" w:lineRule="auto"/>
        <w:ind w:firstLine="480" w:firstLineChars="200"/>
        <w:rPr>
          <w:rFonts w:ascii="宋体" w:hAnsi="宋体" w:cs="微软雅黑"/>
          <w:szCs w:val="21"/>
        </w:rPr>
      </w:pPr>
      <w:r>
        <w:rPr>
          <w:rFonts w:hint="eastAsia" w:ascii="宋体" w:hAnsi="宋体" w:cs="微软雅黑"/>
          <w:szCs w:val="21"/>
        </w:rPr>
        <w:t>4.3.4检查照明、空调、会议音响等电器，如发现设备设施有问题应及时报修处理。</w:t>
      </w:r>
    </w:p>
    <w:p>
      <w:pPr>
        <w:spacing w:line="360" w:lineRule="auto"/>
        <w:ind w:firstLine="480" w:firstLineChars="200"/>
        <w:rPr>
          <w:rFonts w:ascii="宋体" w:hAnsi="宋体" w:cs="微软雅黑"/>
          <w:szCs w:val="21"/>
        </w:rPr>
      </w:pPr>
      <w:r>
        <w:rPr>
          <w:rFonts w:hint="eastAsia" w:ascii="宋体" w:hAnsi="宋体" w:cs="微软雅黑"/>
          <w:szCs w:val="21"/>
        </w:rPr>
        <w:t>4.3.5关闭照明、空调、会议音响等电器、话筒座位复位。</w:t>
      </w:r>
    </w:p>
    <w:p>
      <w:pPr>
        <w:spacing w:line="360" w:lineRule="auto"/>
        <w:ind w:firstLine="480" w:firstLineChars="200"/>
        <w:rPr>
          <w:rFonts w:ascii="宋体" w:hAnsi="宋体" w:cs="微软雅黑"/>
          <w:szCs w:val="21"/>
        </w:rPr>
      </w:pPr>
      <w:r>
        <w:rPr>
          <w:rFonts w:hint="eastAsia" w:ascii="宋体" w:hAnsi="宋体" w:cs="微软雅黑"/>
          <w:szCs w:val="21"/>
        </w:rPr>
        <w:t>4.3.6协助会议组织者撤下会标，恢复原样。</w:t>
      </w:r>
    </w:p>
    <w:p>
      <w:pPr>
        <w:spacing w:line="360" w:lineRule="auto"/>
        <w:ind w:firstLine="480" w:firstLineChars="200"/>
        <w:rPr>
          <w:rFonts w:ascii="宋体" w:hAnsi="宋体" w:cs="微软雅黑"/>
          <w:szCs w:val="21"/>
        </w:rPr>
      </w:pPr>
      <w:r>
        <w:rPr>
          <w:rFonts w:hint="eastAsia" w:ascii="宋体" w:hAnsi="宋体" w:cs="微软雅黑"/>
          <w:szCs w:val="21"/>
        </w:rPr>
        <w:t>4.3.7关闭会议室门。</w:t>
      </w:r>
    </w:p>
    <w:p>
      <w:pPr>
        <w:spacing w:line="360" w:lineRule="auto"/>
        <w:ind w:firstLine="481" w:firstLineChars="200"/>
        <w:rPr>
          <w:rFonts w:ascii="宋体" w:hAnsi="宋体"/>
          <w:b/>
          <w:bCs/>
          <w:kern w:val="0"/>
        </w:rPr>
      </w:pPr>
      <w:r>
        <w:rPr>
          <w:rFonts w:hint="eastAsia" w:ascii="宋体" w:hAnsi="宋体"/>
          <w:b/>
          <w:bCs/>
          <w:kern w:val="0"/>
        </w:rPr>
        <w:t>（二）环境卫生服务</w:t>
      </w:r>
    </w:p>
    <w:p>
      <w:pPr>
        <w:spacing w:line="360" w:lineRule="auto"/>
        <w:ind w:firstLine="481" w:firstLineChars="200"/>
        <w:rPr>
          <w:rFonts w:ascii="宋体" w:hAnsi="宋体"/>
          <w:b/>
          <w:bCs/>
          <w:kern w:val="0"/>
        </w:rPr>
      </w:pPr>
      <w:r>
        <w:rPr>
          <w:rFonts w:hint="eastAsia" w:ascii="宋体" w:hAnsi="宋体"/>
          <w:b/>
          <w:bCs/>
          <w:kern w:val="0"/>
        </w:rPr>
        <w:t>1.环境卫生服务范围（包括但不限于）</w:t>
      </w:r>
    </w:p>
    <w:p>
      <w:pPr>
        <w:spacing w:line="360" w:lineRule="auto"/>
        <w:ind w:firstLine="480" w:firstLineChars="200"/>
        <w:rPr>
          <w:rFonts w:ascii="宋体" w:hAnsi="宋体"/>
          <w:bCs/>
          <w:kern w:val="0"/>
        </w:rPr>
      </w:pPr>
      <w:r>
        <w:rPr>
          <w:rFonts w:hint="eastAsia" w:ascii="宋体" w:hAnsi="宋体"/>
          <w:kern w:val="0"/>
        </w:rPr>
        <w:t>1.1项目内的大厅、过道、走廊、楼梯、电梯、雨棚、屋顶天台、吊顶、平台、会议室、部分办公室、休息室</w:t>
      </w:r>
      <w:r>
        <w:rPr>
          <w:rFonts w:hint="eastAsia" w:ascii="宋体" w:hAnsi="宋体"/>
          <w:bCs/>
          <w:kern w:val="0"/>
        </w:rPr>
        <w:t>、卫生间、淋浴房、</w:t>
      </w:r>
      <w:r>
        <w:rPr>
          <w:rFonts w:hint="eastAsia" w:ascii="宋体" w:hAnsi="宋体"/>
          <w:bCs/>
          <w:color w:val="auto"/>
          <w:kern w:val="0"/>
        </w:rPr>
        <w:t>体育场馆、车库、车棚、公共实训中心楼内、公</w:t>
      </w:r>
      <w:r>
        <w:rPr>
          <w:rFonts w:hint="eastAsia" w:ascii="宋体" w:hAnsi="宋体"/>
          <w:bCs/>
          <w:kern w:val="0"/>
        </w:rPr>
        <w:t>共活动场所的台（地）面、明沟、墙面、门、窗、灯具、果壳箱等设施和器皿，所有公共部位设施，垃圾房等所有公共场地及设施等要求范围内的所有环境卫生保洁。</w:t>
      </w:r>
    </w:p>
    <w:p>
      <w:pPr>
        <w:spacing w:line="360" w:lineRule="auto"/>
        <w:ind w:firstLine="480" w:firstLineChars="200"/>
        <w:rPr>
          <w:rFonts w:ascii="宋体" w:hAnsi="宋体"/>
          <w:bCs/>
          <w:kern w:val="0"/>
        </w:rPr>
      </w:pPr>
      <w:r>
        <w:rPr>
          <w:rFonts w:hint="eastAsia" w:ascii="宋体" w:hAnsi="宋体"/>
          <w:bCs/>
          <w:kern w:val="0"/>
        </w:rPr>
        <w:t>1.2项目内室外道路、河道、广场、操场的卫生保洁。</w:t>
      </w:r>
    </w:p>
    <w:p>
      <w:pPr>
        <w:spacing w:line="360" w:lineRule="auto"/>
        <w:ind w:firstLine="480" w:firstLineChars="200"/>
        <w:rPr>
          <w:rFonts w:ascii="宋体" w:hAnsi="宋体"/>
          <w:bCs/>
          <w:kern w:val="0"/>
        </w:rPr>
      </w:pPr>
      <w:r>
        <w:rPr>
          <w:rFonts w:hint="eastAsia" w:ascii="宋体" w:hAnsi="宋体"/>
          <w:bCs/>
          <w:kern w:val="0"/>
        </w:rPr>
        <w:t>1.3项目内河道、水塘内所有水生植物、漂浮物及水面垃圾清理。</w:t>
      </w:r>
    </w:p>
    <w:p>
      <w:pPr>
        <w:spacing w:line="360" w:lineRule="auto"/>
        <w:ind w:firstLine="480" w:firstLineChars="200"/>
        <w:rPr>
          <w:rFonts w:ascii="宋体" w:hAnsi="宋体"/>
        </w:rPr>
      </w:pPr>
      <w:r>
        <w:rPr>
          <w:rFonts w:hint="eastAsia" w:ascii="宋体" w:hAnsi="宋体"/>
          <w:bCs/>
          <w:kern w:val="0"/>
        </w:rPr>
        <w:t>1.4按照垃圾分类有关要求，做好</w:t>
      </w:r>
      <w:r>
        <w:rPr>
          <w:rFonts w:hint="eastAsia" w:ascii="宋体" w:hAnsi="宋体"/>
        </w:rPr>
        <w:t>垃圾分类管理清运工作。</w:t>
      </w:r>
    </w:p>
    <w:p>
      <w:pPr>
        <w:spacing w:line="360" w:lineRule="auto"/>
        <w:ind w:firstLine="480" w:firstLineChars="200"/>
        <w:jc w:val="left"/>
        <w:rPr>
          <w:rFonts w:ascii="宋体" w:hAnsi="宋体"/>
          <w:bCs/>
          <w:kern w:val="0"/>
        </w:rPr>
      </w:pPr>
      <w:r>
        <w:rPr>
          <w:rFonts w:hint="eastAsia" w:ascii="宋体" w:hAnsi="宋体"/>
          <w:bCs/>
          <w:kern w:val="0"/>
        </w:rPr>
        <w:t>1.5做好明德公寓二层办公区域楼道、台阶、露台、雨棚、卫生间、电梯间、地下室、A幢5层、6层教师单身公寓楼道等公共区域的卫生保洁及公寓楼层内垃圾房日常管理垃圾分类清运等工作。</w:t>
      </w:r>
    </w:p>
    <w:p>
      <w:pPr>
        <w:spacing w:line="360" w:lineRule="auto"/>
        <w:ind w:firstLine="480" w:firstLineChars="200"/>
        <w:rPr>
          <w:rFonts w:ascii="宋体" w:hAnsi="宋体"/>
        </w:rPr>
      </w:pPr>
      <w:r>
        <w:rPr>
          <w:rFonts w:hint="eastAsia" w:ascii="宋体" w:hAnsi="宋体"/>
        </w:rPr>
        <w:t>1.6根据</w:t>
      </w:r>
      <w:r>
        <w:rPr>
          <w:rFonts w:hint="eastAsia" w:ascii="宋体" w:hAnsi="宋体"/>
          <w:szCs w:val="21"/>
        </w:rPr>
        <w:t>情防控需要，做好特殊时期的消杀工作。</w:t>
      </w:r>
    </w:p>
    <w:p>
      <w:pPr>
        <w:spacing w:line="360" w:lineRule="auto"/>
        <w:ind w:firstLine="480" w:firstLineChars="200"/>
        <w:rPr>
          <w:rFonts w:ascii="宋体" w:hAnsi="宋体"/>
        </w:rPr>
      </w:pPr>
      <w:r>
        <w:rPr>
          <w:rFonts w:hint="eastAsia" w:ascii="宋体" w:hAnsi="宋体"/>
        </w:rPr>
        <w:t>1.7负责做好病媒生物防制</w:t>
      </w:r>
      <w:r>
        <w:rPr>
          <w:rFonts w:hint="eastAsia" w:ascii="宋体" w:hAnsi="宋体"/>
          <w:color w:val="auto"/>
        </w:rPr>
        <w:t>、</w:t>
      </w:r>
      <w:r>
        <w:rPr>
          <w:rFonts w:hint="eastAsia" w:ascii="宋体" w:hAnsi="宋体"/>
          <w:bCs/>
          <w:color w:val="auto"/>
          <w:kern w:val="0"/>
        </w:rPr>
        <w:t>“四害”消杀工作。</w:t>
      </w:r>
    </w:p>
    <w:p>
      <w:pPr>
        <w:spacing w:line="360" w:lineRule="auto"/>
        <w:ind w:firstLine="480" w:firstLineChars="200"/>
        <w:jc w:val="left"/>
        <w:rPr>
          <w:rFonts w:ascii="宋体" w:hAnsi="宋体"/>
          <w:bCs/>
          <w:kern w:val="0"/>
        </w:rPr>
      </w:pPr>
      <w:r>
        <w:rPr>
          <w:rFonts w:hint="eastAsia" w:ascii="宋体" w:hAnsi="宋体"/>
          <w:bCs/>
          <w:kern w:val="0"/>
        </w:rPr>
        <w:t>1.8完成上级领导及采购人交办的其他任务。</w:t>
      </w:r>
    </w:p>
    <w:p>
      <w:pPr>
        <w:spacing w:line="480" w:lineRule="exact"/>
        <w:ind w:firstLine="481" w:firstLineChars="200"/>
        <w:rPr>
          <w:rFonts w:ascii="宋体" w:hAnsi="宋体"/>
          <w:b/>
        </w:rPr>
      </w:pPr>
      <w:r>
        <w:rPr>
          <w:rFonts w:hint="eastAsia" w:ascii="宋体" w:hAnsi="宋体"/>
          <w:b/>
        </w:rPr>
        <w:t>2环境卫生服务标准</w:t>
      </w:r>
    </w:p>
    <w:p>
      <w:pPr>
        <w:spacing w:line="480" w:lineRule="exact"/>
        <w:ind w:firstLine="480" w:firstLineChars="200"/>
        <w:rPr>
          <w:rFonts w:ascii="宋体" w:hAnsi="宋体"/>
        </w:rPr>
      </w:pPr>
      <w:r>
        <w:rPr>
          <w:rFonts w:hint="eastAsia" w:ascii="宋体" w:hAnsi="宋体"/>
        </w:rPr>
        <w:t>2.1建立环境卫生管理制度体系，并认真落实，环卫设施齐备。</w:t>
      </w:r>
    </w:p>
    <w:p>
      <w:pPr>
        <w:spacing w:line="480" w:lineRule="exact"/>
        <w:ind w:firstLine="480" w:firstLineChars="200"/>
        <w:rPr>
          <w:rFonts w:ascii="宋体" w:hAnsi="宋体"/>
        </w:rPr>
      </w:pPr>
      <w:r>
        <w:rPr>
          <w:rFonts w:hint="eastAsia" w:ascii="宋体" w:hAnsi="宋体"/>
          <w:kern w:val="0"/>
        </w:rPr>
        <w:t>2.2实行标准化清扫保</w:t>
      </w:r>
      <w:r>
        <w:rPr>
          <w:rFonts w:hint="eastAsia" w:ascii="宋体" w:hAnsi="宋体"/>
        </w:rPr>
        <w:t>洁，由专人负责检查、监督，楼梯、扶手、大厅、走廊、电梯间、地下室、阳台、天花板内墙面、雨棚、停车场（库）、道路、水塘、河道等所有公共区域保持清洁。</w:t>
      </w:r>
    </w:p>
    <w:p>
      <w:pPr>
        <w:spacing w:line="480" w:lineRule="exact"/>
        <w:ind w:firstLine="480" w:firstLineChars="200"/>
        <w:rPr>
          <w:rFonts w:ascii="宋体" w:hAnsi="宋体"/>
        </w:rPr>
      </w:pPr>
      <w:r>
        <w:rPr>
          <w:rFonts w:hint="eastAsia" w:ascii="宋体" w:hAnsi="宋体"/>
        </w:rPr>
        <w:t>2.3水塘、河道内无</w:t>
      </w:r>
      <w:r>
        <w:rPr>
          <w:rFonts w:hint="eastAsia" w:ascii="宋体" w:hAnsi="宋体"/>
          <w:bCs/>
          <w:kern w:val="0"/>
        </w:rPr>
        <w:t>漂浮物及水面垃圾，对枯死</w:t>
      </w:r>
      <w:r>
        <w:rPr>
          <w:rFonts w:hint="eastAsia" w:ascii="宋体" w:hAnsi="宋体"/>
        </w:rPr>
        <w:t>水生植物要及时清理。</w:t>
      </w:r>
    </w:p>
    <w:p>
      <w:pPr>
        <w:spacing w:line="480" w:lineRule="exact"/>
        <w:ind w:firstLine="480" w:firstLineChars="200"/>
        <w:rPr>
          <w:rFonts w:ascii="宋体" w:hAnsi="宋体"/>
        </w:rPr>
      </w:pPr>
      <w:r>
        <w:rPr>
          <w:rFonts w:hint="eastAsia" w:ascii="宋体" w:hAnsi="宋体"/>
        </w:rPr>
        <w:t>2.4按照垃圾分类有关要求进行垃圾管理清运，生活垃圾日产日清，绿化垃圾、大件垃圾、建筑垃圾定期清理清运。垃圾房、垃圾桶（箱）及周边保持清洁无异味，经常清洗清杀。</w:t>
      </w:r>
    </w:p>
    <w:p>
      <w:pPr>
        <w:spacing w:line="480" w:lineRule="exact"/>
        <w:ind w:firstLine="480" w:firstLineChars="200"/>
        <w:rPr>
          <w:rFonts w:ascii="宋体" w:hAnsi="宋体"/>
        </w:rPr>
      </w:pPr>
      <w:r>
        <w:rPr>
          <w:rFonts w:hint="eastAsia" w:ascii="宋体" w:hAnsi="宋体"/>
        </w:rPr>
        <w:t>2.5病媒生物防制。与有资质的单位签订病媒生物防制合同，做好食堂、配电间、公共区域及采购人指定办公室的病媒防制工作检查、督促落实日常工作及台账工作，实施方法与效果不得低于嘉兴市爱卫办“除四害”相关规定及验收标准，并视特殊情况增加次数，相关材料及药品等计入投标报价中。</w:t>
      </w:r>
    </w:p>
    <w:p>
      <w:pPr>
        <w:spacing w:line="480" w:lineRule="exact"/>
        <w:ind w:firstLine="480" w:firstLineChars="200"/>
        <w:rPr>
          <w:rFonts w:ascii="宋体" w:hAnsi="宋体"/>
        </w:rPr>
      </w:pPr>
      <w:r>
        <w:rPr>
          <w:rFonts w:hint="eastAsia" w:ascii="宋体" w:hAnsi="宋体"/>
        </w:rPr>
        <w:t>2.6公共区域无乱悬挂</w:t>
      </w:r>
      <w:r>
        <w:rPr>
          <w:rFonts w:hint="eastAsia" w:ascii="宋体" w:hAnsi="宋体"/>
          <w:kern w:val="0"/>
        </w:rPr>
        <w:t>、乱丢弃、乱堆放、乱贴乱画，确保校区容貌整洁。</w:t>
      </w:r>
      <w:r>
        <w:rPr>
          <w:rFonts w:hint="eastAsia" w:ascii="宋体" w:hAnsi="宋体"/>
        </w:rPr>
        <w:t>卫生间洁净无异味，及时清扫积水。</w:t>
      </w:r>
    </w:p>
    <w:p>
      <w:pPr>
        <w:spacing w:line="480" w:lineRule="exact"/>
        <w:ind w:firstLine="480" w:firstLineChars="200"/>
        <w:rPr>
          <w:rFonts w:ascii="宋体" w:hAnsi="宋体"/>
          <w:kern w:val="0"/>
        </w:rPr>
      </w:pPr>
      <w:r>
        <w:rPr>
          <w:rFonts w:hint="eastAsia" w:ascii="宋体" w:hAnsi="宋体"/>
        </w:rPr>
        <w:t>2.7</w:t>
      </w:r>
      <w:r>
        <w:rPr>
          <w:rFonts w:hint="eastAsia" w:ascii="宋体" w:hAnsi="宋体"/>
          <w:szCs w:val="21"/>
        </w:rPr>
        <w:t>因疫情防控需要，特殊时期的消杀、清洁卫生等工作的人工与材料费用由中标供应商考虑在投标报价中，采购人不再支付相关人员费用。疫情防控实施方法与效果不得低于嘉兴市防疫办相关规定及验收标准。</w:t>
      </w:r>
    </w:p>
    <w:p>
      <w:pPr>
        <w:spacing w:line="480" w:lineRule="exact"/>
        <w:ind w:firstLine="480" w:firstLineChars="200"/>
        <w:rPr>
          <w:rFonts w:ascii="宋体" w:hAnsi="宋体"/>
          <w:color w:val="FF0000"/>
        </w:rPr>
      </w:pPr>
      <w:r>
        <w:rPr>
          <w:rFonts w:hint="eastAsia" w:ascii="宋体" w:hAnsi="宋体"/>
          <w:kern w:val="0"/>
        </w:rPr>
        <w:t>2.8</w:t>
      </w:r>
      <w:r>
        <w:rPr>
          <w:rFonts w:hint="eastAsia" w:ascii="宋体" w:hAnsi="宋体"/>
        </w:rPr>
        <w:t>两个校区的公共场所、公共绿地、主次干道、房屋公共部位等保洁频次（不少于以下频次），如未涉及到的按相关要求及采购人要求执行。</w:t>
      </w:r>
    </w:p>
    <w:tbl>
      <w:tblPr>
        <w:tblStyle w:val="20"/>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3946"/>
        <w:gridCol w:w="212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8" w:type="dxa"/>
            <w:vAlign w:val="center"/>
          </w:tcPr>
          <w:p>
            <w:pPr>
              <w:widowControl/>
              <w:snapToGrid w:val="0"/>
              <w:spacing w:line="360" w:lineRule="auto"/>
              <w:jc w:val="center"/>
              <w:rPr>
                <w:rFonts w:ascii="宋体" w:hAnsi="宋体"/>
              </w:rPr>
            </w:pPr>
            <w:r>
              <w:rPr>
                <w:rFonts w:hint="eastAsia" w:ascii="宋体" w:hAnsi="宋体"/>
              </w:rPr>
              <w:t>序号</w:t>
            </w:r>
          </w:p>
        </w:tc>
        <w:tc>
          <w:tcPr>
            <w:tcW w:w="3946" w:type="dxa"/>
            <w:vAlign w:val="center"/>
          </w:tcPr>
          <w:p>
            <w:pPr>
              <w:widowControl/>
              <w:snapToGrid w:val="0"/>
              <w:spacing w:line="360" w:lineRule="auto"/>
              <w:jc w:val="center"/>
              <w:rPr>
                <w:rFonts w:ascii="宋体" w:hAnsi="宋体"/>
              </w:rPr>
            </w:pPr>
            <w:r>
              <w:rPr>
                <w:rFonts w:hint="eastAsia" w:ascii="宋体" w:hAnsi="宋体"/>
              </w:rPr>
              <w:t>范围与内容</w:t>
            </w:r>
          </w:p>
        </w:tc>
        <w:tc>
          <w:tcPr>
            <w:tcW w:w="2127" w:type="dxa"/>
            <w:vAlign w:val="center"/>
          </w:tcPr>
          <w:p>
            <w:pPr>
              <w:widowControl/>
              <w:snapToGrid w:val="0"/>
              <w:spacing w:line="360" w:lineRule="auto"/>
              <w:jc w:val="center"/>
              <w:rPr>
                <w:rFonts w:ascii="宋体" w:hAnsi="宋体"/>
              </w:rPr>
            </w:pPr>
            <w:r>
              <w:rPr>
                <w:rFonts w:hint="eastAsia" w:ascii="宋体" w:hAnsi="宋体"/>
              </w:rPr>
              <w:t>频次</w:t>
            </w:r>
          </w:p>
        </w:tc>
        <w:tc>
          <w:tcPr>
            <w:tcW w:w="1701" w:type="dxa"/>
            <w:vAlign w:val="center"/>
          </w:tcPr>
          <w:p>
            <w:pPr>
              <w:widowControl/>
              <w:snapToGrid w:val="0"/>
              <w:spacing w:line="360" w:lineRule="auto"/>
              <w:jc w:val="center"/>
              <w:rPr>
                <w:rFonts w:ascii="宋体" w:hAnsi="宋体"/>
              </w:rPr>
            </w:pPr>
            <w:r>
              <w:rPr>
                <w:rFonts w:hint="eastAsia" w:ascii="宋体" w:hAnsi="宋体"/>
              </w:rPr>
              <w:t>保洁方式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8" w:type="dxa"/>
          </w:tcPr>
          <w:p>
            <w:pPr>
              <w:widowControl/>
              <w:snapToGrid w:val="0"/>
              <w:spacing w:line="360" w:lineRule="auto"/>
              <w:jc w:val="center"/>
              <w:rPr>
                <w:rFonts w:ascii="宋体" w:hAnsi="宋体"/>
                <w:b/>
              </w:rPr>
            </w:pPr>
            <w:r>
              <w:rPr>
                <w:rFonts w:hint="eastAsia" w:ascii="宋体" w:hAnsi="宋体"/>
                <w:b/>
              </w:rPr>
              <w:t>一、</w:t>
            </w:r>
          </w:p>
        </w:tc>
        <w:tc>
          <w:tcPr>
            <w:tcW w:w="3946" w:type="dxa"/>
          </w:tcPr>
          <w:p>
            <w:pPr>
              <w:widowControl/>
              <w:snapToGrid w:val="0"/>
              <w:spacing w:line="360" w:lineRule="auto"/>
              <w:rPr>
                <w:rFonts w:ascii="宋体" w:hAnsi="宋体"/>
                <w:b/>
              </w:rPr>
            </w:pPr>
            <w:r>
              <w:rPr>
                <w:rFonts w:hint="eastAsia" w:ascii="宋体" w:hAnsi="宋体"/>
                <w:b/>
              </w:rPr>
              <w:t>公共场所、绿地</w:t>
            </w:r>
          </w:p>
        </w:tc>
        <w:tc>
          <w:tcPr>
            <w:tcW w:w="2127" w:type="dxa"/>
          </w:tcPr>
          <w:p>
            <w:pPr>
              <w:widowControl/>
              <w:snapToGrid w:val="0"/>
              <w:spacing w:line="360" w:lineRule="auto"/>
              <w:rPr>
                <w:rFonts w:ascii="宋体" w:hAnsi="宋体"/>
                <w:b/>
              </w:rPr>
            </w:pPr>
          </w:p>
        </w:tc>
        <w:tc>
          <w:tcPr>
            <w:tcW w:w="1701" w:type="dxa"/>
          </w:tcPr>
          <w:p>
            <w:pPr>
              <w:widowControl/>
              <w:snapToGrid w:val="0"/>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8" w:type="dxa"/>
          </w:tcPr>
          <w:p>
            <w:pPr>
              <w:widowControl/>
              <w:snapToGrid w:val="0"/>
              <w:spacing w:line="360" w:lineRule="auto"/>
              <w:jc w:val="center"/>
              <w:rPr>
                <w:rFonts w:ascii="宋体" w:hAnsi="宋体"/>
              </w:rPr>
            </w:pPr>
            <w:r>
              <w:rPr>
                <w:rFonts w:hint="eastAsia" w:ascii="宋体" w:hAnsi="宋体"/>
              </w:rPr>
              <w:t>1</w:t>
            </w:r>
          </w:p>
        </w:tc>
        <w:tc>
          <w:tcPr>
            <w:tcW w:w="3946" w:type="dxa"/>
          </w:tcPr>
          <w:p>
            <w:pPr>
              <w:widowControl/>
              <w:snapToGrid w:val="0"/>
              <w:spacing w:line="360" w:lineRule="auto"/>
              <w:rPr>
                <w:rFonts w:ascii="宋体" w:hAnsi="宋体"/>
              </w:rPr>
            </w:pPr>
            <w:r>
              <w:rPr>
                <w:rFonts w:hint="eastAsia" w:ascii="宋体" w:hAnsi="宋体"/>
              </w:rPr>
              <w:t>绿地</w:t>
            </w:r>
          </w:p>
        </w:tc>
        <w:tc>
          <w:tcPr>
            <w:tcW w:w="2127" w:type="dxa"/>
          </w:tcPr>
          <w:p>
            <w:pPr>
              <w:widowControl/>
              <w:snapToGrid w:val="0"/>
              <w:spacing w:line="360" w:lineRule="auto"/>
              <w:rPr>
                <w:rFonts w:ascii="宋体" w:hAnsi="宋体"/>
              </w:rPr>
            </w:pPr>
            <w:r>
              <w:rPr>
                <w:rFonts w:hint="eastAsia" w:ascii="宋体" w:hAnsi="宋体"/>
              </w:rPr>
              <w:t>1次/天</w:t>
            </w:r>
          </w:p>
        </w:tc>
        <w:tc>
          <w:tcPr>
            <w:tcW w:w="1701" w:type="dxa"/>
          </w:tcPr>
          <w:p>
            <w:pPr>
              <w:widowControl/>
              <w:snapToGrid w:val="0"/>
              <w:spacing w:line="360" w:lineRule="auto"/>
              <w:rPr>
                <w:rFonts w:ascii="宋体" w:hAnsi="宋体"/>
              </w:rPr>
            </w:pPr>
            <w:r>
              <w:rPr>
                <w:rFonts w:hint="eastAsia" w:ascii="宋体" w:hAnsi="宋体"/>
              </w:rPr>
              <w:t>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8" w:type="dxa"/>
          </w:tcPr>
          <w:p>
            <w:pPr>
              <w:widowControl/>
              <w:snapToGrid w:val="0"/>
              <w:spacing w:line="360" w:lineRule="auto"/>
              <w:jc w:val="center"/>
              <w:rPr>
                <w:rFonts w:ascii="宋体" w:hAnsi="宋体"/>
              </w:rPr>
            </w:pPr>
            <w:r>
              <w:rPr>
                <w:rFonts w:hint="eastAsia" w:ascii="宋体" w:hAnsi="宋体"/>
              </w:rPr>
              <w:t>2</w:t>
            </w:r>
          </w:p>
        </w:tc>
        <w:tc>
          <w:tcPr>
            <w:tcW w:w="3946" w:type="dxa"/>
          </w:tcPr>
          <w:p>
            <w:pPr>
              <w:widowControl/>
              <w:snapToGrid w:val="0"/>
              <w:spacing w:line="360" w:lineRule="auto"/>
              <w:rPr>
                <w:rFonts w:ascii="宋体" w:hAnsi="宋体"/>
              </w:rPr>
            </w:pPr>
            <w:r>
              <w:rPr>
                <w:rFonts w:hint="eastAsia" w:ascii="宋体" w:hAnsi="宋体"/>
              </w:rPr>
              <w:t>道路、硬化地面</w:t>
            </w:r>
          </w:p>
        </w:tc>
        <w:tc>
          <w:tcPr>
            <w:tcW w:w="2127" w:type="dxa"/>
          </w:tcPr>
          <w:p>
            <w:pPr>
              <w:widowControl/>
              <w:snapToGrid w:val="0"/>
              <w:spacing w:line="360" w:lineRule="auto"/>
              <w:rPr>
                <w:rFonts w:ascii="宋体" w:hAnsi="宋体"/>
              </w:rPr>
            </w:pPr>
            <w:r>
              <w:rPr>
                <w:rFonts w:hint="eastAsia" w:ascii="宋体" w:hAnsi="宋体"/>
              </w:rPr>
              <w:t>2次/天</w:t>
            </w:r>
          </w:p>
        </w:tc>
        <w:tc>
          <w:tcPr>
            <w:tcW w:w="1701" w:type="dxa"/>
          </w:tcPr>
          <w:p>
            <w:pPr>
              <w:widowControl/>
              <w:snapToGrid w:val="0"/>
              <w:spacing w:line="360" w:lineRule="auto"/>
              <w:rPr>
                <w:rFonts w:ascii="宋体" w:hAnsi="宋体"/>
              </w:rPr>
            </w:pPr>
            <w:r>
              <w:rPr>
                <w:rFonts w:hint="eastAsia" w:ascii="宋体" w:hAnsi="宋体"/>
              </w:rPr>
              <w:t>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8" w:type="dxa"/>
          </w:tcPr>
          <w:p>
            <w:pPr>
              <w:widowControl/>
              <w:snapToGrid w:val="0"/>
              <w:spacing w:line="360" w:lineRule="auto"/>
              <w:jc w:val="center"/>
              <w:rPr>
                <w:rFonts w:ascii="宋体" w:hAnsi="宋体"/>
              </w:rPr>
            </w:pPr>
            <w:r>
              <w:rPr>
                <w:rFonts w:hint="eastAsia" w:ascii="宋体" w:hAnsi="宋体"/>
              </w:rPr>
              <w:t>3</w:t>
            </w:r>
          </w:p>
        </w:tc>
        <w:tc>
          <w:tcPr>
            <w:tcW w:w="3946" w:type="dxa"/>
          </w:tcPr>
          <w:p>
            <w:pPr>
              <w:widowControl/>
              <w:snapToGrid w:val="0"/>
              <w:spacing w:line="360" w:lineRule="auto"/>
              <w:rPr>
                <w:rFonts w:ascii="宋体" w:hAnsi="宋体"/>
              </w:rPr>
            </w:pPr>
            <w:r>
              <w:rPr>
                <w:rFonts w:hint="eastAsia" w:ascii="宋体" w:hAnsi="宋体"/>
              </w:rPr>
              <w:t>室外标识、宣传栏、信报箱、垃圾箱</w:t>
            </w:r>
          </w:p>
        </w:tc>
        <w:tc>
          <w:tcPr>
            <w:tcW w:w="2127" w:type="dxa"/>
          </w:tcPr>
          <w:p>
            <w:pPr>
              <w:widowControl/>
              <w:snapToGrid w:val="0"/>
              <w:spacing w:line="360" w:lineRule="auto"/>
              <w:rPr>
                <w:rFonts w:ascii="宋体" w:hAnsi="宋体"/>
              </w:rPr>
            </w:pPr>
            <w:r>
              <w:rPr>
                <w:rFonts w:hint="eastAsia" w:ascii="宋体" w:hAnsi="宋体"/>
              </w:rPr>
              <w:t>1次/周</w:t>
            </w:r>
          </w:p>
        </w:tc>
        <w:tc>
          <w:tcPr>
            <w:tcW w:w="1701" w:type="dxa"/>
          </w:tcPr>
          <w:p>
            <w:pPr>
              <w:widowControl/>
              <w:snapToGrid w:val="0"/>
              <w:spacing w:line="360" w:lineRule="auto"/>
              <w:rPr>
                <w:rFonts w:ascii="宋体" w:hAnsi="宋体"/>
              </w:rPr>
            </w:pPr>
            <w:r>
              <w:rPr>
                <w:rFonts w:hint="eastAsia" w:ascii="宋体" w:hAnsi="宋体"/>
              </w:rPr>
              <w:t>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8" w:type="dxa"/>
          </w:tcPr>
          <w:p>
            <w:pPr>
              <w:widowControl/>
              <w:snapToGrid w:val="0"/>
              <w:spacing w:line="360" w:lineRule="auto"/>
              <w:jc w:val="center"/>
              <w:rPr>
                <w:rFonts w:ascii="宋体" w:hAnsi="宋体"/>
              </w:rPr>
            </w:pPr>
            <w:r>
              <w:rPr>
                <w:rFonts w:hint="eastAsia" w:ascii="宋体" w:hAnsi="宋体"/>
              </w:rPr>
              <w:t>4</w:t>
            </w:r>
          </w:p>
        </w:tc>
        <w:tc>
          <w:tcPr>
            <w:tcW w:w="3946" w:type="dxa"/>
          </w:tcPr>
          <w:p>
            <w:pPr>
              <w:widowControl/>
              <w:snapToGrid w:val="0"/>
              <w:spacing w:line="360" w:lineRule="auto"/>
              <w:rPr>
                <w:rFonts w:ascii="宋体" w:hAnsi="宋体"/>
              </w:rPr>
            </w:pPr>
            <w:r>
              <w:rPr>
                <w:rFonts w:hint="eastAsia" w:ascii="宋体" w:hAnsi="宋体"/>
              </w:rPr>
              <w:t>水沟、河道</w:t>
            </w:r>
            <w:r>
              <w:rPr>
                <w:rFonts w:hint="eastAsia" w:ascii="宋体" w:hAnsi="宋体"/>
              </w:rPr>
              <w:tab/>
            </w:r>
          </w:p>
        </w:tc>
        <w:tc>
          <w:tcPr>
            <w:tcW w:w="2127" w:type="dxa"/>
          </w:tcPr>
          <w:p>
            <w:pPr>
              <w:widowControl/>
              <w:snapToGrid w:val="0"/>
              <w:spacing w:line="360" w:lineRule="auto"/>
              <w:rPr>
                <w:rFonts w:ascii="宋体" w:hAnsi="宋体"/>
              </w:rPr>
            </w:pPr>
            <w:r>
              <w:rPr>
                <w:rFonts w:hint="eastAsia" w:ascii="宋体" w:hAnsi="宋体"/>
              </w:rPr>
              <w:t>2次/周</w:t>
            </w:r>
          </w:p>
        </w:tc>
        <w:tc>
          <w:tcPr>
            <w:tcW w:w="1701" w:type="dxa"/>
          </w:tcPr>
          <w:p>
            <w:pPr>
              <w:widowControl/>
              <w:snapToGrid w:val="0"/>
              <w:spacing w:line="360" w:lineRule="auto"/>
              <w:rPr>
                <w:rFonts w:ascii="宋体" w:hAnsi="宋体"/>
              </w:rPr>
            </w:pPr>
            <w:r>
              <w:rPr>
                <w:rFonts w:hint="eastAsia" w:ascii="宋体" w:hAnsi="宋体"/>
              </w:rPr>
              <w:t>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8" w:type="dxa"/>
          </w:tcPr>
          <w:p>
            <w:pPr>
              <w:widowControl/>
              <w:snapToGrid w:val="0"/>
              <w:spacing w:line="360" w:lineRule="auto"/>
              <w:jc w:val="center"/>
              <w:rPr>
                <w:rFonts w:ascii="宋体" w:hAnsi="宋体"/>
              </w:rPr>
            </w:pPr>
            <w:r>
              <w:rPr>
                <w:rFonts w:hint="eastAsia" w:ascii="宋体" w:hAnsi="宋体"/>
              </w:rPr>
              <w:t>5</w:t>
            </w:r>
          </w:p>
        </w:tc>
        <w:tc>
          <w:tcPr>
            <w:tcW w:w="3946" w:type="dxa"/>
          </w:tcPr>
          <w:p>
            <w:pPr>
              <w:rPr>
                <w:rFonts w:ascii="宋体" w:hAnsi="宋体"/>
              </w:rPr>
            </w:pPr>
            <w:r>
              <w:rPr>
                <w:rFonts w:hint="eastAsia" w:ascii="宋体" w:hAnsi="宋体"/>
              </w:rPr>
              <w:t>校内池塘</w:t>
            </w:r>
          </w:p>
        </w:tc>
        <w:tc>
          <w:tcPr>
            <w:tcW w:w="2127" w:type="dxa"/>
          </w:tcPr>
          <w:p>
            <w:pPr>
              <w:rPr>
                <w:rFonts w:ascii="宋体" w:hAnsi="宋体"/>
              </w:rPr>
            </w:pPr>
            <w:r>
              <w:rPr>
                <w:rFonts w:hint="eastAsia" w:ascii="宋体" w:hAnsi="宋体"/>
              </w:rPr>
              <w:t>1次/天</w:t>
            </w:r>
          </w:p>
        </w:tc>
        <w:tc>
          <w:tcPr>
            <w:tcW w:w="1701" w:type="dxa"/>
          </w:tcPr>
          <w:p>
            <w:pPr>
              <w:rPr>
                <w:rFonts w:ascii="宋体" w:hAnsi="宋体"/>
              </w:rPr>
            </w:pPr>
            <w:r>
              <w:rPr>
                <w:rFonts w:hint="eastAsia" w:ascii="宋体" w:hAnsi="宋体"/>
              </w:rPr>
              <w:t>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8" w:type="dxa"/>
          </w:tcPr>
          <w:p>
            <w:pPr>
              <w:widowControl/>
              <w:snapToGrid w:val="0"/>
              <w:spacing w:line="360" w:lineRule="auto"/>
              <w:jc w:val="center"/>
              <w:rPr>
                <w:rFonts w:ascii="宋体" w:hAnsi="宋体"/>
                <w:b/>
              </w:rPr>
            </w:pPr>
            <w:r>
              <w:rPr>
                <w:rFonts w:hint="eastAsia" w:ascii="宋体" w:hAnsi="宋体"/>
                <w:b/>
              </w:rPr>
              <w:t>二</w:t>
            </w:r>
          </w:p>
        </w:tc>
        <w:tc>
          <w:tcPr>
            <w:tcW w:w="3946" w:type="dxa"/>
          </w:tcPr>
          <w:p>
            <w:pPr>
              <w:rPr>
                <w:rFonts w:ascii="宋体" w:hAnsi="宋体"/>
                <w:b/>
              </w:rPr>
            </w:pPr>
            <w:r>
              <w:rPr>
                <w:rFonts w:hint="eastAsia" w:ascii="宋体" w:hAnsi="宋体"/>
                <w:b/>
              </w:rPr>
              <w:t>房屋内公共部位</w:t>
            </w:r>
          </w:p>
        </w:tc>
        <w:tc>
          <w:tcPr>
            <w:tcW w:w="2127" w:type="dxa"/>
          </w:tcPr>
          <w:p>
            <w:pPr>
              <w:rPr>
                <w:rFonts w:ascii="宋体" w:hAnsi="宋体"/>
                <w:b/>
              </w:rPr>
            </w:pPr>
          </w:p>
        </w:tc>
        <w:tc>
          <w:tcPr>
            <w:tcW w:w="1701"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8" w:type="dxa"/>
          </w:tcPr>
          <w:p>
            <w:pPr>
              <w:widowControl/>
              <w:snapToGrid w:val="0"/>
              <w:spacing w:line="360" w:lineRule="auto"/>
              <w:jc w:val="center"/>
              <w:rPr>
                <w:rFonts w:ascii="宋体" w:hAnsi="宋体"/>
              </w:rPr>
            </w:pPr>
            <w:r>
              <w:rPr>
                <w:rFonts w:hint="eastAsia" w:ascii="宋体" w:hAnsi="宋体"/>
              </w:rPr>
              <w:t>1</w:t>
            </w:r>
          </w:p>
        </w:tc>
        <w:tc>
          <w:tcPr>
            <w:tcW w:w="3946" w:type="dxa"/>
          </w:tcPr>
          <w:p>
            <w:pPr>
              <w:rPr>
                <w:rFonts w:ascii="宋体" w:hAnsi="宋体"/>
              </w:rPr>
            </w:pPr>
            <w:r>
              <w:rPr>
                <w:rFonts w:hint="eastAsia" w:ascii="宋体" w:hAnsi="宋体"/>
              </w:rPr>
              <w:t>楼内通道、阳台、楼梯、电梯间</w:t>
            </w:r>
          </w:p>
        </w:tc>
        <w:tc>
          <w:tcPr>
            <w:tcW w:w="2127" w:type="dxa"/>
          </w:tcPr>
          <w:p>
            <w:pPr>
              <w:rPr>
                <w:rFonts w:ascii="宋体" w:hAnsi="宋体"/>
              </w:rPr>
            </w:pPr>
            <w:r>
              <w:rPr>
                <w:rFonts w:hint="eastAsia" w:ascii="宋体" w:hAnsi="宋体"/>
              </w:rPr>
              <w:t>2次/天</w:t>
            </w:r>
          </w:p>
        </w:tc>
        <w:tc>
          <w:tcPr>
            <w:tcW w:w="1701" w:type="dxa"/>
          </w:tcPr>
          <w:p>
            <w:pPr>
              <w:spacing w:line="360" w:lineRule="auto"/>
              <w:rPr>
                <w:rFonts w:ascii="宋体" w:hAnsi="宋体"/>
              </w:rPr>
            </w:pPr>
            <w:r>
              <w:rPr>
                <w:rFonts w:hint="eastAsia" w:ascii="宋体" w:hAnsi="宋体"/>
              </w:rPr>
              <w:t>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8" w:type="dxa"/>
          </w:tcPr>
          <w:p>
            <w:pPr>
              <w:widowControl/>
              <w:snapToGrid w:val="0"/>
              <w:spacing w:line="360" w:lineRule="auto"/>
              <w:jc w:val="center"/>
              <w:rPr>
                <w:rFonts w:ascii="宋体" w:hAnsi="宋体"/>
              </w:rPr>
            </w:pPr>
            <w:r>
              <w:rPr>
                <w:rFonts w:hint="eastAsia" w:ascii="宋体" w:hAnsi="宋体"/>
              </w:rPr>
              <w:t>2</w:t>
            </w:r>
          </w:p>
        </w:tc>
        <w:tc>
          <w:tcPr>
            <w:tcW w:w="3946" w:type="dxa"/>
          </w:tcPr>
          <w:p>
            <w:pPr>
              <w:rPr>
                <w:rFonts w:ascii="宋体" w:hAnsi="宋体"/>
              </w:rPr>
            </w:pPr>
            <w:r>
              <w:rPr>
                <w:rFonts w:hint="eastAsia" w:ascii="宋体" w:hAnsi="宋体"/>
              </w:rPr>
              <w:t>消防通道</w:t>
            </w:r>
          </w:p>
        </w:tc>
        <w:tc>
          <w:tcPr>
            <w:tcW w:w="2127" w:type="dxa"/>
          </w:tcPr>
          <w:p>
            <w:pPr>
              <w:rPr>
                <w:rFonts w:ascii="宋体" w:hAnsi="宋体"/>
              </w:rPr>
            </w:pPr>
            <w:r>
              <w:rPr>
                <w:rFonts w:hint="eastAsia" w:ascii="宋体" w:hAnsi="宋体"/>
              </w:rPr>
              <w:t>2次/周</w:t>
            </w:r>
          </w:p>
        </w:tc>
        <w:tc>
          <w:tcPr>
            <w:tcW w:w="1701" w:type="dxa"/>
          </w:tcPr>
          <w:p>
            <w:pPr>
              <w:rPr>
                <w:rFonts w:ascii="宋体" w:hAnsi="宋体"/>
              </w:rPr>
            </w:pPr>
            <w:r>
              <w:rPr>
                <w:rFonts w:hint="eastAsia" w:ascii="宋体" w:hAnsi="宋体"/>
              </w:rPr>
              <w:t>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8" w:type="dxa"/>
          </w:tcPr>
          <w:p>
            <w:pPr>
              <w:widowControl/>
              <w:snapToGrid w:val="0"/>
              <w:spacing w:line="360" w:lineRule="auto"/>
              <w:jc w:val="center"/>
              <w:rPr>
                <w:rFonts w:ascii="宋体" w:hAnsi="宋体"/>
              </w:rPr>
            </w:pPr>
            <w:r>
              <w:rPr>
                <w:rFonts w:hint="eastAsia" w:ascii="宋体" w:hAnsi="宋体"/>
              </w:rPr>
              <w:t>3</w:t>
            </w:r>
          </w:p>
        </w:tc>
        <w:tc>
          <w:tcPr>
            <w:tcW w:w="3946" w:type="dxa"/>
          </w:tcPr>
          <w:p>
            <w:pPr>
              <w:rPr>
                <w:rFonts w:ascii="宋体" w:hAnsi="宋体"/>
              </w:rPr>
            </w:pPr>
            <w:r>
              <w:rPr>
                <w:rFonts w:hint="eastAsia" w:ascii="宋体" w:hAnsi="宋体"/>
              </w:rPr>
              <w:t>共用活动场所</w:t>
            </w:r>
          </w:p>
        </w:tc>
        <w:tc>
          <w:tcPr>
            <w:tcW w:w="2127" w:type="dxa"/>
          </w:tcPr>
          <w:p>
            <w:pPr>
              <w:rPr>
                <w:rFonts w:ascii="宋体" w:hAnsi="宋体"/>
              </w:rPr>
            </w:pPr>
            <w:r>
              <w:rPr>
                <w:rFonts w:hint="eastAsia" w:ascii="宋体" w:hAnsi="宋体"/>
              </w:rPr>
              <w:t>2次/天</w:t>
            </w:r>
          </w:p>
        </w:tc>
        <w:tc>
          <w:tcPr>
            <w:tcW w:w="1701" w:type="dxa"/>
          </w:tcPr>
          <w:p>
            <w:pPr>
              <w:rPr>
                <w:rFonts w:ascii="宋体" w:hAnsi="宋体"/>
              </w:rPr>
            </w:pPr>
            <w:r>
              <w:rPr>
                <w:rFonts w:hint="eastAsia" w:ascii="宋体" w:hAnsi="宋体"/>
              </w:rPr>
              <w:t>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8" w:type="dxa"/>
          </w:tcPr>
          <w:p>
            <w:pPr>
              <w:widowControl/>
              <w:snapToGrid w:val="0"/>
              <w:spacing w:line="360" w:lineRule="auto"/>
              <w:jc w:val="center"/>
              <w:rPr>
                <w:rFonts w:ascii="宋体" w:hAnsi="宋体"/>
              </w:rPr>
            </w:pPr>
            <w:r>
              <w:rPr>
                <w:rFonts w:hint="eastAsia" w:ascii="宋体" w:hAnsi="宋体"/>
              </w:rPr>
              <w:t>4</w:t>
            </w:r>
          </w:p>
        </w:tc>
        <w:tc>
          <w:tcPr>
            <w:tcW w:w="3946" w:type="dxa"/>
          </w:tcPr>
          <w:p>
            <w:pPr>
              <w:rPr>
                <w:rFonts w:ascii="宋体" w:hAnsi="宋体"/>
              </w:rPr>
            </w:pPr>
            <w:r>
              <w:rPr>
                <w:rFonts w:hint="eastAsia" w:ascii="宋体" w:hAnsi="宋体"/>
              </w:rPr>
              <w:t>楼道玻璃窗</w:t>
            </w:r>
          </w:p>
        </w:tc>
        <w:tc>
          <w:tcPr>
            <w:tcW w:w="2127" w:type="dxa"/>
          </w:tcPr>
          <w:p>
            <w:pPr>
              <w:rPr>
                <w:rFonts w:ascii="宋体" w:hAnsi="宋体"/>
              </w:rPr>
            </w:pPr>
            <w:r>
              <w:rPr>
                <w:rFonts w:hint="eastAsia" w:ascii="宋体" w:hAnsi="宋体"/>
              </w:rPr>
              <w:t>1次/周</w:t>
            </w:r>
          </w:p>
        </w:tc>
        <w:tc>
          <w:tcPr>
            <w:tcW w:w="1701" w:type="dxa"/>
          </w:tcPr>
          <w:p>
            <w:pPr>
              <w:rPr>
                <w:rFonts w:ascii="宋体" w:hAnsi="宋体"/>
              </w:rPr>
            </w:pPr>
            <w:r>
              <w:rPr>
                <w:rFonts w:hint="eastAsia" w:ascii="宋体" w:hAnsi="宋体"/>
              </w:rPr>
              <w:t>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8" w:type="dxa"/>
          </w:tcPr>
          <w:p>
            <w:pPr>
              <w:widowControl/>
              <w:snapToGrid w:val="0"/>
              <w:spacing w:line="360" w:lineRule="auto"/>
              <w:jc w:val="center"/>
              <w:rPr>
                <w:rFonts w:ascii="宋体" w:hAnsi="宋体"/>
              </w:rPr>
            </w:pPr>
            <w:r>
              <w:rPr>
                <w:rFonts w:hint="eastAsia" w:ascii="宋体" w:hAnsi="宋体"/>
              </w:rPr>
              <w:t>5</w:t>
            </w:r>
          </w:p>
        </w:tc>
        <w:tc>
          <w:tcPr>
            <w:tcW w:w="3946" w:type="dxa"/>
          </w:tcPr>
          <w:p>
            <w:pPr>
              <w:rPr>
                <w:rFonts w:ascii="宋体" w:hAnsi="宋体"/>
              </w:rPr>
            </w:pPr>
            <w:r>
              <w:rPr>
                <w:rFonts w:hint="eastAsia" w:ascii="宋体" w:hAnsi="宋体"/>
              </w:rPr>
              <w:t>室内信报箱、消防栓、过道门、扶手等公共设施</w:t>
            </w:r>
          </w:p>
        </w:tc>
        <w:tc>
          <w:tcPr>
            <w:tcW w:w="2127" w:type="dxa"/>
          </w:tcPr>
          <w:p>
            <w:pPr>
              <w:rPr>
                <w:rFonts w:ascii="宋体" w:hAnsi="宋体"/>
              </w:rPr>
            </w:pPr>
            <w:r>
              <w:rPr>
                <w:rFonts w:hint="eastAsia" w:ascii="宋体" w:hAnsi="宋体"/>
              </w:rPr>
              <w:t>1次/2天</w:t>
            </w:r>
          </w:p>
        </w:tc>
        <w:tc>
          <w:tcPr>
            <w:tcW w:w="1701" w:type="dxa"/>
          </w:tcPr>
          <w:p>
            <w:pPr>
              <w:rPr>
                <w:rFonts w:ascii="宋体" w:hAnsi="宋体"/>
              </w:rPr>
            </w:pPr>
            <w:r>
              <w:rPr>
                <w:rFonts w:hint="eastAsia" w:ascii="宋体" w:hAnsi="宋体"/>
              </w:rPr>
              <w:t>全面擦拭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8" w:type="dxa"/>
          </w:tcPr>
          <w:p>
            <w:pPr>
              <w:widowControl/>
              <w:snapToGrid w:val="0"/>
              <w:spacing w:line="360" w:lineRule="auto"/>
              <w:jc w:val="center"/>
              <w:rPr>
                <w:rFonts w:ascii="宋体" w:hAnsi="宋体"/>
              </w:rPr>
            </w:pPr>
            <w:r>
              <w:rPr>
                <w:rFonts w:hint="eastAsia" w:ascii="宋体" w:hAnsi="宋体"/>
              </w:rPr>
              <w:t>6</w:t>
            </w:r>
          </w:p>
        </w:tc>
        <w:tc>
          <w:tcPr>
            <w:tcW w:w="3946" w:type="dxa"/>
          </w:tcPr>
          <w:p>
            <w:pPr>
              <w:rPr>
                <w:rFonts w:ascii="宋体" w:hAnsi="宋体"/>
              </w:rPr>
            </w:pPr>
            <w:r>
              <w:rPr>
                <w:rFonts w:hint="eastAsia" w:ascii="宋体" w:hAnsi="宋体"/>
              </w:rPr>
              <w:t>公共卫生间各种洁具</w:t>
            </w:r>
          </w:p>
        </w:tc>
        <w:tc>
          <w:tcPr>
            <w:tcW w:w="2127" w:type="dxa"/>
          </w:tcPr>
          <w:p>
            <w:pPr>
              <w:rPr>
                <w:rFonts w:ascii="宋体" w:hAnsi="宋体"/>
              </w:rPr>
            </w:pPr>
            <w:r>
              <w:rPr>
                <w:rFonts w:hint="eastAsia" w:ascii="宋体" w:hAnsi="宋体"/>
              </w:rPr>
              <w:t>保持功能良好，设施齐全</w:t>
            </w:r>
          </w:p>
        </w:tc>
        <w:tc>
          <w:tcPr>
            <w:tcW w:w="1701" w:type="dxa"/>
          </w:tcPr>
          <w:p>
            <w:pPr>
              <w:rPr>
                <w:rFonts w:ascii="宋体" w:hAnsi="宋体"/>
              </w:rPr>
            </w:pPr>
            <w:r>
              <w:rPr>
                <w:rFonts w:hint="eastAsia" w:ascii="宋体" w:hAnsi="宋体"/>
              </w:rPr>
              <w:t>如有损坏及时报修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8" w:type="dxa"/>
          </w:tcPr>
          <w:p>
            <w:pPr>
              <w:widowControl/>
              <w:snapToGrid w:val="0"/>
              <w:spacing w:line="360" w:lineRule="auto"/>
              <w:jc w:val="center"/>
              <w:rPr>
                <w:rFonts w:ascii="宋体" w:hAnsi="宋体"/>
              </w:rPr>
            </w:pPr>
            <w:r>
              <w:rPr>
                <w:rFonts w:hint="eastAsia" w:ascii="宋体" w:hAnsi="宋体"/>
              </w:rPr>
              <w:t>7</w:t>
            </w:r>
          </w:p>
        </w:tc>
        <w:tc>
          <w:tcPr>
            <w:tcW w:w="3946" w:type="dxa"/>
          </w:tcPr>
          <w:p>
            <w:pPr>
              <w:rPr>
                <w:rFonts w:ascii="宋体" w:hAnsi="宋体"/>
              </w:rPr>
            </w:pPr>
            <w:r>
              <w:rPr>
                <w:rFonts w:hint="eastAsia" w:ascii="宋体" w:hAnsi="宋体"/>
              </w:rPr>
              <w:t>公共区域积水、积雪</w:t>
            </w:r>
          </w:p>
        </w:tc>
        <w:tc>
          <w:tcPr>
            <w:tcW w:w="2127" w:type="dxa"/>
          </w:tcPr>
          <w:p>
            <w:pPr>
              <w:rPr>
                <w:rFonts w:ascii="宋体" w:hAnsi="宋体"/>
              </w:rPr>
            </w:pPr>
            <w:r>
              <w:rPr>
                <w:rFonts w:hint="eastAsia" w:ascii="宋体" w:hAnsi="宋体"/>
              </w:rPr>
              <w:t>及时清扫清理</w:t>
            </w:r>
          </w:p>
        </w:tc>
        <w:tc>
          <w:tcPr>
            <w:tcW w:w="1701"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8" w:type="dxa"/>
          </w:tcPr>
          <w:p>
            <w:pPr>
              <w:widowControl/>
              <w:snapToGrid w:val="0"/>
              <w:spacing w:line="360" w:lineRule="auto"/>
              <w:jc w:val="center"/>
              <w:rPr>
                <w:rFonts w:ascii="宋体" w:hAnsi="宋体"/>
              </w:rPr>
            </w:pPr>
            <w:r>
              <w:rPr>
                <w:rFonts w:hint="eastAsia" w:ascii="宋体" w:hAnsi="宋体"/>
              </w:rPr>
              <w:t>8</w:t>
            </w:r>
          </w:p>
        </w:tc>
        <w:tc>
          <w:tcPr>
            <w:tcW w:w="3946" w:type="dxa"/>
          </w:tcPr>
          <w:p>
            <w:pPr>
              <w:rPr>
                <w:rFonts w:ascii="宋体" w:hAnsi="宋体"/>
              </w:rPr>
            </w:pPr>
            <w:r>
              <w:rPr>
                <w:rFonts w:hint="eastAsia" w:ascii="宋体" w:hAnsi="宋体"/>
              </w:rPr>
              <w:t>雨棚、停车棚顶</w:t>
            </w:r>
          </w:p>
        </w:tc>
        <w:tc>
          <w:tcPr>
            <w:tcW w:w="2127" w:type="dxa"/>
          </w:tcPr>
          <w:p>
            <w:pPr>
              <w:rPr>
                <w:rFonts w:ascii="宋体" w:hAnsi="宋体"/>
              </w:rPr>
            </w:pPr>
            <w:r>
              <w:rPr>
                <w:rFonts w:hint="eastAsia" w:ascii="宋体" w:hAnsi="宋体"/>
              </w:rPr>
              <w:t>1次/学期</w:t>
            </w:r>
          </w:p>
        </w:tc>
        <w:tc>
          <w:tcPr>
            <w:tcW w:w="1701" w:type="dxa"/>
          </w:tcPr>
          <w:p>
            <w:pPr>
              <w:rPr>
                <w:rFonts w:ascii="宋体" w:hAnsi="宋体"/>
              </w:rPr>
            </w:pPr>
            <w:r>
              <w:rPr>
                <w:rFonts w:hint="eastAsia" w:ascii="宋体" w:hAnsi="宋体"/>
              </w:rPr>
              <w:t>清洗清理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8" w:type="dxa"/>
          </w:tcPr>
          <w:p>
            <w:pPr>
              <w:widowControl/>
              <w:snapToGrid w:val="0"/>
              <w:spacing w:line="360" w:lineRule="auto"/>
              <w:jc w:val="center"/>
              <w:rPr>
                <w:rFonts w:ascii="宋体" w:hAnsi="宋体"/>
              </w:rPr>
            </w:pPr>
            <w:r>
              <w:rPr>
                <w:rFonts w:hint="eastAsia" w:ascii="宋体" w:hAnsi="宋体"/>
              </w:rPr>
              <w:t>9</w:t>
            </w:r>
          </w:p>
        </w:tc>
        <w:tc>
          <w:tcPr>
            <w:tcW w:w="3946" w:type="dxa"/>
          </w:tcPr>
          <w:p>
            <w:pPr>
              <w:rPr>
                <w:rFonts w:ascii="宋体" w:hAnsi="宋体"/>
              </w:rPr>
            </w:pPr>
            <w:r>
              <w:rPr>
                <w:rFonts w:hint="eastAsia" w:ascii="宋体" w:hAnsi="宋体"/>
              </w:rPr>
              <w:t>楼宇顶部、檐沟</w:t>
            </w:r>
          </w:p>
        </w:tc>
        <w:tc>
          <w:tcPr>
            <w:tcW w:w="2127" w:type="dxa"/>
          </w:tcPr>
          <w:p>
            <w:pPr>
              <w:rPr>
                <w:rFonts w:ascii="宋体" w:hAnsi="宋体"/>
              </w:rPr>
            </w:pPr>
            <w:r>
              <w:rPr>
                <w:rFonts w:hint="eastAsia" w:ascii="宋体" w:hAnsi="宋体"/>
              </w:rPr>
              <w:t>1次/学期</w:t>
            </w:r>
          </w:p>
        </w:tc>
        <w:tc>
          <w:tcPr>
            <w:tcW w:w="1701" w:type="dxa"/>
          </w:tcPr>
          <w:p>
            <w:pPr>
              <w:rPr>
                <w:rFonts w:ascii="宋体" w:hAnsi="宋体"/>
              </w:rPr>
            </w:pPr>
            <w:r>
              <w:rPr>
                <w:rFonts w:hint="eastAsia" w:ascii="宋体" w:hAnsi="宋体"/>
              </w:rPr>
              <w:t>清理</w:t>
            </w:r>
          </w:p>
        </w:tc>
      </w:tr>
    </w:tbl>
    <w:p>
      <w:pPr>
        <w:spacing w:line="360" w:lineRule="auto"/>
        <w:ind w:firstLine="481" w:firstLineChars="200"/>
        <w:jc w:val="left"/>
        <w:rPr>
          <w:rFonts w:ascii="宋体" w:hAnsi="宋体"/>
          <w:b/>
        </w:rPr>
      </w:pPr>
      <w:r>
        <w:rPr>
          <w:rFonts w:hint="eastAsia" w:ascii="宋体" w:hAnsi="宋体"/>
          <w:b/>
        </w:rPr>
        <w:t>3.楼宇管理服务范围</w:t>
      </w:r>
    </w:p>
    <w:p>
      <w:pPr>
        <w:spacing w:line="360" w:lineRule="auto"/>
        <w:ind w:firstLine="480" w:firstLineChars="200"/>
        <w:jc w:val="left"/>
        <w:rPr>
          <w:rFonts w:ascii="宋体" w:hAnsi="宋体"/>
        </w:rPr>
      </w:pPr>
      <w:r>
        <w:rPr>
          <w:rFonts w:hint="eastAsia" w:ascii="宋体" w:hAnsi="宋体"/>
        </w:rPr>
        <w:t>按照学校管理部门要求，做好所辖楼宇的相关管理工作。</w:t>
      </w:r>
    </w:p>
    <w:p>
      <w:pPr>
        <w:spacing w:line="360" w:lineRule="auto"/>
        <w:ind w:firstLine="481" w:firstLineChars="200"/>
        <w:jc w:val="left"/>
        <w:rPr>
          <w:rFonts w:ascii="宋体" w:hAnsi="宋体"/>
          <w:b/>
        </w:rPr>
      </w:pPr>
      <w:r>
        <w:rPr>
          <w:rFonts w:hint="eastAsia" w:ascii="宋体" w:hAnsi="宋体"/>
          <w:b/>
        </w:rPr>
        <w:t>4.楼宇管理服务标准</w:t>
      </w:r>
    </w:p>
    <w:p>
      <w:pPr>
        <w:spacing w:line="360" w:lineRule="auto"/>
        <w:ind w:firstLine="480" w:firstLineChars="200"/>
        <w:jc w:val="left"/>
        <w:rPr>
          <w:rFonts w:ascii="宋体" w:hAnsi="宋体"/>
        </w:rPr>
      </w:pPr>
      <w:r>
        <w:rPr>
          <w:rFonts w:hint="eastAsia" w:ascii="宋体" w:hAnsi="宋体"/>
        </w:rPr>
        <w:t>4.1做好所辖楼宇的门禁管理工作（包括钥匙管理）；</w:t>
      </w:r>
    </w:p>
    <w:p>
      <w:pPr>
        <w:spacing w:line="360" w:lineRule="auto"/>
        <w:ind w:firstLine="480" w:firstLineChars="200"/>
        <w:jc w:val="left"/>
        <w:rPr>
          <w:rFonts w:ascii="宋体" w:hAnsi="宋体"/>
        </w:rPr>
      </w:pPr>
      <w:r>
        <w:rPr>
          <w:rFonts w:hint="eastAsia" w:ascii="宋体" w:hAnsi="宋体"/>
        </w:rPr>
        <w:t>4.2做好所辖楼宇的整体安全管理工作，对楼内公共设施、公共区域巡查；</w:t>
      </w:r>
    </w:p>
    <w:p>
      <w:pPr>
        <w:spacing w:line="360" w:lineRule="auto"/>
        <w:ind w:firstLine="480" w:firstLineChars="200"/>
        <w:jc w:val="left"/>
        <w:rPr>
          <w:rFonts w:ascii="宋体" w:hAnsi="宋体"/>
        </w:rPr>
      </w:pPr>
      <w:r>
        <w:rPr>
          <w:rFonts w:hint="eastAsia" w:ascii="宋体" w:hAnsi="宋体"/>
        </w:rPr>
        <w:t>4.3对接楼内的报修及验收工作；</w:t>
      </w:r>
    </w:p>
    <w:p>
      <w:pPr>
        <w:spacing w:line="360" w:lineRule="auto"/>
        <w:ind w:firstLine="480" w:firstLineChars="200"/>
        <w:jc w:val="left"/>
        <w:rPr>
          <w:rFonts w:ascii="宋体" w:hAnsi="宋体"/>
        </w:rPr>
      </w:pPr>
      <w:r>
        <w:rPr>
          <w:rFonts w:hint="eastAsia" w:ascii="宋体" w:hAnsi="宋体"/>
        </w:rPr>
        <w:t>4.4楼宇管理的报表及材料上交工作；</w:t>
      </w:r>
    </w:p>
    <w:p>
      <w:pPr>
        <w:spacing w:line="360" w:lineRule="auto"/>
        <w:ind w:firstLine="480" w:firstLineChars="200"/>
        <w:jc w:val="left"/>
        <w:rPr>
          <w:rFonts w:ascii="宋体" w:hAnsi="宋体"/>
        </w:rPr>
      </w:pPr>
      <w:r>
        <w:rPr>
          <w:rFonts w:hint="eastAsia" w:ascii="宋体" w:hAnsi="宋体"/>
        </w:rPr>
        <w:t>4.5勤工助学学生的管理工作；</w:t>
      </w:r>
    </w:p>
    <w:p>
      <w:pPr>
        <w:spacing w:line="360" w:lineRule="auto"/>
        <w:ind w:firstLine="480" w:firstLineChars="200"/>
        <w:jc w:val="left"/>
        <w:rPr>
          <w:rFonts w:ascii="宋体" w:hAnsi="宋体"/>
        </w:rPr>
      </w:pPr>
      <w:r>
        <w:rPr>
          <w:rFonts w:hint="eastAsia" w:ascii="宋体" w:hAnsi="宋体"/>
        </w:rPr>
        <w:t>4.6物业楼宇公共区域意识形态责任相关监督工作；</w:t>
      </w:r>
    </w:p>
    <w:p>
      <w:pPr>
        <w:spacing w:line="360" w:lineRule="auto"/>
        <w:ind w:firstLine="480" w:firstLineChars="200"/>
        <w:jc w:val="left"/>
        <w:rPr>
          <w:rFonts w:ascii="宋体" w:hAnsi="宋体"/>
        </w:rPr>
      </w:pPr>
      <w:r>
        <w:rPr>
          <w:rFonts w:hint="eastAsia" w:ascii="宋体" w:hAnsi="宋体"/>
        </w:rPr>
        <w:t>4.7完成上级部门交办的其他工作。</w:t>
      </w:r>
    </w:p>
    <w:p>
      <w:pPr>
        <w:spacing w:line="360" w:lineRule="auto"/>
        <w:ind w:firstLine="481" w:firstLineChars="200"/>
        <w:jc w:val="left"/>
        <w:rPr>
          <w:rFonts w:ascii="宋体" w:hAnsi="宋体"/>
          <w:b/>
        </w:rPr>
      </w:pPr>
      <w:r>
        <w:rPr>
          <w:rFonts w:hint="eastAsia" w:ascii="宋体" w:hAnsi="宋体"/>
          <w:b/>
        </w:rPr>
        <w:t>（三）绿化养护服务</w:t>
      </w:r>
    </w:p>
    <w:p>
      <w:pPr>
        <w:spacing w:line="360" w:lineRule="auto"/>
        <w:ind w:firstLine="480" w:firstLineChars="200"/>
        <w:jc w:val="left"/>
        <w:rPr>
          <w:rFonts w:ascii="宋体" w:hAnsi="宋体"/>
        </w:rPr>
      </w:pPr>
      <w:r>
        <w:rPr>
          <w:rFonts w:hint="eastAsia" w:ascii="宋体" w:hAnsi="宋体"/>
        </w:rPr>
        <w:t>1.</w:t>
      </w:r>
      <w:r>
        <w:rPr>
          <w:rFonts w:hint="eastAsia" w:ascii="宋体" w:hAnsi="宋体"/>
          <w:b/>
        </w:rPr>
        <w:t>绿化养护服务范围</w:t>
      </w:r>
      <w:r>
        <w:rPr>
          <w:rFonts w:hint="eastAsia" w:ascii="宋体" w:hAnsi="宋体"/>
          <w:b/>
          <w:bCs/>
          <w:kern w:val="0"/>
        </w:rPr>
        <w:t>（包括但不限于）</w:t>
      </w:r>
    </w:p>
    <w:p>
      <w:pPr>
        <w:spacing w:line="360" w:lineRule="auto"/>
        <w:ind w:firstLine="480" w:firstLineChars="200"/>
        <w:jc w:val="left"/>
        <w:rPr>
          <w:rFonts w:ascii="宋体" w:hAnsi="宋体"/>
        </w:rPr>
      </w:pPr>
      <w:r>
        <w:rPr>
          <w:rFonts w:hint="eastAsia" w:ascii="宋体" w:hAnsi="宋体"/>
        </w:rPr>
        <w:t>1.1项目区域内室外绿化养护，校园草坪、花木箱、灌木、等所有绿化的除草、施肥、杀虫、浇水、整形修剪、修枝、碎枝、整理、补种移栽（花草、苗木甲供）等工作。</w:t>
      </w:r>
    </w:p>
    <w:p>
      <w:pPr>
        <w:spacing w:line="360" w:lineRule="auto"/>
        <w:ind w:firstLine="480" w:firstLineChars="200"/>
        <w:jc w:val="left"/>
        <w:rPr>
          <w:rFonts w:ascii="宋体" w:hAnsi="宋体"/>
        </w:rPr>
      </w:pPr>
      <w:r>
        <w:rPr>
          <w:rFonts w:hint="eastAsia" w:ascii="宋体" w:hAnsi="宋体"/>
        </w:rPr>
        <w:t>1.2重大切节日景观布置及室内公共区域盆栽绿植日常养护。</w:t>
      </w:r>
    </w:p>
    <w:p>
      <w:pPr>
        <w:spacing w:line="360" w:lineRule="auto"/>
        <w:ind w:firstLine="480" w:firstLineChars="200"/>
        <w:jc w:val="left"/>
        <w:rPr>
          <w:rFonts w:ascii="宋体" w:hAnsi="宋体"/>
        </w:rPr>
      </w:pPr>
      <w:r>
        <w:rPr>
          <w:rFonts w:hint="eastAsia" w:ascii="宋体" w:hAnsi="宋体"/>
        </w:rPr>
        <w:t>1.3本次绿化养护服务不包括桐乡大道校区学生公寓大圆盘草坪、图书馆南面广场两侧草坪、东门至行政楼主干道两侧绿植、明德湖西南侧香樟林的日常养护。</w:t>
      </w:r>
    </w:p>
    <w:p>
      <w:pPr>
        <w:spacing w:line="360" w:lineRule="auto"/>
        <w:ind w:firstLine="480" w:firstLineChars="200"/>
        <w:jc w:val="left"/>
        <w:rPr>
          <w:rFonts w:ascii="宋体" w:hAnsi="宋体"/>
        </w:rPr>
      </w:pPr>
      <w:r>
        <w:rPr>
          <w:rFonts w:hint="eastAsia" w:ascii="宋体" w:hAnsi="宋体"/>
        </w:rPr>
        <w:t>2.</w:t>
      </w:r>
      <w:r>
        <w:rPr>
          <w:rFonts w:hint="eastAsia" w:ascii="宋体" w:hAnsi="宋体"/>
          <w:b/>
        </w:rPr>
        <w:t>绿化养护服务标准</w:t>
      </w:r>
    </w:p>
    <w:p>
      <w:pPr>
        <w:spacing w:line="360" w:lineRule="auto"/>
        <w:ind w:firstLine="480" w:firstLineChars="200"/>
        <w:jc w:val="left"/>
        <w:rPr>
          <w:rFonts w:ascii="宋体" w:hAnsi="宋体"/>
        </w:rPr>
      </w:pPr>
      <w:r>
        <w:rPr>
          <w:rFonts w:hint="eastAsia" w:ascii="宋体" w:hAnsi="宋体"/>
        </w:rPr>
        <w:t>2.1</w:t>
      </w:r>
      <w:r>
        <w:rPr>
          <w:rFonts w:hint="eastAsia" w:ascii="宋体" w:hAnsi="宋体"/>
          <w:lang w:bidi="zh-CN"/>
        </w:rPr>
        <w:t>建立完整绿化养护管理制度体系，明确养护流程及工作标准，并做好落实。</w:t>
      </w:r>
    </w:p>
    <w:p>
      <w:pPr>
        <w:spacing w:line="360" w:lineRule="auto"/>
        <w:ind w:firstLine="480" w:firstLineChars="200"/>
        <w:jc w:val="left"/>
        <w:rPr>
          <w:rFonts w:ascii="宋体" w:hAnsi="宋体"/>
        </w:rPr>
      </w:pPr>
      <w:r>
        <w:rPr>
          <w:rFonts w:hint="eastAsia" w:ascii="宋体" w:hAnsi="宋体"/>
        </w:rPr>
        <w:t>2.2植物健壮无死株，树木成活率98%以上，出现死株及时补植，树木保存率100%，绿篱、色块植物整齐，无残缺，经常修剪、线条流畅美观。</w:t>
      </w:r>
    </w:p>
    <w:p>
      <w:pPr>
        <w:spacing w:line="360" w:lineRule="auto"/>
        <w:ind w:firstLine="480" w:firstLineChars="200"/>
        <w:jc w:val="left"/>
        <w:rPr>
          <w:rFonts w:ascii="宋体" w:hAnsi="宋体"/>
        </w:rPr>
      </w:pPr>
      <w:r>
        <w:rPr>
          <w:rFonts w:hint="eastAsia" w:ascii="宋体" w:hAnsi="宋体"/>
        </w:rPr>
        <w:t>2.3草坪除草纯度在95%以上，草坪长势好，色泽均匀，基本无杂草、无斑秃、无裸露地面，护栏等防护设施完好美观，草坪保持整洁，不得有石块、果壳纸屑及其它垃圾。</w:t>
      </w:r>
    </w:p>
    <w:p>
      <w:pPr>
        <w:spacing w:line="360" w:lineRule="auto"/>
        <w:ind w:firstLine="480" w:firstLineChars="200"/>
        <w:jc w:val="left"/>
        <w:rPr>
          <w:rFonts w:ascii="宋体" w:hAnsi="宋体"/>
        </w:rPr>
      </w:pPr>
      <w:r>
        <w:rPr>
          <w:rFonts w:hint="eastAsia" w:ascii="宋体" w:hAnsi="宋体"/>
        </w:rPr>
        <w:t>2.4浇水、施肥、治虫、喷药及时，符合操作规程。</w:t>
      </w:r>
    </w:p>
    <w:p>
      <w:pPr>
        <w:spacing w:line="360" w:lineRule="auto"/>
        <w:ind w:firstLine="480" w:firstLineChars="200"/>
        <w:jc w:val="left"/>
        <w:rPr>
          <w:rFonts w:ascii="宋体" w:hAnsi="宋体"/>
        </w:rPr>
      </w:pPr>
      <w:r>
        <w:rPr>
          <w:rFonts w:hint="eastAsia" w:ascii="宋体" w:hAnsi="宋体"/>
        </w:rPr>
        <w:t>2.5修剪后的枝叶及时清理并做好垃圾处置。</w:t>
      </w:r>
    </w:p>
    <w:p>
      <w:pPr>
        <w:spacing w:line="360" w:lineRule="auto"/>
        <w:ind w:firstLine="480" w:firstLineChars="200"/>
        <w:jc w:val="left"/>
        <w:rPr>
          <w:rFonts w:ascii="宋体" w:hAnsi="宋体"/>
        </w:rPr>
      </w:pPr>
      <w:r>
        <w:rPr>
          <w:rFonts w:hint="eastAsia" w:ascii="宋体" w:hAnsi="宋体"/>
        </w:rPr>
        <w:t>2.6校门口花坛（箱）内无烟蒂、纸屑等杂物，对坏死草花要及时发现及时更换。</w:t>
      </w:r>
    </w:p>
    <w:p>
      <w:pPr>
        <w:spacing w:line="360" w:lineRule="auto"/>
        <w:ind w:firstLine="481" w:firstLineChars="200"/>
        <w:jc w:val="left"/>
        <w:rPr>
          <w:rFonts w:ascii="宋体" w:hAnsi="宋体"/>
          <w:b/>
        </w:rPr>
      </w:pPr>
      <w:r>
        <w:rPr>
          <w:rFonts w:hint="eastAsia" w:ascii="宋体" w:hAnsi="宋体"/>
          <w:b/>
        </w:rPr>
        <w:t>（四）工程维修服务</w:t>
      </w:r>
    </w:p>
    <w:p>
      <w:pPr>
        <w:spacing w:line="360" w:lineRule="auto"/>
        <w:ind w:firstLine="481" w:firstLineChars="200"/>
        <w:rPr>
          <w:rFonts w:ascii="宋体" w:hAnsi="宋体"/>
          <w:b/>
        </w:rPr>
      </w:pPr>
      <w:r>
        <w:rPr>
          <w:rFonts w:hint="eastAsia" w:ascii="宋体" w:hAnsi="宋体"/>
          <w:b/>
        </w:rPr>
        <w:t>1.工程维修服务范围（</w:t>
      </w:r>
      <w:r>
        <w:rPr>
          <w:rFonts w:hint="eastAsia" w:ascii="宋体" w:hAnsi="宋体"/>
          <w:b/>
          <w:bCs/>
          <w:kern w:val="0"/>
        </w:rPr>
        <w:t>包括但不限于）</w:t>
      </w:r>
    </w:p>
    <w:p>
      <w:pPr>
        <w:spacing w:line="360" w:lineRule="auto"/>
        <w:ind w:firstLine="480" w:firstLineChars="200"/>
        <w:rPr>
          <w:rFonts w:ascii="宋体" w:hAnsi="宋体"/>
        </w:rPr>
      </w:pPr>
      <w:r>
        <w:rPr>
          <w:rFonts w:hint="eastAsia" w:ascii="宋体" w:hAnsi="宋体"/>
        </w:rPr>
        <w:t>1.1主要包括校内供电设施及线路的管理与维护维修（不含高配房）。</w:t>
      </w:r>
    </w:p>
    <w:p>
      <w:pPr>
        <w:spacing w:line="360" w:lineRule="auto"/>
        <w:ind w:firstLine="480" w:firstLineChars="200"/>
        <w:rPr>
          <w:rFonts w:ascii="宋体" w:hAnsi="宋体"/>
        </w:rPr>
      </w:pPr>
      <w:r>
        <w:rPr>
          <w:rFonts w:hint="eastAsia" w:ascii="宋体" w:hAnsi="宋体"/>
        </w:rPr>
        <w:t>1.2校内开关、灯具、插座、电线的管理与维护维修。</w:t>
      </w:r>
    </w:p>
    <w:p>
      <w:pPr>
        <w:spacing w:line="360" w:lineRule="auto"/>
        <w:ind w:firstLine="480" w:firstLineChars="200"/>
        <w:rPr>
          <w:rFonts w:ascii="宋体" w:hAnsi="宋体"/>
        </w:rPr>
      </w:pPr>
      <w:r>
        <w:rPr>
          <w:rFonts w:hint="eastAsia" w:ascii="宋体" w:hAnsi="宋体"/>
        </w:rPr>
        <w:t>1.3校内供水（含消防供水等）的管路、窨井、阀门、水表、龙头管理与维护维修。</w:t>
      </w:r>
    </w:p>
    <w:p>
      <w:pPr>
        <w:spacing w:line="360" w:lineRule="auto"/>
        <w:ind w:firstLine="480" w:firstLineChars="200"/>
        <w:rPr>
          <w:rFonts w:ascii="宋体" w:hAnsi="宋体"/>
        </w:rPr>
      </w:pPr>
      <w:r>
        <w:rPr>
          <w:rFonts w:hint="eastAsia" w:ascii="宋体" w:hAnsi="宋体"/>
        </w:rPr>
        <w:t>1.4校内突发的抢修工程（如水管、阀门爆裂、电缆损坏导致停电等）。</w:t>
      </w:r>
    </w:p>
    <w:p>
      <w:pPr>
        <w:spacing w:line="360" w:lineRule="auto"/>
        <w:ind w:firstLine="480" w:firstLineChars="200"/>
        <w:rPr>
          <w:rFonts w:ascii="宋体" w:hAnsi="宋体"/>
        </w:rPr>
      </w:pPr>
      <w:r>
        <w:rPr>
          <w:rFonts w:hint="eastAsia" w:ascii="宋体" w:hAnsi="宋体"/>
        </w:rPr>
        <w:t>1.5水池、拖把池、大小便池、抽水马桶、下水管路、下水道维护维修、下水口通畅，房室伸缩缝盖板维护与维修。</w:t>
      </w:r>
    </w:p>
    <w:p>
      <w:pPr>
        <w:spacing w:line="360" w:lineRule="auto"/>
        <w:ind w:firstLine="480" w:firstLineChars="200"/>
        <w:rPr>
          <w:rFonts w:ascii="宋体" w:hAnsi="宋体"/>
        </w:rPr>
      </w:pPr>
      <w:r>
        <w:rPr>
          <w:rFonts w:hint="eastAsia" w:ascii="宋体" w:hAnsi="宋体"/>
        </w:rPr>
        <w:t>1.6屋面局部渗漏水修补。</w:t>
      </w:r>
    </w:p>
    <w:p>
      <w:pPr>
        <w:spacing w:line="360" w:lineRule="auto"/>
        <w:ind w:firstLine="480" w:firstLineChars="200"/>
        <w:rPr>
          <w:rFonts w:ascii="宋体" w:hAnsi="宋体"/>
        </w:rPr>
      </w:pPr>
      <w:r>
        <w:rPr>
          <w:rFonts w:hint="eastAsia" w:ascii="宋体" w:hAnsi="宋体"/>
        </w:rPr>
        <w:t>1.7各类桌椅、门窗、门锁、橱具（包括铝合金门窗及不锈钢门窗、防盗门窗、铁皮柜）的维护与维修。</w:t>
      </w:r>
    </w:p>
    <w:p>
      <w:pPr>
        <w:spacing w:line="360" w:lineRule="auto"/>
        <w:ind w:firstLine="480" w:firstLineChars="200"/>
        <w:rPr>
          <w:rFonts w:ascii="宋体" w:hAnsi="宋体"/>
        </w:rPr>
      </w:pPr>
      <w:r>
        <w:rPr>
          <w:rFonts w:hint="eastAsia" w:ascii="宋体" w:hAnsi="宋体"/>
        </w:rPr>
        <w:t>1.8教学楼及办公楼的窗帘维修安装。</w:t>
      </w:r>
    </w:p>
    <w:p>
      <w:pPr>
        <w:spacing w:line="360" w:lineRule="auto"/>
        <w:ind w:firstLine="480" w:firstLineChars="200"/>
        <w:rPr>
          <w:rFonts w:ascii="宋体" w:hAnsi="宋体"/>
        </w:rPr>
      </w:pPr>
      <w:r>
        <w:rPr>
          <w:rFonts w:hint="eastAsia" w:ascii="宋体" w:hAnsi="宋体"/>
        </w:rPr>
        <w:t>1.9房屋吊顶维修、屋顶檐沟清理维修。</w:t>
      </w:r>
    </w:p>
    <w:p>
      <w:pPr>
        <w:spacing w:line="360" w:lineRule="auto"/>
        <w:ind w:firstLine="480" w:firstLineChars="200"/>
        <w:rPr>
          <w:rFonts w:ascii="宋体" w:hAnsi="宋体"/>
        </w:rPr>
      </w:pPr>
      <w:r>
        <w:rPr>
          <w:rFonts w:hint="eastAsia" w:ascii="宋体" w:hAnsi="宋体"/>
        </w:rPr>
        <w:t>1.10必要时协助水电数据收集处理。</w:t>
      </w:r>
    </w:p>
    <w:p>
      <w:pPr>
        <w:spacing w:line="360" w:lineRule="auto"/>
        <w:ind w:firstLine="480" w:firstLineChars="200"/>
        <w:rPr>
          <w:rFonts w:ascii="宋体" w:hAnsi="宋体"/>
        </w:rPr>
      </w:pPr>
      <w:r>
        <w:rPr>
          <w:rFonts w:hint="eastAsia" w:ascii="宋体" w:hAnsi="宋体"/>
        </w:rPr>
        <w:t>1.11道路、路侧石、大理石地面、碎石小路路面及各类建筑构件维护、维修。</w:t>
      </w:r>
    </w:p>
    <w:p>
      <w:pPr>
        <w:spacing w:line="360" w:lineRule="auto"/>
        <w:ind w:firstLine="480" w:firstLineChars="200"/>
        <w:rPr>
          <w:rFonts w:ascii="宋体" w:hAnsi="宋体"/>
        </w:rPr>
      </w:pPr>
      <w:r>
        <w:rPr>
          <w:rFonts w:hint="eastAsia" w:ascii="宋体" w:hAnsi="宋体"/>
        </w:rPr>
        <w:t>1.12房屋内部局部渗漏水的维修及墙面涂料复原。</w:t>
      </w:r>
    </w:p>
    <w:p>
      <w:pPr>
        <w:spacing w:line="360" w:lineRule="auto"/>
        <w:ind w:firstLine="480" w:firstLineChars="200"/>
        <w:rPr>
          <w:rFonts w:ascii="宋体" w:hAnsi="宋体"/>
        </w:rPr>
      </w:pPr>
      <w:r>
        <w:rPr>
          <w:rFonts w:hint="eastAsia" w:ascii="宋体" w:hAnsi="宋体"/>
        </w:rPr>
        <w:t>1.13校外物业的日常报修。</w:t>
      </w:r>
    </w:p>
    <w:p>
      <w:pPr>
        <w:spacing w:line="360" w:lineRule="auto"/>
        <w:ind w:firstLine="480" w:firstLineChars="200"/>
        <w:rPr>
          <w:rFonts w:ascii="宋体" w:hAnsi="宋体"/>
        </w:rPr>
      </w:pPr>
      <w:r>
        <w:rPr>
          <w:rFonts w:hint="eastAsia" w:ascii="宋体" w:hAnsi="宋体"/>
        </w:rPr>
        <w:t>1.14其他单项维修材料费200元以内的各项零星维修任务。</w:t>
      </w:r>
    </w:p>
    <w:p>
      <w:pPr>
        <w:spacing w:line="360" w:lineRule="auto"/>
        <w:ind w:firstLine="480" w:firstLineChars="200"/>
        <w:rPr>
          <w:rFonts w:ascii="宋体" w:hAnsi="宋体"/>
        </w:rPr>
      </w:pPr>
      <w:r>
        <w:rPr>
          <w:rFonts w:hint="eastAsia" w:ascii="宋体" w:hAnsi="宋体"/>
        </w:rPr>
        <w:t>1.15为学生提供配钥匙服务。</w:t>
      </w:r>
    </w:p>
    <w:p>
      <w:pPr>
        <w:spacing w:line="360" w:lineRule="auto"/>
        <w:ind w:firstLine="481" w:firstLineChars="200"/>
        <w:rPr>
          <w:rFonts w:ascii="宋体" w:hAnsi="宋体"/>
          <w:b/>
        </w:rPr>
      </w:pPr>
      <w:r>
        <w:rPr>
          <w:rFonts w:hint="eastAsia" w:ascii="宋体" w:hAnsi="宋体"/>
          <w:b/>
        </w:rPr>
        <w:t>2.工程维修服务标准</w:t>
      </w:r>
    </w:p>
    <w:p>
      <w:pPr>
        <w:spacing w:line="360" w:lineRule="auto"/>
        <w:ind w:firstLine="480" w:firstLineChars="200"/>
        <w:rPr>
          <w:rFonts w:ascii="宋体" w:hAnsi="宋体"/>
        </w:rPr>
      </w:pPr>
      <w:bookmarkStart w:id="33" w:name="_Hlk74166900"/>
      <w:r>
        <w:rPr>
          <w:rFonts w:hint="eastAsia" w:ascii="宋体" w:hAnsi="宋体"/>
        </w:rPr>
        <w:t>2.1工程</w:t>
      </w:r>
      <w:r>
        <w:rPr>
          <w:rFonts w:hint="eastAsia" w:ascii="宋体" w:hAnsi="宋体"/>
          <w:color w:val="auto"/>
        </w:rPr>
        <w:t>维修服务每日安排不少于一人24</w:t>
      </w:r>
      <w:r>
        <w:rPr>
          <w:rFonts w:hint="eastAsia" w:ascii="宋体" w:hAnsi="宋体"/>
        </w:rPr>
        <w:t>小时值班，寒暑假根据采购人要求值班，遇紧急情况报修，必须及时进行维修处理。</w:t>
      </w:r>
    </w:p>
    <w:p>
      <w:pPr>
        <w:spacing w:line="360" w:lineRule="auto"/>
        <w:ind w:firstLine="480" w:firstLineChars="200"/>
        <w:rPr>
          <w:rFonts w:ascii="宋体" w:hAnsi="宋体"/>
        </w:rPr>
      </w:pPr>
      <w:r>
        <w:rPr>
          <w:rFonts w:hint="eastAsia" w:ascii="宋体" w:hAnsi="宋体"/>
        </w:rPr>
        <w:t>2.2日常维修接待需由专门人员普通话接听每日所有报修电话，包括外包服务类维修，如：空调、风扇、空气源热水器、开水机、电话机、办公设备等所有报修服务，并做好外包类服务项目的协调及跟踪回访记录；</w:t>
      </w:r>
    </w:p>
    <w:p>
      <w:pPr>
        <w:spacing w:line="360" w:lineRule="auto"/>
        <w:ind w:firstLine="480" w:firstLineChars="200"/>
        <w:rPr>
          <w:rFonts w:ascii="宋体" w:hAnsi="宋体"/>
        </w:rPr>
      </w:pPr>
      <w:r>
        <w:rPr>
          <w:rFonts w:hint="eastAsia" w:ascii="宋体" w:hAnsi="宋体"/>
        </w:rPr>
        <w:t>2.3做好各类台账记录，按要求做好甲供消耗品的入库、领用管理，并分类进行统计，且每月应提交统计后的维修记录报表，供学校抽查。</w:t>
      </w:r>
    </w:p>
    <w:p>
      <w:pPr>
        <w:spacing w:line="360" w:lineRule="auto"/>
        <w:ind w:firstLine="480" w:firstLineChars="200"/>
        <w:rPr>
          <w:rFonts w:ascii="宋体" w:hAnsi="宋体"/>
        </w:rPr>
      </w:pPr>
      <w:r>
        <w:rPr>
          <w:rFonts w:hint="eastAsia" w:ascii="宋体" w:hAnsi="宋体"/>
        </w:rPr>
        <w:t>2.4做好维修反馈自查，自查率不得低于30%；</w:t>
      </w:r>
    </w:p>
    <w:p>
      <w:pPr>
        <w:spacing w:line="360" w:lineRule="auto"/>
        <w:ind w:firstLine="480" w:firstLineChars="200"/>
        <w:rPr>
          <w:rFonts w:ascii="宋体" w:hAnsi="宋体"/>
        </w:rPr>
      </w:pPr>
      <w:r>
        <w:rPr>
          <w:rFonts w:hint="eastAsia" w:ascii="宋体" w:hAnsi="宋体"/>
        </w:rPr>
        <w:t>2.5做好网络报修平台管理，及时处理网络报修平台上的报修工作，并及时做好反馈；</w:t>
      </w:r>
    </w:p>
    <w:p>
      <w:pPr>
        <w:spacing w:line="360" w:lineRule="auto"/>
        <w:ind w:firstLine="480" w:firstLineChars="200"/>
        <w:rPr>
          <w:rFonts w:ascii="宋体" w:hAnsi="宋体"/>
        </w:rPr>
      </w:pPr>
      <w:r>
        <w:rPr>
          <w:rFonts w:hint="eastAsia" w:ascii="宋体" w:hAnsi="宋体"/>
        </w:rPr>
        <w:t>2.6及时安排相应工种的维修人员对报修内容进行及时维修；</w:t>
      </w:r>
    </w:p>
    <w:p>
      <w:pPr>
        <w:spacing w:line="360" w:lineRule="auto"/>
        <w:ind w:firstLine="480" w:firstLineChars="200"/>
        <w:rPr>
          <w:rFonts w:ascii="宋体" w:hAnsi="宋体"/>
        </w:rPr>
      </w:pPr>
      <w:r>
        <w:rPr>
          <w:rFonts w:hint="eastAsia" w:ascii="宋体" w:hAnsi="宋体"/>
        </w:rPr>
        <w:t>2.7每周至少一次，对校园公共部位的建筑物、设施设备等进行巡视、检查，尤其对有可能存在安全隐患的部位，应进行细致排查，发现问题，及时安排维修解决。</w:t>
      </w:r>
    </w:p>
    <w:p>
      <w:pPr>
        <w:spacing w:line="360" w:lineRule="auto"/>
        <w:ind w:firstLine="480" w:firstLineChars="200"/>
        <w:rPr>
          <w:rFonts w:ascii="宋体" w:hAnsi="宋体"/>
        </w:rPr>
      </w:pPr>
      <w:r>
        <w:rPr>
          <w:rFonts w:hint="eastAsia" w:ascii="宋体" w:hAnsi="宋体"/>
        </w:rPr>
        <w:t>2.8按有关法规政策规定对房屋及配套设施进行管理服务。严格公用设施和各类设备的使用、维修、养护和管理。及时完成各项零星维修任务，零星维修合格率100%。</w:t>
      </w:r>
    </w:p>
    <w:p>
      <w:pPr>
        <w:spacing w:line="360" w:lineRule="auto"/>
        <w:ind w:firstLine="480" w:firstLineChars="200"/>
        <w:rPr>
          <w:rFonts w:ascii="宋体" w:hAnsi="宋体"/>
        </w:rPr>
      </w:pPr>
      <w:r>
        <w:rPr>
          <w:rFonts w:hint="eastAsia" w:ascii="宋体" w:hAnsi="宋体"/>
        </w:rPr>
        <w:t>2.9做好维修材料管理，所需材料均以旧换新的模式到学校后勤管理部门领取，认真做好入库领用等耗材管理工作，提供台账备查，如特殊材料需供应商进行采购的，须经学校后勤管理部门批准，对可预见的材料、配件等，供应商应提供日常备货表，以供采购人备货，供应商应定期进行盘点。</w:t>
      </w:r>
    </w:p>
    <w:p>
      <w:pPr>
        <w:spacing w:line="360" w:lineRule="auto"/>
        <w:ind w:firstLine="480" w:firstLineChars="200"/>
        <w:rPr>
          <w:rFonts w:ascii="宋体" w:hAnsi="宋体"/>
        </w:rPr>
      </w:pPr>
      <w:r>
        <w:rPr>
          <w:rFonts w:hint="eastAsia" w:ascii="宋体" w:hAnsi="宋体"/>
        </w:rPr>
        <w:t>2.10响应时间：每周安排人员对校园进行全面仔细的巡检，做好巡查记录，发现问题，及时解决，确保学院每天的正常运行。如遇个别报修，响应时间均为30分钟。如发现因延误维修而造成学校财产损失，将扣除相应的</w:t>
      </w:r>
      <w:r>
        <w:rPr>
          <w:rFonts w:hint="eastAsia" w:ascii="宋体" w:hAnsi="宋体"/>
          <w:lang w:eastAsia="zh-CN"/>
        </w:rPr>
        <w:t>合同款</w:t>
      </w:r>
      <w:r>
        <w:rPr>
          <w:rFonts w:hint="eastAsia" w:ascii="宋体" w:hAnsi="宋体"/>
        </w:rPr>
        <w:t>。</w:t>
      </w:r>
    </w:p>
    <w:p>
      <w:pPr>
        <w:spacing w:line="360" w:lineRule="auto"/>
        <w:ind w:firstLine="481" w:firstLineChars="200"/>
        <w:rPr>
          <w:rFonts w:ascii="宋体" w:hAnsi="宋体"/>
          <w:b/>
        </w:rPr>
      </w:pPr>
      <w:r>
        <w:rPr>
          <w:rFonts w:hint="eastAsia" w:ascii="宋体" w:hAnsi="宋体"/>
          <w:b/>
        </w:rPr>
        <w:t>（五）餐饮服务</w:t>
      </w:r>
    </w:p>
    <w:p>
      <w:pPr>
        <w:spacing w:line="360" w:lineRule="auto"/>
        <w:ind w:firstLine="481" w:firstLineChars="200"/>
        <w:rPr>
          <w:rFonts w:ascii="宋体" w:hAnsi="宋体"/>
        </w:rPr>
      </w:pPr>
      <w:r>
        <w:rPr>
          <w:rFonts w:hint="eastAsia" w:ascii="宋体" w:hAnsi="宋体"/>
          <w:b/>
          <w:bCs/>
          <w:kern w:val="0"/>
        </w:rPr>
        <w:t>1.餐饮服务范围（包括但不限于）</w:t>
      </w:r>
    </w:p>
    <w:p>
      <w:pPr>
        <w:spacing w:line="360" w:lineRule="auto"/>
        <w:ind w:firstLine="480" w:firstLineChars="200"/>
        <w:rPr>
          <w:rFonts w:ascii="宋体" w:hAnsi="宋体"/>
        </w:rPr>
      </w:pPr>
      <w:r>
        <w:rPr>
          <w:rFonts w:hint="eastAsia" w:ascii="宋体" w:hAnsi="宋体"/>
        </w:rPr>
        <w:t>目前桐乡大道校区教职工用餐人数约400人左右，最多可容纳600人用餐；二楼包厢及宴会厅餐位数约100个，培训客房服务92间；大新路校区教职工用餐人数20人左右。</w:t>
      </w:r>
    </w:p>
    <w:p>
      <w:pPr>
        <w:spacing w:line="360" w:lineRule="auto"/>
        <w:ind w:firstLine="480" w:firstLineChars="200"/>
        <w:rPr>
          <w:rFonts w:ascii="宋体" w:hAnsi="宋体"/>
        </w:rPr>
      </w:pPr>
      <w:r>
        <w:rPr>
          <w:rFonts w:hint="eastAsia" w:ascii="宋体" w:hAnsi="宋体"/>
        </w:rPr>
        <w:t>1.1全年供应教职工早、中、晚用餐保障服务，兼顾大新路校区教职工用餐。</w:t>
      </w:r>
    </w:p>
    <w:p>
      <w:pPr>
        <w:spacing w:line="360" w:lineRule="auto"/>
        <w:ind w:firstLine="480" w:firstLineChars="200"/>
        <w:rPr>
          <w:rFonts w:ascii="宋体" w:hAnsi="宋体"/>
        </w:rPr>
      </w:pPr>
      <w:r>
        <w:rPr>
          <w:rFonts w:hint="eastAsia" w:ascii="宋体" w:hAnsi="宋体"/>
        </w:rPr>
        <w:t>1.2各类培训班、会议、活动等用餐保障服务及客房保障服务。</w:t>
      </w:r>
    </w:p>
    <w:p>
      <w:pPr>
        <w:spacing w:line="360" w:lineRule="auto"/>
        <w:ind w:firstLine="480" w:firstLineChars="200"/>
        <w:rPr>
          <w:rFonts w:ascii="宋体" w:hAnsi="宋体"/>
        </w:rPr>
      </w:pPr>
      <w:r>
        <w:rPr>
          <w:rFonts w:hint="eastAsia" w:ascii="宋体" w:hAnsi="宋体"/>
        </w:rPr>
        <w:t>1.3日常接待包厢服务。</w:t>
      </w:r>
    </w:p>
    <w:p>
      <w:pPr>
        <w:spacing w:line="360" w:lineRule="auto"/>
        <w:ind w:firstLine="480" w:firstLineChars="200"/>
        <w:rPr>
          <w:rFonts w:ascii="宋体" w:hAnsi="宋体"/>
        </w:rPr>
      </w:pPr>
      <w:r>
        <w:rPr>
          <w:rFonts w:hint="eastAsia" w:ascii="宋体" w:hAnsi="宋体"/>
        </w:rPr>
        <w:t>1.4配合中式、西式餐饮教学培训及客房教学培训。</w:t>
      </w:r>
    </w:p>
    <w:p>
      <w:pPr>
        <w:spacing w:line="360" w:lineRule="auto"/>
        <w:ind w:firstLine="481" w:firstLineChars="200"/>
        <w:rPr>
          <w:rFonts w:ascii="宋体" w:hAnsi="宋体"/>
          <w:b/>
        </w:rPr>
      </w:pPr>
      <w:r>
        <w:rPr>
          <w:rFonts w:hint="eastAsia" w:ascii="宋体" w:hAnsi="宋体"/>
          <w:b/>
        </w:rPr>
        <w:t>2.餐饮服务标准</w:t>
      </w:r>
    </w:p>
    <w:p>
      <w:pPr>
        <w:spacing w:line="360" w:lineRule="auto"/>
        <w:ind w:firstLine="480" w:firstLineChars="200"/>
        <w:rPr>
          <w:rFonts w:ascii="宋体" w:hAnsi="宋体"/>
        </w:rPr>
      </w:pPr>
      <w:r>
        <w:rPr>
          <w:rFonts w:hint="eastAsia" w:ascii="宋体" w:hAnsi="宋体"/>
        </w:rPr>
        <w:t>2.1制订并公示食品安全规章制度。按照五常法的管理标准，加强科学规范化管理，食堂量化分级等级达到A级。不断提高食堂的伙食质量、服务质量和工作效率，减少浪费，师生满意度达到90%及以上。</w:t>
      </w:r>
    </w:p>
    <w:p>
      <w:pPr>
        <w:spacing w:line="360" w:lineRule="auto"/>
        <w:ind w:firstLine="480" w:firstLineChars="200"/>
        <w:rPr>
          <w:rFonts w:ascii="宋体" w:hAnsi="宋体"/>
        </w:rPr>
      </w:pPr>
      <w:r>
        <w:rPr>
          <w:rFonts w:hint="eastAsia" w:ascii="宋体" w:hAnsi="宋体"/>
        </w:rPr>
        <w:t>供应商应具有餐饮服务经验，熟知餐饮服务和（食品安全相关法律法规和规章，并制订有健全的餐饮服务和食品安全规章制度。同时应遵守的国家相关法律法规及标准（不仅限于如下）：</w:t>
      </w:r>
    </w:p>
    <w:p>
      <w:pPr>
        <w:spacing w:line="360" w:lineRule="auto"/>
        <w:ind w:firstLine="480" w:firstLineChars="200"/>
        <w:rPr>
          <w:rFonts w:ascii="宋体" w:hAnsi="宋体"/>
        </w:rPr>
      </w:pPr>
      <w:r>
        <w:rPr>
          <w:rFonts w:hint="eastAsia" w:ascii="宋体" w:hAnsi="宋体"/>
        </w:rPr>
        <w:t>1）《中华人民共和国食品安全法》</w:t>
      </w:r>
    </w:p>
    <w:p>
      <w:pPr>
        <w:spacing w:line="360" w:lineRule="auto"/>
        <w:ind w:firstLine="480" w:firstLineChars="200"/>
        <w:rPr>
          <w:rFonts w:ascii="宋体" w:hAnsi="宋体"/>
        </w:rPr>
      </w:pPr>
      <w:r>
        <w:rPr>
          <w:rFonts w:hint="eastAsia" w:ascii="宋体" w:hAnsi="宋体"/>
        </w:rPr>
        <w:t>2）《餐饮业食品卫生管理办法》</w:t>
      </w:r>
    </w:p>
    <w:p>
      <w:pPr>
        <w:spacing w:line="360" w:lineRule="auto"/>
        <w:ind w:firstLine="480" w:firstLineChars="200"/>
        <w:rPr>
          <w:rFonts w:ascii="宋体" w:hAnsi="宋体"/>
        </w:rPr>
      </w:pPr>
      <w:r>
        <w:rPr>
          <w:rFonts w:hint="eastAsia" w:ascii="宋体" w:hAnsi="宋体"/>
        </w:rPr>
        <w:t>3）GB14934《食（饮）具消毒卫生标准》</w:t>
      </w:r>
    </w:p>
    <w:p>
      <w:pPr>
        <w:spacing w:line="360" w:lineRule="auto"/>
        <w:ind w:firstLine="480" w:firstLineChars="200"/>
        <w:rPr>
          <w:rFonts w:ascii="宋体" w:hAnsi="宋体"/>
        </w:rPr>
      </w:pPr>
      <w:r>
        <w:rPr>
          <w:rFonts w:hint="eastAsia" w:ascii="宋体" w:hAnsi="宋体"/>
        </w:rPr>
        <w:t>4）GB18483《饮食业油烟排放标准》</w:t>
      </w:r>
    </w:p>
    <w:p>
      <w:pPr>
        <w:spacing w:line="360" w:lineRule="auto"/>
        <w:ind w:firstLine="480" w:firstLineChars="200"/>
        <w:rPr>
          <w:rFonts w:ascii="宋体" w:hAnsi="宋体"/>
        </w:rPr>
      </w:pPr>
      <w:r>
        <w:rPr>
          <w:rFonts w:hint="eastAsia" w:ascii="宋体" w:hAnsi="宋体"/>
        </w:rPr>
        <w:t>5）GB13495《消防安全标志》</w:t>
      </w:r>
    </w:p>
    <w:p>
      <w:pPr>
        <w:spacing w:line="360" w:lineRule="auto"/>
        <w:ind w:firstLine="480" w:firstLineChars="200"/>
        <w:rPr>
          <w:rFonts w:ascii="宋体" w:hAnsi="宋体"/>
        </w:rPr>
      </w:pPr>
      <w:r>
        <w:rPr>
          <w:rFonts w:hint="eastAsia" w:ascii="宋体" w:hAnsi="宋体"/>
        </w:rPr>
        <w:t>6）GB / T 18883－2002《室内空气质量标准》</w:t>
      </w:r>
    </w:p>
    <w:p>
      <w:pPr>
        <w:spacing w:line="360" w:lineRule="auto"/>
        <w:ind w:firstLine="480" w:firstLineChars="200"/>
        <w:rPr>
          <w:rFonts w:ascii="宋体" w:hAnsi="宋体"/>
        </w:rPr>
      </w:pPr>
      <w:r>
        <w:rPr>
          <w:rFonts w:hint="eastAsia" w:ascii="宋体" w:hAnsi="宋体"/>
        </w:rPr>
        <w:t>7）SB/T 10426《餐饮企业经营规范》</w:t>
      </w:r>
    </w:p>
    <w:p>
      <w:pPr>
        <w:spacing w:line="360" w:lineRule="auto"/>
        <w:ind w:firstLine="480" w:firstLineChars="200"/>
        <w:rPr>
          <w:rFonts w:ascii="宋体" w:hAnsi="宋体"/>
        </w:rPr>
      </w:pPr>
      <w:r>
        <w:rPr>
          <w:rFonts w:hint="eastAsia" w:ascii="宋体" w:hAnsi="宋体"/>
        </w:rPr>
        <w:t>2.2厨房设备及工具</w:t>
      </w:r>
    </w:p>
    <w:p>
      <w:pPr>
        <w:spacing w:line="360" w:lineRule="auto"/>
        <w:ind w:firstLine="480" w:firstLineChars="200"/>
        <w:rPr>
          <w:rFonts w:ascii="宋体" w:hAnsi="宋体"/>
        </w:rPr>
      </w:pPr>
      <w:r>
        <w:rPr>
          <w:rFonts w:hint="eastAsia" w:ascii="宋体" w:hAnsi="宋体"/>
        </w:rPr>
        <w:t>2.2.1在合同期限内，食堂如须添置设备或用具，供应商应向采购人提出申请，经采购人同意后，由采购人负责添置，所有权归属采购人，供应商在合同期内负责保管和使用。</w:t>
      </w:r>
    </w:p>
    <w:p>
      <w:pPr>
        <w:spacing w:line="360" w:lineRule="auto"/>
        <w:ind w:firstLine="480" w:firstLineChars="200"/>
        <w:rPr>
          <w:rFonts w:ascii="宋体" w:hAnsi="宋体"/>
        </w:rPr>
      </w:pPr>
      <w:r>
        <w:rPr>
          <w:rFonts w:hint="eastAsia" w:ascii="宋体" w:hAnsi="宋体"/>
        </w:rPr>
        <w:t>2.2.2供应商在合同期内对采购人提供的厨房设备及用具负有日常维护和保管责任，如发生设备维修、保养等费用，由采购人负责支付，但因供应商工作失误造成机器等设备破损或遗失，则由供应商负责支付维修费用或更换设备。</w:t>
      </w:r>
    </w:p>
    <w:p>
      <w:pPr>
        <w:spacing w:line="360" w:lineRule="auto"/>
        <w:ind w:firstLine="480" w:firstLineChars="200"/>
        <w:rPr>
          <w:rFonts w:ascii="宋体" w:hAnsi="宋体"/>
        </w:rPr>
      </w:pPr>
      <w:r>
        <w:rPr>
          <w:rFonts w:hint="eastAsia" w:ascii="宋体" w:hAnsi="宋体"/>
        </w:rPr>
        <w:t>2.2.3在合同服务期满后，供应商须按移交清单将厨房设备用具如数归还给采购人。如有人为损坏供应商须进行修复或购买新设备赔偿给采购人。</w:t>
      </w:r>
    </w:p>
    <w:p>
      <w:pPr>
        <w:spacing w:line="360" w:lineRule="auto"/>
        <w:ind w:firstLine="480" w:firstLineChars="200"/>
        <w:rPr>
          <w:rFonts w:ascii="宋体" w:hAnsi="宋体"/>
        </w:rPr>
      </w:pPr>
      <w:r>
        <w:rPr>
          <w:rFonts w:hint="eastAsia" w:ascii="宋体" w:hAnsi="宋体"/>
        </w:rPr>
        <w:t>2.3食品原料的采购</w:t>
      </w:r>
    </w:p>
    <w:p>
      <w:pPr>
        <w:spacing w:line="360" w:lineRule="auto"/>
        <w:ind w:firstLine="480" w:firstLineChars="200"/>
        <w:rPr>
          <w:rFonts w:ascii="宋体" w:hAnsi="宋体"/>
        </w:rPr>
      </w:pPr>
      <w:r>
        <w:rPr>
          <w:rFonts w:hint="eastAsia" w:ascii="宋体" w:hAnsi="宋体"/>
        </w:rPr>
        <w:t>2.3.1食品的所有物料（主料、辅料、调料等原材料），均由采购人负责购买配送。供应商负责对食材的质量进行验收。</w:t>
      </w:r>
    </w:p>
    <w:p>
      <w:pPr>
        <w:spacing w:line="360" w:lineRule="auto"/>
        <w:ind w:firstLine="480" w:firstLineChars="200"/>
        <w:rPr>
          <w:rFonts w:ascii="宋体" w:hAnsi="宋体"/>
        </w:rPr>
      </w:pPr>
      <w:r>
        <w:rPr>
          <w:rFonts w:hint="eastAsia" w:ascii="宋体" w:hAnsi="宋体"/>
        </w:rPr>
        <w:t>2.3.2采购的食品及原料每天都要有登记，记录品名、采购点、价格、数量和金额等。</w:t>
      </w:r>
    </w:p>
    <w:p>
      <w:pPr>
        <w:spacing w:line="360" w:lineRule="auto"/>
        <w:ind w:firstLine="480" w:firstLineChars="200"/>
        <w:rPr>
          <w:rFonts w:ascii="宋体" w:hAnsi="宋体"/>
        </w:rPr>
      </w:pPr>
      <w:r>
        <w:rPr>
          <w:rFonts w:hint="eastAsia" w:ascii="宋体" w:hAnsi="宋体"/>
        </w:rPr>
        <w:t>2.3.3食品采购验收人员对清点验收的加工食品及原料，必须检查其商标、出产地（厂家）、检验合格证等是否齐全，并整理归档，严禁接收加工无证产品。</w:t>
      </w:r>
    </w:p>
    <w:p>
      <w:pPr>
        <w:spacing w:line="360" w:lineRule="auto"/>
        <w:ind w:firstLine="480" w:firstLineChars="200"/>
        <w:rPr>
          <w:rFonts w:ascii="宋体" w:hAnsi="宋体"/>
        </w:rPr>
      </w:pPr>
      <w:r>
        <w:rPr>
          <w:rFonts w:hint="eastAsia" w:ascii="宋体" w:hAnsi="宋体"/>
        </w:rPr>
        <w:t>2.3.4必须严格遵守国家新颁布的《餐饮业食品卫生管理办法》，发现有毒、有害、腐烂变质、酸败、霉变、生虫、污秽、不洁、混有异物或者其他感官性状异常的食品，无检验合格证明的食品，超过保质期限及其他不符合食品标签规定的定型包装食品，应禁止接收或加工制作，并上报采购人处理。</w:t>
      </w:r>
    </w:p>
    <w:p>
      <w:pPr>
        <w:spacing w:line="360" w:lineRule="auto"/>
        <w:ind w:firstLine="480" w:firstLineChars="200"/>
        <w:rPr>
          <w:rFonts w:ascii="宋体" w:hAnsi="宋体"/>
        </w:rPr>
      </w:pPr>
      <w:r>
        <w:rPr>
          <w:rFonts w:hint="eastAsia" w:ascii="宋体" w:hAnsi="宋体"/>
        </w:rPr>
        <w:t>2.4食品原料的加工</w:t>
      </w:r>
    </w:p>
    <w:p>
      <w:pPr>
        <w:spacing w:line="360" w:lineRule="auto"/>
        <w:ind w:firstLine="480" w:firstLineChars="200"/>
        <w:rPr>
          <w:rFonts w:ascii="宋体" w:hAnsi="宋体"/>
        </w:rPr>
      </w:pPr>
      <w:r>
        <w:rPr>
          <w:rFonts w:hint="eastAsia" w:ascii="宋体" w:hAnsi="宋体"/>
        </w:rPr>
        <w:t>2.4.1食品加工人员在工作前、处理食品后或接触直接入口的食品前，都必须洗手消毒；不得留长指甲、涂指甲油、戴戒指，勤理发，勤修面，勤洗澡，勤换衣；不得有面对食品打喷嚏、咳嗽及其他有碍食品卫生的行为；不得在食品加工和出售场所内吸烟；应当穿戴整洁的工作衣帽，头发应梳理整齐并置于帽内。</w:t>
      </w:r>
    </w:p>
    <w:p>
      <w:pPr>
        <w:spacing w:line="360" w:lineRule="auto"/>
        <w:ind w:firstLine="480" w:firstLineChars="200"/>
        <w:rPr>
          <w:rFonts w:ascii="宋体" w:hAnsi="宋体"/>
        </w:rPr>
      </w:pPr>
      <w:r>
        <w:rPr>
          <w:rFonts w:hint="eastAsia" w:ascii="宋体" w:hAnsi="宋体"/>
        </w:rPr>
        <w:t>2.4.2食品加工人员必须认真检查待加工的食品及其他食品原料，发现有腐败变质或其他感官性状异常的，不得加工或使用。</w:t>
      </w:r>
    </w:p>
    <w:p>
      <w:pPr>
        <w:spacing w:line="360" w:lineRule="auto"/>
        <w:ind w:firstLine="480" w:firstLineChars="200"/>
        <w:rPr>
          <w:rFonts w:ascii="宋体" w:hAnsi="宋体"/>
        </w:rPr>
      </w:pPr>
      <w:r>
        <w:rPr>
          <w:rFonts w:hint="eastAsia" w:ascii="宋体" w:hAnsi="宋体"/>
        </w:rPr>
        <w:t>2.4.3各种食品原料在使用前必须洗净，蔬菜应当与肉类、水产品类分池清洗；禽蛋在使用前应当对外壳进行清洗，必要时进行消毒处理；对怀疑带有农药的蔬菜，不得投入加工制作或使用。</w:t>
      </w:r>
    </w:p>
    <w:p>
      <w:pPr>
        <w:spacing w:line="360" w:lineRule="auto"/>
        <w:ind w:firstLine="480" w:firstLineChars="200"/>
        <w:rPr>
          <w:rFonts w:ascii="宋体" w:hAnsi="宋体"/>
        </w:rPr>
      </w:pPr>
      <w:r>
        <w:rPr>
          <w:rFonts w:hint="eastAsia" w:ascii="宋体" w:hAnsi="宋体"/>
        </w:rPr>
        <w:t>2.4.4用于原料、半成品、成品的刀、墩、板、桶、盆、筐、抹布以及其他工具或容器必须标志明显，并做到分开使用，尤其是生、熟工具要分开，定位存放，用后洗净，保持清洁。</w:t>
      </w:r>
    </w:p>
    <w:p>
      <w:pPr>
        <w:spacing w:line="360" w:lineRule="auto"/>
        <w:ind w:firstLine="480" w:firstLineChars="200"/>
        <w:rPr>
          <w:rFonts w:ascii="宋体" w:hAnsi="宋体"/>
        </w:rPr>
      </w:pPr>
      <w:r>
        <w:rPr>
          <w:rFonts w:hint="eastAsia" w:ascii="宋体" w:hAnsi="宋体"/>
        </w:rPr>
        <w:t>2.4.5需要热制加工的食品必须烧熟煮透，其中心温度不得低于70℃；加工后的热制品应当与食品原料或半成品分开存放；半成品应当与食品原料分开存放。</w:t>
      </w:r>
    </w:p>
    <w:p>
      <w:pPr>
        <w:spacing w:line="360" w:lineRule="auto"/>
        <w:ind w:firstLine="480" w:firstLineChars="200"/>
        <w:rPr>
          <w:rFonts w:ascii="宋体" w:hAnsi="宋体"/>
        </w:rPr>
      </w:pPr>
      <w:r>
        <w:rPr>
          <w:rFonts w:hint="eastAsia" w:ascii="宋体" w:hAnsi="宋体"/>
        </w:rPr>
        <w:t>2.4.6在烹饪后至食用前需要较长时间(超过2小时)存放的食品，应当在高于60℃或低于10℃的条件下存放。需要冷藏的熟制品，应当放凉后再冷藏。凡隔餐、隔夜的熟制品必须经充分再加热后方可食用。</w:t>
      </w:r>
    </w:p>
    <w:p>
      <w:pPr>
        <w:spacing w:line="360" w:lineRule="auto"/>
        <w:ind w:firstLine="480" w:firstLineChars="200"/>
        <w:rPr>
          <w:rFonts w:ascii="宋体" w:hAnsi="宋体"/>
        </w:rPr>
      </w:pPr>
      <w:r>
        <w:rPr>
          <w:rFonts w:hint="eastAsia" w:ascii="宋体" w:hAnsi="宋体"/>
        </w:rPr>
        <w:t>2.4.7不允许使用食品添加剂和来源不明的调味品，若确需使用食品添加剂的应严格按照国家卫生标准和有关规定使用。</w:t>
      </w:r>
    </w:p>
    <w:p>
      <w:pPr>
        <w:spacing w:line="360" w:lineRule="auto"/>
        <w:ind w:firstLine="480" w:firstLineChars="200"/>
        <w:rPr>
          <w:rFonts w:ascii="宋体" w:hAnsi="宋体"/>
        </w:rPr>
      </w:pPr>
      <w:r>
        <w:rPr>
          <w:rFonts w:hint="eastAsia" w:ascii="宋体" w:hAnsi="宋体"/>
        </w:rPr>
        <w:t>2.4.8加工出售食品时要做好防蝇、防虫、防尘、防霉变、保洁及秋冬季节的食品保温工作。出售食品必须坚持使用清洁的专用工具，严禁用手直接接触食物。</w:t>
      </w:r>
    </w:p>
    <w:p>
      <w:pPr>
        <w:spacing w:line="360" w:lineRule="auto"/>
        <w:ind w:firstLine="480" w:firstLineChars="200"/>
        <w:rPr>
          <w:rFonts w:ascii="宋体" w:hAnsi="宋体"/>
        </w:rPr>
      </w:pPr>
      <w:r>
        <w:rPr>
          <w:rFonts w:hint="eastAsia" w:ascii="宋体" w:hAnsi="宋体"/>
        </w:rPr>
        <w:t>2.5食品储存</w:t>
      </w:r>
    </w:p>
    <w:p>
      <w:pPr>
        <w:spacing w:line="360" w:lineRule="auto"/>
        <w:ind w:firstLine="480" w:firstLineChars="200"/>
        <w:rPr>
          <w:rFonts w:ascii="宋体" w:hAnsi="宋体"/>
        </w:rPr>
      </w:pPr>
      <w:r>
        <w:rPr>
          <w:rFonts w:hint="eastAsia" w:ascii="宋体" w:hAnsi="宋体"/>
        </w:rPr>
        <w:t>2.5.1储存食品场所、设备应当保持清洁，日常防鼠、防蝇、防蟑螂等工作均由</w:t>
      </w:r>
      <w:r>
        <w:rPr>
          <w:rFonts w:hint="eastAsia" w:ascii="宋体" w:hAnsi="宋体"/>
          <w:lang w:eastAsia="zh-CN"/>
        </w:rPr>
        <w:t>供应商</w:t>
      </w:r>
      <w:r>
        <w:rPr>
          <w:rFonts w:hint="eastAsia" w:ascii="宋体" w:hAnsi="宋体"/>
        </w:rPr>
        <w:t>负责完成，做到无霉斑、鼠迹、苍蝇、蟑螂；仓库应当通风良好。禁止存放有毒、有害物品及个人生活物品。</w:t>
      </w:r>
    </w:p>
    <w:p>
      <w:pPr>
        <w:spacing w:line="360" w:lineRule="auto"/>
        <w:ind w:firstLine="480" w:firstLineChars="200"/>
        <w:rPr>
          <w:rFonts w:ascii="宋体" w:hAnsi="宋体"/>
        </w:rPr>
      </w:pPr>
      <w:r>
        <w:rPr>
          <w:rFonts w:hint="eastAsia" w:ascii="宋体" w:hAnsi="宋体"/>
        </w:rPr>
        <w:t>2.5.2库房食品应当分类、分架、隔墙、离地(30厘米以上)存放，并贴上标签：定期检查处理变质或超过保质期限的食品。</w:t>
      </w:r>
    </w:p>
    <w:p>
      <w:pPr>
        <w:spacing w:line="360" w:lineRule="auto"/>
        <w:ind w:firstLine="480" w:firstLineChars="200"/>
        <w:rPr>
          <w:rFonts w:ascii="宋体" w:hAnsi="宋体"/>
        </w:rPr>
      </w:pPr>
      <w:r>
        <w:rPr>
          <w:rFonts w:hint="eastAsia" w:ascii="宋体" w:hAnsi="宋体"/>
        </w:rPr>
        <w:t>2.5.3库房必须安排专人负责保管。凡新购食物必须经专人检查合格后，才允许入库；需冷冻食品应及时放入规定冰柜存放。</w:t>
      </w:r>
    </w:p>
    <w:p>
      <w:pPr>
        <w:spacing w:line="360" w:lineRule="auto"/>
        <w:ind w:firstLine="480" w:firstLineChars="200"/>
        <w:rPr>
          <w:rFonts w:ascii="宋体" w:hAnsi="宋体"/>
        </w:rPr>
      </w:pPr>
      <w:r>
        <w:rPr>
          <w:rFonts w:hint="eastAsia" w:ascii="宋体" w:hAnsi="宋体"/>
        </w:rPr>
        <w:t>2.5.4每次、每批食品入库、领用都必须做好登记。</w:t>
      </w:r>
    </w:p>
    <w:p>
      <w:pPr>
        <w:spacing w:line="360" w:lineRule="auto"/>
        <w:ind w:firstLine="480" w:firstLineChars="200"/>
        <w:rPr>
          <w:rFonts w:ascii="宋体" w:hAnsi="宋体"/>
        </w:rPr>
      </w:pPr>
      <w:r>
        <w:rPr>
          <w:rFonts w:hint="eastAsia" w:ascii="宋体" w:hAnsi="宋体"/>
        </w:rPr>
        <w:t>2.5.5当餐未出售完的食品，应按卫生规定要求放入冰箱、冰柜。</w:t>
      </w:r>
    </w:p>
    <w:p>
      <w:pPr>
        <w:spacing w:line="360" w:lineRule="auto"/>
        <w:ind w:firstLine="480" w:firstLineChars="200"/>
        <w:rPr>
          <w:rFonts w:ascii="宋体" w:hAnsi="宋体"/>
        </w:rPr>
      </w:pPr>
      <w:r>
        <w:rPr>
          <w:rFonts w:hint="eastAsia" w:ascii="宋体" w:hAnsi="宋体"/>
        </w:rPr>
        <w:t>2.5.6保管人离开库房时，应立即将门锁好。</w:t>
      </w:r>
    </w:p>
    <w:p>
      <w:pPr>
        <w:spacing w:line="360" w:lineRule="auto"/>
        <w:ind w:firstLine="480" w:firstLineChars="200"/>
        <w:rPr>
          <w:rFonts w:ascii="宋体" w:hAnsi="宋体"/>
        </w:rPr>
      </w:pPr>
      <w:r>
        <w:rPr>
          <w:rFonts w:hint="eastAsia" w:ascii="宋体" w:hAnsi="宋体"/>
        </w:rPr>
        <w:t>2.6菜品原料的清洗、切割和保存</w:t>
      </w:r>
    </w:p>
    <w:p>
      <w:pPr>
        <w:spacing w:line="360" w:lineRule="auto"/>
        <w:ind w:firstLine="480" w:firstLineChars="200"/>
        <w:rPr>
          <w:rFonts w:ascii="宋体" w:hAnsi="宋体"/>
        </w:rPr>
      </w:pPr>
      <w:r>
        <w:rPr>
          <w:rFonts w:hint="eastAsia" w:ascii="宋体" w:hAnsi="宋体"/>
        </w:rPr>
        <w:t>2.6.1清洗、切割：应采用科学和卫生的清洗、切割方法，保证菜品的营养成分，有效去除农药残留。</w:t>
      </w:r>
    </w:p>
    <w:p>
      <w:pPr>
        <w:spacing w:line="360" w:lineRule="auto"/>
        <w:ind w:firstLine="480" w:firstLineChars="200"/>
        <w:rPr>
          <w:rFonts w:ascii="宋体" w:hAnsi="宋体"/>
        </w:rPr>
      </w:pPr>
      <w:r>
        <w:rPr>
          <w:rFonts w:hint="eastAsia" w:ascii="宋体" w:hAnsi="宋体"/>
        </w:rPr>
        <w:t>2.6.2叶菜须经过水、浸泡（具体浸泡时间视季节和菜品而定）、洗净、切割。</w:t>
      </w:r>
    </w:p>
    <w:p>
      <w:pPr>
        <w:spacing w:line="360" w:lineRule="auto"/>
        <w:ind w:firstLine="480" w:firstLineChars="200"/>
        <w:rPr>
          <w:rFonts w:ascii="宋体" w:hAnsi="宋体"/>
        </w:rPr>
      </w:pPr>
      <w:r>
        <w:rPr>
          <w:rFonts w:hint="eastAsia" w:ascii="宋体" w:hAnsi="宋体"/>
        </w:rPr>
        <w:t>2.6.3肉、鱼或保鲜海产类、禽类应尽量快速清洗，并采取有效措施防止被污染。</w:t>
      </w:r>
    </w:p>
    <w:p>
      <w:pPr>
        <w:spacing w:line="360" w:lineRule="auto"/>
        <w:ind w:firstLine="480" w:firstLineChars="200"/>
        <w:rPr>
          <w:rFonts w:ascii="宋体" w:hAnsi="宋体"/>
        </w:rPr>
      </w:pPr>
      <w:r>
        <w:rPr>
          <w:rFonts w:hint="eastAsia" w:ascii="宋体" w:hAnsi="宋体"/>
        </w:rPr>
        <w:t>2.7餐具回收、清洗、消毒</w:t>
      </w:r>
    </w:p>
    <w:p>
      <w:pPr>
        <w:spacing w:line="360" w:lineRule="auto"/>
        <w:ind w:firstLine="480" w:firstLineChars="200"/>
        <w:rPr>
          <w:rFonts w:ascii="宋体" w:hAnsi="宋体"/>
        </w:rPr>
      </w:pPr>
      <w:r>
        <w:rPr>
          <w:rFonts w:hint="eastAsia" w:ascii="宋体" w:hAnsi="宋体"/>
        </w:rPr>
        <w:t>2.7.1及时清洁餐桌台面；</w:t>
      </w:r>
    </w:p>
    <w:p>
      <w:pPr>
        <w:spacing w:line="360" w:lineRule="auto"/>
        <w:ind w:firstLine="480" w:firstLineChars="200"/>
        <w:rPr>
          <w:rFonts w:ascii="宋体" w:hAnsi="宋体"/>
        </w:rPr>
      </w:pPr>
      <w:r>
        <w:rPr>
          <w:rFonts w:hint="eastAsia" w:ascii="宋体" w:hAnsi="宋体"/>
        </w:rPr>
        <w:t>2.7.2餐饮器具、厨具应及时清洗、消毒、保存在干燥卫生处；</w:t>
      </w:r>
    </w:p>
    <w:p>
      <w:pPr>
        <w:spacing w:line="360" w:lineRule="auto"/>
        <w:ind w:firstLine="480" w:firstLineChars="200"/>
        <w:rPr>
          <w:rFonts w:ascii="宋体" w:hAnsi="宋体"/>
        </w:rPr>
      </w:pPr>
      <w:r>
        <w:rPr>
          <w:rFonts w:hint="eastAsia" w:ascii="宋体" w:hAnsi="宋体"/>
        </w:rPr>
        <w:t>2.8每周菜单制订</w:t>
      </w:r>
    </w:p>
    <w:p>
      <w:pPr>
        <w:spacing w:line="360" w:lineRule="auto"/>
        <w:ind w:firstLine="480" w:firstLineChars="200"/>
        <w:rPr>
          <w:rFonts w:ascii="宋体" w:hAnsi="宋体"/>
        </w:rPr>
      </w:pPr>
      <w:r>
        <w:rPr>
          <w:rFonts w:hint="eastAsia" w:ascii="宋体" w:hAnsi="宋体"/>
        </w:rPr>
        <w:t>供应商应结合时令、市场供应情况进行营养配餐，坚持科学合理的膳食结构和适众口味的配餐原则。提前一周制订下周的配餐计划（即“菜单”），在周四前送至采购人校方备案。如采购人提出修改要求，在合理前提下应考虑修改。大致的配餐种类和数量要求：</w:t>
      </w:r>
    </w:p>
    <w:p>
      <w:pPr>
        <w:spacing w:line="360" w:lineRule="auto"/>
        <w:ind w:firstLine="480" w:firstLineChars="200"/>
        <w:rPr>
          <w:rFonts w:ascii="宋体" w:hAnsi="宋体"/>
        </w:rPr>
      </w:pPr>
      <w:r>
        <w:rPr>
          <w:rFonts w:hint="eastAsia" w:ascii="宋体" w:hAnsi="宋体"/>
        </w:rPr>
        <w:t>2.8.1早餐：以本地常规早点为主，配以现有厨具可制作的其他可口花色早点，每日供应早餐品种不得少于10个。</w:t>
      </w:r>
    </w:p>
    <w:p>
      <w:pPr>
        <w:spacing w:line="360" w:lineRule="auto"/>
        <w:ind w:firstLine="480" w:firstLineChars="200"/>
        <w:rPr>
          <w:rFonts w:ascii="宋体" w:hAnsi="宋体"/>
        </w:rPr>
      </w:pPr>
      <w:r>
        <w:rPr>
          <w:rFonts w:hint="eastAsia" w:ascii="宋体" w:hAnsi="宋体"/>
        </w:rPr>
        <w:t>2.8.2中餐：每日提供午餐品种13个以上，其中：荤菜7个（含小荤）、素菜6个、米饭1种、例汤1种、粗粮1－2种、面点适量。连续两日菜肴相同率不能超过30%，不得提供隔夜食品。重大节日点心（如汤圆、粽子）等。</w:t>
      </w:r>
    </w:p>
    <w:p>
      <w:pPr>
        <w:spacing w:line="360" w:lineRule="auto"/>
        <w:ind w:firstLine="480" w:firstLineChars="200"/>
        <w:rPr>
          <w:rFonts w:ascii="宋体" w:hAnsi="宋体"/>
        </w:rPr>
      </w:pPr>
      <w:r>
        <w:rPr>
          <w:rFonts w:hint="eastAsia" w:ascii="宋体" w:hAnsi="宋体"/>
        </w:rPr>
        <w:t>2.8.3晚餐：根据实际品种可略少于中餐。</w:t>
      </w:r>
    </w:p>
    <w:p>
      <w:pPr>
        <w:spacing w:line="360" w:lineRule="auto"/>
        <w:ind w:firstLine="480" w:firstLineChars="200"/>
        <w:rPr>
          <w:rFonts w:ascii="宋体" w:hAnsi="宋体"/>
        </w:rPr>
      </w:pPr>
      <w:r>
        <w:rPr>
          <w:rFonts w:hint="eastAsia" w:ascii="宋体" w:hAnsi="宋体"/>
        </w:rPr>
        <w:t>2.9食堂食品安全事故的应急处理</w:t>
      </w:r>
    </w:p>
    <w:p>
      <w:pPr>
        <w:spacing w:line="360" w:lineRule="auto"/>
        <w:ind w:firstLine="480" w:firstLineChars="200"/>
        <w:rPr>
          <w:rFonts w:ascii="宋体" w:hAnsi="宋体"/>
        </w:rPr>
      </w:pPr>
      <w:r>
        <w:rPr>
          <w:rFonts w:hint="eastAsia" w:ascii="宋体" w:hAnsi="宋体"/>
        </w:rPr>
        <w:t>供应商应有食品安全事故应急处理预案。当发生食品安全事故时，及时作出响应，并向采购人通报。</w:t>
      </w:r>
    </w:p>
    <w:p>
      <w:pPr>
        <w:spacing w:line="360" w:lineRule="auto"/>
        <w:ind w:firstLine="480" w:firstLineChars="200"/>
        <w:rPr>
          <w:rFonts w:ascii="宋体" w:hAnsi="宋体"/>
        </w:rPr>
      </w:pPr>
      <w:r>
        <w:rPr>
          <w:rFonts w:hint="eastAsia" w:ascii="宋体" w:hAnsi="宋体"/>
        </w:rPr>
        <w:t>2.9其他要求</w:t>
      </w:r>
    </w:p>
    <w:p>
      <w:pPr>
        <w:spacing w:line="360" w:lineRule="auto"/>
        <w:ind w:firstLine="480" w:firstLineChars="200"/>
        <w:rPr>
          <w:rFonts w:ascii="宋体" w:hAnsi="宋体"/>
        </w:rPr>
      </w:pPr>
      <w:r>
        <w:rPr>
          <w:rFonts w:hint="eastAsia" w:ascii="宋体" w:hAnsi="宋体"/>
        </w:rPr>
        <w:t>2.9.1食堂卫生基本要求和管理规定</w:t>
      </w:r>
    </w:p>
    <w:p>
      <w:pPr>
        <w:spacing w:line="360" w:lineRule="auto"/>
        <w:ind w:firstLine="480" w:firstLineChars="200"/>
        <w:rPr>
          <w:rFonts w:ascii="宋体" w:hAnsi="宋体"/>
        </w:rPr>
      </w:pPr>
      <w:r>
        <w:rPr>
          <w:rFonts w:hint="eastAsia" w:ascii="宋体" w:hAnsi="宋体"/>
        </w:rPr>
        <w:t>a)</w:t>
      </w:r>
      <w:r>
        <w:rPr>
          <w:rFonts w:hint="eastAsia" w:ascii="宋体" w:hAnsi="宋体"/>
        </w:rPr>
        <w:tab/>
      </w:r>
      <w:r>
        <w:rPr>
          <w:rFonts w:hint="eastAsia" w:ascii="宋体" w:hAnsi="宋体"/>
        </w:rPr>
        <w:t>所有食堂工作人员必须进行健康检查及卫生培训，取得健康证。</w:t>
      </w:r>
    </w:p>
    <w:p>
      <w:pPr>
        <w:spacing w:line="360" w:lineRule="auto"/>
        <w:ind w:firstLine="480" w:firstLineChars="200"/>
        <w:rPr>
          <w:rFonts w:ascii="宋体" w:hAnsi="宋体"/>
        </w:rPr>
      </w:pPr>
      <w:r>
        <w:rPr>
          <w:rFonts w:hint="eastAsia" w:ascii="宋体" w:hAnsi="宋体"/>
        </w:rPr>
        <w:t>b)</w:t>
      </w:r>
      <w:r>
        <w:rPr>
          <w:rFonts w:hint="eastAsia" w:ascii="宋体" w:hAnsi="宋体"/>
        </w:rPr>
        <w:tab/>
      </w:r>
      <w:r>
        <w:rPr>
          <w:rFonts w:hint="eastAsia" w:ascii="宋体" w:hAnsi="宋体"/>
        </w:rPr>
        <w:t>上班期间食堂工作人员必须要穿戴洁净的工作衣帽，保持个人卫生清洁，勤洗手，不留长指甲、不准戴戒指、手链，食堂范围内严禁吸烟。</w:t>
      </w:r>
    </w:p>
    <w:p>
      <w:pPr>
        <w:spacing w:line="360" w:lineRule="auto"/>
        <w:ind w:firstLine="480" w:firstLineChars="200"/>
        <w:rPr>
          <w:rFonts w:ascii="宋体" w:hAnsi="宋体"/>
        </w:rPr>
      </w:pPr>
      <w:r>
        <w:rPr>
          <w:rFonts w:hint="eastAsia" w:ascii="宋体" w:hAnsi="宋体"/>
        </w:rPr>
        <w:t>c)</w:t>
      </w:r>
      <w:r>
        <w:rPr>
          <w:rFonts w:hint="eastAsia" w:ascii="宋体" w:hAnsi="宋体"/>
        </w:rPr>
        <w:tab/>
      </w:r>
      <w:r>
        <w:rPr>
          <w:rFonts w:hint="eastAsia" w:ascii="宋体" w:hAnsi="宋体"/>
        </w:rPr>
        <w:t>售餐期间，服务人员必须配戴卫生口罩和一次性手套上岗。不得擅自加工私人物品，不得私分售卖剩余食品。</w:t>
      </w:r>
    </w:p>
    <w:p>
      <w:pPr>
        <w:spacing w:line="360" w:lineRule="auto"/>
        <w:ind w:firstLine="480" w:firstLineChars="200"/>
        <w:rPr>
          <w:rFonts w:ascii="宋体" w:hAnsi="宋体"/>
        </w:rPr>
      </w:pPr>
      <w:r>
        <w:rPr>
          <w:rFonts w:hint="eastAsia" w:ascii="宋体" w:hAnsi="宋体"/>
        </w:rPr>
        <w:t>d)</w:t>
      </w:r>
      <w:r>
        <w:rPr>
          <w:rFonts w:hint="eastAsia" w:ascii="宋体" w:hAnsi="宋体"/>
        </w:rPr>
        <w:tab/>
      </w:r>
      <w:r>
        <w:rPr>
          <w:rFonts w:hint="eastAsia" w:ascii="宋体" w:hAnsi="宋体"/>
        </w:rPr>
        <w:t>认真搞好食堂卫生，做到每天一小扫、每周一大扫，保持食堂的清洁卫生。食堂地面不得积水，裙房卫生间保持清洁干燥无异味。</w:t>
      </w:r>
    </w:p>
    <w:p>
      <w:pPr>
        <w:spacing w:line="360" w:lineRule="auto"/>
        <w:ind w:firstLine="480" w:firstLineChars="200"/>
        <w:rPr>
          <w:rFonts w:ascii="宋体" w:hAnsi="宋体"/>
        </w:rPr>
      </w:pPr>
      <w:r>
        <w:rPr>
          <w:rFonts w:hint="eastAsia" w:ascii="宋体" w:hAnsi="宋体"/>
        </w:rPr>
        <w:t>e)</w:t>
      </w:r>
      <w:r>
        <w:rPr>
          <w:rFonts w:hint="eastAsia" w:ascii="宋体" w:hAnsi="宋体"/>
        </w:rPr>
        <w:tab/>
      </w:r>
      <w:r>
        <w:rPr>
          <w:rFonts w:hint="eastAsia" w:ascii="宋体" w:hAnsi="宋体"/>
        </w:rPr>
        <w:t>定期开展灭鼠、蟑螂、蚊、蝇等活动。若因此造成的破坏和损失应及时修补和照价赔偿。</w:t>
      </w:r>
    </w:p>
    <w:p>
      <w:pPr>
        <w:spacing w:line="360" w:lineRule="auto"/>
        <w:ind w:firstLine="480" w:firstLineChars="200"/>
        <w:rPr>
          <w:rFonts w:ascii="宋体" w:hAnsi="宋体"/>
        </w:rPr>
      </w:pPr>
      <w:r>
        <w:rPr>
          <w:rFonts w:hint="eastAsia" w:ascii="宋体" w:hAnsi="宋体"/>
        </w:rPr>
        <w:t>f)</w:t>
      </w:r>
      <w:r>
        <w:rPr>
          <w:rFonts w:hint="eastAsia" w:ascii="宋体" w:hAnsi="宋体"/>
        </w:rPr>
        <w:tab/>
      </w:r>
      <w:r>
        <w:rPr>
          <w:rFonts w:hint="eastAsia" w:ascii="宋体" w:hAnsi="宋体"/>
        </w:rPr>
        <w:t>生产加工的工具、容器、砧板等要做到用前清洗和用后清洗，保持清洁卫生，食品用具做到生熟用具、器具严格区分使用，成品和半成品隔离、食品和杂物隔离、盛放食物成品的器具必须经过消毒才准使用。</w:t>
      </w:r>
    </w:p>
    <w:p>
      <w:pPr>
        <w:spacing w:line="360" w:lineRule="auto"/>
        <w:ind w:firstLine="480" w:firstLineChars="200"/>
        <w:rPr>
          <w:rFonts w:ascii="宋体" w:hAnsi="宋体"/>
        </w:rPr>
      </w:pPr>
      <w:r>
        <w:rPr>
          <w:rFonts w:hint="eastAsia" w:ascii="宋体" w:hAnsi="宋体"/>
        </w:rPr>
        <w:t>g)</w:t>
      </w:r>
      <w:r>
        <w:rPr>
          <w:rFonts w:hint="eastAsia" w:ascii="宋体" w:hAnsi="宋体"/>
        </w:rPr>
        <w:tab/>
      </w:r>
      <w:r>
        <w:rPr>
          <w:rFonts w:hint="eastAsia" w:ascii="宋体" w:hAnsi="宋体"/>
        </w:rPr>
        <w:t>冰柜（箱）每月清洗一次，冰柜（箱）內架、柜内要保持洁净、无臭味，不得存放私人食品。</w:t>
      </w:r>
    </w:p>
    <w:p>
      <w:pPr>
        <w:spacing w:line="360" w:lineRule="auto"/>
        <w:ind w:firstLine="480" w:firstLineChars="200"/>
        <w:rPr>
          <w:rFonts w:ascii="宋体" w:hAnsi="宋体"/>
        </w:rPr>
      </w:pPr>
      <w:r>
        <w:rPr>
          <w:rFonts w:hint="eastAsia" w:ascii="宋体" w:hAnsi="宋体"/>
        </w:rPr>
        <w:t>h)</w:t>
      </w:r>
      <w:r>
        <w:rPr>
          <w:rFonts w:hint="eastAsia" w:ascii="宋体" w:hAnsi="宋体"/>
        </w:rPr>
        <w:tab/>
      </w:r>
      <w:r>
        <w:rPr>
          <w:rFonts w:hint="eastAsia" w:ascii="宋体" w:hAnsi="宋体"/>
        </w:rPr>
        <w:t>桌椅、工具、台布等做到无积污、无油渍、摆设整齐，及时清洁属于服务区域内的桌面、地面和洗手间，保证良好的就餐环境。</w:t>
      </w:r>
    </w:p>
    <w:p>
      <w:pPr>
        <w:spacing w:line="360" w:lineRule="auto"/>
        <w:ind w:firstLine="480" w:firstLineChars="200"/>
        <w:rPr>
          <w:rFonts w:ascii="宋体" w:hAnsi="宋体"/>
        </w:rPr>
      </w:pPr>
      <w:r>
        <w:rPr>
          <w:rFonts w:hint="eastAsia" w:ascii="宋体" w:hAnsi="宋体"/>
        </w:rPr>
        <w:t>i)</w:t>
      </w:r>
      <w:r>
        <w:rPr>
          <w:rFonts w:hint="eastAsia" w:ascii="宋体" w:hAnsi="宋体"/>
        </w:rPr>
        <w:tab/>
      </w:r>
      <w:r>
        <w:rPr>
          <w:rFonts w:hint="eastAsia" w:ascii="宋体" w:hAnsi="宋体"/>
        </w:rPr>
        <w:t>食品用具做到清洁和彻底消毒，味碟、汤匙、筷子、碗、茶杯等食具要求严密保洁柜存放，分类排好，禁止手指接触菜品。</w:t>
      </w:r>
    </w:p>
    <w:p>
      <w:pPr>
        <w:spacing w:line="360" w:lineRule="auto"/>
        <w:ind w:firstLine="480" w:firstLineChars="200"/>
        <w:rPr>
          <w:rFonts w:ascii="宋体" w:hAnsi="宋体"/>
        </w:rPr>
      </w:pPr>
      <w:r>
        <w:rPr>
          <w:rFonts w:hint="eastAsia" w:ascii="宋体" w:hAnsi="宋体"/>
        </w:rPr>
        <w:t>j)</w:t>
      </w:r>
      <w:r>
        <w:rPr>
          <w:rFonts w:hint="eastAsia" w:ascii="宋体" w:hAnsi="宋体"/>
        </w:rPr>
        <w:tab/>
      </w:r>
      <w:r>
        <w:rPr>
          <w:rFonts w:hint="eastAsia" w:ascii="宋体" w:hAnsi="宋体"/>
        </w:rPr>
        <w:t>保洁柜必须清洁、做到无霉菌、无苍蝇、无蟑螂、无杂物。</w:t>
      </w:r>
    </w:p>
    <w:p>
      <w:pPr>
        <w:spacing w:line="360" w:lineRule="auto"/>
        <w:ind w:firstLine="480" w:firstLineChars="200"/>
        <w:rPr>
          <w:rFonts w:ascii="宋体" w:hAnsi="宋体"/>
        </w:rPr>
      </w:pPr>
      <w:r>
        <w:rPr>
          <w:rFonts w:hint="eastAsia" w:ascii="宋体" w:hAnsi="宋体"/>
        </w:rPr>
        <w:t>2)食堂安全生产管理规定：</w:t>
      </w:r>
    </w:p>
    <w:p>
      <w:pPr>
        <w:spacing w:line="360" w:lineRule="auto"/>
        <w:ind w:firstLine="480" w:firstLineChars="200"/>
        <w:rPr>
          <w:rFonts w:ascii="宋体" w:hAnsi="宋体"/>
        </w:rPr>
      </w:pPr>
      <w:r>
        <w:rPr>
          <w:rFonts w:hint="eastAsia" w:ascii="宋体" w:hAnsi="宋体"/>
        </w:rPr>
        <w:t>a)</w:t>
      </w:r>
      <w:r>
        <w:rPr>
          <w:rFonts w:hint="eastAsia" w:ascii="宋体" w:hAnsi="宋体"/>
        </w:rPr>
        <w:tab/>
      </w:r>
      <w:r>
        <w:rPr>
          <w:rFonts w:hint="eastAsia" w:ascii="宋体" w:hAnsi="宋体"/>
        </w:rPr>
        <w:t>建立安全生产责任制。谁经营，谁负责，食堂设立专职安全生产管理员，切实履行安全生产管理、监督职责，认真落实安全生产措施，确保责任到位，工作到位。</w:t>
      </w:r>
    </w:p>
    <w:p>
      <w:pPr>
        <w:spacing w:line="360" w:lineRule="auto"/>
        <w:ind w:firstLine="480" w:firstLineChars="200"/>
        <w:rPr>
          <w:rFonts w:ascii="宋体" w:hAnsi="宋体"/>
        </w:rPr>
      </w:pPr>
      <w:r>
        <w:rPr>
          <w:rFonts w:hint="eastAsia" w:ascii="宋体" w:hAnsi="宋体"/>
        </w:rPr>
        <w:t>b)</w:t>
      </w:r>
      <w:r>
        <w:rPr>
          <w:rFonts w:hint="eastAsia" w:ascii="宋体" w:hAnsi="宋体"/>
        </w:rPr>
        <w:tab/>
      </w:r>
      <w:r>
        <w:rPr>
          <w:rFonts w:hint="eastAsia" w:ascii="宋体" w:hAnsi="宋体"/>
        </w:rPr>
        <w:t>各类机械设备、燃气设备、煤气储存、管道设备、电器设备的使用，必须严格按照各类设备的操作规程操作，杜绝违规操作，对违反设备操作规程操作造成人员伤亡、财务损失的，由供应商承担一切经济责任和法律责任。</w:t>
      </w:r>
    </w:p>
    <w:p>
      <w:pPr>
        <w:spacing w:line="360" w:lineRule="auto"/>
        <w:ind w:firstLine="480" w:firstLineChars="200"/>
        <w:rPr>
          <w:rFonts w:ascii="宋体" w:hAnsi="宋体"/>
        </w:rPr>
      </w:pPr>
      <w:r>
        <w:rPr>
          <w:rFonts w:hint="eastAsia" w:ascii="宋体" w:hAnsi="宋体"/>
        </w:rPr>
        <w:t>c)</w:t>
      </w:r>
      <w:r>
        <w:rPr>
          <w:rFonts w:hint="eastAsia" w:ascii="宋体" w:hAnsi="宋体"/>
        </w:rPr>
        <w:tab/>
      </w:r>
      <w:r>
        <w:rPr>
          <w:rFonts w:hint="eastAsia" w:ascii="宋体" w:hAnsi="宋体"/>
        </w:rPr>
        <w:t>严格遵守采购人有关用电规定。下班应关闭照明、空调、电器等电源（冰箱除外）。外加电线电路、用电器的铺设、连接、安装，必须报采购人总务科申请安装，不能擅自乱拉、乱接电线，不能擅自增加用电器数量，增大用电功率，对违反规定，造成触电、断电、短路引起火灾事故的违章人员及相关责任人要严肃处理，并承担所有损失，事故特别严重的，要追究相应的经济和法律责任。</w:t>
      </w:r>
    </w:p>
    <w:p>
      <w:pPr>
        <w:spacing w:line="360" w:lineRule="auto"/>
        <w:ind w:firstLine="480" w:firstLineChars="200"/>
        <w:rPr>
          <w:rFonts w:ascii="宋体" w:hAnsi="宋体"/>
        </w:rPr>
      </w:pPr>
      <w:r>
        <w:rPr>
          <w:rFonts w:hint="eastAsia" w:ascii="宋体" w:hAnsi="宋体"/>
        </w:rPr>
        <w:t>d)</w:t>
      </w:r>
      <w:r>
        <w:rPr>
          <w:rFonts w:hint="eastAsia" w:ascii="宋体" w:hAnsi="宋体"/>
        </w:rPr>
        <w:tab/>
      </w:r>
      <w:r>
        <w:rPr>
          <w:rFonts w:hint="eastAsia" w:ascii="宋体" w:hAnsi="宋体"/>
        </w:rPr>
        <w:t>加强防火安全意识。上下班要认真检查送气管道、开关、灶台，下班要关闭煤气阀门。若发现漏气现象立即关闭总闸，并通知有关部门迅速维修完好；厨房设备及管道要及时清除污垢或易燃物，严防不安全隐患的产生。若发生由于供应商管理、操作不当而引发的火灾、爆炸、人员伤亡等性质严重的事故，由中标供应商负责承担一切责任。</w:t>
      </w:r>
    </w:p>
    <w:p>
      <w:pPr>
        <w:spacing w:line="360" w:lineRule="auto"/>
        <w:ind w:firstLine="480" w:firstLineChars="200"/>
        <w:rPr>
          <w:rFonts w:ascii="宋体" w:hAnsi="宋体"/>
        </w:rPr>
      </w:pPr>
      <w:r>
        <w:rPr>
          <w:rFonts w:hint="eastAsia" w:ascii="宋体" w:hAnsi="宋体"/>
        </w:rPr>
        <w:t>e)</w:t>
      </w:r>
      <w:r>
        <w:rPr>
          <w:rFonts w:hint="eastAsia" w:ascii="宋体" w:hAnsi="宋体"/>
        </w:rPr>
        <w:tab/>
      </w:r>
      <w:r>
        <w:rPr>
          <w:rFonts w:hint="eastAsia" w:ascii="宋体" w:hAnsi="宋体"/>
        </w:rPr>
        <w:t>保证生产从业人员正确、熟练掌握消防器材、设备的使用方法，定期对器材、设备设施进行检查，确保消防器材充足有效。定期组织食堂工作人员对消防知识的培训、操练。</w:t>
      </w:r>
    </w:p>
    <w:p>
      <w:pPr>
        <w:spacing w:line="360" w:lineRule="auto"/>
        <w:ind w:firstLine="480" w:firstLineChars="200"/>
        <w:rPr>
          <w:rFonts w:ascii="宋体" w:hAnsi="宋体"/>
        </w:rPr>
      </w:pPr>
      <w:r>
        <w:rPr>
          <w:rFonts w:hint="eastAsia" w:ascii="宋体" w:hAnsi="宋体"/>
        </w:rPr>
        <w:t>f)</w:t>
      </w:r>
      <w:r>
        <w:rPr>
          <w:rFonts w:hint="eastAsia" w:ascii="宋体" w:hAnsi="宋体"/>
        </w:rPr>
        <w:tab/>
      </w:r>
      <w:r>
        <w:rPr>
          <w:rFonts w:hint="eastAsia" w:ascii="宋体" w:hAnsi="宋体"/>
        </w:rPr>
        <w:t>定期对食堂的机器电器设备、输送油（气）管道、开关等进行检查，发现问题立即维修，并建立台账。</w:t>
      </w:r>
    </w:p>
    <w:p>
      <w:pPr>
        <w:spacing w:line="360" w:lineRule="auto"/>
        <w:ind w:firstLine="480" w:firstLineChars="200"/>
        <w:rPr>
          <w:rFonts w:ascii="宋体" w:hAnsi="宋体"/>
        </w:rPr>
      </w:pPr>
      <w:r>
        <w:rPr>
          <w:rFonts w:hint="eastAsia" w:ascii="宋体" w:hAnsi="宋体"/>
        </w:rPr>
        <w:t>g)</w:t>
      </w:r>
      <w:r>
        <w:rPr>
          <w:rFonts w:hint="eastAsia" w:ascii="宋体" w:hAnsi="宋体"/>
        </w:rPr>
        <w:tab/>
      </w:r>
      <w:r>
        <w:rPr>
          <w:rFonts w:hint="eastAsia" w:ascii="宋体" w:hAnsi="宋体"/>
        </w:rPr>
        <w:t>加强食品卫生管理，严防传染疾病的传播流行及食物中毒事故的发生。</w:t>
      </w:r>
    </w:p>
    <w:p>
      <w:pPr>
        <w:spacing w:line="360" w:lineRule="auto"/>
        <w:ind w:firstLine="480" w:firstLineChars="200"/>
        <w:rPr>
          <w:rFonts w:ascii="宋体" w:hAnsi="宋体"/>
        </w:rPr>
      </w:pPr>
      <w:r>
        <w:rPr>
          <w:rFonts w:hint="eastAsia" w:ascii="宋体" w:hAnsi="宋体"/>
        </w:rPr>
        <w:t>h)</w:t>
      </w:r>
      <w:r>
        <w:rPr>
          <w:rFonts w:hint="eastAsia" w:ascii="宋体" w:hAnsi="宋体"/>
        </w:rPr>
        <w:tab/>
      </w:r>
      <w:r>
        <w:rPr>
          <w:rFonts w:hint="eastAsia" w:ascii="宋体" w:hAnsi="宋体"/>
        </w:rPr>
        <w:t>认真做好食品仓库、冷库的管理，防止食品变质、霉烂食品流入加工制作工序，食品贮存要合乎卫生、安全要求。</w:t>
      </w:r>
    </w:p>
    <w:p>
      <w:pPr>
        <w:spacing w:line="360" w:lineRule="auto"/>
        <w:ind w:firstLine="480" w:firstLineChars="200"/>
        <w:rPr>
          <w:rFonts w:ascii="宋体" w:hAnsi="宋体"/>
        </w:rPr>
      </w:pPr>
      <w:r>
        <w:rPr>
          <w:rFonts w:hint="eastAsia" w:ascii="宋体" w:hAnsi="宋体"/>
        </w:rPr>
        <w:t>i)</w:t>
      </w:r>
      <w:r>
        <w:rPr>
          <w:rFonts w:hint="eastAsia" w:ascii="宋体" w:hAnsi="宋体"/>
        </w:rPr>
        <w:tab/>
      </w:r>
      <w:r>
        <w:rPr>
          <w:rFonts w:hint="eastAsia" w:ascii="宋体" w:hAnsi="宋体"/>
        </w:rPr>
        <w:t>经常性地组织食堂员工开展工作安全教育。进入食堂场所要穿防滑水鞋，防止滑倒跌伤；员工在进行餐具消毒、煮饭、菜肴制作时，必须按章造作，防止被热水、热油、高温蒸汽、高温餐具、厨具等灼伤烫伤、在刀工制作时，要防止被刀切伤割伤等。如发生跌伤、灼伤烫伤、触电、刀伤等事故，要迅速组织抢救治疗，情况严重的要立即报告上级领导，果断采取必要救治措施。</w:t>
      </w:r>
    </w:p>
    <w:p>
      <w:pPr>
        <w:spacing w:line="360" w:lineRule="auto"/>
        <w:ind w:firstLine="480" w:firstLineChars="200"/>
        <w:rPr>
          <w:rFonts w:ascii="宋体" w:hAnsi="宋体"/>
        </w:rPr>
      </w:pPr>
      <w:r>
        <w:rPr>
          <w:rFonts w:hint="eastAsia" w:ascii="宋体" w:hAnsi="宋体"/>
        </w:rPr>
        <w:t>j)</w:t>
      </w:r>
      <w:r>
        <w:rPr>
          <w:rFonts w:hint="eastAsia" w:ascii="宋体" w:hAnsi="宋体"/>
        </w:rPr>
        <w:tab/>
      </w:r>
      <w:r>
        <w:rPr>
          <w:rFonts w:hint="eastAsia" w:ascii="宋体" w:hAnsi="宋体"/>
        </w:rPr>
        <w:t>严格按照食品卫生防疫要求，及时做好各类台帐的登记工作。</w:t>
      </w:r>
    </w:p>
    <w:p>
      <w:pPr>
        <w:spacing w:line="360" w:lineRule="auto"/>
        <w:ind w:firstLine="480" w:firstLineChars="200"/>
        <w:rPr>
          <w:rFonts w:ascii="宋体" w:hAnsi="宋体"/>
        </w:rPr>
      </w:pPr>
      <w:r>
        <w:rPr>
          <w:rFonts w:hint="eastAsia" w:ascii="宋体" w:hAnsi="宋体"/>
        </w:rPr>
        <w:t>k)</w:t>
      </w:r>
      <w:r>
        <w:rPr>
          <w:rFonts w:hint="eastAsia" w:ascii="宋体" w:hAnsi="宋体"/>
        </w:rPr>
        <w:tab/>
      </w:r>
      <w:r>
        <w:rPr>
          <w:rFonts w:hint="eastAsia" w:ascii="宋体" w:hAnsi="宋体"/>
        </w:rPr>
        <w:t>强化管理职能，提高节能管理水平，加强节能监管，落实节能考核，在能源消耗定额范围内使用能源。</w:t>
      </w:r>
    </w:p>
    <w:p>
      <w:pPr>
        <w:spacing w:line="360" w:lineRule="auto"/>
        <w:ind w:firstLine="481" w:firstLineChars="200"/>
        <w:rPr>
          <w:rFonts w:ascii="宋体" w:hAnsi="宋体"/>
          <w:b/>
        </w:rPr>
      </w:pPr>
      <w:r>
        <w:rPr>
          <w:rFonts w:hint="eastAsia" w:ascii="宋体" w:hAnsi="宋体"/>
          <w:b/>
        </w:rPr>
        <w:t>（六）秩序维护服务</w:t>
      </w:r>
    </w:p>
    <w:p>
      <w:pPr>
        <w:spacing w:line="360" w:lineRule="auto"/>
        <w:ind w:firstLine="481" w:firstLineChars="200"/>
        <w:rPr>
          <w:rFonts w:ascii="宋体" w:hAnsi="宋体"/>
          <w:b/>
          <w:bCs/>
        </w:rPr>
      </w:pPr>
      <w:r>
        <w:rPr>
          <w:rFonts w:hint="eastAsia" w:ascii="宋体" w:hAnsi="宋体"/>
          <w:b/>
          <w:bCs/>
        </w:rPr>
        <w:t>1.秩序维护服务范围（包括但不限于）</w:t>
      </w:r>
    </w:p>
    <w:bookmarkEnd w:id="33"/>
    <w:p>
      <w:pPr>
        <w:spacing w:line="360" w:lineRule="auto"/>
        <w:ind w:firstLine="480" w:firstLineChars="200"/>
        <w:rPr>
          <w:rFonts w:ascii="宋体" w:hAnsi="宋体"/>
          <w:bCs/>
        </w:rPr>
      </w:pPr>
      <w:bookmarkStart w:id="34" w:name="_Hlk74166428"/>
      <w:r>
        <w:rPr>
          <w:rFonts w:hint="eastAsia" w:ascii="宋体" w:hAnsi="宋体"/>
        </w:rPr>
        <w:t>1.1桐乡大道校区、大新路校区</w:t>
      </w:r>
      <w:bookmarkEnd w:id="34"/>
      <w:r>
        <w:rPr>
          <w:rFonts w:hint="eastAsia" w:ascii="宋体" w:hAnsi="宋体"/>
        </w:rPr>
        <w:t>24小时门卫保安。每天7点—20点实行门卫保安立岗制</w:t>
      </w:r>
      <w:r>
        <w:rPr>
          <w:rFonts w:hint="eastAsia" w:ascii="宋体" w:hAnsi="宋体"/>
          <w:bCs/>
        </w:rPr>
        <w:t>。桐乡大道校区早中晚特殊时段双人岗。</w:t>
      </w:r>
    </w:p>
    <w:p>
      <w:pPr>
        <w:spacing w:line="360" w:lineRule="auto"/>
        <w:ind w:firstLine="480" w:firstLineChars="200"/>
        <w:rPr>
          <w:rFonts w:ascii="宋体" w:hAnsi="宋体"/>
        </w:rPr>
      </w:pPr>
      <w:r>
        <w:rPr>
          <w:rFonts w:hint="eastAsia" w:ascii="宋体" w:hAnsi="宋体"/>
        </w:rPr>
        <w:t>1.2桐乡大道校区、大新路校区24小时巡逻保安，每小时至少到预设的治安重点部位巡查一次。</w:t>
      </w:r>
    </w:p>
    <w:p>
      <w:pPr>
        <w:spacing w:line="360" w:lineRule="auto"/>
        <w:ind w:firstLine="480" w:firstLineChars="200"/>
        <w:rPr>
          <w:rFonts w:ascii="宋体" w:hAnsi="宋体"/>
        </w:rPr>
      </w:pPr>
      <w:r>
        <w:rPr>
          <w:rFonts w:hint="eastAsia" w:ascii="宋体" w:hAnsi="宋体"/>
        </w:rPr>
        <w:t>1.3桐乡大道校区、大新路校区24小时监控室保安。</w:t>
      </w:r>
    </w:p>
    <w:p>
      <w:pPr>
        <w:spacing w:line="360" w:lineRule="auto"/>
        <w:ind w:firstLine="480" w:firstLineChars="200"/>
        <w:rPr>
          <w:rFonts w:ascii="宋体" w:hAnsi="宋体"/>
          <w:kern w:val="0"/>
        </w:rPr>
      </w:pPr>
      <w:r>
        <w:rPr>
          <w:rFonts w:hint="eastAsia" w:ascii="宋体" w:hAnsi="宋体"/>
        </w:rPr>
        <w:t>1.4桐乡大道校区</w:t>
      </w:r>
      <w:r>
        <w:rPr>
          <w:rFonts w:hint="eastAsia" w:ascii="宋体" w:hAnsi="宋体"/>
          <w:kern w:val="0"/>
        </w:rPr>
        <w:t>内勤保安。</w:t>
      </w:r>
    </w:p>
    <w:p>
      <w:pPr>
        <w:spacing w:line="360" w:lineRule="auto"/>
        <w:ind w:right="-168" w:rightChars="-70" w:firstLine="480" w:firstLineChars="200"/>
        <w:rPr>
          <w:rFonts w:ascii="宋体" w:hAnsi="宋体"/>
        </w:rPr>
      </w:pPr>
      <w:r>
        <w:rPr>
          <w:rFonts w:hint="eastAsia" w:ascii="宋体" w:hAnsi="宋体"/>
        </w:rPr>
        <w:t>1.5学校大型活动与会务工作等安全保障及临时性的应急工作。</w:t>
      </w:r>
    </w:p>
    <w:p>
      <w:pPr>
        <w:spacing w:line="360" w:lineRule="auto"/>
        <w:ind w:right="-168" w:rightChars="-70" w:firstLine="480" w:firstLineChars="200"/>
        <w:rPr>
          <w:rFonts w:ascii="宋体" w:hAnsi="宋体"/>
        </w:rPr>
      </w:pPr>
      <w:r>
        <w:rPr>
          <w:rFonts w:hint="eastAsia" w:ascii="宋体" w:hAnsi="宋体"/>
        </w:rPr>
        <w:t>1.6校园内发生重大安全事故的协助处理，突发灾害性事故的应急处置等。</w:t>
      </w:r>
    </w:p>
    <w:p>
      <w:pPr>
        <w:spacing w:line="360" w:lineRule="auto"/>
        <w:ind w:right="-168" w:rightChars="-70" w:firstLine="480" w:firstLineChars="200"/>
        <w:rPr>
          <w:rFonts w:ascii="宋体" w:hAnsi="宋体"/>
        </w:rPr>
      </w:pPr>
      <w:r>
        <w:rPr>
          <w:rFonts w:hint="eastAsia" w:ascii="宋体" w:hAnsi="宋体"/>
        </w:rPr>
        <w:t>1.7教学楼、行政楼等公共部位楼道门开关门、水电、消防安全巡查工作。</w:t>
      </w:r>
    </w:p>
    <w:p>
      <w:pPr>
        <w:spacing w:line="360" w:lineRule="auto"/>
        <w:ind w:right="-168" w:rightChars="-70" w:firstLine="480" w:firstLineChars="200"/>
        <w:rPr>
          <w:rFonts w:ascii="宋体" w:hAnsi="宋体"/>
        </w:rPr>
      </w:pPr>
      <w:r>
        <w:rPr>
          <w:rFonts w:hint="eastAsia" w:ascii="宋体" w:hAnsi="宋体"/>
        </w:rPr>
        <w:t>1.8每月做好**及消防演练，做好台账及记录工作。</w:t>
      </w:r>
    </w:p>
    <w:p>
      <w:pPr>
        <w:spacing w:line="360" w:lineRule="auto"/>
        <w:ind w:firstLine="480" w:firstLineChars="200"/>
        <w:jc w:val="left"/>
        <w:rPr>
          <w:rFonts w:ascii="宋体" w:hAnsi="宋体"/>
        </w:rPr>
      </w:pPr>
      <w:r>
        <w:rPr>
          <w:rFonts w:hint="eastAsia" w:ascii="宋体" w:hAnsi="宋体"/>
        </w:rPr>
        <w:t>1.9配合完成学校交办的其他任务。</w:t>
      </w:r>
    </w:p>
    <w:p>
      <w:pPr>
        <w:spacing w:line="360" w:lineRule="auto"/>
        <w:ind w:firstLine="481" w:firstLineChars="200"/>
        <w:rPr>
          <w:rFonts w:ascii="宋体" w:hAnsi="宋体"/>
          <w:b/>
        </w:rPr>
      </w:pPr>
      <w:r>
        <w:rPr>
          <w:rFonts w:hint="eastAsia" w:ascii="宋体" w:hAnsi="宋体"/>
          <w:b/>
        </w:rPr>
        <w:t>2.秩序维护服务标准</w:t>
      </w:r>
    </w:p>
    <w:p>
      <w:pPr>
        <w:spacing w:line="360" w:lineRule="auto"/>
        <w:ind w:right="-168" w:rightChars="-70" w:firstLine="480" w:firstLineChars="200"/>
        <w:rPr>
          <w:rFonts w:ascii="宋体" w:hAnsi="宋体"/>
        </w:rPr>
      </w:pPr>
      <w:r>
        <w:rPr>
          <w:rFonts w:hint="eastAsia" w:ascii="宋体" w:hAnsi="宋体"/>
        </w:rPr>
        <w:t>门卫岗、巡逻岗、监控室岗人员四班三运转。</w:t>
      </w:r>
    </w:p>
    <w:p>
      <w:pPr>
        <w:spacing w:line="360" w:lineRule="auto"/>
        <w:ind w:right="-168" w:rightChars="-70" w:firstLine="480" w:firstLineChars="200"/>
        <w:rPr>
          <w:rFonts w:ascii="宋体" w:hAnsi="宋体"/>
          <w:highlight w:val="yellow"/>
        </w:rPr>
      </w:pPr>
      <w:r>
        <w:rPr>
          <w:rFonts w:hint="eastAsia" w:ascii="宋体" w:hAnsi="宋体"/>
        </w:rPr>
        <w:t>2.1秩序主管（</w:t>
      </w:r>
      <w:r>
        <w:rPr>
          <w:rFonts w:hint="eastAsia" w:ascii="宋体" w:hAnsi="宋体"/>
          <w:highlight w:val="none"/>
        </w:rPr>
        <w:t>桐乡大道校区保安队长</w:t>
      </w:r>
      <w:r>
        <w:rPr>
          <w:rFonts w:hint="eastAsia" w:ascii="宋体" w:hAnsi="宋体"/>
        </w:rPr>
        <w:t>）</w:t>
      </w:r>
    </w:p>
    <w:p>
      <w:pPr>
        <w:spacing w:line="360" w:lineRule="auto"/>
        <w:ind w:right="-168" w:rightChars="-70" w:firstLine="480" w:firstLineChars="200"/>
        <w:rPr>
          <w:rFonts w:ascii="宋体" w:hAnsi="宋体"/>
        </w:rPr>
      </w:pPr>
      <w:r>
        <w:rPr>
          <w:rFonts w:hint="eastAsia" w:ascii="宋体" w:hAnsi="宋体"/>
        </w:rPr>
        <w:t>负责本校区保安队员的管理、考勤、校园安全管理，与学校保卫处沟通联系；与当地***、交警队、消防队等相关行政单位工作流程比较熟悉；协助采购人完成桐乡大道校区队和大新路校区管理工作。</w:t>
      </w:r>
    </w:p>
    <w:p>
      <w:pPr>
        <w:spacing w:line="360" w:lineRule="auto"/>
        <w:ind w:right="-168" w:rightChars="-70" w:firstLine="480" w:firstLineChars="200"/>
        <w:rPr>
          <w:rFonts w:ascii="宋体" w:hAnsi="宋体"/>
        </w:rPr>
      </w:pPr>
      <w:r>
        <w:rPr>
          <w:rFonts w:hint="eastAsia" w:ascii="宋体" w:hAnsi="宋体"/>
        </w:rPr>
        <w:t>2.2大新路校区保安队长</w:t>
      </w:r>
    </w:p>
    <w:p>
      <w:pPr>
        <w:spacing w:before="120" w:beforeLines="50" w:after="120" w:afterLines="50" w:line="360" w:lineRule="auto"/>
        <w:ind w:firstLine="480" w:firstLineChars="200"/>
        <w:rPr>
          <w:rFonts w:ascii="宋体" w:hAnsi="宋体"/>
        </w:rPr>
      </w:pPr>
      <w:r>
        <w:rPr>
          <w:rFonts w:hint="eastAsia" w:ascii="宋体" w:hAnsi="宋体"/>
        </w:rPr>
        <w:t>负责本校区保安队员的管理、考勤、校园安全管理，与学校保卫处沟通联系；与当地***、交警队、消防队等相关行政单位工作流程比较熟悉。</w:t>
      </w:r>
    </w:p>
    <w:p>
      <w:pPr>
        <w:spacing w:line="360" w:lineRule="auto"/>
        <w:ind w:right="-168" w:rightChars="-70" w:firstLine="480" w:firstLineChars="200"/>
        <w:rPr>
          <w:rFonts w:ascii="宋体" w:hAnsi="宋体"/>
        </w:rPr>
      </w:pPr>
      <w:r>
        <w:rPr>
          <w:rFonts w:hint="eastAsia" w:ascii="宋体" w:hAnsi="宋体"/>
        </w:rPr>
        <w:t>2.3门卫岗</w:t>
      </w:r>
    </w:p>
    <w:p>
      <w:pPr>
        <w:spacing w:line="360" w:lineRule="auto"/>
        <w:ind w:right="-168" w:rightChars="-70" w:firstLine="480" w:firstLineChars="200"/>
        <w:rPr>
          <w:rFonts w:ascii="宋体" w:hAnsi="宋体"/>
          <w:b/>
        </w:rPr>
      </w:pPr>
      <w:r>
        <w:rPr>
          <w:rFonts w:hint="eastAsia" w:ascii="宋体" w:hAnsi="宋体"/>
        </w:rPr>
        <w:t>2.3.1  24小时工作制，每天7点—20点实行门卫保安立岗制</w:t>
      </w:r>
      <w:r>
        <w:rPr>
          <w:rFonts w:hint="eastAsia" w:ascii="宋体" w:hAnsi="宋体"/>
          <w:b/>
        </w:rPr>
        <w:t>（桐乡大道校区早中晚特殊时段双人岗）</w:t>
      </w:r>
      <w:r>
        <w:rPr>
          <w:rFonts w:hint="eastAsia" w:ascii="宋体" w:hAnsi="宋体"/>
          <w:bCs/>
        </w:rPr>
        <w:t>。</w:t>
      </w:r>
    </w:p>
    <w:p>
      <w:pPr>
        <w:spacing w:line="360" w:lineRule="auto"/>
        <w:ind w:right="-168" w:rightChars="-70" w:firstLine="480" w:firstLineChars="200"/>
        <w:rPr>
          <w:rFonts w:ascii="宋体" w:hAnsi="宋体"/>
        </w:rPr>
      </w:pPr>
      <w:r>
        <w:rPr>
          <w:rFonts w:hint="eastAsia" w:ascii="宋体" w:hAnsi="宋体"/>
        </w:rPr>
        <w:t>2.3.2检查进入校区的各类人员，严格管控陌生人，要问清楚进入校园的理由，按疫情防控要求测温及亮码并严格办理登记手续，经检验无误后准予进入；校内临时工和其他务工人员凭学校颁发的出入证进入校园。</w:t>
      </w:r>
    </w:p>
    <w:p>
      <w:pPr>
        <w:spacing w:line="360" w:lineRule="auto"/>
        <w:ind w:right="-168" w:rightChars="-70" w:firstLine="480" w:firstLineChars="200"/>
        <w:rPr>
          <w:rFonts w:ascii="宋体" w:hAnsi="宋体"/>
        </w:rPr>
      </w:pPr>
      <w:r>
        <w:rPr>
          <w:rFonts w:hint="eastAsia" w:ascii="宋体" w:hAnsi="宋体"/>
        </w:rPr>
        <w:t>2.3.3检查出入校区的各种车辆，按学校要求有效管控各类机动车非机动车出入，校外车辆来校办理公务或来访的，需要问清楚进入校园的理由，经相关部门（个人）证明，并办理登记手续，经检验无误后准予进入。</w:t>
      </w:r>
    </w:p>
    <w:p>
      <w:pPr>
        <w:spacing w:line="360" w:lineRule="auto"/>
        <w:ind w:right="-168" w:rightChars="-70" w:firstLine="480" w:firstLineChars="200"/>
        <w:rPr>
          <w:rFonts w:ascii="宋体" w:hAnsi="宋体"/>
        </w:rPr>
      </w:pPr>
      <w:r>
        <w:rPr>
          <w:rFonts w:hint="eastAsia" w:ascii="宋体" w:hAnsi="宋体"/>
        </w:rPr>
        <w:t>2.3.4检查出入校门的物资，校外物资送入校园，要认真登记检查，防止危险物品带入校园；校内物资、设备运出或搬出学校凭所属二级学院（部门）出具的证明材料，并办理登记手续，经检验无误后放行。</w:t>
      </w:r>
    </w:p>
    <w:p>
      <w:pPr>
        <w:spacing w:line="360" w:lineRule="auto"/>
        <w:ind w:right="-168" w:rightChars="-70" w:firstLine="480" w:firstLineChars="200"/>
        <w:rPr>
          <w:rFonts w:ascii="宋体" w:hAnsi="宋体"/>
        </w:rPr>
      </w:pPr>
      <w:r>
        <w:rPr>
          <w:rFonts w:hint="eastAsia" w:ascii="宋体" w:hAnsi="宋体"/>
        </w:rPr>
        <w:t>2.3.5各校门周围、校门广场的道路交通管理及安全秩序管理，机动车和非机动车的停放管理，确保校门区域出入畅通和校门形象。</w:t>
      </w:r>
    </w:p>
    <w:p>
      <w:pPr>
        <w:spacing w:line="360" w:lineRule="auto"/>
        <w:ind w:right="-168" w:rightChars="-70" w:firstLine="480" w:firstLineChars="200"/>
        <w:rPr>
          <w:rFonts w:ascii="宋体" w:hAnsi="宋体"/>
        </w:rPr>
      </w:pPr>
      <w:r>
        <w:rPr>
          <w:rFonts w:hint="eastAsia" w:ascii="宋体" w:hAnsi="宋体"/>
        </w:rPr>
        <w:t>2.3.6做好各校门周围及校门广场区域的环境卫生，保持校门区域清洁。</w:t>
      </w:r>
    </w:p>
    <w:p>
      <w:pPr>
        <w:spacing w:line="360" w:lineRule="auto"/>
        <w:ind w:right="-168" w:rightChars="-70" w:firstLine="480" w:firstLineChars="200"/>
        <w:rPr>
          <w:rFonts w:ascii="宋体" w:hAnsi="宋体"/>
        </w:rPr>
      </w:pPr>
      <w:r>
        <w:rPr>
          <w:rFonts w:hint="eastAsia" w:ascii="宋体" w:hAnsi="宋体"/>
        </w:rPr>
        <w:t>2.3.7特殊时期，需按防恐标准值班。</w:t>
      </w:r>
    </w:p>
    <w:p>
      <w:pPr>
        <w:spacing w:line="360" w:lineRule="auto"/>
        <w:ind w:right="-168" w:rightChars="-70" w:firstLine="480" w:firstLineChars="200"/>
        <w:rPr>
          <w:rFonts w:ascii="宋体" w:hAnsi="宋体"/>
        </w:rPr>
      </w:pPr>
      <w:r>
        <w:rPr>
          <w:rFonts w:hint="eastAsia" w:ascii="宋体" w:hAnsi="宋体"/>
        </w:rPr>
        <w:t>2.3.8严禁值班期间脱岗，夜间睡觉。</w:t>
      </w:r>
    </w:p>
    <w:p>
      <w:pPr>
        <w:spacing w:line="360" w:lineRule="auto"/>
        <w:ind w:right="-168" w:rightChars="-70" w:firstLine="480" w:firstLineChars="200"/>
        <w:rPr>
          <w:rFonts w:ascii="宋体" w:hAnsi="宋体"/>
        </w:rPr>
      </w:pPr>
      <w:r>
        <w:rPr>
          <w:rFonts w:hint="eastAsia" w:ascii="宋体" w:hAnsi="宋体"/>
        </w:rPr>
        <w:t>2.3.9持有保安上岗证书</w:t>
      </w:r>
    </w:p>
    <w:p>
      <w:pPr>
        <w:spacing w:line="360" w:lineRule="auto"/>
        <w:ind w:right="-168" w:rightChars="-70" w:firstLine="480" w:firstLineChars="200"/>
        <w:rPr>
          <w:rFonts w:ascii="宋体" w:hAnsi="宋体"/>
        </w:rPr>
      </w:pPr>
      <w:r>
        <w:rPr>
          <w:rFonts w:hint="eastAsia" w:ascii="宋体" w:hAnsi="宋体"/>
        </w:rPr>
        <w:t>2.3.10完成其他交办事项。</w:t>
      </w:r>
    </w:p>
    <w:p>
      <w:pPr>
        <w:spacing w:line="360" w:lineRule="auto"/>
        <w:ind w:right="-168" w:rightChars="-70" w:firstLine="480" w:firstLineChars="200"/>
        <w:rPr>
          <w:rFonts w:ascii="宋体" w:hAnsi="宋体"/>
        </w:rPr>
      </w:pPr>
      <w:r>
        <w:rPr>
          <w:rFonts w:hint="eastAsia" w:ascii="宋体" w:hAnsi="宋体"/>
        </w:rPr>
        <w:t>2.4巡逻岗</w:t>
      </w:r>
    </w:p>
    <w:p>
      <w:pPr>
        <w:spacing w:line="360" w:lineRule="auto"/>
        <w:ind w:right="-168" w:rightChars="-70" w:firstLine="480" w:firstLineChars="200"/>
        <w:rPr>
          <w:rFonts w:ascii="宋体" w:hAnsi="宋体"/>
        </w:rPr>
      </w:pPr>
      <w:r>
        <w:rPr>
          <w:rFonts w:hint="eastAsia" w:ascii="宋体" w:hAnsi="宋体"/>
        </w:rPr>
        <w:t>2.4.1  24小时工作制，要求着装整齐、每小时至少到预设的治安重点部位巡查一次。</w:t>
      </w:r>
    </w:p>
    <w:p>
      <w:pPr>
        <w:spacing w:line="360" w:lineRule="auto"/>
        <w:ind w:right="-168" w:rightChars="-70" w:firstLine="480" w:firstLineChars="200"/>
        <w:rPr>
          <w:rFonts w:ascii="宋体" w:hAnsi="宋体"/>
        </w:rPr>
      </w:pPr>
      <w:r>
        <w:rPr>
          <w:rFonts w:hint="eastAsia" w:ascii="宋体" w:hAnsi="宋体"/>
        </w:rPr>
        <w:t>2.4.2认真巡查各楼宇值班守护工作并做好记录。</w:t>
      </w:r>
    </w:p>
    <w:p>
      <w:pPr>
        <w:spacing w:line="360" w:lineRule="auto"/>
        <w:ind w:right="-168" w:rightChars="-70" w:firstLine="480" w:firstLineChars="200"/>
        <w:rPr>
          <w:rFonts w:ascii="宋体" w:hAnsi="宋体"/>
        </w:rPr>
      </w:pPr>
      <w:r>
        <w:rPr>
          <w:rFonts w:hint="eastAsia" w:ascii="宋体" w:hAnsi="宋体"/>
        </w:rPr>
        <w:t xml:space="preserve">2.4.3防止各类不利于校园治安秩序特别是盗窃、火灾、打架斗殴等事故和危害校园稳定事件的发生，一旦发现立即处置和报告。 </w:t>
      </w:r>
    </w:p>
    <w:p>
      <w:pPr>
        <w:spacing w:line="360" w:lineRule="auto"/>
        <w:ind w:right="-168" w:rightChars="-70" w:firstLine="480" w:firstLineChars="200"/>
        <w:rPr>
          <w:rFonts w:ascii="宋体" w:hAnsi="宋体"/>
        </w:rPr>
      </w:pPr>
      <w:r>
        <w:rPr>
          <w:rFonts w:hint="eastAsia" w:ascii="宋体" w:hAnsi="宋体"/>
        </w:rPr>
        <w:t>2.4.4确保校园道路交通畅通，机动车和非机动车停放有序；做好校园内电瓶车违规骑行的检查及扣还车工作。</w:t>
      </w:r>
    </w:p>
    <w:p>
      <w:pPr>
        <w:spacing w:line="360" w:lineRule="auto"/>
        <w:ind w:right="-168" w:rightChars="-70" w:firstLine="480" w:firstLineChars="200"/>
        <w:rPr>
          <w:rFonts w:ascii="宋体" w:hAnsi="宋体"/>
        </w:rPr>
      </w:pPr>
      <w:r>
        <w:rPr>
          <w:rFonts w:hint="eastAsia" w:ascii="宋体" w:hAnsi="宋体"/>
        </w:rPr>
        <w:t>2.4.5严禁值班期间脱岗，夜间睡觉。</w:t>
      </w:r>
    </w:p>
    <w:p>
      <w:pPr>
        <w:spacing w:line="360" w:lineRule="auto"/>
        <w:ind w:right="-168" w:rightChars="-70" w:firstLine="480" w:firstLineChars="200"/>
        <w:rPr>
          <w:rFonts w:ascii="宋体" w:hAnsi="宋体"/>
        </w:rPr>
      </w:pPr>
      <w:r>
        <w:rPr>
          <w:rFonts w:hint="eastAsia" w:ascii="宋体" w:hAnsi="宋体"/>
        </w:rPr>
        <w:t>2.4.6完成其他交办事项。</w:t>
      </w:r>
    </w:p>
    <w:p>
      <w:pPr>
        <w:spacing w:line="360" w:lineRule="auto"/>
        <w:ind w:right="-168" w:rightChars="-70" w:firstLine="480" w:firstLineChars="200"/>
        <w:rPr>
          <w:rFonts w:ascii="宋体" w:hAnsi="宋体"/>
        </w:rPr>
      </w:pPr>
      <w:r>
        <w:rPr>
          <w:rFonts w:hint="eastAsia" w:ascii="宋体" w:hAnsi="宋体"/>
        </w:rPr>
        <w:t>2.5监控室保安</w:t>
      </w:r>
    </w:p>
    <w:p>
      <w:pPr>
        <w:spacing w:line="360" w:lineRule="auto"/>
        <w:ind w:right="-168" w:rightChars="-70" w:firstLine="480" w:firstLineChars="200"/>
        <w:rPr>
          <w:rFonts w:ascii="宋体" w:hAnsi="宋体"/>
        </w:rPr>
      </w:pPr>
      <w:r>
        <w:rPr>
          <w:rFonts w:hint="eastAsia" w:ascii="宋体" w:hAnsi="宋体"/>
        </w:rPr>
        <w:t>2.5.1  24小时工作制，按要求做好消防主机及监控设施的使用登记。</w:t>
      </w:r>
    </w:p>
    <w:p>
      <w:pPr>
        <w:spacing w:line="360" w:lineRule="auto"/>
        <w:ind w:right="-168" w:rightChars="-70" w:firstLine="480" w:firstLineChars="200"/>
        <w:rPr>
          <w:rFonts w:ascii="宋体" w:hAnsi="宋体"/>
        </w:rPr>
      </w:pPr>
      <w:r>
        <w:rPr>
          <w:rFonts w:hint="eastAsia" w:ascii="宋体" w:hAnsi="宋体"/>
        </w:rPr>
        <w:t>2.5.2关注校园视频监控、消控主机及监控门，如发生突发事件或火灾报警应急时报告保卫处，并协调巡逻保安查看情况。</w:t>
      </w:r>
    </w:p>
    <w:p>
      <w:pPr>
        <w:spacing w:line="360" w:lineRule="auto"/>
        <w:ind w:right="-168" w:rightChars="-70" w:firstLine="480" w:firstLineChars="200"/>
        <w:rPr>
          <w:rFonts w:ascii="宋体" w:hAnsi="宋体"/>
        </w:rPr>
      </w:pPr>
      <w:r>
        <w:rPr>
          <w:rFonts w:hint="eastAsia" w:ascii="宋体" w:hAnsi="宋体"/>
        </w:rPr>
        <w:t>2.5.3做好消防水泵监测。</w:t>
      </w:r>
    </w:p>
    <w:p>
      <w:pPr>
        <w:spacing w:line="360" w:lineRule="auto"/>
        <w:ind w:right="-168" w:rightChars="-70" w:firstLine="480" w:firstLineChars="200"/>
        <w:rPr>
          <w:rFonts w:ascii="宋体" w:hAnsi="宋体"/>
        </w:rPr>
      </w:pPr>
      <w:r>
        <w:rPr>
          <w:rFonts w:hint="eastAsia" w:ascii="宋体" w:hAnsi="宋体"/>
        </w:rPr>
        <w:t>2.5.4特殊车辆（警车、救护车等）入校监控与反馈。</w:t>
      </w:r>
    </w:p>
    <w:p>
      <w:pPr>
        <w:spacing w:line="360" w:lineRule="auto"/>
        <w:ind w:right="-168" w:rightChars="-70" w:firstLine="480" w:firstLineChars="200"/>
        <w:rPr>
          <w:rFonts w:ascii="宋体" w:hAnsi="宋体"/>
        </w:rPr>
      </w:pPr>
      <w:r>
        <w:rPr>
          <w:rFonts w:hint="eastAsia" w:ascii="宋体" w:hAnsi="宋体"/>
        </w:rPr>
        <w:t>2.5.5校内车辆测速监控与统计。</w:t>
      </w:r>
    </w:p>
    <w:p>
      <w:pPr>
        <w:spacing w:line="360" w:lineRule="auto"/>
        <w:ind w:right="-168" w:rightChars="-70" w:firstLine="480" w:firstLineChars="200"/>
        <w:rPr>
          <w:rFonts w:ascii="宋体" w:hAnsi="宋体"/>
        </w:rPr>
      </w:pPr>
      <w:r>
        <w:rPr>
          <w:rFonts w:hint="eastAsia" w:ascii="宋体" w:hAnsi="宋体"/>
        </w:rPr>
        <w:t>2.5.6做好消防及视频监控损坏设备的每日报修工作，及时联系厂家督促做好维修工作并报保卫部备案。</w:t>
      </w:r>
    </w:p>
    <w:p>
      <w:pPr>
        <w:spacing w:line="360" w:lineRule="auto"/>
        <w:ind w:right="-168" w:rightChars="-70" w:firstLine="480" w:firstLineChars="200"/>
        <w:rPr>
          <w:rFonts w:ascii="宋体" w:hAnsi="宋体"/>
        </w:rPr>
      </w:pPr>
      <w:r>
        <w:rPr>
          <w:rFonts w:hint="eastAsia" w:ascii="宋体" w:hAnsi="宋体"/>
        </w:rPr>
        <w:t>2.5.7完成其他交办事项。</w:t>
      </w:r>
    </w:p>
    <w:p>
      <w:pPr>
        <w:spacing w:line="360" w:lineRule="auto"/>
        <w:ind w:right="-168" w:rightChars="-70" w:firstLine="480" w:firstLineChars="200"/>
        <w:rPr>
          <w:rFonts w:ascii="宋体" w:hAnsi="宋体"/>
          <w:kern w:val="0"/>
        </w:rPr>
      </w:pPr>
      <w:r>
        <w:rPr>
          <w:rFonts w:hint="eastAsia" w:ascii="宋体" w:hAnsi="宋体"/>
        </w:rPr>
        <w:t>2.6</w:t>
      </w:r>
      <w:r>
        <w:rPr>
          <w:rFonts w:hint="eastAsia" w:ascii="宋体" w:hAnsi="宋体"/>
          <w:kern w:val="0"/>
        </w:rPr>
        <w:t>内勤（兼台账员）</w:t>
      </w:r>
    </w:p>
    <w:p>
      <w:pPr>
        <w:spacing w:line="360" w:lineRule="auto"/>
        <w:ind w:right="-168" w:rightChars="-70" w:firstLine="480" w:firstLineChars="200"/>
        <w:rPr>
          <w:rFonts w:ascii="宋体" w:hAnsi="宋体"/>
        </w:rPr>
      </w:pPr>
      <w:r>
        <w:rPr>
          <w:rFonts w:hint="eastAsia" w:ascii="宋体" w:hAnsi="宋体"/>
        </w:rPr>
        <w:t>2.6.1管理保安内勤、台账、文秘工作，会操作电脑及文案；8小时工作制，要求着装整齐、日间至少到预设的治安重点部位巡查一次。</w:t>
      </w:r>
    </w:p>
    <w:p>
      <w:pPr>
        <w:spacing w:line="360" w:lineRule="auto"/>
        <w:ind w:right="-168" w:rightChars="-70" w:firstLine="480" w:firstLineChars="200"/>
        <w:rPr>
          <w:rFonts w:ascii="宋体" w:hAnsi="宋体"/>
        </w:rPr>
      </w:pPr>
      <w:r>
        <w:rPr>
          <w:rFonts w:hint="eastAsia" w:ascii="宋体" w:hAnsi="宋体"/>
        </w:rPr>
        <w:t>2.6.2认真巡查各楼宇值班守护工作并做好记录。</w:t>
      </w:r>
    </w:p>
    <w:p>
      <w:pPr>
        <w:spacing w:line="360" w:lineRule="auto"/>
        <w:ind w:right="-168" w:rightChars="-70" w:firstLine="480" w:firstLineChars="200"/>
        <w:rPr>
          <w:rFonts w:ascii="宋体" w:hAnsi="宋体"/>
        </w:rPr>
      </w:pPr>
      <w:r>
        <w:rPr>
          <w:rFonts w:hint="eastAsia" w:ascii="宋体" w:hAnsi="宋体"/>
        </w:rPr>
        <w:t xml:space="preserve">2.6.3防止各类不利于校园治安秩序特别是盗窃、火灾、打架斗殴等事故和危害校园稳定事件的发生，一旦发现立即处置和报告。 </w:t>
      </w:r>
    </w:p>
    <w:p>
      <w:pPr>
        <w:spacing w:line="360" w:lineRule="auto"/>
        <w:ind w:right="-168" w:rightChars="-70" w:firstLine="480" w:firstLineChars="200"/>
        <w:rPr>
          <w:rFonts w:ascii="宋体" w:hAnsi="宋体"/>
        </w:rPr>
      </w:pPr>
      <w:r>
        <w:rPr>
          <w:rFonts w:hint="eastAsia" w:ascii="宋体" w:hAnsi="宋体"/>
        </w:rPr>
        <w:t>2.6.4确保校园道路交通畅通，机动车和非机动车停放有序；做好校园内电瓶车违规骑行的督查工作。</w:t>
      </w:r>
    </w:p>
    <w:p>
      <w:pPr>
        <w:spacing w:line="360" w:lineRule="auto"/>
        <w:ind w:right="-168" w:rightChars="-70" w:firstLine="480" w:firstLineChars="200"/>
        <w:rPr>
          <w:rFonts w:ascii="宋体" w:hAnsi="宋体"/>
        </w:rPr>
      </w:pPr>
      <w:r>
        <w:rPr>
          <w:rFonts w:hint="eastAsia" w:ascii="宋体" w:hAnsi="宋体"/>
        </w:rPr>
        <w:t>2.6.5完成其他交办事项。</w:t>
      </w:r>
    </w:p>
    <w:p>
      <w:pPr>
        <w:spacing w:line="360" w:lineRule="auto"/>
        <w:ind w:right="-168" w:rightChars="-70" w:firstLine="470" w:firstLineChars="196"/>
        <w:rPr>
          <w:rFonts w:ascii="宋体" w:hAnsi="宋体"/>
          <w:bCs/>
        </w:rPr>
      </w:pPr>
      <w:r>
        <w:rPr>
          <w:rFonts w:hint="eastAsia" w:ascii="宋体" w:hAnsi="宋体"/>
          <w:bCs/>
        </w:rPr>
        <w:t>2.7队伍建设与管理要求</w:t>
      </w:r>
    </w:p>
    <w:p>
      <w:pPr>
        <w:spacing w:line="360" w:lineRule="auto"/>
        <w:ind w:right="-168" w:rightChars="-70" w:firstLine="480" w:firstLineChars="200"/>
        <w:rPr>
          <w:rFonts w:ascii="宋体" w:hAnsi="宋体"/>
        </w:rPr>
      </w:pPr>
      <w:r>
        <w:rPr>
          <w:rFonts w:hint="eastAsia" w:ascii="宋体" w:hAnsi="宋体"/>
        </w:rPr>
        <w:t>2.7.1中标供应商保安人员需统一着装，配备黑色特勤作训服；</w:t>
      </w:r>
    </w:p>
    <w:p>
      <w:pPr>
        <w:spacing w:line="360" w:lineRule="auto"/>
        <w:ind w:right="-168" w:rightChars="-70" w:firstLine="480" w:firstLineChars="200"/>
        <w:rPr>
          <w:rFonts w:ascii="宋体" w:hAnsi="宋体"/>
        </w:rPr>
      </w:pPr>
      <w:r>
        <w:rPr>
          <w:rFonts w:hint="eastAsia" w:ascii="宋体" w:hAnsi="宋体"/>
        </w:rPr>
        <w:t>2.7.2保安队伍主要管理员更换，应提前一个月以书面形式通知采购人,其他队员更换要提前三天告知采购人；确保服务质量不因人员变动而受影响。</w:t>
      </w:r>
    </w:p>
    <w:p>
      <w:pPr>
        <w:spacing w:line="360" w:lineRule="auto"/>
        <w:ind w:right="-168" w:rightChars="-70" w:firstLine="480" w:firstLineChars="200"/>
        <w:rPr>
          <w:rFonts w:ascii="宋体" w:hAnsi="宋体"/>
        </w:rPr>
      </w:pPr>
      <w:r>
        <w:rPr>
          <w:rFonts w:hint="eastAsia" w:ascii="宋体" w:hAnsi="宋体"/>
        </w:rPr>
        <w:t>2.7.3按治安重点单位**标准要求，做好安保人员培训，并做好台账（培训材料和保安人员名单）交校方。</w:t>
      </w:r>
    </w:p>
    <w:p>
      <w:pPr>
        <w:spacing w:line="360" w:lineRule="auto"/>
        <w:ind w:right="-168" w:rightChars="-70" w:firstLine="480" w:firstLineChars="200"/>
        <w:rPr>
          <w:rFonts w:ascii="宋体" w:hAnsi="宋体"/>
        </w:rPr>
      </w:pPr>
      <w:r>
        <w:rPr>
          <w:rFonts w:hint="eastAsia" w:ascii="宋体" w:hAnsi="宋体"/>
        </w:rPr>
        <w:t>2.7.4队员食宿自理。</w:t>
      </w:r>
    </w:p>
    <w:p>
      <w:pPr>
        <w:spacing w:line="360" w:lineRule="auto"/>
        <w:ind w:firstLine="480" w:firstLineChars="200"/>
        <w:jc w:val="left"/>
        <w:rPr>
          <w:rFonts w:ascii="宋体" w:hAnsi="宋体"/>
        </w:rPr>
      </w:pPr>
      <w:r>
        <w:rPr>
          <w:rFonts w:hint="eastAsia" w:ascii="宋体" w:hAnsi="宋体"/>
        </w:rPr>
        <w:t>2.7.5校园内发生失窃并造成损失，视情况和职责承担相应经济赔偿。</w:t>
      </w:r>
    </w:p>
    <w:p>
      <w:pPr>
        <w:spacing w:line="360" w:lineRule="auto"/>
        <w:ind w:right="-168" w:rightChars="-70" w:firstLine="480" w:firstLineChars="200"/>
        <w:rPr>
          <w:rFonts w:ascii="宋体" w:hAnsi="宋体"/>
        </w:rPr>
      </w:pPr>
      <w:r>
        <w:rPr>
          <w:rFonts w:hint="eastAsia" w:ascii="宋体" w:hAnsi="宋体"/>
        </w:rPr>
        <w:t>2.8其他要求</w:t>
      </w:r>
    </w:p>
    <w:p>
      <w:pPr>
        <w:spacing w:line="360" w:lineRule="auto"/>
        <w:ind w:right="-168" w:rightChars="-70" w:firstLine="480" w:firstLineChars="200"/>
        <w:rPr>
          <w:rFonts w:ascii="宋体" w:hAnsi="宋体"/>
        </w:rPr>
      </w:pPr>
      <w:r>
        <w:rPr>
          <w:rFonts w:hint="eastAsia" w:ascii="宋体" w:hAnsi="宋体"/>
        </w:rPr>
        <w:t>2.8.1学校大型活动与会务工作等安全保障；临时性的应急工作。</w:t>
      </w:r>
    </w:p>
    <w:p>
      <w:pPr>
        <w:spacing w:line="360" w:lineRule="auto"/>
        <w:ind w:right="-168" w:rightChars="-70" w:firstLine="480" w:firstLineChars="200"/>
        <w:rPr>
          <w:rFonts w:ascii="宋体" w:hAnsi="宋体"/>
        </w:rPr>
      </w:pPr>
      <w:r>
        <w:rPr>
          <w:rFonts w:hint="eastAsia" w:ascii="宋体" w:hAnsi="宋体"/>
        </w:rPr>
        <w:t>2.8.2校园内发生重大安全事故的协助处理，突发灾害性事故的应急处置等。</w:t>
      </w:r>
    </w:p>
    <w:p>
      <w:pPr>
        <w:spacing w:line="360" w:lineRule="auto"/>
        <w:ind w:right="-168" w:rightChars="-70" w:firstLine="480" w:firstLineChars="200"/>
        <w:rPr>
          <w:rFonts w:ascii="宋体" w:hAnsi="宋体"/>
        </w:rPr>
      </w:pPr>
      <w:r>
        <w:rPr>
          <w:rFonts w:hint="eastAsia" w:ascii="宋体" w:hAnsi="宋体"/>
        </w:rPr>
        <w:t>2.8.3教学楼组团楼道门开关门及公共部位水电安全巡查工作。</w:t>
      </w:r>
    </w:p>
    <w:p>
      <w:pPr>
        <w:spacing w:line="360" w:lineRule="auto"/>
        <w:ind w:right="-168" w:rightChars="-70" w:firstLine="480" w:firstLineChars="200"/>
        <w:rPr>
          <w:rFonts w:ascii="宋体" w:hAnsi="宋体"/>
          <w:iCs/>
        </w:rPr>
      </w:pPr>
      <w:r>
        <w:rPr>
          <w:rFonts w:hint="eastAsia" w:ascii="宋体" w:hAnsi="宋体"/>
        </w:rPr>
        <w:t>2.8.4</w:t>
      </w:r>
      <w:r>
        <w:rPr>
          <w:rFonts w:hint="eastAsia" w:ascii="宋体" w:hAnsi="宋体"/>
          <w:iCs/>
        </w:rPr>
        <w:t>每月做好**及消防演练，做好台账及记录工作。</w:t>
      </w:r>
    </w:p>
    <w:p>
      <w:pPr>
        <w:spacing w:line="360" w:lineRule="auto"/>
        <w:ind w:right="-168" w:rightChars="-70" w:firstLine="480" w:firstLineChars="200"/>
        <w:rPr>
          <w:rFonts w:ascii="宋体" w:hAnsi="宋体"/>
          <w:iCs/>
        </w:rPr>
      </w:pPr>
      <w:r>
        <w:rPr>
          <w:rFonts w:hint="eastAsia" w:ascii="宋体" w:hAnsi="宋体"/>
        </w:rPr>
        <w:t>2.8.5</w:t>
      </w:r>
      <w:r>
        <w:rPr>
          <w:rFonts w:hint="eastAsia" w:ascii="宋体" w:hAnsi="宋体"/>
          <w:kern w:val="0"/>
        </w:rPr>
        <w:t>按学校要求完成校内观光车用车保障任务</w:t>
      </w:r>
      <w:r>
        <w:rPr>
          <w:rFonts w:hint="eastAsia" w:ascii="宋体" w:hAnsi="宋体"/>
          <w:iCs/>
        </w:rPr>
        <w:t>。</w:t>
      </w:r>
    </w:p>
    <w:p>
      <w:pPr>
        <w:spacing w:line="360" w:lineRule="auto"/>
        <w:ind w:right="-168" w:rightChars="-70" w:firstLine="480" w:firstLineChars="200"/>
        <w:rPr>
          <w:rFonts w:ascii="宋体" w:hAnsi="宋体"/>
        </w:rPr>
      </w:pPr>
      <w:r>
        <w:rPr>
          <w:rFonts w:hint="eastAsia" w:ascii="宋体" w:hAnsi="宋体"/>
        </w:rPr>
        <w:t>2.8.6配合完成学校其他交办事项。</w:t>
      </w:r>
    </w:p>
    <w:p>
      <w:pPr>
        <w:spacing w:line="360" w:lineRule="auto"/>
        <w:ind w:right="-168" w:rightChars="-70" w:firstLine="481" w:firstLineChars="200"/>
        <w:rPr>
          <w:rFonts w:ascii="宋体" w:hAnsi="宋体"/>
          <w:b/>
        </w:rPr>
      </w:pPr>
      <w:r>
        <w:rPr>
          <w:rFonts w:hint="eastAsia" w:ascii="宋体" w:hAnsi="宋体"/>
          <w:b/>
        </w:rPr>
        <w:t>（七）临时用工服务</w:t>
      </w:r>
    </w:p>
    <w:p>
      <w:pPr>
        <w:spacing w:line="360" w:lineRule="auto"/>
        <w:ind w:right="-168" w:rightChars="-70" w:firstLine="481" w:firstLineChars="200"/>
        <w:rPr>
          <w:rFonts w:ascii="宋体" w:hAnsi="宋体"/>
          <w:b/>
        </w:rPr>
      </w:pPr>
      <w:r>
        <w:rPr>
          <w:rFonts w:hint="eastAsia" w:ascii="宋体" w:hAnsi="宋体"/>
          <w:b/>
        </w:rPr>
        <w:t>1.临时用工服务范围</w:t>
      </w:r>
    </w:p>
    <w:p>
      <w:pPr>
        <w:spacing w:line="360" w:lineRule="auto"/>
        <w:ind w:right="-168" w:rightChars="-70" w:firstLine="480" w:firstLineChars="200"/>
        <w:rPr>
          <w:rFonts w:ascii="宋体" w:hAnsi="宋体"/>
        </w:rPr>
      </w:pPr>
      <w:r>
        <w:rPr>
          <w:rFonts w:hint="eastAsia" w:ascii="宋体" w:hAnsi="宋体"/>
        </w:rPr>
        <w:t>1.1配合学校做好开学迎新、毕业离校、考试辅助、校园招聘会等大型校园活动辅助、教学办公设施设备调整等特殊时段的现场布置、搬运、环境整治、卫生打扫等突击任务</w:t>
      </w:r>
    </w:p>
    <w:p>
      <w:pPr>
        <w:spacing w:line="360" w:lineRule="auto"/>
        <w:ind w:right="-168" w:rightChars="-70" w:firstLine="480" w:firstLineChars="200"/>
        <w:rPr>
          <w:rFonts w:ascii="宋体" w:hAnsi="宋体"/>
        </w:rPr>
      </w:pPr>
      <w:r>
        <w:rPr>
          <w:rFonts w:hint="eastAsia" w:ascii="宋体" w:hAnsi="宋体"/>
        </w:rPr>
        <w:t>1.2劳务费用原则上按照人均不超</w:t>
      </w:r>
      <w:r>
        <w:rPr>
          <w:rFonts w:hint="eastAsia" w:ascii="宋体" w:hAnsi="宋体"/>
          <w:color w:val="auto"/>
          <w:highlight w:val="none"/>
        </w:rPr>
        <w:t>20元/每小时计价核算，此项费用不在报价中。（临时用工费已含税费）</w:t>
      </w:r>
    </w:p>
    <w:p>
      <w:pPr>
        <w:spacing w:line="360" w:lineRule="auto"/>
        <w:ind w:right="-168" w:rightChars="-70" w:firstLine="481" w:firstLineChars="200"/>
        <w:rPr>
          <w:rFonts w:ascii="宋体" w:hAnsi="宋体"/>
          <w:b/>
        </w:rPr>
      </w:pPr>
      <w:r>
        <w:rPr>
          <w:rFonts w:hint="eastAsia" w:ascii="宋体" w:hAnsi="宋体"/>
          <w:b/>
        </w:rPr>
        <w:t>2.临时用工服务标准</w:t>
      </w:r>
    </w:p>
    <w:p>
      <w:pPr>
        <w:spacing w:line="360" w:lineRule="auto"/>
        <w:ind w:right="-168" w:rightChars="-70" w:firstLine="480" w:firstLineChars="200"/>
        <w:rPr>
          <w:rFonts w:ascii="宋体" w:hAnsi="宋体"/>
        </w:rPr>
      </w:pPr>
      <w:r>
        <w:rPr>
          <w:rFonts w:hint="eastAsia" w:ascii="宋体" w:hAnsi="宋体"/>
        </w:rPr>
        <w:t>2.1按学校要求配合做好迎新物资准备及现场布置。</w:t>
      </w:r>
    </w:p>
    <w:p>
      <w:pPr>
        <w:spacing w:line="360" w:lineRule="auto"/>
        <w:ind w:right="-168" w:rightChars="-70" w:firstLine="480" w:firstLineChars="200"/>
        <w:rPr>
          <w:rFonts w:ascii="宋体" w:hAnsi="宋体"/>
        </w:rPr>
      </w:pPr>
      <w:r>
        <w:rPr>
          <w:rFonts w:hint="eastAsia" w:ascii="宋体" w:hAnsi="宋体"/>
        </w:rPr>
        <w:t>2.2做好考试指引标识、课桌椅复位摆放，考场卫生打扫等辅助服务。</w:t>
      </w:r>
    </w:p>
    <w:p>
      <w:pPr>
        <w:spacing w:line="360" w:lineRule="auto"/>
        <w:ind w:right="-168" w:rightChars="-70" w:firstLine="480" w:firstLineChars="200"/>
        <w:rPr>
          <w:rFonts w:ascii="宋体" w:hAnsi="宋体"/>
        </w:rPr>
      </w:pPr>
      <w:r>
        <w:rPr>
          <w:rFonts w:hint="eastAsia" w:ascii="宋体" w:hAnsi="宋体"/>
        </w:rPr>
        <w:t>2.3按学校要求配合做好大型活动会议搬运桌椅等现场布置。</w:t>
      </w:r>
    </w:p>
    <w:p>
      <w:pPr>
        <w:spacing w:line="360" w:lineRule="auto"/>
        <w:ind w:right="-168" w:rightChars="-70" w:firstLine="480" w:firstLineChars="200"/>
        <w:rPr>
          <w:rFonts w:ascii="宋体" w:hAnsi="宋体"/>
        </w:rPr>
      </w:pPr>
      <w:r>
        <w:rPr>
          <w:rFonts w:hint="eastAsia" w:ascii="宋体" w:hAnsi="宋体"/>
        </w:rPr>
        <w:t>2.4临时用工要求做到随叫随到。</w:t>
      </w:r>
    </w:p>
    <w:p>
      <w:pPr>
        <w:spacing w:line="480" w:lineRule="exact"/>
        <w:ind w:firstLine="481" w:firstLineChars="200"/>
        <w:rPr>
          <w:rFonts w:ascii="宋体" w:hAnsi="宋体"/>
          <w:b/>
          <w:bCs/>
        </w:rPr>
      </w:pPr>
      <w:r>
        <w:rPr>
          <w:rFonts w:hint="eastAsia" w:ascii="宋体" w:hAnsi="宋体"/>
          <w:b/>
        </w:rPr>
        <w:t>七、提供物耗设备</w:t>
      </w:r>
    </w:p>
    <w:p>
      <w:pPr>
        <w:spacing w:line="480" w:lineRule="exact"/>
        <w:ind w:firstLine="480" w:firstLineChars="200"/>
        <w:jc w:val="left"/>
        <w:rPr>
          <w:rFonts w:ascii="宋体" w:hAnsi="宋体"/>
        </w:rPr>
      </w:pPr>
      <w:r>
        <w:rPr>
          <w:rFonts w:hint="eastAsia" w:ascii="宋体" w:hAnsi="宋体"/>
        </w:rPr>
        <w:t>1.中标供应商提供保洁、绿化、保安、维修用工具及设备、物耗（含垃圾袋等）（垃圾桶除外）、办公物耗。</w:t>
      </w:r>
    </w:p>
    <w:p>
      <w:pPr>
        <w:spacing w:line="480" w:lineRule="exact"/>
        <w:ind w:firstLine="480" w:firstLineChars="200"/>
        <w:jc w:val="left"/>
        <w:rPr>
          <w:rFonts w:ascii="宋体" w:hAnsi="宋体"/>
        </w:rPr>
      </w:pPr>
      <w:r>
        <w:rPr>
          <w:rFonts w:hint="eastAsia" w:ascii="宋体" w:hAnsi="宋体"/>
        </w:rPr>
        <w:t>2.保洁易耗品（卫生纸、擦手纸、洗手液等）、绿化易耗品（农药、化肥）维修材料（以旧换新）由采购人提供。</w:t>
      </w:r>
    </w:p>
    <w:p>
      <w:pPr>
        <w:spacing w:line="480" w:lineRule="exact"/>
        <w:ind w:firstLine="480" w:firstLineChars="200"/>
        <w:jc w:val="left"/>
        <w:rPr>
          <w:rFonts w:ascii="宋体" w:hAnsi="宋体"/>
        </w:rPr>
      </w:pPr>
      <w:r>
        <w:rPr>
          <w:rFonts w:hint="eastAsia" w:ascii="宋体" w:hAnsi="宋体"/>
          <w:color w:val="auto"/>
          <w:highlight w:val="none"/>
        </w:rPr>
        <w:t>3.中标供应商应根据岗位工作特点，统一着装并佩戴证件，服装自备（投标时提供样式图片）</w:t>
      </w:r>
      <w:r>
        <w:rPr>
          <w:rFonts w:hint="eastAsia" w:ascii="宋体" w:hAnsi="宋体"/>
        </w:rPr>
        <w:t>。</w:t>
      </w:r>
    </w:p>
    <w:p>
      <w:pPr>
        <w:spacing w:line="480" w:lineRule="exact"/>
        <w:ind w:firstLine="481" w:firstLineChars="200"/>
        <w:jc w:val="left"/>
        <w:rPr>
          <w:rFonts w:ascii="宋体" w:hAnsi="宋体"/>
          <w:b/>
        </w:rPr>
      </w:pPr>
      <w:r>
        <w:rPr>
          <w:rFonts w:hint="eastAsia" w:ascii="宋体" w:hAnsi="宋体"/>
          <w:b/>
        </w:rPr>
        <w:t>八、其它工作</w:t>
      </w:r>
    </w:p>
    <w:p>
      <w:pPr>
        <w:spacing w:line="480" w:lineRule="exact"/>
        <w:ind w:firstLine="480" w:firstLineChars="200"/>
        <w:jc w:val="left"/>
        <w:rPr>
          <w:rFonts w:ascii="宋体" w:hAnsi="宋体"/>
        </w:rPr>
      </w:pPr>
      <w:r>
        <w:rPr>
          <w:rFonts w:hint="eastAsia" w:ascii="宋体" w:hAnsi="宋体"/>
        </w:rPr>
        <w:t>1.中标供应商每半年向采购人递交物业服务总结及物业服务计划。</w:t>
      </w:r>
    </w:p>
    <w:p>
      <w:pPr>
        <w:spacing w:line="480" w:lineRule="exact"/>
        <w:ind w:firstLine="480" w:firstLineChars="200"/>
        <w:jc w:val="left"/>
        <w:rPr>
          <w:rFonts w:ascii="宋体" w:hAnsi="宋体"/>
        </w:rPr>
      </w:pPr>
      <w:r>
        <w:rPr>
          <w:rFonts w:hint="eastAsia" w:ascii="宋体" w:hAnsi="宋体"/>
        </w:rPr>
        <w:t>2.中标供应商为员工交纳社会保险、工资标准不低于嘉兴市最低工资标准及执行《劳动合同法》规定，并将所有条款写入合同及劳动用工书面承诺。</w:t>
      </w:r>
    </w:p>
    <w:p>
      <w:pPr>
        <w:spacing w:line="480" w:lineRule="exact"/>
        <w:ind w:firstLine="480" w:firstLineChars="200"/>
        <w:jc w:val="left"/>
        <w:rPr>
          <w:rFonts w:ascii="宋体" w:hAnsi="宋体"/>
        </w:rPr>
      </w:pPr>
      <w:r>
        <w:rPr>
          <w:rFonts w:hint="eastAsia" w:ascii="宋体" w:hAnsi="宋体"/>
        </w:rPr>
        <w:t>3.管好项目使用的场地，实行标准化管理，人员绩效管理，提供完善的SOP手册。</w:t>
      </w:r>
    </w:p>
    <w:p>
      <w:pPr>
        <w:spacing w:line="480" w:lineRule="exact"/>
        <w:ind w:firstLine="481" w:firstLineChars="200"/>
        <w:jc w:val="left"/>
        <w:rPr>
          <w:rFonts w:ascii="宋体" w:hAnsi="宋体"/>
          <w:b/>
        </w:rPr>
      </w:pPr>
      <w:r>
        <w:rPr>
          <w:rFonts w:hint="eastAsia" w:ascii="宋体" w:hAnsi="宋体"/>
          <w:b/>
        </w:rPr>
        <w:t>九、承担风险</w:t>
      </w:r>
    </w:p>
    <w:p>
      <w:pPr>
        <w:pStyle w:val="12"/>
        <w:snapToGrid w:val="0"/>
        <w:spacing w:beforeLines="0" w:afterLines="0" w:line="480" w:lineRule="exact"/>
        <w:ind w:firstLine="480" w:firstLineChars="200"/>
        <w:jc w:val="left"/>
        <w:rPr>
          <w:rFonts w:hAnsi="宋体"/>
        </w:rPr>
      </w:pPr>
      <w:r>
        <w:rPr>
          <w:rFonts w:hint="eastAsia" w:hAnsi="宋体"/>
        </w:rPr>
        <w:t>1.采购人将对物业服务质量进行全过程监控，中标供应商人员日常工作不到位、不达标或有违约现象，将依据合同约定，作出相应的违约处理与处罚。</w:t>
      </w:r>
    </w:p>
    <w:p>
      <w:pPr>
        <w:pStyle w:val="12"/>
        <w:snapToGrid w:val="0"/>
        <w:spacing w:beforeLines="0" w:afterLines="0" w:line="480" w:lineRule="exact"/>
        <w:ind w:firstLine="480" w:firstLineChars="200"/>
        <w:jc w:val="left"/>
        <w:rPr>
          <w:rFonts w:hAnsi="宋体"/>
        </w:rPr>
      </w:pPr>
      <w:r>
        <w:rPr>
          <w:rFonts w:hint="eastAsia" w:hAnsi="宋体"/>
        </w:rPr>
        <w:t>2.中标供应商每季度对物业服务质量征求采购人的意见，综合满意率必须达到90%以上。</w:t>
      </w:r>
    </w:p>
    <w:p>
      <w:pPr>
        <w:pStyle w:val="12"/>
        <w:snapToGrid w:val="0"/>
        <w:spacing w:beforeLines="0" w:afterLines="0" w:line="480" w:lineRule="exact"/>
        <w:ind w:firstLine="480" w:firstLineChars="200"/>
        <w:jc w:val="left"/>
        <w:rPr>
          <w:rFonts w:hAnsi="宋体"/>
        </w:rPr>
      </w:pPr>
      <w:r>
        <w:rPr>
          <w:rFonts w:hint="eastAsia" w:hAnsi="宋体"/>
        </w:rPr>
        <w:t>3.中标供应商人员在岗履行工作职责期间，发生自身的人身伤害、伤亡由中标供应商负责处理并承担全部责任。</w:t>
      </w:r>
    </w:p>
    <w:p>
      <w:pPr>
        <w:pStyle w:val="12"/>
        <w:snapToGrid w:val="0"/>
        <w:spacing w:beforeLines="0" w:afterLines="0" w:line="480" w:lineRule="exact"/>
        <w:ind w:firstLine="480" w:firstLineChars="200"/>
        <w:jc w:val="left"/>
        <w:rPr>
          <w:rFonts w:hAnsi="宋体"/>
        </w:rPr>
      </w:pPr>
      <w:r>
        <w:rPr>
          <w:rFonts w:hint="eastAsia" w:hAnsi="宋体"/>
        </w:rPr>
        <w:t>4.中标供应商违反国家相关法规，与聘用人员发生纠纷，均由中标供应商负责调解与处理，采购人不承担责任。</w:t>
      </w:r>
    </w:p>
    <w:p>
      <w:pPr>
        <w:pStyle w:val="12"/>
        <w:snapToGrid w:val="0"/>
        <w:spacing w:beforeLines="0" w:afterLines="0" w:line="480" w:lineRule="exact"/>
        <w:ind w:firstLine="480" w:firstLineChars="200"/>
        <w:jc w:val="left"/>
        <w:rPr>
          <w:rFonts w:hAnsi="宋体"/>
        </w:rPr>
      </w:pPr>
      <w:r>
        <w:rPr>
          <w:rFonts w:hint="eastAsia" w:hAnsi="宋体"/>
        </w:rPr>
        <w:t>5.中标供应商在服务中违反国家相关法规或相关行业规范，因过失造成他人人身伤亡的，均由中标供应商负责处理并承担全部责任，采购人不承担任何责任。</w:t>
      </w:r>
    </w:p>
    <w:p>
      <w:pPr>
        <w:pStyle w:val="12"/>
        <w:snapToGrid w:val="0"/>
        <w:spacing w:beforeLines="0" w:afterLines="0" w:line="480" w:lineRule="exact"/>
        <w:ind w:firstLine="481" w:firstLineChars="200"/>
        <w:jc w:val="left"/>
        <w:rPr>
          <w:rFonts w:hAnsi="宋体"/>
          <w:b/>
          <w:u w:val="single"/>
        </w:rPr>
      </w:pPr>
      <w:r>
        <w:rPr>
          <w:rFonts w:hint="eastAsia" w:hAnsi="宋体"/>
          <w:b/>
          <w:u w:val="single"/>
        </w:rPr>
        <w:t>十、对服务质量工作的考核及扣款要求</w:t>
      </w:r>
    </w:p>
    <w:p>
      <w:pPr>
        <w:pStyle w:val="12"/>
        <w:snapToGrid w:val="0"/>
        <w:spacing w:beforeLines="0" w:afterLines="0" w:line="480" w:lineRule="exact"/>
        <w:ind w:firstLine="481" w:firstLineChars="200"/>
        <w:jc w:val="left"/>
        <w:rPr>
          <w:rFonts w:hAnsi="宋体"/>
          <w:kern w:val="2"/>
        </w:rPr>
      </w:pPr>
      <w:r>
        <w:rPr>
          <w:rFonts w:hint="eastAsia" w:hAnsi="宋体"/>
          <w:b/>
          <w:u w:val="single"/>
        </w:rPr>
        <w:t>采购人依据中标供应商签订的物业服务合同服务标准质量考核奖惩制度，应每月对各项服务项目进行考核，综合满意率必须达到90％以上，如因服务质量未达到标准，采购人有权要求其整改，同时中标供应商应承担责任和经济赔偿（扣款或终止合同），具体见以下内容：</w:t>
      </w:r>
    </w:p>
    <w:p>
      <w:pPr>
        <w:spacing w:line="360" w:lineRule="auto"/>
        <w:ind w:right="-168" w:rightChars="-70" w:firstLine="410" w:firstLineChars="171"/>
        <w:rPr>
          <w:rFonts w:ascii="宋体" w:hAnsi="宋体"/>
          <w:highlight w:val="yellow"/>
        </w:rPr>
      </w:pPr>
    </w:p>
    <w:p>
      <w:pPr>
        <w:spacing w:line="360" w:lineRule="auto"/>
        <w:ind w:right="-168" w:rightChars="-70" w:firstLine="410" w:firstLineChars="171"/>
        <w:rPr>
          <w:rFonts w:ascii="宋体" w:hAnsi="宋体"/>
          <w:highlight w:val="none"/>
        </w:rPr>
      </w:pPr>
      <w:r>
        <w:rPr>
          <w:rFonts w:hint="eastAsia" w:ascii="宋体" w:hAnsi="宋体"/>
          <w:highlight w:val="none"/>
        </w:rPr>
        <w:t>1.考核办法：</w:t>
      </w:r>
    </w:p>
    <w:p>
      <w:pPr>
        <w:spacing w:line="360" w:lineRule="auto"/>
        <w:ind w:right="-168" w:rightChars="-70" w:firstLine="410" w:firstLineChars="171"/>
        <w:rPr>
          <w:rFonts w:ascii="宋体" w:hAnsi="宋体"/>
          <w:highlight w:val="none"/>
        </w:rPr>
      </w:pPr>
      <w:r>
        <w:rPr>
          <w:rFonts w:hint="eastAsia" w:ascii="宋体" w:hAnsi="宋体"/>
          <w:highlight w:val="none"/>
        </w:rPr>
        <w:t>考核采用日常检查和每季度（月度）定期考核（事先提前一天告知）相结合的办法进行，并通过评分作为支付服务费用的依据。考核组由中标供应商、采购人派员组成，评分结果由中标供应商、采购人签字确认。</w:t>
      </w:r>
    </w:p>
    <w:p>
      <w:pPr>
        <w:spacing w:line="360" w:lineRule="auto"/>
        <w:ind w:right="-168" w:rightChars="-70" w:firstLine="410" w:firstLineChars="171"/>
        <w:rPr>
          <w:rFonts w:ascii="宋体" w:hAnsi="宋体"/>
          <w:highlight w:val="none"/>
        </w:rPr>
      </w:pPr>
      <w:r>
        <w:rPr>
          <w:rFonts w:hint="eastAsia" w:ascii="宋体" w:hAnsi="宋体"/>
          <w:highlight w:val="none"/>
        </w:rPr>
        <w:t>2.评分等级：</w:t>
      </w:r>
    </w:p>
    <w:p>
      <w:pPr>
        <w:spacing w:line="360" w:lineRule="auto"/>
        <w:ind w:right="-168" w:rightChars="-70" w:firstLine="410" w:firstLineChars="171"/>
        <w:rPr>
          <w:rFonts w:ascii="宋体" w:hAnsi="宋体"/>
          <w:highlight w:val="none"/>
        </w:rPr>
      </w:pPr>
      <w:r>
        <w:rPr>
          <w:rFonts w:hint="eastAsia" w:ascii="宋体" w:hAnsi="宋体"/>
          <w:highlight w:val="none"/>
        </w:rPr>
        <w:t>考评等级分定为四级：优秀、良好、合格、不合格。考评分在85分及以上为优秀、75-84分为良好、合格65-74分为合格、65分以下为不合格。</w:t>
      </w:r>
    </w:p>
    <w:p>
      <w:pPr>
        <w:spacing w:line="360" w:lineRule="auto"/>
        <w:ind w:right="-168" w:rightChars="-70" w:firstLine="410" w:firstLineChars="171"/>
        <w:rPr>
          <w:rFonts w:ascii="宋体" w:hAnsi="宋体"/>
          <w:highlight w:val="none"/>
        </w:rPr>
      </w:pPr>
      <w:r>
        <w:rPr>
          <w:rFonts w:hint="eastAsia" w:ascii="宋体" w:hAnsi="宋体"/>
          <w:highlight w:val="none"/>
        </w:rPr>
        <w:t>3.考核措施：</w:t>
      </w:r>
    </w:p>
    <w:p>
      <w:pPr>
        <w:spacing w:line="360" w:lineRule="auto"/>
        <w:ind w:right="-168" w:rightChars="-70" w:firstLine="410" w:firstLineChars="171"/>
        <w:rPr>
          <w:rFonts w:ascii="宋体" w:hAnsi="宋体"/>
          <w:highlight w:val="none"/>
        </w:rPr>
      </w:pPr>
      <w:r>
        <w:rPr>
          <w:rFonts w:hint="eastAsia" w:ascii="宋体" w:hAnsi="宋体"/>
          <w:highlight w:val="none"/>
        </w:rPr>
        <w:t>考核由保</w:t>
      </w:r>
      <w:r>
        <w:rPr>
          <w:rFonts w:hint="eastAsia" w:ascii="宋体" w:hAnsi="宋体" w:eastAsia="宋体" w:cs="宋体"/>
          <w:highlight w:val="none"/>
        </w:rPr>
        <w:t>洁服务、维修服务、绿化养护服务、会务服务、食堂服务、保安服务组成。（1）季度考核等级优秀，本季度物业费（扣除5%合同金额的预付款外）按100%付给；季度考核等级良好，本季度物业费（扣除5%合同金额的预付款外）按98%付给；季度考核合格，本季度物业费（扣除5%合同金额的预付款外）按95%付给；季度考核不合格，本季度物业费（扣除5%合同金额的预付款外）按90%付给。如年度考核优秀，则年底将该年度中因季度考核等级良好扣除的物业费以奖金的形式返还。（2）采购人按季度进行支付，中标供应商提交有效发票，采购人根据考核情况进行支付流程。年度中有连续三个月不合格的将终止合同。</w:t>
      </w:r>
      <w:r>
        <w:rPr>
          <w:rFonts w:hint="eastAsia" w:ascii="宋体" w:hAnsi="宋体" w:eastAsia="宋体" w:cs="宋体"/>
          <w:highlight w:val="none"/>
          <w:lang w:eastAsia="zh-CN"/>
        </w:rPr>
        <w:t>（</w:t>
      </w:r>
      <w:r>
        <w:rPr>
          <w:rFonts w:hint="eastAsia" w:ascii="宋体" w:hAnsi="宋体" w:eastAsia="宋体" w:cs="宋体"/>
          <w:highlight w:val="none"/>
        </w:rPr>
        <w:t>3</w:t>
      </w:r>
      <w:r>
        <w:rPr>
          <w:rFonts w:hint="eastAsia" w:ascii="宋体" w:hAnsi="宋体" w:eastAsia="宋体" w:cs="宋体"/>
          <w:highlight w:val="none"/>
          <w:lang w:eastAsia="zh-CN"/>
        </w:rPr>
        <w:t>）</w:t>
      </w:r>
      <w:r>
        <w:rPr>
          <w:rFonts w:hint="eastAsia" w:ascii="宋体" w:hAnsi="宋体" w:eastAsia="宋体" w:cs="宋体"/>
          <w:highlight w:val="none"/>
        </w:rPr>
        <w:t>续签服务期内支付方式：合同续签,在验收合格并符合相关政策的前提下，采购人与供应商协商决定。</w:t>
      </w:r>
    </w:p>
    <w:p>
      <w:pPr>
        <w:spacing w:line="360" w:lineRule="auto"/>
        <w:ind w:right="-168" w:rightChars="-70" w:firstLine="410" w:firstLineChars="171"/>
        <w:rPr>
          <w:rFonts w:ascii="宋体" w:hAnsi="宋体"/>
          <w:highlight w:val="none"/>
        </w:rPr>
      </w:pPr>
      <w:r>
        <w:rPr>
          <w:rFonts w:hint="eastAsia" w:ascii="宋体" w:hAnsi="宋体"/>
          <w:highlight w:val="none"/>
        </w:rPr>
        <w:t>4.其它：</w:t>
      </w:r>
    </w:p>
    <w:p>
      <w:pPr>
        <w:spacing w:line="360" w:lineRule="auto"/>
        <w:ind w:right="-168" w:rightChars="-70" w:firstLine="410" w:firstLineChars="171"/>
        <w:rPr>
          <w:rFonts w:ascii="宋体" w:hAnsi="宋体"/>
          <w:highlight w:val="none"/>
        </w:rPr>
      </w:pPr>
      <w:r>
        <w:rPr>
          <w:rFonts w:hint="eastAsia" w:ascii="宋体" w:hAnsi="宋体"/>
          <w:highlight w:val="none"/>
        </w:rPr>
        <w:t>（1）在定期和不定期检查中，凡发书面通知，要求中标供应商整改的，中标供应商应将整改措施、整改时间以书面形式回复，并在规定时间内完成整改。</w:t>
      </w:r>
    </w:p>
    <w:p>
      <w:pPr>
        <w:spacing w:line="360" w:lineRule="auto"/>
        <w:ind w:right="-168" w:rightChars="-70" w:firstLine="410" w:firstLineChars="171"/>
        <w:rPr>
          <w:rFonts w:ascii="宋体" w:hAnsi="宋体"/>
          <w:highlight w:val="yellow"/>
        </w:rPr>
      </w:pPr>
      <w:r>
        <w:rPr>
          <w:rFonts w:hint="eastAsia" w:ascii="宋体" w:hAnsi="宋体"/>
          <w:highlight w:val="none"/>
        </w:rPr>
        <w:t>（2）遇突击性任务和台风、雪灾、水灾等突发事件时，中标供应商须按照要求对管辖范围内的工作进行整治、清理、检查和做好预防工作。</w:t>
      </w:r>
    </w:p>
    <w:p>
      <w:pPr>
        <w:spacing w:before="120" w:beforeLines="50" w:line="360" w:lineRule="auto"/>
        <w:ind w:firstLine="480" w:firstLineChars="200"/>
        <w:jc w:val="left"/>
        <w:rPr>
          <w:rFonts w:ascii="宋体" w:hAnsi="宋体"/>
          <w:color w:val="FF0000"/>
        </w:rPr>
      </w:pPr>
      <w:r>
        <w:rPr>
          <w:rFonts w:hint="eastAsia" w:ascii="宋体" w:hAnsi="宋体"/>
        </w:rPr>
        <w:t>5.考核办法</w:t>
      </w:r>
    </w:p>
    <w:p>
      <w:pPr>
        <w:spacing w:before="120" w:beforeLines="50" w:line="360" w:lineRule="auto"/>
        <w:jc w:val="center"/>
        <w:rPr>
          <w:rFonts w:ascii="宋体" w:hAnsi="宋体"/>
          <w:b/>
        </w:rPr>
      </w:pPr>
      <w:r>
        <w:rPr>
          <w:rFonts w:hint="eastAsia" w:ascii="宋体" w:hAnsi="宋体"/>
          <w:b/>
        </w:rPr>
        <w:t>嘉兴职业技术学院物业管理季度（月度）考核办法表</w:t>
      </w:r>
    </w:p>
    <w:p>
      <w:pPr>
        <w:tabs>
          <w:tab w:val="left" w:pos="10528"/>
        </w:tabs>
        <w:spacing w:after="120" w:afterLines="50" w:line="360" w:lineRule="auto"/>
        <w:ind w:firstLine="118" w:firstLineChars="49"/>
        <w:jc w:val="left"/>
        <w:rPr>
          <w:rFonts w:ascii="宋体" w:hAnsi="宋体"/>
          <w:b/>
          <w:szCs w:val="15"/>
        </w:rPr>
      </w:pPr>
      <w:r>
        <w:rPr>
          <w:rFonts w:hint="eastAsia" w:ascii="宋体" w:hAnsi="宋体"/>
          <w:b/>
          <w:szCs w:val="15"/>
        </w:rPr>
        <w:t xml:space="preserve">                                        考评时间：</w:t>
      </w:r>
      <w:r>
        <w:rPr>
          <w:rFonts w:hint="eastAsia" w:ascii="宋体" w:hAnsi="宋体"/>
          <w:b/>
          <w:szCs w:val="15"/>
          <w:u w:val="single"/>
        </w:rPr>
        <w:t xml:space="preserve">　  </w:t>
      </w:r>
      <w:r>
        <w:rPr>
          <w:rFonts w:hint="eastAsia" w:ascii="宋体" w:hAnsi="宋体"/>
          <w:b/>
          <w:szCs w:val="15"/>
        </w:rPr>
        <w:t>年</w:t>
      </w:r>
      <w:r>
        <w:rPr>
          <w:rFonts w:hint="eastAsia" w:ascii="宋体" w:hAnsi="宋体"/>
          <w:b/>
          <w:szCs w:val="15"/>
          <w:u w:val="single"/>
        </w:rPr>
        <w:t xml:space="preserve">　 </w:t>
      </w:r>
      <w:r>
        <w:rPr>
          <w:rFonts w:hint="eastAsia" w:ascii="宋体" w:hAnsi="宋体"/>
          <w:b/>
          <w:szCs w:val="15"/>
        </w:rPr>
        <w:t>月</w:t>
      </w:r>
      <w:r>
        <w:rPr>
          <w:rFonts w:hint="eastAsia" w:ascii="宋体" w:hAnsi="宋体"/>
          <w:b/>
          <w:szCs w:val="15"/>
          <w:u w:val="single"/>
        </w:rPr>
        <w:t xml:space="preserve">   </w:t>
      </w:r>
      <w:r>
        <w:rPr>
          <w:rFonts w:hint="eastAsia" w:ascii="宋体" w:hAnsi="宋体"/>
          <w:b/>
          <w:szCs w:val="15"/>
        </w:rPr>
        <w:t>日</w:t>
      </w:r>
    </w:p>
    <w:tbl>
      <w:tblPr>
        <w:tblStyle w:val="19"/>
        <w:tblW w:w="9781" w:type="dxa"/>
        <w:tblInd w:w="-60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34"/>
        <w:gridCol w:w="2884"/>
        <w:gridCol w:w="1227"/>
        <w:gridCol w:w="1418"/>
        <w:gridCol w:w="1134"/>
        <w:gridCol w:w="850"/>
        <w:gridCol w:w="11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1134" w:type="dxa"/>
            <w:vAlign w:val="center"/>
          </w:tcPr>
          <w:p>
            <w:pPr>
              <w:widowControl/>
              <w:jc w:val="center"/>
              <w:rPr>
                <w:rFonts w:ascii="宋体" w:hAnsi="宋体"/>
                <w:b/>
                <w:bCs/>
                <w:kern w:val="0"/>
                <w:sz w:val="18"/>
                <w:szCs w:val="18"/>
              </w:rPr>
            </w:pPr>
            <w:r>
              <w:rPr>
                <w:rFonts w:hint="eastAsia" w:ascii="宋体" w:hAnsi="宋体"/>
                <w:b/>
                <w:bCs/>
                <w:kern w:val="0"/>
                <w:sz w:val="18"/>
                <w:szCs w:val="18"/>
              </w:rPr>
              <w:t>类　型</w:t>
            </w:r>
          </w:p>
        </w:tc>
        <w:tc>
          <w:tcPr>
            <w:tcW w:w="2884" w:type="dxa"/>
            <w:vAlign w:val="center"/>
          </w:tcPr>
          <w:p>
            <w:pPr>
              <w:widowControl/>
              <w:jc w:val="center"/>
              <w:rPr>
                <w:rFonts w:ascii="宋体" w:hAnsi="宋体"/>
                <w:b/>
                <w:bCs/>
                <w:kern w:val="0"/>
                <w:sz w:val="18"/>
                <w:szCs w:val="18"/>
              </w:rPr>
            </w:pPr>
            <w:r>
              <w:rPr>
                <w:rFonts w:hint="eastAsia" w:ascii="宋体" w:hAnsi="宋体"/>
                <w:b/>
                <w:bCs/>
                <w:kern w:val="0"/>
                <w:sz w:val="18"/>
                <w:szCs w:val="18"/>
              </w:rPr>
              <w:t>考评标准</w:t>
            </w:r>
          </w:p>
        </w:tc>
        <w:tc>
          <w:tcPr>
            <w:tcW w:w="1227" w:type="dxa"/>
            <w:vAlign w:val="center"/>
          </w:tcPr>
          <w:p>
            <w:pPr>
              <w:widowControl/>
              <w:jc w:val="center"/>
              <w:rPr>
                <w:rFonts w:ascii="宋体" w:hAnsi="宋体"/>
                <w:b/>
                <w:bCs/>
                <w:kern w:val="0"/>
                <w:sz w:val="18"/>
                <w:szCs w:val="18"/>
              </w:rPr>
            </w:pPr>
            <w:r>
              <w:rPr>
                <w:rFonts w:hint="eastAsia" w:ascii="宋体" w:hAnsi="宋体"/>
                <w:b/>
                <w:bCs/>
                <w:kern w:val="0"/>
                <w:sz w:val="18"/>
                <w:szCs w:val="18"/>
              </w:rPr>
              <w:t>分值</w:t>
            </w:r>
          </w:p>
        </w:tc>
        <w:tc>
          <w:tcPr>
            <w:tcW w:w="1418" w:type="dxa"/>
            <w:vAlign w:val="center"/>
          </w:tcPr>
          <w:p>
            <w:pPr>
              <w:widowControl/>
              <w:jc w:val="center"/>
              <w:rPr>
                <w:rFonts w:ascii="宋体" w:hAnsi="宋体"/>
                <w:b/>
                <w:bCs/>
                <w:kern w:val="0"/>
                <w:sz w:val="18"/>
                <w:szCs w:val="18"/>
              </w:rPr>
            </w:pPr>
            <w:r>
              <w:rPr>
                <w:rFonts w:hint="eastAsia" w:ascii="宋体" w:hAnsi="宋体"/>
                <w:b/>
                <w:bCs/>
                <w:kern w:val="0"/>
                <w:sz w:val="18"/>
                <w:szCs w:val="18"/>
              </w:rPr>
              <w:t>考评情况</w:t>
            </w:r>
          </w:p>
        </w:tc>
        <w:tc>
          <w:tcPr>
            <w:tcW w:w="1134" w:type="dxa"/>
            <w:vAlign w:val="center"/>
          </w:tcPr>
          <w:p>
            <w:pPr>
              <w:widowControl/>
              <w:jc w:val="center"/>
              <w:rPr>
                <w:rFonts w:ascii="宋体" w:hAnsi="宋体"/>
                <w:b/>
                <w:bCs/>
                <w:kern w:val="0"/>
                <w:sz w:val="18"/>
                <w:szCs w:val="18"/>
              </w:rPr>
            </w:pPr>
            <w:r>
              <w:rPr>
                <w:rFonts w:hint="eastAsia" w:ascii="宋体" w:hAnsi="宋体"/>
                <w:b/>
                <w:bCs/>
                <w:kern w:val="0"/>
                <w:sz w:val="18"/>
                <w:szCs w:val="18"/>
              </w:rPr>
              <w:t>扣分</w:t>
            </w:r>
          </w:p>
        </w:tc>
        <w:tc>
          <w:tcPr>
            <w:tcW w:w="850" w:type="dxa"/>
            <w:vAlign w:val="center"/>
          </w:tcPr>
          <w:p>
            <w:pPr>
              <w:widowControl/>
              <w:jc w:val="center"/>
              <w:rPr>
                <w:rFonts w:ascii="宋体" w:hAnsi="宋体"/>
                <w:b/>
                <w:bCs/>
                <w:kern w:val="0"/>
                <w:sz w:val="18"/>
                <w:szCs w:val="18"/>
              </w:rPr>
            </w:pPr>
            <w:r>
              <w:rPr>
                <w:rFonts w:hint="eastAsia" w:ascii="宋体" w:hAnsi="宋体"/>
                <w:b/>
                <w:bCs/>
                <w:kern w:val="0"/>
                <w:sz w:val="18"/>
                <w:szCs w:val="18"/>
              </w:rPr>
              <w:t>得分</w:t>
            </w:r>
          </w:p>
        </w:tc>
        <w:tc>
          <w:tcPr>
            <w:tcW w:w="1134" w:type="dxa"/>
            <w:vAlign w:val="center"/>
          </w:tcPr>
          <w:p>
            <w:pPr>
              <w:widowControl/>
              <w:jc w:val="center"/>
              <w:rPr>
                <w:rFonts w:ascii="宋体" w:hAnsi="宋体"/>
                <w:b/>
                <w:bCs/>
                <w:kern w:val="0"/>
                <w:sz w:val="18"/>
                <w:szCs w:val="18"/>
              </w:rPr>
            </w:pPr>
            <w:r>
              <w:rPr>
                <w:rFonts w:hint="eastAsia" w:ascii="宋体" w:hAnsi="宋体"/>
                <w:b/>
                <w:bCs/>
                <w:kern w:val="0"/>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1134" w:type="dxa"/>
            <w:vMerge w:val="restart"/>
            <w:vAlign w:val="center"/>
          </w:tcPr>
          <w:p>
            <w:pPr>
              <w:widowControl/>
              <w:jc w:val="center"/>
              <w:rPr>
                <w:rFonts w:ascii="宋体" w:hAnsi="宋体"/>
                <w:b/>
                <w:bCs/>
                <w:kern w:val="0"/>
                <w:sz w:val="18"/>
                <w:szCs w:val="18"/>
              </w:rPr>
            </w:pPr>
            <w:r>
              <w:rPr>
                <w:rFonts w:hint="eastAsia" w:ascii="宋体" w:hAnsi="宋体"/>
                <w:b/>
                <w:bCs/>
                <w:kern w:val="0"/>
                <w:sz w:val="18"/>
                <w:szCs w:val="18"/>
              </w:rPr>
              <w:t>通用条款（25分）</w:t>
            </w:r>
          </w:p>
        </w:tc>
        <w:tc>
          <w:tcPr>
            <w:tcW w:w="2884" w:type="dxa"/>
            <w:vAlign w:val="center"/>
          </w:tcPr>
          <w:p>
            <w:pPr>
              <w:widowControl/>
              <w:rPr>
                <w:rFonts w:ascii="宋体" w:hAnsi="宋体"/>
                <w:kern w:val="0"/>
                <w:sz w:val="18"/>
                <w:szCs w:val="18"/>
              </w:rPr>
            </w:pPr>
            <w:r>
              <w:rPr>
                <w:rFonts w:hint="eastAsia" w:ascii="宋体" w:hAnsi="宋体"/>
                <w:kern w:val="0"/>
                <w:sz w:val="18"/>
                <w:szCs w:val="18"/>
              </w:rPr>
              <w:t>上班不迟到、早退，工作期间不脱岗聊天、不玩手机（超过10分钟），每发现一例扣1分。</w:t>
            </w:r>
          </w:p>
        </w:tc>
        <w:tc>
          <w:tcPr>
            <w:tcW w:w="1227" w:type="dxa"/>
            <w:vAlign w:val="center"/>
          </w:tcPr>
          <w:p>
            <w:pPr>
              <w:widowControl/>
              <w:jc w:val="center"/>
              <w:rPr>
                <w:rFonts w:ascii="宋体" w:hAnsi="宋体"/>
                <w:kern w:val="0"/>
                <w:sz w:val="18"/>
                <w:szCs w:val="18"/>
              </w:rPr>
            </w:pPr>
            <w:r>
              <w:rPr>
                <w:rFonts w:hint="eastAsia" w:ascii="宋体" w:hAnsi="宋体"/>
                <w:kern w:val="0"/>
                <w:sz w:val="18"/>
                <w:szCs w:val="18"/>
              </w:rPr>
              <w:t>5</w:t>
            </w:r>
          </w:p>
        </w:tc>
        <w:tc>
          <w:tcPr>
            <w:tcW w:w="1418" w:type="dxa"/>
            <w:vAlign w:val="center"/>
          </w:tcPr>
          <w:p>
            <w:pPr>
              <w:widowControl/>
              <w:rPr>
                <w:rFonts w:ascii="宋体" w:hAnsi="宋体"/>
                <w:kern w:val="0"/>
                <w:sz w:val="18"/>
                <w:szCs w:val="18"/>
              </w:rPr>
            </w:pPr>
            <w:r>
              <w:rPr>
                <w:rFonts w:hint="eastAsia" w:ascii="宋体" w:hAnsi="宋体"/>
                <w:kern w:val="0"/>
                <w:sz w:val="18"/>
                <w:szCs w:val="18"/>
              </w:rPr>
              <w:t>　</w:t>
            </w:r>
          </w:p>
        </w:tc>
        <w:tc>
          <w:tcPr>
            <w:tcW w:w="1134" w:type="dxa"/>
            <w:vAlign w:val="center"/>
          </w:tcPr>
          <w:p>
            <w:pPr>
              <w:widowControl/>
              <w:jc w:val="center"/>
              <w:rPr>
                <w:rFonts w:ascii="宋体" w:hAnsi="宋体"/>
                <w:kern w:val="0"/>
                <w:sz w:val="18"/>
                <w:szCs w:val="18"/>
              </w:rPr>
            </w:pPr>
          </w:p>
        </w:tc>
        <w:tc>
          <w:tcPr>
            <w:tcW w:w="850"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1134" w:type="dxa"/>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1134" w:type="dxa"/>
            <w:vMerge w:val="continue"/>
            <w:vAlign w:val="center"/>
          </w:tcPr>
          <w:p>
            <w:pPr>
              <w:jc w:val="left"/>
              <w:rPr>
                <w:rFonts w:ascii="宋体" w:hAnsi="宋体"/>
                <w:b/>
                <w:bCs/>
                <w:kern w:val="0"/>
                <w:sz w:val="18"/>
                <w:szCs w:val="18"/>
              </w:rPr>
            </w:pPr>
          </w:p>
        </w:tc>
        <w:tc>
          <w:tcPr>
            <w:tcW w:w="2884" w:type="dxa"/>
            <w:vAlign w:val="center"/>
          </w:tcPr>
          <w:p>
            <w:pPr>
              <w:widowControl/>
              <w:rPr>
                <w:rFonts w:ascii="宋体" w:hAnsi="宋体"/>
                <w:kern w:val="0"/>
                <w:sz w:val="18"/>
                <w:szCs w:val="18"/>
              </w:rPr>
            </w:pPr>
            <w:r>
              <w:rPr>
                <w:rFonts w:hint="eastAsia" w:ascii="宋体" w:hAnsi="宋体"/>
                <w:kern w:val="0"/>
                <w:sz w:val="18"/>
                <w:szCs w:val="18"/>
              </w:rPr>
              <w:t>按岗位规定着装，具有良好的仪表和仪态，每发现不按规定的一例扣1分。</w:t>
            </w:r>
          </w:p>
        </w:tc>
        <w:tc>
          <w:tcPr>
            <w:tcW w:w="1227" w:type="dxa"/>
            <w:vAlign w:val="center"/>
          </w:tcPr>
          <w:p>
            <w:pPr>
              <w:widowControl/>
              <w:jc w:val="center"/>
              <w:rPr>
                <w:rFonts w:ascii="宋体" w:hAnsi="宋体"/>
                <w:kern w:val="0"/>
                <w:sz w:val="18"/>
                <w:szCs w:val="18"/>
              </w:rPr>
            </w:pPr>
            <w:r>
              <w:rPr>
                <w:rFonts w:hint="eastAsia" w:ascii="宋体" w:hAnsi="宋体"/>
                <w:kern w:val="0"/>
                <w:sz w:val="18"/>
                <w:szCs w:val="18"/>
              </w:rPr>
              <w:t>5</w:t>
            </w:r>
          </w:p>
        </w:tc>
        <w:tc>
          <w:tcPr>
            <w:tcW w:w="1418" w:type="dxa"/>
            <w:vAlign w:val="center"/>
          </w:tcPr>
          <w:p>
            <w:pPr>
              <w:widowControl/>
              <w:rPr>
                <w:rFonts w:ascii="宋体" w:hAnsi="宋体"/>
                <w:kern w:val="0"/>
                <w:sz w:val="18"/>
                <w:szCs w:val="18"/>
              </w:rPr>
            </w:pPr>
            <w:r>
              <w:rPr>
                <w:rFonts w:hint="eastAsia" w:ascii="宋体" w:hAnsi="宋体"/>
                <w:kern w:val="0"/>
                <w:sz w:val="18"/>
                <w:szCs w:val="18"/>
              </w:rPr>
              <w:t>　</w:t>
            </w:r>
          </w:p>
        </w:tc>
        <w:tc>
          <w:tcPr>
            <w:tcW w:w="1134" w:type="dxa"/>
            <w:vAlign w:val="center"/>
          </w:tcPr>
          <w:p>
            <w:pPr>
              <w:widowControl/>
              <w:jc w:val="center"/>
              <w:rPr>
                <w:rFonts w:ascii="宋体" w:hAnsi="宋体"/>
                <w:kern w:val="0"/>
                <w:sz w:val="18"/>
                <w:szCs w:val="18"/>
              </w:rPr>
            </w:pPr>
          </w:p>
        </w:tc>
        <w:tc>
          <w:tcPr>
            <w:tcW w:w="850"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1134" w:type="dxa"/>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1134" w:type="dxa"/>
            <w:vMerge w:val="continue"/>
            <w:vAlign w:val="center"/>
          </w:tcPr>
          <w:p>
            <w:pPr>
              <w:jc w:val="left"/>
              <w:rPr>
                <w:rFonts w:ascii="宋体" w:hAnsi="宋体"/>
                <w:kern w:val="0"/>
                <w:sz w:val="18"/>
                <w:szCs w:val="18"/>
              </w:rPr>
            </w:pPr>
          </w:p>
        </w:tc>
        <w:tc>
          <w:tcPr>
            <w:tcW w:w="2884" w:type="dxa"/>
            <w:vAlign w:val="center"/>
          </w:tcPr>
          <w:p>
            <w:pPr>
              <w:widowControl/>
              <w:rPr>
                <w:rFonts w:ascii="宋体" w:hAnsi="宋体"/>
                <w:kern w:val="0"/>
                <w:sz w:val="18"/>
                <w:szCs w:val="18"/>
              </w:rPr>
            </w:pPr>
            <w:r>
              <w:rPr>
                <w:rFonts w:hint="eastAsia" w:ascii="宋体" w:hAnsi="宋体"/>
                <w:kern w:val="0"/>
                <w:sz w:val="18"/>
                <w:szCs w:val="18"/>
              </w:rPr>
              <w:t>严格遵守嘉兴职业技术学院的各项规章制度,如出现违反规定及造成不良影响的，视情节严重性扣1－5分。</w:t>
            </w:r>
          </w:p>
        </w:tc>
        <w:tc>
          <w:tcPr>
            <w:tcW w:w="1227" w:type="dxa"/>
            <w:vAlign w:val="center"/>
          </w:tcPr>
          <w:p>
            <w:pPr>
              <w:widowControl/>
              <w:jc w:val="center"/>
              <w:rPr>
                <w:rFonts w:ascii="宋体" w:hAnsi="宋体"/>
                <w:kern w:val="0"/>
                <w:sz w:val="18"/>
                <w:szCs w:val="18"/>
              </w:rPr>
            </w:pPr>
            <w:r>
              <w:rPr>
                <w:rFonts w:hint="eastAsia" w:ascii="宋体" w:hAnsi="宋体"/>
                <w:kern w:val="0"/>
                <w:sz w:val="18"/>
                <w:szCs w:val="18"/>
              </w:rPr>
              <w:t>5</w:t>
            </w:r>
          </w:p>
        </w:tc>
        <w:tc>
          <w:tcPr>
            <w:tcW w:w="1418" w:type="dxa"/>
            <w:vAlign w:val="center"/>
          </w:tcPr>
          <w:p>
            <w:pPr>
              <w:widowControl/>
              <w:rPr>
                <w:rFonts w:ascii="宋体" w:hAnsi="宋体"/>
                <w:kern w:val="0"/>
                <w:sz w:val="18"/>
                <w:szCs w:val="18"/>
              </w:rPr>
            </w:pPr>
            <w:r>
              <w:rPr>
                <w:rFonts w:hint="eastAsia" w:ascii="宋体" w:hAnsi="宋体"/>
                <w:kern w:val="0"/>
                <w:sz w:val="18"/>
                <w:szCs w:val="18"/>
              </w:rPr>
              <w:t>　</w:t>
            </w:r>
          </w:p>
        </w:tc>
        <w:tc>
          <w:tcPr>
            <w:tcW w:w="1134" w:type="dxa"/>
            <w:vAlign w:val="center"/>
          </w:tcPr>
          <w:p>
            <w:pPr>
              <w:widowControl/>
              <w:jc w:val="center"/>
              <w:rPr>
                <w:rFonts w:ascii="宋体" w:hAnsi="宋体"/>
                <w:kern w:val="0"/>
                <w:sz w:val="18"/>
                <w:szCs w:val="18"/>
              </w:rPr>
            </w:pPr>
          </w:p>
        </w:tc>
        <w:tc>
          <w:tcPr>
            <w:tcW w:w="850"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1134" w:type="dxa"/>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1134" w:type="dxa"/>
            <w:vMerge w:val="continue"/>
            <w:vAlign w:val="center"/>
          </w:tcPr>
          <w:p>
            <w:pPr>
              <w:jc w:val="left"/>
              <w:rPr>
                <w:rFonts w:ascii="宋体" w:hAnsi="宋体"/>
                <w:kern w:val="0"/>
                <w:sz w:val="18"/>
                <w:szCs w:val="18"/>
              </w:rPr>
            </w:pPr>
          </w:p>
        </w:tc>
        <w:tc>
          <w:tcPr>
            <w:tcW w:w="2884" w:type="dxa"/>
            <w:vAlign w:val="center"/>
          </w:tcPr>
          <w:p>
            <w:pPr>
              <w:widowControl/>
              <w:rPr>
                <w:rFonts w:ascii="宋体" w:hAnsi="宋体"/>
                <w:kern w:val="0"/>
                <w:sz w:val="18"/>
                <w:szCs w:val="18"/>
              </w:rPr>
            </w:pPr>
            <w:r>
              <w:rPr>
                <w:rFonts w:hint="eastAsia" w:ascii="宋体" w:hAnsi="宋体"/>
                <w:kern w:val="0"/>
                <w:sz w:val="18"/>
                <w:szCs w:val="18"/>
              </w:rPr>
              <w:t>使用服务规范用语,认真完成本职工作，若因为服务态度和服务质量问题造成一般有效投诉的每例扣1分，造成严重有效投诉的每例扣3分。</w:t>
            </w:r>
          </w:p>
        </w:tc>
        <w:tc>
          <w:tcPr>
            <w:tcW w:w="1227" w:type="dxa"/>
            <w:vAlign w:val="center"/>
          </w:tcPr>
          <w:p>
            <w:pPr>
              <w:widowControl/>
              <w:jc w:val="center"/>
              <w:rPr>
                <w:rFonts w:ascii="宋体" w:hAnsi="宋体"/>
                <w:kern w:val="0"/>
                <w:sz w:val="18"/>
                <w:szCs w:val="18"/>
              </w:rPr>
            </w:pPr>
            <w:r>
              <w:rPr>
                <w:rFonts w:hint="eastAsia" w:ascii="宋体" w:hAnsi="宋体"/>
                <w:kern w:val="0"/>
                <w:sz w:val="18"/>
                <w:szCs w:val="18"/>
              </w:rPr>
              <w:t>5</w:t>
            </w:r>
          </w:p>
        </w:tc>
        <w:tc>
          <w:tcPr>
            <w:tcW w:w="1418" w:type="dxa"/>
            <w:vAlign w:val="center"/>
          </w:tcPr>
          <w:p>
            <w:pPr>
              <w:widowControl/>
              <w:rPr>
                <w:rFonts w:ascii="宋体" w:hAnsi="宋体"/>
                <w:kern w:val="0"/>
                <w:sz w:val="18"/>
                <w:szCs w:val="18"/>
              </w:rPr>
            </w:pPr>
            <w:r>
              <w:rPr>
                <w:rFonts w:hint="eastAsia" w:ascii="宋体" w:hAnsi="宋体"/>
                <w:kern w:val="0"/>
                <w:sz w:val="18"/>
                <w:szCs w:val="18"/>
              </w:rPr>
              <w:t>　</w:t>
            </w:r>
          </w:p>
        </w:tc>
        <w:tc>
          <w:tcPr>
            <w:tcW w:w="1134" w:type="dxa"/>
            <w:vAlign w:val="center"/>
          </w:tcPr>
          <w:p>
            <w:pPr>
              <w:widowControl/>
              <w:jc w:val="center"/>
              <w:rPr>
                <w:rFonts w:ascii="宋体" w:hAnsi="宋体"/>
                <w:kern w:val="0"/>
                <w:sz w:val="18"/>
                <w:szCs w:val="18"/>
              </w:rPr>
            </w:pPr>
          </w:p>
        </w:tc>
        <w:tc>
          <w:tcPr>
            <w:tcW w:w="850"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1134" w:type="dxa"/>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1134" w:type="dxa"/>
            <w:vMerge w:val="continue"/>
            <w:vAlign w:val="center"/>
          </w:tcPr>
          <w:p>
            <w:pPr>
              <w:widowControl/>
              <w:jc w:val="left"/>
              <w:rPr>
                <w:rFonts w:ascii="宋体" w:hAnsi="宋体"/>
                <w:kern w:val="0"/>
                <w:sz w:val="18"/>
                <w:szCs w:val="18"/>
              </w:rPr>
            </w:pPr>
          </w:p>
        </w:tc>
        <w:tc>
          <w:tcPr>
            <w:tcW w:w="2884" w:type="dxa"/>
            <w:vAlign w:val="center"/>
          </w:tcPr>
          <w:p>
            <w:pPr>
              <w:widowControl/>
              <w:rPr>
                <w:rFonts w:ascii="宋体" w:hAnsi="宋体"/>
                <w:kern w:val="0"/>
                <w:sz w:val="18"/>
                <w:szCs w:val="18"/>
                <w:highlight w:val="yellow"/>
              </w:rPr>
            </w:pPr>
            <w:r>
              <w:rPr>
                <w:rFonts w:hint="eastAsia" w:ascii="宋体" w:hAnsi="宋体"/>
                <w:kern w:val="0"/>
                <w:sz w:val="18"/>
                <w:szCs w:val="18"/>
              </w:rPr>
              <w:t>服从嘉兴职业技术学院合理工作安排,积极配合并完成交办的各项工作任务。如不主动配合或无故拖延，对日常工作造成负面影响的，按次扣1分，扣完为止。</w:t>
            </w:r>
          </w:p>
        </w:tc>
        <w:tc>
          <w:tcPr>
            <w:tcW w:w="1227" w:type="dxa"/>
            <w:vAlign w:val="center"/>
          </w:tcPr>
          <w:p>
            <w:pPr>
              <w:widowControl/>
              <w:jc w:val="center"/>
              <w:rPr>
                <w:rFonts w:ascii="宋体" w:hAnsi="宋体"/>
                <w:kern w:val="0"/>
                <w:sz w:val="18"/>
                <w:szCs w:val="18"/>
              </w:rPr>
            </w:pPr>
            <w:r>
              <w:rPr>
                <w:rFonts w:hint="eastAsia" w:ascii="宋体" w:hAnsi="宋体"/>
                <w:kern w:val="0"/>
                <w:sz w:val="18"/>
                <w:szCs w:val="18"/>
              </w:rPr>
              <w:t>5</w:t>
            </w:r>
          </w:p>
        </w:tc>
        <w:tc>
          <w:tcPr>
            <w:tcW w:w="1418" w:type="dxa"/>
            <w:vAlign w:val="center"/>
          </w:tcPr>
          <w:p>
            <w:pPr>
              <w:widowControl/>
              <w:rPr>
                <w:rFonts w:ascii="宋体" w:hAnsi="宋体"/>
                <w:kern w:val="0"/>
                <w:sz w:val="18"/>
                <w:szCs w:val="18"/>
              </w:rPr>
            </w:pPr>
            <w:r>
              <w:rPr>
                <w:rFonts w:hint="eastAsia" w:ascii="宋体" w:hAnsi="宋体"/>
                <w:kern w:val="0"/>
                <w:sz w:val="18"/>
                <w:szCs w:val="18"/>
              </w:rPr>
              <w:t>　</w:t>
            </w:r>
          </w:p>
        </w:tc>
        <w:tc>
          <w:tcPr>
            <w:tcW w:w="1134" w:type="dxa"/>
            <w:vAlign w:val="center"/>
          </w:tcPr>
          <w:p>
            <w:pPr>
              <w:widowControl/>
              <w:jc w:val="center"/>
              <w:rPr>
                <w:rFonts w:ascii="宋体" w:hAnsi="宋体"/>
                <w:kern w:val="0"/>
                <w:sz w:val="18"/>
                <w:szCs w:val="18"/>
              </w:rPr>
            </w:pPr>
          </w:p>
        </w:tc>
        <w:tc>
          <w:tcPr>
            <w:tcW w:w="850"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1134" w:type="dxa"/>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1134" w:type="dxa"/>
            <w:vMerge w:val="restart"/>
            <w:vAlign w:val="center"/>
          </w:tcPr>
          <w:p>
            <w:pPr>
              <w:widowControl/>
              <w:jc w:val="center"/>
              <w:rPr>
                <w:rFonts w:ascii="宋体" w:hAnsi="宋体"/>
                <w:b/>
                <w:bCs/>
                <w:kern w:val="0"/>
                <w:sz w:val="18"/>
                <w:szCs w:val="18"/>
              </w:rPr>
            </w:pPr>
          </w:p>
          <w:p>
            <w:pPr>
              <w:widowControl/>
              <w:jc w:val="center"/>
              <w:rPr>
                <w:rFonts w:ascii="宋体" w:hAnsi="宋体"/>
                <w:b/>
                <w:bCs/>
                <w:kern w:val="0"/>
                <w:sz w:val="18"/>
                <w:szCs w:val="18"/>
              </w:rPr>
            </w:pPr>
          </w:p>
          <w:p>
            <w:pPr>
              <w:widowControl/>
              <w:jc w:val="center"/>
              <w:rPr>
                <w:rFonts w:ascii="宋体" w:hAnsi="宋体"/>
                <w:b/>
                <w:bCs/>
                <w:kern w:val="0"/>
                <w:sz w:val="18"/>
                <w:szCs w:val="18"/>
              </w:rPr>
            </w:pPr>
          </w:p>
          <w:p>
            <w:pPr>
              <w:widowControl/>
              <w:jc w:val="center"/>
              <w:rPr>
                <w:rFonts w:ascii="宋体" w:hAnsi="宋体"/>
                <w:b/>
                <w:bCs/>
                <w:kern w:val="0"/>
                <w:sz w:val="18"/>
                <w:szCs w:val="18"/>
              </w:rPr>
            </w:pPr>
          </w:p>
          <w:p>
            <w:pPr>
              <w:widowControl/>
              <w:jc w:val="center"/>
              <w:rPr>
                <w:rFonts w:ascii="宋体" w:hAnsi="宋体"/>
                <w:b/>
                <w:bCs/>
                <w:kern w:val="0"/>
                <w:sz w:val="18"/>
                <w:szCs w:val="18"/>
              </w:rPr>
            </w:pPr>
            <w:r>
              <w:rPr>
                <w:rFonts w:hint="eastAsia" w:ascii="宋体" w:hAnsi="宋体"/>
                <w:b/>
                <w:bCs/>
                <w:kern w:val="0"/>
                <w:sz w:val="18"/>
                <w:szCs w:val="18"/>
              </w:rPr>
              <w:t>安全保卫、维修专用条（30分）</w:t>
            </w:r>
          </w:p>
        </w:tc>
        <w:tc>
          <w:tcPr>
            <w:tcW w:w="2884" w:type="dxa"/>
            <w:vAlign w:val="center"/>
          </w:tcPr>
          <w:p>
            <w:pPr>
              <w:widowControl/>
              <w:rPr>
                <w:rFonts w:ascii="宋体" w:hAnsi="宋体"/>
                <w:kern w:val="0"/>
                <w:sz w:val="18"/>
                <w:szCs w:val="18"/>
                <w:highlight w:val="yellow"/>
              </w:rPr>
            </w:pPr>
            <w:r>
              <w:rPr>
                <w:rFonts w:hint="eastAsia" w:ascii="宋体" w:hAnsi="宋体"/>
                <w:kern w:val="0"/>
                <w:sz w:val="18"/>
                <w:szCs w:val="18"/>
              </w:rPr>
              <w:t>认真做好每天安检、巡逻、消控工作，发生紧急事态能及时采取有效措施，未按上述要求执行造成不良影响的，将视情节严重性扣1－5分。</w:t>
            </w:r>
          </w:p>
        </w:tc>
        <w:tc>
          <w:tcPr>
            <w:tcW w:w="1227" w:type="dxa"/>
            <w:vAlign w:val="center"/>
          </w:tcPr>
          <w:p>
            <w:pPr>
              <w:widowControl/>
              <w:jc w:val="center"/>
              <w:rPr>
                <w:rFonts w:ascii="宋体" w:hAnsi="宋体"/>
                <w:kern w:val="0"/>
                <w:sz w:val="18"/>
                <w:szCs w:val="18"/>
              </w:rPr>
            </w:pPr>
            <w:r>
              <w:rPr>
                <w:rFonts w:hint="eastAsia" w:ascii="宋体" w:hAnsi="宋体"/>
                <w:kern w:val="0"/>
                <w:sz w:val="18"/>
                <w:szCs w:val="18"/>
              </w:rPr>
              <w:t>5</w:t>
            </w:r>
          </w:p>
        </w:tc>
        <w:tc>
          <w:tcPr>
            <w:tcW w:w="1418" w:type="dxa"/>
            <w:vAlign w:val="center"/>
          </w:tcPr>
          <w:p>
            <w:pPr>
              <w:widowControl/>
              <w:rPr>
                <w:rFonts w:ascii="宋体" w:hAnsi="宋体"/>
                <w:kern w:val="0"/>
                <w:sz w:val="18"/>
                <w:szCs w:val="18"/>
              </w:rPr>
            </w:pPr>
            <w:r>
              <w:rPr>
                <w:rFonts w:hint="eastAsia" w:ascii="宋体" w:hAnsi="宋体"/>
                <w:kern w:val="0"/>
                <w:sz w:val="18"/>
                <w:szCs w:val="18"/>
              </w:rPr>
              <w:t>　</w:t>
            </w:r>
          </w:p>
        </w:tc>
        <w:tc>
          <w:tcPr>
            <w:tcW w:w="1134" w:type="dxa"/>
            <w:vAlign w:val="center"/>
          </w:tcPr>
          <w:p>
            <w:pPr>
              <w:widowControl/>
              <w:jc w:val="center"/>
              <w:rPr>
                <w:rFonts w:ascii="宋体" w:hAnsi="宋体"/>
                <w:kern w:val="0"/>
                <w:sz w:val="18"/>
                <w:szCs w:val="18"/>
              </w:rPr>
            </w:pPr>
          </w:p>
        </w:tc>
        <w:tc>
          <w:tcPr>
            <w:tcW w:w="850"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1134" w:type="dxa"/>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1134" w:type="dxa"/>
            <w:vMerge w:val="continue"/>
            <w:vAlign w:val="center"/>
          </w:tcPr>
          <w:p>
            <w:pPr>
              <w:jc w:val="left"/>
              <w:rPr>
                <w:rFonts w:ascii="宋体" w:hAnsi="宋体"/>
                <w:b/>
                <w:bCs/>
                <w:kern w:val="0"/>
                <w:sz w:val="18"/>
                <w:szCs w:val="18"/>
              </w:rPr>
            </w:pPr>
          </w:p>
        </w:tc>
        <w:tc>
          <w:tcPr>
            <w:tcW w:w="2884" w:type="dxa"/>
            <w:vAlign w:val="center"/>
          </w:tcPr>
          <w:p>
            <w:pPr>
              <w:widowControl/>
              <w:rPr>
                <w:rFonts w:ascii="宋体" w:hAnsi="宋体"/>
                <w:kern w:val="0"/>
                <w:sz w:val="18"/>
                <w:szCs w:val="18"/>
              </w:rPr>
            </w:pPr>
            <w:r>
              <w:rPr>
                <w:rFonts w:hint="eastAsia" w:ascii="宋体" w:hAnsi="宋体"/>
                <w:kern w:val="0"/>
                <w:sz w:val="18"/>
                <w:szCs w:val="18"/>
              </w:rPr>
              <w:t>保安人员要严格执行当班制度,对当班中各种异常的情况进行有效处理及做好相关反馈,并认真做好书面交接记录，如因不及时处理、汇报及处理后不做好交接记录的，造成不良影响的，视情节严重性扣1－5分。</w:t>
            </w:r>
          </w:p>
        </w:tc>
        <w:tc>
          <w:tcPr>
            <w:tcW w:w="1227" w:type="dxa"/>
            <w:vAlign w:val="center"/>
          </w:tcPr>
          <w:p>
            <w:pPr>
              <w:widowControl/>
              <w:jc w:val="center"/>
              <w:rPr>
                <w:rFonts w:ascii="宋体" w:hAnsi="宋体"/>
                <w:kern w:val="0"/>
                <w:sz w:val="18"/>
                <w:szCs w:val="18"/>
              </w:rPr>
            </w:pPr>
            <w:r>
              <w:rPr>
                <w:rFonts w:hint="eastAsia" w:ascii="宋体" w:hAnsi="宋体"/>
                <w:kern w:val="0"/>
                <w:sz w:val="18"/>
                <w:szCs w:val="18"/>
              </w:rPr>
              <w:t>5</w:t>
            </w:r>
          </w:p>
        </w:tc>
        <w:tc>
          <w:tcPr>
            <w:tcW w:w="1418" w:type="dxa"/>
            <w:vAlign w:val="center"/>
          </w:tcPr>
          <w:p>
            <w:pPr>
              <w:widowControl/>
              <w:rPr>
                <w:rFonts w:ascii="宋体" w:hAnsi="宋体"/>
                <w:kern w:val="0"/>
                <w:sz w:val="18"/>
                <w:szCs w:val="18"/>
              </w:rPr>
            </w:pPr>
            <w:r>
              <w:rPr>
                <w:rFonts w:hint="eastAsia" w:ascii="宋体" w:hAnsi="宋体"/>
                <w:kern w:val="0"/>
                <w:sz w:val="18"/>
                <w:szCs w:val="18"/>
              </w:rPr>
              <w:t>　</w:t>
            </w:r>
          </w:p>
        </w:tc>
        <w:tc>
          <w:tcPr>
            <w:tcW w:w="1134" w:type="dxa"/>
            <w:vAlign w:val="center"/>
          </w:tcPr>
          <w:p>
            <w:pPr>
              <w:widowControl/>
              <w:jc w:val="center"/>
              <w:rPr>
                <w:rFonts w:ascii="宋体" w:hAnsi="宋体"/>
                <w:kern w:val="0"/>
                <w:sz w:val="18"/>
                <w:szCs w:val="18"/>
              </w:rPr>
            </w:pPr>
          </w:p>
        </w:tc>
        <w:tc>
          <w:tcPr>
            <w:tcW w:w="850"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1134" w:type="dxa"/>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1134" w:type="dxa"/>
            <w:vMerge w:val="continue"/>
            <w:vAlign w:val="center"/>
          </w:tcPr>
          <w:p>
            <w:pPr>
              <w:jc w:val="left"/>
              <w:rPr>
                <w:rFonts w:ascii="宋体" w:hAnsi="宋体"/>
                <w:b/>
                <w:bCs/>
                <w:kern w:val="0"/>
                <w:sz w:val="18"/>
                <w:szCs w:val="18"/>
              </w:rPr>
            </w:pPr>
          </w:p>
        </w:tc>
        <w:tc>
          <w:tcPr>
            <w:tcW w:w="2884" w:type="dxa"/>
            <w:vAlign w:val="center"/>
          </w:tcPr>
          <w:p>
            <w:pPr>
              <w:widowControl/>
              <w:rPr>
                <w:rFonts w:ascii="宋体" w:hAnsi="宋体"/>
                <w:kern w:val="0"/>
                <w:sz w:val="18"/>
                <w:szCs w:val="18"/>
              </w:rPr>
            </w:pPr>
            <w:r>
              <w:rPr>
                <w:rFonts w:hint="eastAsia" w:ascii="宋体" w:hAnsi="宋体"/>
                <w:kern w:val="0"/>
                <w:sz w:val="18"/>
                <w:szCs w:val="18"/>
              </w:rPr>
              <w:t>保安人员要做好安防设备和消防器材每月一次的检查和记录，未按上述要求执行的，视情节严重性扣1－5分。</w:t>
            </w:r>
          </w:p>
        </w:tc>
        <w:tc>
          <w:tcPr>
            <w:tcW w:w="1227" w:type="dxa"/>
            <w:vAlign w:val="center"/>
          </w:tcPr>
          <w:p>
            <w:pPr>
              <w:widowControl/>
              <w:jc w:val="center"/>
              <w:rPr>
                <w:rFonts w:ascii="宋体" w:hAnsi="宋体"/>
                <w:kern w:val="0"/>
                <w:sz w:val="18"/>
                <w:szCs w:val="18"/>
              </w:rPr>
            </w:pPr>
            <w:r>
              <w:rPr>
                <w:rFonts w:hint="eastAsia" w:ascii="宋体" w:hAnsi="宋体"/>
                <w:kern w:val="0"/>
                <w:sz w:val="18"/>
                <w:szCs w:val="18"/>
              </w:rPr>
              <w:t>5</w:t>
            </w:r>
          </w:p>
        </w:tc>
        <w:tc>
          <w:tcPr>
            <w:tcW w:w="1418" w:type="dxa"/>
            <w:vAlign w:val="center"/>
          </w:tcPr>
          <w:p>
            <w:pPr>
              <w:widowControl/>
              <w:rPr>
                <w:rFonts w:ascii="宋体" w:hAnsi="宋体"/>
                <w:kern w:val="0"/>
                <w:sz w:val="18"/>
                <w:szCs w:val="18"/>
              </w:rPr>
            </w:pPr>
            <w:r>
              <w:rPr>
                <w:rFonts w:hint="eastAsia" w:ascii="宋体" w:hAnsi="宋体"/>
                <w:kern w:val="0"/>
                <w:sz w:val="18"/>
                <w:szCs w:val="18"/>
              </w:rPr>
              <w:t>　</w:t>
            </w:r>
          </w:p>
        </w:tc>
        <w:tc>
          <w:tcPr>
            <w:tcW w:w="1134" w:type="dxa"/>
            <w:vAlign w:val="center"/>
          </w:tcPr>
          <w:p>
            <w:pPr>
              <w:widowControl/>
              <w:jc w:val="center"/>
              <w:rPr>
                <w:rFonts w:ascii="宋体" w:hAnsi="宋体"/>
                <w:kern w:val="0"/>
                <w:sz w:val="18"/>
                <w:szCs w:val="18"/>
              </w:rPr>
            </w:pPr>
          </w:p>
        </w:tc>
        <w:tc>
          <w:tcPr>
            <w:tcW w:w="850"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1134" w:type="dxa"/>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1134" w:type="dxa"/>
            <w:vMerge w:val="continue"/>
            <w:vAlign w:val="center"/>
          </w:tcPr>
          <w:p>
            <w:pPr>
              <w:jc w:val="left"/>
              <w:rPr>
                <w:rFonts w:ascii="宋体" w:hAnsi="宋体"/>
                <w:kern w:val="0"/>
                <w:sz w:val="18"/>
                <w:szCs w:val="18"/>
              </w:rPr>
            </w:pPr>
          </w:p>
        </w:tc>
        <w:tc>
          <w:tcPr>
            <w:tcW w:w="2884" w:type="dxa"/>
            <w:vAlign w:val="center"/>
          </w:tcPr>
          <w:p>
            <w:pPr>
              <w:widowControl/>
              <w:rPr>
                <w:rFonts w:ascii="宋体" w:hAnsi="宋体"/>
                <w:kern w:val="0"/>
                <w:sz w:val="18"/>
                <w:szCs w:val="18"/>
              </w:rPr>
            </w:pPr>
            <w:r>
              <w:rPr>
                <w:rFonts w:hint="eastAsia" w:ascii="宋体" w:hAnsi="宋体"/>
                <w:kern w:val="0"/>
                <w:sz w:val="18"/>
                <w:szCs w:val="18"/>
              </w:rPr>
              <w:t>保安人员要掌握火警、匪警等应急事件发生时的应急处置措施，未按上述要求执行的，视情节严重性扣1－5分。</w:t>
            </w:r>
          </w:p>
        </w:tc>
        <w:tc>
          <w:tcPr>
            <w:tcW w:w="1227" w:type="dxa"/>
            <w:vAlign w:val="center"/>
          </w:tcPr>
          <w:p>
            <w:pPr>
              <w:widowControl/>
              <w:jc w:val="center"/>
              <w:rPr>
                <w:rFonts w:ascii="宋体" w:hAnsi="宋体"/>
                <w:kern w:val="0"/>
                <w:sz w:val="18"/>
                <w:szCs w:val="18"/>
              </w:rPr>
            </w:pPr>
            <w:r>
              <w:rPr>
                <w:rFonts w:hint="eastAsia" w:ascii="宋体" w:hAnsi="宋体"/>
                <w:kern w:val="0"/>
                <w:sz w:val="18"/>
                <w:szCs w:val="18"/>
              </w:rPr>
              <w:t>5</w:t>
            </w:r>
          </w:p>
        </w:tc>
        <w:tc>
          <w:tcPr>
            <w:tcW w:w="1418" w:type="dxa"/>
            <w:vAlign w:val="center"/>
          </w:tcPr>
          <w:p>
            <w:pPr>
              <w:widowControl/>
              <w:rPr>
                <w:rFonts w:ascii="宋体" w:hAnsi="宋体"/>
                <w:kern w:val="0"/>
                <w:sz w:val="18"/>
                <w:szCs w:val="18"/>
              </w:rPr>
            </w:pPr>
            <w:r>
              <w:rPr>
                <w:rFonts w:hint="eastAsia" w:ascii="宋体" w:hAnsi="宋体"/>
                <w:kern w:val="0"/>
                <w:sz w:val="18"/>
                <w:szCs w:val="18"/>
              </w:rPr>
              <w:t>　</w:t>
            </w:r>
          </w:p>
        </w:tc>
        <w:tc>
          <w:tcPr>
            <w:tcW w:w="1134" w:type="dxa"/>
            <w:vAlign w:val="center"/>
          </w:tcPr>
          <w:p>
            <w:pPr>
              <w:widowControl/>
              <w:jc w:val="center"/>
              <w:rPr>
                <w:rFonts w:ascii="宋体" w:hAnsi="宋体"/>
                <w:kern w:val="0"/>
                <w:sz w:val="18"/>
                <w:szCs w:val="18"/>
              </w:rPr>
            </w:pPr>
          </w:p>
        </w:tc>
        <w:tc>
          <w:tcPr>
            <w:tcW w:w="850"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1134" w:type="dxa"/>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1134" w:type="dxa"/>
            <w:vMerge w:val="continue"/>
            <w:vAlign w:val="center"/>
          </w:tcPr>
          <w:p>
            <w:pPr>
              <w:jc w:val="left"/>
              <w:rPr>
                <w:rFonts w:ascii="宋体" w:hAnsi="宋体"/>
                <w:kern w:val="0"/>
                <w:sz w:val="18"/>
                <w:szCs w:val="18"/>
              </w:rPr>
            </w:pPr>
          </w:p>
        </w:tc>
        <w:tc>
          <w:tcPr>
            <w:tcW w:w="2884" w:type="dxa"/>
            <w:vAlign w:val="center"/>
          </w:tcPr>
          <w:p>
            <w:pPr>
              <w:widowControl/>
              <w:rPr>
                <w:rFonts w:ascii="宋体" w:hAnsi="宋体"/>
                <w:kern w:val="0"/>
                <w:sz w:val="18"/>
                <w:szCs w:val="18"/>
              </w:rPr>
            </w:pPr>
            <w:r>
              <w:rPr>
                <w:rFonts w:hint="eastAsia" w:ascii="宋体" w:hAnsi="宋体"/>
                <w:kern w:val="0"/>
                <w:sz w:val="18"/>
                <w:szCs w:val="18"/>
              </w:rPr>
              <w:t>做好来访人员盘查及登记，保证校园安全。及时清理监控遮蔽物，加强监控盲区巡逻。每项扣1分，扣完为止。</w:t>
            </w:r>
          </w:p>
        </w:tc>
        <w:tc>
          <w:tcPr>
            <w:tcW w:w="1227" w:type="dxa"/>
            <w:vAlign w:val="center"/>
          </w:tcPr>
          <w:p>
            <w:pPr>
              <w:widowControl/>
              <w:jc w:val="center"/>
              <w:rPr>
                <w:rFonts w:ascii="宋体" w:hAnsi="宋体"/>
                <w:kern w:val="0"/>
                <w:sz w:val="18"/>
                <w:szCs w:val="18"/>
              </w:rPr>
            </w:pPr>
            <w:r>
              <w:rPr>
                <w:rFonts w:hint="eastAsia" w:ascii="宋体" w:hAnsi="宋体"/>
                <w:kern w:val="0"/>
                <w:sz w:val="18"/>
                <w:szCs w:val="18"/>
              </w:rPr>
              <w:t>5</w:t>
            </w:r>
          </w:p>
        </w:tc>
        <w:tc>
          <w:tcPr>
            <w:tcW w:w="1418" w:type="dxa"/>
            <w:vAlign w:val="center"/>
          </w:tcPr>
          <w:p>
            <w:pPr>
              <w:widowControl/>
              <w:rPr>
                <w:rFonts w:ascii="宋体" w:hAnsi="宋体"/>
                <w:kern w:val="0"/>
                <w:sz w:val="18"/>
                <w:szCs w:val="18"/>
              </w:rPr>
            </w:pPr>
            <w:r>
              <w:rPr>
                <w:rFonts w:hint="eastAsia" w:ascii="宋体" w:hAnsi="宋体"/>
                <w:kern w:val="0"/>
                <w:sz w:val="18"/>
                <w:szCs w:val="18"/>
              </w:rPr>
              <w:t>　</w:t>
            </w:r>
          </w:p>
        </w:tc>
        <w:tc>
          <w:tcPr>
            <w:tcW w:w="1134" w:type="dxa"/>
            <w:vAlign w:val="center"/>
          </w:tcPr>
          <w:p>
            <w:pPr>
              <w:widowControl/>
              <w:jc w:val="center"/>
              <w:rPr>
                <w:rFonts w:ascii="宋体" w:hAnsi="宋体"/>
                <w:kern w:val="0"/>
                <w:sz w:val="18"/>
                <w:szCs w:val="18"/>
              </w:rPr>
            </w:pPr>
          </w:p>
        </w:tc>
        <w:tc>
          <w:tcPr>
            <w:tcW w:w="850"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1134" w:type="dxa"/>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1134" w:type="dxa"/>
            <w:vMerge w:val="continue"/>
            <w:vAlign w:val="center"/>
          </w:tcPr>
          <w:p>
            <w:pPr>
              <w:widowControl/>
              <w:jc w:val="left"/>
              <w:rPr>
                <w:rFonts w:ascii="宋体" w:hAnsi="宋体"/>
                <w:kern w:val="0"/>
                <w:sz w:val="18"/>
                <w:szCs w:val="18"/>
              </w:rPr>
            </w:pPr>
          </w:p>
        </w:tc>
        <w:tc>
          <w:tcPr>
            <w:tcW w:w="2884" w:type="dxa"/>
            <w:vAlign w:val="center"/>
          </w:tcPr>
          <w:p>
            <w:pPr>
              <w:widowControl/>
              <w:rPr>
                <w:rFonts w:ascii="宋体" w:hAnsi="宋体"/>
                <w:kern w:val="0"/>
                <w:sz w:val="18"/>
                <w:szCs w:val="18"/>
              </w:rPr>
            </w:pPr>
            <w:r>
              <w:rPr>
                <w:rFonts w:hint="eastAsia" w:ascii="宋体" w:hAnsi="宋体"/>
                <w:kern w:val="0"/>
                <w:sz w:val="18"/>
                <w:szCs w:val="18"/>
              </w:rPr>
              <w:t>维修人员要定期对校内设备机房、电线、管道等进行检查，发现问题及时维修，无法维修的情况及时上报，如因工作失误，造成不良影响的，将视情节严重性，每例扣1－5分。</w:t>
            </w:r>
          </w:p>
        </w:tc>
        <w:tc>
          <w:tcPr>
            <w:tcW w:w="1227" w:type="dxa"/>
            <w:vAlign w:val="center"/>
          </w:tcPr>
          <w:p>
            <w:pPr>
              <w:widowControl/>
              <w:jc w:val="center"/>
              <w:rPr>
                <w:rFonts w:ascii="宋体" w:hAnsi="宋体"/>
                <w:kern w:val="0"/>
                <w:sz w:val="18"/>
                <w:szCs w:val="18"/>
              </w:rPr>
            </w:pPr>
            <w:r>
              <w:rPr>
                <w:rFonts w:hint="eastAsia" w:ascii="宋体" w:hAnsi="宋体"/>
                <w:kern w:val="0"/>
                <w:sz w:val="18"/>
                <w:szCs w:val="18"/>
              </w:rPr>
              <w:t>5</w:t>
            </w:r>
          </w:p>
        </w:tc>
        <w:tc>
          <w:tcPr>
            <w:tcW w:w="1418" w:type="dxa"/>
            <w:vAlign w:val="center"/>
          </w:tcPr>
          <w:p>
            <w:pPr>
              <w:widowControl/>
              <w:rPr>
                <w:rFonts w:ascii="宋体" w:hAnsi="宋体"/>
                <w:kern w:val="0"/>
                <w:sz w:val="18"/>
                <w:szCs w:val="18"/>
              </w:rPr>
            </w:pPr>
            <w:r>
              <w:rPr>
                <w:rFonts w:hint="eastAsia" w:ascii="宋体" w:hAnsi="宋体"/>
                <w:kern w:val="0"/>
                <w:sz w:val="18"/>
                <w:szCs w:val="18"/>
              </w:rPr>
              <w:t>　</w:t>
            </w:r>
          </w:p>
        </w:tc>
        <w:tc>
          <w:tcPr>
            <w:tcW w:w="1134" w:type="dxa"/>
            <w:vAlign w:val="center"/>
          </w:tcPr>
          <w:p>
            <w:pPr>
              <w:widowControl/>
              <w:jc w:val="center"/>
              <w:rPr>
                <w:rFonts w:ascii="宋体" w:hAnsi="宋体"/>
                <w:kern w:val="0"/>
                <w:sz w:val="18"/>
                <w:szCs w:val="18"/>
              </w:rPr>
            </w:pPr>
          </w:p>
        </w:tc>
        <w:tc>
          <w:tcPr>
            <w:tcW w:w="850"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1134" w:type="dxa"/>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1134" w:type="dxa"/>
            <w:vMerge w:val="restart"/>
            <w:vAlign w:val="center"/>
          </w:tcPr>
          <w:p>
            <w:pPr>
              <w:widowControl/>
              <w:jc w:val="center"/>
              <w:rPr>
                <w:rFonts w:ascii="宋体" w:hAnsi="宋体"/>
                <w:b/>
                <w:bCs/>
                <w:kern w:val="0"/>
                <w:sz w:val="18"/>
                <w:szCs w:val="18"/>
              </w:rPr>
            </w:pPr>
            <w:r>
              <w:rPr>
                <w:rFonts w:hint="eastAsia" w:ascii="宋体" w:hAnsi="宋体"/>
                <w:b/>
                <w:bCs/>
                <w:kern w:val="0"/>
                <w:sz w:val="18"/>
                <w:szCs w:val="18"/>
              </w:rPr>
              <w:t>会务保洁专用条款</w:t>
            </w:r>
          </w:p>
          <w:p>
            <w:pPr>
              <w:widowControl/>
              <w:rPr>
                <w:rFonts w:ascii="宋体" w:hAnsi="宋体"/>
                <w:b/>
                <w:bCs/>
                <w:kern w:val="0"/>
                <w:sz w:val="18"/>
                <w:szCs w:val="18"/>
              </w:rPr>
            </w:pPr>
            <w:r>
              <w:rPr>
                <w:rFonts w:hint="eastAsia" w:ascii="宋体" w:hAnsi="宋体"/>
                <w:b/>
                <w:bCs/>
                <w:kern w:val="0"/>
                <w:sz w:val="18"/>
                <w:szCs w:val="18"/>
              </w:rPr>
              <w:t>（15分）</w:t>
            </w:r>
          </w:p>
        </w:tc>
        <w:tc>
          <w:tcPr>
            <w:tcW w:w="2884" w:type="dxa"/>
            <w:vAlign w:val="center"/>
          </w:tcPr>
          <w:p>
            <w:pPr>
              <w:widowControl/>
              <w:rPr>
                <w:rFonts w:ascii="宋体" w:hAnsi="宋体"/>
                <w:kern w:val="0"/>
                <w:sz w:val="18"/>
                <w:szCs w:val="18"/>
              </w:rPr>
            </w:pPr>
            <w:r>
              <w:rPr>
                <w:rFonts w:hint="eastAsia" w:ascii="宋体" w:hAnsi="宋体"/>
                <w:kern w:val="0"/>
                <w:sz w:val="18"/>
                <w:szCs w:val="18"/>
              </w:rPr>
              <w:t>会务服务人员做好日常会务接待，如因工作失误，造成投诉或不良影响的，将视情节严重性扣1－5分</w:t>
            </w:r>
          </w:p>
        </w:tc>
        <w:tc>
          <w:tcPr>
            <w:tcW w:w="1227" w:type="dxa"/>
            <w:vAlign w:val="center"/>
          </w:tcPr>
          <w:p>
            <w:pPr>
              <w:widowControl/>
              <w:jc w:val="center"/>
              <w:rPr>
                <w:rFonts w:ascii="宋体" w:hAnsi="宋体"/>
                <w:kern w:val="0"/>
                <w:sz w:val="18"/>
                <w:szCs w:val="18"/>
              </w:rPr>
            </w:pPr>
            <w:r>
              <w:rPr>
                <w:rFonts w:hint="eastAsia" w:ascii="宋体" w:hAnsi="宋体"/>
                <w:kern w:val="0"/>
                <w:sz w:val="18"/>
                <w:szCs w:val="18"/>
              </w:rPr>
              <w:t>5</w:t>
            </w:r>
          </w:p>
        </w:tc>
        <w:tc>
          <w:tcPr>
            <w:tcW w:w="1418"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1134" w:type="dxa"/>
            <w:vAlign w:val="center"/>
          </w:tcPr>
          <w:p>
            <w:pPr>
              <w:widowControl/>
              <w:jc w:val="center"/>
              <w:rPr>
                <w:rFonts w:ascii="宋体" w:hAnsi="宋体"/>
                <w:kern w:val="0"/>
                <w:sz w:val="18"/>
                <w:szCs w:val="18"/>
              </w:rPr>
            </w:pPr>
          </w:p>
        </w:tc>
        <w:tc>
          <w:tcPr>
            <w:tcW w:w="850"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1134" w:type="dxa"/>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81" w:hRule="atLeast"/>
        </w:trPr>
        <w:tc>
          <w:tcPr>
            <w:tcW w:w="1134" w:type="dxa"/>
            <w:vMerge w:val="continue"/>
            <w:vAlign w:val="center"/>
          </w:tcPr>
          <w:p>
            <w:pPr>
              <w:jc w:val="left"/>
              <w:rPr>
                <w:rFonts w:ascii="宋体" w:hAnsi="宋体"/>
                <w:b/>
                <w:bCs/>
                <w:kern w:val="0"/>
                <w:sz w:val="18"/>
                <w:szCs w:val="18"/>
              </w:rPr>
            </w:pPr>
          </w:p>
        </w:tc>
        <w:tc>
          <w:tcPr>
            <w:tcW w:w="2884" w:type="dxa"/>
            <w:vAlign w:val="center"/>
          </w:tcPr>
          <w:p>
            <w:pPr>
              <w:widowControl/>
              <w:rPr>
                <w:rFonts w:ascii="宋体" w:hAnsi="宋体"/>
                <w:kern w:val="0"/>
                <w:sz w:val="18"/>
                <w:szCs w:val="18"/>
              </w:rPr>
            </w:pPr>
            <w:r>
              <w:rPr>
                <w:rFonts w:hint="eastAsia" w:ascii="宋体" w:hAnsi="宋体"/>
                <w:kern w:val="0"/>
                <w:sz w:val="18"/>
                <w:szCs w:val="18"/>
              </w:rPr>
              <w:t>保洁人员对洗手间地面定期清洗，地面无积水，同时防止地面湿滑，做好循环保洁，厕位器具要求无积垢、无污渍、无水渍，如发现问题提出整改意见后，不能按要求及时改进的将视情况扣1－5分。</w:t>
            </w:r>
          </w:p>
        </w:tc>
        <w:tc>
          <w:tcPr>
            <w:tcW w:w="1227" w:type="dxa"/>
            <w:vAlign w:val="center"/>
          </w:tcPr>
          <w:p>
            <w:pPr>
              <w:widowControl/>
              <w:jc w:val="center"/>
              <w:rPr>
                <w:rFonts w:ascii="宋体" w:hAnsi="宋体"/>
                <w:kern w:val="0"/>
                <w:sz w:val="18"/>
                <w:szCs w:val="18"/>
              </w:rPr>
            </w:pPr>
            <w:r>
              <w:rPr>
                <w:rFonts w:hint="eastAsia" w:ascii="宋体" w:hAnsi="宋体"/>
                <w:kern w:val="0"/>
                <w:sz w:val="18"/>
                <w:szCs w:val="18"/>
              </w:rPr>
              <w:t>5</w:t>
            </w:r>
          </w:p>
        </w:tc>
        <w:tc>
          <w:tcPr>
            <w:tcW w:w="1418" w:type="dxa"/>
            <w:vAlign w:val="center"/>
          </w:tcPr>
          <w:p>
            <w:pPr>
              <w:widowControl/>
              <w:rPr>
                <w:rFonts w:ascii="宋体" w:hAnsi="宋体"/>
                <w:kern w:val="0"/>
                <w:sz w:val="18"/>
                <w:szCs w:val="18"/>
              </w:rPr>
            </w:pPr>
            <w:r>
              <w:rPr>
                <w:rFonts w:hint="eastAsia" w:ascii="宋体" w:hAnsi="宋体"/>
                <w:kern w:val="0"/>
                <w:sz w:val="18"/>
                <w:szCs w:val="18"/>
              </w:rPr>
              <w:t>　</w:t>
            </w:r>
          </w:p>
        </w:tc>
        <w:tc>
          <w:tcPr>
            <w:tcW w:w="1134" w:type="dxa"/>
            <w:vAlign w:val="center"/>
          </w:tcPr>
          <w:p>
            <w:pPr>
              <w:widowControl/>
              <w:jc w:val="center"/>
              <w:rPr>
                <w:rFonts w:ascii="宋体" w:hAnsi="宋体"/>
                <w:kern w:val="0"/>
                <w:sz w:val="18"/>
                <w:szCs w:val="18"/>
              </w:rPr>
            </w:pPr>
          </w:p>
        </w:tc>
        <w:tc>
          <w:tcPr>
            <w:tcW w:w="850"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1134" w:type="dxa"/>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1134" w:type="dxa"/>
            <w:vMerge w:val="continue"/>
            <w:vAlign w:val="center"/>
          </w:tcPr>
          <w:p>
            <w:pPr>
              <w:widowControl/>
              <w:jc w:val="left"/>
              <w:rPr>
                <w:rFonts w:ascii="宋体" w:hAnsi="宋体"/>
                <w:kern w:val="0"/>
                <w:sz w:val="18"/>
                <w:szCs w:val="18"/>
              </w:rPr>
            </w:pPr>
          </w:p>
        </w:tc>
        <w:tc>
          <w:tcPr>
            <w:tcW w:w="2884" w:type="dxa"/>
            <w:vAlign w:val="center"/>
          </w:tcPr>
          <w:p>
            <w:pPr>
              <w:widowControl/>
              <w:rPr>
                <w:rFonts w:ascii="宋体" w:hAnsi="宋体"/>
                <w:kern w:val="0"/>
                <w:sz w:val="18"/>
                <w:szCs w:val="18"/>
              </w:rPr>
            </w:pPr>
            <w:r>
              <w:rPr>
                <w:rFonts w:hint="eastAsia" w:ascii="宋体" w:hAnsi="宋体"/>
                <w:kern w:val="0"/>
                <w:sz w:val="18"/>
                <w:szCs w:val="18"/>
              </w:rPr>
              <w:t>保洁人员对室外室内要做好循环保洁, 保持整洁的环境,及时清除垃圾桶内杂物,做好垃圾分类，如发现问题提出整改意见后，不能按要求及时改进的将视情况扣1－5分。</w:t>
            </w:r>
          </w:p>
        </w:tc>
        <w:tc>
          <w:tcPr>
            <w:tcW w:w="1227" w:type="dxa"/>
            <w:vAlign w:val="center"/>
          </w:tcPr>
          <w:p>
            <w:pPr>
              <w:widowControl/>
              <w:jc w:val="center"/>
              <w:rPr>
                <w:rFonts w:ascii="宋体" w:hAnsi="宋体"/>
                <w:kern w:val="0"/>
                <w:sz w:val="18"/>
                <w:szCs w:val="18"/>
              </w:rPr>
            </w:pPr>
            <w:r>
              <w:rPr>
                <w:rFonts w:hint="eastAsia" w:ascii="宋体" w:hAnsi="宋体"/>
                <w:kern w:val="0"/>
                <w:sz w:val="18"/>
                <w:szCs w:val="18"/>
              </w:rPr>
              <w:t>5</w:t>
            </w:r>
          </w:p>
        </w:tc>
        <w:tc>
          <w:tcPr>
            <w:tcW w:w="1418" w:type="dxa"/>
            <w:vAlign w:val="center"/>
          </w:tcPr>
          <w:p>
            <w:pPr>
              <w:widowControl/>
              <w:jc w:val="center"/>
              <w:rPr>
                <w:rFonts w:ascii="宋体" w:hAnsi="宋体"/>
                <w:kern w:val="0"/>
                <w:sz w:val="18"/>
                <w:szCs w:val="18"/>
              </w:rPr>
            </w:pPr>
          </w:p>
        </w:tc>
        <w:tc>
          <w:tcPr>
            <w:tcW w:w="1134" w:type="dxa"/>
            <w:vAlign w:val="center"/>
          </w:tcPr>
          <w:p>
            <w:pPr>
              <w:widowControl/>
              <w:jc w:val="center"/>
              <w:rPr>
                <w:rFonts w:ascii="宋体" w:hAnsi="宋体"/>
                <w:kern w:val="0"/>
                <w:sz w:val="18"/>
                <w:szCs w:val="18"/>
              </w:rPr>
            </w:pPr>
          </w:p>
        </w:tc>
        <w:tc>
          <w:tcPr>
            <w:tcW w:w="850"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1134" w:type="dxa"/>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1134" w:type="dxa"/>
            <w:vAlign w:val="center"/>
          </w:tcPr>
          <w:p>
            <w:pPr>
              <w:widowControl/>
              <w:rPr>
                <w:rFonts w:ascii="宋体" w:hAnsi="宋体"/>
                <w:b/>
                <w:bCs/>
                <w:kern w:val="0"/>
                <w:sz w:val="18"/>
                <w:szCs w:val="18"/>
              </w:rPr>
            </w:pPr>
            <w:r>
              <w:rPr>
                <w:rFonts w:hint="eastAsia" w:ascii="宋体" w:hAnsi="宋体"/>
                <w:b/>
                <w:bCs/>
                <w:kern w:val="0"/>
                <w:sz w:val="18"/>
                <w:szCs w:val="18"/>
              </w:rPr>
              <w:t>绿化养护服务（10分）</w:t>
            </w:r>
          </w:p>
        </w:tc>
        <w:tc>
          <w:tcPr>
            <w:tcW w:w="2884" w:type="dxa"/>
            <w:vAlign w:val="center"/>
          </w:tcPr>
          <w:p>
            <w:pPr>
              <w:widowControl/>
              <w:rPr>
                <w:rFonts w:ascii="宋体" w:hAnsi="宋体"/>
                <w:kern w:val="0"/>
                <w:sz w:val="18"/>
                <w:szCs w:val="18"/>
              </w:rPr>
            </w:pPr>
            <w:r>
              <w:rPr>
                <w:rFonts w:hint="eastAsia" w:ascii="宋体" w:hAnsi="宋体"/>
                <w:kern w:val="0"/>
                <w:sz w:val="18"/>
                <w:szCs w:val="18"/>
              </w:rPr>
              <w:t>绿化养护人员按照工作流程及标准，做好校区内（含大新路校区）所有绿化养护管理，草坪、树木整形修剪、除草杀虫、浇水、补种移植等。如发现问题提出整改意见后，不能按要求及时改进每例扣1分，扣完为止。</w:t>
            </w:r>
          </w:p>
        </w:tc>
        <w:tc>
          <w:tcPr>
            <w:tcW w:w="1227" w:type="dxa"/>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418" w:type="dxa"/>
            <w:vAlign w:val="center"/>
          </w:tcPr>
          <w:p>
            <w:pPr>
              <w:widowControl/>
              <w:jc w:val="center"/>
              <w:rPr>
                <w:rFonts w:ascii="宋体" w:hAnsi="宋体"/>
                <w:kern w:val="0"/>
                <w:sz w:val="18"/>
                <w:szCs w:val="18"/>
              </w:rPr>
            </w:pPr>
          </w:p>
        </w:tc>
        <w:tc>
          <w:tcPr>
            <w:tcW w:w="1134" w:type="dxa"/>
            <w:vAlign w:val="center"/>
          </w:tcPr>
          <w:p>
            <w:pPr>
              <w:widowControl/>
              <w:jc w:val="center"/>
              <w:rPr>
                <w:rFonts w:ascii="宋体" w:hAnsi="宋体"/>
                <w:kern w:val="0"/>
                <w:sz w:val="18"/>
                <w:szCs w:val="18"/>
              </w:rPr>
            </w:pPr>
          </w:p>
        </w:tc>
        <w:tc>
          <w:tcPr>
            <w:tcW w:w="850" w:type="dxa"/>
            <w:vAlign w:val="center"/>
          </w:tcPr>
          <w:p>
            <w:pPr>
              <w:widowControl/>
              <w:jc w:val="center"/>
              <w:rPr>
                <w:rFonts w:ascii="宋体" w:hAnsi="宋体"/>
                <w:kern w:val="0"/>
                <w:sz w:val="18"/>
                <w:szCs w:val="18"/>
              </w:rPr>
            </w:pPr>
          </w:p>
        </w:tc>
        <w:tc>
          <w:tcPr>
            <w:tcW w:w="1134" w:type="dxa"/>
            <w:vAlign w:val="center"/>
          </w:tcPr>
          <w:p>
            <w:pPr>
              <w:widowControl/>
              <w:jc w:val="center"/>
              <w:rPr>
                <w:rFonts w:ascii="宋体"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1134" w:type="dxa"/>
            <w:vMerge w:val="restart"/>
            <w:vAlign w:val="center"/>
          </w:tcPr>
          <w:p>
            <w:pPr>
              <w:widowControl/>
              <w:jc w:val="center"/>
              <w:rPr>
                <w:rFonts w:ascii="宋体" w:hAnsi="宋体"/>
                <w:b/>
                <w:bCs/>
                <w:kern w:val="0"/>
                <w:sz w:val="18"/>
                <w:szCs w:val="18"/>
              </w:rPr>
            </w:pPr>
            <w:r>
              <w:rPr>
                <w:rFonts w:hint="eastAsia" w:ascii="宋体" w:hAnsi="宋体"/>
                <w:b/>
                <w:bCs/>
                <w:kern w:val="0"/>
                <w:sz w:val="18"/>
                <w:szCs w:val="18"/>
              </w:rPr>
              <w:t>食堂服务  专用条款</w:t>
            </w:r>
          </w:p>
          <w:p>
            <w:pPr>
              <w:jc w:val="center"/>
              <w:rPr>
                <w:rFonts w:ascii="宋体" w:hAnsi="宋体"/>
                <w:b/>
                <w:bCs/>
                <w:kern w:val="0"/>
                <w:sz w:val="18"/>
                <w:szCs w:val="18"/>
              </w:rPr>
            </w:pPr>
            <w:r>
              <w:rPr>
                <w:rFonts w:hint="eastAsia" w:ascii="宋体" w:hAnsi="宋体"/>
                <w:b/>
                <w:bCs/>
                <w:kern w:val="0"/>
                <w:sz w:val="18"/>
                <w:szCs w:val="18"/>
              </w:rPr>
              <w:t>（20分）</w:t>
            </w:r>
          </w:p>
        </w:tc>
        <w:tc>
          <w:tcPr>
            <w:tcW w:w="2884" w:type="dxa"/>
            <w:vAlign w:val="center"/>
          </w:tcPr>
          <w:p>
            <w:pPr>
              <w:widowControl/>
              <w:rPr>
                <w:rFonts w:ascii="宋体" w:hAnsi="宋体"/>
                <w:kern w:val="0"/>
                <w:sz w:val="18"/>
                <w:szCs w:val="18"/>
              </w:rPr>
            </w:pPr>
            <w:r>
              <w:rPr>
                <w:rFonts w:hint="eastAsia" w:ascii="宋体" w:hAnsi="宋体"/>
                <w:kern w:val="0"/>
                <w:sz w:val="18"/>
                <w:szCs w:val="18"/>
              </w:rPr>
              <w:t>就餐环境确保安全卫生，每月进行一次食堂卫生抽检，如抽检不合格，视情况每次扣1-10分。</w:t>
            </w:r>
          </w:p>
        </w:tc>
        <w:tc>
          <w:tcPr>
            <w:tcW w:w="1227" w:type="dxa"/>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418" w:type="dxa"/>
            <w:vAlign w:val="center"/>
          </w:tcPr>
          <w:p>
            <w:pPr>
              <w:widowControl/>
              <w:rPr>
                <w:rFonts w:ascii="宋体" w:hAnsi="宋体"/>
                <w:kern w:val="0"/>
                <w:sz w:val="18"/>
                <w:szCs w:val="18"/>
              </w:rPr>
            </w:pPr>
            <w:r>
              <w:rPr>
                <w:rFonts w:hint="eastAsia" w:ascii="宋体" w:hAnsi="宋体"/>
                <w:kern w:val="0"/>
                <w:sz w:val="18"/>
                <w:szCs w:val="18"/>
              </w:rPr>
              <w:t>　</w:t>
            </w:r>
          </w:p>
        </w:tc>
        <w:tc>
          <w:tcPr>
            <w:tcW w:w="1134" w:type="dxa"/>
            <w:vAlign w:val="center"/>
          </w:tcPr>
          <w:p>
            <w:pPr>
              <w:widowControl/>
              <w:jc w:val="center"/>
              <w:rPr>
                <w:rFonts w:ascii="宋体" w:hAnsi="宋体"/>
                <w:kern w:val="0"/>
                <w:sz w:val="18"/>
                <w:szCs w:val="18"/>
              </w:rPr>
            </w:pPr>
          </w:p>
        </w:tc>
        <w:tc>
          <w:tcPr>
            <w:tcW w:w="850"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1134" w:type="dxa"/>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1134" w:type="dxa"/>
            <w:vMerge w:val="continue"/>
            <w:vAlign w:val="center"/>
          </w:tcPr>
          <w:p>
            <w:pPr>
              <w:widowControl/>
              <w:jc w:val="center"/>
              <w:rPr>
                <w:rFonts w:ascii="宋体" w:hAnsi="宋体"/>
                <w:b/>
                <w:bCs/>
                <w:kern w:val="0"/>
                <w:sz w:val="18"/>
                <w:szCs w:val="18"/>
              </w:rPr>
            </w:pPr>
          </w:p>
        </w:tc>
        <w:tc>
          <w:tcPr>
            <w:tcW w:w="2884" w:type="dxa"/>
            <w:vAlign w:val="center"/>
          </w:tcPr>
          <w:p>
            <w:pPr>
              <w:widowControl/>
              <w:rPr>
                <w:rFonts w:ascii="宋体" w:hAnsi="宋体"/>
                <w:kern w:val="0"/>
                <w:sz w:val="18"/>
                <w:szCs w:val="18"/>
              </w:rPr>
            </w:pPr>
            <w:r>
              <w:rPr>
                <w:rFonts w:hint="eastAsia" w:ascii="宋体" w:hAnsi="宋体"/>
                <w:kern w:val="0"/>
                <w:sz w:val="18"/>
                <w:szCs w:val="18"/>
              </w:rPr>
              <w:t>食堂仓库的物品需准确登记，做到账实相符。每季度对食堂仓库盘点抽查时，如出现漏记、错记的，视情况情节严重每次扣1-10分。</w:t>
            </w:r>
          </w:p>
        </w:tc>
        <w:tc>
          <w:tcPr>
            <w:tcW w:w="1227" w:type="dxa"/>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418" w:type="dxa"/>
            <w:vAlign w:val="center"/>
          </w:tcPr>
          <w:p>
            <w:pPr>
              <w:widowControl/>
              <w:rPr>
                <w:rFonts w:ascii="宋体" w:hAnsi="宋体"/>
                <w:kern w:val="0"/>
                <w:sz w:val="18"/>
                <w:szCs w:val="18"/>
              </w:rPr>
            </w:pPr>
            <w:r>
              <w:rPr>
                <w:rFonts w:hint="eastAsia" w:ascii="宋体" w:hAnsi="宋体"/>
                <w:kern w:val="0"/>
                <w:sz w:val="18"/>
                <w:szCs w:val="18"/>
              </w:rPr>
              <w:t>　</w:t>
            </w:r>
          </w:p>
        </w:tc>
        <w:tc>
          <w:tcPr>
            <w:tcW w:w="1134" w:type="dxa"/>
            <w:vAlign w:val="center"/>
          </w:tcPr>
          <w:p>
            <w:pPr>
              <w:widowControl/>
              <w:jc w:val="center"/>
              <w:rPr>
                <w:rFonts w:ascii="宋体" w:hAnsi="宋体"/>
                <w:kern w:val="0"/>
                <w:sz w:val="18"/>
                <w:szCs w:val="18"/>
              </w:rPr>
            </w:pPr>
          </w:p>
        </w:tc>
        <w:tc>
          <w:tcPr>
            <w:tcW w:w="850"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1134" w:type="dxa"/>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26" w:hRule="atLeast"/>
        </w:trPr>
        <w:tc>
          <w:tcPr>
            <w:tcW w:w="1134" w:type="dxa"/>
            <w:vAlign w:val="center"/>
          </w:tcPr>
          <w:p>
            <w:pPr>
              <w:widowControl/>
              <w:jc w:val="center"/>
              <w:rPr>
                <w:rFonts w:ascii="宋体" w:hAnsi="宋体"/>
                <w:b/>
                <w:bCs/>
                <w:kern w:val="0"/>
                <w:sz w:val="18"/>
                <w:szCs w:val="18"/>
              </w:rPr>
            </w:pPr>
            <w:r>
              <w:rPr>
                <w:rFonts w:hint="eastAsia" w:ascii="宋体" w:hAnsi="宋体"/>
                <w:b/>
                <w:bCs/>
                <w:kern w:val="0"/>
                <w:sz w:val="18"/>
                <w:szCs w:val="18"/>
              </w:rPr>
              <w:t>合计得分</w:t>
            </w:r>
          </w:p>
        </w:tc>
        <w:tc>
          <w:tcPr>
            <w:tcW w:w="7513" w:type="dxa"/>
            <w:gridSpan w:val="5"/>
            <w:vAlign w:val="center"/>
          </w:tcPr>
          <w:p>
            <w:pPr>
              <w:widowControl/>
              <w:jc w:val="center"/>
              <w:rPr>
                <w:rFonts w:ascii="宋体" w:hAnsi="宋体"/>
                <w:b/>
                <w:bCs/>
                <w:kern w:val="0"/>
                <w:sz w:val="18"/>
                <w:szCs w:val="18"/>
              </w:rPr>
            </w:pPr>
          </w:p>
        </w:tc>
        <w:tc>
          <w:tcPr>
            <w:tcW w:w="1134" w:type="dxa"/>
            <w:vAlign w:val="center"/>
          </w:tcPr>
          <w:p>
            <w:pPr>
              <w:widowControl/>
              <w:jc w:val="center"/>
              <w:rPr>
                <w:rFonts w:ascii="宋体" w:hAnsi="宋体"/>
                <w:b/>
                <w:bCs/>
                <w:kern w:val="0"/>
                <w:sz w:val="18"/>
                <w:szCs w:val="18"/>
              </w:rPr>
            </w:pPr>
            <w:r>
              <w:rPr>
                <w:rFonts w:hint="eastAsia" w:ascii="宋体" w:hAnsi="宋体"/>
                <w:b/>
                <w:bCs/>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1134" w:type="dxa"/>
            <w:vMerge w:val="restart"/>
            <w:vAlign w:val="center"/>
          </w:tcPr>
          <w:p>
            <w:pPr>
              <w:widowControl/>
              <w:jc w:val="center"/>
              <w:rPr>
                <w:rFonts w:ascii="宋体" w:hAnsi="宋体"/>
                <w:b/>
                <w:bCs/>
                <w:kern w:val="0"/>
                <w:sz w:val="18"/>
                <w:szCs w:val="18"/>
              </w:rPr>
            </w:pPr>
            <w:r>
              <w:rPr>
                <w:rFonts w:hint="eastAsia" w:ascii="宋体" w:hAnsi="宋体"/>
                <w:b/>
                <w:bCs/>
                <w:kern w:val="0"/>
                <w:sz w:val="18"/>
                <w:szCs w:val="18"/>
              </w:rPr>
              <w:t>特殊条款</w:t>
            </w:r>
          </w:p>
        </w:tc>
        <w:tc>
          <w:tcPr>
            <w:tcW w:w="7513" w:type="dxa"/>
            <w:gridSpan w:val="5"/>
            <w:vAlign w:val="center"/>
          </w:tcPr>
          <w:p>
            <w:pPr>
              <w:widowControl/>
              <w:jc w:val="center"/>
              <w:rPr>
                <w:rFonts w:ascii="宋体" w:hAnsi="宋体"/>
                <w:kern w:val="0"/>
                <w:sz w:val="18"/>
                <w:szCs w:val="18"/>
              </w:rPr>
            </w:pPr>
            <w:r>
              <w:rPr>
                <w:rFonts w:hint="eastAsia" w:ascii="宋体" w:hAnsi="宋体"/>
                <w:kern w:val="0"/>
                <w:sz w:val="18"/>
                <w:szCs w:val="18"/>
              </w:rPr>
              <w:t>出现上级部门对项目物业服务工作质量要求进行整改、投诉等情况的，如不能在有效时间内进行整改完成和已对项目造成较大负面影响的，将在当季评分的基础上自动下降一个评分等级。</w:t>
            </w:r>
          </w:p>
        </w:tc>
        <w:tc>
          <w:tcPr>
            <w:tcW w:w="1134" w:type="dxa"/>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29" w:hRule="atLeast"/>
        </w:trPr>
        <w:tc>
          <w:tcPr>
            <w:tcW w:w="1134" w:type="dxa"/>
            <w:vMerge w:val="continue"/>
            <w:vAlign w:val="center"/>
          </w:tcPr>
          <w:p>
            <w:pPr>
              <w:widowControl/>
              <w:jc w:val="left"/>
              <w:rPr>
                <w:rFonts w:ascii="宋体" w:hAnsi="宋体"/>
                <w:b/>
                <w:bCs/>
                <w:kern w:val="0"/>
                <w:sz w:val="18"/>
                <w:szCs w:val="18"/>
              </w:rPr>
            </w:pPr>
          </w:p>
        </w:tc>
        <w:tc>
          <w:tcPr>
            <w:tcW w:w="7513" w:type="dxa"/>
            <w:gridSpan w:val="5"/>
            <w:vAlign w:val="center"/>
          </w:tcPr>
          <w:p>
            <w:pPr>
              <w:widowControl/>
              <w:jc w:val="center"/>
              <w:rPr>
                <w:rFonts w:ascii="宋体" w:hAnsi="宋体"/>
                <w:kern w:val="0"/>
                <w:sz w:val="18"/>
                <w:szCs w:val="18"/>
              </w:rPr>
            </w:pPr>
            <w:r>
              <w:rPr>
                <w:rFonts w:hint="eastAsia" w:ascii="宋体" w:hAnsi="宋体"/>
                <w:kern w:val="0"/>
                <w:sz w:val="18"/>
                <w:szCs w:val="18"/>
              </w:rPr>
              <w:t>出现重大投诉及重大安全事故（经核实属实及确属物业责任）的情况，将当季评分等级为不合格，并视情况承担其它责任。</w:t>
            </w:r>
          </w:p>
        </w:tc>
        <w:tc>
          <w:tcPr>
            <w:tcW w:w="1134" w:type="dxa"/>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88" w:hRule="atLeast"/>
        </w:trPr>
        <w:tc>
          <w:tcPr>
            <w:tcW w:w="1134" w:type="dxa"/>
            <w:vAlign w:val="center"/>
          </w:tcPr>
          <w:p>
            <w:pPr>
              <w:widowControl/>
              <w:jc w:val="center"/>
              <w:rPr>
                <w:rFonts w:ascii="宋体" w:hAnsi="宋体"/>
                <w:b/>
                <w:bCs/>
                <w:kern w:val="0"/>
                <w:sz w:val="18"/>
                <w:szCs w:val="18"/>
              </w:rPr>
            </w:pPr>
            <w:r>
              <w:rPr>
                <w:rFonts w:hint="eastAsia" w:ascii="宋体" w:hAnsi="宋体"/>
                <w:b/>
                <w:bCs/>
                <w:kern w:val="0"/>
                <w:sz w:val="18"/>
                <w:szCs w:val="18"/>
              </w:rPr>
              <w:t>考评人</w:t>
            </w:r>
          </w:p>
        </w:tc>
        <w:tc>
          <w:tcPr>
            <w:tcW w:w="7513" w:type="dxa"/>
            <w:gridSpan w:val="5"/>
            <w:vAlign w:val="center"/>
          </w:tcPr>
          <w:p>
            <w:pPr>
              <w:widowControl/>
              <w:jc w:val="center"/>
              <w:rPr>
                <w:rFonts w:ascii="宋体" w:hAnsi="宋体"/>
                <w:b/>
                <w:bCs/>
                <w:kern w:val="0"/>
                <w:sz w:val="18"/>
                <w:szCs w:val="18"/>
              </w:rPr>
            </w:pPr>
          </w:p>
        </w:tc>
        <w:tc>
          <w:tcPr>
            <w:tcW w:w="1134" w:type="dxa"/>
            <w:vAlign w:val="center"/>
          </w:tcPr>
          <w:p>
            <w:pPr>
              <w:widowControl/>
              <w:jc w:val="center"/>
              <w:rPr>
                <w:rFonts w:ascii="宋体" w:hAnsi="宋体"/>
                <w:b/>
                <w:bCs/>
                <w:kern w:val="0"/>
                <w:sz w:val="18"/>
                <w:szCs w:val="18"/>
              </w:rPr>
            </w:pPr>
            <w:r>
              <w:rPr>
                <w:rFonts w:hint="eastAsia" w:ascii="宋体" w:hAnsi="宋体"/>
                <w:b/>
                <w:bCs/>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79" w:hRule="atLeast"/>
        </w:trPr>
        <w:tc>
          <w:tcPr>
            <w:tcW w:w="1134" w:type="dxa"/>
            <w:vAlign w:val="center"/>
          </w:tcPr>
          <w:p>
            <w:pPr>
              <w:widowControl/>
              <w:jc w:val="center"/>
              <w:rPr>
                <w:rFonts w:ascii="宋体" w:hAnsi="宋体"/>
                <w:b/>
                <w:bCs/>
                <w:kern w:val="0"/>
                <w:sz w:val="18"/>
                <w:szCs w:val="18"/>
              </w:rPr>
            </w:pPr>
            <w:r>
              <w:rPr>
                <w:rFonts w:hint="eastAsia" w:ascii="宋体" w:hAnsi="宋体"/>
                <w:b/>
                <w:bCs/>
                <w:kern w:val="0"/>
                <w:sz w:val="18"/>
                <w:szCs w:val="18"/>
              </w:rPr>
              <w:t>说　明</w:t>
            </w:r>
          </w:p>
        </w:tc>
        <w:tc>
          <w:tcPr>
            <w:tcW w:w="8647" w:type="dxa"/>
            <w:gridSpan w:val="6"/>
            <w:vAlign w:val="center"/>
          </w:tcPr>
          <w:p>
            <w:pPr>
              <w:widowControl/>
              <w:jc w:val="center"/>
              <w:rPr>
                <w:rFonts w:ascii="宋体" w:hAnsi="宋体"/>
                <w:kern w:val="0"/>
                <w:sz w:val="18"/>
                <w:szCs w:val="18"/>
              </w:rPr>
            </w:pPr>
            <w:r>
              <w:rPr>
                <w:rFonts w:hint="eastAsia" w:ascii="宋体" w:hAnsi="宋体"/>
                <w:kern w:val="0"/>
                <w:sz w:val="18"/>
                <w:szCs w:val="18"/>
              </w:rPr>
              <w:t>根据合同考核标准，本考核办法表内容可按照实际情况调整。</w:t>
            </w:r>
          </w:p>
        </w:tc>
      </w:tr>
    </w:tbl>
    <w:p>
      <w:pPr>
        <w:pStyle w:val="4"/>
        <w:jc w:val="both"/>
        <w:rPr>
          <w:rFonts w:ascii="宋体" w:hAnsi="宋体" w:eastAsiaTheme="minorEastAsia"/>
          <w:b w:val="0"/>
        </w:rPr>
      </w:pPr>
      <w:r>
        <w:rPr>
          <w:rFonts w:hint="eastAsia" w:asciiTheme="minorEastAsia" w:hAnsiTheme="minorEastAsia" w:eastAsiaTheme="minorEastAsia"/>
          <w:b w:val="0"/>
          <w:sz w:val="24"/>
          <w:szCs w:val="24"/>
        </w:rPr>
        <w:t>注：</w:t>
      </w:r>
      <w:r>
        <w:rPr>
          <w:rFonts w:hint="eastAsia" w:asciiTheme="minorEastAsia" w:hAnsiTheme="minorEastAsia" w:eastAsiaTheme="minorEastAsia"/>
          <w:sz w:val="24"/>
          <w:szCs w:val="24"/>
        </w:rPr>
        <w:t>季度考评占最终年度考评成绩权重的80%，抽查考评占最终年度考评成绩权重的20%，按权重占比计算得出最终年度绩效考评综合得分，综合得分90分以上的，视为年度考核优秀。</w:t>
      </w:r>
      <w:bookmarkEnd w:id="30"/>
      <w:bookmarkEnd w:id="31"/>
    </w:p>
    <w:p>
      <w:pPr>
        <w:adjustRightInd w:val="0"/>
        <w:spacing w:line="540" w:lineRule="exact"/>
        <w:rPr>
          <w:rFonts w:ascii="宋体" w:hAnsi="宋体" w:cs="Times New Roman"/>
          <w:b/>
          <w:szCs w:val="20"/>
        </w:rPr>
      </w:pPr>
      <w:bookmarkStart w:id="35" w:name="_Toc29464"/>
      <w:bookmarkStart w:id="36" w:name="_Toc211745569"/>
      <w:bookmarkStart w:id="37" w:name="_Toc485648402"/>
      <w:bookmarkStart w:id="38" w:name="_Toc82873328"/>
      <w:bookmarkStart w:id="39" w:name="_Toc82338245"/>
      <w:r>
        <w:rPr>
          <w:rFonts w:hint="eastAsia" w:ascii="宋体" w:hAnsi="宋体" w:cs="Times New Roman"/>
          <w:b/>
          <w:szCs w:val="20"/>
        </w:rPr>
        <w:t>十一、商务条款</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1"/>
        <w:gridCol w:w="67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55"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rPr>
            </w:pPr>
            <w:r>
              <w:rPr>
                <w:rFonts w:hint="eastAsia" w:ascii="宋体" w:hAnsi="宋体"/>
                <w:bCs/>
              </w:rPr>
              <w:t>服务期限</w:t>
            </w:r>
          </w:p>
        </w:tc>
        <w:tc>
          <w:tcPr>
            <w:tcW w:w="6752" w:type="dxa"/>
            <w:tcBorders>
              <w:top w:val="single" w:color="auto" w:sz="4" w:space="0"/>
              <w:left w:val="single" w:color="auto" w:sz="4" w:space="0"/>
              <w:bottom w:val="single" w:color="auto" w:sz="4" w:space="0"/>
              <w:right w:val="single" w:color="auto" w:sz="4" w:space="0"/>
            </w:tcBorders>
            <w:vAlign w:val="center"/>
          </w:tcPr>
          <w:p>
            <w:pPr>
              <w:pStyle w:val="23"/>
              <w:rPr>
                <w:rFonts w:ascii="宋体" w:hAnsi="宋体" w:eastAsia="宋体" w:cs="宋体"/>
                <w:color w:val="auto"/>
                <w:kern w:val="2"/>
              </w:rPr>
            </w:pPr>
            <w:r>
              <w:rPr>
                <w:rFonts w:hint="eastAsia" w:ascii="宋体" w:hAnsi="宋体" w:eastAsia="宋体" w:cs="宋体"/>
                <w:color w:val="auto"/>
                <w:kern w:val="2"/>
                <w:highlight w:val="none"/>
              </w:rPr>
              <w:t>合同期限为合同签订之日起一年。</w:t>
            </w:r>
            <w:r>
              <w:rPr>
                <w:rFonts w:hint="eastAsia" w:ascii="宋体" w:hAnsi="宋体" w:eastAsia="宋体" w:cs="宋体"/>
                <w:highlight w:val="none"/>
              </w:rPr>
              <w:t>如果中标供应商的服务质量使采购人满意</w:t>
            </w:r>
            <w:r>
              <w:rPr>
                <w:rFonts w:hint="eastAsia" w:ascii="宋体" w:hAnsi="宋体" w:eastAsia="宋体" w:cs="宋体"/>
                <w:color w:val="auto"/>
                <w:highlight w:val="none"/>
              </w:rPr>
              <w:t>，且达到规定的考核优秀等次</w:t>
            </w:r>
            <w:r>
              <w:rPr>
                <w:rFonts w:hint="eastAsia" w:ascii="宋体" w:hAnsi="宋体" w:eastAsia="宋体" w:cs="宋体"/>
                <w:highlight w:val="none"/>
              </w:rPr>
              <w:t>，</w:t>
            </w:r>
            <w:r>
              <w:rPr>
                <w:rFonts w:hint="eastAsia" w:ascii="宋体" w:hAnsi="宋体" w:eastAsia="宋体" w:cs="宋体"/>
                <w:highlight w:val="none"/>
                <w:lang w:eastAsia="zh-CN"/>
              </w:rPr>
              <w:t>在服务期满后，经双方同意可以连续续签不超过两次的政府采购合同，每次合同有效期（服务期限）为一年。</w:t>
            </w:r>
            <w:r>
              <w:rPr>
                <w:rFonts w:hint="eastAsia" w:ascii="宋体" w:hAnsi="宋体" w:eastAsia="宋体" w:cs="宋体"/>
                <w:color w:val="auto"/>
                <w:kern w:val="2"/>
                <w:highlight w:val="none"/>
              </w:rPr>
              <w:t>续签费用按中标金额，如果有资金增加，按嘉兴市财政局相关规定执行。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50"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rPr>
            </w:pPr>
            <w:r>
              <w:rPr>
                <w:rFonts w:hint="eastAsia" w:ascii="宋体" w:hAnsi="宋体"/>
                <w:bCs/>
              </w:rPr>
              <w:t>服务地点</w:t>
            </w:r>
          </w:p>
        </w:tc>
        <w:tc>
          <w:tcPr>
            <w:tcW w:w="675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rPr>
            </w:pPr>
            <w:r>
              <w:rPr>
                <w:rFonts w:hint="eastAsia" w:ascii="宋体" w:hAnsi="宋体"/>
              </w:rPr>
              <w:t>嘉兴职业技术学院桐乡大道校区及大新路校区。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rPr>
            </w:pPr>
            <w:r>
              <w:rPr>
                <w:rFonts w:hint="eastAsia" w:ascii="宋体" w:hAnsi="宋体"/>
                <w:bCs/>
              </w:rPr>
              <w:t>考核要求</w:t>
            </w:r>
          </w:p>
        </w:tc>
        <w:tc>
          <w:tcPr>
            <w:tcW w:w="6752" w:type="dxa"/>
            <w:tcBorders>
              <w:top w:val="single" w:color="auto" w:sz="4" w:space="0"/>
              <w:left w:val="single" w:color="auto" w:sz="4" w:space="0"/>
              <w:bottom w:val="single" w:color="auto" w:sz="4" w:space="0"/>
              <w:right w:val="single" w:color="auto" w:sz="4" w:space="0"/>
            </w:tcBorders>
            <w:vAlign w:val="center"/>
          </w:tcPr>
          <w:p>
            <w:pPr>
              <w:pStyle w:val="23"/>
              <w:rPr>
                <w:rFonts w:hint="eastAsia" w:ascii="宋体" w:hAnsi="宋体" w:eastAsia="宋体" w:cs="宋体"/>
                <w:color w:val="auto"/>
                <w:kern w:val="2"/>
                <w:lang w:eastAsia="zh-CN"/>
              </w:rPr>
            </w:pPr>
            <w:r>
              <w:rPr>
                <w:rFonts w:hint="eastAsia" w:ascii="宋体" w:hAnsi="宋体" w:eastAsia="宋体" w:cs="宋体"/>
                <w:color w:val="auto"/>
                <w:kern w:val="2"/>
                <w:lang w:eastAsia="zh-CN"/>
              </w:rPr>
              <w:t>详见采购需求“十、对服务质量工作的考核及扣款要求”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55"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rPr>
            </w:pPr>
            <w:r>
              <w:rPr>
                <w:rFonts w:hint="eastAsia" w:ascii="宋体" w:hAnsi="宋体"/>
                <w:bCs/>
                <w:highlight w:val="none"/>
              </w:rPr>
              <w:t>培训要求</w:t>
            </w:r>
          </w:p>
        </w:tc>
        <w:tc>
          <w:tcPr>
            <w:tcW w:w="67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ascii="宋体" w:hAnsi="宋体" w:eastAsia="宋体" w:cs="宋体"/>
                <w:color w:val="auto"/>
                <w:kern w:val="2"/>
                <w:highlight w:val="yellow"/>
              </w:rPr>
            </w:pPr>
            <w:r>
              <w:rPr>
                <w:rFonts w:hint="eastAsia" w:ascii="宋体" w:hAnsi="宋体" w:eastAsia="宋体" w:cs="宋体"/>
                <w:color w:val="auto"/>
                <w:kern w:val="2"/>
                <w:sz w:val="24"/>
                <w:szCs w:val="24"/>
                <w:highlight w:val="none"/>
                <w:lang w:val="en-US" w:eastAsia="zh-CN" w:bidi="ar-SA"/>
              </w:rPr>
              <w:t>根据项目情况，针对本项目岗位人员制定科学、合理的培训方案和实施计划。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5"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宋体" w:hAnsi="宋体"/>
                <w:bCs/>
              </w:rPr>
            </w:pPr>
            <w:r>
              <w:rPr>
                <w:rFonts w:hint="eastAsia" w:ascii="宋体" w:hAnsi="宋体"/>
                <w:bCs/>
              </w:rPr>
              <w:t>报价要求</w:t>
            </w:r>
          </w:p>
        </w:tc>
        <w:tc>
          <w:tcPr>
            <w:tcW w:w="67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2"/>
                <w:highlight w:val="yellow"/>
              </w:rPr>
            </w:pPr>
            <w:r>
              <w:rPr>
                <w:rFonts w:hint="eastAsia" w:ascii="宋体" w:hAnsi="宋体"/>
                <w:color w:val="auto"/>
              </w:rPr>
              <w:t>1.本项目投标报价为壹年的承包费用报价。</w:t>
            </w:r>
            <w:r>
              <w:rPr>
                <w:rFonts w:ascii="宋体" w:hAnsi="宋体"/>
                <w:color w:val="auto"/>
              </w:rPr>
              <w:br w:type="textWrapping"/>
            </w:r>
            <w:r>
              <w:rPr>
                <w:rFonts w:ascii="宋体" w:hAnsi="宋体"/>
                <w:color w:val="auto"/>
              </w:rPr>
              <w:t>2.投标总价必须包括在承包区域内提供物业服务所需的一切人员工资、奖金、各种社会保险（基本养老保险、基本医疗保险、工伤保险、失业保险）、办公用品、食宿与交通、高温补偿费、设备及工具、器材、消耗材料、服装、安全、管理费用、第三方外包费用（外聘人员）费用、消控联网报警设备维保费、税费、利润、完成合同所需的一切本身和不可或缺的所有工作开支、政策性文件规定及合同包含的所有风险、责任等各项全部费用并承担一切风险责任。在合同服务期间内不得违反国家相关政策规定。</w:t>
            </w:r>
            <w:r>
              <w:rPr>
                <w:rFonts w:ascii="宋体" w:hAnsi="宋体"/>
                <w:color w:val="auto"/>
              </w:rPr>
              <w:br w:type="textWrapping"/>
            </w:r>
            <w:r>
              <w:rPr>
                <w:rFonts w:ascii="宋体" w:hAnsi="宋体"/>
                <w:color w:val="auto"/>
              </w:rPr>
              <w:t>3.本次招标费用按实际进场情况进行结算，报价需提供岗位单价，如有增减，按该岗位单价进行费用结算。4.</w:t>
            </w:r>
            <w:r>
              <w:rPr>
                <w:rFonts w:hint="eastAsia" w:ascii="宋体" w:hAnsi="宋体"/>
                <w:color w:val="auto"/>
              </w:rPr>
              <w:t>在合同期内，如因工作量增减，需增减人员时，其费用可参照投标价费用或双方商定，另行补充协定。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349"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宋体" w:hAnsi="宋体"/>
                <w:bCs/>
              </w:rPr>
            </w:pPr>
            <w:r>
              <w:rPr>
                <w:rFonts w:hint="eastAsia" w:ascii="宋体" w:hAnsi="宋体"/>
                <w:bCs/>
              </w:rPr>
              <w:t>付款条件及合同支付</w:t>
            </w:r>
          </w:p>
        </w:tc>
        <w:tc>
          <w:tcPr>
            <w:tcW w:w="6752" w:type="dxa"/>
            <w:tcBorders>
              <w:top w:val="single" w:color="auto" w:sz="4" w:space="0"/>
              <w:left w:val="single" w:color="auto" w:sz="4" w:space="0"/>
              <w:bottom w:val="single" w:color="auto" w:sz="4" w:space="0"/>
              <w:right w:val="single" w:color="auto" w:sz="4" w:space="0"/>
            </w:tcBorders>
            <w:vAlign w:val="center"/>
          </w:tcPr>
          <w:p>
            <w:pPr>
              <w:pStyle w:val="23"/>
              <w:rPr>
                <w:rFonts w:ascii="宋体" w:hAnsi="宋体" w:eastAsia="宋体" w:cs="宋体"/>
                <w:color w:val="auto"/>
                <w:kern w:val="2"/>
              </w:rPr>
            </w:pPr>
            <w:r>
              <w:rPr>
                <w:rFonts w:hint="eastAsia" w:ascii="宋体" w:hAnsi="宋体" w:eastAsia="宋体" w:cs="宋体"/>
                <w:color w:val="auto"/>
                <w:kern w:val="2"/>
              </w:rPr>
              <w:t>（1）合同签订后十五个工作日内，向中标供应商支付合同金额</w:t>
            </w:r>
            <w:r>
              <w:rPr>
                <w:rFonts w:hint="eastAsia" w:ascii="宋体" w:hAnsi="宋体" w:eastAsia="宋体" w:cs="宋体"/>
                <w:color w:val="auto"/>
                <w:kern w:val="2"/>
                <w:u w:val="single"/>
              </w:rPr>
              <w:t xml:space="preserve"> 20 </w:t>
            </w:r>
            <w:r>
              <w:rPr>
                <w:rFonts w:hint="eastAsia" w:ascii="宋体" w:hAnsi="宋体" w:eastAsia="宋体" w:cs="宋体"/>
                <w:color w:val="auto"/>
                <w:kern w:val="2"/>
              </w:rPr>
              <w:t>%预付款；其余合同款采购人每三个月支付一次（中标供应商通过考核，采购人在收到发票后十五个工作日内支付）。</w:t>
            </w:r>
          </w:p>
          <w:p>
            <w:pPr>
              <w:pStyle w:val="23"/>
              <w:rPr>
                <w:rFonts w:ascii="宋体" w:hAnsi="宋体" w:eastAsia="宋体" w:cs="宋体"/>
                <w:color w:val="auto"/>
                <w:kern w:val="2"/>
              </w:rPr>
            </w:pPr>
            <w:r>
              <w:rPr>
                <w:rFonts w:hint="eastAsia" w:ascii="宋体" w:hAnsi="宋体" w:eastAsia="宋体" w:cs="宋体"/>
                <w:color w:val="auto"/>
                <w:kern w:val="2"/>
              </w:rPr>
              <w:t>（2）续签服务期内支付方式：合同续签,在验收合格并符合相关政策的前提下，采购人与供应商协商决定。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17"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pPr>
              <w:pStyle w:val="4"/>
              <w:ind w:firstLine="240" w:firstLineChars="100"/>
              <w:jc w:val="left"/>
              <w:rPr>
                <w:rFonts w:ascii="宋体" w:hAnsi="宋体" w:eastAsia="宋体" w:cs="宋体"/>
                <w:b w:val="0"/>
                <w:kern w:val="2"/>
                <w:sz w:val="24"/>
                <w:szCs w:val="24"/>
              </w:rPr>
            </w:pPr>
            <w:r>
              <w:rPr>
                <w:rFonts w:hint="eastAsia" w:ascii="宋体" w:hAnsi="宋体" w:eastAsia="宋体" w:cs="宋体"/>
                <w:b w:val="0"/>
                <w:kern w:val="2"/>
                <w:sz w:val="24"/>
                <w:szCs w:val="24"/>
              </w:rPr>
              <w:t>责任认定</w:t>
            </w:r>
          </w:p>
        </w:tc>
        <w:tc>
          <w:tcPr>
            <w:tcW w:w="6752" w:type="dxa"/>
            <w:tcBorders>
              <w:top w:val="single" w:color="auto" w:sz="4" w:space="0"/>
              <w:left w:val="single" w:color="auto" w:sz="4" w:space="0"/>
              <w:bottom w:val="single" w:color="auto" w:sz="4" w:space="0"/>
              <w:right w:val="single" w:color="auto" w:sz="4" w:space="0"/>
            </w:tcBorders>
            <w:vAlign w:val="center"/>
          </w:tcPr>
          <w:p>
            <w:pPr>
              <w:rPr>
                <w:rFonts w:ascii="宋体" w:hAnsi="宋体"/>
                <w:b/>
                <w:bCs/>
              </w:rPr>
            </w:pPr>
            <w:r>
              <w:rPr>
                <w:rFonts w:hint="eastAsia" w:ascii="宋体" w:hAnsi="宋体"/>
              </w:rPr>
              <w:t>在服务期内，因中标供应商的原因，未能完全履行服务承诺，采购人有权追究中标供应商的责任。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0"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rPr>
            </w:pPr>
            <w:r>
              <w:rPr>
                <w:rFonts w:hint="eastAsia" w:ascii="宋体" w:hAnsi="宋体"/>
                <w:bCs/>
              </w:rPr>
              <w:t>政策性条件</w:t>
            </w:r>
          </w:p>
        </w:tc>
        <w:tc>
          <w:tcPr>
            <w:tcW w:w="67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rPr>
            </w:pPr>
            <w:r>
              <w:rPr>
                <w:rFonts w:hint="eastAsia" w:ascii="宋体" w:hAnsi="宋体"/>
                <w:lang w:eastAsia="zh-CN"/>
              </w:rPr>
              <w:t>供应商</w:t>
            </w:r>
            <w:r>
              <w:rPr>
                <w:rFonts w:hint="eastAsia" w:ascii="宋体" w:hAnsi="宋体"/>
              </w:rPr>
              <w:t>属于中小企业、监狱企业、残疾人福利性单位视为小型、微型企业，享受中小企业政策扶持。</w:t>
            </w:r>
          </w:p>
        </w:tc>
      </w:tr>
    </w:tbl>
    <w:p>
      <w:bookmarkStart w:id="40" w:name="_Toc20654"/>
    </w:p>
    <w:p>
      <w:pPr>
        <w:pStyle w:val="4"/>
        <w:ind w:left="240" w:leftChars="100"/>
        <w:rPr>
          <w:rFonts w:ascii="宋体" w:hAnsi="宋体" w:eastAsia="宋体"/>
          <w:sz w:val="11"/>
          <w:szCs w:val="11"/>
        </w:rPr>
      </w:pPr>
    </w:p>
    <w:p>
      <w:pPr>
        <w:rPr>
          <w:rFonts w:ascii="宋体" w:hAnsi="宋体"/>
          <w:sz w:val="11"/>
          <w:szCs w:val="11"/>
        </w:rPr>
      </w:pPr>
    </w:p>
    <w:p>
      <w:pPr>
        <w:pStyle w:val="2"/>
        <w:rPr>
          <w:rFonts w:hAnsi="宋体"/>
          <w:sz w:val="11"/>
          <w:szCs w:val="11"/>
        </w:rPr>
      </w:pPr>
    </w:p>
    <w:p>
      <w:pPr>
        <w:pStyle w:val="3"/>
        <w:ind w:left="480" w:firstLine="204"/>
        <w:rPr>
          <w:rFonts w:hAnsi="宋体"/>
          <w:sz w:val="10"/>
          <w:szCs w:val="10"/>
        </w:rPr>
      </w:pPr>
    </w:p>
    <w:p>
      <w:pPr>
        <w:pStyle w:val="3"/>
        <w:ind w:left="480" w:firstLine="204"/>
        <w:rPr>
          <w:rFonts w:hAnsi="宋体"/>
          <w:sz w:val="10"/>
          <w:szCs w:val="10"/>
        </w:rPr>
      </w:pPr>
    </w:p>
    <w:p>
      <w:pPr>
        <w:pStyle w:val="3"/>
        <w:ind w:left="480" w:firstLine="204"/>
        <w:rPr>
          <w:rFonts w:hAnsi="宋体"/>
          <w:sz w:val="10"/>
          <w:szCs w:val="10"/>
        </w:rPr>
      </w:pPr>
    </w:p>
    <w:p>
      <w:pPr>
        <w:pStyle w:val="3"/>
        <w:ind w:left="480" w:firstLine="204"/>
        <w:rPr>
          <w:rFonts w:hAnsi="宋体"/>
          <w:sz w:val="10"/>
          <w:szCs w:val="10"/>
        </w:rPr>
      </w:pPr>
    </w:p>
    <w:p>
      <w:pPr>
        <w:pStyle w:val="3"/>
        <w:ind w:left="480" w:firstLine="204"/>
        <w:rPr>
          <w:rFonts w:hAnsi="宋体"/>
          <w:sz w:val="10"/>
          <w:szCs w:val="10"/>
        </w:rPr>
      </w:pPr>
    </w:p>
    <w:p>
      <w:pPr>
        <w:pStyle w:val="3"/>
        <w:ind w:left="480" w:firstLine="204"/>
        <w:rPr>
          <w:rFonts w:hAnsi="宋体"/>
          <w:sz w:val="10"/>
          <w:szCs w:val="10"/>
        </w:rPr>
      </w:pPr>
    </w:p>
    <w:p>
      <w:pPr>
        <w:pStyle w:val="3"/>
        <w:ind w:left="480" w:firstLine="204"/>
        <w:rPr>
          <w:rFonts w:hAnsi="宋体"/>
          <w:sz w:val="10"/>
          <w:szCs w:val="10"/>
        </w:rPr>
      </w:pPr>
    </w:p>
    <w:p>
      <w:pPr>
        <w:pStyle w:val="3"/>
        <w:ind w:left="480" w:firstLine="204"/>
        <w:rPr>
          <w:rFonts w:hAnsi="宋体"/>
          <w:sz w:val="10"/>
          <w:szCs w:val="10"/>
        </w:rPr>
      </w:pPr>
    </w:p>
    <w:p>
      <w:pPr>
        <w:pStyle w:val="4"/>
        <w:ind w:left="240" w:leftChars="100"/>
        <w:rPr>
          <w:rFonts w:hint="eastAsia" w:ascii="宋体" w:hAnsi="宋体" w:eastAsia="宋体"/>
          <w:sz w:val="10"/>
          <w:szCs w:val="10"/>
        </w:rPr>
      </w:pPr>
    </w:p>
    <w:p>
      <w:pPr>
        <w:rPr>
          <w:rFonts w:hint="eastAsia" w:ascii="宋体" w:hAnsi="宋体" w:eastAsia="宋体"/>
          <w:sz w:val="10"/>
          <w:szCs w:val="10"/>
        </w:rPr>
      </w:pPr>
    </w:p>
    <w:p>
      <w:pPr>
        <w:pStyle w:val="2"/>
        <w:rPr>
          <w:rFonts w:hint="eastAsia"/>
        </w:rPr>
      </w:pPr>
    </w:p>
    <w:p>
      <w:pPr>
        <w:pStyle w:val="4"/>
        <w:ind w:left="240" w:leftChars="100"/>
        <w:rPr>
          <w:rFonts w:ascii="宋体" w:hAnsi="宋体" w:eastAsia="宋体"/>
          <w:sz w:val="28"/>
          <w:szCs w:val="28"/>
        </w:rPr>
      </w:pPr>
      <w:r>
        <w:rPr>
          <w:rFonts w:hint="eastAsia" w:ascii="宋体" w:hAnsi="宋体" w:eastAsia="宋体"/>
        </w:rPr>
        <w:t>第三章　供应商须知</w:t>
      </w:r>
      <w:bookmarkEnd w:id="40"/>
    </w:p>
    <w:p>
      <w:pPr>
        <w:spacing w:line="360" w:lineRule="auto"/>
        <w:ind w:firstLine="240" w:firstLineChars="100"/>
        <w:jc w:val="center"/>
        <w:rPr>
          <w:rFonts w:ascii="宋体" w:hAnsi="宋体"/>
          <w:b/>
          <w:bCs/>
          <w:sz w:val="28"/>
          <w:szCs w:val="28"/>
        </w:rPr>
      </w:pPr>
      <w:r>
        <w:rPr>
          <w:rFonts w:hint="eastAsia" w:ascii="宋体" w:hAnsi="宋体"/>
          <w:shd w:val="clear" w:color="auto" w:fill="FFFFFF"/>
        </w:rPr>
        <w:t>　</w:t>
      </w:r>
      <w:r>
        <w:rPr>
          <w:rFonts w:hint="eastAsia" w:ascii="宋体" w:hAnsi="宋体"/>
          <w:b/>
          <w:bCs/>
          <w:sz w:val="28"/>
          <w:szCs w:val="28"/>
        </w:rPr>
        <w:t>电子交易注意事项</w:t>
      </w:r>
    </w:p>
    <w:p>
      <w:pPr>
        <w:spacing w:line="360" w:lineRule="auto"/>
        <w:ind w:firstLine="240" w:firstLineChars="100"/>
        <w:jc w:val="left"/>
        <w:rPr>
          <w:rFonts w:ascii="宋体" w:hAnsi="宋体"/>
          <w:shd w:val="clear" w:color="auto" w:fill="FFFFFF"/>
        </w:rPr>
      </w:pPr>
      <w:r>
        <w:rPr>
          <w:rFonts w:hint="eastAsia" w:ascii="宋体" w:hAnsi="宋体"/>
          <w:shd w:val="clear" w:color="auto" w:fill="FFFFFF"/>
        </w:rPr>
        <w:t>　政府采购项目电子交易活动适用《浙江省政府采购项目电子交易管理暂行办法》，现将相关注意事项告知如下：</w:t>
      </w:r>
    </w:p>
    <w:p>
      <w:pPr>
        <w:spacing w:line="360" w:lineRule="auto"/>
        <w:ind w:firstLine="240" w:firstLineChars="100"/>
        <w:jc w:val="left"/>
        <w:rPr>
          <w:rFonts w:ascii="宋体" w:hAnsi="宋体"/>
        </w:rPr>
      </w:pPr>
      <w:r>
        <w:rPr>
          <w:rFonts w:hint="eastAsia" w:ascii="宋体" w:hAnsi="宋体"/>
        </w:rPr>
        <w:t>　1.集中采购机构按照招标文件规定的时间通过电子交易平台组织开标、开启投标文件，所有供应商均应当准时在线参加，直至评审结束。</w:t>
      </w:r>
    </w:p>
    <w:p>
      <w:pPr>
        <w:pStyle w:val="18"/>
        <w:spacing w:beforeAutospacing="0" w:afterAutospacing="0" w:line="360" w:lineRule="auto"/>
        <w:ind w:firstLine="240" w:firstLineChars="100"/>
        <w:rPr>
          <w:kern w:val="2"/>
        </w:rPr>
      </w:pPr>
      <w:r>
        <w:rPr>
          <w:rFonts w:hint="eastAsia"/>
          <w:kern w:val="2"/>
        </w:rPr>
        <w:t>　2. 投标文件未按时解密，供应商如提供备份投标文件的，以符合要求的备份投标文件作为依据，否则视为投标文件撤回。投标文件已按时解密的，备份投标文件自动失效。</w:t>
      </w:r>
    </w:p>
    <w:p>
      <w:pPr>
        <w:pStyle w:val="18"/>
        <w:spacing w:beforeAutospacing="0" w:afterAutospacing="0" w:line="360" w:lineRule="auto"/>
        <w:ind w:firstLine="240" w:firstLineChars="100"/>
        <w:rPr>
          <w:kern w:val="2"/>
        </w:rPr>
      </w:pPr>
      <w:r>
        <w:rPr>
          <w:rFonts w:hint="eastAsia"/>
          <w:kern w:val="2"/>
        </w:rPr>
        <w:t>　3. 采购过程中出现以下情形，导致电子交易平台无法正常运行，或者无法保证电子交易的公平、公正和安全时，集中采购机构可中止电子交易活动：</w:t>
      </w:r>
    </w:p>
    <w:p>
      <w:pPr>
        <w:pStyle w:val="18"/>
        <w:spacing w:beforeAutospacing="0" w:afterAutospacing="0" w:line="360" w:lineRule="auto"/>
        <w:ind w:firstLine="645"/>
        <w:rPr>
          <w:kern w:val="2"/>
        </w:rPr>
      </w:pPr>
      <w:r>
        <w:rPr>
          <w:rFonts w:hint="eastAsia"/>
          <w:kern w:val="2"/>
        </w:rPr>
        <w:t>（一）电子交易平台发生故障而无法登录访问的。</w:t>
      </w:r>
    </w:p>
    <w:p>
      <w:pPr>
        <w:pStyle w:val="18"/>
        <w:spacing w:beforeAutospacing="0" w:afterAutospacing="0" w:line="360" w:lineRule="auto"/>
        <w:ind w:firstLine="645"/>
        <w:rPr>
          <w:kern w:val="2"/>
        </w:rPr>
      </w:pPr>
      <w:r>
        <w:rPr>
          <w:rFonts w:hint="eastAsia"/>
          <w:kern w:val="2"/>
        </w:rPr>
        <w:t>（二）电子交易平台应用或数据库出现错误，不能进行正常操作的。</w:t>
      </w:r>
    </w:p>
    <w:p>
      <w:pPr>
        <w:pStyle w:val="18"/>
        <w:spacing w:beforeAutospacing="0" w:afterAutospacing="0" w:line="360" w:lineRule="auto"/>
        <w:ind w:firstLine="645"/>
        <w:rPr>
          <w:kern w:val="2"/>
        </w:rPr>
      </w:pPr>
      <w:r>
        <w:rPr>
          <w:rFonts w:hint="eastAsia"/>
          <w:kern w:val="2"/>
        </w:rPr>
        <w:t>（三）电子交易平台发现严重安全漏洞，有潜在泄密危险的。</w:t>
      </w:r>
    </w:p>
    <w:p>
      <w:pPr>
        <w:pStyle w:val="18"/>
        <w:spacing w:beforeAutospacing="0" w:afterAutospacing="0" w:line="360" w:lineRule="auto"/>
        <w:ind w:firstLine="645"/>
        <w:rPr>
          <w:kern w:val="2"/>
        </w:rPr>
      </w:pPr>
      <w:r>
        <w:rPr>
          <w:rFonts w:hint="eastAsia"/>
          <w:kern w:val="2"/>
        </w:rPr>
        <w:t>（四）病毒发作导致不能进行正常操作的。 </w:t>
      </w:r>
    </w:p>
    <w:p>
      <w:pPr>
        <w:pStyle w:val="18"/>
        <w:spacing w:beforeAutospacing="0" w:afterAutospacing="0" w:line="360" w:lineRule="auto"/>
        <w:ind w:firstLine="645"/>
        <w:rPr>
          <w:kern w:val="2"/>
        </w:rPr>
      </w:pPr>
      <w:r>
        <w:rPr>
          <w:rFonts w:hint="eastAsia"/>
          <w:kern w:val="2"/>
        </w:rPr>
        <w:t>（五）其他无法保证电子交易的公平、公正和安全的情况。</w:t>
      </w:r>
    </w:p>
    <w:p>
      <w:pPr>
        <w:pStyle w:val="18"/>
        <w:spacing w:beforeAutospacing="0" w:afterAutospacing="0" w:line="360" w:lineRule="auto"/>
        <w:ind w:firstLine="480"/>
        <w:rPr>
          <w:kern w:val="2"/>
        </w:rPr>
      </w:pPr>
      <w:r>
        <w:rPr>
          <w:rFonts w:hint="eastAsia"/>
          <w:kern w:val="2"/>
        </w:rPr>
        <w:t>出现前款规定情形，不影响采购公平、公正性的，集中采购机构可以待上述情形消除后继续组织电子交易活动，也可以决定某些环节以纸质形式进行；影响或可能影响采购公平、公正性的，应当重新采购。</w:t>
      </w:r>
    </w:p>
    <w:p>
      <w:pPr>
        <w:pStyle w:val="18"/>
        <w:numPr>
          <w:ilvl w:val="0"/>
          <w:numId w:val="3"/>
        </w:numPr>
        <w:spacing w:beforeAutospacing="0" w:afterAutospacing="0" w:line="360" w:lineRule="auto"/>
        <w:ind w:firstLine="480" w:firstLineChars="200"/>
        <w:rPr>
          <w:rFonts w:hint="eastAsia"/>
          <w:shd w:val="clear" w:color="auto" w:fill="FFFFFF"/>
        </w:rPr>
      </w:pPr>
      <w:r>
        <w:rPr>
          <w:rFonts w:hint="eastAsia"/>
          <w:shd w:val="clear" w:color="auto" w:fill="FFFFFF"/>
        </w:rPr>
        <w:t>评审中需要供应商对投标文件作出澄清、说明或者补正的，评审小组和供应商应当通过电子交易平台交换数据电文。供应商需在半小时内提交澄清说明或补正，供应商已经明确表示澄清说明或补正完毕的除外。</w:t>
      </w:r>
    </w:p>
    <w:p>
      <w:pPr>
        <w:pStyle w:val="18"/>
        <w:numPr>
          <w:ilvl w:val="0"/>
          <w:numId w:val="0"/>
        </w:numPr>
        <w:spacing w:beforeAutospacing="0" w:afterAutospacing="0" w:line="360" w:lineRule="auto"/>
        <w:rPr>
          <w:rFonts w:hint="eastAsia"/>
          <w:shd w:val="clear" w:color="auto" w:fill="FFFFFF"/>
        </w:rPr>
      </w:pPr>
    </w:p>
    <w:p>
      <w:pPr>
        <w:pStyle w:val="18"/>
        <w:numPr>
          <w:ilvl w:val="0"/>
          <w:numId w:val="0"/>
        </w:numPr>
        <w:spacing w:beforeAutospacing="0" w:afterAutospacing="0" w:line="360" w:lineRule="auto"/>
        <w:jc w:val="center"/>
        <w:rPr>
          <w:b/>
          <w:sz w:val="32"/>
          <w:szCs w:val="32"/>
          <w:shd w:val="clear" w:color="auto" w:fill="FFFFFF"/>
        </w:rPr>
      </w:pPr>
      <w:r>
        <w:rPr>
          <w:rFonts w:hint="eastAsia"/>
          <w:b/>
          <w:sz w:val="32"/>
          <w:szCs w:val="32"/>
          <w:shd w:val="clear" w:color="auto" w:fill="FFFFFF"/>
        </w:rPr>
        <w:t>前　附　表</w:t>
      </w:r>
    </w:p>
    <w:tbl>
      <w:tblPr>
        <w:tblStyle w:val="19"/>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项目名称</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仿宋_GB2312"/>
                <w:b/>
              </w:rPr>
            </w:pPr>
            <w:r>
              <w:rPr>
                <w:rFonts w:hint="eastAsia" w:ascii="宋体" w:hAnsi="宋体" w:eastAsia="宋体" w:cs="宋体"/>
                <w:lang w:val="zh-CN"/>
              </w:rPr>
              <w:t>嘉兴职业技术学院综合物业服务委托管理项目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采购内容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rPr>
            </w:pPr>
            <w:r>
              <w:rPr>
                <w:rFonts w:hint="eastAsia" w:ascii="宋体" w:hAnsi="宋体" w:eastAsia="宋体" w:cs="宋体"/>
                <w:lang w:val="zh-CN"/>
              </w:rPr>
              <w:t>嘉兴职业技术学院综合物业服务委托管理项目，主要包括嘉兴职业技术学院两个校区（桐乡大道547号、大新路233弄56号）校园内的保洁服务、日常零星维修服务、绿化养护服务、安保服务、会务与重要活动保障服务、公共实训中心餐饮管理服务、培训保障服务、水电气管理、公共基础设施设备维护及其它维护保养、楼宇综合管理、节能管理、校园垃圾管理、物业综合管理、协助防疫与疾控工作、临时用工服务及采购人交办其他专项或延伸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60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lang w:val="zh-CN"/>
              </w:rPr>
            </w:pPr>
            <w:r>
              <w:rPr>
                <w:rFonts w:hint="eastAsia" w:ascii="宋体" w:hAnsi="宋体"/>
                <w:lang w:val="zh-CN"/>
              </w:rPr>
              <w:t>有关本项目实施所需的所有费用（含税费）均计入报价。开标一览表（报价表）是报价的唯一载体。投标文件中价格全部采用人民币报价。招标文件未列明，而供应商认为必需的费用也需列入报价。</w:t>
            </w:r>
          </w:p>
          <w:p>
            <w:pPr>
              <w:spacing w:line="360" w:lineRule="auto"/>
              <w:rPr>
                <w:rFonts w:ascii="仿宋_GB2312" w:hAnsi="仿宋" w:eastAsia="仿宋_GB2312"/>
              </w:rPr>
            </w:pPr>
            <w:r>
              <w:rPr>
                <w:rFonts w:hint="eastAsia" w:ascii="仿宋_GB2312" w:hAnsi="仿宋" w:eastAsia="仿宋_GB2312" w:cs="仿宋_GB2312"/>
                <w:b/>
                <w:kern w:val="0"/>
                <w:lang w:val="zh-CN"/>
              </w:rPr>
              <w:t>提醒：考核</w:t>
            </w:r>
            <w:r>
              <w:rPr>
                <w:rFonts w:hint="eastAsia" w:ascii="仿宋_GB2312" w:hAnsi="仿宋" w:eastAsia="仿宋_GB2312" w:cs="仿宋_GB2312"/>
                <w:b/>
                <w:kern w:val="0"/>
              </w:rPr>
              <w:t>所产生的合理费</w:t>
            </w:r>
            <w:r>
              <w:rPr>
                <w:rFonts w:hint="eastAsia" w:ascii="仿宋_GB2312" w:hAnsi="仿宋" w:eastAsia="仿宋_GB2312" w:cs="仿宋_GB2312"/>
                <w:b/>
                <w:kern w:val="0"/>
                <w:lang w:val="zh-CN"/>
              </w:rPr>
              <w:t>用由采购人承担，不包含在投标总价中，</w:t>
            </w:r>
            <w:r>
              <w:rPr>
                <w:rFonts w:hint="eastAsia" w:ascii="仿宋_GB2312" w:hAnsi="仿宋" w:eastAsia="仿宋_GB2312" w:cs="仿宋_GB2312"/>
                <w:b/>
                <w:kern w:val="0"/>
              </w:rPr>
              <w:t>若由供应商原因造成的考核不合格所产生的费用，由供应商承担</w:t>
            </w:r>
            <w:r>
              <w:rPr>
                <w:rFonts w:hint="eastAsia" w:ascii="仿宋_GB2312" w:hAnsi="仿宋" w:eastAsia="仿宋_GB2312" w:cs="仿宋_GB2312"/>
                <w:b/>
                <w:kern w:val="0"/>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pacing w:line="500" w:lineRule="exact"/>
              <w:jc w:val="center"/>
              <w:rPr>
                <w:rFonts w:ascii="仿宋" w:hAnsi="仿宋" w:eastAsia="仿宋"/>
                <w:highlight w:val="yellow"/>
              </w:rPr>
            </w:pPr>
            <w:r>
              <w:rPr>
                <w:rFonts w:hint="eastAsia" w:ascii="仿宋_GB2312" w:hAnsi="仿宋" w:eastAsia="仿宋_GB2312" w:cs="仿宋_GB2312"/>
                <w:b/>
              </w:rPr>
              <w:t>中小企业预留份额情况</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b/>
                <w:highlight w:val="yellow"/>
                <w:lang w:val="zh-CN"/>
              </w:rPr>
            </w:pPr>
            <w:r>
              <w:rPr>
                <w:rFonts w:hint="eastAsia" w:ascii="宋体" w:hAnsi="宋体"/>
                <w:lang w:val="zh-CN"/>
              </w:rPr>
              <w:t>根据《政府采购促进中小企业发展管理办法》财库〔2020〕46号文件的规定，本项目</w:t>
            </w:r>
            <w:r>
              <w:rPr>
                <w:rFonts w:hint="eastAsia" w:ascii="宋体" w:hAnsi="宋体"/>
                <w:u w:val="single"/>
              </w:rPr>
              <w:t>不</w:t>
            </w:r>
            <w:r>
              <w:rPr>
                <w:rFonts w:hint="eastAsia" w:ascii="宋体" w:hAnsi="宋体"/>
                <w:u w:val="single"/>
                <w:lang w:val="zh-CN"/>
              </w:rPr>
              <w:t>属于</w:t>
            </w:r>
            <w:r>
              <w:rPr>
                <w:rFonts w:hint="eastAsia" w:ascii="宋体" w:hAnsi="宋体"/>
                <w:lang w:val="zh-CN"/>
              </w:rPr>
              <w:t>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1" w:firstLineChars="200"/>
              <w:rPr>
                <w:rFonts w:ascii="仿宋_GB2312" w:hAnsi="仿宋" w:eastAsia="仿宋_GB2312" w:cs="仿宋_GB2312"/>
                <w:b/>
                <w:highlight w:val="none"/>
              </w:rPr>
            </w:pPr>
            <w:r>
              <w:rPr>
                <w:rFonts w:hint="eastAsia" w:ascii="仿宋_GB2312" w:hAnsi="仿宋" w:eastAsia="仿宋_GB2312" w:cs="仿宋_GB2312"/>
                <w:b/>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highlight w:val="none"/>
              </w:rPr>
            </w:pPr>
            <w:r>
              <w:rPr>
                <w:rFonts w:ascii="仿宋_GB2312" w:hAnsi="仿宋" w:eastAsia="仿宋_GB2312" w:cs="Arial"/>
                <w:kern w:val="0"/>
                <w:highlight w:val="none"/>
              </w:rPr>
              <w:sym w:font="Wingdings" w:char="00A8"/>
            </w:r>
            <w:r>
              <w:rPr>
                <w:rFonts w:ascii="仿宋_GB2312" w:hAnsi="仿宋" w:eastAsia="仿宋_GB2312" w:cs="Arial"/>
                <w:kern w:val="0"/>
                <w:highlight w:val="none"/>
              </w:rPr>
              <w:t xml:space="preserve"> </w:t>
            </w:r>
            <w:r>
              <w:rPr>
                <w:rFonts w:hint="eastAsia" w:ascii="宋体" w:hAnsi="宋体"/>
                <w:highlight w:val="none"/>
                <w:lang w:val="zh-CN"/>
              </w:rPr>
              <w:t>A同意将非主体、非关键性的</w:t>
            </w:r>
            <w:r>
              <w:rPr>
                <w:rFonts w:hint="eastAsia" w:ascii="宋体" w:hAnsi="宋体"/>
                <w:highlight w:val="none"/>
                <w:u w:val="single"/>
                <w:lang w:val="zh-CN"/>
              </w:rPr>
              <w:t xml:space="preserve">             </w:t>
            </w:r>
            <w:r>
              <w:rPr>
                <w:rFonts w:hint="eastAsia" w:ascii="宋体" w:hAnsi="宋体"/>
                <w:highlight w:val="none"/>
                <w:lang w:val="zh-CN"/>
              </w:rPr>
              <w:t>工作分包。</w:t>
            </w:r>
            <w:r>
              <w:rPr>
                <w:rFonts w:ascii="仿宋_GB2312" w:hAnsi="仿宋" w:eastAsia="仿宋_GB2312" w:cs="Arial"/>
                <w:kern w:val="0"/>
                <w:highlight w:val="none"/>
              </w:rPr>
              <w:sym w:font="Wingdings" w:char="00FE"/>
            </w:r>
            <w:r>
              <w:rPr>
                <w:rFonts w:ascii="仿宋_GB2312" w:hAnsi="仿宋" w:eastAsia="仿宋_GB2312" w:cs="Arial"/>
                <w:kern w:val="0"/>
                <w:highlight w:val="none"/>
              </w:rPr>
              <w:t xml:space="preserve"> </w:t>
            </w:r>
            <w:r>
              <w:rPr>
                <w:rFonts w:hint="eastAsia" w:ascii="宋体" w:hAnsi="宋体"/>
                <w:highlight w:val="none"/>
                <w:lang w:val="zh-CN"/>
              </w:rPr>
              <w:t>B不同意分包。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rPr>
            </w:pPr>
          </w:p>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开标前答疑会或现场踏勘</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Cs w:val="20"/>
              </w:rPr>
            </w:pPr>
            <w:r>
              <w:rPr>
                <w:rFonts w:hint="eastAsia" w:ascii="宋体" w:hAnsi="宋体" w:eastAsia="宋体" w:cs="宋体"/>
                <w:lang w:val="zh-CN"/>
              </w:rPr>
              <w:t>不统一组织现场踏勘。需要勘察时，可单独联系嘉兴职业技术学院，进行勘察。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2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投标</w:t>
            </w:r>
            <w:r>
              <w:rPr>
                <w:rFonts w:hint="eastAsia" w:ascii="仿宋_GB2312" w:hAnsi="仿宋" w:eastAsia="仿宋_GB2312" w:cs="仿宋_GB2312"/>
                <w:b/>
                <w:lang w:val="zh-CN"/>
              </w:rPr>
              <w:t>文件组成</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lang w:val="zh-CN"/>
              </w:rPr>
            </w:pPr>
            <w:r>
              <w:rPr>
                <w:rFonts w:hint="eastAsia" w:ascii="宋体" w:hAnsi="宋体"/>
                <w:lang w:val="zh-CN"/>
              </w:rPr>
              <w:t>电子</w:t>
            </w:r>
            <w:r>
              <w:rPr>
                <w:rFonts w:hint="eastAsia" w:ascii="宋体" w:hAnsi="宋体"/>
              </w:rPr>
              <w:t>投标</w:t>
            </w:r>
            <w:r>
              <w:rPr>
                <w:rFonts w:hint="eastAsia" w:ascii="宋体" w:hAnsi="宋体"/>
                <w:lang w:val="zh-CN"/>
              </w:rPr>
              <w:t>文件和备份</w:t>
            </w:r>
            <w:r>
              <w:rPr>
                <w:rFonts w:hint="eastAsia" w:ascii="宋体" w:hAnsi="宋体"/>
              </w:rPr>
              <w:t>投标</w:t>
            </w:r>
            <w:r>
              <w:rPr>
                <w:rFonts w:hint="eastAsia" w:ascii="宋体" w:hAnsi="宋体"/>
                <w:lang w:val="zh-CN"/>
              </w:rPr>
              <w:t>文件均由</w:t>
            </w:r>
            <w:r>
              <w:rPr>
                <w:rFonts w:hint="eastAsia" w:ascii="宋体" w:hAnsi="宋体"/>
              </w:rPr>
              <w:t>资格</w:t>
            </w:r>
            <w:r>
              <w:rPr>
                <w:rFonts w:hint="eastAsia" w:ascii="宋体" w:hAnsi="宋体"/>
                <w:lang w:val="zh-CN"/>
              </w:rPr>
              <w:t>文件、</w:t>
            </w:r>
            <w:r>
              <w:rPr>
                <w:rFonts w:hint="eastAsia" w:ascii="宋体" w:hAnsi="宋体"/>
              </w:rPr>
              <w:t>商务</w:t>
            </w:r>
            <w:r>
              <w:rPr>
                <w:rFonts w:hint="eastAsia" w:ascii="宋体" w:hAnsi="宋体"/>
                <w:lang w:val="zh-CN"/>
              </w:rPr>
              <w:t>技术文件及投标报价文件</w:t>
            </w:r>
            <w:r>
              <w:rPr>
                <w:rFonts w:hint="eastAsia" w:ascii="宋体" w:hAnsi="宋体"/>
              </w:rPr>
              <w:t>三</w:t>
            </w:r>
            <w:r>
              <w:rPr>
                <w:rFonts w:hint="eastAsia" w:ascii="宋体" w:hAnsi="宋体"/>
                <w:lang w:val="zh-CN"/>
              </w:rPr>
              <w:t>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8</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lang w:val="zh-CN"/>
              </w:rPr>
              <w:t>开标时间及地点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lang w:val="zh-CN"/>
              </w:rPr>
            </w:pPr>
            <w:r>
              <w:rPr>
                <w:rFonts w:hint="eastAsia" w:ascii="宋体" w:hAnsi="宋体"/>
              </w:rPr>
              <w:t>时间：</w:t>
            </w:r>
            <w:r>
              <w:rPr>
                <w:rFonts w:hint="eastAsia" w:ascii="宋体" w:hAnsi="宋体"/>
                <w:lang w:val="zh-CN"/>
              </w:rPr>
              <w:t>2022年9月</w:t>
            </w:r>
            <w:r>
              <w:rPr>
                <w:rFonts w:hint="eastAsia" w:ascii="宋体" w:hAnsi="宋体"/>
                <w:lang w:val="en-US" w:eastAsia="zh-CN"/>
              </w:rPr>
              <w:t>21</w:t>
            </w:r>
            <w:r>
              <w:rPr>
                <w:rFonts w:hint="eastAsia" w:ascii="宋体" w:hAnsi="宋体"/>
                <w:lang w:val="zh-CN"/>
              </w:rPr>
              <w:t>日9时30分</w:t>
            </w:r>
          </w:p>
          <w:p>
            <w:pPr>
              <w:snapToGrid w:val="0"/>
              <w:rPr>
                <w:rFonts w:ascii="宋体" w:hAnsi="宋体"/>
              </w:rPr>
            </w:pPr>
            <w:r>
              <w:rPr>
                <w:rFonts w:hint="eastAsia" w:ascii="宋体" w:hAnsi="宋体"/>
              </w:rPr>
              <w:t>地点：政采云平台</w:t>
            </w:r>
          </w:p>
          <w:p>
            <w:pPr>
              <w:snapToGrid w:val="0"/>
              <w:rPr>
                <w:rFonts w:ascii="宋体" w:hAnsi="宋体"/>
                <w:lang w:val="zh-CN"/>
              </w:rPr>
            </w:pPr>
            <w:r>
              <w:rPr>
                <w:rFonts w:hint="eastAsia" w:ascii="宋体" w:hAnsi="宋体"/>
                <w:b/>
                <w:bCs/>
                <w:u w:val="single"/>
                <w:lang w:val="zh-CN"/>
              </w:rPr>
              <w:t>供应商无需到开标现场，但须准时在线参加，直至评审结束。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2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rPr>
            </w:pPr>
            <w:r>
              <w:rPr>
                <w:rFonts w:hint="eastAsia" w:ascii="仿宋_GB2312" w:hAnsi="仿宋" w:eastAsia="仿宋_GB2312" w:cs="仿宋_GB2312"/>
                <w:b/>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kern w:val="0"/>
                <w:lang w:val="zh-CN"/>
              </w:rPr>
            </w:pPr>
            <w:r>
              <w:rPr>
                <w:rFonts w:hint="eastAsia" w:ascii="宋体" w:hAnsi="宋体"/>
                <w:lang w:val="zh-CN"/>
              </w:rPr>
              <w:t>本项目不组织演示。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rPr>
            </w:pPr>
            <w:r>
              <w:rPr>
                <w:rFonts w:ascii="仿宋_GB2312" w:hAnsi="仿宋" w:eastAsia="仿宋_GB2312" w:cs="Arial"/>
                <w:kern w:val="0"/>
              </w:rPr>
              <w:sym w:font="Wingdings" w:char="F0FE"/>
            </w:r>
            <w:r>
              <w:rPr>
                <w:rFonts w:hint="eastAsia" w:ascii="宋体" w:hAnsi="宋体"/>
                <w:lang w:val="zh-CN"/>
              </w:rPr>
              <w:t>本项目不允许采购进口产品。</w:t>
            </w:r>
          </w:p>
          <w:p>
            <w:pPr>
              <w:spacing w:line="360" w:lineRule="auto"/>
            </w:pPr>
            <w:r>
              <w:rPr>
                <w:rFonts w:ascii="MS Gothic" w:hAnsi="MS Gothic" w:eastAsia="MS Gothic" w:cs="Arial"/>
                <w:kern w:val="0"/>
              </w:rPr>
              <w:t>☐</w:t>
            </w:r>
            <w:r>
              <w:rPr>
                <w:rFonts w:hint="eastAsia" w:ascii="宋体" w:hAnsi="宋体"/>
                <w:lang w:val="zh-CN"/>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rPr>
            </w:pPr>
            <w:r>
              <w:rPr>
                <w:rFonts w:ascii="Wingdings" w:hAnsi="Wingdings" w:eastAsia="仿宋_GB2312" w:cs="Arial"/>
                <w:kern w:val="0"/>
              </w:rPr>
              <w:sym w:font="Wingdings" w:char="00A8"/>
            </w:r>
            <w:r>
              <w:rPr>
                <w:rFonts w:hint="eastAsia" w:ascii="宋体" w:hAnsi="宋体"/>
                <w:lang w:val="zh-CN"/>
              </w:rPr>
              <w:t>A货物类，核心产品为：</w:t>
            </w:r>
            <w:r>
              <w:rPr>
                <w:rFonts w:hint="eastAsia" w:ascii="仿宋_GB2312" w:hAnsi="仿宋" w:eastAsia="仿宋_GB2312"/>
                <w:u w:val="single"/>
              </w:rPr>
              <w:t xml:space="preserve">    </w:t>
            </w:r>
            <w:r>
              <w:rPr>
                <w:rFonts w:hint="eastAsia" w:ascii="仿宋_GB2312" w:hAnsi="仿宋" w:eastAsia="仿宋_GB2312"/>
              </w:rPr>
              <w:t>。</w:t>
            </w:r>
          </w:p>
          <w:p>
            <w:pPr>
              <w:spacing w:line="360" w:lineRule="auto"/>
              <w:rPr>
                <w:rFonts w:ascii="仿宋_GB2312" w:hAnsi="仿宋" w:eastAsia="仿宋_GB2312"/>
              </w:rPr>
            </w:pPr>
            <w:r>
              <w:rPr>
                <w:rFonts w:ascii="Wingdings" w:hAnsi="Wingdings" w:eastAsia="仿宋_GB2312" w:cs="Arial"/>
                <w:kern w:val="0"/>
              </w:rPr>
              <w:t></w:t>
            </w:r>
            <w:r>
              <w:rPr>
                <w:rFonts w:hint="eastAsia" w:ascii="宋体" w:hAnsi="宋体"/>
                <w:lang w:val="zh-CN"/>
              </w:rPr>
              <w:t>B服务类。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31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采购标的所属行业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pPr>
            <w:r>
              <w:rPr>
                <w:rFonts w:hint="eastAsia" w:ascii="宋体" w:hAnsi="宋体"/>
                <w:lang w:val="zh-CN"/>
              </w:rPr>
              <w:t>标的：</w:t>
            </w:r>
            <w:r>
              <w:rPr>
                <w:rFonts w:hint="eastAsia" w:ascii="仿宋_GB2312" w:hAnsi="仿宋" w:eastAsia="仿宋_GB2312" w:cs="Arial"/>
                <w:kern w:val="0"/>
                <w:u w:val="single"/>
              </w:rPr>
              <w:t>嘉兴职业技术学院综合物业服务委托管理</w:t>
            </w:r>
            <w:r>
              <w:rPr>
                <w:rFonts w:hint="eastAsia" w:ascii="仿宋_GB2312" w:hAnsi="仿宋" w:eastAsia="仿宋_GB2312" w:cs="Arial"/>
                <w:kern w:val="0"/>
              </w:rPr>
              <w:t>，</w:t>
            </w:r>
            <w:r>
              <w:rPr>
                <w:rFonts w:hint="eastAsia" w:ascii="宋体" w:hAnsi="宋体"/>
                <w:lang w:val="zh-CN"/>
              </w:rPr>
              <w:t>属于</w:t>
            </w:r>
            <w:r>
              <w:rPr>
                <w:rFonts w:hint="eastAsia" w:ascii="仿宋_GB2312" w:hAnsi="仿宋" w:eastAsia="仿宋_GB2312" w:cs="Arial"/>
                <w:kern w:val="0"/>
                <w:u w:val="single"/>
                <w:lang w:eastAsia="zh-CN"/>
              </w:rPr>
              <w:t>物业管理</w:t>
            </w:r>
            <w:r>
              <w:rPr>
                <w:rFonts w:hint="eastAsia" w:ascii="宋体" w:hAnsi="宋体"/>
                <w:lang w:val="zh-CN"/>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pPr>
            <w:r>
              <w:rPr>
                <w:rFonts w:hint="eastAsia" w:ascii="宋体" w:hAnsi="宋体"/>
                <w:snapToGrid w:val="0"/>
                <w:kern w:val="0"/>
              </w:rPr>
              <w:t>按《节能产品政府采购品目清单》财库〔2019〕19号执行；政府采购节能产品、环境标志产品实施品目清单管理：投标产品符合财库〔2019〕9号《关于调整优化节能产品、环境标志产品政府采购执行机制的通知》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94" w:hRule="atLeast"/>
          <w:tblHeader/>
        </w:trPr>
        <w:tc>
          <w:tcPr>
            <w:tcW w:w="629" w:type="dxa"/>
            <w:tcBorders>
              <w:left w:val="single" w:color="000000" w:sz="8" w:space="0"/>
              <w:right w:val="single" w:color="000000" w:sz="2" w:space="0"/>
            </w:tcBorders>
            <w:vAlign w:val="center"/>
          </w:tcPr>
          <w:p>
            <w:pPr>
              <w:snapToGrid w:val="0"/>
              <w:spacing w:line="360" w:lineRule="auto"/>
              <w:jc w:val="center"/>
            </w:pPr>
            <w:r>
              <w:rPr>
                <w:rFonts w:hint="eastAsia" w:ascii="仿宋_GB2312" w:hAnsi="仿宋" w:eastAsia="仿宋_GB2312" w:cs="仿宋_GB2312"/>
              </w:rPr>
              <w:t>14</w:t>
            </w:r>
          </w:p>
        </w:tc>
        <w:tc>
          <w:tcPr>
            <w:tcW w:w="1843" w:type="dxa"/>
            <w:tcBorders>
              <w:left w:val="single" w:color="000000" w:sz="2" w:space="0"/>
              <w:right w:val="single" w:color="000000" w:sz="8" w:space="0"/>
            </w:tcBorders>
            <w:vAlign w:val="center"/>
          </w:tcPr>
          <w:p>
            <w:pPr>
              <w:snapToGrid w:val="0"/>
              <w:spacing w:line="360" w:lineRule="auto"/>
              <w:jc w:val="center"/>
              <w:rPr>
                <w:highlight w:val="lightGray"/>
              </w:rPr>
            </w:pPr>
            <w:r>
              <w:rPr>
                <w:rFonts w:hint="eastAsia" w:ascii="仿宋_GB2312" w:hAnsi="仿宋" w:eastAsia="仿宋_GB2312" w:cs="仿宋_GB2312"/>
                <w:b/>
              </w:rPr>
              <w:t>评标结果公告及中标通知书</w:t>
            </w:r>
          </w:p>
        </w:tc>
        <w:tc>
          <w:tcPr>
            <w:tcW w:w="6095" w:type="dxa"/>
            <w:tcBorders>
              <w:top w:val="single" w:color="000000" w:sz="8" w:space="0"/>
              <w:left w:val="single" w:color="000000" w:sz="2" w:space="0"/>
              <w:bottom w:val="single" w:color="000000" w:sz="8" w:space="0"/>
              <w:right w:val="single" w:color="000000" w:sz="8" w:space="0"/>
            </w:tcBorders>
            <w:vAlign w:val="center"/>
          </w:tcPr>
          <w:p>
            <w:pPr>
              <w:autoSpaceDE w:val="0"/>
              <w:autoSpaceDN w:val="0"/>
              <w:snapToGrid w:val="0"/>
              <w:textAlignment w:val="bottom"/>
              <w:rPr>
                <w:rFonts w:ascii="宋体" w:hAnsi="宋体"/>
              </w:rPr>
            </w:pPr>
            <w:r>
              <w:rPr>
                <w:rFonts w:hint="eastAsia" w:ascii="宋体" w:hAnsi="宋体"/>
              </w:rPr>
              <w:t>评标结束后2个工作日内，评标结果公告于浙江政府采购网(http://www.zjzfcg.gov.cn/new/)。</w:t>
            </w:r>
            <w:r>
              <w:rPr>
                <w:rFonts w:hint="eastAsia" w:ascii="仿宋" w:hAnsi="仿宋" w:eastAsia="仿宋"/>
                <w:b/>
              </w:rPr>
              <w:t>（中标人为中小企业的，其声明函将随中标结果同时公告）</w:t>
            </w:r>
          </w:p>
          <w:p>
            <w:pPr>
              <w:autoSpaceDE w:val="0"/>
              <w:autoSpaceDN w:val="0"/>
              <w:snapToGrid w:val="0"/>
              <w:textAlignment w:val="bottom"/>
              <w:rPr>
                <w:rFonts w:ascii="仿宋_GB2312" w:hAnsi="仿宋" w:eastAsia="仿宋_GB2312"/>
                <w:snapToGrid w:val="0"/>
                <w:kern w:val="28"/>
                <w:highlight w:val="lightGray"/>
              </w:rPr>
            </w:pPr>
            <w:r>
              <w:rPr>
                <w:rFonts w:hint="eastAsia" w:ascii="宋体" w:hAnsi="宋体"/>
                <w:kern w:val="0"/>
              </w:rPr>
              <w:t>中标公告期限为1个工作日。在公告中标结果的同时，集中采购机构在政采云系统向中标供应商发出中标通知书。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autoSpaceDE w:val="0"/>
              <w:autoSpaceDN w:val="0"/>
              <w:snapToGrid w:val="0"/>
              <w:jc w:val="center"/>
              <w:textAlignment w:val="bottom"/>
              <w:rPr>
                <w:rFonts w:ascii="宋体" w:hAnsi="宋体"/>
                <w:kern w:val="0"/>
                <w:highlight w:val="none"/>
              </w:rPr>
            </w:pPr>
            <w:r>
              <w:rPr>
                <w:rFonts w:hint="eastAsia" w:ascii="仿宋_GB2312" w:hAnsi="仿宋" w:eastAsia="仿宋_GB2312" w:cs="仿宋_GB2312"/>
                <w:b/>
                <w:highlight w:val="none"/>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kern w:val="0"/>
                <w:highlight w:val="none"/>
                <w:lang w:eastAsia="zh-CN"/>
              </w:rPr>
            </w:pPr>
            <w:r>
              <w:rPr>
                <w:rFonts w:hint="eastAsia" w:ascii="宋体" w:hAnsi="宋体"/>
                <w:kern w:val="0"/>
                <w:highlight w:val="none"/>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59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cs="仿宋_GB2312"/>
                <w:b/>
                <w:strike/>
              </w:rPr>
            </w:pPr>
            <w:r>
              <w:rPr>
                <w:rFonts w:hint="eastAsia" w:ascii="仿宋_GB2312" w:hAnsi="仿宋" w:eastAsia="仿宋_GB2312" w:cs="仿宋_GB2312"/>
                <w:b/>
              </w:rPr>
              <w:t>签订合同时间</w:t>
            </w:r>
          </w:p>
        </w:tc>
        <w:tc>
          <w:tcPr>
            <w:tcW w:w="6095" w:type="dxa"/>
            <w:tcBorders>
              <w:top w:val="single" w:color="000000" w:sz="8" w:space="0"/>
              <w:left w:val="single" w:color="000000" w:sz="2" w:space="0"/>
              <w:bottom w:val="single" w:color="000000" w:sz="8" w:space="0"/>
              <w:right w:val="single" w:color="000000" w:sz="8" w:space="0"/>
            </w:tcBorders>
            <w:vAlign w:val="center"/>
          </w:tcPr>
          <w:p>
            <w:pPr>
              <w:autoSpaceDE w:val="0"/>
              <w:autoSpaceDN w:val="0"/>
              <w:snapToGrid w:val="0"/>
              <w:textAlignment w:val="bottom"/>
              <w:rPr>
                <w:rFonts w:ascii="仿宋_GB2312" w:hAnsi="仿宋" w:eastAsia="仿宋_GB2312" w:cs="Times New Roman"/>
                <w:strike/>
                <w:kern w:val="28"/>
              </w:rPr>
            </w:pPr>
            <w:r>
              <w:rPr>
                <w:rFonts w:hint="eastAsia" w:ascii="宋体" w:hAnsi="宋体"/>
              </w:rPr>
              <w:t>中标通知书发出后30日内。</w:t>
            </w:r>
            <w:r>
              <w:rPr>
                <w:rFonts w:hint="eastAsia" w:ascii="宋体" w:hAnsi="宋体"/>
                <w:kern w:val="0"/>
              </w:rPr>
              <w:t>建议采购人在对采购结果质疑期（自采购结果公告之日起七个工作日）后与中标供应商签订政府采购合同。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53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17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trike/>
                <w:color w:val="FF0000"/>
              </w:rPr>
            </w:pPr>
            <w:r>
              <w:rPr>
                <w:rFonts w:hint="eastAsia" w:ascii="仿宋_GB2312" w:hAnsi="仿宋" w:eastAsia="仿宋_GB2312" w:cs="仿宋_GB2312"/>
                <w:b/>
              </w:rPr>
              <w:t>合同公告</w:t>
            </w:r>
          </w:p>
        </w:tc>
        <w:tc>
          <w:tcPr>
            <w:tcW w:w="6095" w:type="dxa"/>
            <w:tcBorders>
              <w:top w:val="single" w:color="000000" w:sz="8" w:space="0"/>
              <w:left w:val="single" w:color="000000" w:sz="2" w:space="0"/>
              <w:bottom w:val="single" w:color="000000" w:sz="8" w:space="0"/>
              <w:right w:val="single" w:color="000000" w:sz="8" w:space="0"/>
            </w:tcBorders>
            <w:vAlign w:val="center"/>
          </w:tcPr>
          <w:p>
            <w:pPr>
              <w:autoSpaceDE w:val="0"/>
              <w:autoSpaceDN w:val="0"/>
              <w:snapToGrid w:val="0"/>
              <w:textAlignment w:val="bottom"/>
              <w:rPr>
                <w:rFonts w:ascii="仿宋_GB2312" w:hAnsi="仿宋" w:eastAsia="仿宋_GB2312" w:cs="Times New Roman"/>
                <w:strike/>
                <w:color w:val="FF0000"/>
                <w:kern w:val="28"/>
              </w:rPr>
            </w:pPr>
            <w:r>
              <w:rPr>
                <w:rFonts w:hint="eastAsia" w:ascii="宋体" w:hAnsi="宋体"/>
              </w:rPr>
              <w:t>本项目政府采购合同将于签订之日起2个工作日内发布于浙江政府采购网，但政府采购合同中涉及国家秘密、商业秘密的内容除外。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50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18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trike/>
              </w:rPr>
            </w:pPr>
            <w:r>
              <w:rPr>
                <w:rFonts w:hint="eastAsia" w:ascii="仿宋_GB2312" w:hAnsi="仿宋" w:eastAsia="仿宋_GB2312" w:cs="仿宋_GB2312"/>
                <w:b/>
              </w:rPr>
              <w:t>本项目预算金额</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540" w:lineRule="exact"/>
              <w:rPr>
                <w:rFonts w:ascii="仿宋_GB2312" w:hAnsi="仿宋" w:eastAsia="仿宋_GB2312" w:cs="Times New Roman"/>
                <w:strike/>
                <w:kern w:val="28"/>
              </w:rPr>
            </w:pPr>
            <w:r>
              <w:rPr>
                <w:rFonts w:hint="eastAsia" w:ascii="宋体" w:hAnsi="宋体"/>
              </w:rPr>
              <w:t>人民币581.3万元/年</w:t>
            </w:r>
            <w:r>
              <w:rPr>
                <w:rFonts w:hint="eastAsia" w:ascii="宋体" w:hAnsi="宋体"/>
                <w:kern w:val="0"/>
              </w:rPr>
              <w:t>；</w:t>
            </w:r>
            <w:r>
              <w:rPr>
                <w:rFonts w:hint="eastAsia" w:ascii="宋体" w:hAnsi="宋体"/>
              </w:rPr>
              <w:t>最高限价为预算价，超预算价的投标文件无效。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0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19</w:t>
            </w:r>
          </w:p>
        </w:tc>
        <w:tc>
          <w:tcPr>
            <w:tcW w:w="1843" w:type="dxa"/>
            <w:tcBorders>
              <w:top w:val="single" w:color="000000" w:sz="8" w:space="0"/>
              <w:left w:val="single" w:color="000000" w:sz="2" w:space="0"/>
              <w:bottom w:val="single" w:color="000000" w:sz="8" w:space="0"/>
              <w:right w:val="single" w:color="000000" w:sz="8" w:space="0"/>
            </w:tcBorders>
            <w:vAlign w:val="center"/>
          </w:tcPr>
          <w:p>
            <w:pPr>
              <w:autoSpaceDE w:val="0"/>
              <w:autoSpaceDN w:val="0"/>
              <w:snapToGrid w:val="0"/>
              <w:jc w:val="center"/>
              <w:textAlignment w:val="bottom"/>
              <w:rPr>
                <w:rFonts w:ascii="仿宋_GB2312" w:hAnsi="仿宋" w:eastAsia="仿宋_GB2312" w:cs="仿宋_GB2312"/>
                <w:b/>
                <w:strike/>
              </w:rPr>
            </w:pPr>
            <w:r>
              <w:rPr>
                <w:rFonts w:hint="eastAsia" w:ascii="仿宋_GB2312" w:hAnsi="仿宋" w:eastAsia="仿宋_GB2312" w:cs="仿宋_GB2312"/>
                <w:b/>
              </w:rPr>
              <w:t>付款条件</w:t>
            </w:r>
          </w:p>
        </w:tc>
        <w:tc>
          <w:tcPr>
            <w:tcW w:w="6095" w:type="dxa"/>
            <w:tcBorders>
              <w:top w:val="single" w:color="000000" w:sz="8" w:space="0"/>
              <w:left w:val="single" w:color="000000" w:sz="2" w:space="0"/>
              <w:bottom w:val="single" w:color="000000" w:sz="8" w:space="0"/>
              <w:right w:val="single" w:color="000000" w:sz="8" w:space="0"/>
            </w:tcBorders>
            <w:vAlign w:val="center"/>
          </w:tcPr>
          <w:p>
            <w:pPr>
              <w:autoSpaceDE w:val="0"/>
              <w:autoSpaceDN w:val="0"/>
              <w:snapToGrid w:val="0"/>
              <w:textAlignment w:val="bottom"/>
              <w:rPr>
                <w:rFonts w:ascii="仿宋_GB2312" w:hAnsi="仿宋" w:eastAsia="仿宋_GB2312" w:cs="Times New Roman"/>
                <w:strike/>
                <w:kern w:val="28"/>
              </w:rPr>
            </w:pPr>
            <w:r>
              <w:rPr>
                <w:rFonts w:hint="eastAsia" w:ascii="宋体" w:hAnsi="宋体"/>
              </w:rPr>
              <w:t>合同签订后七个工作日内，向中标供应商支付合同金额</w:t>
            </w:r>
            <w:r>
              <w:rPr>
                <w:rFonts w:hint="eastAsia" w:ascii="宋体" w:hAnsi="宋体"/>
                <w:u w:val="single"/>
              </w:rPr>
              <w:t xml:space="preserve"> 20 </w:t>
            </w:r>
            <w:r>
              <w:rPr>
                <w:rFonts w:hint="eastAsia" w:ascii="宋体" w:hAnsi="宋体"/>
              </w:rPr>
              <w:t>%预付款；其余合同款采购人每三个月支付一次（中标供应商通过考核，采购人在收到发票后十五个工作日内支付）。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68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20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trike/>
                <w:highlight w:val="lightGray"/>
              </w:rPr>
            </w:pPr>
            <w:r>
              <w:rPr>
                <w:rFonts w:hint="eastAsia" w:ascii="仿宋_GB2312" w:hAnsi="仿宋" w:eastAsia="仿宋_GB2312" w:cs="仿宋_GB2312"/>
                <w:b/>
              </w:rPr>
              <w:t>投标文件有效期</w:t>
            </w:r>
          </w:p>
        </w:tc>
        <w:tc>
          <w:tcPr>
            <w:tcW w:w="6095" w:type="dxa"/>
            <w:tcBorders>
              <w:top w:val="single" w:color="000000" w:sz="8" w:space="0"/>
              <w:left w:val="single" w:color="000000" w:sz="2" w:space="0"/>
              <w:bottom w:val="single" w:color="000000" w:sz="8" w:space="0"/>
              <w:right w:val="single" w:color="000000" w:sz="8" w:space="0"/>
            </w:tcBorders>
            <w:vAlign w:val="center"/>
          </w:tcPr>
          <w:p>
            <w:pPr>
              <w:autoSpaceDE w:val="0"/>
              <w:autoSpaceDN w:val="0"/>
              <w:snapToGrid w:val="0"/>
              <w:textAlignment w:val="bottom"/>
              <w:rPr>
                <w:rFonts w:ascii="仿宋_GB2312" w:hAnsi="仿宋" w:eastAsia="仿宋_GB2312" w:cs="Times New Roman"/>
                <w:strike/>
                <w:kern w:val="28"/>
                <w:highlight w:val="lightGray"/>
              </w:rPr>
            </w:pPr>
            <w:r>
              <w:rPr>
                <w:rFonts w:hint="eastAsia" w:ascii="宋体" w:hAnsi="宋体"/>
                <w:u w:val="single"/>
              </w:rPr>
              <w:t>90</w:t>
            </w:r>
            <w:r>
              <w:rPr>
                <w:rFonts w:hint="eastAsia" w:ascii="宋体" w:hAnsi="宋体"/>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21</w:t>
            </w:r>
          </w:p>
        </w:tc>
        <w:tc>
          <w:tcPr>
            <w:tcW w:w="1843" w:type="dxa"/>
            <w:tcBorders>
              <w:top w:val="single" w:color="000000" w:sz="8" w:space="0"/>
              <w:left w:val="single" w:color="000000" w:sz="2" w:space="0"/>
              <w:bottom w:val="single" w:color="000000" w:sz="8" w:space="0"/>
              <w:right w:val="single" w:color="000000" w:sz="8" w:space="0"/>
            </w:tcBorders>
            <w:vAlign w:val="center"/>
          </w:tcPr>
          <w:p>
            <w:pPr>
              <w:tabs>
                <w:tab w:val="center" w:pos="954"/>
                <w:tab w:val="right" w:pos="1787"/>
              </w:tabs>
              <w:snapToGrid w:val="0"/>
              <w:spacing w:line="360" w:lineRule="auto"/>
              <w:jc w:val="left"/>
              <w:rPr>
                <w:rFonts w:ascii="仿宋_GB2312" w:hAnsi="仿宋" w:eastAsia="仿宋_GB2312" w:cs="仿宋_GB2312"/>
                <w:b/>
                <w:strike/>
                <w:highlight w:val="lightGray"/>
              </w:rPr>
            </w:pPr>
            <w:r>
              <w:rPr>
                <w:rFonts w:hint="eastAsia" w:ascii="仿宋_GB2312" w:hAnsi="仿宋" w:eastAsia="仿宋_GB2312" w:cs="仿宋_GB2312"/>
                <w:b/>
              </w:rPr>
              <w:tab/>
            </w:r>
            <w:r>
              <w:rPr>
                <w:rFonts w:hint="eastAsia" w:ascii="仿宋_GB2312" w:hAnsi="仿宋" w:eastAsia="仿宋_GB2312" w:cs="仿宋_GB2312"/>
                <w:b/>
              </w:rPr>
              <w:t>政策优惠</w:t>
            </w:r>
          </w:p>
        </w:tc>
        <w:tc>
          <w:tcPr>
            <w:tcW w:w="6095" w:type="dxa"/>
            <w:tcBorders>
              <w:top w:val="single" w:color="000000" w:sz="8" w:space="0"/>
              <w:left w:val="single" w:color="000000" w:sz="2" w:space="0"/>
              <w:bottom w:val="single" w:color="000000" w:sz="8" w:space="0"/>
              <w:right w:val="single" w:color="000000" w:sz="8" w:space="0"/>
            </w:tcBorders>
            <w:vAlign w:val="center"/>
          </w:tcPr>
          <w:p>
            <w:pPr>
              <w:autoSpaceDE w:val="0"/>
              <w:autoSpaceDN w:val="0"/>
              <w:snapToGrid w:val="0"/>
              <w:ind w:firstLine="480" w:firstLineChars="200"/>
              <w:textAlignment w:val="bottom"/>
              <w:rPr>
                <w:rFonts w:ascii="宋体" w:hAnsi="宋体"/>
              </w:rPr>
            </w:pPr>
            <w:r>
              <w:rPr>
                <w:rFonts w:hint="eastAsia" w:ascii="宋体" w:hAnsi="宋体"/>
              </w:rPr>
              <w:t>1.根据财库〔2020〕46号、浙财采监〔2022〕8号等相关规定，在评审时对于未预留份额专门面向中小企业的政府采购货物或服务项目，以及预留份额政府采购货物或服务项目中的非预留部分标项，对小型和微型企业的</w:t>
            </w:r>
            <w:r>
              <w:rPr>
                <w:rFonts w:ascii="宋体" w:hAnsi="宋体"/>
                <w:lang w:val="en"/>
              </w:rPr>
              <w:t>投标报价给予20%的扣除</w:t>
            </w:r>
            <w:r>
              <w:rPr>
                <w:rFonts w:hint="eastAsia" w:ascii="宋体" w:hAnsi="宋体"/>
              </w:rPr>
              <w:t>，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ascii="宋体" w:hAnsi="宋体"/>
                <w:lang w:val="en"/>
              </w:rPr>
              <w:t>6</w:t>
            </w:r>
            <w:r>
              <w:rPr>
                <w:rFonts w:hint="eastAsia" w:ascii="宋体" w:hAnsi="宋体"/>
              </w:rPr>
              <w:t>%的扣除，用扣除后的价格参加评审。组成联合体或者接受分包的小微企业与联合体内其他企业、分包企业之间存在直接控股、管理关系的，不享受价格扣除优惠政策。属于小微企业的，投标文件必须提供《中小企业声明函》（模板见第六章）。</w:t>
            </w:r>
            <w:r>
              <w:rPr>
                <w:rFonts w:ascii="宋体" w:hAnsi="宋体"/>
              </w:rPr>
              <w:br w:type="textWrapping"/>
            </w:r>
            <w:r>
              <w:rPr>
                <w:rFonts w:ascii="宋体" w:hAnsi="宋体"/>
                <w:lang w:val="en"/>
              </w:rPr>
              <w:t xml:space="preserve">    </w:t>
            </w:r>
            <w:r>
              <w:rPr>
                <w:rFonts w:ascii="宋体" w:hAnsi="宋体"/>
              </w:rPr>
              <w:t>2.根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r>
              <w:rPr>
                <w:rFonts w:ascii="宋体" w:hAnsi="宋体"/>
              </w:rPr>
              <w:br w:type="textWrapping"/>
            </w:r>
            <w:r>
              <w:rPr>
                <w:rFonts w:ascii="宋体" w:hAnsi="宋体"/>
                <w:lang w:val="en"/>
              </w:rPr>
              <w:t xml:space="preserve">    </w:t>
            </w:r>
            <w:r>
              <w:rPr>
                <w:rFonts w:ascii="宋体" w:hAnsi="宋体"/>
              </w:rPr>
              <w:t>3.监狱企业同视为小型、微型企业，享受中小企业政策扶持。</w:t>
            </w:r>
          </w:p>
          <w:p>
            <w:pPr>
              <w:autoSpaceDE w:val="0"/>
              <w:autoSpaceDN w:val="0"/>
              <w:snapToGrid w:val="0"/>
              <w:textAlignment w:val="bottom"/>
              <w:rPr>
                <w:rFonts w:ascii="仿宋_GB2312" w:hAnsi="仿宋" w:eastAsia="仿宋_GB2312" w:cs="Times New Roman"/>
                <w:strike/>
                <w:kern w:val="28"/>
                <w:highlight w:val="lightGray"/>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0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22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trike/>
                <w:highlight w:val="lightGray"/>
              </w:rPr>
            </w:pPr>
            <w:r>
              <w:rPr>
                <w:rFonts w:hint="eastAsia" w:ascii="仿宋_GB2312" w:hAnsi="仿宋" w:eastAsia="仿宋_GB2312" w:cs="仿宋_GB2312"/>
                <w:b/>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autoSpaceDE w:val="0"/>
              <w:autoSpaceDN w:val="0"/>
              <w:snapToGrid w:val="0"/>
              <w:textAlignment w:val="bottom"/>
              <w:rPr>
                <w:rFonts w:ascii="仿宋_GB2312" w:hAnsi="仿宋" w:eastAsia="仿宋_GB2312" w:cs="Times New Roman"/>
                <w:strike/>
                <w:kern w:val="28"/>
                <w:highlight w:val="lightGray"/>
              </w:rPr>
            </w:pPr>
            <w:r>
              <w:rPr>
                <w:rFonts w:hint="eastAsia" w:ascii="宋体" w:hAnsi="宋体"/>
                <w:snapToGrid w:val="0"/>
                <w:kern w:val="0"/>
              </w:rPr>
              <w:t>本招标文件的解释权属于采购人</w:t>
            </w:r>
          </w:p>
        </w:tc>
      </w:tr>
    </w:tbl>
    <w:p>
      <w:pPr>
        <w:pStyle w:val="18"/>
        <w:spacing w:beforeAutospacing="0" w:afterAutospacing="0" w:line="360" w:lineRule="auto"/>
        <w:ind w:firstLine="480"/>
        <w:jc w:val="center"/>
        <w:rPr>
          <w:b/>
          <w:sz w:val="32"/>
          <w:szCs w:val="32"/>
          <w:shd w:val="clear" w:color="auto" w:fill="FFFFFF"/>
        </w:rPr>
      </w:pPr>
    </w:p>
    <w:p>
      <w:pPr>
        <w:pStyle w:val="18"/>
        <w:spacing w:beforeAutospacing="0" w:afterAutospacing="0" w:line="360" w:lineRule="auto"/>
        <w:ind w:firstLine="480"/>
        <w:jc w:val="center"/>
        <w:rPr>
          <w:b/>
          <w:sz w:val="32"/>
          <w:szCs w:val="32"/>
          <w:shd w:val="clear" w:color="auto" w:fill="FFFFFF"/>
        </w:rPr>
      </w:pPr>
    </w:p>
    <w:p>
      <w:pPr>
        <w:pStyle w:val="5"/>
      </w:pPr>
      <w:bookmarkStart w:id="41" w:name="_Toc439666965"/>
      <w:bookmarkStart w:id="42" w:name="_Toc384730989"/>
      <w:bookmarkStart w:id="43" w:name="_Toc380429945"/>
      <w:r>
        <w:rPr>
          <w:rFonts w:hint="eastAsia"/>
        </w:rPr>
        <w:t>一   总  则</w:t>
      </w:r>
    </w:p>
    <w:p>
      <w:pPr>
        <w:snapToGrid w:val="0"/>
        <w:spacing w:line="360" w:lineRule="auto"/>
        <w:ind w:firstLine="472" w:firstLineChars="196"/>
        <w:jc w:val="left"/>
        <w:outlineLvl w:val="2"/>
        <w:rPr>
          <w:rFonts w:ascii="宋体" w:hAnsi="宋体"/>
          <w:b/>
        </w:rPr>
      </w:pPr>
      <w:bookmarkStart w:id="44" w:name="_Toc397670948"/>
      <w:bookmarkStart w:id="45" w:name="_Toc397670919"/>
      <w:r>
        <w:rPr>
          <w:rFonts w:hint="eastAsia" w:ascii="宋体" w:hAnsi="宋体"/>
          <w:b/>
        </w:rPr>
        <w:t>（一）适用范围</w:t>
      </w:r>
    </w:p>
    <w:p>
      <w:pPr>
        <w:snapToGrid w:val="0"/>
        <w:spacing w:line="360" w:lineRule="auto"/>
        <w:ind w:firstLine="480" w:firstLineChars="200"/>
        <w:jc w:val="left"/>
        <w:rPr>
          <w:rFonts w:ascii="宋体" w:hAnsi="宋体"/>
        </w:rPr>
      </w:pPr>
      <w:r>
        <w:rPr>
          <w:rFonts w:hint="eastAsia" w:ascii="宋体" w:hAnsi="宋体"/>
        </w:rPr>
        <w:t>本招标文件适用于该项目的招标、投标、评标、定标、验收、合同履约、付款等行为（法律、法规另有规定的，从其规定）。</w:t>
      </w:r>
    </w:p>
    <w:p>
      <w:pPr>
        <w:snapToGrid w:val="0"/>
        <w:spacing w:line="360" w:lineRule="auto"/>
        <w:ind w:firstLine="354" w:firstLineChars="147"/>
        <w:jc w:val="left"/>
        <w:outlineLvl w:val="2"/>
        <w:rPr>
          <w:rFonts w:ascii="宋体" w:hAnsi="宋体"/>
          <w:b/>
        </w:rPr>
      </w:pPr>
      <w:r>
        <w:rPr>
          <w:rFonts w:hint="eastAsia" w:ascii="宋体" w:hAnsi="宋体"/>
          <w:b/>
        </w:rPr>
        <w:t>（二）定义</w:t>
      </w:r>
    </w:p>
    <w:p>
      <w:pPr>
        <w:snapToGrid w:val="0"/>
        <w:spacing w:line="360" w:lineRule="auto"/>
        <w:ind w:firstLine="480" w:firstLineChars="200"/>
        <w:jc w:val="left"/>
        <w:rPr>
          <w:rFonts w:ascii="宋体" w:hAnsi="宋体"/>
        </w:rPr>
      </w:pPr>
      <w:r>
        <w:rPr>
          <w:rFonts w:hint="eastAsia" w:ascii="宋体" w:hAnsi="宋体"/>
        </w:rPr>
        <w:t>1.“采购人”系指招标公告中载明的本项目的采购人。</w:t>
      </w:r>
    </w:p>
    <w:p>
      <w:pPr>
        <w:snapToGrid w:val="0"/>
        <w:spacing w:line="360" w:lineRule="auto"/>
        <w:ind w:firstLine="480" w:firstLineChars="200"/>
        <w:jc w:val="left"/>
        <w:rPr>
          <w:rFonts w:ascii="宋体" w:hAnsi="宋体"/>
        </w:rPr>
      </w:pPr>
      <w:r>
        <w:rPr>
          <w:rFonts w:hint="eastAsia" w:ascii="宋体" w:hAnsi="宋体"/>
        </w:rPr>
        <w:t>2.“采购代理机构”系指招标公告中载明的本项目的采购代理机构</w:t>
      </w:r>
    </w:p>
    <w:p>
      <w:pPr>
        <w:snapToGrid w:val="0"/>
        <w:spacing w:line="360" w:lineRule="auto"/>
        <w:ind w:firstLine="480" w:firstLineChars="200"/>
        <w:jc w:val="left"/>
        <w:rPr>
          <w:rFonts w:ascii="宋体" w:hAnsi="宋体"/>
        </w:rPr>
      </w:pPr>
      <w:r>
        <w:rPr>
          <w:rFonts w:hint="eastAsia" w:ascii="宋体" w:hAnsi="宋体"/>
        </w:rPr>
        <w:t>3.“供应商”系指是指响应招标、参加投标竞争的法人、其他组织或者自然人。</w:t>
      </w:r>
    </w:p>
    <w:p>
      <w:pPr>
        <w:snapToGrid w:val="0"/>
        <w:spacing w:line="360" w:lineRule="auto"/>
        <w:ind w:firstLine="480" w:firstLineChars="200"/>
        <w:jc w:val="left"/>
      </w:pPr>
      <w:r>
        <w:rPr>
          <w:rFonts w:hint="eastAsia" w:ascii="宋体" w:hAnsi="宋体"/>
        </w:rPr>
        <w:t>4.“负责人”系指法人企业的法定负责人，或其他组织为法律、行政法规规定代表单位行使职权的主要负责人，或自然人本人。</w:t>
      </w:r>
    </w:p>
    <w:p>
      <w:pPr>
        <w:snapToGrid w:val="0"/>
        <w:spacing w:line="360" w:lineRule="auto"/>
        <w:ind w:firstLine="480" w:firstLineChars="200"/>
        <w:jc w:val="left"/>
        <w:rPr>
          <w:rFonts w:ascii="宋体" w:hAnsi="宋体"/>
        </w:rPr>
      </w:pPr>
      <w:r>
        <w:rPr>
          <w:rFonts w:hint="eastAsia" w:ascii="宋体" w:hAnsi="宋体"/>
        </w:rPr>
        <w:t>5.“产品”系指供方按招标文件规定，须向采购人提供的一切设备、保险、税金、备品备件、工具、手册及其他有关技术资料和材料。</w:t>
      </w:r>
    </w:p>
    <w:p>
      <w:pPr>
        <w:snapToGrid w:val="0"/>
        <w:spacing w:line="360" w:lineRule="auto"/>
        <w:ind w:firstLine="480" w:firstLineChars="200"/>
        <w:jc w:val="left"/>
        <w:rPr>
          <w:rFonts w:ascii="宋体" w:hAnsi="宋体"/>
        </w:rPr>
      </w:pPr>
      <w:r>
        <w:rPr>
          <w:rFonts w:hint="eastAsia" w:ascii="宋体" w:hAnsi="宋体"/>
        </w:rPr>
        <w:t>6.“服务”系指招标文件规定</w:t>
      </w:r>
      <w:r>
        <w:rPr>
          <w:rFonts w:hint="eastAsia" w:ascii="宋体" w:hAnsi="宋体"/>
          <w:lang w:eastAsia="zh-CN"/>
        </w:rPr>
        <w:t>供应商</w:t>
      </w:r>
      <w:r>
        <w:rPr>
          <w:rFonts w:hint="eastAsia" w:ascii="宋体" w:hAnsi="宋体"/>
        </w:rPr>
        <w:t>须承担的安装、调试、技术协助、校准、培训、技术指导以及其他类似的义务。</w:t>
      </w:r>
    </w:p>
    <w:p>
      <w:pPr>
        <w:snapToGrid w:val="0"/>
        <w:spacing w:line="360" w:lineRule="auto"/>
        <w:ind w:firstLine="480" w:firstLineChars="200"/>
        <w:jc w:val="left"/>
        <w:rPr>
          <w:rFonts w:ascii="宋体" w:hAnsi="宋体"/>
        </w:rPr>
      </w:pPr>
      <w:r>
        <w:rPr>
          <w:rFonts w:hint="eastAsia" w:ascii="宋体" w:hAnsi="宋体"/>
        </w:rPr>
        <w:t>7.“项目”系指</w:t>
      </w:r>
      <w:r>
        <w:rPr>
          <w:rFonts w:hint="eastAsia" w:ascii="宋体" w:hAnsi="宋体"/>
          <w:lang w:eastAsia="zh-CN"/>
        </w:rPr>
        <w:t>供应商</w:t>
      </w:r>
      <w:r>
        <w:rPr>
          <w:rFonts w:hint="eastAsia" w:ascii="宋体" w:hAnsi="宋体"/>
        </w:rPr>
        <w:t>按招标文件规定向采购人提供的产品和服务。</w:t>
      </w:r>
    </w:p>
    <w:p>
      <w:pPr>
        <w:snapToGrid w:val="0"/>
        <w:spacing w:line="360" w:lineRule="auto"/>
        <w:ind w:firstLine="480" w:firstLineChars="200"/>
        <w:jc w:val="left"/>
        <w:rPr>
          <w:rFonts w:ascii="宋体" w:hAnsi="宋体"/>
        </w:rPr>
      </w:pPr>
      <w:r>
        <w:rPr>
          <w:rFonts w:hint="eastAsia" w:ascii="宋体" w:hAnsi="宋体"/>
        </w:rPr>
        <w:t>8.“书面形式”包括信函、传真、电报等。</w:t>
      </w:r>
    </w:p>
    <w:p>
      <w:pPr>
        <w:snapToGrid w:val="0"/>
        <w:spacing w:line="360" w:lineRule="auto"/>
        <w:ind w:firstLine="480" w:firstLineChars="200"/>
        <w:jc w:val="left"/>
        <w:rPr>
          <w:rFonts w:ascii="宋体" w:hAnsi="宋体"/>
        </w:rPr>
      </w:pPr>
      <w:r>
        <w:rPr>
          <w:rFonts w:hint="eastAsia" w:ascii="宋体" w:hAnsi="宋体"/>
        </w:rPr>
        <w:t>9.“电子签名”系指数据电文中以电子形式所含、所附用于识别签名人身份并表明签名人认可其中内容的数据；“公章”系指单位法定名称章。</w:t>
      </w:r>
    </w:p>
    <w:p>
      <w:pPr>
        <w:snapToGrid w:val="0"/>
        <w:spacing w:line="360" w:lineRule="auto"/>
        <w:ind w:firstLine="480" w:firstLineChars="200"/>
        <w:jc w:val="left"/>
        <w:rPr>
          <w:rFonts w:ascii="宋体" w:hAnsi="宋体"/>
        </w:rPr>
      </w:pPr>
      <w:r>
        <w:rPr>
          <w:rFonts w:hint="eastAsia" w:ascii="宋体" w:hAnsi="宋体"/>
        </w:rPr>
        <w:t>10.“电子交易平台”是指本项目政府采购活动所依托的政府采购云平台（https://www.zcygov.cn/）。</w:t>
      </w:r>
    </w:p>
    <w:p>
      <w:pPr>
        <w:snapToGrid w:val="0"/>
        <w:spacing w:line="360" w:lineRule="auto"/>
        <w:ind w:left="240" w:leftChars="100" w:firstLine="240" w:firstLineChars="100"/>
        <w:jc w:val="left"/>
        <w:rPr>
          <w:rFonts w:ascii="宋体" w:hAnsi="宋体"/>
        </w:rPr>
      </w:pPr>
      <w:r>
        <w:rPr>
          <w:rFonts w:hint="eastAsia" w:ascii="宋体" w:hAnsi="宋体"/>
        </w:rPr>
        <w:t>11.“▲”系指实质性要求条款，不满足实行性要求条款的投标文件无效。“★”系指产品采购项目中核心产品。</w:t>
      </w:r>
      <w:r>
        <w:rPr>
          <w:rFonts w:hint="eastAsia" w:ascii="仿宋_GB2312" w:hAnsi="仿宋" w:eastAsia="仿宋_GB2312"/>
        </w:rPr>
        <w:t>“</w:t>
      </w:r>
      <w:r>
        <w:rPr>
          <w:rFonts w:ascii="Wingdings" w:hAnsi="Wingdings" w:eastAsia="仿宋_GB2312" w:cs="Arial"/>
          <w:kern w:val="0"/>
        </w:rPr>
        <w:t></w:t>
      </w:r>
      <w:r>
        <w:rPr>
          <w:rFonts w:hint="eastAsia" w:ascii="仿宋_GB2312" w:hAnsi="仿宋" w:eastAsia="仿宋_GB2312"/>
        </w:rPr>
        <w:t>”</w:t>
      </w:r>
      <w:r>
        <w:rPr>
          <w:rFonts w:ascii="仿宋_GB2312" w:hAnsi="仿宋" w:eastAsia="仿宋_GB2312"/>
        </w:rPr>
        <w:t xml:space="preserve"> </w:t>
      </w:r>
      <w:r>
        <w:rPr>
          <w:rFonts w:hint="eastAsia" w:ascii="宋体" w:hAnsi="宋体"/>
        </w:rPr>
        <w:t>系指适用本项目的要求，“</w:t>
      </w:r>
      <w:r>
        <w:rPr>
          <w:rFonts w:hint="eastAsia" w:ascii="宋体" w:hAnsi="宋体"/>
        </w:rPr>
        <w:sym w:font="Wingdings" w:char="00A8"/>
      </w:r>
      <w:r>
        <w:rPr>
          <w:rFonts w:hint="eastAsia" w:ascii="宋体" w:hAnsi="宋体"/>
        </w:rPr>
        <w:t>” 系指不适用本项目的要求。</w:t>
      </w:r>
    </w:p>
    <w:bookmarkEnd w:id="44"/>
    <w:bookmarkEnd w:id="45"/>
    <w:p>
      <w:pPr>
        <w:snapToGrid w:val="0"/>
        <w:spacing w:line="360" w:lineRule="auto"/>
        <w:ind w:firstLine="472" w:firstLineChars="196"/>
        <w:jc w:val="left"/>
        <w:outlineLvl w:val="2"/>
        <w:rPr>
          <w:rFonts w:ascii="宋体" w:hAnsi="宋体"/>
          <w:b/>
        </w:rPr>
      </w:pPr>
      <w:bookmarkStart w:id="46" w:name="_Toc397670920"/>
      <w:bookmarkStart w:id="47" w:name="_Toc397670949"/>
      <w:r>
        <w:rPr>
          <w:rFonts w:hint="eastAsia" w:ascii="宋体" w:hAnsi="宋体"/>
          <w:b/>
        </w:rPr>
        <w:t>（三）采购方式</w:t>
      </w:r>
    </w:p>
    <w:p>
      <w:pPr>
        <w:snapToGrid w:val="0"/>
        <w:spacing w:line="360" w:lineRule="auto"/>
        <w:ind w:firstLine="480" w:firstLineChars="200"/>
        <w:jc w:val="left"/>
        <w:rPr>
          <w:rFonts w:ascii="宋体" w:hAnsi="宋体"/>
        </w:rPr>
      </w:pPr>
      <w:r>
        <w:rPr>
          <w:rFonts w:hint="eastAsia" w:ascii="宋体" w:hAnsi="宋体"/>
        </w:rPr>
        <w:t>本次招标采用公开采购方式进行。</w:t>
      </w:r>
    </w:p>
    <w:bookmarkEnd w:id="46"/>
    <w:bookmarkEnd w:id="47"/>
    <w:p>
      <w:pPr>
        <w:snapToGrid w:val="0"/>
        <w:spacing w:before="120" w:beforeLines="50" w:line="360" w:lineRule="auto"/>
        <w:ind w:firstLine="472" w:firstLineChars="196"/>
        <w:jc w:val="left"/>
        <w:outlineLvl w:val="2"/>
        <w:rPr>
          <w:rFonts w:ascii="宋体" w:hAnsi="宋体"/>
          <w:b/>
        </w:rPr>
      </w:pPr>
      <w:bookmarkStart w:id="48" w:name="_Toc397670950"/>
      <w:bookmarkStart w:id="49" w:name="_Toc397670921"/>
      <w:r>
        <w:rPr>
          <w:rFonts w:hint="eastAsia" w:ascii="宋体" w:hAnsi="宋体"/>
          <w:b/>
        </w:rPr>
        <w:t>（四）投标费用</w:t>
      </w:r>
      <w:bookmarkEnd w:id="48"/>
      <w:bookmarkEnd w:id="49"/>
    </w:p>
    <w:p>
      <w:pPr>
        <w:snapToGrid w:val="0"/>
        <w:spacing w:line="360" w:lineRule="auto"/>
        <w:ind w:firstLine="480" w:firstLineChars="200"/>
        <w:jc w:val="left"/>
        <w:rPr>
          <w:rFonts w:ascii="宋体" w:hAnsi="宋体"/>
        </w:rPr>
      </w:pPr>
      <w:r>
        <w:rPr>
          <w:rFonts w:hint="eastAsia" w:ascii="宋体" w:hAnsi="宋体"/>
        </w:rPr>
        <w:t>不论投标结果如何，</w:t>
      </w:r>
      <w:r>
        <w:rPr>
          <w:rFonts w:hint="eastAsia" w:ascii="宋体" w:hAnsi="宋体"/>
          <w:lang w:eastAsia="zh-CN"/>
        </w:rPr>
        <w:t>供应商</w:t>
      </w:r>
      <w:r>
        <w:rPr>
          <w:rFonts w:hint="eastAsia" w:ascii="宋体" w:hAnsi="宋体"/>
        </w:rPr>
        <w:t>均应自行承担所有与投标有关的全部费用（招标文件有相反规定除外）。</w:t>
      </w:r>
    </w:p>
    <w:p>
      <w:pPr>
        <w:snapToGrid w:val="0"/>
        <w:spacing w:before="120" w:beforeLines="50" w:line="360" w:lineRule="auto"/>
        <w:ind w:firstLine="472" w:firstLineChars="196"/>
        <w:jc w:val="left"/>
        <w:outlineLvl w:val="2"/>
        <w:rPr>
          <w:rFonts w:ascii="宋体" w:hAnsi="宋体"/>
          <w:b/>
          <w:highlight w:val="lightGray"/>
        </w:rPr>
      </w:pPr>
      <w:r>
        <w:rPr>
          <w:rFonts w:hint="eastAsia" w:ascii="宋体" w:hAnsi="宋体"/>
          <w:b/>
        </w:rPr>
        <w:t>（五）相关政府采购政策</w:t>
      </w:r>
    </w:p>
    <w:p>
      <w:pPr>
        <w:snapToGrid w:val="0"/>
        <w:spacing w:line="360" w:lineRule="auto"/>
        <w:ind w:firstLine="480" w:firstLineChars="200"/>
        <w:jc w:val="left"/>
        <w:rPr>
          <w:rFonts w:ascii="宋体" w:hAnsi="宋体"/>
        </w:rPr>
      </w:pPr>
      <w:r>
        <w:rPr>
          <w:rFonts w:hint="eastAsia" w:ascii="宋体" w:hAnsi="宋体"/>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napToGrid w:val="0"/>
        <w:spacing w:line="360" w:lineRule="auto"/>
        <w:ind w:firstLine="480" w:firstLineChars="200"/>
        <w:jc w:val="left"/>
        <w:rPr>
          <w:rFonts w:ascii="宋体" w:hAnsi="宋体"/>
        </w:rPr>
      </w:pPr>
      <w:r>
        <w:rPr>
          <w:rFonts w:hint="eastAsia" w:ascii="宋体" w:hAnsi="宋体"/>
        </w:rPr>
        <w:t>2.支持绿色发展</w:t>
      </w:r>
    </w:p>
    <w:p>
      <w:pPr>
        <w:snapToGrid w:val="0"/>
        <w:spacing w:line="360" w:lineRule="auto"/>
        <w:ind w:firstLine="480" w:firstLineChars="200"/>
        <w:jc w:val="left"/>
        <w:rPr>
          <w:rFonts w:ascii="仿宋_GB2312" w:hAnsi="仿宋" w:eastAsia="仿宋_GB2312"/>
          <w:b/>
        </w:rPr>
      </w:pPr>
      <w:r>
        <w:rPr>
          <w:rFonts w:hint="eastAsia" w:ascii="宋体" w:hAnsi="宋体"/>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lang w:eastAsia="zh-CN"/>
        </w:rPr>
        <w:t>供应商</w:t>
      </w:r>
      <w:r>
        <w:rPr>
          <w:rFonts w:hint="eastAsia" w:ascii="宋体" w:hAnsi="宋体"/>
        </w:rPr>
        <w:t>须按招标文件要求提供相关产品认证证书。</w:t>
      </w:r>
      <w:r>
        <w:rPr>
          <w:rFonts w:ascii="仿宋_GB2312" w:hAnsi="仿宋" w:eastAsia="仿宋_GB2312"/>
        </w:rPr>
        <w:t>▲</w:t>
      </w:r>
      <w:r>
        <w:rPr>
          <w:rFonts w:hint="eastAsia" w:ascii="仿宋_GB2312" w:hAnsi="仿宋" w:eastAsia="仿宋_GB2312"/>
          <w:b/>
        </w:rPr>
        <w:t>采购人拟采购的产品属于政府强制采购的节能产品品目清单范围的，</w:t>
      </w:r>
      <w:r>
        <w:rPr>
          <w:rFonts w:hint="eastAsia" w:ascii="仿宋_GB2312" w:hAnsi="仿宋" w:eastAsia="仿宋_GB2312"/>
          <w:b/>
          <w:lang w:eastAsia="zh-CN"/>
        </w:rPr>
        <w:t>供应商</w:t>
      </w:r>
      <w:r>
        <w:rPr>
          <w:rFonts w:hint="eastAsia" w:ascii="仿宋_GB2312" w:hAnsi="仿宋" w:eastAsia="仿宋_GB2312"/>
          <w:b/>
        </w:rPr>
        <w:t>未按招标文件要求提供国家确定的认证机构出具的、处于有效期之内的节能产品认证证书的，投标无效。</w:t>
      </w:r>
    </w:p>
    <w:p>
      <w:pPr>
        <w:snapToGrid w:val="0"/>
        <w:spacing w:line="360" w:lineRule="auto"/>
        <w:ind w:firstLine="480" w:firstLineChars="200"/>
        <w:jc w:val="left"/>
        <w:rPr>
          <w:rFonts w:ascii="宋体" w:hAnsi="宋体"/>
        </w:rPr>
      </w:pPr>
      <w:r>
        <w:rPr>
          <w:rFonts w:hint="eastAsia" w:ascii="宋体" w:hAnsi="宋体"/>
        </w:rPr>
        <w:t>2.2 修缮、装修类项目采购建材的，采购人应将绿色建筑和绿色建材性能、指标等作为实质性条件纳入招标文件和合同。</w:t>
      </w:r>
    </w:p>
    <w:p>
      <w:pPr>
        <w:snapToGrid w:val="0"/>
        <w:spacing w:line="360" w:lineRule="auto"/>
        <w:ind w:firstLine="480" w:firstLineChars="200"/>
        <w:jc w:val="left"/>
        <w:rPr>
          <w:rFonts w:ascii="宋体" w:hAnsi="宋体"/>
        </w:rPr>
      </w:pPr>
      <w:r>
        <w:rPr>
          <w:rFonts w:hint="eastAsia" w:ascii="宋体" w:hAnsi="宋体"/>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napToGrid w:val="0"/>
        <w:spacing w:line="360" w:lineRule="auto"/>
        <w:ind w:firstLine="480" w:firstLineChars="200"/>
        <w:jc w:val="left"/>
        <w:rPr>
          <w:rFonts w:ascii="宋体" w:hAnsi="宋体"/>
        </w:rPr>
      </w:pPr>
      <w:r>
        <w:rPr>
          <w:rFonts w:hint="eastAsia" w:ascii="宋体" w:hAnsi="宋体"/>
        </w:rPr>
        <w:t>3.支持中小企业发展</w:t>
      </w:r>
    </w:p>
    <w:p>
      <w:pPr>
        <w:snapToGrid w:val="0"/>
        <w:spacing w:line="360" w:lineRule="auto"/>
        <w:ind w:firstLine="480" w:firstLineChars="200"/>
        <w:jc w:val="left"/>
        <w:rPr>
          <w:rFonts w:ascii="宋体" w:hAnsi="宋体"/>
        </w:rPr>
      </w:pPr>
      <w:r>
        <w:rPr>
          <w:rFonts w:hint="eastAsia" w:ascii="宋体" w:hAnsi="宋体"/>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jc w:val="left"/>
        <w:rPr>
          <w:rFonts w:ascii="宋体" w:hAnsi="宋体"/>
        </w:rPr>
      </w:pPr>
      <w:r>
        <w:rPr>
          <w:rFonts w:hint="eastAsia" w:ascii="宋体" w:hAnsi="宋体"/>
        </w:rPr>
        <w:t>符合中小企业划分标准的个体工商户，在政府采购活动中视同中小企业。</w:t>
      </w:r>
    </w:p>
    <w:p>
      <w:pPr>
        <w:snapToGrid w:val="0"/>
        <w:spacing w:line="360" w:lineRule="auto"/>
        <w:ind w:firstLine="480" w:firstLineChars="200"/>
        <w:jc w:val="left"/>
        <w:rPr>
          <w:rFonts w:ascii="宋体" w:hAnsi="宋体"/>
        </w:rPr>
      </w:pPr>
      <w:r>
        <w:rPr>
          <w:rFonts w:hint="eastAsia" w:ascii="宋体" w:hAnsi="宋体"/>
        </w:rPr>
        <w:t>3.2在政府采购活动中，</w:t>
      </w:r>
      <w:r>
        <w:rPr>
          <w:rFonts w:hint="eastAsia" w:ascii="宋体" w:hAnsi="宋体"/>
          <w:lang w:eastAsia="zh-CN"/>
        </w:rPr>
        <w:t>供应商</w:t>
      </w:r>
      <w:r>
        <w:rPr>
          <w:rFonts w:hint="eastAsia" w:ascii="宋体" w:hAnsi="宋体"/>
        </w:rPr>
        <w:t>提供的货物、工程或者服务符合下列情形的，享受中小企业扶持政策：</w:t>
      </w:r>
    </w:p>
    <w:p>
      <w:pPr>
        <w:snapToGrid w:val="0"/>
        <w:spacing w:line="360" w:lineRule="auto"/>
        <w:ind w:firstLine="480" w:firstLineChars="200"/>
        <w:jc w:val="left"/>
        <w:rPr>
          <w:rFonts w:ascii="宋体" w:hAnsi="宋体"/>
        </w:rPr>
      </w:pPr>
      <w:r>
        <w:rPr>
          <w:rFonts w:hint="eastAsia" w:ascii="宋体" w:hAnsi="宋体"/>
        </w:rPr>
        <w:t>3.2.1在货物采购项目中，货物由中小企业制造，即货物由中小企业生产且使用该中小企业商号或者注册商标；</w:t>
      </w:r>
    </w:p>
    <w:p>
      <w:pPr>
        <w:snapToGrid w:val="0"/>
        <w:spacing w:line="360" w:lineRule="auto"/>
        <w:ind w:firstLine="480" w:firstLineChars="200"/>
        <w:jc w:val="left"/>
        <w:rPr>
          <w:rFonts w:ascii="宋体" w:hAnsi="宋体"/>
        </w:rPr>
      </w:pPr>
      <w:r>
        <w:rPr>
          <w:rFonts w:hint="eastAsia" w:ascii="宋体" w:hAnsi="宋体"/>
        </w:rPr>
        <w:t>3.2.2在工程采购项目中，工程由中小企业承建，即工程施工单位为中小企业；</w:t>
      </w:r>
    </w:p>
    <w:p>
      <w:pPr>
        <w:snapToGrid w:val="0"/>
        <w:spacing w:line="360" w:lineRule="auto"/>
        <w:ind w:firstLine="480" w:firstLineChars="200"/>
        <w:jc w:val="left"/>
        <w:rPr>
          <w:rFonts w:ascii="宋体" w:hAnsi="宋体"/>
        </w:rPr>
      </w:pPr>
      <w:r>
        <w:rPr>
          <w:rFonts w:hint="eastAsia" w:ascii="宋体" w:hAnsi="宋体"/>
        </w:rPr>
        <w:t>3.2.3在服务采购项目中，服务由中小企业承接，即提供服务的人员为中小企业依照《中华人民共和国劳动合同法》订立劳动合同的从业人员。</w:t>
      </w:r>
    </w:p>
    <w:p>
      <w:pPr>
        <w:snapToGrid w:val="0"/>
        <w:spacing w:line="360" w:lineRule="auto"/>
        <w:ind w:firstLine="480" w:firstLineChars="200"/>
        <w:jc w:val="left"/>
        <w:rPr>
          <w:rFonts w:ascii="宋体" w:hAnsi="宋体"/>
        </w:rPr>
      </w:pPr>
      <w:r>
        <w:rPr>
          <w:rFonts w:hint="eastAsia" w:ascii="宋体" w:hAnsi="宋体"/>
        </w:rPr>
        <w:t>在货物采购项目中，</w:t>
      </w:r>
      <w:r>
        <w:rPr>
          <w:rFonts w:hint="eastAsia" w:ascii="宋体" w:hAnsi="宋体"/>
          <w:lang w:eastAsia="zh-CN"/>
        </w:rPr>
        <w:t>供应商</w:t>
      </w:r>
      <w:r>
        <w:rPr>
          <w:rFonts w:hint="eastAsia" w:ascii="宋体" w:hAnsi="宋体"/>
        </w:rPr>
        <w:t>提供的货物既有中小企业制造货物，也有大型企业制造货物的，不享受中小企业扶持政策。</w:t>
      </w:r>
    </w:p>
    <w:p>
      <w:pPr>
        <w:snapToGrid w:val="0"/>
        <w:spacing w:line="360" w:lineRule="auto"/>
        <w:ind w:firstLine="480" w:firstLineChars="200"/>
        <w:jc w:val="left"/>
        <w:rPr>
          <w:rFonts w:ascii="宋体" w:hAnsi="宋体"/>
        </w:rPr>
      </w:pPr>
      <w:r>
        <w:rPr>
          <w:rFonts w:hint="eastAsia" w:ascii="宋体" w:hAnsi="宋体"/>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jc w:val="left"/>
        <w:rPr>
          <w:rFonts w:hint="eastAsia" w:ascii="宋体" w:hAnsi="宋体" w:eastAsia="宋体"/>
          <w:lang w:eastAsia="zh-CN"/>
        </w:rPr>
      </w:pPr>
      <w:r>
        <w:rPr>
          <w:rFonts w:hint="eastAsia" w:ascii="宋体" w:hAnsi="宋体"/>
        </w:rPr>
        <w:t>3.3符合《关于促进残疾人就业政府采购政策的通知》（财库〔2017〕141号）规定的条件并提供《残疾人福利性单位声明函》（附件1）的残疾人福利性单位视同小型、微型企业</w:t>
      </w:r>
      <w:r>
        <w:rPr>
          <w:rFonts w:hint="eastAsia" w:ascii="宋体" w:hAnsi="宋体"/>
          <w:lang w:eastAsia="zh-CN"/>
        </w:rPr>
        <w:t>。</w:t>
      </w:r>
    </w:p>
    <w:p>
      <w:pPr>
        <w:snapToGrid w:val="0"/>
        <w:spacing w:line="360" w:lineRule="auto"/>
        <w:ind w:firstLine="480" w:firstLineChars="200"/>
        <w:jc w:val="left"/>
        <w:rPr>
          <w:rFonts w:ascii="宋体" w:hAnsi="宋体"/>
        </w:rPr>
      </w:pPr>
      <w:r>
        <w:rPr>
          <w:rFonts w:hint="eastAsia" w:ascii="宋体" w:hAnsi="宋体"/>
        </w:rPr>
        <w:t>3.</w:t>
      </w:r>
      <w:r>
        <w:rPr>
          <w:rFonts w:ascii="宋体" w:hAnsi="宋体"/>
          <w:lang w:val="en"/>
        </w:rPr>
        <w:t>4</w:t>
      </w:r>
      <w:r>
        <w:rPr>
          <w:rFonts w:hint="eastAsia" w:ascii="宋体" w:hAnsi="宋体"/>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jc w:val="left"/>
        <w:rPr>
          <w:rFonts w:ascii="仿宋_GB2312" w:hAnsi="仿宋" w:eastAsia="仿宋_GB2312"/>
          <w:b/>
          <w:bCs/>
        </w:rPr>
      </w:pPr>
      <w:r>
        <w:rPr>
          <w:rFonts w:hint="eastAsia" w:ascii="宋体" w:hAnsi="宋体"/>
        </w:rPr>
        <w:t>3.</w:t>
      </w:r>
      <w:r>
        <w:rPr>
          <w:rFonts w:ascii="宋体" w:hAnsi="宋体"/>
          <w:lang w:val="en"/>
        </w:rPr>
        <w:t>5</w:t>
      </w:r>
      <w:r>
        <w:rPr>
          <w:rFonts w:hint="eastAsia" w:ascii="宋体" w:hAnsi="宋体"/>
        </w:rPr>
        <w:t>可享受中小企业扶持政策的</w:t>
      </w:r>
      <w:r>
        <w:rPr>
          <w:rFonts w:hint="eastAsia" w:ascii="宋体" w:hAnsi="宋体"/>
          <w:lang w:eastAsia="zh-CN"/>
        </w:rPr>
        <w:t>供应商</w:t>
      </w:r>
      <w:r>
        <w:rPr>
          <w:rFonts w:hint="eastAsia" w:ascii="宋体" w:hAnsi="宋体"/>
        </w:rPr>
        <w:t>应按照招标文件格式要求提供《中小企业声明函》，</w:t>
      </w:r>
      <w:r>
        <w:rPr>
          <w:rFonts w:hint="eastAsia" w:ascii="宋体" w:hAnsi="宋体"/>
          <w:lang w:eastAsia="zh-CN"/>
        </w:rPr>
        <w:t>供应商</w:t>
      </w:r>
      <w:r>
        <w:rPr>
          <w:rFonts w:hint="eastAsia" w:ascii="宋体" w:hAnsi="宋体"/>
        </w:rPr>
        <w:t>提供的《中小企业声明函》与实际情况不符的，不享受中小企业扶持政策。</w:t>
      </w:r>
      <w:r>
        <w:rPr>
          <w:rFonts w:hint="eastAsia" w:ascii="仿宋_GB2312" w:hAnsi="仿宋" w:eastAsia="仿宋_GB2312"/>
          <w:b/>
          <w:bCs/>
        </w:rPr>
        <w:t>声明内容不实的，属于提供虚假材料谋取中标、成交的，依法承担法律责任。</w:t>
      </w:r>
    </w:p>
    <w:p>
      <w:pPr>
        <w:snapToGrid w:val="0"/>
        <w:spacing w:line="360" w:lineRule="auto"/>
        <w:ind w:firstLine="480" w:firstLineChars="200"/>
        <w:jc w:val="left"/>
        <w:rPr>
          <w:rFonts w:ascii="宋体" w:hAnsi="宋体"/>
          <w:b/>
          <w:strike/>
        </w:rPr>
      </w:pPr>
      <w:r>
        <w:rPr>
          <w:rFonts w:hint="eastAsia" w:ascii="宋体" w:hAnsi="宋体"/>
        </w:rPr>
        <w:t>3.</w:t>
      </w:r>
      <w:r>
        <w:rPr>
          <w:rFonts w:ascii="宋体" w:hAnsi="宋体"/>
          <w:lang w:val="en"/>
        </w:rPr>
        <w:t>6</w:t>
      </w:r>
      <w:r>
        <w:rPr>
          <w:rFonts w:hint="eastAsia" w:ascii="宋体" w:hAnsi="宋体"/>
        </w:rPr>
        <w:t>中小企业享受扶持政策获得政府采购合同的，小微企业不得将合同分包给大中型企业，中型企业不得将合同分包给大型企业。</w:t>
      </w:r>
    </w:p>
    <w:p>
      <w:pPr>
        <w:snapToGrid w:val="0"/>
        <w:spacing w:line="360" w:lineRule="auto"/>
        <w:ind w:firstLine="472" w:firstLineChars="196"/>
        <w:jc w:val="left"/>
        <w:outlineLvl w:val="2"/>
        <w:rPr>
          <w:rFonts w:ascii="宋体" w:hAnsi="宋体"/>
          <w:b/>
        </w:rPr>
      </w:pPr>
      <w:r>
        <w:rPr>
          <w:rFonts w:hint="eastAsia" w:ascii="宋体" w:hAnsi="宋体"/>
          <w:b/>
        </w:rPr>
        <w:t>（六）特别说明：</w:t>
      </w:r>
    </w:p>
    <w:p>
      <w:pPr>
        <w:pStyle w:val="12"/>
        <w:snapToGrid w:val="0"/>
        <w:spacing w:beforeLines="0" w:afterLines="0" w:line="360" w:lineRule="auto"/>
        <w:ind w:left="2" w:leftChars="1" w:firstLine="480" w:firstLineChars="200"/>
        <w:rPr>
          <w:rFonts w:hAnsi="宋体" w:cs="宋体"/>
        </w:rPr>
      </w:pPr>
      <w:r>
        <w:rPr>
          <w:rFonts w:hint="eastAsia" w:hAnsi="宋体" w:cs="宋体"/>
        </w:rPr>
        <w:t>1.采用最低评标价法的采购项目，不同</w:t>
      </w:r>
      <w:r>
        <w:rPr>
          <w:rFonts w:hint="eastAsia" w:hAnsi="宋体" w:cs="宋体"/>
          <w:lang w:eastAsia="zh-CN"/>
        </w:rPr>
        <w:t>供应商</w:t>
      </w:r>
      <w:r>
        <w:rPr>
          <w:rFonts w:hint="eastAsia" w:hAnsi="宋体" w:cs="宋体"/>
        </w:rPr>
        <w:t>参加同一合同项下投标的，以其中通过资格审查、符合性审查且报价最低的参加评标；报价相同的，由采购人或者采购人委托评标委员会按照招标文件规定的方式确定一个参加评标的</w:t>
      </w:r>
      <w:r>
        <w:rPr>
          <w:rFonts w:hint="eastAsia" w:hAnsi="宋体" w:cs="宋体"/>
          <w:lang w:eastAsia="zh-CN"/>
        </w:rPr>
        <w:t>供应商</w:t>
      </w:r>
      <w:r>
        <w:rPr>
          <w:rFonts w:hint="eastAsia" w:hAnsi="宋体" w:cs="宋体"/>
        </w:rPr>
        <w:t>，招标文件未规定的采取随机抽取方式确定，其他投标无效。</w:t>
      </w:r>
    </w:p>
    <w:p>
      <w:pPr>
        <w:pStyle w:val="12"/>
        <w:snapToGrid w:val="0"/>
        <w:spacing w:beforeLines="0" w:afterLines="0" w:line="360" w:lineRule="auto"/>
        <w:ind w:left="2" w:leftChars="1" w:firstLine="480" w:firstLineChars="200"/>
        <w:rPr>
          <w:rFonts w:hAnsi="宋体"/>
        </w:rPr>
      </w:pPr>
      <w:r>
        <w:rPr>
          <w:rFonts w:hint="eastAsia" w:hAnsi="宋体" w:cs="宋体"/>
        </w:rPr>
        <w:t>使用综合评分法的采购项目，通过资格审查、符合性审查的不同</w:t>
      </w:r>
      <w:r>
        <w:rPr>
          <w:rFonts w:hint="eastAsia" w:hAnsi="宋体" w:cs="宋体"/>
          <w:lang w:eastAsia="zh-CN"/>
        </w:rPr>
        <w:t>供应商</w:t>
      </w:r>
      <w:r>
        <w:rPr>
          <w:rFonts w:hint="eastAsia" w:hAnsi="宋体" w:cs="宋体"/>
        </w:rPr>
        <w:t>参加同一合同项下投标的，按一家</w:t>
      </w:r>
      <w:r>
        <w:rPr>
          <w:rFonts w:hint="eastAsia" w:hAnsi="宋体" w:cs="宋体"/>
          <w:lang w:eastAsia="zh-CN"/>
        </w:rPr>
        <w:t>供应商</w:t>
      </w:r>
      <w:r>
        <w:rPr>
          <w:rFonts w:hint="eastAsia" w:hAnsi="宋体" w:cs="宋体"/>
        </w:rPr>
        <w:t>计算，评审后得分最高的同品牌</w:t>
      </w:r>
      <w:r>
        <w:rPr>
          <w:rFonts w:hint="eastAsia" w:hAnsi="宋体" w:cs="宋体"/>
          <w:lang w:eastAsia="zh-CN"/>
        </w:rPr>
        <w:t>供应商</w:t>
      </w:r>
      <w:r>
        <w:rPr>
          <w:rFonts w:hint="eastAsia" w:hAnsi="宋体" w:cs="宋体"/>
        </w:rPr>
        <w:t>获得中标供应商推荐资格；评审得分相同的，由采购人或者采购人委托评标委员会按照招标文件规定的方式确定一个</w:t>
      </w:r>
      <w:r>
        <w:rPr>
          <w:rFonts w:hint="eastAsia" w:hAnsi="宋体" w:cs="宋体"/>
          <w:lang w:eastAsia="zh-CN"/>
        </w:rPr>
        <w:t>供应商</w:t>
      </w:r>
      <w:r>
        <w:rPr>
          <w:rFonts w:hint="eastAsia" w:hAnsi="宋体" w:cs="宋体"/>
        </w:rPr>
        <w:t>获得中标供应商推荐资格，招标文件未规定的采取随机抽取方式确定。</w:t>
      </w:r>
    </w:p>
    <w:p>
      <w:pPr>
        <w:pStyle w:val="12"/>
        <w:snapToGrid w:val="0"/>
        <w:spacing w:before="120" w:after="120" w:line="360" w:lineRule="auto"/>
        <w:ind w:left="2" w:leftChars="1" w:firstLine="480" w:firstLineChars="200"/>
        <w:rPr>
          <w:rFonts w:hAnsi="宋体"/>
        </w:rPr>
      </w:pPr>
      <w:r>
        <w:rPr>
          <w:rFonts w:hint="eastAsia" w:hAnsi="宋体"/>
        </w:rPr>
        <w:t>2.</w:t>
      </w:r>
      <w:r>
        <w:rPr>
          <w:rFonts w:hint="eastAsia" w:hAnsi="宋体"/>
          <w:lang w:eastAsia="zh-CN"/>
        </w:rPr>
        <w:t>供应商</w:t>
      </w:r>
      <w:r>
        <w:rPr>
          <w:rFonts w:hint="eastAsia" w:hAnsi="宋体"/>
        </w:rPr>
        <w:t>投标所使用的资格、信誉、荣誉、业绩与企业认证必须为本法人所拥有。</w:t>
      </w:r>
      <w:r>
        <w:rPr>
          <w:rFonts w:hint="eastAsia" w:hAnsi="宋体"/>
          <w:lang w:eastAsia="zh-CN"/>
        </w:rPr>
        <w:t>供应商</w:t>
      </w:r>
      <w:r>
        <w:rPr>
          <w:rFonts w:hint="eastAsia" w:hAnsi="宋体"/>
        </w:rPr>
        <w:t>投标所使用的采购项目实施人员必须为本法人员工（或必须为本法人或控股</w:t>
      </w:r>
      <w:r>
        <w:rPr>
          <w:rFonts w:hint="eastAsia" w:hAnsi="宋体"/>
          <w:lang w:eastAsia="zh-CN"/>
        </w:rPr>
        <w:t>供应商</w:t>
      </w:r>
      <w:r>
        <w:rPr>
          <w:rFonts w:hint="eastAsia" w:hAnsi="宋体"/>
        </w:rPr>
        <w:t>正式员工）。</w:t>
      </w:r>
    </w:p>
    <w:p>
      <w:pPr>
        <w:pStyle w:val="12"/>
        <w:snapToGrid w:val="0"/>
        <w:spacing w:before="120" w:after="120" w:line="360" w:lineRule="auto"/>
        <w:ind w:left="2" w:leftChars="1" w:firstLine="480" w:firstLineChars="200"/>
        <w:rPr>
          <w:rFonts w:hAnsi="宋体"/>
        </w:rPr>
      </w:pPr>
      <w:r>
        <w:rPr>
          <w:rFonts w:hint="eastAsia" w:hAnsi="宋体"/>
        </w:rPr>
        <w:t>3.</w:t>
      </w:r>
      <w:r>
        <w:rPr>
          <w:rFonts w:hint="eastAsia" w:hAnsi="宋体"/>
          <w:lang w:eastAsia="zh-CN"/>
        </w:rPr>
        <w:t>供应商</w:t>
      </w:r>
      <w:r>
        <w:rPr>
          <w:rFonts w:hint="eastAsia" w:hAnsi="宋体"/>
        </w:rPr>
        <w:t>应仔细阅读招标文件的所有内容，按照招标文件的要求提交投标文件，并对所提供的全部资料的真实性承担法律责任。</w:t>
      </w:r>
    </w:p>
    <w:p>
      <w:pPr>
        <w:pStyle w:val="12"/>
        <w:snapToGrid w:val="0"/>
        <w:spacing w:before="120" w:after="120" w:line="360" w:lineRule="auto"/>
        <w:ind w:left="2" w:leftChars="1" w:firstLine="480" w:firstLineChars="200"/>
        <w:rPr>
          <w:rFonts w:hAnsi="宋体"/>
        </w:rPr>
      </w:pPr>
      <w:r>
        <w:rPr>
          <w:rFonts w:hint="eastAsia" w:hAnsi="宋体"/>
        </w:rPr>
        <w:t>4.</w:t>
      </w:r>
      <w:r>
        <w:rPr>
          <w:rFonts w:hint="eastAsia" w:hAnsi="宋体"/>
          <w:lang w:eastAsia="zh-CN"/>
        </w:rPr>
        <w:t>供应商</w:t>
      </w:r>
      <w:r>
        <w:rPr>
          <w:rFonts w:hint="eastAsia" w:hAnsi="宋体"/>
        </w:rPr>
        <w:t>在投标活动中提供任何虚假材料，其投标无效，并报监管部门查处；中标后发现的，中标供应商须依照《中华人民共和国消费者权益保护法》第49条之规定双倍赔偿采购人，且民事赔偿并不免除违法</w:t>
      </w:r>
      <w:r>
        <w:rPr>
          <w:rFonts w:hint="eastAsia" w:hAnsi="宋体"/>
          <w:lang w:eastAsia="zh-CN"/>
        </w:rPr>
        <w:t>供应商</w:t>
      </w:r>
      <w:r>
        <w:rPr>
          <w:rFonts w:hint="eastAsia" w:hAnsi="宋体"/>
        </w:rPr>
        <w:t>的行政与刑事责任。</w:t>
      </w:r>
    </w:p>
    <w:p>
      <w:pPr>
        <w:pStyle w:val="12"/>
        <w:snapToGrid w:val="0"/>
        <w:spacing w:before="120" w:after="120" w:line="360" w:lineRule="auto"/>
        <w:ind w:left="2" w:leftChars="1" w:firstLine="480" w:firstLineChars="200"/>
        <w:rPr>
          <w:rFonts w:hAnsi="宋体"/>
        </w:rPr>
      </w:pPr>
      <w:r>
        <w:rPr>
          <w:rFonts w:hint="eastAsia" w:hAnsi="宋体"/>
        </w:rPr>
        <w:t>5、</w:t>
      </w:r>
      <w:r>
        <w:rPr>
          <w:rFonts w:hint="eastAsia" w:hAnsi="宋体" w:cs="宋体"/>
        </w:rPr>
        <w:t>采购人因建设、发展、改造、提升等原因，需要在服务周期内增加或减少相应</w:t>
      </w:r>
      <w:r>
        <w:rPr>
          <w:rFonts w:hint="eastAsia" w:hAnsi="宋体"/>
        </w:rPr>
        <w:t>岗位服务人员的，按中标单价进行核减或增加，经财政审批同意后，供应商须无条件服从，并签订</w:t>
      </w:r>
      <w:r>
        <w:rPr>
          <w:rFonts w:hint="eastAsia" w:hAnsi="宋体" w:cs="宋体"/>
        </w:rPr>
        <w:t>合同补充协议。</w:t>
      </w:r>
    </w:p>
    <w:p>
      <w:pPr>
        <w:spacing w:line="360" w:lineRule="auto"/>
        <w:rPr>
          <w:rFonts w:hAnsi="宋体"/>
          <w:b/>
          <w:bCs/>
        </w:rPr>
      </w:pPr>
      <w:r>
        <w:rPr>
          <w:rFonts w:hint="eastAsia" w:hAnsi="宋体"/>
          <w:b/>
          <w:bCs/>
        </w:rPr>
        <w:t>（七）质疑和投诉</w:t>
      </w:r>
    </w:p>
    <w:p>
      <w:pPr>
        <w:spacing w:line="360" w:lineRule="auto"/>
        <w:ind w:firstLine="480" w:firstLineChars="200"/>
        <w:rPr>
          <w:rFonts w:ascii="宋体" w:hAnsi="宋体"/>
        </w:rPr>
      </w:pPr>
      <w:bookmarkStart w:id="50" w:name="_Toc532218224"/>
      <w:bookmarkStart w:id="51" w:name="_Toc406402987"/>
      <w:bookmarkStart w:id="52" w:name="_Toc406402943"/>
      <w:r>
        <w:rPr>
          <w:rFonts w:hint="eastAsia" w:ascii="宋体" w:hAnsi="宋体"/>
        </w:rPr>
        <w:t>1.质疑和投诉应当满足《政府采购质疑和投诉办法》（中华人民共和国财政部令第94号）要求。</w:t>
      </w:r>
    </w:p>
    <w:p>
      <w:pPr>
        <w:spacing w:line="360" w:lineRule="auto"/>
        <w:ind w:firstLine="480" w:firstLineChars="200"/>
        <w:rPr>
          <w:rFonts w:ascii="宋体" w:hAnsi="宋体"/>
        </w:rPr>
      </w:pPr>
      <w:r>
        <w:rPr>
          <w:rFonts w:hint="eastAsia" w:ascii="宋体" w:hAnsi="宋体"/>
        </w:rPr>
        <w:t>2.采购文件质疑：供应商可在获取采购文件之日或者采购文件公告期限届满之日（公告期限届满后获取采购文件的，以公告期限届满之日为准）起7个工作日内发起；采购过程质疑：投标（响应）供应商可在投标（响应）截止时间后，采购结果公告发布时间起7个工作日内发起；采购结果质疑：投标（响应）供应商可在采购结果公告期限届满之日起7个工作日内发起。</w:t>
      </w:r>
    </w:p>
    <w:p>
      <w:pPr>
        <w:spacing w:line="360" w:lineRule="auto"/>
        <w:ind w:firstLine="480" w:firstLineChars="200"/>
        <w:rPr>
          <w:rFonts w:ascii="宋体" w:hAnsi="宋体"/>
        </w:rPr>
      </w:pPr>
      <w:r>
        <w:rPr>
          <w:rFonts w:hint="eastAsia" w:ascii="宋体" w:hAnsi="宋体"/>
        </w:rPr>
        <w:t>3.供应商须在法定质疑期内一次性提出针对同一采购程序环节的质疑。</w:t>
      </w:r>
    </w:p>
    <w:p>
      <w:pPr>
        <w:spacing w:line="360" w:lineRule="auto"/>
        <w:ind w:firstLine="480" w:firstLineChars="200"/>
        <w:rPr>
          <w:rFonts w:ascii="宋体" w:hAnsi="宋体"/>
        </w:rPr>
      </w:pPr>
      <w:r>
        <w:rPr>
          <w:rFonts w:hint="eastAsia" w:ascii="宋体" w:hAnsi="宋体"/>
        </w:rPr>
        <w:t>4.供应商须按上述规定，在政采云系统里提出质疑。询问路径为：政采云-项目采购-询问质疑投诉-询问列表；质疑路径为：政采云-项目采购-询问质疑投诉-质疑列表。质疑供应商对在线质疑答复不满意的，可在线提起投诉，路径为：浙江政府服务网-政府采购投诉处理-在线办理。</w:t>
      </w:r>
    </w:p>
    <w:p>
      <w:pPr>
        <w:pStyle w:val="12"/>
        <w:snapToGrid w:val="0"/>
        <w:spacing w:before="120" w:after="120" w:line="360" w:lineRule="auto"/>
        <w:ind w:firstLine="472" w:firstLineChars="196"/>
        <w:jc w:val="center"/>
        <w:outlineLvl w:val="1"/>
        <w:rPr>
          <w:rFonts w:hAnsi="宋体"/>
          <w:b/>
        </w:rPr>
      </w:pPr>
      <w:r>
        <w:rPr>
          <w:rFonts w:hint="eastAsia" w:hAnsi="宋体"/>
          <w:b/>
        </w:rPr>
        <w:t>二、招标文件</w:t>
      </w:r>
      <w:bookmarkEnd w:id="50"/>
      <w:bookmarkEnd w:id="51"/>
      <w:bookmarkEnd w:id="52"/>
    </w:p>
    <w:p>
      <w:pPr>
        <w:snapToGrid w:val="0"/>
        <w:spacing w:line="360" w:lineRule="auto"/>
        <w:ind w:firstLine="472" w:firstLineChars="196"/>
        <w:jc w:val="left"/>
        <w:rPr>
          <w:rFonts w:ascii="宋体" w:hAnsi="宋体"/>
          <w:b/>
        </w:rPr>
      </w:pPr>
      <w:r>
        <w:rPr>
          <w:rFonts w:hint="eastAsia" w:ascii="宋体" w:hAnsi="宋体"/>
          <w:b/>
        </w:rPr>
        <w:t>（一）招标文件的构成。本招标文件由以下部分组成：</w:t>
      </w:r>
    </w:p>
    <w:p>
      <w:pPr>
        <w:snapToGrid w:val="0"/>
        <w:spacing w:line="360" w:lineRule="auto"/>
        <w:ind w:firstLine="480" w:firstLineChars="200"/>
        <w:jc w:val="left"/>
        <w:rPr>
          <w:rFonts w:ascii="宋体" w:hAnsi="宋体"/>
        </w:rPr>
      </w:pPr>
      <w:r>
        <w:rPr>
          <w:rFonts w:hint="eastAsia" w:ascii="宋体" w:hAnsi="宋体"/>
        </w:rPr>
        <w:t>1.招标公告</w:t>
      </w:r>
    </w:p>
    <w:p>
      <w:pPr>
        <w:snapToGrid w:val="0"/>
        <w:spacing w:line="360" w:lineRule="auto"/>
        <w:ind w:firstLine="480" w:firstLineChars="200"/>
        <w:jc w:val="left"/>
        <w:rPr>
          <w:rFonts w:ascii="宋体" w:hAnsi="宋体"/>
        </w:rPr>
      </w:pPr>
      <w:r>
        <w:rPr>
          <w:rFonts w:hint="eastAsia" w:ascii="宋体" w:hAnsi="宋体"/>
        </w:rPr>
        <w:t>2.招标需求</w:t>
      </w:r>
    </w:p>
    <w:p>
      <w:pPr>
        <w:snapToGrid w:val="0"/>
        <w:spacing w:line="360" w:lineRule="auto"/>
        <w:ind w:firstLine="480" w:firstLineChars="200"/>
        <w:jc w:val="left"/>
        <w:rPr>
          <w:rFonts w:ascii="宋体" w:hAnsi="宋体"/>
        </w:rPr>
      </w:pPr>
      <w:r>
        <w:rPr>
          <w:rFonts w:hint="eastAsia" w:ascii="宋体" w:hAnsi="宋体"/>
        </w:rPr>
        <w:t>3.</w:t>
      </w:r>
      <w:r>
        <w:rPr>
          <w:rFonts w:hint="eastAsia" w:ascii="宋体" w:hAnsi="宋体"/>
          <w:lang w:eastAsia="zh-CN"/>
        </w:rPr>
        <w:t>供应商</w:t>
      </w:r>
      <w:r>
        <w:rPr>
          <w:rFonts w:hint="eastAsia" w:ascii="宋体" w:hAnsi="宋体"/>
        </w:rPr>
        <w:t>须知</w:t>
      </w:r>
    </w:p>
    <w:p>
      <w:pPr>
        <w:snapToGrid w:val="0"/>
        <w:spacing w:line="360" w:lineRule="auto"/>
        <w:ind w:firstLine="480" w:firstLineChars="200"/>
        <w:jc w:val="left"/>
        <w:rPr>
          <w:rFonts w:ascii="宋体" w:hAnsi="宋体"/>
        </w:rPr>
      </w:pPr>
      <w:r>
        <w:rPr>
          <w:rFonts w:hint="eastAsia" w:ascii="宋体" w:hAnsi="宋体"/>
        </w:rPr>
        <w:t>4.评标办法及标准</w:t>
      </w:r>
    </w:p>
    <w:p>
      <w:pPr>
        <w:snapToGrid w:val="0"/>
        <w:spacing w:line="360" w:lineRule="auto"/>
        <w:ind w:firstLine="480" w:firstLineChars="200"/>
        <w:jc w:val="left"/>
        <w:rPr>
          <w:rFonts w:ascii="宋体" w:hAnsi="宋体"/>
        </w:rPr>
      </w:pPr>
      <w:r>
        <w:rPr>
          <w:rFonts w:hint="eastAsia" w:ascii="宋体" w:hAnsi="宋体"/>
        </w:rPr>
        <w:t>5.合同主要条款</w:t>
      </w:r>
    </w:p>
    <w:p>
      <w:pPr>
        <w:snapToGrid w:val="0"/>
        <w:spacing w:line="360" w:lineRule="auto"/>
        <w:ind w:firstLine="480" w:firstLineChars="200"/>
        <w:jc w:val="left"/>
        <w:rPr>
          <w:rFonts w:ascii="宋体" w:hAnsi="宋体"/>
        </w:rPr>
      </w:pPr>
      <w:r>
        <w:rPr>
          <w:rFonts w:hint="eastAsia" w:ascii="宋体" w:hAnsi="宋体"/>
        </w:rPr>
        <w:t>6.投标文件格式</w:t>
      </w:r>
    </w:p>
    <w:p>
      <w:pPr>
        <w:snapToGrid w:val="0"/>
        <w:spacing w:line="360" w:lineRule="auto"/>
        <w:ind w:firstLine="480" w:firstLineChars="200"/>
        <w:jc w:val="left"/>
        <w:rPr>
          <w:rFonts w:ascii="宋体" w:hAnsi="宋体"/>
        </w:rPr>
      </w:pPr>
      <w:r>
        <w:rPr>
          <w:rFonts w:hint="eastAsia" w:ascii="宋体" w:hAnsi="宋体"/>
        </w:rPr>
        <w:t>7.本项目招标文件的澄清、答复、修改、补充的内容</w:t>
      </w:r>
    </w:p>
    <w:p>
      <w:pPr>
        <w:snapToGrid w:val="0"/>
        <w:spacing w:line="360" w:lineRule="auto"/>
        <w:ind w:firstLine="472" w:firstLineChars="196"/>
        <w:jc w:val="left"/>
        <w:rPr>
          <w:rFonts w:ascii="宋体" w:hAnsi="宋体"/>
          <w:b/>
        </w:rPr>
      </w:pPr>
      <w:r>
        <w:rPr>
          <w:rFonts w:hint="eastAsia" w:ascii="宋体" w:hAnsi="宋体"/>
          <w:b/>
        </w:rPr>
        <w:t>（二）</w:t>
      </w:r>
      <w:r>
        <w:rPr>
          <w:rFonts w:hint="eastAsia" w:ascii="宋体" w:hAnsi="宋体"/>
          <w:b/>
          <w:lang w:eastAsia="zh-CN"/>
        </w:rPr>
        <w:t>供应商</w:t>
      </w:r>
      <w:r>
        <w:rPr>
          <w:rFonts w:hint="eastAsia" w:ascii="宋体" w:hAnsi="宋体"/>
          <w:b/>
        </w:rPr>
        <w:t>的风险</w:t>
      </w:r>
    </w:p>
    <w:p>
      <w:pPr>
        <w:pStyle w:val="17"/>
        <w:spacing w:line="360" w:lineRule="auto"/>
        <w:rPr>
          <w:rFonts w:ascii="宋体" w:eastAsia="宋体"/>
          <w:color w:val="auto"/>
        </w:rPr>
      </w:pPr>
      <w:r>
        <w:rPr>
          <w:rFonts w:hint="eastAsia" w:ascii="宋体" w:eastAsia="宋体"/>
          <w:color w:val="auto"/>
          <w:lang w:eastAsia="zh-CN"/>
        </w:rPr>
        <w:t>供应商</w:t>
      </w:r>
      <w:r>
        <w:rPr>
          <w:rFonts w:hint="eastAsia" w:ascii="宋体" w:eastAsia="宋体"/>
          <w:color w:val="auto"/>
        </w:rPr>
        <w:t>没有按照招标文件要求提供全部资料，或者</w:t>
      </w:r>
      <w:r>
        <w:rPr>
          <w:rFonts w:hint="eastAsia" w:ascii="宋体" w:eastAsia="宋体"/>
          <w:color w:val="auto"/>
          <w:lang w:eastAsia="zh-CN"/>
        </w:rPr>
        <w:t>供应商</w:t>
      </w:r>
      <w:r>
        <w:rPr>
          <w:rFonts w:hint="eastAsia" w:ascii="宋体" w:eastAsia="宋体"/>
          <w:color w:val="auto"/>
        </w:rPr>
        <w:t>没有对招标文件在各方面做出实质性响应是</w:t>
      </w:r>
      <w:r>
        <w:rPr>
          <w:rFonts w:hint="eastAsia" w:ascii="宋体" w:eastAsia="宋体"/>
          <w:color w:val="auto"/>
          <w:lang w:eastAsia="zh-CN"/>
        </w:rPr>
        <w:t>供应商</w:t>
      </w:r>
      <w:r>
        <w:rPr>
          <w:rFonts w:hint="eastAsia" w:ascii="宋体" w:eastAsia="宋体"/>
          <w:color w:val="auto"/>
        </w:rPr>
        <w:t>的风险，并可能导致其投标为无效标。</w:t>
      </w:r>
    </w:p>
    <w:p>
      <w:pPr>
        <w:pStyle w:val="24"/>
        <w:numPr>
          <w:ilvl w:val="0"/>
          <w:numId w:val="4"/>
        </w:numPr>
        <w:snapToGrid w:val="0"/>
        <w:spacing w:before="0"/>
        <w:ind w:firstLine="480" w:firstLineChars="0"/>
        <w:rPr>
          <w:rFonts w:ascii="宋体" w:hAnsi="宋体"/>
          <w:b/>
        </w:rPr>
      </w:pPr>
      <w:r>
        <w:rPr>
          <w:rFonts w:hint="eastAsia" w:ascii="宋体" w:hAnsi="宋体"/>
          <w:b/>
        </w:rPr>
        <w:t>招标文件的澄清与修改</w:t>
      </w:r>
    </w:p>
    <w:p>
      <w:pPr>
        <w:pStyle w:val="24"/>
        <w:snapToGrid w:val="0"/>
        <w:spacing w:before="0"/>
        <w:rPr>
          <w:rFonts w:hAnsi="宋体"/>
        </w:rPr>
      </w:pPr>
      <w:r>
        <w:rPr>
          <w:rFonts w:hint="eastAsia" w:ascii="宋体" w:hAnsi="宋体" w:cs="Times New Roman"/>
          <w:kern w:val="0"/>
          <w:szCs w:val="24"/>
        </w:rPr>
        <w:t>1.</w:t>
      </w:r>
      <w:r>
        <w:rPr>
          <w:rFonts w:hint="eastAsia" w:hAnsi="宋体"/>
          <w:lang w:eastAsia="zh-CN"/>
        </w:rPr>
        <w:t>供应商</w:t>
      </w:r>
      <w:r>
        <w:rPr>
          <w:rFonts w:hint="eastAsia" w:hAnsi="宋体"/>
        </w:rPr>
        <w:t>应认真阅读本招标文件，发现其中有误或有不合理要求的，可要求招标采购人澄清。招标采购人对已发出的招标文件进行必要澄清或者修改的，应当在招标文件要求提交投标文件截止十五日前，在财政部门指定的政府采购信息发布媒体上发布更正公告，并以书面形式通知所有招标文件获取人。</w:t>
      </w:r>
    </w:p>
    <w:p>
      <w:pPr>
        <w:pStyle w:val="12"/>
        <w:snapToGrid w:val="0"/>
        <w:spacing w:before="120" w:after="120" w:line="360" w:lineRule="auto"/>
        <w:ind w:firstLine="480" w:firstLineChars="200"/>
        <w:rPr>
          <w:rFonts w:hAnsi="宋体"/>
        </w:rPr>
      </w:pPr>
      <w:r>
        <w:rPr>
          <w:rFonts w:hint="eastAsia" w:hAnsi="宋体"/>
        </w:rPr>
        <w:t>2.招标文件澄清或者修改的内容为招标文件的组成部分。当招标文件与澄清或者修改就同一内容的表述不一致时，以最后发出的书面文件为准。</w:t>
      </w:r>
    </w:p>
    <w:p>
      <w:pPr>
        <w:pStyle w:val="12"/>
        <w:snapToGrid w:val="0"/>
        <w:spacing w:before="120" w:after="120" w:line="360" w:lineRule="auto"/>
        <w:ind w:firstLine="480" w:firstLineChars="200"/>
        <w:rPr>
          <w:rFonts w:hAnsi="宋体"/>
        </w:rPr>
      </w:pPr>
      <w:r>
        <w:rPr>
          <w:rFonts w:hint="eastAsia" w:hAnsi="宋体"/>
        </w:rPr>
        <w:t>3.对招标文件的澄清、答复、修改或补充都应该通过集中采购机构以法定形式发布，采购人非通过本机构，不得擅自澄清、答复、修改或补充招标文件。</w:t>
      </w:r>
    </w:p>
    <w:p>
      <w:pPr>
        <w:pStyle w:val="12"/>
        <w:snapToGrid w:val="0"/>
        <w:spacing w:before="120" w:after="120" w:line="360" w:lineRule="auto"/>
        <w:ind w:firstLine="472" w:firstLineChars="196"/>
        <w:jc w:val="center"/>
        <w:outlineLvl w:val="1"/>
        <w:rPr>
          <w:rFonts w:hAnsi="宋体" w:cs="宋体"/>
          <w:b/>
          <w:bCs/>
          <w:kern w:val="2"/>
        </w:rPr>
      </w:pPr>
      <w:r>
        <w:rPr>
          <w:rFonts w:hint="eastAsia" w:hAnsi="宋体" w:cs="宋体"/>
          <w:b/>
          <w:bCs/>
          <w:kern w:val="2"/>
        </w:rPr>
        <w:t>三、投标文件的编制</w:t>
      </w:r>
    </w:p>
    <w:p>
      <w:pPr>
        <w:ind w:firstLine="481" w:firstLineChars="200"/>
        <w:rPr>
          <w:rFonts w:ascii="宋体" w:hAnsi="宋体"/>
          <w:b/>
          <w:bCs/>
        </w:rPr>
      </w:pPr>
      <w:bookmarkStart w:id="53" w:name="_Toc21392"/>
      <w:bookmarkStart w:id="54" w:name="_Toc14074"/>
      <w:bookmarkStart w:id="55" w:name="_Toc406402988"/>
      <w:bookmarkStart w:id="56" w:name="_Toc406402944"/>
      <w:bookmarkStart w:id="57" w:name="_Toc532218225"/>
      <w:r>
        <w:rPr>
          <w:rFonts w:hint="eastAsia" w:ascii="宋体" w:hAnsi="宋体"/>
          <w:b/>
          <w:bCs/>
        </w:rPr>
        <w:t>本项目所涉投标文件格式请详见第六章，未给出的格式请自拟。商务、资信及其他及技术文件中不得出现报价，否则投标文件将被视为无效。</w:t>
      </w:r>
      <w:r>
        <w:rPr>
          <w:rFonts w:hint="eastAsia" w:ascii="宋体" w:hAnsi="宋体"/>
          <w:b/>
          <w:bCs/>
        </w:rPr>
        <w:br w:type="textWrapping"/>
      </w:r>
      <w:r>
        <w:rPr>
          <w:rFonts w:hint="eastAsia" w:ascii="宋体" w:hAnsi="宋体"/>
          <w:b/>
          <w:bCs/>
        </w:rPr>
        <w:t xml:space="preserve">    注：电子投标文件按政采云平台供应商电子招投标操作指南及本招标文件规定的格式和顺序编制电子投标文件并进行关联定。建议根据招标文件合格供应商的资格要求、投标文件的编制及评分标准等内容一一关联。</w:t>
      </w:r>
    </w:p>
    <w:p>
      <w:pPr>
        <w:ind w:firstLine="481" w:firstLineChars="200"/>
        <w:rPr>
          <w:rFonts w:ascii="宋体" w:hAnsi="宋体"/>
          <w:b/>
          <w:bCs/>
        </w:rPr>
      </w:pPr>
      <w:r>
        <w:rPr>
          <w:rFonts w:hint="eastAsia" w:ascii="宋体" w:hAnsi="宋体"/>
          <w:b/>
          <w:bCs/>
        </w:rPr>
        <w:t>路径：浙江省“项目采购电子交易系统/不见面开评标”学习专题-操作指南-供应商</w:t>
      </w:r>
    </w:p>
    <w:p>
      <w:pPr>
        <w:spacing w:line="360" w:lineRule="auto"/>
        <w:ind w:firstLine="481" w:firstLineChars="200"/>
        <w:rPr>
          <w:rFonts w:ascii="宋体" w:hAnsi="宋体"/>
          <w:b/>
          <w:bCs/>
        </w:rPr>
      </w:pPr>
      <w:r>
        <w:rPr>
          <w:rFonts w:hint="eastAsia" w:ascii="宋体" w:hAnsi="宋体"/>
          <w:b/>
          <w:bCs/>
        </w:rPr>
        <w:t>网址：</w:t>
      </w:r>
      <w:r>
        <w:fldChar w:fldCharType="begin"/>
      </w:r>
      <w:r>
        <w:instrText xml:space="preserve"> HYPERLINK "https://help.zcygov.cn/web/site_2/2018/12-28/2573.html%EF%BC%89%E5%8F%8A%E6%9C%AC%E6%8B%9B%E6%A0%87%E6%96%87%E4%BB%B6%E8%A7%84%E5%AE%9A%E7%9A%84%E6%A0%BC%E5%BC%8F%E5%92%8C%E9%A1%BA%E5%BA%8F%E7%BC%96%E5%88%B6%E7%94%B5%E5%AD%90%E6%8A%95%E6%A0%87%E6%96%87%E4%BB%B6%E5%B9%B6%E8%BF%9B%E8%A1%8C%E5%85%B3%E8%81%94%E5%AE%9A" \t "_blank" </w:instrText>
      </w:r>
      <w:r>
        <w:fldChar w:fldCharType="separate"/>
      </w:r>
      <w:r>
        <w:rPr>
          <w:rFonts w:hint="eastAsia" w:ascii="宋体" w:hAnsi="宋体"/>
          <w:b/>
          <w:bCs/>
        </w:rPr>
        <w:t>https://edu.zcygov.cn/luban/e-biding</w:t>
      </w:r>
      <w:r>
        <w:rPr>
          <w:rFonts w:hint="eastAsia" w:ascii="宋体" w:hAnsi="宋体"/>
          <w:b/>
          <w:bCs/>
        </w:rPr>
        <w:fldChar w:fldCharType="end"/>
      </w:r>
    </w:p>
    <w:p>
      <w:pPr>
        <w:spacing w:line="360" w:lineRule="auto"/>
        <w:ind w:firstLine="481" w:firstLineChars="200"/>
        <w:rPr>
          <w:b/>
          <w:bCs/>
        </w:rPr>
      </w:pPr>
      <w:r>
        <w:rPr>
          <w:rFonts w:hint="eastAsia"/>
          <w:b/>
          <w:bCs/>
        </w:rPr>
        <w:t>总体要求：</w:t>
      </w:r>
    </w:p>
    <w:p>
      <w:pPr>
        <w:spacing w:line="360" w:lineRule="auto"/>
        <w:ind w:firstLine="480" w:firstLineChars="200"/>
        <w:rPr>
          <w:rFonts w:ascii="宋体" w:hAnsi="宋体"/>
        </w:rPr>
      </w:pPr>
      <w:r>
        <w:rPr>
          <w:rFonts w:hint="eastAsia" w:ascii="宋体" w:hAnsi="宋体"/>
        </w:rPr>
        <w:t xml:space="preserve">1.供应商应仔细阅读招标文件的所有内容，按本文件的要求提供投标文件，并保证所提供的全部资料的真实性，以使其投标文件对招标文件作出实质性响应，否则，投标文件可能视为无效投标文件。 </w:t>
      </w:r>
    </w:p>
    <w:p>
      <w:pPr>
        <w:spacing w:line="360" w:lineRule="auto"/>
        <w:ind w:firstLine="480" w:firstLineChars="200"/>
        <w:rPr>
          <w:rFonts w:ascii="宋体" w:hAnsi="宋体"/>
        </w:rPr>
      </w:pPr>
      <w:r>
        <w:rPr>
          <w:rFonts w:hint="eastAsia" w:ascii="宋体" w:hAnsi="宋体"/>
        </w:rPr>
        <w:t>2.投标文件及供应商与采购有关的来往通知，函件和文件均应使用中文。</w:t>
      </w:r>
    </w:p>
    <w:p>
      <w:pPr>
        <w:ind w:firstLine="480" w:firstLineChars="200"/>
        <w:rPr>
          <w:rFonts w:ascii="宋体" w:hAnsi="宋体"/>
          <w:b/>
          <w:u w:val="single"/>
        </w:rPr>
      </w:pPr>
      <w:r>
        <w:rPr>
          <w:rFonts w:hint="eastAsia" w:ascii="宋体" w:hAnsi="宋体"/>
        </w:rPr>
        <w:t>3.供应商应按本文件中提供的文件格式、内容和要求制作投标文件</w:t>
      </w:r>
      <w:r>
        <w:rPr>
          <w:rFonts w:hint="eastAsia" w:ascii="宋体" w:hAnsi="宋体"/>
          <w:b/>
        </w:rPr>
        <w:t>。</w:t>
      </w:r>
    </w:p>
    <w:p>
      <w:pPr>
        <w:pStyle w:val="7"/>
      </w:pPr>
      <w:r>
        <w:rPr>
          <w:rFonts w:hint="eastAsia"/>
        </w:rPr>
        <w:t>（一）投标文件的组成</w:t>
      </w:r>
      <w:bookmarkEnd w:id="53"/>
      <w:bookmarkEnd w:id="54"/>
    </w:p>
    <w:p>
      <w:pPr>
        <w:snapToGrid w:val="0"/>
        <w:spacing w:line="360" w:lineRule="auto"/>
        <w:ind w:firstLine="480" w:firstLineChars="200"/>
        <w:jc w:val="left"/>
        <w:rPr>
          <w:rFonts w:ascii="宋体" w:hAnsi="宋体"/>
        </w:rPr>
      </w:pPr>
      <w:r>
        <w:rPr>
          <w:rFonts w:hint="eastAsia" w:ascii="宋体" w:hAnsi="宋体"/>
        </w:rPr>
        <w:t>电子投标文件和备份投标文件均由资格文件、商务技术文件及投标报价文件三部分组成。投标文件中所须加盖公章部分均采用CA签章。</w:t>
      </w:r>
    </w:p>
    <w:bookmarkEnd w:id="55"/>
    <w:bookmarkEnd w:id="56"/>
    <w:bookmarkEnd w:id="57"/>
    <w:p>
      <w:pPr>
        <w:snapToGrid w:val="0"/>
        <w:spacing w:line="360" w:lineRule="auto"/>
        <w:ind w:firstLine="472" w:firstLineChars="196"/>
        <w:jc w:val="left"/>
        <w:outlineLvl w:val="2"/>
        <w:rPr>
          <w:rFonts w:ascii="宋体" w:hAnsi="宋体"/>
          <w:b/>
        </w:rPr>
      </w:pPr>
      <w:r>
        <w:rPr>
          <w:rFonts w:hint="eastAsia" w:ascii="宋体" w:hAnsi="宋体"/>
          <w:b/>
        </w:rPr>
        <w:t>（二）</w:t>
      </w:r>
      <w:r>
        <w:rPr>
          <w:rFonts w:hint="eastAsia" w:ascii="宋体" w:hAnsi="宋体"/>
          <w:b/>
          <w:bCs/>
        </w:rPr>
        <w:t>投标文件的编制</w:t>
      </w:r>
    </w:p>
    <w:p>
      <w:pPr>
        <w:snapToGrid w:val="0"/>
        <w:spacing w:line="360" w:lineRule="auto"/>
        <w:ind w:firstLine="480" w:firstLineChars="200"/>
        <w:rPr>
          <w:rFonts w:ascii="宋体" w:hAnsi="宋体"/>
        </w:rPr>
      </w:pPr>
      <w:r>
        <w:rPr>
          <w:rFonts w:hint="eastAsia" w:ascii="宋体" w:hAnsi="宋体"/>
          <w:lang w:val="zh-CN"/>
        </w:rPr>
        <w:t>1</w:t>
      </w:r>
      <w:r>
        <w:rPr>
          <w:rFonts w:ascii="宋体" w:hAnsi="宋体"/>
          <w:lang w:val="en"/>
        </w:rPr>
        <w:t>.</w:t>
      </w:r>
      <w:r>
        <w:rPr>
          <w:rFonts w:hint="eastAsia" w:ascii="宋体" w:hAnsi="宋体"/>
          <w:lang w:val="zh-CN"/>
        </w:rPr>
        <w:t>投标文件分为资格文件、商务技术文件、报价文件三部分。各供应商在编制投标文件时请按照招标文件规定的格式进行，混乱的编排导致投标文件被误读或评标委员会查找不到有效文件是供应商的风险。</w:t>
      </w:r>
    </w:p>
    <w:p>
      <w:pPr>
        <w:snapToGrid w:val="0"/>
        <w:spacing w:line="360" w:lineRule="auto"/>
        <w:ind w:firstLine="480" w:firstLineChars="200"/>
        <w:rPr>
          <w:rFonts w:ascii="宋体" w:hAnsi="宋体"/>
          <w:lang w:val="zh-CN"/>
        </w:rPr>
      </w:pPr>
      <w:r>
        <w:rPr>
          <w:rFonts w:hint="eastAsia" w:ascii="宋体" w:hAnsi="宋体"/>
          <w:lang w:val="zh-CN"/>
        </w:rPr>
        <w:t>2</w:t>
      </w:r>
      <w:r>
        <w:rPr>
          <w:rFonts w:ascii="宋体" w:hAnsi="宋体"/>
          <w:lang w:val="en"/>
        </w:rPr>
        <w:t>.</w:t>
      </w:r>
      <w:r>
        <w:rPr>
          <w:rFonts w:hint="eastAsia" w:ascii="宋体" w:hAnsi="宋体"/>
          <w:lang w:val="zh-CN"/>
        </w:rPr>
        <w:t>供应商进行电子投标应安装客户端软件—“政采云电子交易客户端”，并按照招标文件和电子交易平台的要求编制并加密投标文件。供应商未按规定加密的投标文件，电子交易平台将拒收并提示。</w:t>
      </w:r>
    </w:p>
    <w:p>
      <w:pPr>
        <w:snapToGrid w:val="0"/>
        <w:spacing w:line="360" w:lineRule="auto"/>
        <w:ind w:firstLine="480" w:firstLineChars="200"/>
        <w:rPr>
          <w:rFonts w:ascii="宋体" w:hAnsi="宋体"/>
          <w:lang w:val="zh-CN"/>
        </w:rPr>
      </w:pPr>
      <w:r>
        <w:rPr>
          <w:rFonts w:hint="eastAsia" w:ascii="宋体" w:hAnsi="宋体"/>
          <w:lang w:val="zh-CN"/>
        </w:rPr>
        <w:t>3</w:t>
      </w:r>
      <w:r>
        <w:rPr>
          <w:rFonts w:ascii="宋体" w:hAnsi="宋体"/>
          <w:lang w:val="en"/>
        </w:rPr>
        <w:t>.</w:t>
      </w:r>
      <w:r>
        <w:rPr>
          <w:rFonts w:hint="eastAsia" w:ascii="宋体" w:hAnsi="宋体"/>
          <w:lang w:val="zh-CN"/>
        </w:rPr>
        <w:t>使用“政采云电子交易客户端”需要提前申领CA数字证书，申领流程请自行前往“浙江政府采购网-下载专区-电子交易客户端-CA驱动和申领流程”进行查阅。</w:t>
      </w:r>
    </w:p>
    <w:p>
      <w:pPr>
        <w:snapToGrid w:val="0"/>
        <w:spacing w:line="360" w:lineRule="auto"/>
        <w:ind w:firstLine="480" w:firstLineChars="200"/>
        <w:rPr>
          <w:rFonts w:ascii="宋体" w:hAnsi="宋体"/>
        </w:rPr>
      </w:pPr>
      <w:r>
        <w:rPr>
          <w:rFonts w:hint="eastAsia" w:ascii="宋体" w:hAnsi="宋体"/>
        </w:rPr>
        <w:t>4</w:t>
      </w:r>
      <w:r>
        <w:rPr>
          <w:rFonts w:ascii="宋体" w:hAnsi="宋体"/>
          <w:lang w:val="en"/>
        </w:rPr>
        <w:t>.</w:t>
      </w:r>
      <w:r>
        <w:rPr>
          <w:rFonts w:hint="eastAsia" w:ascii="宋体" w:hAnsi="宋体"/>
        </w:rPr>
        <w:t>投标文件按照招标文件要求进行签署、盖章。</w:t>
      </w:r>
    </w:p>
    <w:p>
      <w:pPr>
        <w:snapToGrid w:val="0"/>
        <w:spacing w:line="360" w:lineRule="auto"/>
        <w:ind w:firstLine="480" w:firstLineChars="200"/>
        <w:rPr>
          <w:rFonts w:ascii="宋体" w:hAnsi="宋体"/>
        </w:rPr>
      </w:pPr>
      <w:r>
        <w:rPr>
          <w:rFonts w:hint="eastAsia" w:ascii="宋体" w:hAnsi="宋体"/>
        </w:rPr>
        <w:t>5</w:t>
      </w:r>
      <w:r>
        <w:rPr>
          <w:rFonts w:ascii="宋体" w:hAnsi="宋体"/>
          <w:lang w:val="en"/>
        </w:rPr>
        <w:t>.</w:t>
      </w:r>
      <w:r>
        <w:rPr>
          <w:rFonts w:hint="eastAsia" w:ascii="宋体" w:hAnsi="宋体"/>
        </w:rPr>
        <w:t>为确保网上操作合法、有效和安全，</w:t>
      </w:r>
      <w:r>
        <w:rPr>
          <w:rFonts w:hint="eastAsia" w:ascii="宋体" w:hAnsi="宋体"/>
          <w:lang w:eastAsia="zh-CN"/>
        </w:rPr>
        <w:t>供应商</w:t>
      </w:r>
      <w:r>
        <w:rPr>
          <w:rFonts w:hint="eastAsia" w:ascii="宋体" w:hAnsi="宋体"/>
        </w:rPr>
        <w:t>应当在投标截止时间前完成在“政府采购云平台”的身份认证，确保在电子投标过程中能够对相关数据电文进行加密和使用电子签名。</w:t>
      </w:r>
    </w:p>
    <w:p>
      <w:pPr>
        <w:snapToGrid w:val="0"/>
        <w:spacing w:line="360" w:lineRule="auto"/>
        <w:ind w:firstLine="480" w:firstLineChars="200"/>
        <w:rPr>
          <w:rFonts w:ascii="宋体" w:hAnsi="宋体"/>
        </w:rPr>
      </w:pPr>
      <w:r>
        <w:rPr>
          <w:rFonts w:hint="eastAsia" w:ascii="宋体" w:hAnsi="宋体"/>
        </w:rPr>
        <w:t>6</w:t>
      </w:r>
      <w:r>
        <w:rPr>
          <w:rFonts w:ascii="宋体" w:hAnsi="宋体"/>
          <w:lang w:val="en"/>
        </w:rPr>
        <w:t>.</w:t>
      </w:r>
      <w:r>
        <w:rPr>
          <w:rFonts w:hint="eastAsia" w:ascii="宋体" w:hAnsi="宋体"/>
        </w:rPr>
        <w:t>招标文件对投标文件签署、盖章的要求适用于电子签名。</w:t>
      </w:r>
    </w:p>
    <w:p>
      <w:pPr>
        <w:snapToGrid w:val="0"/>
        <w:spacing w:line="360" w:lineRule="auto"/>
        <w:ind w:firstLine="472" w:firstLineChars="196"/>
        <w:jc w:val="left"/>
        <w:outlineLvl w:val="2"/>
        <w:rPr>
          <w:rFonts w:ascii="宋体" w:hAnsi="宋体"/>
          <w:b/>
        </w:rPr>
      </w:pPr>
      <w:bookmarkStart w:id="58" w:name="_Toc385854100"/>
      <w:bookmarkStart w:id="59" w:name="_Toc385854146"/>
      <w:bookmarkStart w:id="60" w:name="_Toc402963117"/>
      <w:bookmarkStart w:id="61" w:name="_Toc402963084"/>
      <w:bookmarkStart w:id="62" w:name="_Toc532218227"/>
      <w:bookmarkStart w:id="63" w:name="_Toc406402946"/>
      <w:bookmarkStart w:id="64" w:name="_Toc406402990"/>
      <w:r>
        <w:rPr>
          <w:rFonts w:hint="eastAsia" w:ascii="宋体" w:hAnsi="宋体"/>
          <w:b/>
        </w:rPr>
        <w:t>（三）投标文件的语言及计量</w:t>
      </w:r>
      <w:bookmarkEnd w:id="58"/>
      <w:bookmarkEnd w:id="59"/>
      <w:bookmarkEnd w:id="60"/>
      <w:bookmarkEnd w:id="61"/>
      <w:bookmarkEnd w:id="62"/>
      <w:bookmarkEnd w:id="63"/>
      <w:bookmarkEnd w:id="64"/>
    </w:p>
    <w:p>
      <w:pPr>
        <w:snapToGrid w:val="0"/>
        <w:spacing w:line="360" w:lineRule="auto"/>
        <w:ind w:firstLine="480" w:firstLineChars="200"/>
        <w:jc w:val="left"/>
        <w:rPr>
          <w:rFonts w:ascii="宋体" w:hAnsi="宋体"/>
        </w:rPr>
      </w:pPr>
      <w:r>
        <w:rPr>
          <w:rFonts w:hint="eastAsia" w:ascii="宋体" w:hAnsi="宋体"/>
        </w:rPr>
        <w:t>1．投标文件以及投标方与采购人就有关投标事宜的所有来往函电，均应以中文汉语书写。除签名、盖章、专用名称等特殊情形外，以中文汉语以外的文字表述的投标文件视同未提供。</w:t>
      </w:r>
    </w:p>
    <w:p>
      <w:pPr>
        <w:snapToGrid w:val="0"/>
        <w:spacing w:line="360" w:lineRule="auto"/>
        <w:ind w:firstLine="480" w:firstLineChars="200"/>
        <w:jc w:val="left"/>
        <w:rPr>
          <w:rFonts w:ascii="宋体" w:hAnsi="宋体"/>
        </w:rPr>
      </w:pPr>
      <w:r>
        <w:rPr>
          <w:rFonts w:hint="eastAsia" w:ascii="宋体" w:hAnsi="宋体"/>
        </w:rPr>
        <w:t>2．投标计量单位，招标文件已有明确规定的，使用招标文件规定的计量单位；招标文件没有规定的，应采用中华人民共和国法定计量单位（货币单位：人民币元），否则视同未响应。</w:t>
      </w:r>
    </w:p>
    <w:p>
      <w:pPr>
        <w:pStyle w:val="24"/>
        <w:spacing w:before="0"/>
        <w:ind w:firstLine="482"/>
        <w:rPr>
          <w:rFonts w:ascii="宋体" w:hAnsi="宋体"/>
          <w:b/>
          <w:szCs w:val="24"/>
        </w:rPr>
      </w:pPr>
      <w:r>
        <w:rPr>
          <w:rFonts w:hint="eastAsia" w:ascii="宋体" w:hAnsi="宋体"/>
          <w:b/>
        </w:rPr>
        <w:t>（四</w:t>
      </w:r>
      <w:r>
        <w:rPr>
          <w:rFonts w:hint="eastAsia" w:ascii="宋体" w:hAnsi="宋体"/>
          <w:b/>
          <w:szCs w:val="24"/>
        </w:rPr>
        <w:t>）投标文件的提交、补充、修改、撤回</w:t>
      </w:r>
    </w:p>
    <w:p>
      <w:pPr>
        <w:snapToGrid w:val="0"/>
        <w:spacing w:line="360" w:lineRule="auto"/>
        <w:ind w:firstLine="480" w:firstLineChars="200"/>
        <w:jc w:val="left"/>
        <w:rPr>
          <w:rFonts w:ascii="宋体" w:hAnsi="宋体"/>
        </w:rPr>
      </w:pPr>
      <w:r>
        <w:rPr>
          <w:rFonts w:hint="eastAsia" w:ascii="宋体" w:hAnsi="宋体"/>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napToGrid w:val="0"/>
        <w:spacing w:line="360" w:lineRule="auto"/>
        <w:ind w:firstLine="480" w:firstLineChars="200"/>
        <w:jc w:val="left"/>
        <w:rPr>
          <w:rFonts w:ascii="宋体" w:hAnsi="宋体"/>
        </w:rPr>
      </w:pPr>
      <w:r>
        <w:rPr>
          <w:rFonts w:hint="eastAsia" w:ascii="宋体" w:hAnsi="宋体"/>
        </w:rPr>
        <w:t>2.电子交易平台收到投标文件，将妥善保存并即时向供应商发出确认回执通知。在投标截止时间前，除供应商补充、修改或者撤回投标文件外，任何单位和个人不得解密或提取投标文件。</w:t>
      </w:r>
    </w:p>
    <w:p>
      <w:pPr>
        <w:snapToGrid w:val="0"/>
        <w:spacing w:line="360" w:lineRule="auto"/>
        <w:ind w:firstLine="480" w:firstLineChars="200"/>
        <w:jc w:val="left"/>
        <w:rPr>
          <w:rFonts w:ascii="宋体" w:hAnsi="宋体"/>
        </w:rPr>
      </w:pPr>
      <w:r>
        <w:rPr>
          <w:rFonts w:hint="eastAsia" w:ascii="宋体" w:hAnsi="宋体"/>
        </w:rPr>
        <w:t>3.采购人、采购机构可以视情况延长投标文件提交的截止时间。在上述情况下，采购机构与</w:t>
      </w:r>
      <w:r>
        <w:rPr>
          <w:rFonts w:hint="eastAsia" w:ascii="宋体" w:hAnsi="宋体"/>
          <w:lang w:eastAsia="zh-CN"/>
        </w:rPr>
        <w:t>供应商</w:t>
      </w:r>
      <w:r>
        <w:rPr>
          <w:rFonts w:hint="eastAsia" w:ascii="宋体" w:hAnsi="宋体"/>
        </w:rPr>
        <w:t>以前在投标截止期方面的全部权利、责任和义务，将适用于延长至新的投标截止期。</w:t>
      </w:r>
    </w:p>
    <w:p>
      <w:pPr>
        <w:snapToGrid w:val="0"/>
        <w:spacing w:line="360" w:lineRule="auto"/>
        <w:ind w:firstLine="472" w:firstLineChars="196"/>
        <w:jc w:val="left"/>
        <w:outlineLvl w:val="2"/>
        <w:rPr>
          <w:rFonts w:ascii="宋体" w:hAnsi="宋体"/>
          <w:b/>
        </w:rPr>
      </w:pPr>
      <w:bookmarkStart w:id="65" w:name="_Toc402963085"/>
      <w:bookmarkStart w:id="66" w:name="_Toc532218228"/>
      <w:bookmarkStart w:id="67" w:name="_Toc406402947"/>
      <w:bookmarkStart w:id="68" w:name="_Toc406402991"/>
      <w:bookmarkStart w:id="69" w:name="_Toc402963118"/>
      <w:bookmarkStart w:id="70" w:name="_Toc385854147"/>
      <w:bookmarkStart w:id="71" w:name="_Toc385854101"/>
      <w:r>
        <w:rPr>
          <w:rFonts w:hint="eastAsia" w:ascii="宋体" w:hAnsi="宋体"/>
          <w:b/>
        </w:rPr>
        <w:t>（五）投标报价</w:t>
      </w:r>
      <w:bookmarkEnd w:id="65"/>
      <w:bookmarkEnd w:id="66"/>
      <w:bookmarkEnd w:id="67"/>
      <w:bookmarkEnd w:id="68"/>
      <w:bookmarkEnd w:id="69"/>
      <w:bookmarkEnd w:id="70"/>
      <w:bookmarkEnd w:id="71"/>
    </w:p>
    <w:p>
      <w:pPr>
        <w:pStyle w:val="12"/>
        <w:snapToGrid w:val="0"/>
        <w:spacing w:before="120" w:after="120" w:line="360" w:lineRule="auto"/>
        <w:ind w:firstLine="480" w:firstLineChars="200"/>
        <w:jc w:val="left"/>
        <w:rPr>
          <w:rFonts w:hAnsi="宋体"/>
        </w:rPr>
      </w:pPr>
      <w:r>
        <w:rPr>
          <w:rFonts w:hint="eastAsia" w:hAnsi="宋体"/>
        </w:rPr>
        <w:t>1.投标报价应按招标文件中相关附表格式填写。</w:t>
      </w:r>
    </w:p>
    <w:p>
      <w:pPr>
        <w:pStyle w:val="12"/>
        <w:snapToGrid w:val="0"/>
        <w:spacing w:before="120" w:after="120" w:line="360" w:lineRule="auto"/>
        <w:ind w:firstLine="480" w:firstLineChars="200"/>
        <w:jc w:val="left"/>
        <w:rPr>
          <w:rFonts w:hAnsi="宋体"/>
        </w:rPr>
      </w:pPr>
      <w:r>
        <w:rPr>
          <w:rFonts w:hint="eastAsia" w:hAnsi="宋体"/>
        </w:rPr>
        <w:t>2.投标报价是履行合同的最终价格，应包括货款、标准附件、备品备件、专用工具、包装、运输、装卸、保险、税金、货到就位以及安装、调试、培训、保修和前期方案编制、招投标等一切税金和费用。</w:t>
      </w:r>
    </w:p>
    <w:p>
      <w:pPr>
        <w:tabs>
          <w:tab w:val="left" w:pos="525"/>
        </w:tabs>
        <w:snapToGrid w:val="0"/>
        <w:spacing w:line="360" w:lineRule="auto"/>
        <w:ind w:firstLine="480" w:firstLineChars="200"/>
        <w:jc w:val="left"/>
      </w:pPr>
      <w:r>
        <w:rPr>
          <w:rFonts w:hint="eastAsia" w:ascii="宋体" w:hAnsi="宋体"/>
        </w:rPr>
        <w:t>3.投标文件只允许有一个报价，有选择的或有条件的报价将不予接受。</w:t>
      </w:r>
    </w:p>
    <w:p>
      <w:pPr>
        <w:snapToGrid w:val="0"/>
        <w:spacing w:line="360" w:lineRule="auto"/>
        <w:ind w:firstLine="472" w:firstLineChars="196"/>
        <w:jc w:val="left"/>
        <w:outlineLvl w:val="2"/>
        <w:rPr>
          <w:rFonts w:ascii="宋体" w:hAnsi="宋体"/>
          <w:b/>
        </w:rPr>
      </w:pPr>
      <w:r>
        <w:rPr>
          <w:rFonts w:hint="eastAsia" w:ascii="宋体" w:hAnsi="宋体"/>
          <w:b/>
        </w:rPr>
        <w:t>（六）投标文件的有效期</w:t>
      </w:r>
    </w:p>
    <w:p>
      <w:pPr>
        <w:pStyle w:val="8"/>
        <w:numPr>
          <w:ilvl w:val="0"/>
          <w:numId w:val="0"/>
        </w:numPr>
        <w:tabs>
          <w:tab w:val="left" w:pos="720"/>
        </w:tabs>
        <w:snapToGrid w:val="0"/>
        <w:spacing w:after="120" w:line="360" w:lineRule="auto"/>
        <w:ind w:left="480" w:leftChars="200"/>
        <w:rPr>
          <w:rFonts w:ascii="宋体" w:hAnsi="宋体"/>
        </w:rPr>
      </w:pPr>
      <w:r>
        <w:rPr>
          <w:rFonts w:hint="eastAsia" w:ascii="宋体" w:hAnsi="宋体"/>
        </w:rPr>
        <w:t>1.自投标截止日起</w:t>
      </w:r>
      <w:r>
        <w:rPr>
          <w:rFonts w:hint="eastAsia" w:ascii="宋体" w:hAnsi="宋体"/>
          <w:u w:val="single"/>
        </w:rPr>
        <w:t>90</w:t>
      </w:r>
      <w:r>
        <w:rPr>
          <w:rFonts w:hint="eastAsia" w:ascii="宋体" w:hAnsi="宋体"/>
        </w:rPr>
        <w:t>天投标文件应保持有效。有效期不足的投标文件将被拒绝。</w:t>
      </w:r>
    </w:p>
    <w:p>
      <w:pPr>
        <w:pStyle w:val="8"/>
        <w:numPr>
          <w:ilvl w:val="0"/>
          <w:numId w:val="0"/>
        </w:numPr>
        <w:tabs>
          <w:tab w:val="left" w:pos="720"/>
        </w:tabs>
        <w:snapToGrid w:val="0"/>
        <w:spacing w:after="120" w:line="360" w:lineRule="auto"/>
        <w:ind w:firstLine="480" w:firstLineChars="200"/>
        <w:rPr>
          <w:rFonts w:ascii="宋体" w:hAnsi="宋体"/>
        </w:rPr>
      </w:pPr>
      <w:r>
        <w:rPr>
          <w:rFonts w:hint="eastAsia" w:ascii="宋体" w:hAnsi="宋体"/>
        </w:rPr>
        <w:t>2.在特殊情况下，采购人可与</w:t>
      </w:r>
      <w:r>
        <w:rPr>
          <w:rFonts w:hint="eastAsia" w:ascii="宋体" w:hAnsi="宋体"/>
          <w:lang w:eastAsia="zh-CN"/>
        </w:rPr>
        <w:t>供应商</w:t>
      </w:r>
      <w:r>
        <w:rPr>
          <w:rFonts w:hint="eastAsia" w:ascii="宋体" w:hAnsi="宋体"/>
        </w:rPr>
        <w:t>协商延长投标书的有效期，这种要求和答复均以书面形式进行。</w:t>
      </w:r>
    </w:p>
    <w:p>
      <w:pPr>
        <w:pStyle w:val="8"/>
        <w:numPr>
          <w:ilvl w:val="0"/>
          <w:numId w:val="0"/>
        </w:numPr>
        <w:tabs>
          <w:tab w:val="left" w:pos="720"/>
        </w:tabs>
        <w:snapToGrid w:val="0"/>
        <w:spacing w:after="120" w:line="360" w:lineRule="auto"/>
        <w:ind w:firstLine="480" w:firstLineChars="200"/>
        <w:rPr>
          <w:rFonts w:ascii="宋体" w:hAnsi="宋体"/>
        </w:rPr>
      </w:pPr>
      <w:bookmarkStart w:id="72" w:name="_Toc402963087"/>
      <w:bookmarkStart w:id="73" w:name="_Toc406402949"/>
      <w:bookmarkStart w:id="74" w:name="_Toc385854103"/>
      <w:bookmarkStart w:id="75" w:name="_Toc385854149"/>
      <w:bookmarkStart w:id="76" w:name="_Toc532218229"/>
      <w:bookmarkStart w:id="77" w:name="_Toc402963120"/>
      <w:bookmarkStart w:id="78" w:name="_Toc406402993"/>
      <w:r>
        <w:rPr>
          <w:rFonts w:hint="eastAsia" w:ascii="宋体" w:hAnsi="宋体"/>
        </w:rPr>
        <w:t>3.中标供应商的投标文件自开标之日起至合同履行完毕止均应保持有效。</w:t>
      </w:r>
      <w:bookmarkEnd w:id="72"/>
      <w:bookmarkEnd w:id="73"/>
      <w:bookmarkEnd w:id="74"/>
      <w:bookmarkEnd w:id="75"/>
      <w:bookmarkEnd w:id="76"/>
      <w:bookmarkEnd w:id="77"/>
      <w:bookmarkEnd w:id="78"/>
    </w:p>
    <w:p>
      <w:pPr>
        <w:pStyle w:val="24"/>
        <w:spacing w:before="0"/>
        <w:ind w:firstLine="480"/>
        <w:rPr>
          <w:rFonts w:ascii="宋体" w:hAnsi="宋体"/>
        </w:rPr>
      </w:pPr>
      <w:r>
        <w:rPr>
          <w:rFonts w:hint="eastAsia" w:ascii="宋体" w:hAnsi="宋体" w:cs="Times New Roman"/>
          <w:szCs w:val="24"/>
        </w:rPr>
        <w:t>4.在原定投标有效期满之前，如果出现特殊情况，采购机构可以以书面形式通知</w:t>
      </w:r>
      <w:r>
        <w:rPr>
          <w:rFonts w:hint="eastAsia" w:ascii="宋体" w:hAnsi="宋体" w:cs="Times New Roman"/>
          <w:szCs w:val="24"/>
          <w:lang w:eastAsia="zh-CN"/>
        </w:rPr>
        <w:t>供应商</w:t>
      </w:r>
      <w:r>
        <w:rPr>
          <w:rFonts w:hint="eastAsia" w:ascii="宋体" w:hAnsi="宋体" w:cs="Times New Roman"/>
          <w:szCs w:val="24"/>
        </w:rPr>
        <w:t>延长投标有效期。</w:t>
      </w:r>
      <w:r>
        <w:rPr>
          <w:rFonts w:hint="eastAsia" w:ascii="宋体" w:hAnsi="宋体" w:cs="Times New Roman"/>
          <w:szCs w:val="24"/>
          <w:lang w:eastAsia="zh-CN"/>
        </w:rPr>
        <w:t>供应商</w:t>
      </w:r>
      <w:r>
        <w:rPr>
          <w:rFonts w:hint="eastAsia" w:ascii="宋体" w:hAnsi="宋体" w:cs="Times New Roman"/>
          <w:szCs w:val="24"/>
        </w:rPr>
        <w:t>同意延长的，不得要求或被允许修改其投标文件，</w:t>
      </w:r>
      <w:r>
        <w:rPr>
          <w:rFonts w:hint="eastAsia" w:ascii="宋体" w:hAnsi="宋体" w:cs="Times New Roman"/>
          <w:szCs w:val="24"/>
          <w:lang w:eastAsia="zh-CN"/>
        </w:rPr>
        <w:t>供应商</w:t>
      </w:r>
      <w:r>
        <w:rPr>
          <w:rFonts w:hint="eastAsia" w:ascii="宋体" w:hAnsi="宋体" w:cs="Times New Roman"/>
          <w:szCs w:val="24"/>
        </w:rPr>
        <w:t>拒绝延长的，其投标无效。</w:t>
      </w:r>
    </w:p>
    <w:p>
      <w:pPr>
        <w:snapToGrid w:val="0"/>
        <w:spacing w:line="360" w:lineRule="auto"/>
        <w:ind w:firstLine="481" w:firstLineChars="200"/>
        <w:jc w:val="left"/>
        <w:outlineLvl w:val="2"/>
        <w:rPr>
          <w:rFonts w:ascii="宋体" w:hAnsi="宋体"/>
          <w:b/>
        </w:rPr>
      </w:pPr>
      <w:r>
        <w:rPr>
          <w:rFonts w:hint="eastAsia" w:ascii="宋体" w:hAnsi="宋体"/>
          <w:b/>
        </w:rPr>
        <w:t>（七）投标无效的情形</w:t>
      </w:r>
    </w:p>
    <w:p>
      <w:pPr>
        <w:snapToGrid w:val="0"/>
        <w:spacing w:line="480" w:lineRule="exact"/>
        <w:ind w:firstLine="481" w:firstLineChars="200"/>
        <w:rPr>
          <w:rFonts w:ascii="宋体" w:hAnsi="宋体"/>
          <w:b/>
        </w:rPr>
      </w:pPr>
      <w:r>
        <w:rPr>
          <w:rFonts w:hint="eastAsia" w:ascii="宋体" w:hAnsi="宋体"/>
          <w:b/>
        </w:rPr>
        <w:t>1.电子投标文件解密失败的，且未在规定时间内提交有效备份投标文件的。</w:t>
      </w:r>
    </w:p>
    <w:p>
      <w:pPr>
        <w:snapToGrid w:val="0"/>
        <w:spacing w:line="480" w:lineRule="exact"/>
        <w:ind w:firstLine="481" w:firstLineChars="200"/>
      </w:pPr>
      <w:r>
        <w:rPr>
          <w:rFonts w:hint="eastAsia" w:ascii="宋体" w:hAnsi="宋体"/>
          <w:b/>
        </w:rPr>
        <w:t>2.仅提交备份投标文件，没有在电子交易平台传输递交投标文件的。</w:t>
      </w:r>
    </w:p>
    <w:p>
      <w:pPr>
        <w:snapToGrid w:val="0"/>
        <w:spacing w:line="480" w:lineRule="exact"/>
        <w:ind w:firstLine="472" w:firstLineChars="196"/>
        <w:rPr>
          <w:rFonts w:ascii="宋体" w:hAnsi="宋体"/>
          <w:b/>
        </w:rPr>
      </w:pPr>
      <w:r>
        <w:rPr>
          <w:rFonts w:hint="eastAsia" w:ascii="宋体" w:hAnsi="宋体"/>
          <w:b/>
        </w:rPr>
        <w:t>3.没有通过资格审查的，投标文件将被视为无效。</w:t>
      </w:r>
    </w:p>
    <w:p>
      <w:pPr>
        <w:snapToGrid w:val="0"/>
        <w:spacing w:line="480" w:lineRule="exact"/>
        <w:ind w:firstLine="472" w:firstLineChars="196"/>
        <w:rPr>
          <w:rFonts w:ascii="宋体" w:hAnsi="宋体"/>
          <w:b/>
          <w:bCs/>
        </w:rPr>
      </w:pPr>
      <w:r>
        <w:rPr>
          <w:rFonts w:hint="eastAsia" w:ascii="宋体" w:hAnsi="宋体"/>
          <w:b/>
          <w:bCs/>
        </w:rPr>
        <w:t>4.在符合性审查和商务评审时，如发现下列情形之一的，投标文件将被视为无效：</w:t>
      </w:r>
    </w:p>
    <w:p>
      <w:pPr>
        <w:snapToGrid w:val="0"/>
        <w:spacing w:line="480" w:lineRule="exact"/>
        <w:ind w:firstLine="470" w:firstLineChars="196"/>
        <w:rPr>
          <w:rFonts w:ascii="宋体" w:hAnsi="宋体"/>
        </w:rPr>
      </w:pPr>
      <w:r>
        <w:rPr>
          <w:rFonts w:hint="eastAsia" w:ascii="宋体" w:hAnsi="宋体"/>
          <w:bCs/>
        </w:rPr>
        <w:t>4.1</w:t>
      </w:r>
      <w:r>
        <w:rPr>
          <w:rFonts w:hint="eastAsia" w:ascii="宋体" w:hAnsi="宋体"/>
        </w:rPr>
        <w:t>电子投标文件未按规定要求提供电子签章的。</w:t>
      </w:r>
    </w:p>
    <w:p>
      <w:pPr>
        <w:snapToGrid w:val="0"/>
        <w:spacing w:line="480" w:lineRule="exact"/>
        <w:ind w:firstLine="480" w:firstLineChars="200"/>
        <w:rPr>
          <w:rFonts w:ascii="宋体" w:hAnsi="宋体"/>
          <w:bCs/>
        </w:rPr>
      </w:pPr>
      <w:r>
        <w:rPr>
          <w:rFonts w:hint="eastAsia" w:ascii="宋体" w:hAnsi="宋体"/>
        </w:rPr>
        <w:t>4.2</w:t>
      </w:r>
      <w:r>
        <w:rPr>
          <w:rFonts w:hint="eastAsia" w:ascii="宋体" w:hAnsi="宋体"/>
          <w:bCs/>
        </w:rPr>
        <w:t>在资信商务技术文件中出现报价的。</w:t>
      </w:r>
    </w:p>
    <w:p>
      <w:pPr>
        <w:snapToGrid w:val="0"/>
        <w:spacing w:line="480" w:lineRule="exact"/>
        <w:ind w:firstLine="480" w:firstLineChars="200"/>
        <w:rPr>
          <w:rFonts w:ascii="宋体" w:hAnsi="宋体"/>
        </w:rPr>
      </w:pPr>
      <w:r>
        <w:rPr>
          <w:rFonts w:hint="eastAsia" w:ascii="宋体" w:hAnsi="宋体"/>
        </w:rPr>
        <w:t>4.3未按要求对资格文件进行承诺，或虚假承诺的。</w:t>
      </w:r>
    </w:p>
    <w:p>
      <w:pPr>
        <w:snapToGrid w:val="0"/>
        <w:spacing w:line="480" w:lineRule="exact"/>
        <w:ind w:firstLine="470" w:firstLineChars="196"/>
        <w:rPr>
          <w:rFonts w:ascii="宋体" w:hAnsi="宋体"/>
          <w:bCs/>
          <w:kern w:val="0"/>
        </w:rPr>
      </w:pPr>
      <w:r>
        <w:rPr>
          <w:rFonts w:hint="eastAsia" w:ascii="宋体" w:hAnsi="宋体"/>
        </w:rPr>
        <w:t>4.4未</w:t>
      </w:r>
      <w:r>
        <w:rPr>
          <w:rFonts w:hint="eastAsia" w:ascii="宋体" w:hAnsi="宋体"/>
          <w:bCs/>
          <w:kern w:val="0"/>
        </w:rPr>
        <w:t>提供法定代表人授权委托书、投标函或者填写项目不齐全的。</w:t>
      </w:r>
    </w:p>
    <w:p>
      <w:pPr>
        <w:pStyle w:val="2"/>
        <w:snapToGrid w:val="0"/>
        <w:spacing w:line="480" w:lineRule="exact"/>
        <w:ind w:firstLine="454" w:firstLineChars="196"/>
        <w:rPr>
          <w:rFonts w:hAnsi="宋体"/>
          <w:snapToGrid w:val="0"/>
          <w:sz w:val="24"/>
          <w:szCs w:val="24"/>
        </w:rPr>
      </w:pPr>
      <w:r>
        <w:rPr>
          <w:rFonts w:hint="eastAsia" w:hAnsi="宋体"/>
          <w:sz w:val="24"/>
          <w:szCs w:val="24"/>
        </w:rPr>
        <w:t>4.5投标文件格式不规范、项目不齐全或者内容虚假的。</w:t>
      </w:r>
    </w:p>
    <w:p>
      <w:pPr>
        <w:pStyle w:val="2"/>
        <w:snapToGrid w:val="0"/>
        <w:spacing w:line="480" w:lineRule="exact"/>
        <w:ind w:firstLine="454" w:firstLineChars="196"/>
        <w:rPr>
          <w:rFonts w:hAnsi="宋体"/>
          <w:snapToGrid w:val="0"/>
          <w:sz w:val="24"/>
          <w:szCs w:val="24"/>
        </w:rPr>
      </w:pPr>
      <w:r>
        <w:rPr>
          <w:rFonts w:hint="eastAsia" w:hAnsi="宋体"/>
          <w:sz w:val="24"/>
          <w:szCs w:val="24"/>
        </w:rPr>
        <w:t>4.6投标文件的实质性内容未使用中文表述、意思表述不明确、前后矛盾或者使用计量单位不符合招标文件要求的（经评标委员会认定并允许其当场更正的笔误除外）。</w:t>
      </w:r>
    </w:p>
    <w:p>
      <w:pPr>
        <w:pStyle w:val="2"/>
        <w:snapToGrid w:val="0"/>
        <w:spacing w:line="480" w:lineRule="exact"/>
        <w:ind w:firstLine="454" w:firstLineChars="196"/>
        <w:rPr>
          <w:rFonts w:hAnsi="宋体"/>
          <w:snapToGrid w:val="0"/>
          <w:sz w:val="24"/>
          <w:szCs w:val="24"/>
        </w:rPr>
      </w:pPr>
      <w:r>
        <w:rPr>
          <w:rFonts w:hint="eastAsia" w:hAnsi="宋体"/>
          <w:sz w:val="24"/>
          <w:szCs w:val="24"/>
        </w:rPr>
        <w:t>4.7</w:t>
      </w:r>
      <w:r>
        <w:rPr>
          <w:rFonts w:hint="eastAsia" w:hAnsi="宋体"/>
          <w:snapToGrid w:val="0"/>
          <w:sz w:val="24"/>
          <w:szCs w:val="24"/>
        </w:rPr>
        <w:t>投标有效期、服务承诺等商务条款不能满足招标文件要求的。</w:t>
      </w:r>
    </w:p>
    <w:p>
      <w:pPr>
        <w:pStyle w:val="2"/>
        <w:snapToGrid w:val="0"/>
        <w:spacing w:line="480" w:lineRule="exact"/>
        <w:ind w:firstLine="454" w:firstLineChars="196"/>
        <w:rPr>
          <w:rFonts w:hAnsi="宋体"/>
          <w:sz w:val="24"/>
          <w:szCs w:val="24"/>
        </w:rPr>
      </w:pPr>
      <w:r>
        <w:rPr>
          <w:rFonts w:hint="eastAsia" w:hAnsi="宋体"/>
          <w:sz w:val="24"/>
          <w:szCs w:val="24"/>
        </w:rPr>
        <w:t>4.8未实质性响应招标文件要求或者投标文件有采购人不能接受的附加条件的。</w:t>
      </w:r>
    </w:p>
    <w:p>
      <w:pPr>
        <w:pStyle w:val="2"/>
        <w:snapToGrid w:val="0"/>
        <w:spacing w:line="480" w:lineRule="exact"/>
        <w:ind w:firstLine="454" w:firstLineChars="196"/>
        <w:rPr>
          <w:rFonts w:hAnsi="宋体"/>
          <w:sz w:val="24"/>
          <w:szCs w:val="24"/>
        </w:rPr>
      </w:pPr>
      <w:r>
        <w:rPr>
          <w:rFonts w:hint="eastAsia" w:hAnsi="宋体"/>
          <w:sz w:val="24"/>
          <w:szCs w:val="24"/>
        </w:rPr>
        <w:t>4.9不符合本招标文件中的实质性要求条款。</w:t>
      </w:r>
    </w:p>
    <w:p>
      <w:pPr>
        <w:pStyle w:val="2"/>
        <w:snapToGrid w:val="0"/>
        <w:spacing w:line="360" w:lineRule="auto"/>
        <w:ind w:firstLine="456" w:firstLineChars="196"/>
        <w:rPr>
          <w:rFonts w:hAnsi="宋体"/>
          <w:b/>
          <w:bCs/>
          <w:sz w:val="24"/>
          <w:szCs w:val="24"/>
        </w:rPr>
      </w:pPr>
      <w:r>
        <w:rPr>
          <w:rFonts w:hint="eastAsia" w:hAnsi="宋体"/>
          <w:b/>
          <w:bCs/>
          <w:sz w:val="24"/>
          <w:szCs w:val="24"/>
        </w:rPr>
        <w:t>5.在技术评审时，如发现下列情形之一的，投标文件将被视为无效：</w:t>
      </w:r>
    </w:p>
    <w:p>
      <w:pPr>
        <w:pStyle w:val="2"/>
        <w:snapToGrid w:val="0"/>
        <w:spacing w:line="480" w:lineRule="exact"/>
        <w:ind w:firstLine="454" w:firstLineChars="196"/>
        <w:rPr>
          <w:rFonts w:hAnsi="宋体"/>
          <w:sz w:val="24"/>
          <w:szCs w:val="24"/>
        </w:rPr>
      </w:pPr>
      <w:r>
        <w:rPr>
          <w:rFonts w:hint="eastAsia" w:hAnsi="宋体"/>
          <w:sz w:val="24"/>
          <w:szCs w:val="24"/>
        </w:rPr>
        <w:t>5.1未提供或未如实提供投标货物的技术参数，或者投标文件标明的响应或偏离与事实不符或虚假投标的。</w:t>
      </w:r>
    </w:p>
    <w:p>
      <w:pPr>
        <w:pStyle w:val="2"/>
        <w:snapToGrid w:val="0"/>
        <w:spacing w:line="480" w:lineRule="exact"/>
        <w:ind w:firstLine="454" w:firstLineChars="196"/>
        <w:rPr>
          <w:rFonts w:hAnsi="宋体"/>
          <w:sz w:val="24"/>
          <w:szCs w:val="24"/>
        </w:rPr>
      </w:pPr>
      <w:r>
        <w:rPr>
          <w:rFonts w:hint="eastAsia" w:hAnsi="宋体"/>
          <w:sz w:val="24"/>
          <w:szCs w:val="24"/>
        </w:rPr>
        <w:t>5.2</w:t>
      </w:r>
      <w:r>
        <w:rPr>
          <w:rFonts w:hint="eastAsia" w:hAnsi="宋体"/>
          <w:snapToGrid w:val="0"/>
          <w:sz w:val="24"/>
          <w:szCs w:val="24"/>
        </w:rPr>
        <w:t>明显不符合招标文件要求的规格型号、质量标准，或者与</w:t>
      </w:r>
      <w:r>
        <w:rPr>
          <w:rFonts w:hint="eastAsia" w:hAnsi="宋体"/>
          <w:sz w:val="24"/>
          <w:szCs w:val="24"/>
        </w:rPr>
        <w:t>招标文件中标“▲”的技术指标、主要功能项目发生实质性偏离的。</w:t>
      </w:r>
    </w:p>
    <w:p>
      <w:pPr>
        <w:pStyle w:val="2"/>
        <w:snapToGrid w:val="0"/>
        <w:spacing w:line="480" w:lineRule="exact"/>
        <w:ind w:firstLine="454" w:firstLineChars="196"/>
        <w:rPr>
          <w:rFonts w:hAnsi="宋体"/>
          <w:sz w:val="24"/>
          <w:szCs w:val="24"/>
        </w:rPr>
      </w:pPr>
      <w:r>
        <w:rPr>
          <w:rFonts w:hint="eastAsia" w:hAnsi="宋体"/>
          <w:snapToGrid w:val="0"/>
          <w:sz w:val="24"/>
          <w:szCs w:val="24"/>
        </w:rPr>
        <w:t>5.3</w:t>
      </w:r>
      <w:r>
        <w:rPr>
          <w:rFonts w:hint="eastAsia" w:hAnsi="宋体"/>
          <w:sz w:val="24"/>
          <w:szCs w:val="24"/>
        </w:rPr>
        <w:t>投标技术方案不明确，存在一个或一个以上备选（替代）投标方案的。</w:t>
      </w:r>
    </w:p>
    <w:p>
      <w:pPr>
        <w:pStyle w:val="2"/>
        <w:snapToGrid w:val="0"/>
        <w:spacing w:line="480" w:lineRule="exact"/>
        <w:ind w:firstLine="456" w:firstLineChars="196"/>
        <w:rPr>
          <w:rFonts w:hAnsi="宋体"/>
          <w:b/>
          <w:bCs/>
          <w:sz w:val="24"/>
          <w:szCs w:val="24"/>
        </w:rPr>
      </w:pPr>
      <w:r>
        <w:rPr>
          <w:rFonts w:hint="eastAsia" w:hAnsi="宋体"/>
          <w:b/>
          <w:bCs/>
          <w:sz w:val="24"/>
          <w:szCs w:val="24"/>
        </w:rPr>
        <w:t>6.在报价评审时，如发现下列情形之一的，投标文件将被视为无效：</w:t>
      </w:r>
    </w:p>
    <w:p>
      <w:pPr>
        <w:pStyle w:val="2"/>
        <w:snapToGrid w:val="0"/>
        <w:spacing w:line="480" w:lineRule="exact"/>
        <w:ind w:firstLine="454" w:firstLineChars="196"/>
        <w:rPr>
          <w:rFonts w:hAnsi="宋体"/>
          <w:sz w:val="24"/>
          <w:szCs w:val="24"/>
        </w:rPr>
      </w:pPr>
      <w:r>
        <w:rPr>
          <w:rFonts w:hint="eastAsia" w:hAnsi="宋体"/>
          <w:sz w:val="24"/>
          <w:szCs w:val="24"/>
        </w:rPr>
        <w:t>6.1未采用人民币报价或者未按照招标文件标明的币种报价的。</w:t>
      </w:r>
    </w:p>
    <w:p>
      <w:pPr>
        <w:pStyle w:val="2"/>
        <w:snapToGrid w:val="0"/>
        <w:spacing w:line="480" w:lineRule="exact"/>
        <w:ind w:firstLine="454" w:firstLineChars="196"/>
        <w:rPr>
          <w:rFonts w:hAnsi="宋体"/>
          <w:sz w:val="24"/>
          <w:szCs w:val="24"/>
        </w:rPr>
      </w:pPr>
      <w:r>
        <w:rPr>
          <w:rFonts w:hint="eastAsia" w:hAnsi="宋体"/>
          <w:sz w:val="24"/>
          <w:szCs w:val="24"/>
        </w:rPr>
        <w:t>6.2报价超出最高限价的。</w:t>
      </w:r>
    </w:p>
    <w:p>
      <w:pPr>
        <w:pStyle w:val="2"/>
        <w:snapToGrid w:val="0"/>
        <w:spacing w:line="480" w:lineRule="exact"/>
        <w:ind w:firstLine="464" w:firstLineChars="200"/>
        <w:rPr>
          <w:rFonts w:hAnsi="宋体"/>
          <w:sz w:val="24"/>
          <w:szCs w:val="24"/>
        </w:rPr>
      </w:pPr>
      <w:r>
        <w:rPr>
          <w:rFonts w:hint="eastAsia" w:hAnsi="宋体"/>
          <w:sz w:val="24"/>
          <w:szCs w:val="24"/>
        </w:rPr>
        <w:t xml:space="preserve">6.3投标报价具有选择性，或者开标价格与投标文件承诺的优惠（折扣）价格不一致的。   </w:t>
      </w:r>
    </w:p>
    <w:p>
      <w:pPr>
        <w:spacing w:line="360" w:lineRule="auto"/>
        <w:ind w:firstLine="464" w:firstLineChars="200"/>
        <w:rPr>
          <w:rFonts w:ascii="宋体" w:hAnsi="宋体" w:cs="Times New Roman"/>
          <w:spacing w:val="-4"/>
          <w:kern w:val="0"/>
        </w:rPr>
      </w:pPr>
      <w:r>
        <w:rPr>
          <w:rFonts w:hint="eastAsia" w:ascii="宋体" w:hAnsi="宋体" w:cs="Times New Roman"/>
          <w:spacing w:val="-4"/>
          <w:kern w:val="0"/>
        </w:rPr>
        <w:t>6.4报价明显低于其他通过符合性审查</w:t>
      </w:r>
      <w:r>
        <w:rPr>
          <w:rFonts w:hint="eastAsia" w:ascii="宋体" w:hAnsi="宋体" w:cs="Times New Roman"/>
          <w:spacing w:val="-4"/>
          <w:kern w:val="0"/>
          <w:lang w:eastAsia="zh-CN"/>
        </w:rPr>
        <w:t>供应商</w:t>
      </w:r>
      <w:r>
        <w:rPr>
          <w:rFonts w:hint="eastAsia" w:ascii="宋体" w:hAnsi="宋体" w:cs="Times New Roman"/>
          <w:spacing w:val="-4"/>
          <w:kern w:val="0"/>
        </w:rPr>
        <w:t xml:space="preserve">的报价，有可能影响产品质量或者不能诚信履约的，未能按要求提供书面说明或者提交相关证明材料，不能证明其报价合理性的; </w:t>
      </w:r>
    </w:p>
    <w:p>
      <w:pPr>
        <w:spacing w:line="360" w:lineRule="auto"/>
        <w:ind w:firstLine="464" w:firstLineChars="200"/>
        <w:rPr>
          <w:rFonts w:ascii="宋体" w:hAnsi="宋体" w:cs="Times New Roman"/>
          <w:spacing w:val="-4"/>
          <w:kern w:val="0"/>
        </w:rPr>
      </w:pPr>
      <w:r>
        <w:rPr>
          <w:rFonts w:hint="eastAsia" w:ascii="宋体" w:hAnsi="宋体" w:cs="Times New Roman"/>
          <w:spacing w:val="-4"/>
          <w:kern w:val="0"/>
        </w:rPr>
        <w:t xml:space="preserve">6.5报价一经涂改，应在涂改处加盖单位公章或者由法定代表人或被授权人签字（或盖章），否则其投标作无效标处理；   </w:t>
      </w:r>
    </w:p>
    <w:p>
      <w:pPr>
        <w:spacing w:line="360" w:lineRule="auto"/>
        <w:ind w:firstLine="480" w:firstLineChars="200"/>
        <w:rPr>
          <w:rFonts w:hAnsi="宋体"/>
        </w:rPr>
      </w:pPr>
      <w:r>
        <w:rPr>
          <w:rFonts w:hint="eastAsia" w:hAnsi="宋体"/>
        </w:rPr>
        <w:t>7.</w:t>
      </w:r>
      <w:r>
        <w:rPr>
          <w:rFonts w:hint="eastAsia" w:hAnsi="宋体"/>
          <w:b/>
          <w:bCs/>
          <w:lang w:eastAsia="zh-CN"/>
        </w:rPr>
        <w:t>供应商</w:t>
      </w:r>
      <w:r>
        <w:rPr>
          <w:rFonts w:hint="eastAsia" w:hAnsi="宋体"/>
          <w:b/>
          <w:bCs/>
        </w:rPr>
        <w:t>有恶意串通、妨碍其他</w:t>
      </w:r>
      <w:r>
        <w:rPr>
          <w:rFonts w:hint="eastAsia" w:hAnsi="宋体"/>
          <w:b/>
          <w:bCs/>
          <w:lang w:eastAsia="zh-CN"/>
        </w:rPr>
        <w:t>供应商</w:t>
      </w:r>
      <w:r>
        <w:rPr>
          <w:rFonts w:hint="eastAsia" w:hAnsi="宋体"/>
          <w:b/>
          <w:bCs/>
        </w:rPr>
        <w:t>的竞争行为、损害采购人或者其他</w:t>
      </w:r>
      <w:r>
        <w:rPr>
          <w:rFonts w:hint="eastAsia" w:hAnsi="宋体"/>
          <w:b/>
          <w:bCs/>
          <w:lang w:eastAsia="zh-CN"/>
        </w:rPr>
        <w:t>供应商</w:t>
      </w:r>
      <w:r>
        <w:rPr>
          <w:rFonts w:hint="eastAsia" w:hAnsi="宋体"/>
          <w:b/>
          <w:bCs/>
        </w:rPr>
        <w:t>的合法权益情形的，投标文件将被视为无效</w:t>
      </w:r>
      <w:r>
        <w:rPr>
          <w:rFonts w:ascii="仿宋_GB2312" w:hAnsi="仿宋" w:eastAsia="仿宋_GB2312" w:cs="Arial"/>
          <w:kern w:val="0"/>
        </w:rPr>
        <w:t>；</w:t>
      </w:r>
      <w:r>
        <w:rPr>
          <w:rFonts w:hint="eastAsia" w:hAnsi="宋体"/>
        </w:rPr>
        <w:t xml:space="preserve"> </w:t>
      </w:r>
    </w:p>
    <w:p>
      <w:pPr>
        <w:pStyle w:val="2"/>
        <w:snapToGrid w:val="0"/>
        <w:spacing w:line="480" w:lineRule="exact"/>
        <w:ind w:firstLine="456" w:firstLineChars="196"/>
        <w:rPr>
          <w:rFonts w:hAnsi="宋体"/>
          <w:sz w:val="24"/>
          <w:szCs w:val="24"/>
        </w:rPr>
      </w:pPr>
      <w:r>
        <w:rPr>
          <w:rFonts w:hint="eastAsia" w:hAnsi="宋体"/>
          <w:b/>
          <w:bCs/>
          <w:sz w:val="24"/>
          <w:szCs w:val="24"/>
        </w:rPr>
        <w:t>8.法律、法规、规章（适用本市的）及省级以上规范性文件（适用本市的）规定的其他无效情形。</w:t>
      </w:r>
      <w:r>
        <w:rPr>
          <w:rFonts w:hint="eastAsia" w:hAnsi="宋体"/>
          <w:sz w:val="24"/>
          <w:szCs w:val="24"/>
        </w:rPr>
        <w:t xml:space="preserve">                                                                                    </w:t>
      </w:r>
    </w:p>
    <w:p>
      <w:pPr>
        <w:pStyle w:val="2"/>
        <w:snapToGrid w:val="0"/>
        <w:spacing w:line="480" w:lineRule="exact"/>
        <w:ind w:firstLine="465" w:firstLineChars="200"/>
        <w:rPr>
          <w:rFonts w:hAnsi="宋体"/>
          <w:b/>
          <w:sz w:val="24"/>
          <w:szCs w:val="24"/>
        </w:rPr>
      </w:pPr>
      <w:r>
        <w:rPr>
          <w:rFonts w:hint="eastAsia" w:hAnsi="宋体"/>
          <w:b/>
          <w:sz w:val="24"/>
          <w:szCs w:val="24"/>
        </w:rPr>
        <w:t>9.被拒绝的投标文件为无效。</w:t>
      </w:r>
    </w:p>
    <w:p>
      <w:pPr>
        <w:pStyle w:val="2"/>
        <w:snapToGrid w:val="0"/>
        <w:spacing w:line="480" w:lineRule="exact"/>
        <w:ind w:firstLine="465" w:firstLineChars="200"/>
        <w:rPr>
          <w:rFonts w:hAnsi="宋体"/>
          <w:b/>
          <w:sz w:val="24"/>
          <w:szCs w:val="24"/>
        </w:rPr>
      </w:pPr>
      <w:r>
        <w:rPr>
          <w:rFonts w:hint="eastAsia" w:hAnsi="宋体"/>
          <w:b/>
          <w:sz w:val="24"/>
          <w:szCs w:val="24"/>
        </w:rPr>
        <w:t>（八）废标的情形</w:t>
      </w:r>
    </w:p>
    <w:p>
      <w:pPr>
        <w:pStyle w:val="2"/>
        <w:snapToGrid w:val="0"/>
        <w:spacing w:line="480" w:lineRule="exact"/>
        <w:ind w:firstLine="464" w:firstLineChars="200"/>
        <w:rPr>
          <w:rFonts w:hAnsi="宋体"/>
          <w:sz w:val="24"/>
          <w:szCs w:val="24"/>
        </w:rPr>
      </w:pPr>
      <w:r>
        <w:rPr>
          <w:rFonts w:hint="eastAsia" w:hAnsi="宋体"/>
          <w:sz w:val="24"/>
          <w:szCs w:val="24"/>
        </w:rPr>
        <w:t>根据《中华人民共和国政府采购法》第三十六条之规定，在采购中，出现下列情形之一的，应予废标：</w:t>
      </w:r>
    </w:p>
    <w:p>
      <w:pPr>
        <w:pStyle w:val="2"/>
        <w:snapToGrid w:val="0"/>
        <w:spacing w:line="480" w:lineRule="exact"/>
        <w:ind w:firstLine="464" w:firstLineChars="200"/>
        <w:rPr>
          <w:rFonts w:hAnsi="宋体"/>
          <w:sz w:val="24"/>
          <w:szCs w:val="24"/>
        </w:rPr>
      </w:pPr>
      <w:r>
        <w:rPr>
          <w:rFonts w:hint="eastAsia" w:hAnsi="宋体"/>
          <w:sz w:val="24"/>
          <w:szCs w:val="24"/>
        </w:rPr>
        <w:t>1符合专业条件的供应商或者对招标文件作实质响应的供应商不足3家的；</w:t>
      </w:r>
    </w:p>
    <w:p>
      <w:pPr>
        <w:pStyle w:val="2"/>
        <w:snapToGrid w:val="0"/>
        <w:spacing w:line="480" w:lineRule="exact"/>
        <w:ind w:firstLine="464" w:firstLineChars="200"/>
        <w:rPr>
          <w:rFonts w:hAnsi="宋体"/>
          <w:sz w:val="24"/>
          <w:szCs w:val="24"/>
        </w:rPr>
      </w:pPr>
      <w:r>
        <w:rPr>
          <w:rFonts w:hint="eastAsia" w:hAnsi="宋体"/>
          <w:sz w:val="24"/>
          <w:szCs w:val="24"/>
        </w:rPr>
        <w:t>2出现影响采购公正的违法、违规行为的；</w:t>
      </w:r>
    </w:p>
    <w:p>
      <w:pPr>
        <w:pStyle w:val="2"/>
        <w:snapToGrid w:val="0"/>
        <w:spacing w:line="480" w:lineRule="exact"/>
        <w:ind w:firstLine="464" w:firstLineChars="200"/>
        <w:rPr>
          <w:rFonts w:hAnsi="宋体"/>
          <w:sz w:val="24"/>
          <w:szCs w:val="24"/>
        </w:rPr>
      </w:pPr>
      <w:r>
        <w:rPr>
          <w:rFonts w:hint="eastAsia" w:hAnsi="宋体"/>
          <w:sz w:val="24"/>
          <w:szCs w:val="24"/>
        </w:rPr>
        <w:t>3</w:t>
      </w:r>
      <w:r>
        <w:rPr>
          <w:rFonts w:hint="eastAsia" w:hAnsi="宋体"/>
          <w:sz w:val="24"/>
          <w:szCs w:val="24"/>
          <w:lang w:eastAsia="zh-CN"/>
        </w:rPr>
        <w:t>供应商</w:t>
      </w:r>
      <w:r>
        <w:rPr>
          <w:rFonts w:hint="eastAsia" w:hAnsi="宋体"/>
          <w:sz w:val="24"/>
          <w:szCs w:val="24"/>
        </w:rPr>
        <w:t>的报价均超过了采购预算，采购人不能支付的；</w:t>
      </w:r>
    </w:p>
    <w:p>
      <w:pPr>
        <w:pStyle w:val="2"/>
        <w:snapToGrid w:val="0"/>
        <w:spacing w:line="480" w:lineRule="exact"/>
        <w:ind w:firstLine="464" w:firstLineChars="200"/>
        <w:rPr>
          <w:rFonts w:hAnsi="宋体"/>
          <w:sz w:val="24"/>
          <w:szCs w:val="24"/>
        </w:rPr>
      </w:pPr>
      <w:r>
        <w:rPr>
          <w:rFonts w:hint="eastAsia" w:hAnsi="宋体"/>
          <w:sz w:val="24"/>
          <w:szCs w:val="24"/>
        </w:rPr>
        <w:t>4因重大变故，采购任务取消的。</w:t>
      </w:r>
    </w:p>
    <w:p>
      <w:pPr>
        <w:pStyle w:val="2"/>
        <w:snapToGrid w:val="0"/>
        <w:spacing w:line="480" w:lineRule="exact"/>
        <w:ind w:firstLine="464" w:firstLineChars="200"/>
        <w:rPr>
          <w:rFonts w:hAnsi="宋体"/>
          <w:sz w:val="24"/>
          <w:szCs w:val="24"/>
        </w:rPr>
      </w:pPr>
      <w:r>
        <w:rPr>
          <w:rFonts w:hint="eastAsia" w:hAnsi="宋体"/>
          <w:sz w:val="24"/>
          <w:szCs w:val="24"/>
        </w:rPr>
        <w:t>废标后，采购机构应当将废标理由通知所有</w:t>
      </w:r>
      <w:r>
        <w:rPr>
          <w:rFonts w:hint="eastAsia" w:hAnsi="宋体"/>
          <w:sz w:val="24"/>
          <w:szCs w:val="24"/>
          <w:lang w:eastAsia="zh-CN"/>
        </w:rPr>
        <w:t>供应商</w:t>
      </w:r>
      <w:r>
        <w:rPr>
          <w:rFonts w:hint="eastAsia" w:hAnsi="宋体"/>
          <w:sz w:val="24"/>
          <w:szCs w:val="24"/>
        </w:rPr>
        <w:t>。</w:t>
      </w:r>
    </w:p>
    <w:p>
      <w:pPr>
        <w:pStyle w:val="2"/>
        <w:snapToGrid w:val="0"/>
        <w:spacing w:line="480" w:lineRule="exact"/>
        <w:ind w:firstLine="0"/>
        <w:rPr>
          <w:rFonts w:hAnsi="宋体"/>
          <w:b/>
          <w:sz w:val="24"/>
          <w:szCs w:val="24"/>
        </w:rPr>
      </w:pPr>
    </w:p>
    <w:p/>
    <w:p>
      <w:pPr>
        <w:pStyle w:val="12"/>
        <w:snapToGrid w:val="0"/>
        <w:spacing w:before="120" w:after="120" w:line="360" w:lineRule="auto"/>
        <w:ind w:firstLine="472" w:firstLineChars="196"/>
        <w:jc w:val="center"/>
        <w:outlineLvl w:val="1"/>
        <w:rPr>
          <w:rFonts w:hAnsi="宋体"/>
          <w:b/>
          <w:strike/>
        </w:rPr>
      </w:pPr>
      <w:r>
        <w:rPr>
          <w:rFonts w:hint="eastAsia" w:hAnsi="宋体"/>
          <w:b/>
        </w:rPr>
        <w:t>四、开标</w:t>
      </w:r>
    </w:p>
    <w:p>
      <w:pPr>
        <w:pStyle w:val="2"/>
        <w:snapToGrid w:val="0"/>
        <w:spacing w:line="480" w:lineRule="exact"/>
        <w:ind w:firstLine="454" w:firstLineChars="196"/>
        <w:rPr>
          <w:rFonts w:hAnsi="宋体"/>
          <w:sz w:val="24"/>
          <w:szCs w:val="24"/>
        </w:rPr>
      </w:pPr>
      <w:r>
        <w:rPr>
          <w:rFonts w:hint="eastAsia" w:hAnsi="宋体"/>
          <w:sz w:val="24"/>
          <w:szCs w:val="24"/>
        </w:rPr>
        <w:t>1.本项目实行电子开评标，供应商无需到开标现场，但须准时在线参加，直至评审结束。</w:t>
      </w:r>
      <w:r>
        <w:rPr>
          <w:rFonts w:hint="eastAsia" w:hAnsi="宋体"/>
          <w:sz w:val="24"/>
          <w:szCs w:val="24"/>
          <w:lang w:eastAsia="zh-CN"/>
        </w:rPr>
        <w:t>供应商</w:t>
      </w:r>
      <w:r>
        <w:rPr>
          <w:rFonts w:hint="eastAsia" w:hAnsi="宋体"/>
          <w:sz w:val="24"/>
          <w:szCs w:val="24"/>
        </w:rPr>
        <w:t>不足3家的，不得开标。</w:t>
      </w:r>
    </w:p>
    <w:p>
      <w:pPr>
        <w:pStyle w:val="2"/>
        <w:snapToGrid w:val="0"/>
        <w:spacing w:line="480" w:lineRule="exact"/>
        <w:ind w:firstLine="454" w:firstLineChars="196"/>
        <w:rPr>
          <w:rFonts w:hAnsi="宋体"/>
          <w:sz w:val="24"/>
          <w:szCs w:val="24"/>
        </w:rPr>
      </w:pPr>
      <w:r>
        <w:rPr>
          <w:rFonts w:hint="eastAsia" w:hAnsi="宋体"/>
          <w:sz w:val="24"/>
          <w:szCs w:val="24"/>
        </w:rPr>
        <w:t>2.投标截止时间后的半小时内，由各供应商自行对电子投标文件进行解密请各供应商务必在规定时间内完成电子投标文件的解密工作；开启报价环节，供应商须在15分钟内在系统里CA签字确认。</w:t>
      </w:r>
    </w:p>
    <w:p>
      <w:pPr>
        <w:pStyle w:val="2"/>
        <w:snapToGrid w:val="0"/>
        <w:spacing w:line="480" w:lineRule="exact"/>
        <w:ind w:firstLine="454" w:firstLineChars="196"/>
        <w:rPr>
          <w:rFonts w:hAnsi="宋体"/>
          <w:sz w:val="24"/>
          <w:szCs w:val="24"/>
        </w:rPr>
      </w:pPr>
      <w:r>
        <w:rPr>
          <w:rFonts w:hint="eastAsia" w:hAnsi="宋体"/>
          <w:sz w:val="24"/>
          <w:szCs w:val="24"/>
        </w:rPr>
        <w:t>3.投标文件未按时解密，</w:t>
      </w:r>
      <w:r>
        <w:rPr>
          <w:rFonts w:hint="eastAsia" w:hAnsi="宋体"/>
          <w:sz w:val="24"/>
          <w:szCs w:val="24"/>
          <w:lang w:eastAsia="zh-CN"/>
        </w:rPr>
        <w:t>供应商</w:t>
      </w:r>
      <w:r>
        <w:rPr>
          <w:rFonts w:hint="eastAsia" w:hAnsi="宋体"/>
          <w:sz w:val="24"/>
          <w:szCs w:val="24"/>
        </w:rPr>
        <w:t>提供了备份投标文件的，以备份投标文件作为依据，否则视为投标文件撤回。投标文件已按时解密的，备份投标文件自动失效。</w:t>
      </w:r>
    </w:p>
    <w:p>
      <w:pPr>
        <w:pStyle w:val="24"/>
        <w:spacing w:before="0"/>
        <w:ind w:firstLine="482"/>
        <w:rPr>
          <w:rFonts w:ascii="仿宋_GB2312" w:hAnsi="仿宋" w:eastAsia="仿宋_GB2312" w:cs="仿宋_GB2312"/>
        </w:rPr>
      </w:pPr>
      <w:r>
        <w:rPr>
          <w:rFonts w:hint="eastAsia" w:ascii="仿宋_GB2312" w:hAnsi="仿宋" w:eastAsia="仿宋_GB2312" w:cs="仿宋_GB2312"/>
          <w:b/>
        </w:rPr>
        <w:t>　</w:t>
      </w:r>
    </w:p>
    <w:p>
      <w:pPr>
        <w:pStyle w:val="2"/>
        <w:snapToGrid w:val="0"/>
        <w:spacing w:line="480" w:lineRule="exact"/>
        <w:ind w:firstLine="454" w:firstLineChars="196"/>
        <w:rPr>
          <w:rFonts w:hAnsi="宋体"/>
          <w:sz w:val="24"/>
          <w:szCs w:val="24"/>
        </w:rPr>
      </w:pPr>
    </w:p>
    <w:p>
      <w:pPr>
        <w:pStyle w:val="12"/>
        <w:snapToGrid w:val="0"/>
        <w:spacing w:before="120" w:after="120" w:line="360" w:lineRule="auto"/>
        <w:ind w:firstLine="472" w:firstLineChars="196"/>
        <w:jc w:val="center"/>
        <w:outlineLvl w:val="1"/>
        <w:rPr>
          <w:rFonts w:hAnsi="宋体"/>
          <w:b/>
        </w:rPr>
      </w:pPr>
      <w:r>
        <w:rPr>
          <w:rFonts w:hint="eastAsia" w:hAnsi="宋体"/>
          <w:b/>
        </w:rPr>
        <w:t>五、评标</w:t>
      </w:r>
    </w:p>
    <w:p>
      <w:pPr>
        <w:pStyle w:val="12"/>
        <w:snapToGrid w:val="0"/>
        <w:spacing w:before="120" w:after="120" w:line="360" w:lineRule="auto"/>
        <w:ind w:left="787" w:leftChars="228" w:hanging="240" w:hangingChars="100"/>
        <w:rPr>
          <w:rFonts w:hAnsi="宋体"/>
          <w:b/>
        </w:rPr>
      </w:pPr>
      <w:r>
        <w:rPr>
          <w:rFonts w:hint="eastAsia" w:hAnsi="宋体"/>
          <w:b/>
        </w:rPr>
        <w:t>（一）组建评标委员会</w:t>
      </w:r>
    </w:p>
    <w:p>
      <w:pPr>
        <w:pStyle w:val="12"/>
        <w:snapToGrid w:val="0"/>
        <w:spacing w:before="120" w:after="120" w:line="360" w:lineRule="auto"/>
        <w:ind w:firstLine="480" w:firstLineChars="200"/>
        <w:rPr>
          <w:rFonts w:hAnsi="宋体"/>
        </w:rPr>
      </w:pPr>
      <w:r>
        <w:rPr>
          <w:rFonts w:hint="eastAsia" w:hAnsi="宋体"/>
        </w:rPr>
        <w:t>评标委员会由采购人代表和评审专家组成，政府采购评审专家</w:t>
      </w:r>
      <w:r>
        <w:rPr>
          <w:rFonts w:hint="eastAsia" w:hAnsi="宋体"/>
          <w:u w:val="single"/>
        </w:rPr>
        <w:t xml:space="preserve"> 4 </w:t>
      </w:r>
      <w:r>
        <w:rPr>
          <w:rFonts w:hint="eastAsia" w:hAnsi="宋体"/>
        </w:rPr>
        <w:t>人和采购人代表</w:t>
      </w:r>
      <w:r>
        <w:rPr>
          <w:rFonts w:hint="eastAsia" w:hAnsi="宋体"/>
          <w:u w:val="single"/>
        </w:rPr>
        <w:t xml:space="preserve"> 1 </w:t>
      </w:r>
      <w:r>
        <w:rPr>
          <w:rFonts w:hint="eastAsia" w:hAnsi="宋体"/>
        </w:rPr>
        <w:t>人，共</w:t>
      </w:r>
      <w:r>
        <w:rPr>
          <w:rFonts w:hint="eastAsia" w:hAnsi="宋体"/>
          <w:u w:val="single"/>
        </w:rPr>
        <w:t xml:space="preserve"> 5 </w:t>
      </w:r>
      <w:r>
        <w:rPr>
          <w:rFonts w:hint="eastAsia" w:hAnsi="宋体"/>
        </w:rPr>
        <w:t>人组成。</w:t>
      </w:r>
    </w:p>
    <w:p>
      <w:pPr>
        <w:widowControl/>
        <w:shd w:val="clear" w:color="auto" w:fill="FFFFFF"/>
        <w:spacing w:line="360" w:lineRule="auto"/>
        <w:ind w:firstLine="480" w:firstLineChars="200"/>
        <w:jc w:val="left"/>
        <w:rPr>
          <w:rFonts w:ascii="宋体" w:hAnsi="宋体"/>
          <w:kern w:val="0"/>
        </w:rPr>
      </w:pPr>
      <w:r>
        <w:rPr>
          <w:rFonts w:hint="eastAsia" w:ascii="宋体" w:hAnsi="宋体"/>
          <w:kern w:val="0"/>
        </w:rPr>
        <w:t>评标委员会负责具体评标事务，并独立履行下列职责：</w:t>
      </w:r>
    </w:p>
    <w:p>
      <w:pPr>
        <w:widowControl/>
        <w:shd w:val="clear" w:color="auto" w:fill="FFFFFF"/>
        <w:spacing w:line="360" w:lineRule="auto"/>
        <w:ind w:firstLine="480" w:firstLineChars="200"/>
        <w:jc w:val="left"/>
        <w:rPr>
          <w:rFonts w:ascii="宋体" w:hAnsi="宋体"/>
          <w:kern w:val="0"/>
        </w:rPr>
      </w:pPr>
      <w:r>
        <w:rPr>
          <w:rFonts w:hint="eastAsia" w:ascii="宋体" w:hAnsi="宋体"/>
          <w:kern w:val="0"/>
        </w:rPr>
        <w:t>1.审查、评价投标文件是否符合招标文件的商务、技术等实质性要求。</w:t>
      </w:r>
    </w:p>
    <w:p>
      <w:pPr>
        <w:widowControl/>
        <w:shd w:val="clear" w:color="auto" w:fill="FFFFFF"/>
        <w:spacing w:line="360" w:lineRule="auto"/>
        <w:ind w:firstLine="480" w:firstLineChars="200"/>
        <w:jc w:val="left"/>
        <w:rPr>
          <w:rFonts w:ascii="宋体" w:hAnsi="宋体"/>
          <w:kern w:val="0"/>
        </w:rPr>
      </w:pPr>
      <w:r>
        <w:rPr>
          <w:rFonts w:hint="eastAsia" w:ascii="宋体" w:hAnsi="宋体"/>
          <w:kern w:val="0"/>
        </w:rPr>
        <w:t>2.要求</w:t>
      </w:r>
      <w:r>
        <w:rPr>
          <w:rFonts w:hint="eastAsia" w:ascii="宋体" w:hAnsi="宋体"/>
          <w:kern w:val="0"/>
          <w:lang w:eastAsia="zh-CN"/>
        </w:rPr>
        <w:t>供应商</w:t>
      </w:r>
      <w:r>
        <w:rPr>
          <w:rFonts w:hint="eastAsia" w:ascii="宋体" w:hAnsi="宋体"/>
          <w:kern w:val="0"/>
        </w:rPr>
        <w:t>对投标文件有关事项做出澄清或者说明。</w:t>
      </w:r>
    </w:p>
    <w:p>
      <w:pPr>
        <w:widowControl/>
        <w:shd w:val="clear" w:color="auto" w:fill="FFFFFF"/>
        <w:spacing w:line="360" w:lineRule="auto"/>
        <w:ind w:firstLine="480" w:firstLineChars="200"/>
        <w:jc w:val="left"/>
        <w:rPr>
          <w:rFonts w:ascii="宋体" w:hAnsi="宋体"/>
          <w:kern w:val="0"/>
        </w:rPr>
      </w:pPr>
      <w:r>
        <w:rPr>
          <w:rFonts w:hint="eastAsia" w:ascii="宋体" w:hAnsi="宋体"/>
          <w:kern w:val="0"/>
        </w:rPr>
        <w:t>3.对投标文件进行比较和评价。</w:t>
      </w:r>
    </w:p>
    <w:p>
      <w:pPr>
        <w:widowControl/>
        <w:shd w:val="clear" w:color="auto" w:fill="FFFFFF"/>
        <w:spacing w:line="360" w:lineRule="auto"/>
        <w:ind w:firstLine="480" w:firstLineChars="200"/>
        <w:jc w:val="left"/>
        <w:rPr>
          <w:rFonts w:ascii="宋体" w:hAnsi="宋体"/>
          <w:kern w:val="0"/>
        </w:rPr>
      </w:pPr>
      <w:r>
        <w:rPr>
          <w:rFonts w:hint="eastAsia" w:ascii="宋体" w:hAnsi="宋体"/>
          <w:kern w:val="0"/>
        </w:rPr>
        <w:t>4.确定中标供应商名单，以及根据采购人委托直接确定中标供应商。</w:t>
      </w:r>
    </w:p>
    <w:p>
      <w:pPr>
        <w:widowControl/>
        <w:shd w:val="clear" w:color="auto" w:fill="FFFFFF"/>
        <w:spacing w:line="360" w:lineRule="auto"/>
        <w:ind w:firstLine="480" w:firstLineChars="200"/>
        <w:jc w:val="left"/>
        <w:rPr>
          <w:rFonts w:ascii="宋体" w:hAnsi="宋体"/>
          <w:kern w:val="0"/>
        </w:rPr>
      </w:pPr>
      <w:r>
        <w:rPr>
          <w:rFonts w:hint="eastAsia" w:ascii="宋体" w:hAnsi="宋体"/>
          <w:kern w:val="0"/>
        </w:rPr>
        <w:t>5.向采购人、集中采购机构或者有关部门报告评标中发现的违法行为。</w:t>
      </w:r>
    </w:p>
    <w:p>
      <w:pPr>
        <w:widowControl/>
        <w:shd w:val="clear" w:color="auto" w:fill="FFFFFF"/>
        <w:spacing w:line="360" w:lineRule="auto"/>
        <w:ind w:firstLine="481" w:firstLineChars="200"/>
        <w:jc w:val="left"/>
        <w:rPr>
          <w:rFonts w:ascii="宋体" w:hAnsi="宋体"/>
          <w:b/>
          <w:kern w:val="0"/>
        </w:rPr>
      </w:pPr>
      <w:r>
        <w:rPr>
          <w:rFonts w:hint="eastAsia" w:ascii="宋体" w:hAnsi="宋体"/>
          <w:b/>
          <w:kern w:val="0"/>
        </w:rPr>
        <w:t>除采购人代表、评标现场组织人员外，采购人的其他工作人员以及与评标工作无关的人员不得进入评标现场。</w:t>
      </w:r>
    </w:p>
    <w:p>
      <w:pPr>
        <w:widowControl/>
        <w:shd w:val="clear" w:color="auto" w:fill="FFFFFF"/>
        <w:spacing w:line="360" w:lineRule="auto"/>
        <w:ind w:firstLine="481" w:firstLineChars="200"/>
        <w:jc w:val="left"/>
        <w:rPr>
          <w:rFonts w:ascii="宋体" w:hAnsi="宋体"/>
          <w:b/>
          <w:kern w:val="0"/>
          <w:u w:val="single"/>
        </w:rPr>
      </w:pPr>
      <w:r>
        <w:rPr>
          <w:rFonts w:hint="eastAsia" w:ascii="宋体" w:hAnsi="宋体"/>
          <w:b/>
          <w:kern w:val="0"/>
          <w:u w:val="single"/>
        </w:rPr>
        <w:t>注：如评审时间为疫情期间，参加评审工作会议的所有人员须持48小时内核酸检查报告，出示实体身份证、健康码、行程码，全程佩戴口罩。</w:t>
      </w:r>
    </w:p>
    <w:p>
      <w:pPr>
        <w:pStyle w:val="12"/>
        <w:snapToGrid w:val="0"/>
        <w:spacing w:before="120" w:after="120" w:line="360" w:lineRule="auto"/>
        <w:ind w:left="787" w:leftChars="228" w:hanging="240" w:hangingChars="100"/>
        <w:rPr>
          <w:rFonts w:hAnsi="宋体"/>
          <w:b/>
        </w:rPr>
      </w:pPr>
      <w:r>
        <w:rPr>
          <w:rFonts w:hint="eastAsia" w:hAnsi="宋体"/>
          <w:b/>
        </w:rPr>
        <w:t>（二）评标的方式</w:t>
      </w:r>
    </w:p>
    <w:p>
      <w:pPr>
        <w:pStyle w:val="12"/>
        <w:snapToGrid w:val="0"/>
        <w:spacing w:before="120" w:after="120" w:line="360" w:lineRule="auto"/>
        <w:ind w:left="787" w:leftChars="228" w:hanging="240" w:hangingChars="100"/>
        <w:rPr>
          <w:rFonts w:hAnsi="宋体"/>
        </w:rPr>
      </w:pPr>
      <w:r>
        <w:rPr>
          <w:rFonts w:hint="eastAsia" w:hAnsi="宋体"/>
        </w:rPr>
        <w:t>本项目采用不公开方式评标，评标的依据为招标文件和投标文件。</w:t>
      </w:r>
    </w:p>
    <w:p>
      <w:pPr>
        <w:pStyle w:val="12"/>
        <w:snapToGrid w:val="0"/>
        <w:spacing w:before="120" w:after="120" w:line="360" w:lineRule="auto"/>
        <w:ind w:left="787" w:leftChars="228" w:hanging="240" w:hangingChars="100"/>
        <w:rPr>
          <w:rFonts w:hAnsi="宋体"/>
          <w:b/>
          <w:bCs/>
        </w:rPr>
      </w:pPr>
      <w:r>
        <w:rPr>
          <w:rFonts w:hint="eastAsia" w:hAnsi="宋体"/>
          <w:b/>
        </w:rPr>
        <w:t>（三）</w:t>
      </w:r>
      <w:r>
        <w:rPr>
          <w:rFonts w:hint="eastAsia" w:hAnsi="宋体"/>
          <w:b/>
          <w:bCs/>
        </w:rPr>
        <w:t>评标程序</w:t>
      </w:r>
    </w:p>
    <w:p>
      <w:pPr>
        <w:pStyle w:val="12"/>
        <w:snapToGrid w:val="0"/>
        <w:spacing w:before="120" w:after="120" w:line="360" w:lineRule="auto"/>
        <w:ind w:firstLine="480" w:firstLineChars="200"/>
        <w:rPr>
          <w:rFonts w:hAnsi="宋体"/>
          <w:bCs/>
        </w:rPr>
      </w:pPr>
      <w:r>
        <w:rPr>
          <w:rFonts w:hint="eastAsia" w:hAnsi="宋体"/>
          <w:bCs/>
        </w:rPr>
        <w:t>采购人可以在评标前说明项目背景和采购需求，说明内容不得含有歧视性、倾向性意见，不得超出招标文件所述范围。说明应当提交书面材料，并随采购文件一并存档。</w:t>
      </w:r>
    </w:p>
    <w:p>
      <w:pPr>
        <w:snapToGrid w:val="0"/>
        <w:spacing w:line="360" w:lineRule="auto"/>
        <w:ind w:firstLine="472" w:firstLineChars="196"/>
        <w:rPr>
          <w:rFonts w:ascii="宋体" w:hAnsi="宋体"/>
          <w:b/>
          <w:bCs/>
        </w:rPr>
      </w:pPr>
      <w:r>
        <w:rPr>
          <w:rFonts w:hint="eastAsia" w:ascii="宋体" w:hAnsi="宋体"/>
          <w:b/>
          <w:bCs/>
        </w:rPr>
        <w:t>1.形式审查</w:t>
      </w:r>
    </w:p>
    <w:p>
      <w:pPr>
        <w:snapToGrid w:val="0"/>
        <w:spacing w:line="360" w:lineRule="auto"/>
        <w:ind w:firstLine="480" w:firstLineChars="200"/>
        <w:rPr>
          <w:rFonts w:ascii="宋体" w:hAnsi="宋体"/>
          <w:bCs/>
        </w:rPr>
      </w:pPr>
      <w:r>
        <w:rPr>
          <w:rFonts w:hint="eastAsia" w:ascii="宋体" w:hAnsi="宋体"/>
          <w:bCs/>
        </w:rPr>
        <w:t>1.1形式审查包括资格审查（除符合性审查以外的关于</w:t>
      </w:r>
      <w:r>
        <w:rPr>
          <w:rFonts w:hint="eastAsia" w:ascii="宋体" w:hAnsi="宋体"/>
          <w:bCs/>
          <w:lang w:eastAsia="zh-CN"/>
        </w:rPr>
        <w:t>供应商</w:t>
      </w:r>
      <w:r>
        <w:rPr>
          <w:rFonts w:hint="eastAsia" w:ascii="宋体" w:hAnsi="宋体"/>
          <w:bCs/>
        </w:rPr>
        <w:t>资格条件等内容）和符合性审查，即对</w:t>
      </w:r>
      <w:r>
        <w:rPr>
          <w:rFonts w:hint="eastAsia" w:ascii="宋体" w:hAnsi="宋体"/>
          <w:bCs/>
          <w:lang w:eastAsia="zh-CN"/>
        </w:rPr>
        <w:t>供应商</w:t>
      </w:r>
      <w:r>
        <w:rPr>
          <w:rFonts w:hint="eastAsia" w:ascii="宋体" w:hAnsi="宋体"/>
          <w:bCs/>
        </w:rPr>
        <w:t>的资格和投标文件的完整性、合法性等进行审查。投标文件形式审查未通过的</w:t>
      </w:r>
      <w:r>
        <w:rPr>
          <w:rFonts w:hint="eastAsia" w:ascii="宋体" w:hAnsi="宋体"/>
          <w:bCs/>
          <w:lang w:eastAsia="zh-CN"/>
        </w:rPr>
        <w:t>供应商</w:t>
      </w:r>
      <w:r>
        <w:rPr>
          <w:rFonts w:hint="eastAsia" w:ascii="宋体" w:hAnsi="宋体"/>
          <w:bCs/>
        </w:rPr>
        <w:t>，其投标文件将不再评审。合格</w:t>
      </w:r>
      <w:r>
        <w:rPr>
          <w:rFonts w:hint="eastAsia" w:ascii="宋体" w:hAnsi="宋体"/>
          <w:bCs/>
          <w:lang w:eastAsia="zh-CN"/>
        </w:rPr>
        <w:t>供应商</w:t>
      </w:r>
      <w:r>
        <w:rPr>
          <w:rFonts w:hint="eastAsia" w:ascii="宋体" w:hAnsi="宋体"/>
          <w:bCs/>
        </w:rPr>
        <w:t>不足3家的，不再评标。</w:t>
      </w:r>
    </w:p>
    <w:p>
      <w:pPr>
        <w:snapToGrid w:val="0"/>
        <w:spacing w:line="360" w:lineRule="auto"/>
        <w:ind w:firstLine="480" w:firstLineChars="200"/>
        <w:rPr>
          <w:rFonts w:ascii="宋体" w:hAnsi="宋体"/>
          <w:bCs/>
        </w:rPr>
      </w:pPr>
      <w:r>
        <w:rPr>
          <w:rFonts w:hint="eastAsia" w:ascii="宋体" w:hAnsi="宋体"/>
          <w:bCs/>
        </w:rPr>
        <w:t>1.2信用信息查询</w:t>
      </w:r>
    </w:p>
    <w:p>
      <w:pPr>
        <w:snapToGrid w:val="0"/>
        <w:spacing w:line="360" w:lineRule="auto"/>
        <w:ind w:firstLine="480" w:firstLineChars="200"/>
        <w:rPr>
          <w:rFonts w:ascii="宋体" w:hAnsi="宋体"/>
          <w:bCs/>
        </w:rPr>
      </w:pPr>
      <w:r>
        <w:rPr>
          <w:rFonts w:hint="eastAsia" w:ascii="宋体" w:hAnsi="宋体"/>
          <w:bCs/>
        </w:rPr>
        <w:t>1.2.1信用信息查询渠道及截止时间：采购人将通过“信用中国”网站(www.creditchina.gov.cn)、中国政府采购网(www.ccgp.gov.cn)渠道查询</w:t>
      </w:r>
      <w:r>
        <w:rPr>
          <w:rFonts w:hint="eastAsia" w:ascii="宋体" w:hAnsi="宋体"/>
          <w:bCs/>
          <w:lang w:eastAsia="zh-CN"/>
        </w:rPr>
        <w:t>供应商</w:t>
      </w:r>
      <w:r>
        <w:rPr>
          <w:rFonts w:hint="eastAsia" w:ascii="宋体" w:hAnsi="宋体"/>
          <w:bCs/>
        </w:rPr>
        <w:t>投标截止时间当天的信用记录。</w:t>
      </w:r>
    </w:p>
    <w:p>
      <w:pPr>
        <w:snapToGrid w:val="0"/>
        <w:spacing w:line="360" w:lineRule="auto"/>
        <w:ind w:firstLine="480" w:firstLineChars="200"/>
        <w:rPr>
          <w:rFonts w:ascii="宋体" w:hAnsi="宋体"/>
          <w:bCs/>
        </w:rPr>
      </w:pPr>
      <w:r>
        <w:rPr>
          <w:rFonts w:hint="eastAsia" w:ascii="宋体" w:hAnsi="宋体"/>
          <w:bCs/>
        </w:rPr>
        <w:t>1.2.2信用信息查询记录和证据留存的具体方式：现场查询的</w:t>
      </w:r>
      <w:r>
        <w:rPr>
          <w:rFonts w:hint="eastAsia" w:ascii="宋体" w:hAnsi="宋体"/>
          <w:bCs/>
          <w:lang w:eastAsia="zh-CN"/>
        </w:rPr>
        <w:t>供应商</w:t>
      </w:r>
      <w:r>
        <w:rPr>
          <w:rFonts w:hint="eastAsia" w:ascii="宋体" w:hAnsi="宋体"/>
          <w:bCs/>
        </w:rPr>
        <w:t>的信用记录、查询结果经确认后将与采购文件一起存档。</w:t>
      </w:r>
    </w:p>
    <w:p>
      <w:pPr>
        <w:snapToGrid w:val="0"/>
        <w:spacing w:line="360" w:lineRule="auto"/>
        <w:ind w:firstLine="480" w:firstLineChars="200"/>
        <w:rPr>
          <w:rFonts w:ascii="宋体" w:hAnsi="宋体"/>
          <w:bCs/>
        </w:rPr>
      </w:pPr>
      <w:r>
        <w:rPr>
          <w:rFonts w:hint="eastAsia" w:ascii="宋体" w:hAnsi="宋体"/>
          <w:bCs/>
        </w:rPr>
        <w:t>1.2.3信用信息的使用规则：经查询列入失信被执行人名单、重大税收违法案件当事人名单、政府采购严重违法失信行为记录名单的</w:t>
      </w:r>
      <w:r>
        <w:rPr>
          <w:rFonts w:hint="eastAsia" w:ascii="宋体" w:hAnsi="宋体"/>
          <w:bCs/>
          <w:lang w:eastAsia="zh-CN"/>
        </w:rPr>
        <w:t>供应商</w:t>
      </w:r>
      <w:r>
        <w:rPr>
          <w:rFonts w:hint="eastAsia" w:ascii="宋体" w:hAnsi="宋体"/>
          <w:bCs/>
        </w:rPr>
        <w:t>将被拒绝参与政府采购活动。</w:t>
      </w:r>
    </w:p>
    <w:p>
      <w:pPr>
        <w:snapToGrid w:val="0"/>
        <w:spacing w:line="360" w:lineRule="auto"/>
        <w:ind w:firstLine="480" w:firstLineChars="200"/>
        <w:rPr>
          <w:rFonts w:ascii="宋体" w:hAnsi="宋体"/>
          <w:bCs/>
        </w:rPr>
      </w:pPr>
      <w:r>
        <w:rPr>
          <w:rFonts w:hint="eastAsia" w:ascii="宋体" w:hAnsi="宋体"/>
          <w:bCs/>
        </w:rPr>
        <w:t>1.2.4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5"/>
      </w:pPr>
    </w:p>
    <w:p>
      <w:pPr>
        <w:snapToGrid w:val="0"/>
        <w:spacing w:line="360" w:lineRule="auto"/>
        <w:ind w:firstLine="472" w:firstLineChars="196"/>
        <w:rPr>
          <w:rFonts w:ascii="宋体" w:hAnsi="宋体"/>
          <w:b/>
          <w:bCs/>
        </w:rPr>
      </w:pPr>
      <w:r>
        <w:rPr>
          <w:rFonts w:hint="eastAsia" w:ascii="宋体" w:hAnsi="宋体"/>
          <w:b/>
          <w:bCs/>
        </w:rPr>
        <w:t>2.实质审查</w:t>
      </w:r>
    </w:p>
    <w:p>
      <w:pPr>
        <w:snapToGrid w:val="0"/>
        <w:spacing w:line="360" w:lineRule="auto"/>
        <w:ind w:firstLine="480" w:firstLineChars="200"/>
        <w:rPr>
          <w:rFonts w:ascii="宋体" w:hAnsi="宋体"/>
        </w:rPr>
      </w:pPr>
      <w:r>
        <w:rPr>
          <w:rFonts w:hint="eastAsia" w:ascii="宋体" w:hAnsi="宋体"/>
        </w:rPr>
        <w:t>2.1评标委员会审查投标文件的实质性内容是否符合招标文件的实质性要求。</w:t>
      </w:r>
    </w:p>
    <w:p>
      <w:pPr>
        <w:snapToGrid w:val="0"/>
        <w:spacing w:line="360" w:lineRule="auto"/>
        <w:ind w:firstLine="480" w:firstLineChars="200"/>
        <w:rPr>
          <w:rFonts w:ascii="宋体" w:hAnsi="宋体"/>
        </w:rPr>
      </w:pPr>
      <w:r>
        <w:rPr>
          <w:rFonts w:hint="eastAsia" w:ascii="宋体" w:hAnsi="宋体"/>
        </w:rPr>
        <w:t>2.2评标委员会将根据</w:t>
      </w:r>
      <w:r>
        <w:rPr>
          <w:rFonts w:hint="eastAsia" w:ascii="宋体" w:hAnsi="宋体"/>
          <w:lang w:eastAsia="zh-CN"/>
        </w:rPr>
        <w:t>供应商</w:t>
      </w:r>
      <w:r>
        <w:rPr>
          <w:rFonts w:hint="eastAsia" w:ascii="宋体" w:hAnsi="宋体"/>
        </w:rPr>
        <w:t>的投标文件进行审查、核对，如有疑问，将对</w:t>
      </w:r>
      <w:r>
        <w:rPr>
          <w:rFonts w:hint="eastAsia" w:ascii="宋体" w:hAnsi="宋体"/>
          <w:lang w:eastAsia="zh-CN"/>
        </w:rPr>
        <w:t>供应商</w:t>
      </w:r>
      <w:r>
        <w:rPr>
          <w:rFonts w:hint="eastAsia" w:ascii="宋体" w:hAnsi="宋体"/>
        </w:rPr>
        <w:t>进行询标，</w:t>
      </w:r>
      <w:r>
        <w:rPr>
          <w:rFonts w:hint="eastAsia" w:ascii="宋体" w:hAnsi="宋体"/>
          <w:lang w:eastAsia="zh-CN"/>
        </w:rPr>
        <w:t>供应商</w:t>
      </w:r>
      <w:r>
        <w:rPr>
          <w:rFonts w:hint="eastAsia" w:ascii="宋体" w:hAnsi="宋体"/>
        </w:rPr>
        <w:t>要向评标委员会澄清有关问题，并最终以书面形式进行答复。</w:t>
      </w:r>
    </w:p>
    <w:p>
      <w:pPr>
        <w:snapToGrid w:val="0"/>
        <w:spacing w:line="360" w:lineRule="auto"/>
        <w:ind w:firstLine="480" w:firstLineChars="200"/>
        <w:rPr>
          <w:rFonts w:ascii="宋体" w:hAnsi="宋体"/>
        </w:rPr>
      </w:pPr>
      <w:r>
        <w:rPr>
          <w:rFonts w:hint="eastAsia" w:ascii="宋体" w:hAnsi="宋体"/>
        </w:rPr>
        <w:t>询标时，</w:t>
      </w:r>
      <w:r>
        <w:rPr>
          <w:rFonts w:hint="eastAsia" w:ascii="宋体" w:hAnsi="宋体"/>
          <w:lang w:eastAsia="zh-CN"/>
        </w:rPr>
        <w:t>供应商</w:t>
      </w:r>
      <w:r>
        <w:rPr>
          <w:rFonts w:hint="eastAsia" w:ascii="宋体" w:hAnsi="宋体"/>
        </w:rPr>
        <w:t>代表未到场或者拒绝澄清或者澄清的内容改变了投标文件的实质性内容的，评标委员会有权对该投标文件做出不利于</w:t>
      </w:r>
      <w:r>
        <w:rPr>
          <w:rFonts w:hint="eastAsia" w:ascii="宋体" w:hAnsi="宋体"/>
          <w:lang w:eastAsia="zh-CN"/>
        </w:rPr>
        <w:t>供应商</w:t>
      </w:r>
      <w:r>
        <w:rPr>
          <w:rFonts w:hint="eastAsia" w:ascii="宋体" w:hAnsi="宋体"/>
        </w:rPr>
        <w:t>的评判。</w:t>
      </w:r>
    </w:p>
    <w:p>
      <w:pPr>
        <w:snapToGrid w:val="0"/>
        <w:spacing w:line="360" w:lineRule="auto"/>
        <w:ind w:firstLine="480" w:firstLineChars="200"/>
        <w:rPr>
          <w:rFonts w:ascii="宋体" w:hAnsi="宋体"/>
          <w:strike/>
        </w:rPr>
      </w:pPr>
      <w:r>
        <w:rPr>
          <w:rFonts w:hint="eastAsia" w:ascii="宋体" w:hAnsi="宋体"/>
        </w:rPr>
        <w:t>2.3评标委员会各成员应当独立对每个</w:t>
      </w:r>
      <w:r>
        <w:rPr>
          <w:rFonts w:hint="eastAsia" w:ascii="宋体" w:hAnsi="宋体"/>
          <w:lang w:eastAsia="zh-CN"/>
        </w:rPr>
        <w:t>供应商</w:t>
      </w:r>
      <w:r>
        <w:rPr>
          <w:rFonts w:hint="eastAsia" w:ascii="宋体" w:hAnsi="宋体"/>
        </w:rPr>
        <w:t>的商务和技术文件进行评价，并汇总商务技术得分情况。</w:t>
      </w:r>
    </w:p>
    <w:p>
      <w:pPr>
        <w:pStyle w:val="5"/>
        <w:ind w:firstLine="481" w:firstLineChars="200"/>
        <w:rPr>
          <w:rFonts w:ascii="宋体" w:hAnsi="宋体" w:cs="宋体"/>
          <w:kern w:val="2"/>
          <w:szCs w:val="24"/>
        </w:rPr>
      </w:pPr>
      <w:r>
        <w:rPr>
          <w:rFonts w:hint="eastAsia" w:ascii="宋体" w:hAnsi="宋体" w:cs="宋体"/>
          <w:kern w:val="2"/>
          <w:szCs w:val="24"/>
        </w:rPr>
        <w:t>3.报价审查</w:t>
      </w:r>
    </w:p>
    <w:p/>
    <w:p>
      <w:pPr>
        <w:pStyle w:val="12"/>
        <w:snapToGrid w:val="0"/>
        <w:spacing w:before="120" w:after="120" w:line="360" w:lineRule="auto"/>
        <w:ind w:left="787" w:leftChars="228" w:hanging="240" w:hangingChars="100"/>
        <w:rPr>
          <w:rFonts w:hAnsi="宋体"/>
        </w:rPr>
      </w:pPr>
      <w:r>
        <w:rPr>
          <w:rFonts w:hint="eastAsia" w:hAnsi="宋体"/>
        </w:rPr>
        <w:t>（1）投标文件报价如果出现计算或表达上的错误，修正错误的原则如下：</w:t>
      </w:r>
    </w:p>
    <w:p>
      <w:pPr>
        <w:snapToGrid w:val="0"/>
        <w:spacing w:line="360" w:lineRule="auto"/>
        <w:ind w:firstLine="480" w:firstLineChars="200"/>
        <w:rPr>
          <w:rFonts w:ascii="宋体" w:hAnsi="宋体"/>
        </w:rPr>
      </w:pPr>
      <w:r>
        <w:rPr>
          <w:rFonts w:hint="eastAsia" w:ascii="宋体" w:hAnsi="宋体"/>
        </w:rPr>
        <w:t>1.1开标一览表总价与投标报价明细表汇总数不一致的，</w:t>
      </w:r>
      <w:r>
        <w:rPr>
          <w:rFonts w:hint="eastAsia" w:ascii="宋体" w:hAnsi="宋体"/>
          <w:kern w:val="0"/>
        </w:rPr>
        <w:t>以开标一览表为准。</w:t>
      </w:r>
    </w:p>
    <w:p>
      <w:pPr>
        <w:pStyle w:val="12"/>
        <w:snapToGrid w:val="0"/>
        <w:spacing w:before="120" w:after="120" w:line="360" w:lineRule="auto"/>
        <w:ind w:firstLine="480" w:firstLineChars="200"/>
      </w:pPr>
      <w:r>
        <w:rPr>
          <w:rFonts w:hint="eastAsia" w:hAnsi="宋体"/>
        </w:rPr>
        <w:t>1.2投标文件的大写金额和小写金额不一致的，以大写金额为准。</w:t>
      </w:r>
    </w:p>
    <w:p>
      <w:pPr>
        <w:pStyle w:val="24"/>
        <w:spacing w:before="0"/>
        <w:ind w:firstLine="480"/>
        <w:rPr>
          <w:rFonts w:hAnsi="宋体"/>
        </w:rPr>
      </w:pPr>
      <w:r>
        <w:rPr>
          <w:rFonts w:hint="eastAsia" w:ascii="宋体" w:hAnsi="宋体" w:cs="Times New Roman"/>
          <w:kern w:val="0"/>
          <w:szCs w:val="24"/>
        </w:rPr>
        <w:t>1.3总</w:t>
      </w:r>
      <w:r>
        <w:rPr>
          <w:rFonts w:hint="eastAsia" w:hAnsi="宋体"/>
        </w:rPr>
        <w:t>价金额与按单价汇总金额不一致的，以单价金额计算结果为准。</w:t>
      </w:r>
    </w:p>
    <w:p>
      <w:pPr>
        <w:pStyle w:val="12"/>
        <w:snapToGrid w:val="0"/>
        <w:spacing w:before="120" w:after="120" w:line="360" w:lineRule="auto"/>
        <w:ind w:firstLine="480" w:firstLineChars="200"/>
        <w:rPr>
          <w:rFonts w:hAnsi="宋体"/>
        </w:rPr>
      </w:pPr>
      <w:r>
        <w:rPr>
          <w:rFonts w:hint="eastAsia" w:hAnsi="宋体"/>
        </w:rPr>
        <w:t>1.4对不同文字文本投标文件的解释发生异议的，以中文文本为准。</w:t>
      </w:r>
    </w:p>
    <w:p>
      <w:pPr>
        <w:pStyle w:val="12"/>
        <w:snapToGrid w:val="0"/>
        <w:spacing w:before="120" w:after="120" w:line="360" w:lineRule="auto"/>
        <w:ind w:firstLine="481" w:firstLineChars="200"/>
        <w:rPr>
          <w:rFonts w:hAnsi="宋体"/>
          <w:b/>
          <w:bCs/>
        </w:rPr>
      </w:pPr>
      <w:r>
        <w:rPr>
          <w:rFonts w:hint="eastAsia" w:hAnsi="宋体"/>
          <w:b/>
          <w:bCs/>
        </w:rPr>
        <w:t>按上述修正错误的原则及方法调整或修正投标文件的投标报价，</w:t>
      </w:r>
      <w:r>
        <w:rPr>
          <w:rFonts w:hint="eastAsia" w:hAnsi="宋体"/>
          <w:b/>
          <w:bCs/>
          <w:lang w:eastAsia="zh-CN"/>
        </w:rPr>
        <w:t>供应商</w:t>
      </w:r>
      <w:r>
        <w:rPr>
          <w:rFonts w:hint="eastAsia" w:hAnsi="宋体"/>
          <w:b/>
          <w:bCs/>
        </w:rPr>
        <w:t>同意并签字确认后，调整后的投标报价对</w:t>
      </w:r>
      <w:r>
        <w:rPr>
          <w:rFonts w:hint="eastAsia" w:hAnsi="宋体"/>
          <w:b/>
          <w:bCs/>
          <w:lang w:eastAsia="zh-CN"/>
        </w:rPr>
        <w:t>供应商</w:t>
      </w:r>
      <w:r>
        <w:rPr>
          <w:rFonts w:hint="eastAsia" w:hAnsi="宋体"/>
          <w:b/>
          <w:bCs/>
        </w:rPr>
        <w:t>具有约束作用。如果</w:t>
      </w:r>
      <w:r>
        <w:rPr>
          <w:rFonts w:hint="eastAsia" w:hAnsi="宋体"/>
          <w:b/>
          <w:bCs/>
          <w:lang w:eastAsia="zh-CN"/>
        </w:rPr>
        <w:t>供应商</w:t>
      </w:r>
      <w:r>
        <w:rPr>
          <w:rFonts w:hint="eastAsia" w:hAnsi="宋体"/>
          <w:b/>
          <w:bCs/>
        </w:rPr>
        <w:t>不接受修正后的报价，则其投标将作为无效投标处理。</w:t>
      </w:r>
    </w:p>
    <w:p>
      <w:pPr>
        <w:snapToGrid w:val="0"/>
        <w:spacing w:line="360" w:lineRule="auto"/>
        <w:ind w:firstLine="480" w:firstLineChars="200"/>
        <w:rPr>
          <w:rFonts w:ascii="宋体" w:hAnsi="宋体"/>
        </w:rPr>
      </w:pPr>
      <w:r>
        <w:rPr>
          <w:rFonts w:hint="eastAsia" w:ascii="宋体" w:hAnsi="宋体"/>
        </w:rPr>
        <w:t>（2）评标委员会根据合格供应商报价得出得分汇总。</w:t>
      </w:r>
    </w:p>
    <w:p>
      <w:pPr>
        <w:pStyle w:val="5"/>
        <w:ind w:firstLine="481" w:firstLineChars="200"/>
        <w:rPr>
          <w:rFonts w:ascii="宋体" w:hAnsi="宋体" w:cs="宋体"/>
          <w:kern w:val="2"/>
          <w:szCs w:val="24"/>
        </w:rPr>
      </w:pPr>
      <w:r>
        <w:rPr>
          <w:rFonts w:hint="eastAsia" w:ascii="宋体" w:hAnsi="宋体" w:cs="宋体"/>
          <w:kern w:val="2"/>
          <w:szCs w:val="24"/>
        </w:rPr>
        <w:t>4.比较和推荐</w:t>
      </w:r>
    </w:p>
    <w:p>
      <w:pPr>
        <w:snapToGrid w:val="0"/>
        <w:spacing w:line="360" w:lineRule="auto"/>
        <w:ind w:firstLine="480" w:firstLineChars="200"/>
        <w:rPr>
          <w:rFonts w:ascii="宋体" w:hAnsi="宋体"/>
        </w:rPr>
      </w:pPr>
      <w:r>
        <w:rPr>
          <w:rFonts w:hint="eastAsia" w:ascii="宋体" w:hAnsi="宋体"/>
        </w:rPr>
        <w:t>评标委员会按评标原则推荐中标供应商同时起草评标报告。</w:t>
      </w:r>
    </w:p>
    <w:p>
      <w:pPr>
        <w:spacing w:line="360" w:lineRule="auto"/>
        <w:ind w:firstLine="480" w:firstLineChars="200"/>
        <w:rPr>
          <w:rFonts w:ascii="仿宋_GB2312" w:hAnsi="仿宋" w:eastAsia="仿宋_GB2312" w:cs="Arial"/>
          <w:kern w:val="0"/>
        </w:rPr>
      </w:pPr>
    </w:p>
    <w:p>
      <w:pPr>
        <w:snapToGrid w:val="0"/>
        <w:spacing w:line="360" w:lineRule="auto"/>
        <w:ind w:firstLine="481" w:firstLineChars="200"/>
        <w:rPr>
          <w:rFonts w:ascii="宋体" w:hAnsi="宋体"/>
          <w:b/>
        </w:rPr>
      </w:pPr>
      <w:r>
        <w:rPr>
          <w:rFonts w:hint="eastAsia" w:ascii="宋体" w:hAnsi="宋体"/>
          <w:b/>
        </w:rPr>
        <w:t>（四）澄清问题的形式</w:t>
      </w:r>
    </w:p>
    <w:p>
      <w:pPr>
        <w:snapToGrid w:val="0"/>
        <w:spacing w:line="360" w:lineRule="auto"/>
        <w:ind w:firstLine="480" w:firstLineChars="200"/>
        <w:rPr>
          <w:rFonts w:ascii="宋体" w:hAnsi="宋体"/>
        </w:rPr>
      </w:pPr>
      <w:r>
        <w:rPr>
          <w:rFonts w:hint="eastAsia" w:ascii="宋体" w:hAnsi="宋体"/>
        </w:rPr>
        <w:t>对投标文件中含义不明确、同类问题表述不一致或者有明显文字和计算错误的内容，评标委员会可要求供应商作出必要的澄清、说明或者纠正。</w:t>
      </w:r>
    </w:p>
    <w:p>
      <w:pPr>
        <w:snapToGrid w:val="0"/>
        <w:spacing w:line="360" w:lineRule="auto"/>
        <w:ind w:firstLine="480" w:firstLineChars="200"/>
        <w:rPr>
          <w:rFonts w:ascii="宋体" w:hAnsi="宋体"/>
        </w:rPr>
      </w:pPr>
      <w:r>
        <w:rPr>
          <w:rFonts w:hint="eastAsia" w:ascii="宋体" w:hAnsi="宋体"/>
        </w:rPr>
        <w:t>1.评标委员会可以在“政采云”平台在线询标或其他有效形式要求供应商对同一份投标文件含义不明确或同类问题表述不一致的内容（招标文件其他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snapToGrid w:val="0"/>
        <w:spacing w:line="360" w:lineRule="auto"/>
        <w:ind w:firstLine="480" w:firstLineChars="200"/>
        <w:rPr>
          <w:rFonts w:ascii="宋体" w:hAnsi="宋体"/>
        </w:rPr>
      </w:pPr>
      <w:r>
        <w:rPr>
          <w:rFonts w:hint="eastAsia" w:ascii="宋体" w:hAnsi="宋体"/>
        </w:rPr>
        <w:t>2.如果供应商代表拒绝或未按评标委员会要求在“政采云”平台作出在线回复且无其他有效回复方式的，评标委员会可以对其作出无效标处理。</w:t>
      </w:r>
    </w:p>
    <w:p>
      <w:pPr>
        <w:pStyle w:val="12"/>
        <w:tabs>
          <w:tab w:val="left" w:pos="630"/>
        </w:tabs>
        <w:snapToGrid w:val="0"/>
        <w:spacing w:before="120" w:after="120" w:line="360" w:lineRule="auto"/>
        <w:ind w:firstLine="472" w:firstLineChars="196"/>
        <w:rPr>
          <w:rFonts w:hAnsi="宋体"/>
          <w:b/>
        </w:rPr>
      </w:pPr>
      <w:r>
        <w:rPr>
          <w:rFonts w:hint="eastAsia" w:hAnsi="宋体"/>
          <w:b/>
        </w:rPr>
        <w:t>（五）评标原则和评标办法</w:t>
      </w:r>
    </w:p>
    <w:p>
      <w:pPr>
        <w:pStyle w:val="12"/>
        <w:snapToGrid w:val="0"/>
        <w:spacing w:before="120" w:after="120" w:line="360" w:lineRule="auto"/>
        <w:ind w:firstLine="480" w:firstLineChars="200"/>
        <w:rPr>
          <w:rFonts w:hAnsi="宋体"/>
        </w:rPr>
      </w:pPr>
      <w:r>
        <w:rPr>
          <w:rFonts w:hint="eastAsia" w:hAnsi="宋体"/>
        </w:rPr>
        <w:t>1.评标原则。评标委员会必须公平、公正、客观，不带任何倾向性和启发性；不得向外界透露任何与评标有关的内容；任何单位和个人不得干扰、影响评标的正常进行；评标委员会及有关工作人员不得私下与</w:t>
      </w:r>
      <w:r>
        <w:rPr>
          <w:rFonts w:hint="eastAsia" w:hAnsi="宋体"/>
          <w:lang w:eastAsia="zh-CN"/>
        </w:rPr>
        <w:t>供应商</w:t>
      </w:r>
      <w:r>
        <w:rPr>
          <w:rFonts w:hint="eastAsia" w:hAnsi="宋体"/>
        </w:rPr>
        <w:t>接触。</w:t>
      </w:r>
    </w:p>
    <w:p>
      <w:pPr>
        <w:pStyle w:val="12"/>
        <w:snapToGrid w:val="0"/>
        <w:spacing w:before="120" w:after="120" w:line="360" w:lineRule="auto"/>
        <w:ind w:firstLine="480" w:firstLineChars="200"/>
        <w:rPr>
          <w:rFonts w:hAnsi="宋体"/>
        </w:rPr>
      </w:pPr>
      <w:r>
        <w:rPr>
          <w:rFonts w:hint="eastAsia" w:hAnsi="宋体"/>
        </w:rPr>
        <w:t>2.评标办法。本项目评标办法是 综合评标法，具体评标内容及评分标准等详见《第四章：评标办法及评分标准》。</w:t>
      </w:r>
    </w:p>
    <w:p>
      <w:pPr>
        <w:pStyle w:val="12"/>
        <w:snapToGrid w:val="0"/>
        <w:spacing w:before="120" w:after="120" w:line="360" w:lineRule="auto"/>
        <w:ind w:firstLine="472" w:firstLineChars="196"/>
        <w:rPr>
          <w:rFonts w:hAnsi="宋体"/>
          <w:b/>
        </w:rPr>
      </w:pPr>
      <w:r>
        <w:rPr>
          <w:rFonts w:hint="eastAsia" w:hAnsi="宋体"/>
          <w:b/>
        </w:rPr>
        <w:t>（六）评标过程的监控</w:t>
      </w:r>
    </w:p>
    <w:p>
      <w:pPr>
        <w:pStyle w:val="12"/>
        <w:snapToGrid w:val="0"/>
        <w:spacing w:before="120" w:after="120" w:line="360" w:lineRule="auto"/>
        <w:ind w:firstLine="480" w:firstLineChars="200"/>
        <w:rPr>
          <w:rFonts w:hAnsi="宋体"/>
        </w:rPr>
      </w:pPr>
      <w:r>
        <w:rPr>
          <w:rFonts w:hint="eastAsia" w:hAnsi="宋体"/>
        </w:rPr>
        <w:t>本项目评标过程实行全程录音、录像监控。</w:t>
      </w:r>
      <w:r>
        <w:rPr>
          <w:rFonts w:hint="eastAsia" w:hAnsi="宋体"/>
          <w:lang w:eastAsia="zh-CN"/>
        </w:rPr>
        <w:t>供应商</w:t>
      </w:r>
      <w:r>
        <w:rPr>
          <w:rFonts w:hint="eastAsia" w:hAnsi="宋体"/>
        </w:rPr>
        <w:t>在评标过程中所进行的试图影响评标结果的不公正活动，可能导致其投标被拒绝。</w:t>
      </w:r>
    </w:p>
    <w:p>
      <w:pPr>
        <w:rPr>
          <w:rFonts w:hAnsi="宋体"/>
        </w:rPr>
      </w:pPr>
    </w:p>
    <w:p>
      <w:pPr>
        <w:pStyle w:val="12"/>
        <w:snapToGrid w:val="0"/>
        <w:spacing w:before="120" w:after="120" w:line="360" w:lineRule="auto"/>
        <w:ind w:firstLine="472" w:firstLineChars="196"/>
        <w:jc w:val="center"/>
        <w:outlineLvl w:val="1"/>
        <w:rPr>
          <w:rFonts w:hAnsi="宋体"/>
          <w:b/>
        </w:rPr>
      </w:pPr>
      <w:r>
        <w:rPr>
          <w:rFonts w:hint="eastAsia" w:hAnsi="宋体"/>
          <w:b/>
        </w:rPr>
        <w:t>六、定标</w:t>
      </w:r>
    </w:p>
    <w:p>
      <w:pPr>
        <w:pStyle w:val="12"/>
        <w:snapToGrid w:val="0"/>
        <w:spacing w:before="120" w:after="120" w:line="360" w:lineRule="auto"/>
        <w:ind w:firstLine="472" w:firstLineChars="196"/>
        <w:rPr>
          <w:rFonts w:hAnsi="宋体"/>
          <w:b/>
          <w:bCs/>
        </w:rPr>
      </w:pPr>
      <w:r>
        <w:rPr>
          <w:rFonts w:hint="eastAsia" w:hAnsi="宋体"/>
          <w:b/>
          <w:bCs/>
        </w:rPr>
        <w:t>确定中标供应商：本项目由采购人确定中标供应商。</w:t>
      </w:r>
    </w:p>
    <w:p>
      <w:pPr>
        <w:snapToGrid w:val="0"/>
        <w:spacing w:line="360" w:lineRule="auto"/>
        <w:ind w:firstLine="480" w:firstLineChars="200"/>
        <w:rPr>
          <w:rFonts w:ascii="宋体" w:hAnsi="宋体"/>
        </w:rPr>
      </w:pPr>
      <w:r>
        <w:rPr>
          <w:rFonts w:hint="eastAsia" w:ascii="宋体" w:hAnsi="宋体"/>
        </w:rPr>
        <w:t>1.嘉兴市公共资源交易中心在评标结束后2个工作日内将评标报告交采购人确认，同时在发布招标公告的网站上对评标结果进行公告。</w:t>
      </w:r>
    </w:p>
    <w:p>
      <w:pPr>
        <w:snapToGrid w:val="0"/>
        <w:spacing w:line="360" w:lineRule="auto"/>
        <w:ind w:firstLine="480" w:firstLineChars="200"/>
        <w:rPr>
          <w:rFonts w:ascii="宋体" w:hAnsi="宋体"/>
        </w:rPr>
      </w:pPr>
      <w:r>
        <w:rPr>
          <w:rFonts w:hint="eastAsia" w:ascii="宋体" w:hAnsi="宋体"/>
        </w:rPr>
        <w:t>2.</w:t>
      </w:r>
      <w:r>
        <w:rPr>
          <w:rFonts w:hint="eastAsia" w:ascii="宋体" w:hAnsi="宋体"/>
          <w:lang w:eastAsia="zh-CN"/>
        </w:rPr>
        <w:t>供应商</w:t>
      </w:r>
      <w:r>
        <w:rPr>
          <w:rFonts w:hint="eastAsia" w:ascii="宋体" w:hAnsi="宋体"/>
        </w:rPr>
        <w:t>对评标结果无异议的，采购人应在收到评标报告后5个工作日内对评标结果进行确认。如有</w:t>
      </w:r>
      <w:r>
        <w:rPr>
          <w:rFonts w:hint="eastAsia" w:ascii="宋体" w:hAnsi="宋体"/>
          <w:lang w:eastAsia="zh-CN"/>
        </w:rPr>
        <w:t>供应商</w:t>
      </w:r>
      <w:r>
        <w:rPr>
          <w:rFonts w:hint="eastAsia" w:ascii="宋体" w:hAnsi="宋体"/>
        </w:rPr>
        <w:t>对评标结果提出质疑的，采购人可在质疑处理完毕后确定中标供应商。</w:t>
      </w:r>
    </w:p>
    <w:p>
      <w:pPr>
        <w:snapToGrid w:val="0"/>
        <w:spacing w:line="360" w:lineRule="auto"/>
        <w:ind w:firstLine="480" w:firstLineChars="200"/>
        <w:rPr>
          <w:rFonts w:ascii="宋体" w:hAnsi="宋体"/>
        </w:rPr>
      </w:pPr>
      <w:r>
        <w:rPr>
          <w:rFonts w:hint="eastAsia" w:ascii="宋体" w:hAnsi="宋体"/>
        </w:rPr>
        <w:t>3. 在公告中标结果的同时，集中采购机构在政采云系统向中标供应商发出中标通知书。</w:t>
      </w:r>
    </w:p>
    <w:p/>
    <w:p>
      <w:pPr>
        <w:pStyle w:val="12"/>
        <w:snapToGrid w:val="0"/>
        <w:spacing w:before="120" w:after="120" w:line="360" w:lineRule="auto"/>
        <w:ind w:firstLine="472" w:firstLineChars="196"/>
        <w:jc w:val="center"/>
        <w:outlineLvl w:val="1"/>
        <w:rPr>
          <w:rFonts w:hAnsi="宋体"/>
          <w:b/>
        </w:rPr>
      </w:pPr>
      <w:r>
        <w:rPr>
          <w:rFonts w:hint="eastAsia" w:hAnsi="宋体"/>
          <w:b/>
        </w:rPr>
        <w:t>七、合同授予</w:t>
      </w:r>
    </w:p>
    <w:p>
      <w:pPr>
        <w:snapToGrid w:val="0"/>
        <w:spacing w:line="360" w:lineRule="auto"/>
        <w:ind w:firstLine="480" w:firstLineChars="200"/>
        <w:rPr>
          <w:rFonts w:ascii="宋体" w:hAnsi="宋体"/>
        </w:rPr>
      </w:pPr>
      <w:r>
        <w:rPr>
          <w:rFonts w:hint="eastAsia" w:ascii="宋体" w:hAnsi="宋体"/>
        </w:rPr>
        <w:t>1.采购人与中标供应商应当在《中标通知书》发出之日起30日内签订政府采购合同。</w:t>
      </w:r>
    </w:p>
    <w:p>
      <w:pPr>
        <w:snapToGrid w:val="0"/>
        <w:spacing w:line="360" w:lineRule="auto"/>
        <w:ind w:firstLine="480" w:firstLineChars="200"/>
        <w:rPr>
          <w:rFonts w:ascii="宋体" w:hAnsi="宋体"/>
        </w:rPr>
      </w:pPr>
      <w:r>
        <w:rPr>
          <w:rFonts w:hint="eastAsia" w:ascii="宋体" w:hAnsi="宋体"/>
        </w:rPr>
        <w:t>２.中标供应商拖延、拒签合同的，将被取消中标资格，并报监督管理部门依法处理。</w:t>
      </w:r>
    </w:p>
    <w:p>
      <w:pPr>
        <w:snapToGrid w:val="0"/>
        <w:spacing w:line="360" w:lineRule="auto"/>
        <w:ind w:firstLine="480" w:firstLineChars="200"/>
        <w:rPr>
          <w:rFonts w:ascii="宋体" w:hAnsi="宋体"/>
        </w:rPr>
      </w:pPr>
      <w:r>
        <w:rPr>
          <w:rFonts w:hint="eastAsia" w:ascii="宋体" w:hAnsi="宋体"/>
        </w:rPr>
        <w:t>3.采购人须在本项目政府采购合同签订之日起2个工作日内将合同发布于浙江政府采购网，但政府采购合同中涉及国家秘密、商业秘密的内容除外。</w:t>
      </w:r>
    </w:p>
    <w:p>
      <w:pPr>
        <w:pStyle w:val="5"/>
      </w:pPr>
    </w:p>
    <w:bookmarkEnd w:id="41"/>
    <w:bookmarkEnd w:id="42"/>
    <w:bookmarkEnd w:id="43"/>
    <w:p>
      <w:pPr>
        <w:pStyle w:val="12"/>
        <w:snapToGrid w:val="0"/>
        <w:spacing w:before="120" w:after="120" w:line="360" w:lineRule="auto"/>
        <w:ind w:firstLine="472" w:firstLineChars="196"/>
        <w:jc w:val="center"/>
        <w:outlineLvl w:val="1"/>
        <w:rPr>
          <w:rFonts w:hAnsi="宋体"/>
          <w:b/>
        </w:rPr>
      </w:pPr>
      <w:r>
        <w:rPr>
          <w:rFonts w:hint="eastAsia" w:hAnsi="宋体"/>
          <w:b/>
        </w:rPr>
        <w:t>八、验收</w:t>
      </w:r>
    </w:p>
    <w:p>
      <w:pPr>
        <w:snapToGrid w:val="0"/>
        <w:spacing w:line="360" w:lineRule="auto"/>
        <w:ind w:firstLine="480" w:firstLineChars="200"/>
        <w:rPr>
          <w:rFonts w:ascii="宋体" w:hAnsi="宋体"/>
        </w:rPr>
      </w:pPr>
      <w:r>
        <w:rPr>
          <w:rFonts w:hint="eastAsia" w:ascii="宋体" w:hAnsi="宋体"/>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napToGrid w:val="0"/>
        <w:spacing w:line="360" w:lineRule="auto"/>
        <w:ind w:firstLine="480" w:firstLineChars="200"/>
        <w:rPr>
          <w:rFonts w:ascii="宋体" w:hAnsi="宋体"/>
        </w:rPr>
      </w:pPr>
      <w:r>
        <w:rPr>
          <w:rFonts w:hint="eastAsia" w:ascii="宋体" w:hAnsi="宋体"/>
        </w:rPr>
        <w:t>2.采购人可以邀请参加本项目的其他</w:t>
      </w:r>
      <w:r>
        <w:rPr>
          <w:rFonts w:hint="eastAsia" w:ascii="宋体" w:hAnsi="宋体"/>
          <w:lang w:eastAsia="zh-CN"/>
        </w:rPr>
        <w:t>供应商</w:t>
      </w:r>
      <w:r>
        <w:rPr>
          <w:rFonts w:hint="eastAsia" w:ascii="宋体" w:hAnsi="宋体"/>
        </w:rPr>
        <w:t>或者第三方机构参与验收。参与验收的</w:t>
      </w:r>
      <w:r>
        <w:rPr>
          <w:rFonts w:hint="eastAsia" w:ascii="宋体" w:hAnsi="宋体"/>
          <w:lang w:eastAsia="zh-CN"/>
        </w:rPr>
        <w:t>供应商</w:t>
      </w:r>
      <w:r>
        <w:rPr>
          <w:rFonts w:hint="eastAsia" w:ascii="宋体" w:hAnsi="宋体"/>
        </w:rPr>
        <w:t>或者第三方机构的意见作为验收书的参考资料一并存档。</w:t>
      </w:r>
    </w:p>
    <w:p>
      <w:pPr>
        <w:snapToGrid w:val="0"/>
        <w:spacing w:line="360" w:lineRule="auto"/>
        <w:ind w:firstLine="480" w:firstLineChars="200"/>
        <w:rPr>
          <w:rFonts w:ascii="宋体" w:hAnsi="宋体"/>
        </w:rPr>
      </w:pPr>
      <w:r>
        <w:rPr>
          <w:rFonts w:hint="eastAsia" w:ascii="宋体" w:hAnsi="宋体"/>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napToGrid w:val="0"/>
        <w:spacing w:line="360" w:lineRule="auto"/>
        <w:ind w:firstLine="480" w:firstLineChars="200"/>
        <w:rPr>
          <w:rFonts w:ascii="宋体" w:hAnsi="宋体"/>
        </w:rPr>
        <w:sectPr>
          <w:footerReference r:id="rId3" w:type="default"/>
          <w:pgSz w:w="11849" w:h="16781"/>
          <w:pgMar w:top="1440" w:right="1797" w:bottom="1440" w:left="1797" w:header="851" w:footer="850" w:gutter="0"/>
          <w:cols w:space="720" w:num="1"/>
          <w:docGrid w:linePitch="312" w:charSpace="0"/>
        </w:sectPr>
      </w:pPr>
      <w:r>
        <w:rPr>
          <w:rFonts w:hint="eastAsia" w:ascii="宋体" w:hAnsi="宋体"/>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w:t>
      </w:r>
      <w:bookmarkStart w:id="79" w:name="_Hlt68057669"/>
      <w:bookmarkEnd w:id="79"/>
      <w:bookmarkStart w:id="80" w:name="_Hlt74729768"/>
      <w:bookmarkEnd w:id="80"/>
      <w:bookmarkStart w:id="81" w:name="_Hlt74714665"/>
      <w:bookmarkEnd w:id="81"/>
      <w:bookmarkStart w:id="82" w:name="_Hlt68072990"/>
      <w:bookmarkEnd w:id="82"/>
      <w:bookmarkStart w:id="83" w:name="_Hlt68072998"/>
      <w:bookmarkEnd w:id="83"/>
      <w:bookmarkStart w:id="84" w:name="_Hlt75236101"/>
      <w:bookmarkEnd w:id="84"/>
      <w:bookmarkStart w:id="85" w:name="_Hlt74707468"/>
      <w:bookmarkEnd w:id="85"/>
      <w:bookmarkStart w:id="86" w:name="_Hlt68073093"/>
      <w:bookmarkEnd w:id="86"/>
      <w:bookmarkStart w:id="87" w:name="_Hlt75236290"/>
      <w:bookmarkEnd w:id="87"/>
      <w:bookmarkStart w:id="88" w:name="_Hlt74730295"/>
      <w:bookmarkEnd w:id="88"/>
      <w:bookmarkStart w:id="89" w:name="_Hlt75236011"/>
      <w:bookmarkEnd w:id="89"/>
      <w:bookmarkStart w:id="90" w:name="_Hlt68403820"/>
      <w:bookmarkEnd w:id="90"/>
      <w:r>
        <w:rPr>
          <w:rFonts w:hint="eastAsia" w:ascii="宋体" w:hAnsi="宋体"/>
        </w:rPr>
        <w:t>部门。</w:t>
      </w:r>
    </w:p>
    <w:p>
      <w:pPr>
        <w:pStyle w:val="4"/>
        <w:snapToGrid w:val="0"/>
        <w:spacing w:line="300" w:lineRule="auto"/>
        <w:rPr>
          <w:rFonts w:ascii="宋体" w:hAnsi="宋体" w:eastAsia="宋体"/>
        </w:rPr>
      </w:pPr>
      <w:r>
        <w:rPr>
          <w:rFonts w:hint="eastAsia" w:ascii="宋体" w:hAnsi="宋体" w:eastAsia="宋体"/>
        </w:rPr>
        <w:t>第四章 评标办法及标准</w:t>
      </w:r>
      <w:bookmarkEnd w:id="35"/>
    </w:p>
    <w:p>
      <w:pPr>
        <w:spacing w:before="120" w:beforeLines="50" w:after="120" w:afterLines="50" w:line="360" w:lineRule="auto"/>
        <w:ind w:firstLine="420"/>
        <w:rPr>
          <w:rFonts w:ascii="宋体" w:hAnsi="宋体"/>
        </w:rPr>
      </w:pPr>
      <w:r>
        <w:rPr>
          <w:rFonts w:hint="eastAsia" w:ascii="宋体" w:hAnsi="宋体"/>
        </w:rPr>
        <w:t>为公正、公平、科学地选择中标供应商，根据《中华人民共和国政府采购法》等有关法律法规的规定，并结合本项目的实际，制定本办法。</w:t>
      </w:r>
    </w:p>
    <w:p>
      <w:pPr>
        <w:spacing w:before="120" w:beforeLines="50" w:after="120" w:afterLines="50" w:line="360" w:lineRule="auto"/>
        <w:ind w:firstLine="420"/>
        <w:rPr>
          <w:rFonts w:ascii="宋体" w:hAnsi="宋体"/>
        </w:rPr>
      </w:pPr>
      <w:r>
        <w:rPr>
          <w:rFonts w:hint="eastAsia" w:ascii="宋体" w:hAnsi="宋体"/>
        </w:rPr>
        <w:t>本办法适用于本项目的评标。</w:t>
      </w:r>
    </w:p>
    <w:p>
      <w:pPr>
        <w:spacing w:before="120" w:beforeLines="50" w:after="120" w:afterLines="50" w:line="360" w:lineRule="auto"/>
        <w:ind w:firstLine="481" w:firstLineChars="200"/>
        <w:jc w:val="left"/>
        <w:rPr>
          <w:rFonts w:ascii="宋体" w:hAnsi="宋体"/>
        </w:rPr>
      </w:pPr>
      <w:r>
        <w:rPr>
          <w:rFonts w:hint="eastAsia" w:ascii="宋体" w:hAnsi="宋体"/>
          <w:b/>
        </w:rPr>
        <w:t>一、总则</w:t>
      </w:r>
    </w:p>
    <w:p>
      <w:pPr>
        <w:spacing w:before="120" w:beforeLines="50" w:after="120" w:afterLines="50" w:line="360" w:lineRule="auto"/>
        <w:ind w:firstLine="480" w:firstLineChars="200"/>
        <w:rPr>
          <w:rFonts w:ascii="宋体" w:hAnsi="宋体"/>
        </w:rPr>
      </w:pPr>
      <w:r>
        <w:rPr>
          <w:rFonts w:hint="eastAsia" w:ascii="宋体" w:hAnsi="宋体"/>
        </w:rPr>
        <w:t>本次评标采用综合评分法，总分为100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供应商。排名第一的供应商为中标供应商，排名第二的供应商为候补中标供应商，其他供应商中标候选资格依此类推。中标供应商拒绝与采购人签订合同的，采购人可以按照评审报告推荐的中标供应商名单顺序，确定下一候选人为中标供应商，也可以重新开展政府采购活动。评分过程中采用四舍五入法，并保留小数2位。</w:t>
      </w:r>
    </w:p>
    <w:p>
      <w:pPr>
        <w:spacing w:before="120" w:beforeLines="50" w:after="120" w:afterLines="50" w:line="360" w:lineRule="auto"/>
        <w:ind w:firstLine="480" w:firstLineChars="200"/>
        <w:rPr>
          <w:rFonts w:ascii="宋体" w:hAnsi="宋体"/>
        </w:rPr>
      </w:pPr>
      <w:r>
        <w:rPr>
          <w:rFonts w:hint="eastAsia" w:ascii="宋体" w:hAnsi="宋体"/>
        </w:rPr>
        <w:t>供应商评标综合得分=价格分+技术分+资信及其他分</w:t>
      </w:r>
    </w:p>
    <w:p>
      <w:pPr>
        <w:spacing w:before="120" w:beforeLines="50" w:after="120" w:afterLines="50" w:line="360" w:lineRule="auto"/>
        <w:ind w:firstLine="481" w:firstLineChars="200"/>
        <w:rPr>
          <w:rFonts w:ascii="宋体" w:hAnsi="宋体"/>
          <w:b/>
        </w:rPr>
      </w:pPr>
      <w:r>
        <w:rPr>
          <w:rFonts w:hint="eastAsia" w:ascii="宋体" w:hAnsi="宋体"/>
          <w:b/>
        </w:rPr>
        <w:t>二、评标内容及标准</w:t>
      </w:r>
    </w:p>
    <w:p>
      <w:pPr>
        <w:pStyle w:val="2"/>
        <w:spacing w:before="120" w:beforeLines="50" w:after="120" w:afterLines="50" w:line="360" w:lineRule="auto"/>
        <w:ind w:firstLine="465" w:firstLineChars="200"/>
        <w:rPr>
          <w:rFonts w:hAnsi="宋体"/>
          <w:b/>
          <w:bCs/>
          <w:sz w:val="24"/>
          <w:szCs w:val="24"/>
        </w:rPr>
      </w:pPr>
      <w:r>
        <w:rPr>
          <w:rFonts w:hint="eastAsia" w:hAnsi="宋体"/>
          <w:b/>
          <w:sz w:val="24"/>
          <w:szCs w:val="24"/>
        </w:rPr>
        <w:t>（一）</w:t>
      </w:r>
      <w:r>
        <w:rPr>
          <w:rFonts w:hint="eastAsia" w:hAnsi="宋体"/>
          <w:b/>
          <w:bCs/>
          <w:sz w:val="24"/>
          <w:szCs w:val="24"/>
        </w:rPr>
        <w:t>价格分（10分）</w:t>
      </w:r>
    </w:p>
    <w:p>
      <w:pPr>
        <w:pStyle w:val="2"/>
        <w:spacing w:before="120" w:beforeLines="50" w:after="120" w:afterLines="50" w:line="360" w:lineRule="auto"/>
        <w:ind w:firstLine="464" w:firstLineChars="200"/>
        <w:rPr>
          <w:rFonts w:hAnsi="宋体"/>
          <w:bCs/>
          <w:sz w:val="24"/>
          <w:szCs w:val="24"/>
        </w:rPr>
      </w:pPr>
      <w:r>
        <w:rPr>
          <w:rFonts w:hint="eastAsia" w:hAnsi="宋体"/>
          <w:bCs/>
          <w:sz w:val="24"/>
          <w:szCs w:val="24"/>
        </w:rPr>
        <w:t>1.价格分采用低价优先法计算，即满足招标文件要求且投标价格最低的投标报价为评标基准价，其他供应商的价格分按照下列公式计算：</w:t>
      </w:r>
    </w:p>
    <w:p>
      <w:pPr>
        <w:spacing w:before="120" w:beforeLines="50" w:after="120" w:afterLines="50" w:line="360" w:lineRule="auto"/>
        <w:ind w:firstLine="480" w:firstLineChars="200"/>
        <w:rPr>
          <w:rFonts w:ascii="宋体" w:hAnsi="宋体"/>
        </w:rPr>
      </w:pPr>
      <w:r>
        <w:rPr>
          <w:rFonts w:hint="eastAsia" w:ascii="宋体" w:hAnsi="宋体"/>
        </w:rPr>
        <w:t>价格分=（评标基准价/投标报价）×10%×100</w:t>
      </w:r>
    </w:p>
    <w:p>
      <w:pPr>
        <w:pStyle w:val="2"/>
        <w:spacing w:before="120" w:beforeLines="50" w:after="120" w:afterLines="50" w:line="360" w:lineRule="auto"/>
        <w:ind w:firstLine="464" w:firstLineChars="200"/>
        <w:rPr>
          <w:rFonts w:hint="eastAsia" w:hAnsi="宋体"/>
          <w:bCs/>
          <w:sz w:val="24"/>
          <w:szCs w:val="24"/>
        </w:rPr>
      </w:pPr>
      <w:r>
        <w:rPr>
          <w:rFonts w:hAnsi="宋体"/>
          <w:bCs/>
          <w:sz w:val="24"/>
          <w:szCs w:val="24"/>
          <w:lang w:val="en"/>
        </w:rPr>
        <w:t>2</w:t>
      </w:r>
      <w:r>
        <w:rPr>
          <w:rFonts w:hint="eastAsia" w:hAnsi="宋体"/>
          <w:bCs/>
          <w:sz w:val="24"/>
          <w:szCs w:val="24"/>
        </w:rPr>
        <w:t>.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pStyle w:val="3"/>
      </w:pPr>
    </w:p>
    <w:p>
      <w:pPr>
        <w:ind w:firstLine="481" w:firstLineChars="200"/>
        <w:rPr>
          <w:rFonts w:ascii="宋体" w:hAnsi="宋体"/>
          <w:b/>
        </w:rPr>
      </w:pPr>
      <w:r>
        <w:rPr>
          <w:rFonts w:hint="eastAsia" w:ascii="宋体" w:hAnsi="宋体"/>
          <w:b/>
        </w:rPr>
        <w:t>（二）商务资信及其他分（0-</w:t>
      </w:r>
      <w:r>
        <w:rPr>
          <w:rFonts w:hint="eastAsia" w:ascii="宋体" w:hAnsi="宋体"/>
          <w:b/>
          <w:lang w:val="en-US" w:eastAsia="zh-CN"/>
        </w:rPr>
        <w:t>13</w:t>
      </w:r>
      <w:r>
        <w:rPr>
          <w:rFonts w:hint="eastAsia" w:ascii="宋体" w:hAnsi="宋体"/>
          <w:b/>
        </w:rPr>
        <w:t>分，须提供有效证明材料，不提供不得分）</w:t>
      </w:r>
    </w:p>
    <w:tbl>
      <w:tblPr>
        <w:tblStyle w:val="19"/>
        <w:tblpPr w:leftFromText="180" w:rightFromText="180" w:vertAnchor="text" w:horzAnchor="page" w:tblpX="1557" w:tblpY="409"/>
        <w:tblOverlap w:val="never"/>
        <w:tblW w:w="8937" w:type="dxa"/>
        <w:tblInd w:w="0" w:type="dxa"/>
        <w:tblLayout w:type="fixed"/>
        <w:tblCellMar>
          <w:top w:w="0" w:type="dxa"/>
          <w:left w:w="0" w:type="dxa"/>
          <w:bottom w:w="0" w:type="dxa"/>
          <w:right w:w="0" w:type="dxa"/>
        </w:tblCellMar>
      </w:tblPr>
      <w:tblGrid>
        <w:gridCol w:w="724"/>
        <w:gridCol w:w="1534"/>
        <w:gridCol w:w="5608"/>
        <w:gridCol w:w="1071"/>
      </w:tblGrid>
      <w:tr>
        <w:tblPrEx>
          <w:tblCellMar>
            <w:top w:w="0" w:type="dxa"/>
            <w:left w:w="0" w:type="dxa"/>
            <w:bottom w:w="0" w:type="dxa"/>
            <w:right w:w="0"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sz w:val="22"/>
                <w:szCs w:val="22"/>
              </w:rPr>
            </w:pPr>
            <w:r>
              <w:rPr>
                <w:rFonts w:hint="eastAsia" w:ascii="宋体" w:hAnsi="宋体"/>
                <w:kern w:val="0"/>
                <w:sz w:val="22"/>
                <w:szCs w:val="22"/>
              </w:rPr>
              <w:t>序号</w:t>
            </w:r>
          </w:p>
        </w:tc>
        <w:tc>
          <w:tcPr>
            <w:tcW w:w="1534"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sz w:val="22"/>
                <w:szCs w:val="22"/>
              </w:rPr>
            </w:pPr>
            <w:r>
              <w:rPr>
                <w:rFonts w:hint="eastAsia" w:ascii="宋体" w:hAnsi="宋体"/>
                <w:kern w:val="0"/>
                <w:sz w:val="22"/>
                <w:szCs w:val="22"/>
              </w:rPr>
              <w:t>项目</w:t>
            </w:r>
          </w:p>
        </w:tc>
        <w:tc>
          <w:tcPr>
            <w:tcW w:w="5608"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rPr>
            </w:pPr>
            <w:r>
              <w:rPr>
                <w:rFonts w:hint="eastAsia" w:ascii="宋体" w:hAnsi="宋体"/>
                <w:kern w:val="0"/>
              </w:rPr>
              <w:t>评分内容和标准</w:t>
            </w:r>
          </w:p>
        </w:tc>
        <w:tc>
          <w:tcPr>
            <w:tcW w:w="10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kern w:val="0"/>
                <w:lang w:eastAsia="zh-CN"/>
              </w:rPr>
            </w:pPr>
            <w:r>
              <w:rPr>
                <w:rFonts w:hint="eastAsia" w:ascii="宋体" w:hAnsi="宋体"/>
                <w:kern w:val="0"/>
                <w:lang w:eastAsia="zh-CN"/>
              </w:rPr>
              <w:t>备注</w:t>
            </w:r>
          </w:p>
        </w:tc>
      </w:tr>
      <w:tr>
        <w:tblPrEx>
          <w:tblCellMar>
            <w:top w:w="0" w:type="dxa"/>
            <w:left w:w="0" w:type="dxa"/>
            <w:bottom w:w="0" w:type="dxa"/>
            <w:right w:w="0" w:type="dxa"/>
          </w:tblCellMar>
        </w:tblPrEx>
        <w:trPr>
          <w:trHeight w:val="720" w:hRule="atLeast"/>
        </w:trPr>
        <w:tc>
          <w:tcPr>
            <w:tcW w:w="724"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kern w:val="0"/>
                <w:sz w:val="22"/>
                <w:szCs w:val="22"/>
              </w:rPr>
            </w:pPr>
            <w:r>
              <w:rPr>
                <w:rFonts w:hint="eastAsia" w:ascii="宋体" w:hAnsi="宋体"/>
                <w:kern w:val="0"/>
                <w:sz w:val="22"/>
                <w:szCs w:val="22"/>
              </w:rPr>
              <w:t>1</w:t>
            </w:r>
          </w:p>
        </w:tc>
        <w:tc>
          <w:tcPr>
            <w:tcW w:w="1534"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kern w:val="0"/>
                <w:szCs w:val="21"/>
              </w:rPr>
            </w:pPr>
            <w:r>
              <w:rPr>
                <w:rFonts w:hint="eastAsia" w:ascii="宋体" w:hAnsi="宋体"/>
                <w:kern w:val="0"/>
                <w:szCs w:val="21"/>
              </w:rPr>
              <w:t>荣誉（0-</w:t>
            </w:r>
            <w:r>
              <w:rPr>
                <w:rFonts w:hint="eastAsia" w:ascii="宋体" w:hAnsi="宋体"/>
                <w:kern w:val="0"/>
                <w:szCs w:val="21"/>
                <w:lang w:val="en-US" w:eastAsia="zh-CN"/>
              </w:rPr>
              <w:t>2</w:t>
            </w:r>
            <w:r>
              <w:rPr>
                <w:rFonts w:hint="eastAsia" w:ascii="宋体" w:hAnsi="宋体"/>
                <w:kern w:val="0"/>
                <w:szCs w:val="21"/>
              </w:rPr>
              <w:t>分）</w:t>
            </w:r>
          </w:p>
        </w:tc>
        <w:tc>
          <w:tcPr>
            <w:tcW w:w="5608"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kern w:val="0"/>
                <w:szCs w:val="21"/>
              </w:rPr>
            </w:pPr>
            <w:r>
              <w:rPr>
                <w:rFonts w:hint="eastAsia" w:ascii="宋体" w:hAnsi="宋体" w:eastAsia="宋体" w:cs="宋体"/>
                <w:kern w:val="0"/>
                <w:szCs w:val="21"/>
                <w:lang w:val="en-US" w:eastAsia="zh-CN"/>
              </w:rPr>
              <w:t>供应商提供投标截止时间前三年以来，获得与本项目采购需求且有利于合同履约的市级及以上政府部门颁发的荣誉证书（个人不算），经专家组评审后每个得1分，最高得2分。</w:t>
            </w:r>
          </w:p>
        </w:tc>
        <w:tc>
          <w:tcPr>
            <w:tcW w:w="107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客观分</w:t>
            </w:r>
          </w:p>
        </w:tc>
      </w:tr>
      <w:tr>
        <w:trPr>
          <w:trHeight w:val="1754" w:hRule="atLeast"/>
        </w:trPr>
        <w:tc>
          <w:tcPr>
            <w:tcW w:w="724" w:type="dxa"/>
            <w:vMerge w:val="restart"/>
            <w:tcBorders>
              <w:top w:val="nil"/>
              <w:left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sz w:val="22"/>
                <w:szCs w:val="22"/>
              </w:rPr>
            </w:pPr>
            <w:r>
              <w:rPr>
                <w:rFonts w:hint="eastAsia" w:ascii="宋体" w:hAnsi="宋体"/>
                <w:kern w:val="0"/>
                <w:sz w:val="22"/>
                <w:szCs w:val="22"/>
              </w:rPr>
              <w:t>2</w:t>
            </w:r>
          </w:p>
        </w:tc>
        <w:tc>
          <w:tcPr>
            <w:tcW w:w="1534" w:type="dxa"/>
            <w:vMerge w:val="restart"/>
            <w:tcBorders>
              <w:top w:val="nil"/>
              <w:left w:val="nil"/>
              <w:right w:val="single" w:color="auto" w:sz="4" w:space="0"/>
            </w:tcBorders>
            <w:tcMar>
              <w:top w:w="15" w:type="dxa"/>
              <w:left w:w="15" w:type="dxa"/>
              <w:right w:w="15" w:type="dxa"/>
            </w:tcMar>
            <w:vAlign w:val="center"/>
          </w:tcPr>
          <w:p>
            <w:pPr>
              <w:widowControl/>
              <w:jc w:val="left"/>
              <w:textAlignment w:val="center"/>
              <w:rPr>
                <w:rFonts w:ascii="宋体" w:hAnsi="宋体"/>
                <w:kern w:val="0"/>
                <w:szCs w:val="21"/>
              </w:rPr>
            </w:pPr>
            <w:r>
              <w:rPr>
                <w:rFonts w:hint="eastAsia" w:ascii="宋体" w:hAnsi="宋体"/>
                <w:kern w:val="0"/>
                <w:szCs w:val="21"/>
                <w:lang w:eastAsia="zh-CN"/>
              </w:rPr>
              <w:t>体系证书</w:t>
            </w:r>
            <w:r>
              <w:rPr>
                <w:rFonts w:hint="eastAsia" w:ascii="宋体" w:hAnsi="宋体"/>
                <w:kern w:val="0"/>
                <w:szCs w:val="21"/>
              </w:rPr>
              <w:t>（0-</w:t>
            </w:r>
            <w:r>
              <w:rPr>
                <w:rFonts w:hint="eastAsia" w:ascii="宋体" w:hAnsi="宋体"/>
                <w:kern w:val="0"/>
                <w:szCs w:val="21"/>
                <w:lang w:val="en-US" w:eastAsia="zh-CN"/>
              </w:rPr>
              <w:t>7</w:t>
            </w:r>
            <w:r>
              <w:rPr>
                <w:rFonts w:hint="eastAsia" w:ascii="宋体" w:hAnsi="宋体"/>
                <w:kern w:val="0"/>
                <w:szCs w:val="21"/>
              </w:rPr>
              <w:t>分）</w:t>
            </w:r>
          </w:p>
        </w:tc>
        <w:tc>
          <w:tcPr>
            <w:tcW w:w="5608"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kern w:val="0"/>
                <w:szCs w:val="21"/>
              </w:rPr>
            </w:pPr>
            <w:r>
              <w:rPr>
                <w:rFonts w:hint="eastAsia" w:ascii="宋体" w:hAnsi="宋体"/>
                <w:kern w:val="0"/>
                <w:szCs w:val="21"/>
              </w:rPr>
              <w:t>2.</w:t>
            </w:r>
            <w:r>
              <w:rPr>
                <w:rFonts w:hint="eastAsia" w:ascii="宋体" w:hAnsi="宋体"/>
                <w:kern w:val="0"/>
                <w:szCs w:val="21"/>
                <w:lang w:val="en-US" w:eastAsia="zh-CN"/>
              </w:rPr>
              <w:t>1</w:t>
            </w:r>
            <w:r>
              <w:rPr>
                <w:rFonts w:hint="eastAsia" w:ascii="宋体" w:hAnsi="宋体"/>
                <w:kern w:val="0"/>
                <w:szCs w:val="21"/>
                <w:lang w:eastAsia="zh-CN"/>
              </w:rPr>
              <w:t>供应商</w:t>
            </w:r>
            <w:r>
              <w:rPr>
                <w:rFonts w:hint="eastAsia" w:ascii="宋体" w:hAnsi="宋体"/>
                <w:kern w:val="0"/>
                <w:szCs w:val="21"/>
              </w:rPr>
              <w:t>提供有效期ISO9001企业质量管理体系、ISO14001环境管理体系、职业健康安全管理体系、 ISO22000食品安全管理体系、能源管理体系，每个得1分，共5分。（认证证书须在有效期内，复印件加盖公章，不提供不得分）。</w:t>
            </w:r>
          </w:p>
        </w:tc>
        <w:tc>
          <w:tcPr>
            <w:tcW w:w="107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kern w:val="0"/>
                <w:szCs w:val="21"/>
              </w:rPr>
            </w:pPr>
            <w:r>
              <w:rPr>
                <w:rFonts w:hint="eastAsia" w:ascii="宋体" w:hAnsi="宋体" w:eastAsia="宋体" w:cs="宋体"/>
                <w:kern w:val="0"/>
                <w:szCs w:val="21"/>
                <w:lang w:val="en-US" w:eastAsia="zh-CN"/>
              </w:rPr>
              <w:t>客观分</w:t>
            </w:r>
          </w:p>
        </w:tc>
      </w:tr>
      <w:tr>
        <w:tblPrEx>
          <w:tblCellMar>
            <w:top w:w="0" w:type="dxa"/>
            <w:left w:w="0" w:type="dxa"/>
            <w:bottom w:w="0" w:type="dxa"/>
            <w:right w:w="0" w:type="dxa"/>
          </w:tblCellMar>
        </w:tblPrEx>
        <w:trPr>
          <w:trHeight w:val="710" w:hRule="atLeast"/>
        </w:trPr>
        <w:tc>
          <w:tcPr>
            <w:tcW w:w="724"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sz w:val="22"/>
                <w:szCs w:val="22"/>
              </w:rPr>
            </w:pPr>
          </w:p>
        </w:tc>
        <w:tc>
          <w:tcPr>
            <w:tcW w:w="1534" w:type="dxa"/>
            <w:vMerge w:val="continue"/>
            <w:tcBorders>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kern w:val="0"/>
                <w:szCs w:val="21"/>
              </w:rPr>
            </w:pPr>
          </w:p>
        </w:tc>
        <w:tc>
          <w:tcPr>
            <w:tcW w:w="5608"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kern w:val="0"/>
                <w:szCs w:val="21"/>
              </w:rPr>
            </w:pPr>
            <w:r>
              <w:rPr>
                <w:rFonts w:hint="eastAsia" w:ascii="宋体" w:hAnsi="宋体"/>
                <w:kern w:val="0"/>
                <w:szCs w:val="21"/>
              </w:rPr>
              <w:t>2.</w:t>
            </w:r>
            <w:r>
              <w:rPr>
                <w:rFonts w:hint="eastAsia" w:ascii="宋体" w:hAnsi="宋体"/>
                <w:kern w:val="0"/>
                <w:szCs w:val="21"/>
                <w:lang w:val="en-US" w:eastAsia="zh-CN"/>
              </w:rPr>
              <w:t>2</w:t>
            </w:r>
            <w:r>
              <w:rPr>
                <w:rFonts w:hint="eastAsia" w:ascii="宋体" w:hAnsi="宋体"/>
                <w:kern w:val="0"/>
                <w:szCs w:val="21"/>
              </w:rPr>
              <w:t>供应商具有食品经营许可证，得2分，评标时需提供复印件加盖公章，不提供不得分。</w:t>
            </w:r>
          </w:p>
        </w:tc>
        <w:tc>
          <w:tcPr>
            <w:tcW w:w="107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kern w:val="0"/>
                <w:szCs w:val="21"/>
              </w:rPr>
            </w:pPr>
            <w:r>
              <w:rPr>
                <w:rFonts w:hint="eastAsia" w:ascii="宋体" w:hAnsi="宋体" w:eastAsia="宋体" w:cs="宋体"/>
                <w:kern w:val="0"/>
                <w:szCs w:val="21"/>
                <w:lang w:val="en-US" w:eastAsia="zh-CN"/>
              </w:rPr>
              <w:t>客观分</w:t>
            </w:r>
          </w:p>
        </w:tc>
      </w:tr>
      <w:tr>
        <w:tblPrEx>
          <w:tblCellMar>
            <w:top w:w="0" w:type="dxa"/>
            <w:left w:w="0" w:type="dxa"/>
            <w:bottom w:w="0" w:type="dxa"/>
            <w:right w:w="0" w:type="dxa"/>
          </w:tblCellMar>
        </w:tblPrEx>
        <w:trPr>
          <w:trHeight w:val="2545" w:hRule="atLeast"/>
        </w:trPr>
        <w:tc>
          <w:tcPr>
            <w:tcW w:w="724"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sz w:val="22"/>
                <w:szCs w:val="22"/>
              </w:rPr>
            </w:pPr>
            <w:r>
              <w:rPr>
                <w:rFonts w:hint="eastAsia" w:ascii="宋体" w:hAnsi="宋体"/>
                <w:kern w:val="0"/>
                <w:sz w:val="22"/>
                <w:szCs w:val="22"/>
              </w:rPr>
              <w:t>3</w:t>
            </w:r>
          </w:p>
        </w:tc>
        <w:tc>
          <w:tcPr>
            <w:tcW w:w="1534"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kern w:val="0"/>
              </w:rPr>
            </w:pPr>
            <w:r>
              <w:rPr>
                <w:rFonts w:hint="eastAsia" w:ascii="宋体" w:hAnsi="宋体"/>
                <w:kern w:val="0"/>
              </w:rPr>
              <w:t>同类项目业绩</w:t>
            </w:r>
          </w:p>
          <w:p>
            <w:pPr>
              <w:widowControl/>
              <w:jc w:val="left"/>
              <w:textAlignment w:val="center"/>
              <w:rPr>
                <w:rFonts w:ascii="宋体" w:hAnsi="宋体"/>
                <w:kern w:val="0"/>
                <w:szCs w:val="21"/>
              </w:rPr>
            </w:pPr>
            <w:r>
              <w:rPr>
                <w:rFonts w:hint="eastAsia" w:ascii="宋体" w:hAnsi="宋体"/>
                <w:strike w:val="0"/>
                <w:kern w:val="0"/>
              </w:rPr>
              <w:t>（0-</w:t>
            </w:r>
            <w:r>
              <w:rPr>
                <w:rFonts w:hint="eastAsia" w:ascii="宋体" w:hAnsi="宋体"/>
                <w:strike w:val="0"/>
                <w:kern w:val="0"/>
                <w:lang w:val="en-US" w:eastAsia="zh-CN"/>
              </w:rPr>
              <w:t>1</w:t>
            </w:r>
            <w:r>
              <w:rPr>
                <w:rFonts w:hint="eastAsia" w:ascii="宋体" w:hAnsi="宋体"/>
                <w:strike w:val="0"/>
                <w:kern w:val="0"/>
              </w:rPr>
              <w:t>分）</w:t>
            </w:r>
          </w:p>
        </w:tc>
        <w:tc>
          <w:tcPr>
            <w:tcW w:w="5608"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kern w:val="0"/>
                <w:szCs w:val="21"/>
              </w:rPr>
            </w:pPr>
            <w:r>
              <w:rPr>
                <w:rFonts w:hint="eastAsia" w:ascii="宋体" w:hAnsi="宋体"/>
                <w:kern w:val="0"/>
                <w:szCs w:val="21"/>
              </w:rPr>
              <w:t>供应商提供追溯投标截止时间前三年同类项目（须含综合服务内容：食堂服务、保洁服务、保安服务、工程维修、会务服务、绿化养护服务），评标委员会评审后每一个得</w:t>
            </w:r>
            <w:r>
              <w:rPr>
                <w:rFonts w:hint="eastAsia" w:ascii="宋体" w:hAnsi="宋体"/>
                <w:kern w:val="0"/>
                <w:szCs w:val="21"/>
                <w:lang w:val="en-US" w:eastAsia="zh-CN"/>
              </w:rPr>
              <w:t>0.2</w:t>
            </w:r>
            <w:r>
              <w:rPr>
                <w:rFonts w:hint="eastAsia" w:ascii="宋体" w:hAnsi="宋体"/>
                <w:kern w:val="0"/>
                <w:szCs w:val="21"/>
              </w:rPr>
              <w:t>分，最高</w:t>
            </w:r>
            <w:r>
              <w:rPr>
                <w:rFonts w:hint="eastAsia" w:ascii="宋体" w:hAnsi="宋体"/>
                <w:kern w:val="0"/>
                <w:szCs w:val="21"/>
                <w:lang w:val="en-US" w:eastAsia="zh-CN"/>
              </w:rPr>
              <w:t>1</w:t>
            </w:r>
            <w:r>
              <w:rPr>
                <w:rFonts w:hint="eastAsia" w:ascii="宋体" w:hAnsi="宋体"/>
                <w:kern w:val="0"/>
                <w:szCs w:val="21"/>
              </w:rPr>
              <w:t>分（投标时须提供中标通知书及合同（两者缺一不可），复印件加盖公章，不提供不得分；以合同签订时间为准，同一项目不同年份不重复计分）。</w:t>
            </w:r>
          </w:p>
          <w:p>
            <w:pPr>
              <w:widowControl/>
              <w:jc w:val="left"/>
              <w:textAlignment w:val="center"/>
            </w:pPr>
            <w:r>
              <w:rPr>
                <w:rFonts w:hint="eastAsia" w:ascii="宋体" w:hAnsi="宋体"/>
                <w:kern w:val="0"/>
                <w:szCs w:val="21"/>
              </w:rPr>
              <w:t>注：根据浙财采监【2022】8号文规定，对省级以上主管部门认定的首台套产品，自纳入《省推广应用指导目录》起三年内参加政府采购活动，视同已具备相应销售业绩，业绩分为满分。投标时提供相关证明材料。</w:t>
            </w:r>
          </w:p>
        </w:tc>
        <w:tc>
          <w:tcPr>
            <w:tcW w:w="107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kern w:val="0"/>
                <w:szCs w:val="21"/>
              </w:rPr>
            </w:pPr>
            <w:r>
              <w:rPr>
                <w:rFonts w:hint="eastAsia" w:ascii="宋体" w:hAnsi="宋体" w:eastAsia="宋体" w:cs="宋体"/>
                <w:kern w:val="0"/>
                <w:szCs w:val="21"/>
                <w:lang w:val="en-US" w:eastAsia="zh-CN"/>
              </w:rPr>
              <w:t>客观分</w:t>
            </w:r>
          </w:p>
        </w:tc>
      </w:tr>
      <w:tr>
        <w:trPr>
          <w:trHeight w:val="1295" w:hRule="atLeast"/>
        </w:trPr>
        <w:tc>
          <w:tcPr>
            <w:tcW w:w="724"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sz w:val="22"/>
                <w:szCs w:val="22"/>
              </w:rPr>
            </w:pPr>
            <w:r>
              <w:rPr>
                <w:rFonts w:hint="eastAsia" w:ascii="宋体" w:hAnsi="宋体"/>
                <w:sz w:val="22"/>
                <w:szCs w:val="22"/>
              </w:rPr>
              <w:t>４</w:t>
            </w:r>
          </w:p>
        </w:tc>
        <w:tc>
          <w:tcPr>
            <w:tcW w:w="1534" w:type="dxa"/>
            <w:tcBorders>
              <w:top w:val="nil"/>
              <w:left w:val="nil"/>
              <w:bottom w:val="single" w:color="auto" w:sz="4" w:space="0"/>
              <w:right w:val="single" w:color="auto" w:sz="4" w:space="0"/>
            </w:tcBorders>
            <w:tcMar>
              <w:top w:w="15" w:type="dxa"/>
              <w:left w:w="15" w:type="dxa"/>
              <w:right w:w="15" w:type="dxa"/>
            </w:tcMar>
            <w:vAlign w:val="center"/>
          </w:tcPr>
          <w:p>
            <w:pPr>
              <w:spacing w:before="120" w:beforeLines="50" w:after="120" w:afterLines="50"/>
              <w:jc w:val="center"/>
              <w:rPr>
                <w:rFonts w:ascii="宋体" w:hAnsi="宋体"/>
                <w:color w:val="000000"/>
              </w:rPr>
            </w:pPr>
            <w:r>
              <w:rPr>
                <w:rFonts w:hint="eastAsia" w:ascii="宋体" w:hAnsi="宋体"/>
                <w:color w:val="000000"/>
              </w:rPr>
              <w:t>诚信分</w:t>
            </w:r>
          </w:p>
          <w:p>
            <w:pPr>
              <w:spacing w:before="120" w:beforeLines="50" w:after="120" w:afterLines="50"/>
              <w:jc w:val="center"/>
              <w:rPr>
                <w:rFonts w:ascii="宋体" w:hAnsi="宋体"/>
                <w:color w:val="000000"/>
              </w:rPr>
            </w:pPr>
            <w:r>
              <w:rPr>
                <w:rFonts w:hint="eastAsia" w:ascii="宋体" w:hAnsi="宋体"/>
                <w:color w:val="000000"/>
              </w:rPr>
              <w:t>（0-3分）</w:t>
            </w:r>
          </w:p>
        </w:tc>
        <w:tc>
          <w:tcPr>
            <w:tcW w:w="5608" w:type="dxa"/>
            <w:tcBorders>
              <w:top w:val="nil"/>
              <w:left w:val="nil"/>
              <w:bottom w:val="single" w:color="auto" w:sz="4" w:space="0"/>
              <w:right w:val="single" w:color="auto" w:sz="4" w:space="0"/>
            </w:tcBorders>
            <w:tcMar>
              <w:top w:w="15" w:type="dxa"/>
              <w:left w:w="15" w:type="dxa"/>
              <w:right w:w="15" w:type="dxa"/>
            </w:tcMar>
            <w:vAlign w:val="center"/>
          </w:tcPr>
          <w:p>
            <w:pPr>
              <w:spacing w:before="120" w:beforeLines="50" w:after="120" w:afterLines="50"/>
              <w:rPr>
                <w:rFonts w:ascii="宋体" w:hAnsi="宋体"/>
                <w:color w:val="000000"/>
              </w:rPr>
            </w:pPr>
            <w:r>
              <w:rPr>
                <w:rFonts w:hint="eastAsia" w:ascii="宋体" w:hAnsi="宋体"/>
                <w:color w:val="000000"/>
              </w:rPr>
              <w:t>凡在投标截止时间前三年受到行政处罚、行政处理（含通报）或记入不良行为的，此项得分为0；若无处罚、行政处理（含通报）或记入不良行为的得3分（</w:t>
            </w:r>
            <w:r>
              <w:rPr>
                <w:rFonts w:hint="eastAsia" w:ascii="宋体" w:hAnsi="宋体"/>
                <w:color w:val="000000"/>
                <w:lang w:eastAsia="zh-CN"/>
              </w:rPr>
              <w:t>供应商</w:t>
            </w:r>
            <w:r>
              <w:rPr>
                <w:rFonts w:hint="eastAsia" w:ascii="宋体" w:hAnsi="宋体"/>
                <w:color w:val="000000"/>
              </w:rPr>
              <w:t>自行提供承诺函，如有不良记录又虚假隐瞒的，一经发现将此项得0分）。</w:t>
            </w:r>
          </w:p>
        </w:tc>
        <w:tc>
          <w:tcPr>
            <w:tcW w:w="107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spacing w:before="120" w:beforeLines="50" w:after="120" w:afterLines="50"/>
              <w:jc w:val="center"/>
              <w:rPr>
                <w:rFonts w:hint="eastAsia" w:ascii="宋体" w:hAnsi="宋体"/>
                <w:color w:val="000000"/>
              </w:rPr>
            </w:pPr>
            <w:r>
              <w:rPr>
                <w:rFonts w:hint="eastAsia" w:ascii="宋体" w:hAnsi="宋体" w:eastAsia="宋体" w:cs="宋体"/>
                <w:kern w:val="0"/>
                <w:szCs w:val="21"/>
                <w:lang w:val="en-US" w:eastAsia="zh-CN"/>
              </w:rPr>
              <w:t>客观分</w:t>
            </w:r>
          </w:p>
        </w:tc>
      </w:tr>
    </w:tbl>
    <w:p>
      <w:pPr>
        <w:ind w:firstLine="481" w:firstLineChars="200"/>
        <w:rPr>
          <w:rFonts w:ascii="宋体" w:hAnsi="宋体"/>
          <w:b/>
          <w:highlight w:val="yellow"/>
        </w:rPr>
      </w:pPr>
    </w:p>
    <w:p>
      <w:pPr>
        <w:ind w:firstLine="481" w:firstLineChars="200"/>
        <w:rPr>
          <w:rFonts w:hint="eastAsia" w:ascii="宋体" w:hAnsi="宋体"/>
          <w:b/>
          <w:highlight w:val="none"/>
        </w:rPr>
      </w:pPr>
    </w:p>
    <w:p>
      <w:pPr>
        <w:ind w:firstLine="481" w:firstLineChars="200"/>
        <w:rPr>
          <w:rFonts w:hint="eastAsia" w:ascii="宋体" w:hAnsi="宋体"/>
          <w:b/>
          <w:highlight w:val="none"/>
        </w:rPr>
      </w:pPr>
    </w:p>
    <w:p>
      <w:pPr>
        <w:ind w:firstLine="481" w:firstLineChars="200"/>
        <w:rPr>
          <w:rFonts w:hint="eastAsia" w:ascii="宋体" w:hAnsi="宋体"/>
          <w:b/>
          <w:highlight w:val="none"/>
        </w:rPr>
      </w:pPr>
    </w:p>
    <w:p>
      <w:pPr>
        <w:ind w:firstLine="481" w:firstLineChars="200"/>
        <w:rPr>
          <w:rFonts w:hint="eastAsia" w:ascii="宋体" w:hAnsi="宋体"/>
          <w:b/>
          <w:highlight w:val="none"/>
        </w:rPr>
      </w:pPr>
    </w:p>
    <w:p>
      <w:pPr>
        <w:ind w:firstLine="481" w:firstLineChars="200"/>
        <w:rPr>
          <w:rFonts w:ascii="宋体" w:hAnsi="宋体"/>
          <w:bCs/>
          <w:highlight w:val="yellow"/>
        </w:rPr>
      </w:pPr>
      <w:r>
        <w:rPr>
          <w:rFonts w:hint="eastAsia" w:ascii="宋体" w:hAnsi="宋体"/>
          <w:b/>
          <w:highlight w:val="none"/>
        </w:rPr>
        <w:t>（三）技术分（0-7</w:t>
      </w:r>
      <w:r>
        <w:rPr>
          <w:rFonts w:hint="eastAsia" w:ascii="宋体" w:hAnsi="宋体"/>
          <w:b/>
          <w:highlight w:val="none"/>
          <w:lang w:val="en-US" w:eastAsia="zh-CN"/>
        </w:rPr>
        <w:t>7</w:t>
      </w:r>
      <w:r>
        <w:rPr>
          <w:rFonts w:hint="eastAsia" w:ascii="宋体" w:hAnsi="宋体"/>
          <w:b/>
          <w:highlight w:val="none"/>
        </w:rPr>
        <w:t>分）</w:t>
      </w:r>
    </w:p>
    <w:tbl>
      <w:tblPr>
        <w:tblStyle w:val="19"/>
        <w:tblW w:w="8914" w:type="dxa"/>
        <w:jc w:val="center"/>
        <w:tblLayout w:type="fixed"/>
        <w:tblCellMar>
          <w:top w:w="0" w:type="dxa"/>
          <w:left w:w="0" w:type="dxa"/>
          <w:bottom w:w="0" w:type="dxa"/>
          <w:right w:w="0" w:type="dxa"/>
        </w:tblCellMar>
      </w:tblPr>
      <w:tblGrid>
        <w:gridCol w:w="747"/>
        <w:gridCol w:w="1485"/>
        <w:gridCol w:w="5735"/>
        <w:gridCol w:w="947"/>
      </w:tblGrid>
      <w:tr>
        <w:trPr>
          <w:trHeight w:val="495" w:hRule="atLeast"/>
          <w:jc w:val="center"/>
        </w:trPr>
        <w:tc>
          <w:tcPr>
            <w:tcW w:w="7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olor w:val="000000"/>
              </w:rPr>
            </w:pPr>
            <w:r>
              <w:rPr>
                <w:rFonts w:hint="eastAsia" w:ascii="宋体" w:hAnsi="宋体"/>
                <w:color w:val="000000"/>
                <w:kern w:val="0"/>
              </w:rPr>
              <w:t>序号</w:t>
            </w:r>
          </w:p>
        </w:tc>
        <w:tc>
          <w:tcPr>
            <w:tcW w:w="1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olor w:val="000000"/>
              </w:rPr>
            </w:pPr>
            <w:r>
              <w:rPr>
                <w:rFonts w:hint="eastAsia" w:ascii="宋体" w:hAnsi="宋体"/>
                <w:color w:val="000000"/>
                <w:kern w:val="0"/>
              </w:rPr>
              <w:t>项目</w:t>
            </w:r>
          </w:p>
        </w:tc>
        <w:tc>
          <w:tcPr>
            <w:tcW w:w="5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olor w:val="000000"/>
              </w:rPr>
            </w:pPr>
            <w:r>
              <w:rPr>
                <w:rFonts w:hint="eastAsia" w:ascii="宋体" w:hAnsi="宋体"/>
                <w:color w:val="000000"/>
                <w:kern w:val="0"/>
              </w:rPr>
              <w:t>评分内容和标准</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olor w:val="000000"/>
                <w:kern w:val="0"/>
                <w:lang w:eastAsia="zh-CN"/>
              </w:rPr>
            </w:pPr>
            <w:r>
              <w:rPr>
                <w:rFonts w:hint="eastAsia" w:ascii="宋体" w:hAnsi="宋体"/>
                <w:color w:val="000000"/>
                <w:kern w:val="0"/>
                <w:lang w:eastAsia="zh-CN"/>
              </w:rPr>
              <w:t>备注</w:t>
            </w:r>
          </w:p>
        </w:tc>
      </w:tr>
      <w:tr>
        <w:trPr>
          <w:trHeight w:val="780" w:hRule="atLeast"/>
          <w:jc w:val="center"/>
        </w:trPr>
        <w:tc>
          <w:tcPr>
            <w:tcW w:w="7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olor w:val="000000"/>
              </w:rPr>
            </w:pPr>
            <w:r>
              <w:rPr>
                <w:rFonts w:hint="eastAsia" w:ascii="宋体" w:hAnsi="宋体"/>
                <w:color w:val="000000"/>
                <w:kern w:val="0"/>
              </w:rPr>
              <w:t>1</w:t>
            </w:r>
          </w:p>
        </w:tc>
        <w:tc>
          <w:tcPr>
            <w:tcW w:w="1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服务理念</w:t>
            </w:r>
          </w:p>
          <w:p>
            <w:pPr>
              <w:widowControl/>
              <w:jc w:val="center"/>
              <w:textAlignment w:val="center"/>
              <w:rPr>
                <w:rFonts w:ascii="宋体" w:hAnsi="宋体"/>
                <w:color w:val="000000"/>
                <w:kern w:val="0"/>
                <w:szCs w:val="21"/>
              </w:rPr>
            </w:pPr>
            <w:r>
              <w:rPr>
                <w:rFonts w:hint="eastAsia" w:ascii="宋体" w:hAnsi="宋体"/>
                <w:color w:val="000000"/>
                <w:kern w:val="0"/>
                <w:szCs w:val="21"/>
              </w:rPr>
              <w:t>（0-3分）</w:t>
            </w:r>
          </w:p>
        </w:tc>
        <w:tc>
          <w:tcPr>
            <w:tcW w:w="5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rPr>
              <w:t>根据本项目提出合理的物业管理服务理念，提出服务定位、目标，管理模式能够切合实际，</w:t>
            </w:r>
            <w:r>
              <w:rPr>
                <w:rFonts w:hint="eastAsia" w:ascii="宋体" w:hAnsi="宋体"/>
                <w:kern w:val="0"/>
                <w:szCs w:val="21"/>
              </w:rPr>
              <w:t>与用户的日常用途和需求的满足程度综合打分，得0-3分。</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olor w:val="000000"/>
                <w:kern w:val="0"/>
                <w:szCs w:val="21"/>
                <w:lang w:eastAsia="zh-CN"/>
              </w:rPr>
            </w:pPr>
            <w:r>
              <w:rPr>
                <w:rFonts w:hint="eastAsia" w:ascii="宋体" w:hAnsi="宋体"/>
                <w:color w:val="000000"/>
                <w:kern w:val="0"/>
                <w:szCs w:val="21"/>
                <w:lang w:eastAsia="zh-CN"/>
              </w:rPr>
              <w:t>主观分</w:t>
            </w:r>
          </w:p>
        </w:tc>
      </w:tr>
      <w:tr>
        <w:trPr>
          <w:trHeight w:val="840" w:hRule="atLeast"/>
          <w:jc w:val="center"/>
        </w:trPr>
        <w:tc>
          <w:tcPr>
            <w:tcW w:w="7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olor w:val="000000"/>
              </w:rPr>
            </w:pPr>
            <w:r>
              <w:rPr>
                <w:rFonts w:hint="eastAsia" w:ascii="宋体" w:hAnsi="宋体"/>
                <w:color w:val="000000"/>
                <w:kern w:val="0"/>
              </w:rPr>
              <w:t>2</w:t>
            </w:r>
          </w:p>
        </w:tc>
        <w:tc>
          <w:tcPr>
            <w:tcW w:w="1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组织架构</w:t>
            </w:r>
          </w:p>
          <w:p>
            <w:pPr>
              <w:widowControl/>
              <w:jc w:val="center"/>
              <w:textAlignment w:val="center"/>
              <w:rPr>
                <w:rFonts w:ascii="宋体" w:hAnsi="宋体"/>
                <w:color w:val="000000"/>
                <w:kern w:val="0"/>
                <w:szCs w:val="21"/>
              </w:rPr>
            </w:pPr>
            <w:r>
              <w:rPr>
                <w:rFonts w:hint="eastAsia" w:ascii="宋体" w:hAnsi="宋体"/>
                <w:color w:val="000000"/>
                <w:kern w:val="0"/>
                <w:szCs w:val="21"/>
              </w:rPr>
              <w:t>（0-2分）</w:t>
            </w:r>
          </w:p>
        </w:tc>
        <w:tc>
          <w:tcPr>
            <w:tcW w:w="5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lang w:eastAsia="zh-CN"/>
              </w:rPr>
              <w:t>根据供应商</w:t>
            </w:r>
            <w:r>
              <w:rPr>
                <w:rFonts w:hint="eastAsia" w:ascii="宋体" w:hAnsi="宋体"/>
                <w:color w:val="000000"/>
                <w:kern w:val="0"/>
                <w:szCs w:val="21"/>
              </w:rPr>
              <w:t>的组织架构，列出主要管理流程，包括对运作流程图、激励机制、监督机制、自我约束机制、信息反馈渠道及处理机制</w:t>
            </w:r>
            <w:r>
              <w:rPr>
                <w:rFonts w:hint="eastAsia" w:ascii="宋体" w:hAnsi="宋体"/>
                <w:kern w:val="0"/>
                <w:szCs w:val="21"/>
              </w:rPr>
              <w:t>等综合打分，得0-2分。</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lang w:eastAsia="zh-CN"/>
              </w:rPr>
              <w:t>主观分</w:t>
            </w:r>
          </w:p>
        </w:tc>
      </w:tr>
      <w:tr>
        <w:trPr>
          <w:trHeight w:val="675" w:hRule="atLeast"/>
          <w:jc w:val="center"/>
        </w:trPr>
        <w:tc>
          <w:tcPr>
            <w:tcW w:w="7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olor w:val="000000"/>
              </w:rPr>
            </w:pPr>
            <w:r>
              <w:rPr>
                <w:rFonts w:hint="eastAsia" w:ascii="宋体" w:hAnsi="宋体"/>
                <w:color w:val="000000"/>
                <w:kern w:val="0"/>
              </w:rPr>
              <w:t>3</w:t>
            </w:r>
          </w:p>
        </w:tc>
        <w:tc>
          <w:tcPr>
            <w:tcW w:w="1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内部管理情况</w:t>
            </w:r>
          </w:p>
          <w:p>
            <w:pPr>
              <w:widowControl/>
              <w:jc w:val="center"/>
              <w:textAlignment w:val="center"/>
              <w:rPr>
                <w:rFonts w:ascii="宋体" w:hAnsi="宋体"/>
                <w:color w:val="000000"/>
                <w:kern w:val="0"/>
                <w:szCs w:val="21"/>
              </w:rPr>
            </w:pPr>
            <w:r>
              <w:rPr>
                <w:rFonts w:hint="eastAsia" w:ascii="宋体" w:hAnsi="宋体"/>
                <w:color w:val="000000"/>
                <w:kern w:val="0"/>
                <w:szCs w:val="21"/>
              </w:rPr>
              <w:t>（0-2分）</w:t>
            </w:r>
          </w:p>
        </w:tc>
        <w:tc>
          <w:tcPr>
            <w:tcW w:w="5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olor w:val="000000"/>
                <w:szCs w:val="21"/>
              </w:rPr>
            </w:pPr>
            <w:r>
              <w:rPr>
                <w:rFonts w:hint="eastAsia" w:ascii="宋体" w:hAnsi="宋体"/>
                <w:color w:val="000000"/>
                <w:kern w:val="0"/>
                <w:szCs w:val="21"/>
                <w:lang w:eastAsia="zh-CN"/>
              </w:rPr>
              <w:t>根据供应商</w:t>
            </w:r>
            <w:r>
              <w:rPr>
                <w:rFonts w:hint="eastAsia" w:ascii="宋体" w:hAnsi="宋体"/>
                <w:color w:val="000000"/>
                <w:kern w:val="0"/>
                <w:szCs w:val="21"/>
              </w:rPr>
              <w:t>内部管理制度,相关规章制度和保障措施</w:t>
            </w:r>
            <w:r>
              <w:rPr>
                <w:rFonts w:hint="eastAsia" w:ascii="宋体" w:hAnsi="宋体"/>
                <w:kern w:val="0"/>
                <w:szCs w:val="21"/>
              </w:rPr>
              <w:t>,得0-2分。</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lang w:eastAsia="zh-CN"/>
              </w:rPr>
              <w:t>主观分</w:t>
            </w:r>
          </w:p>
        </w:tc>
      </w:tr>
      <w:tr>
        <w:trPr>
          <w:trHeight w:val="675" w:hRule="atLeast"/>
          <w:jc w:val="center"/>
        </w:trPr>
        <w:tc>
          <w:tcPr>
            <w:tcW w:w="7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olor w:val="000000"/>
                <w:kern w:val="0"/>
                <w:lang w:val="en-US" w:eastAsia="zh-CN"/>
              </w:rPr>
            </w:pPr>
            <w:r>
              <w:rPr>
                <w:rFonts w:hint="eastAsia" w:ascii="宋体" w:hAnsi="宋体"/>
                <w:color w:val="000000"/>
                <w:kern w:val="0"/>
                <w:lang w:val="en-US" w:eastAsia="zh-CN"/>
              </w:rPr>
              <w:t>4</w:t>
            </w:r>
          </w:p>
        </w:tc>
        <w:tc>
          <w:tcPr>
            <w:tcW w:w="1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olor w:val="000000"/>
                <w:kern w:val="0"/>
                <w:szCs w:val="21"/>
                <w:lang w:eastAsia="zh-CN"/>
              </w:rPr>
            </w:pPr>
            <w:r>
              <w:rPr>
                <w:rFonts w:hint="eastAsia" w:ascii="宋体" w:hAnsi="宋体"/>
                <w:kern w:val="0"/>
                <w:szCs w:val="21"/>
                <w:lang w:eastAsia="zh-CN"/>
              </w:rPr>
              <w:t>供应商</w:t>
            </w:r>
            <w:r>
              <w:rPr>
                <w:rFonts w:hint="eastAsia" w:ascii="宋体" w:hAnsi="宋体"/>
                <w:kern w:val="0"/>
                <w:szCs w:val="21"/>
              </w:rPr>
              <w:t>综合实力</w:t>
            </w:r>
            <w:r>
              <w:rPr>
                <w:rFonts w:hint="eastAsia" w:ascii="宋体" w:hAnsi="宋体"/>
                <w:kern w:val="0"/>
                <w:szCs w:val="21"/>
                <w:lang w:eastAsia="zh-CN"/>
              </w:rPr>
              <w:t>（</w:t>
            </w:r>
            <w:r>
              <w:rPr>
                <w:rFonts w:hint="eastAsia" w:ascii="宋体" w:hAnsi="宋体"/>
                <w:kern w:val="0"/>
                <w:szCs w:val="21"/>
                <w:lang w:val="en-US" w:eastAsia="zh-CN"/>
              </w:rPr>
              <w:t>0-2分</w:t>
            </w:r>
            <w:r>
              <w:rPr>
                <w:rFonts w:hint="eastAsia" w:ascii="宋体" w:hAnsi="宋体"/>
                <w:kern w:val="0"/>
                <w:szCs w:val="21"/>
                <w:lang w:eastAsia="zh-CN"/>
              </w:rPr>
              <w:t>）</w:t>
            </w:r>
          </w:p>
        </w:tc>
        <w:tc>
          <w:tcPr>
            <w:tcW w:w="5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color w:val="000000"/>
                <w:kern w:val="0"/>
                <w:szCs w:val="21"/>
              </w:rPr>
            </w:pPr>
            <w:r>
              <w:rPr>
                <w:rFonts w:hint="eastAsia" w:ascii="宋体" w:hAnsi="宋体"/>
                <w:kern w:val="0"/>
                <w:szCs w:val="21"/>
              </w:rPr>
              <w:t>根据供应商提供的与本项目采购需求相符的专业资质证书、知名度、市场形象、其他采购单位反馈等综合情况评分，得分0-</w:t>
            </w:r>
            <w:r>
              <w:rPr>
                <w:rFonts w:hint="eastAsia" w:ascii="宋体" w:hAnsi="宋体"/>
                <w:kern w:val="0"/>
                <w:szCs w:val="21"/>
                <w:lang w:val="en-US" w:eastAsia="zh-CN"/>
              </w:rPr>
              <w:t>2</w:t>
            </w:r>
            <w:r>
              <w:rPr>
                <w:rFonts w:hint="eastAsia" w:ascii="宋体" w:hAnsi="宋体"/>
                <w:kern w:val="0"/>
                <w:szCs w:val="21"/>
              </w:rPr>
              <w:t>分。</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kern w:val="0"/>
                <w:szCs w:val="21"/>
              </w:rPr>
            </w:pPr>
            <w:r>
              <w:rPr>
                <w:rFonts w:hint="eastAsia" w:ascii="宋体" w:hAnsi="宋体"/>
                <w:color w:val="000000"/>
                <w:kern w:val="0"/>
                <w:szCs w:val="21"/>
                <w:lang w:eastAsia="zh-CN"/>
              </w:rPr>
              <w:t>主观分</w:t>
            </w:r>
          </w:p>
        </w:tc>
      </w:tr>
      <w:tr>
        <w:trPr>
          <w:trHeight w:val="675" w:hRule="atLeast"/>
          <w:jc w:val="center"/>
        </w:trPr>
        <w:tc>
          <w:tcPr>
            <w:tcW w:w="74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olor w:val="000000"/>
                <w:kern w:val="0"/>
                <w:lang w:eastAsia="zh-CN"/>
              </w:rPr>
            </w:pPr>
            <w:r>
              <w:rPr>
                <w:rFonts w:hint="eastAsia" w:ascii="宋体" w:hAnsi="宋体"/>
                <w:color w:val="000000"/>
                <w:kern w:val="0"/>
                <w:lang w:val="en-US" w:eastAsia="zh-CN"/>
              </w:rPr>
              <w:t>5</w:t>
            </w:r>
          </w:p>
        </w:tc>
        <w:tc>
          <w:tcPr>
            <w:tcW w:w="1485"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kern w:val="0"/>
                <w:szCs w:val="21"/>
              </w:rPr>
            </w:pPr>
            <w:r>
              <w:rPr>
                <w:rFonts w:hint="eastAsia" w:ascii="宋体" w:hAnsi="宋体"/>
                <w:kern w:val="0"/>
                <w:szCs w:val="21"/>
              </w:rPr>
              <w:t>服务承诺</w:t>
            </w:r>
          </w:p>
          <w:p>
            <w:pPr>
              <w:widowControl/>
              <w:jc w:val="center"/>
              <w:textAlignment w:val="center"/>
              <w:rPr>
                <w:rFonts w:ascii="宋体" w:hAnsi="宋体"/>
                <w:kern w:val="0"/>
                <w:szCs w:val="21"/>
              </w:rPr>
            </w:pPr>
            <w:r>
              <w:rPr>
                <w:rFonts w:hint="eastAsia" w:ascii="宋体" w:hAnsi="宋体"/>
                <w:kern w:val="0"/>
                <w:szCs w:val="21"/>
              </w:rPr>
              <w:t>（0-</w:t>
            </w:r>
            <w:r>
              <w:rPr>
                <w:rFonts w:hint="eastAsia" w:ascii="宋体" w:hAnsi="宋体"/>
                <w:kern w:val="0"/>
                <w:szCs w:val="21"/>
                <w:lang w:val="en-US" w:eastAsia="zh-CN"/>
              </w:rPr>
              <w:t>2</w:t>
            </w:r>
            <w:r>
              <w:rPr>
                <w:rFonts w:hint="eastAsia" w:ascii="宋体" w:hAnsi="宋体"/>
                <w:kern w:val="0"/>
                <w:szCs w:val="21"/>
              </w:rPr>
              <w:t>分）</w:t>
            </w:r>
          </w:p>
        </w:tc>
        <w:tc>
          <w:tcPr>
            <w:tcW w:w="5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kern w:val="0"/>
                <w:szCs w:val="21"/>
              </w:rPr>
            </w:pPr>
            <w:r>
              <w:rPr>
                <w:rFonts w:hint="eastAsia" w:ascii="宋体" w:hAnsi="宋体"/>
                <w:kern w:val="0"/>
                <w:szCs w:val="21"/>
                <w:lang w:val="en-US" w:eastAsia="zh-CN"/>
              </w:rPr>
              <w:t>5</w:t>
            </w:r>
            <w:r>
              <w:rPr>
                <w:rFonts w:hint="eastAsia" w:ascii="宋体" w:hAnsi="宋体"/>
                <w:kern w:val="0"/>
                <w:szCs w:val="21"/>
              </w:rPr>
              <w:t>.1根据供应商承诺的临时用工服务费用打分，得0-１分。</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kern w:val="0"/>
                <w:szCs w:val="21"/>
              </w:rPr>
            </w:pPr>
            <w:r>
              <w:rPr>
                <w:rFonts w:hint="eastAsia" w:ascii="宋体" w:hAnsi="宋体"/>
                <w:color w:val="000000"/>
                <w:kern w:val="0"/>
                <w:szCs w:val="21"/>
                <w:lang w:eastAsia="zh-CN"/>
              </w:rPr>
              <w:t>主观分</w:t>
            </w:r>
          </w:p>
        </w:tc>
      </w:tr>
      <w:tr>
        <w:trPr>
          <w:trHeight w:val="675" w:hRule="atLeast"/>
          <w:jc w:val="center"/>
        </w:trPr>
        <w:tc>
          <w:tcPr>
            <w:tcW w:w="74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olor w:val="000000"/>
                <w:kern w:val="0"/>
              </w:rPr>
            </w:pPr>
          </w:p>
        </w:tc>
        <w:tc>
          <w:tcPr>
            <w:tcW w:w="1485"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kern w:val="0"/>
                <w:szCs w:val="21"/>
              </w:rPr>
            </w:pPr>
          </w:p>
        </w:tc>
        <w:tc>
          <w:tcPr>
            <w:tcW w:w="5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kern w:val="0"/>
                <w:szCs w:val="21"/>
                <w:lang w:eastAsia="zh-CN"/>
              </w:rPr>
            </w:pPr>
            <w:r>
              <w:rPr>
                <w:rFonts w:hint="eastAsia" w:ascii="宋体" w:hAnsi="宋体"/>
                <w:kern w:val="0"/>
                <w:szCs w:val="21"/>
                <w:lang w:val="en-US" w:eastAsia="zh-CN"/>
              </w:rPr>
              <w:t>5</w:t>
            </w:r>
            <w:r>
              <w:rPr>
                <w:rFonts w:hint="eastAsia" w:ascii="宋体" w:hAnsi="宋体"/>
                <w:kern w:val="0"/>
                <w:szCs w:val="21"/>
              </w:rPr>
              <w:t>.2根据供应商提供的其他实质性优惠内容进行打分，得0-</w:t>
            </w:r>
            <w:r>
              <w:rPr>
                <w:rFonts w:hint="eastAsia" w:ascii="宋体" w:hAnsi="宋体"/>
                <w:kern w:val="0"/>
                <w:szCs w:val="21"/>
                <w:lang w:val="en-US" w:eastAsia="zh-CN"/>
              </w:rPr>
              <w:t>1</w:t>
            </w:r>
            <w:r>
              <w:rPr>
                <w:rFonts w:hint="eastAsia" w:ascii="宋体" w:hAnsi="宋体"/>
                <w:kern w:val="0"/>
                <w:szCs w:val="21"/>
              </w:rPr>
              <w:t>分</w:t>
            </w:r>
            <w:r>
              <w:rPr>
                <w:rFonts w:hint="eastAsia" w:ascii="宋体" w:hAnsi="宋体"/>
                <w:kern w:val="0"/>
                <w:szCs w:val="21"/>
                <w:lang w:eastAsia="zh-CN"/>
              </w:rPr>
              <w:t>。</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kern w:val="0"/>
                <w:szCs w:val="21"/>
              </w:rPr>
            </w:pPr>
            <w:r>
              <w:rPr>
                <w:rFonts w:hint="eastAsia" w:ascii="宋体" w:hAnsi="宋体"/>
                <w:color w:val="000000"/>
                <w:kern w:val="0"/>
                <w:szCs w:val="21"/>
                <w:lang w:eastAsia="zh-CN"/>
              </w:rPr>
              <w:t>主观分</w:t>
            </w:r>
          </w:p>
        </w:tc>
      </w:tr>
      <w:tr>
        <w:trPr>
          <w:trHeight w:val="320" w:hRule="atLeast"/>
          <w:jc w:val="center"/>
        </w:trPr>
        <w:tc>
          <w:tcPr>
            <w:tcW w:w="74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olor w:val="000000"/>
                <w:kern w:val="0"/>
                <w:lang w:eastAsia="zh-CN"/>
              </w:rPr>
            </w:pPr>
            <w:r>
              <w:rPr>
                <w:rFonts w:hint="eastAsia" w:ascii="宋体" w:hAnsi="宋体"/>
                <w:color w:val="000000"/>
                <w:kern w:val="0"/>
                <w:lang w:val="en-US" w:eastAsia="zh-CN"/>
              </w:rPr>
              <w:t>6</w:t>
            </w:r>
          </w:p>
        </w:tc>
        <w:tc>
          <w:tcPr>
            <w:tcW w:w="14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服务方案</w:t>
            </w:r>
          </w:p>
          <w:p>
            <w:pPr>
              <w:widowControl/>
              <w:jc w:val="center"/>
              <w:textAlignment w:val="center"/>
              <w:rPr>
                <w:rFonts w:ascii="宋体" w:hAnsi="宋体"/>
                <w:color w:val="000000"/>
                <w:kern w:val="0"/>
                <w:szCs w:val="21"/>
              </w:rPr>
            </w:pPr>
            <w:r>
              <w:rPr>
                <w:rFonts w:hint="eastAsia" w:ascii="宋体" w:hAnsi="宋体"/>
                <w:color w:val="000000"/>
                <w:kern w:val="0"/>
                <w:szCs w:val="21"/>
              </w:rPr>
              <w:t>（0-32分）</w:t>
            </w:r>
          </w:p>
        </w:tc>
        <w:tc>
          <w:tcPr>
            <w:tcW w:w="5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olor w:val="000000"/>
                <w:kern w:val="0"/>
                <w:szCs w:val="21"/>
                <w:lang w:eastAsia="zh-CN"/>
              </w:rPr>
            </w:pPr>
            <w:r>
              <w:rPr>
                <w:rFonts w:hint="eastAsia" w:ascii="宋体" w:hAnsi="宋体"/>
                <w:color w:val="000000"/>
                <w:kern w:val="0"/>
                <w:szCs w:val="21"/>
                <w:lang w:val="en-US" w:eastAsia="zh-CN"/>
              </w:rPr>
              <w:t>6</w:t>
            </w:r>
            <w:r>
              <w:rPr>
                <w:rFonts w:hint="eastAsia" w:ascii="宋体" w:hAnsi="宋体"/>
                <w:color w:val="000000"/>
                <w:kern w:val="0"/>
                <w:szCs w:val="21"/>
              </w:rPr>
              <w:t>.1</w:t>
            </w:r>
            <w:r>
              <w:rPr>
                <w:rFonts w:hint="eastAsia" w:ascii="宋体" w:hAnsi="宋体"/>
                <w:kern w:val="0"/>
              </w:rPr>
              <w:t>针对本项目保洁服务方案，综合打分，0-4分</w:t>
            </w:r>
            <w:r>
              <w:rPr>
                <w:rFonts w:hint="eastAsia" w:ascii="宋体" w:hAnsi="宋体"/>
                <w:kern w:val="0"/>
                <w:lang w:eastAsia="zh-CN"/>
              </w:rPr>
              <w:t>。</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lang w:eastAsia="zh-CN"/>
              </w:rPr>
              <w:t>主观分</w:t>
            </w:r>
          </w:p>
        </w:tc>
      </w:tr>
      <w:tr>
        <w:trPr>
          <w:trHeight w:val="268" w:hRule="atLeast"/>
          <w:jc w:val="center"/>
        </w:trPr>
        <w:tc>
          <w:tcPr>
            <w:tcW w:w="74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olor w:val="000000"/>
                <w:kern w:val="0"/>
              </w:rPr>
            </w:pPr>
          </w:p>
        </w:tc>
        <w:tc>
          <w:tcPr>
            <w:tcW w:w="14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olor w:val="000000"/>
                <w:kern w:val="0"/>
                <w:szCs w:val="21"/>
              </w:rPr>
            </w:pPr>
          </w:p>
        </w:tc>
        <w:tc>
          <w:tcPr>
            <w:tcW w:w="5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olor w:val="000000"/>
                <w:kern w:val="0"/>
                <w:szCs w:val="21"/>
                <w:lang w:eastAsia="zh-CN"/>
              </w:rPr>
            </w:pPr>
            <w:r>
              <w:rPr>
                <w:rFonts w:hint="eastAsia" w:ascii="宋体" w:hAnsi="宋体"/>
                <w:color w:val="000000"/>
                <w:kern w:val="0"/>
                <w:szCs w:val="21"/>
                <w:lang w:val="en-US" w:eastAsia="zh-CN"/>
              </w:rPr>
              <w:t>6</w:t>
            </w:r>
            <w:r>
              <w:rPr>
                <w:rFonts w:hint="eastAsia" w:ascii="宋体" w:hAnsi="宋体"/>
                <w:color w:val="000000"/>
                <w:kern w:val="0"/>
                <w:szCs w:val="21"/>
              </w:rPr>
              <w:t>.2</w:t>
            </w:r>
            <w:r>
              <w:rPr>
                <w:rFonts w:hint="eastAsia" w:ascii="宋体" w:hAnsi="宋体"/>
                <w:kern w:val="0"/>
              </w:rPr>
              <w:t>针对本项目保安服务方案，综合打分，0-4分</w:t>
            </w:r>
            <w:r>
              <w:rPr>
                <w:rFonts w:hint="eastAsia" w:ascii="宋体" w:hAnsi="宋体"/>
                <w:kern w:val="0"/>
                <w:lang w:eastAsia="zh-CN"/>
              </w:rPr>
              <w:t>。</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lang w:eastAsia="zh-CN"/>
              </w:rPr>
              <w:t>主观分</w:t>
            </w:r>
          </w:p>
        </w:tc>
      </w:tr>
      <w:tr>
        <w:trPr>
          <w:trHeight w:val="531" w:hRule="atLeast"/>
          <w:jc w:val="center"/>
        </w:trPr>
        <w:tc>
          <w:tcPr>
            <w:tcW w:w="74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olor w:val="000000"/>
                <w:kern w:val="0"/>
              </w:rPr>
            </w:pPr>
          </w:p>
        </w:tc>
        <w:tc>
          <w:tcPr>
            <w:tcW w:w="14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olor w:val="000000"/>
                <w:kern w:val="0"/>
                <w:szCs w:val="21"/>
              </w:rPr>
            </w:pPr>
          </w:p>
        </w:tc>
        <w:tc>
          <w:tcPr>
            <w:tcW w:w="5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olor w:val="000000"/>
                <w:kern w:val="0"/>
                <w:szCs w:val="21"/>
                <w:lang w:eastAsia="zh-CN"/>
              </w:rPr>
            </w:pPr>
            <w:r>
              <w:rPr>
                <w:rFonts w:hint="eastAsia" w:ascii="宋体" w:hAnsi="宋体"/>
                <w:kern w:val="0"/>
                <w:lang w:val="en-US" w:eastAsia="zh-CN"/>
              </w:rPr>
              <w:t>6</w:t>
            </w:r>
            <w:r>
              <w:rPr>
                <w:rFonts w:hint="eastAsia" w:ascii="宋体" w:hAnsi="宋体"/>
                <w:kern w:val="0"/>
              </w:rPr>
              <w:t>.3针对本项目食堂服务方案，综合打分，0-4分</w:t>
            </w:r>
            <w:r>
              <w:rPr>
                <w:rFonts w:hint="eastAsia" w:ascii="宋体" w:hAnsi="宋体"/>
                <w:kern w:val="0"/>
                <w:lang w:eastAsia="zh-CN"/>
              </w:rPr>
              <w:t>。</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kern w:val="0"/>
              </w:rPr>
            </w:pPr>
            <w:r>
              <w:rPr>
                <w:rFonts w:hint="eastAsia" w:ascii="宋体" w:hAnsi="宋体"/>
                <w:color w:val="000000"/>
                <w:kern w:val="0"/>
                <w:szCs w:val="21"/>
                <w:lang w:eastAsia="zh-CN"/>
              </w:rPr>
              <w:t>主观分</w:t>
            </w:r>
          </w:p>
        </w:tc>
      </w:tr>
      <w:tr>
        <w:trPr>
          <w:trHeight w:val="306" w:hRule="atLeast"/>
          <w:jc w:val="center"/>
        </w:trPr>
        <w:tc>
          <w:tcPr>
            <w:tcW w:w="74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olor w:val="000000"/>
                <w:kern w:val="0"/>
              </w:rPr>
            </w:pPr>
          </w:p>
        </w:tc>
        <w:tc>
          <w:tcPr>
            <w:tcW w:w="14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olor w:val="000000"/>
                <w:kern w:val="0"/>
                <w:szCs w:val="21"/>
              </w:rPr>
            </w:pPr>
          </w:p>
        </w:tc>
        <w:tc>
          <w:tcPr>
            <w:tcW w:w="5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kern w:val="0"/>
                <w:lang w:eastAsia="zh-CN"/>
              </w:rPr>
            </w:pPr>
            <w:r>
              <w:rPr>
                <w:rFonts w:hint="eastAsia" w:ascii="宋体" w:hAnsi="宋体"/>
                <w:kern w:val="0"/>
                <w:lang w:val="en-US" w:eastAsia="zh-CN"/>
              </w:rPr>
              <w:t>6</w:t>
            </w:r>
            <w:r>
              <w:rPr>
                <w:rFonts w:hint="eastAsia" w:ascii="宋体" w:hAnsi="宋体"/>
                <w:kern w:val="0"/>
              </w:rPr>
              <w:t>.</w:t>
            </w:r>
            <w:r>
              <w:rPr>
                <w:rFonts w:hint="eastAsia" w:ascii="宋体" w:hAnsi="宋体"/>
                <w:kern w:val="0"/>
                <w:lang w:val="en-US" w:eastAsia="zh-CN"/>
              </w:rPr>
              <w:t>4</w:t>
            </w:r>
            <w:r>
              <w:rPr>
                <w:rFonts w:hint="eastAsia" w:ascii="宋体" w:hAnsi="宋体"/>
                <w:kern w:val="0"/>
              </w:rPr>
              <w:t>针对本项目制定的综合管理服务方案，综合打分，0-3分</w:t>
            </w:r>
            <w:r>
              <w:rPr>
                <w:rFonts w:hint="eastAsia" w:ascii="宋体" w:hAnsi="宋体"/>
                <w:kern w:val="0"/>
                <w:lang w:eastAsia="zh-CN"/>
              </w:rPr>
              <w:t>。</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kern w:val="0"/>
              </w:rPr>
            </w:pPr>
            <w:r>
              <w:rPr>
                <w:rFonts w:hint="eastAsia" w:ascii="宋体" w:hAnsi="宋体"/>
                <w:color w:val="000000"/>
                <w:kern w:val="0"/>
                <w:szCs w:val="21"/>
                <w:lang w:eastAsia="zh-CN"/>
              </w:rPr>
              <w:t>主观分</w:t>
            </w:r>
          </w:p>
        </w:tc>
      </w:tr>
      <w:tr>
        <w:trPr>
          <w:trHeight w:val="491" w:hRule="atLeast"/>
          <w:jc w:val="center"/>
        </w:trPr>
        <w:tc>
          <w:tcPr>
            <w:tcW w:w="74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olor w:val="000000"/>
                <w:kern w:val="0"/>
              </w:rPr>
            </w:pPr>
          </w:p>
        </w:tc>
        <w:tc>
          <w:tcPr>
            <w:tcW w:w="14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olor w:val="000000"/>
                <w:kern w:val="0"/>
                <w:szCs w:val="21"/>
              </w:rPr>
            </w:pPr>
          </w:p>
        </w:tc>
        <w:tc>
          <w:tcPr>
            <w:tcW w:w="5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kern w:val="0"/>
                <w:lang w:eastAsia="zh-CN"/>
              </w:rPr>
            </w:pPr>
            <w:r>
              <w:rPr>
                <w:rFonts w:hint="eastAsia" w:ascii="宋体" w:hAnsi="宋体"/>
                <w:kern w:val="0"/>
                <w:lang w:val="en-US" w:eastAsia="zh-CN"/>
              </w:rPr>
              <w:t>6</w:t>
            </w:r>
            <w:r>
              <w:rPr>
                <w:rFonts w:hint="eastAsia" w:ascii="宋体" w:hAnsi="宋体"/>
                <w:kern w:val="0"/>
              </w:rPr>
              <w:t>.</w:t>
            </w:r>
            <w:r>
              <w:rPr>
                <w:rFonts w:hint="eastAsia" w:ascii="宋体" w:hAnsi="宋体"/>
                <w:kern w:val="0"/>
                <w:lang w:val="en-US" w:eastAsia="zh-CN"/>
              </w:rPr>
              <w:t>5</w:t>
            </w:r>
            <w:r>
              <w:rPr>
                <w:rFonts w:hint="eastAsia" w:ascii="宋体" w:hAnsi="宋体"/>
                <w:kern w:val="0"/>
              </w:rPr>
              <w:t>针对本项目制定疫情防控管理方案，综合打分，得0-</w:t>
            </w:r>
            <w:r>
              <w:rPr>
                <w:rFonts w:hint="eastAsia" w:ascii="宋体" w:hAnsi="宋体"/>
                <w:kern w:val="0"/>
                <w:lang w:val="en-US" w:eastAsia="zh-CN"/>
              </w:rPr>
              <w:t>3</w:t>
            </w:r>
            <w:r>
              <w:rPr>
                <w:rFonts w:hint="eastAsia" w:ascii="宋体" w:hAnsi="宋体"/>
                <w:kern w:val="0"/>
              </w:rPr>
              <w:t>分</w:t>
            </w:r>
            <w:r>
              <w:rPr>
                <w:rFonts w:hint="eastAsia" w:ascii="宋体" w:hAnsi="宋体"/>
                <w:kern w:val="0"/>
                <w:lang w:eastAsia="zh-CN"/>
              </w:rPr>
              <w:t>。</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kern w:val="0"/>
              </w:rPr>
            </w:pPr>
            <w:r>
              <w:rPr>
                <w:rFonts w:hint="eastAsia" w:ascii="宋体" w:hAnsi="宋体"/>
                <w:color w:val="000000"/>
                <w:kern w:val="0"/>
                <w:szCs w:val="21"/>
                <w:lang w:eastAsia="zh-CN"/>
              </w:rPr>
              <w:t>主观分</w:t>
            </w:r>
          </w:p>
        </w:tc>
      </w:tr>
      <w:tr>
        <w:trPr>
          <w:trHeight w:val="491" w:hRule="atLeast"/>
          <w:jc w:val="center"/>
        </w:trPr>
        <w:tc>
          <w:tcPr>
            <w:tcW w:w="74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olor w:val="000000"/>
                <w:kern w:val="0"/>
              </w:rPr>
            </w:pPr>
          </w:p>
        </w:tc>
        <w:tc>
          <w:tcPr>
            <w:tcW w:w="14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olor w:val="000000"/>
                <w:kern w:val="0"/>
                <w:szCs w:val="21"/>
              </w:rPr>
            </w:pPr>
          </w:p>
        </w:tc>
        <w:tc>
          <w:tcPr>
            <w:tcW w:w="5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kern w:val="0"/>
                <w:lang w:eastAsia="zh-CN"/>
              </w:rPr>
            </w:pPr>
            <w:r>
              <w:rPr>
                <w:rFonts w:hint="eastAsia" w:ascii="宋体" w:hAnsi="宋体"/>
                <w:kern w:val="0"/>
                <w:lang w:val="en-US" w:eastAsia="zh-CN"/>
              </w:rPr>
              <w:t>6</w:t>
            </w:r>
            <w:r>
              <w:rPr>
                <w:rFonts w:hint="eastAsia" w:ascii="宋体" w:hAnsi="宋体"/>
                <w:kern w:val="0"/>
              </w:rPr>
              <w:t>.</w:t>
            </w:r>
            <w:r>
              <w:rPr>
                <w:rFonts w:hint="eastAsia" w:ascii="宋体" w:hAnsi="宋体"/>
                <w:kern w:val="0"/>
                <w:lang w:val="en-US" w:eastAsia="zh-CN"/>
              </w:rPr>
              <w:t>6</w:t>
            </w:r>
            <w:r>
              <w:rPr>
                <w:rFonts w:hint="eastAsia" w:ascii="宋体" w:hAnsi="宋体"/>
                <w:kern w:val="0"/>
              </w:rPr>
              <w:t>针对本项目日常零星维修服务方案，综合打分，0-3分</w:t>
            </w:r>
            <w:r>
              <w:rPr>
                <w:rFonts w:hint="eastAsia" w:ascii="宋体" w:hAnsi="宋体"/>
                <w:kern w:val="0"/>
                <w:lang w:eastAsia="zh-CN"/>
              </w:rPr>
              <w:t>。</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kern w:val="0"/>
              </w:rPr>
            </w:pPr>
            <w:r>
              <w:rPr>
                <w:rFonts w:hint="eastAsia" w:ascii="宋体" w:hAnsi="宋体"/>
                <w:color w:val="000000"/>
                <w:kern w:val="0"/>
                <w:szCs w:val="21"/>
                <w:lang w:eastAsia="zh-CN"/>
              </w:rPr>
              <w:t>主观分</w:t>
            </w:r>
          </w:p>
        </w:tc>
      </w:tr>
      <w:tr>
        <w:trPr>
          <w:trHeight w:val="390" w:hRule="atLeast"/>
          <w:jc w:val="center"/>
        </w:trPr>
        <w:tc>
          <w:tcPr>
            <w:tcW w:w="74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olor w:val="000000"/>
                <w:kern w:val="0"/>
              </w:rPr>
            </w:pPr>
          </w:p>
        </w:tc>
        <w:tc>
          <w:tcPr>
            <w:tcW w:w="14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olor w:val="000000"/>
                <w:kern w:val="0"/>
                <w:szCs w:val="21"/>
              </w:rPr>
            </w:pPr>
          </w:p>
        </w:tc>
        <w:tc>
          <w:tcPr>
            <w:tcW w:w="5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kern w:val="0"/>
                <w:lang w:eastAsia="zh-CN"/>
              </w:rPr>
            </w:pPr>
            <w:r>
              <w:rPr>
                <w:rFonts w:hint="eastAsia" w:ascii="宋体" w:hAnsi="宋体"/>
                <w:kern w:val="0"/>
                <w:highlight w:val="none"/>
                <w:lang w:val="en-US" w:eastAsia="zh-CN"/>
              </w:rPr>
              <w:t>6</w:t>
            </w:r>
            <w:r>
              <w:rPr>
                <w:rFonts w:hint="eastAsia" w:ascii="宋体" w:hAnsi="宋体"/>
                <w:kern w:val="0"/>
                <w:highlight w:val="none"/>
              </w:rPr>
              <w:t>.</w:t>
            </w:r>
            <w:r>
              <w:rPr>
                <w:rFonts w:hint="eastAsia" w:ascii="宋体" w:hAnsi="宋体"/>
                <w:kern w:val="0"/>
                <w:highlight w:val="none"/>
                <w:lang w:val="en-US" w:eastAsia="zh-CN"/>
              </w:rPr>
              <w:t>7</w:t>
            </w:r>
            <w:r>
              <w:rPr>
                <w:rFonts w:hint="eastAsia" w:ascii="宋体" w:hAnsi="宋体"/>
                <w:kern w:val="0"/>
                <w:highlight w:val="none"/>
              </w:rPr>
              <w:t>针对本项目绿化养护服务方案，综合打分，0-</w:t>
            </w:r>
            <w:r>
              <w:rPr>
                <w:rFonts w:hint="eastAsia" w:ascii="宋体" w:hAnsi="宋体"/>
                <w:kern w:val="0"/>
                <w:highlight w:val="none"/>
                <w:lang w:val="en-US" w:eastAsia="zh-CN"/>
              </w:rPr>
              <w:t>3</w:t>
            </w:r>
            <w:r>
              <w:rPr>
                <w:rFonts w:hint="eastAsia" w:ascii="宋体" w:hAnsi="宋体"/>
                <w:kern w:val="0"/>
                <w:highlight w:val="none"/>
              </w:rPr>
              <w:t>分</w:t>
            </w:r>
            <w:r>
              <w:rPr>
                <w:rFonts w:hint="eastAsia" w:ascii="宋体" w:hAnsi="宋体"/>
                <w:kern w:val="0"/>
                <w:highlight w:val="none"/>
                <w:lang w:eastAsia="zh-CN"/>
              </w:rPr>
              <w:t>。</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kern w:val="0"/>
                <w:highlight w:val="none"/>
              </w:rPr>
            </w:pPr>
            <w:r>
              <w:rPr>
                <w:rFonts w:hint="eastAsia" w:ascii="宋体" w:hAnsi="宋体"/>
                <w:color w:val="000000"/>
                <w:kern w:val="0"/>
                <w:szCs w:val="21"/>
                <w:lang w:eastAsia="zh-CN"/>
              </w:rPr>
              <w:t>主观分</w:t>
            </w:r>
          </w:p>
        </w:tc>
      </w:tr>
      <w:tr>
        <w:trPr>
          <w:trHeight w:val="390" w:hRule="atLeast"/>
          <w:jc w:val="center"/>
        </w:trPr>
        <w:tc>
          <w:tcPr>
            <w:tcW w:w="74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olor w:val="000000"/>
                <w:kern w:val="0"/>
              </w:rPr>
            </w:pPr>
          </w:p>
        </w:tc>
        <w:tc>
          <w:tcPr>
            <w:tcW w:w="14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olor w:val="000000"/>
                <w:kern w:val="0"/>
                <w:szCs w:val="21"/>
              </w:rPr>
            </w:pPr>
          </w:p>
        </w:tc>
        <w:tc>
          <w:tcPr>
            <w:tcW w:w="5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lang w:eastAsia="zh-CN"/>
              </w:rPr>
            </w:pPr>
            <w:r>
              <w:rPr>
                <w:rFonts w:hint="eastAsia" w:ascii="宋体" w:hAnsi="宋体"/>
                <w:kern w:val="0"/>
                <w:lang w:val="en-US" w:eastAsia="zh-CN"/>
              </w:rPr>
              <w:t>6</w:t>
            </w:r>
            <w:r>
              <w:rPr>
                <w:rFonts w:hint="eastAsia" w:ascii="宋体" w:hAnsi="宋体"/>
                <w:kern w:val="0"/>
              </w:rPr>
              <w:t>.</w:t>
            </w:r>
            <w:r>
              <w:rPr>
                <w:rFonts w:hint="eastAsia" w:ascii="宋体" w:hAnsi="宋体"/>
                <w:kern w:val="0"/>
                <w:lang w:val="en-US" w:eastAsia="zh-CN"/>
              </w:rPr>
              <w:t>8</w:t>
            </w:r>
            <w:r>
              <w:rPr>
                <w:rFonts w:hint="eastAsia" w:ascii="宋体" w:hAnsi="宋体"/>
                <w:kern w:val="0"/>
              </w:rPr>
              <w:t>针对本项目制定的各种特殊情况下的应急服务方案，综合打分，得0-2分</w:t>
            </w:r>
            <w:r>
              <w:rPr>
                <w:rFonts w:hint="eastAsia" w:ascii="宋体" w:hAnsi="宋体"/>
                <w:kern w:val="0"/>
                <w:lang w:eastAsia="zh-CN"/>
              </w:rPr>
              <w:t>。</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kern w:val="0"/>
              </w:rPr>
            </w:pPr>
            <w:r>
              <w:rPr>
                <w:rFonts w:hint="eastAsia" w:ascii="宋体" w:hAnsi="宋体"/>
                <w:color w:val="000000"/>
                <w:kern w:val="0"/>
                <w:szCs w:val="21"/>
                <w:lang w:eastAsia="zh-CN"/>
              </w:rPr>
              <w:t>主观分</w:t>
            </w:r>
          </w:p>
        </w:tc>
      </w:tr>
      <w:tr>
        <w:trPr>
          <w:trHeight w:val="390" w:hRule="atLeast"/>
          <w:jc w:val="center"/>
        </w:trPr>
        <w:tc>
          <w:tcPr>
            <w:tcW w:w="74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olor w:val="000000"/>
                <w:kern w:val="0"/>
              </w:rPr>
            </w:pPr>
          </w:p>
        </w:tc>
        <w:tc>
          <w:tcPr>
            <w:tcW w:w="14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olor w:val="000000"/>
                <w:kern w:val="0"/>
                <w:szCs w:val="21"/>
              </w:rPr>
            </w:pPr>
          </w:p>
        </w:tc>
        <w:tc>
          <w:tcPr>
            <w:tcW w:w="5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kern w:val="0"/>
                <w:lang w:eastAsia="zh-CN"/>
              </w:rPr>
            </w:pPr>
            <w:r>
              <w:rPr>
                <w:rFonts w:hint="eastAsia" w:ascii="宋体" w:hAnsi="宋体"/>
                <w:kern w:val="0"/>
                <w:lang w:val="en-US" w:eastAsia="zh-CN"/>
              </w:rPr>
              <w:t>6.9</w:t>
            </w:r>
            <w:r>
              <w:rPr>
                <w:rFonts w:hint="eastAsia" w:ascii="宋体" w:hAnsi="宋体"/>
                <w:kern w:val="0"/>
              </w:rPr>
              <w:t>针对本项目会务服务方案，综合打分，0-2分</w:t>
            </w:r>
            <w:r>
              <w:rPr>
                <w:rFonts w:hint="eastAsia" w:ascii="宋体" w:hAnsi="宋体"/>
                <w:kern w:val="0"/>
                <w:lang w:eastAsia="zh-CN"/>
              </w:rPr>
              <w:t>。</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kern w:val="0"/>
              </w:rPr>
            </w:pPr>
            <w:r>
              <w:rPr>
                <w:rFonts w:hint="eastAsia" w:ascii="宋体" w:hAnsi="宋体"/>
                <w:color w:val="000000"/>
                <w:kern w:val="0"/>
                <w:szCs w:val="21"/>
                <w:lang w:eastAsia="zh-CN"/>
              </w:rPr>
              <w:t>主观分</w:t>
            </w:r>
          </w:p>
        </w:tc>
      </w:tr>
      <w:tr>
        <w:trPr>
          <w:trHeight w:val="390" w:hRule="atLeast"/>
          <w:jc w:val="center"/>
        </w:trPr>
        <w:tc>
          <w:tcPr>
            <w:tcW w:w="74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olor w:val="000000"/>
                <w:kern w:val="0"/>
              </w:rPr>
            </w:pPr>
          </w:p>
        </w:tc>
        <w:tc>
          <w:tcPr>
            <w:tcW w:w="14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olor w:val="000000"/>
                <w:kern w:val="0"/>
                <w:szCs w:val="21"/>
              </w:rPr>
            </w:pPr>
          </w:p>
        </w:tc>
        <w:tc>
          <w:tcPr>
            <w:tcW w:w="5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kern w:val="0"/>
                <w:lang w:eastAsia="zh-CN"/>
              </w:rPr>
            </w:pPr>
            <w:r>
              <w:rPr>
                <w:rFonts w:hint="eastAsia" w:ascii="宋体" w:hAnsi="宋体"/>
                <w:kern w:val="0"/>
                <w:lang w:val="en-US" w:eastAsia="zh-CN"/>
              </w:rPr>
              <w:t>6</w:t>
            </w:r>
            <w:r>
              <w:rPr>
                <w:rFonts w:hint="eastAsia" w:ascii="宋体" w:hAnsi="宋体"/>
                <w:kern w:val="0"/>
              </w:rPr>
              <w:t>.</w:t>
            </w:r>
            <w:r>
              <w:rPr>
                <w:rFonts w:hint="eastAsia" w:ascii="宋体" w:hAnsi="宋体"/>
                <w:kern w:val="0"/>
                <w:lang w:val="en-US" w:eastAsia="zh-CN"/>
              </w:rPr>
              <w:t>10</w:t>
            </w:r>
            <w:r>
              <w:rPr>
                <w:rFonts w:hint="eastAsia" w:ascii="宋体" w:hAnsi="宋体"/>
                <w:kern w:val="0"/>
              </w:rPr>
              <w:t>针对本项目制定重要活动服务保障方案，综合打分，得0-2分</w:t>
            </w:r>
            <w:r>
              <w:rPr>
                <w:rFonts w:hint="eastAsia" w:ascii="宋体" w:hAnsi="宋体"/>
                <w:kern w:val="0"/>
                <w:lang w:eastAsia="zh-CN"/>
              </w:rPr>
              <w:t>。</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kern w:val="0"/>
              </w:rPr>
            </w:pPr>
            <w:r>
              <w:rPr>
                <w:rFonts w:hint="eastAsia" w:ascii="宋体" w:hAnsi="宋体"/>
                <w:color w:val="000000"/>
                <w:kern w:val="0"/>
                <w:szCs w:val="21"/>
                <w:lang w:eastAsia="zh-CN"/>
              </w:rPr>
              <w:t>主观分</w:t>
            </w:r>
          </w:p>
        </w:tc>
      </w:tr>
      <w:tr>
        <w:trPr>
          <w:trHeight w:val="390" w:hRule="atLeast"/>
          <w:jc w:val="center"/>
        </w:trPr>
        <w:tc>
          <w:tcPr>
            <w:tcW w:w="74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olor w:val="000000"/>
                <w:kern w:val="0"/>
              </w:rPr>
            </w:pPr>
          </w:p>
        </w:tc>
        <w:tc>
          <w:tcPr>
            <w:tcW w:w="14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olor w:val="000000"/>
                <w:kern w:val="0"/>
                <w:szCs w:val="21"/>
              </w:rPr>
            </w:pPr>
          </w:p>
        </w:tc>
        <w:tc>
          <w:tcPr>
            <w:tcW w:w="5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kern w:val="0"/>
                <w:szCs w:val="21"/>
                <w:lang w:eastAsia="zh-CN"/>
              </w:rPr>
            </w:pPr>
            <w:r>
              <w:rPr>
                <w:rFonts w:hint="eastAsia" w:ascii="宋体" w:hAnsi="宋体"/>
                <w:kern w:val="0"/>
                <w:szCs w:val="21"/>
                <w:lang w:val="en-US" w:eastAsia="zh-CN"/>
              </w:rPr>
              <w:t>6</w:t>
            </w:r>
            <w:r>
              <w:rPr>
                <w:rFonts w:hint="eastAsia" w:ascii="宋体" w:hAnsi="宋体"/>
                <w:kern w:val="0"/>
                <w:szCs w:val="21"/>
              </w:rPr>
              <w:t>.1</w:t>
            </w:r>
            <w:r>
              <w:rPr>
                <w:rFonts w:hint="eastAsia" w:ascii="宋体" w:hAnsi="宋体"/>
                <w:kern w:val="0"/>
                <w:szCs w:val="21"/>
                <w:lang w:val="en-US" w:eastAsia="zh-CN"/>
              </w:rPr>
              <w:t>1</w:t>
            </w:r>
            <w:r>
              <w:rPr>
                <w:rFonts w:hint="eastAsia" w:ascii="宋体" w:hAnsi="宋体"/>
                <w:kern w:val="0"/>
                <w:szCs w:val="21"/>
              </w:rPr>
              <w:t>针对本项目制定的特色服务方案综合打分，得0-2分</w:t>
            </w:r>
            <w:r>
              <w:rPr>
                <w:rFonts w:hint="eastAsia" w:ascii="宋体" w:hAnsi="宋体"/>
                <w:kern w:val="0"/>
                <w:szCs w:val="21"/>
                <w:lang w:eastAsia="zh-CN"/>
              </w:rPr>
              <w:t>。</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kern w:val="0"/>
                <w:szCs w:val="21"/>
              </w:rPr>
            </w:pPr>
            <w:r>
              <w:rPr>
                <w:rFonts w:hint="eastAsia" w:ascii="宋体" w:hAnsi="宋体"/>
                <w:color w:val="000000"/>
                <w:kern w:val="0"/>
                <w:szCs w:val="21"/>
                <w:lang w:eastAsia="zh-CN"/>
              </w:rPr>
              <w:t>主观分</w:t>
            </w:r>
          </w:p>
        </w:tc>
      </w:tr>
      <w:tr>
        <w:trPr>
          <w:trHeight w:val="440" w:hRule="atLeast"/>
          <w:jc w:val="center"/>
        </w:trPr>
        <w:tc>
          <w:tcPr>
            <w:tcW w:w="7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olor w:val="000000"/>
                <w:kern w:val="0"/>
                <w:lang w:eastAsia="zh-CN"/>
              </w:rPr>
            </w:pPr>
            <w:r>
              <w:rPr>
                <w:rFonts w:hint="eastAsia" w:ascii="宋体" w:hAnsi="宋体"/>
                <w:color w:val="000000"/>
                <w:kern w:val="0"/>
                <w:lang w:val="en-US" w:eastAsia="zh-CN"/>
              </w:rPr>
              <w:t>7</w:t>
            </w:r>
          </w:p>
        </w:tc>
        <w:tc>
          <w:tcPr>
            <w:tcW w:w="1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合理化建议（0-2分）</w:t>
            </w:r>
          </w:p>
        </w:tc>
        <w:tc>
          <w:tcPr>
            <w:tcW w:w="5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olor w:val="000000"/>
                <w:kern w:val="0"/>
                <w:szCs w:val="21"/>
              </w:rPr>
            </w:pPr>
            <w:r>
              <w:rPr>
                <w:rFonts w:hint="eastAsia" w:ascii="宋体" w:hAnsi="宋体"/>
                <w:color w:val="000000"/>
                <w:kern w:val="0"/>
                <w:szCs w:val="21"/>
              </w:rPr>
              <w:t>供应商针对项目推进和实施中可能会出现的问题和存在的困难，进行客观仔细地分析，并结合自身专业、经验，提出合理化建议（解决对策）。经专家组认可，每条合理化建议（解决对策）得1分，最高得2分。</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lang w:eastAsia="zh-CN"/>
              </w:rPr>
              <w:t>主观分</w:t>
            </w:r>
          </w:p>
        </w:tc>
      </w:tr>
      <w:tr>
        <w:trPr>
          <w:trHeight w:val="684" w:hRule="atLeast"/>
          <w:jc w:val="center"/>
        </w:trPr>
        <w:tc>
          <w:tcPr>
            <w:tcW w:w="74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olor w:val="000000"/>
                <w:kern w:val="0"/>
                <w:lang w:eastAsia="zh-CN"/>
              </w:rPr>
            </w:pPr>
            <w:r>
              <w:rPr>
                <w:rFonts w:hint="eastAsia" w:ascii="宋体" w:hAnsi="宋体"/>
                <w:color w:val="000000"/>
                <w:kern w:val="0"/>
                <w:lang w:val="en-US" w:eastAsia="zh-CN"/>
              </w:rPr>
              <w:t>8</w:t>
            </w:r>
          </w:p>
        </w:tc>
        <w:tc>
          <w:tcPr>
            <w:tcW w:w="1485"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投入本项目实施的人员安排情况</w:t>
            </w:r>
          </w:p>
          <w:p>
            <w:pPr>
              <w:widowControl/>
              <w:jc w:val="center"/>
              <w:textAlignment w:val="center"/>
              <w:rPr>
                <w:rFonts w:ascii="宋体" w:hAnsi="宋体"/>
                <w:color w:val="000000"/>
                <w:kern w:val="0"/>
                <w:szCs w:val="21"/>
              </w:rPr>
            </w:pPr>
            <w:r>
              <w:rPr>
                <w:rFonts w:hint="eastAsia" w:ascii="宋体" w:hAnsi="宋体"/>
                <w:color w:val="000000"/>
                <w:kern w:val="0"/>
                <w:szCs w:val="21"/>
              </w:rPr>
              <w:t>（0-2</w:t>
            </w:r>
            <w:r>
              <w:rPr>
                <w:rFonts w:hint="eastAsia" w:ascii="宋体" w:hAnsi="宋体"/>
                <w:color w:val="000000"/>
                <w:kern w:val="0"/>
                <w:szCs w:val="21"/>
                <w:lang w:val="en-US" w:eastAsia="zh-CN"/>
              </w:rPr>
              <w:t>6</w:t>
            </w:r>
            <w:r>
              <w:rPr>
                <w:rFonts w:hint="eastAsia" w:ascii="宋体" w:hAnsi="宋体"/>
                <w:color w:val="000000"/>
                <w:kern w:val="0"/>
                <w:szCs w:val="21"/>
              </w:rPr>
              <w:t>分）</w:t>
            </w:r>
          </w:p>
        </w:tc>
        <w:tc>
          <w:tcPr>
            <w:tcW w:w="5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tabs>
                <w:tab w:val="left" w:pos="3060"/>
              </w:tabs>
              <w:kinsoku/>
              <w:wordWrap/>
              <w:overflowPunct/>
              <w:topLinePunct w:val="0"/>
              <w:autoSpaceDE/>
              <w:autoSpaceDN/>
              <w:bidi w:val="0"/>
              <w:adjustRightInd w:val="0"/>
              <w:snapToGrid/>
              <w:spacing w:line="240" w:lineRule="auto"/>
              <w:textAlignment w:val="auto"/>
              <w:rPr>
                <w:rFonts w:ascii="宋体" w:hAnsi="宋体"/>
                <w:color w:val="000000"/>
                <w:kern w:val="0"/>
                <w:szCs w:val="21"/>
              </w:rPr>
            </w:pPr>
            <w:r>
              <w:rPr>
                <w:rFonts w:hint="eastAsia" w:ascii="宋体" w:hAnsi="宋体"/>
                <w:color w:val="000000"/>
                <w:kern w:val="0"/>
                <w:szCs w:val="21"/>
                <w:lang w:val="en-US" w:eastAsia="zh-CN"/>
              </w:rPr>
              <w:t>8</w:t>
            </w:r>
            <w:r>
              <w:rPr>
                <w:rFonts w:hint="eastAsia" w:ascii="宋体" w:hAnsi="宋体"/>
                <w:color w:val="000000"/>
                <w:kern w:val="0"/>
                <w:szCs w:val="21"/>
              </w:rPr>
              <w:t>.1</w:t>
            </w:r>
            <w:r>
              <w:rPr>
                <w:rFonts w:hint="eastAsia" w:ascii="宋体" w:hAnsi="宋体"/>
              </w:rPr>
              <w:t>项目经理：拟派</w:t>
            </w:r>
            <w:r>
              <w:rPr>
                <w:rFonts w:hint="eastAsia" w:ascii="宋体" w:hAnsi="宋体"/>
                <w:lang w:eastAsia="zh-CN"/>
              </w:rPr>
              <w:t>项目经理</w:t>
            </w:r>
            <w:r>
              <w:rPr>
                <w:rFonts w:hint="eastAsia" w:ascii="宋体" w:hAnsi="宋体"/>
              </w:rPr>
              <w:t>的专业资格证书、履历经验等综合素质进行评审，包括：学历、职称证书、专业资格证书、履历、主要工作业绩（投标时提供服务单位的评价）、近1年</w:t>
            </w:r>
            <w:r>
              <w:rPr>
                <w:rFonts w:hint="eastAsia" w:hAnsi="宋体"/>
                <w:kern w:val="0"/>
              </w:rPr>
              <w:t>社保缴纳证明</w:t>
            </w:r>
            <w:r>
              <w:rPr>
                <w:rFonts w:hint="eastAsia" w:ascii="宋体" w:hAnsi="宋体"/>
              </w:rPr>
              <w:t>等，得0-3分。</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tabs>
                <w:tab w:val="left" w:pos="3060"/>
              </w:tabs>
              <w:adjustRightInd w:val="0"/>
              <w:spacing w:line="360" w:lineRule="auto"/>
              <w:jc w:val="center"/>
              <w:rPr>
                <w:rFonts w:hint="eastAsia" w:ascii="宋体" w:hAnsi="宋体"/>
                <w:color w:val="000000"/>
                <w:kern w:val="0"/>
                <w:szCs w:val="21"/>
              </w:rPr>
            </w:pPr>
            <w:r>
              <w:rPr>
                <w:rFonts w:hint="eastAsia" w:ascii="宋体" w:hAnsi="宋体"/>
                <w:color w:val="000000"/>
                <w:kern w:val="0"/>
                <w:szCs w:val="21"/>
                <w:lang w:eastAsia="zh-CN"/>
              </w:rPr>
              <w:t>主观分</w:t>
            </w:r>
          </w:p>
        </w:tc>
      </w:tr>
      <w:tr>
        <w:trPr>
          <w:trHeight w:val="684" w:hRule="atLeast"/>
          <w:jc w:val="center"/>
        </w:trPr>
        <w:tc>
          <w:tcPr>
            <w:tcW w:w="747"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color w:val="000000"/>
                <w:kern w:val="0"/>
              </w:rPr>
            </w:pPr>
          </w:p>
        </w:tc>
        <w:tc>
          <w:tcPr>
            <w:tcW w:w="1485"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color w:val="000000"/>
                <w:kern w:val="0"/>
                <w:szCs w:val="21"/>
              </w:rPr>
            </w:pPr>
          </w:p>
        </w:tc>
        <w:tc>
          <w:tcPr>
            <w:tcW w:w="5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tabs>
                <w:tab w:val="left" w:pos="3060"/>
              </w:tabs>
              <w:kinsoku/>
              <w:wordWrap/>
              <w:overflowPunct/>
              <w:topLinePunct w:val="0"/>
              <w:autoSpaceDE/>
              <w:autoSpaceDN/>
              <w:bidi w:val="0"/>
              <w:adjustRightInd w:val="0"/>
              <w:snapToGrid/>
              <w:spacing w:line="240" w:lineRule="auto"/>
              <w:textAlignment w:val="auto"/>
              <w:rPr>
                <w:rFonts w:hint="eastAsia" w:ascii="宋体" w:hAnsi="宋体"/>
                <w:color w:val="000000"/>
                <w:kern w:val="0"/>
                <w:szCs w:val="21"/>
              </w:rPr>
            </w:pPr>
            <w:r>
              <w:rPr>
                <w:rFonts w:hint="eastAsia" w:ascii="宋体" w:hAnsi="宋体" w:eastAsia="宋体" w:cs="宋体"/>
                <w:lang w:val="en-US" w:eastAsia="zh-CN"/>
              </w:rPr>
              <w:t>8</w:t>
            </w:r>
            <w:r>
              <w:rPr>
                <w:rFonts w:hint="eastAsia" w:ascii="宋体" w:hAnsi="宋体" w:eastAsia="宋体" w:cs="宋体"/>
              </w:rPr>
              <w:t>.2</w:t>
            </w:r>
            <w:r>
              <w:rPr>
                <w:rFonts w:hint="eastAsia" w:ascii="宋体" w:hAnsi="宋体" w:eastAsia="宋体" w:cs="宋体"/>
                <w:lang w:eastAsia="zh-CN"/>
              </w:rPr>
              <w:t>保洁</w:t>
            </w:r>
            <w:r>
              <w:rPr>
                <w:rFonts w:hint="eastAsia" w:ascii="宋体" w:hAnsi="宋体" w:eastAsia="宋体" w:cs="宋体"/>
              </w:rPr>
              <w:t>主管：拟派</w:t>
            </w:r>
            <w:r>
              <w:rPr>
                <w:rFonts w:hint="eastAsia" w:ascii="宋体" w:hAnsi="宋体" w:eastAsia="宋体" w:cs="宋体"/>
                <w:lang w:eastAsia="zh-CN"/>
              </w:rPr>
              <w:t>保洁</w:t>
            </w:r>
            <w:r>
              <w:rPr>
                <w:rFonts w:hint="eastAsia" w:ascii="宋体" w:hAnsi="宋体" w:eastAsia="宋体" w:cs="宋体"/>
              </w:rPr>
              <w:t>主管的专业资格证书、履历经验等综合素质进行评审，包括：学历、职称证书、专业资格证书、履历、主要工作业绩、近1年社保缴纳证明等，得0-</w:t>
            </w:r>
            <w:r>
              <w:rPr>
                <w:rFonts w:hint="eastAsia" w:ascii="宋体" w:hAnsi="宋体" w:eastAsia="宋体" w:cs="宋体"/>
                <w:lang w:val="en-US" w:eastAsia="zh-CN"/>
              </w:rPr>
              <w:t>3</w:t>
            </w:r>
            <w:r>
              <w:rPr>
                <w:rFonts w:hint="eastAsia" w:ascii="宋体" w:hAnsi="宋体" w:eastAsia="宋体" w:cs="宋体"/>
              </w:rPr>
              <w:t>分。</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tabs>
                <w:tab w:val="left" w:pos="3060"/>
              </w:tabs>
              <w:adjustRightInd w:val="0"/>
              <w:spacing w:line="360" w:lineRule="auto"/>
              <w:jc w:val="center"/>
              <w:rPr>
                <w:rFonts w:hint="eastAsia" w:ascii="宋体" w:hAnsi="宋体"/>
                <w:color w:val="000000"/>
                <w:kern w:val="0"/>
                <w:szCs w:val="21"/>
              </w:rPr>
            </w:pPr>
            <w:r>
              <w:rPr>
                <w:rFonts w:hint="eastAsia" w:ascii="宋体" w:hAnsi="宋体"/>
                <w:color w:val="000000"/>
                <w:kern w:val="0"/>
                <w:szCs w:val="21"/>
                <w:lang w:eastAsia="zh-CN"/>
              </w:rPr>
              <w:t>主观分</w:t>
            </w:r>
          </w:p>
        </w:tc>
      </w:tr>
      <w:tr>
        <w:trPr>
          <w:trHeight w:val="712" w:hRule="atLeast"/>
          <w:jc w:val="center"/>
        </w:trPr>
        <w:tc>
          <w:tcPr>
            <w:tcW w:w="747"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olor w:val="000000"/>
                <w:kern w:val="0"/>
              </w:rPr>
            </w:pPr>
          </w:p>
        </w:tc>
        <w:tc>
          <w:tcPr>
            <w:tcW w:w="1485"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olor w:val="000000"/>
                <w:kern w:val="0"/>
                <w:szCs w:val="21"/>
              </w:rPr>
            </w:pPr>
          </w:p>
        </w:tc>
        <w:tc>
          <w:tcPr>
            <w:tcW w:w="5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olor w:val="000000"/>
                <w:kern w:val="0"/>
                <w:szCs w:val="21"/>
              </w:rPr>
            </w:pPr>
            <w:r>
              <w:rPr>
                <w:rFonts w:hint="eastAsia" w:ascii="宋体" w:hAnsi="宋体"/>
                <w:color w:val="000000"/>
                <w:kern w:val="0"/>
                <w:szCs w:val="21"/>
                <w:lang w:val="en-US" w:eastAsia="zh-CN"/>
              </w:rPr>
              <w:t>8</w:t>
            </w:r>
            <w:r>
              <w:rPr>
                <w:rFonts w:hint="eastAsia" w:ascii="宋体" w:hAnsi="宋体"/>
                <w:color w:val="000000"/>
                <w:kern w:val="0"/>
                <w:szCs w:val="21"/>
              </w:rPr>
              <w:t>.</w:t>
            </w:r>
            <w:r>
              <w:rPr>
                <w:rFonts w:hint="eastAsia" w:ascii="宋体" w:hAnsi="宋体"/>
                <w:color w:val="000000"/>
                <w:kern w:val="0"/>
                <w:szCs w:val="21"/>
                <w:lang w:val="en-US" w:eastAsia="zh-CN"/>
              </w:rPr>
              <w:t>3</w:t>
            </w:r>
            <w:r>
              <w:rPr>
                <w:rFonts w:hint="eastAsia" w:ascii="宋体" w:hAnsi="宋体"/>
              </w:rPr>
              <w:t>工程主管：拟派工程主管的专业资格证书、履历经验等综合素质进行评审，包括：学历、职称证书、专业资格证书、履历、主要工作业绩、近1年</w:t>
            </w:r>
            <w:r>
              <w:rPr>
                <w:rFonts w:hint="eastAsia" w:hAnsi="宋体"/>
                <w:kern w:val="0"/>
              </w:rPr>
              <w:t>社保缴纳证明</w:t>
            </w:r>
            <w:r>
              <w:rPr>
                <w:rFonts w:hint="eastAsia" w:ascii="宋体" w:hAnsi="宋体"/>
              </w:rPr>
              <w:t>等，得0-</w:t>
            </w:r>
            <w:r>
              <w:rPr>
                <w:rFonts w:hint="eastAsia" w:ascii="宋体" w:hAnsi="宋体"/>
                <w:lang w:val="en-US" w:eastAsia="zh-CN"/>
              </w:rPr>
              <w:t>3</w:t>
            </w:r>
            <w:r>
              <w:rPr>
                <w:rFonts w:hint="eastAsia" w:ascii="宋体" w:hAnsi="宋体"/>
              </w:rPr>
              <w:t>分。</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lang w:eastAsia="zh-CN"/>
              </w:rPr>
              <w:t>主观分</w:t>
            </w:r>
          </w:p>
        </w:tc>
      </w:tr>
      <w:tr>
        <w:trPr>
          <w:trHeight w:val="679" w:hRule="atLeast"/>
          <w:jc w:val="center"/>
        </w:trPr>
        <w:tc>
          <w:tcPr>
            <w:tcW w:w="747"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olor w:val="000000"/>
                <w:kern w:val="0"/>
              </w:rPr>
            </w:pPr>
          </w:p>
        </w:tc>
        <w:tc>
          <w:tcPr>
            <w:tcW w:w="1485"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olor w:val="000000"/>
                <w:kern w:val="0"/>
                <w:szCs w:val="21"/>
              </w:rPr>
            </w:pPr>
          </w:p>
        </w:tc>
        <w:tc>
          <w:tcPr>
            <w:tcW w:w="5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olor w:val="000000"/>
                <w:kern w:val="0"/>
                <w:szCs w:val="21"/>
              </w:rPr>
            </w:pPr>
            <w:r>
              <w:rPr>
                <w:rFonts w:hint="eastAsia" w:ascii="宋体" w:hAnsi="宋体"/>
                <w:kern w:val="0"/>
                <w:lang w:val="en-US" w:eastAsia="zh-CN"/>
              </w:rPr>
              <w:t>8</w:t>
            </w:r>
            <w:r>
              <w:rPr>
                <w:rFonts w:hint="eastAsia" w:ascii="宋体" w:hAnsi="宋体"/>
                <w:kern w:val="0"/>
              </w:rPr>
              <w:t>.</w:t>
            </w:r>
            <w:r>
              <w:rPr>
                <w:rFonts w:hint="eastAsia" w:ascii="宋体" w:hAnsi="宋体"/>
                <w:kern w:val="0"/>
                <w:lang w:val="en-US" w:eastAsia="zh-CN"/>
              </w:rPr>
              <w:t>4</w:t>
            </w:r>
            <w:r>
              <w:rPr>
                <w:rFonts w:hint="eastAsia" w:ascii="宋体" w:hAnsi="宋体"/>
              </w:rPr>
              <w:t>绿化主管：拟派</w:t>
            </w:r>
            <w:bookmarkStart w:id="98" w:name="_GoBack"/>
            <w:bookmarkEnd w:id="98"/>
            <w:r>
              <w:rPr>
                <w:rFonts w:hint="eastAsia" w:ascii="宋体" w:hAnsi="宋体"/>
              </w:rPr>
              <w:t>绿化主管的学历证书、履历经验等综合素质进行评审，包括：学历、履历、证书、近1年</w:t>
            </w:r>
            <w:r>
              <w:rPr>
                <w:rFonts w:hint="eastAsia" w:hAnsi="宋体"/>
                <w:kern w:val="0"/>
              </w:rPr>
              <w:t>社保缴纳证明</w:t>
            </w:r>
            <w:r>
              <w:rPr>
                <w:rFonts w:hint="eastAsia" w:ascii="宋体" w:hAnsi="宋体"/>
              </w:rPr>
              <w:t>等，得0-</w:t>
            </w:r>
            <w:r>
              <w:rPr>
                <w:rFonts w:hint="eastAsia" w:ascii="宋体" w:hAnsi="宋体"/>
                <w:lang w:val="en-US" w:eastAsia="zh-CN"/>
              </w:rPr>
              <w:t>3</w:t>
            </w:r>
            <w:r>
              <w:rPr>
                <w:rFonts w:hint="eastAsia" w:ascii="宋体" w:hAnsi="宋体"/>
              </w:rPr>
              <w:t>分。</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kern w:val="0"/>
              </w:rPr>
            </w:pPr>
            <w:r>
              <w:rPr>
                <w:rFonts w:hint="eastAsia" w:ascii="宋体" w:hAnsi="宋体"/>
                <w:color w:val="000000"/>
                <w:kern w:val="0"/>
                <w:szCs w:val="21"/>
                <w:lang w:eastAsia="zh-CN"/>
              </w:rPr>
              <w:t>主观分</w:t>
            </w:r>
          </w:p>
        </w:tc>
      </w:tr>
      <w:tr>
        <w:trPr>
          <w:trHeight w:val="831" w:hRule="atLeast"/>
          <w:jc w:val="center"/>
        </w:trPr>
        <w:tc>
          <w:tcPr>
            <w:tcW w:w="747"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olor w:val="000000"/>
                <w:kern w:val="0"/>
              </w:rPr>
            </w:pPr>
          </w:p>
        </w:tc>
        <w:tc>
          <w:tcPr>
            <w:tcW w:w="1485"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olor w:val="000000"/>
                <w:kern w:val="0"/>
                <w:szCs w:val="21"/>
              </w:rPr>
            </w:pPr>
          </w:p>
        </w:tc>
        <w:tc>
          <w:tcPr>
            <w:tcW w:w="5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kern w:val="0"/>
              </w:rPr>
            </w:pPr>
            <w:r>
              <w:rPr>
                <w:rFonts w:hint="eastAsia" w:ascii="宋体" w:hAnsi="宋体"/>
                <w:kern w:val="0"/>
                <w:lang w:val="en-US" w:eastAsia="zh-CN"/>
              </w:rPr>
              <w:t>8</w:t>
            </w:r>
            <w:r>
              <w:rPr>
                <w:rFonts w:hint="eastAsia" w:ascii="宋体" w:hAnsi="宋体"/>
                <w:kern w:val="0"/>
              </w:rPr>
              <w:t>.</w:t>
            </w:r>
            <w:r>
              <w:rPr>
                <w:rFonts w:hint="eastAsia" w:ascii="宋体" w:hAnsi="宋体"/>
                <w:kern w:val="0"/>
                <w:lang w:val="en-US" w:eastAsia="zh-CN"/>
              </w:rPr>
              <w:t>5秩序</w:t>
            </w:r>
            <w:r>
              <w:rPr>
                <w:rFonts w:hint="eastAsia" w:ascii="宋体" w:hAnsi="宋体"/>
              </w:rPr>
              <w:t>主管：拟派</w:t>
            </w:r>
            <w:r>
              <w:rPr>
                <w:rFonts w:hint="eastAsia" w:ascii="宋体" w:hAnsi="宋体"/>
                <w:kern w:val="0"/>
                <w:lang w:val="en-US" w:eastAsia="zh-CN"/>
              </w:rPr>
              <w:t>秩序</w:t>
            </w:r>
            <w:r>
              <w:rPr>
                <w:rFonts w:hint="eastAsia" w:ascii="宋体" w:hAnsi="宋体"/>
              </w:rPr>
              <w:t>主管的专业资格证书、履历经验等综合素质进行评审，包括：学历、职称证书、专业资格证书、履历等主要工作业绩、近1年</w:t>
            </w:r>
            <w:r>
              <w:rPr>
                <w:rFonts w:hint="eastAsia" w:hAnsi="宋体"/>
                <w:kern w:val="0"/>
              </w:rPr>
              <w:t>社保缴纳证明</w:t>
            </w:r>
            <w:r>
              <w:rPr>
                <w:rFonts w:hint="eastAsia" w:ascii="宋体" w:hAnsi="宋体"/>
              </w:rPr>
              <w:t>等，得0-3分。</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kern w:val="0"/>
              </w:rPr>
            </w:pPr>
            <w:r>
              <w:rPr>
                <w:rFonts w:hint="eastAsia" w:ascii="宋体" w:hAnsi="宋体"/>
                <w:color w:val="000000"/>
                <w:kern w:val="0"/>
                <w:szCs w:val="21"/>
                <w:lang w:eastAsia="zh-CN"/>
              </w:rPr>
              <w:t>主观分</w:t>
            </w:r>
          </w:p>
        </w:tc>
      </w:tr>
      <w:tr>
        <w:trPr>
          <w:trHeight w:val="831" w:hRule="atLeast"/>
          <w:jc w:val="center"/>
        </w:trPr>
        <w:tc>
          <w:tcPr>
            <w:tcW w:w="747"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olor w:val="000000"/>
                <w:kern w:val="0"/>
              </w:rPr>
            </w:pPr>
          </w:p>
        </w:tc>
        <w:tc>
          <w:tcPr>
            <w:tcW w:w="1485"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olor w:val="000000"/>
                <w:kern w:val="0"/>
                <w:szCs w:val="21"/>
              </w:rPr>
            </w:pPr>
          </w:p>
        </w:tc>
        <w:tc>
          <w:tcPr>
            <w:tcW w:w="5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kern w:val="0"/>
              </w:rPr>
            </w:pPr>
            <w:r>
              <w:rPr>
                <w:rFonts w:hint="eastAsia" w:ascii="宋体" w:hAnsi="宋体"/>
                <w:kern w:val="0"/>
                <w:lang w:val="en-US" w:eastAsia="zh-CN"/>
              </w:rPr>
              <w:t>8</w:t>
            </w:r>
            <w:r>
              <w:rPr>
                <w:rFonts w:hint="eastAsia" w:ascii="宋体" w:hAnsi="宋体"/>
                <w:kern w:val="0"/>
              </w:rPr>
              <w:t>.</w:t>
            </w:r>
            <w:r>
              <w:rPr>
                <w:rFonts w:hint="eastAsia" w:ascii="宋体" w:hAnsi="宋体"/>
                <w:kern w:val="0"/>
                <w:lang w:val="en-US" w:eastAsia="zh-CN"/>
              </w:rPr>
              <w:t>6</w:t>
            </w:r>
            <w:r>
              <w:rPr>
                <w:rFonts w:hint="eastAsia" w:ascii="宋体" w:hAnsi="宋体"/>
              </w:rPr>
              <w:t>餐饮主管：拟派餐饮主管的专业资格证书、履历经验等综合素质进行评审，包括：学历、职称证书、专业资格证书、履历等主要工作业绩、近1年</w:t>
            </w:r>
            <w:r>
              <w:rPr>
                <w:rFonts w:hint="eastAsia" w:hAnsi="宋体"/>
                <w:kern w:val="0"/>
              </w:rPr>
              <w:t>社保缴纳证明</w:t>
            </w:r>
            <w:r>
              <w:rPr>
                <w:rFonts w:hint="eastAsia" w:ascii="宋体" w:hAnsi="宋体"/>
              </w:rPr>
              <w:t>等，得0-3分。</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kern w:val="0"/>
              </w:rPr>
            </w:pPr>
            <w:r>
              <w:rPr>
                <w:rFonts w:hint="eastAsia" w:ascii="宋体" w:hAnsi="宋体"/>
                <w:color w:val="000000"/>
                <w:kern w:val="0"/>
                <w:szCs w:val="21"/>
                <w:lang w:eastAsia="zh-CN"/>
              </w:rPr>
              <w:t>主观分</w:t>
            </w:r>
          </w:p>
        </w:tc>
      </w:tr>
      <w:tr>
        <w:trPr>
          <w:trHeight w:val="1140" w:hRule="atLeast"/>
          <w:jc w:val="center"/>
        </w:trPr>
        <w:tc>
          <w:tcPr>
            <w:tcW w:w="747"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olor w:val="000000"/>
                <w:kern w:val="0"/>
              </w:rPr>
            </w:pPr>
          </w:p>
        </w:tc>
        <w:tc>
          <w:tcPr>
            <w:tcW w:w="1485"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olor w:val="000000"/>
                <w:kern w:val="0"/>
                <w:szCs w:val="21"/>
              </w:rPr>
            </w:pPr>
          </w:p>
        </w:tc>
        <w:tc>
          <w:tcPr>
            <w:tcW w:w="5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olor w:val="000000"/>
                <w:kern w:val="0"/>
                <w:szCs w:val="21"/>
              </w:rPr>
            </w:pPr>
            <w:r>
              <w:rPr>
                <w:rFonts w:hint="eastAsia" w:ascii="宋体" w:hAnsi="宋体"/>
                <w:kern w:val="0"/>
                <w:lang w:val="en-US" w:eastAsia="zh-CN"/>
              </w:rPr>
              <w:t>8</w:t>
            </w:r>
            <w:r>
              <w:rPr>
                <w:rFonts w:hint="eastAsia" w:ascii="宋体" w:hAnsi="宋体"/>
                <w:kern w:val="0"/>
              </w:rPr>
              <w:t>.</w:t>
            </w:r>
            <w:r>
              <w:rPr>
                <w:rFonts w:hint="eastAsia" w:ascii="宋体" w:hAnsi="宋体"/>
                <w:kern w:val="0"/>
                <w:lang w:val="en-US" w:eastAsia="zh-CN"/>
              </w:rPr>
              <w:t>7</w:t>
            </w:r>
            <w:r>
              <w:rPr>
                <w:rFonts w:hint="eastAsia" w:ascii="宋体" w:hAnsi="宋体"/>
                <w:kern w:val="0"/>
              </w:rPr>
              <w:t>根据拟投入本项目保安从业人员年龄、持证情况、工作经验等综合打分，得0-2分；所投人员至少具有6张</w:t>
            </w:r>
            <w:r>
              <w:rPr>
                <w:rFonts w:hint="eastAsia" w:ascii="宋体" w:hAnsi="宋体"/>
              </w:rPr>
              <w:t>建（构）筑物消防员证书</w:t>
            </w:r>
            <w:r>
              <w:rPr>
                <w:rFonts w:hint="eastAsia" w:ascii="宋体" w:hAnsi="宋体"/>
                <w:kern w:val="0"/>
              </w:rPr>
              <w:t>，得1分。本项最高得3分。</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kern w:val="0"/>
              </w:rPr>
            </w:pPr>
            <w:r>
              <w:rPr>
                <w:rFonts w:hint="eastAsia" w:ascii="宋体" w:hAnsi="宋体"/>
                <w:color w:val="000000"/>
                <w:kern w:val="0"/>
                <w:szCs w:val="21"/>
                <w:lang w:eastAsia="zh-CN"/>
              </w:rPr>
              <w:t>主观分</w:t>
            </w:r>
          </w:p>
        </w:tc>
      </w:tr>
      <w:tr>
        <w:trPr>
          <w:trHeight w:val="691" w:hRule="atLeast"/>
          <w:jc w:val="center"/>
        </w:trPr>
        <w:tc>
          <w:tcPr>
            <w:tcW w:w="74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olor w:val="000000"/>
                <w:kern w:val="0"/>
              </w:rPr>
            </w:pPr>
          </w:p>
        </w:tc>
        <w:tc>
          <w:tcPr>
            <w:tcW w:w="1485"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olor w:val="000000"/>
                <w:kern w:val="0"/>
                <w:szCs w:val="21"/>
              </w:rPr>
            </w:pPr>
          </w:p>
        </w:tc>
        <w:tc>
          <w:tcPr>
            <w:tcW w:w="5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kern w:val="0"/>
              </w:rPr>
            </w:pPr>
            <w:r>
              <w:rPr>
                <w:rFonts w:hint="eastAsia" w:ascii="宋体" w:hAnsi="宋体"/>
                <w:kern w:val="0"/>
                <w:lang w:val="en-US" w:eastAsia="zh-CN"/>
              </w:rPr>
              <w:t>8</w:t>
            </w:r>
            <w:r>
              <w:rPr>
                <w:rFonts w:hint="eastAsia" w:ascii="宋体" w:hAnsi="宋体"/>
                <w:kern w:val="0"/>
              </w:rPr>
              <w:t>.</w:t>
            </w:r>
            <w:r>
              <w:rPr>
                <w:rFonts w:hint="eastAsia" w:ascii="宋体" w:hAnsi="宋体"/>
                <w:kern w:val="0"/>
                <w:lang w:val="en-US" w:eastAsia="zh-CN"/>
              </w:rPr>
              <w:t>8</w:t>
            </w:r>
            <w:r>
              <w:rPr>
                <w:rFonts w:hint="eastAsia" w:ascii="宋体" w:hAnsi="宋体"/>
                <w:kern w:val="0"/>
              </w:rPr>
              <w:t>厨师长具有一级职业技能证书的得1分，二级职业技能证书的得0.5分，须提供</w:t>
            </w:r>
            <w:r>
              <w:rPr>
                <w:rFonts w:hint="eastAsia" w:ascii="宋体" w:hAnsi="宋体"/>
              </w:rPr>
              <w:t>近1年</w:t>
            </w:r>
            <w:r>
              <w:rPr>
                <w:rFonts w:hint="eastAsia" w:hAnsi="宋体"/>
                <w:kern w:val="0"/>
              </w:rPr>
              <w:t>社保缴纳证明</w:t>
            </w:r>
            <w:r>
              <w:rPr>
                <w:rFonts w:hint="eastAsia" w:ascii="宋体" w:hAnsi="宋体"/>
              </w:rPr>
              <w:t>等</w:t>
            </w:r>
            <w:r>
              <w:rPr>
                <w:rFonts w:hint="eastAsia" w:ascii="宋体" w:hAnsi="宋体"/>
                <w:kern w:val="0"/>
              </w:rPr>
              <w:t>；其他食堂人员根据人员年龄、职称、工作经验等综合打分，得0-2分。本项最高得3分。</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kern w:val="0"/>
              </w:rPr>
            </w:pPr>
            <w:r>
              <w:rPr>
                <w:rFonts w:hint="eastAsia" w:ascii="宋体" w:hAnsi="宋体"/>
                <w:color w:val="000000"/>
                <w:kern w:val="0"/>
                <w:szCs w:val="21"/>
                <w:lang w:eastAsia="zh-CN"/>
              </w:rPr>
              <w:t>主观分</w:t>
            </w:r>
          </w:p>
        </w:tc>
      </w:tr>
      <w:tr>
        <w:trPr>
          <w:trHeight w:val="883" w:hRule="atLeast"/>
          <w:jc w:val="center"/>
        </w:trPr>
        <w:tc>
          <w:tcPr>
            <w:tcW w:w="74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olor w:val="000000"/>
                <w:kern w:val="0"/>
              </w:rPr>
            </w:pPr>
          </w:p>
        </w:tc>
        <w:tc>
          <w:tcPr>
            <w:tcW w:w="1485"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olor w:val="000000"/>
                <w:kern w:val="0"/>
                <w:szCs w:val="21"/>
              </w:rPr>
            </w:pPr>
          </w:p>
        </w:tc>
        <w:tc>
          <w:tcPr>
            <w:tcW w:w="5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kern w:val="0"/>
              </w:rPr>
            </w:pPr>
            <w:r>
              <w:rPr>
                <w:rFonts w:hint="eastAsia" w:ascii="宋体" w:hAnsi="宋体"/>
                <w:kern w:val="0"/>
                <w:lang w:val="en-US" w:eastAsia="zh-CN"/>
              </w:rPr>
              <w:t>8</w:t>
            </w:r>
            <w:r>
              <w:rPr>
                <w:rFonts w:hint="eastAsia" w:ascii="宋体" w:hAnsi="宋体"/>
                <w:kern w:val="0"/>
              </w:rPr>
              <w:t>.</w:t>
            </w:r>
            <w:r>
              <w:rPr>
                <w:rFonts w:hint="eastAsia" w:ascii="宋体" w:hAnsi="宋体"/>
                <w:kern w:val="0"/>
                <w:lang w:val="en-US" w:eastAsia="zh-CN"/>
              </w:rPr>
              <w:t>9</w:t>
            </w:r>
            <w:r>
              <w:rPr>
                <w:rFonts w:hint="eastAsia" w:ascii="宋体" w:hAnsi="宋体"/>
                <w:kern w:val="0"/>
              </w:rPr>
              <w:t>根据拟投入本项目</w:t>
            </w:r>
            <w:r>
              <w:rPr>
                <w:rFonts w:hint="eastAsia" w:ascii="宋体" w:hAnsi="宋体"/>
                <w:kern w:val="0"/>
                <w:lang w:eastAsia="zh-CN"/>
              </w:rPr>
              <w:t>其他</w:t>
            </w:r>
            <w:r>
              <w:rPr>
                <w:rFonts w:hint="eastAsia" w:ascii="宋体" w:hAnsi="宋体"/>
                <w:kern w:val="0"/>
              </w:rPr>
              <w:t>人员年龄、工作经验等综合打分，得0-2分。</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kern w:val="0"/>
              </w:rPr>
            </w:pPr>
            <w:r>
              <w:rPr>
                <w:rFonts w:hint="eastAsia" w:ascii="宋体" w:hAnsi="宋体"/>
                <w:color w:val="000000"/>
                <w:kern w:val="0"/>
                <w:szCs w:val="21"/>
                <w:lang w:eastAsia="zh-CN"/>
              </w:rPr>
              <w:t>主观分</w:t>
            </w:r>
          </w:p>
        </w:tc>
      </w:tr>
      <w:tr>
        <w:trPr>
          <w:trHeight w:val="573" w:hRule="atLeast"/>
          <w:jc w:val="center"/>
        </w:trPr>
        <w:tc>
          <w:tcPr>
            <w:tcW w:w="7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olor w:val="000000"/>
                <w:lang w:eastAsia="zh-CN"/>
              </w:rPr>
            </w:pPr>
            <w:r>
              <w:rPr>
                <w:rFonts w:hint="eastAsia" w:ascii="宋体" w:hAnsi="宋体"/>
                <w:color w:val="000000"/>
                <w:kern w:val="0"/>
                <w:lang w:val="en-US" w:eastAsia="zh-CN"/>
              </w:rPr>
              <w:t>9</w:t>
            </w:r>
          </w:p>
        </w:tc>
        <w:tc>
          <w:tcPr>
            <w:tcW w:w="1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人员培训措施（0-2分）</w:t>
            </w:r>
          </w:p>
        </w:tc>
        <w:tc>
          <w:tcPr>
            <w:tcW w:w="5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kern w:val="0"/>
                <w:szCs w:val="21"/>
              </w:rPr>
            </w:pPr>
            <w:r>
              <w:rPr>
                <w:rFonts w:hint="eastAsia" w:ascii="宋体" w:hAnsi="宋体"/>
                <w:kern w:val="0"/>
                <w:szCs w:val="21"/>
              </w:rPr>
              <w:t>根据项目情况，针对本项目岗位人员制定科学、合理的培训方案和实施计划情况综合打分，得0-2分。</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kern w:val="0"/>
                <w:szCs w:val="21"/>
              </w:rPr>
            </w:pPr>
            <w:r>
              <w:rPr>
                <w:rFonts w:hint="eastAsia" w:ascii="宋体" w:hAnsi="宋体"/>
                <w:color w:val="000000"/>
                <w:kern w:val="0"/>
                <w:szCs w:val="21"/>
                <w:lang w:eastAsia="zh-CN"/>
              </w:rPr>
              <w:t>主观分</w:t>
            </w:r>
          </w:p>
        </w:tc>
      </w:tr>
      <w:tr>
        <w:trPr>
          <w:trHeight w:val="667" w:hRule="atLeast"/>
          <w:jc w:val="center"/>
        </w:trPr>
        <w:tc>
          <w:tcPr>
            <w:tcW w:w="7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olor w:val="000000"/>
                <w:lang w:val="en-US" w:eastAsia="zh-CN"/>
              </w:rPr>
            </w:pPr>
            <w:r>
              <w:rPr>
                <w:rFonts w:hint="eastAsia" w:ascii="宋体" w:hAnsi="宋体"/>
                <w:color w:val="000000"/>
                <w:kern w:val="0"/>
                <w:lang w:val="en-US" w:eastAsia="zh-CN"/>
              </w:rPr>
              <w:t>10</w:t>
            </w:r>
          </w:p>
        </w:tc>
        <w:tc>
          <w:tcPr>
            <w:tcW w:w="1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耗材投入及管理（0-3分）</w:t>
            </w:r>
          </w:p>
        </w:tc>
        <w:tc>
          <w:tcPr>
            <w:tcW w:w="5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kern w:val="0"/>
                <w:szCs w:val="21"/>
              </w:rPr>
            </w:pPr>
            <w:r>
              <w:rPr>
                <w:rFonts w:hint="eastAsia" w:ascii="宋体" w:hAnsi="宋体"/>
                <w:kern w:val="0"/>
                <w:szCs w:val="21"/>
              </w:rPr>
              <w:t>供应商对人员设备、工具、耗材配置和管理，包括耗材配备齐全、性能优越等综合打分，得0-3分。</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kern w:val="0"/>
                <w:szCs w:val="21"/>
              </w:rPr>
            </w:pPr>
            <w:r>
              <w:rPr>
                <w:rFonts w:hint="eastAsia" w:ascii="宋体" w:hAnsi="宋体"/>
                <w:color w:val="000000"/>
                <w:kern w:val="0"/>
                <w:szCs w:val="21"/>
                <w:lang w:eastAsia="zh-CN"/>
              </w:rPr>
              <w:t>主观分</w:t>
            </w:r>
          </w:p>
        </w:tc>
      </w:tr>
      <w:tr>
        <w:trPr>
          <w:trHeight w:val="667" w:hRule="atLeast"/>
          <w:jc w:val="center"/>
        </w:trPr>
        <w:tc>
          <w:tcPr>
            <w:tcW w:w="7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宋体" w:hAnsi="宋体" w:eastAsia="宋体"/>
                <w:color w:val="000000"/>
                <w:kern w:val="0"/>
                <w:lang w:val="en-US" w:eastAsia="zh-CN"/>
              </w:rPr>
            </w:pPr>
            <w:r>
              <w:rPr>
                <w:rFonts w:hint="eastAsia" w:ascii="宋体" w:hAnsi="宋体"/>
                <w:color w:val="000000"/>
                <w:kern w:val="0"/>
                <w:lang w:val="en-US" w:eastAsia="zh-CN"/>
              </w:rPr>
              <w:t>11</w:t>
            </w:r>
          </w:p>
        </w:tc>
        <w:tc>
          <w:tcPr>
            <w:tcW w:w="1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olor w:val="000000"/>
                <w:kern w:val="0"/>
                <w:szCs w:val="21"/>
                <w:lang w:eastAsia="zh-CN"/>
              </w:rPr>
            </w:pPr>
            <w:r>
              <w:rPr>
                <w:rFonts w:hint="eastAsia" w:ascii="宋体" w:hAnsi="宋体"/>
                <w:color w:val="000000"/>
                <w:kern w:val="0"/>
                <w:szCs w:val="21"/>
                <w:lang w:eastAsia="zh-CN"/>
              </w:rPr>
              <w:t>着装方案（</w:t>
            </w:r>
            <w:r>
              <w:rPr>
                <w:rFonts w:hint="eastAsia" w:ascii="宋体" w:hAnsi="宋体"/>
                <w:color w:val="000000"/>
                <w:kern w:val="0"/>
                <w:szCs w:val="21"/>
                <w:lang w:val="en-US" w:eastAsia="zh-CN"/>
              </w:rPr>
              <w:t>0-1分</w:t>
            </w:r>
            <w:r>
              <w:rPr>
                <w:rFonts w:hint="eastAsia" w:ascii="宋体" w:hAnsi="宋体"/>
                <w:color w:val="000000"/>
                <w:kern w:val="0"/>
                <w:szCs w:val="21"/>
                <w:lang w:eastAsia="zh-CN"/>
              </w:rPr>
              <w:t>）</w:t>
            </w:r>
          </w:p>
        </w:tc>
        <w:tc>
          <w:tcPr>
            <w:tcW w:w="5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kern w:val="0"/>
                <w:szCs w:val="21"/>
              </w:rPr>
            </w:pPr>
            <w:r>
              <w:rPr>
                <w:rFonts w:hint="eastAsia" w:ascii="宋体" w:hAnsi="宋体" w:eastAsia="宋体" w:cs="宋体"/>
                <w:kern w:val="0"/>
                <w:szCs w:val="21"/>
                <w:lang w:eastAsia="zh-CN"/>
              </w:rPr>
              <w:t>根据</w:t>
            </w:r>
            <w:r>
              <w:rPr>
                <w:rFonts w:hint="eastAsia" w:ascii="宋体" w:hAnsi="宋体" w:eastAsia="宋体" w:cs="宋体"/>
                <w:kern w:val="0"/>
                <w:szCs w:val="21"/>
              </w:rPr>
              <w:t>供应商</w:t>
            </w:r>
            <w:r>
              <w:rPr>
                <w:rFonts w:hint="eastAsia" w:ascii="宋体" w:hAnsi="宋体" w:eastAsia="宋体" w:cs="宋体"/>
                <w:kern w:val="0"/>
                <w:szCs w:val="21"/>
                <w:lang w:eastAsia="zh-CN"/>
              </w:rPr>
              <w:t>提供的</w:t>
            </w:r>
            <w:r>
              <w:rPr>
                <w:rFonts w:hint="eastAsia" w:ascii="宋体" w:hAnsi="宋体" w:eastAsia="宋体" w:cs="宋体"/>
                <w:kern w:val="0"/>
                <w:szCs w:val="21"/>
              </w:rPr>
              <w:t>着装</w:t>
            </w:r>
            <w:r>
              <w:rPr>
                <w:rFonts w:hint="eastAsia" w:ascii="宋体" w:hAnsi="宋体" w:eastAsia="宋体" w:cs="宋体"/>
                <w:kern w:val="0"/>
                <w:szCs w:val="21"/>
                <w:lang w:eastAsia="zh-CN"/>
              </w:rPr>
              <w:t>方案综合打分，得</w:t>
            </w:r>
            <w:r>
              <w:rPr>
                <w:rFonts w:hint="eastAsia" w:ascii="宋体" w:hAnsi="宋体" w:eastAsia="宋体" w:cs="宋体"/>
                <w:kern w:val="0"/>
                <w:szCs w:val="21"/>
                <w:lang w:val="en-US" w:eastAsia="zh-CN"/>
              </w:rPr>
              <w:t>0-</w:t>
            </w:r>
            <w:r>
              <w:rPr>
                <w:rFonts w:hint="eastAsia" w:ascii="宋体" w:hAnsi="宋体" w:cs="宋体"/>
                <w:kern w:val="0"/>
                <w:szCs w:val="21"/>
                <w:lang w:val="en-US" w:eastAsia="zh-CN"/>
              </w:rPr>
              <w:t>1</w:t>
            </w:r>
            <w:r>
              <w:rPr>
                <w:rFonts w:hint="eastAsia" w:ascii="宋体" w:hAnsi="宋体" w:eastAsia="宋体" w:cs="宋体"/>
                <w:kern w:val="0"/>
                <w:szCs w:val="21"/>
                <w:lang w:val="en-US" w:eastAsia="zh-CN"/>
              </w:rPr>
              <w:t>分</w:t>
            </w:r>
            <w:r>
              <w:rPr>
                <w:rFonts w:hint="eastAsia" w:ascii="宋体" w:hAnsi="宋体" w:eastAsia="宋体" w:cs="宋体"/>
                <w:kern w:val="0"/>
                <w:szCs w:val="21"/>
              </w:rPr>
              <w:t>。</w:t>
            </w:r>
          </w:p>
        </w:tc>
        <w:tc>
          <w:tcPr>
            <w:tcW w:w="9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kern w:val="0"/>
                <w:szCs w:val="21"/>
                <w:lang w:eastAsia="zh-CN"/>
              </w:rPr>
            </w:pPr>
            <w:r>
              <w:rPr>
                <w:rFonts w:hint="eastAsia" w:ascii="宋体" w:hAnsi="宋体"/>
                <w:color w:val="000000"/>
                <w:kern w:val="0"/>
                <w:szCs w:val="21"/>
                <w:lang w:eastAsia="zh-CN"/>
              </w:rPr>
              <w:t>主观分</w:t>
            </w:r>
          </w:p>
        </w:tc>
      </w:tr>
    </w:tbl>
    <w:p>
      <w:pPr>
        <w:rPr>
          <w:rFonts w:ascii="宋体" w:hAnsi="宋体"/>
          <w:bCs/>
        </w:rPr>
      </w:pPr>
    </w:p>
    <w:p>
      <w:pPr>
        <w:rPr>
          <w:rFonts w:ascii="宋体" w:hAnsi="宋体"/>
        </w:rPr>
      </w:pPr>
      <w:r>
        <w:rPr>
          <w:rFonts w:hint="eastAsia" w:ascii="宋体" w:hAnsi="宋体"/>
        </w:rPr>
        <w:br w:type="page"/>
      </w:r>
    </w:p>
    <w:p>
      <w:pPr>
        <w:pStyle w:val="4"/>
        <w:numPr>
          <w:ilvl w:val="0"/>
          <w:numId w:val="5"/>
        </w:numPr>
        <w:snapToGrid w:val="0"/>
        <w:spacing w:line="300" w:lineRule="auto"/>
        <w:rPr>
          <w:rStyle w:val="22"/>
          <w:rFonts w:ascii="宋体" w:hAnsi="宋体"/>
          <w:color w:val="auto"/>
          <w:u w:val="none"/>
        </w:rPr>
      </w:pPr>
      <w:bookmarkStart w:id="91" w:name="_Toc24160"/>
      <w:bookmarkStart w:id="92" w:name="_Hlk78982992"/>
      <w:r>
        <w:rPr>
          <w:rStyle w:val="22"/>
          <w:rFonts w:hint="eastAsia" w:ascii="宋体" w:hAnsi="宋体"/>
          <w:color w:val="auto"/>
          <w:u w:val="none"/>
        </w:rPr>
        <w:t>嘉兴市政府采购合同（指引）</w:t>
      </w:r>
      <w:bookmarkEnd w:id="91"/>
    </w:p>
    <w:bookmarkEnd w:id="36"/>
    <w:bookmarkEnd w:id="37"/>
    <w:bookmarkEnd w:id="38"/>
    <w:bookmarkEnd w:id="39"/>
    <w:p>
      <w:pPr>
        <w:adjustRightInd w:val="0"/>
        <w:snapToGrid w:val="0"/>
        <w:spacing w:line="300" w:lineRule="auto"/>
        <w:jc w:val="center"/>
        <w:rPr>
          <w:rFonts w:ascii="宋体" w:hAnsi="宋体"/>
          <w:sz w:val="30"/>
          <w:szCs w:val="30"/>
        </w:rPr>
      </w:pPr>
    </w:p>
    <w:bookmarkEnd w:id="0"/>
    <w:bookmarkEnd w:id="1"/>
    <w:bookmarkEnd w:id="3"/>
    <w:bookmarkEnd w:id="92"/>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default" w:ascii="宋体" w:hAnsi="宋体" w:cs="Arial"/>
          <w:kern w:val="0"/>
          <w:lang w:val="en"/>
        </w:rPr>
      </w:pPr>
      <w:r>
        <w:rPr>
          <w:rFonts w:hint="eastAsia" w:ascii="宋体" w:hAnsi="宋体" w:cs="Arial"/>
          <w:kern w:val="0"/>
        </w:rPr>
        <w:t>项目编号：</w:t>
      </w:r>
      <w:r>
        <w:rPr>
          <w:rFonts w:hint="default" w:ascii="宋体" w:hAnsi="宋体" w:cs="Arial"/>
          <w:kern w:val="0"/>
          <w:lang w:val="en"/>
        </w:rPr>
        <w:t>嘉政采招（2022）第31号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default" w:ascii="宋体" w:hAnsi="宋体" w:cs="Arial"/>
          <w:kern w:val="0"/>
          <w:lang w:val="en"/>
        </w:rPr>
      </w:pPr>
      <w:r>
        <w:rPr>
          <w:rFonts w:hint="eastAsia" w:ascii="宋体" w:hAnsi="宋体" w:cs="Arial"/>
          <w:kern w:val="0"/>
        </w:rPr>
        <w:t>合同编号：</w:t>
      </w:r>
      <w:r>
        <w:rPr>
          <w:rFonts w:hint="default" w:ascii="宋体" w:hAnsi="宋体" w:cs="Arial"/>
          <w:kern w:val="0"/>
          <w:lang w:val="en"/>
        </w:rPr>
        <w:t>嘉政采招（2022）第31号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政府采购计划（预算）确认书号：</w:t>
      </w:r>
      <w:r>
        <w:rPr>
          <w:rFonts w:hint="eastAsia" w:ascii="宋体" w:hAnsi="宋体"/>
        </w:rPr>
        <w:t>嘉兴市财政局临[2022]6062号</w:t>
      </w:r>
      <w:r>
        <w:rPr>
          <w:rFonts w:hint="eastAsia" w:ascii="宋体" w:hAnsi="宋体" w:cs="Arial"/>
          <w:kern w:val="0"/>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采购人（以下称甲方）：嘉兴职业技术学院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 xml:space="preserve">供应商（以下称乙方）：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集中采购机构：嘉兴市公共资源交易中心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采购方式：公开招标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根据《中华人民共和国政府采购法》、《中华人民共和国民法典》等法律法规的规定，按照</w:t>
      </w:r>
      <w:r>
        <w:rPr>
          <w:rFonts w:hint="default" w:ascii="宋体" w:hAnsi="宋体" w:cs="Arial"/>
          <w:kern w:val="0"/>
          <w:lang w:val="en"/>
        </w:rPr>
        <w:t>嘉政采招（2022）第31号</w:t>
      </w:r>
      <w:r>
        <w:rPr>
          <w:rFonts w:hint="eastAsia" w:ascii="宋体" w:hAnsi="宋体"/>
          <w:u w:val="single"/>
        </w:rPr>
        <w:t>嘉兴职业技术学院综合物业服务委托管理项目</w:t>
      </w:r>
      <w:r>
        <w:rPr>
          <w:rFonts w:hint="eastAsia" w:ascii="宋体" w:hAnsi="宋体" w:cs="Arial"/>
          <w:kern w:val="0"/>
        </w:rPr>
        <w:t>采购结果，遵守</w:t>
      </w:r>
      <w:r>
        <w:rPr>
          <w:rFonts w:hint="eastAsia" w:ascii="宋体" w:hAnsi="宋体" w:cs="Arial"/>
          <w:kern w:val="0"/>
          <w:lang w:val="zh-CN"/>
        </w:rPr>
        <w:t>平等、自愿、公平、诚实信用和绿色的原则，经</w:t>
      </w:r>
      <w:r>
        <w:rPr>
          <w:rFonts w:hint="eastAsia" w:ascii="宋体" w:hAnsi="宋体" w:cs="Arial"/>
          <w:kern w:val="0"/>
        </w:rPr>
        <w:t>甲乙双方</w:t>
      </w:r>
      <w:r>
        <w:rPr>
          <w:rFonts w:hint="eastAsia" w:ascii="宋体" w:hAnsi="宋体" w:cs="Arial"/>
          <w:kern w:val="0"/>
          <w:lang w:val="zh-CN"/>
        </w:rPr>
        <w:t>协商一致，约定以下合同</w:t>
      </w:r>
      <w:r>
        <w:rPr>
          <w:rFonts w:hint="eastAsia" w:ascii="宋体" w:hAnsi="宋体" w:cs="Arial"/>
          <w:kern w:val="0"/>
        </w:rPr>
        <w:t>条款，以兹共同遵守、全面履行。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rPr>
      </w:pPr>
      <w:r>
        <w:rPr>
          <w:rFonts w:hint="eastAsia" w:ascii="宋体" w:hAnsi="宋体" w:cs="Arial"/>
          <w:b/>
          <w:kern w:val="0"/>
        </w:rPr>
        <w:t>第一条 合同组成</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下列文件为本合同的组成部分，并构成一个整体，需综合解释、相互补充。如果下列文件内容出现不一致的情形，那么在保证按照采购文件确定的事项的前提下，组成本合同的多个文件的优先适用顺序如下：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（1）本合同及其补充合同、变更协议；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（2）中标或成交通知书；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（3）投标文件（含澄清或者说明文件）；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（4）招标文件（含澄清或者修改文件）；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（5）其他相关采购文件。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组成本合同的所有文件必须为书面形式。政府采购合同备案时，须提供以上（1）、（2）两项，如由社会中介机构代理，须提供代理协议，合同如有变更的，须提供变更协议。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rPr>
      </w:pPr>
      <w:r>
        <w:rPr>
          <w:rFonts w:hint="eastAsia" w:ascii="宋体" w:hAnsi="宋体" w:cs="Arial"/>
          <w:b/>
          <w:kern w:val="0"/>
        </w:rPr>
        <w:t>第二条 合同标的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本次采购的是</w:t>
      </w:r>
      <w:r>
        <w:rPr>
          <w:rFonts w:hint="eastAsia" w:ascii="宋体" w:hAnsi="宋体" w:cs="Arial"/>
          <w:kern w:val="0"/>
          <w:u w:val="single"/>
        </w:rPr>
        <w:t>嘉兴职业技术学院综合物业服务委托管理项目</w:t>
      </w:r>
    </w:p>
    <w:tbl>
      <w:tblPr>
        <w:tblStyle w:val="19"/>
        <w:tblW w:w="8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51"/>
        <w:gridCol w:w="1701"/>
        <w:gridCol w:w="3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宋体" w:hAnsi="宋体"/>
                <w:b/>
                <w:sz w:val="18"/>
                <w:szCs w:val="18"/>
              </w:rPr>
            </w:pPr>
            <w:r>
              <w:rPr>
                <w:rFonts w:hint="eastAsia" w:ascii="宋体" w:hAnsi="宋体"/>
                <w:b/>
                <w:sz w:val="18"/>
                <w:szCs w:val="18"/>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宋体" w:hAnsi="宋体"/>
                <w:b/>
                <w:sz w:val="18"/>
                <w:szCs w:val="18"/>
              </w:rPr>
            </w:pPr>
            <w:r>
              <w:rPr>
                <w:rFonts w:hint="eastAsia" w:ascii="宋体" w:hAnsi="宋体"/>
                <w:b/>
                <w:sz w:val="18"/>
                <w:szCs w:val="18"/>
              </w:rPr>
              <w:t>服务内容</w:t>
            </w:r>
          </w:p>
        </w:tc>
        <w:tc>
          <w:tcPr>
            <w:tcW w:w="1701"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宋体" w:hAnsi="宋体"/>
                <w:b/>
                <w:sz w:val="18"/>
                <w:szCs w:val="18"/>
              </w:rPr>
            </w:pPr>
            <w:r>
              <w:rPr>
                <w:rFonts w:hint="eastAsia" w:ascii="宋体" w:hAnsi="宋体"/>
                <w:b/>
                <w:sz w:val="18"/>
                <w:szCs w:val="18"/>
              </w:rPr>
              <w:t>配置人数</w:t>
            </w:r>
          </w:p>
        </w:tc>
        <w:tc>
          <w:tcPr>
            <w:tcW w:w="3507"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宋体" w:hAnsi="宋体"/>
                <w:b/>
                <w:sz w:val="18"/>
                <w:szCs w:val="18"/>
              </w:rPr>
            </w:pPr>
            <w:r>
              <w:rPr>
                <w:rFonts w:hint="eastAsia" w:ascii="宋体" w:hAnsi="宋体"/>
                <w:b/>
                <w:sz w:val="18"/>
                <w:szCs w:val="18"/>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宋体" w:hAnsi="宋体"/>
                <w:sz w:val="28"/>
                <w:szCs w:val="28"/>
              </w:rPr>
            </w:pPr>
            <w:r>
              <w:rPr>
                <w:rFonts w:hint="eastAsia" w:ascii="宋体" w:hAnsi="宋体"/>
                <w:sz w:val="28"/>
                <w:szCs w:val="28"/>
              </w:rPr>
              <w:t>1</w:t>
            </w:r>
          </w:p>
        </w:tc>
        <w:tc>
          <w:tcPr>
            <w:tcW w:w="2551"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rPr>
                <w:rFonts w:ascii="宋体" w:hAnsi="宋体"/>
                <w:sz w:val="28"/>
                <w:szCs w:val="28"/>
              </w:rPr>
            </w:pPr>
            <w:r>
              <w:rPr>
                <w:rFonts w:hint="eastAsia" w:ascii="宋体" w:hAnsi="宋体"/>
              </w:rPr>
              <w:t xml:space="preserve">             </w:t>
            </w:r>
          </w:p>
        </w:tc>
        <w:tc>
          <w:tcPr>
            <w:tcW w:w="1701"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宋体" w:hAnsi="宋体"/>
                <w:sz w:val="28"/>
                <w:szCs w:val="28"/>
              </w:rPr>
            </w:pPr>
            <w:r>
              <w:rPr>
                <w:rFonts w:hint="eastAsia" w:ascii="宋体" w:hAnsi="宋体"/>
                <w:sz w:val="28"/>
                <w:szCs w:val="28"/>
              </w:rPr>
              <w:t xml:space="preserve">  人</w:t>
            </w:r>
          </w:p>
        </w:tc>
        <w:tc>
          <w:tcPr>
            <w:tcW w:w="3507"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宋体" w:hAnsi="宋体"/>
                <w:sz w:val="28"/>
                <w:szCs w:val="28"/>
              </w:rPr>
            </w:pPr>
            <w:r>
              <w:rPr>
                <w:rFonts w:hint="eastAsia" w:ascii="宋体" w:hAnsi="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宋体" w:hAnsi="宋体"/>
                <w:b/>
                <w:sz w:val="28"/>
                <w:szCs w:val="28"/>
              </w:rPr>
            </w:pPr>
            <w:r>
              <w:rPr>
                <w:rFonts w:hint="eastAsia" w:ascii="宋体" w:hAnsi="宋体"/>
                <w:sz w:val="28"/>
                <w:szCs w:val="28"/>
              </w:rPr>
              <w:t>2</w:t>
            </w:r>
          </w:p>
        </w:tc>
        <w:tc>
          <w:tcPr>
            <w:tcW w:w="2551"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rPr>
                <w:rFonts w:ascii="宋体" w:hAnsi="宋体"/>
                <w:sz w:val="28"/>
                <w:szCs w:val="28"/>
              </w:rPr>
            </w:pPr>
            <w:r>
              <w:rPr>
                <w:rFonts w:hint="eastAsia" w:ascii="宋体" w:hAnsi="宋体"/>
              </w:rPr>
              <w:t xml:space="preserve">             </w:t>
            </w:r>
          </w:p>
        </w:tc>
        <w:tc>
          <w:tcPr>
            <w:tcW w:w="1701"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宋体" w:hAnsi="宋体"/>
                <w:sz w:val="28"/>
                <w:szCs w:val="28"/>
              </w:rPr>
            </w:pPr>
            <w:r>
              <w:rPr>
                <w:rFonts w:hint="eastAsia" w:ascii="宋体" w:hAnsi="宋体"/>
                <w:sz w:val="28"/>
                <w:szCs w:val="28"/>
              </w:rPr>
              <w:t xml:space="preserve">  人</w:t>
            </w:r>
          </w:p>
        </w:tc>
        <w:tc>
          <w:tcPr>
            <w:tcW w:w="3507"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宋体" w:hAnsi="宋体"/>
                <w:sz w:val="28"/>
                <w:szCs w:val="28"/>
              </w:rPr>
            </w:pPr>
            <w:r>
              <w:rPr>
                <w:rFonts w:hint="eastAsia" w:ascii="宋体" w:hAnsi="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宋体" w:hAnsi="宋体"/>
                <w:b/>
                <w:sz w:val="28"/>
                <w:szCs w:val="28"/>
              </w:rPr>
            </w:pPr>
            <w:r>
              <w:rPr>
                <w:rFonts w:hint="eastAsia" w:ascii="宋体" w:hAnsi="宋体"/>
                <w:sz w:val="28"/>
                <w:szCs w:val="28"/>
              </w:rPr>
              <w:t>3</w:t>
            </w:r>
          </w:p>
        </w:tc>
        <w:tc>
          <w:tcPr>
            <w:tcW w:w="2551"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rPr>
                <w:rFonts w:ascii="宋体" w:hAnsi="宋体"/>
                <w:b/>
                <w:sz w:val="28"/>
                <w:szCs w:val="28"/>
              </w:rPr>
            </w:pPr>
            <w:r>
              <w:rPr>
                <w:rFonts w:hint="eastAsia" w:ascii="宋体" w:hAnsi="宋体"/>
              </w:rPr>
              <w:t xml:space="preserve">             </w:t>
            </w:r>
          </w:p>
        </w:tc>
        <w:tc>
          <w:tcPr>
            <w:tcW w:w="1701"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宋体" w:hAnsi="宋体"/>
                <w:sz w:val="28"/>
                <w:szCs w:val="28"/>
              </w:rPr>
            </w:pPr>
            <w:r>
              <w:rPr>
                <w:rFonts w:hint="eastAsia" w:ascii="宋体" w:hAnsi="宋体"/>
                <w:sz w:val="28"/>
                <w:szCs w:val="28"/>
              </w:rPr>
              <w:t xml:space="preserve">  人</w:t>
            </w:r>
          </w:p>
        </w:tc>
        <w:tc>
          <w:tcPr>
            <w:tcW w:w="3507"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宋体" w:hAnsi="宋体"/>
                <w:sz w:val="28"/>
                <w:szCs w:val="28"/>
              </w:rPr>
            </w:pPr>
            <w:r>
              <w:rPr>
                <w:rFonts w:hint="eastAsia" w:ascii="宋体" w:hAnsi="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宋体" w:hAnsi="宋体"/>
                <w:b/>
                <w:sz w:val="28"/>
                <w:szCs w:val="28"/>
              </w:rPr>
            </w:pPr>
            <w:r>
              <w:rPr>
                <w:rFonts w:hint="eastAsia" w:ascii="宋体" w:hAnsi="宋体"/>
                <w:sz w:val="28"/>
                <w:szCs w:val="28"/>
              </w:rPr>
              <w:t>……</w:t>
            </w:r>
          </w:p>
        </w:tc>
        <w:tc>
          <w:tcPr>
            <w:tcW w:w="2551"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rPr>
                <w:rFonts w:ascii="宋体" w:hAnsi="宋体"/>
                <w:b/>
                <w:sz w:val="28"/>
                <w:szCs w:val="28"/>
              </w:rPr>
            </w:pPr>
            <w:r>
              <w:rPr>
                <w:rFonts w:hint="eastAsia" w:ascii="宋体" w:hAnsi="宋体"/>
              </w:rPr>
              <w:t>……</w:t>
            </w:r>
          </w:p>
        </w:tc>
        <w:tc>
          <w:tcPr>
            <w:tcW w:w="1701"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宋体" w:hAnsi="宋体"/>
                <w:sz w:val="28"/>
                <w:szCs w:val="28"/>
              </w:rPr>
            </w:pPr>
            <w:r>
              <w:rPr>
                <w:rFonts w:hint="eastAsia" w:ascii="宋体" w:hAnsi="宋体"/>
                <w:sz w:val="28"/>
                <w:szCs w:val="28"/>
              </w:rPr>
              <w:t xml:space="preserve">  人</w:t>
            </w:r>
          </w:p>
        </w:tc>
        <w:tc>
          <w:tcPr>
            <w:tcW w:w="3507"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宋体" w:hAnsi="宋体"/>
                <w:sz w:val="28"/>
                <w:szCs w:val="28"/>
              </w:rPr>
            </w:pPr>
            <w:r>
              <w:rPr>
                <w:rFonts w:hint="eastAsia" w:ascii="宋体" w:hAnsi="宋体"/>
                <w:sz w:val="28"/>
                <w:szCs w:val="28"/>
              </w:rPr>
              <w:t xml:space="preserve"> </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宋体" w:hAnsi="宋体"/>
                <w:b/>
                <w:sz w:val="28"/>
                <w:szCs w:val="28"/>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宋体" w:hAnsi="宋体"/>
                <w:sz w:val="28"/>
                <w:szCs w:val="28"/>
              </w:rPr>
            </w:pPr>
            <w:r>
              <w:rPr>
                <w:rFonts w:hint="eastAsia" w:ascii="宋体" w:hAnsi="宋体"/>
                <w:b/>
                <w:sz w:val="28"/>
                <w:szCs w:val="28"/>
              </w:rPr>
              <w:t>合 计</w:t>
            </w:r>
          </w:p>
        </w:tc>
        <w:tc>
          <w:tcPr>
            <w:tcW w:w="5208" w:type="dxa"/>
            <w:gridSpan w:val="2"/>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left"/>
              <w:rPr>
                <w:rFonts w:ascii="宋体" w:hAnsi="宋体"/>
                <w:sz w:val="28"/>
                <w:szCs w:val="28"/>
              </w:rPr>
            </w:pPr>
            <w:r>
              <w:rPr>
                <w:rFonts w:hint="eastAsia" w:ascii="宋体" w:hAnsi="宋体"/>
                <w:sz w:val="28"/>
                <w:szCs w:val="28"/>
              </w:rPr>
              <w:t xml:space="preserve">      万元</w:t>
            </w:r>
          </w:p>
        </w:tc>
      </w:tr>
    </w:tbl>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rPr>
      </w:pPr>
      <w:r>
        <w:rPr>
          <w:rFonts w:hint="eastAsia" w:ascii="宋体" w:hAnsi="宋体" w:cs="Arial"/>
          <w:b/>
          <w:kern w:val="0"/>
        </w:rPr>
        <w:t>第三条 合同价款及付款方式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1、本合同项下总价款为（大写）人民币</w:t>
      </w:r>
      <w:r>
        <w:rPr>
          <w:rFonts w:hint="eastAsia" w:ascii="宋体" w:hAnsi="宋体" w:cs="Arial"/>
          <w:kern w:val="0"/>
          <w:u w:val="single"/>
        </w:rPr>
        <w:t xml:space="preserve"> </w:t>
      </w:r>
      <w:r>
        <w:rPr>
          <w:rFonts w:hint="eastAsia" w:ascii="宋体" w:hAnsi="宋体"/>
          <w:sz w:val="28"/>
          <w:szCs w:val="28"/>
          <w:u w:val="single"/>
        </w:rPr>
        <w:t xml:space="preserve">       </w:t>
      </w:r>
      <w:r>
        <w:rPr>
          <w:rFonts w:hint="eastAsia" w:ascii="宋体" w:hAnsi="宋体" w:cs="Arial"/>
          <w:kern w:val="0"/>
          <w:u w:val="single"/>
        </w:rPr>
        <w:t xml:space="preserve"> </w:t>
      </w:r>
      <w:r>
        <w:rPr>
          <w:rFonts w:hint="eastAsia" w:ascii="宋体" w:hAnsi="宋体" w:cs="Arial"/>
          <w:kern w:val="0"/>
        </w:rPr>
        <w:t>，小写：     万元。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kern w:val="0"/>
        </w:rPr>
        <w:t>2</w:t>
      </w:r>
      <w:r>
        <w:rPr>
          <w:rFonts w:hint="eastAsia" w:ascii="宋体" w:hAnsi="宋体" w:cs="Arial"/>
          <w:kern w:val="0"/>
        </w:rPr>
        <w:t>、服务期限：壹年，自</w:t>
      </w:r>
      <w:r>
        <w:rPr>
          <w:rFonts w:ascii="宋体" w:hAnsi="宋体" w:cs="Arial"/>
          <w:kern w:val="0"/>
          <w:u w:val="single"/>
        </w:rPr>
        <w:t>20</w:t>
      </w:r>
      <w:r>
        <w:rPr>
          <w:rFonts w:hint="eastAsia" w:ascii="宋体" w:hAnsi="宋体" w:cs="Arial"/>
          <w:kern w:val="0"/>
          <w:u w:val="single"/>
        </w:rPr>
        <w:t xml:space="preserve">  年  月  日至20  年  月  日</w:t>
      </w:r>
      <w:r>
        <w:rPr>
          <w:rFonts w:hint="eastAsia" w:ascii="宋体" w:hAnsi="宋体" w:cs="Arial"/>
          <w:kern w:val="0"/>
        </w:rPr>
        <w:t>。（如合同期满考核满意，经双方协商一致，在经费不增加的情况下，可续签壹年）。</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kern w:val="0"/>
        </w:rPr>
        <w:t>3</w:t>
      </w:r>
      <w:r>
        <w:rPr>
          <w:rFonts w:hint="eastAsia" w:ascii="宋体" w:hAnsi="宋体" w:cs="Arial"/>
          <w:kern w:val="0"/>
        </w:rPr>
        <w:t>、本合同总价款包括所有服务、人员、货物设计、材料、制造、包装、运输、安装、调试、检测、售后服务、税费等全部费用。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kern w:val="0"/>
        </w:rPr>
        <w:t>4</w:t>
      </w:r>
      <w:r>
        <w:rPr>
          <w:rFonts w:hint="eastAsia" w:ascii="宋体" w:hAnsi="宋体" w:cs="Arial"/>
          <w:kern w:val="0"/>
        </w:rPr>
        <w:t>、本合同付款方式为以下第</w:t>
      </w:r>
      <w:r>
        <w:rPr>
          <w:rFonts w:hint="eastAsia" w:ascii="宋体" w:hAnsi="宋体" w:cs="Arial"/>
          <w:kern w:val="0"/>
          <w:u w:val="single"/>
        </w:rPr>
        <w:t xml:space="preserve">   </w:t>
      </w:r>
      <w:r>
        <w:rPr>
          <w:rFonts w:hint="eastAsia" w:ascii="宋体" w:hAnsi="宋体" w:cs="Arial"/>
          <w:kern w:val="0"/>
        </w:rPr>
        <w:t>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（1）本合同项下的采购资金系甲方自行支付，付款程序为</w:t>
      </w:r>
      <w:r>
        <w:rPr>
          <w:rFonts w:hint="eastAsia" w:ascii="宋体" w:hAnsi="宋体" w:cs="Arial"/>
          <w:kern w:val="0"/>
          <w:u w:val="single"/>
        </w:rPr>
        <w:t xml:space="preserve">        </w:t>
      </w:r>
      <w:r>
        <w:rPr>
          <w:rFonts w:hint="eastAsia" w:ascii="宋体" w:hAnsi="宋体" w:cs="Arial"/>
          <w:kern w:val="0"/>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（2）本合同项下的采购资金须财政直接支付，付款程序为</w:t>
      </w:r>
      <w:r>
        <w:rPr>
          <w:rFonts w:hint="eastAsia" w:ascii="宋体" w:hAnsi="宋体" w:cs="Arial"/>
          <w:kern w:val="0"/>
          <w:u w:val="single"/>
        </w:rPr>
        <w:t xml:space="preserve">        </w:t>
      </w:r>
      <w:r>
        <w:rPr>
          <w:rFonts w:hint="eastAsia" w:ascii="宋体" w:hAnsi="宋体" w:cs="Arial"/>
          <w:kern w:val="0"/>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（3）其他方式：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kern w:val="0"/>
        </w:rPr>
        <w:t>5</w:t>
      </w:r>
      <w:r>
        <w:rPr>
          <w:rFonts w:hint="eastAsia" w:ascii="宋体" w:hAnsi="宋体" w:cs="Arial"/>
          <w:kern w:val="0"/>
        </w:rPr>
        <w:t>、本合同项下的采购资金付款进度按招投标文件规定，未规定时按以下第</w:t>
      </w:r>
      <w:r>
        <w:rPr>
          <w:rFonts w:hint="eastAsia" w:ascii="宋体" w:hAnsi="宋体" w:cs="Arial"/>
          <w:kern w:val="0"/>
          <w:u w:val="single"/>
        </w:rPr>
        <w:t xml:space="preserve">    </w:t>
      </w:r>
      <w:r>
        <w:rPr>
          <w:rFonts w:hint="eastAsia" w:ascii="宋体" w:hAnsi="宋体" w:cs="Arial"/>
          <w:kern w:val="0"/>
        </w:rPr>
        <w:t>项支付：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（1）一次性付款：乙方合同履行达到</w:t>
      </w:r>
      <w:r>
        <w:rPr>
          <w:rFonts w:hint="eastAsia" w:ascii="宋体" w:hAnsi="宋体" w:cs="Arial"/>
          <w:kern w:val="0"/>
          <w:u w:val="single"/>
        </w:rPr>
        <w:t xml:space="preserve">      </w:t>
      </w:r>
      <w:r>
        <w:rPr>
          <w:rFonts w:hint="eastAsia" w:ascii="宋体" w:hAnsi="宋体" w:cs="Arial"/>
          <w:kern w:val="0"/>
        </w:rPr>
        <w:t>（条件）时，一次性付款；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（2）分期付款：乙方合同履行达到</w:t>
      </w:r>
      <w:r>
        <w:rPr>
          <w:rFonts w:hint="eastAsia" w:ascii="宋体" w:hAnsi="宋体" w:cs="Arial"/>
          <w:kern w:val="0"/>
          <w:u w:val="single"/>
        </w:rPr>
        <w:t xml:space="preserve"> 招标文件和甲方要求时，</w:t>
      </w:r>
      <w:r>
        <w:rPr>
          <w:rFonts w:hint="eastAsia" w:ascii="宋体" w:hAnsi="宋体" w:cs="Arial"/>
          <w:kern w:val="0"/>
        </w:rPr>
        <w:t>甲方</w:t>
      </w:r>
      <w:r>
        <w:rPr>
          <w:rFonts w:hint="eastAsia" w:ascii="宋体" w:hAnsi="宋体" w:cs="Arial"/>
          <w:kern w:val="0"/>
          <w:u w:val="single"/>
        </w:rPr>
        <w:t xml:space="preserve">按   </w:t>
      </w:r>
      <w:r>
        <w:rPr>
          <w:rFonts w:hint="eastAsia" w:ascii="宋体" w:hAnsi="宋体" w:cs="Arial"/>
          <w:kern w:val="0"/>
        </w:rPr>
        <w:t>进行支付，乙方凭有效发票、验收单等提交甲方进行支付流程。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若收取了履约保证金，则不应重复设置尾款支付条件。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rPr>
      </w:pPr>
      <w:r>
        <w:rPr>
          <w:rFonts w:hint="eastAsia" w:ascii="宋体" w:hAnsi="宋体" w:cs="Arial"/>
          <w:b/>
          <w:kern w:val="0"/>
        </w:rPr>
        <w:t>第四条 履约保证金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rPr>
      </w:pPr>
      <w:r>
        <w:rPr>
          <w:rFonts w:hint="eastAsia" w:ascii="宋体" w:hAnsi="宋体" w:cs="Arial"/>
          <w:kern w:val="0"/>
        </w:rPr>
        <w:t>按以下第</w:t>
      </w:r>
      <w:r>
        <w:rPr>
          <w:rFonts w:hint="eastAsia" w:ascii="宋体" w:hAnsi="宋体" w:cs="Arial"/>
          <w:kern w:val="0"/>
          <w:u w:val="single"/>
        </w:rPr>
        <w:t xml:space="preserve">    </w:t>
      </w:r>
      <w:r>
        <w:rPr>
          <w:rFonts w:hint="eastAsia" w:ascii="宋体" w:hAnsi="宋体" w:cs="Arial"/>
          <w:kern w:val="0"/>
        </w:rPr>
        <w:t>项处理：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1、本项目设置履约保证金，乙方应于_________（时间）向甲方提交履约保证金_________元（不得高于本合同金额的2.5%）。履约保证金在_________（时间）退还乙方。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2、本项目不设置履约保证金。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rPr>
      </w:pPr>
      <w:r>
        <w:rPr>
          <w:rFonts w:hint="eastAsia" w:ascii="宋体" w:hAnsi="宋体" w:cs="Arial"/>
          <w:b/>
          <w:kern w:val="0"/>
        </w:rPr>
        <w:t>第五条 质量保证及售后服务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rPr>
      </w:pPr>
      <w:r>
        <w:rPr>
          <w:rFonts w:hint="eastAsia" w:ascii="宋体" w:hAnsi="宋体"/>
        </w:rPr>
        <w:t>1、乙方按招标文件规定的时间和要求完成各项服务、考核和培训。</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rPr>
      </w:pPr>
      <w:r>
        <w:rPr>
          <w:rFonts w:hint="eastAsia" w:ascii="宋体" w:hAnsi="宋体"/>
        </w:rPr>
        <w:t>2、甲方其他服务需求。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rPr>
      </w:pPr>
      <w:r>
        <w:rPr>
          <w:rFonts w:hint="eastAsia" w:ascii="宋体" w:hAnsi="宋体" w:cs="Arial"/>
          <w:b/>
          <w:kern w:val="0"/>
        </w:rPr>
        <w:t>第六条 合同的变更和终止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除《政府采购法》第49条、第50条第二款规定的情形外，本合同一经签订，甲乙双方不得擅自终止合同或对合同实质性条款进行变更。确有特殊情况的，须经同级财政部门批准。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rPr>
      </w:pPr>
      <w:r>
        <w:rPr>
          <w:rFonts w:hint="eastAsia" w:ascii="宋体" w:hAnsi="宋体" w:cs="Arial"/>
          <w:b/>
          <w:kern w:val="0"/>
        </w:rPr>
        <w:t>第七条 合同的转让与分包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乙方须严格</w:t>
      </w:r>
      <w:r>
        <w:rPr>
          <w:rFonts w:hint="eastAsia" w:ascii="宋体" w:hAnsi="宋体"/>
        </w:rPr>
        <w:t>按《政府采购促进中小企业发展管理办法》等文件要求的预留份额比例、对象企业等内容进行分包</w:t>
      </w:r>
      <w:r>
        <w:rPr>
          <w:rFonts w:hint="eastAsia" w:ascii="宋体" w:hAnsi="宋体" w:cs="Arial"/>
          <w:kern w:val="0"/>
        </w:rPr>
        <w:t>。甲方有权对乙方不合规、不合理的分包行为提出限期整改要求，乙方不得拒绝整改。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rPr>
      </w:pPr>
      <w:r>
        <w:rPr>
          <w:rFonts w:hint="eastAsia" w:ascii="宋体" w:hAnsi="宋体" w:cs="Arial"/>
          <w:b/>
          <w:kern w:val="0"/>
        </w:rPr>
        <w:t>第八条 违约责任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rPr>
      </w:pPr>
      <w:r>
        <w:rPr>
          <w:rFonts w:hint="eastAsia" w:ascii="宋体" w:hAnsi="宋体"/>
        </w:rPr>
        <w:t>1、  除不可抗力外，如果乙方没有按照本合同约定的期限、地点和方式提供服务，那么甲方可要求乙方支付违约金，违约金按逾期提供服务总额每日 0.05  %计算，最高限额为本合同总价的 20  %；逾期提供服务的违约金计算数额达到前述最高限额之日起，甲方有权在要求乙方支付违约金的同时，书面通知乙方解除本合同；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rPr>
      </w:pPr>
      <w:r>
        <w:rPr>
          <w:rFonts w:hint="eastAsia" w:ascii="宋体" w:hAnsi="宋体"/>
        </w:rPr>
        <w:t>2、除不可抗力外，如果甲方没有按照本合同约定的付款方式付款，那么乙方可要求甲方支付违约金，违约金按每迟延付款一日的应付而未付款的  0.05  %计算，最高限额为本合同总价的  20   %；迟延付款的违约金计算数额达到前述最高限额之日起，乙方有权在要求甲方支付违约金的同时，书面通知甲方解除本合同；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rPr>
      </w:pPr>
      <w:r>
        <w:rPr>
          <w:rFonts w:hint="eastAsia" w:ascii="宋体" w:hAnsi="宋体"/>
        </w:rPr>
        <w:t>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rPr>
      </w:pPr>
      <w:r>
        <w:rPr>
          <w:rFonts w:hint="eastAsia" w:ascii="宋体" w:hAnsi="宋体"/>
        </w:rPr>
        <w:t>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rPr>
      </w:pPr>
      <w:r>
        <w:rPr>
          <w:rFonts w:hint="eastAsia" w:ascii="宋体" w:hAnsi="宋体"/>
        </w:rPr>
        <w:t>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rPr>
        <w:t>6、如果出现政府采购监督管理部门在处理投诉事项期间，书面通知甲方暂停采购活动的情形，或者询问或质疑事项可能影响中标结果的，导致甲方中止履行合同的情形，均不视为甲方违约。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rPr>
      </w:pPr>
      <w:r>
        <w:rPr>
          <w:rFonts w:hint="eastAsia" w:ascii="宋体" w:hAnsi="宋体" w:cs="Arial"/>
          <w:b/>
          <w:kern w:val="0"/>
        </w:rPr>
        <w:t>第九条 不可抗力事件处理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1、在合同有效期内，任何一方因不可抗力事件导致不能履行合同的，合同履行期可延长，其延长期与不可抗力影响期相同。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2、不可抗力事件发生后，应立即通知对方，并寄送有关权威机构出具的证明。</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3、不可抗力事件延续120天以上，双方应通过友好协商，确定是否继续履行合同。</w:t>
      </w:r>
    </w:p>
    <w:p>
      <w:pPr>
        <w:pStyle w:val="3"/>
        <w:ind w:left="480" w:firstLine="404"/>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rPr>
      </w:pPr>
      <w:r>
        <w:rPr>
          <w:rFonts w:hint="eastAsia" w:ascii="宋体" w:hAnsi="宋体" w:cs="Arial"/>
          <w:b/>
          <w:kern w:val="0"/>
        </w:rPr>
        <w:t>第十条 争议的解决</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1、因履行本合同引起的或与本合同有关的争议，甲、乙双方应首先通过友好协商解决，如果协商不能解决争议，则采取以下第</w:t>
      </w:r>
      <w:r>
        <w:rPr>
          <w:rFonts w:hint="eastAsia" w:ascii="宋体" w:hAnsi="宋体" w:cs="Arial"/>
          <w:kern w:val="0"/>
          <w:u w:val="single"/>
        </w:rPr>
        <w:t xml:space="preserve">     </w:t>
      </w:r>
      <w:r>
        <w:rPr>
          <w:rFonts w:hint="eastAsia" w:ascii="宋体" w:hAnsi="宋体" w:cs="Arial"/>
          <w:kern w:val="0"/>
        </w:rPr>
        <w:t>种方式解决争议：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（1）向甲方所在地有管辖权的人民法院提起诉讼；</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（2）向</w:t>
      </w:r>
      <w:r>
        <w:rPr>
          <w:rFonts w:hint="eastAsia" w:ascii="宋体" w:hAnsi="宋体" w:cs="Arial"/>
          <w:kern w:val="0"/>
          <w:u w:val="single"/>
        </w:rPr>
        <w:t xml:space="preserve">      </w:t>
      </w:r>
      <w:r>
        <w:rPr>
          <w:rFonts w:hint="eastAsia" w:ascii="宋体" w:hAnsi="宋体" w:cs="Arial"/>
          <w:kern w:val="0"/>
        </w:rPr>
        <w:t>仲裁委员申请仲裁。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p>
    <w:p>
      <w:pPr>
        <w:snapToGrid w:val="0"/>
        <w:spacing w:before="120" w:beforeLines="50" w:after="120" w:afterLines="50" w:line="360" w:lineRule="auto"/>
        <w:jc w:val="center"/>
        <w:rPr>
          <w:rFonts w:ascii="宋体" w:hAnsi="宋体"/>
          <w:b/>
          <w:color w:val="auto"/>
        </w:rPr>
      </w:pPr>
      <w:r>
        <w:rPr>
          <w:rFonts w:hint="eastAsia" w:ascii="宋体" w:hAnsi="宋体" w:cs="Arial"/>
          <w:b/>
          <w:color w:val="auto"/>
          <w:kern w:val="0"/>
        </w:rPr>
        <w:t>二、特殊专用条款部分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rPr>
      </w:pPr>
      <w:r>
        <w:rPr>
          <w:rFonts w:hint="eastAsia" w:ascii="宋体" w:hAnsi="宋体" w:cs="Arial"/>
          <w:b/>
          <w:kern w:val="0"/>
        </w:rPr>
        <w:t>第一条、项目服务要求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1、乙方严格按照本合同及招标文件范围和要求执行，做好各项工作。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2、考核办法</w:t>
      </w:r>
      <w:r>
        <w:rPr>
          <w:rFonts w:hint="eastAsia" w:ascii="宋体" w:hAnsi="宋体" w:cs="Arial"/>
          <w:kern w:val="0"/>
          <w:lang w:eastAsia="zh-CN"/>
        </w:rPr>
        <w:t>按照</w:t>
      </w:r>
      <w:r>
        <w:rPr>
          <w:rFonts w:hint="eastAsia" w:ascii="宋体" w:hAnsi="宋体" w:cs="Arial"/>
          <w:kern w:val="0"/>
        </w:rPr>
        <w:t>甲方制定</w:t>
      </w:r>
      <w:r>
        <w:rPr>
          <w:rFonts w:hint="eastAsia" w:ascii="宋体" w:hAnsi="宋体" w:cs="Arial"/>
          <w:kern w:val="0"/>
          <w:lang w:eastAsia="zh-CN"/>
        </w:rPr>
        <w:t>要求</w:t>
      </w:r>
      <w:r>
        <w:rPr>
          <w:rFonts w:hint="eastAsia" w:ascii="宋体" w:hAnsi="宋体" w:cs="Arial"/>
          <w:kern w:val="0"/>
        </w:rPr>
        <w:t>执行。</w:t>
      </w:r>
    </w:p>
    <w:p>
      <w:pPr>
        <w:pStyle w:val="25"/>
        <w:spacing w:line="360" w:lineRule="auto"/>
        <w:ind w:firstLine="0" w:firstLineChars="0"/>
        <w:jc w:val="left"/>
        <w:rPr>
          <w:rFonts w:ascii="宋体" w:hAnsi="宋体" w:cs="Arial"/>
          <w:kern w:val="0"/>
          <w:sz w:val="24"/>
          <w:szCs w:val="24"/>
        </w:rPr>
      </w:pPr>
      <w:r>
        <w:rPr>
          <w:rFonts w:hint="eastAsia" w:ascii="宋体" w:hAnsi="宋体" w:cs="Arial"/>
          <w:kern w:val="0"/>
          <w:sz w:val="24"/>
          <w:szCs w:val="24"/>
        </w:rPr>
        <w:t>3、乙方未按招标文件与合同约定的质量标准履行综合服务外包职责，且给甲方造成损失的，甲方可要求乙方赔偿相应损失，同时甲方有权单方面解除合同。因乙方原因导致重大火灾、失窃、安全事故等事件或其他违反法律、法规和规章规定的行为的，甲方有权单方解除合同，并要求乙方赔偿相关损失。</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kern w:val="0"/>
        </w:rPr>
        <w:t>4</w:t>
      </w:r>
      <w:r>
        <w:rPr>
          <w:rFonts w:hint="eastAsia" w:ascii="宋体" w:hAnsi="宋体" w:cs="Arial"/>
          <w:kern w:val="0"/>
        </w:rPr>
        <w:t>、驻场服务员工如因操作不当发生的人身安全事故，其发生的一切费用均由乙方承担，与甲方无关；</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kern w:val="0"/>
        </w:rPr>
        <w:t>5</w:t>
      </w:r>
      <w:r>
        <w:rPr>
          <w:rFonts w:hint="eastAsia" w:ascii="宋体" w:hAnsi="宋体" w:cs="Arial"/>
          <w:kern w:val="0"/>
        </w:rPr>
        <w:t>、乙方应将项目实施人员的分工情况、作息时间、排班计划等告知甲方，以便甲方进行监督；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kern w:val="0"/>
        </w:rPr>
        <w:t>6</w:t>
      </w:r>
      <w:r>
        <w:rPr>
          <w:rFonts w:hint="eastAsia" w:ascii="宋体" w:hAnsi="宋体" w:cs="Arial"/>
          <w:kern w:val="0"/>
        </w:rPr>
        <w:t>、项目实施过程中发生的意外事故、交通事故、包括乙方使用的保洁车辆、设备发生的事故等所造成的一切经济损失由乙方承担。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7、为平稳过渡，乙方优先接纳自愿留在本项目现有的服务人员，人员不足部分，在中标结果公示结束后的一周内补充人员到位。如人员无法按时到位，项目未做到平稳运行的，甲方有权向财政等相关部门申请取消单位中标资格。</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8、乙方工作人员在工作中应注意文明礼貌，对业主态度和蔼，使用规范语言，并不得与业主发生任何私人关系或委托任何与工作无关的人和事。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9、乙方工作人员在工作中发生事故或违法行为，经查属乙方人员所为时，其后果由乙方单位承担。如在工作中因操作不当，或发现不合格隐患未予及时处理而造成责任事故，损失由乙方负责。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kern w:val="0"/>
        </w:rPr>
        <w:t>10</w:t>
      </w:r>
      <w:r>
        <w:rPr>
          <w:rFonts w:hint="eastAsia" w:ascii="宋体" w:hAnsi="宋体" w:cs="Arial"/>
          <w:kern w:val="0"/>
        </w:rPr>
        <w:t>、乙方必须按照嘉兴市劳动部门的规定规范用工，确保不存在劳动纠纷，如出现劳动纠纷的均由乙方自行负责。乙方负责教育所属工作人员严守有关安全作业规定，做好规范操作、文明操作、安全操作，杜绝安全事故、责任事故的发生。一旦发生安全事故和责任事故，其法律责任和经济责任均由乙方自负。</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kern w:val="0"/>
        </w:rPr>
        <w:t>11</w:t>
      </w:r>
      <w:r>
        <w:rPr>
          <w:rFonts w:hint="eastAsia" w:ascii="宋体" w:hAnsi="宋体" w:cs="Arial"/>
          <w:kern w:val="0"/>
        </w:rPr>
        <w:t>、乙方按规定做好服务人员的背景、政治面貌等政审工作。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rPr>
      </w:pPr>
      <w:r>
        <w:rPr>
          <w:rFonts w:hint="eastAsia" w:ascii="宋体" w:hAnsi="宋体" w:cs="Arial"/>
          <w:b/>
          <w:kern w:val="0"/>
        </w:rPr>
        <w:t>第二条</w:t>
      </w:r>
      <w:r>
        <w:rPr>
          <w:rFonts w:ascii="宋体" w:hAnsi="宋体" w:cs="Arial"/>
          <w:b/>
          <w:kern w:val="0"/>
        </w:rPr>
        <w:t>、技术资料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kern w:val="0"/>
        </w:rPr>
        <w:t>1</w:t>
      </w:r>
      <w:r>
        <w:rPr>
          <w:rFonts w:hint="eastAsia" w:ascii="宋体" w:hAnsi="宋体" w:cs="Arial"/>
          <w:kern w:val="0"/>
        </w:rPr>
        <w:t>.</w:t>
      </w:r>
      <w:r>
        <w:rPr>
          <w:rFonts w:ascii="宋体" w:hAnsi="宋体" w:cs="Arial"/>
          <w:kern w:val="0"/>
        </w:rPr>
        <w:t>乙方应按招标文件规定</w:t>
      </w:r>
      <w:r>
        <w:rPr>
          <w:rFonts w:hint="eastAsia" w:ascii="宋体" w:hAnsi="宋体" w:cs="Arial"/>
          <w:kern w:val="0"/>
        </w:rPr>
        <w:t>及时</w:t>
      </w:r>
      <w:r>
        <w:rPr>
          <w:rFonts w:ascii="宋体" w:hAnsi="宋体" w:cs="Arial"/>
          <w:kern w:val="0"/>
        </w:rPr>
        <w:t>向甲方提供有关技术资料。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kern w:val="0"/>
        </w:rPr>
        <w:t>2</w:t>
      </w:r>
      <w:r>
        <w:rPr>
          <w:rFonts w:hint="eastAsia" w:ascii="宋体" w:hAnsi="宋体" w:cs="Arial"/>
          <w:kern w:val="0"/>
        </w:rPr>
        <w:t>.</w:t>
      </w:r>
      <w:r>
        <w:rPr>
          <w:rFonts w:ascii="宋体" w:hAnsi="宋体" w:cs="Arial"/>
          <w:kern w:val="0"/>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rPr>
      </w:pPr>
      <w:r>
        <w:rPr>
          <w:rFonts w:hint="eastAsia" w:ascii="宋体" w:hAnsi="宋体" w:cs="Arial"/>
          <w:b/>
          <w:kern w:val="0"/>
        </w:rPr>
        <w:t>第三条</w:t>
      </w:r>
      <w:r>
        <w:rPr>
          <w:rFonts w:ascii="宋体" w:hAnsi="宋体" w:cs="Arial"/>
          <w:b/>
          <w:kern w:val="0"/>
        </w:rPr>
        <w:t>、知识产权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kern w:val="0"/>
        </w:rPr>
        <w:t>乙方应保证提供服务过程中不会侵犯任何第三方的知识产权。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rPr>
      </w:pPr>
      <w:r>
        <w:rPr>
          <w:rFonts w:hint="eastAsia" w:ascii="宋体" w:hAnsi="宋体" w:cs="Arial"/>
          <w:b/>
          <w:kern w:val="0"/>
        </w:rPr>
        <w:t>第四条、税费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本合同执行中相关的一切税费均由</w:t>
      </w:r>
      <w:r>
        <w:rPr>
          <w:rFonts w:ascii="宋体" w:hAnsi="宋体" w:cs="Arial"/>
          <w:kern w:val="0"/>
        </w:rPr>
        <w:t>乙</w:t>
      </w:r>
      <w:r>
        <w:rPr>
          <w:rFonts w:hint="eastAsia" w:ascii="宋体" w:hAnsi="宋体" w:cs="Arial"/>
          <w:kern w:val="0"/>
        </w:rPr>
        <w:t>方负担。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rPr>
      </w:pPr>
      <w:r>
        <w:rPr>
          <w:rFonts w:hint="eastAsia" w:ascii="宋体" w:hAnsi="宋体" w:cs="Arial"/>
          <w:b/>
          <w:kern w:val="0"/>
        </w:rPr>
        <w:t>第五条</w:t>
      </w:r>
      <w:r>
        <w:rPr>
          <w:rFonts w:ascii="宋体" w:hAnsi="宋体" w:cs="Arial"/>
          <w:b/>
          <w:kern w:val="0"/>
        </w:rPr>
        <w:t>、违约责任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1、甲方无故逾期办理支付手续的，甲方应按逾期付款总额每日万分之五向乙方支付违约金。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2、乙方逾期完成合同或招标文件要求的，乙方应按逾期天数以每日合同总额千分之六向甲方支付违约金，由甲方从待付款中扣除。逾期超过约定日期10个工作日不能完成的，甲方可解除本合同。乙方因逾期完成或因其他违约行为导致甲方解除合同的，乙方应向甲方另行支付合同总值5%的违约金，若造成甲方损失超过违约金的，超出部分由乙方继续承担赔偿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3、人员到岗率（甲方提出需要核减的人数不计入到岗率计算基数）以甲方认可的乙方月考勤为依据。未全勤到岗的，根据缺勤人数按该单项服务板块（如综合、设施设备运维管理、餐饮、保洁、安保、会务、绿化）人员平均综合费用扣减，到岗率≥90%，扣减缺勤人数的服务费；到岗率＜90%部分，按该单项服务板块人员平均综合费用的2倍扣罚缺勤人数的服务费，直至解除合同；如因此造成甲方损失的，乙方还需另行承担损失赔偿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4、乙方不得擅自变更、中止或终止合同。乙方若需提前变更、中止或终止合同，必须提前30日向甲方提出书面申请，在征得甲方书面同意，并做好后续平稳对接等相关工作后乙方才可退场。若乙方未经甲方书面同意且未做好后续平稳对接等相关工作而变更、中止、终止合同，或存在擅自退场等违约行为的，甲方有权扣除乙方全部履约保证金(若未收取履约保证金的，则扣除合同总额的5%金额)；如因此造成甲方损失的，乙方还需另行承担损失赔偿责任；同时甲方有权将乙方的履约情况上报至相关部门，并纳入诚信系统黑名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rPr>
      </w:pPr>
      <w:r>
        <w:rPr>
          <w:rFonts w:hint="eastAsia" w:ascii="宋体" w:hAnsi="宋体" w:cs="Arial"/>
          <w:b/>
          <w:kern w:val="0"/>
        </w:rPr>
        <w:t>第六条</w:t>
      </w:r>
      <w:r>
        <w:rPr>
          <w:rFonts w:ascii="宋体" w:hAnsi="宋体" w:cs="Arial"/>
          <w:b/>
          <w:kern w:val="0"/>
        </w:rPr>
        <w:t>、不可抗力事件处理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kern w:val="0"/>
        </w:rPr>
        <w:t>1</w:t>
      </w:r>
      <w:r>
        <w:rPr>
          <w:rFonts w:hint="eastAsia" w:ascii="宋体" w:hAnsi="宋体" w:cs="Arial"/>
          <w:kern w:val="0"/>
        </w:rPr>
        <w:t>．</w:t>
      </w:r>
      <w:r>
        <w:rPr>
          <w:rFonts w:ascii="宋体" w:hAnsi="宋体" w:cs="Arial"/>
          <w:kern w:val="0"/>
        </w:rPr>
        <w:t>在合同有效期内，任何一方因不可抗力事件导致不能履行合同，则合同履行期可延长，其延长期与不可抗力影响期相同。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kern w:val="0"/>
        </w:rPr>
        <w:t>2</w:t>
      </w:r>
      <w:r>
        <w:rPr>
          <w:rFonts w:hint="eastAsia" w:ascii="宋体" w:hAnsi="宋体" w:cs="Arial"/>
          <w:kern w:val="0"/>
        </w:rPr>
        <w:t>．</w:t>
      </w:r>
      <w:r>
        <w:rPr>
          <w:rFonts w:ascii="宋体" w:hAnsi="宋体" w:cs="Arial"/>
          <w:kern w:val="0"/>
        </w:rPr>
        <w:t>不可抗力事件发生后，应立即通知对方，并寄送有关权威机构出具的证明。</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kern w:val="0"/>
        </w:rPr>
        <w:t>3</w:t>
      </w:r>
      <w:r>
        <w:rPr>
          <w:rFonts w:hint="eastAsia" w:ascii="宋体" w:hAnsi="宋体" w:cs="Arial"/>
          <w:kern w:val="0"/>
        </w:rPr>
        <w:t>．</w:t>
      </w:r>
      <w:r>
        <w:rPr>
          <w:rFonts w:ascii="宋体" w:hAnsi="宋体" w:cs="Arial"/>
          <w:kern w:val="0"/>
        </w:rPr>
        <w:t>不可抗力事件延续120天以上，双方应通过友好协商，确定是否继续履行合同。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rPr>
      </w:pPr>
      <w:r>
        <w:rPr>
          <w:rFonts w:hint="eastAsia" w:ascii="宋体" w:hAnsi="宋体" w:cs="Arial"/>
          <w:b/>
          <w:kern w:val="0"/>
        </w:rPr>
        <w:t>第七条</w:t>
      </w:r>
      <w:r>
        <w:rPr>
          <w:rFonts w:ascii="宋体" w:hAnsi="宋体" w:cs="Arial"/>
          <w:b/>
          <w:kern w:val="0"/>
        </w:rPr>
        <w:t>、诉讼</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kern w:val="0"/>
        </w:rPr>
        <w:t xml:space="preserve"> 双方在执行合同中所发生的一切争议，应通过协商解决。如协商不成，可向</w:t>
      </w:r>
      <w:r>
        <w:rPr>
          <w:rFonts w:hint="eastAsia" w:ascii="宋体" w:hAnsi="宋体" w:cs="Arial"/>
          <w:kern w:val="0"/>
        </w:rPr>
        <w:t>甲方所在</w:t>
      </w:r>
      <w:r>
        <w:rPr>
          <w:rFonts w:ascii="宋体" w:hAnsi="宋体" w:cs="Arial"/>
          <w:kern w:val="0"/>
        </w:rPr>
        <w:t>地法院起诉。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rPr>
      </w:pPr>
      <w:r>
        <w:rPr>
          <w:rFonts w:hint="eastAsia" w:ascii="宋体" w:hAnsi="宋体" w:cs="Arial"/>
          <w:b/>
          <w:kern w:val="0"/>
        </w:rPr>
        <w:t>第八条 合同生效及备案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1、合同经双方法定代表人或被授权人签字并加盖单位公章后生效。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2、合同执行中涉及采购资金和采购内容修改或补充的，须经财政部门审批，并签书面补充协议报政府部门备案，方可作为主合同不可分割的一部分。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3、本合同未尽事宜，遵照《中华人民共和国政府合同法》有关条文执行。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4、本合同一式</w:t>
      </w:r>
      <w:r>
        <w:rPr>
          <w:rFonts w:hint="eastAsia" w:ascii="宋体" w:hAnsi="宋体" w:cs="Arial"/>
          <w:kern w:val="0"/>
          <w:u w:val="single"/>
        </w:rPr>
        <w:t xml:space="preserve">   </w:t>
      </w:r>
      <w:r>
        <w:rPr>
          <w:rFonts w:hint="eastAsia" w:ascii="宋体" w:hAnsi="宋体" w:cs="Arial"/>
          <w:kern w:val="0"/>
        </w:rPr>
        <w:t>份，甲乙双方各执</w:t>
      </w:r>
      <w:r>
        <w:rPr>
          <w:rFonts w:hint="eastAsia" w:ascii="宋体" w:hAnsi="宋体" w:cs="Arial"/>
          <w:kern w:val="0"/>
          <w:u w:val="single"/>
        </w:rPr>
        <w:t xml:space="preserve">   </w:t>
      </w:r>
      <w:r>
        <w:rPr>
          <w:rFonts w:hint="eastAsia" w:ascii="宋体" w:hAnsi="宋体" w:cs="Arial"/>
          <w:kern w:val="0"/>
        </w:rPr>
        <w:t>份，</w:t>
      </w:r>
      <w:r>
        <w:rPr>
          <w:rFonts w:hint="eastAsia" w:ascii="宋体" w:hAnsi="宋体" w:cs="Arial"/>
          <w:kern w:val="0"/>
          <w:u w:val="single"/>
        </w:rPr>
        <w:t xml:space="preserve">   </w:t>
      </w:r>
      <w:r>
        <w:rPr>
          <w:rFonts w:hint="eastAsia" w:ascii="宋体" w:hAnsi="宋体" w:cs="Arial"/>
          <w:kern w:val="0"/>
        </w:rPr>
        <w:t>份报送政府采购监督管理部门备案，</w:t>
      </w:r>
      <w:r>
        <w:rPr>
          <w:rFonts w:hint="eastAsia" w:ascii="宋体" w:hAnsi="宋体" w:cs="Arial"/>
          <w:kern w:val="0"/>
          <w:u w:val="single"/>
        </w:rPr>
        <w:t xml:space="preserve"> 一 </w:t>
      </w:r>
      <w:r>
        <w:rPr>
          <w:rFonts w:hint="eastAsia" w:ascii="宋体" w:hAnsi="宋体" w:cs="Arial"/>
          <w:kern w:val="0"/>
        </w:rPr>
        <w:t>份留嘉兴市公共资源交易中心备查。（若执行政采贷，另加二份）</w:t>
      </w:r>
    </w:p>
    <w:p>
      <w:pPr>
        <w:pStyle w:val="3"/>
        <w:ind w:left="480" w:firstLine="404"/>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 xml:space="preserve">甲方：                             乙方：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 xml:space="preserve">地址：                             地址：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法定代表人或被授权人：             法定代表人或被授权人：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sectPr>
          <w:pgSz w:w="11849" w:h="16781"/>
          <w:pgMar w:top="1440" w:right="1797" w:bottom="1440" w:left="1797" w:header="851" w:footer="850" w:gutter="0"/>
          <w:cols w:space="720" w:num="1"/>
          <w:docGrid w:linePitch="312" w:charSpace="0"/>
        </w:sectPr>
      </w:pPr>
      <w:r>
        <w:rPr>
          <w:rFonts w:hint="eastAsia" w:ascii="宋体" w:hAnsi="宋体" w:cs="Arial"/>
          <w:kern w:val="0"/>
        </w:rPr>
        <w:t>签订地点：                  签订日期：      年  月  日</w:t>
      </w:r>
    </w:p>
    <w:tbl>
      <w:tblPr>
        <w:tblStyle w:val="19"/>
        <w:tblW w:w="0" w:type="auto"/>
        <w:jc w:val="center"/>
        <w:tblLayout w:type="fixed"/>
        <w:tblCellMar>
          <w:top w:w="0" w:type="dxa"/>
          <w:left w:w="108" w:type="dxa"/>
          <w:bottom w:w="0" w:type="dxa"/>
          <w:right w:w="108" w:type="dxa"/>
        </w:tblCellMar>
      </w:tblPr>
      <w:tblGrid>
        <w:gridCol w:w="4620"/>
        <w:gridCol w:w="4840"/>
        <w:gridCol w:w="1280"/>
        <w:gridCol w:w="1600"/>
        <w:gridCol w:w="1740"/>
      </w:tblGrid>
      <w:tr>
        <w:tblPrEx>
          <w:tblCellMar>
            <w:top w:w="0" w:type="dxa"/>
            <w:left w:w="108" w:type="dxa"/>
            <w:bottom w:w="0" w:type="dxa"/>
            <w:right w:w="108" w:type="dxa"/>
          </w:tblCellMar>
        </w:tblPrEx>
        <w:trPr>
          <w:trHeight w:val="735" w:hRule="atLeast"/>
          <w:jc w:val="center"/>
        </w:trPr>
        <w:tc>
          <w:tcPr>
            <w:tcW w:w="14080" w:type="dxa"/>
            <w:gridSpan w:val="5"/>
            <w:tcBorders>
              <w:top w:val="nil"/>
              <w:left w:val="nil"/>
              <w:bottom w:val="nil"/>
              <w:right w:val="nil"/>
            </w:tcBorders>
            <w:vAlign w:val="center"/>
          </w:tcPr>
          <w:p>
            <w:pPr>
              <w:widowControl/>
              <w:jc w:val="center"/>
              <w:rPr>
                <w:rFonts w:ascii="宋体" w:hAnsi="宋体"/>
                <w:b/>
                <w:bCs/>
                <w:kern w:val="0"/>
                <w:sz w:val="48"/>
                <w:szCs w:val="48"/>
              </w:rPr>
            </w:pPr>
            <w:r>
              <w:rPr>
                <w:rFonts w:hint="eastAsia" w:ascii="宋体" w:hAnsi="宋体"/>
                <w:b/>
                <w:bCs/>
                <w:kern w:val="0"/>
                <w:sz w:val="48"/>
                <w:szCs w:val="48"/>
              </w:rPr>
              <w:t>政府采购项目验收单</w:t>
            </w:r>
          </w:p>
        </w:tc>
      </w:tr>
      <w:tr>
        <w:tblPrEx>
          <w:tblCellMar>
            <w:top w:w="0" w:type="dxa"/>
            <w:left w:w="108" w:type="dxa"/>
            <w:bottom w:w="0" w:type="dxa"/>
            <w:right w:w="108" w:type="dxa"/>
          </w:tblCellMar>
        </w:tblPrEx>
        <w:trPr>
          <w:trHeight w:val="570" w:hRule="atLeast"/>
          <w:jc w:val="center"/>
        </w:trPr>
        <w:tc>
          <w:tcPr>
            <w:tcW w:w="14080" w:type="dxa"/>
            <w:gridSpan w:val="5"/>
            <w:tcBorders>
              <w:top w:val="nil"/>
              <w:left w:val="nil"/>
              <w:bottom w:val="nil"/>
              <w:right w:val="nil"/>
            </w:tcBorders>
            <w:vAlign w:val="center"/>
          </w:tcPr>
          <w:p>
            <w:pPr>
              <w:wordWrap w:val="0"/>
              <w:spacing w:line="300" w:lineRule="atLeast"/>
              <w:rPr>
                <w:rFonts w:ascii="宋体" w:hAnsi="宋体"/>
                <w:kern w:val="0"/>
                <w:sz w:val="21"/>
                <w:szCs w:val="21"/>
              </w:rPr>
            </w:pPr>
            <w:r>
              <w:rPr>
                <w:rFonts w:hint="eastAsia" w:ascii="宋体" w:hAnsi="宋体"/>
              </w:rPr>
              <w:t>按照嘉兴市财政局临[2022]6062号采购计划，项目编号：</w:t>
            </w:r>
            <w:r>
              <w:rPr>
                <w:rFonts w:hint="default" w:ascii="宋体" w:hAnsi="宋体"/>
                <w:lang w:val="en"/>
              </w:rPr>
              <w:t>嘉政采招（2022）第31号</w:t>
            </w:r>
            <w:r>
              <w:rPr>
                <w:rFonts w:hint="eastAsia" w:ascii="宋体" w:hAnsi="宋体"/>
              </w:rPr>
              <w:t>，合同号：</w:t>
            </w:r>
            <w:r>
              <w:rPr>
                <w:rFonts w:hint="default" w:ascii="宋体" w:hAnsi="宋体"/>
                <w:lang w:val="en"/>
              </w:rPr>
              <w:t>嘉政采招（2022）第31号</w:t>
            </w:r>
            <w:r>
              <w:rPr>
                <w:rFonts w:hint="eastAsia" w:ascii="宋体" w:hAnsi="宋体"/>
              </w:rPr>
              <w:t>，以下项目已采购到位并验收合格。</w:t>
            </w:r>
          </w:p>
        </w:tc>
      </w:tr>
      <w:tr>
        <w:tblPrEx>
          <w:tblCellMar>
            <w:top w:w="0" w:type="dxa"/>
            <w:left w:w="108" w:type="dxa"/>
            <w:bottom w:w="0" w:type="dxa"/>
            <w:right w:w="108" w:type="dxa"/>
          </w:tblCellMar>
        </w:tblPrEx>
        <w:trPr>
          <w:trHeight w:val="870" w:hRule="atLeast"/>
          <w:jc w:val="center"/>
        </w:trPr>
        <w:tc>
          <w:tcPr>
            <w:tcW w:w="4620" w:type="dxa"/>
            <w:tcBorders>
              <w:top w:val="single" w:color="auto" w:sz="4" w:space="0"/>
              <w:left w:val="single" w:color="auto" w:sz="4" w:space="0"/>
              <w:bottom w:val="nil"/>
              <w:right w:val="single" w:color="auto" w:sz="4" w:space="0"/>
            </w:tcBorders>
            <w:vAlign w:val="center"/>
          </w:tcPr>
          <w:p>
            <w:pPr>
              <w:widowControl/>
              <w:jc w:val="center"/>
              <w:rPr>
                <w:rFonts w:ascii="宋体" w:hAnsi="宋体"/>
                <w:kern w:val="0"/>
                <w:sz w:val="21"/>
                <w:szCs w:val="21"/>
              </w:rPr>
            </w:pPr>
            <w:r>
              <w:rPr>
                <w:rFonts w:hint="eastAsia" w:ascii="宋体" w:hAnsi="宋体"/>
                <w:kern w:val="0"/>
                <w:sz w:val="21"/>
                <w:szCs w:val="21"/>
              </w:rPr>
              <w:t>服务名称</w:t>
            </w:r>
          </w:p>
        </w:tc>
        <w:tc>
          <w:tcPr>
            <w:tcW w:w="4840" w:type="dxa"/>
            <w:tcBorders>
              <w:top w:val="single" w:color="auto" w:sz="4" w:space="0"/>
              <w:left w:val="nil"/>
              <w:bottom w:val="nil"/>
              <w:right w:val="single" w:color="auto" w:sz="4" w:space="0"/>
            </w:tcBorders>
            <w:vAlign w:val="center"/>
          </w:tcPr>
          <w:p>
            <w:pPr>
              <w:widowControl/>
              <w:jc w:val="center"/>
              <w:rPr>
                <w:rFonts w:ascii="宋体" w:hAnsi="宋体"/>
                <w:kern w:val="0"/>
                <w:sz w:val="21"/>
                <w:szCs w:val="21"/>
              </w:rPr>
            </w:pPr>
            <w:r>
              <w:rPr>
                <w:rFonts w:hint="eastAsia" w:ascii="宋体" w:hAnsi="宋体"/>
                <w:kern w:val="0"/>
                <w:sz w:val="21"/>
                <w:szCs w:val="21"/>
              </w:rPr>
              <w:t>服务内容</w:t>
            </w:r>
          </w:p>
        </w:tc>
        <w:tc>
          <w:tcPr>
            <w:tcW w:w="1280" w:type="dxa"/>
            <w:tcBorders>
              <w:top w:val="single" w:color="auto" w:sz="4" w:space="0"/>
              <w:left w:val="nil"/>
              <w:bottom w:val="nil"/>
              <w:right w:val="single" w:color="auto" w:sz="4" w:space="0"/>
            </w:tcBorders>
            <w:vAlign w:val="center"/>
          </w:tcPr>
          <w:p>
            <w:pPr>
              <w:widowControl/>
              <w:jc w:val="center"/>
              <w:rPr>
                <w:rFonts w:ascii="宋体" w:hAnsi="宋体"/>
                <w:kern w:val="0"/>
                <w:sz w:val="21"/>
                <w:szCs w:val="21"/>
              </w:rPr>
            </w:pPr>
            <w:r>
              <w:rPr>
                <w:rFonts w:hint="eastAsia" w:ascii="宋体" w:hAnsi="宋体"/>
                <w:kern w:val="0"/>
                <w:sz w:val="21"/>
                <w:szCs w:val="21"/>
              </w:rPr>
              <w:t>数量</w:t>
            </w:r>
          </w:p>
        </w:tc>
        <w:tc>
          <w:tcPr>
            <w:tcW w:w="1600" w:type="dxa"/>
            <w:tcBorders>
              <w:top w:val="single" w:color="auto" w:sz="4" w:space="0"/>
              <w:left w:val="nil"/>
              <w:bottom w:val="nil"/>
              <w:right w:val="single" w:color="auto" w:sz="4" w:space="0"/>
            </w:tcBorders>
            <w:vAlign w:val="center"/>
          </w:tcPr>
          <w:p>
            <w:pPr>
              <w:widowControl/>
              <w:jc w:val="center"/>
              <w:rPr>
                <w:rFonts w:ascii="宋体" w:hAnsi="宋体"/>
                <w:kern w:val="0"/>
                <w:sz w:val="21"/>
                <w:szCs w:val="21"/>
              </w:rPr>
            </w:pPr>
            <w:r>
              <w:rPr>
                <w:rFonts w:hint="eastAsia" w:ascii="宋体" w:hAnsi="宋体"/>
                <w:kern w:val="0"/>
                <w:sz w:val="21"/>
                <w:szCs w:val="21"/>
              </w:rPr>
              <w:t>核定总价</w:t>
            </w:r>
          </w:p>
        </w:tc>
        <w:tc>
          <w:tcPr>
            <w:tcW w:w="1740"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1"/>
                <w:szCs w:val="21"/>
              </w:rPr>
            </w:pPr>
            <w:r>
              <w:rPr>
                <w:rFonts w:hint="eastAsia" w:ascii="宋体" w:hAnsi="宋体"/>
                <w:kern w:val="0"/>
                <w:sz w:val="21"/>
                <w:szCs w:val="21"/>
              </w:rPr>
              <w:t>采购人</w:t>
            </w:r>
            <w:r>
              <w:rPr>
                <w:rFonts w:hint="eastAsia" w:ascii="宋体" w:hAnsi="宋体"/>
                <w:kern w:val="0"/>
                <w:sz w:val="21"/>
                <w:szCs w:val="21"/>
              </w:rPr>
              <w:br w:type="textWrapping"/>
            </w:r>
            <w:r>
              <w:rPr>
                <w:rFonts w:hint="eastAsia" w:ascii="宋体" w:hAnsi="宋体"/>
                <w:kern w:val="0"/>
                <w:sz w:val="21"/>
                <w:szCs w:val="21"/>
              </w:rPr>
              <w:t>验收意见</w:t>
            </w:r>
          </w:p>
        </w:tc>
      </w:tr>
      <w:tr>
        <w:trPr>
          <w:trHeight w:val="746" w:hRule="atLeast"/>
          <w:jc w:val="center"/>
        </w:trPr>
        <w:tc>
          <w:tcPr>
            <w:tcW w:w="4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1"/>
                <w:szCs w:val="21"/>
              </w:rPr>
            </w:pPr>
            <w:r>
              <w:rPr>
                <w:rFonts w:hint="eastAsia" w:ascii="宋体" w:hAnsi="宋体"/>
                <w:kern w:val="0"/>
                <w:sz w:val="21"/>
                <w:szCs w:val="21"/>
              </w:rPr>
              <w:t>　</w:t>
            </w:r>
          </w:p>
        </w:tc>
        <w:tc>
          <w:tcPr>
            <w:tcW w:w="4840"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1"/>
                <w:szCs w:val="21"/>
              </w:rPr>
            </w:pPr>
            <w:r>
              <w:rPr>
                <w:rFonts w:hint="eastAsia" w:ascii="宋体" w:hAnsi="宋体"/>
                <w:kern w:val="0"/>
                <w:sz w:val="21"/>
                <w:szCs w:val="21"/>
              </w:rPr>
              <w:t>　</w:t>
            </w:r>
          </w:p>
        </w:tc>
        <w:tc>
          <w:tcPr>
            <w:tcW w:w="1280"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1"/>
                <w:szCs w:val="21"/>
              </w:rPr>
            </w:pPr>
            <w:r>
              <w:rPr>
                <w:rFonts w:hint="eastAsia" w:ascii="宋体" w:hAnsi="宋体"/>
                <w:kern w:val="0"/>
                <w:sz w:val="21"/>
                <w:szCs w:val="21"/>
              </w:rPr>
              <w:t>　</w:t>
            </w:r>
          </w:p>
        </w:tc>
        <w:tc>
          <w:tcPr>
            <w:tcW w:w="1600"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1"/>
                <w:szCs w:val="21"/>
              </w:rPr>
            </w:pPr>
            <w:r>
              <w:rPr>
                <w:rFonts w:hint="eastAsia" w:ascii="宋体" w:hAnsi="宋体"/>
                <w:kern w:val="0"/>
                <w:sz w:val="21"/>
                <w:szCs w:val="21"/>
              </w:rPr>
              <w:t>　</w:t>
            </w:r>
          </w:p>
        </w:tc>
        <w:tc>
          <w:tcPr>
            <w:tcW w:w="1740" w:type="dxa"/>
            <w:tcBorders>
              <w:top w:val="nil"/>
              <w:left w:val="nil"/>
              <w:bottom w:val="single" w:color="auto" w:sz="4" w:space="0"/>
              <w:right w:val="single" w:color="auto" w:sz="4" w:space="0"/>
            </w:tcBorders>
            <w:vAlign w:val="bottom"/>
          </w:tcPr>
          <w:p>
            <w:pPr>
              <w:widowControl/>
              <w:jc w:val="left"/>
              <w:rPr>
                <w:rFonts w:ascii="宋体" w:hAnsi="宋体"/>
                <w:kern w:val="0"/>
                <w:sz w:val="21"/>
                <w:szCs w:val="21"/>
              </w:rPr>
            </w:pPr>
            <w:r>
              <w:rPr>
                <w:rFonts w:hint="eastAsia" w:ascii="宋体" w:hAnsi="宋体"/>
                <w:kern w:val="0"/>
                <w:sz w:val="21"/>
                <w:szCs w:val="21"/>
              </w:rPr>
              <w:t>　</w:t>
            </w:r>
          </w:p>
        </w:tc>
      </w:tr>
      <w:tr>
        <w:tblPrEx>
          <w:tblCellMar>
            <w:top w:w="0" w:type="dxa"/>
            <w:left w:w="108" w:type="dxa"/>
            <w:bottom w:w="0" w:type="dxa"/>
            <w:right w:w="108" w:type="dxa"/>
          </w:tblCellMar>
        </w:tblPrEx>
        <w:trPr>
          <w:trHeight w:val="746" w:hRule="atLeast"/>
          <w:jc w:val="center"/>
        </w:trPr>
        <w:tc>
          <w:tcPr>
            <w:tcW w:w="4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1"/>
                <w:szCs w:val="21"/>
              </w:rPr>
            </w:pPr>
          </w:p>
        </w:tc>
        <w:tc>
          <w:tcPr>
            <w:tcW w:w="4840"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1"/>
                <w:szCs w:val="21"/>
              </w:rPr>
            </w:pPr>
          </w:p>
        </w:tc>
        <w:tc>
          <w:tcPr>
            <w:tcW w:w="1280"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1"/>
                <w:szCs w:val="21"/>
              </w:rPr>
            </w:pPr>
          </w:p>
        </w:tc>
        <w:tc>
          <w:tcPr>
            <w:tcW w:w="1600"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1"/>
                <w:szCs w:val="21"/>
              </w:rPr>
            </w:pPr>
          </w:p>
        </w:tc>
        <w:tc>
          <w:tcPr>
            <w:tcW w:w="1740" w:type="dxa"/>
            <w:tcBorders>
              <w:top w:val="nil"/>
              <w:left w:val="nil"/>
              <w:bottom w:val="single" w:color="auto" w:sz="4" w:space="0"/>
              <w:right w:val="single" w:color="auto" w:sz="4" w:space="0"/>
            </w:tcBorders>
            <w:vAlign w:val="bottom"/>
          </w:tcPr>
          <w:p>
            <w:pPr>
              <w:widowControl/>
              <w:jc w:val="left"/>
              <w:rPr>
                <w:rFonts w:ascii="宋体" w:hAnsi="宋体"/>
                <w:kern w:val="0"/>
                <w:sz w:val="21"/>
                <w:szCs w:val="21"/>
              </w:rPr>
            </w:pPr>
          </w:p>
        </w:tc>
      </w:tr>
      <w:tr>
        <w:tblPrEx>
          <w:tblCellMar>
            <w:top w:w="0" w:type="dxa"/>
            <w:left w:w="108" w:type="dxa"/>
            <w:bottom w:w="0" w:type="dxa"/>
            <w:right w:w="108" w:type="dxa"/>
          </w:tblCellMar>
        </w:tblPrEx>
        <w:trPr>
          <w:trHeight w:val="750" w:hRule="atLeast"/>
          <w:jc w:val="center"/>
        </w:trPr>
        <w:tc>
          <w:tcPr>
            <w:tcW w:w="4620"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1"/>
                <w:szCs w:val="21"/>
              </w:rPr>
            </w:pPr>
            <w:r>
              <w:rPr>
                <w:rFonts w:hint="eastAsia" w:ascii="宋体" w:hAnsi="宋体"/>
                <w:kern w:val="0"/>
                <w:sz w:val="21"/>
                <w:szCs w:val="21"/>
              </w:rPr>
              <w:t>合计总价款（人民币）</w:t>
            </w:r>
          </w:p>
        </w:tc>
        <w:tc>
          <w:tcPr>
            <w:tcW w:w="9460" w:type="dxa"/>
            <w:gridSpan w:val="4"/>
            <w:tcBorders>
              <w:top w:val="nil"/>
              <w:left w:val="nil"/>
              <w:bottom w:val="single" w:color="auto" w:sz="4" w:space="0"/>
              <w:right w:val="single" w:color="000000" w:sz="4" w:space="0"/>
            </w:tcBorders>
            <w:vAlign w:val="center"/>
          </w:tcPr>
          <w:p>
            <w:pPr>
              <w:widowControl/>
              <w:jc w:val="left"/>
              <w:rPr>
                <w:rFonts w:ascii="宋体" w:hAnsi="宋体"/>
                <w:kern w:val="0"/>
                <w:sz w:val="21"/>
                <w:szCs w:val="21"/>
              </w:rPr>
            </w:pPr>
            <w:r>
              <w:rPr>
                <w:rFonts w:hint="eastAsia" w:ascii="宋体" w:hAnsi="宋体"/>
                <w:kern w:val="0"/>
                <w:sz w:val="21"/>
                <w:szCs w:val="21"/>
              </w:rPr>
              <w:t xml:space="preserve">人民币元整。       ￥: </w:t>
            </w:r>
          </w:p>
        </w:tc>
      </w:tr>
      <w:tr>
        <w:tblPrEx>
          <w:tblCellMar>
            <w:top w:w="0" w:type="dxa"/>
            <w:left w:w="108" w:type="dxa"/>
            <w:bottom w:w="0" w:type="dxa"/>
            <w:right w:w="108" w:type="dxa"/>
          </w:tblCellMar>
        </w:tblPrEx>
        <w:trPr>
          <w:trHeight w:val="690" w:hRule="atLeast"/>
          <w:jc w:val="center"/>
        </w:trPr>
        <w:tc>
          <w:tcPr>
            <w:tcW w:w="4620" w:type="dxa"/>
            <w:tcBorders>
              <w:top w:val="nil"/>
              <w:left w:val="single" w:color="auto" w:sz="4" w:space="0"/>
              <w:bottom w:val="nil"/>
              <w:right w:val="nil"/>
            </w:tcBorders>
            <w:vAlign w:val="bottom"/>
          </w:tcPr>
          <w:p>
            <w:pPr>
              <w:widowControl/>
              <w:jc w:val="left"/>
              <w:rPr>
                <w:rFonts w:ascii="宋体" w:hAnsi="宋体"/>
                <w:kern w:val="0"/>
                <w:sz w:val="21"/>
                <w:szCs w:val="21"/>
              </w:rPr>
            </w:pPr>
            <w:r>
              <w:rPr>
                <w:rFonts w:hint="eastAsia" w:ascii="宋体" w:hAnsi="宋体"/>
                <w:kern w:val="0"/>
                <w:sz w:val="21"/>
                <w:szCs w:val="21"/>
              </w:rPr>
              <w:t>服务单位（盖章）：</w:t>
            </w:r>
          </w:p>
        </w:tc>
        <w:tc>
          <w:tcPr>
            <w:tcW w:w="4840" w:type="dxa"/>
            <w:tcBorders>
              <w:top w:val="nil"/>
              <w:left w:val="nil"/>
              <w:bottom w:val="nil"/>
              <w:right w:val="nil"/>
            </w:tcBorders>
            <w:vAlign w:val="bottom"/>
          </w:tcPr>
          <w:p>
            <w:pPr>
              <w:widowControl/>
              <w:ind w:firstLine="1680" w:firstLineChars="800"/>
              <w:jc w:val="left"/>
              <w:rPr>
                <w:rFonts w:ascii="宋体" w:hAnsi="宋体"/>
                <w:kern w:val="0"/>
                <w:sz w:val="21"/>
                <w:szCs w:val="21"/>
              </w:rPr>
            </w:pPr>
            <w:r>
              <w:rPr>
                <w:rFonts w:hint="eastAsia" w:ascii="宋体" w:hAnsi="宋体"/>
                <w:kern w:val="0"/>
                <w:sz w:val="21"/>
                <w:szCs w:val="21"/>
              </w:rPr>
              <w:t>采购人（盖章）:</w:t>
            </w:r>
          </w:p>
        </w:tc>
        <w:tc>
          <w:tcPr>
            <w:tcW w:w="2880" w:type="dxa"/>
            <w:gridSpan w:val="2"/>
            <w:tcBorders>
              <w:top w:val="nil"/>
              <w:left w:val="nil"/>
              <w:bottom w:val="nil"/>
              <w:right w:val="nil"/>
            </w:tcBorders>
            <w:vAlign w:val="bottom"/>
          </w:tcPr>
          <w:p>
            <w:pPr>
              <w:widowControl/>
              <w:jc w:val="left"/>
              <w:rPr>
                <w:rFonts w:ascii="宋体" w:hAnsi="宋体"/>
                <w:kern w:val="0"/>
                <w:sz w:val="21"/>
                <w:szCs w:val="21"/>
              </w:rPr>
            </w:pPr>
          </w:p>
        </w:tc>
        <w:tc>
          <w:tcPr>
            <w:tcW w:w="1740" w:type="dxa"/>
            <w:tcBorders>
              <w:top w:val="nil"/>
              <w:left w:val="nil"/>
              <w:bottom w:val="nil"/>
              <w:right w:val="single" w:color="auto" w:sz="4" w:space="0"/>
            </w:tcBorders>
            <w:vAlign w:val="bottom"/>
          </w:tcPr>
          <w:p>
            <w:pPr>
              <w:widowControl/>
              <w:jc w:val="left"/>
              <w:rPr>
                <w:rFonts w:ascii="宋体" w:hAnsi="宋体"/>
                <w:kern w:val="0"/>
                <w:sz w:val="21"/>
                <w:szCs w:val="21"/>
              </w:rPr>
            </w:pPr>
            <w:r>
              <w:rPr>
                <w:rFonts w:hint="eastAsia" w:ascii="宋体" w:hAnsi="宋体"/>
                <w:kern w:val="0"/>
                <w:sz w:val="21"/>
                <w:szCs w:val="21"/>
              </w:rPr>
              <w:t>　</w:t>
            </w:r>
          </w:p>
        </w:tc>
      </w:tr>
      <w:tr>
        <w:trPr>
          <w:trHeight w:val="525" w:hRule="atLeast"/>
          <w:jc w:val="center"/>
        </w:trPr>
        <w:tc>
          <w:tcPr>
            <w:tcW w:w="4620" w:type="dxa"/>
            <w:tcBorders>
              <w:top w:val="nil"/>
              <w:left w:val="single" w:color="auto" w:sz="4" w:space="0"/>
              <w:bottom w:val="nil"/>
              <w:right w:val="nil"/>
            </w:tcBorders>
            <w:vAlign w:val="bottom"/>
          </w:tcPr>
          <w:p>
            <w:pPr>
              <w:widowControl/>
              <w:jc w:val="left"/>
              <w:rPr>
                <w:rFonts w:ascii="宋体" w:hAnsi="宋体"/>
                <w:kern w:val="0"/>
                <w:sz w:val="21"/>
                <w:szCs w:val="21"/>
              </w:rPr>
            </w:pPr>
            <w:r>
              <w:rPr>
                <w:rFonts w:hint="eastAsia" w:ascii="宋体" w:hAnsi="宋体"/>
                <w:kern w:val="0"/>
                <w:sz w:val="21"/>
                <w:szCs w:val="21"/>
              </w:rPr>
              <w:t>经办项目负责人：</w:t>
            </w:r>
          </w:p>
        </w:tc>
        <w:tc>
          <w:tcPr>
            <w:tcW w:w="4840" w:type="dxa"/>
            <w:tcBorders>
              <w:top w:val="nil"/>
              <w:left w:val="nil"/>
              <w:bottom w:val="nil"/>
              <w:right w:val="nil"/>
            </w:tcBorders>
            <w:vAlign w:val="bottom"/>
          </w:tcPr>
          <w:p>
            <w:pPr>
              <w:widowControl/>
              <w:ind w:firstLine="1680" w:firstLineChars="800"/>
              <w:jc w:val="left"/>
              <w:rPr>
                <w:rFonts w:ascii="宋体" w:hAnsi="宋体"/>
                <w:kern w:val="0"/>
                <w:sz w:val="21"/>
                <w:szCs w:val="21"/>
              </w:rPr>
            </w:pPr>
            <w:r>
              <w:rPr>
                <w:rFonts w:hint="eastAsia" w:ascii="宋体" w:hAnsi="宋体"/>
                <w:kern w:val="0"/>
                <w:sz w:val="21"/>
                <w:szCs w:val="21"/>
              </w:rPr>
              <w:t>项目验收组组长：</w:t>
            </w:r>
          </w:p>
        </w:tc>
        <w:tc>
          <w:tcPr>
            <w:tcW w:w="2880" w:type="dxa"/>
            <w:gridSpan w:val="2"/>
            <w:tcBorders>
              <w:top w:val="nil"/>
              <w:left w:val="nil"/>
              <w:bottom w:val="nil"/>
              <w:right w:val="nil"/>
            </w:tcBorders>
            <w:vAlign w:val="bottom"/>
          </w:tcPr>
          <w:p>
            <w:pPr>
              <w:widowControl/>
              <w:jc w:val="left"/>
              <w:rPr>
                <w:rFonts w:ascii="宋体" w:hAnsi="宋体"/>
                <w:kern w:val="0"/>
                <w:sz w:val="21"/>
                <w:szCs w:val="21"/>
              </w:rPr>
            </w:pPr>
          </w:p>
        </w:tc>
        <w:tc>
          <w:tcPr>
            <w:tcW w:w="1740" w:type="dxa"/>
            <w:tcBorders>
              <w:top w:val="nil"/>
              <w:left w:val="nil"/>
              <w:bottom w:val="nil"/>
              <w:right w:val="single" w:color="auto" w:sz="4" w:space="0"/>
            </w:tcBorders>
            <w:vAlign w:val="bottom"/>
          </w:tcPr>
          <w:p>
            <w:pPr>
              <w:widowControl/>
              <w:jc w:val="left"/>
              <w:rPr>
                <w:rFonts w:ascii="宋体" w:hAnsi="宋体"/>
                <w:kern w:val="0"/>
                <w:sz w:val="21"/>
                <w:szCs w:val="21"/>
              </w:rPr>
            </w:pPr>
            <w:r>
              <w:rPr>
                <w:rFonts w:hint="eastAsia" w:ascii="宋体" w:hAnsi="宋体"/>
                <w:kern w:val="0"/>
                <w:sz w:val="21"/>
                <w:szCs w:val="21"/>
              </w:rPr>
              <w:t>　</w:t>
            </w:r>
          </w:p>
        </w:tc>
      </w:tr>
      <w:tr>
        <w:tblPrEx>
          <w:tblCellMar>
            <w:top w:w="0" w:type="dxa"/>
            <w:left w:w="108" w:type="dxa"/>
            <w:bottom w:w="0" w:type="dxa"/>
            <w:right w:w="108" w:type="dxa"/>
          </w:tblCellMar>
        </w:tblPrEx>
        <w:trPr>
          <w:trHeight w:val="525" w:hRule="atLeast"/>
          <w:jc w:val="center"/>
        </w:trPr>
        <w:tc>
          <w:tcPr>
            <w:tcW w:w="4620" w:type="dxa"/>
            <w:tcBorders>
              <w:top w:val="nil"/>
              <w:left w:val="single" w:color="auto" w:sz="4" w:space="0"/>
              <w:bottom w:val="nil"/>
              <w:right w:val="nil"/>
            </w:tcBorders>
            <w:vAlign w:val="bottom"/>
          </w:tcPr>
          <w:p>
            <w:pPr>
              <w:widowControl/>
              <w:jc w:val="left"/>
              <w:rPr>
                <w:rFonts w:ascii="宋体" w:hAnsi="宋体"/>
                <w:kern w:val="0"/>
                <w:sz w:val="21"/>
                <w:szCs w:val="21"/>
              </w:rPr>
            </w:pPr>
            <w:r>
              <w:rPr>
                <w:rFonts w:hint="eastAsia" w:ascii="宋体" w:hAnsi="宋体"/>
                <w:kern w:val="0"/>
                <w:sz w:val="21"/>
                <w:szCs w:val="21"/>
              </w:rPr>
              <w:t>联系电话：</w:t>
            </w:r>
          </w:p>
        </w:tc>
        <w:tc>
          <w:tcPr>
            <w:tcW w:w="4840" w:type="dxa"/>
            <w:tcBorders>
              <w:top w:val="nil"/>
              <w:left w:val="nil"/>
              <w:bottom w:val="nil"/>
              <w:right w:val="nil"/>
            </w:tcBorders>
            <w:vAlign w:val="bottom"/>
          </w:tcPr>
          <w:p>
            <w:pPr>
              <w:widowControl/>
              <w:ind w:firstLine="1680" w:firstLineChars="800"/>
              <w:jc w:val="left"/>
              <w:rPr>
                <w:rFonts w:ascii="宋体" w:hAnsi="宋体"/>
                <w:kern w:val="0"/>
                <w:sz w:val="21"/>
                <w:szCs w:val="21"/>
              </w:rPr>
            </w:pPr>
            <w:r>
              <w:rPr>
                <w:rFonts w:hint="eastAsia" w:ascii="宋体" w:hAnsi="宋体"/>
                <w:kern w:val="0"/>
                <w:sz w:val="21"/>
                <w:szCs w:val="21"/>
              </w:rPr>
              <w:t>联系电话：</w:t>
            </w:r>
          </w:p>
        </w:tc>
        <w:tc>
          <w:tcPr>
            <w:tcW w:w="1280" w:type="dxa"/>
            <w:tcBorders>
              <w:top w:val="nil"/>
              <w:left w:val="nil"/>
              <w:bottom w:val="nil"/>
              <w:right w:val="nil"/>
            </w:tcBorders>
            <w:vAlign w:val="bottom"/>
          </w:tcPr>
          <w:p>
            <w:pPr>
              <w:widowControl/>
              <w:jc w:val="left"/>
              <w:rPr>
                <w:rFonts w:ascii="宋体" w:hAnsi="宋体"/>
                <w:kern w:val="0"/>
                <w:sz w:val="21"/>
                <w:szCs w:val="21"/>
              </w:rPr>
            </w:pPr>
          </w:p>
        </w:tc>
        <w:tc>
          <w:tcPr>
            <w:tcW w:w="1600" w:type="dxa"/>
            <w:tcBorders>
              <w:top w:val="nil"/>
              <w:left w:val="nil"/>
              <w:bottom w:val="nil"/>
              <w:right w:val="nil"/>
            </w:tcBorders>
            <w:vAlign w:val="bottom"/>
          </w:tcPr>
          <w:p>
            <w:pPr>
              <w:widowControl/>
              <w:jc w:val="left"/>
              <w:rPr>
                <w:rFonts w:ascii="宋体" w:hAnsi="宋体"/>
                <w:kern w:val="0"/>
                <w:sz w:val="21"/>
                <w:szCs w:val="21"/>
              </w:rPr>
            </w:pPr>
          </w:p>
        </w:tc>
        <w:tc>
          <w:tcPr>
            <w:tcW w:w="1740" w:type="dxa"/>
            <w:tcBorders>
              <w:top w:val="nil"/>
              <w:left w:val="nil"/>
              <w:bottom w:val="nil"/>
              <w:right w:val="single" w:color="auto" w:sz="4" w:space="0"/>
            </w:tcBorders>
            <w:vAlign w:val="bottom"/>
          </w:tcPr>
          <w:p>
            <w:pPr>
              <w:widowControl/>
              <w:jc w:val="left"/>
              <w:rPr>
                <w:rFonts w:ascii="宋体" w:hAnsi="宋体"/>
                <w:kern w:val="0"/>
                <w:sz w:val="21"/>
                <w:szCs w:val="21"/>
              </w:rPr>
            </w:pPr>
            <w:r>
              <w:rPr>
                <w:rFonts w:hint="eastAsia" w:ascii="宋体" w:hAnsi="宋体"/>
                <w:kern w:val="0"/>
                <w:sz w:val="21"/>
                <w:szCs w:val="21"/>
              </w:rPr>
              <w:t>　</w:t>
            </w:r>
          </w:p>
        </w:tc>
      </w:tr>
      <w:tr>
        <w:tblPrEx>
          <w:tblCellMar>
            <w:top w:w="0" w:type="dxa"/>
            <w:left w:w="108" w:type="dxa"/>
            <w:bottom w:w="0" w:type="dxa"/>
            <w:right w:w="108" w:type="dxa"/>
          </w:tblCellMar>
        </w:tblPrEx>
        <w:trPr>
          <w:trHeight w:val="540" w:hRule="atLeast"/>
          <w:jc w:val="center"/>
        </w:trPr>
        <w:tc>
          <w:tcPr>
            <w:tcW w:w="4620" w:type="dxa"/>
            <w:tcBorders>
              <w:top w:val="nil"/>
              <w:left w:val="single" w:color="auto" w:sz="4" w:space="0"/>
              <w:bottom w:val="nil"/>
              <w:right w:val="nil"/>
            </w:tcBorders>
            <w:vAlign w:val="bottom"/>
          </w:tcPr>
          <w:p>
            <w:pPr>
              <w:widowControl/>
              <w:jc w:val="left"/>
              <w:rPr>
                <w:rFonts w:ascii="宋体" w:hAnsi="宋体"/>
                <w:kern w:val="0"/>
                <w:sz w:val="21"/>
                <w:szCs w:val="21"/>
              </w:rPr>
            </w:pPr>
            <w:r>
              <w:rPr>
                <w:rFonts w:hint="eastAsia" w:ascii="宋体" w:hAnsi="宋体"/>
                <w:kern w:val="0"/>
                <w:sz w:val="21"/>
                <w:szCs w:val="21"/>
              </w:rPr>
              <w:t>开户银行：</w:t>
            </w:r>
          </w:p>
        </w:tc>
        <w:tc>
          <w:tcPr>
            <w:tcW w:w="4840" w:type="dxa"/>
            <w:tcBorders>
              <w:top w:val="nil"/>
              <w:left w:val="nil"/>
              <w:bottom w:val="nil"/>
              <w:right w:val="nil"/>
            </w:tcBorders>
            <w:vAlign w:val="bottom"/>
          </w:tcPr>
          <w:p>
            <w:pPr>
              <w:widowControl/>
              <w:ind w:firstLine="1680" w:firstLineChars="800"/>
              <w:jc w:val="left"/>
              <w:rPr>
                <w:rFonts w:ascii="宋体" w:hAnsi="宋体"/>
                <w:kern w:val="0"/>
                <w:sz w:val="21"/>
                <w:szCs w:val="21"/>
              </w:rPr>
            </w:pPr>
            <w:r>
              <w:rPr>
                <w:rFonts w:hint="eastAsia" w:ascii="宋体" w:hAnsi="宋体"/>
                <w:kern w:val="0"/>
                <w:sz w:val="21"/>
                <w:szCs w:val="21"/>
              </w:rPr>
              <w:t>项目验收组成员（签名）：</w:t>
            </w:r>
          </w:p>
        </w:tc>
        <w:tc>
          <w:tcPr>
            <w:tcW w:w="1280" w:type="dxa"/>
            <w:tcBorders>
              <w:top w:val="nil"/>
              <w:left w:val="nil"/>
              <w:bottom w:val="nil"/>
              <w:right w:val="nil"/>
            </w:tcBorders>
            <w:vAlign w:val="bottom"/>
          </w:tcPr>
          <w:p>
            <w:pPr>
              <w:widowControl/>
              <w:jc w:val="left"/>
              <w:rPr>
                <w:rFonts w:ascii="宋体" w:hAnsi="宋体"/>
                <w:kern w:val="0"/>
                <w:sz w:val="21"/>
                <w:szCs w:val="21"/>
              </w:rPr>
            </w:pPr>
          </w:p>
        </w:tc>
        <w:tc>
          <w:tcPr>
            <w:tcW w:w="1600" w:type="dxa"/>
            <w:tcBorders>
              <w:top w:val="nil"/>
              <w:left w:val="nil"/>
              <w:bottom w:val="nil"/>
              <w:right w:val="nil"/>
            </w:tcBorders>
            <w:vAlign w:val="bottom"/>
          </w:tcPr>
          <w:p>
            <w:pPr>
              <w:widowControl/>
              <w:jc w:val="left"/>
              <w:rPr>
                <w:rFonts w:ascii="宋体" w:hAnsi="宋体"/>
                <w:kern w:val="0"/>
                <w:sz w:val="21"/>
                <w:szCs w:val="21"/>
              </w:rPr>
            </w:pPr>
          </w:p>
        </w:tc>
        <w:tc>
          <w:tcPr>
            <w:tcW w:w="1740" w:type="dxa"/>
            <w:tcBorders>
              <w:top w:val="nil"/>
              <w:left w:val="nil"/>
              <w:bottom w:val="nil"/>
              <w:right w:val="single" w:color="auto" w:sz="4" w:space="0"/>
            </w:tcBorders>
            <w:vAlign w:val="bottom"/>
          </w:tcPr>
          <w:p>
            <w:pPr>
              <w:widowControl/>
              <w:jc w:val="left"/>
              <w:rPr>
                <w:rFonts w:ascii="宋体" w:hAnsi="宋体"/>
                <w:kern w:val="0"/>
                <w:sz w:val="21"/>
                <w:szCs w:val="21"/>
              </w:rPr>
            </w:pPr>
            <w:r>
              <w:rPr>
                <w:rFonts w:hint="eastAsia" w:ascii="宋体" w:hAnsi="宋体"/>
                <w:kern w:val="0"/>
                <w:sz w:val="21"/>
                <w:szCs w:val="21"/>
              </w:rPr>
              <w:t>　</w:t>
            </w:r>
          </w:p>
        </w:tc>
      </w:tr>
      <w:tr>
        <w:tblPrEx>
          <w:tblCellMar>
            <w:top w:w="0" w:type="dxa"/>
            <w:left w:w="108" w:type="dxa"/>
            <w:bottom w:w="0" w:type="dxa"/>
            <w:right w:w="108" w:type="dxa"/>
          </w:tblCellMar>
        </w:tblPrEx>
        <w:trPr>
          <w:trHeight w:val="675" w:hRule="atLeast"/>
          <w:jc w:val="center"/>
        </w:trPr>
        <w:tc>
          <w:tcPr>
            <w:tcW w:w="4620" w:type="dxa"/>
            <w:tcBorders>
              <w:top w:val="nil"/>
              <w:left w:val="single" w:color="auto" w:sz="4" w:space="0"/>
              <w:bottom w:val="single" w:color="auto" w:sz="4" w:space="0"/>
              <w:right w:val="nil"/>
            </w:tcBorders>
            <w:vAlign w:val="center"/>
          </w:tcPr>
          <w:p>
            <w:pPr>
              <w:widowControl/>
              <w:rPr>
                <w:rFonts w:ascii="宋体" w:hAnsi="宋体"/>
                <w:kern w:val="0"/>
                <w:sz w:val="21"/>
                <w:szCs w:val="21"/>
              </w:rPr>
            </w:pPr>
            <w:r>
              <w:rPr>
                <w:rFonts w:hint="eastAsia" w:ascii="宋体" w:hAnsi="宋体"/>
                <w:kern w:val="0"/>
                <w:sz w:val="21"/>
                <w:szCs w:val="21"/>
              </w:rPr>
              <w:t>银行帐号：</w:t>
            </w:r>
          </w:p>
        </w:tc>
        <w:tc>
          <w:tcPr>
            <w:tcW w:w="4840" w:type="dxa"/>
            <w:tcBorders>
              <w:top w:val="nil"/>
              <w:left w:val="nil"/>
              <w:bottom w:val="single" w:color="auto" w:sz="4" w:space="0"/>
              <w:right w:val="nil"/>
            </w:tcBorders>
            <w:vAlign w:val="bottom"/>
          </w:tcPr>
          <w:p>
            <w:pPr>
              <w:widowControl/>
              <w:jc w:val="left"/>
              <w:rPr>
                <w:rFonts w:ascii="宋体" w:hAnsi="宋体"/>
                <w:kern w:val="0"/>
                <w:sz w:val="21"/>
                <w:szCs w:val="21"/>
              </w:rPr>
            </w:pPr>
            <w:r>
              <w:rPr>
                <w:rFonts w:hint="eastAsia" w:ascii="宋体" w:hAnsi="宋体"/>
                <w:kern w:val="0"/>
                <w:sz w:val="21"/>
                <w:szCs w:val="21"/>
              </w:rPr>
              <w:t>　</w:t>
            </w:r>
          </w:p>
        </w:tc>
        <w:tc>
          <w:tcPr>
            <w:tcW w:w="4620" w:type="dxa"/>
            <w:gridSpan w:val="3"/>
            <w:tcBorders>
              <w:top w:val="nil"/>
              <w:left w:val="nil"/>
              <w:bottom w:val="single" w:color="auto" w:sz="4" w:space="0"/>
              <w:right w:val="single" w:color="000000" w:sz="4" w:space="0"/>
            </w:tcBorders>
            <w:vAlign w:val="center"/>
          </w:tcPr>
          <w:p>
            <w:pPr>
              <w:widowControl/>
              <w:rPr>
                <w:rFonts w:ascii="宋体" w:hAnsi="宋体"/>
                <w:kern w:val="0"/>
                <w:sz w:val="21"/>
                <w:szCs w:val="21"/>
              </w:rPr>
            </w:pPr>
            <w:r>
              <w:rPr>
                <w:rFonts w:hint="eastAsia" w:ascii="宋体" w:hAnsi="宋体"/>
                <w:kern w:val="0"/>
                <w:sz w:val="21"/>
                <w:szCs w:val="21"/>
              </w:rPr>
              <w:t>验收时间：年月日</w:t>
            </w:r>
          </w:p>
        </w:tc>
      </w:tr>
      <w:tr>
        <w:trPr>
          <w:trHeight w:val="345" w:hRule="atLeast"/>
          <w:jc w:val="center"/>
        </w:trPr>
        <w:tc>
          <w:tcPr>
            <w:tcW w:w="14080" w:type="dxa"/>
            <w:gridSpan w:val="5"/>
            <w:tcBorders>
              <w:top w:val="single" w:color="auto" w:sz="4" w:space="0"/>
              <w:left w:val="nil"/>
              <w:bottom w:val="nil"/>
              <w:right w:val="nil"/>
            </w:tcBorders>
            <w:vAlign w:val="center"/>
          </w:tcPr>
          <w:p>
            <w:pPr>
              <w:widowControl/>
              <w:rPr>
                <w:rFonts w:ascii="宋体" w:hAnsi="宋体"/>
                <w:kern w:val="0"/>
                <w:sz w:val="22"/>
                <w:szCs w:val="22"/>
              </w:rPr>
            </w:pPr>
            <w:r>
              <w:rPr>
                <w:rFonts w:hint="eastAsia" w:ascii="宋体" w:hAnsi="宋体"/>
                <w:kern w:val="0"/>
                <w:sz w:val="22"/>
                <w:szCs w:val="22"/>
              </w:rPr>
              <w:t>本单一式四联：第一联采购人留存，第二联作为财政支付凭证，第三联服务单位留存。</w:t>
            </w:r>
          </w:p>
        </w:tc>
      </w:tr>
    </w:tbl>
    <w:p>
      <w:pPr>
        <w:pStyle w:val="3"/>
        <w:ind w:left="480" w:firstLine="404"/>
        <w:sectPr>
          <w:pgSz w:w="16781" w:h="11849" w:orient="landscape"/>
          <w:pgMar w:top="1797" w:right="1440" w:bottom="1797" w:left="1440" w:header="851" w:footer="850" w:gutter="0"/>
          <w:cols w:space="720" w:num="1"/>
          <w:docGrid w:linePitch="312" w:charSpace="0"/>
        </w:sectPr>
      </w:pPr>
    </w:p>
    <w:p>
      <w:pPr>
        <w:pStyle w:val="4"/>
        <w:rPr>
          <w:rFonts w:ascii="宋体" w:hAnsi="宋体" w:eastAsia="宋体"/>
          <w:b w:val="0"/>
          <w:bCs w:val="0"/>
          <w:sz w:val="30"/>
          <w:szCs w:val="30"/>
        </w:rPr>
      </w:pPr>
      <w:bookmarkStart w:id="93" w:name="_Toc7432608"/>
      <w:bookmarkStart w:id="94" w:name="_Toc16230"/>
      <w:r>
        <w:rPr>
          <w:rFonts w:hint="eastAsia" w:ascii="宋体" w:hAnsi="宋体" w:eastAsia="宋体"/>
        </w:rPr>
        <w:t>第六章 投标文件格式</w:t>
      </w:r>
      <w:bookmarkEnd w:id="93"/>
      <w:bookmarkEnd w:id="94"/>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资格文件部分</w:t>
      </w: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目录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kern w:val="0"/>
        </w:rPr>
      </w:pPr>
      <w:r>
        <w:rPr>
          <w:rFonts w:hint="eastAsia" w:ascii="宋体" w:hAnsi="宋体"/>
          <w:kern w:val="0"/>
        </w:rPr>
        <w:t>（1）符合参加政府采购活动应当具备的一般条件的承诺函……………（页码）</w:t>
      </w:r>
    </w:p>
    <w:p>
      <w:pPr>
        <w:pStyle w:val="3"/>
        <w:ind w:left="480" w:firstLine="404"/>
        <w:rPr>
          <w:rFonts w:hAnsi="宋体" w:cs="宋体"/>
        </w:rPr>
      </w:pPr>
    </w:p>
    <w:p>
      <w:pPr>
        <w:pStyle w:val="3"/>
        <w:ind w:left="480" w:firstLine="404"/>
        <w:rPr>
          <w:rFonts w:hAnsi="宋体" w:cs="宋体"/>
        </w:rPr>
      </w:pPr>
    </w:p>
    <w:p>
      <w:pPr>
        <w:pStyle w:val="3"/>
        <w:ind w:left="480" w:firstLine="404"/>
        <w:rPr>
          <w:rFonts w:hAnsi="宋体" w:cs="宋体"/>
        </w:rPr>
      </w:pPr>
    </w:p>
    <w:p>
      <w:pPr>
        <w:pStyle w:val="3"/>
        <w:ind w:left="480" w:firstLine="404"/>
        <w:rPr>
          <w:rFonts w:hAnsi="宋体" w:cs="宋体"/>
        </w:rPr>
      </w:pPr>
    </w:p>
    <w:p>
      <w:pPr>
        <w:pStyle w:val="3"/>
        <w:ind w:left="480" w:firstLine="404"/>
        <w:rPr>
          <w:rFonts w:hAnsi="宋体" w:cs="宋体"/>
        </w:rPr>
      </w:pPr>
    </w:p>
    <w:p>
      <w:pPr>
        <w:pStyle w:val="3"/>
        <w:ind w:left="480" w:firstLine="404"/>
        <w:rPr>
          <w:rFonts w:hAnsi="宋体" w:cs="宋体"/>
        </w:rPr>
      </w:pPr>
    </w:p>
    <w:p>
      <w:pPr>
        <w:pStyle w:val="3"/>
        <w:ind w:left="480" w:firstLine="404"/>
        <w:rPr>
          <w:rFonts w:hAnsi="宋体" w:cs="宋体"/>
        </w:rPr>
      </w:pPr>
    </w:p>
    <w:p>
      <w:pPr>
        <w:pStyle w:val="2"/>
        <w:rPr>
          <w:rFonts w:ascii="仿宋" w:hAnsi="仿宋" w:eastAsia="仿宋" w:cs="仿宋_GB2312"/>
          <w:sz w:val="24"/>
        </w:rPr>
      </w:pPr>
    </w:p>
    <w:p>
      <w:pPr>
        <w:pStyle w:val="2"/>
        <w:rPr>
          <w:rFonts w:ascii="仿宋" w:hAnsi="仿宋" w:eastAsia="仿宋" w:cs="仿宋_GB2312"/>
          <w:sz w:val="24"/>
        </w:rPr>
      </w:pPr>
    </w:p>
    <w:p>
      <w:pPr>
        <w:snapToGrid w:val="0"/>
        <w:spacing w:line="360" w:lineRule="auto"/>
        <w:ind w:right="480"/>
        <w:jc w:val="center"/>
        <w:rPr>
          <w:rFonts w:ascii="仿宋" w:hAnsi="仿宋" w:eastAsia="仿宋" w:cs="仿宋_GB2312"/>
          <w:b/>
          <w:kern w:val="0"/>
          <w:sz w:val="30"/>
          <w:szCs w:val="30"/>
        </w:rPr>
      </w:pPr>
      <w:r>
        <w:rPr>
          <w:rFonts w:ascii="仿宋" w:hAnsi="仿宋" w:eastAsia="仿宋" w:cs="仿宋_GB2312"/>
          <w:b/>
          <w:kern w:val="0"/>
          <w:sz w:val="30"/>
          <w:szCs w:val="30"/>
        </w:rPr>
        <w:t>一、 符合参加政府采购活动应当具备的一般条件的承诺函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kern w:val="0"/>
        </w:rPr>
      </w:pPr>
      <w:r>
        <w:rPr>
          <w:rFonts w:hint="eastAsia" w:ascii="宋体" w:hAnsi="宋体"/>
          <w:kern w:val="0"/>
        </w:rPr>
        <w:t>（采购人）、（采购代理机构）：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kern w:val="0"/>
        </w:rPr>
      </w:pPr>
      <w:r>
        <w:rPr>
          <w:rFonts w:hint="eastAsia" w:ascii="宋体" w:hAnsi="宋体"/>
          <w:kern w:val="0"/>
        </w:rPr>
        <w:t>我方参与（项目名称）【项目编号】政府采购活动，郑重承诺：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kern w:val="0"/>
        </w:rPr>
      </w:pPr>
      <w:r>
        <w:rPr>
          <w:rFonts w:hint="eastAsia" w:ascii="宋体" w:hAnsi="宋体"/>
          <w:kern w:val="0"/>
        </w:rPr>
        <w:t>（一）具备《中华人民共和国政府采购法》第二十二条第一款规定的条件：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kern w:val="0"/>
        </w:rPr>
      </w:pPr>
      <w:r>
        <w:rPr>
          <w:rFonts w:hint="eastAsia" w:ascii="宋体" w:hAnsi="宋体"/>
          <w:kern w:val="0"/>
        </w:rPr>
        <w:t>1、具有独立承担民事责任的能力；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kern w:val="0"/>
        </w:rPr>
      </w:pPr>
      <w:r>
        <w:rPr>
          <w:rFonts w:hint="eastAsia" w:ascii="宋体" w:hAnsi="宋体"/>
          <w:kern w:val="0"/>
        </w:rPr>
        <w:t xml:space="preserve">2、具有良好的商业信誉和健全的财务会计制度；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kern w:val="0"/>
        </w:rPr>
      </w:pPr>
      <w:r>
        <w:rPr>
          <w:rFonts w:hint="eastAsia" w:ascii="宋体" w:hAnsi="宋体"/>
          <w:kern w:val="0"/>
        </w:rPr>
        <w:t>3、具有履行合同所必需的设备和专业技术能力；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kern w:val="0"/>
        </w:rPr>
      </w:pPr>
      <w:r>
        <w:rPr>
          <w:rFonts w:hint="eastAsia" w:ascii="宋体" w:hAnsi="宋体"/>
          <w:kern w:val="0"/>
        </w:rPr>
        <w:t>4、有依法缴纳税收和社会保障资金的良好记录；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kern w:val="0"/>
        </w:rPr>
      </w:pPr>
      <w:r>
        <w:rPr>
          <w:rFonts w:hint="eastAsia" w:ascii="宋体" w:hAnsi="宋体"/>
          <w:kern w:val="0"/>
        </w:rPr>
        <w:t>5、参加政府采购活动前三年内，在经营活动中没有重大违法记录；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kern w:val="0"/>
        </w:rPr>
      </w:pPr>
      <w:r>
        <w:rPr>
          <w:rFonts w:hint="eastAsia" w:ascii="宋体" w:hAnsi="宋体"/>
          <w:kern w:val="0"/>
        </w:rPr>
        <w:t>6、具有法律、行政法规规定的其他条件。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kern w:val="0"/>
        </w:rPr>
      </w:pPr>
      <w:r>
        <w:rPr>
          <w:rFonts w:hint="eastAsia" w:ascii="宋体" w:hAnsi="宋体"/>
          <w:kern w:val="0"/>
        </w:rPr>
        <w:t>（二）未被信用中国（www.creditchina.gov.cn)、中国政府采购网（www.ccgp.gov.cn）列入失信被执行人、重大税收违法案件当事人名单、政府采购严重违法失信行为记录名单。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kern w:val="0"/>
        </w:rPr>
      </w:pPr>
      <w:r>
        <w:rPr>
          <w:rFonts w:hint="eastAsia" w:ascii="宋体" w:hAnsi="宋体"/>
          <w:kern w:val="0"/>
        </w:rPr>
        <w:t>（三）不存在以下情况：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kern w:val="0"/>
        </w:rPr>
      </w:pPr>
      <w:r>
        <w:rPr>
          <w:rFonts w:hint="eastAsia" w:ascii="宋体" w:hAnsi="宋体"/>
          <w:kern w:val="0"/>
        </w:rPr>
        <w:t>1、单位负责人为同一人或者存在直接控股、管理关系的不同供应商参加同一合同项下的政府采购活动的；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kern w:val="0"/>
        </w:rPr>
      </w:pPr>
      <w:r>
        <w:rPr>
          <w:rFonts w:hint="eastAsia" w:ascii="宋体" w:hAnsi="宋体"/>
          <w:kern w:val="0"/>
        </w:rPr>
        <w:t>2、为采购项目提供整体设计、规范编制或者项目管理、监理、检测等服务后再参加该采购项目的其他采购活动的。</w:t>
      </w:r>
    </w:p>
    <w:p>
      <w:pPr>
        <w:pStyle w:val="3"/>
        <w:ind w:left="480" w:firstLine="404"/>
      </w:pPr>
    </w:p>
    <w:p>
      <w:pPr>
        <w:wordWrap w:val="0"/>
        <w:snapToGrid w:val="0"/>
        <w:spacing w:before="50" w:after="50" w:line="360" w:lineRule="auto"/>
        <w:jc w:val="right"/>
        <w:rPr>
          <w:rFonts w:ascii="宋体" w:hAnsi="宋体"/>
        </w:rPr>
      </w:pPr>
      <w:r>
        <w:rPr>
          <w:rFonts w:hint="eastAsia" w:ascii="宋体" w:hAnsi="宋体"/>
        </w:rPr>
        <w:t xml:space="preserve">法定代表人或被授权人签字（或盖章）：    </w:t>
      </w:r>
    </w:p>
    <w:p>
      <w:pPr>
        <w:snapToGrid w:val="0"/>
        <w:spacing w:before="50" w:after="50" w:line="360" w:lineRule="auto"/>
        <w:jc w:val="center"/>
        <w:rPr>
          <w:rFonts w:ascii="宋体" w:hAnsi="宋体"/>
        </w:rPr>
      </w:pPr>
      <w:r>
        <w:rPr>
          <w:rFonts w:hint="eastAsia" w:ascii="宋体" w:hAnsi="宋体"/>
        </w:rPr>
        <w:t xml:space="preserve">                                     </w:t>
      </w:r>
      <w:r>
        <w:rPr>
          <w:rFonts w:hint="eastAsia" w:ascii="宋体" w:hAnsi="宋体"/>
          <w:lang w:eastAsia="zh-CN"/>
        </w:rPr>
        <w:t>供应商</w:t>
      </w:r>
      <w:r>
        <w:rPr>
          <w:rFonts w:hint="eastAsia" w:ascii="宋体" w:hAnsi="宋体"/>
        </w:rPr>
        <w:t>（公章）：      　　　　　　　　　　　　　</w:t>
      </w:r>
    </w:p>
    <w:p>
      <w:pPr>
        <w:spacing w:before="108" w:after="120" w:line="304" w:lineRule="auto"/>
        <w:ind w:right="417" w:firstLine="645"/>
        <w:jc w:val="center"/>
        <w:rPr>
          <w:rFonts w:ascii="宋体" w:hAnsi="宋体"/>
          <w:spacing w:val="-3"/>
        </w:rPr>
      </w:pPr>
      <w:r>
        <w:rPr>
          <w:rFonts w:hint="eastAsia" w:ascii="宋体" w:hAnsi="宋体"/>
        </w:rPr>
        <w:t xml:space="preserve">                                           日期：   年  月  日</w:t>
      </w:r>
    </w:p>
    <w:p>
      <w:pPr>
        <w:pStyle w:val="3"/>
        <w:ind w:left="480" w:firstLine="404"/>
      </w:pPr>
    </w:p>
    <w:p>
      <w:pPr>
        <w:pStyle w:val="3"/>
        <w:ind w:left="480" w:firstLine="404"/>
      </w:pPr>
    </w:p>
    <w:p>
      <w:pPr>
        <w:pStyle w:val="3"/>
        <w:ind w:left="0" w:leftChars="0" w:firstLine="0" w:firstLineChars="0"/>
        <w:rPr>
          <w:rFonts w:hAnsi="宋体" w:cs="宋体"/>
          <w:sz w:val="24"/>
        </w:rPr>
      </w:pPr>
    </w:p>
    <w:p>
      <w:pPr>
        <w:pStyle w:val="3"/>
        <w:ind w:left="0" w:leftChars="0" w:firstLine="0" w:firstLineChars="0"/>
        <w:rPr>
          <w:rFonts w:hAnsi="宋体" w:cs="宋体"/>
          <w:sz w:val="24"/>
        </w:rPr>
      </w:pPr>
    </w:p>
    <w:p>
      <w:pPr>
        <w:pStyle w:val="3"/>
        <w:ind w:left="0" w:leftChars="0" w:firstLine="0" w:firstLineChars="0"/>
        <w:rPr>
          <w:rFonts w:hAnsi="宋体" w:cs="宋体"/>
          <w:sz w:val="24"/>
        </w:rPr>
      </w:pPr>
    </w:p>
    <w:p>
      <w:pPr>
        <w:pStyle w:val="3"/>
        <w:ind w:left="0" w:leftChars="0" w:firstLine="0" w:firstLineChars="0"/>
        <w:rPr>
          <w:rFonts w:hAnsi="宋体" w:cs="宋体"/>
          <w:sz w:val="24"/>
        </w:rPr>
      </w:pPr>
    </w:p>
    <w:p>
      <w:pPr>
        <w:pStyle w:val="3"/>
        <w:ind w:left="0" w:leftChars="0" w:firstLine="0" w:firstLineChars="0"/>
        <w:rPr>
          <w:rFonts w:hAnsi="宋体" w:cs="宋体"/>
          <w:sz w:val="24"/>
        </w:rPr>
      </w:pPr>
    </w:p>
    <w:p>
      <w:pPr>
        <w:pStyle w:val="3"/>
        <w:ind w:left="0" w:leftChars="0" w:firstLine="0" w:firstLineChars="0"/>
        <w:rPr>
          <w:rFonts w:hAnsi="宋体" w:cs="宋体"/>
          <w:sz w:val="24"/>
        </w:rPr>
      </w:pPr>
    </w:p>
    <w:p>
      <w:pPr>
        <w:pStyle w:val="3"/>
        <w:ind w:left="0" w:leftChars="0" w:firstLine="0" w:firstLineChars="0"/>
        <w:rPr>
          <w:rFonts w:hAnsi="宋体" w:cs="宋体"/>
          <w:sz w:val="24"/>
        </w:rPr>
      </w:pPr>
    </w:p>
    <w:p>
      <w:pPr>
        <w:pStyle w:val="3"/>
        <w:ind w:left="0" w:leftChars="0" w:firstLine="0" w:firstLineChars="0"/>
        <w:rPr>
          <w:rFonts w:hAnsi="宋体" w:cs="宋体"/>
          <w:sz w:val="24"/>
        </w:rPr>
      </w:pPr>
    </w:p>
    <w:p>
      <w:pPr>
        <w:pStyle w:val="3"/>
        <w:ind w:left="0" w:leftChars="0" w:firstLine="0" w:firstLineChars="0"/>
        <w:rPr>
          <w:rFonts w:hAnsi="宋体" w:cs="宋体"/>
          <w:sz w:val="24"/>
        </w:rPr>
      </w:pPr>
    </w:p>
    <w:p>
      <w:pPr>
        <w:pStyle w:val="3"/>
        <w:ind w:left="0" w:leftChars="0" w:firstLine="0" w:firstLineChars="0"/>
        <w:rPr>
          <w:rFonts w:hAnsi="宋体" w:cs="宋体"/>
          <w:sz w:val="24"/>
        </w:rPr>
      </w:pPr>
    </w:p>
    <w:p>
      <w:pPr>
        <w:pStyle w:val="3"/>
        <w:ind w:left="0" w:leftChars="0" w:firstLine="0" w:firstLineChars="0"/>
        <w:rPr>
          <w:rFonts w:hAnsi="宋体" w:cs="宋体"/>
          <w:sz w:val="24"/>
        </w:rPr>
      </w:pPr>
    </w:p>
    <w:p>
      <w:pPr>
        <w:pStyle w:val="3"/>
        <w:ind w:left="0" w:leftChars="0" w:firstLine="0" w:firstLineChars="0"/>
        <w:rPr>
          <w:rFonts w:hAnsi="宋体" w:cs="宋体"/>
          <w:sz w:val="24"/>
        </w:rPr>
      </w:pPr>
    </w:p>
    <w:p>
      <w:pPr>
        <w:pStyle w:val="3"/>
        <w:ind w:left="0" w:leftChars="0" w:firstLine="0" w:firstLineChars="0"/>
        <w:rPr>
          <w:rFonts w:hAnsi="宋体" w:cs="宋体"/>
          <w:sz w:val="24"/>
        </w:rPr>
      </w:pPr>
    </w:p>
    <w:p>
      <w:pPr>
        <w:pStyle w:val="3"/>
        <w:ind w:left="0" w:leftChars="0" w:firstLine="0" w:firstLineChars="0"/>
        <w:rPr>
          <w:rFonts w:hAnsi="宋体" w:cs="宋体"/>
          <w:sz w:val="24"/>
        </w:rPr>
      </w:pPr>
    </w:p>
    <w:p>
      <w:pPr>
        <w:pStyle w:val="3"/>
        <w:ind w:left="0" w:leftChars="0" w:firstLine="0" w:firstLineChars="0"/>
        <w:rPr>
          <w:rFonts w:hAnsi="宋体" w:cs="宋体"/>
          <w:sz w:val="24"/>
        </w:rPr>
      </w:pPr>
    </w:p>
    <w:p>
      <w:pPr>
        <w:pStyle w:val="3"/>
        <w:ind w:left="0" w:leftChars="0" w:firstLine="0" w:firstLineChars="0"/>
        <w:rPr>
          <w:rFonts w:hAnsi="宋体" w:cs="宋体"/>
          <w:sz w:val="24"/>
        </w:rPr>
      </w:pPr>
    </w:p>
    <w:p>
      <w:pPr>
        <w:pStyle w:val="3"/>
        <w:ind w:left="0" w:leftChars="0" w:firstLine="0" w:firstLineChars="0"/>
        <w:rPr>
          <w:rFonts w:hAnsi="宋体" w:cs="宋体"/>
          <w:sz w:val="24"/>
        </w:rPr>
      </w:pPr>
    </w:p>
    <w:p>
      <w:pPr>
        <w:spacing w:line="360" w:lineRule="auto"/>
        <w:ind w:right="420"/>
        <w:jc w:val="center"/>
        <w:rPr>
          <w:rFonts w:ascii="仿宋_GB2312" w:hAnsi="仿宋" w:eastAsia="仿宋_GB2312" w:cs="仿宋_GB2312"/>
          <w:b/>
          <w:kern w:val="0"/>
          <w:sz w:val="36"/>
          <w:szCs w:val="36"/>
        </w:rPr>
      </w:pPr>
    </w:p>
    <w:p>
      <w:pPr>
        <w:spacing w:line="360" w:lineRule="auto"/>
        <w:ind w:right="420"/>
        <w:jc w:val="center"/>
        <w:rPr>
          <w:rFonts w:ascii="仿宋_GB2312" w:hAnsi="仿宋" w:eastAsia="仿宋_GB2312" w:cs="仿宋_GB2312"/>
          <w:b/>
          <w:kern w:val="0"/>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宋体" w:hAnsi="宋体"/>
          <w:b/>
          <w:kern w:val="0"/>
          <w:sz w:val="28"/>
          <w:szCs w:val="28"/>
        </w:rPr>
      </w:pPr>
      <w:r>
        <w:rPr>
          <w:rFonts w:hint="eastAsia" w:ascii="宋体" w:hAnsi="宋体"/>
          <w:b/>
          <w:kern w:val="0"/>
          <w:sz w:val="28"/>
          <w:szCs w:val="28"/>
        </w:rPr>
        <w:t>目录</w:t>
      </w:r>
    </w:p>
    <w:p>
      <w:pPr>
        <w:numPr>
          <w:ilvl w:val="0"/>
          <w:numId w:val="6"/>
        </w:numPr>
        <w:spacing w:line="360" w:lineRule="auto"/>
        <w:rPr>
          <w:rFonts w:ascii="宋体" w:hAnsi="宋体"/>
        </w:rPr>
      </w:pPr>
      <w:r>
        <w:rPr>
          <w:rFonts w:hint="eastAsia" w:ascii="宋体" w:hAnsi="宋体"/>
        </w:rPr>
        <w:t>投标函……………………………………………………………………（页码）</w:t>
      </w:r>
    </w:p>
    <w:p>
      <w:pPr>
        <w:numPr>
          <w:ilvl w:val="0"/>
          <w:numId w:val="6"/>
        </w:numPr>
        <w:spacing w:line="360" w:lineRule="auto"/>
        <w:rPr>
          <w:rFonts w:ascii="宋体" w:hAnsi="宋体"/>
        </w:rPr>
      </w:pPr>
      <w:r>
        <w:rPr>
          <w:rFonts w:hint="eastAsia" w:ascii="宋体" w:hAnsi="宋体"/>
        </w:rPr>
        <w:t>法定代表人授权委托书…………………………………………………（页码）</w:t>
      </w:r>
    </w:p>
    <w:p>
      <w:pPr>
        <w:spacing w:line="360" w:lineRule="auto"/>
        <w:rPr>
          <w:rFonts w:ascii="宋体" w:hAnsi="宋体"/>
        </w:rPr>
      </w:pPr>
      <w:r>
        <w:rPr>
          <w:rFonts w:hint="eastAsia" w:ascii="宋体" w:hAnsi="宋体"/>
        </w:rPr>
        <w:t>（</w:t>
      </w:r>
      <w:r>
        <w:rPr>
          <w:rFonts w:hint="eastAsia" w:ascii="宋体" w:hAnsi="宋体"/>
          <w:lang w:val="en-US" w:eastAsia="zh-CN"/>
        </w:rPr>
        <w:t>3</w:t>
      </w:r>
      <w:r>
        <w:rPr>
          <w:rFonts w:hint="eastAsia" w:ascii="宋体" w:hAnsi="宋体"/>
        </w:rPr>
        <w:t>）符合性审查资料…………………………………………………………（页码）</w:t>
      </w:r>
    </w:p>
    <w:p>
      <w:pPr>
        <w:spacing w:line="360" w:lineRule="auto"/>
        <w:rPr>
          <w:rFonts w:ascii="宋体" w:hAnsi="宋体"/>
        </w:rPr>
      </w:pPr>
      <w:r>
        <w:rPr>
          <w:rFonts w:hint="eastAsia" w:ascii="宋体" w:hAnsi="宋体"/>
        </w:rPr>
        <w:t>（</w:t>
      </w:r>
      <w:r>
        <w:rPr>
          <w:rFonts w:hint="eastAsia" w:ascii="宋体" w:hAnsi="宋体"/>
          <w:lang w:val="en-US" w:eastAsia="zh-CN"/>
        </w:rPr>
        <w:t>4</w:t>
      </w:r>
      <w:r>
        <w:rPr>
          <w:rFonts w:hint="eastAsia" w:ascii="宋体" w:hAnsi="宋体"/>
        </w:rPr>
        <w:t>）评分对应表………………………………………………………………（页码）</w:t>
      </w:r>
    </w:p>
    <w:p>
      <w:pPr>
        <w:spacing w:line="360" w:lineRule="auto"/>
        <w:rPr>
          <w:rFonts w:ascii="宋体" w:hAnsi="宋体"/>
        </w:rPr>
      </w:pPr>
      <w:r>
        <w:rPr>
          <w:rFonts w:hint="eastAsia" w:ascii="宋体" w:hAnsi="宋体"/>
        </w:rPr>
        <w:t>（</w:t>
      </w:r>
      <w:r>
        <w:rPr>
          <w:rFonts w:hint="eastAsia" w:ascii="宋体" w:hAnsi="宋体"/>
          <w:lang w:val="en-US" w:eastAsia="zh-CN"/>
        </w:rPr>
        <w:t>5</w:t>
      </w:r>
      <w:r>
        <w:rPr>
          <w:rFonts w:hint="eastAsia" w:ascii="宋体" w:hAnsi="宋体"/>
        </w:rPr>
        <w:t>）商务响应表………………………………………………………………（页码）</w:t>
      </w:r>
    </w:p>
    <w:p>
      <w:pPr>
        <w:spacing w:line="360" w:lineRule="auto"/>
        <w:rPr>
          <w:rFonts w:ascii="仿宋_GB2312" w:hAnsi="仿宋" w:eastAsia="仿宋_GB2312" w:cs="仿宋_GB2312"/>
          <w:b/>
          <w:kern w:val="0"/>
          <w:sz w:val="32"/>
          <w:szCs w:val="32"/>
        </w:rPr>
      </w:pPr>
      <w:r>
        <w:rPr>
          <w:rFonts w:hint="eastAsia" w:ascii="宋体" w:hAnsi="宋体"/>
          <w:lang w:val="zh-CN"/>
        </w:rPr>
        <w:t>（</w:t>
      </w:r>
      <w:r>
        <w:rPr>
          <w:rFonts w:hint="eastAsia" w:ascii="宋体" w:hAnsi="宋体"/>
          <w:lang w:val="en-US" w:eastAsia="zh-CN"/>
        </w:rPr>
        <w:t>6</w:t>
      </w:r>
      <w:r>
        <w:rPr>
          <w:rFonts w:hint="eastAsia" w:ascii="宋体" w:hAnsi="宋体"/>
          <w:lang w:val="zh-CN"/>
        </w:rPr>
        <w:t>）评标标准相应的商务技术资料</w:t>
      </w:r>
      <w:r>
        <w:rPr>
          <w:rFonts w:hint="eastAsia" w:ascii="宋体" w:hAnsi="宋体"/>
        </w:rPr>
        <w:t>…………………………………………（页码）</w:t>
      </w: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宋体" w:hAnsi="宋体"/>
        </w:rPr>
      </w:pPr>
      <w:r>
        <w:rPr>
          <w:rFonts w:hint="eastAsia" w:ascii="宋体" w:hAnsi="宋体"/>
          <w:u w:val="single"/>
        </w:rPr>
        <w:t>（采购人）、（采购代理机构）</w:t>
      </w:r>
      <w:r>
        <w:rPr>
          <w:rFonts w:hint="eastAsia" w:ascii="宋体" w:hAnsi="宋体"/>
        </w:rPr>
        <w:t>：</w:t>
      </w:r>
    </w:p>
    <w:p>
      <w:pPr>
        <w:snapToGrid w:val="0"/>
        <w:spacing w:line="360" w:lineRule="auto"/>
        <w:ind w:firstLine="480" w:firstLineChars="200"/>
        <w:rPr>
          <w:rFonts w:ascii="宋体" w:hAnsi="宋体"/>
        </w:rPr>
      </w:pPr>
      <w:r>
        <w:rPr>
          <w:rFonts w:hint="eastAsia" w:ascii="宋体" w:hAnsi="宋体"/>
        </w:rPr>
        <w:t>我方参加你方组织的（项目名称）【项目编号】招标的有关活动，并对此项目进行投标。为此：</w:t>
      </w:r>
    </w:p>
    <w:p>
      <w:pPr>
        <w:snapToGrid w:val="0"/>
        <w:spacing w:line="360" w:lineRule="auto"/>
        <w:ind w:firstLine="480" w:firstLineChars="200"/>
        <w:rPr>
          <w:rFonts w:ascii="宋体" w:hAnsi="宋体"/>
        </w:rPr>
      </w:pPr>
      <w:r>
        <w:rPr>
          <w:rFonts w:hint="eastAsia" w:ascii="宋体" w:hAnsi="宋体"/>
        </w:rPr>
        <w:t>1、我方承诺投标有效期从提交投标文件的截止之日起</w:t>
      </w:r>
      <w:r>
        <w:rPr>
          <w:rFonts w:hint="eastAsia" w:ascii="宋体" w:hAnsi="宋体"/>
          <w:u w:val="single"/>
        </w:rPr>
        <w:t xml:space="preserve">     </w:t>
      </w:r>
      <w:r>
        <w:rPr>
          <w:rFonts w:hint="eastAsia" w:ascii="宋体" w:hAnsi="宋体"/>
        </w:rPr>
        <w:t>天（不少于90天），本投标文件在投标有效期满之前均具有约束力。</w:t>
      </w:r>
    </w:p>
    <w:p>
      <w:pPr>
        <w:snapToGrid w:val="0"/>
        <w:spacing w:line="360" w:lineRule="auto"/>
        <w:ind w:firstLine="480" w:firstLineChars="200"/>
        <w:rPr>
          <w:rFonts w:ascii="宋体" w:hAnsi="宋体"/>
          <w:highlight w:val="yellow"/>
        </w:rPr>
      </w:pPr>
      <w:r>
        <w:rPr>
          <w:rFonts w:hint="eastAsia" w:ascii="宋体" w:hAnsi="宋体"/>
          <w:highlight w:val="none"/>
        </w:rPr>
        <w:t>2、我方的投标文件包括以下内容：</w:t>
      </w:r>
    </w:p>
    <w:p>
      <w:pPr>
        <w:snapToGrid w:val="0"/>
        <w:spacing w:line="360" w:lineRule="auto"/>
        <w:ind w:left="240" w:leftChars="100" w:firstLine="480" w:firstLineChars="200"/>
        <w:rPr>
          <w:rFonts w:ascii="宋体" w:hAnsi="宋体"/>
        </w:rPr>
      </w:pPr>
      <w:r>
        <w:rPr>
          <w:rFonts w:hint="eastAsia" w:ascii="宋体" w:hAnsi="宋体"/>
        </w:rPr>
        <w:t>2.1资格文件：</w:t>
      </w:r>
    </w:p>
    <w:p>
      <w:pPr>
        <w:snapToGrid w:val="0"/>
        <w:spacing w:line="360" w:lineRule="auto"/>
        <w:ind w:left="480" w:leftChars="200" w:firstLine="480" w:firstLineChars="200"/>
        <w:rPr>
          <w:rFonts w:hint="eastAsia" w:ascii="宋体" w:hAnsi="宋体" w:eastAsia="宋体"/>
          <w:lang w:eastAsia="zh-CN"/>
        </w:rPr>
      </w:pPr>
      <w:r>
        <w:rPr>
          <w:rFonts w:hint="eastAsia" w:ascii="宋体" w:hAnsi="宋体"/>
        </w:rPr>
        <w:t>2.1.1 符合参加政府采购活动应当具备的一般条件的承诺函</w:t>
      </w:r>
      <w:r>
        <w:rPr>
          <w:rFonts w:hint="eastAsia" w:ascii="宋体" w:hAnsi="宋体"/>
          <w:lang w:eastAsia="zh-CN"/>
        </w:rPr>
        <w:t>。</w:t>
      </w:r>
    </w:p>
    <w:p>
      <w:pPr>
        <w:snapToGrid w:val="0"/>
        <w:spacing w:line="360" w:lineRule="auto"/>
        <w:ind w:left="240" w:leftChars="100" w:firstLine="480" w:firstLineChars="200"/>
        <w:rPr>
          <w:rFonts w:ascii="宋体" w:hAnsi="宋体"/>
          <w:lang w:val="zh-CN"/>
        </w:rPr>
      </w:pPr>
      <w:r>
        <w:rPr>
          <w:rFonts w:hint="eastAsia" w:ascii="宋体" w:hAnsi="宋体"/>
        </w:rPr>
        <w:t>2</w:t>
      </w:r>
      <w:r>
        <w:rPr>
          <w:rFonts w:hint="eastAsia" w:ascii="宋体" w:hAnsi="宋体"/>
          <w:lang w:val="zh-CN"/>
        </w:rPr>
        <w:t>.</w:t>
      </w:r>
      <w:r>
        <w:rPr>
          <w:rFonts w:hint="eastAsia" w:ascii="宋体" w:hAnsi="宋体"/>
        </w:rPr>
        <w:t>2</w:t>
      </w:r>
      <w:r>
        <w:rPr>
          <w:rFonts w:hint="eastAsia" w:ascii="宋体" w:hAnsi="宋体"/>
          <w:lang w:val="zh-CN"/>
        </w:rPr>
        <w:t xml:space="preserve"> </w:t>
      </w:r>
      <w:r>
        <w:rPr>
          <w:rFonts w:hint="eastAsia" w:ascii="宋体" w:hAnsi="宋体"/>
        </w:rPr>
        <w:t>商务技术</w:t>
      </w:r>
      <w:r>
        <w:rPr>
          <w:rFonts w:hint="eastAsia" w:ascii="宋体" w:hAnsi="宋体"/>
          <w:lang w:val="zh-CN"/>
        </w:rPr>
        <w:t>文件：</w:t>
      </w:r>
    </w:p>
    <w:p>
      <w:pPr>
        <w:snapToGrid w:val="0"/>
        <w:spacing w:line="360" w:lineRule="auto"/>
        <w:ind w:left="480" w:leftChars="200" w:firstLine="480" w:firstLineChars="200"/>
        <w:rPr>
          <w:rFonts w:ascii="宋体" w:hAnsi="宋体"/>
        </w:rPr>
      </w:pPr>
      <w:r>
        <w:rPr>
          <w:rFonts w:hint="eastAsia" w:ascii="宋体" w:hAnsi="宋体"/>
        </w:rPr>
        <w:t>2.2.1投标函；</w:t>
      </w:r>
      <w:r>
        <w:rPr>
          <w:rFonts w:hint="eastAsia" w:ascii="宋体" w:hAnsi="宋体"/>
          <w:lang w:val="zh-CN"/>
        </w:rPr>
        <w:t xml:space="preserve"> </w:t>
      </w:r>
    </w:p>
    <w:p>
      <w:pPr>
        <w:snapToGrid w:val="0"/>
        <w:spacing w:line="360" w:lineRule="auto"/>
        <w:ind w:left="480" w:leftChars="200" w:firstLine="480" w:firstLineChars="200"/>
        <w:rPr>
          <w:rFonts w:ascii="宋体" w:hAnsi="宋体"/>
        </w:rPr>
      </w:pPr>
      <w:r>
        <w:rPr>
          <w:rFonts w:hint="eastAsia" w:ascii="宋体" w:hAnsi="宋体"/>
        </w:rPr>
        <w:t>2.2.2授权委托书或法定代表人（单位负责人）身份证明；</w:t>
      </w:r>
    </w:p>
    <w:p>
      <w:pPr>
        <w:snapToGrid w:val="0"/>
        <w:spacing w:line="360" w:lineRule="auto"/>
        <w:ind w:left="480" w:leftChars="200" w:firstLine="480" w:firstLineChars="200"/>
        <w:rPr>
          <w:rFonts w:ascii="宋体" w:hAnsi="宋体"/>
        </w:rPr>
      </w:pPr>
      <w:r>
        <w:rPr>
          <w:rFonts w:hint="eastAsia" w:ascii="宋体" w:hAnsi="宋体"/>
        </w:rPr>
        <w:t>2.2.3符合性审查资料；</w:t>
      </w:r>
    </w:p>
    <w:p>
      <w:pPr>
        <w:snapToGrid w:val="0"/>
        <w:spacing w:line="360" w:lineRule="auto"/>
        <w:ind w:left="480" w:leftChars="200" w:firstLine="480" w:firstLineChars="200"/>
        <w:rPr>
          <w:rFonts w:hint="eastAsia" w:ascii="宋体" w:hAnsi="宋体" w:eastAsia="宋体" w:cs="宋体"/>
        </w:rPr>
      </w:pPr>
      <w:r>
        <w:rPr>
          <w:rFonts w:hint="eastAsia" w:ascii="宋体" w:hAnsi="宋体"/>
        </w:rPr>
        <w:t>2.2.</w:t>
      </w:r>
      <w:r>
        <w:rPr>
          <w:rFonts w:hint="eastAsia" w:ascii="宋体" w:hAnsi="宋体"/>
          <w:lang w:val="en-US" w:eastAsia="zh-CN"/>
        </w:rPr>
        <w:t>4</w:t>
      </w:r>
      <w:r>
        <w:rPr>
          <w:rFonts w:hint="eastAsia" w:ascii="宋体" w:hAnsi="宋体"/>
        </w:rPr>
        <w:t>评分对应表；</w:t>
      </w:r>
    </w:p>
    <w:p>
      <w:pPr>
        <w:snapToGrid w:val="0"/>
        <w:spacing w:line="360" w:lineRule="auto"/>
        <w:ind w:left="480" w:leftChars="200" w:firstLine="480" w:firstLineChars="200"/>
        <w:rPr>
          <w:rFonts w:hint="default" w:ascii="宋体" w:hAnsi="宋体" w:eastAsia="宋体" w:cs="宋体"/>
          <w:lang w:val="en-US" w:eastAsia="zh-CN"/>
        </w:rPr>
      </w:pPr>
      <w:r>
        <w:rPr>
          <w:rFonts w:hint="eastAsia" w:ascii="宋体" w:hAnsi="宋体" w:eastAsia="宋体" w:cs="宋体"/>
          <w:lang w:val="en-US" w:eastAsia="zh-CN"/>
        </w:rPr>
        <w:t>2.2.5</w:t>
      </w:r>
      <w:r>
        <w:rPr>
          <w:rFonts w:hint="eastAsia" w:ascii="宋体" w:hAnsi="宋体"/>
        </w:rPr>
        <w:t>商务响应表</w:t>
      </w:r>
      <w:r>
        <w:rPr>
          <w:rFonts w:ascii="仿宋_GB2312" w:hAnsi="仿宋" w:eastAsia="仿宋_GB2312" w:cs="仿宋_GB2312"/>
        </w:rPr>
        <w:t>；</w:t>
      </w:r>
    </w:p>
    <w:p>
      <w:pPr>
        <w:spacing w:line="360" w:lineRule="auto"/>
        <w:ind w:firstLine="960" w:firstLineChars="400"/>
        <w:rPr>
          <w:rFonts w:hint="eastAsia" w:ascii="宋体" w:hAnsi="宋体"/>
          <w:lang w:eastAsia="zh-CN"/>
        </w:rPr>
      </w:pPr>
      <w:r>
        <w:rPr>
          <w:rFonts w:hint="eastAsia" w:ascii="宋体" w:hAnsi="宋体"/>
          <w:lang w:val="en-US" w:eastAsia="zh-CN"/>
        </w:rPr>
        <w:t>2.2.6</w:t>
      </w:r>
      <w:r>
        <w:rPr>
          <w:rFonts w:hint="eastAsia" w:ascii="宋体" w:hAnsi="宋体"/>
        </w:rPr>
        <w:t>评标标准相应的商务技术资料</w:t>
      </w:r>
      <w:r>
        <w:rPr>
          <w:rFonts w:hint="eastAsia" w:ascii="宋体" w:hAnsi="宋体"/>
          <w:lang w:eastAsia="zh-CN"/>
        </w:rPr>
        <w:t>：</w:t>
      </w:r>
    </w:p>
    <w:p>
      <w:pPr>
        <w:spacing w:line="360" w:lineRule="auto"/>
        <w:ind w:firstLine="960" w:firstLineChars="400"/>
        <w:rPr>
          <w:rFonts w:hint="eastAsia" w:ascii="宋体" w:hAnsi="宋体" w:eastAsia="宋体" w:cs="宋体"/>
          <w:highlight w:val="none"/>
          <w:lang w:eastAsia="zh-CN"/>
        </w:rPr>
      </w:pPr>
      <w:r>
        <w:rPr>
          <w:rFonts w:hint="eastAsia" w:ascii="宋体" w:hAnsi="宋体"/>
          <w:lang w:val="en-US" w:eastAsia="zh-CN"/>
        </w:rPr>
        <w:t>2.2.6.1</w:t>
      </w:r>
      <w:r>
        <w:rPr>
          <w:rFonts w:hint="eastAsia" w:ascii="宋体" w:hAnsi="宋体"/>
          <w:highlight w:val="none"/>
        </w:rPr>
        <w:t>与本项目实施相关的</w:t>
      </w:r>
      <w:r>
        <w:rPr>
          <w:rFonts w:hint="eastAsia" w:ascii="宋体" w:hAnsi="宋体"/>
          <w:highlight w:val="none"/>
          <w:lang w:eastAsia="zh-CN"/>
        </w:rPr>
        <w:t>供应商</w:t>
      </w:r>
      <w:r>
        <w:rPr>
          <w:rFonts w:hint="eastAsia" w:ascii="宋体" w:hAnsi="宋体"/>
          <w:highlight w:val="none"/>
        </w:rPr>
        <w:t>各类资质证书、认证证书、许可证等（如信誉</w:t>
      </w:r>
      <w:r>
        <w:rPr>
          <w:rFonts w:hint="eastAsia" w:ascii="宋体" w:hAnsi="宋体"/>
          <w:highlight w:val="none"/>
          <w:lang w:eastAsia="zh-CN"/>
        </w:rPr>
        <w:t>、</w:t>
      </w:r>
      <w:r>
        <w:rPr>
          <w:rFonts w:hint="eastAsia" w:ascii="宋体" w:hAnsi="宋体"/>
          <w:highlight w:val="none"/>
        </w:rPr>
        <w:t>荣誉等</w:t>
      </w:r>
      <w:r>
        <w:rPr>
          <w:rFonts w:hint="eastAsia" w:ascii="宋体" w:hAnsi="宋体"/>
          <w:highlight w:val="none"/>
          <w:lang w:eastAsia="zh-CN"/>
        </w:rPr>
        <w:t>，</w:t>
      </w:r>
      <w:r>
        <w:rPr>
          <w:rFonts w:hint="eastAsia" w:ascii="宋体" w:hAnsi="宋体"/>
          <w:highlight w:val="none"/>
        </w:rPr>
        <w:t>提供复</w:t>
      </w:r>
      <w:r>
        <w:rPr>
          <w:rFonts w:hint="eastAsia" w:ascii="宋体" w:hAnsi="宋体" w:eastAsia="宋体" w:cs="宋体"/>
          <w:highlight w:val="none"/>
        </w:rPr>
        <w:t>印件）</w:t>
      </w:r>
      <w:r>
        <w:rPr>
          <w:rFonts w:hint="eastAsia" w:ascii="宋体" w:hAnsi="宋体" w:eastAsia="宋体" w:cs="宋体"/>
          <w:highlight w:val="none"/>
          <w:lang w:eastAsia="zh-CN"/>
        </w:rPr>
        <w:t>；</w:t>
      </w:r>
    </w:p>
    <w:p>
      <w:pPr>
        <w:spacing w:line="360" w:lineRule="auto"/>
        <w:ind w:firstLine="960" w:firstLineChars="400"/>
        <w:rPr>
          <w:rFonts w:hint="eastAsia" w:ascii="宋体" w:hAnsi="宋体" w:eastAsia="宋体" w:cs="宋体"/>
          <w:highlight w:val="none"/>
          <w:lang w:eastAsia="zh-CN"/>
        </w:rPr>
      </w:pPr>
      <w:r>
        <w:rPr>
          <w:rFonts w:hint="eastAsia" w:ascii="宋体" w:hAnsi="宋体"/>
          <w:highlight w:val="none"/>
          <w:lang w:val="en-US" w:eastAsia="zh-CN"/>
        </w:rPr>
        <w:t>2.2.6.2</w:t>
      </w:r>
      <w:r>
        <w:rPr>
          <w:rFonts w:hint="eastAsia" w:ascii="宋体" w:hAnsi="宋体" w:eastAsia="宋体" w:cs="宋体"/>
          <w:highlight w:val="none"/>
          <w:lang w:eastAsia="zh-CN"/>
        </w:rPr>
        <w:t>供应商</w:t>
      </w:r>
      <w:r>
        <w:rPr>
          <w:rFonts w:hint="eastAsia" w:ascii="宋体" w:hAnsi="宋体" w:eastAsia="宋体" w:cs="宋体"/>
          <w:highlight w:val="none"/>
        </w:rPr>
        <w:t>截止投标时间前三年内的奖惩情况说明，格式自拟</w:t>
      </w:r>
      <w:r>
        <w:rPr>
          <w:rFonts w:hint="eastAsia" w:ascii="宋体" w:hAnsi="宋体" w:eastAsia="宋体" w:cs="宋体"/>
          <w:highlight w:val="none"/>
          <w:lang w:eastAsia="zh-CN"/>
        </w:rPr>
        <w:t>；</w:t>
      </w:r>
    </w:p>
    <w:p>
      <w:pPr>
        <w:spacing w:line="360" w:lineRule="auto"/>
        <w:ind w:firstLine="960" w:firstLineChars="400"/>
        <w:rPr>
          <w:rFonts w:hint="eastAsia" w:ascii="宋体" w:hAnsi="宋体" w:eastAsia="宋体" w:cs="宋体"/>
          <w:highlight w:val="none"/>
          <w:lang w:val="en-US" w:eastAsia="zh-CN"/>
        </w:rPr>
      </w:pPr>
      <w:r>
        <w:rPr>
          <w:rFonts w:hint="eastAsia" w:ascii="宋体" w:hAnsi="宋体"/>
          <w:highlight w:val="none"/>
          <w:lang w:val="en-US" w:eastAsia="zh-CN"/>
        </w:rPr>
        <w:t>2.2.6.3</w:t>
      </w:r>
      <w:r>
        <w:rPr>
          <w:rFonts w:hint="eastAsia" w:ascii="宋体" w:hAnsi="宋体" w:eastAsia="宋体" w:cs="宋体"/>
          <w:highlight w:val="none"/>
        </w:rPr>
        <w:t>同类项目业绩</w:t>
      </w:r>
      <w:r>
        <w:rPr>
          <w:rFonts w:hint="eastAsia" w:ascii="宋体" w:hAnsi="宋体" w:eastAsia="宋体" w:cs="宋体"/>
          <w:highlight w:val="none"/>
          <w:lang w:eastAsia="zh-CN"/>
        </w:rPr>
        <w:t>；</w:t>
      </w:r>
    </w:p>
    <w:p>
      <w:pPr>
        <w:spacing w:line="360" w:lineRule="auto"/>
        <w:ind w:firstLine="960" w:firstLineChars="400"/>
        <w:rPr>
          <w:rFonts w:hint="eastAsia" w:ascii="宋体" w:hAnsi="宋体" w:cs="宋体"/>
          <w:highlight w:val="none"/>
          <w:lang w:eastAsia="zh-CN"/>
        </w:rPr>
      </w:pPr>
      <w:r>
        <w:rPr>
          <w:rFonts w:hint="eastAsia" w:ascii="宋体" w:hAnsi="宋体"/>
          <w:highlight w:val="none"/>
          <w:lang w:val="en-US" w:eastAsia="zh-CN"/>
        </w:rPr>
        <w:t>2.2.6.4</w:t>
      </w:r>
      <w:r>
        <w:rPr>
          <w:rFonts w:hint="eastAsia" w:ascii="宋体" w:hAnsi="宋体" w:eastAsia="宋体" w:cs="宋体"/>
          <w:highlight w:val="none"/>
        </w:rPr>
        <w:t>供应商</w:t>
      </w:r>
      <w:r>
        <w:rPr>
          <w:rFonts w:hint="eastAsia" w:ascii="宋体" w:hAnsi="宋体" w:eastAsia="宋体" w:cs="宋体"/>
          <w:highlight w:val="none"/>
          <w:lang w:eastAsia="zh-CN"/>
        </w:rPr>
        <w:t>服务理念、组织框架、内部管理情况</w:t>
      </w:r>
      <w:r>
        <w:rPr>
          <w:rFonts w:hint="eastAsia" w:ascii="宋体" w:hAnsi="宋体" w:cs="宋体"/>
          <w:highlight w:val="none"/>
          <w:lang w:eastAsia="zh-CN"/>
        </w:rPr>
        <w:t>；</w:t>
      </w:r>
    </w:p>
    <w:p>
      <w:pPr>
        <w:spacing w:line="360" w:lineRule="auto"/>
        <w:ind w:firstLine="960" w:firstLineChars="400"/>
        <w:rPr>
          <w:rFonts w:hint="default" w:ascii="宋体" w:hAnsi="宋体" w:eastAsia="宋体" w:cs="宋体"/>
          <w:highlight w:val="none"/>
          <w:lang w:val="en-US" w:eastAsia="zh-CN"/>
        </w:rPr>
      </w:pPr>
      <w:r>
        <w:rPr>
          <w:rFonts w:hint="eastAsia" w:ascii="宋体" w:hAnsi="宋体" w:cs="宋体"/>
          <w:highlight w:val="none"/>
          <w:lang w:val="en-US" w:eastAsia="zh-CN"/>
        </w:rPr>
        <w:t>2.2.6.5供应商综合实力；</w:t>
      </w:r>
    </w:p>
    <w:p>
      <w:pPr>
        <w:spacing w:line="360" w:lineRule="auto"/>
        <w:ind w:firstLine="960" w:firstLineChars="400"/>
        <w:rPr>
          <w:rFonts w:hint="eastAsia" w:ascii="宋体" w:hAnsi="宋体" w:eastAsia="宋体" w:cs="宋体"/>
          <w:highlight w:val="none"/>
          <w:lang w:eastAsia="zh-CN"/>
        </w:rPr>
      </w:pPr>
      <w:r>
        <w:rPr>
          <w:rFonts w:hint="eastAsia" w:ascii="宋体" w:hAnsi="宋体"/>
          <w:highlight w:val="none"/>
          <w:lang w:val="en-US" w:eastAsia="zh-CN"/>
        </w:rPr>
        <w:t>2.2.6.6</w:t>
      </w:r>
      <w:r>
        <w:rPr>
          <w:rFonts w:hint="eastAsia" w:ascii="宋体" w:hAnsi="宋体" w:eastAsia="宋体" w:cs="宋体"/>
          <w:highlight w:val="none"/>
        </w:rPr>
        <w:t>供应商</w:t>
      </w:r>
      <w:r>
        <w:rPr>
          <w:rFonts w:hint="eastAsia" w:ascii="宋体" w:hAnsi="宋体" w:eastAsia="宋体" w:cs="宋体"/>
          <w:highlight w:val="none"/>
          <w:lang w:eastAsia="zh-CN"/>
        </w:rPr>
        <w:t>服务承诺；</w:t>
      </w:r>
    </w:p>
    <w:p>
      <w:pPr>
        <w:spacing w:line="360" w:lineRule="auto"/>
        <w:ind w:firstLine="960" w:firstLineChars="400"/>
        <w:rPr>
          <w:rFonts w:hint="eastAsia" w:ascii="宋体" w:hAnsi="宋体" w:eastAsia="宋体"/>
          <w:highlight w:val="none"/>
          <w:lang w:eastAsia="zh-CN"/>
        </w:rPr>
      </w:pPr>
      <w:r>
        <w:rPr>
          <w:rFonts w:hint="eastAsia" w:ascii="宋体" w:hAnsi="宋体"/>
          <w:highlight w:val="none"/>
          <w:lang w:val="en-US" w:eastAsia="zh-CN"/>
        </w:rPr>
        <w:t>2.2.6.7</w:t>
      </w:r>
      <w:r>
        <w:rPr>
          <w:rFonts w:hint="eastAsia" w:ascii="宋体" w:hAnsi="宋体"/>
          <w:highlight w:val="none"/>
        </w:rPr>
        <w:t>服务方案（</w:t>
      </w:r>
      <w:r>
        <w:rPr>
          <w:rFonts w:hint="eastAsia" w:ascii="宋体" w:hAnsi="宋体"/>
          <w:kern w:val="0"/>
          <w:highlight w:val="none"/>
        </w:rPr>
        <w:t>保安服务方案、保洁服务方案等</w:t>
      </w:r>
      <w:r>
        <w:rPr>
          <w:rFonts w:hint="eastAsia" w:ascii="宋体" w:hAnsi="宋体"/>
          <w:highlight w:val="none"/>
        </w:rPr>
        <w:t>）</w:t>
      </w:r>
      <w:r>
        <w:rPr>
          <w:rFonts w:hint="eastAsia" w:ascii="宋体" w:hAnsi="宋体"/>
          <w:highlight w:val="none"/>
          <w:lang w:eastAsia="zh-CN"/>
        </w:rPr>
        <w:t>；</w:t>
      </w:r>
    </w:p>
    <w:p>
      <w:pPr>
        <w:spacing w:line="360" w:lineRule="auto"/>
        <w:ind w:firstLine="960" w:firstLineChars="400"/>
        <w:rPr>
          <w:rFonts w:hint="eastAsia" w:ascii="宋体" w:hAnsi="宋体" w:eastAsia="宋体"/>
          <w:highlight w:val="none"/>
          <w:lang w:eastAsia="zh-CN"/>
        </w:rPr>
      </w:pPr>
      <w:r>
        <w:rPr>
          <w:rFonts w:hint="eastAsia" w:ascii="宋体" w:hAnsi="宋体"/>
          <w:highlight w:val="none"/>
          <w:lang w:val="en-US" w:eastAsia="zh-CN"/>
        </w:rPr>
        <w:t>2.2.6.8</w:t>
      </w:r>
      <w:r>
        <w:rPr>
          <w:rFonts w:hint="eastAsia" w:ascii="宋体" w:hAnsi="宋体"/>
          <w:highlight w:val="none"/>
        </w:rPr>
        <w:t>投入本项目服务团队人员情况（提供开标截止期前半年内任意一个月的社会保障缴纳证明或承诺函(例如单位专用参保证明或银行出具缴费凭证等)）</w:t>
      </w:r>
      <w:r>
        <w:rPr>
          <w:rFonts w:hint="eastAsia" w:ascii="宋体" w:hAnsi="宋体"/>
          <w:highlight w:val="none"/>
          <w:lang w:eastAsia="zh-CN"/>
        </w:rPr>
        <w:t>；</w:t>
      </w:r>
    </w:p>
    <w:p>
      <w:pPr>
        <w:spacing w:line="360" w:lineRule="auto"/>
        <w:ind w:firstLine="960" w:firstLineChars="400"/>
        <w:rPr>
          <w:rFonts w:hint="eastAsia" w:ascii="宋体" w:hAnsi="宋体" w:eastAsia="宋体"/>
          <w:highlight w:val="none"/>
          <w:lang w:eastAsia="zh-CN"/>
        </w:rPr>
      </w:pPr>
      <w:r>
        <w:rPr>
          <w:rFonts w:hint="eastAsia" w:ascii="宋体" w:hAnsi="宋体"/>
          <w:highlight w:val="none"/>
          <w:lang w:val="en-US" w:eastAsia="zh-CN"/>
        </w:rPr>
        <w:t>2.2.6.9</w:t>
      </w:r>
      <w:r>
        <w:rPr>
          <w:rFonts w:hint="eastAsia" w:ascii="宋体" w:hAnsi="宋体"/>
          <w:highlight w:val="none"/>
        </w:rPr>
        <w:t>合理化建议</w:t>
      </w:r>
      <w:r>
        <w:rPr>
          <w:rFonts w:hint="eastAsia" w:ascii="宋体" w:hAnsi="宋体"/>
          <w:highlight w:val="none"/>
          <w:lang w:eastAsia="zh-CN"/>
        </w:rPr>
        <w:t>；</w:t>
      </w:r>
    </w:p>
    <w:p>
      <w:pPr>
        <w:spacing w:line="360" w:lineRule="auto"/>
        <w:ind w:firstLine="960" w:firstLineChars="400"/>
        <w:rPr>
          <w:rFonts w:hint="eastAsia" w:ascii="宋体" w:hAnsi="宋体" w:eastAsia="宋体"/>
          <w:highlight w:val="none"/>
          <w:lang w:eastAsia="zh-CN"/>
        </w:rPr>
      </w:pPr>
      <w:r>
        <w:rPr>
          <w:rFonts w:hint="eastAsia" w:ascii="宋体" w:hAnsi="宋体"/>
          <w:highlight w:val="none"/>
          <w:lang w:val="en-US" w:eastAsia="zh-CN"/>
        </w:rPr>
        <w:t>2.2.6.10</w:t>
      </w:r>
      <w:r>
        <w:rPr>
          <w:rFonts w:hint="eastAsia" w:ascii="宋体" w:hAnsi="宋体"/>
          <w:kern w:val="0"/>
          <w:highlight w:val="none"/>
        </w:rPr>
        <w:t>人员培训</w:t>
      </w:r>
      <w:r>
        <w:rPr>
          <w:rFonts w:hint="eastAsia" w:ascii="宋体" w:hAnsi="宋体"/>
          <w:highlight w:val="none"/>
          <w:lang w:eastAsia="zh-CN"/>
        </w:rPr>
        <w:t>；</w:t>
      </w:r>
    </w:p>
    <w:p>
      <w:pPr>
        <w:spacing w:line="360" w:lineRule="auto"/>
        <w:ind w:firstLine="960" w:firstLineChars="400"/>
        <w:rPr>
          <w:rFonts w:hint="eastAsia" w:ascii="宋体" w:hAnsi="宋体" w:eastAsia="宋体"/>
          <w:highlight w:val="none"/>
          <w:lang w:eastAsia="zh-CN"/>
        </w:rPr>
      </w:pPr>
      <w:r>
        <w:rPr>
          <w:rFonts w:hint="eastAsia" w:ascii="宋体" w:hAnsi="宋体"/>
          <w:highlight w:val="none"/>
          <w:lang w:val="en-US" w:eastAsia="zh-CN"/>
        </w:rPr>
        <w:t>2.2.6.11</w:t>
      </w:r>
      <w:r>
        <w:rPr>
          <w:rFonts w:hint="eastAsia" w:ascii="宋体" w:hAnsi="宋体"/>
          <w:highlight w:val="none"/>
          <w:lang w:eastAsia="zh-CN"/>
        </w:rPr>
        <w:t>着装方案；</w:t>
      </w:r>
    </w:p>
    <w:p>
      <w:pPr>
        <w:spacing w:line="360" w:lineRule="auto"/>
        <w:ind w:firstLine="960" w:firstLineChars="400"/>
        <w:rPr>
          <w:rFonts w:hint="eastAsia" w:ascii="宋体" w:hAnsi="宋体" w:eastAsia="宋体"/>
          <w:highlight w:val="none"/>
          <w:lang w:eastAsia="zh-CN"/>
        </w:rPr>
      </w:pPr>
      <w:r>
        <w:rPr>
          <w:rFonts w:hint="eastAsia" w:ascii="宋体" w:hAnsi="宋体"/>
          <w:highlight w:val="none"/>
          <w:lang w:val="en-US" w:eastAsia="zh-CN"/>
        </w:rPr>
        <w:t>2.2.6.12</w:t>
      </w:r>
      <w:r>
        <w:rPr>
          <w:rFonts w:hint="eastAsia" w:ascii="宋体" w:hAnsi="宋体"/>
          <w:highlight w:val="none"/>
        </w:rPr>
        <w:t>设备及耗材</w:t>
      </w:r>
      <w:r>
        <w:rPr>
          <w:rFonts w:hint="eastAsia" w:ascii="宋体" w:hAnsi="宋体"/>
          <w:highlight w:val="none"/>
          <w:lang w:eastAsia="zh-CN"/>
        </w:rPr>
        <w:t>；</w:t>
      </w:r>
    </w:p>
    <w:p>
      <w:pPr>
        <w:snapToGrid w:val="0"/>
        <w:spacing w:line="360" w:lineRule="auto"/>
        <w:ind w:firstLine="960" w:firstLineChars="400"/>
        <w:rPr>
          <w:rFonts w:hint="eastAsia" w:ascii="宋体" w:hAnsi="宋体" w:eastAsia="宋体"/>
          <w:highlight w:val="none"/>
          <w:lang w:eastAsia="zh-CN"/>
        </w:rPr>
      </w:pPr>
      <w:r>
        <w:rPr>
          <w:rFonts w:hint="eastAsia" w:ascii="宋体" w:hAnsi="宋体"/>
          <w:highlight w:val="none"/>
          <w:lang w:val="en-US" w:eastAsia="zh-CN"/>
        </w:rPr>
        <w:t>2.2.6.13</w:t>
      </w:r>
      <w:r>
        <w:rPr>
          <w:rFonts w:hint="eastAsia" w:ascii="宋体" w:hAnsi="宋体"/>
          <w:highlight w:val="none"/>
        </w:rPr>
        <w:t>供应商认为需要提供的其他文件及资料（格式自拟）。</w:t>
      </w:r>
    </w:p>
    <w:p>
      <w:pPr>
        <w:snapToGrid w:val="0"/>
        <w:spacing w:line="360" w:lineRule="auto"/>
        <w:ind w:left="240" w:leftChars="100" w:firstLine="480" w:firstLineChars="200"/>
        <w:rPr>
          <w:rFonts w:ascii="宋体" w:hAnsi="宋体"/>
        </w:rPr>
      </w:pPr>
      <w:r>
        <w:rPr>
          <w:rFonts w:hint="eastAsia" w:ascii="宋体" w:hAnsi="宋体"/>
        </w:rPr>
        <w:t>2</w:t>
      </w:r>
      <w:r>
        <w:rPr>
          <w:rFonts w:hint="eastAsia" w:ascii="宋体" w:hAnsi="宋体"/>
          <w:lang w:val="zh-CN"/>
        </w:rPr>
        <w:t>.</w:t>
      </w:r>
      <w:r>
        <w:rPr>
          <w:rFonts w:hint="eastAsia" w:ascii="宋体" w:hAnsi="宋体"/>
        </w:rPr>
        <w:t>3报价文件</w:t>
      </w:r>
    </w:p>
    <w:p>
      <w:pPr>
        <w:snapToGrid w:val="0"/>
        <w:spacing w:line="360" w:lineRule="auto"/>
        <w:ind w:left="480" w:leftChars="200" w:firstLine="480" w:firstLineChars="200"/>
        <w:rPr>
          <w:rFonts w:ascii="宋体" w:hAnsi="宋体"/>
        </w:rPr>
      </w:pPr>
      <w:r>
        <w:rPr>
          <w:rFonts w:hint="eastAsia" w:ascii="宋体" w:hAnsi="宋体"/>
        </w:rPr>
        <w:t>2.3.1开标一览表（报价表）；</w:t>
      </w:r>
    </w:p>
    <w:p>
      <w:pPr>
        <w:spacing w:line="360" w:lineRule="auto"/>
        <w:ind w:firstLine="960" w:firstLineChars="400"/>
        <w:rPr>
          <w:rFonts w:hint="eastAsia" w:ascii="宋体" w:hAnsi="宋体" w:eastAsia="宋体"/>
          <w:lang w:eastAsia="zh-CN"/>
        </w:rPr>
      </w:pPr>
      <w:r>
        <w:rPr>
          <w:rFonts w:hint="eastAsia" w:ascii="宋体" w:hAnsi="宋体"/>
        </w:rPr>
        <w:t>2.3.2投标报价明细表</w:t>
      </w:r>
      <w:r>
        <w:rPr>
          <w:rFonts w:hint="eastAsia" w:ascii="宋体" w:hAnsi="宋体"/>
          <w:lang w:eastAsia="zh-CN"/>
        </w:rPr>
        <w:t>；</w:t>
      </w:r>
    </w:p>
    <w:p>
      <w:pPr>
        <w:snapToGrid w:val="0"/>
        <w:spacing w:line="360" w:lineRule="auto"/>
        <w:ind w:firstLine="960" w:firstLineChars="400"/>
        <w:jc w:val="left"/>
        <w:rPr>
          <w:rFonts w:ascii="宋体" w:hAnsi="宋体"/>
          <w:highlight w:val="yellow"/>
        </w:rPr>
      </w:pPr>
      <w:r>
        <w:rPr>
          <w:rFonts w:hint="eastAsia" w:ascii="宋体" w:hAnsi="宋体"/>
        </w:rPr>
        <w:t>2.3.3中小企业声明函、残疾人福利性单位声明函及其他符合政策性加分条件的承诺函或证明材料（如果有）。</w:t>
      </w:r>
    </w:p>
    <w:p>
      <w:pPr>
        <w:spacing w:line="360" w:lineRule="auto"/>
        <w:ind w:firstLine="960" w:firstLineChars="400"/>
        <w:rPr>
          <w:rFonts w:ascii="宋体" w:hAnsi="宋体"/>
        </w:rPr>
      </w:pPr>
      <w:r>
        <w:rPr>
          <w:rFonts w:hint="eastAsia" w:ascii="宋体" w:hAnsi="宋体"/>
          <w:lang w:val="en-US" w:eastAsia="zh-CN"/>
        </w:rPr>
        <w:t>2.3.4</w:t>
      </w:r>
      <w:r>
        <w:rPr>
          <w:rFonts w:hint="eastAsia" w:ascii="宋体" w:hAnsi="宋体"/>
          <w:lang w:eastAsia="zh-CN"/>
        </w:rPr>
        <w:t>供应商</w:t>
      </w:r>
      <w:r>
        <w:rPr>
          <w:rFonts w:hint="eastAsia" w:ascii="宋体" w:hAnsi="宋体"/>
        </w:rPr>
        <w:t>针对报价需要说明的其他文件和说明。</w:t>
      </w:r>
    </w:p>
    <w:p>
      <w:pPr>
        <w:snapToGrid w:val="0"/>
        <w:spacing w:line="360" w:lineRule="auto"/>
        <w:ind w:firstLine="481" w:firstLineChars="200"/>
        <w:jc w:val="left"/>
        <w:rPr>
          <w:rFonts w:ascii="宋体" w:hAnsi="宋体"/>
        </w:rPr>
      </w:pPr>
      <w:bookmarkStart w:id="95" w:name="_Toc406402945"/>
      <w:bookmarkStart w:id="96" w:name="_Toc532218226"/>
      <w:bookmarkStart w:id="97" w:name="_Toc406402989"/>
      <w:r>
        <w:rPr>
          <w:rFonts w:hint="eastAsia" w:ascii="宋体" w:hAnsi="宋体"/>
          <w:b/>
          <w:bCs/>
        </w:rPr>
        <w:t>法定代表人授权委托书、投标函、开标一览表必须有法定代表人或被</w:t>
      </w:r>
      <w:r>
        <w:rPr>
          <w:rFonts w:hint="eastAsia" w:ascii="宋体" w:hAnsi="宋体"/>
          <w:b/>
        </w:rPr>
        <w:t>授权</w:t>
      </w:r>
      <w:r>
        <w:rPr>
          <w:rFonts w:hint="eastAsia" w:ascii="宋体" w:hAnsi="宋体"/>
          <w:b/>
          <w:bCs/>
        </w:rPr>
        <w:t>人签字（或签章）并加盖单位公章。</w:t>
      </w:r>
      <w:bookmarkEnd w:id="95"/>
      <w:bookmarkEnd w:id="96"/>
      <w:bookmarkEnd w:id="97"/>
    </w:p>
    <w:p>
      <w:pPr>
        <w:snapToGrid w:val="0"/>
        <w:spacing w:line="360" w:lineRule="auto"/>
        <w:ind w:firstLine="480" w:firstLineChars="200"/>
        <w:rPr>
          <w:rFonts w:ascii="宋体" w:hAnsi="宋体"/>
        </w:rPr>
      </w:pPr>
      <w:r>
        <w:rPr>
          <w:rFonts w:hint="eastAsia" w:ascii="宋体" w:hAnsi="宋体"/>
        </w:rPr>
        <w:t>3、我方承诺除商务技术偏离表列出的偏离外，我方响应招标文件的全部要求。</w:t>
      </w:r>
    </w:p>
    <w:p>
      <w:pPr>
        <w:snapToGrid w:val="0"/>
        <w:spacing w:line="360" w:lineRule="auto"/>
        <w:ind w:firstLine="480" w:firstLineChars="200"/>
        <w:rPr>
          <w:rFonts w:ascii="宋体" w:hAnsi="宋体"/>
        </w:rPr>
      </w:pPr>
      <w:r>
        <w:rPr>
          <w:rFonts w:hint="eastAsia" w:ascii="宋体" w:hAnsi="宋体"/>
        </w:rPr>
        <w:t>4、如我方中标，我方承诺：</w:t>
      </w:r>
    </w:p>
    <w:p>
      <w:pPr>
        <w:snapToGrid w:val="0"/>
        <w:spacing w:line="360" w:lineRule="auto"/>
        <w:ind w:left="240" w:leftChars="100" w:firstLine="480" w:firstLineChars="200"/>
        <w:rPr>
          <w:rFonts w:ascii="宋体" w:hAnsi="宋体"/>
        </w:rPr>
      </w:pPr>
      <w:r>
        <w:rPr>
          <w:rFonts w:hint="eastAsia" w:ascii="宋体" w:hAnsi="宋体"/>
        </w:rPr>
        <w:t xml:space="preserve">4.1在收到中标通知书后，在中标通知书规定的期限内与你方签订合同； </w:t>
      </w:r>
    </w:p>
    <w:p>
      <w:pPr>
        <w:snapToGrid w:val="0"/>
        <w:spacing w:line="360" w:lineRule="auto"/>
        <w:ind w:left="240" w:leftChars="100" w:firstLine="480" w:firstLineChars="200"/>
        <w:rPr>
          <w:rFonts w:ascii="宋体" w:hAnsi="宋体"/>
        </w:rPr>
      </w:pPr>
      <w:r>
        <w:rPr>
          <w:rFonts w:hint="eastAsia" w:ascii="宋体" w:hAnsi="宋体"/>
        </w:rPr>
        <w:t xml:space="preserve">4.2在签订合同时不向你方提出附加条件； </w:t>
      </w:r>
    </w:p>
    <w:p>
      <w:pPr>
        <w:snapToGrid w:val="0"/>
        <w:spacing w:line="360" w:lineRule="auto"/>
        <w:ind w:left="240" w:leftChars="100" w:firstLine="480" w:firstLineChars="200"/>
        <w:rPr>
          <w:rFonts w:ascii="宋体" w:hAnsi="宋体"/>
        </w:rPr>
      </w:pPr>
      <w:r>
        <w:rPr>
          <w:rFonts w:hint="eastAsia" w:ascii="宋体" w:hAnsi="宋体"/>
        </w:rPr>
        <w:t xml:space="preserve">4.3在合同约定的期限内完成合同规定的全部义务。 </w:t>
      </w:r>
    </w:p>
    <w:p>
      <w:pPr>
        <w:snapToGrid w:val="0"/>
        <w:spacing w:line="360" w:lineRule="auto"/>
        <w:ind w:left="240" w:leftChars="100" w:firstLine="480" w:firstLineChars="200"/>
        <w:rPr>
          <w:rFonts w:ascii="宋体" w:hAnsi="宋体"/>
        </w:rPr>
      </w:pPr>
      <w:r>
        <w:rPr>
          <w:rFonts w:hint="eastAsia" w:ascii="宋体" w:hAnsi="宋体"/>
        </w:rPr>
        <w:t>5、其他补充说明:</w:t>
      </w:r>
      <w:r>
        <w:rPr>
          <w:rFonts w:hint="eastAsia" w:ascii="宋体" w:hAnsi="宋体"/>
          <w:u w:val="single"/>
        </w:rPr>
        <w:t xml:space="preserve">                                        </w:t>
      </w:r>
      <w:r>
        <w:rPr>
          <w:rFonts w:hint="eastAsia" w:ascii="宋体" w:hAnsi="宋体"/>
        </w:rPr>
        <w:t>。</w:t>
      </w:r>
    </w:p>
    <w:p>
      <w:pPr>
        <w:wordWrap w:val="0"/>
        <w:snapToGrid w:val="0"/>
        <w:spacing w:before="50" w:after="50" w:line="360" w:lineRule="auto"/>
        <w:jc w:val="right"/>
        <w:rPr>
          <w:rFonts w:ascii="宋体" w:hAnsi="宋体"/>
        </w:rPr>
      </w:pPr>
      <w:r>
        <w:rPr>
          <w:rFonts w:hint="eastAsia" w:ascii="宋体" w:hAnsi="宋体"/>
        </w:rPr>
        <w:t xml:space="preserve">法定代表人或被授权人签字（或盖章）：    </w:t>
      </w:r>
    </w:p>
    <w:p>
      <w:pPr>
        <w:snapToGrid w:val="0"/>
        <w:spacing w:before="50" w:after="50" w:line="360" w:lineRule="auto"/>
        <w:jc w:val="center"/>
        <w:rPr>
          <w:rFonts w:ascii="宋体" w:hAnsi="宋体"/>
        </w:rPr>
      </w:pPr>
      <w:r>
        <w:rPr>
          <w:rFonts w:hint="eastAsia" w:ascii="宋体" w:hAnsi="宋体"/>
        </w:rPr>
        <w:t xml:space="preserve">                                     </w:t>
      </w:r>
      <w:r>
        <w:rPr>
          <w:rFonts w:hint="eastAsia" w:ascii="宋体" w:hAnsi="宋体"/>
          <w:lang w:eastAsia="zh-CN"/>
        </w:rPr>
        <w:t>供应商</w:t>
      </w:r>
      <w:r>
        <w:rPr>
          <w:rFonts w:hint="eastAsia" w:ascii="宋体" w:hAnsi="宋体"/>
        </w:rPr>
        <w:t>（公章）：      　　　　　　　　　　　　　</w:t>
      </w:r>
    </w:p>
    <w:p>
      <w:pPr>
        <w:spacing w:before="108" w:after="120" w:line="304" w:lineRule="auto"/>
        <w:ind w:right="417" w:firstLine="645"/>
        <w:jc w:val="center"/>
        <w:rPr>
          <w:rFonts w:ascii="宋体" w:hAnsi="宋体"/>
          <w:spacing w:val="-3"/>
        </w:rPr>
      </w:pPr>
      <w:r>
        <w:rPr>
          <w:rFonts w:hint="eastAsia" w:ascii="宋体" w:hAnsi="宋体"/>
        </w:rPr>
        <w:t xml:space="preserve">                                           日期：   年  月  日</w:t>
      </w:r>
    </w:p>
    <w:p>
      <w:pPr>
        <w:pStyle w:val="3"/>
        <w:ind w:left="480" w:firstLine="464"/>
        <w:rPr>
          <w:rFonts w:hAnsi="宋体" w:cs="宋体"/>
          <w:sz w:val="24"/>
        </w:rPr>
      </w:pPr>
    </w:p>
    <w:p>
      <w:pPr>
        <w:pStyle w:val="3"/>
        <w:ind w:left="480" w:firstLine="464"/>
        <w:rPr>
          <w:rFonts w:hAnsi="宋体" w:cs="宋体"/>
          <w:sz w:val="24"/>
        </w:rPr>
      </w:pPr>
    </w:p>
    <w:p>
      <w:pPr>
        <w:snapToGrid w:val="0"/>
        <w:spacing w:line="360" w:lineRule="auto"/>
        <w:jc w:val="center"/>
        <w:outlineLvl w:val="0"/>
        <w:rPr>
          <w:rFonts w:hint="eastAsia"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二、</w:t>
      </w:r>
      <w:r>
        <w:rPr>
          <w:rFonts w:hint="eastAsia" w:ascii="仿宋_GB2312" w:hAnsi="仿宋" w:eastAsia="仿宋_GB2312" w:cs="仿宋_GB2312"/>
          <w:b/>
          <w:kern w:val="0"/>
          <w:sz w:val="32"/>
          <w:szCs w:val="32"/>
        </w:rPr>
        <w:t>法定代表人授权委托书</w:t>
      </w:r>
    </w:p>
    <w:p>
      <w:pPr>
        <w:snapToGrid w:val="0"/>
        <w:spacing w:before="120" w:beforeLines="50" w:after="50" w:line="360" w:lineRule="auto"/>
        <w:rPr>
          <w:rFonts w:ascii="宋体" w:hAnsi="宋体"/>
          <w:b/>
          <w:bCs/>
        </w:rPr>
      </w:pPr>
      <w:r>
        <w:rPr>
          <w:rFonts w:hint="eastAsia" w:ascii="宋体" w:hAnsi="宋体"/>
          <w:bCs/>
        </w:rPr>
        <w:t>致</w:t>
      </w:r>
      <w:r>
        <w:rPr>
          <w:rFonts w:hint="eastAsia" w:ascii="宋体" w:hAnsi="宋体"/>
          <w:u w:val="single"/>
        </w:rPr>
        <w:t>（采购人）、（采购代理机构）</w:t>
      </w:r>
      <w:r>
        <w:rPr>
          <w:rFonts w:hint="eastAsia" w:ascii="宋体" w:hAnsi="宋体"/>
        </w:rPr>
        <w:t>：</w:t>
      </w:r>
    </w:p>
    <w:p>
      <w:pPr>
        <w:snapToGrid w:val="0"/>
        <w:spacing w:before="120" w:beforeLines="50" w:after="50" w:line="360" w:lineRule="auto"/>
        <w:ind w:firstLine="720" w:firstLineChars="300"/>
        <w:rPr>
          <w:rFonts w:ascii="宋体" w:hAnsi="宋体"/>
          <w:szCs w:val="20"/>
        </w:rPr>
      </w:pPr>
      <w:r>
        <w:rPr>
          <w:rFonts w:hint="eastAsia" w:ascii="宋体" w:hAnsi="宋体"/>
        </w:rPr>
        <w:t>我</w:t>
      </w:r>
      <w:r>
        <w:rPr>
          <w:rFonts w:hint="eastAsia" w:ascii="宋体" w:hAnsi="宋体"/>
          <w:u w:val="single"/>
        </w:rPr>
        <w:t xml:space="preserve">              </w:t>
      </w:r>
      <w:r>
        <w:rPr>
          <w:rFonts w:hint="eastAsia" w:ascii="宋体" w:hAnsi="宋体"/>
        </w:rPr>
        <w:t>（姓名）系</w:t>
      </w:r>
      <w:r>
        <w:rPr>
          <w:rFonts w:hint="eastAsia" w:ascii="宋体" w:hAnsi="宋体"/>
          <w:u w:val="single"/>
        </w:rPr>
        <w:t xml:space="preserve">              </w:t>
      </w:r>
      <w:r>
        <w:rPr>
          <w:rFonts w:hint="eastAsia" w:ascii="宋体" w:hAnsi="宋体"/>
        </w:rPr>
        <w:t>（</w:t>
      </w:r>
      <w:r>
        <w:rPr>
          <w:rFonts w:hint="eastAsia" w:ascii="宋体" w:hAnsi="宋体"/>
          <w:lang w:eastAsia="zh-CN"/>
        </w:rPr>
        <w:t>供应商</w:t>
      </w:r>
      <w:r>
        <w:rPr>
          <w:rFonts w:hint="eastAsia" w:ascii="宋体" w:hAnsi="宋体"/>
        </w:rPr>
        <w:t>名称）的法定代表人，现授权委托（姓名）以我方的名义参加</w:t>
      </w:r>
      <w:r>
        <w:rPr>
          <w:rFonts w:hint="eastAsia" w:ascii="宋体" w:hAnsi="宋体"/>
          <w:u w:val="single"/>
        </w:rPr>
        <w:t xml:space="preserve">                项目</w:t>
      </w:r>
      <w:r>
        <w:rPr>
          <w:rFonts w:hint="eastAsia" w:ascii="宋体" w:hAnsi="宋体"/>
        </w:rPr>
        <w:t>的投标活动，并代表我方全权办理针对上述项目的投标、开标、评标、签约等具体事务和签署相关文件。</w:t>
      </w:r>
    </w:p>
    <w:p>
      <w:pPr>
        <w:snapToGrid w:val="0"/>
        <w:spacing w:before="120" w:beforeLines="50" w:after="50" w:line="360" w:lineRule="auto"/>
        <w:rPr>
          <w:rFonts w:ascii="宋体" w:hAnsi="宋体"/>
          <w:szCs w:val="20"/>
        </w:rPr>
      </w:pPr>
      <w:r>
        <w:rPr>
          <w:rFonts w:hint="eastAsia" w:ascii="宋体" w:hAnsi="宋体"/>
        </w:rPr>
        <w:t>我方对被授权人的签字事项负全部责任。</w:t>
      </w:r>
    </w:p>
    <w:p>
      <w:pPr>
        <w:snapToGrid w:val="0"/>
        <w:spacing w:before="120" w:beforeLines="50" w:after="50" w:line="360" w:lineRule="auto"/>
        <w:ind w:firstLine="480"/>
        <w:rPr>
          <w:rFonts w:ascii="宋体" w:hAnsi="宋体"/>
          <w:szCs w:val="20"/>
        </w:rPr>
      </w:pPr>
      <w:r>
        <w:rPr>
          <w:rFonts w:hint="eastAsia" w:ascii="宋体" w:hAnsi="宋体"/>
          <w:u w:val="single"/>
        </w:rPr>
        <w:t>在撤销授权的书面通知以前，本授权书一直有效。</w:t>
      </w:r>
      <w:r>
        <w:rPr>
          <w:rFonts w:hint="eastAsia" w:ascii="宋体" w:hAnsi="宋体"/>
        </w:rPr>
        <w:t>被授权人在授权书有效期内签署的所有文件不因授权的撤销而失效。</w:t>
      </w:r>
    </w:p>
    <w:p>
      <w:pPr>
        <w:snapToGrid w:val="0"/>
        <w:spacing w:before="120" w:beforeLines="50" w:after="50" w:line="360" w:lineRule="auto"/>
        <w:ind w:firstLine="480"/>
        <w:rPr>
          <w:rFonts w:ascii="宋体" w:hAnsi="宋体"/>
        </w:rPr>
      </w:pPr>
      <w:r>
        <w:rPr>
          <w:rFonts w:hint="eastAsia" w:ascii="宋体" w:hAnsi="宋体"/>
        </w:rPr>
        <w:t>被授权人无转委托权，特此委托。</w:t>
      </w:r>
    </w:p>
    <w:p>
      <w:pPr>
        <w:snapToGrid w:val="0"/>
        <w:spacing w:before="120" w:beforeLines="50" w:after="50" w:line="360" w:lineRule="auto"/>
        <w:rPr>
          <w:rFonts w:ascii="宋体" w:hAnsi="宋体"/>
        </w:rPr>
      </w:pPr>
      <w:r>
        <w:rPr>
          <w:rFonts w:hint="eastAsia" w:ascii="宋体" w:hAnsi="宋体"/>
        </w:rPr>
        <w:t>　身份证粘贴处：                   身份证粘贴处：</w:t>
      </w:r>
    </w:p>
    <w:p>
      <w:pPr>
        <w:snapToGrid w:val="0"/>
        <w:spacing w:before="120" w:beforeLines="50" w:after="50" w:line="360" w:lineRule="auto"/>
        <w:ind w:firstLine="480"/>
        <w:rPr>
          <w:rFonts w:ascii="宋体" w:hAnsi="宋体"/>
        </w:rPr>
      </w:pPr>
    </w:p>
    <w:p>
      <w:pPr>
        <w:snapToGrid w:val="0"/>
        <w:spacing w:before="120" w:beforeLines="50" w:after="50" w:line="360" w:lineRule="auto"/>
        <w:rPr>
          <w:rFonts w:ascii="宋体" w:hAnsi="宋体"/>
          <w:szCs w:val="20"/>
          <w:u w:val="single"/>
        </w:rPr>
      </w:pPr>
      <w:r>
        <w:rPr>
          <w:rFonts w:hint="eastAsia" w:ascii="宋体" w:hAnsi="宋体"/>
        </w:rPr>
        <w:t>法定代表人签字（或盖章）：          被授权人签字（或盖章）：</w:t>
      </w:r>
    </w:p>
    <w:p>
      <w:pPr>
        <w:snapToGrid w:val="0"/>
        <w:spacing w:before="120" w:beforeLines="50" w:after="50" w:line="360" w:lineRule="auto"/>
        <w:rPr>
          <w:rFonts w:ascii="宋体" w:hAnsi="宋体"/>
          <w:u w:val="single"/>
        </w:rPr>
      </w:pPr>
      <w:r>
        <w:rPr>
          <w:rFonts w:hint="eastAsia" w:ascii="宋体" w:hAnsi="宋体"/>
        </w:rPr>
        <w:t>职务：                              职务：</w:t>
      </w:r>
    </w:p>
    <w:p>
      <w:pPr>
        <w:snapToGrid w:val="0"/>
        <w:spacing w:before="120" w:beforeLines="50" w:after="50" w:line="360" w:lineRule="auto"/>
        <w:rPr>
          <w:rFonts w:ascii="宋体" w:hAnsi="宋体"/>
        </w:rPr>
      </w:pPr>
      <w:r>
        <w:rPr>
          <w:rFonts w:hint="eastAsia" w:ascii="宋体" w:hAnsi="宋体"/>
          <w:lang w:eastAsia="zh-CN"/>
        </w:rPr>
        <w:t>供应商</w:t>
      </w:r>
      <w:r>
        <w:rPr>
          <w:rFonts w:hint="eastAsia" w:ascii="宋体" w:hAnsi="宋体"/>
        </w:rPr>
        <w:t>公章：  年  月  日</w:t>
      </w:r>
    </w:p>
    <w:p>
      <w:pPr>
        <w:pStyle w:val="3"/>
        <w:ind w:left="480" w:firstLine="404"/>
      </w:pPr>
    </w:p>
    <w:p>
      <w:pPr>
        <w:pStyle w:val="3"/>
        <w:ind w:left="480" w:firstLine="404"/>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三</w:t>
      </w:r>
      <w:r>
        <w:rPr>
          <w:rFonts w:hint="eastAsia" w:ascii="仿宋_GB2312" w:hAnsi="仿宋" w:eastAsia="仿宋_GB2312" w:cs="仿宋_GB2312"/>
          <w:b/>
          <w:kern w:val="0"/>
          <w:sz w:val="32"/>
          <w:szCs w:val="32"/>
        </w:rPr>
        <w:t>、符合性审查资料</w:t>
      </w:r>
      <w:r>
        <w:rPr>
          <w:rFonts w:ascii="仿宋_GB2312" w:hAnsi="仿宋" w:eastAsia="仿宋_GB2312" w:cs="仿宋_GB2312"/>
          <w:b/>
          <w:kern w:val="0"/>
          <w:sz w:val="32"/>
          <w:szCs w:val="32"/>
        </w:rPr>
        <w:t>（根据项目要求，如实填写）</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pPr>
              <w:snapToGrid w:val="0"/>
              <w:spacing w:line="240" w:lineRule="atLeast"/>
              <w:jc w:val="center"/>
              <w:rPr>
                <w:rFonts w:ascii="仿宋" w:hAnsi="仿宋" w:eastAsia="仿宋"/>
                <w:b/>
              </w:rPr>
            </w:pPr>
            <w:r>
              <w:rPr>
                <w:rFonts w:hint="eastAsia" w:ascii="仿宋" w:hAnsi="仿宋" w:eastAsia="仿宋"/>
                <w:b/>
              </w:rPr>
              <w:t>序号</w:t>
            </w:r>
          </w:p>
        </w:tc>
        <w:tc>
          <w:tcPr>
            <w:tcW w:w="4991" w:type="dxa"/>
            <w:vAlign w:val="center"/>
          </w:tcPr>
          <w:p>
            <w:pPr>
              <w:snapToGrid w:val="0"/>
              <w:spacing w:line="240" w:lineRule="atLeast"/>
              <w:jc w:val="center"/>
              <w:rPr>
                <w:rFonts w:ascii="仿宋" w:hAnsi="仿宋" w:eastAsia="仿宋"/>
                <w:b/>
              </w:rPr>
            </w:pPr>
            <w:r>
              <w:rPr>
                <w:rFonts w:hint="eastAsia" w:ascii="仿宋" w:hAnsi="仿宋" w:eastAsia="仿宋"/>
                <w:b/>
              </w:rPr>
              <w:t>实质性要求</w:t>
            </w:r>
          </w:p>
        </w:tc>
        <w:tc>
          <w:tcPr>
            <w:tcW w:w="2551" w:type="dxa"/>
            <w:vAlign w:val="center"/>
          </w:tcPr>
          <w:p>
            <w:pPr>
              <w:snapToGrid w:val="0"/>
              <w:spacing w:line="240" w:lineRule="atLeast"/>
              <w:jc w:val="center"/>
              <w:rPr>
                <w:rFonts w:ascii="仿宋" w:hAnsi="仿宋" w:eastAsia="仿宋"/>
                <w:b/>
              </w:rPr>
            </w:pPr>
            <w:r>
              <w:rPr>
                <w:rFonts w:hint="eastAsia" w:ascii="仿宋" w:hAnsi="仿宋" w:eastAsia="仿宋"/>
                <w:b/>
              </w:rPr>
              <w:t>需要提供的符合性审查资料</w:t>
            </w:r>
          </w:p>
        </w:tc>
        <w:tc>
          <w:tcPr>
            <w:tcW w:w="1418" w:type="dxa"/>
            <w:vAlign w:val="center"/>
          </w:tcPr>
          <w:p>
            <w:pPr>
              <w:snapToGrid w:val="0"/>
              <w:spacing w:line="240" w:lineRule="atLeast"/>
              <w:jc w:val="center"/>
              <w:rPr>
                <w:rFonts w:ascii="仿宋" w:hAnsi="仿宋" w:eastAsia="仿宋"/>
                <w:b/>
              </w:rPr>
            </w:pPr>
            <w:r>
              <w:rPr>
                <w:rFonts w:hint="eastAsia" w:ascii="仿宋" w:hAnsi="仿宋" w:eastAsia="仿宋"/>
                <w:b/>
              </w:rPr>
              <w:t>投标文件中的</w:t>
            </w:r>
          </w:p>
          <w:p>
            <w:pPr>
              <w:snapToGrid w:val="0"/>
              <w:spacing w:line="240" w:lineRule="atLeast"/>
              <w:jc w:val="center"/>
              <w:rPr>
                <w:rFonts w:ascii="仿宋" w:hAnsi="仿宋" w:eastAsia="仿宋"/>
                <w:b/>
              </w:rPr>
            </w:pPr>
            <w:r>
              <w:rPr>
                <w:rFonts w:hint="eastAsia" w:ascii="仿宋" w:hAnsi="仿宋" w:eastAsia="仿宋"/>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pPr>
              <w:jc w:val="center"/>
              <w:rPr>
                <w:rFonts w:ascii="仿宋" w:hAnsi="仿宋" w:eastAsia="仿宋"/>
              </w:rPr>
            </w:pPr>
            <w:r>
              <w:rPr>
                <w:rFonts w:ascii="仿宋" w:hAnsi="仿宋" w:eastAsia="仿宋"/>
              </w:rPr>
              <w:t>1</w:t>
            </w:r>
          </w:p>
        </w:tc>
        <w:tc>
          <w:tcPr>
            <w:tcW w:w="4991" w:type="dxa"/>
          </w:tcPr>
          <w:p>
            <w:pPr>
              <w:spacing w:line="360" w:lineRule="auto"/>
              <w:jc w:val="center"/>
              <w:rPr>
                <w:rFonts w:ascii="仿宋_GB2312" w:hAnsi="仿宋" w:eastAsia="仿宋_GB2312" w:cs="仿宋_GB2312"/>
              </w:rPr>
            </w:pPr>
            <w:r>
              <w:rPr>
                <w:rFonts w:hint="eastAsia" w:ascii="仿宋_GB2312" w:hAnsi="仿宋" w:eastAsia="仿宋_GB2312" w:cs="仿宋_GB2312"/>
              </w:rPr>
              <w:t>投标文件按照招标文件要求签署、盖章。</w:t>
            </w:r>
          </w:p>
        </w:tc>
        <w:tc>
          <w:tcPr>
            <w:tcW w:w="2551" w:type="dxa"/>
            <w:vAlign w:val="center"/>
          </w:tcPr>
          <w:p>
            <w:pPr>
              <w:jc w:val="center"/>
              <w:rPr>
                <w:rFonts w:ascii="仿宋" w:hAnsi="仿宋" w:eastAsia="仿宋"/>
              </w:rPr>
            </w:pPr>
            <w:r>
              <w:rPr>
                <w:rFonts w:hint="eastAsia" w:ascii="仿宋" w:hAnsi="仿宋" w:eastAsia="仿宋"/>
              </w:rPr>
              <w:t>需要使用电子签名或者签字盖章的投标文件的组成部分</w:t>
            </w:r>
          </w:p>
        </w:tc>
        <w:tc>
          <w:tcPr>
            <w:tcW w:w="1418" w:type="dxa"/>
          </w:tcPr>
          <w:p>
            <w:pPr>
              <w:jc w:val="center"/>
              <w:rPr>
                <w:rFonts w:ascii="仿宋" w:hAnsi="仿宋" w:eastAsia="仿宋" w:cs="仿宋_GB2312"/>
              </w:rPr>
            </w:pPr>
          </w:p>
          <w:p>
            <w:pPr>
              <w:jc w:val="center"/>
              <w:rPr>
                <w:rFonts w:ascii="仿宋" w:hAnsi="仿宋" w:eastAsia="仿宋" w:cs="仿宋_GB2312"/>
              </w:rPr>
            </w:pPr>
            <w:r>
              <w:rPr>
                <w:rFonts w:hint="eastAsia" w:ascii="仿宋" w:hAnsi="仿宋" w:eastAsia="仿宋" w:cs="仿宋_GB2312"/>
              </w:rPr>
              <w:t>见投标文件</w:t>
            </w:r>
          </w:p>
          <w:p>
            <w:pPr>
              <w:jc w:val="center"/>
            </w:pPr>
            <w:r>
              <w:rPr>
                <w:rFonts w:hint="eastAsia" w:ascii="仿宋" w:eastAsia="仿宋" w:cs="仿宋_GB2312"/>
              </w:rPr>
              <w:t>第</w:t>
            </w:r>
            <w:r>
              <w:rPr>
                <w:rFonts w:ascii="仿宋" w:eastAsia="仿宋" w:cs="仿宋_GB2312"/>
                <w:u w:val="single"/>
              </w:rPr>
              <w:t xml:space="preserve">  </w:t>
            </w:r>
            <w:r>
              <w:rPr>
                <w:rFonts w:hint="eastAsia" w:ascii="仿宋" w:eastAsia="仿宋"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pPr>
              <w:spacing w:line="360" w:lineRule="auto"/>
              <w:jc w:val="center"/>
              <w:rPr>
                <w:rFonts w:ascii="仿宋_GB2312" w:hAnsi="仿宋" w:eastAsia="仿宋_GB2312"/>
              </w:rPr>
            </w:pPr>
            <w:r>
              <w:rPr>
                <w:rFonts w:ascii="仿宋_GB2312" w:hAnsi="仿宋" w:eastAsia="仿宋_GB2312"/>
              </w:rPr>
              <w:t>2</w:t>
            </w:r>
          </w:p>
        </w:tc>
        <w:tc>
          <w:tcPr>
            <w:tcW w:w="4991" w:type="dxa"/>
          </w:tcPr>
          <w:p>
            <w:pPr>
              <w:spacing w:line="360" w:lineRule="auto"/>
              <w:jc w:val="center"/>
              <w:rPr>
                <w:rFonts w:ascii="仿宋_GB2312" w:hAnsi="仿宋" w:eastAsia="仿宋_GB2312"/>
              </w:rPr>
            </w:pPr>
            <w:r>
              <w:rPr>
                <w:rFonts w:hint="eastAsia" w:ascii="仿宋_GB2312" w:hAnsi="仿宋" w:eastAsia="仿宋_GB2312"/>
              </w:rPr>
              <w:t>采购人拟采购的产品属于政府强制采购的节能产品品目清单范围的，</w:t>
            </w:r>
            <w:r>
              <w:rPr>
                <w:rFonts w:hint="eastAsia" w:ascii="仿宋_GB2312" w:hAnsi="仿宋" w:eastAsia="仿宋_GB2312"/>
                <w:lang w:eastAsia="zh-CN"/>
              </w:rPr>
              <w:t>供应商</w:t>
            </w:r>
            <w:r>
              <w:rPr>
                <w:rFonts w:hint="eastAsia" w:ascii="仿宋_GB2312" w:hAnsi="仿宋" w:eastAsia="仿宋_GB2312"/>
              </w:rPr>
              <w:t>按招标文件要求提供国家确定的认证机构出具的、处于有效期之内的节能产品认证证书。</w:t>
            </w:r>
          </w:p>
        </w:tc>
        <w:tc>
          <w:tcPr>
            <w:tcW w:w="2551" w:type="dxa"/>
            <w:vAlign w:val="center"/>
          </w:tcPr>
          <w:p>
            <w:pPr>
              <w:jc w:val="center"/>
              <w:rPr>
                <w:rFonts w:ascii="仿宋" w:hAnsi="仿宋" w:eastAsia="仿宋"/>
              </w:rPr>
            </w:pPr>
            <w:r>
              <w:rPr>
                <w:rFonts w:hint="eastAsia" w:ascii="仿宋_GB2312" w:hAnsi="仿宋" w:eastAsia="仿宋_GB2312" w:cs="仿宋_GB2312"/>
              </w:rPr>
              <w:t>节能产品认证证书（本项目</w:t>
            </w:r>
            <w:r>
              <w:rPr>
                <w:rFonts w:hint="eastAsia" w:ascii="仿宋_GB2312" w:hAnsi="仿宋" w:eastAsia="仿宋_GB2312"/>
              </w:rPr>
              <w:t>拟采购的产品不属于政府强制采购的节能产品品目清单范围的</w:t>
            </w:r>
            <w:r>
              <w:rPr>
                <w:rFonts w:hint="eastAsia" w:ascii="仿宋_GB2312" w:hAnsi="仿宋" w:eastAsia="仿宋_GB2312" w:cs="仿宋_GB2312"/>
              </w:rPr>
              <w:t>，无需提供）</w:t>
            </w:r>
          </w:p>
        </w:tc>
        <w:tc>
          <w:tcPr>
            <w:tcW w:w="1418" w:type="dxa"/>
          </w:tcPr>
          <w:p>
            <w:pPr>
              <w:jc w:val="center"/>
              <w:rPr>
                <w:rFonts w:ascii="仿宋" w:hAnsi="仿宋" w:eastAsia="仿宋" w:cs="仿宋_GB2312"/>
              </w:rPr>
            </w:pPr>
          </w:p>
          <w:p>
            <w:pPr>
              <w:jc w:val="center"/>
              <w:rPr>
                <w:rFonts w:ascii="仿宋" w:hAnsi="仿宋" w:eastAsia="仿宋" w:cs="仿宋_GB2312"/>
              </w:rPr>
            </w:pPr>
          </w:p>
          <w:p>
            <w:pPr>
              <w:jc w:val="center"/>
              <w:rPr>
                <w:rFonts w:ascii="仿宋" w:hAnsi="仿宋" w:eastAsia="仿宋" w:cs="仿宋_GB2312"/>
              </w:rPr>
            </w:pPr>
            <w:r>
              <w:rPr>
                <w:rFonts w:hint="eastAsia" w:ascii="仿宋" w:hAnsi="仿宋" w:eastAsia="仿宋" w:cs="仿宋_GB2312"/>
              </w:rPr>
              <w:t>见投标文件</w:t>
            </w:r>
          </w:p>
          <w:p>
            <w:pPr>
              <w:pStyle w:val="5"/>
              <w:tabs>
                <w:tab w:val="left" w:pos="432"/>
              </w:tabs>
              <w:jc w:val="center"/>
            </w:pPr>
            <w:r>
              <w:rPr>
                <w:rFonts w:hint="eastAsia" w:ascii="仿宋" w:eastAsia="仿宋" w:cs="仿宋_GB2312"/>
                <w:b w:val="0"/>
                <w:bCs w:val="0"/>
                <w:szCs w:val="24"/>
              </w:rPr>
              <w:t>第</w:t>
            </w:r>
            <w:r>
              <w:rPr>
                <w:rFonts w:ascii="仿宋" w:eastAsia="仿宋" w:cs="仿宋_GB2312"/>
                <w:b w:val="0"/>
                <w:bCs w:val="0"/>
                <w:szCs w:val="24"/>
                <w:u w:val="single"/>
              </w:rPr>
              <w:t xml:space="preserve">  </w:t>
            </w:r>
            <w:r>
              <w:rPr>
                <w:rFonts w:hint="eastAsia" w:ascii="仿宋" w:eastAsia="仿宋" w:cs="仿宋_GB2312"/>
                <w:b w:val="0"/>
                <w:bCs w:val="0"/>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pPr>
              <w:jc w:val="center"/>
              <w:rPr>
                <w:rFonts w:ascii="仿宋" w:hAnsi="仿宋" w:eastAsia="仿宋"/>
              </w:rPr>
            </w:pPr>
            <w:r>
              <w:rPr>
                <w:rFonts w:ascii="仿宋" w:hAnsi="仿宋" w:eastAsia="仿宋"/>
              </w:rPr>
              <w:t>3</w:t>
            </w:r>
          </w:p>
        </w:tc>
        <w:tc>
          <w:tcPr>
            <w:tcW w:w="4991" w:type="dxa"/>
          </w:tcPr>
          <w:p>
            <w:pPr>
              <w:spacing w:line="360" w:lineRule="auto"/>
              <w:jc w:val="center"/>
              <w:rPr>
                <w:rFonts w:ascii="仿宋_GB2312" w:hAnsi="仿宋" w:eastAsia="仿宋_GB2312" w:cs="仿宋_GB2312"/>
              </w:rPr>
            </w:pPr>
            <w:r>
              <w:rPr>
                <w:rFonts w:hint="eastAsia" w:ascii="仿宋_GB2312" w:hAnsi="仿宋" w:eastAsia="仿宋_GB2312"/>
              </w:rPr>
              <w:t>投标文件中承诺的投标有效期不少于招标文件中载明的投标有效期。</w:t>
            </w:r>
          </w:p>
        </w:tc>
        <w:tc>
          <w:tcPr>
            <w:tcW w:w="2551" w:type="dxa"/>
            <w:vAlign w:val="center"/>
          </w:tcPr>
          <w:p>
            <w:pPr>
              <w:jc w:val="center"/>
              <w:rPr>
                <w:rFonts w:ascii="仿宋" w:hAnsi="仿宋" w:eastAsia="仿宋"/>
              </w:rPr>
            </w:pPr>
            <w:r>
              <w:rPr>
                <w:rFonts w:hint="eastAsia" w:ascii="仿宋" w:hAnsi="仿宋" w:eastAsia="仿宋"/>
              </w:rPr>
              <w:t>投标函</w:t>
            </w:r>
          </w:p>
        </w:tc>
        <w:tc>
          <w:tcPr>
            <w:tcW w:w="1418" w:type="dxa"/>
          </w:tcPr>
          <w:p>
            <w:pPr>
              <w:jc w:val="center"/>
            </w:pPr>
            <w:r>
              <w:rPr>
                <w:rFonts w:hint="eastAsia" w:ascii="仿宋" w:hAnsi="仿宋" w:eastAsia="仿宋" w:cs="仿宋_GB2312"/>
              </w:rPr>
              <w:t>见投标文件第</w:t>
            </w:r>
            <w:r>
              <w:rPr>
                <w:rFonts w:ascii="仿宋" w:hAnsi="仿宋" w:eastAsia="仿宋" w:cs="仿宋_GB2312"/>
                <w:u w:val="single"/>
              </w:rPr>
              <w:t xml:space="preserve">  </w:t>
            </w:r>
            <w:r>
              <w:rPr>
                <w:rFonts w:hint="eastAsia" w:ascii="仿宋" w:hAnsi="仿宋" w:eastAsia="仿宋"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pPr>
              <w:jc w:val="center"/>
              <w:rPr>
                <w:rFonts w:ascii="仿宋" w:hAnsi="仿宋" w:eastAsia="仿宋"/>
              </w:rPr>
            </w:pPr>
            <w:r>
              <w:rPr>
                <w:rFonts w:ascii="仿宋" w:hAnsi="仿宋" w:eastAsia="仿宋"/>
              </w:rPr>
              <w:t>4</w:t>
            </w:r>
          </w:p>
        </w:tc>
        <w:tc>
          <w:tcPr>
            <w:tcW w:w="4991" w:type="dxa"/>
          </w:tcPr>
          <w:p>
            <w:pPr>
              <w:spacing w:line="360" w:lineRule="auto"/>
              <w:jc w:val="center"/>
              <w:rPr>
                <w:rFonts w:ascii="仿宋_GB2312" w:hAnsi="仿宋" w:eastAsia="仿宋_GB2312"/>
              </w:rPr>
            </w:pPr>
            <w:r>
              <w:rPr>
                <w:rFonts w:hint="eastAsia" w:ascii="仿宋_GB2312" w:hAnsi="仿宋" w:eastAsia="仿宋_GB2312"/>
              </w:rPr>
              <w:t>投标文件满足招标文件的其它实质性要求。</w:t>
            </w:r>
          </w:p>
        </w:tc>
        <w:tc>
          <w:tcPr>
            <w:tcW w:w="2551" w:type="dxa"/>
            <w:vAlign w:val="center"/>
          </w:tcPr>
          <w:p>
            <w:pPr>
              <w:jc w:val="center"/>
              <w:rPr>
                <w:rFonts w:ascii="仿宋" w:hAnsi="仿宋" w:eastAsia="仿宋"/>
              </w:rPr>
            </w:pPr>
            <w:r>
              <w:rPr>
                <w:rFonts w:hint="eastAsia" w:ascii="仿宋_GB2312" w:hAnsi="仿宋" w:eastAsia="仿宋_GB2312" w:cs="仿宋_GB2312"/>
                <w:kern w:val="0"/>
              </w:rPr>
              <w:t>招标文件其它实质性要求相应的材料（“▲”</w:t>
            </w:r>
            <w:r>
              <w:rPr>
                <w:rFonts w:ascii="仿宋_GB2312" w:hAnsi="仿宋" w:eastAsia="仿宋_GB2312" w:cs="仿宋_GB2312"/>
                <w:kern w:val="0"/>
              </w:rPr>
              <w:t xml:space="preserve"> </w:t>
            </w:r>
            <w:r>
              <w:rPr>
                <w:rFonts w:hint="eastAsia" w:ascii="仿宋_GB2312" w:hAnsi="仿宋" w:eastAsia="仿宋_GB2312" w:cs="仿宋_GB2312"/>
                <w:kern w:val="0"/>
              </w:rPr>
              <w:t>系指实质性要求条款，招标文件无其它实质性要求的，无需提供）</w:t>
            </w:r>
          </w:p>
        </w:tc>
        <w:tc>
          <w:tcPr>
            <w:tcW w:w="1418" w:type="dxa"/>
          </w:tcPr>
          <w:p>
            <w:pPr>
              <w:jc w:val="center"/>
            </w:pPr>
            <w:r>
              <w:rPr>
                <w:rFonts w:hint="eastAsia" w:ascii="仿宋" w:hAnsi="仿宋" w:eastAsia="仿宋" w:cs="仿宋_GB2312"/>
              </w:rPr>
              <w:t>见投标文件第</w:t>
            </w:r>
            <w:r>
              <w:rPr>
                <w:rFonts w:ascii="仿宋" w:hAnsi="仿宋" w:eastAsia="仿宋" w:cs="仿宋_GB2312"/>
                <w:u w:val="single"/>
              </w:rPr>
              <w:t xml:space="preserve">  </w:t>
            </w:r>
            <w:r>
              <w:rPr>
                <w:rFonts w:hint="eastAsia" w:ascii="仿宋" w:hAnsi="仿宋" w:eastAsia="仿宋" w:cs="仿宋_GB2312"/>
              </w:rPr>
              <w:t>页</w:t>
            </w:r>
          </w:p>
        </w:tc>
      </w:tr>
    </w:tbl>
    <w:p>
      <w:pPr>
        <w:jc w:val="center"/>
        <w:rPr>
          <w:rFonts w:hAnsi="宋体"/>
          <w:kern w:val="0"/>
        </w:rPr>
      </w:pPr>
      <w:r>
        <w:rPr>
          <w:rFonts w:hint="eastAsia" w:hAnsi="宋体"/>
          <w:kern w:val="0"/>
        </w:rPr>
        <w:t xml:space="preserve">   </w:t>
      </w:r>
    </w:p>
    <w:p>
      <w:pPr>
        <w:wordWrap w:val="0"/>
        <w:snapToGrid w:val="0"/>
        <w:spacing w:before="50" w:after="50" w:line="360" w:lineRule="auto"/>
        <w:jc w:val="right"/>
        <w:rPr>
          <w:rFonts w:ascii="宋体" w:hAnsi="宋体"/>
        </w:rPr>
      </w:pPr>
      <w:r>
        <w:rPr>
          <w:rFonts w:hint="eastAsia" w:ascii="宋体" w:hAnsi="宋体"/>
        </w:rPr>
        <w:t xml:space="preserve">法定代表人或被授权人签字（或盖章）：    </w:t>
      </w:r>
    </w:p>
    <w:p>
      <w:pPr>
        <w:snapToGrid w:val="0"/>
        <w:spacing w:before="50" w:after="50" w:line="360" w:lineRule="auto"/>
        <w:jc w:val="center"/>
        <w:rPr>
          <w:rFonts w:ascii="宋体" w:hAnsi="宋体"/>
        </w:rPr>
      </w:pPr>
      <w:r>
        <w:rPr>
          <w:rFonts w:hint="eastAsia" w:ascii="宋体" w:hAnsi="宋体"/>
        </w:rPr>
        <w:t xml:space="preserve">                                     </w:t>
      </w:r>
      <w:r>
        <w:rPr>
          <w:rFonts w:hint="eastAsia" w:ascii="宋体" w:hAnsi="宋体"/>
          <w:lang w:eastAsia="zh-CN"/>
        </w:rPr>
        <w:t>供应商</w:t>
      </w:r>
      <w:r>
        <w:rPr>
          <w:rFonts w:hint="eastAsia" w:ascii="宋体" w:hAnsi="宋体"/>
        </w:rPr>
        <w:t>（公章）：      　　　　　　　　　　　　　</w:t>
      </w:r>
    </w:p>
    <w:p>
      <w:pPr>
        <w:spacing w:before="108" w:after="120" w:line="304" w:lineRule="auto"/>
        <w:ind w:right="417" w:firstLine="645"/>
        <w:jc w:val="center"/>
        <w:rPr>
          <w:rFonts w:ascii="宋体" w:hAnsi="宋体"/>
          <w:spacing w:val="-3"/>
        </w:rPr>
      </w:pPr>
      <w:r>
        <w:rPr>
          <w:rFonts w:hint="eastAsia" w:ascii="宋体" w:hAnsi="宋体"/>
        </w:rPr>
        <w:t xml:space="preserve">                                           日期：   年  月  日</w:t>
      </w:r>
    </w:p>
    <w:p>
      <w:pPr>
        <w:jc w:val="center"/>
        <w:rPr>
          <w:rFonts w:hAnsi="宋体"/>
          <w:kern w:val="0"/>
        </w:rPr>
      </w:pPr>
    </w:p>
    <w:p>
      <w:pPr>
        <w:jc w:val="center"/>
        <w:rPr>
          <w:rFonts w:hAnsi="宋体"/>
          <w:kern w:val="0"/>
        </w:rPr>
      </w:pPr>
    </w:p>
    <w:p>
      <w:pPr>
        <w:pStyle w:val="2"/>
        <w:rPr>
          <w:rFonts w:hAnsi="宋体"/>
          <w:kern w:val="0"/>
        </w:rPr>
      </w:pPr>
    </w:p>
    <w:p>
      <w:pPr>
        <w:pStyle w:val="3"/>
        <w:rPr>
          <w:rFonts w:hAnsi="宋体"/>
          <w:kern w:val="0"/>
        </w:rPr>
      </w:pPr>
    </w:p>
    <w:p>
      <w:pPr>
        <w:jc w:val="center"/>
        <w:rPr>
          <w:rFonts w:hAnsi="宋体"/>
          <w:kern w:val="0"/>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四</w:t>
      </w:r>
      <w:r>
        <w:rPr>
          <w:rFonts w:hint="eastAsia" w:ascii="仿宋_GB2312" w:hAnsi="仿宋" w:eastAsia="仿宋_GB2312" w:cs="仿宋_GB2312"/>
          <w:b/>
          <w:kern w:val="0"/>
          <w:sz w:val="32"/>
          <w:szCs w:val="32"/>
        </w:rPr>
        <w:t>、评分对应表</w:t>
      </w:r>
    </w:p>
    <w:p>
      <w:pPr>
        <w:snapToGrid w:val="0"/>
        <w:spacing w:before="50"/>
        <w:jc w:val="center"/>
        <w:rPr>
          <w:rFonts w:ascii="仿宋" w:hAnsi="仿宋" w:eastAsia="仿宋"/>
          <w:b/>
          <w:sz w:val="32"/>
          <w:szCs w:val="32"/>
          <w:highlight w:val="yellow"/>
        </w:rPr>
      </w:pPr>
    </w:p>
    <w:tbl>
      <w:tblPr>
        <w:tblStyle w:val="19"/>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pacing w:before="240" w:after="240"/>
              <w:jc w:val="center"/>
              <w:rPr>
                <w:rFonts w:ascii="宋体" w:hAnsi="宋体"/>
                <w:szCs w:val="21"/>
              </w:rPr>
            </w:pPr>
            <w:r>
              <w:rPr>
                <w:rFonts w:hint="eastAsia" w:ascii="宋体" w:hAnsi="宋体"/>
                <w:szCs w:val="21"/>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pacing w:before="240" w:after="240"/>
              <w:jc w:val="center"/>
              <w:rPr>
                <w:rFonts w:ascii="宋体" w:hAnsi="宋体"/>
                <w:szCs w:val="21"/>
              </w:rPr>
            </w:pPr>
            <w:r>
              <w:rPr>
                <w:rFonts w:hint="eastAsia" w:ascii="宋体" w:hAnsi="宋体"/>
                <w:szCs w:val="21"/>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szCs w:val="21"/>
              </w:rPr>
            </w:pPr>
            <w:r>
              <w:rPr>
                <w:rFonts w:hint="eastAsia" w:ascii="仿宋" w:hAnsi="仿宋" w:eastAsia="仿宋"/>
                <w:b/>
              </w:rPr>
              <w:t>投标文件中的页码位置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pacing w:before="240" w:after="240"/>
              <w:jc w:val="center"/>
              <w:rPr>
                <w:rFonts w:ascii="宋体" w:hAnsi="宋体"/>
                <w:szCs w:val="21"/>
                <w:highlight w:val="none"/>
              </w:rPr>
            </w:pPr>
            <w:r>
              <w:rPr>
                <w:rFonts w:hint="eastAsia" w:ascii="宋体" w:hAnsi="宋体"/>
                <w:szCs w:val="21"/>
                <w:highlight w:val="none"/>
              </w:rPr>
              <w:t>对应第四章评分办法及评分标准（报价除外）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highlight w:val="yellow"/>
              </w:rPr>
            </w:pPr>
          </w:p>
        </w:tc>
        <w:tc>
          <w:tcPr>
            <w:tcW w:w="144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_GB2312"/>
              </w:rPr>
            </w:pPr>
          </w:p>
          <w:p>
            <w:pPr>
              <w:jc w:val="center"/>
              <w:rPr>
                <w:rFonts w:ascii="仿宋" w:hAnsi="仿宋" w:eastAsia="仿宋" w:cs="仿宋_GB2312"/>
              </w:rPr>
            </w:pPr>
            <w:r>
              <w:rPr>
                <w:rFonts w:hint="eastAsia" w:ascii="仿宋" w:hAnsi="仿宋" w:eastAsia="仿宋" w:cs="仿宋_GB2312"/>
              </w:rPr>
              <w:t>见投标文件</w:t>
            </w:r>
          </w:p>
          <w:p>
            <w:pPr>
              <w:jc w:val="center"/>
              <w:rPr>
                <w:rFonts w:ascii="仿宋" w:hAnsi="仿宋" w:eastAsia="仿宋"/>
                <w:sz w:val="30"/>
                <w:szCs w:val="30"/>
                <w:highlight w:val="yellow"/>
              </w:rPr>
            </w:pPr>
            <w:r>
              <w:rPr>
                <w:rFonts w:hint="eastAsia" w:ascii="仿宋" w:eastAsia="仿宋" w:cs="仿宋_GB2312"/>
              </w:rPr>
              <w:t>第</w:t>
            </w:r>
            <w:r>
              <w:rPr>
                <w:rFonts w:ascii="仿宋" w:eastAsia="仿宋" w:cs="仿宋_GB2312"/>
                <w:u w:val="single"/>
              </w:rPr>
              <w:t xml:space="preserve">  </w:t>
            </w:r>
            <w:r>
              <w:rPr>
                <w:rFonts w:hint="eastAsia" w:ascii="仿宋" w:eastAsia="仿宋" w:cs="仿宋_GB2312"/>
              </w:rPr>
              <w:t>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31" w:hRule="atLeast"/>
        </w:trPr>
        <w:tc>
          <w:tcPr>
            <w:tcW w:w="3888" w:type="dxa"/>
            <w:tcBorders>
              <w:top w:val="single" w:color="auto" w:sz="4" w:space="0"/>
              <w:left w:val="single" w:color="auto" w:sz="4" w:space="0"/>
              <w:bottom w:val="single" w:color="auto" w:sz="4" w:space="0"/>
              <w:right w:val="single" w:color="auto" w:sz="4" w:space="0"/>
            </w:tcBorders>
          </w:tcPr>
          <w:p>
            <w:pPr>
              <w:spacing w:before="240" w:after="240"/>
              <w:jc w:val="center"/>
              <w:rPr>
                <w:rFonts w:ascii="宋体" w:hAnsi="宋体"/>
                <w:szCs w:val="21"/>
                <w:highlight w:val="none"/>
              </w:rPr>
            </w:pPr>
            <w:r>
              <w:rPr>
                <w:rFonts w:hint="eastAsia" w:ascii="宋体" w:hAnsi="宋体"/>
                <w:szCs w:val="21"/>
                <w:highlight w:val="none"/>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highlight w:val="yellow"/>
              </w:rPr>
            </w:pPr>
          </w:p>
        </w:tc>
        <w:tc>
          <w:tcPr>
            <w:tcW w:w="144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_GB2312"/>
              </w:rPr>
            </w:pPr>
          </w:p>
          <w:p>
            <w:pPr>
              <w:jc w:val="center"/>
              <w:rPr>
                <w:rFonts w:ascii="仿宋" w:hAnsi="仿宋" w:eastAsia="仿宋" w:cs="仿宋_GB2312"/>
              </w:rPr>
            </w:pPr>
          </w:p>
          <w:p>
            <w:pPr>
              <w:pStyle w:val="5"/>
              <w:tabs>
                <w:tab w:val="left" w:pos="432"/>
              </w:tabs>
              <w:jc w:val="center"/>
              <w:rPr>
                <w:rFonts w:ascii="仿宋" w:hAnsi="仿宋" w:eastAsia="仿宋"/>
                <w:sz w:val="30"/>
                <w:szCs w:val="30"/>
                <w:highlight w:val="yellow"/>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highlight w:val="yellow"/>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highlight w:val="yellow"/>
              </w:rPr>
            </w:pPr>
          </w:p>
        </w:tc>
        <w:tc>
          <w:tcPr>
            <w:tcW w:w="144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0"/>
                <w:szCs w:val="30"/>
                <w:highlight w:val="yellow"/>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highlight w:val="yellow"/>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highlight w:val="yellow"/>
              </w:rPr>
            </w:pPr>
          </w:p>
        </w:tc>
        <w:tc>
          <w:tcPr>
            <w:tcW w:w="144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0"/>
                <w:szCs w:val="30"/>
                <w:highlight w:val="yellow"/>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highlight w:val="yellow"/>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highlight w:val="yellow"/>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 w:hAnsi="仿宋" w:eastAsia="仿宋"/>
                <w:sz w:val="30"/>
                <w:szCs w:val="30"/>
                <w:highlight w:val="yellow"/>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highlight w:val="yellow"/>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highlight w:val="yellow"/>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highlight w:val="yellow"/>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highlight w:val="yellow"/>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highlight w:val="yellow"/>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highlight w:val="yellow"/>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highlight w:val="yellow"/>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highlight w:val="yellow"/>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highlight w:val="yellow"/>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highlight w:val="yellow"/>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highlight w:val="yellow"/>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highlight w:val="yellow"/>
              </w:rPr>
            </w:pPr>
          </w:p>
        </w:tc>
      </w:tr>
    </w:tbl>
    <w:p>
      <w:pPr>
        <w:wordWrap w:val="0"/>
        <w:snapToGrid w:val="0"/>
        <w:spacing w:before="120" w:beforeLines="50" w:line="400" w:lineRule="exact"/>
        <w:ind w:firstLine="200"/>
        <w:jc w:val="right"/>
        <w:rPr>
          <w:rFonts w:ascii="宋体" w:hAnsi="宋体"/>
          <w:szCs w:val="20"/>
          <w:u w:val="single"/>
        </w:rPr>
      </w:pPr>
      <w:r>
        <w:rPr>
          <w:rFonts w:hint="eastAsia" w:ascii="宋体" w:hAnsi="宋体"/>
        </w:rPr>
        <w:t xml:space="preserve">法定代表人或被授权人签字（或盖章）：      </w:t>
      </w:r>
    </w:p>
    <w:p>
      <w:pPr>
        <w:wordWrap w:val="0"/>
        <w:snapToGrid w:val="0"/>
        <w:spacing w:before="120" w:beforeLines="50" w:after="50" w:line="400" w:lineRule="exact"/>
        <w:ind w:firstLine="240" w:firstLineChars="100"/>
        <w:jc w:val="right"/>
        <w:rPr>
          <w:rFonts w:ascii="宋体" w:hAnsi="宋体"/>
        </w:rPr>
      </w:pPr>
      <w:r>
        <w:rPr>
          <w:rFonts w:hint="eastAsia" w:ascii="宋体" w:hAnsi="宋体"/>
          <w:lang w:eastAsia="zh-CN"/>
        </w:rPr>
        <w:t>供应商</w:t>
      </w:r>
      <w:r>
        <w:rPr>
          <w:rFonts w:hint="eastAsia" w:ascii="宋体" w:hAnsi="宋体"/>
        </w:rPr>
        <w:t xml:space="preserve">（公章）：      </w:t>
      </w:r>
    </w:p>
    <w:p>
      <w:pPr>
        <w:jc w:val="right"/>
        <w:rPr>
          <w:rFonts w:ascii="仿宋_GB2312" w:hAnsi="仿宋" w:eastAsia="仿宋_GB2312" w:cs="仿宋_GB2312"/>
          <w:b/>
          <w:kern w:val="0"/>
          <w:sz w:val="32"/>
          <w:szCs w:val="32"/>
        </w:rPr>
      </w:pPr>
      <w:r>
        <w:rPr>
          <w:rFonts w:hint="eastAsia" w:hAnsi="宋体"/>
        </w:rPr>
        <w:t>年  月  日</w:t>
      </w:r>
    </w:p>
    <w:p>
      <w:pPr>
        <w:jc w:val="center"/>
        <w:rPr>
          <w:rFonts w:ascii="仿宋_GB2312" w:hAnsi="仿宋" w:eastAsia="仿宋_GB2312" w:cs="仿宋_GB2312"/>
          <w:b/>
          <w:kern w:val="0"/>
          <w:sz w:val="32"/>
          <w:szCs w:val="32"/>
        </w:rPr>
      </w:pPr>
    </w:p>
    <w:p>
      <w:pPr>
        <w:pStyle w:val="2"/>
        <w:rPr>
          <w:rFonts w:ascii="仿宋_GB2312" w:hAnsi="仿宋" w:eastAsia="仿宋_GB2312" w:cs="仿宋_GB2312"/>
          <w:b/>
          <w:kern w:val="0"/>
          <w:sz w:val="32"/>
          <w:szCs w:val="32"/>
        </w:rPr>
      </w:pPr>
    </w:p>
    <w:p>
      <w:pPr>
        <w:pStyle w:val="3"/>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五</w:t>
      </w:r>
      <w:r>
        <w:rPr>
          <w:rFonts w:hint="eastAsia" w:ascii="仿宋_GB2312" w:hAnsi="仿宋" w:eastAsia="仿宋_GB2312" w:cs="仿宋_GB2312"/>
          <w:b/>
          <w:kern w:val="0"/>
          <w:sz w:val="32"/>
          <w:szCs w:val="32"/>
        </w:rPr>
        <w:t>、商务技术响应表</w:t>
      </w:r>
    </w:p>
    <w:tbl>
      <w:tblPr>
        <w:tblStyle w:val="19"/>
        <w:tblW w:w="0" w:type="auto"/>
        <w:tblInd w:w="27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710"/>
        <w:gridCol w:w="13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96" w:hRule="atLeast"/>
        </w:trPr>
        <w:tc>
          <w:tcPr>
            <w:tcW w:w="910" w:type="dxa"/>
          </w:tcPr>
          <w:p>
            <w:pPr>
              <w:spacing w:before="240" w:after="240"/>
              <w:jc w:val="center"/>
              <w:rPr>
                <w:rFonts w:ascii="宋体" w:hAnsi="宋体"/>
                <w:szCs w:val="21"/>
              </w:rPr>
            </w:pPr>
            <w:r>
              <w:rPr>
                <w:rFonts w:hint="eastAsia" w:ascii="宋体" w:hAnsi="宋体"/>
                <w:szCs w:val="21"/>
              </w:rPr>
              <w:t>序号</w:t>
            </w:r>
          </w:p>
        </w:tc>
        <w:tc>
          <w:tcPr>
            <w:tcW w:w="3086" w:type="dxa"/>
          </w:tcPr>
          <w:p>
            <w:pPr>
              <w:spacing w:before="240" w:after="240"/>
              <w:jc w:val="center"/>
              <w:rPr>
                <w:rFonts w:ascii="宋体" w:hAnsi="宋体"/>
                <w:szCs w:val="21"/>
              </w:rPr>
            </w:pPr>
            <w:r>
              <w:rPr>
                <w:rFonts w:hint="eastAsia" w:ascii="宋体" w:hAnsi="宋体"/>
                <w:szCs w:val="21"/>
              </w:rPr>
              <w:t>招标文件的规定</w:t>
            </w:r>
          </w:p>
        </w:tc>
        <w:tc>
          <w:tcPr>
            <w:tcW w:w="3710" w:type="dxa"/>
          </w:tcPr>
          <w:p>
            <w:pPr>
              <w:spacing w:before="240" w:after="240"/>
              <w:jc w:val="center"/>
              <w:rPr>
                <w:rFonts w:ascii="宋体" w:hAnsi="宋体"/>
                <w:szCs w:val="21"/>
              </w:rPr>
            </w:pPr>
            <w:r>
              <w:rPr>
                <w:rFonts w:hint="eastAsia" w:ascii="宋体" w:hAnsi="宋体"/>
                <w:szCs w:val="21"/>
              </w:rPr>
              <w:t>投标文件的响应</w:t>
            </w:r>
          </w:p>
        </w:tc>
        <w:tc>
          <w:tcPr>
            <w:tcW w:w="1320" w:type="dxa"/>
          </w:tcPr>
          <w:p>
            <w:pPr>
              <w:spacing w:before="240" w:after="240"/>
              <w:jc w:val="center"/>
              <w:rPr>
                <w:rFonts w:ascii="宋体" w:hAnsi="宋体"/>
                <w:szCs w:val="21"/>
              </w:rPr>
            </w:pPr>
            <w:r>
              <w:rPr>
                <w:rFonts w:hint="eastAsia" w:ascii="宋体" w:hAnsi="宋体"/>
                <w:szCs w:val="21"/>
              </w:rPr>
              <w:t>偏离说明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96" w:hRule="atLeast"/>
        </w:trPr>
        <w:tc>
          <w:tcPr>
            <w:tcW w:w="910" w:type="dxa"/>
          </w:tcPr>
          <w:p>
            <w:pPr>
              <w:spacing w:before="240" w:after="240"/>
              <w:rPr>
                <w:rFonts w:ascii="宋体" w:hAnsi="宋体"/>
                <w:szCs w:val="21"/>
              </w:rPr>
            </w:pPr>
          </w:p>
        </w:tc>
        <w:tc>
          <w:tcPr>
            <w:tcW w:w="3086" w:type="dxa"/>
          </w:tcPr>
          <w:p>
            <w:pPr>
              <w:spacing w:before="240" w:after="240"/>
              <w:rPr>
                <w:rFonts w:ascii="宋体" w:hAnsi="宋体"/>
                <w:szCs w:val="21"/>
              </w:rPr>
            </w:pPr>
          </w:p>
        </w:tc>
        <w:tc>
          <w:tcPr>
            <w:tcW w:w="3710" w:type="dxa"/>
          </w:tcPr>
          <w:p>
            <w:pPr>
              <w:spacing w:before="240" w:after="240"/>
              <w:rPr>
                <w:rFonts w:ascii="宋体" w:hAnsi="宋体"/>
                <w:szCs w:val="21"/>
              </w:rPr>
            </w:pPr>
          </w:p>
        </w:tc>
        <w:tc>
          <w:tcPr>
            <w:tcW w:w="1320" w:type="dxa"/>
          </w:tcPr>
          <w:p>
            <w:pPr>
              <w:spacing w:before="240" w:after="24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3" w:hRule="atLeast"/>
        </w:trPr>
        <w:tc>
          <w:tcPr>
            <w:tcW w:w="910" w:type="dxa"/>
          </w:tcPr>
          <w:p>
            <w:pPr>
              <w:spacing w:before="240" w:after="240"/>
              <w:rPr>
                <w:rFonts w:ascii="宋体" w:hAnsi="宋体"/>
                <w:szCs w:val="21"/>
              </w:rPr>
            </w:pPr>
          </w:p>
        </w:tc>
        <w:tc>
          <w:tcPr>
            <w:tcW w:w="3086" w:type="dxa"/>
          </w:tcPr>
          <w:p>
            <w:pPr>
              <w:spacing w:before="240" w:after="240"/>
              <w:rPr>
                <w:rFonts w:ascii="宋体" w:hAnsi="宋体"/>
                <w:szCs w:val="21"/>
              </w:rPr>
            </w:pPr>
          </w:p>
        </w:tc>
        <w:tc>
          <w:tcPr>
            <w:tcW w:w="3710" w:type="dxa"/>
          </w:tcPr>
          <w:p>
            <w:pPr>
              <w:spacing w:before="240" w:after="240"/>
              <w:rPr>
                <w:rFonts w:ascii="宋体" w:hAnsi="宋体"/>
                <w:szCs w:val="21"/>
              </w:rPr>
            </w:pPr>
          </w:p>
        </w:tc>
        <w:tc>
          <w:tcPr>
            <w:tcW w:w="1320" w:type="dxa"/>
          </w:tcPr>
          <w:p>
            <w:pPr>
              <w:spacing w:before="240" w:after="24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96" w:hRule="atLeast"/>
        </w:trPr>
        <w:tc>
          <w:tcPr>
            <w:tcW w:w="910" w:type="dxa"/>
          </w:tcPr>
          <w:p>
            <w:pPr>
              <w:spacing w:before="240" w:after="240"/>
              <w:rPr>
                <w:rFonts w:ascii="宋体" w:hAnsi="宋体"/>
                <w:szCs w:val="21"/>
              </w:rPr>
            </w:pPr>
          </w:p>
        </w:tc>
        <w:tc>
          <w:tcPr>
            <w:tcW w:w="3086" w:type="dxa"/>
          </w:tcPr>
          <w:p>
            <w:pPr>
              <w:spacing w:before="240" w:after="240"/>
              <w:rPr>
                <w:rFonts w:ascii="宋体" w:hAnsi="宋体"/>
                <w:szCs w:val="21"/>
              </w:rPr>
            </w:pPr>
          </w:p>
        </w:tc>
        <w:tc>
          <w:tcPr>
            <w:tcW w:w="3710" w:type="dxa"/>
          </w:tcPr>
          <w:p>
            <w:pPr>
              <w:spacing w:before="240" w:after="240"/>
              <w:rPr>
                <w:rFonts w:ascii="宋体" w:hAnsi="宋体"/>
                <w:szCs w:val="21"/>
              </w:rPr>
            </w:pPr>
          </w:p>
        </w:tc>
        <w:tc>
          <w:tcPr>
            <w:tcW w:w="1320" w:type="dxa"/>
          </w:tcPr>
          <w:p>
            <w:pPr>
              <w:spacing w:before="240" w:after="240"/>
              <w:rPr>
                <w:rFonts w:ascii="宋体" w:hAnsi="宋体"/>
                <w:szCs w:val="21"/>
              </w:rPr>
            </w:pPr>
          </w:p>
        </w:tc>
      </w:tr>
    </w:tbl>
    <w:p>
      <w:pPr>
        <w:spacing w:line="360" w:lineRule="auto"/>
        <w:rPr>
          <w:rFonts w:ascii="宋体" w:hAnsi="宋体"/>
          <w:b/>
          <w:szCs w:val="21"/>
        </w:rPr>
      </w:pPr>
      <w:r>
        <w:rPr>
          <w:rFonts w:hint="eastAsia" w:ascii="宋体" w:hAnsi="宋体"/>
          <w:b/>
          <w:szCs w:val="21"/>
        </w:rPr>
        <w:t>注：</w:t>
      </w:r>
      <w:r>
        <w:rPr>
          <w:rFonts w:hint="eastAsia" w:ascii="宋体" w:hAnsi="宋体"/>
          <w:b/>
          <w:szCs w:val="21"/>
          <w:lang w:eastAsia="zh-CN"/>
        </w:rPr>
        <w:t>供应商</w:t>
      </w:r>
      <w:r>
        <w:rPr>
          <w:rFonts w:hint="eastAsia" w:ascii="宋体" w:hAnsi="宋体"/>
          <w:b/>
          <w:szCs w:val="21"/>
        </w:rPr>
        <w:t>的投标文件与招标文件之规定存在偏离的，应在此表中如实说明。未在上表中说明的，将被认为完全响应招标文件的规定。</w:t>
      </w:r>
    </w:p>
    <w:p>
      <w:pPr>
        <w:wordWrap w:val="0"/>
        <w:snapToGrid w:val="0"/>
        <w:spacing w:before="120" w:beforeLines="50" w:line="400" w:lineRule="exact"/>
        <w:ind w:firstLine="200"/>
        <w:jc w:val="right"/>
        <w:rPr>
          <w:rFonts w:ascii="宋体" w:hAnsi="宋体"/>
          <w:szCs w:val="20"/>
          <w:u w:val="single"/>
        </w:rPr>
      </w:pPr>
      <w:r>
        <w:rPr>
          <w:rFonts w:hint="eastAsia" w:ascii="宋体" w:hAnsi="宋体"/>
        </w:rPr>
        <w:t xml:space="preserve">法定代表人或被授权人签字（或盖章）：      </w:t>
      </w:r>
    </w:p>
    <w:p>
      <w:pPr>
        <w:wordWrap w:val="0"/>
        <w:snapToGrid w:val="0"/>
        <w:spacing w:before="120" w:beforeLines="50" w:after="50" w:line="400" w:lineRule="exact"/>
        <w:ind w:firstLine="240" w:firstLineChars="100"/>
        <w:jc w:val="right"/>
        <w:rPr>
          <w:rFonts w:ascii="宋体" w:hAnsi="宋体"/>
        </w:rPr>
      </w:pPr>
      <w:r>
        <w:rPr>
          <w:rFonts w:hint="eastAsia" w:ascii="宋体" w:hAnsi="宋体"/>
          <w:lang w:eastAsia="zh-CN"/>
        </w:rPr>
        <w:t>供应商</w:t>
      </w:r>
      <w:r>
        <w:rPr>
          <w:rFonts w:hint="eastAsia" w:ascii="宋体" w:hAnsi="宋体"/>
        </w:rPr>
        <w:t xml:space="preserve">（公章）：      </w:t>
      </w:r>
    </w:p>
    <w:p>
      <w:pPr>
        <w:jc w:val="right"/>
        <w:rPr>
          <w:rFonts w:ascii="仿宋_GB2312" w:hAnsi="仿宋" w:eastAsia="仿宋_GB2312" w:cs="仿宋_GB2312"/>
          <w:b/>
          <w:kern w:val="0"/>
          <w:sz w:val="32"/>
          <w:szCs w:val="32"/>
        </w:rPr>
      </w:pPr>
      <w:r>
        <w:rPr>
          <w:rFonts w:hint="eastAsia" w:hAnsi="宋体"/>
        </w:rPr>
        <w:t>年  月  日</w:t>
      </w:r>
    </w:p>
    <w:p>
      <w:pPr>
        <w:pStyle w:val="3"/>
        <w:ind w:left="0" w:leftChars="0" w:firstLine="0" w:firstLineChars="0"/>
        <w:rPr>
          <w:rFonts w:ascii="仿宋_GB2312" w:hAnsi="仿宋" w:eastAsia="仿宋_GB2312" w:cs="仿宋_GB2312"/>
          <w:b/>
          <w:sz w:val="32"/>
          <w:szCs w:val="32"/>
        </w:rPr>
      </w:pPr>
    </w:p>
    <w:p>
      <w:pPr>
        <w:pStyle w:val="3"/>
        <w:ind w:left="480" w:firstLine="627"/>
        <w:rPr>
          <w:rFonts w:ascii="仿宋_GB2312" w:hAnsi="仿宋" w:eastAsia="仿宋_GB2312" w:cs="仿宋_GB2312"/>
          <w:b/>
          <w:sz w:val="32"/>
          <w:szCs w:val="32"/>
        </w:rPr>
      </w:pPr>
    </w:p>
    <w:p>
      <w:pPr>
        <w:pStyle w:val="3"/>
        <w:ind w:left="480" w:firstLine="627"/>
        <w:rPr>
          <w:rFonts w:ascii="仿宋_GB2312" w:hAnsi="仿宋" w:eastAsia="仿宋_GB2312" w:cs="仿宋_GB2312"/>
          <w:b/>
          <w:sz w:val="32"/>
          <w:szCs w:val="32"/>
        </w:rPr>
      </w:pPr>
    </w:p>
    <w:p>
      <w:pPr>
        <w:jc w:val="center"/>
      </w:pPr>
      <w:r>
        <w:rPr>
          <w:rFonts w:hint="eastAsia" w:ascii="仿宋_GB2312" w:hAnsi="仿宋" w:eastAsia="仿宋_GB2312" w:cs="仿宋_GB2312"/>
          <w:b/>
          <w:kern w:val="0"/>
          <w:sz w:val="32"/>
          <w:szCs w:val="32"/>
          <w:lang w:eastAsia="zh-CN"/>
        </w:rPr>
        <w:t>六</w:t>
      </w:r>
      <w:r>
        <w:rPr>
          <w:rFonts w:hint="eastAsia" w:ascii="仿宋_GB2312" w:hAnsi="仿宋" w:eastAsia="仿宋_GB2312" w:cs="仿宋_GB2312"/>
          <w:b/>
          <w:kern w:val="0"/>
          <w:sz w:val="32"/>
          <w:szCs w:val="32"/>
        </w:rPr>
        <w:t>、评标标准相应的商务技术资料</w:t>
      </w:r>
    </w:p>
    <w:p>
      <w:pPr>
        <w:snapToGrid w:val="0"/>
        <w:spacing w:line="360" w:lineRule="auto"/>
        <w:jc w:val="center"/>
        <w:rPr>
          <w:rFonts w:ascii="仿宋_GB2312" w:hAnsi="仿宋" w:eastAsia="仿宋_GB2312" w:cs="仿宋_GB2312"/>
          <w:sz w:val="32"/>
        </w:rPr>
      </w:pPr>
      <w:r>
        <w:rPr>
          <w:rFonts w:hint="eastAsia" w:ascii="仿宋_GB2312" w:hAnsi="仿宋" w:eastAsia="仿宋_GB2312" w:cs="仿宋_GB2312"/>
          <w:b/>
        </w:rPr>
        <w:t>（按</w:t>
      </w:r>
      <w:r>
        <w:rPr>
          <w:rFonts w:hint="eastAsia" w:ascii="仿宋_GB2312" w:hAnsi="仿宋" w:eastAsia="仿宋_GB2312" w:cs="仿宋_GB2312"/>
          <w:b/>
          <w:lang w:eastAsia="zh-CN"/>
        </w:rPr>
        <w:t>投标函</w:t>
      </w:r>
      <w:r>
        <w:rPr>
          <w:rFonts w:hint="eastAsia" w:ascii="仿宋_GB2312" w:hAnsi="仿宋" w:eastAsia="仿宋_GB2312" w:cs="仿宋_GB2312"/>
          <w:b/>
        </w:rPr>
        <w:t>提供资料，除以下投标文件格式外相关资料由供应商自拟。）</w:t>
      </w:r>
    </w:p>
    <w:p/>
    <w:p>
      <w:pPr>
        <w:pStyle w:val="26"/>
        <w:spacing w:line="360" w:lineRule="auto"/>
        <w:jc w:val="center"/>
        <w:rPr>
          <w:rFonts w:hAnsi="宋体" w:eastAsia="宋体"/>
          <w:b/>
          <w:sz w:val="24"/>
          <w:szCs w:val="24"/>
        </w:rPr>
      </w:pPr>
      <w:r>
        <w:rPr>
          <w:rFonts w:hint="eastAsia" w:hAnsi="宋体" w:eastAsia="宋体"/>
          <w:b/>
          <w:kern w:val="0"/>
          <w:sz w:val="28"/>
          <w:szCs w:val="28"/>
        </w:rPr>
        <w:t>同类项目业绩一览表</w:t>
      </w:r>
    </w:p>
    <w:tbl>
      <w:tblPr>
        <w:tblStyle w:val="19"/>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578"/>
        <w:gridCol w:w="2003"/>
        <w:gridCol w:w="1798"/>
        <w:gridCol w:w="1291"/>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33" w:type="dxa"/>
            <w:vAlign w:val="center"/>
          </w:tcPr>
          <w:p>
            <w:pPr>
              <w:spacing w:line="360" w:lineRule="auto"/>
              <w:jc w:val="center"/>
              <w:rPr>
                <w:rFonts w:ascii="宋体" w:hAnsi="宋体"/>
                <w:b/>
              </w:rPr>
            </w:pPr>
            <w:r>
              <w:rPr>
                <w:rFonts w:hint="eastAsia" w:ascii="宋体" w:hAnsi="宋体"/>
                <w:b/>
              </w:rPr>
              <w:t>序号</w:t>
            </w:r>
          </w:p>
        </w:tc>
        <w:tc>
          <w:tcPr>
            <w:tcW w:w="1578" w:type="dxa"/>
            <w:vAlign w:val="center"/>
          </w:tcPr>
          <w:p>
            <w:pPr>
              <w:spacing w:line="360" w:lineRule="auto"/>
              <w:jc w:val="center"/>
              <w:rPr>
                <w:rFonts w:ascii="宋体" w:hAnsi="宋体"/>
                <w:b/>
              </w:rPr>
            </w:pPr>
            <w:r>
              <w:rPr>
                <w:rFonts w:hint="eastAsia" w:ascii="宋体" w:hAnsi="宋体"/>
                <w:b/>
              </w:rPr>
              <w:t>采购人</w:t>
            </w:r>
            <w:r>
              <w:rPr>
                <w:rFonts w:hint="eastAsia" w:ascii="宋体" w:hAnsi="宋体"/>
                <w:b/>
              </w:rPr>
              <w:br w:type="textWrapping"/>
            </w:r>
            <w:r>
              <w:rPr>
                <w:rFonts w:hint="eastAsia" w:ascii="宋体" w:hAnsi="宋体"/>
                <w:b/>
              </w:rPr>
              <w:t>名  称</w:t>
            </w:r>
          </w:p>
        </w:tc>
        <w:tc>
          <w:tcPr>
            <w:tcW w:w="2003" w:type="dxa"/>
            <w:vAlign w:val="center"/>
          </w:tcPr>
          <w:p>
            <w:pPr>
              <w:tabs>
                <w:tab w:val="left" w:pos="6252"/>
              </w:tabs>
              <w:spacing w:line="360" w:lineRule="auto"/>
              <w:jc w:val="center"/>
              <w:rPr>
                <w:rFonts w:ascii="宋体" w:hAnsi="宋体"/>
                <w:b/>
              </w:rPr>
            </w:pPr>
            <w:r>
              <w:rPr>
                <w:rFonts w:hint="eastAsia" w:ascii="宋体" w:hAnsi="宋体"/>
                <w:b/>
              </w:rPr>
              <w:t>项目名称</w:t>
            </w:r>
          </w:p>
        </w:tc>
        <w:tc>
          <w:tcPr>
            <w:tcW w:w="1798" w:type="dxa"/>
            <w:vAlign w:val="center"/>
          </w:tcPr>
          <w:p>
            <w:pPr>
              <w:tabs>
                <w:tab w:val="left" w:pos="6252"/>
              </w:tabs>
              <w:spacing w:line="360" w:lineRule="auto"/>
              <w:jc w:val="center"/>
              <w:rPr>
                <w:rFonts w:ascii="宋体" w:hAnsi="宋体"/>
                <w:b/>
              </w:rPr>
            </w:pPr>
            <w:r>
              <w:rPr>
                <w:rFonts w:hint="eastAsia" w:ascii="宋体" w:hAnsi="宋体"/>
                <w:b/>
              </w:rPr>
              <w:t>项目起止时间</w:t>
            </w:r>
          </w:p>
        </w:tc>
        <w:tc>
          <w:tcPr>
            <w:tcW w:w="1291" w:type="dxa"/>
            <w:vAlign w:val="center"/>
          </w:tcPr>
          <w:p>
            <w:pPr>
              <w:tabs>
                <w:tab w:val="left" w:pos="6252"/>
              </w:tabs>
              <w:spacing w:line="360" w:lineRule="auto"/>
              <w:jc w:val="center"/>
              <w:rPr>
                <w:rFonts w:ascii="宋体" w:hAnsi="宋体"/>
                <w:b/>
              </w:rPr>
            </w:pPr>
            <w:r>
              <w:rPr>
                <w:rFonts w:hint="eastAsia" w:ascii="宋体" w:hAnsi="宋体"/>
                <w:b/>
              </w:rPr>
              <w:t>合同金额</w:t>
            </w:r>
          </w:p>
          <w:p>
            <w:pPr>
              <w:tabs>
                <w:tab w:val="left" w:pos="6252"/>
              </w:tabs>
              <w:spacing w:line="360" w:lineRule="auto"/>
              <w:jc w:val="center"/>
              <w:rPr>
                <w:rFonts w:ascii="宋体" w:hAnsi="宋体"/>
                <w:b/>
              </w:rPr>
            </w:pPr>
            <w:r>
              <w:rPr>
                <w:rFonts w:hint="eastAsia" w:ascii="宋体" w:hAnsi="宋体"/>
                <w:b/>
              </w:rPr>
              <w:t>（万元）</w:t>
            </w:r>
          </w:p>
        </w:tc>
        <w:tc>
          <w:tcPr>
            <w:tcW w:w="2193" w:type="dxa"/>
            <w:vAlign w:val="center"/>
          </w:tcPr>
          <w:p>
            <w:pPr>
              <w:tabs>
                <w:tab w:val="left" w:pos="6252"/>
              </w:tabs>
              <w:spacing w:line="360" w:lineRule="auto"/>
              <w:jc w:val="center"/>
              <w:rPr>
                <w:rFonts w:ascii="宋体" w:hAnsi="宋体"/>
                <w:b/>
              </w:rPr>
            </w:pPr>
            <w:r>
              <w:rPr>
                <w:rFonts w:hint="eastAsia" w:ascii="宋体" w:hAnsi="宋体"/>
                <w:b/>
              </w:rPr>
              <w:t>采购人联系人及联系电话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vAlign w:val="center"/>
          </w:tcPr>
          <w:p>
            <w:pPr>
              <w:spacing w:line="360" w:lineRule="auto"/>
              <w:jc w:val="center"/>
              <w:rPr>
                <w:rFonts w:ascii="宋体" w:hAnsi="宋体"/>
              </w:rPr>
            </w:pPr>
            <w:r>
              <w:rPr>
                <w:rFonts w:hint="eastAsia" w:ascii="宋体" w:hAnsi="宋体"/>
              </w:rPr>
              <w:t>1</w:t>
            </w:r>
          </w:p>
        </w:tc>
        <w:tc>
          <w:tcPr>
            <w:tcW w:w="1578" w:type="dxa"/>
            <w:vAlign w:val="center"/>
          </w:tcPr>
          <w:p>
            <w:pPr>
              <w:spacing w:line="360" w:lineRule="auto"/>
              <w:jc w:val="center"/>
              <w:rPr>
                <w:rFonts w:ascii="宋体" w:hAnsi="宋体"/>
              </w:rPr>
            </w:pPr>
          </w:p>
        </w:tc>
        <w:tc>
          <w:tcPr>
            <w:tcW w:w="2003" w:type="dxa"/>
          </w:tcPr>
          <w:p>
            <w:pPr>
              <w:spacing w:line="360" w:lineRule="auto"/>
              <w:jc w:val="center"/>
              <w:rPr>
                <w:rFonts w:ascii="宋体" w:hAnsi="宋体"/>
              </w:rPr>
            </w:pPr>
          </w:p>
        </w:tc>
        <w:tc>
          <w:tcPr>
            <w:tcW w:w="1798" w:type="dxa"/>
          </w:tcPr>
          <w:p>
            <w:pPr>
              <w:spacing w:line="360" w:lineRule="auto"/>
              <w:jc w:val="center"/>
              <w:rPr>
                <w:rFonts w:ascii="宋体" w:hAnsi="宋体"/>
              </w:rPr>
            </w:pPr>
          </w:p>
        </w:tc>
        <w:tc>
          <w:tcPr>
            <w:tcW w:w="1291" w:type="dxa"/>
            <w:vAlign w:val="center"/>
          </w:tcPr>
          <w:p>
            <w:pPr>
              <w:spacing w:line="360" w:lineRule="auto"/>
              <w:jc w:val="center"/>
              <w:rPr>
                <w:rFonts w:ascii="宋体" w:hAnsi="宋体"/>
              </w:rPr>
            </w:pPr>
          </w:p>
        </w:tc>
        <w:tc>
          <w:tcPr>
            <w:tcW w:w="2193"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vAlign w:val="center"/>
          </w:tcPr>
          <w:p>
            <w:pPr>
              <w:spacing w:line="360" w:lineRule="auto"/>
              <w:jc w:val="center"/>
              <w:rPr>
                <w:rFonts w:ascii="宋体" w:hAnsi="宋体"/>
              </w:rPr>
            </w:pPr>
            <w:r>
              <w:rPr>
                <w:rFonts w:hint="eastAsia" w:ascii="宋体" w:hAnsi="宋体"/>
              </w:rPr>
              <w:t>2</w:t>
            </w:r>
          </w:p>
        </w:tc>
        <w:tc>
          <w:tcPr>
            <w:tcW w:w="1578" w:type="dxa"/>
            <w:vAlign w:val="center"/>
          </w:tcPr>
          <w:p>
            <w:pPr>
              <w:spacing w:line="360" w:lineRule="auto"/>
              <w:jc w:val="center"/>
              <w:rPr>
                <w:rFonts w:ascii="宋体" w:hAnsi="宋体"/>
              </w:rPr>
            </w:pPr>
          </w:p>
        </w:tc>
        <w:tc>
          <w:tcPr>
            <w:tcW w:w="2003" w:type="dxa"/>
          </w:tcPr>
          <w:p>
            <w:pPr>
              <w:spacing w:line="360" w:lineRule="auto"/>
              <w:jc w:val="center"/>
              <w:rPr>
                <w:rFonts w:ascii="宋体" w:hAnsi="宋体"/>
              </w:rPr>
            </w:pPr>
          </w:p>
        </w:tc>
        <w:tc>
          <w:tcPr>
            <w:tcW w:w="1798" w:type="dxa"/>
          </w:tcPr>
          <w:p>
            <w:pPr>
              <w:spacing w:line="360" w:lineRule="auto"/>
              <w:jc w:val="center"/>
              <w:rPr>
                <w:rFonts w:ascii="宋体" w:hAnsi="宋体"/>
              </w:rPr>
            </w:pPr>
          </w:p>
        </w:tc>
        <w:tc>
          <w:tcPr>
            <w:tcW w:w="1291" w:type="dxa"/>
            <w:vAlign w:val="center"/>
          </w:tcPr>
          <w:p>
            <w:pPr>
              <w:spacing w:line="360" w:lineRule="auto"/>
              <w:jc w:val="center"/>
              <w:rPr>
                <w:rFonts w:ascii="宋体" w:hAnsi="宋体"/>
              </w:rPr>
            </w:pPr>
          </w:p>
        </w:tc>
        <w:tc>
          <w:tcPr>
            <w:tcW w:w="2193"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833" w:type="dxa"/>
            <w:vAlign w:val="center"/>
          </w:tcPr>
          <w:p>
            <w:pPr>
              <w:spacing w:line="360" w:lineRule="auto"/>
              <w:jc w:val="center"/>
              <w:rPr>
                <w:rFonts w:ascii="宋体" w:hAnsi="宋体"/>
              </w:rPr>
            </w:pPr>
            <w:r>
              <w:rPr>
                <w:rFonts w:hint="eastAsia" w:ascii="宋体" w:hAnsi="宋体"/>
              </w:rPr>
              <w:t>……</w:t>
            </w:r>
          </w:p>
        </w:tc>
        <w:tc>
          <w:tcPr>
            <w:tcW w:w="1578" w:type="dxa"/>
            <w:vAlign w:val="center"/>
          </w:tcPr>
          <w:p>
            <w:pPr>
              <w:spacing w:line="360" w:lineRule="auto"/>
              <w:jc w:val="center"/>
              <w:rPr>
                <w:rFonts w:ascii="宋体" w:hAnsi="宋体"/>
              </w:rPr>
            </w:pPr>
          </w:p>
        </w:tc>
        <w:tc>
          <w:tcPr>
            <w:tcW w:w="2003" w:type="dxa"/>
          </w:tcPr>
          <w:p>
            <w:pPr>
              <w:spacing w:line="360" w:lineRule="auto"/>
              <w:jc w:val="center"/>
              <w:rPr>
                <w:rFonts w:ascii="宋体" w:hAnsi="宋体"/>
              </w:rPr>
            </w:pPr>
          </w:p>
        </w:tc>
        <w:tc>
          <w:tcPr>
            <w:tcW w:w="1798" w:type="dxa"/>
          </w:tcPr>
          <w:p>
            <w:pPr>
              <w:spacing w:line="360" w:lineRule="auto"/>
              <w:jc w:val="center"/>
              <w:rPr>
                <w:rFonts w:ascii="宋体" w:hAnsi="宋体"/>
              </w:rPr>
            </w:pPr>
          </w:p>
        </w:tc>
        <w:tc>
          <w:tcPr>
            <w:tcW w:w="1291" w:type="dxa"/>
            <w:vAlign w:val="center"/>
          </w:tcPr>
          <w:p>
            <w:pPr>
              <w:spacing w:line="360" w:lineRule="auto"/>
              <w:jc w:val="center"/>
              <w:rPr>
                <w:rFonts w:ascii="宋体" w:hAnsi="宋体"/>
              </w:rPr>
            </w:pPr>
          </w:p>
        </w:tc>
        <w:tc>
          <w:tcPr>
            <w:tcW w:w="2193" w:type="dxa"/>
            <w:vAlign w:val="center"/>
          </w:tcPr>
          <w:p>
            <w:pPr>
              <w:spacing w:line="360" w:lineRule="auto"/>
              <w:jc w:val="center"/>
              <w:rPr>
                <w:rFonts w:ascii="宋体" w:hAnsi="宋体"/>
              </w:rPr>
            </w:pPr>
          </w:p>
        </w:tc>
      </w:tr>
    </w:tbl>
    <w:p>
      <w:pPr>
        <w:snapToGrid w:val="0"/>
        <w:spacing w:before="120" w:beforeLines="50" w:line="400" w:lineRule="exact"/>
        <w:ind w:firstLine="200"/>
        <w:rPr>
          <w:rFonts w:ascii="宋体" w:hAnsi="宋体"/>
          <w:b/>
          <w:szCs w:val="21"/>
        </w:rPr>
      </w:pPr>
      <w:r>
        <w:rPr>
          <w:rFonts w:hint="eastAsia" w:ascii="宋体" w:hAnsi="宋体"/>
          <w:b/>
          <w:szCs w:val="21"/>
        </w:rPr>
        <w:t>注：</w:t>
      </w:r>
      <w:r>
        <w:rPr>
          <w:rFonts w:hint="eastAsia" w:ascii="宋体" w:hAnsi="宋体"/>
        </w:rPr>
        <w:t>须同时</w:t>
      </w:r>
      <w:r>
        <w:rPr>
          <w:rFonts w:hint="eastAsia" w:ascii="宋体" w:hAnsi="宋体"/>
          <w:lang w:eastAsia="zh-CN"/>
        </w:rPr>
        <w:t>中标通知书及</w:t>
      </w:r>
      <w:r>
        <w:rPr>
          <w:rFonts w:hint="eastAsia" w:ascii="宋体" w:hAnsi="宋体"/>
        </w:rPr>
        <w:t>合同复印件证明材料加盖公章</w:t>
      </w:r>
    </w:p>
    <w:p>
      <w:pPr>
        <w:wordWrap w:val="0"/>
        <w:snapToGrid w:val="0"/>
        <w:spacing w:before="120" w:beforeLines="50" w:line="480" w:lineRule="auto"/>
        <w:jc w:val="right"/>
        <w:rPr>
          <w:rFonts w:ascii="宋体" w:hAnsi="宋体"/>
          <w:szCs w:val="20"/>
          <w:u w:val="single"/>
        </w:rPr>
      </w:pPr>
      <w:r>
        <w:rPr>
          <w:rFonts w:hint="eastAsia" w:ascii="宋体" w:hAnsi="宋体"/>
        </w:rPr>
        <w:t xml:space="preserve">法定代表人或被授权人签字（或盖章）：    </w:t>
      </w:r>
    </w:p>
    <w:p>
      <w:pPr>
        <w:pStyle w:val="26"/>
        <w:wordWrap w:val="0"/>
        <w:spacing w:line="480" w:lineRule="auto"/>
        <w:jc w:val="right"/>
        <w:rPr>
          <w:rFonts w:hAnsi="宋体" w:eastAsia="宋体"/>
          <w:sz w:val="24"/>
          <w:szCs w:val="24"/>
        </w:rPr>
      </w:pPr>
      <w:r>
        <w:rPr>
          <w:rFonts w:hint="eastAsia" w:hAnsi="宋体" w:eastAsia="宋体"/>
          <w:sz w:val="24"/>
          <w:szCs w:val="24"/>
          <w:lang w:eastAsia="zh-CN"/>
        </w:rPr>
        <w:t>供应商</w:t>
      </w:r>
      <w:r>
        <w:rPr>
          <w:rFonts w:hint="eastAsia" w:hAnsi="宋体" w:eastAsia="宋体"/>
          <w:sz w:val="24"/>
          <w:szCs w:val="24"/>
        </w:rPr>
        <w:t xml:space="preserve">公章 ：     </w:t>
      </w:r>
    </w:p>
    <w:p>
      <w:pPr>
        <w:pStyle w:val="26"/>
        <w:spacing w:line="480" w:lineRule="auto"/>
        <w:jc w:val="right"/>
        <w:rPr>
          <w:rFonts w:hAnsi="宋体" w:eastAsia="宋体"/>
          <w:b/>
          <w:sz w:val="24"/>
          <w:szCs w:val="24"/>
        </w:rPr>
      </w:pPr>
      <w:r>
        <w:rPr>
          <w:rFonts w:hint="eastAsia" w:hAnsi="宋体" w:eastAsia="宋体"/>
          <w:sz w:val="24"/>
          <w:szCs w:val="24"/>
        </w:rPr>
        <w:t>年 月 日</w:t>
      </w:r>
    </w:p>
    <w:p>
      <w:pPr>
        <w:pStyle w:val="12"/>
        <w:adjustRightInd w:val="0"/>
        <w:spacing w:before="120" w:after="120" w:line="360" w:lineRule="auto"/>
        <w:jc w:val="center"/>
        <w:textAlignment w:val="baseline"/>
        <w:rPr>
          <w:rFonts w:hAnsi="宋体"/>
          <w:b/>
          <w:sz w:val="28"/>
          <w:szCs w:val="28"/>
        </w:rPr>
      </w:pPr>
    </w:p>
    <w:p>
      <w:pPr>
        <w:pStyle w:val="12"/>
        <w:adjustRightInd w:val="0"/>
        <w:spacing w:before="120" w:after="120" w:line="360" w:lineRule="auto"/>
        <w:jc w:val="center"/>
        <w:textAlignment w:val="baseline"/>
        <w:rPr>
          <w:rFonts w:hAnsi="宋体"/>
          <w:sz w:val="28"/>
          <w:szCs w:val="28"/>
        </w:rPr>
      </w:pPr>
      <w:r>
        <w:rPr>
          <w:rFonts w:hint="eastAsia" w:hAnsi="宋体"/>
          <w:b/>
          <w:sz w:val="28"/>
          <w:szCs w:val="28"/>
        </w:rPr>
        <w:t>项目服务人员一览表</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1"/>
        <w:gridCol w:w="950"/>
        <w:gridCol w:w="1084"/>
        <w:gridCol w:w="635"/>
        <w:gridCol w:w="1242"/>
        <w:gridCol w:w="1199"/>
        <w:gridCol w:w="935"/>
        <w:gridCol w:w="1304"/>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宋体" w:hAnsi="宋体" w:cs="宋体"/>
                <w:sz w:val="21"/>
                <w:szCs w:val="21"/>
              </w:rPr>
            </w:pPr>
            <w:r>
              <w:rPr>
                <w:rFonts w:hint="eastAsia" w:ascii="宋体" w:hAnsi="宋体" w:cs="宋体"/>
                <w:sz w:val="21"/>
                <w:szCs w:val="21"/>
              </w:rPr>
              <w:t>序号</w:t>
            </w:r>
          </w:p>
        </w:tc>
        <w:tc>
          <w:tcPr>
            <w:tcW w:w="950"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宋体" w:hAnsi="宋体" w:cs="宋体"/>
                <w:sz w:val="21"/>
                <w:szCs w:val="21"/>
              </w:rPr>
            </w:pPr>
            <w:r>
              <w:rPr>
                <w:rFonts w:hint="eastAsia" w:ascii="宋体" w:hAnsi="宋体" w:cs="宋体"/>
                <w:sz w:val="21"/>
                <w:szCs w:val="21"/>
              </w:rPr>
              <w:t>项目组所任职务</w:t>
            </w:r>
          </w:p>
        </w:tc>
        <w:tc>
          <w:tcPr>
            <w:tcW w:w="1084"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宋体" w:hAnsi="宋体" w:cs="宋体"/>
                <w:sz w:val="21"/>
                <w:szCs w:val="21"/>
              </w:rPr>
            </w:pPr>
            <w:r>
              <w:rPr>
                <w:rFonts w:hint="eastAsia" w:ascii="宋体" w:hAnsi="宋体" w:cs="宋体"/>
                <w:sz w:val="21"/>
                <w:szCs w:val="21"/>
              </w:rPr>
              <w:t>姓名</w:t>
            </w:r>
          </w:p>
        </w:tc>
        <w:tc>
          <w:tcPr>
            <w:tcW w:w="635"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宋体" w:hAnsi="宋体" w:cs="宋体"/>
                <w:sz w:val="21"/>
                <w:szCs w:val="21"/>
              </w:rPr>
            </w:pPr>
            <w:r>
              <w:rPr>
                <w:rFonts w:hint="eastAsia" w:ascii="宋体" w:hAnsi="宋体" w:cs="宋体"/>
                <w:sz w:val="21"/>
                <w:szCs w:val="21"/>
              </w:rPr>
              <w:t>职称</w:t>
            </w:r>
          </w:p>
        </w:tc>
        <w:tc>
          <w:tcPr>
            <w:tcW w:w="1242"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宋体" w:hAnsi="宋体" w:cs="宋体"/>
                <w:sz w:val="21"/>
                <w:szCs w:val="21"/>
              </w:rPr>
            </w:pPr>
            <w:r>
              <w:rPr>
                <w:rFonts w:hint="eastAsia" w:ascii="宋体" w:hAnsi="宋体" w:cs="宋体"/>
                <w:sz w:val="21"/>
                <w:szCs w:val="21"/>
              </w:rPr>
              <w:t>专业技术资格</w:t>
            </w:r>
          </w:p>
        </w:tc>
        <w:tc>
          <w:tcPr>
            <w:tcW w:w="1199"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宋体" w:hAnsi="宋体" w:cs="宋体"/>
                <w:sz w:val="21"/>
                <w:szCs w:val="21"/>
              </w:rPr>
            </w:pPr>
            <w:r>
              <w:rPr>
                <w:rFonts w:hint="eastAsia" w:ascii="宋体" w:hAnsi="宋体" w:cs="宋体"/>
                <w:sz w:val="21"/>
                <w:szCs w:val="21"/>
              </w:rPr>
              <w:t>专业技术资格证书编号</w:t>
            </w:r>
          </w:p>
        </w:tc>
        <w:tc>
          <w:tcPr>
            <w:tcW w:w="935"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宋体" w:hAnsi="宋体" w:cs="宋体"/>
                <w:sz w:val="21"/>
                <w:szCs w:val="21"/>
              </w:rPr>
            </w:pPr>
            <w:r>
              <w:rPr>
                <w:rFonts w:hint="eastAsia" w:ascii="宋体" w:hAnsi="宋体" w:cs="宋体"/>
                <w:sz w:val="21"/>
                <w:szCs w:val="21"/>
              </w:rPr>
              <w:t>从事本工作时间</w:t>
            </w:r>
          </w:p>
        </w:tc>
        <w:tc>
          <w:tcPr>
            <w:tcW w:w="1304"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宋体" w:hAnsi="宋体" w:cs="宋体"/>
                <w:sz w:val="21"/>
                <w:szCs w:val="21"/>
              </w:rPr>
            </w:pPr>
            <w:r>
              <w:rPr>
                <w:rFonts w:hint="eastAsia" w:ascii="宋体" w:hAnsi="宋体" w:cs="宋体"/>
                <w:sz w:val="21"/>
                <w:szCs w:val="21"/>
              </w:rPr>
              <w:t>典型业务</w:t>
            </w:r>
          </w:p>
          <w:p>
            <w:pPr>
              <w:pStyle w:val="13"/>
              <w:jc w:val="center"/>
              <w:rPr>
                <w:rFonts w:ascii="宋体" w:hAnsi="宋体" w:cs="宋体"/>
                <w:sz w:val="21"/>
                <w:szCs w:val="21"/>
              </w:rPr>
            </w:pPr>
            <w:r>
              <w:rPr>
                <w:rFonts w:hint="eastAsia" w:ascii="宋体" w:hAnsi="宋体" w:cs="宋体"/>
                <w:sz w:val="21"/>
                <w:szCs w:val="21"/>
              </w:rPr>
              <w:t>与技术专长</w:t>
            </w:r>
          </w:p>
        </w:tc>
        <w:tc>
          <w:tcPr>
            <w:tcW w:w="1557"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宋体" w:hAnsi="宋体" w:cs="宋体"/>
                <w:sz w:val="21"/>
                <w:szCs w:val="21"/>
              </w:rPr>
            </w:pPr>
            <w:r>
              <w:rPr>
                <w:rFonts w:hint="eastAsia" w:ascii="宋体" w:hAnsi="宋体" w:cs="宋体"/>
                <w:sz w:val="21"/>
                <w:szCs w:val="21"/>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宋体" w:hAnsi="宋体" w:cs="宋体"/>
                <w:sz w:val="21"/>
                <w:szCs w:val="21"/>
              </w:rPr>
            </w:pPr>
            <w:r>
              <w:rPr>
                <w:rFonts w:hint="eastAsia" w:ascii="宋体" w:hAnsi="宋体" w:cs="宋体"/>
                <w:sz w:val="21"/>
                <w:szCs w:val="21"/>
              </w:rPr>
              <w:t>1</w:t>
            </w:r>
          </w:p>
        </w:tc>
        <w:tc>
          <w:tcPr>
            <w:tcW w:w="950"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宋体" w:hAnsi="宋体" w:cs="宋体"/>
                <w:sz w:val="21"/>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宋体" w:hAnsi="宋体" w:cs="宋体"/>
                <w:sz w:val="21"/>
                <w:szCs w:val="21"/>
              </w:rPr>
            </w:pPr>
          </w:p>
        </w:tc>
        <w:tc>
          <w:tcPr>
            <w:tcW w:w="635"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宋体" w:hAnsi="宋体" w:cs="宋体"/>
                <w:sz w:val="21"/>
                <w:szCs w:val="21"/>
              </w:rPr>
            </w:pPr>
          </w:p>
        </w:tc>
        <w:tc>
          <w:tcPr>
            <w:tcW w:w="1242"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宋体" w:hAnsi="宋体" w:cs="宋体"/>
                <w:sz w:val="21"/>
                <w:szCs w:val="21"/>
              </w:rPr>
            </w:pPr>
          </w:p>
        </w:tc>
        <w:tc>
          <w:tcPr>
            <w:tcW w:w="1199" w:type="dxa"/>
            <w:tcBorders>
              <w:top w:val="single" w:color="auto" w:sz="4" w:space="0"/>
              <w:left w:val="single" w:color="auto" w:sz="4" w:space="0"/>
              <w:bottom w:val="single" w:color="auto" w:sz="4" w:space="0"/>
              <w:right w:val="single" w:color="auto" w:sz="4" w:space="0"/>
            </w:tcBorders>
          </w:tcPr>
          <w:p>
            <w:pPr>
              <w:pStyle w:val="13"/>
              <w:jc w:val="center"/>
              <w:rPr>
                <w:rFonts w:ascii="宋体" w:hAnsi="宋体" w:cs="宋体"/>
                <w:sz w:val="21"/>
                <w:szCs w:val="21"/>
              </w:rPr>
            </w:pPr>
          </w:p>
        </w:tc>
        <w:tc>
          <w:tcPr>
            <w:tcW w:w="935"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宋体" w:hAnsi="宋体" w:cs="宋体"/>
                <w:sz w:val="21"/>
                <w:szCs w:val="21"/>
              </w:rPr>
            </w:pPr>
          </w:p>
        </w:tc>
        <w:tc>
          <w:tcPr>
            <w:tcW w:w="1304"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宋体" w:hAnsi="宋体" w:cs="宋体"/>
                <w:sz w:val="21"/>
                <w:szCs w:val="21"/>
              </w:rPr>
            </w:pPr>
          </w:p>
        </w:tc>
        <w:tc>
          <w:tcPr>
            <w:tcW w:w="1557" w:type="dxa"/>
            <w:tcBorders>
              <w:top w:val="single" w:color="auto" w:sz="4" w:space="0"/>
              <w:left w:val="single" w:color="auto" w:sz="4" w:space="0"/>
              <w:bottom w:val="single" w:color="auto" w:sz="4" w:space="0"/>
              <w:right w:val="single" w:color="auto" w:sz="4" w:space="0"/>
            </w:tcBorders>
          </w:tcPr>
          <w:p>
            <w:pPr>
              <w:pStyle w:val="13"/>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宋体" w:hAnsi="宋体" w:cs="宋体"/>
                <w:sz w:val="21"/>
                <w:szCs w:val="21"/>
              </w:rPr>
            </w:pPr>
            <w:r>
              <w:rPr>
                <w:rFonts w:hint="eastAsia" w:ascii="宋体" w:hAnsi="宋体" w:cs="宋体"/>
                <w:sz w:val="21"/>
                <w:szCs w:val="21"/>
              </w:rPr>
              <w:t>2</w:t>
            </w:r>
          </w:p>
        </w:tc>
        <w:tc>
          <w:tcPr>
            <w:tcW w:w="950"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宋体" w:hAnsi="宋体" w:cs="宋体"/>
                <w:sz w:val="21"/>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宋体" w:hAnsi="宋体" w:cs="宋体"/>
                <w:sz w:val="21"/>
                <w:szCs w:val="21"/>
              </w:rPr>
            </w:pPr>
          </w:p>
        </w:tc>
        <w:tc>
          <w:tcPr>
            <w:tcW w:w="635"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宋体" w:hAnsi="宋体" w:cs="宋体"/>
                <w:sz w:val="21"/>
                <w:szCs w:val="21"/>
              </w:rPr>
            </w:pPr>
          </w:p>
        </w:tc>
        <w:tc>
          <w:tcPr>
            <w:tcW w:w="1242"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宋体" w:hAnsi="宋体" w:cs="宋体"/>
                <w:sz w:val="21"/>
                <w:szCs w:val="21"/>
              </w:rPr>
            </w:pPr>
          </w:p>
        </w:tc>
        <w:tc>
          <w:tcPr>
            <w:tcW w:w="1199" w:type="dxa"/>
            <w:tcBorders>
              <w:top w:val="single" w:color="auto" w:sz="4" w:space="0"/>
              <w:left w:val="single" w:color="auto" w:sz="4" w:space="0"/>
              <w:bottom w:val="single" w:color="auto" w:sz="4" w:space="0"/>
              <w:right w:val="single" w:color="auto" w:sz="4" w:space="0"/>
            </w:tcBorders>
          </w:tcPr>
          <w:p>
            <w:pPr>
              <w:pStyle w:val="13"/>
              <w:jc w:val="center"/>
              <w:rPr>
                <w:rFonts w:ascii="宋体" w:hAnsi="宋体" w:cs="宋体"/>
                <w:sz w:val="21"/>
                <w:szCs w:val="21"/>
              </w:rPr>
            </w:pPr>
          </w:p>
        </w:tc>
        <w:tc>
          <w:tcPr>
            <w:tcW w:w="935"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宋体" w:hAnsi="宋体" w:cs="宋体"/>
                <w:sz w:val="21"/>
                <w:szCs w:val="21"/>
              </w:rPr>
            </w:pPr>
          </w:p>
        </w:tc>
        <w:tc>
          <w:tcPr>
            <w:tcW w:w="1304"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宋体" w:hAnsi="宋体" w:cs="宋体"/>
                <w:sz w:val="21"/>
                <w:szCs w:val="21"/>
              </w:rPr>
            </w:pPr>
          </w:p>
        </w:tc>
        <w:tc>
          <w:tcPr>
            <w:tcW w:w="1557" w:type="dxa"/>
            <w:tcBorders>
              <w:top w:val="single" w:color="auto" w:sz="4" w:space="0"/>
              <w:left w:val="single" w:color="auto" w:sz="4" w:space="0"/>
              <w:bottom w:val="single" w:color="auto" w:sz="4" w:space="0"/>
              <w:right w:val="single" w:color="auto" w:sz="4" w:space="0"/>
            </w:tcBorders>
          </w:tcPr>
          <w:p>
            <w:pPr>
              <w:pStyle w:val="13"/>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宋体" w:hAnsi="宋体" w:cs="宋体"/>
                <w:sz w:val="21"/>
                <w:szCs w:val="21"/>
              </w:rPr>
            </w:pPr>
            <w:r>
              <w:rPr>
                <w:rFonts w:hint="eastAsia" w:ascii="宋体" w:hAnsi="宋体" w:cs="宋体"/>
                <w:sz w:val="21"/>
                <w:szCs w:val="21"/>
              </w:rPr>
              <w:t>3</w:t>
            </w:r>
          </w:p>
        </w:tc>
        <w:tc>
          <w:tcPr>
            <w:tcW w:w="950"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宋体" w:hAnsi="宋体" w:cs="宋体"/>
                <w:sz w:val="21"/>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宋体" w:hAnsi="宋体" w:cs="宋体"/>
                <w:sz w:val="21"/>
                <w:szCs w:val="21"/>
              </w:rPr>
            </w:pPr>
          </w:p>
        </w:tc>
        <w:tc>
          <w:tcPr>
            <w:tcW w:w="635"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宋体" w:hAnsi="宋体" w:cs="宋体"/>
                <w:sz w:val="21"/>
                <w:szCs w:val="21"/>
              </w:rPr>
            </w:pPr>
          </w:p>
        </w:tc>
        <w:tc>
          <w:tcPr>
            <w:tcW w:w="1242"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宋体" w:hAnsi="宋体" w:cs="宋体"/>
                <w:sz w:val="21"/>
                <w:szCs w:val="21"/>
              </w:rPr>
            </w:pPr>
          </w:p>
        </w:tc>
        <w:tc>
          <w:tcPr>
            <w:tcW w:w="1199" w:type="dxa"/>
            <w:tcBorders>
              <w:top w:val="single" w:color="auto" w:sz="4" w:space="0"/>
              <w:left w:val="single" w:color="auto" w:sz="4" w:space="0"/>
              <w:bottom w:val="single" w:color="auto" w:sz="4" w:space="0"/>
              <w:right w:val="single" w:color="auto" w:sz="4" w:space="0"/>
            </w:tcBorders>
          </w:tcPr>
          <w:p>
            <w:pPr>
              <w:pStyle w:val="13"/>
              <w:jc w:val="center"/>
              <w:rPr>
                <w:rFonts w:ascii="宋体" w:hAnsi="宋体" w:cs="宋体"/>
                <w:sz w:val="21"/>
                <w:szCs w:val="21"/>
              </w:rPr>
            </w:pPr>
          </w:p>
        </w:tc>
        <w:tc>
          <w:tcPr>
            <w:tcW w:w="935"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宋体" w:hAnsi="宋体" w:cs="宋体"/>
                <w:sz w:val="21"/>
                <w:szCs w:val="21"/>
              </w:rPr>
            </w:pPr>
          </w:p>
        </w:tc>
        <w:tc>
          <w:tcPr>
            <w:tcW w:w="1304"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宋体" w:hAnsi="宋体" w:cs="宋体"/>
                <w:sz w:val="21"/>
                <w:szCs w:val="21"/>
              </w:rPr>
            </w:pPr>
          </w:p>
        </w:tc>
        <w:tc>
          <w:tcPr>
            <w:tcW w:w="1557" w:type="dxa"/>
            <w:tcBorders>
              <w:top w:val="single" w:color="auto" w:sz="4" w:space="0"/>
              <w:left w:val="single" w:color="auto" w:sz="4" w:space="0"/>
              <w:bottom w:val="single" w:color="auto" w:sz="4" w:space="0"/>
              <w:right w:val="single" w:color="auto" w:sz="4" w:space="0"/>
            </w:tcBorders>
          </w:tcPr>
          <w:p>
            <w:pPr>
              <w:pStyle w:val="13"/>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宋体" w:hAnsi="宋体" w:cs="宋体"/>
                <w:sz w:val="21"/>
                <w:szCs w:val="21"/>
              </w:rPr>
            </w:pPr>
            <w:r>
              <w:rPr>
                <w:rFonts w:hint="eastAsia" w:ascii="宋体" w:hAnsi="宋体" w:cs="宋体"/>
                <w:sz w:val="21"/>
                <w:szCs w:val="21"/>
              </w:rPr>
              <w:t>…</w:t>
            </w:r>
          </w:p>
        </w:tc>
        <w:tc>
          <w:tcPr>
            <w:tcW w:w="950"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宋体" w:hAnsi="宋体" w:cs="宋体"/>
                <w:sz w:val="21"/>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宋体" w:hAnsi="宋体" w:cs="宋体"/>
                <w:sz w:val="21"/>
                <w:szCs w:val="21"/>
              </w:rPr>
            </w:pPr>
          </w:p>
        </w:tc>
        <w:tc>
          <w:tcPr>
            <w:tcW w:w="635"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宋体" w:hAnsi="宋体" w:cs="宋体"/>
                <w:sz w:val="21"/>
                <w:szCs w:val="21"/>
              </w:rPr>
            </w:pPr>
          </w:p>
        </w:tc>
        <w:tc>
          <w:tcPr>
            <w:tcW w:w="1242"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宋体" w:hAnsi="宋体" w:cs="宋体"/>
                <w:sz w:val="21"/>
                <w:szCs w:val="21"/>
              </w:rPr>
            </w:pPr>
          </w:p>
        </w:tc>
        <w:tc>
          <w:tcPr>
            <w:tcW w:w="1199" w:type="dxa"/>
            <w:tcBorders>
              <w:top w:val="single" w:color="auto" w:sz="4" w:space="0"/>
              <w:left w:val="single" w:color="auto" w:sz="4" w:space="0"/>
              <w:bottom w:val="single" w:color="auto" w:sz="4" w:space="0"/>
              <w:right w:val="single" w:color="auto" w:sz="4" w:space="0"/>
            </w:tcBorders>
          </w:tcPr>
          <w:p>
            <w:pPr>
              <w:pStyle w:val="13"/>
              <w:jc w:val="center"/>
              <w:rPr>
                <w:rFonts w:ascii="宋体" w:hAnsi="宋体" w:cs="宋体"/>
                <w:sz w:val="21"/>
                <w:szCs w:val="21"/>
              </w:rPr>
            </w:pPr>
          </w:p>
        </w:tc>
        <w:tc>
          <w:tcPr>
            <w:tcW w:w="935"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宋体" w:hAnsi="宋体" w:cs="宋体"/>
                <w:sz w:val="21"/>
                <w:szCs w:val="21"/>
              </w:rPr>
            </w:pPr>
          </w:p>
        </w:tc>
        <w:tc>
          <w:tcPr>
            <w:tcW w:w="1304"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宋体" w:hAnsi="宋体" w:cs="宋体"/>
                <w:sz w:val="21"/>
                <w:szCs w:val="21"/>
              </w:rPr>
            </w:pPr>
          </w:p>
        </w:tc>
        <w:tc>
          <w:tcPr>
            <w:tcW w:w="1557" w:type="dxa"/>
            <w:tcBorders>
              <w:top w:val="single" w:color="auto" w:sz="4" w:space="0"/>
              <w:left w:val="single" w:color="auto" w:sz="4" w:space="0"/>
              <w:bottom w:val="single" w:color="auto" w:sz="4" w:space="0"/>
              <w:right w:val="single" w:color="auto" w:sz="4" w:space="0"/>
            </w:tcBorders>
          </w:tcPr>
          <w:p>
            <w:pPr>
              <w:pStyle w:val="13"/>
              <w:jc w:val="center"/>
              <w:rPr>
                <w:rFonts w:ascii="宋体" w:hAnsi="宋体" w:cs="宋体"/>
                <w:sz w:val="21"/>
                <w:szCs w:val="21"/>
              </w:rPr>
            </w:pPr>
          </w:p>
        </w:tc>
      </w:tr>
    </w:tbl>
    <w:p>
      <w:pPr>
        <w:spacing w:line="360" w:lineRule="auto"/>
        <w:ind w:firstLine="481" w:firstLineChars="200"/>
        <w:rPr>
          <w:rFonts w:ascii="宋体" w:hAnsi="宋体"/>
          <w:b/>
          <w:szCs w:val="21"/>
        </w:rPr>
      </w:pPr>
      <w:r>
        <w:rPr>
          <w:rFonts w:hint="eastAsia" w:ascii="宋体" w:hAnsi="宋体"/>
          <w:b/>
          <w:szCs w:val="21"/>
        </w:rPr>
        <w:t>注：1.“项目实施人员”指</w:t>
      </w:r>
      <w:r>
        <w:rPr>
          <w:rFonts w:hint="eastAsia" w:ascii="宋体" w:hAnsi="宋体"/>
          <w:b/>
          <w:szCs w:val="21"/>
          <w:lang w:eastAsia="zh-CN"/>
        </w:rPr>
        <w:t>供应商</w:t>
      </w:r>
      <w:r>
        <w:rPr>
          <w:rFonts w:hint="eastAsia" w:ascii="宋体" w:hAnsi="宋体"/>
          <w:b/>
          <w:szCs w:val="21"/>
        </w:rPr>
        <w:t>针对该项目的</w:t>
      </w:r>
      <w:r>
        <w:rPr>
          <w:rFonts w:hint="eastAsia" w:ascii="宋体" w:hAnsi="宋体"/>
          <w:b/>
          <w:szCs w:val="21"/>
          <w:lang w:eastAsia="zh-CN"/>
        </w:rPr>
        <w:t>服务</w:t>
      </w:r>
      <w:r>
        <w:rPr>
          <w:rFonts w:hint="eastAsia" w:ascii="宋体" w:hAnsi="宋体"/>
          <w:b/>
          <w:szCs w:val="21"/>
        </w:rPr>
        <w:t>、培训、</w:t>
      </w:r>
      <w:r>
        <w:rPr>
          <w:rFonts w:hint="eastAsia" w:ascii="宋体" w:hAnsi="宋体"/>
          <w:b/>
          <w:szCs w:val="21"/>
          <w:lang w:eastAsia="zh-CN"/>
        </w:rPr>
        <w:t>应急</w:t>
      </w:r>
      <w:r>
        <w:rPr>
          <w:rFonts w:hint="eastAsia" w:ascii="宋体" w:hAnsi="宋体"/>
          <w:b/>
          <w:szCs w:val="21"/>
        </w:rPr>
        <w:t>服务等完成本项目所配备的人员。2.附各专业人员简历及相关证明材料复印件；3.表格不够填写可添加。</w:t>
      </w:r>
    </w:p>
    <w:p>
      <w:pPr>
        <w:wordWrap w:val="0"/>
        <w:snapToGrid w:val="0"/>
        <w:spacing w:before="50" w:after="50" w:line="360" w:lineRule="auto"/>
        <w:jc w:val="right"/>
        <w:rPr>
          <w:rFonts w:ascii="宋体" w:hAnsi="宋体"/>
          <w:spacing w:val="20"/>
          <w:szCs w:val="20"/>
          <w:u w:val="single"/>
        </w:rPr>
      </w:pPr>
      <w:r>
        <w:rPr>
          <w:rFonts w:hint="eastAsia" w:ascii="宋体" w:hAnsi="宋体"/>
        </w:rPr>
        <w:t>法定代表人或被授权人签字（或盖章）</w:t>
      </w:r>
      <w:r>
        <w:rPr>
          <w:rFonts w:hint="eastAsia" w:ascii="宋体" w:hAnsi="宋体"/>
          <w:spacing w:val="20"/>
        </w:rPr>
        <w:t xml:space="preserve">：     </w:t>
      </w:r>
    </w:p>
    <w:p>
      <w:pPr>
        <w:pStyle w:val="26"/>
        <w:spacing w:line="360" w:lineRule="auto"/>
        <w:ind w:right="480"/>
        <w:jc w:val="right"/>
        <w:rPr>
          <w:rFonts w:hAnsi="宋体" w:eastAsia="宋体"/>
          <w:sz w:val="24"/>
          <w:szCs w:val="24"/>
        </w:rPr>
      </w:pPr>
      <w:r>
        <w:rPr>
          <w:rFonts w:hint="eastAsia" w:hAnsi="宋体" w:eastAsia="宋体"/>
          <w:sz w:val="24"/>
          <w:szCs w:val="24"/>
          <w:lang w:eastAsia="zh-CN"/>
        </w:rPr>
        <w:t>供应商</w:t>
      </w:r>
      <w:r>
        <w:rPr>
          <w:rFonts w:hint="eastAsia" w:hAnsi="宋体" w:eastAsia="宋体"/>
          <w:sz w:val="24"/>
          <w:szCs w:val="24"/>
        </w:rPr>
        <w:t xml:space="preserve">（公章）：     </w:t>
      </w:r>
    </w:p>
    <w:p>
      <w:pPr>
        <w:pStyle w:val="26"/>
        <w:spacing w:line="360" w:lineRule="auto"/>
        <w:ind w:right="480"/>
        <w:jc w:val="right"/>
        <w:rPr>
          <w:rFonts w:ascii="仿宋_GB2312" w:hAnsi="仿宋" w:eastAsia="仿宋_GB2312" w:cs="仿宋_GB2312"/>
          <w:b/>
          <w:kern w:val="0"/>
          <w:sz w:val="32"/>
          <w:szCs w:val="32"/>
        </w:rPr>
      </w:pPr>
      <w:r>
        <w:rPr>
          <w:rFonts w:hint="eastAsia" w:hAnsi="宋体" w:eastAsia="宋体"/>
          <w:sz w:val="24"/>
          <w:szCs w:val="24"/>
        </w:rPr>
        <w:t>年   月   日</w:t>
      </w:r>
    </w:p>
    <w:p>
      <w:pPr>
        <w:jc w:val="center"/>
        <w:rPr>
          <w:rFonts w:ascii="仿宋_GB2312" w:hAnsi="仿宋" w:eastAsia="仿宋_GB2312" w:cs="仿宋_GB2312"/>
          <w:b/>
          <w:kern w:val="0"/>
          <w:sz w:val="32"/>
          <w:szCs w:val="32"/>
        </w:rPr>
      </w:pPr>
    </w:p>
    <w:p>
      <w:pPr>
        <w:snapToGrid w:val="0"/>
        <w:spacing w:line="360" w:lineRule="auto"/>
        <w:jc w:val="center"/>
        <w:rPr>
          <w:rFonts w:ascii="宋体" w:hAnsi="宋体"/>
          <w:b/>
          <w:sz w:val="32"/>
          <w:szCs w:val="32"/>
        </w:rPr>
      </w:pPr>
    </w:p>
    <w:p>
      <w:pPr>
        <w:snapToGrid w:val="0"/>
        <w:spacing w:line="360" w:lineRule="auto"/>
        <w:jc w:val="center"/>
        <w:rPr>
          <w:rFonts w:ascii="宋体" w:hAnsi="宋体"/>
          <w:b/>
          <w:sz w:val="32"/>
          <w:szCs w:val="32"/>
        </w:rPr>
      </w:pPr>
      <w:r>
        <w:rPr>
          <w:rFonts w:hint="eastAsia" w:ascii="宋体" w:hAnsi="宋体"/>
          <w:b/>
          <w:sz w:val="32"/>
          <w:szCs w:val="32"/>
        </w:rPr>
        <w:t>劳动用工书面承诺</w:t>
      </w:r>
    </w:p>
    <w:p>
      <w:pPr>
        <w:snapToGrid w:val="0"/>
        <w:spacing w:line="360" w:lineRule="auto"/>
        <w:ind w:firstLine="480"/>
        <w:jc w:val="left"/>
        <w:rPr>
          <w:rFonts w:ascii="宋体" w:hAnsi="宋体"/>
        </w:rPr>
      </w:pPr>
      <w:r>
        <w:rPr>
          <w:rFonts w:hint="eastAsia" w:ascii="宋体" w:hAnsi="宋体"/>
        </w:rPr>
        <w:t>如我公司在本次招投标中标后成为中标供应商，我公司将严格遵守《民法典》及《劳动合同法》的相关规定，按招标文件的要求及我公司投标文件配置服务人员，按国家规定为员工缴纳社会保险，员工的工资标准不低于嘉兴市最低工资标准，并将所有条款写入劳动用工合同。</w:t>
      </w:r>
    </w:p>
    <w:p>
      <w:pPr>
        <w:snapToGrid w:val="0"/>
        <w:spacing w:line="360" w:lineRule="auto"/>
        <w:ind w:firstLine="480"/>
        <w:jc w:val="left"/>
        <w:rPr>
          <w:rFonts w:ascii="宋体" w:hAnsi="宋体"/>
        </w:rPr>
      </w:pPr>
      <w:r>
        <w:rPr>
          <w:rFonts w:hint="eastAsia" w:ascii="宋体" w:hAnsi="宋体"/>
        </w:rPr>
        <w:t>特此承诺。</w:t>
      </w:r>
    </w:p>
    <w:p>
      <w:pPr>
        <w:snapToGrid w:val="0"/>
        <w:spacing w:line="360" w:lineRule="auto"/>
        <w:ind w:left="720" w:leftChars="100" w:hanging="480" w:hangingChars="200"/>
        <w:jc w:val="center"/>
        <w:rPr>
          <w:rFonts w:ascii="宋体" w:hAnsi="宋体"/>
        </w:rPr>
      </w:pPr>
      <w:r>
        <w:rPr>
          <w:rFonts w:hint="eastAsia" w:ascii="宋体" w:hAnsi="宋体"/>
        </w:rPr>
        <w:t xml:space="preserve">                         法定代表人或被授权人签字（或盖章）</w:t>
      </w:r>
      <w:r>
        <w:rPr>
          <w:rFonts w:hint="eastAsia" w:ascii="宋体" w:hAnsi="宋体"/>
          <w:spacing w:val="20"/>
        </w:rPr>
        <w:t>：</w:t>
      </w:r>
    </w:p>
    <w:p>
      <w:pPr>
        <w:snapToGrid w:val="0"/>
        <w:spacing w:line="360" w:lineRule="auto"/>
        <w:ind w:left="720" w:leftChars="100" w:hanging="480" w:hangingChars="200"/>
        <w:jc w:val="center"/>
        <w:rPr>
          <w:rFonts w:ascii="宋体" w:hAnsi="宋体"/>
        </w:rPr>
      </w:pPr>
      <w:r>
        <w:rPr>
          <w:rFonts w:hint="eastAsia" w:ascii="宋体" w:hAnsi="宋体"/>
        </w:rPr>
        <w:t xml:space="preserve">                         </w:t>
      </w:r>
      <w:r>
        <w:rPr>
          <w:rFonts w:hint="eastAsia" w:ascii="宋体" w:hAnsi="宋体"/>
          <w:lang w:eastAsia="zh-CN"/>
        </w:rPr>
        <w:t>供应商</w:t>
      </w:r>
      <w:r>
        <w:rPr>
          <w:rFonts w:hint="eastAsia" w:ascii="宋体" w:hAnsi="宋体"/>
        </w:rPr>
        <w:t>（公章）：</w:t>
      </w:r>
    </w:p>
    <w:p>
      <w:pPr>
        <w:pStyle w:val="26"/>
        <w:spacing w:line="360" w:lineRule="auto"/>
        <w:ind w:right="480"/>
        <w:jc w:val="right"/>
        <w:rPr>
          <w:rFonts w:ascii="仿宋_GB2312" w:hAnsi="仿宋" w:eastAsia="仿宋_GB2312" w:cs="仿宋_GB2312"/>
          <w:b/>
          <w:kern w:val="0"/>
          <w:sz w:val="32"/>
          <w:szCs w:val="32"/>
        </w:rPr>
      </w:pPr>
      <w:r>
        <w:rPr>
          <w:rFonts w:hint="eastAsia" w:hAnsi="宋体"/>
        </w:rPr>
        <w:t xml:space="preserve">               </w:t>
      </w:r>
      <w:r>
        <w:rPr>
          <w:rFonts w:hint="eastAsia" w:hAnsi="宋体" w:eastAsia="宋体"/>
          <w:sz w:val="24"/>
          <w:szCs w:val="24"/>
        </w:rPr>
        <w:t>年  月  日</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p>
    <w:p>
      <w:pPr>
        <w:pStyle w:val="2"/>
        <w:rPr>
          <w:rFonts w:ascii="仿宋_GB2312" w:hAnsi="仿宋" w:eastAsia="仿宋_GB2312" w:cs="仿宋_GB2312"/>
          <w:b/>
          <w:kern w:val="0"/>
          <w:sz w:val="36"/>
          <w:szCs w:val="36"/>
        </w:rPr>
      </w:pPr>
    </w:p>
    <w:p>
      <w:pPr>
        <w:pStyle w:val="3"/>
        <w:rPr>
          <w:rFonts w:ascii="仿宋_GB2312" w:hAnsi="仿宋" w:eastAsia="仿宋_GB2312" w:cs="仿宋_GB2312"/>
          <w:b/>
          <w:kern w:val="0"/>
          <w:sz w:val="36"/>
          <w:szCs w:val="36"/>
        </w:rPr>
      </w:pPr>
    </w:p>
    <w:p>
      <w:pPr>
        <w:pStyle w:val="3"/>
        <w:rPr>
          <w:rFonts w:ascii="仿宋_GB2312" w:hAnsi="仿宋" w:eastAsia="仿宋_GB2312" w:cs="仿宋_GB2312"/>
          <w:b/>
          <w:kern w:val="0"/>
          <w:sz w:val="36"/>
          <w:szCs w:val="36"/>
        </w:rPr>
      </w:pPr>
    </w:p>
    <w:p>
      <w:pPr>
        <w:pStyle w:val="3"/>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宋体" w:hAnsi="宋体"/>
        </w:rPr>
      </w:pPr>
      <w:r>
        <w:rPr>
          <w:rFonts w:hint="eastAsia" w:ascii="宋体" w:hAnsi="宋体"/>
        </w:rPr>
        <w:t>（1）开标一览表（报价表）………………………………………………（页码）</w:t>
      </w:r>
    </w:p>
    <w:p>
      <w:pPr>
        <w:snapToGrid w:val="0"/>
        <w:spacing w:line="360" w:lineRule="auto"/>
        <w:rPr>
          <w:rFonts w:ascii="宋体" w:hAnsi="宋体"/>
        </w:rPr>
      </w:pPr>
      <w:r>
        <w:rPr>
          <w:rFonts w:hint="eastAsia" w:ascii="宋体" w:hAnsi="宋体"/>
        </w:rPr>
        <w:t>（2）投标报价明细表………………………………………………………（页码）</w:t>
      </w:r>
    </w:p>
    <w:p>
      <w:pPr>
        <w:snapToGrid w:val="0"/>
        <w:spacing w:line="360" w:lineRule="auto"/>
        <w:rPr>
          <w:rFonts w:ascii="宋体" w:hAnsi="宋体"/>
        </w:rPr>
      </w:pPr>
      <w:r>
        <w:rPr>
          <w:rFonts w:hint="eastAsia" w:ascii="宋体" w:hAnsi="宋体"/>
        </w:rPr>
        <w:t>（3）中小企业声明函………………………………………………………（页码）</w:t>
      </w:r>
    </w:p>
    <w:p>
      <w:pPr>
        <w:pStyle w:val="28"/>
        <w:spacing w:line="360" w:lineRule="auto"/>
        <w:rPr>
          <w:rFonts w:hAnsi="宋体" w:eastAsia="宋体" w:cs="宋体"/>
          <w:sz w:val="24"/>
        </w:rPr>
      </w:pPr>
      <w:r>
        <w:rPr>
          <w:rFonts w:hint="eastAsia" w:hAnsi="宋体" w:eastAsia="宋体" w:cs="宋体"/>
          <w:sz w:val="24"/>
        </w:rPr>
        <w:t>（4）残疾人福利性单位声明函……………………………………………（页码）</w:t>
      </w:r>
    </w:p>
    <w:p>
      <w:pPr>
        <w:pStyle w:val="28"/>
        <w:spacing w:line="360" w:lineRule="auto"/>
        <w:jc w:val="center"/>
        <w:rPr>
          <w:rFonts w:hAnsi="宋体" w:eastAsia="宋体" w:cs="宋体"/>
          <w:sz w:val="24"/>
        </w:rPr>
      </w:pPr>
    </w:p>
    <w:p>
      <w:pPr>
        <w:pStyle w:val="28"/>
        <w:spacing w:line="360" w:lineRule="auto"/>
        <w:jc w:val="center"/>
        <w:rPr>
          <w:rFonts w:hAnsi="宋体" w:eastAsia="宋体" w:cs="宋体"/>
          <w:sz w:val="24"/>
        </w:rPr>
      </w:pPr>
    </w:p>
    <w:p>
      <w:pPr>
        <w:pStyle w:val="28"/>
        <w:spacing w:line="360" w:lineRule="auto"/>
        <w:jc w:val="center"/>
        <w:rPr>
          <w:rFonts w:hAnsi="宋体" w:eastAsia="宋体" w:cs="宋体"/>
          <w:sz w:val="24"/>
        </w:rPr>
      </w:pPr>
    </w:p>
    <w:p>
      <w:pPr>
        <w:pStyle w:val="28"/>
        <w:spacing w:line="360" w:lineRule="auto"/>
        <w:jc w:val="center"/>
        <w:rPr>
          <w:rFonts w:hAnsi="宋体" w:eastAsia="宋体" w:cs="宋体"/>
          <w:sz w:val="24"/>
        </w:rPr>
      </w:pPr>
    </w:p>
    <w:p>
      <w:pPr>
        <w:pStyle w:val="28"/>
        <w:spacing w:line="360" w:lineRule="auto"/>
        <w:jc w:val="center"/>
        <w:rPr>
          <w:rFonts w:hAnsi="宋体" w:eastAsia="宋体"/>
          <w:b/>
          <w:sz w:val="32"/>
          <w:szCs w:val="32"/>
        </w:rPr>
      </w:pPr>
      <w:r>
        <w:rPr>
          <w:rFonts w:hint="eastAsia" w:hAnsi="宋体" w:eastAsia="宋体"/>
          <w:b/>
          <w:sz w:val="32"/>
          <w:szCs w:val="32"/>
        </w:rPr>
        <w:t>一、开标一览表</w:t>
      </w:r>
    </w:p>
    <w:p>
      <w:pPr>
        <w:snapToGrid w:val="0"/>
        <w:spacing w:before="50" w:after="50" w:line="360" w:lineRule="auto"/>
        <w:rPr>
          <w:rFonts w:ascii="宋体" w:hAnsi="宋体"/>
          <w:bCs/>
          <w:u w:val="single"/>
        </w:rPr>
      </w:pPr>
      <w:r>
        <w:rPr>
          <w:rFonts w:hint="eastAsia" w:ascii="宋体" w:hAnsi="宋体"/>
        </w:rPr>
        <w:t>项目编号 ：</w:t>
      </w:r>
      <w:r>
        <w:rPr>
          <w:rFonts w:hint="eastAsia" w:ascii="宋体" w:hAnsi="宋体"/>
          <w:bCs/>
          <w:u w:val="single"/>
        </w:rPr>
        <w:t>　　　　　　　　　　　　　　　　　　</w:t>
      </w:r>
    </w:p>
    <w:p>
      <w:pPr>
        <w:snapToGrid w:val="0"/>
        <w:spacing w:before="50" w:after="50" w:line="360" w:lineRule="auto"/>
        <w:rPr>
          <w:rFonts w:ascii="宋体" w:hAnsi="宋体"/>
          <w:bCs/>
          <w:u w:val="single"/>
        </w:rPr>
      </w:pPr>
      <w:r>
        <w:rPr>
          <w:rFonts w:hint="eastAsia" w:ascii="宋体" w:hAnsi="宋体"/>
        </w:rPr>
        <w:t>供应商名称：</w:t>
      </w:r>
      <w:r>
        <w:rPr>
          <w:rFonts w:hint="eastAsia" w:ascii="宋体" w:hAnsi="宋体"/>
          <w:szCs w:val="21"/>
          <w:u w:val="single"/>
        </w:rPr>
        <w:t>　　　　　　　　　　　　　　　　　　　　　　　　　　　　　</w:t>
      </w:r>
    </w:p>
    <w:p>
      <w:pPr>
        <w:snapToGrid w:val="0"/>
        <w:spacing w:before="50" w:after="50" w:line="360" w:lineRule="auto"/>
        <w:ind w:right="480"/>
        <w:rPr>
          <w:rFonts w:ascii="宋体" w:hAnsi="宋体"/>
          <w:szCs w:val="20"/>
        </w:rPr>
      </w:pPr>
      <w:r>
        <w:rPr>
          <w:rFonts w:hint="eastAsia" w:ascii="宋体" w:hAnsi="宋体"/>
        </w:rPr>
        <w:t>金额单位：人民币（元）</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2551"/>
        <w:gridCol w:w="1560"/>
        <w:gridCol w:w="1275"/>
        <w:gridCol w:w="1418"/>
        <w:gridCol w:w="19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851" w:type="dxa"/>
            <w:tcBorders>
              <w:top w:val="single" w:color="auto" w:sz="12"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b/>
              </w:rPr>
            </w:pPr>
            <w:r>
              <w:rPr>
                <w:rFonts w:hint="eastAsia" w:ascii="宋体" w:hAnsi="宋体"/>
                <w:b/>
              </w:rPr>
              <w:t>序号</w:t>
            </w:r>
          </w:p>
        </w:tc>
        <w:tc>
          <w:tcPr>
            <w:tcW w:w="2551" w:type="dxa"/>
            <w:tcBorders>
              <w:top w:val="single" w:color="auto" w:sz="12"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b/>
              </w:rPr>
            </w:pPr>
            <w:r>
              <w:rPr>
                <w:rFonts w:hint="eastAsia" w:ascii="宋体" w:hAnsi="宋体"/>
                <w:b/>
              </w:rPr>
              <w:t>服务名称</w:t>
            </w:r>
          </w:p>
        </w:tc>
        <w:tc>
          <w:tcPr>
            <w:tcW w:w="1560" w:type="dxa"/>
            <w:tcBorders>
              <w:top w:val="single" w:color="auto" w:sz="12"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b/>
              </w:rPr>
            </w:pPr>
            <w:r>
              <w:rPr>
                <w:rFonts w:hint="eastAsia" w:ascii="宋体" w:hAnsi="宋体"/>
                <w:b/>
              </w:rPr>
              <w:t>投标报价</w:t>
            </w:r>
          </w:p>
        </w:tc>
        <w:tc>
          <w:tcPr>
            <w:tcW w:w="1275" w:type="dxa"/>
            <w:tcBorders>
              <w:top w:val="single" w:color="auto" w:sz="12"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b/>
              </w:rPr>
            </w:pPr>
            <w:r>
              <w:rPr>
                <w:rFonts w:hint="eastAsia" w:ascii="宋体" w:hAnsi="宋体"/>
                <w:b/>
              </w:rPr>
              <w:t>服务期</w:t>
            </w:r>
          </w:p>
        </w:tc>
        <w:tc>
          <w:tcPr>
            <w:tcW w:w="1418" w:type="dxa"/>
            <w:tcBorders>
              <w:top w:val="single" w:color="auto" w:sz="12"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b/>
              </w:rPr>
            </w:pPr>
            <w:r>
              <w:rPr>
                <w:rFonts w:hint="eastAsia" w:ascii="宋体" w:hAnsi="宋体"/>
                <w:b/>
              </w:rPr>
              <w:t>项目经理</w:t>
            </w:r>
          </w:p>
        </w:tc>
        <w:tc>
          <w:tcPr>
            <w:tcW w:w="1935" w:type="dxa"/>
            <w:tcBorders>
              <w:top w:val="single" w:color="auto" w:sz="12" w:space="0"/>
              <w:left w:val="single" w:color="auto" w:sz="6" w:space="0"/>
              <w:bottom w:val="single" w:color="auto" w:sz="6" w:space="0"/>
              <w:right w:val="single" w:color="auto" w:sz="12" w:space="0"/>
            </w:tcBorders>
            <w:vAlign w:val="center"/>
          </w:tcPr>
          <w:p>
            <w:pPr>
              <w:snapToGrid w:val="0"/>
              <w:spacing w:line="360" w:lineRule="auto"/>
              <w:jc w:val="center"/>
              <w:rPr>
                <w:rFonts w:ascii="宋体" w:hAnsi="宋体"/>
                <w:b/>
              </w:rPr>
            </w:pPr>
            <w:r>
              <w:rPr>
                <w:rFonts w:hint="eastAsia" w:ascii="宋体" w:hAnsi="宋体"/>
                <w:b/>
              </w:rPr>
              <w:t>拟投入本项目</w:t>
            </w:r>
          </w:p>
          <w:p>
            <w:pPr>
              <w:snapToGrid w:val="0"/>
              <w:spacing w:line="360" w:lineRule="auto"/>
              <w:jc w:val="center"/>
              <w:rPr>
                <w:rFonts w:ascii="宋体" w:hAnsi="宋体"/>
                <w:b/>
              </w:rPr>
            </w:pPr>
            <w:r>
              <w:rPr>
                <w:rFonts w:hint="eastAsia" w:ascii="宋体" w:hAnsi="宋体"/>
                <w:b/>
              </w:rPr>
              <w:t>服务团队人数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rPr>
            </w:pPr>
          </w:p>
        </w:tc>
        <w:tc>
          <w:tcPr>
            <w:tcW w:w="255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bCs/>
              </w:rPr>
            </w:pPr>
          </w:p>
        </w:tc>
        <w:tc>
          <w:tcPr>
            <w:tcW w:w="156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rPr>
            </w:pPr>
            <w:r>
              <w:rPr>
                <w:rFonts w:hint="eastAsia" w:ascii="宋体" w:hAnsi="宋体"/>
              </w:rPr>
              <w:t>元/年</w:t>
            </w:r>
          </w:p>
        </w:tc>
        <w:tc>
          <w:tcPr>
            <w:tcW w:w="1275"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210"/>
              <w:jc w:val="center"/>
              <w:rPr>
                <w:rFonts w:ascii="宋体" w:hAnsi="宋体"/>
              </w:rPr>
            </w:pPr>
          </w:p>
        </w:tc>
        <w:tc>
          <w:tcPr>
            <w:tcW w:w="1418"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rPr>
            </w:pPr>
          </w:p>
        </w:tc>
        <w:tc>
          <w:tcPr>
            <w:tcW w:w="1935"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9590" w:type="dxa"/>
            <w:gridSpan w:val="6"/>
            <w:tcBorders>
              <w:top w:val="single" w:color="auto" w:sz="6" w:space="0"/>
              <w:left w:val="single" w:color="auto" w:sz="12" w:space="0"/>
              <w:bottom w:val="single" w:color="auto" w:sz="12" w:space="0"/>
              <w:right w:val="single" w:color="auto" w:sz="12" w:space="0"/>
            </w:tcBorders>
            <w:vAlign w:val="center"/>
          </w:tcPr>
          <w:p>
            <w:pPr>
              <w:snapToGrid w:val="0"/>
              <w:spacing w:line="360" w:lineRule="auto"/>
              <w:rPr>
                <w:rFonts w:ascii="宋体" w:hAnsi="宋体"/>
                <w:u w:val="single"/>
              </w:rPr>
            </w:pPr>
            <w:r>
              <w:rPr>
                <w:rFonts w:hint="eastAsia" w:ascii="宋体" w:hAnsi="宋体"/>
              </w:rPr>
              <w:t>投标总价：大写         小写：</w:t>
            </w:r>
          </w:p>
        </w:tc>
      </w:tr>
    </w:tbl>
    <w:p>
      <w:pPr>
        <w:snapToGrid w:val="0"/>
        <w:spacing w:before="50" w:after="50" w:line="360" w:lineRule="auto"/>
        <w:jc w:val="left"/>
        <w:rPr>
          <w:rFonts w:ascii="宋体" w:hAnsi="宋体"/>
          <w:b/>
          <w:szCs w:val="21"/>
        </w:rPr>
      </w:pPr>
      <w:r>
        <w:rPr>
          <w:rFonts w:hint="eastAsia" w:ascii="宋体" w:hAnsi="宋体"/>
          <w:b/>
          <w:szCs w:val="21"/>
        </w:rPr>
        <w:t>　注: 1.报价一经涂改，应在涂改处加盖单位公章或者由法定代表人或被授权人签字（或盖章），否则其投标作无效标处理；2.投标费用包括项目实施所需的人员经费、综合经费、服务费、日常办公经费、员工的服装费、劳保用品费、员工餐费、税费等其他一切费用；3.以上报价应与“投标报价明细表”中的“投标总价”相一致。４、须按采购清单顺序填制。</w:t>
      </w:r>
    </w:p>
    <w:p>
      <w:pPr>
        <w:wordWrap w:val="0"/>
        <w:snapToGrid w:val="0"/>
        <w:spacing w:before="50" w:after="50" w:line="360" w:lineRule="auto"/>
        <w:jc w:val="right"/>
        <w:rPr>
          <w:rFonts w:ascii="宋体" w:hAnsi="宋体"/>
        </w:rPr>
      </w:pPr>
      <w:r>
        <w:rPr>
          <w:rFonts w:hint="eastAsia" w:ascii="宋体" w:hAnsi="宋体"/>
        </w:rPr>
        <w:t xml:space="preserve">法定代表人或被授权人签字（或盖章）：   </w:t>
      </w:r>
    </w:p>
    <w:p>
      <w:pPr>
        <w:wordWrap w:val="0"/>
        <w:snapToGrid w:val="0"/>
        <w:spacing w:before="50" w:after="50" w:line="360" w:lineRule="auto"/>
        <w:jc w:val="right"/>
        <w:rPr>
          <w:rFonts w:ascii="宋体" w:hAnsi="宋体"/>
        </w:rPr>
      </w:pPr>
      <w:r>
        <w:rPr>
          <w:rFonts w:hint="eastAsia" w:ascii="宋体" w:hAnsi="宋体"/>
        </w:rPr>
        <w:t xml:space="preserve"> </w:t>
      </w:r>
      <w:r>
        <w:rPr>
          <w:rFonts w:hint="eastAsia" w:ascii="宋体" w:hAnsi="宋体"/>
          <w:lang w:eastAsia="zh-CN"/>
        </w:rPr>
        <w:t>供应商</w:t>
      </w:r>
      <w:r>
        <w:rPr>
          <w:rFonts w:hint="eastAsia" w:ascii="宋体" w:hAnsi="宋体"/>
        </w:rPr>
        <w:t xml:space="preserve">（公章）：   </w:t>
      </w:r>
    </w:p>
    <w:p>
      <w:pPr>
        <w:snapToGrid w:val="0"/>
        <w:spacing w:before="50" w:after="50" w:line="360" w:lineRule="auto"/>
        <w:jc w:val="right"/>
        <w:rPr>
          <w:rFonts w:ascii="宋体" w:hAnsi="宋体"/>
        </w:rPr>
      </w:pPr>
      <w:r>
        <w:rPr>
          <w:rFonts w:hint="eastAsia" w:ascii="宋体" w:hAnsi="宋体"/>
        </w:rPr>
        <w:t>日期：年 月 日</w:t>
      </w:r>
    </w:p>
    <w:p>
      <w:pPr>
        <w:rPr>
          <w:rFonts w:ascii="宋体" w:hAnsi="宋体"/>
        </w:rPr>
      </w:pPr>
    </w:p>
    <w:p>
      <w:pPr>
        <w:pStyle w:val="5"/>
      </w:pPr>
    </w:p>
    <w:p>
      <w:pPr>
        <w:snapToGrid w:val="0"/>
        <w:spacing w:before="50" w:after="50" w:line="360" w:lineRule="auto"/>
        <w:jc w:val="center"/>
        <w:rPr>
          <w:rFonts w:ascii="宋体" w:hAnsi="宋体"/>
          <w:b/>
          <w:bCs/>
          <w:color w:val="FF0000"/>
        </w:rPr>
      </w:pPr>
      <w:r>
        <w:rPr>
          <w:rFonts w:hint="eastAsia" w:ascii="宋体" w:hAnsi="宋体" w:cs="Times New Roman"/>
          <w:b/>
          <w:sz w:val="32"/>
          <w:szCs w:val="32"/>
        </w:rPr>
        <w:t>二、投标报价明细表</w:t>
      </w:r>
    </w:p>
    <w:p>
      <w:pPr>
        <w:snapToGrid w:val="0"/>
        <w:spacing w:before="50" w:after="50" w:line="360" w:lineRule="auto"/>
        <w:rPr>
          <w:rFonts w:ascii="宋体" w:hAnsi="宋体"/>
          <w:bCs/>
          <w:u w:val="single"/>
        </w:rPr>
      </w:pPr>
      <w:r>
        <w:rPr>
          <w:rFonts w:hint="eastAsia" w:ascii="宋体" w:hAnsi="宋体"/>
        </w:rPr>
        <w:t>项目编号：</w:t>
      </w:r>
      <w:r>
        <w:rPr>
          <w:rFonts w:hint="eastAsia" w:ascii="宋体" w:hAnsi="宋体"/>
          <w:bCs/>
          <w:u w:val="single"/>
        </w:rPr>
        <w:t>　　　　　　　</w:t>
      </w:r>
    </w:p>
    <w:p>
      <w:pPr>
        <w:pStyle w:val="28"/>
        <w:spacing w:line="360" w:lineRule="auto"/>
        <w:ind w:right="480"/>
        <w:rPr>
          <w:rFonts w:hAnsi="宋体" w:eastAsia="宋体"/>
          <w:sz w:val="24"/>
          <w:szCs w:val="24"/>
        </w:rPr>
      </w:pPr>
      <w:r>
        <w:rPr>
          <w:rFonts w:hint="eastAsia" w:hAnsi="宋体" w:eastAsia="宋体"/>
          <w:sz w:val="24"/>
          <w:szCs w:val="24"/>
        </w:rPr>
        <w:t>供应商名称：</w:t>
      </w:r>
      <w:r>
        <w:rPr>
          <w:rFonts w:hint="eastAsia" w:hAnsi="宋体" w:eastAsia="宋体"/>
          <w:sz w:val="24"/>
          <w:szCs w:val="24"/>
          <w:u w:val="single"/>
        </w:rPr>
        <w:t>　　　</w:t>
      </w:r>
      <w:r>
        <w:rPr>
          <w:rFonts w:hint="eastAsia" w:hAnsi="宋体" w:eastAsia="宋体"/>
          <w:sz w:val="24"/>
          <w:szCs w:val="24"/>
        </w:rPr>
        <w:t xml:space="preserve">    金额单位：人民币（元）</w:t>
      </w:r>
    </w:p>
    <w:tbl>
      <w:tblPr>
        <w:tblStyle w:val="19"/>
        <w:tblW w:w="9570" w:type="dxa"/>
        <w:tblInd w:w="93" w:type="dxa"/>
        <w:tblLayout w:type="fixed"/>
        <w:tblCellMar>
          <w:top w:w="0" w:type="dxa"/>
          <w:left w:w="108" w:type="dxa"/>
          <w:bottom w:w="0" w:type="dxa"/>
          <w:right w:w="108" w:type="dxa"/>
        </w:tblCellMar>
      </w:tblPr>
      <w:tblGrid>
        <w:gridCol w:w="1080"/>
        <w:gridCol w:w="2415"/>
        <w:gridCol w:w="1215"/>
        <w:gridCol w:w="1515"/>
        <w:gridCol w:w="1650"/>
        <w:gridCol w:w="1695"/>
      </w:tblGrid>
      <w:tr>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
                <w:bCs/>
                <w:color w:val="000000"/>
                <w:sz w:val="21"/>
                <w:szCs w:val="21"/>
              </w:rPr>
            </w:pPr>
            <w:r>
              <w:rPr>
                <w:rFonts w:hint="eastAsia" w:ascii="宋体" w:hAnsi="宋体"/>
                <w:b/>
                <w:bCs/>
                <w:color w:val="000000"/>
                <w:kern w:val="0"/>
                <w:sz w:val="21"/>
                <w:szCs w:val="21"/>
                <w:lang w:bidi="ar"/>
              </w:rPr>
              <w:t>序号</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
                <w:bCs/>
                <w:color w:val="000000"/>
                <w:sz w:val="21"/>
                <w:szCs w:val="21"/>
              </w:rPr>
            </w:pPr>
            <w:r>
              <w:rPr>
                <w:rFonts w:hint="eastAsia" w:ascii="宋体" w:hAnsi="宋体"/>
                <w:b/>
                <w:bCs/>
                <w:color w:val="000000"/>
                <w:kern w:val="0"/>
                <w:sz w:val="21"/>
                <w:szCs w:val="21"/>
                <w:lang w:bidi="ar"/>
              </w:rPr>
              <w:t>项    目</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
                <w:bCs/>
                <w:color w:val="000000"/>
                <w:sz w:val="21"/>
                <w:szCs w:val="21"/>
              </w:rPr>
            </w:pPr>
            <w:r>
              <w:rPr>
                <w:rFonts w:hint="eastAsia" w:ascii="宋体" w:hAnsi="宋体"/>
                <w:b/>
                <w:bCs/>
                <w:color w:val="000000"/>
                <w:kern w:val="0"/>
                <w:sz w:val="21"/>
                <w:szCs w:val="21"/>
                <w:lang w:bidi="ar"/>
              </w:rPr>
              <w:t>数量</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
                <w:bCs/>
                <w:color w:val="000000"/>
                <w:sz w:val="21"/>
                <w:szCs w:val="21"/>
              </w:rPr>
            </w:pPr>
            <w:r>
              <w:rPr>
                <w:rFonts w:hint="eastAsia" w:ascii="宋体" w:hAnsi="宋体"/>
                <w:b/>
                <w:bCs/>
                <w:color w:val="000000"/>
                <w:kern w:val="0"/>
                <w:sz w:val="21"/>
                <w:szCs w:val="21"/>
                <w:lang w:bidi="ar"/>
              </w:rPr>
              <w:t>月单价</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
                <w:bCs/>
                <w:color w:val="000000"/>
                <w:sz w:val="21"/>
                <w:szCs w:val="21"/>
              </w:rPr>
            </w:pPr>
            <w:r>
              <w:rPr>
                <w:rFonts w:hint="eastAsia" w:ascii="宋体" w:hAnsi="宋体"/>
                <w:b/>
                <w:bCs/>
                <w:color w:val="000000"/>
                <w:kern w:val="0"/>
                <w:sz w:val="21"/>
                <w:szCs w:val="21"/>
                <w:lang w:bidi="ar"/>
              </w:rPr>
              <w:t>年合计</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
                <w:bCs/>
                <w:color w:val="000000"/>
                <w:sz w:val="21"/>
                <w:szCs w:val="21"/>
              </w:rPr>
            </w:pPr>
            <w:r>
              <w:rPr>
                <w:rFonts w:hint="eastAsia" w:ascii="宋体" w:hAnsi="宋体"/>
                <w:b/>
                <w:bCs/>
                <w:color w:val="000000"/>
                <w:kern w:val="0"/>
                <w:sz w:val="21"/>
                <w:szCs w:val="21"/>
                <w:lang w:bidi="ar"/>
              </w:rPr>
              <w:t>备注</w:t>
            </w: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
                <w:bCs/>
                <w:color w:val="000000"/>
                <w:sz w:val="21"/>
                <w:szCs w:val="21"/>
              </w:rPr>
            </w:pPr>
            <w:r>
              <w:rPr>
                <w:rFonts w:hint="eastAsia" w:ascii="宋体" w:hAnsi="宋体"/>
                <w:b/>
                <w:bCs/>
                <w:color w:val="000000"/>
                <w:kern w:val="0"/>
                <w:sz w:val="21"/>
                <w:szCs w:val="21"/>
                <w:lang w:bidi="ar"/>
              </w:rPr>
              <w:t>一</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b/>
                <w:bCs/>
                <w:color w:val="000000"/>
                <w:sz w:val="21"/>
                <w:szCs w:val="21"/>
              </w:rPr>
            </w:pPr>
            <w:r>
              <w:rPr>
                <w:rFonts w:hint="eastAsia" w:ascii="宋体" w:hAnsi="宋体"/>
                <w:b/>
                <w:bCs/>
                <w:color w:val="000000"/>
                <w:kern w:val="0"/>
                <w:sz w:val="21"/>
                <w:szCs w:val="21"/>
                <w:lang w:bidi="ar"/>
              </w:rPr>
              <w:t>人工费用</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
                <w:bCs/>
                <w:color w:val="000000"/>
                <w:sz w:val="21"/>
                <w:szCs w:val="21"/>
              </w:rPr>
            </w:pPr>
            <w:r>
              <w:rPr>
                <w:rFonts w:hint="eastAsia" w:ascii="宋体" w:hAnsi="宋体"/>
                <w:b/>
                <w:bCs/>
                <w:color w:val="000000"/>
                <w:kern w:val="0"/>
                <w:sz w:val="21"/>
                <w:szCs w:val="21"/>
                <w:lang w:bidi="ar"/>
              </w:rPr>
              <w:t>人</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b/>
                <w:bCs/>
                <w:color w:val="000000"/>
                <w:sz w:val="21"/>
                <w:szCs w:val="21"/>
              </w:rPr>
            </w:pPr>
            <w:r>
              <w:rPr>
                <w:rFonts w:hint="eastAsia" w:ascii="宋体" w:hAnsi="宋体"/>
                <w:b/>
                <w:bCs/>
                <w:color w:val="000000"/>
                <w:kern w:val="0"/>
                <w:sz w:val="21"/>
                <w:szCs w:val="21"/>
                <w:lang w:bidi="ar"/>
              </w:rPr>
              <w:t>元/人·月</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b/>
                <w:bCs/>
                <w:color w:val="000000"/>
                <w:sz w:val="21"/>
                <w:szCs w:val="21"/>
              </w:rPr>
            </w:pPr>
            <w:r>
              <w:rPr>
                <w:rFonts w:hint="eastAsia" w:ascii="宋体" w:hAnsi="宋体"/>
                <w:b/>
                <w:bCs/>
                <w:color w:val="000000"/>
                <w:kern w:val="0"/>
                <w:sz w:val="21"/>
                <w:szCs w:val="21"/>
                <w:lang w:bidi="ar"/>
              </w:rPr>
              <w:t>元/年</w:t>
            </w: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highlight w:val="none"/>
              </w:rPr>
            </w:pPr>
            <w:r>
              <w:rPr>
                <w:rFonts w:hint="eastAsia" w:ascii="宋体" w:hAnsi="宋体"/>
                <w:color w:val="000000"/>
                <w:kern w:val="0"/>
                <w:sz w:val="21"/>
                <w:szCs w:val="21"/>
                <w:highlight w:val="none"/>
                <w:lang w:bidi="ar"/>
              </w:rPr>
              <w:t>1</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sz w:val="21"/>
                <w:szCs w:val="21"/>
                <w:highlight w:val="none"/>
              </w:rPr>
            </w:pPr>
            <w:r>
              <w:rPr>
                <w:rFonts w:hint="eastAsia" w:ascii="宋体" w:hAnsi="宋体"/>
                <w:kern w:val="0"/>
                <w:sz w:val="21"/>
                <w:szCs w:val="21"/>
                <w:highlight w:val="none"/>
              </w:rPr>
              <w:t>项目经理</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olor w:val="FF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highlight w:val="none"/>
              </w:rPr>
            </w:pPr>
            <w:r>
              <w:rPr>
                <w:rFonts w:hint="eastAsia" w:ascii="宋体" w:hAnsi="宋体"/>
                <w:color w:val="000000"/>
                <w:kern w:val="0"/>
                <w:sz w:val="21"/>
                <w:szCs w:val="21"/>
                <w:highlight w:val="none"/>
                <w:lang w:bidi="ar"/>
              </w:rPr>
              <w:t>2</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项目综合主管（兼内勤）</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highlight w:val="none"/>
              </w:rPr>
            </w:pPr>
            <w:r>
              <w:rPr>
                <w:rFonts w:hint="eastAsia" w:ascii="宋体" w:hAnsi="宋体"/>
                <w:color w:val="000000"/>
                <w:kern w:val="0"/>
                <w:sz w:val="21"/>
                <w:szCs w:val="21"/>
                <w:highlight w:val="none"/>
                <w:lang w:bidi="ar"/>
              </w:rPr>
              <w:t>3</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会务及接待</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highlight w:val="none"/>
              </w:rPr>
            </w:pPr>
            <w:r>
              <w:rPr>
                <w:rFonts w:hint="eastAsia" w:ascii="宋体" w:hAnsi="宋体"/>
                <w:color w:val="000000"/>
                <w:kern w:val="0"/>
                <w:sz w:val="21"/>
                <w:szCs w:val="21"/>
                <w:highlight w:val="none"/>
                <w:lang w:bidi="ar"/>
              </w:rPr>
              <w:t>4</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保洁主管</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highlight w:val="none"/>
              </w:rPr>
            </w:pPr>
            <w:r>
              <w:rPr>
                <w:rFonts w:hint="eastAsia" w:ascii="宋体" w:hAnsi="宋体"/>
                <w:color w:val="000000"/>
                <w:kern w:val="0"/>
                <w:sz w:val="21"/>
                <w:szCs w:val="21"/>
                <w:highlight w:val="none"/>
                <w:lang w:bidi="ar"/>
              </w:rPr>
              <w:t>5</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highlight w:val="none"/>
              </w:rPr>
            </w:pPr>
            <w:r>
              <w:rPr>
                <w:rFonts w:hint="eastAsia" w:ascii="宋体" w:hAnsi="宋体"/>
                <w:color w:val="000000"/>
                <w:kern w:val="0"/>
                <w:sz w:val="21"/>
                <w:szCs w:val="21"/>
                <w:highlight w:val="none"/>
                <w:lang w:bidi="ar"/>
              </w:rPr>
              <w:t>6</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highlight w:val="none"/>
              </w:rPr>
            </w:pPr>
            <w:r>
              <w:rPr>
                <w:rFonts w:hint="eastAsia" w:ascii="宋体" w:hAnsi="宋体"/>
                <w:color w:val="000000"/>
                <w:kern w:val="0"/>
                <w:sz w:val="21"/>
                <w:szCs w:val="21"/>
                <w:highlight w:val="none"/>
                <w:lang w:bidi="ar"/>
              </w:rPr>
              <w:t>7</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绿化主管</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highlight w:val="none"/>
              </w:rPr>
            </w:pPr>
            <w:r>
              <w:rPr>
                <w:rFonts w:hint="eastAsia" w:ascii="宋体" w:hAnsi="宋体"/>
                <w:color w:val="000000"/>
                <w:kern w:val="0"/>
                <w:sz w:val="21"/>
                <w:szCs w:val="21"/>
                <w:highlight w:val="none"/>
                <w:lang w:bidi="ar"/>
              </w:rPr>
              <w:t>8</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highlight w:val="none"/>
              </w:rPr>
            </w:pPr>
            <w:r>
              <w:rPr>
                <w:rFonts w:hint="eastAsia" w:ascii="宋体" w:hAnsi="宋体"/>
                <w:color w:val="000000"/>
                <w:kern w:val="0"/>
                <w:sz w:val="21"/>
                <w:szCs w:val="21"/>
                <w:highlight w:val="none"/>
                <w:lang w:bidi="ar"/>
              </w:rPr>
              <w:t>9</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highlight w:val="none"/>
              </w:rPr>
            </w:pPr>
            <w:r>
              <w:rPr>
                <w:rFonts w:hint="eastAsia" w:ascii="宋体" w:hAnsi="宋体"/>
                <w:color w:val="000000"/>
                <w:kern w:val="0"/>
                <w:sz w:val="21"/>
                <w:szCs w:val="21"/>
                <w:highlight w:val="none"/>
                <w:lang w:bidi="ar"/>
              </w:rPr>
              <w:t>10</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highlight w:val="none"/>
              </w:rPr>
            </w:pPr>
            <w:r>
              <w:rPr>
                <w:rFonts w:hint="eastAsia" w:ascii="宋体" w:hAnsi="宋体"/>
                <w:color w:val="000000"/>
                <w:kern w:val="0"/>
                <w:sz w:val="21"/>
                <w:szCs w:val="21"/>
                <w:highlight w:val="none"/>
                <w:lang w:bidi="ar"/>
              </w:rPr>
              <w:t>11</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工程主管</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highlight w:val="none"/>
              </w:rPr>
            </w:pPr>
            <w:r>
              <w:rPr>
                <w:rFonts w:hint="eastAsia" w:ascii="宋体" w:hAnsi="宋体"/>
                <w:color w:val="000000"/>
                <w:kern w:val="0"/>
                <w:sz w:val="21"/>
                <w:szCs w:val="21"/>
                <w:highlight w:val="none"/>
                <w:lang w:bidi="ar"/>
              </w:rPr>
              <w:t>12</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highlight w:val="none"/>
              </w:rPr>
            </w:pPr>
            <w:r>
              <w:rPr>
                <w:rFonts w:hint="eastAsia" w:ascii="宋体" w:hAnsi="宋体"/>
                <w:color w:val="000000"/>
                <w:kern w:val="0"/>
                <w:sz w:val="21"/>
                <w:szCs w:val="21"/>
                <w:highlight w:val="none"/>
                <w:lang w:bidi="ar"/>
              </w:rPr>
              <w:t>13</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highlight w:val="none"/>
              </w:rPr>
            </w:pPr>
            <w:r>
              <w:rPr>
                <w:rFonts w:hint="eastAsia" w:ascii="宋体" w:hAnsi="宋体"/>
                <w:color w:val="000000"/>
                <w:kern w:val="0"/>
                <w:sz w:val="21"/>
                <w:szCs w:val="21"/>
                <w:highlight w:val="none"/>
                <w:lang w:bidi="ar"/>
              </w:rPr>
              <w:t>14</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餐饮主管</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highlight w:val="none"/>
              </w:rPr>
            </w:pPr>
            <w:r>
              <w:rPr>
                <w:rFonts w:hint="eastAsia" w:ascii="宋体" w:hAnsi="宋体"/>
                <w:color w:val="000000"/>
                <w:kern w:val="0"/>
                <w:sz w:val="21"/>
                <w:szCs w:val="21"/>
                <w:highlight w:val="none"/>
                <w:lang w:bidi="ar"/>
              </w:rPr>
              <w:t>15</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highlight w:val="none"/>
              </w:rPr>
            </w:pPr>
            <w:r>
              <w:rPr>
                <w:rFonts w:hint="eastAsia" w:ascii="宋体" w:hAnsi="宋体"/>
                <w:color w:val="000000"/>
                <w:kern w:val="0"/>
                <w:sz w:val="21"/>
                <w:szCs w:val="21"/>
                <w:highlight w:val="none"/>
                <w:lang w:bidi="ar"/>
              </w:rPr>
              <w:t>16</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highlight w:val="none"/>
              </w:rPr>
            </w:pPr>
            <w:r>
              <w:rPr>
                <w:rFonts w:hint="eastAsia" w:ascii="宋体" w:hAnsi="宋体"/>
                <w:color w:val="000000"/>
                <w:kern w:val="0"/>
                <w:sz w:val="21"/>
                <w:szCs w:val="21"/>
                <w:highlight w:val="none"/>
                <w:lang w:bidi="ar"/>
              </w:rPr>
              <w:t>17</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秩序主管（兼桐乡大道校区保安队长）</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highlight w:val="none"/>
              </w:rPr>
            </w:pPr>
            <w:r>
              <w:rPr>
                <w:rFonts w:hint="eastAsia" w:ascii="宋体" w:hAnsi="宋体"/>
                <w:color w:val="000000"/>
                <w:kern w:val="0"/>
                <w:sz w:val="21"/>
                <w:szCs w:val="21"/>
                <w:highlight w:val="none"/>
                <w:lang w:bidi="ar"/>
              </w:rPr>
              <w:t>18</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highlight w:val="none"/>
              </w:rPr>
            </w:pPr>
            <w:r>
              <w:rPr>
                <w:rFonts w:hint="eastAsia" w:ascii="宋体" w:hAnsi="宋体"/>
                <w:color w:val="000000"/>
                <w:kern w:val="0"/>
                <w:sz w:val="21"/>
                <w:szCs w:val="21"/>
                <w:highlight w:val="none"/>
                <w:lang w:bidi="ar"/>
              </w:rPr>
              <w:t>19</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highlight w:val="none"/>
              </w:rPr>
            </w:pPr>
            <w:r>
              <w:rPr>
                <w:rFonts w:hint="eastAsia" w:ascii="宋体" w:hAnsi="宋体"/>
                <w:color w:val="000000"/>
                <w:kern w:val="0"/>
                <w:sz w:val="21"/>
                <w:szCs w:val="21"/>
                <w:highlight w:val="none"/>
                <w:lang w:bidi="ar"/>
              </w:rPr>
              <w:t>20</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olor w:val="000000"/>
                <w:sz w:val="21"/>
                <w:szCs w:val="21"/>
                <w:highlight w:val="none"/>
              </w:rPr>
            </w:pPr>
            <w:r>
              <w:rPr>
                <w:rFonts w:hint="eastAsia" w:ascii="宋体" w:hAnsi="宋体"/>
                <w:sz w:val="21"/>
                <w:szCs w:val="21"/>
                <w:highlight w:val="none"/>
              </w:rPr>
              <w:t>……</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highlight w:val="none"/>
              </w:rPr>
            </w:pPr>
            <w:r>
              <w:rPr>
                <w:rFonts w:hint="eastAsia" w:ascii="宋体" w:hAnsi="宋体"/>
                <w:color w:val="000000"/>
                <w:kern w:val="0"/>
                <w:sz w:val="21"/>
                <w:szCs w:val="21"/>
                <w:highlight w:val="none"/>
                <w:lang w:bidi="ar"/>
              </w:rPr>
              <w:t>21</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olor w:val="000000"/>
                <w:sz w:val="21"/>
                <w:szCs w:val="21"/>
                <w:highlight w:val="none"/>
              </w:rPr>
            </w:pPr>
            <w:r>
              <w:rPr>
                <w:rFonts w:hint="eastAsia" w:ascii="宋体" w:hAnsi="宋体"/>
                <w:sz w:val="21"/>
                <w:szCs w:val="21"/>
                <w:highlight w:val="none"/>
              </w:rPr>
              <w:t>……</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kern w:val="0"/>
                <w:sz w:val="21"/>
                <w:szCs w:val="21"/>
                <w:highlight w:val="none"/>
                <w:lang w:bidi="ar"/>
              </w:rPr>
            </w:pPr>
            <w:r>
              <w:rPr>
                <w:rFonts w:hint="eastAsia" w:ascii="宋体" w:hAnsi="宋体"/>
                <w:b/>
                <w:bCs/>
                <w:color w:val="000000"/>
                <w:kern w:val="0"/>
                <w:sz w:val="21"/>
                <w:szCs w:val="21"/>
                <w:highlight w:val="none"/>
                <w:lang w:bidi="ar"/>
              </w:rPr>
              <w:t>二</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bCs/>
                <w:color w:val="000000"/>
                <w:kern w:val="0"/>
                <w:sz w:val="21"/>
                <w:szCs w:val="21"/>
                <w:highlight w:val="none"/>
                <w:lang w:bidi="ar"/>
              </w:rPr>
            </w:pPr>
            <w:r>
              <w:rPr>
                <w:rFonts w:hint="eastAsia" w:ascii="宋体" w:hAnsi="宋体"/>
                <w:b/>
                <w:color w:val="000000"/>
                <w:kern w:val="0"/>
                <w:sz w:val="21"/>
                <w:szCs w:val="21"/>
                <w:highlight w:val="none"/>
                <w:lang w:bidi="ar"/>
              </w:rPr>
              <w:t>预留金</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rPr>
            </w:pPr>
            <w:r>
              <w:rPr>
                <w:rFonts w:hint="eastAsia" w:ascii="宋体" w:hAnsi="宋体"/>
                <w:color w:val="000000"/>
                <w:sz w:val="21"/>
                <w:szCs w:val="21"/>
              </w:rPr>
              <w:t>/</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rPr>
            </w:pPr>
            <w:r>
              <w:rPr>
                <w:rFonts w:hint="eastAsia" w:ascii="宋体" w:hAnsi="宋体"/>
                <w:color w:val="000000"/>
                <w:sz w:val="21"/>
                <w:szCs w:val="21"/>
              </w:rPr>
              <w:t>/</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
                <w:bCs/>
                <w:color w:val="000000"/>
                <w:kern w:val="0"/>
                <w:sz w:val="21"/>
                <w:szCs w:val="21"/>
                <w:highlight w:val="none"/>
                <w:lang w:bidi="ar"/>
              </w:rPr>
            </w:pPr>
            <w:r>
              <w:rPr>
                <w:rFonts w:hint="eastAsia" w:ascii="宋体" w:hAnsi="宋体"/>
                <w:b/>
                <w:bCs/>
                <w:color w:val="000000"/>
                <w:kern w:val="0"/>
                <w:sz w:val="21"/>
                <w:szCs w:val="21"/>
                <w:highlight w:val="none"/>
                <w:lang w:bidi="ar"/>
              </w:rPr>
              <w:t>三</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b/>
                <w:color w:val="000000"/>
                <w:kern w:val="0"/>
                <w:sz w:val="21"/>
                <w:szCs w:val="21"/>
                <w:highlight w:val="none"/>
                <w:lang w:bidi="ar"/>
              </w:rPr>
            </w:pPr>
            <w:r>
              <w:rPr>
                <w:rFonts w:hint="eastAsia" w:ascii="宋体" w:hAnsi="宋体"/>
                <w:b/>
                <w:color w:val="000000"/>
                <w:kern w:val="0"/>
                <w:sz w:val="21"/>
                <w:szCs w:val="21"/>
                <w:highlight w:val="none"/>
                <w:lang w:bidi="ar"/>
              </w:rPr>
              <w:t>其他费用</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highlight w:val="none"/>
              </w:rPr>
            </w:pPr>
            <w:r>
              <w:rPr>
                <w:rFonts w:hint="eastAsia" w:ascii="宋体" w:hAnsi="宋体"/>
                <w:color w:val="000000"/>
                <w:kern w:val="0"/>
                <w:sz w:val="21"/>
                <w:szCs w:val="21"/>
                <w:highlight w:val="none"/>
                <w:lang w:bidi="ar"/>
              </w:rPr>
              <w:t>1</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olor w:val="000000"/>
                <w:sz w:val="21"/>
                <w:szCs w:val="21"/>
                <w:highlight w:val="none"/>
              </w:rPr>
            </w:pPr>
            <w:r>
              <w:rPr>
                <w:rFonts w:hint="eastAsia" w:ascii="宋体" w:hAnsi="宋体"/>
                <w:color w:val="000000"/>
                <w:kern w:val="0"/>
                <w:sz w:val="21"/>
                <w:szCs w:val="21"/>
                <w:highlight w:val="none"/>
                <w:lang w:bidi="ar"/>
              </w:rPr>
              <w:t>垃圾清运费</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
                <w:bCs/>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b/>
                <w:bCs/>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olor w:val="FF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highlight w:val="none"/>
              </w:rPr>
            </w:pPr>
            <w:r>
              <w:rPr>
                <w:rFonts w:hint="eastAsia" w:ascii="宋体" w:hAnsi="宋体"/>
                <w:color w:val="000000"/>
                <w:kern w:val="0"/>
                <w:sz w:val="21"/>
                <w:szCs w:val="21"/>
                <w:highlight w:val="none"/>
                <w:lang w:bidi="ar"/>
              </w:rPr>
              <w:t>2</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olor w:val="000000"/>
                <w:kern w:val="0"/>
                <w:sz w:val="21"/>
                <w:szCs w:val="21"/>
                <w:highlight w:val="none"/>
                <w:lang w:bidi="ar"/>
              </w:rPr>
            </w:pPr>
            <w:r>
              <w:rPr>
                <w:rFonts w:hint="eastAsia" w:ascii="宋体" w:hAnsi="宋体"/>
                <w:sz w:val="21"/>
                <w:szCs w:val="21"/>
                <w:highlight w:val="none"/>
              </w:rPr>
              <w:t>……</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
                <w:bCs/>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b/>
                <w:bCs/>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olor w:val="FF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highlight w:val="none"/>
              </w:rPr>
            </w:pPr>
            <w:r>
              <w:rPr>
                <w:rFonts w:hint="eastAsia" w:ascii="宋体" w:hAnsi="宋体"/>
                <w:color w:val="000000"/>
                <w:kern w:val="0"/>
                <w:sz w:val="21"/>
                <w:szCs w:val="21"/>
                <w:highlight w:val="none"/>
                <w:lang w:bidi="ar"/>
              </w:rPr>
              <w:t>3</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olor w:val="000000"/>
                <w:kern w:val="0"/>
                <w:sz w:val="21"/>
                <w:szCs w:val="21"/>
                <w:highlight w:val="none"/>
                <w:lang w:bidi="ar"/>
              </w:rPr>
            </w:pPr>
            <w:r>
              <w:rPr>
                <w:rFonts w:hint="eastAsia" w:ascii="宋体" w:hAnsi="宋体"/>
                <w:sz w:val="21"/>
                <w:szCs w:val="21"/>
                <w:highlight w:val="none"/>
              </w:rPr>
              <w:t>……</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
                <w:bCs/>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b/>
                <w:bCs/>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olor w:val="FF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rPr>
            </w:pPr>
            <w:r>
              <w:rPr>
                <w:rFonts w:hint="eastAsia" w:ascii="宋体" w:hAnsi="宋体"/>
                <w:color w:val="000000"/>
                <w:kern w:val="0"/>
                <w:sz w:val="21"/>
                <w:szCs w:val="21"/>
                <w:lang w:bidi="ar"/>
              </w:rPr>
              <w:t>4</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olor w:val="000000"/>
                <w:kern w:val="0"/>
                <w:sz w:val="21"/>
                <w:szCs w:val="21"/>
                <w:lang w:bidi="ar"/>
              </w:rPr>
            </w:pPr>
            <w:r>
              <w:rPr>
                <w:rFonts w:hint="eastAsia" w:ascii="宋体" w:hAnsi="宋体"/>
                <w:sz w:val="21"/>
                <w:szCs w:val="21"/>
              </w:rPr>
              <w:t>……</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
                <w:bCs/>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b/>
                <w:bCs/>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olor w:val="FF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kern w:val="0"/>
                <w:sz w:val="21"/>
                <w:szCs w:val="21"/>
                <w:lang w:bidi="ar"/>
              </w:rPr>
            </w:pPr>
            <w:r>
              <w:rPr>
                <w:rFonts w:hint="eastAsia" w:ascii="宋体" w:hAnsi="宋体"/>
                <w:color w:val="000000"/>
                <w:kern w:val="0"/>
                <w:sz w:val="21"/>
                <w:szCs w:val="21"/>
                <w:lang w:bidi="ar"/>
              </w:rPr>
              <w:t>5</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olor w:val="000000"/>
                <w:kern w:val="0"/>
                <w:sz w:val="21"/>
                <w:szCs w:val="21"/>
                <w:lang w:bidi="ar"/>
              </w:rPr>
            </w:pPr>
            <w:r>
              <w:rPr>
                <w:rFonts w:hint="eastAsia" w:ascii="宋体" w:hAnsi="宋体"/>
                <w:sz w:val="21"/>
                <w:szCs w:val="21"/>
              </w:rPr>
              <w:t>……</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
                <w:bCs/>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b/>
                <w:bCs/>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olor w:val="FF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kern w:val="0"/>
                <w:sz w:val="21"/>
                <w:szCs w:val="21"/>
                <w:lang w:bidi="ar"/>
              </w:rPr>
            </w:pPr>
            <w:r>
              <w:rPr>
                <w:rFonts w:hint="eastAsia" w:ascii="宋体" w:hAnsi="宋体"/>
                <w:color w:val="000000"/>
                <w:kern w:val="0"/>
                <w:sz w:val="21"/>
                <w:szCs w:val="21"/>
                <w:lang w:bidi="ar"/>
              </w:rPr>
              <w:t>6</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olor w:val="000000"/>
                <w:kern w:val="0"/>
                <w:sz w:val="21"/>
                <w:szCs w:val="21"/>
                <w:lang w:bidi="ar"/>
              </w:rPr>
            </w:pPr>
            <w:r>
              <w:rPr>
                <w:rFonts w:hint="eastAsia" w:ascii="宋体" w:hAnsi="宋体"/>
                <w:sz w:val="21"/>
                <w:szCs w:val="21"/>
              </w:rPr>
              <w:t>……</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
                <w:bCs/>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b/>
                <w:bCs/>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olor w:val="FF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
                <w:bCs/>
                <w:color w:val="000000"/>
                <w:sz w:val="21"/>
                <w:szCs w:val="21"/>
              </w:rPr>
            </w:pPr>
            <w:r>
              <w:rPr>
                <w:rFonts w:hint="eastAsia" w:ascii="宋体" w:hAnsi="宋体"/>
                <w:b/>
                <w:bCs/>
                <w:color w:val="000000"/>
                <w:kern w:val="0"/>
                <w:sz w:val="21"/>
                <w:szCs w:val="21"/>
                <w:lang w:bidi="ar"/>
              </w:rPr>
              <w:t>四</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b/>
                <w:bCs/>
                <w:color w:val="000000"/>
                <w:sz w:val="21"/>
                <w:szCs w:val="21"/>
              </w:rPr>
            </w:pPr>
            <w:r>
              <w:rPr>
                <w:rFonts w:hint="eastAsia" w:ascii="宋体" w:hAnsi="宋体"/>
                <w:b/>
                <w:bCs/>
                <w:color w:val="000000"/>
                <w:kern w:val="0"/>
                <w:sz w:val="21"/>
                <w:szCs w:val="21"/>
                <w:lang w:bidi="ar"/>
              </w:rPr>
              <w:t>年总计（小写）</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bCs/>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bCs/>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tcPr>
          <w:p>
            <w:pPr>
              <w:widowControl/>
              <w:jc w:val="right"/>
              <w:textAlignment w:val="top"/>
              <w:rPr>
                <w:rFonts w:ascii="宋体" w:hAnsi="宋体"/>
                <w:b/>
                <w:bCs/>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sz w:val="21"/>
                <w:szCs w:val="21"/>
              </w:rPr>
            </w:pPr>
          </w:p>
        </w:tc>
      </w:tr>
    </w:tbl>
    <w:p>
      <w:pPr>
        <w:snapToGrid w:val="0"/>
        <w:spacing w:before="50" w:after="50" w:line="360" w:lineRule="auto"/>
        <w:jc w:val="left"/>
        <w:rPr>
          <w:rFonts w:ascii="宋体" w:hAnsi="宋体"/>
          <w:b/>
          <w:szCs w:val="21"/>
        </w:rPr>
      </w:pPr>
      <w:r>
        <w:rPr>
          <w:rFonts w:hint="eastAsia" w:ascii="宋体" w:hAnsi="宋体"/>
          <w:b/>
          <w:szCs w:val="21"/>
        </w:rPr>
        <w:t>　注: 1.报价一经涂改，应在涂改处加盖单位公章或者由法定代表人或被授权人签字（或盖章），否则其投标作无效标处理；2.投标费用包括项目实施所需的人工费、服务费、税费等一切费用；3.以上报价应与“投标报价明细表”中的“投标总价”相一致。４、须按采购清单顺序填制。</w:t>
      </w:r>
    </w:p>
    <w:p>
      <w:pPr>
        <w:wordWrap w:val="0"/>
        <w:snapToGrid w:val="0"/>
        <w:spacing w:before="50" w:after="50" w:line="360" w:lineRule="auto"/>
        <w:jc w:val="right"/>
        <w:rPr>
          <w:rFonts w:ascii="宋体" w:hAnsi="宋体"/>
        </w:rPr>
      </w:pPr>
      <w:r>
        <w:rPr>
          <w:rFonts w:hint="eastAsia" w:ascii="宋体" w:hAnsi="宋体"/>
        </w:rPr>
        <w:t xml:space="preserve">法定代表人或被授权人签字（或盖章）：    </w:t>
      </w:r>
    </w:p>
    <w:p>
      <w:pPr>
        <w:snapToGrid w:val="0"/>
        <w:spacing w:before="50" w:after="50" w:line="360" w:lineRule="auto"/>
        <w:jc w:val="right"/>
        <w:rPr>
          <w:rFonts w:ascii="宋体" w:hAnsi="宋体"/>
        </w:rPr>
      </w:pPr>
      <w:r>
        <w:rPr>
          <w:rFonts w:hint="eastAsia" w:ascii="宋体" w:hAnsi="宋体"/>
          <w:lang w:eastAsia="zh-CN"/>
        </w:rPr>
        <w:t>供应商</w:t>
      </w:r>
      <w:r>
        <w:rPr>
          <w:rFonts w:hint="eastAsia" w:ascii="宋体" w:hAnsi="宋体"/>
        </w:rPr>
        <w:t>（公章）：      　　　　　　　　　　　　　</w:t>
      </w:r>
    </w:p>
    <w:p>
      <w:pPr>
        <w:snapToGrid w:val="0"/>
        <w:spacing w:before="50" w:after="50" w:line="360" w:lineRule="auto"/>
        <w:jc w:val="right"/>
        <w:rPr>
          <w:rFonts w:ascii="宋体" w:hAnsi="宋体"/>
        </w:rPr>
      </w:pPr>
      <w:r>
        <w:rPr>
          <w:rFonts w:hint="eastAsia" w:ascii="宋体" w:hAnsi="宋体"/>
        </w:rPr>
        <w:t>日期：   年  月  日</w:t>
      </w:r>
    </w:p>
    <w:p>
      <w:pPr>
        <w:pStyle w:val="27"/>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27"/>
        <w:keepNext w:val="0"/>
        <w:pageBreakBefore w:val="0"/>
        <w:tabs>
          <w:tab w:val="clear" w:pos="720"/>
        </w:tabs>
        <w:snapToGrid w:val="0"/>
        <w:spacing w:before="120" w:after="120"/>
        <w:ind w:firstLine="643"/>
        <w:outlineLvl w:val="9"/>
        <w:rPr>
          <w:rFonts w:ascii="宋体" w:hAnsi="宋体" w:eastAsia="宋体" w:cs="Times New Roman"/>
          <w:kern w:val="2"/>
          <w:sz w:val="32"/>
          <w:szCs w:val="32"/>
        </w:rPr>
      </w:pPr>
      <w:r>
        <w:rPr>
          <w:rFonts w:hint="eastAsia" w:ascii="宋体" w:hAnsi="宋体" w:eastAsia="宋体" w:cs="Times New Roman"/>
          <w:kern w:val="2"/>
          <w:sz w:val="32"/>
          <w:szCs w:val="32"/>
        </w:rPr>
        <w:t>三、中小企业声明函</w:t>
      </w:r>
    </w:p>
    <w:p>
      <w:pPr>
        <w:pStyle w:val="28"/>
        <w:spacing w:line="360" w:lineRule="auto"/>
        <w:ind w:right="480"/>
        <w:rPr>
          <w:rFonts w:ascii="仿宋_GB2312" w:hAnsi="仿宋" w:eastAsia="仿宋_GB2312" w:cs="仿宋_GB2312"/>
          <w:b/>
        </w:rPr>
      </w:pPr>
      <w:r>
        <w:rPr>
          <w:rFonts w:hint="eastAsia" w:ascii="仿宋_GB2312" w:hAnsi="仿宋" w:eastAsia="仿宋_GB2312" w:cs="仿宋_GB2312"/>
          <w:b/>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ascii="仿宋_GB2312" w:hAnsi="仿宋" w:eastAsia="仿宋_GB2312" w:cs="仿宋_GB2312"/>
          <w:b/>
        </w:rPr>
        <w:t>。</w:t>
      </w:r>
      <w:r>
        <w:rPr>
          <w:rFonts w:hint="eastAsia" w:ascii="仿宋_GB2312" w:hAnsi="仿宋" w:eastAsia="仿宋_GB2312" w:cs="仿宋_GB2312"/>
          <w:b/>
        </w:rPr>
        <w:t>]</w:t>
      </w:r>
    </w:p>
    <w:p>
      <w:pPr>
        <w:pStyle w:val="12"/>
        <w:snapToGrid w:val="0"/>
        <w:spacing w:beforeLines="0" w:afterLines="0" w:line="480" w:lineRule="exact"/>
        <w:ind w:firstLine="3614" w:firstLineChars="1500"/>
        <w:rPr>
          <w:rFonts w:hAnsi="宋体"/>
          <w:b/>
          <w:bCs/>
          <w:kern w:val="2"/>
          <w:szCs w:val="21"/>
        </w:rPr>
      </w:pPr>
      <w:r>
        <w:rPr>
          <w:rFonts w:hint="eastAsia" w:hAnsi="宋体"/>
          <w:b/>
          <w:bCs/>
          <w:kern w:val="2"/>
          <w:szCs w:val="21"/>
        </w:rPr>
        <w:t>中小企业声明函</w:t>
      </w:r>
    </w:p>
    <w:p>
      <w:pPr>
        <w:spacing w:line="480" w:lineRule="exact"/>
        <w:ind w:right="417" w:firstLine="645"/>
        <w:rPr>
          <w:rFonts w:ascii="宋体" w:hAnsi="宋体"/>
          <w:spacing w:val="-3"/>
        </w:rPr>
      </w:pPr>
      <w:r>
        <w:rPr>
          <w:rFonts w:hint="eastAsia" w:ascii="宋体" w:hAnsi="宋体"/>
          <w:spacing w:val="-3"/>
        </w:rPr>
        <w:t>本公司郑重声明，根据《政府采购促进中小企业发展管理办法》（财库﹝2020﹞46 号）的规定，本公司参加</w:t>
      </w:r>
      <w:r>
        <w:rPr>
          <w:rFonts w:hint="eastAsia" w:ascii="宋体" w:hAnsi="宋体"/>
          <w:spacing w:val="-3"/>
          <w:u w:val="single"/>
        </w:rPr>
        <w:t xml:space="preserve">（单位名称） </w:t>
      </w:r>
      <w:r>
        <w:rPr>
          <w:rFonts w:hint="eastAsia" w:ascii="宋体" w:hAnsi="宋体"/>
          <w:spacing w:val="-3"/>
        </w:rPr>
        <w:t xml:space="preserve"> 的 </w:t>
      </w:r>
      <w:r>
        <w:rPr>
          <w:rFonts w:hint="eastAsia" w:ascii="宋体" w:hAnsi="宋体"/>
          <w:spacing w:val="-3"/>
          <w:u w:val="single"/>
        </w:rPr>
        <w:t xml:space="preserve">  （项目名称）</w:t>
      </w:r>
      <w:r>
        <w:rPr>
          <w:rFonts w:hint="eastAsia" w:ascii="宋体" w:hAnsi="宋体"/>
          <w:spacing w:val="-3"/>
        </w:rPr>
        <w:t>采购活动，服务全部由符合政策要求的</w:t>
      </w:r>
      <w:r>
        <w:rPr>
          <w:rFonts w:hint="eastAsia" w:ascii="宋体" w:hAnsi="宋体"/>
          <w:spacing w:val="-3"/>
          <w:highlight w:val="none"/>
          <w:lang w:eastAsia="zh-CN"/>
        </w:rPr>
        <w:t>小微</w:t>
      </w:r>
      <w:r>
        <w:rPr>
          <w:rFonts w:hint="eastAsia" w:ascii="宋体" w:hAnsi="宋体"/>
          <w:spacing w:val="-3"/>
          <w:highlight w:val="none"/>
        </w:rPr>
        <w:t>企业承接</w:t>
      </w:r>
      <w:r>
        <w:rPr>
          <w:rFonts w:hint="eastAsia" w:ascii="宋体" w:hAnsi="宋体"/>
          <w:spacing w:val="-3"/>
        </w:rPr>
        <w:t>。相关企业</w:t>
      </w:r>
      <w:r>
        <w:rPr>
          <w:rFonts w:hint="eastAsia" w:ascii="宋体" w:hAnsi="宋体"/>
        </w:rPr>
        <w:t>的具体情况如下：</w:t>
      </w:r>
    </w:p>
    <w:p>
      <w:pPr>
        <w:spacing w:line="480" w:lineRule="exact"/>
        <w:ind w:right="417" w:firstLine="645"/>
        <w:rPr>
          <w:rFonts w:ascii="宋体" w:hAnsi="宋体"/>
          <w:spacing w:val="-3"/>
          <w:highlight w:val="lightGray"/>
        </w:rPr>
      </w:pPr>
      <w:r>
        <w:rPr>
          <w:rFonts w:hint="eastAsia" w:ascii="宋体" w:hAnsi="宋体"/>
          <w:spacing w:val="-3"/>
        </w:rPr>
        <w:t>1.</w:t>
      </w:r>
      <w:r>
        <w:rPr>
          <w:rFonts w:hint="eastAsia" w:ascii="宋体" w:hAnsi="宋体"/>
          <w:spacing w:val="-3"/>
          <w:u w:val="single"/>
        </w:rPr>
        <w:t>（标的名称）</w:t>
      </w:r>
      <w:r>
        <w:rPr>
          <w:rFonts w:hint="eastAsia" w:ascii="宋体" w:hAnsi="宋体"/>
          <w:spacing w:val="-3"/>
        </w:rPr>
        <w:t>，属于</w:t>
      </w:r>
      <w:r>
        <w:rPr>
          <w:rFonts w:hint="eastAsia" w:ascii="宋体" w:hAnsi="宋体"/>
          <w:spacing w:val="-3"/>
          <w:u w:val="single"/>
        </w:rPr>
        <w:t>（采购文件中明确所属行业）</w:t>
      </w:r>
      <w:r>
        <w:rPr>
          <w:rFonts w:hint="eastAsia" w:ascii="宋体" w:hAnsi="宋体"/>
          <w:spacing w:val="-3"/>
        </w:rPr>
        <w:t>承接企业为</w:t>
      </w:r>
      <w:r>
        <w:rPr>
          <w:rFonts w:hint="eastAsia" w:ascii="宋体" w:hAnsi="宋体"/>
          <w:spacing w:val="-3"/>
          <w:u w:val="single"/>
        </w:rPr>
        <w:t>（企业名称）</w:t>
      </w:r>
      <w:r>
        <w:rPr>
          <w:rFonts w:hint="eastAsia" w:ascii="宋体" w:hAnsi="宋体"/>
          <w:spacing w:val="-3"/>
        </w:rPr>
        <w:t>从业人员</w:t>
      </w:r>
      <w:r>
        <w:rPr>
          <w:rFonts w:hint="eastAsia" w:ascii="宋体" w:hAnsi="宋体"/>
          <w:spacing w:val="-3"/>
          <w:u w:val="single"/>
        </w:rPr>
        <w:t xml:space="preserve">   </w:t>
      </w:r>
      <w:r>
        <w:rPr>
          <w:rFonts w:hint="eastAsia" w:ascii="宋体" w:hAnsi="宋体"/>
          <w:spacing w:val="-3"/>
          <w:u w:val="single"/>
        </w:rPr>
        <w:tab/>
      </w:r>
      <w:r>
        <w:rPr>
          <w:rFonts w:hint="eastAsia" w:ascii="宋体" w:hAnsi="宋体"/>
          <w:spacing w:val="-3"/>
        </w:rPr>
        <w:t>人，营业收入为</w:t>
      </w:r>
      <w:r>
        <w:rPr>
          <w:rFonts w:hint="eastAsia" w:ascii="宋体" w:hAnsi="宋体"/>
          <w:spacing w:val="-3"/>
          <w:u w:val="single"/>
        </w:rPr>
        <w:t xml:space="preserve"> </w:t>
      </w:r>
      <w:r>
        <w:rPr>
          <w:rFonts w:hint="eastAsia" w:ascii="宋体" w:hAnsi="宋体"/>
          <w:spacing w:val="-3"/>
          <w:u w:val="single"/>
        </w:rPr>
        <w:tab/>
      </w:r>
      <w:r>
        <w:rPr>
          <w:rFonts w:hint="eastAsia" w:ascii="宋体" w:hAnsi="宋体"/>
          <w:spacing w:val="-3"/>
          <w:u w:val="single"/>
        </w:rPr>
        <w:t xml:space="preserve">      </w:t>
      </w:r>
      <w:r>
        <w:rPr>
          <w:rFonts w:hint="eastAsia" w:ascii="宋体" w:hAnsi="宋体"/>
          <w:spacing w:val="-3"/>
        </w:rPr>
        <w:t>万元，资产总额为</w:t>
      </w:r>
      <w:r>
        <w:rPr>
          <w:rFonts w:hint="eastAsia" w:ascii="宋体" w:hAnsi="宋体"/>
          <w:spacing w:val="-3"/>
          <w:u w:val="single"/>
        </w:rPr>
        <w:t xml:space="preserve">       </w:t>
      </w:r>
      <w:r>
        <w:rPr>
          <w:rFonts w:hint="eastAsia" w:ascii="宋体" w:hAnsi="宋体"/>
          <w:spacing w:val="-3"/>
        </w:rPr>
        <w:t>万元¹，属于</w:t>
      </w:r>
      <w:r>
        <w:rPr>
          <w:rFonts w:hint="eastAsia" w:ascii="宋体" w:hAnsi="宋体"/>
          <w:spacing w:val="-3"/>
          <w:u w:val="single"/>
        </w:rPr>
        <w:t>（</w:t>
      </w:r>
      <w:r>
        <w:rPr>
          <w:rFonts w:hint="eastAsia" w:ascii="宋体" w:hAnsi="宋体"/>
          <w:u w:val="single"/>
        </w:rPr>
        <w:sym w:font="Wingdings" w:char="00A8"/>
      </w:r>
      <w:r>
        <w:rPr>
          <w:rFonts w:hint="eastAsia" w:ascii="宋体" w:hAnsi="宋体"/>
          <w:u w:val="single"/>
        </w:rPr>
        <w:t>小型企业、</w:t>
      </w:r>
      <w:r>
        <w:rPr>
          <w:rFonts w:hint="eastAsia" w:ascii="宋体" w:hAnsi="宋体"/>
          <w:u w:val="single"/>
        </w:rPr>
        <w:sym w:font="Wingdings" w:char="00A8"/>
      </w:r>
      <w:r>
        <w:rPr>
          <w:rFonts w:hint="eastAsia" w:ascii="宋体" w:hAnsi="宋体"/>
          <w:u w:val="single"/>
        </w:rPr>
        <w:t>微型企业</w:t>
      </w:r>
      <w:r>
        <w:rPr>
          <w:rFonts w:hint="eastAsia" w:ascii="宋体" w:hAnsi="宋体"/>
          <w:spacing w:val="-3"/>
          <w:u w:val="single"/>
        </w:rPr>
        <w:t>）</w:t>
      </w:r>
      <w:r>
        <w:rPr>
          <w:rFonts w:hint="eastAsia" w:ascii="宋体" w:hAnsi="宋体"/>
          <w:spacing w:val="-3"/>
        </w:rPr>
        <w:t>；</w:t>
      </w:r>
    </w:p>
    <w:p>
      <w:pPr>
        <w:spacing w:line="480" w:lineRule="exact"/>
        <w:ind w:right="417" w:firstLine="645"/>
        <w:rPr>
          <w:rFonts w:ascii="宋体" w:hAnsi="宋体"/>
          <w:spacing w:val="-3"/>
          <w:u w:val="single"/>
        </w:rPr>
      </w:pPr>
      <w:r>
        <w:rPr>
          <w:rFonts w:hint="eastAsia" w:ascii="宋体" w:hAnsi="宋体"/>
          <w:spacing w:val="-3"/>
        </w:rPr>
        <w:t>2.（</w:t>
      </w:r>
      <w:r>
        <w:rPr>
          <w:rFonts w:hint="eastAsia" w:ascii="宋体" w:hAnsi="宋体"/>
          <w:spacing w:val="-3"/>
          <w:u w:val="single"/>
        </w:rPr>
        <w:t>标的名称）</w:t>
      </w:r>
      <w:r>
        <w:rPr>
          <w:rFonts w:hint="eastAsia" w:ascii="宋体" w:hAnsi="宋体"/>
          <w:spacing w:val="-3"/>
        </w:rPr>
        <w:t>，属于</w:t>
      </w:r>
      <w:r>
        <w:rPr>
          <w:rFonts w:hint="eastAsia" w:ascii="宋体" w:hAnsi="宋体"/>
          <w:spacing w:val="-3"/>
          <w:u w:val="single"/>
        </w:rPr>
        <w:t>（采购文件中明确所属行业）</w:t>
      </w:r>
      <w:r>
        <w:rPr>
          <w:rFonts w:hint="eastAsia" w:ascii="宋体" w:hAnsi="宋体"/>
          <w:spacing w:val="-3"/>
        </w:rPr>
        <w:t>承接企业为</w:t>
      </w:r>
      <w:r>
        <w:rPr>
          <w:rFonts w:hint="eastAsia" w:ascii="宋体" w:hAnsi="宋体"/>
          <w:spacing w:val="-3"/>
          <w:u w:val="single"/>
        </w:rPr>
        <w:t>（企业名称）</w:t>
      </w:r>
      <w:r>
        <w:rPr>
          <w:rFonts w:hint="eastAsia" w:ascii="宋体" w:hAnsi="宋体"/>
          <w:spacing w:val="-3"/>
        </w:rPr>
        <w:t>从业人员</w:t>
      </w:r>
      <w:r>
        <w:rPr>
          <w:rFonts w:hint="eastAsia" w:ascii="宋体" w:hAnsi="宋体"/>
          <w:spacing w:val="-3"/>
          <w:u w:val="single"/>
        </w:rPr>
        <w:t xml:space="preserve">   </w:t>
      </w:r>
      <w:r>
        <w:rPr>
          <w:rFonts w:hint="eastAsia" w:ascii="宋体" w:hAnsi="宋体"/>
          <w:spacing w:val="-3"/>
          <w:u w:val="single"/>
        </w:rPr>
        <w:tab/>
      </w:r>
      <w:r>
        <w:rPr>
          <w:rFonts w:hint="eastAsia" w:ascii="宋体" w:hAnsi="宋体"/>
          <w:spacing w:val="-3"/>
        </w:rPr>
        <w:t>人，营业收入为</w:t>
      </w:r>
      <w:r>
        <w:rPr>
          <w:rFonts w:hint="eastAsia" w:ascii="宋体" w:hAnsi="宋体"/>
          <w:spacing w:val="-3"/>
          <w:u w:val="single"/>
        </w:rPr>
        <w:t xml:space="preserve"> </w:t>
      </w:r>
      <w:r>
        <w:rPr>
          <w:rFonts w:hint="eastAsia" w:ascii="宋体" w:hAnsi="宋体"/>
          <w:spacing w:val="-3"/>
          <w:u w:val="single"/>
        </w:rPr>
        <w:tab/>
      </w:r>
      <w:r>
        <w:rPr>
          <w:rFonts w:hint="eastAsia" w:ascii="宋体" w:hAnsi="宋体"/>
          <w:spacing w:val="-3"/>
          <w:u w:val="single"/>
        </w:rPr>
        <w:t xml:space="preserve">      </w:t>
      </w:r>
      <w:r>
        <w:rPr>
          <w:rFonts w:hint="eastAsia" w:ascii="宋体" w:hAnsi="宋体"/>
          <w:spacing w:val="-3"/>
        </w:rPr>
        <w:t>万元，资产总额为</w:t>
      </w:r>
      <w:r>
        <w:rPr>
          <w:rFonts w:hint="eastAsia" w:ascii="宋体" w:hAnsi="宋体"/>
          <w:spacing w:val="-3"/>
          <w:u w:val="single"/>
        </w:rPr>
        <w:t xml:space="preserve">       </w:t>
      </w:r>
      <w:r>
        <w:rPr>
          <w:rFonts w:hint="eastAsia" w:ascii="宋体" w:hAnsi="宋体"/>
          <w:spacing w:val="-3"/>
        </w:rPr>
        <w:t>万元，属于</w:t>
      </w:r>
      <w:r>
        <w:rPr>
          <w:rFonts w:hint="eastAsia" w:ascii="宋体" w:hAnsi="宋体"/>
          <w:spacing w:val="-3"/>
          <w:u w:val="single"/>
        </w:rPr>
        <w:t>（</w:t>
      </w:r>
      <w:r>
        <w:rPr>
          <w:rFonts w:hint="eastAsia" w:ascii="宋体" w:hAnsi="宋体"/>
          <w:u w:val="single"/>
        </w:rPr>
        <w:sym w:font="Wingdings" w:char="00A8"/>
      </w:r>
      <w:r>
        <w:rPr>
          <w:rFonts w:hint="eastAsia" w:ascii="宋体" w:hAnsi="宋体"/>
          <w:u w:val="single"/>
        </w:rPr>
        <w:t>小型企业、</w:t>
      </w:r>
      <w:r>
        <w:rPr>
          <w:rFonts w:hint="eastAsia" w:ascii="宋体" w:hAnsi="宋体"/>
          <w:u w:val="single"/>
        </w:rPr>
        <w:sym w:font="Wingdings" w:char="00A8"/>
      </w:r>
      <w:r>
        <w:rPr>
          <w:rFonts w:hint="eastAsia" w:ascii="宋体" w:hAnsi="宋体"/>
          <w:u w:val="single"/>
        </w:rPr>
        <w:t>微型企业</w:t>
      </w:r>
      <w:r>
        <w:rPr>
          <w:rFonts w:hint="eastAsia" w:ascii="宋体" w:hAnsi="宋体"/>
          <w:spacing w:val="-3"/>
          <w:u w:val="single"/>
        </w:rPr>
        <w:t>）；</w:t>
      </w:r>
    </w:p>
    <w:p>
      <w:pPr>
        <w:spacing w:before="108" w:after="120" w:line="304" w:lineRule="auto"/>
        <w:ind w:right="417" w:firstLine="645"/>
        <w:rPr>
          <w:rFonts w:ascii="宋体" w:hAnsi="宋体"/>
          <w:spacing w:val="-3"/>
        </w:rPr>
      </w:pPr>
    </w:p>
    <w:p>
      <w:pPr>
        <w:spacing w:before="108" w:after="120" w:line="304" w:lineRule="auto"/>
        <w:ind w:right="417" w:firstLine="645"/>
        <w:rPr>
          <w:rFonts w:ascii="宋体" w:hAnsi="宋体"/>
          <w:spacing w:val="-3"/>
        </w:rPr>
      </w:pPr>
      <w:r>
        <w:rPr>
          <w:rFonts w:hint="eastAsia" w:ascii="宋体" w:hAnsi="宋体"/>
          <w:spacing w:val="-3"/>
        </w:rPr>
        <w:t>……</w:t>
      </w:r>
    </w:p>
    <w:p>
      <w:pPr>
        <w:spacing w:before="108" w:after="120" w:line="304" w:lineRule="auto"/>
        <w:ind w:right="417" w:firstLine="645"/>
        <w:rPr>
          <w:rFonts w:ascii="宋体" w:hAnsi="宋体"/>
          <w:spacing w:val="-3"/>
        </w:rPr>
      </w:pPr>
      <w:r>
        <w:rPr>
          <w:rFonts w:hint="eastAsia" w:ascii="宋体" w:hAnsi="宋体"/>
          <w:spacing w:val="-3"/>
        </w:rPr>
        <w:t>以上企业，不属于大</w:t>
      </w:r>
      <w:r>
        <w:rPr>
          <w:rFonts w:hint="eastAsia" w:ascii="宋体" w:hAnsi="宋体"/>
          <w:spacing w:val="-3"/>
          <w:lang w:eastAsia="zh-CN"/>
        </w:rPr>
        <w:t>中</w:t>
      </w:r>
      <w:r>
        <w:rPr>
          <w:rFonts w:hint="eastAsia" w:ascii="宋体" w:hAnsi="宋体"/>
          <w:spacing w:val="-3"/>
        </w:rPr>
        <w:t>企业的分支机构，不存在控股股东为大</w:t>
      </w:r>
      <w:r>
        <w:rPr>
          <w:rFonts w:hint="eastAsia" w:ascii="宋体" w:hAnsi="宋体"/>
          <w:spacing w:val="-3"/>
          <w:lang w:eastAsia="zh-CN"/>
        </w:rPr>
        <w:t>中</w:t>
      </w:r>
      <w:r>
        <w:rPr>
          <w:rFonts w:hint="eastAsia" w:ascii="宋体" w:hAnsi="宋体"/>
          <w:spacing w:val="-3"/>
        </w:rPr>
        <w:t>企业的情形，也不存在与大</w:t>
      </w:r>
      <w:r>
        <w:rPr>
          <w:rFonts w:hint="eastAsia" w:ascii="宋体" w:hAnsi="宋体"/>
          <w:spacing w:val="-3"/>
          <w:lang w:eastAsia="zh-CN"/>
        </w:rPr>
        <w:t>中</w:t>
      </w:r>
      <w:r>
        <w:rPr>
          <w:rFonts w:hint="eastAsia" w:ascii="宋体" w:hAnsi="宋体"/>
          <w:spacing w:val="-3"/>
        </w:rPr>
        <w:t>企业的负责人为同一人的情形。</w:t>
      </w:r>
    </w:p>
    <w:p>
      <w:pPr>
        <w:spacing w:before="108" w:after="120" w:line="304" w:lineRule="auto"/>
        <w:ind w:right="417" w:firstLine="645"/>
        <w:rPr>
          <w:rFonts w:ascii="宋体" w:hAnsi="宋体"/>
          <w:spacing w:val="-3"/>
        </w:rPr>
      </w:pPr>
      <w:r>
        <w:rPr>
          <w:rFonts w:hint="eastAsia" w:ascii="宋体" w:hAnsi="宋体"/>
          <w:spacing w:val="-3"/>
        </w:rPr>
        <w:t>本企业对上述声明内容的真实性负责。如有虚假，将依法承担相应责任。</w:t>
      </w:r>
    </w:p>
    <w:p>
      <w:pPr>
        <w:spacing w:before="108" w:after="120" w:line="304" w:lineRule="auto"/>
        <w:ind w:right="417"/>
        <w:rPr>
          <w:rFonts w:ascii="宋体" w:hAnsi="宋体"/>
          <w:spacing w:val="-3"/>
        </w:rPr>
      </w:pPr>
    </w:p>
    <w:p>
      <w:pPr>
        <w:wordWrap w:val="0"/>
        <w:snapToGrid w:val="0"/>
        <w:spacing w:before="50" w:after="50" w:line="360" w:lineRule="auto"/>
        <w:jc w:val="right"/>
        <w:rPr>
          <w:rFonts w:ascii="宋体" w:hAnsi="宋体"/>
        </w:rPr>
      </w:pPr>
      <w:r>
        <w:rPr>
          <w:rFonts w:hint="eastAsia" w:ascii="宋体" w:hAnsi="宋体"/>
          <w:spacing w:val="-3"/>
        </w:rPr>
        <w:t xml:space="preserve">              </w:t>
      </w:r>
      <w:r>
        <w:rPr>
          <w:rFonts w:hint="eastAsia" w:ascii="宋体" w:hAnsi="宋体"/>
        </w:rPr>
        <w:t xml:space="preserve">法定代表人或被授权人签字（或盖章）：    </w:t>
      </w:r>
    </w:p>
    <w:p>
      <w:pPr>
        <w:snapToGrid w:val="0"/>
        <w:spacing w:before="50" w:after="50" w:line="360" w:lineRule="auto"/>
        <w:jc w:val="center"/>
        <w:rPr>
          <w:rFonts w:ascii="宋体" w:hAnsi="宋体"/>
        </w:rPr>
      </w:pPr>
      <w:r>
        <w:rPr>
          <w:rFonts w:hint="eastAsia" w:ascii="宋体" w:hAnsi="宋体"/>
        </w:rPr>
        <w:t xml:space="preserve">                                     </w:t>
      </w:r>
      <w:r>
        <w:rPr>
          <w:rFonts w:hint="eastAsia" w:ascii="宋体" w:hAnsi="宋体"/>
          <w:lang w:eastAsia="zh-CN"/>
        </w:rPr>
        <w:t>供应商</w:t>
      </w:r>
      <w:r>
        <w:rPr>
          <w:rFonts w:hint="eastAsia" w:ascii="宋体" w:hAnsi="宋体"/>
        </w:rPr>
        <w:t>（公章）：      　　　　　　　　　　　　　</w:t>
      </w:r>
    </w:p>
    <w:p>
      <w:pPr>
        <w:spacing w:before="108" w:after="120" w:line="304" w:lineRule="auto"/>
        <w:ind w:right="417" w:firstLine="645"/>
        <w:jc w:val="center"/>
        <w:rPr>
          <w:rFonts w:ascii="宋体" w:hAnsi="宋体"/>
          <w:spacing w:val="-3"/>
        </w:rPr>
      </w:pPr>
      <w:r>
        <w:rPr>
          <w:rFonts w:hint="eastAsia" w:ascii="宋体" w:hAnsi="宋体"/>
        </w:rPr>
        <w:t xml:space="preserve">                                           日期：   年  月  日</w:t>
      </w:r>
    </w:p>
    <w:p>
      <w:pPr>
        <w:spacing w:after="120" w:line="300" w:lineRule="auto"/>
        <w:rPr>
          <w:rFonts w:ascii="宋体" w:hAnsi="宋体"/>
          <w:spacing w:val="-3"/>
        </w:rPr>
      </w:pPr>
    </w:p>
    <w:p>
      <w:pPr>
        <w:snapToGrid w:val="0"/>
        <w:spacing w:line="360" w:lineRule="auto"/>
        <w:ind w:firstLine="720" w:firstLineChars="300"/>
        <w:rPr>
          <w:rFonts w:ascii="宋体" w:hAnsi="宋体"/>
        </w:rPr>
      </w:pPr>
      <w:r>
        <w:rPr>
          <w:rFonts w:hint="eastAsia" w:ascii="宋体" w:hAnsi="宋体"/>
        </w:rPr>
        <w:t>注：1.¹从业人员、营业收入、资产总额填报上一年度数据，无上一年度数据的新成立企业可不填报</w:t>
      </w:r>
    </w:p>
    <w:p>
      <w:pPr>
        <w:numPr>
          <w:ilvl w:val="0"/>
          <w:numId w:val="7"/>
        </w:numPr>
        <w:snapToGrid w:val="0"/>
        <w:spacing w:line="360" w:lineRule="auto"/>
        <w:ind w:firstLine="720" w:firstLineChars="300"/>
        <w:rPr>
          <w:rFonts w:ascii="宋体" w:hAnsi="宋体"/>
        </w:rPr>
      </w:pPr>
      <w:r>
        <w:rPr>
          <w:rFonts w:hint="eastAsia" w:ascii="宋体" w:hAnsi="宋体"/>
        </w:rPr>
        <w:t>根据财库〔2020〕46号的第十三条、第二十条规定：中标供应商享受本办法规定的小</w:t>
      </w:r>
      <w:r>
        <w:rPr>
          <w:rFonts w:hint="eastAsia" w:ascii="宋体" w:hAnsi="宋体"/>
          <w:lang w:eastAsia="zh-CN"/>
        </w:rPr>
        <w:t>微</w:t>
      </w:r>
      <w:r>
        <w:rPr>
          <w:rFonts w:hint="eastAsia" w:ascii="宋体" w:hAnsi="宋体"/>
        </w:rPr>
        <w:t>企业扶持政策的，采购人、采购代理机构应当随中标结果公开中标供应商的《中小企业声明函》。 供应商按照本办法规定提供声明函内容不实的，属于提供虚假材料谋取中标，依照《中华人民共和国政府采购法》等国家有关规定追究相应责任。</w:t>
      </w:r>
    </w:p>
    <w:p>
      <w:pPr>
        <w:snapToGrid w:val="0"/>
        <w:spacing w:line="360" w:lineRule="auto"/>
        <w:ind w:firstLine="722" w:firstLineChars="300"/>
        <w:rPr>
          <w:rFonts w:ascii="宋体" w:hAnsi="宋体"/>
          <w:b/>
          <w:bCs/>
        </w:rPr>
      </w:pPr>
      <w:r>
        <w:rPr>
          <w:rFonts w:hint="eastAsia" w:ascii="宋体" w:hAnsi="宋体"/>
          <w:b/>
          <w:bCs/>
        </w:rPr>
        <w:t>3.根据实际情况，在（</w:t>
      </w:r>
      <w:r>
        <w:rPr>
          <w:rFonts w:hint="eastAsia" w:ascii="宋体" w:hAnsi="宋体"/>
          <w:b/>
          <w:bCs/>
        </w:rPr>
        <w:sym w:font="Wingdings" w:char="00A8"/>
      </w:r>
      <w:r>
        <w:rPr>
          <w:rFonts w:hint="eastAsia" w:ascii="宋体" w:hAnsi="宋体"/>
          <w:b/>
          <w:bCs/>
        </w:rPr>
        <w:t>小型企业、</w:t>
      </w:r>
      <w:r>
        <w:rPr>
          <w:rFonts w:hint="eastAsia" w:ascii="宋体" w:hAnsi="宋体"/>
          <w:b/>
          <w:bCs/>
        </w:rPr>
        <w:sym w:font="Wingdings" w:char="00A8"/>
      </w:r>
      <w:r>
        <w:rPr>
          <w:rFonts w:hint="eastAsia" w:ascii="宋体" w:hAnsi="宋体"/>
          <w:b/>
          <w:bCs/>
        </w:rPr>
        <w:t>微型企业）处进行勾选。</w:t>
      </w:r>
    </w:p>
    <w:p>
      <w:pPr>
        <w:pStyle w:val="3"/>
        <w:ind w:left="0" w:leftChars="0" w:firstLine="0" w:firstLineChars="0"/>
      </w:pPr>
    </w:p>
    <w:p>
      <w:pPr>
        <w:pStyle w:val="27"/>
        <w:keepNext w:val="0"/>
        <w:pageBreakBefore w:val="0"/>
        <w:tabs>
          <w:tab w:val="clear" w:pos="720"/>
        </w:tabs>
        <w:snapToGrid w:val="0"/>
        <w:spacing w:before="120" w:after="120"/>
        <w:ind w:firstLine="643"/>
        <w:outlineLvl w:val="9"/>
        <w:rPr>
          <w:rFonts w:ascii="宋体" w:hAnsi="宋体" w:eastAsia="宋体" w:cs="Times New Roman"/>
          <w:kern w:val="2"/>
          <w:sz w:val="32"/>
          <w:szCs w:val="32"/>
        </w:rPr>
      </w:pPr>
    </w:p>
    <w:p>
      <w:pPr>
        <w:pStyle w:val="27"/>
        <w:keepNext w:val="0"/>
        <w:pageBreakBefore w:val="0"/>
        <w:tabs>
          <w:tab w:val="clear" w:pos="720"/>
        </w:tabs>
        <w:snapToGrid w:val="0"/>
        <w:spacing w:before="120" w:after="120"/>
        <w:ind w:firstLine="643"/>
        <w:outlineLvl w:val="9"/>
        <w:rPr>
          <w:rFonts w:ascii="宋体" w:hAnsi="宋体" w:eastAsia="宋体" w:cs="Times New Roman"/>
          <w:kern w:val="2"/>
          <w:sz w:val="32"/>
          <w:szCs w:val="32"/>
        </w:rPr>
      </w:pPr>
      <w:r>
        <w:rPr>
          <w:rFonts w:hint="eastAsia" w:ascii="宋体" w:hAnsi="宋体" w:eastAsia="宋体" w:cs="Times New Roman"/>
          <w:kern w:val="2"/>
          <w:sz w:val="32"/>
          <w:szCs w:val="32"/>
        </w:rPr>
        <w:t>四、残疾人福利性单位声明函</w:t>
      </w:r>
    </w:p>
    <w:p>
      <w:pPr>
        <w:widowControl/>
        <w:spacing w:line="360" w:lineRule="auto"/>
        <w:jc w:val="left"/>
        <w:textAlignment w:val="top"/>
        <w:rPr>
          <w:rFonts w:ascii="宋体" w:hAnsi="宋体"/>
          <w:kern w:val="0"/>
          <w:szCs w:val="21"/>
        </w:rPr>
      </w:pPr>
      <w:r>
        <w:rPr>
          <w:rFonts w:hint="eastAsia" w:ascii="宋体" w:hAnsi="宋体"/>
          <w:kern w:val="0"/>
          <w:szCs w:val="21"/>
        </w:rPr>
        <w:t>   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r>
        <w:rPr>
          <w:rFonts w:hint="eastAsia" w:ascii="宋体" w:hAnsi="宋体"/>
          <w:kern w:val="0"/>
          <w:szCs w:val="21"/>
        </w:rPr>
        <w:br w:type="textWrapping"/>
      </w:r>
      <w:r>
        <w:rPr>
          <w:rFonts w:hint="eastAsia" w:ascii="宋体" w:hAnsi="宋体"/>
          <w:kern w:val="0"/>
          <w:szCs w:val="21"/>
        </w:rPr>
        <w:t>      本单位对上述声明的真实性负责。如有虚假，将依法承担相应责任。</w:t>
      </w:r>
    </w:p>
    <w:p>
      <w:pPr>
        <w:wordWrap w:val="0"/>
        <w:snapToGrid w:val="0"/>
        <w:spacing w:before="50" w:after="50" w:line="360" w:lineRule="auto"/>
        <w:jc w:val="right"/>
        <w:rPr>
          <w:rFonts w:ascii="宋体" w:hAnsi="宋体"/>
        </w:rPr>
      </w:pPr>
      <w:r>
        <w:rPr>
          <w:rFonts w:hint="eastAsia" w:ascii="宋体" w:hAnsi="宋体"/>
          <w:kern w:val="0"/>
          <w:szCs w:val="21"/>
        </w:rPr>
        <w:br w:type="textWrapping"/>
      </w:r>
      <w:r>
        <w:rPr>
          <w:rFonts w:hint="eastAsia" w:ascii="宋体" w:hAnsi="宋体"/>
        </w:rPr>
        <w:t xml:space="preserve">法定代表人或被授权人签字（或盖章）：    </w:t>
      </w:r>
    </w:p>
    <w:p>
      <w:pPr>
        <w:snapToGrid w:val="0"/>
        <w:spacing w:before="50" w:after="50" w:line="360" w:lineRule="auto"/>
        <w:jc w:val="center"/>
        <w:rPr>
          <w:rFonts w:ascii="宋体" w:hAnsi="宋体"/>
        </w:rPr>
      </w:pPr>
      <w:r>
        <w:rPr>
          <w:rFonts w:hint="eastAsia" w:ascii="宋体" w:hAnsi="宋体"/>
        </w:rPr>
        <w:t xml:space="preserve">                                     </w:t>
      </w:r>
      <w:r>
        <w:rPr>
          <w:rFonts w:hint="eastAsia" w:ascii="宋体" w:hAnsi="宋体"/>
          <w:lang w:eastAsia="zh-CN"/>
        </w:rPr>
        <w:t>供应商</w:t>
      </w:r>
      <w:r>
        <w:rPr>
          <w:rFonts w:hint="eastAsia" w:ascii="宋体" w:hAnsi="宋体"/>
        </w:rPr>
        <w:t>（公章）：      　　　　　　　　　　　　　</w:t>
      </w:r>
    </w:p>
    <w:p>
      <w:pPr>
        <w:spacing w:before="108" w:after="120" w:line="304" w:lineRule="auto"/>
        <w:ind w:right="417" w:firstLine="645"/>
        <w:jc w:val="center"/>
        <w:rPr>
          <w:rFonts w:ascii="宋体" w:hAnsi="宋体"/>
          <w:spacing w:val="-3"/>
        </w:rPr>
      </w:pPr>
      <w:r>
        <w:rPr>
          <w:rFonts w:hint="eastAsia" w:ascii="宋体" w:hAnsi="宋体"/>
        </w:rPr>
        <w:t xml:space="preserve">                                           日期：   年  月  日</w:t>
      </w:r>
    </w:p>
    <w:p>
      <w:pPr>
        <w:widowControl/>
        <w:spacing w:line="360" w:lineRule="auto"/>
        <w:ind w:right="480"/>
        <w:jc w:val="right"/>
        <w:textAlignment w:val="top"/>
      </w:pPr>
    </w:p>
    <w:sectPr>
      <w:headerReference r:id="rId4" w:type="default"/>
      <w:footerReference r:id="rId5" w:type="default"/>
      <w:pgSz w:w="11906" w:h="16838"/>
      <w:pgMar w:top="1440" w:right="1083" w:bottom="1440" w:left="1083" w:header="851"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0000000000000000000"/>
    <w:charset w:val="86"/>
    <w:family w:val="modern"/>
    <w:pitch w:val="default"/>
    <w:sig w:usb0="00000000" w:usb1="00000000" w:usb2="0000001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仿宋">
    <w:altName w:val="方正仿宋_GBK"/>
    <w:panose1 w:val="02010609060101010101"/>
    <w:charset w:val="86"/>
    <w:family w:val="modern"/>
    <w:pitch w:val="default"/>
    <w:sig w:usb0="00000000" w:usb1="00000000" w:usb2="00000016" w:usb3="00000000" w:csb0="00040001" w:csb1="00000000"/>
  </w:font>
  <w:font w:name="MS Gothic">
    <w:altName w:val="方正书宋_GBK"/>
    <w:panose1 w:val="020B0609070205080204"/>
    <w:charset w:val="80"/>
    <w:family w:val="modern"/>
    <w:pitch w:val="default"/>
    <w:sig w:usb0="00000000" w:usb1="00000000" w:usb2="00000012" w:usb3="00000000" w:csb0="0002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720" w:firstLine="210" w:firstLineChars="10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727835" cy="17272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727835" cy="172720"/>
                      </a:xfrm>
                      <a:prstGeom prst="rect">
                        <a:avLst/>
                      </a:prstGeom>
                      <a:noFill/>
                      <a:ln>
                        <a:noFill/>
                      </a:ln>
                      <a:effectLst/>
                    </wps:spPr>
                    <wps:txbx>
                      <w:txbxContent>
                        <w:p>
                          <w:pPr>
                            <w:pStyle w:val="14"/>
                            <w:ind w:right="720" w:firstLine="210" w:firstLineChars="100"/>
                            <w:jc w:val="center"/>
                          </w:pPr>
                          <w:r>
                            <w:rPr>
                              <w:rFonts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Pr>
                              <w:sz w:val="21"/>
                              <w:szCs w:val="21"/>
                            </w:rPr>
                            <w:t>43</w:t>
                          </w:r>
                          <w:r>
                            <w:rPr>
                              <w:sz w:val="21"/>
                              <w:szCs w:val="21"/>
                            </w:rPr>
                            <w:fldChar w:fldCharType="end"/>
                          </w:r>
                          <w:r>
                            <w:rPr>
                              <w:rFonts w:hint="eastAsia"/>
                              <w:sz w:val="21"/>
                              <w:szCs w:val="21"/>
                            </w:rPr>
                            <w:t>页共</w:t>
                          </w:r>
                          <w:r>
                            <w:rPr>
                              <w:sz w:val="21"/>
                              <w:szCs w:val="21"/>
                            </w:rPr>
                            <w:fldChar w:fldCharType="begin"/>
                          </w:r>
                          <w:r>
                            <w:rPr>
                              <w:sz w:val="21"/>
                              <w:szCs w:val="21"/>
                            </w:rPr>
                            <w:instrText xml:space="preserve"> NUMPAGES </w:instrText>
                          </w:r>
                          <w:r>
                            <w:rPr>
                              <w:sz w:val="21"/>
                              <w:szCs w:val="21"/>
                            </w:rPr>
                            <w:fldChar w:fldCharType="separate"/>
                          </w:r>
                          <w:r>
                            <w:rPr>
                              <w:sz w:val="21"/>
                              <w:szCs w:val="21"/>
                            </w:rPr>
                            <w:t>82</w:t>
                          </w:r>
                          <w:r>
                            <w:rPr>
                              <w:sz w:val="21"/>
                              <w:szCs w:val="21"/>
                            </w:rPr>
                            <w:fldChar w:fldCharType="end"/>
                          </w:r>
                          <w:r>
                            <w:rPr>
                              <w:rFonts w:hint="eastAsia"/>
                              <w:sz w:val="21"/>
                              <w:szCs w:val="21"/>
                            </w:rPr>
                            <w:t>页</w:t>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3.6pt;width:136.05pt;mso-position-horizontal:right;mso-position-horizontal-relative:margin;mso-wrap-style:none;z-index:251659264;mso-width-relative:page;mso-height-relative:page;" filled="f" stroked="f" coordsize="21600,21600" o:gfxdata="UEsFBgAAAAAAAAAAAAAAAAAAAAAAAFBLAwQKAAAAAACHTuJAAAAAAAAAAAAAAAAABAAAAGRycy9Q SwMEFAAAAAgAh07iQHicsMrQAAAABAEAAA8AAABkcnMvZG93bnJldi54bWxNjzFPwzAQhXck/oN1 SGzUSQZapXE6VOrCRkFIbG58jaPa58h20+Tfc3SB5fRO7/Ted81u9k5MGNMQSEG5KkAgdcEM1Cv4 /Di8bECkrMloFwgVLJhg1z4+NLo24UbvOB1zLziEUq0V2JzHWsrUWfQ6rcKIxN45RK8zr7GXJuob h3snq6J4lV4PxA1Wj7i32F2OV69gPX8FHBPu8fs8ddEOy8a9LUo9P5XFFkTGOf8dwy8+o0PLTKdw JZOEU8CP5Ptkr1pXJYjTXYBsG/kfvv0BUEsDBBQAAAAIAIdO4kBnNLKJuwEAAF4DAAAOAAAAZHJz L2Uyb0RvYy54bWytU0tu2zAQ3RfIHQjuY9kK2gSC6SBBkKBA0QZIegCaIi0C/GFIW/IF2htklU33 OZfP0SFtOW2yK7qh5sfhe29G88vBGrKRELV3jM4mU0qkE77VbsXo98fb0wtKYuKu5cY7yehWRnq5 OPkw70Mja99500og2MTFpg+MdimFpqqi6KTlceKDdJhUHixP6MKqaoH32N2aqp5OP1W9hzaAFzJG jN7sk3RR+islRfqmVJSJGEYRWyonlHOZz2ox580KeOi0OMDg/4DCcu3w0WOrG544WYN+18pqAT56 lSbC28orpYUsHJDNbPqGzUPHgyxcUJwYjjLF/9dWfN3cA9EtozUljlsc0e7p5+75ZffrB6mzPH2I DVY9BKxLw7UfGE2wlmMqYjwTHxTY/EVKBEtQ6+1RXzkkIjA4O6/PL84+UiIwl526DKB6vR0gpjvp LckGo4DzK7LyzZeYEAyWjiX5MedvtTFlhsb9FcDCfUSWJTjczlz2gLOVhuVwILj07Rb59bgIjDrc VErMZ4c6550ZDRiN5WisA+hVh0CLIhlADFfrhKgK2PzIvjMizw4OsXA4LFzekj/9UvX6Wyx+A1BL AwQKAAAAAACHTuJAAAAAAAAAAAAAAAAABgAAAF9yZWxzL1BLAwQUAAAACACHTuJAihRmPNEAAACU AQAACwAAAF9yZWxzLy5yZWxzpZDBasMwDIbvg72D0X1xmsMYo04vo9Br6R7A2IpjGltGMtn69vMO g2X0tqN+oe8T//7wmRa1IkukbGDX9aAwO/IxBwPvl+PTCyipNnu7UEYDNxQ4jI8P+zMutrYjmWMR 1ShZDMy1lletxc2YrHRUMLfNRJxsbSMHXay72oB66Ptnzb8ZMG6Y6uQN8MkPoC630sx/2Ck6JqGp do6SpmmK7h5VB7Zlju7INuEbuUazHLAa8CwaB2pZ134EfV+/+6fe00c+47rVfoeM649Xb7ocvwBQ SwMEFAAAAAgAh07iQH7m5SD3AAAA4QEAABMAAABbQ29udGVudF9UeXBlc10ueG1slZFBTsMwEEX3 SNzB8hYlTrtACCXpgrRLQKgcYGRPEotkbHlMaG+Pk7YbRJFY2jP/vye73BzGQUwY2Dqq5CovpEDS zljqKvm+32UPUnAEMjA4wkoekeWmvr0p90ePLFKauJJ9jP5RKdY9jsC580hp0rowQkzH0CkP+gM6 VOuiuFfaUUSKWZw7ZF022MLnEMX2kK5PJgEHluLptDizKgneD1ZDTKZqIvODkp0JeUouO9xbz3dJ Q6pfCfPkOuCce0lPE6xB8QohPsOYNJQJrIz7ooBT/nfJbDly5trWasybwE2KveF0sbrWjmvXOP3f 8u2SunSr5YPqb1BLAQIUABQAAAAIAIdO4kB+5uUg9wAAAOEBAAATAAAAAAAAAAEAIAAAADoEAABb Q29udGVudF9UeXBlc10ueG1sUEsBAhQACgAAAAAAh07iQAAAAAAAAAAAAAAAAAYAAAAAAAAAAAAQ AAAAHAMAAF9yZWxzL1BLAQIUABQAAAAIAIdO4kCKFGY80QAAAJQBAAALAAAAAAAAAAEAIAAAAEAD AABfcmVscy8ucmVsc1BLAQIUAAoAAAAAAIdO4kAAAAAAAAAAAAAAAAAEAAAAAAAAAAAAEAAAABYA AABkcnMvUEsBAhQAFAAAAAgAh07iQHicsMrQAAAABAEAAA8AAAAAAAAAAQAgAAAAOAAAAGRycy9k b3ducmV2LnhtbFBLAQIUABQAAAAIAIdO4kBnNLKJuwEAAF4DAAAOAAAAAAAAAAEAIAAAADUBAABk cnMvZTJvRG9jLnhtbFBLBQYAAAAABgAGAFkBAABiBQAAAAA= ">
              <v:fill on="f" focussize="0,0"/>
              <v:stroke on="f"/>
              <v:imagedata o:title=""/>
              <o:lock v:ext="edit" aspectratio="f"/>
              <v:textbox inset="0mm,0mm,0mm,0mm" style="mso-fit-shape-to-text:t;">
                <w:txbxContent>
                  <w:p>
                    <w:pPr>
                      <w:pStyle w:val="14"/>
                      <w:ind w:right="720" w:firstLine="210" w:firstLineChars="100"/>
                      <w:jc w:val="center"/>
                    </w:pPr>
                    <w:r>
                      <w:rPr>
                        <w:rFonts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Pr>
                        <w:sz w:val="21"/>
                        <w:szCs w:val="21"/>
                      </w:rPr>
                      <w:t>43</w:t>
                    </w:r>
                    <w:r>
                      <w:rPr>
                        <w:sz w:val="21"/>
                        <w:szCs w:val="21"/>
                      </w:rPr>
                      <w:fldChar w:fldCharType="end"/>
                    </w:r>
                    <w:r>
                      <w:rPr>
                        <w:rFonts w:hint="eastAsia"/>
                        <w:sz w:val="21"/>
                        <w:szCs w:val="21"/>
                      </w:rPr>
                      <w:t>页共</w:t>
                    </w:r>
                    <w:r>
                      <w:rPr>
                        <w:sz w:val="21"/>
                        <w:szCs w:val="21"/>
                      </w:rPr>
                      <w:fldChar w:fldCharType="begin"/>
                    </w:r>
                    <w:r>
                      <w:rPr>
                        <w:sz w:val="21"/>
                        <w:szCs w:val="21"/>
                      </w:rPr>
                      <w:instrText xml:space="preserve"> NUMPAGES </w:instrText>
                    </w:r>
                    <w:r>
                      <w:rPr>
                        <w:sz w:val="21"/>
                        <w:szCs w:val="21"/>
                      </w:rPr>
                      <w:fldChar w:fldCharType="separate"/>
                    </w:r>
                    <w:r>
                      <w:rPr>
                        <w:sz w:val="21"/>
                        <w:szCs w:val="21"/>
                      </w:rPr>
                      <w:t>82</w:t>
                    </w:r>
                    <w:r>
                      <w:rPr>
                        <w:sz w:val="21"/>
                        <w:szCs w:val="21"/>
                      </w:rPr>
                      <w:fldChar w:fldCharType="end"/>
                    </w:r>
                    <w:r>
                      <w:rPr>
                        <w:rFonts w:hint="eastAsia"/>
                        <w:sz w:val="21"/>
                        <w:szCs w:val="21"/>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b/>
        <w:bCs/>
        <w:sz w:val="24"/>
        <w:szCs w:val="24"/>
      </w:rPr>
      <w:fldChar w:fldCharType="begin"/>
    </w:r>
    <w:r>
      <w:rPr>
        <w:b/>
        <w:bCs/>
      </w:rPr>
      <w:instrText xml:space="preserve">PAGE</w:instrText>
    </w:r>
    <w:r>
      <w:rPr>
        <w:b/>
        <w:bCs/>
        <w:sz w:val="24"/>
        <w:szCs w:val="24"/>
      </w:rPr>
      <w:fldChar w:fldCharType="separate"/>
    </w:r>
    <w:r>
      <w:rPr>
        <w:b/>
        <w:bCs/>
      </w:rPr>
      <w:t>66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82</w:t>
    </w:r>
    <w:r>
      <w:rPr>
        <w:b/>
        <w:bCs/>
        <w:sz w:val="24"/>
        <w:szCs w:val="24"/>
      </w:rPr>
      <w:fldChar w:fldCharType="end"/>
    </w:r>
  </w:p>
  <w:p>
    <w:pPr>
      <w:pStyle w:val="14"/>
      <w:ind w:right="720" w:firstLine="210" w:firstLineChars="100"/>
      <w:jc w:val="center"/>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BFF80"/>
    <w:multiLevelType w:val="singleLevel"/>
    <w:tmpl w:val="85ABFF80"/>
    <w:lvl w:ilvl="0" w:tentative="0">
      <w:start w:val="2"/>
      <w:numFmt w:val="decimal"/>
      <w:lvlText w:val="%1."/>
      <w:lvlJc w:val="left"/>
      <w:pPr>
        <w:tabs>
          <w:tab w:val="left" w:pos="312"/>
        </w:tabs>
      </w:pPr>
    </w:lvl>
  </w:abstractNum>
  <w:abstractNum w:abstractNumId="1">
    <w:nsid w:val="90F661A6"/>
    <w:multiLevelType w:val="singleLevel"/>
    <w:tmpl w:val="90F661A6"/>
    <w:lvl w:ilvl="0" w:tentative="0">
      <w:start w:val="2"/>
      <w:numFmt w:val="chineseCounting"/>
      <w:suff w:val="nothing"/>
      <w:lvlText w:val="（%1）"/>
      <w:lvlJc w:val="left"/>
      <w:rPr>
        <w:rFonts w:hint="eastAsia"/>
      </w:rPr>
    </w:lvl>
  </w:abstractNum>
  <w:abstractNum w:abstractNumId="2">
    <w:nsid w:val="B3EC61BF"/>
    <w:multiLevelType w:val="singleLevel"/>
    <w:tmpl w:val="B3EC61BF"/>
    <w:lvl w:ilvl="0" w:tentative="0">
      <w:start w:val="1"/>
      <w:numFmt w:val="chineseCounting"/>
      <w:suff w:val="nothing"/>
      <w:lvlText w:val="（%1）"/>
      <w:lvlJc w:val="left"/>
      <w:rPr>
        <w:rFonts w:hint="eastAsia"/>
        <w:lang w:val="en-US"/>
      </w:rPr>
    </w:lvl>
  </w:abstractNum>
  <w:abstractNum w:abstractNumId="3">
    <w:nsid w:val="00000008"/>
    <w:multiLevelType w:val="singleLevel"/>
    <w:tmpl w:val="00000008"/>
    <w:lvl w:ilvl="0" w:tentative="0">
      <w:start w:val="5"/>
      <w:numFmt w:val="chineseCounting"/>
      <w:suff w:val="space"/>
      <w:lvlText w:val="第%1章"/>
      <w:lvlJc w:val="left"/>
      <w:rPr>
        <w:rFonts w:hint="eastAsia"/>
      </w:rPr>
    </w:lvl>
  </w:abstractNum>
  <w:abstractNum w:abstractNumId="4">
    <w:nsid w:val="4ADFB48D"/>
    <w:multiLevelType w:val="singleLevel"/>
    <w:tmpl w:val="4ADFB48D"/>
    <w:lvl w:ilvl="0" w:tentative="0">
      <w:start w:val="4"/>
      <w:numFmt w:val="decimal"/>
      <w:lvlText w:val="%1."/>
      <w:lvlJc w:val="left"/>
      <w:pPr>
        <w:tabs>
          <w:tab w:val="left" w:pos="312"/>
        </w:tabs>
      </w:pPr>
    </w:lvl>
  </w:abstractNum>
  <w:abstractNum w:abstractNumId="5">
    <w:nsid w:val="6F1F1FA5"/>
    <w:multiLevelType w:val="singleLevel"/>
    <w:tmpl w:val="6F1F1FA5"/>
    <w:lvl w:ilvl="0" w:tentative="0">
      <w:start w:val="1"/>
      <w:numFmt w:val="decimal"/>
      <w:pStyle w:val="8"/>
      <w:lvlText w:val="%1."/>
      <w:lvlJc w:val="left"/>
      <w:pPr>
        <w:tabs>
          <w:tab w:val="left" w:pos="360"/>
        </w:tabs>
        <w:ind w:left="360" w:hanging="360"/>
      </w:pPr>
    </w:lvl>
  </w:abstractNum>
  <w:abstractNum w:abstractNumId="6">
    <w:nsid w:val="7EEEC8A2"/>
    <w:multiLevelType w:val="singleLevel"/>
    <w:tmpl w:val="7EEEC8A2"/>
    <w:lvl w:ilvl="0" w:tentative="0">
      <w:start w:val="1"/>
      <w:numFmt w:val="decimal"/>
      <w:suff w:val="nothing"/>
      <w:lvlText w:val="（%1）"/>
      <w:lvlJc w:val="left"/>
    </w:lvl>
  </w:abstractNum>
  <w:num w:numId="1">
    <w:abstractNumId w:val="5"/>
  </w:num>
  <w:num w:numId="2">
    <w:abstractNumId w:val="2"/>
  </w:num>
  <w:num w:numId="3">
    <w:abstractNumId w:val="4"/>
  </w:num>
  <w:num w:numId="4">
    <w:abstractNumId w:val="1"/>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YjA3NmMyYTk2YjEyMjI2NjIwN2ZiZjk5ZmQzNzMifQ=="/>
  </w:docVars>
  <w:rsids>
    <w:rsidRoot w:val="3B9B3E26"/>
    <w:rsid w:val="00003DD3"/>
    <w:rsid w:val="00036BD0"/>
    <w:rsid w:val="000605B2"/>
    <w:rsid w:val="000A7C1C"/>
    <w:rsid w:val="000E2B1A"/>
    <w:rsid w:val="000F6FD0"/>
    <w:rsid w:val="00124A0A"/>
    <w:rsid w:val="00125428"/>
    <w:rsid w:val="00152B89"/>
    <w:rsid w:val="001B0089"/>
    <w:rsid w:val="001D7C98"/>
    <w:rsid w:val="001E0F4F"/>
    <w:rsid w:val="001E26D3"/>
    <w:rsid w:val="001E606B"/>
    <w:rsid w:val="00200C4D"/>
    <w:rsid w:val="00202DD7"/>
    <w:rsid w:val="00245240"/>
    <w:rsid w:val="0026265C"/>
    <w:rsid w:val="002E364D"/>
    <w:rsid w:val="00303AA2"/>
    <w:rsid w:val="00337E85"/>
    <w:rsid w:val="00365C08"/>
    <w:rsid w:val="00370FF2"/>
    <w:rsid w:val="0038230E"/>
    <w:rsid w:val="003B1F3B"/>
    <w:rsid w:val="003D472E"/>
    <w:rsid w:val="00434F79"/>
    <w:rsid w:val="00473692"/>
    <w:rsid w:val="004C3AB7"/>
    <w:rsid w:val="00526863"/>
    <w:rsid w:val="00533D30"/>
    <w:rsid w:val="00540353"/>
    <w:rsid w:val="00564D93"/>
    <w:rsid w:val="005A4024"/>
    <w:rsid w:val="005C5F9F"/>
    <w:rsid w:val="005D4CDC"/>
    <w:rsid w:val="00647A6D"/>
    <w:rsid w:val="00664D2E"/>
    <w:rsid w:val="00675FF9"/>
    <w:rsid w:val="006958FC"/>
    <w:rsid w:val="006D231F"/>
    <w:rsid w:val="006D2367"/>
    <w:rsid w:val="006F26DD"/>
    <w:rsid w:val="006F4424"/>
    <w:rsid w:val="00712A00"/>
    <w:rsid w:val="00741107"/>
    <w:rsid w:val="00762599"/>
    <w:rsid w:val="007734B1"/>
    <w:rsid w:val="007857A2"/>
    <w:rsid w:val="007869CB"/>
    <w:rsid w:val="00796C5F"/>
    <w:rsid w:val="007B6BB2"/>
    <w:rsid w:val="007C31BE"/>
    <w:rsid w:val="007D220A"/>
    <w:rsid w:val="007E34F5"/>
    <w:rsid w:val="008156B9"/>
    <w:rsid w:val="008409CC"/>
    <w:rsid w:val="00875C0D"/>
    <w:rsid w:val="0087728B"/>
    <w:rsid w:val="008A1A1F"/>
    <w:rsid w:val="00914178"/>
    <w:rsid w:val="00936797"/>
    <w:rsid w:val="0095226C"/>
    <w:rsid w:val="009B6B17"/>
    <w:rsid w:val="009C4BD3"/>
    <w:rsid w:val="00A0478E"/>
    <w:rsid w:val="00A07A1D"/>
    <w:rsid w:val="00A92DDB"/>
    <w:rsid w:val="00A97BCC"/>
    <w:rsid w:val="00AA5542"/>
    <w:rsid w:val="00AB6CF8"/>
    <w:rsid w:val="00AC4021"/>
    <w:rsid w:val="00AE5B7B"/>
    <w:rsid w:val="00B448CE"/>
    <w:rsid w:val="00B519AD"/>
    <w:rsid w:val="00B63AFA"/>
    <w:rsid w:val="00B86F07"/>
    <w:rsid w:val="00B9630A"/>
    <w:rsid w:val="00BB220B"/>
    <w:rsid w:val="00BF2A89"/>
    <w:rsid w:val="00C0090B"/>
    <w:rsid w:val="00C24090"/>
    <w:rsid w:val="00C47E56"/>
    <w:rsid w:val="00C54F0D"/>
    <w:rsid w:val="00C658CE"/>
    <w:rsid w:val="00C83FCA"/>
    <w:rsid w:val="00CC0A5E"/>
    <w:rsid w:val="00CC1359"/>
    <w:rsid w:val="00CE1F12"/>
    <w:rsid w:val="00CF7138"/>
    <w:rsid w:val="00D27694"/>
    <w:rsid w:val="00D6484A"/>
    <w:rsid w:val="00D808FC"/>
    <w:rsid w:val="00DA35B9"/>
    <w:rsid w:val="00DC52FF"/>
    <w:rsid w:val="00DE45D6"/>
    <w:rsid w:val="00E02F09"/>
    <w:rsid w:val="00E509B3"/>
    <w:rsid w:val="00E70BC7"/>
    <w:rsid w:val="00E775BD"/>
    <w:rsid w:val="00EC2909"/>
    <w:rsid w:val="00ED5EEF"/>
    <w:rsid w:val="00EE560D"/>
    <w:rsid w:val="00F1254A"/>
    <w:rsid w:val="00F26DC5"/>
    <w:rsid w:val="00F6632E"/>
    <w:rsid w:val="00F9492A"/>
    <w:rsid w:val="00FC5DD8"/>
    <w:rsid w:val="00FD22CE"/>
    <w:rsid w:val="00FD23CC"/>
    <w:rsid w:val="00FF71B3"/>
    <w:rsid w:val="2F3F782D"/>
    <w:rsid w:val="34EF5557"/>
    <w:rsid w:val="37D8A755"/>
    <w:rsid w:val="37F74999"/>
    <w:rsid w:val="3B9B3E26"/>
    <w:rsid w:val="3F886E02"/>
    <w:rsid w:val="3FAFDFEF"/>
    <w:rsid w:val="4BFD864E"/>
    <w:rsid w:val="4FFF872C"/>
    <w:rsid w:val="5082528E"/>
    <w:rsid w:val="55F727A3"/>
    <w:rsid w:val="5E7D163B"/>
    <w:rsid w:val="5FFF5B20"/>
    <w:rsid w:val="64B5AA62"/>
    <w:rsid w:val="6792E92F"/>
    <w:rsid w:val="6AEF6689"/>
    <w:rsid w:val="6EBDDEAB"/>
    <w:rsid w:val="6FED0CAF"/>
    <w:rsid w:val="6FFA3FD9"/>
    <w:rsid w:val="75FE7BA9"/>
    <w:rsid w:val="75FFF600"/>
    <w:rsid w:val="76DB003B"/>
    <w:rsid w:val="76EC94CD"/>
    <w:rsid w:val="775DEC77"/>
    <w:rsid w:val="77E76A2C"/>
    <w:rsid w:val="77E7DD67"/>
    <w:rsid w:val="77FFA831"/>
    <w:rsid w:val="79FFA62E"/>
    <w:rsid w:val="7B6D9078"/>
    <w:rsid w:val="7D7EC204"/>
    <w:rsid w:val="7DE51A0B"/>
    <w:rsid w:val="7EA7D840"/>
    <w:rsid w:val="7EB61CCA"/>
    <w:rsid w:val="7EBF9D19"/>
    <w:rsid w:val="7F742F1A"/>
    <w:rsid w:val="7FAF549D"/>
    <w:rsid w:val="7FDD9174"/>
    <w:rsid w:val="7FECDD4F"/>
    <w:rsid w:val="87F947C3"/>
    <w:rsid w:val="92FF3DE6"/>
    <w:rsid w:val="935DDD5D"/>
    <w:rsid w:val="9C340537"/>
    <w:rsid w:val="A70BDFD8"/>
    <w:rsid w:val="A9FBA53B"/>
    <w:rsid w:val="B1D4AC68"/>
    <w:rsid w:val="B2DABC17"/>
    <w:rsid w:val="B9FE187D"/>
    <w:rsid w:val="BA7B23C6"/>
    <w:rsid w:val="BD7FF132"/>
    <w:rsid w:val="BF5B63C6"/>
    <w:rsid w:val="C7F179E3"/>
    <w:rsid w:val="CBFF8748"/>
    <w:rsid w:val="D1FF88DE"/>
    <w:rsid w:val="DBB56CC9"/>
    <w:rsid w:val="DBF0F846"/>
    <w:rsid w:val="DEFF5693"/>
    <w:rsid w:val="DF9E328B"/>
    <w:rsid w:val="DFFEA6EE"/>
    <w:rsid w:val="E2FD9A42"/>
    <w:rsid w:val="E6FF865B"/>
    <w:rsid w:val="E7F6A938"/>
    <w:rsid w:val="E96FC5DD"/>
    <w:rsid w:val="ECDEA1CA"/>
    <w:rsid w:val="EE9C8EA1"/>
    <w:rsid w:val="EF790D08"/>
    <w:rsid w:val="F4BF2949"/>
    <w:rsid w:val="F57E2BB7"/>
    <w:rsid w:val="F5F59F92"/>
    <w:rsid w:val="F5FFC18C"/>
    <w:rsid w:val="F6DD21B1"/>
    <w:rsid w:val="F7966398"/>
    <w:rsid w:val="F7B3DB1E"/>
    <w:rsid w:val="FA8BE0DC"/>
    <w:rsid w:val="FBC7F440"/>
    <w:rsid w:val="FBEE89CC"/>
    <w:rsid w:val="FBF71144"/>
    <w:rsid w:val="FDBFC6E4"/>
    <w:rsid w:val="FDEF2B89"/>
    <w:rsid w:val="FE67B5FC"/>
    <w:rsid w:val="FE6DBCAE"/>
    <w:rsid w:val="FEF131B2"/>
    <w:rsid w:val="FEF72595"/>
    <w:rsid w:val="FEFFF005"/>
    <w:rsid w:val="FF2EC867"/>
    <w:rsid w:val="FF565397"/>
    <w:rsid w:val="FFEF1C49"/>
    <w:rsid w:val="FFEFCC85"/>
    <w:rsid w:val="FFFE2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4"/>
      <w:szCs w:val="24"/>
      <w:lang w:val="en-US" w:eastAsia="zh-CN" w:bidi="ar-SA"/>
    </w:rPr>
  </w:style>
  <w:style w:type="paragraph" w:styleId="4">
    <w:name w:val="heading 1"/>
    <w:basedOn w:val="1"/>
    <w:next w:val="1"/>
    <w:qFormat/>
    <w:uiPriority w:val="0"/>
    <w:pPr>
      <w:keepNext/>
      <w:keepLines/>
      <w:spacing w:before="340" w:after="330" w:line="360" w:lineRule="auto"/>
      <w:jc w:val="center"/>
      <w:outlineLvl w:val="0"/>
    </w:pPr>
    <w:rPr>
      <w:rFonts w:ascii="楷体_GB2312" w:eastAsia="楷体_GB2312" w:cs="Times New Roman"/>
      <w:b/>
      <w:bCs/>
      <w:kern w:val="44"/>
      <w:sz w:val="44"/>
      <w:szCs w:val="44"/>
    </w:rPr>
  </w:style>
  <w:style w:type="paragraph" w:styleId="5">
    <w:name w:val="heading 2"/>
    <w:basedOn w:val="1"/>
    <w:next w:val="6"/>
    <w:qFormat/>
    <w:uiPriority w:val="0"/>
    <w:pPr>
      <w:keepNext/>
      <w:keepLines/>
      <w:spacing w:line="540" w:lineRule="exact"/>
      <w:jc w:val="left"/>
      <w:outlineLvl w:val="1"/>
    </w:pPr>
    <w:rPr>
      <w:rFonts w:ascii="Arial" w:hAnsi="Arial" w:cs="Times New Roman"/>
      <w:b/>
      <w:bCs/>
      <w:kern w:val="0"/>
      <w:szCs w:val="32"/>
    </w:rPr>
  </w:style>
  <w:style w:type="paragraph" w:styleId="7">
    <w:name w:val="heading 3"/>
    <w:basedOn w:val="1"/>
    <w:next w:val="1"/>
    <w:qFormat/>
    <w:uiPriority w:val="0"/>
    <w:pPr>
      <w:keepNext/>
      <w:keepLines/>
      <w:spacing w:line="360" w:lineRule="auto"/>
      <w:ind w:firstLine="482"/>
      <w:jc w:val="left"/>
      <w:outlineLvl w:val="2"/>
    </w:pPr>
    <w:rPr>
      <w:rFonts w:ascii="Cambria" w:hAnsi="Cambria" w:cs="Times New Roman"/>
      <w:b/>
      <w:bCs/>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line="200" w:lineRule="exact"/>
      <w:ind w:firstLine="301"/>
    </w:pPr>
    <w:rPr>
      <w:rFonts w:ascii="宋体" w:hAnsi="Courier New" w:cs="Times New Roman"/>
      <w:spacing w:val="-4"/>
      <w:kern w:val="0"/>
      <w:sz w:val="18"/>
      <w:szCs w:val="20"/>
    </w:rPr>
  </w:style>
  <w:style w:type="paragraph" w:styleId="3">
    <w:name w:val="Body Text First Indent 2"/>
    <w:basedOn w:val="2"/>
    <w:qFormat/>
    <w:uiPriority w:val="0"/>
    <w:pPr>
      <w:spacing w:after="120" w:line="240" w:lineRule="auto"/>
      <w:ind w:left="420" w:leftChars="200" w:firstLine="420" w:firstLineChars="200"/>
    </w:pPr>
    <w:rPr>
      <w:sz w:val="21"/>
      <w:szCs w:val="24"/>
    </w:rPr>
  </w:style>
  <w:style w:type="paragraph" w:customStyle="1" w:styleId="6">
    <w:name w:val="标准正文"/>
    <w:basedOn w:val="1"/>
    <w:qFormat/>
    <w:uiPriority w:val="0"/>
    <w:pPr>
      <w:spacing w:line="360" w:lineRule="auto"/>
      <w:ind w:firstLine="200" w:firstLineChars="200"/>
    </w:pPr>
    <w:rPr>
      <w:rFonts w:cs="Times New Roman"/>
      <w:szCs w:val="20"/>
    </w:rPr>
  </w:style>
  <w:style w:type="paragraph" w:styleId="8">
    <w:name w:val="List Number"/>
    <w:basedOn w:val="1"/>
    <w:qFormat/>
    <w:uiPriority w:val="0"/>
    <w:pPr>
      <w:numPr>
        <w:ilvl w:val="0"/>
        <w:numId w:val="1"/>
      </w:numPr>
    </w:pPr>
  </w:style>
  <w:style w:type="paragraph" w:styleId="9">
    <w:name w:val="Normal Indent"/>
    <w:basedOn w:val="1"/>
    <w:qFormat/>
    <w:uiPriority w:val="0"/>
    <w:pPr>
      <w:ind w:firstLine="420"/>
    </w:pPr>
    <w:rPr>
      <w:rFonts w:cs="Times New Roman"/>
      <w:szCs w:val="22"/>
    </w:rPr>
  </w:style>
  <w:style w:type="paragraph" w:styleId="10">
    <w:name w:val="caption"/>
    <w:basedOn w:val="1"/>
    <w:next w:val="1"/>
    <w:semiHidden/>
    <w:unhideWhenUsed/>
    <w:qFormat/>
    <w:uiPriority w:val="0"/>
    <w:pPr>
      <w:spacing w:before="152" w:after="160"/>
    </w:pPr>
    <w:rPr>
      <w:rFonts w:ascii="Arial" w:hAnsi="Arial" w:eastAsia="黑体"/>
      <w:sz w:val="20"/>
      <w:szCs w:val="20"/>
    </w:rPr>
  </w:style>
  <w:style w:type="paragraph" w:styleId="11">
    <w:name w:val="Block Text"/>
    <w:basedOn w:val="1"/>
    <w:qFormat/>
    <w:uiPriority w:val="0"/>
    <w:pPr>
      <w:spacing w:before="120" w:line="360" w:lineRule="auto"/>
      <w:ind w:left="824" w:right="202"/>
    </w:pPr>
    <w:rPr>
      <w:rFonts w:ascii="宋体" w:cs="Times New Roman"/>
      <w:szCs w:val="21"/>
    </w:rPr>
  </w:style>
  <w:style w:type="paragraph" w:styleId="12">
    <w:name w:val="Plain Text"/>
    <w:basedOn w:val="1"/>
    <w:next w:val="1"/>
    <w:link w:val="29"/>
    <w:qFormat/>
    <w:uiPriority w:val="0"/>
    <w:pPr>
      <w:spacing w:beforeLines="50" w:afterLines="50" w:line="400" w:lineRule="exact"/>
    </w:pPr>
    <w:rPr>
      <w:rFonts w:ascii="宋体" w:hAnsi="Courier New" w:cs="Times New Roman"/>
      <w:kern w:val="0"/>
    </w:rPr>
  </w:style>
  <w:style w:type="paragraph" w:styleId="13">
    <w:name w:val="Balloon Text"/>
    <w:basedOn w:val="1"/>
    <w:qFormat/>
    <w:uiPriority w:val="0"/>
    <w:rPr>
      <w:rFonts w:cs="Times New Roman"/>
      <w:kern w:val="0"/>
      <w:sz w:val="18"/>
      <w:szCs w:val="18"/>
    </w:rPr>
  </w:style>
  <w:style w:type="paragraph" w:styleId="14">
    <w:name w:val="footer"/>
    <w:basedOn w:val="1"/>
    <w:qFormat/>
    <w:uiPriority w:val="0"/>
    <w:pPr>
      <w:tabs>
        <w:tab w:val="center" w:pos="4153"/>
        <w:tab w:val="right" w:pos="8306"/>
      </w:tabs>
      <w:snapToGrid w:val="0"/>
      <w:jc w:val="left"/>
    </w:pPr>
    <w:rPr>
      <w:rFonts w:cs="Times New Roman"/>
      <w:kern w:val="0"/>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16">
    <w:name w:val="toc 1"/>
    <w:basedOn w:val="1"/>
    <w:next w:val="1"/>
    <w:qFormat/>
    <w:uiPriority w:val="0"/>
    <w:rPr>
      <w:rFonts w:cs="Times New Roman"/>
    </w:rPr>
  </w:style>
  <w:style w:type="paragraph" w:styleId="17">
    <w:name w:val="Body Text Indent 3"/>
    <w:basedOn w:val="1"/>
    <w:qFormat/>
    <w:uiPriority w:val="0"/>
    <w:pPr>
      <w:snapToGrid w:val="0"/>
      <w:ind w:firstLine="480" w:firstLineChars="200"/>
      <w:jc w:val="left"/>
    </w:pPr>
    <w:rPr>
      <w:rFonts w:ascii="仿宋_GB2312" w:hAnsi="宋体" w:eastAsia="仿宋_GB2312" w:cs="Times New Roman"/>
      <w:color w:val="000000"/>
      <w:kern w:val="0"/>
    </w:rPr>
  </w:style>
  <w:style w:type="paragraph" w:styleId="18">
    <w:name w:val="Normal (Web)"/>
    <w:basedOn w:val="1"/>
    <w:qFormat/>
    <w:uiPriority w:val="0"/>
    <w:pPr>
      <w:widowControl/>
      <w:spacing w:before="100" w:beforeAutospacing="1" w:after="100" w:afterAutospacing="1"/>
      <w:jc w:val="left"/>
    </w:pPr>
    <w:rPr>
      <w:rFonts w:ascii="宋体" w:hAnsi="宋体" w:cs="Times New Roman"/>
      <w:kern w:val="0"/>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qFormat/>
    <w:uiPriority w:val="0"/>
    <w:rPr>
      <w:rFonts w:ascii="Times New Roman" w:hAnsi="Times New Roman" w:eastAsia="宋体" w:cs="Times New Roman"/>
      <w:color w:val="0000FF"/>
      <w:u w:val="single"/>
    </w:rPr>
  </w:style>
  <w:style w:type="paragraph" w:customStyle="1" w:styleId="23">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24">
    <w:name w:val="正文2"/>
    <w:basedOn w:val="1"/>
    <w:qFormat/>
    <w:uiPriority w:val="0"/>
    <w:pPr>
      <w:spacing w:before="156" w:line="360" w:lineRule="auto"/>
      <w:ind w:firstLine="510" w:firstLineChars="200"/>
    </w:pPr>
    <w:rPr>
      <w:szCs w:val="20"/>
    </w:rPr>
  </w:style>
  <w:style w:type="paragraph" w:customStyle="1" w:styleId="25">
    <w:name w:val="List Paragraph1"/>
    <w:basedOn w:val="1"/>
    <w:qFormat/>
    <w:uiPriority w:val="0"/>
    <w:pPr>
      <w:ind w:firstLine="200" w:firstLineChars="200"/>
    </w:pPr>
    <w:rPr>
      <w:sz w:val="28"/>
      <w:szCs w:val="28"/>
    </w:rPr>
  </w:style>
  <w:style w:type="paragraph" w:customStyle="1" w:styleId="26">
    <w:name w:val="纯文本1"/>
    <w:basedOn w:val="1"/>
    <w:qFormat/>
    <w:uiPriority w:val="0"/>
    <w:pPr>
      <w:adjustRightInd w:val="0"/>
      <w:textAlignment w:val="baseline"/>
    </w:pPr>
    <w:rPr>
      <w:rFonts w:ascii="宋体" w:hAnsi="Courier New" w:eastAsia="楷体_GB2312" w:cs="Times New Roman"/>
      <w:sz w:val="26"/>
      <w:szCs w:val="20"/>
    </w:rPr>
  </w:style>
  <w:style w:type="paragraph" w:customStyle="1" w:styleId="2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8">
    <w:name w:val="纯文本2"/>
    <w:basedOn w:val="1"/>
    <w:qFormat/>
    <w:uiPriority w:val="0"/>
    <w:pPr>
      <w:adjustRightInd w:val="0"/>
      <w:textAlignment w:val="baseline"/>
    </w:pPr>
    <w:rPr>
      <w:rFonts w:ascii="宋体" w:hAnsi="Courier New" w:eastAsia="楷体_GB2312" w:cs="Times New Roman"/>
      <w:sz w:val="26"/>
      <w:szCs w:val="20"/>
    </w:rPr>
  </w:style>
  <w:style w:type="character" w:customStyle="1" w:styleId="29">
    <w:name w:val="纯文本 Char"/>
    <w:link w:val="12"/>
    <w:qFormat/>
    <w:uiPriority w:val="0"/>
    <w:rPr>
      <w:rFonts w:ascii="宋体" w:hAnsi="Courier New"/>
      <w:sz w:val="24"/>
      <w:szCs w:val="24"/>
    </w:rPr>
  </w:style>
  <w:style w:type="character" w:customStyle="1" w:styleId="30">
    <w:name w:val="MSG_EN_FONT_STYLE_NAME_TEMPLATE_ROLE_NUMBER MSG_EN_FONT_STYLE_NAME_BY_ROLE_TEXT 2_"/>
    <w:link w:val="31"/>
    <w:qFormat/>
    <w:uiPriority w:val="0"/>
    <w:rPr>
      <w:rFonts w:ascii="宋体" w:hAnsi="宋体" w:cs="宋体"/>
      <w:sz w:val="21"/>
      <w:szCs w:val="21"/>
      <w:shd w:val="clear" w:color="auto" w:fill="FFFFFF"/>
    </w:rPr>
  </w:style>
  <w:style w:type="paragraph" w:customStyle="1" w:styleId="31">
    <w:name w:val="MSG_EN_FONT_STYLE_NAME_TEMPLATE_ROLE_NUMBER MSG_EN_FONT_STYLE_NAME_BY_ROLE_TEXT 2"/>
    <w:basedOn w:val="1"/>
    <w:link w:val="30"/>
    <w:qFormat/>
    <w:uiPriority w:val="0"/>
    <w:pPr>
      <w:shd w:val="clear" w:color="auto" w:fill="FFFFFF"/>
      <w:spacing w:before="260" w:line="396" w:lineRule="exact"/>
      <w:jc w:val="distribute"/>
    </w:pPr>
    <w:rPr>
      <w:rFonts w:ascii="宋体" w:hAnsi="宋体"/>
      <w:kern w:val="0"/>
      <w:sz w:val="21"/>
      <w:szCs w:val="21"/>
    </w:rPr>
  </w:style>
  <w:style w:type="paragraph" w:styleId="32">
    <w:name w:val="List Paragraph"/>
    <w:basedOn w:val="1"/>
    <w:unhideWhenUsed/>
    <w:qFormat/>
    <w:uiPriority w:val="99"/>
    <w:pPr>
      <w:ind w:firstLine="420" w:firstLineChars="200"/>
    </w:p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82</Pages>
  <Words>8393</Words>
  <Characters>47845</Characters>
  <Lines>398</Lines>
  <Paragraphs>112</Paragraphs>
  <TotalTime>6</TotalTime>
  <ScaleCrop>false</ScaleCrop>
  <LinksUpToDate>false</LinksUpToDate>
  <CharactersWithSpaces>56126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2022-04-01T07:25:00Z</dcterms:created>
  <dc:creator>thtf-5</dc:creator>
  <cp:lastModifiedBy>thtf-5</cp:lastModifiedBy>
  <dcterms:modified xsi:type="dcterms:W3CDTF">2022-08-31T15:05:39Z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B8365A9DB7B54641AF801F1E765D764A</vt:lpwstr>
  </property>
</Properties>
</file>