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bookmarkStart w:id="0" w:name="_Toc380429933"/>
      <w:bookmarkStart w:id="1" w:name="_Toc381081805"/>
      <w:bookmarkStart w:id="121" w:name="_GoBack"/>
      <w:bookmarkEnd w:id="121"/>
      <w:r>
        <w:rPr>
          <w:rFonts w:hint="eastAsia" w:ascii="宋体" w:hAnsi="宋体"/>
        </w:rPr>
        <w:t xml:space="preserve">      </w:t>
      </w:r>
    </w:p>
    <w:p>
      <w:pPr>
        <w:spacing w:before="120" w:beforeLines="50"/>
        <w:jc w:val="center"/>
        <w:rPr>
          <w:rFonts w:hint="eastAsia" w:ascii="宋体" w:hAnsi="宋体"/>
          <w:b/>
          <w:sz w:val="48"/>
          <w:szCs w:val="48"/>
        </w:rPr>
      </w:pPr>
      <w:r>
        <w:rPr>
          <w:rFonts w:hint="eastAsia" w:ascii="宋体" w:hAnsi="宋体"/>
          <w:b/>
          <w:spacing w:val="-20"/>
          <w:sz w:val="48"/>
          <w:szCs w:val="48"/>
        </w:rPr>
        <w:t>中南大厦（含原质监大院）物业、安保等综合服务项目</w:t>
      </w:r>
    </w:p>
    <w:p>
      <w:pPr>
        <w:spacing w:before="120" w:beforeLines="50"/>
        <w:jc w:val="center"/>
        <w:rPr>
          <w:rFonts w:hint="eastAsia" w:ascii="宋体" w:hAnsi="宋体"/>
          <w:b/>
          <w:sz w:val="48"/>
          <w:szCs w:val="48"/>
        </w:rPr>
      </w:pPr>
    </w:p>
    <w:p>
      <w:pPr>
        <w:spacing w:before="120" w:beforeLines="50"/>
        <w:rPr>
          <w:rFonts w:hint="eastAsia" w:ascii="宋体" w:hAnsi="宋体"/>
          <w:b/>
          <w:sz w:val="48"/>
          <w:szCs w:val="48"/>
        </w:rPr>
      </w:pPr>
    </w:p>
    <w:p>
      <w:pPr>
        <w:spacing w:before="120" w:beforeLines="50"/>
        <w:jc w:val="center"/>
        <w:rPr>
          <w:rFonts w:hint="eastAsia" w:ascii="宋体" w:hAnsi="宋体"/>
          <w:b/>
          <w:sz w:val="48"/>
          <w:szCs w:val="48"/>
        </w:rPr>
      </w:pPr>
    </w:p>
    <w:p>
      <w:pPr>
        <w:spacing w:before="120" w:beforeLines="50"/>
        <w:jc w:val="center"/>
        <w:rPr>
          <w:rFonts w:hint="eastAsia" w:ascii="宋体" w:hAnsi="宋体"/>
          <w:b/>
          <w:sz w:val="48"/>
          <w:szCs w:val="48"/>
        </w:rPr>
      </w:pPr>
      <w:r>
        <w:rPr>
          <w:rFonts w:hint="eastAsia" w:ascii="宋体" w:hAnsi="宋体"/>
          <w:b/>
          <w:sz w:val="44"/>
          <w:szCs w:val="44"/>
        </w:rPr>
        <w:t>采购文件</w:t>
      </w:r>
    </w:p>
    <w:p>
      <w:pPr>
        <w:snapToGrid w:val="0"/>
        <w:spacing w:before="120" w:beforeLines="50" w:line="360" w:lineRule="auto"/>
        <w:rPr>
          <w:rFonts w:hint="eastAsia" w:ascii="宋体" w:hAnsi="宋体"/>
          <w:sz w:val="30"/>
          <w:szCs w:val="72"/>
        </w:rPr>
      </w:pPr>
    </w:p>
    <w:p>
      <w:pPr>
        <w:pStyle w:val="13"/>
        <w:snapToGrid w:val="0"/>
        <w:spacing w:before="120" w:after="120" w:line="360" w:lineRule="auto"/>
        <w:jc w:val="left"/>
        <w:rPr>
          <w:rFonts w:hint="eastAsia" w:hAnsi="宋体"/>
          <w:b/>
          <w:bCs/>
          <w:w w:val="95"/>
          <w:sz w:val="30"/>
          <w:szCs w:val="30"/>
        </w:rPr>
      </w:pPr>
    </w:p>
    <w:p>
      <w:pPr>
        <w:pStyle w:val="13"/>
        <w:snapToGrid w:val="0"/>
        <w:spacing w:before="120" w:after="120" w:line="360" w:lineRule="auto"/>
        <w:jc w:val="left"/>
        <w:rPr>
          <w:rFonts w:hint="eastAsia" w:hAnsi="宋体"/>
          <w:b/>
          <w:bCs/>
          <w:w w:val="95"/>
          <w:sz w:val="30"/>
          <w:szCs w:val="30"/>
        </w:rPr>
      </w:pPr>
    </w:p>
    <w:p>
      <w:pPr>
        <w:spacing w:line="360" w:lineRule="auto"/>
        <w:jc w:val="left"/>
        <w:rPr>
          <w:rFonts w:hint="eastAsia" w:ascii="宋体" w:hAnsi="宋体"/>
          <w:b/>
          <w:sz w:val="30"/>
          <w:szCs w:val="30"/>
        </w:rPr>
      </w:pPr>
      <w:r>
        <w:rPr>
          <w:rFonts w:hint="eastAsia" w:ascii="宋体" w:hAnsi="宋体"/>
          <w:b/>
          <w:sz w:val="30"/>
          <w:szCs w:val="30"/>
        </w:rPr>
        <w:t>项目编号：嘉政采招（2022）第1号</w:t>
      </w:r>
    </w:p>
    <w:p>
      <w:pPr>
        <w:spacing w:line="360" w:lineRule="auto"/>
        <w:jc w:val="left"/>
        <w:rPr>
          <w:rFonts w:hint="eastAsia" w:ascii="宋体" w:hAnsi="宋体"/>
          <w:b/>
          <w:sz w:val="30"/>
          <w:szCs w:val="30"/>
        </w:rPr>
      </w:pPr>
      <w:r>
        <w:rPr>
          <w:rFonts w:hint="eastAsia" w:ascii="宋体" w:hAnsi="宋体"/>
          <w:b/>
          <w:sz w:val="30"/>
          <w:szCs w:val="30"/>
        </w:rPr>
        <w:t>项目名称：中南大厦（含原质监大院）物业、安保等综合服务项目</w:t>
      </w:r>
    </w:p>
    <w:p>
      <w:pPr>
        <w:spacing w:line="360" w:lineRule="auto"/>
        <w:jc w:val="left"/>
        <w:rPr>
          <w:rFonts w:hint="eastAsia" w:ascii="宋体" w:hAnsi="宋体"/>
          <w:b/>
          <w:sz w:val="30"/>
          <w:szCs w:val="30"/>
        </w:rPr>
      </w:pPr>
      <w:r>
        <w:rPr>
          <w:rFonts w:hint="eastAsia" w:ascii="宋体" w:hAnsi="宋体"/>
          <w:b/>
          <w:sz w:val="30"/>
          <w:szCs w:val="30"/>
        </w:rPr>
        <w:t>采购人：嘉兴市机关事务服务保障中心</w:t>
      </w:r>
    </w:p>
    <w:p>
      <w:pPr>
        <w:spacing w:line="360" w:lineRule="auto"/>
        <w:jc w:val="left"/>
        <w:rPr>
          <w:rFonts w:hint="eastAsia" w:ascii="宋体" w:hAnsi="宋体"/>
          <w:b/>
          <w:sz w:val="32"/>
          <w:szCs w:val="32"/>
        </w:rPr>
      </w:pPr>
      <w:r>
        <w:rPr>
          <w:rFonts w:hint="eastAsia" w:ascii="宋体" w:hAnsi="宋体"/>
          <w:b/>
          <w:sz w:val="30"/>
          <w:szCs w:val="30"/>
        </w:rPr>
        <w:t>集中采购机构：嘉兴市公共资源交易中心</w:t>
      </w:r>
    </w:p>
    <w:p>
      <w:pPr>
        <w:pStyle w:val="13"/>
        <w:snapToGrid w:val="0"/>
        <w:spacing w:before="120" w:after="120" w:line="240" w:lineRule="auto"/>
        <w:ind w:firstLine="613"/>
        <w:jc w:val="left"/>
        <w:rPr>
          <w:rFonts w:hint="eastAsia" w:hAnsi="宋体"/>
          <w:b/>
          <w:bCs/>
          <w:w w:val="95"/>
          <w:sz w:val="32"/>
          <w:szCs w:val="32"/>
        </w:rPr>
      </w:pPr>
    </w:p>
    <w:p>
      <w:pPr>
        <w:pStyle w:val="13"/>
        <w:snapToGrid w:val="0"/>
        <w:spacing w:before="120" w:after="120" w:line="240" w:lineRule="auto"/>
        <w:ind w:firstLine="613"/>
        <w:jc w:val="left"/>
        <w:rPr>
          <w:rFonts w:hint="eastAsia" w:hAnsi="宋体"/>
          <w:b/>
          <w:bCs/>
          <w:w w:val="95"/>
          <w:sz w:val="32"/>
          <w:szCs w:val="32"/>
        </w:rPr>
      </w:pPr>
    </w:p>
    <w:p>
      <w:pPr>
        <w:pStyle w:val="13"/>
        <w:spacing w:before="120" w:after="120" w:line="600" w:lineRule="exact"/>
        <w:jc w:val="center"/>
        <w:rPr>
          <w:rFonts w:hint="eastAsia" w:hAnsi="宋体" w:eastAsia="宋体"/>
          <w:b/>
          <w:bCs/>
          <w:w w:val="95"/>
          <w:sz w:val="32"/>
          <w:szCs w:val="32"/>
          <w:lang w:eastAsia="zh-CN"/>
        </w:rPr>
      </w:pPr>
      <w:r>
        <w:rPr>
          <w:rFonts w:hint="eastAsia" w:hAnsi="宋体"/>
          <w:b/>
          <w:bCs/>
          <w:w w:val="95"/>
          <w:sz w:val="32"/>
          <w:szCs w:val="32"/>
        </w:rPr>
        <w:t xml:space="preserve"> 　　　　　　　　　</w:t>
      </w:r>
      <w:r>
        <w:rPr>
          <w:rFonts w:hint="eastAsia" w:hAnsi="宋体"/>
          <w:b/>
          <w:bCs/>
          <w:w w:val="95"/>
          <w:sz w:val="32"/>
          <w:szCs w:val="32"/>
          <w:lang w:eastAsia="zh-CN"/>
        </w:rPr>
        <w:t>2022年1月29日</w:t>
      </w:r>
    </w:p>
    <w:p>
      <w:pPr>
        <w:pStyle w:val="13"/>
        <w:spacing w:before="120" w:after="120" w:line="600" w:lineRule="exact"/>
        <w:jc w:val="center"/>
        <w:rPr>
          <w:rFonts w:hint="eastAsia" w:hAnsi="宋体"/>
          <w:b/>
          <w:sz w:val="52"/>
          <w:szCs w:val="52"/>
        </w:rPr>
      </w:pPr>
    </w:p>
    <w:p>
      <w:pPr>
        <w:pStyle w:val="13"/>
        <w:spacing w:before="240" w:beforeLines="100" w:after="240" w:afterLines="100" w:line="600" w:lineRule="exact"/>
        <w:jc w:val="center"/>
        <w:rPr>
          <w:rFonts w:hint="eastAsia" w:hAnsi="宋体"/>
          <w:b/>
          <w:sz w:val="52"/>
          <w:szCs w:val="52"/>
        </w:rPr>
      </w:pPr>
    </w:p>
    <w:p>
      <w:pPr>
        <w:pStyle w:val="13"/>
        <w:spacing w:before="240" w:beforeLines="100" w:after="240" w:afterLines="100" w:line="600" w:lineRule="exact"/>
        <w:jc w:val="center"/>
        <w:rPr>
          <w:rFonts w:hint="eastAsia" w:hAnsi="宋体"/>
          <w:b/>
          <w:sz w:val="52"/>
          <w:szCs w:val="52"/>
        </w:rPr>
      </w:pPr>
    </w:p>
    <w:p>
      <w:pPr>
        <w:pStyle w:val="13"/>
        <w:spacing w:before="240" w:beforeLines="100" w:after="240" w:afterLines="100" w:line="600" w:lineRule="exact"/>
        <w:jc w:val="center"/>
        <w:rPr>
          <w:rFonts w:hint="eastAsia" w:hAnsi="宋体"/>
          <w:b/>
          <w:sz w:val="52"/>
          <w:szCs w:val="52"/>
        </w:rPr>
      </w:pPr>
      <w:r>
        <w:rPr>
          <w:rFonts w:hint="eastAsia" w:hAnsi="宋体"/>
          <w:b/>
          <w:sz w:val="52"/>
          <w:szCs w:val="52"/>
        </w:rPr>
        <w:t>目    录</w:t>
      </w:r>
    </w:p>
    <w:p>
      <w:pPr>
        <w:pStyle w:val="13"/>
        <w:spacing w:before="240" w:beforeLines="100" w:after="240" w:afterLines="100" w:line="600" w:lineRule="exact"/>
        <w:jc w:val="center"/>
        <w:rPr>
          <w:rFonts w:hint="eastAsia" w:hAnsi="宋体"/>
          <w:b/>
          <w:sz w:val="52"/>
          <w:szCs w:val="52"/>
        </w:rPr>
      </w:pPr>
    </w:p>
    <w:p>
      <w:pPr>
        <w:pStyle w:val="17"/>
        <w:tabs>
          <w:tab w:val="right" w:leader="dot" w:pos="8256"/>
        </w:tabs>
        <w:spacing w:line="480" w:lineRule="auto"/>
        <w:rPr>
          <w:rFonts w:hint="eastAsia" w:ascii="宋体" w:hAnsi="宋体"/>
          <w:sz w:val="36"/>
          <w:szCs w:val="36"/>
        </w:rPr>
      </w:pPr>
      <w:r>
        <w:rPr>
          <w:rFonts w:hint="eastAsia" w:ascii="宋体" w:hAnsi="宋体"/>
          <w:b/>
          <w:sz w:val="32"/>
          <w:szCs w:val="32"/>
        </w:rPr>
        <w:fldChar w:fldCharType="begin"/>
      </w:r>
      <w:r>
        <w:rPr>
          <w:rFonts w:hint="eastAsia" w:ascii="宋体" w:hAnsi="宋体"/>
          <w:b/>
          <w:sz w:val="32"/>
          <w:szCs w:val="32"/>
        </w:rPr>
        <w:instrText xml:space="preserve"> TOC \o "1-1" \h \z \u </w:instrText>
      </w:r>
      <w:r>
        <w:rPr>
          <w:rFonts w:hint="eastAsia" w:ascii="宋体" w:hAnsi="宋体"/>
          <w:b/>
          <w:sz w:val="32"/>
          <w:szCs w:val="32"/>
        </w:rPr>
        <w:fldChar w:fldCharType="separate"/>
      </w:r>
      <w:r>
        <w:rPr>
          <w:rFonts w:hint="eastAsia" w:ascii="宋体" w:hAnsi="宋体"/>
          <w:sz w:val="36"/>
          <w:szCs w:val="36"/>
        </w:rPr>
        <w:fldChar w:fldCharType="begin"/>
      </w:r>
      <w:r>
        <w:rPr>
          <w:rFonts w:hint="eastAsia" w:ascii="宋体" w:hAnsi="宋体"/>
          <w:sz w:val="36"/>
          <w:szCs w:val="36"/>
        </w:rPr>
        <w:instrText xml:space="preserve"> HYPERLINK \l _Toc26963 </w:instrText>
      </w:r>
      <w:r>
        <w:rPr>
          <w:rFonts w:hint="eastAsia" w:ascii="宋体" w:hAnsi="宋体"/>
          <w:sz w:val="36"/>
          <w:szCs w:val="36"/>
        </w:rPr>
        <w:fldChar w:fldCharType="separate"/>
      </w:r>
      <w:r>
        <w:rPr>
          <w:rFonts w:hint="eastAsia" w:ascii="宋体" w:hAnsi="宋体"/>
          <w:sz w:val="36"/>
          <w:szCs w:val="36"/>
        </w:rPr>
        <w:t>第一章 公开招标采购公告</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_Toc26963 </w:instrText>
      </w:r>
      <w:r>
        <w:rPr>
          <w:rFonts w:hint="eastAsia" w:ascii="宋体" w:hAnsi="宋体"/>
          <w:sz w:val="36"/>
          <w:szCs w:val="36"/>
        </w:rPr>
        <w:fldChar w:fldCharType="separate"/>
      </w:r>
      <w:r>
        <w:rPr>
          <w:rFonts w:hint="eastAsia" w:ascii="宋体" w:hAnsi="宋体"/>
          <w:sz w:val="36"/>
          <w:szCs w:val="36"/>
        </w:rPr>
        <w:t>3</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rPr>
          <w:rFonts w:hint="eastAsia" w:ascii="宋体" w:hAnsi="宋体"/>
          <w:sz w:val="36"/>
          <w:szCs w:val="36"/>
        </w:rPr>
      </w:pPr>
      <w:r>
        <w:rPr>
          <w:rFonts w:hint="eastAsia" w:ascii="宋体" w:hAnsi="宋体"/>
          <w:sz w:val="36"/>
          <w:szCs w:val="36"/>
        </w:rPr>
        <w:fldChar w:fldCharType="begin"/>
      </w:r>
      <w:r>
        <w:rPr>
          <w:rFonts w:hint="eastAsia" w:ascii="宋体" w:hAnsi="宋体"/>
          <w:sz w:val="36"/>
          <w:szCs w:val="36"/>
        </w:rPr>
        <w:instrText xml:space="preserve"> HYPERLINK \l _Toc11276 </w:instrText>
      </w:r>
      <w:r>
        <w:rPr>
          <w:rFonts w:hint="eastAsia" w:ascii="宋体" w:hAnsi="宋体"/>
          <w:sz w:val="36"/>
          <w:szCs w:val="36"/>
        </w:rPr>
        <w:fldChar w:fldCharType="separate"/>
      </w:r>
      <w:r>
        <w:rPr>
          <w:rFonts w:hint="eastAsia" w:ascii="宋体" w:hAnsi="宋体"/>
          <w:sz w:val="36"/>
          <w:szCs w:val="36"/>
        </w:rPr>
        <w:t>第二章 招标需求</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_Toc11276 </w:instrText>
      </w:r>
      <w:r>
        <w:rPr>
          <w:rFonts w:hint="eastAsia" w:ascii="宋体" w:hAnsi="宋体"/>
          <w:sz w:val="36"/>
          <w:szCs w:val="36"/>
        </w:rPr>
        <w:fldChar w:fldCharType="separate"/>
      </w:r>
      <w:r>
        <w:rPr>
          <w:rFonts w:hint="eastAsia" w:ascii="宋体" w:hAnsi="宋体"/>
          <w:sz w:val="36"/>
          <w:szCs w:val="36"/>
        </w:rPr>
        <w:t>8</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rPr>
          <w:rFonts w:hint="eastAsia" w:ascii="宋体" w:hAnsi="宋体"/>
          <w:sz w:val="36"/>
          <w:szCs w:val="36"/>
        </w:rPr>
      </w:pPr>
      <w:r>
        <w:rPr>
          <w:rFonts w:hint="eastAsia" w:ascii="宋体" w:hAnsi="宋体"/>
          <w:sz w:val="36"/>
          <w:szCs w:val="36"/>
        </w:rPr>
        <w:fldChar w:fldCharType="begin"/>
      </w:r>
      <w:r>
        <w:rPr>
          <w:rFonts w:hint="eastAsia" w:ascii="宋体" w:hAnsi="宋体"/>
          <w:sz w:val="36"/>
          <w:szCs w:val="36"/>
        </w:rPr>
        <w:instrText xml:space="preserve"> HYPERLINK \l _Toc20654 </w:instrText>
      </w:r>
      <w:r>
        <w:rPr>
          <w:rFonts w:hint="eastAsia" w:ascii="宋体" w:hAnsi="宋体"/>
          <w:sz w:val="36"/>
          <w:szCs w:val="36"/>
        </w:rPr>
        <w:fldChar w:fldCharType="separate"/>
      </w:r>
      <w:r>
        <w:rPr>
          <w:rFonts w:hint="eastAsia" w:ascii="宋体" w:hAnsi="宋体"/>
          <w:sz w:val="36"/>
          <w:szCs w:val="36"/>
        </w:rPr>
        <w:t>第三章 供应商须知</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_Toc20654 </w:instrText>
      </w:r>
      <w:r>
        <w:rPr>
          <w:rFonts w:hint="eastAsia" w:ascii="宋体" w:hAnsi="宋体"/>
          <w:sz w:val="36"/>
          <w:szCs w:val="36"/>
        </w:rPr>
        <w:fldChar w:fldCharType="separate"/>
      </w:r>
      <w:r>
        <w:rPr>
          <w:rFonts w:hint="eastAsia" w:ascii="宋体" w:hAnsi="宋体"/>
          <w:sz w:val="36"/>
          <w:szCs w:val="36"/>
        </w:rPr>
        <w:t>57</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rPr>
          <w:rFonts w:hint="eastAsia" w:ascii="宋体" w:hAnsi="宋体"/>
          <w:sz w:val="36"/>
          <w:szCs w:val="36"/>
        </w:rPr>
      </w:pPr>
      <w:r>
        <w:rPr>
          <w:rFonts w:hint="eastAsia" w:ascii="宋体" w:hAnsi="宋体"/>
          <w:sz w:val="36"/>
          <w:szCs w:val="36"/>
        </w:rPr>
        <w:fldChar w:fldCharType="begin"/>
      </w:r>
      <w:r>
        <w:rPr>
          <w:rFonts w:hint="eastAsia" w:ascii="宋体" w:hAnsi="宋体"/>
          <w:sz w:val="36"/>
          <w:szCs w:val="36"/>
        </w:rPr>
        <w:instrText xml:space="preserve"> HYPERLINK \l _Toc29464 </w:instrText>
      </w:r>
      <w:r>
        <w:rPr>
          <w:rFonts w:hint="eastAsia" w:ascii="宋体" w:hAnsi="宋体"/>
          <w:sz w:val="36"/>
          <w:szCs w:val="36"/>
        </w:rPr>
        <w:fldChar w:fldCharType="separate"/>
      </w:r>
      <w:r>
        <w:rPr>
          <w:rFonts w:hint="eastAsia" w:ascii="宋体" w:hAnsi="宋体"/>
          <w:sz w:val="36"/>
          <w:szCs w:val="36"/>
        </w:rPr>
        <w:t>第四章 评标办法及标准</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_Toc29464 </w:instrText>
      </w:r>
      <w:r>
        <w:rPr>
          <w:rFonts w:hint="eastAsia" w:ascii="宋体" w:hAnsi="宋体"/>
          <w:sz w:val="36"/>
          <w:szCs w:val="36"/>
        </w:rPr>
        <w:fldChar w:fldCharType="separate"/>
      </w:r>
      <w:r>
        <w:rPr>
          <w:rFonts w:hint="eastAsia" w:ascii="宋体" w:hAnsi="宋体"/>
          <w:sz w:val="36"/>
          <w:szCs w:val="36"/>
        </w:rPr>
        <w:t>56</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rPr>
          <w:rFonts w:hint="eastAsia" w:ascii="宋体" w:hAnsi="宋体"/>
          <w:sz w:val="36"/>
          <w:szCs w:val="36"/>
        </w:rPr>
      </w:pPr>
      <w:r>
        <w:rPr>
          <w:rFonts w:hint="eastAsia" w:ascii="宋体" w:hAnsi="宋体"/>
          <w:sz w:val="36"/>
          <w:szCs w:val="36"/>
        </w:rPr>
        <w:fldChar w:fldCharType="begin"/>
      </w:r>
      <w:r>
        <w:rPr>
          <w:rFonts w:hint="eastAsia" w:ascii="宋体" w:hAnsi="宋体"/>
          <w:sz w:val="36"/>
          <w:szCs w:val="36"/>
        </w:rPr>
        <w:instrText xml:space="preserve"> HYPERLINK \l _Toc24160 </w:instrText>
      </w:r>
      <w:r>
        <w:rPr>
          <w:rFonts w:hint="eastAsia" w:ascii="宋体" w:hAnsi="宋体"/>
          <w:sz w:val="36"/>
          <w:szCs w:val="36"/>
        </w:rPr>
        <w:fldChar w:fldCharType="separate"/>
      </w:r>
      <w:r>
        <w:rPr>
          <w:rFonts w:hint="eastAsia" w:ascii="宋体" w:hAnsi="宋体"/>
          <w:sz w:val="36"/>
          <w:szCs w:val="36"/>
        </w:rPr>
        <w:t>第五章 嘉兴市政府采购合同（指引）</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_Toc24160 </w:instrText>
      </w:r>
      <w:r>
        <w:rPr>
          <w:rFonts w:hint="eastAsia" w:ascii="宋体" w:hAnsi="宋体"/>
          <w:sz w:val="36"/>
          <w:szCs w:val="36"/>
        </w:rPr>
        <w:fldChar w:fldCharType="separate"/>
      </w:r>
      <w:r>
        <w:rPr>
          <w:rFonts w:hint="eastAsia" w:ascii="宋体" w:hAnsi="宋体"/>
          <w:sz w:val="36"/>
          <w:szCs w:val="36"/>
        </w:rPr>
        <w:t>76</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rPr>
          <w:rFonts w:hint="eastAsia" w:ascii="宋体" w:hAnsi="宋体"/>
        </w:rPr>
      </w:pPr>
      <w:r>
        <w:rPr>
          <w:rFonts w:hint="eastAsia" w:ascii="宋体" w:hAnsi="宋体"/>
          <w:sz w:val="36"/>
          <w:szCs w:val="36"/>
        </w:rPr>
        <w:fldChar w:fldCharType="begin"/>
      </w:r>
      <w:r>
        <w:rPr>
          <w:rFonts w:hint="eastAsia" w:ascii="宋体" w:hAnsi="宋体"/>
          <w:sz w:val="36"/>
          <w:szCs w:val="36"/>
        </w:rPr>
        <w:instrText xml:space="preserve"> HYPERLINK \l _Toc16230 </w:instrText>
      </w:r>
      <w:r>
        <w:rPr>
          <w:rFonts w:hint="eastAsia" w:ascii="宋体" w:hAnsi="宋体"/>
          <w:sz w:val="36"/>
          <w:szCs w:val="36"/>
        </w:rPr>
        <w:fldChar w:fldCharType="separate"/>
      </w:r>
      <w:r>
        <w:rPr>
          <w:rFonts w:hint="eastAsia" w:ascii="宋体" w:hAnsi="宋体"/>
          <w:sz w:val="36"/>
          <w:szCs w:val="36"/>
        </w:rPr>
        <w:t>第六章 投标文件格式</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_Toc16230 </w:instrText>
      </w:r>
      <w:r>
        <w:rPr>
          <w:rFonts w:hint="eastAsia" w:ascii="宋体" w:hAnsi="宋体"/>
          <w:sz w:val="36"/>
          <w:szCs w:val="36"/>
        </w:rPr>
        <w:fldChar w:fldCharType="separate"/>
      </w:r>
      <w:r>
        <w:rPr>
          <w:rFonts w:hint="eastAsia" w:ascii="宋体" w:hAnsi="宋体"/>
          <w:sz w:val="36"/>
          <w:szCs w:val="36"/>
        </w:rPr>
        <w:t>84</w:t>
      </w:r>
      <w:r>
        <w:rPr>
          <w:rFonts w:hint="eastAsia" w:ascii="宋体" w:hAnsi="宋体"/>
          <w:sz w:val="36"/>
          <w:szCs w:val="36"/>
        </w:rPr>
        <w:fldChar w:fldCharType="end"/>
      </w:r>
      <w:r>
        <w:rPr>
          <w:rFonts w:hint="eastAsia" w:ascii="宋体" w:hAnsi="宋体"/>
          <w:sz w:val="36"/>
          <w:szCs w:val="36"/>
        </w:rPr>
        <w:fldChar w:fldCharType="end"/>
      </w:r>
    </w:p>
    <w:p>
      <w:pPr>
        <w:pStyle w:val="13"/>
        <w:spacing w:before="120" w:after="120" w:line="480" w:lineRule="auto"/>
        <w:rPr>
          <w:rFonts w:hint="eastAsia" w:hAnsi="宋体"/>
        </w:rPr>
      </w:pPr>
      <w:r>
        <w:rPr>
          <w:rFonts w:hint="eastAsia" w:hAnsi="宋体"/>
          <w:szCs w:val="32"/>
        </w:rPr>
        <w:fldChar w:fldCharType="end"/>
      </w:r>
    </w:p>
    <w:p>
      <w:pPr>
        <w:pStyle w:val="13"/>
        <w:spacing w:before="120" w:after="120" w:line="600" w:lineRule="exact"/>
        <w:rPr>
          <w:rFonts w:hint="eastAsia" w:hAnsi="宋体"/>
        </w:rPr>
      </w:pPr>
    </w:p>
    <w:p>
      <w:pPr>
        <w:pStyle w:val="13"/>
        <w:spacing w:before="120" w:after="120" w:line="600" w:lineRule="exact"/>
        <w:rPr>
          <w:rFonts w:hint="eastAsia" w:hAnsi="宋体"/>
          <w:sz w:val="10"/>
          <w:szCs w:val="10"/>
        </w:rPr>
      </w:pPr>
    </w:p>
    <w:p>
      <w:pPr>
        <w:rPr>
          <w:rFonts w:hint="eastAsia"/>
        </w:rPr>
      </w:pPr>
    </w:p>
    <w:p>
      <w:pPr>
        <w:rPr>
          <w:rFonts w:hint="eastAsia" w:ascii="宋体" w:hAnsi="宋体"/>
        </w:rPr>
      </w:pPr>
    </w:p>
    <w:p>
      <w:pPr>
        <w:pStyle w:val="5"/>
        <w:rPr>
          <w:rFonts w:hint="eastAsia" w:ascii="宋体" w:hAnsi="宋体"/>
        </w:rPr>
      </w:pPr>
    </w:p>
    <w:p>
      <w:pPr>
        <w:pStyle w:val="13"/>
        <w:spacing w:before="120" w:after="120" w:line="600" w:lineRule="exact"/>
        <w:rPr>
          <w:rFonts w:hint="eastAsia" w:hAnsi="宋体"/>
        </w:rPr>
      </w:pPr>
    </w:p>
    <w:p>
      <w:pPr>
        <w:pStyle w:val="4"/>
        <w:spacing w:line="480" w:lineRule="auto"/>
        <w:rPr>
          <w:rFonts w:hint="eastAsia" w:ascii="宋体" w:hAnsi="宋体" w:eastAsia="宋体"/>
        </w:rPr>
      </w:pPr>
      <w:bookmarkStart w:id="2" w:name="_Toc26963"/>
      <w:r>
        <w:rPr>
          <w:rFonts w:hint="eastAsia" w:ascii="宋体" w:hAnsi="宋体" w:eastAsia="宋体"/>
          <w:sz w:val="32"/>
        </w:rPr>
        <w:t>第一章  公开招标采购公告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rPr>
      </w:pPr>
      <w:bookmarkStart w:id="3" w:name="_Toc439666950"/>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rPr>
      </w:pPr>
      <w:r>
        <w:rPr>
          <w:rFonts w:hint="eastAsia" w:ascii="宋体" w:hAnsi="宋体"/>
          <w:u w:val="single"/>
        </w:rPr>
        <w:t>中南大厦（含原质监大院）物业、安保等综合服务项目</w:t>
      </w:r>
      <w:r>
        <w:rPr>
          <w:rFonts w:hint="eastAsia" w:ascii="宋体" w:hAnsi="宋体"/>
        </w:rPr>
        <w:t>的潜在供应商应在</w:t>
      </w:r>
      <w:r>
        <w:rPr>
          <w:rFonts w:hint="eastAsia" w:ascii="宋体" w:hAnsi="宋体"/>
          <w:u w:val="single"/>
        </w:rPr>
        <w:t>浙江政府采购网</w:t>
      </w:r>
      <w:r>
        <w:rPr>
          <w:rFonts w:hint="eastAsia" w:ascii="宋体" w:hAnsi="宋体"/>
        </w:rPr>
        <w:t>（</w:t>
      </w:r>
      <w:r>
        <w:rPr>
          <w:rFonts w:hint="eastAsia" w:ascii="宋体" w:hAnsi="宋体"/>
        </w:rPr>
        <w:fldChar w:fldCharType="begin"/>
      </w:r>
      <w:r>
        <w:rPr>
          <w:rFonts w:hint="eastAsia" w:ascii="宋体" w:hAnsi="宋体"/>
        </w:rPr>
        <w:instrText xml:space="preserve"> HYPERLINK "http://zfcg.czt.zj.gov.cn" </w:instrText>
      </w:r>
      <w:r>
        <w:rPr>
          <w:rFonts w:hint="eastAsia" w:ascii="宋体" w:hAnsi="宋体"/>
        </w:rPr>
        <w:fldChar w:fldCharType="separate"/>
      </w:r>
      <w:r>
        <w:rPr>
          <w:rStyle w:val="28"/>
          <w:rFonts w:hint="eastAsia" w:ascii="宋体" w:hAnsi="宋体"/>
          <w:color w:val="auto"/>
        </w:rPr>
        <w:t>http://zfcg.czt.zj.gov.cn</w:t>
      </w:r>
      <w:r>
        <w:rPr>
          <w:rFonts w:hint="eastAsia" w:ascii="宋体" w:hAnsi="宋体"/>
        </w:rPr>
        <w:fldChar w:fldCharType="end"/>
      </w:r>
      <w:r>
        <w:rPr>
          <w:rFonts w:hint="eastAsia" w:ascii="宋体" w:hAnsi="宋体"/>
        </w:rPr>
        <w:t>）获取招标文件，并于</w:t>
      </w:r>
      <w:r>
        <w:rPr>
          <w:rFonts w:hint="eastAsia" w:ascii="宋体" w:hAnsi="宋体"/>
          <w:u w:val="single"/>
          <w:lang w:eastAsia="zh-CN"/>
        </w:rPr>
        <w:t>2022年2月22日</w:t>
      </w:r>
      <w:r>
        <w:rPr>
          <w:rFonts w:hint="eastAsia" w:ascii="宋体" w:hAnsi="宋体"/>
          <w:u w:val="single"/>
        </w:rPr>
        <w:t>09：30</w:t>
      </w:r>
      <w:r>
        <w:rPr>
          <w:rFonts w:hint="eastAsia" w:ascii="宋体" w:hAnsi="宋体"/>
          <w:bCs/>
          <w:u w:val="single"/>
        </w:rPr>
        <w:t>（</w:t>
      </w:r>
      <w:r>
        <w:rPr>
          <w:rFonts w:hint="eastAsia" w:ascii="宋体" w:hAnsi="宋体"/>
          <w:bCs/>
        </w:rPr>
        <w:t>北京时间）前递交投标文件</w:t>
      </w:r>
      <w:r>
        <w:rPr>
          <w:rFonts w:hint="eastAsia" w:ascii="宋体" w:hAnsi="宋体"/>
        </w:rPr>
        <w:t>。</w:t>
      </w:r>
    </w:p>
    <w:p>
      <w:pPr>
        <w:spacing w:line="360" w:lineRule="auto"/>
        <w:rPr>
          <w:rFonts w:hint="eastAsia" w:ascii="宋体" w:hAnsi="宋体"/>
          <w:b/>
        </w:rPr>
      </w:pPr>
    </w:p>
    <w:p>
      <w:pPr>
        <w:pStyle w:val="5"/>
        <w:rPr>
          <w:rFonts w:hint="eastAsia"/>
        </w:rPr>
      </w:pPr>
      <w:r>
        <w:rPr>
          <w:rFonts w:hint="eastAsia"/>
        </w:rPr>
        <w:t>一、项目基本情况</w:t>
      </w:r>
    </w:p>
    <w:p>
      <w:pPr>
        <w:keepNext w:val="0"/>
        <w:keepLines w:val="0"/>
        <w:widowControl/>
        <w:suppressLineNumbers w:val="0"/>
        <w:ind w:firstLine="480" w:firstLineChars="200"/>
        <w:jc w:val="left"/>
        <w:rPr>
          <w:rFonts w:hint="eastAsia" w:ascii="宋体" w:hAnsi="宋体"/>
          <w:highlight w:val="yellow"/>
        </w:rPr>
      </w:pPr>
      <w:r>
        <w:rPr>
          <w:rFonts w:hint="eastAsia" w:ascii="宋体" w:hAnsi="宋体"/>
        </w:rPr>
        <w:t>政府采购计划编号：</w:t>
      </w:r>
      <w:r>
        <w:rPr>
          <w:rFonts w:hint="eastAsia" w:ascii="宋体" w:hAnsi="宋体" w:eastAsia="宋体"/>
        </w:rPr>
        <w:t>嘉兴市财政局</w:t>
      </w:r>
      <w:r>
        <w:rPr>
          <w:rFonts w:hint="eastAsia" w:ascii="宋体" w:hAnsi="宋体" w:eastAsia="宋体"/>
          <w:lang w:val="en-US" w:eastAsia="zh-CN"/>
        </w:rPr>
        <w:fldChar w:fldCharType="begin"/>
      </w:r>
      <w:r>
        <w:rPr>
          <w:rFonts w:hint="eastAsia" w:ascii="宋体" w:hAnsi="宋体" w:eastAsia="宋体"/>
          <w:lang w:val="en-US" w:eastAsia="zh-CN"/>
        </w:rPr>
        <w:instrText xml:space="preserve"> HYPERLINK "https://pay.zcygov.cn/purchaseplan_front/" \l "/plan/list/detail?id=1000000000007303487&amp;encrypt=34fef209ea658e396ac7af690778d780" \t "/home/thtf-5/Documents\\x/_blank" </w:instrText>
      </w:r>
      <w:r>
        <w:rPr>
          <w:rFonts w:hint="eastAsia" w:ascii="宋体" w:hAnsi="宋体" w:eastAsia="宋体"/>
          <w:lang w:val="en-US" w:eastAsia="zh-CN"/>
        </w:rPr>
        <w:fldChar w:fldCharType="separate"/>
      </w:r>
      <w:r>
        <w:rPr>
          <w:rFonts w:hint="default" w:ascii="宋体" w:hAnsi="宋体" w:eastAsia="宋体"/>
        </w:rPr>
        <w:t>临[2022]52号</w:t>
      </w:r>
      <w:r>
        <w:rPr>
          <w:rFonts w:hint="default" w:ascii="宋体" w:hAnsi="宋体" w:eastAsia="宋体"/>
          <w:lang w:val="en-US" w:eastAsia="zh-CN"/>
        </w:rPr>
        <w:fldChar w:fldCharType="end"/>
      </w:r>
    </w:p>
    <w:p>
      <w:pPr>
        <w:spacing w:line="540" w:lineRule="exact"/>
        <w:ind w:firstLine="480" w:firstLineChars="200"/>
        <w:rPr>
          <w:rFonts w:hint="eastAsia" w:ascii="宋体" w:hAnsi="宋体"/>
        </w:rPr>
      </w:pPr>
      <w:r>
        <w:rPr>
          <w:rFonts w:hint="eastAsia" w:ascii="宋体" w:hAnsi="宋体"/>
        </w:rPr>
        <w:t>项目编号：嘉政采招（2022）第1号</w:t>
      </w:r>
    </w:p>
    <w:p>
      <w:pPr>
        <w:spacing w:line="540" w:lineRule="exact"/>
        <w:ind w:firstLine="480" w:firstLineChars="200"/>
        <w:rPr>
          <w:rFonts w:hint="eastAsia" w:ascii="宋体" w:hAnsi="宋体"/>
        </w:rPr>
      </w:pPr>
      <w:r>
        <w:rPr>
          <w:rFonts w:hint="eastAsia" w:ascii="宋体" w:hAnsi="宋体"/>
        </w:rPr>
        <w:t>项目名称：中南大厦（含原质监大院）物业、安保等综合服务项目</w:t>
      </w:r>
    </w:p>
    <w:p>
      <w:pPr>
        <w:spacing w:line="540" w:lineRule="exact"/>
        <w:ind w:firstLine="480" w:firstLineChars="200"/>
        <w:rPr>
          <w:rFonts w:hint="eastAsia" w:ascii="宋体" w:hAnsi="宋体"/>
        </w:rPr>
      </w:pPr>
      <w:r>
        <w:rPr>
          <w:rFonts w:hint="eastAsia" w:ascii="宋体" w:hAnsi="宋体"/>
        </w:rPr>
        <w:t>预算金额：人民币951 万元/年</w:t>
      </w:r>
    </w:p>
    <w:p>
      <w:pPr>
        <w:spacing w:line="540" w:lineRule="exact"/>
        <w:ind w:firstLine="480" w:firstLineChars="200"/>
        <w:rPr>
          <w:rFonts w:hint="eastAsia" w:ascii="宋体" w:hAnsi="宋体"/>
        </w:rPr>
      </w:pPr>
      <w:r>
        <w:rPr>
          <w:rFonts w:hint="eastAsia" w:ascii="宋体" w:hAnsi="宋体"/>
        </w:rPr>
        <w:t>最高限价：人民币951 万元/年</w:t>
      </w:r>
    </w:p>
    <w:p>
      <w:pPr>
        <w:spacing w:line="540" w:lineRule="exact"/>
        <w:ind w:firstLine="480" w:firstLineChars="200"/>
        <w:rPr>
          <w:rFonts w:hint="eastAsia" w:ascii="宋体" w:hAnsi="宋体"/>
        </w:rPr>
      </w:pPr>
      <w:r>
        <w:rPr>
          <w:rFonts w:hint="eastAsia" w:ascii="宋体" w:hAnsi="宋体"/>
        </w:rPr>
        <w:t>采购需求：中南大厦（中环南路1469号）和原质监大院（祝家港路66号）物业、安保等综合服务，主要包括：保洁、绿化、会议、餐饮、安全保卫、工程维修、设施设备维护保养及智慧化软件系统管理与维护、固定资产和仓储管理等。</w:t>
      </w:r>
    </w:p>
    <w:p>
      <w:pPr>
        <w:pStyle w:val="57"/>
        <w:spacing w:line="460" w:lineRule="exact"/>
        <w:ind w:firstLine="480" w:firstLineChars="200"/>
        <w:rPr>
          <w:rFonts w:hint="eastAsia" w:ascii="宋体" w:hAnsi="宋体" w:eastAsia="宋体" w:cs="宋体"/>
          <w:color w:val="auto"/>
          <w:kern w:val="2"/>
        </w:rPr>
      </w:pPr>
      <w:r>
        <w:rPr>
          <w:rFonts w:hint="eastAsia" w:ascii="宋体" w:hAnsi="宋体" w:eastAsia="宋体" w:cs="宋体"/>
          <w:color w:val="auto"/>
          <w:kern w:val="2"/>
        </w:rPr>
        <w:t>服务期限：合同签定之日起壹年。合同期满前1个月，经采购人对中标供应商在服务期内的服务进行考核，达到良好的，甲乙双方按照相关规定，可续签不超过两年的合同。</w:t>
      </w:r>
    </w:p>
    <w:p>
      <w:pPr>
        <w:spacing w:line="540" w:lineRule="exact"/>
        <w:ind w:firstLine="480" w:firstLineChars="200"/>
        <w:rPr>
          <w:rFonts w:hint="eastAsia" w:ascii="宋体" w:hAnsi="宋体"/>
        </w:rPr>
      </w:pPr>
      <w:r>
        <w:rPr>
          <w:rFonts w:hint="eastAsia" w:ascii="宋体" w:hAnsi="宋体"/>
        </w:rPr>
        <w:t>项目交接期：中标供应商须承诺优先接纳自愿留在本项目现有的服务人员，人员不足部分，在合同签订之日起一周内补充人员到位。如人员无法按时到位，项目未做到平稳运行的，采购人将做出中标供应商不诚信履约的结论，由此造成的一切损失由中标供应商承担。</w:t>
      </w:r>
    </w:p>
    <w:p>
      <w:pPr>
        <w:spacing w:line="540" w:lineRule="exact"/>
        <w:ind w:firstLine="480" w:firstLineChars="200"/>
        <w:rPr>
          <w:rFonts w:hint="eastAsia" w:ascii="宋体" w:hAnsi="宋体"/>
        </w:rPr>
      </w:pPr>
      <w:r>
        <w:rPr>
          <w:rFonts w:hint="eastAsia" w:ascii="宋体" w:hAnsi="宋体"/>
        </w:rPr>
        <w:t>本项目接受联合体投标：</w:t>
      </w:r>
      <w:r>
        <w:rPr>
          <w:rFonts w:hint="eastAsia" w:ascii="宋体" w:hAnsi="宋体"/>
        </w:rPr>
        <w:sym w:font="Wingdings" w:char="00A8"/>
      </w:r>
      <w:r>
        <w:rPr>
          <w:rFonts w:hint="eastAsia" w:ascii="宋体" w:hAnsi="宋体"/>
        </w:rPr>
        <w:t xml:space="preserve"> 是，</w:t>
      </w:r>
      <w:r>
        <w:rPr>
          <w:rFonts w:hint="eastAsia" w:ascii="宋体" w:hAnsi="宋体"/>
        </w:rPr>
        <w:sym w:font="Wingdings" w:char="00FE"/>
      </w:r>
      <w:r>
        <w:rPr>
          <w:rFonts w:hint="eastAsia" w:ascii="宋体" w:hAnsi="宋体"/>
        </w:rPr>
        <w:t>否。</w:t>
      </w:r>
    </w:p>
    <w:p>
      <w:pPr>
        <w:pStyle w:val="5"/>
        <w:rPr>
          <w:rFonts w:hint="eastAsia"/>
        </w:rPr>
      </w:pPr>
      <w:bookmarkStart w:id="4" w:name="_Toc35393622"/>
      <w:bookmarkStart w:id="5" w:name="_Toc28359003"/>
      <w:bookmarkStart w:id="6" w:name="_Toc35393791"/>
      <w:bookmarkStart w:id="7" w:name="_Toc28359080"/>
      <w:bookmarkStart w:id="8" w:name="_Toc35393792"/>
      <w:bookmarkStart w:id="9" w:name="_Toc35393623"/>
      <w:bookmarkStart w:id="10" w:name="_Toc28359004"/>
      <w:bookmarkStart w:id="11" w:name="_Toc28359081"/>
      <w:r>
        <w:rPr>
          <w:rFonts w:hint="eastAsia"/>
        </w:rPr>
        <w:t>二、申请人的资格要求</w:t>
      </w:r>
      <w:bookmarkEnd w:id="4"/>
      <w:bookmarkEnd w:id="5"/>
      <w:bookmarkEnd w:id="6"/>
      <w:bookmarkEnd w:id="7"/>
    </w:p>
    <w:p>
      <w:pPr>
        <w:spacing w:line="360" w:lineRule="auto"/>
        <w:ind w:firstLine="480" w:firstLineChars="200"/>
        <w:rPr>
          <w:rFonts w:hint="eastAsia" w:ascii="宋体" w:hAnsi="宋体"/>
        </w:rPr>
      </w:pPr>
      <w:r>
        <w:rPr>
          <w:rFonts w:hint="eastAsia" w:ascii="宋体" w:hAnsi="宋体"/>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rPr>
      </w:pPr>
      <w:r>
        <w:rPr>
          <w:rFonts w:hint="eastAsia" w:ascii="宋体" w:hAnsi="宋体"/>
        </w:rPr>
        <w:t>2.落实政府采购支持中小企业政策需满足的资格要求：</w:t>
      </w:r>
    </w:p>
    <w:p>
      <w:pPr>
        <w:spacing w:line="360" w:lineRule="auto"/>
        <w:ind w:firstLine="480" w:firstLineChars="200"/>
        <w:rPr>
          <w:rFonts w:hint="eastAsia" w:ascii="宋体" w:hAnsi="宋体"/>
        </w:rPr>
      </w:pPr>
      <w:r>
        <w:rPr>
          <w:rFonts w:hint="eastAsia" w:ascii="宋体" w:hAnsi="宋体"/>
        </w:rPr>
        <w:t>2.1</w:t>
      </w:r>
      <w:r>
        <w:rPr>
          <w:rFonts w:hint="eastAsia" w:ascii="宋体" w:hAnsi="宋体"/>
        </w:rPr>
        <w:sym w:font="Wingdings" w:char="00A8"/>
      </w:r>
      <w:r>
        <w:rPr>
          <w:rFonts w:hint="eastAsia" w:ascii="宋体" w:hAnsi="宋体"/>
        </w:rPr>
        <w:t xml:space="preserve"> 无需落实；</w:t>
      </w:r>
    </w:p>
    <w:p>
      <w:pPr>
        <w:spacing w:line="360" w:lineRule="auto"/>
        <w:ind w:firstLine="480" w:firstLineChars="200"/>
        <w:rPr>
          <w:rFonts w:ascii="仿宋_GB2312" w:hAnsi="仿宋" w:eastAsia="仿宋_GB2312" w:cs="Arial"/>
          <w:kern w:val="0"/>
        </w:rPr>
      </w:pPr>
      <w:r>
        <w:rPr>
          <w:rFonts w:hint="eastAsia" w:ascii="宋体" w:hAnsi="宋体"/>
        </w:rPr>
        <w:t>2.2</w:t>
      </w: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需要落实：</w:t>
      </w:r>
    </w:p>
    <w:p>
      <w:pPr>
        <w:spacing w:line="360" w:lineRule="auto"/>
        <w:ind w:firstLine="720" w:firstLineChars="300"/>
        <w:rPr>
          <w:rFonts w:hint="eastAsia" w:ascii="宋体" w:hAnsi="宋体"/>
        </w:rPr>
      </w:pPr>
      <w:r>
        <w:rPr>
          <w:rFonts w:hint="eastAsia" w:ascii="宋体" w:hAnsi="宋体"/>
        </w:rPr>
        <w:t>2.2.1专门面向中小企业</w:t>
      </w:r>
    </w:p>
    <w:p>
      <w:pPr>
        <w:spacing w:line="360" w:lineRule="auto"/>
        <w:ind w:firstLine="960" w:firstLineChars="400"/>
        <w:rPr>
          <w:rFonts w:hint="eastAsia"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货物全部由符合政策要求的中小企业制造，提供中小企业声明函；</w:t>
      </w:r>
    </w:p>
    <w:p>
      <w:pPr>
        <w:spacing w:line="360" w:lineRule="auto"/>
        <w:ind w:firstLine="960" w:firstLineChars="400"/>
        <w:rPr>
          <w:rFonts w:hint="eastAsia"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货物全部由符合政策要求的小微企业制造，提供中小企业声明函；</w:t>
      </w:r>
    </w:p>
    <w:p>
      <w:pPr>
        <w:spacing w:line="360" w:lineRule="auto"/>
        <w:ind w:firstLine="960" w:firstLineChars="400"/>
        <w:rPr>
          <w:rFonts w:hint="eastAsia"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服务全部由符合政策要求的中小企业承接，提供中小企业声明函；</w:t>
      </w:r>
    </w:p>
    <w:p>
      <w:pPr>
        <w:tabs>
          <w:tab w:val="left" w:pos="470"/>
        </w:tabs>
        <w:spacing w:line="360" w:lineRule="auto"/>
        <w:ind w:firstLine="480" w:firstLineChars="200"/>
        <w:rPr>
          <w:rFonts w:hint="eastAsia"/>
        </w:rPr>
      </w:pPr>
      <w:r>
        <w:rPr>
          <w:rFonts w:hint="eastAsia" w:ascii="仿宋_GB2312" w:hAnsi="仿宋" w:eastAsia="仿宋_GB2312" w:cs="Arial"/>
          <w:kern w:val="0"/>
        </w:rPr>
        <w:tab/>
      </w:r>
      <w:r>
        <w:rPr>
          <w:rFonts w:hint="eastAsia" w:ascii="仿宋_GB2312" w:hAnsi="仿宋" w:eastAsia="仿宋_GB2312" w:cs="Arial"/>
          <w:kern w:val="0"/>
        </w:rPr>
        <w:t xml:space="preserve"> </w:t>
      </w: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服务全部由符合政策要求的小微企业承接，提供中小企业声明函；</w:t>
      </w:r>
    </w:p>
    <w:p>
      <w:pPr>
        <w:spacing w:line="360" w:lineRule="auto"/>
        <w:ind w:firstLine="720" w:firstLineChars="300"/>
        <w:rPr>
          <w:rFonts w:hint="eastAsia" w:ascii="宋体" w:hAnsi="宋体"/>
        </w:rPr>
      </w:pPr>
      <w:r>
        <w:rPr>
          <w:rFonts w:hint="eastAsia" w:ascii="宋体" w:hAnsi="宋体"/>
        </w:rPr>
        <w:t>2.2.2</w:t>
      </w: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要求以联合体形式参加，提供联合协议和中小企业声明函，联合协议中中小企业合同金额应当达到</w:t>
      </w:r>
      <w:r>
        <w:rPr>
          <w:rFonts w:hint="eastAsia" w:ascii="宋体" w:hAnsi="宋体"/>
          <w:u w:val="single"/>
        </w:rPr>
        <w:t xml:space="preserve">   </w:t>
      </w:r>
      <w:r>
        <w:rPr>
          <w:rFonts w:hint="eastAsia" w:ascii="宋体" w:hAnsi="宋体"/>
        </w:rPr>
        <w:t>%（不得低于30%），小微企业合同金额应当达到</w:t>
      </w:r>
      <w:r>
        <w:rPr>
          <w:rFonts w:hint="eastAsia" w:ascii="宋体" w:hAnsi="宋体"/>
          <w:u w:val="single"/>
        </w:rPr>
        <w:t xml:space="preserve">   </w:t>
      </w:r>
      <w:r>
        <w:rPr>
          <w:rFonts w:hint="eastAsia" w:ascii="宋体" w:hAnsi="宋体"/>
        </w:rPr>
        <w:t>%（不得低于60%）;如果供应商本身提供所有标的均由中小企业制造、承建或承接，视同符合了资格条件，无需再与其他中小企业组成联合体参加政府采购活动，无需提供联合协议；</w:t>
      </w:r>
    </w:p>
    <w:p>
      <w:pPr>
        <w:spacing w:line="360" w:lineRule="auto"/>
        <w:ind w:firstLine="720" w:firstLineChars="300"/>
        <w:rPr>
          <w:rFonts w:hint="eastAsia" w:ascii="宋体" w:hAnsi="宋体"/>
        </w:rPr>
      </w:pPr>
      <w:r>
        <w:rPr>
          <w:rFonts w:hint="eastAsia" w:ascii="宋体" w:hAnsi="宋体"/>
        </w:rPr>
        <w:t>2.2.3</w:t>
      </w:r>
      <w:r>
        <w:rPr>
          <w:rFonts w:hint="eastAsia" w:ascii="宋体" w:hAnsi="宋体"/>
        </w:rPr>
        <w:sym w:font="Wingdings" w:char="00FE"/>
      </w:r>
      <w:r>
        <w:rPr>
          <w:rFonts w:hint="eastAsia" w:ascii="宋体" w:hAnsi="宋体"/>
        </w:rPr>
        <w:t>要求合同分包，提供分包意向协议和中小企业声明函，分包意向协议中中小企业合同金额应当达到</w:t>
      </w:r>
      <w:r>
        <w:rPr>
          <w:rFonts w:hint="eastAsia" w:ascii="宋体" w:hAnsi="宋体"/>
          <w:u w:val="single"/>
        </w:rPr>
        <w:t>30</w:t>
      </w:r>
      <w:r>
        <w:rPr>
          <w:rFonts w:hint="eastAsia" w:ascii="宋体" w:hAnsi="宋体"/>
        </w:rPr>
        <w:t>% ，其中小微企业合同金额应当达到</w:t>
      </w:r>
      <w:r>
        <w:rPr>
          <w:rFonts w:hint="eastAsia" w:ascii="宋体" w:hAnsi="宋体"/>
          <w:u w:val="single"/>
        </w:rPr>
        <w:t>60</w:t>
      </w:r>
      <w:r>
        <w:rPr>
          <w:rFonts w:hint="eastAsia" w:ascii="宋体" w:hAnsi="宋体"/>
        </w:rPr>
        <w:t>%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宋体" w:hAnsi="宋体"/>
        </w:rPr>
      </w:pPr>
      <w:r>
        <w:rPr>
          <w:rFonts w:hint="eastAsia" w:ascii="宋体" w:hAnsi="宋体"/>
        </w:rPr>
        <w:t>3.本项目的特定资格要求：供应商须具有保安服务许可证；</w:t>
      </w:r>
    </w:p>
    <w:p>
      <w:pPr>
        <w:snapToGrid w:val="0"/>
        <w:spacing w:line="360" w:lineRule="auto"/>
        <w:ind w:firstLine="480" w:firstLineChars="200"/>
        <w:rPr>
          <w:rFonts w:hint="eastAsia" w:ascii="宋体" w:hAnsi="宋体"/>
        </w:rPr>
      </w:pPr>
      <w:r>
        <w:rPr>
          <w:rFonts w:hint="eastAsia" w:ascii="宋体" w:hAnsi="宋体"/>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宋体" w:hAnsi="宋体"/>
        </w:rPr>
      </w:pPr>
    </w:p>
    <w:bookmarkEnd w:id="8"/>
    <w:bookmarkEnd w:id="9"/>
    <w:bookmarkEnd w:id="10"/>
    <w:bookmarkEnd w:id="11"/>
    <w:p>
      <w:pPr>
        <w:pStyle w:val="5"/>
        <w:rPr>
          <w:rFonts w:hint="eastAsia"/>
        </w:rPr>
      </w:pPr>
      <w:bookmarkStart w:id="12" w:name="_Toc35393793"/>
      <w:bookmarkStart w:id="13" w:name="_Toc28359082"/>
      <w:bookmarkStart w:id="14" w:name="_Toc35393624"/>
      <w:bookmarkStart w:id="15" w:name="_Toc28359005"/>
      <w:r>
        <w:rPr>
          <w:rFonts w:hint="eastAsia"/>
        </w:rPr>
        <w:t>三、获取招标文件</w:t>
      </w:r>
    </w:p>
    <w:p>
      <w:pPr>
        <w:spacing w:line="540" w:lineRule="exact"/>
        <w:ind w:firstLine="480" w:firstLineChars="200"/>
        <w:rPr>
          <w:rFonts w:hint="eastAsia" w:ascii="宋体" w:hAnsi="宋体"/>
        </w:rPr>
      </w:pPr>
      <w:r>
        <w:rPr>
          <w:rFonts w:hint="eastAsia" w:ascii="宋体" w:hAnsi="宋体"/>
        </w:rPr>
        <w:t>时间：2022年</w:t>
      </w:r>
      <w:r>
        <w:rPr>
          <w:rFonts w:hint="eastAsia" w:ascii="宋体" w:hAnsi="宋体"/>
          <w:lang w:val="en-US" w:eastAsia="zh-CN"/>
        </w:rPr>
        <w:t>1</w:t>
      </w:r>
      <w:r>
        <w:rPr>
          <w:rFonts w:hint="eastAsia" w:ascii="宋体" w:hAnsi="宋体"/>
        </w:rPr>
        <w:t>月</w:t>
      </w:r>
      <w:r>
        <w:rPr>
          <w:rFonts w:hint="eastAsia" w:ascii="宋体" w:hAnsi="宋体"/>
          <w:lang w:val="en-US" w:eastAsia="zh-CN"/>
        </w:rPr>
        <w:t>29</w:t>
      </w:r>
      <w:r>
        <w:rPr>
          <w:rFonts w:hint="eastAsia" w:ascii="宋体" w:hAnsi="宋体"/>
        </w:rPr>
        <w:t>日至2022年</w:t>
      </w:r>
      <w:r>
        <w:rPr>
          <w:rFonts w:hint="eastAsia" w:ascii="宋体" w:hAnsi="宋体"/>
          <w:lang w:val="en-US" w:eastAsia="zh-CN"/>
        </w:rPr>
        <w:t>2</w:t>
      </w:r>
      <w:r>
        <w:rPr>
          <w:rFonts w:hint="eastAsia" w:ascii="宋体" w:hAnsi="宋体"/>
        </w:rPr>
        <w:t>月</w:t>
      </w:r>
      <w:r>
        <w:rPr>
          <w:rFonts w:hint="eastAsia" w:ascii="宋体" w:hAnsi="宋体"/>
          <w:lang w:val="en-US" w:eastAsia="zh-CN"/>
        </w:rPr>
        <w:t>22</w:t>
      </w:r>
      <w:r>
        <w:rPr>
          <w:rFonts w:hint="eastAsia" w:ascii="宋体" w:hAnsi="宋体"/>
        </w:rPr>
        <w:t>日09：30</w:t>
      </w:r>
    </w:p>
    <w:p>
      <w:pPr>
        <w:spacing w:line="540" w:lineRule="exact"/>
        <w:ind w:firstLine="480" w:firstLineChars="200"/>
        <w:rPr>
          <w:rFonts w:hint="eastAsia" w:ascii="宋体" w:hAnsi="宋体"/>
        </w:rPr>
      </w:pPr>
      <w:r>
        <w:rPr>
          <w:rFonts w:hint="eastAsia" w:ascii="宋体" w:hAnsi="宋体"/>
        </w:rPr>
        <w:t xml:space="preserve">地点（网址）：政采云平台（https://www.zcygov.cn/） </w:t>
      </w:r>
    </w:p>
    <w:p>
      <w:pPr>
        <w:spacing w:line="540" w:lineRule="exact"/>
        <w:ind w:firstLine="480" w:firstLineChars="200"/>
        <w:rPr>
          <w:rFonts w:hint="eastAsia" w:ascii="宋体" w:hAnsi="宋体"/>
          <w:strike/>
        </w:rPr>
      </w:pPr>
      <w:r>
        <w:rPr>
          <w:rFonts w:hint="eastAsia" w:ascii="宋体" w:hAnsi="宋体"/>
        </w:rPr>
        <w:t>方式：供应商登录政采云平台https://www.zcygov.cn/在线申请获取采购文件（进入“项目采购”应用，在获取采购文件菜单中选择项目，申请获取采购文件）。</w:t>
      </w:r>
    </w:p>
    <w:p>
      <w:pPr>
        <w:spacing w:line="540" w:lineRule="exact"/>
        <w:ind w:firstLine="480" w:firstLineChars="200"/>
        <w:rPr>
          <w:rFonts w:hint="eastAsia" w:ascii="宋体" w:hAnsi="宋体"/>
        </w:rPr>
      </w:pPr>
      <w:r>
        <w:rPr>
          <w:rFonts w:hint="eastAsia" w:ascii="宋体" w:hAnsi="宋体"/>
        </w:rPr>
        <w:t>售价：免费。</w:t>
      </w:r>
    </w:p>
    <w:bookmarkEnd w:id="12"/>
    <w:bookmarkEnd w:id="13"/>
    <w:bookmarkEnd w:id="14"/>
    <w:bookmarkEnd w:id="15"/>
    <w:p>
      <w:pPr>
        <w:pStyle w:val="5"/>
        <w:rPr>
          <w:rFonts w:hint="eastAsia"/>
        </w:rPr>
      </w:pPr>
      <w:bookmarkStart w:id="16" w:name="_Toc28359007"/>
      <w:bookmarkStart w:id="17" w:name="_Toc28359084"/>
      <w:bookmarkStart w:id="18" w:name="_Toc35393625"/>
      <w:bookmarkStart w:id="19" w:name="_Toc35393794"/>
      <w:r>
        <w:rPr>
          <w:rFonts w:hint="eastAsia"/>
        </w:rPr>
        <w:t>四、提交投标文件截止时间、开标时间和地点</w:t>
      </w:r>
    </w:p>
    <w:p>
      <w:pPr>
        <w:spacing w:line="540" w:lineRule="exact"/>
        <w:ind w:firstLine="480" w:firstLineChars="200"/>
        <w:rPr>
          <w:rFonts w:hint="eastAsia" w:ascii="宋体" w:hAnsi="宋体"/>
        </w:rPr>
      </w:pPr>
      <w:r>
        <w:rPr>
          <w:rFonts w:hint="eastAsia" w:ascii="宋体" w:hAnsi="宋体"/>
        </w:rPr>
        <w:t>2022年</w:t>
      </w:r>
      <w:r>
        <w:rPr>
          <w:rFonts w:hint="eastAsia" w:ascii="宋体" w:hAnsi="宋体"/>
          <w:lang w:val="en-US" w:eastAsia="zh-CN"/>
        </w:rPr>
        <w:t>2</w:t>
      </w:r>
      <w:r>
        <w:rPr>
          <w:rFonts w:hint="eastAsia" w:ascii="宋体" w:hAnsi="宋体"/>
        </w:rPr>
        <w:t>月</w:t>
      </w:r>
      <w:r>
        <w:rPr>
          <w:rFonts w:hint="eastAsia" w:ascii="宋体" w:hAnsi="宋体"/>
          <w:lang w:val="en-US" w:eastAsia="zh-CN"/>
        </w:rPr>
        <w:t>22</w:t>
      </w:r>
      <w:r>
        <w:rPr>
          <w:rFonts w:hint="eastAsia" w:ascii="宋体" w:hAnsi="宋体"/>
        </w:rPr>
        <w:t>日9：30（北京时间）</w:t>
      </w:r>
    </w:p>
    <w:p>
      <w:pPr>
        <w:spacing w:line="540" w:lineRule="exact"/>
        <w:ind w:firstLine="480" w:firstLineChars="200"/>
        <w:rPr>
          <w:rFonts w:hint="eastAsia" w:ascii="宋体" w:hAnsi="宋体"/>
        </w:rPr>
      </w:pPr>
      <w:r>
        <w:rPr>
          <w:rFonts w:hint="eastAsia" w:ascii="宋体" w:hAnsi="宋体"/>
        </w:rPr>
        <w:t>地点（网址）：政采云平台（https://www.zcygov.cn/）</w:t>
      </w:r>
    </w:p>
    <w:p>
      <w:pPr>
        <w:pStyle w:val="5"/>
        <w:rPr>
          <w:rFonts w:hint="eastAsia"/>
        </w:rPr>
      </w:pPr>
      <w:r>
        <w:rPr>
          <w:rFonts w:hint="eastAsia"/>
        </w:rPr>
        <w:t>五、公告期限</w:t>
      </w:r>
      <w:bookmarkEnd w:id="16"/>
      <w:bookmarkEnd w:id="17"/>
      <w:bookmarkEnd w:id="18"/>
      <w:bookmarkEnd w:id="19"/>
    </w:p>
    <w:p>
      <w:pPr>
        <w:spacing w:line="540" w:lineRule="exact"/>
        <w:ind w:firstLine="480" w:firstLineChars="200"/>
        <w:rPr>
          <w:rFonts w:hint="eastAsia" w:ascii="宋体" w:hAnsi="宋体"/>
        </w:rPr>
      </w:pPr>
      <w:r>
        <w:rPr>
          <w:rFonts w:hint="eastAsia" w:ascii="宋体" w:hAnsi="宋体"/>
        </w:rPr>
        <w:t>自本公告发布之日起5个工作日。</w:t>
      </w:r>
    </w:p>
    <w:p>
      <w:pPr>
        <w:pStyle w:val="5"/>
        <w:rPr>
          <w:rFonts w:hint="eastAsia"/>
        </w:rPr>
      </w:pPr>
      <w:bookmarkStart w:id="20" w:name="_Toc35393626"/>
      <w:bookmarkStart w:id="21" w:name="_Toc35393795"/>
      <w:bookmarkStart w:id="22" w:name="_Toc28359085"/>
      <w:bookmarkStart w:id="23" w:name="_Toc35393796"/>
      <w:bookmarkStart w:id="24" w:name="_Toc35393627"/>
      <w:bookmarkStart w:id="25" w:name="_Toc28359008"/>
      <w:r>
        <w:rPr>
          <w:rFonts w:hint="eastAsia"/>
        </w:rPr>
        <w:t>六、其他补充事宜</w:t>
      </w:r>
      <w:bookmarkEnd w:id="20"/>
      <w:bookmarkEnd w:id="21"/>
    </w:p>
    <w:p>
      <w:pPr>
        <w:spacing w:line="540" w:lineRule="exact"/>
        <w:ind w:firstLine="480" w:firstLineChars="200"/>
        <w:rPr>
          <w:rFonts w:hint="eastAsia" w:ascii="宋体" w:hAnsi="宋体"/>
        </w:rPr>
      </w:pPr>
      <w:r>
        <w:rPr>
          <w:rFonts w:hint="eastAsia" w:ascii="宋体" w:hAnsi="宋体"/>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40" w:lineRule="exact"/>
        <w:ind w:firstLine="480" w:firstLineChars="200"/>
        <w:rPr>
          <w:rFonts w:hint="eastAsia" w:ascii="宋体" w:hAnsi="宋体"/>
        </w:rPr>
      </w:pPr>
      <w:r>
        <w:rPr>
          <w:rFonts w:hint="eastAsia" w:ascii="宋体" w:hAnsi="宋体"/>
        </w:rPr>
        <w:t>2.其他事项：</w:t>
      </w:r>
    </w:p>
    <w:p>
      <w:pPr>
        <w:spacing w:line="540" w:lineRule="exact"/>
        <w:ind w:firstLine="480" w:firstLineChars="200"/>
        <w:rPr>
          <w:rFonts w:hint="eastAsia" w:ascii="宋体" w:hAnsi="宋体"/>
        </w:rPr>
      </w:pPr>
      <w:r>
        <w:rPr>
          <w:rFonts w:hint="eastAsia" w:ascii="宋体" w:hAnsi="宋体"/>
        </w:rPr>
        <w:t>（1）需要落实的政府采购政策：包括节约资源、保护环境、支持创新、促进中小企业发展等。</w:t>
      </w:r>
    </w:p>
    <w:p>
      <w:pPr>
        <w:spacing w:line="540" w:lineRule="exact"/>
        <w:ind w:firstLine="480" w:firstLineChars="200"/>
        <w:rPr>
          <w:rFonts w:hint="eastAsia" w:ascii="宋体" w:hAnsi="宋体"/>
        </w:rPr>
      </w:pPr>
      <w:r>
        <w:rPr>
          <w:rFonts w:hint="eastAsia" w:ascii="宋体" w:hAnsi="宋体"/>
        </w:rPr>
        <w:t>（2）电子招投标的说明：</w:t>
      </w:r>
    </w:p>
    <w:p>
      <w:pPr>
        <w:spacing w:line="540" w:lineRule="exact"/>
        <w:ind w:firstLine="480" w:firstLineChars="200"/>
        <w:rPr>
          <w:rFonts w:hint="eastAsia" w:ascii="宋体" w:hAnsi="宋体"/>
        </w:rPr>
      </w:pPr>
      <w:r>
        <w:rPr>
          <w:rFonts w:hint="eastAsia" w:ascii="宋体" w:hAnsi="宋体"/>
        </w:rPr>
        <w:t>①电子招投标：本项目以数据电文形式，依托“政府采购云平台（www.zcygov.cn）”进行招投标活动，不接受纸质投标文件；</w:t>
      </w:r>
    </w:p>
    <w:p>
      <w:pPr>
        <w:spacing w:line="540" w:lineRule="exact"/>
        <w:ind w:firstLine="480" w:firstLineChars="200"/>
        <w:rPr>
          <w:rFonts w:hint="eastAsia" w:ascii="宋体" w:hAnsi="宋体"/>
        </w:rPr>
      </w:pPr>
      <w:r>
        <w:rPr>
          <w:rFonts w:hint="eastAsia" w:ascii="宋体" w:hAnsi="宋体"/>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540" w:lineRule="exact"/>
        <w:ind w:firstLine="480" w:firstLineChars="200"/>
        <w:rPr>
          <w:rFonts w:hint="eastAsia" w:ascii="宋体" w:hAnsi="宋体"/>
        </w:rPr>
      </w:pPr>
      <w:r>
        <w:rPr>
          <w:rFonts w:hint="eastAsia" w:ascii="宋体" w:hAnsi="宋体"/>
        </w:rPr>
        <w:t>CA驱动和申领流程</w:t>
      </w:r>
    </w:p>
    <w:p>
      <w:pPr>
        <w:spacing w:before="120" w:beforeLines="50" w:after="120" w:afterLines="50" w:line="276" w:lineRule="auto"/>
        <w:ind w:firstLine="420" w:firstLineChars="200"/>
        <w:rPr>
          <w:rStyle w:val="28"/>
          <w:rFonts w:hint="eastAsia" w:ascii="宋体" w:hAnsi="宋体"/>
          <w:color w:val="auto"/>
          <w:sz w:val="21"/>
          <w:szCs w:val="22"/>
        </w:rPr>
      </w:pPr>
      <w:r>
        <w:rPr>
          <w:rStyle w:val="28"/>
          <w:rFonts w:hint="eastAsia" w:ascii="宋体" w:hAnsi="宋体"/>
          <w:color w:val="auto"/>
          <w:sz w:val="21"/>
          <w:szCs w:val="22"/>
        </w:rPr>
        <w:t xml:space="preserve">https://zfcg.czt.zj.gov.cn/bidClientTemplate/2019-05-27/12945.html    </w:t>
      </w:r>
    </w:p>
    <w:p>
      <w:pPr>
        <w:spacing w:line="540" w:lineRule="exact"/>
        <w:ind w:firstLine="480" w:firstLineChars="200"/>
        <w:rPr>
          <w:rFonts w:hint="eastAsia" w:ascii="宋体" w:hAnsi="宋体"/>
        </w:rPr>
      </w:pPr>
      <w:r>
        <w:rPr>
          <w:rFonts w:hint="eastAsia" w:ascii="宋体" w:hAnsi="宋体"/>
        </w:rPr>
        <w:t>注：ＣＡ证书遗失补办、延期、解锁、质保等业务可以在联连客户端上进行操作；使用政采云投标客户端时，建议使用windows7以上且64位的操作系统。</w:t>
      </w:r>
    </w:p>
    <w:p>
      <w:pPr>
        <w:spacing w:line="540" w:lineRule="exact"/>
        <w:ind w:firstLine="480" w:firstLineChars="200"/>
        <w:rPr>
          <w:rFonts w:hint="eastAsia" w:ascii="宋体" w:hAnsi="宋体"/>
        </w:rPr>
      </w:pPr>
      <w:r>
        <w:rPr>
          <w:rFonts w:hint="eastAsia" w:ascii="宋体" w:hAnsi="宋体"/>
        </w:rPr>
        <w:t>CA证书办理操作视频</w:t>
      </w:r>
    </w:p>
    <w:p>
      <w:pPr>
        <w:spacing w:before="120" w:beforeLines="50" w:after="120" w:afterLines="50" w:line="276" w:lineRule="auto"/>
        <w:ind w:firstLine="420" w:firstLineChars="200"/>
        <w:rPr>
          <w:rStyle w:val="28"/>
          <w:rFonts w:hint="eastAsia" w:ascii="宋体" w:hAnsi="宋体"/>
          <w:color w:val="auto"/>
          <w:sz w:val="21"/>
          <w:szCs w:val="22"/>
        </w:rPr>
      </w:pPr>
      <w:r>
        <w:rPr>
          <w:rStyle w:val="28"/>
          <w:rFonts w:hint="eastAsia" w:ascii="宋体" w:hAnsi="宋体"/>
          <w:color w:val="auto"/>
          <w:sz w:val="21"/>
          <w:szCs w:val="22"/>
        </w:rPr>
        <w:t>https://service.zcygov.cn/#/knowledges/UgcbC3EBiyELHE-opz1b/EWqqyXEByNnJ3A2CPyDI</w:t>
      </w:r>
    </w:p>
    <w:p>
      <w:pPr>
        <w:spacing w:line="540" w:lineRule="exact"/>
        <w:ind w:firstLine="480" w:firstLineChars="200"/>
        <w:rPr>
          <w:rFonts w:hint="eastAsia" w:ascii="宋体" w:hAnsi="宋体"/>
        </w:rPr>
      </w:pPr>
      <w:r>
        <w:rPr>
          <w:rFonts w:hint="eastAsia" w:ascii="宋体" w:hAnsi="宋体"/>
        </w:rPr>
        <w:t>CA绑定登录操作视频</w:t>
      </w:r>
    </w:p>
    <w:p>
      <w:pPr>
        <w:spacing w:before="120" w:beforeLines="50" w:after="120" w:afterLines="50" w:line="276" w:lineRule="auto"/>
        <w:ind w:firstLine="420" w:firstLineChars="200"/>
        <w:rPr>
          <w:rFonts w:hint="eastAsia"/>
        </w:rPr>
      </w:pPr>
      <w:r>
        <w:rPr>
          <w:rStyle w:val="28"/>
          <w:rFonts w:hint="eastAsia" w:ascii="宋体" w:hAnsi="宋体"/>
          <w:color w:val="auto"/>
          <w:sz w:val="21"/>
          <w:szCs w:val="22"/>
        </w:rPr>
        <w:t>https://service.zcygov.cn/#/knowledges/UgcbC3EBiyELHE-opz1b/nAkmyXEBiyELHE-o-983</w:t>
      </w:r>
    </w:p>
    <w:p>
      <w:pPr>
        <w:spacing w:line="540" w:lineRule="exact"/>
        <w:ind w:firstLine="480" w:firstLineChars="200"/>
        <w:rPr>
          <w:rFonts w:hint="eastAsia" w:ascii="宋体" w:hAnsi="宋体"/>
        </w:rPr>
      </w:pPr>
      <w:r>
        <w:rPr>
          <w:rFonts w:hint="eastAsia" w:ascii="宋体" w:hAnsi="宋体"/>
        </w:rPr>
        <w:t>③招标文件的获取：使用账号登录或者使用CA登录政采云平台；进入“项目采购”应用，在获取采购文件菜单中选择项目，获取招标文件；</w:t>
      </w:r>
    </w:p>
    <w:p>
      <w:pPr>
        <w:spacing w:line="540" w:lineRule="exact"/>
        <w:ind w:firstLine="480" w:firstLineChars="200"/>
        <w:rPr>
          <w:rFonts w:hint="eastAsia" w:ascii="宋体" w:hAnsi="宋体"/>
        </w:rPr>
      </w:pPr>
      <w:r>
        <w:rPr>
          <w:rFonts w:hint="eastAsia" w:ascii="宋体" w:hAnsi="宋体"/>
        </w:rPr>
        <w:t>④投标文件的制作：在“政采云电子交易客户端”中完成“填写基本信息”、“导入投标文件”、“标书关联”、“标书检查”、“电子签名”、“生成电子标书”等操作；</w:t>
      </w:r>
    </w:p>
    <w:p>
      <w:pPr>
        <w:spacing w:line="540" w:lineRule="exact"/>
        <w:ind w:firstLine="480" w:firstLineChars="200"/>
        <w:rPr>
          <w:rFonts w:hint="eastAsia" w:ascii="宋体" w:hAnsi="宋体"/>
        </w:rPr>
      </w:pPr>
      <w:r>
        <w:rPr>
          <w:rFonts w:hint="eastAsia" w:ascii="宋体" w:hAnsi="宋体"/>
        </w:rPr>
        <w:t xml:space="preserve">⑤采购人、采购机构将依托政采云平台完成本项目的电子交易活动，平台不接受未按上述方式获取招标文件的供应商进行投标活动； </w:t>
      </w:r>
    </w:p>
    <w:p>
      <w:pPr>
        <w:spacing w:line="540" w:lineRule="exact"/>
        <w:ind w:firstLine="480" w:firstLineChars="200"/>
        <w:rPr>
          <w:rFonts w:hint="eastAsia" w:ascii="宋体" w:hAnsi="宋体"/>
        </w:rPr>
      </w:pPr>
      <w:r>
        <w:rPr>
          <w:rFonts w:hint="eastAsia" w:ascii="宋体" w:hAnsi="宋体"/>
        </w:rPr>
        <w:t>⑥对未按上述方式获取招标文件的供应商对该文件提出的质疑，采购人或采购代理机构将不予处理；</w:t>
      </w:r>
    </w:p>
    <w:p>
      <w:pPr>
        <w:spacing w:line="540" w:lineRule="exact"/>
        <w:ind w:firstLine="480" w:firstLineChars="200"/>
        <w:rPr>
          <w:rFonts w:hint="eastAsia" w:ascii="宋体" w:hAnsi="宋体"/>
        </w:rPr>
      </w:pPr>
      <w:r>
        <w:rPr>
          <w:rFonts w:hint="eastAsia" w:ascii="宋体" w:hAnsi="宋体"/>
        </w:rPr>
        <w:t>⑦不提供招标文件纸质版；</w:t>
      </w:r>
    </w:p>
    <w:p>
      <w:pPr>
        <w:spacing w:line="540" w:lineRule="exact"/>
        <w:ind w:firstLine="480" w:firstLineChars="200"/>
        <w:rPr>
          <w:rFonts w:hint="eastAsia" w:ascii="宋体" w:hAnsi="宋体"/>
        </w:rPr>
      </w:pPr>
      <w:r>
        <w:rPr>
          <w:rFonts w:hint="eastAsia" w:ascii="宋体" w:hAnsi="宋体"/>
        </w:rPr>
        <w:t>⑧投标文件的传输递交：供应商在投标截止时间前将加密的投标文件上传至政府采购云平台，还可以在投标截止时间前直接提交或者以邮政快递方式递交备份投标文件1份【地址：嘉兴市公共资源交易中心306室；收件人：肖婧婧；电话：0573-82512032；快递寄出同时，项目被授权代表须以邮件方式将快递单号、项目名称、公司名称、被授权代表姓名及联系方式等内容（邮件格式为：项目编号+快递单号+公司名称+被授权代表姓名及联系方式）发送至集中采购机构联系人邮箱(332603023@qq.com)。如供应商选择快递费到付，集中采购机构将拒签。】；</w:t>
      </w:r>
    </w:p>
    <w:p>
      <w:pPr>
        <w:spacing w:line="540" w:lineRule="exact"/>
        <w:ind w:firstLine="480" w:firstLineChars="200"/>
        <w:rPr>
          <w:rFonts w:hint="eastAsia" w:ascii="宋体" w:hAnsi="宋体"/>
        </w:rPr>
      </w:pPr>
      <w:r>
        <w:rPr>
          <w:rFonts w:hint="eastAsia" w:ascii="宋体" w:hAnsi="宋体"/>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w:t>
      </w:r>
    </w:p>
    <w:p>
      <w:pPr>
        <w:spacing w:line="540" w:lineRule="exact"/>
        <w:ind w:firstLine="480" w:firstLineChars="200"/>
        <w:rPr>
          <w:rFonts w:hint="eastAsia" w:ascii="宋体" w:hAnsi="宋体"/>
        </w:rPr>
      </w:pPr>
      <w:r>
        <w:rPr>
          <w:rFonts w:hint="eastAsia" w:ascii="宋体" w:hAnsi="宋体"/>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宋体" w:hAnsi="宋体"/>
        </w:rPr>
        <w:fldChar w:fldCharType="begin"/>
      </w:r>
      <w:r>
        <w:rPr>
          <w:rFonts w:hint="eastAsia" w:ascii="宋体" w:hAnsi="宋体"/>
        </w:rPr>
        <w:instrText xml:space="preserve"> HYPERLINK "https://edu.zcygov.cn/luban/e-biding" </w:instrText>
      </w:r>
      <w:r>
        <w:rPr>
          <w:rFonts w:hint="eastAsia" w:ascii="宋体" w:hAnsi="宋体"/>
        </w:rPr>
        <w:fldChar w:fldCharType="separate"/>
      </w:r>
      <w:r>
        <w:rPr>
          <w:rFonts w:hint="eastAsia" w:ascii="宋体" w:hAnsi="宋体"/>
        </w:rPr>
        <w:t>https://edu.zcygov.cn/luban/e-biding</w:t>
      </w:r>
      <w:r>
        <w:rPr>
          <w:rFonts w:hint="eastAsia" w:ascii="宋体" w:hAnsi="宋体"/>
        </w:rPr>
        <w:fldChar w:fldCharType="end"/>
      </w:r>
      <w:r>
        <w:rPr>
          <w:rFonts w:hint="eastAsia" w:ascii="宋体" w:hAnsi="宋体"/>
        </w:rPr>
        <w:t>）。</w:t>
      </w:r>
    </w:p>
    <w:p>
      <w:pPr>
        <w:spacing w:line="540" w:lineRule="exact"/>
        <w:ind w:firstLine="480" w:firstLineChars="200"/>
        <w:rPr>
          <w:rFonts w:hint="eastAsia" w:ascii="宋体" w:hAnsi="宋体"/>
        </w:rPr>
      </w:pPr>
      <w:r>
        <w:rPr>
          <w:rFonts w:hint="eastAsia" w:ascii="宋体" w:hAnsi="宋体"/>
        </w:rPr>
        <w:t>3.惠企政策</w:t>
      </w:r>
    </w:p>
    <w:p>
      <w:pPr>
        <w:spacing w:line="540" w:lineRule="exact"/>
        <w:ind w:firstLine="480" w:firstLineChars="200"/>
        <w:rPr>
          <w:rFonts w:hint="eastAsia" w:ascii="宋体" w:hAnsi="宋体"/>
        </w:rPr>
      </w:pPr>
      <w:r>
        <w:rPr>
          <w:rFonts w:hint="eastAsia" w:ascii="宋体" w:hAnsi="宋体"/>
        </w:rPr>
        <w:t>3.1本采购项目，中标供应商与采购人签订的政府采购合同适用于嘉兴市政府采购贷款政策（简称“政采贷”），具体内容可参阅政府采购贷款流程：</w:t>
      </w:r>
    </w:p>
    <w:p>
      <w:pPr>
        <w:spacing w:line="540" w:lineRule="exact"/>
        <w:ind w:firstLine="480" w:firstLineChars="200"/>
        <w:rPr>
          <w:rFonts w:hint="eastAsia" w:ascii="宋体" w:hAnsi="宋体"/>
          <w:highlight w:val="yellow"/>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"http://jxszwsjb.jiaxing.gov.cn/zxfw/005001/005001004/20190315/76d484f7-8fac-497f-9359-4df81cc086da.html" </w:instrText>
      </w:r>
      <w:r>
        <w:rPr>
          <w:rFonts w:hint="eastAsia" w:ascii="宋体" w:hAnsi="宋体" w:eastAsia="宋体" w:cs="宋体"/>
          <w:lang w:val="en-US" w:eastAsia="zh-CN"/>
        </w:rPr>
        <w:fldChar w:fldCharType="separate"/>
      </w:r>
      <w:r>
        <w:rPr>
          <w:rFonts w:hint="eastAsia" w:ascii="宋体" w:hAnsi="宋体" w:eastAsia="宋体" w:cs="宋体"/>
        </w:rPr>
        <w:t>http://jxszwsjb.jiaxing.gov.cn/zxfw/005001/005001004/20190315/76d484f7-8fac-497f-9359-4df81cc086da.html</w:t>
      </w:r>
      <w:r>
        <w:rPr>
          <w:rFonts w:hint="eastAsia" w:ascii="宋体" w:hAnsi="宋体" w:eastAsia="宋体" w:cs="宋体"/>
          <w:lang w:val="en-US" w:eastAsia="zh-CN"/>
        </w:rPr>
        <w:fldChar w:fldCharType="end"/>
      </w:r>
    </w:p>
    <w:p>
      <w:pPr>
        <w:spacing w:line="540" w:lineRule="exact"/>
        <w:ind w:firstLine="480" w:firstLineChars="200"/>
      </w:pPr>
      <w:r>
        <w:rPr>
          <w:rFonts w:hint="eastAsia" w:ascii="宋体" w:hAnsi="宋体"/>
        </w:rPr>
        <w:t>3.2本采购项目，中标供应商与采购人签订的政府采购合同适用于</w:t>
      </w:r>
      <w:r>
        <w:rPr>
          <w:rFonts w:ascii="宋体" w:hAnsi="宋体"/>
        </w:rPr>
        <w:t>浙江省</w:t>
      </w:r>
      <w:r>
        <w:rPr>
          <w:rFonts w:hint="eastAsia" w:ascii="宋体" w:hAnsi="宋体"/>
        </w:rPr>
        <w:t>政府采购履约保函政策，具体内容可登录政采云平台（https://www.zcygov.cn/），点击右侧咨询小采。</w:t>
      </w:r>
    </w:p>
    <w:p>
      <w:pPr>
        <w:pStyle w:val="5"/>
        <w:rPr>
          <w:rFonts w:hint="eastAsia"/>
        </w:rPr>
      </w:pPr>
      <w:r>
        <w:rPr>
          <w:rFonts w:hint="eastAsia"/>
        </w:rPr>
        <w:t>七、对本次招标提出询问，请按以下方式联系</w:t>
      </w:r>
      <w:bookmarkEnd w:id="22"/>
      <w:bookmarkEnd w:id="23"/>
      <w:bookmarkEnd w:id="24"/>
      <w:bookmarkEnd w:id="25"/>
    </w:p>
    <w:p>
      <w:pPr>
        <w:spacing w:line="540" w:lineRule="exact"/>
        <w:ind w:firstLine="482" w:firstLineChars="200"/>
        <w:rPr>
          <w:rFonts w:hint="eastAsia" w:ascii="宋体" w:hAnsi="宋体"/>
          <w:b/>
        </w:rPr>
      </w:pPr>
      <w:r>
        <w:rPr>
          <w:rFonts w:hint="eastAsia" w:ascii="宋体" w:hAnsi="宋体"/>
          <w:b/>
        </w:rPr>
        <w:t>1.采购人信息</w:t>
      </w:r>
    </w:p>
    <w:p>
      <w:pPr>
        <w:spacing w:line="540" w:lineRule="exact"/>
        <w:ind w:firstLine="480" w:firstLineChars="200"/>
        <w:rPr>
          <w:rFonts w:hint="eastAsia" w:ascii="宋体" w:hAnsi="宋体"/>
        </w:rPr>
      </w:pPr>
      <w:r>
        <w:rPr>
          <w:rFonts w:hint="eastAsia" w:ascii="宋体" w:hAnsi="宋体"/>
        </w:rPr>
        <w:t>名 称：嘉兴市机关事务服务保障中心</w:t>
      </w:r>
    </w:p>
    <w:p>
      <w:pPr>
        <w:spacing w:line="540" w:lineRule="exact"/>
        <w:ind w:firstLine="480" w:firstLineChars="200"/>
        <w:rPr>
          <w:rFonts w:hint="eastAsia" w:ascii="宋体" w:hAnsi="宋体"/>
        </w:rPr>
      </w:pPr>
      <w:r>
        <w:rPr>
          <w:rFonts w:hint="eastAsia" w:ascii="宋体" w:hAnsi="宋体"/>
        </w:rPr>
        <w:t>项目联系人：周俊</w:t>
      </w:r>
    </w:p>
    <w:p>
      <w:pPr>
        <w:spacing w:line="540" w:lineRule="exact"/>
        <w:ind w:firstLine="480" w:firstLineChars="200"/>
        <w:rPr>
          <w:rFonts w:ascii="宋体" w:hAnsi="宋体"/>
        </w:rPr>
      </w:pPr>
      <w:r>
        <w:rPr>
          <w:rFonts w:hint="eastAsia" w:ascii="宋体" w:hAnsi="宋体"/>
        </w:rPr>
        <w:t>地址：嘉兴市南湖区广场路1号</w:t>
      </w:r>
    </w:p>
    <w:p>
      <w:pPr>
        <w:spacing w:line="540" w:lineRule="exact"/>
        <w:ind w:firstLine="480" w:firstLineChars="200"/>
        <w:rPr>
          <w:rFonts w:ascii="宋体" w:hAnsi="宋体"/>
        </w:rPr>
      </w:pPr>
      <w:r>
        <w:rPr>
          <w:rFonts w:hint="eastAsia" w:ascii="宋体" w:hAnsi="宋体"/>
        </w:rPr>
        <w:t>联系方式：</w:t>
      </w:r>
      <w:bookmarkStart w:id="26" w:name="_Toc28359009"/>
      <w:bookmarkStart w:id="27" w:name="_Toc28359086"/>
      <w:r>
        <w:rPr>
          <w:rFonts w:hint="eastAsia" w:ascii="宋体" w:hAnsi="宋体"/>
        </w:rPr>
        <w:t>0573-82521984</w:t>
      </w:r>
    </w:p>
    <w:p>
      <w:pPr>
        <w:spacing w:line="540" w:lineRule="exact"/>
        <w:ind w:firstLine="480" w:firstLineChars="200"/>
        <w:rPr>
          <w:rFonts w:hint="eastAsia" w:ascii="宋体" w:hAnsi="宋体"/>
        </w:rPr>
      </w:pPr>
      <w:r>
        <w:rPr>
          <w:rFonts w:hint="eastAsia" w:ascii="宋体" w:hAnsi="宋体"/>
        </w:rPr>
        <w:t>质疑联系人：靳献敏</w:t>
      </w:r>
    </w:p>
    <w:p>
      <w:pPr>
        <w:spacing w:line="540" w:lineRule="exact"/>
        <w:ind w:firstLine="480" w:firstLineChars="200"/>
        <w:rPr>
          <w:rFonts w:ascii="宋体" w:hAnsi="宋体"/>
          <w:highlight w:val="yellow"/>
        </w:rPr>
      </w:pPr>
      <w:r>
        <w:rPr>
          <w:rFonts w:hint="eastAsia" w:ascii="宋体" w:hAnsi="宋体"/>
        </w:rPr>
        <w:t>联系方式：0573-82521991</w:t>
      </w:r>
    </w:p>
    <w:p>
      <w:pPr>
        <w:spacing w:line="540" w:lineRule="exact"/>
        <w:ind w:firstLine="482" w:firstLineChars="200"/>
        <w:rPr>
          <w:rFonts w:hint="eastAsia" w:ascii="宋体" w:hAnsi="宋体"/>
          <w:b/>
        </w:rPr>
      </w:pPr>
      <w:r>
        <w:rPr>
          <w:rFonts w:hint="eastAsia" w:ascii="宋体" w:hAnsi="宋体"/>
          <w:b/>
        </w:rPr>
        <w:t>2.集中采购机构信息</w:t>
      </w:r>
      <w:bookmarkEnd w:id="26"/>
      <w:bookmarkEnd w:id="27"/>
    </w:p>
    <w:p>
      <w:pPr>
        <w:spacing w:line="540" w:lineRule="exact"/>
        <w:ind w:firstLine="480" w:firstLineChars="200"/>
        <w:rPr>
          <w:rFonts w:hint="eastAsia" w:ascii="宋体" w:hAnsi="宋体"/>
        </w:rPr>
      </w:pPr>
      <w:r>
        <w:rPr>
          <w:rFonts w:hint="eastAsia" w:ascii="宋体" w:hAnsi="宋体"/>
        </w:rPr>
        <w:t>名 称：嘉兴市公共资源交易中心</w:t>
      </w:r>
    </w:p>
    <w:p>
      <w:pPr>
        <w:spacing w:line="540" w:lineRule="exact"/>
        <w:ind w:firstLine="480" w:firstLineChars="200"/>
        <w:rPr>
          <w:rFonts w:hint="eastAsia" w:ascii="宋体" w:hAnsi="宋体"/>
        </w:rPr>
      </w:pPr>
      <w:r>
        <w:rPr>
          <w:rFonts w:hint="eastAsia" w:ascii="宋体" w:hAnsi="宋体"/>
        </w:rPr>
        <w:t>地 址：嘉兴市广场路350号</w:t>
      </w:r>
    </w:p>
    <w:p>
      <w:pPr>
        <w:spacing w:line="540" w:lineRule="exact"/>
        <w:ind w:firstLine="480" w:firstLineChars="200"/>
        <w:rPr>
          <w:rFonts w:hint="eastAsia" w:ascii="宋体" w:hAnsi="宋体"/>
        </w:rPr>
      </w:pPr>
      <w:r>
        <w:rPr>
          <w:rFonts w:hint="eastAsia" w:ascii="宋体" w:hAnsi="宋体"/>
        </w:rPr>
        <w:t>传真：</w:t>
      </w:r>
      <w:bookmarkStart w:id="28" w:name="_Toc28359010"/>
      <w:bookmarkStart w:id="29" w:name="_Toc28359087"/>
      <w:r>
        <w:rPr>
          <w:rFonts w:hint="eastAsia" w:ascii="宋体" w:hAnsi="宋体"/>
        </w:rPr>
        <w:t xml:space="preserve"> 0573-83682236</w:t>
      </w:r>
    </w:p>
    <w:bookmarkEnd w:id="28"/>
    <w:bookmarkEnd w:id="29"/>
    <w:p>
      <w:pPr>
        <w:spacing w:line="540" w:lineRule="exact"/>
        <w:ind w:firstLine="480" w:firstLineChars="200"/>
        <w:rPr>
          <w:rFonts w:hint="eastAsia" w:ascii="宋体" w:hAnsi="宋体"/>
        </w:rPr>
      </w:pPr>
      <w:r>
        <w:rPr>
          <w:rFonts w:hint="eastAsia" w:ascii="宋体" w:hAnsi="宋体"/>
        </w:rPr>
        <w:t>项目联系人：肖婧婧</w:t>
      </w:r>
    </w:p>
    <w:p>
      <w:pPr>
        <w:spacing w:line="540" w:lineRule="exact"/>
        <w:ind w:firstLine="480" w:firstLineChars="200"/>
        <w:rPr>
          <w:rFonts w:hint="eastAsia" w:ascii="宋体" w:hAnsi="宋体"/>
        </w:rPr>
      </w:pPr>
      <w:r>
        <w:rPr>
          <w:rFonts w:hint="eastAsia" w:ascii="宋体" w:hAnsi="宋体"/>
        </w:rPr>
        <w:t>电话：0573-82512032</w:t>
      </w:r>
    </w:p>
    <w:p>
      <w:pPr>
        <w:spacing w:line="540" w:lineRule="exact"/>
        <w:ind w:firstLine="480" w:firstLineChars="200"/>
        <w:rPr>
          <w:rFonts w:hint="eastAsia" w:ascii="宋体" w:hAnsi="宋体"/>
        </w:rPr>
      </w:pPr>
      <w:r>
        <w:rPr>
          <w:rFonts w:hint="eastAsia" w:ascii="宋体" w:hAnsi="宋体"/>
        </w:rPr>
        <w:t>邮箱：332603023@</w:t>
      </w:r>
      <w:r>
        <w:rPr>
          <w:rFonts w:ascii="宋体" w:hAnsi="宋体"/>
        </w:rPr>
        <w:t>qq.com</w:t>
      </w:r>
    </w:p>
    <w:p>
      <w:pPr>
        <w:spacing w:line="540" w:lineRule="exact"/>
        <w:ind w:firstLine="480" w:firstLineChars="200"/>
        <w:rPr>
          <w:rFonts w:hint="eastAsia" w:ascii="宋体" w:hAnsi="宋体"/>
        </w:rPr>
      </w:pPr>
      <w:r>
        <w:rPr>
          <w:rFonts w:hint="eastAsia" w:ascii="宋体" w:hAnsi="宋体"/>
        </w:rPr>
        <w:t>质疑联系人：陈喜根</w:t>
      </w:r>
    </w:p>
    <w:p>
      <w:pPr>
        <w:spacing w:line="540" w:lineRule="exact"/>
        <w:ind w:firstLine="480" w:firstLineChars="200"/>
        <w:rPr>
          <w:rFonts w:hint="eastAsia" w:ascii="宋体" w:hAnsi="宋体"/>
        </w:rPr>
      </w:pPr>
      <w:r>
        <w:rPr>
          <w:rFonts w:hint="eastAsia" w:ascii="宋体" w:hAnsi="宋体"/>
        </w:rPr>
        <w:t>联系方式：0573-82512037</w:t>
      </w:r>
    </w:p>
    <w:p>
      <w:pPr>
        <w:spacing w:line="540" w:lineRule="exact"/>
        <w:ind w:firstLine="482" w:firstLineChars="200"/>
        <w:rPr>
          <w:rFonts w:hint="eastAsia" w:ascii="宋体" w:hAnsi="宋体"/>
          <w:b/>
        </w:rPr>
      </w:pPr>
      <w:r>
        <w:rPr>
          <w:rFonts w:hint="eastAsia" w:ascii="宋体" w:hAnsi="宋体"/>
          <w:b/>
        </w:rPr>
        <w:t>3.同级政府采购监督管理部门</w:t>
      </w:r>
    </w:p>
    <w:p>
      <w:pPr>
        <w:spacing w:line="540" w:lineRule="exact"/>
        <w:ind w:firstLine="480" w:firstLineChars="200"/>
        <w:rPr>
          <w:rFonts w:hint="eastAsia" w:ascii="宋体" w:hAnsi="宋体"/>
        </w:rPr>
      </w:pPr>
      <w:r>
        <w:rPr>
          <w:rFonts w:hint="eastAsia" w:ascii="宋体" w:hAnsi="宋体"/>
        </w:rPr>
        <w:t>政府采购行政监管及投诉受理部门：嘉兴市财政局</w:t>
      </w:r>
    </w:p>
    <w:p>
      <w:pPr>
        <w:pStyle w:val="12"/>
        <w:ind w:left="0" w:firstLine="480" w:firstLineChars="200"/>
        <w:rPr>
          <w:rFonts w:hint="eastAsia" w:hAnsi="宋体"/>
        </w:rPr>
      </w:pPr>
      <w:r>
        <w:rPr>
          <w:rFonts w:hint="eastAsia" w:hAnsi="宋体"/>
        </w:rPr>
        <w:t>联系人：曹先生，姚先生</w:t>
      </w:r>
    </w:p>
    <w:p>
      <w:pPr>
        <w:pStyle w:val="12"/>
        <w:ind w:left="0" w:firstLine="480" w:firstLineChars="200"/>
        <w:rPr>
          <w:rFonts w:hint="eastAsia" w:hAnsi="宋体"/>
        </w:rPr>
      </w:pPr>
      <w:r>
        <w:rPr>
          <w:rFonts w:hint="eastAsia" w:hAnsi="宋体"/>
        </w:rPr>
        <w:t>联系方式：0573-82031729，82031217</w:t>
      </w:r>
    </w:p>
    <w:p>
      <w:pPr>
        <w:spacing w:line="360" w:lineRule="auto"/>
        <w:ind w:firstLine="480" w:firstLineChars="200"/>
        <w:rPr>
          <w:rFonts w:ascii="仿宋_GB2312" w:hAnsi="仿宋" w:eastAsia="仿宋_GB2312"/>
        </w:rPr>
      </w:pPr>
      <w:r>
        <w:rPr>
          <w:rFonts w:hint="eastAsia" w:ascii="仿宋_GB2312" w:hAnsi="仿宋" w:eastAsia="仿宋_GB2312"/>
        </w:rPr>
        <w:t>若对项目采购电子交易系统操作有疑问，可登录政采云（</w:t>
      </w:r>
      <w:r>
        <w:rPr>
          <w:rFonts w:ascii="仿宋_GB2312" w:hAnsi="仿宋" w:eastAsia="仿宋_GB2312"/>
        </w:rPr>
        <w:t>https://www.zcygov.cn/），点击右侧咨询小采，获取采小蜜智能服务管家帮助，或拨打政</w:t>
      </w:r>
      <w:r>
        <w:rPr>
          <w:rFonts w:hint="eastAsia" w:ascii="仿宋_GB2312" w:hAnsi="仿宋" w:eastAsia="仿宋_GB2312"/>
        </w:rPr>
        <w:t>采云服务热线</w:t>
      </w:r>
      <w:r>
        <w:rPr>
          <w:rFonts w:ascii="仿宋_GB2312" w:hAnsi="仿宋" w:eastAsia="仿宋_GB2312"/>
        </w:rPr>
        <w:t>400-881-7190获取热线服务帮助。</w:t>
      </w:r>
    </w:p>
    <w:p>
      <w:pPr>
        <w:spacing w:line="360" w:lineRule="auto"/>
        <w:ind w:firstLine="480" w:firstLineChars="200"/>
        <w:rPr>
          <w:rFonts w:ascii="仿宋_GB2312" w:hAnsi="仿宋" w:eastAsia="仿宋_GB2312"/>
        </w:rPr>
      </w:pPr>
      <w:r>
        <w:rPr>
          <w:rFonts w:ascii="仿宋_GB2312" w:hAnsi="仿宋" w:eastAsia="仿宋_GB2312"/>
        </w:rPr>
        <w:t>CA问题联系电话（人工）：</w:t>
      </w:r>
      <w:r>
        <w:rPr>
          <w:rFonts w:hint="eastAsia" w:ascii="仿宋_GB2312" w:hAnsi="仿宋" w:eastAsia="仿宋_GB2312"/>
        </w:rPr>
        <w:t>汇信</w:t>
      </w:r>
      <w:r>
        <w:rPr>
          <w:rFonts w:ascii="仿宋_GB2312" w:hAnsi="仿宋" w:eastAsia="仿宋_GB2312"/>
        </w:rPr>
        <w:t>CA 400-888-4636；天谷CA 400-087-8198。</w:t>
      </w:r>
    </w:p>
    <w:p>
      <w:pPr>
        <w:pStyle w:val="12"/>
        <w:ind w:left="0" w:firstLine="480" w:firstLineChars="200"/>
        <w:rPr>
          <w:rFonts w:hint="eastAsia" w:hAnsi="宋体"/>
        </w:rPr>
      </w:pPr>
    </w:p>
    <w:p>
      <w:pPr>
        <w:pStyle w:val="4"/>
        <w:jc w:val="both"/>
        <w:rPr>
          <w:rFonts w:hint="eastAsia" w:ascii="Times New Roman" w:eastAsia="宋体"/>
        </w:rPr>
      </w:pPr>
    </w:p>
    <w:p>
      <w:pPr>
        <w:rPr>
          <w:rFonts w:hint="eastAsia" w:cs="Times New Roman"/>
        </w:rPr>
      </w:pPr>
    </w:p>
    <w:p>
      <w:pPr>
        <w:spacing w:line="540" w:lineRule="exact"/>
        <w:ind w:right="480"/>
        <w:jc w:val="center"/>
        <w:rPr>
          <w:rFonts w:hint="eastAsia" w:ascii="宋体" w:hAnsi="宋体"/>
        </w:rPr>
      </w:pPr>
      <w:r>
        <w:rPr>
          <w:rFonts w:hint="eastAsia" w:ascii="宋体" w:hAnsi="宋体"/>
        </w:rPr>
        <w:t xml:space="preserve">                       采购人：嘉兴市机关事务服务保障中心</w:t>
      </w:r>
    </w:p>
    <w:p>
      <w:pPr>
        <w:spacing w:line="540" w:lineRule="exact"/>
        <w:ind w:right="480"/>
        <w:jc w:val="center"/>
        <w:rPr>
          <w:rFonts w:hint="eastAsia" w:ascii="宋体" w:hAnsi="宋体"/>
        </w:rPr>
      </w:pPr>
      <w:r>
        <w:rPr>
          <w:rFonts w:hint="eastAsia" w:ascii="宋体" w:hAnsi="宋体"/>
        </w:rPr>
        <w:t>　　　　　　　　　　　集中采购机构：嘉兴市公共资源交易中心</w:t>
      </w:r>
    </w:p>
    <w:p>
      <w:pPr>
        <w:spacing w:line="540" w:lineRule="exact"/>
        <w:ind w:right="480"/>
        <w:jc w:val="center"/>
        <w:rPr>
          <w:rFonts w:hint="eastAsia" w:eastAsia="宋体"/>
          <w:lang w:eastAsia="zh-CN"/>
        </w:rPr>
      </w:pPr>
      <w:bookmarkStart w:id="30" w:name="_Toc532218222"/>
      <w:r>
        <w:rPr>
          <w:rFonts w:hint="eastAsia" w:ascii="宋体" w:hAnsi="宋体"/>
        </w:rPr>
        <w:t>　　　　　　　　　　　</w:t>
      </w:r>
      <w:bookmarkStart w:id="31" w:name="_Toc11276"/>
      <w:r>
        <w:rPr>
          <w:rFonts w:hint="eastAsia" w:ascii="宋体" w:hAnsi="宋体"/>
          <w:lang w:eastAsia="zh-CN"/>
        </w:rPr>
        <w:t>2022年1月29日</w:t>
      </w:r>
    </w:p>
    <w:p>
      <w:pPr>
        <w:pStyle w:val="4"/>
        <w:rPr>
          <w:rFonts w:hint="eastAsia" w:ascii="宋体" w:hAnsi="宋体" w:eastAsia="宋体"/>
        </w:rPr>
      </w:pPr>
      <w:r>
        <w:rPr>
          <w:rFonts w:hint="eastAsia" w:ascii="宋体" w:hAnsi="宋体" w:eastAsia="宋体"/>
        </w:rPr>
        <w:br w:type="page"/>
      </w:r>
      <w:r>
        <w:rPr>
          <w:rFonts w:hint="eastAsia" w:ascii="宋体" w:hAnsi="宋体" w:eastAsia="宋体"/>
        </w:rPr>
        <w:t>第二章 招标需求</w:t>
      </w:r>
      <w:bookmarkEnd w:id="30"/>
      <w:bookmarkEnd w:id="31"/>
    </w:p>
    <w:p>
      <w:pPr>
        <w:pStyle w:val="5"/>
        <w:rPr>
          <w:rFonts w:hint="eastAsia"/>
        </w:rPr>
      </w:pPr>
      <w:r>
        <w:rPr>
          <w:rFonts w:hint="eastAsia"/>
        </w:rPr>
        <w:t>一、项目概况</w:t>
      </w:r>
    </w:p>
    <w:p>
      <w:pPr>
        <w:snapToGrid w:val="0"/>
        <w:spacing w:line="360" w:lineRule="auto"/>
        <w:ind w:firstLine="480" w:firstLineChars="200"/>
        <w:rPr>
          <w:rFonts w:hint="eastAsia" w:ascii="宋体" w:hAnsi="宋体"/>
        </w:rPr>
      </w:pPr>
      <w:r>
        <w:rPr>
          <w:rFonts w:hint="eastAsia" w:ascii="宋体" w:hAnsi="宋体"/>
        </w:rPr>
        <w:t>中南大厦（中环南路1469号）和原质监大院（祝家港路66号）物业、安保等综合服务，主要包括：保洁、绿化、会议、餐饮、安全保卫、工程维修、设施设备维护保养及智慧化软件系统管理与维护、固定资产和仓储管理等。</w:t>
      </w:r>
    </w:p>
    <w:p>
      <w:pPr>
        <w:pStyle w:val="5"/>
      </w:pPr>
      <w:r>
        <w:rPr>
          <w:rFonts w:hint="eastAsia"/>
        </w:rPr>
        <w:t>二、服务范围</w:t>
      </w:r>
    </w:p>
    <w:p>
      <w:pPr>
        <w:snapToGrid w:val="0"/>
        <w:spacing w:line="360" w:lineRule="auto"/>
        <w:ind w:firstLine="480" w:firstLineChars="200"/>
        <w:rPr>
          <w:rFonts w:hint="eastAsia" w:ascii="宋体" w:hAnsi="宋体"/>
        </w:rPr>
      </w:pPr>
      <w:r>
        <w:rPr>
          <w:rFonts w:hint="eastAsia" w:ascii="宋体" w:hAnsi="宋体"/>
        </w:rPr>
        <w:t>（一）中南大厦服务范围：</w:t>
      </w:r>
    </w:p>
    <w:p>
      <w:pPr>
        <w:snapToGrid w:val="0"/>
        <w:spacing w:line="360" w:lineRule="auto"/>
        <w:ind w:firstLine="480" w:firstLineChars="200"/>
        <w:rPr>
          <w:rFonts w:hint="eastAsia" w:ascii="宋体" w:hAnsi="宋体"/>
        </w:rPr>
      </w:pPr>
      <w:r>
        <w:rPr>
          <w:rFonts w:hint="eastAsia" w:ascii="宋体" w:hAnsi="宋体"/>
        </w:rPr>
        <w:t>中南大厦为政府机关智慧化办公大楼，工作人员人数预估1100人。中南大厦建筑面积：56,600㎡，室外绿化面积约4983平方米，由主楼和附楼组成。层数：地上20层/地下2层。地下室主要用作停车场，动力设备机房和战时避难层。地上20层，其中1F为大堂，2-19层为行政办公区域，20层为设备及档案室层。附楼为一层为餐厅、二层为健身中心、三层为智慧大厅。</w:t>
      </w:r>
    </w:p>
    <w:p>
      <w:pPr>
        <w:snapToGrid w:val="0"/>
        <w:spacing w:line="360" w:lineRule="auto"/>
        <w:ind w:firstLine="480" w:firstLineChars="200"/>
        <w:rPr>
          <w:rFonts w:hint="eastAsia" w:ascii="宋体" w:hAnsi="宋体"/>
        </w:rPr>
      </w:pPr>
      <w:r>
        <w:rPr>
          <w:rFonts w:hint="eastAsia" w:ascii="宋体" w:hAnsi="宋体"/>
        </w:rPr>
        <w:t>中南大厦男女卫生间共46 间，茶水间共19间。机动车位470个，其中：地下448个；地上22个；非机动车位40个。</w:t>
      </w:r>
    </w:p>
    <w:p>
      <w:pPr>
        <w:widowControl/>
        <w:adjustRightInd w:val="0"/>
        <w:snapToGrid w:val="0"/>
        <w:spacing w:line="360" w:lineRule="auto"/>
        <w:ind w:firstLine="480"/>
        <w:jc w:val="left"/>
        <w:rPr>
          <w:rFonts w:hint="eastAsia" w:ascii="宋体" w:hAnsi="宋体"/>
        </w:rPr>
      </w:pPr>
      <w:r>
        <w:rPr>
          <w:rFonts w:hint="eastAsia" w:ascii="宋体" w:hAnsi="宋体"/>
        </w:rPr>
        <w:t>中南大厦已有主要设备包括:干式1250KVA变压器2台，高压成套设备2套，低压成套设备2套，直流屏1套，楼层配电箱221只左右，永大牌客用电梯6部、永大牌消防电梯2部、食梯1部，VRV空调主机40台、内机486台左右，恒压供水机组2组，排水泵24台，消防水泵6只，消防稳压泵4只，600吨消防水箱2只，18吨消防稳压水箱1只，风机157台，火灾报警系统1套（含传感器等），消防广播系统1套，视频监控系统1套（含摄像头，半球256只，枪机86只，云台8只），UPS主机（含电池组）2套，道闸2部；油烟净化装置1套，洗碗机1套，万能蒸烤箱2只等。已有智慧化系统如信息发布系统、智慧门禁系统、智慧餐饮系统、综合管控传感器、智慧安防系统、智慧巡检系统、智慧用能系统、车辆引导系统、安防系统、停车管理系统等；各供应商需要熟练掌握、运用以上系统，实现智慧化运作、智慧化管理。</w:t>
      </w:r>
    </w:p>
    <w:p>
      <w:pPr>
        <w:widowControl/>
        <w:numPr>
          <w:ilvl w:val="0"/>
          <w:numId w:val="2"/>
        </w:numPr>
        <w:adjustRightInd w:val="0"/>
        <w:snapToGrid w:val="0"/>
        <w:spacing w:line="360" w:lineRule="auto"/>
        <w:ind w:firstLine="480"/>
        <w:jc w:val="left"/>
        <w:rPr>
          <w:rFonts w:hint="eastAsia" w:ascii="宋体" w:hAnsi="宋体"/>
        </w:rPr>
      </w:pPr>
      <w:r>
        <w:rPr>
          <w:rFonts w:hint="eastAsia" w:ascii="宋体" w:hAnsi="宋体"/>
        </w:rPr>
        <w:t>原质监大院服务范围：</w:t>
      </w:r>
    </w:p>
    <w:p>
      <w:pPr>
        <w:widowControl/>
        <w:adjustRightInd w:val="0"/>
        <w:snapToGrid w:val="0"/>
        <w:spacing w:line="360" w:lineRule="auto"/>
        <w:ind w:firstLine="480" w:firstLineChars="200"/>
        <w:jc w:val="left"/>
        <w:rPr>
          <w:rFonts w:hint="eastAsia" w:ascii="宋体" w:hAnsi="宋体"/>
        </w:rPr>
      </w:pPr>
      <w:r>
        <w:rPr>
          <w:rFonts w:hint="eastAsia" w:ascii="宋体" w:hAnsi="宋体"/>
        </w:rPr>
        <w:t>原质监大院建筑面积：20000㎡,工作人员人数预估300人，男女卫生间共48间，机动车位约140个（地面）。1250KVA电力变压器一台，1P1进线柜（2900A）一台，1P2馈电柜（1000A）一台，1P3馈电柜一台，1P4补偿柜一台，1P5补偿柜一台，1P6馈电柜一台，控制屏、中央信号屏、直流屏、电池屏各一套，2.2千瓦地下室增压水泵二台，15千瓦地下室消防水泵二台，0.75千瓦地下室抽水泵四台，安防系统、监控系统、道闸系统、消防系统等各1套，大院内的设施、设备、系统等的种类、数量、运行等具体情况由供应商自行实地踏勘。</w:t>
      </w:r>
    </w:p>
    <w:p>
      <w:pPr>
        <w:widowControl/>
        <w:numPr>
          <w:ilvl w:val="0"/>
          <w:numId w:val="2"/>
        </w:numPr>
        <w:adjustRightInd w:val="0"/>
        <w:snapToGrid w:val="0"/>
        <w:spacing w:line="360" w:lineRule="auto"/>
        <w:ind w:firstLine="480"/>
        <w:jc w:val="left"/>
        <w:rPr>
          <w:rFonts w:hint="eastAsia" w:ascii="宋体" w:hAnsi="宋体"/>
        </w:rPr>
      </w:pPr>
      <w:r>
        <w:rPr>
          <w:rFonts w:hint="eastAsia" w:ascii="宋体" w:hAnsi="宋体"/>
        </w:rPr>
        <w:t>中南大厦信息网络服务（电子政务内外网、其他政府部门专线网），另有专业服务单位日常维护，不属于本次招标范围。</w:t>
      </w:r>
    </w:p>
    <w:p>
      <w:pPr>
        <w:widowControl/>
        <w:adjustRightInd w:val="0"/>
        <w:snapToGrid w:val="0"/>
        <w:spacing w:line="360" w:lineRule="auto"/>
        <w:ind w:firstLine="480"/>
        <w:jc w:val="left"/>
        <w:rPr>
          <w:rFonts w:hint="eastAsia" w:ascii="宋体" w:hAnsi="宋体"/>
        </w:rPr>
      </w:pPr>
    </w:p>
    <w:p>
      <w:pPr>
        <w:adjustRightInd w:val="0"/>
        <w:snapToGrid w:val="0"/>
        <w:spacing w:line="360" w:lineRule="auto"/>
        <w:rPr>
          <w:rFonts w:hint="eastAsia" w:ascii="宋体" w:hAnsi="宋体" w:cs="微软雅黑"/>
          <w:b/>
          <w:bCs/>
          <w:szCs w:val="21"/>
        </w:rPr>
      </w:pPr>
      <w:r>
        <w:rPr>
          <w:rFonts w:hint="eastAsia" w:ascii="宋体" w:hAnsi="宋体"/>
          <w:b/>
          <w:bCs/>
        </w:rPr>
        <w:t>三、</w:t>
      </w:r>
      <w:r>
        <w:rPr>
          <w:rFonts w:hint="eastAsia" w:ascii="宋体" w:hAnsi="宋体" w:cs="微软雅黑"/>
          <w:b/>
          <w:bCs/>
          <w:szCs w:val="21"/>
        </w:rPr>
        <w:t>人员需求</w:t>
      </w:r>
    </w:p>
    <w:p>
      <w:pPr>
        <w:snapToGrid w:val="0"/>
        <w:spacing w:line="360" w:lineRule="auto"/>
        <w:jc w:val="left"/>
        <w:rPr>
          <w:rFonts w:hint="eastAsia" w:ascii="宋体" w:hAnsi="宋体"/>
        </w:rPr>
      </w:pPr>
      <w:r>
        <w:rPr>
          <w:rFonts w:hint="eastAsia" w:ascii="宋体" w:hAnsi="宋体"/>
        </w:rPr>
        <w:t>（一）人员配置</w:t>
      </w:r>
    </w:p>
    <w:p>
      <w:pPr>
        <w:snapToGrid w:val="0"/>
        <w:spacing w:line="360" w:lineRule="auto"/>
        <w:ind w:left="238" w:firstLine="480" w:firstLineChars="200"/>
        <w:jc w:val="left"/>
        <w:rPr>
          <w:rFonts w:hint="eastAsia" w:ascii="宋体" w:hAnsi="宋体"/>
        </w:rPr>
      </w:pPr>
      <w:r>
        <w:rPr>
          <w:rFonts w:hint="eastAsia" w:ascii="宋体" w:hAnsi="宋体"/>
        </w:rPr>
        <w:t>根据现场服务需求，须设立现场机构，配置物业服务团队，设立物业人员管理与服务的规章制度。本项目人员配置根据服务需求由供应商拟定方案并在投标文件中明确，总人数不低于138人。配置如下：</w:t>
      </w:r>
    </w:p>
    <w:p>
      <w:pPr>
        <w:pStyle w:val="2"/>
        <w:ind w:left="480" w:firstLine="464"/>
        <w:jc w:val="right"/>
      </w:pPr>
      <w:r>
        <w:rPr>
          <w:rFonts w:hint="eastAsia" w:hAnsi="宋体"/>
          <w:sz w:val="24"/>
        </w:rPr>
        <w:t>单位：人</w:t>
      </w:r>
    </w:p>
    <w:tbl>
      <w:tblPr>
        <w:tblStyle w:val="22"/>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28"/>
        <w:gridCol w:w="2880"/>
        <w:gridCol w:w="1335"/>
        <w:gridCol w:w="13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noWrap w:val="0"/>
            <w:vAlign w:val="center"/>
          </w:tcPr>
          <w:p>
            <w:pPr>
              <w:snapToGrid w:val="0"/>
              <w:spacing w:line="360" w:lineRule="auto"/>
              <w:jc w:val="center"/>
              <w:rPr>
                <w:rFonts w:ascii="宋体" w:hAnsi="宋体" w:cs="微软雅黑"/>
                <w:b/>
                <w:szCs w:val="21"/>
              </w:rPr>
            </w:pPr>
            <w:r>
              <w:rPr>
                <w:rFonts w:hint="eastAsia" w:ascii="宋体" w:hAnsi="宋体" w:cs="微软雅黑"/>
                <w:b/>
                <w:szCs w:val="21"/>
              </w:rPr>
              <w:t>序号</w:t>
            </w:r>
          </w:p>
        </w:tc>
        <w:tc>
          <w:tcPr>
            <w:tcW w:w="1828" w:type="dxa"/>
            <w:noWrap w:val="0"/>
            <w:vAlign w:val="center"/>
          </w:tcPr>
          <w:p>
            <w:pPr>
              <w:snapToGrid w:val="0"/>
              <w:spacing w:line="360" w:lineRule="auto"/>
              <w:jc w:val="center"/>
              <w:rPr>
                <w:rFonts w:hint="eastAsia" w:ascii="宋体" w:hAnsi="宋体" w:cs="微软雅黑"/>
                <w:b/>
                <w:szCs w:val="21"/>
              </w:rPr>
            </w:pPr>
            <w:r>
              <w:rPr>
                <w:rFonts w:hint="eastAsia" w:ascii="宋体" w:hAnsi="宋体" w:cs="微软雅黑"/>
                <w:b/>
                <w:szCs w:val="21"/>
              </w:rPr>
              <w:t>服务内容</w:t>
            </w:r>
          </w:p>
        </w:tc>
        <w:tc>
          <w:tcPr>
            <w:tcW w:w="2880" w:type="dxa"/>
            <w:noWrap w:val="0"/>
            <w:vAlign w:val="center"/>
          </w:tcPr>
          <w:p>
            <w:pPr>
              <w:snapToGrid w:val="0"/>
              <w:spacing w:line="360" w:lineRule="auto"/>
              <w:jc w:val="center"/>
              <w:rPr>
                <w:rFonts w:ascii="宋体" w:hAnsi="宋体" w:cs="微软雅黑"/>
                <w:b/>
                <w:szCs w:val="21"/>
              </w:rPr>
            </w:pPr>
            <w:r>
              <w:rPr>
                <w:rFonts w:hint="eastAsia" w:ascii="宋体" w:hAnsi="宋体" w:cs="微软雅黑"/>
                <w:b/>
                <w:szCs w:val="21"/>
              </w:rPr>
              <w:t>岗位名称</w:t>
            </w:r>
          </w:p>
        </w:tc>
        <w:tc>
          <w:tcPr>
            <w:tcW w:w="1335" w:type="dxa"/>
            <w:noWrap w:val="0"/>
            <w:vAlign w:val="center"/>
          </w:tcPr>
          <w:p>
            <w:pPr>
              <w:snapToGrid w:val="0"/>
              <w:spacing w:line="360" w:lineRule="auto"/>
              <w:jc w:val="center"/>
              <w:rPr>
                <w:rFonts w:ascii="宋体" w:hAnsi="宋体" w:cs="微软雅黑"/>
                <w:b/>
                <w:szCs w:val="21"/>
              </w:rPr>
            </w:pPr>
            <w:r>
              <w:rPr>
                <w:rFonts w:hint="eastAsia" w:ascii="宋体" w:hAnsi="宋体" w:cs="微软雅黑"/>
                <w:b/>
                <w:szCs w:val="21"/>
              </w:rPr>
              <w:t>中南大厦人员（不少于）</w:t>
            </w:r>
          </w:p>
        </w:tc>
        <w:tc>
          <w:tcPr>
            <w:tcW w:w="1395" w:type="dxa"/>
            <w:noWrap w:val="0"/>
            <w:vAlign w:val="center"/>
          </w:tcPr>
          <w:p>
            <w:pPr>
              <w:snapToGrid w:val="0"/>
              <w:spacing w:line="360" w:lineRule="auto"/>
              <w:jc w:val="center"/>
              <w:rPr>
                <w:rFonts w:ascii="宋体" w:hAnsi="宋体" w:cs="微软雅黑"/>
                <w:b/>
                <w:szCs w:val="21"/>
              </w:rPr>
            </w:pPr>
            <w:r>
              <w:rPr>
                <w:rFonts w:hint="eastAsia" w:ascii="宋体" w:hAnsi="宋体" w:cs="微软雅黑"/>
                <w:b/>
                <w:szCs w:val="21"/>
              </w:rPr>
              <w:t>质监大院人员（不少于）</w:t>
            </w:r>
          </w:p>
        </w:tc>
        <w:tc>
          <w:tcPr>
            <w:tcW w:w="1335" w:type="dxa"/>
            <w:noWrap w:val="0"/>
            <w:vAlign w:val="center"/>
          </w:tcPr>
          <w:p>
            <w:pPr>
              <w:snapToGrid w:val="0"/>
              <w:spacing w:line="360" w:lineRule="auto"/>
              <w:jc w:val="center"/>
              <w:rPr>
                <w:rFonts w:hint="eastAsia" w:ascii="宋体" w:hAnsi="宋体" w:cs="微软雅黑"/>
                <w:b/>
                <w:szCs w:val="21"/>
              </w:rPr>
            </w:pPr>
            <w:r>
              <w:rPr>
                <w:rFonts w:hint="eastAsia" w:ascii="宋体" w:hAnsi="宋体" w:cs="微软雅黑"/>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1</w:t>
            </w:r>
          </w:p>
        </w:tc>
        <w:tc>
          <w:tcPr>
            <w:tcW w:w="1828"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综合管理</w:t>
            </w:r>
          </w:p>
        </w:tc>
        <w:tc>
          <w:tcPr>
            <w:tcW w:w="2880" w:type="dxa"/>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项目经理</w:t>
            </w:r>
          </w:p>
        </w:tc>
        <w:tc>
          <w:tcPr>
            <w:tcW w:w="2730" w:type="dxa"/>
            <w:gridSpan w:val="2"/>
            <w:noWrap w:val="0"/>
            <w:vAlign w:val="center"/>
          </w:tcPr>
          <w:p>
            <w:pPr>
              <w:snapToGrid w:val="0"/>
              <w:spacing w:line="360" w:lineRule="auto"/>
              <w:jc w:val="center"/>
              <w:rPr>
                <w:rFonts w:ascii="宋体" w:hAnsi="宋体" w:cs="微软雅黑"/>
                <w:szCs w:val="21"/>
              </w:rPr>
            </w:pPr>
            <w:r>
              <w:rPr>
                <w:rFonts w:hint="eastAsia" w:ascii="宋体" w:hAnsi="宋体" w:cs="微软雅黑"/>
                <w:bCs/>
                <w:szCs w:val="21"/>
              </w:rPr>
              <w:t>1</w:t>
            </w:r>
          </w:p>
        </w:tc>
        <w:tc>
          <w:tcPr>
            <w:tcW w:w="1335" w:type="dxa"/>
            <w:noWrap w:val="0"/>
            <w:vAlign w:val="center"/>
          </w:tcPr>
          <w:p>
            <w:pPr>
              <w:widowControl/>
              <w:jc w:val="center"/>
              <w:textAlignment w:val="center"/>
              <w:rPr>
                <w:rFonts w:ascii="宋体" w:hAnsi="宋体" w:cs="微软雅黑"/>
                <w:szCs w:val="21"/>
              </w:rPr>
            </w:pPr>
            <w:r>
              <w:rPr>
                <w:rFonts w:hint="eastAsia" w:ascii="宋体" w:hAnsi="宋体" w:cs="微软雅黑"/>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restart"/>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2</w:t>
            </w:r>
          </w:p>
        </w:tc>
        <w:tc>
          <w:tcPr>
            <w:tcW w:w="1828" w:type="dxa"/>
            <w:vMerge w:val="restart"/>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综合服务</w:t>
            </w:r>
          </w:p>
        </w:tc>
        <w:tc>
          <w:tcPr>
            <w:tcW w:w="2880"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前台客服</w:t>
            </w:r>
          </w:p>
        </w:tc>
        <w:tc>
          <w:tcPr>
            <w:tcW w:w="1335" w:type="dxa"/>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1</w:t>
            </w:r>
          </w:p>
        </w:tc>
        <w:tc>
          <w:tcPr>
            <w:tcW w:w="1395" w:type="dxa"/>
            <w:noWrap w:val="0"/>
            <w:vAlign w:val="center"/>
          </w:tcPr>
          <w:p>
            <w:pPr>
              <w:snapToGrid w:val="0"/>
              <w:spacing w:line="360" w:lineRule="auto"/>
              <w:jc w:val="center"/>
              <w:rPr>
                <w:rFonts w:hint="eastAsia" w:ascii="宋体" w:hAnsi="宋体" w:cs="微软雅黑"/>
                <w:szCs w:val="21"/>
              </w:rPr>
            </w:pPr>
            <w:r>
              <w:rPr>
                <w:rFonts w:hint="eastAsia" w:ascii="宋体" w:hAnsi="宋体" w:cs="微软雅黑"/>
                <w:szCs w:val="21"/>
              </w:rPr>
              <w:t>1</w:t>
            </w:r>
          </w:p>
        </w:tc>
        <w:tc>
          <w:tcPr>
            <w:tcW w:w="1335" w:type="dxa"/>
            <w:noWrap w:val="0"/>
            <w:vAlign w:val="center"/>
          </w:tcPr>
          <w:p>
            <w:pPr>
              <w:widowControl/>
              <w:jc w:val="center"/>
              <w:textAlignment w:val="center"/>
              <w:rPr>
                <w:rFonts w:hint="eastAsia" w:ascii="宋体" w:hAnsi="宋体" w:cs="微软雅黑"/>
                <w:szCs w:val="21"/>
              </w:rPr>
            </w:pPr>
            <w:r>
              <w:rPr>
                <w:rFonts w:hint="eastAsia" w:ascii="宋体" w:hAnsi="宋体"/>
                <w:color w:val="000000"/>
                <w:kern w:val="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szCs w:val="21"/>
              </w:rPr>
            </w:pPr>
          </w:p>
        </w:tc>
        <w:tc>
          <w:tcPr>
            <w:tcW w:w="2880"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固定资产管理员</w:t>
            </w:r>
          </w:p>
        </w:tc>
        <w:tc>
          <w:tcPr>
            <w:tcW w:w="2730" w:type="dxa"/>
            <w:gridSpan w:val="2"/>
            <w:noWrap w:val="0"/>
            <w:vAlign w:val="center"/>
          </w:tcPr>
          <w:p>
            <w:pPr>
              <w:snapToGrid w:val="0"/>
              <w:spacing w:line="360" w:lineRule="auto"/>
              <w:jc w:val="center"/>
              <w:rPr>
                <w:rFonts w:hint="eastAsia" w:ascii="宋体" w:hAnsi="宋体" w:cs="微软雅黑"/>
                <w:szCs w:val="21"/>
              </w:rPr>
            </w:pPr>
            <w:r>
              <w:rPr>
                <w:rFonts w:hint="eastAsia" w:ascii="宋体" w:hAnsi="宋体" w:cs="微软雅黑"/>
                <w:bCs/>
                <w:szCs w:val="21"/>
              </w:rPr>
              <w:t>1</w:t>
            </w:r>
          </w:p>
        </w:tc>
        <w:tc>
          <w:tcPr>
            <w:tcW w:w="1335" w:type="dxa"/>
            <w:noWrap w:val="0"/>
            <w:vAlign w:val="center"/>
          </w:tcPr>
          <w:p>
            <w:pPr>
              <w:widowControl/>
              <w:jc w:val="center"/>
              <w:textAlignment w:val="center"/>
              <w:rPr>
                <w:rFonts w:hint="eastAsia" w:ascii="宋体" w:hAnsi="宋体" w:cs="微软雅黑"/>
                <w:szCs w:val="21"/>
              </w:rPr>
            </w:pPr>
            <w:r>
              <w:rPr>
                <w:rFonts w:hint="eastAsia" w:ascii="宋体" w:hAnsi="宋体" w:cs="微软雅黑"/>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restart"/>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3</w:t>
            </w:r>
          </w:p>
        </w:tc>
        <w:tc>
          <w:tcPr>
            <w:tcW w:w="1828" w:type="dxa"/>
            <w:vMerge w:val="restart"/>
            <w:noWrap w:val="0"/>
            <w:vAlign w:val="center"/>
          </w:tcPr>
          <w:p>
            <w:pPr>
              <w:snapToGrid w:val="0"/>
              <w:spacing w:line="360" w:lineRule="auto"/>
              <w:jc w:val="center"/>
              <w:rPr>
                <w:rFonts w:hint="eastAsia" w:ascii="宋体" w:hAnsi="宋体" w:cs="微软雅黑"/>
                <w:bCs/>
              </w:rPr>
            </w:pPr>
            <w:r>
              <w:rPr>
                <w:rFonts w:hint="eastAsia" w:ascii="宋体" w:hAnsi="宋体" w:cs="微软雅黑"/>
                <w:bCs/>
              </w:rPr>
              <w:t>工程维修</w:t>
            </w:r>
          </w:p>
        </w:tc>
        <w:tc>
          <w:tcPr>
            <w:tcW w:w="2880" w:type="dxa"/>
            <w:noWrap w:val="0"/>
            <w:vAlign w:val="center"/>
          </w:tcPr>
          <w:p>
            <w:pPr>
              <w:snapToGrid w:val="0"/>
              <w:spacing w:line="360" w:lineRule="auto"/>
              <w:jc w:val="center"/>
              <w:rPr>
                <w:rFonts w:ascii="宋体" w:hAnsi="宋体" w:cs="微软雅黑"/>
                <w:bCs/>
              </w:rPr>
            </w:pPr>
            <w:r>
              <w:rPr>
                <w:rFonts w:hint="eastAsia" w:ascii="宋体" w:hAnsi="宋体" w:cs="微软雅黑"/>
                <w:bCs/>
              </w:rPr>
              <w:t>工程主管</w:t>
            </w:r>
          </w:p>
        </w:tc>
        <w:tc>
          <w:tcPr>
            <w:tcW w:w="2730" w:type="dxa"/>
            <w:gridSpan w:val="2"/>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1</w:t>
            </w:r>
          </w:p>
        </w:tc>
        <w:tc>
          <w:tcPr>
            <w:tcW w:w="1335" w:type="dxa"/>
            <w:noWrap w:val="0"/>
            <w:vAlign w:val="center"/>
          </w:tcPr>
          <w:p>
            <w:pPr>
              <w:widowControl/>
              <w:jc w:val="center"/>
              <w:textAlignment w:val="center"/>
              <w:rPr>
                <w:rFonts w:hint="eastAsia" w:ascii="宋体" w:hAnsi="宋体" w:cs="微软雅黑"/>
                <w:bCs/>
                <w:szCs w:val="21"/>
              </w:rPr>
            </w:pPr>
            <w:r>
              <w:rPr>
                <w:rFonts w:hint="eastAsia" w:ascii="宋体" w:hAnsi="宋体"/>
                <w:color w:val="000000"/>
                <w:kern w:val="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rPr>
            </w:pPr>
          </w:p>
        </w:tc>
        <w:tc>
          <w:tcPr>
            <w:tcW w:w="2880" w:type="dxa"/>
            <w:noWrap w:val="0"/>
            <w:vAlign w:val="center"/>
          </w:tcPr>
          <w:p>
            <w:pPr>
              <w:snapToGrid w:val="0"/>
              <w:spacing w:line="360" w:lineRule="auto"/>
              <w:jc w:val="center"/>
              <w:rPr>
                <w:rFonts w:hint="eastAsia" w:ascii="宋体" w:hAnsi="宋体" w:cs="微软雅黑"/>
                <w:bCs/>
              </w:rPr>
            </w:pPr>
            <w:r>
              <w:rPr>
                <w:rFonts w:hint="eastAsia" w:ascii="宋体" w:hAnsi="宋体" w:cs="微软雅黑"/>
                <w:bCs/>
              </w:rPr>
              <w:t>泥木、水电管道维修工</w:t>
            </w:r>
          </w:p>
        </w:tc>
        <w:tc>
          <w:tcPr>
            <w:tcW w:w="1335"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4</w:t>
            </w:r>
          </w:p>
        </w:tc>
        <w:tc>
          <w:tcPr>
            <w:tcW w:w="1395" w:type="dxa"/>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1</w:t>
            </w:r>
          </w:p>
        </w:tc>
        <w:tc>
          <w:tcPr>
            <w:tcW w:w="1335" w:type="dxa"/>
            <w:noWrap w:val="0"/>
            <w:vAlign w:val="center"/>
          </w:tcPr>
          <w:p>
            <w:pPr>
              <w:widowControl/>
              <w:jc w:val="center"/>
              <w:textAlignment w:val="center"/>
              <w:rPr>
                <w:rFonts w:hint="eastAsia" w:ascii="宋体" w:hAnsi="宋体" w:cs="微软雅黑"/>
                <w:bCs/>
                <w:szCs w:val="21"/>
              </w:rPr>
            </w:pPr>
            <w:r>
              <w:rPr>
                <w:rFonts w:hint="eastAsia" w:ascii="宋体" w:hAnsi="宋体"/>
                <w:color w:val="000000"/>
                <w:kern w:val="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rPr>
            </w:pPr>
          </w:p>
        </w:tc>
        <w:tc>
          <w:tcPr>
            <w:tcW w:w="2880" w:type="dxa"/>
            <w:noWrap w:val="0"/>
            <w:vAlign w:val="center"/>
          </w:tcPr>
          <w:p>
            <w:pPr>
              <w:snapToGrid w:val="0"/>
              <w:spacing w:line="360" w:lineRule="auto"/>
              <w:jc w:val="center"/>
              <w:rPr>
                <w:rFonts w:ascii="宋体" w:hAnsi="宋体" w:cs="微软雅黑"/>
                <w:bCs/>
              </w:rPr>
            </w:pPr>
            <w:r>
              <w:rPr>
                <w:rFonts w:hint="eastAsia" w:ascii="宋体" w:hAnsi="宋体" w:cs="微软雅黑"/>
                <w:bCs/>
              </w:rPr>
              <w:t>高配电工(</w:t>
            </w:r>
            <w:r>
              <w:rPr>
                <w:rFonts w:ascii="宋体" w:hAnsi="宋体" w:cs="微软雅黑"/>
                <w:bCs/>
              </w:rPr>
              <w:t>24</w:t>
            </w:r>
            <w:r>
              <w:rPr>
                <w:rFonts w:hint="eastAsia" w:ascii="宋体" w:hAnsi="宋体" w:cs="微软雅黑"/>
                <w:bCs/>
              </w:rPr>
              <w:t>小时)</w:t>
            </w:r>
          </w:p>
        </w:tc>
        <w:tc>
          <w:tcPr>
            <w:tcW w:w="2730" w:type="dxa"/>
            <w:gridSpan w:val="2"/>
            <w:noWrap w:val="0"/>
            <w:vAlign w:val="center"/>
          </w:tcPr>
          <w:p>
            <w:pPr>
              <w:snapToGrid w:val="0"/>
              <w:spacing w:line="360" w:lineRule="auto"/>
              <w:jc w:val="center"/>
              <w:rPr>
                <w:rFonts w:hint="eastAsia" w:ascii="宋体" w:hAnsi="宋体" w:cs="微软雅黑"/>
                <w:bCs/>
                <w:szCs w:val="21"/>
                <w:lang w:val="en"/>
              </w:rPr>
            </w:pPr>
            <w:r>
              <w:rPr>
                <w:rFonts w:hint="eastAsia" w:ascii="宋体" w:hAnsi="宋体" w:cs="微软雅黑"/>
                <w:bCs/>
                <w:szCs w:val="21"/>
              </w:rPr>
              <w:t>4</w:t>
            </w:r>
          </w:p>
        </w:tc>
        <w:tc>
          <w:tcPr>
            <w:tcW w:w="1335" w:type="dxa"/>
            <w:noWrap w:val="0"/>
            <w:vAlign w:val="center"/>
          </w:tcPr>
          <w:p>
            <w:pPr>
              <w:widowControl/>
              <w:jc w:val="center"/>
              <w:textAlignment w:val="center"/>
              <w:rPr>
                <w:rFonts w:hint="eastAsia" w:ascii="宋体" w:hAnsi="宋体" w:cs="微软雅黑"/>
                <w:bCs/>
                <w:szCs w:val="21"/>
              </w:rPr>
            </w:pPr>
            <w:r>
              <w:rPr>
                <w:rFonts w:hint="eastAsia" w:ascii="宋体" w:hAnsi="宋体" w:cs="微软雅黑"/>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restart"/>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4</w:t>
            </w:r>
          </w:p>
        </w:tc>
        <w:tc>
          <w:tcPr>
            <w:tcW w:w="1828" w:type="dxa"/>
            <w:vMerge w:val="restart"/>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环境卫生</w:t>
            </w:r>
          </w:p>
        </w:tc>
        <w:tc>
          <w:tcPr>
            <w:tcW w:w="2880"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保洁主管</w:t>
            </w:r>
          </w:p>
        </w:tc>
        <w:tc>
          <w:tcPr>
            <w:tcW w:w="2730" w:type="dxa"/>
            <w:gridSpan w:val="2"/>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1</w:t>
            </w:r>
          </w:p>
        </w:tc>
        <w:tc>
          <w:tcPr>
            <w:tcW w:w="1335" w:type="dxa"/>
            <w:noWrap w:val="0"/>
            <w:vAlign w:val="center"/>
          </w:tcPr>
          <w:p>
            <w:pPr>
              <w:widowControl/>
              <w:jc w:val="center"/>
              <w:textAlignment w:val="center"/>
              <w:rPr>
                <w:rFonts w:hint="eastAsia" w:ascii="宋体" w:hAnsi="宋体" w:cs="微软雅黑"/>
                <w:bCs/>
                <w:szCs w:val="21"/>
              </w:rPr>
            </w:pPr>
            <w:r>
              <w:rPr>
                <w:rFonts w:hint="eastAsia" w:ascii="宋体" w:hAnsi="宋体"/>
                <w:color w:val="000000"/>
                <w:kern w:val="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szCs w:val="21"/>
              </w:rPr>
            </w:pPr>
          </w:p>
        </w:tc>
        <w:tc>
          <w:tcPr>
            <w:tcW w:w="2880"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保洁专项（含垃圾分类）</w:t>
            </w:r>
          </w:p>
        </w:tc>
        <w:tc>
          <w:tcPr>
            <w:tcW w:w="1335" w:type="dxa"/>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4</w:t>
            </w:r>
          </w:p>
        </w:tc>
        <w:tc>
          <w:tcPr>
            <w:tcW w:w="1395"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2</w:t>
            </w:r>
          </w:p>
        </w:tc>
        <w:tc>
          <w:tcPr>
            <w:tcW w:w="1335" w:type="dxa"/>
            <w:noWrap w:val="0"/>
            <w:vAlign w:val="center"/>
          </w:tcPr>
          <w:p>
            <w:pPr>
              <w:widowControl/>
              <w:jc w:val="center"/>
              <w:textAlignment w:val="center"/>
              <w:rPr>
                <w:rFonts w:hint="eastAsia" w:ascii="宋体" w:hAnsi="宋体" w:cs="微软雅黑"/>
                <w:bCs/>
                <w:szCs w:val="21"/>
              </w:rPr>
            </w:pPr>
            <w:r>
              <w:rPr>
                <w:rFonts w:hint="eastAsia" w:ascii="宋体" w:hAnsi="宋体"/>
                <w:color w:val="000000"/>
                <w:kern w:val="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szCs w:val="21"/>
              </w:rPr>
            </w:pPr>
          </w:p>
        </w:tc>
        <w:tc>
          <w:tcPr>
            <w:tcW w:w="2880"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保洁员</w:t>
            </w:r>
          </w:p>
        </w:tc>
        <w:tc>
          <w:tcPr>
            <w:tcW w:w="1335"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15</w:t>
            </w:r>
          </w:p>
        </w:tc>
        <w:tc>
          <w:tcPr>
            <w:tcW w:w="1395"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7</w:t>
            </w:r>
          </w:p>
        </w:tc>
        <w:tc>
          <w:tcPr>
            <w:tcW w:w="1335" w:type="dxa"/>
            <w:noWrap w:val="0"/>
            <w:vAlign w:val="center"/>
          </w:tcPr>
          <w:p>
            <w:pPr>
              <w:widowControl/>
              <w:jc w:val="center"/>
              <w:textAlignment w:val="center"/>
              <w:rPr>
                <w:rFonts w:hint="eastAsia" w:ascii="宋体" w:hAnsi="宋体" w:cs="微软雅黑"/>
                <w:bCs/>
                <w:szCs w:val="21"/>
              </w:rPr>
            </w:pPr>
            <w:r>
              <w:rPr>
                <w:rFonts w:hint="eastAsia" w:ascii="宋体" w:hAnsi="宋体"/>
                <w:color w:val="000000"/>
                <w:kern w:val="0"/>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szCs w:val="21"/>
              </w:rPr>
            </w:pPr>
          </w:p>
        </w:tc>
        <w:tc>
          <w:tcPr>
            <w:tcW w:w="2880"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绿化</w:t>
            </w:r>
          </w:p>
        </w:tc>
        <w:tc>
          <w:tcPr>
            <w:tcW w:w="1335" w:type="dxa"/>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1</w:t>
            </w:r>
          </w:p>
        </w:tc>
        <w:tc>
          <w:tcPr>
            <w:tcW w:w="1395" w:type="dxa"/>
            <w:noWrap w:val="0"/>
            <w:vAlign w:val="center"/>
          </w:tcPr>
          <w:p>
            <w:pPr>
              <w:snapToGrid w:val="0"/>
              <w:spacing w:line="360" w:lineRule="auto"/>
              <w:jc w:val="center"/>
              <w:rPr>
                <w:rFonts w:ascii="宋体" w:hAnsi="宋体" w:cs="微软雅黑"/>
                <w:bCs/>
                <w:szCs w:val="21"/>
              </w:rPr>
            </w:pPr>
            <w:r>
              <w:rPr>
                <w:rFonts w:hint="eastAsia" w:ascii="宋体" w:hAnsi="宋体" w:cs="微软雅黑"/>
                <w:bCs/>
                <w:szCs w:val="21"/>
              </w:rPr>
              <w:t>1</w:t>
            </w:r>
          </w:p>
        </w:tc>
        <w:tc>
          <w:tcPr>
            <w:tcW w:w="1335" w:type="dxa"/>
            <w:noWrap w:val="0"/>
            <w:vAlign w:val="center"/>
          </w:tcPr>
          <w:p>
            <w:pPr>
              <w:widowControl/>
              <w:jc w:val="center"/>
              <w:textAlignment w:val="center"/>
              <w:rPr>
                <w:rFonts w:hint="eastAsia" w:ascii="宋体" w:hAnsi="宋体" w:cs="微软雅黑"/>
                <w:bCs/>
                <w:szCs w:val="21"/>
              </w:rPr>
            </w:pPr>
            <w:r>
              <w:rPr>
                <w:rFonts w:hint="eastAsia" w:ascii="宋体" w:hAnsi="宋体"/>
                <w:color w:val="000000"/>
                <w:kern w:val="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restart"/>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5</w:t>
            </w:r>
          </w:p>
        </w:tc>
        <w:tc>
          <w:tcPr>
            <w:tcW w:w="1828" w:type="dxa"/>
            <w:vMerge w:val="restart"/>
            <w:noWrap w:val="0"/>
            <w:vAlign w:val="center"/>
          </w:tcPr>
          <w:p>
            <w:pPr>
              <w:snapToGrid w:val="0"/>
              <w:spacing w:line="360" w:lineRule="auto"/>
              <w:jc w:val="center"/>
              <w:rPr>
                <w:rFonts w:hint="eastAsia" w:ascii="宋体" w:hAnsi="宋体" w:cs="微软雅黑"/>
                <w:bCs/>
              </w:rPr>
            </w:pPr>
            <w:r>
              <w:rPr>
                <w:rFonts w:hint="eastAsia" w:ascii="宋体" w:hAnsi="宋体" w:cs="微软雅黑"/>
                <w:bCs/>
              </w:rPr>
              <w:t>安全保卫（24小时）</w:t>
            </w:r>
          </w:p>
        </w:tc>
        <w:tc>
          <w:tcPr>
            <w:tcW w:w="2880" w:type="dxa"/>
            <w:noWrap w:val="0"/>
            <w:vAlign w:val="center"/>
          </w:tcPr>
          <w:p>
            <w:pPr>
              <w:snapToGrid w:val="0"/>
              <w:spacing w:line="360" w:lineRule="auto"/>
              <w:jc w:val="center"/>
              <w:rPr>
                <w:rFonts w:ascii="宋体" w:hAnsi="宋体" w:cs="微软雅黑"/>
                <w:bCs/>
              </w:rPr>
            </w:pPr>
            <w:r>
              <w:rPr>
                <w:rFonts w:hint="eastAsia" w:ascii="宋体" w:hAnsi="宋体" w:cs="微软雅黑"/>
                <w:bCs/>
              </w:rPr>
              <w:t>保安主管</w:t>
            </w:r>
          </w:p>
        </w:tc>
        <w:tc>
          <w:tcPr>
            <w:tcW w:w="2730" w:type="dxa"/>
            <w:gridSpan w:val="2"/>
            <w:noWrap w:val="0"/>
            <w:vAlign w:val="center"/>
          </w:tcPr>
          <w:p>
            <w:pPr>
              <w:snapToGrid w:val="0"/>
              <w:spacing w:line="360" w:lineRule="auto"/>
              <w:jc w:val="center"/>
              <w:rPr>
                <w:rFonts w:ascii="宋体" w:hAnsi="宋体" w:cs="微软雅黑"/>
                <w:szCs w:val="21"/>
              </w:rPr>
            </w:pPr>
            <w:r>
              <w:rPr>
                <w:rFonts w:hint="eastAsia" w:ascii="宋体" w:hAnsi="宋体" w:cs="微软雅黑"/>
                <w:bCs/>
                <w:szCs w:val="21"/>
              </w:rPr>
              <w:t>1</w:t>
            </w:r>
          </w:p>
        </w:tc>
        <w:tc>
          <w:tcPr>
            <w:tcW w:w="1335" w:type="dxa"/>
            <w:noWrap w:val="0"/>
            <w:vAlign w:val="center"/>
          </w:tcPr>
          <w:p>
            <w:pPr>
              <w:widowControl/>
              <w:jc w:val="center"/>
              <w:textAlignment w:val="center"/>
              <w:rPr>
                <w:rFonts w:hint="eastAsia" w:ascii="宋体" w:hAnsi="宋体" w:cs="微软雅黑"/>
                <w:szCs w:val="21"/>
              </w:rPr>
            </w:pPr>
            <w:r>
              <w:rPr>
                <w:rFonts w:hint="eastAsia" w:ascii="宋体" w:hAnsi="宋体"/>
                <w:color w:val="000000"/>
                <w:kern w:val="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rPr>
            </w:pPr>
          </w:p>
        </w:tc>
        <w:tc>
          <w:tcPr>
            <w:tcW w:w="2880" w:type="dxa"/>
            <w:noWrap w:val="0"/>
            <w:vAlign w:val="center"/>
          </w:tcPr>
          <w:p>
            <w:pPr>
              <w:snapToGrid w:val="0"/>
              <w:spacing w:line="360" w:lineRule="auto"/>
              <w:jc w:val="center"/>
              <w:rPr>
                <w:rFonts w:ascii="宋体" w:hAnsi="宋体" w:cs="微软雅黑"/>
                <w:bCs/>
              </w:rPr>
            </w:pPr>
            <w:r>
              <w:rPr>
                <w:rFonts w:hint="eastAsia" w:ascii="宋体" w:hAnsi="宋体" w:cs="微软雅黑"/>
                <w:bCs/>
              </w:rPr>
              <w:t>门岗保安</w:t>
            </w:r>
          </w:p>
        </w:tc>
        <w:tc>
          <w:tcPr>
            <w:tcW w:w="1335" w:type="dxa"/>
            <w:noWrap w:val="0"/>
            <w:vAlign w:val="center"/>
          </w:tcPr>
          <w:p>
            <w:pPr>
              <w:snapToGrid w:val="0"/>
              <w:spacing w:line="360" w:lineRule="auto"/>
              <w:jc w:val="center"/>
              <w:rPr>
                <w:rFonts w:ascii="宋体" w:hAnsi="宋体" w:cs="微软雅黑"/>
                <w:bCs/>
                <w:szCs w:val="21"/>
              </w:rPr>
            </w:pPr>
            <w:r>
              <w:rPr>
                <w:rFonts w:hint="eastAsia" w:ascii="宋体" w:hAnsi="宋体" w:cs="微软雅黑"/>
                <w:szCs w:val="21"/>
              </w:rPr>
              <w:t>16</w:t>
            </w:r>
          </w:p>
        </w:tc>
        <w:tc>
          <w:tcPr>
            <w:tcW w:w="1395" w:type="dxa"/>
            <w:noWrap w:val="0"/>
            <w:vAlign w:val="center"/>
          </w:tcPr>
          <w:p>
            <w:pPr>
              <w:snapToGrid w:val="0"/>
              <w:spacing w:line="360" w:lineRule="auto"/>
              <w:jc w:val="center"/>
              <w:rPr>
                <w:rFonts w:hint="eastAsia" w:ascii="宋体" w:hAnsi="宋体" w:cs="微软雅黑"/>
                <w:szCs w:val="21"/>
              </w:rPr>
            </w:pPr>
            <w:r>
              <w:rPr>
                <w:rFonts w:hint="eastAsia" w:ascii="宋体" w:hAnsi="宋体" w:cs="微软雅黑"/>
                <w:szCs w:val="21"/>
              </w:rPr>
              <w:t>8</w:t>
            </w:r>
          </w:p>
        </w:tc>
        <w:tc>
          <w:tcPr>
            <w:tcW w:w="1335" w:type="dxa"/>
            <w:noWrap w:val="0"/>
            <w:vAlign w:val="center"/>
          </w:tcPr>
          <w:p>
            <w:pPr>
              <w:widowControl/>
              <w:jc w:val="center"/>
              <w:textAlignment w:val="center"/>
              <w:rPr>
                <w:rFonts w:ascii="宋体" w:hAnsi="宋体" w:cs="微软雅黑"/>
                <w:szCs w:val="21"/>
              </w:rPr>
            </w:pPr>
            <w:r>
              <w:rPr>
                <w:rFonts w:hint="eastAsia" w:ascii="宋体" w:hAnsi="宋体"/>
                <w:color w:val="000000"/>
                <w:kern w:val="0"/>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rPr>
            </w:pPr>
          </w:p>
        </w:tc>
        <w:tc>
          <w:tcPr>
            <w:tcW w:w="2880" w:type="dxa"/>
            <w:noWrap w:val="0"/>
            <w:vAlign w:val="center"/>
          </w:tcPr>
          <w:p>
            <w:pPr>
              <w:snapToGrid w:val="0"/>
              <w:spacing w:line="360" w:lineRule="auto"/>
              <w:jc w:val="center"/>
              <w:rPr>
                <w:rFonts w:ascii="宋体" w:hAnsi="宋体" w:cs="微软雅黑"/>
                <w:bCs/>
              </w:rPr>
            </w:pPr>
            <w:r>
              <w:rPr>
                <w:rFonts w:hint="eastAsia" w:ascii="宋体" w:hAnsi="宋体" w:cs="微软雅黑"/>
                <w:bCs/>
              </w:rPr>
              <w:t>消控保安</w:t>
            </w:r>
          </w:p>
        </w:tc>
        <w:tc>
          <w:tcPr>
            <w:tcW w:w="1335"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szCs w:val="21"/>
              </w:rPr>
              <w:t>8</w:t>
            </w:r>
          </w:p>
        </w:tc>
        <w:tc>
          <w:tcPr>
            <w:tcW w:w="1395" w:type="dxa"/>
            <w:noWrap w:val="0"/>
            <w:vAlign w:val="center"/>
          </w:tcPr>
          <w:p>
            <w:pPr>
              <w:snapToGrid w:val="0"/>
              <w:spacing w:line="360" w:lineRule="auto"/>
              <w:jc w:val="center"/>
              <w:rPr>
                <w:rFonts w:hint="eastAsia" w:ascii="宋体" w:hAnsi="宋体" w:cs="微软雅黑"/>
                <w:szCs w:val="21"/>
              </w:rPr>
            </w:pPr>
            <w:r>
              <w:rPr>
                <w:rFonts w:ascii="宋体" w:hAnsi="宋体" w:cs="微软雅黑"/>
                <w:szCs w:val="21"/>
              </w:rPr>
              <w:t>0</w:t>
            </w:r>
          </w:p>
        </w:tc>
        <w:tc>
          <w:tcPr>
            <w:tcW w:w="1335" w:type="dxa"/>
            <w:noWrap w:val="0"/>
            <w:vAlign w:val="center"/>
          </w:tcPr>
          <w:p>
            <w:pPr>
              <w:widowControl/>
              <w:jc w:val="center"/>
              <w:textAlignment w:val="center"/>
              <w:rPr>
                <w:rFonts w:hint="eastAsia" w:ascii="宋体" w:hAnsi="宋体" w:cs="微软雅黑"/>
                <w:szCs w:val="21"/>
              </w:rPr>
            </w:pPr>
            <w:r>
              <w:rPr>
                <w:rFonts w:hint="eastAsia" w:ascii="宋体" w:hAnsi="宋体"/>
                <w:color w:val="000000"/>
                <w:kern w:val="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rPr>
            </w:pPr>
          </w:p>
        </w:tc>
        <w:tc>
          <w:tcPr>
            <w:tcW w:w="2880" w:type="dxa"/>
            <w:noWrap w:val="0"/>
            <w:vAlign w:val="center"/>
          </w:tcPr>
          <w:p>
            <w:pPr>
              <w:snapToGrid w:val="0"/>
              <w:spacing w:line="360" w:lineRule="auto"/>
              <w:jc w:val="center"/>
              <w:rPr>
                <w:rFonts w:ascii="宋体" w:hAnsi="宋体" w:cs="微软雅黑"/>
                <w:bCs/>
              </w:rPr>
            </w:pPr>
            <w:r>
              <w:rPr>
                <w:rFonts w:hint="eastAsia" w:ascii="宋体" w:hAnsi="宋体" w:cs="微软雅黑"/>
                <w:bCs/>
              </w:rPr>
              <w:t>楼宇保安</w:t>
            </w:r>
          </w:p>
        </w:tc>
        <w:tc>
          <w:tcPr>
            <w:tcW w:w="1335" w:type="dxa"/>
            <w:noWrap w:val="0"/>
            <w:vAlign w:val="center"/>
          </w:tcPr>
          <w:p>
            <w:pPr>
              <w:snapToGrid w:val="0"/>
              <w:spacing w:line="360" w:lineRule="auto"/>
              <w:jc w:val="center"/>
              <w:rPr>
                <w:rFonts w:ascii="宋体" w:hAnsi="宋体" w:cs="微软雅黑"/>
                <w:szCs w:val="21"/>
              </w:rPr>
            </w:pPr>
            <w:r>
              <w:rPr>
                <w:rFonts w:hint="eastAsia" w:ascii="宋体" w:hAnsi="宋体" w:cs="微软雅黑"/>
                <w:szCs w:val="21"/>
              </w:rPr>
              <w:t>4</w:t>
            </w:r>
          </w:p>
        </w:tc>
        <w:tc>
          <w:tcPr>
            <w:tcW w:w="1395" w:type="dxa"/>
            <w:noWrap w:val="0"/>
            <w:vAlign w:val="center"/>
          </w:tcPr>
          <w:p>
            <w:pPr>
              <w:snapToGrid w:val="0"/>
              <w:spacing w:line="360" w:lineRule="auto"/>
              <w:jc w:val="center"/>
              <w:rPr>
                <w:rFonts w:ascii="宋体" w:hAnsi="宋体" w:cs="微软雅黑"/>
                <w:szCs w:val="21"/>
              </w:rPr>
            </w:pPr>
            <w:r>
              <w:rPr>
                <w:rFonts w:hint="eastAsia" w:ascii="宋体" w:hAnsi="宋体" w:cs="微软雅黑"/>
                <w:szCs w:val="21"/>
              </w:rPr>
              <w:t>4</w:t>
            </w:r>
          </w:p>
        </w:tc>
        <w:tc>
          <w:tcPr>
            <w:tcW w:w="1335" w:type="dxa"/>
            <w:noWrap w:val="0"/>
            <w:vAlign w:val="center"/>
          </w:tcPr>
          <w:p>
            <w:pPr>
              <w:widowControl/>
              <w:jc w:val="center"/>
              <w:textAlignment w:val="center"/>
              <w:rPr>
                <w:rFonts w:ascii="宋体" w:hAnsi="宋体"/>
                <w:color w:val="000000"/>
                <w:kern w:val="0"/>
                <w:lang w:bidi="ar"/>
              </w:rPr>
            </w:pPr>
            <w:r>
              <w:rPr>
                <w:rFonts w:hint="eastAsia" w:ascii="宋体" w:hAnsi="宋体"/>
                <w:color w:val="000000"/>
                <w:kern w:val="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rPr>
            </w:pPr>
          </w:p>
        </w:tc>
        <w:tc>
          <w:tcPr>
            <w:tcW w:w="2880" w:type="dxa"/>
            <w:noWrap w:val="0"/>
            <w:vAlign w:val="center"/>
          </w:tcPr>
          <w:p>
            <w:pPr>
              <w:snapToGrid w:val="0"/>
              <w:spacing w:line="360" w:lineRule="auto"/>
              <w:jc w:val="center"/>
              <w:rPr>
                <w:rFonts w:ascii="宋体" w:hAnsi="宋体" w:cs="微软雅黑"/>
                <w:bCs/>
              </w:rPr>
            </w:pPr>
            <w:r>
              <w:rPr>
                <w:rFonts w:hint="eastAsia" w:ascii="宋体" w:hAnsi="宋体" w:cs="微软雅黑"/>
                <w:bCs/>
              </w:rPr>
              <w:t>巡逻保安</w:t>
            </w:r>
          </w:p>
        </w:tc>
        <w:tc>
          <w:tcPr>
            <w:tcW w:w="1335" w:type="dxa"/>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szCs w:val="21"/>
              </w:rPr>
              <w:t>8</w:t>
            </w:r>
          </w:p>
        </w:tc>
        <w:tc>
          <w:tcPr>
            <w:tcW w:w="1395" w:type="dxa"/>
            <w:noWrap w:val="0"/>
            <w:vAlign w:val="center"/>
          </w:tcPr>
          <w:p>
            <w:pPr>
              <w:snapToGrid w:val="0"/>
              <w:spacing w:line="360" w:lineRule="auto"/>
              <w:jc w:val="center"/>
              <w:rPr>
                <w:rFonts w:ascii="宋体" w:hAnsi="宋体" w:cs="微软雅黑"/>
                <w:szCs w:val="21"/>
              </w:rPr>
            </w:pPr>
            <w:r>
              <w:rPr>
                <w:rFonts w:hint="eastAsia" w:ascii="宋体" w:hAnsi="宋体" w:cs="微软雅黑"/>
                <w:szCs w:val="21"/>
              </w:rPr>
              <w:t>4</w:t>
            </w:r>
          </w:p>
        </w:tc>
        <w:tc>
          <w:tcPr>
            <w:tcW w:w="1335" w:type="dxa"/>
            <w:noWrap w:val="0"/>
            <w:vAlign w:val="center"/>
          </w:tcPr>
          <w:p>
            <w:pPr>
              <w:widowControl/>
              <w:jc w:val="center"/>
              <w:textAlignment w:val="center"/>
              <w:rPr>
                <w:rFonts w:ascii="宋体" w:hAnsi="宋体" w:cs="微软雅黑"/>
                <w:szCs w:val="21"/>
              </w:rPr>
            </w:pPr>
            <w:r>
              <w:rPr>
                <w:rFonts w:hint="eastAsia" w:ascii="宋体" w:hAnsi="宋体"/>
                <w:color w:val="000000"/>
                <w:kern w:val="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restart"/>
            <w:noWrap w:val="0"/>
            <w:vAlign w:val="center"/>
          </w:tcPr>
          <w:p>
            <w:pPr>
              <w:snapToGrid w:val="0"/>
              <w:spacing w:line="360" w:lineRule="auto"/>
              <w:jc w:val="center"/>
              <w:rPr>
                <w:rFonts w:hint="eastAsia" w:ascii="宋体" w:hAnsi="宋体" w:cs="微软雅黑"/>
                <w:bCs/>
                <w:szCs w:val="21"/>
              </w:rPr>
            </w:pPr>
            <w:r>
              <w:rPr>
                <w:rFonts w:hint="eastAsia" w:ascii="宋体" w:hAnsi="宋体" w:cs="微软雅黑"/>
                <w:bCs/>
                <w:szCs w:val="21"/>
              </w:rPr>
              <w:t>6</w:t>
            </w:r>
          </w:p>
        </w:tc>
        <w:tc>
          <w:tcPr>
            <w:tcW w:w="1828" w:type="dxa"/>
            <w:vMerge w:val="restart"/>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会务餐饮</w:t>
            </w:r>
          </w:p>
        </w:tc>
        <w:tc>
          <w:tcPr>
            <w:tcW w:w="2880" w:type="dxa"/>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餐厅主管</w:t>
            </w:r>
          </w:p>
        </w:tc>
        <w:tc>
          <w:tcPr>
            <w:tcW w:w="2730" w:type="dxa"/>
            <w:gridSpan w:val="2"/>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1</w:t>
            </w:r>
          </w:p>
        </w:tc>
        <w:tc>
          <w:tcPr>
            <w:tcW w:w="1335" w:type="dxa"/>
            <w:noWrap w:val="0"/>
            <w:vAlign w:val="center"/>
          </w:tcPr>
          <w:p>
            <w:pPr>
              <w:widowControl/>
              <w:jc w:val="center"/>
              <w:textAlignment w:val="center"/>
              <w:rPr>
                <w:rFonts w:hint="eastAsia" w:ascii="宋体" w:hAnsi="宋体" w:cs="微软雅黑"/>
                <w:kern w:val="0"/>
              </w:rPr>
            </w:pPr>
            <w:r>
              <w:rPr>
                <w:rFonts w:hint="eastAsia" w:ascii="宋体" w:hAnsi="宋体"/>
                <w:color w:val="000000"/>
                <w:kern w:val="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widowControl/>
              <w:snapToGrid w:val="0"/>
              <w:spacing w:line="440" w:lineRule="exact"/>
              <w:jc w:val="center"/>
              <w:rPr>
                <w:rFonts w:hint="eastAsia" w:ascii="宋体" w:hAnsi="宋体" w:cs="微软雅黑"/>
                <w:kern w:val="0"/>
              </w:rPr>
            </w:pPr>
          </w:p>
        </w:tc>
        <w:tc>
          <w:tcPr>
            <w:tcW w:w="2880"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厨师长</w:t>
            </w:r>
          </w:p>
        </w:tc>
        <w:tc>
          <w:tcPr>
            <w:tcW w:w="1335"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2</w:t>
            </w:r>
          </w:p>
        </w:tc>
        <w:tc>
          <w:tcPr>
            <w:tcW w:w="1395" w:type="dxa"/>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0</w:t>
            </w:r>
          </w:p>
        </w:tc>
        <w:tc>
          <w:tcPr>
            <w:tcW w:w="1335" w:type="dxa"/>
            <w:noWrap w:val="0"/>
            <w:vAlign w:val="center"/>
          </w:tcPr>
          <w:p>
            <w:pPr>
              <w:widowControl/>
              <w:jc w:val="center"/>
              <w:textAlignment w:val="center"/>
              <w:rPr>
                <w:rFonts w:hint="eastAsia" w:ascii="宋体" w:hAnsi="宋体" w:cs="微软雅黑"/>
                <w:kern w:val="0"/>
              </w:rPr>
            </w:pPr>
            <w:r>
              <w:rPr>
                <w:rFonts w:hint="eastAsia" w:ascii="宋体" w:hAnsi="宋体"/>
                <w:color w:val="000000"/>
                <w:kern w:val="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widowControl/>
              <w:snapToGrid w:val="0"/>
              <w:spacing w:line="440" w:lineRule="exact"/>
              <w:jc w:val="center"/>
              <w:rPr>
                <w:rFonts w:hint="eastAsia" w:ascii="宋体" w:hAnsi="宋体" w:cs="微软雅黑"/>
                <w:kern w:val="0"/>
              </w:rPr>
            </w:pPr>
          </w:p>
        </w:tc>
        <w:tc>
          <w:tcPr>
            <w:tcW w:w="2880"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报账员</w:t>
            </w:r>
          </w:p>
        </w:tc>
        <w:tc>
          <w:tcPr>
            <w:tcW w:w="1335" w:type="dxa"/>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1</w:t>
            </w:r>
          </w:p>
        </w:tc>
        <w:tc>
          <w:tcPr>
            <w:tcW w:w="1395"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0</w:t>
            </w:r>
          </w:p>
        </w:tc>
        <w:tc>
          <w:tcPr>
            <w:tcW w:w="1335" w:type="dxa"/>
            <w:noWrap w:val="0"/>
            <w:vAlign w:val="center"/>
          </w:tcPr>
          <w:p>
            <w:pPr>
              <w:widowControl/>
              <w:jc w:val="center"/>
              <w:textAlignment w:val="center"/>
              <w:rPr>
                <w:rFonts w:hint="eastAsia" w:ascii="宋体" w:hAnsi="宋体" w:cs="微软雅黑"/>
                <w:kern w:val="0"/>
              </w:rPr>
            </w:pPr>
            <w:r>
              <w:rPr>
                <w:rFonts w:hint="eastAsia" w:ascii="宋体" w:hAnsi="宋体"/>
                <w:color w:val="000000"/>
                <w:kern w:val="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widowControl/>
              <w:snapToGrid w:val="0"/>
              <w:spacing w:line="440" w:lineRule="exact"/>
              <w:jc w:val="center"/>
              <w:rPr>
                <w:rFonts w:hint="eastAsia" w:ascii="宋体" w:hAnsi="宋体" w:cs="微软雅黑"/>
                <w:kern w:val="0"/>
              </w:rPr>
            </w:pPr>
          </w:p>
        </w:tc>
        <w:tc>
          <w:tcPr>
            <w:tcW w:w="2880"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厨师（含明档厨师）</w:t>
            </w:r>
          </w:p>
        </w:tc>
        <w:tc>
          <w:tcPr>
            <w:tcW w:w="1335"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6</w:t>
            </w:r>
          </w:p>
        </w:tc>
        <w:tc>
          <w:tcPr>
            <w:tcW w:w="1395" w:type="dxa"/>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0</w:t>
            </w:r>
          </w:p>
        </w:tc>
        <w:tc>
          <w:tcPr>
            <w:tcW w:w="1335" w:type="dxa"/>
            <w:noWrap w:val="0"/>
            <w:vAlign w:val="center"/>
          </w:tcPr>
          <w:p>
            <w:pPr>
              <w:widowControl/>
              <w:jc w:val="center"/>
              <w:textAlignment w:val="center"/>
              <w:rPr>
                <w:rFonts w:hint="eastAsia" w:ascii="宋体" w:hAnsi="宋体" w:cs="微软雅黑"/>
                <w:kern w:val="0"/>
              </w:rPr>
            </w:pPr>
            <w:r>
              <w:rPr>
                <w:rFonts w:hint="eastAsia" w:ascii="宋体" w:hAnsi="宋体"/>
                <w:color w:val="000000"/>
                <w:kern w:val="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widowControl/>
              <w:snapToGrid w:val="0"/>
              <w:spacing w:line="440" w:lineRule="exact"/>
              <w:jc w:val="center"/>
              <w:rPr>
                <w:rFonts w:hint="eastAsia" w:ascii="宋体" w:hAnsi="宋体" w:cs="微软雅黑"/>
                <w:kern w:val="0"/>
              </w:rPr>
            </w:pPr>
          </w:p>
        </w:tc>
        <w:tc>
          <w:tcPr>
            <w:tcW w:w="2880"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点心师</w:t>
            </w:r>
          </w:p>
        </w:tc>
        <w:tc>
          <w:tcPr>
            <w:tcW w:w="1335"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6</w:t>
            </w:r>
          </w:p>
        </w:tc>
        <w:tc>
          <w:tcPr>
            <w:tcW w:w="1395" w:type="dxa"/>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0</w:t>
            </w:r>
          </w:p>
        </w:tc>
        <w:tc>
          <w:tcPr>
            <w:tcW w:w="1335" w:type="dxa"/>
            <w:noWrap w:val="0"/>
            <w:vAlign w:val="center"/>
          </w:tcPr>
          <w:p>
            <w:pPr>
              <w:widowControl/>
              <w:jc w:val="center"/>
              <w:textAlignment w:val="center"/>
              <w:rPr>
                <w:rFonts w:hint="eastAsia" w:ascii="宋体" w:hAnsi="宋体" w:cs="微软雅黑"/>
                <w:kern w:val="0"/>
              </w:rPr>
            </w:pPr>
            <w:r>
              <w:rPr>
                <w:rFonts w:hint="eastAsia" w:ascii="宋体" w:hAnsi="宋体"/>
                <w:color w:val="000000"/>
                <w:kern w:val="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widowControl/>
              <w:snapToGrid w:val="0"/>
              <w:spacing w:line="440" w:lineRule="exact"/>
              <w:jc w:val="center"/>
              <w:rPr>
                <w:rFonts w:hint="eastAsia" w:ascii="宋体" w:hAnsi="宋体" w:cs="微软雅黑"/>
                <w:kern w:val="0"/>
              </w:rPr>
            </w:pPr>
          </w:p>
        </w:tc>
        <w:tc>
          <w:tcPr>
            <w:tcW w:w="2880"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切配</w:t>
            </w:r>
          </w:p>
        </w:tc>
        <w:tc>
          <w:tcPr>
            <w:tcW w:w="1335"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6</w:t>
            </w:r>
          </w:p>
        </w:tc>
        <w:tc>
          <w:tcPr>
            <w:tcW w:w="1395" w:type="dxa"/>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0</w:t>
            </w:r>
          </w:p>
        </w:tc>
        <w:tc>
          <w:tcPr>
            <w:tcW w:w="1335" w:type="dxa"/>
            <w:noWrap w:val="0"/>
            <w:vAlign w:val="center"/>
          </w:tcPr>
          <w:p>
            <w:pPr>
              <w:widowControl/>
              <w:jc w:val="center"/>
              <w:textAlignment w:val="center"/>
              <w:rPr>
                <w:rFonts w:hint="eastAsia" w:ascii="宋体" w:hAnsi="宋体" w:cs="微软雅黑"/>
                <w:kern w:val="0"/>
              </w:rPr>
            </w:pPr>
            <w:r>
              <w:rPr>
                <w:rFonts w:hint="eastAsia" w:ascii="宋体" w:hAnsi="宋体"/>
                <w:color w:val="000000"/>
                <w:kern w:val="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hint="eastAsia" w:ascii="宋体" w:hAnsi="宋体" w:cs="微软雅黑"/>
                <w:bCs/>
                <w:szCs w:val="21"/>
              </w:rPr>
            </w:pPr>
          </w:p>
        </w:tc>
        <w:tc>
          <w:tcPr>
            <w:tcW w:w="1828" w:type="dxa"/>
            <w:vMerge w:val="continue"/>
            <w:noWrap w:val="0"/>
            <w:vAlign w:val="center"/>
          </w:tcPr>
          <w:p>
            <w:pPr>
              <w:widowControl/>
              <w:snapToGrid w:val="0"/>
              <w:spacing w:line="440" w:lineRule="exact"/>
              <w:jc w:val="center"/>
              <w:rPr>
                <w:rFonts w:hint="eastAsia" w:ascii="宋体" w:hAnsi="宋体" w:cs="微软雅黑"/>
                <w:kern w:val="0"/>
              </w:rPr>
            </w:pPr>
          </w:p>
        </w:tc>
        <w:tc>
          <w:tcPr>
            <w:tcW w:w="2880"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厨工</w:t>
            </w:r>
          </w:p>
        </w:tc>
        <w:tc>
          <w:tcPr>
            <w:tcW w:w="1335" w:type="dxa"/>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10</w:t>
            </w:r>
          </w:p>
        </w:tc>
        <w:tc>
          <w:tcPr>
            <w:tcW w:w="1395" w:type="dxa"/>
            <w:noWrap w:val="0"/>
            <w:vAlign w:val="center"/>
          </w:tcPr>
          <w:p>
            <w:pPr>
              <w:widowControl/>
              <w:snapToGrid w:val="0"/>
              <w:spacing w:line="440" w:lineRule="exact"/>
              <w:jc w:val="center"/>
              <w:rPr>
                <w:rFonts w:ascii="宋体" w:hAnsi="宋体" w:cs="微软雅黑"/>
                <w:kern w:val="0"/>
              </w:rPr>
            </w:pPr>
            <w:r>
              <w:rPr>
                <w:rFonts w:hint="eastAsia" w:ascii="宋体" w:hAnsi="宋体" w:cs="微软雅黑"/>
                <w:kern w:val="0"/>
              </w:rPr>
              <w:t>0</w:t>
            </w:r>
          </w:p>
        </w:tc>
        <w:tc>
          <w:tcPr>
            <w:tcW w:w="1335" w:type="dxa"/>
            <w:noWrap w:val="0"/>
            <w:vAlign w:val="center"/>
          </w:tcPr>
          <w:p>
            <w:pPr>
              <w:widowControl/>
              <w:jc w:val="center"/>
              <w:textAlignment w:val="center"/>
              <w:rPr>
                <w:rFonts w:ascii="宋体" w:hAnsi="宋体" w:cs="微软雅黑"/>
                <w:kern w:val="0"/>
              </w:rPr>
            </w:pPr>
            <w:r>
              <w:rPr>
                <w:rFonts w:hint="eastAsia" w:ascii="宋体" w:hAnsi="宋体"/>
                <w:color w:val="000000"/>
                <w:kern w:val="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vMerge w:val="continue"/>
            <w:noWrap w:val="0"/>
            <w:vAlign w:val="center"/>
          </w:tcPr>
          <w:p>
            <w:pPr>
              <w:snapToGrid w:val="0"/>
              <w:spacing w:line="360" w:lineRule="auto"/>
              <w:jc w:val="center"/>
              <w:rPr>
                <w:rFonts w:ascii="宋体" w:hAnsi="宋体" w:cs="微软雅黑"/>
                <w:bCs/>
                <w:szCs w:val="21"/>
              </w:rPr>
            </w:pPr>
          </w:p>
        </w:tc>
        <w:tc>
          <w:tcPr>
            <w:tcW w:w="1828" w:type="dxa"/>
            <w:vMerge w:val="continue"/>
            <w:noWrap w:val="0"/>
            <w:vAlign w:val="center"/>
          </w:tcPr>
          <w:p>
            <w:pPr>
              <w:snapToGrid w:val="0"/>
              <w:spacing w:line="360" w:lineRule="auto"/>
              <w:jc w:val="center"/>
              <w:rPr>
                <w:rFonts w:hint="eastAsia" w:ascii="宋体" w:hAnsi="宋体" w:cs="微软雅黑"/>
                <w:bCs/>
                <w:szCs w:val="21"/>
              </w:rPr>
            </w:pPr>
          </w:p>
        </w:tc>
        <w:tc>
          <w:tcPr>
            <w:tcW w:w="2880" w:type="dxa"/>
            <w:noWrap w:val="0"/>
            <w:vAlign w:val="center"/>
          </w:tcPr>
          <w:p>
            <w:pPr>
              <w:widowControl/>
              <w:snapToGrid w:val="0"/>
              <w:spacing w:line="440" w:lineRule="exact"/>
              <w:jc w:val="center"/>
              <w:rPr>
                <w:rFonts w:hint="eastAsia" w:ascii="宋体" w:hAnsi="宋体" w:cs="微软雅黑"/>
                <w:kern w:val="0"/>
              </w:rPr>
            </w:pPr>
            <w:r>
              <w:rPr>
                <w:rFonts w:hint="eastAsia" w:ascii="宋体" w:hAnsi="宋体" w:cs="微软雅黑"/>
                <w:kern w:val="0"/>
              </w:rPr>
              <w:t>会务服务员与餐饮服务员</w:t>
            </w:r>
          </w:p>
        </w:tc>
        <w:tc>
          <w:tcPr>
            <w:tcW w:w="1335" w:type="dxa"/>
            <w:noWrap w:val="0"/>
            <w:vAlign w:val="center"/>
          </w:tcPr>
          <w:p>
            <w:pPr>
              <w:snapToGrid w:val="0"/>
              <w:spacing w:line="360" w:lineRule="auto"/>
              <w:jc w:val="center"/>
              <w:rPr>
                <w:rFonts w:ascii="宋体" w:hAnsi="宋体" w:cs="微软雅黑"/>
                <w:bCs/>
              </w:rPr>
            </w:pPr>
            <w:r>
              <w:rPr>
                <w:rFonts w:hint="eastAsia" w:ascii="宋体" w:hAnsi="宋体" w:cs="微软雅黑"/>
                <w:bCs/>
              </w:rPr>
              <w:t>8</w:t>
            </w:r>
          </w:p>
        </w:tc>
        <w:tc>
          <w:tcPr>
            <w:tcW w:w="1395" w:type="dxa"/>
            <w:noWrap w:val="0"/>
            <w:vAlign w:val="center"/>
          </w:tcPr>
          <w:p>
            <w:pPr>
              <w:snapToGrid w:val="0"/>
              <w:spacing w:line="360" w:lineRule="auto"/>
              <w:jc w:val="center"/>
              <w:rPr>
                <w:rFonts w:ascii="宋体" w:hAnsi="宋体" w:cs="微软雅黑"/>
              </w:rPr>
            </w:pPr>
            <w:r>
              <w:rPr>
                <w:rFonts w:hint="eastAsia" w:ascii="宋体" w:hAnsi="宋体" w:cs="微软雅黑"/>
              </w:rPr>
              <w:t>0</w:t>
            </w:r>
          </w:p>
        </w:tc>
        <w:tc>
          <w:tcPr>
            <w:tcW w:w="1335" w:type="dxa"/>
            <w:noWrap w:val="0"/>
            <w:vAlign w:val="center"/>
          </w:tcPr>
          <w:p>
            <w:pPr>
              <w:widowControl/>
              <w:jc w:val="center"/>
              <w:textAlignment w:val="center"/>
              <w:rPr>
                <w:rFonts w:hint="eastAsia" w:ascii="宋体" w:hAnsi="宋体" w:cs="微软雅黑"/>
              </w:rPr>
            </w:pPr>
            <w:r>
              <w:rPr>
                <w:rFonts w:hint="eastAsia" w:ascii="宋体" w:hAnsi="宋体"/>
                <w:color w:val="000000"/>
                <w:kern w:val="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noWrap w:val="0"/>
            <w:vAlign w:val="center"/>
          </w:tcPr>
          <w:p>
            <w:pPr>
              <w:snapToGrid w:val="0"/>
              <w:spacing w:line="360" w:lineRule="auto"/>
              <w:jc w:val="center"/>
              <w:rPr>
                <w:rFonts w:hint="eastAsia" w:ascii="宋体" w:hAnsi="宋体" w:cs="微软雅黑"/>
                <w:bCs/>
                <w:kern w:val="0"/>
                <w:szCs w:val="21"/>
              </w:rPr>
            </w:pPr>
          </w:p>
        </w:tc>
        <w:tc>
          <w:tcPr>
            <w:tcW w:w="4708" w:type="dxa"/>
            <w:gridSpan w:val="2"/>
            <w:noWrap w:val="0"/>
            <w:vAlign w:val="center"/>
          </w:tcPr>
          <w:p>
            <w:pPr>
              <w:snapToGrid w:val="0"/>
              <w:spacing w:line="360" w:lineRule="auto"/>
              <w:jc w:val="center"/>
              <w:rPr>
                <w:rFonts w:ascii="宋体" w:hAnsi="宋体" w:cs="微软雅黑"/>
                <w:bCs/>
                <w:kern w:val="0"/>
              </w:rPr>
            </w:pPr>
            <w:r>
              <w:rPr>
                <w:rFonts w:hint="eastAsia" w:ascii="宋体" w:hAnsi="宋体" w:cs="微软雅黑"/>
                <w:bCs/>
                <w:kern w:val="0"/>
              </w:rPr>
              <w:t>小计</w:t>
            </w:r>
          </w:p>
        </w:tc>
        <w:tc>
          <w:tcPr>
            <w:tcW w:w="1335" w:type="dxa"/>
            <w:noWrap w:val="0"/>
            <w:vAlign w:val="center"/>
          </w:tcPr>
          <w:p>
            <w:pPr>
              <w:snapToGrid w:val="0"/>
              <w:spacing w:line="360" w:lineRule="auto"/>
              <w:jc w:val="center"/>
              <w:rPr>
                <w:rFonts w:ascii="宋体" w:hAnsi="宋体" w:cs="微软雅黑"/>
                <w:bCs/>
                <w:kern w:val="0"/>
              </w:rPr>
            </w:pPr>
            <w:r>
              <w:rPr>
                <w:rFonts w:hint="eastAsia" w:ascii="宋体" w:hAnsi="宋体" w:cs="微软雅黑"/>
                <w:bCs/>
                <w:kern w:val="0"/>
              </w:rPr>
              <w:t>110</w:t>
            </w:r>
          </w:p>
        </w:tc>
        <w:tc>
          <w:tcPr>
            <w:tcW w:w="1395" w:type="dxa"/>
            <w:noWrap w:val="0"/>
            <w:vAlign w:val="center"/>
          </w:tcPr>
          <w:p>
            <w:pPr>
              <w:snapToGrid w:val="0"/>
              <w:spacing w:line="360" w:lineRule="auto"/>
              <w:ind w:firstLine="480" w:firstLineChars="200"/>
              <w:rPr>
                <w:rFonts w:ascii="宋体" w:hAnsi="宋体" w:cs="微软雅黑"/>
              </w:rPr>
            </w:pPr>
            <w:r>
              <w:rPr>
                <w:rFonts w:hint="eastAsia" w:ascii="宋体" w:hAnsi="宋体" w:cs="微软雅黑"/>
              </w:rPr>
              <w:t>28</w:t>
            </w:r>
          </w:p>
        </w:tc>
        <w:tc>
          <w:tcPr>
            <w:tcW w:w="1335" w:type="dxa"/>
            <w:noWrap w:val="0"/>
            <w:vAlign w:val="center"/>
          </w:tcPr>
          <w:p>
            <w:pPr>
              <w:snapToGrid w:val="0"/>
              <w:spacing w:line="360" w:lineRule="auto"/>
              <w:jc w:val="center"/>
              <w:rPr>
                <w:rFonts w:ascii="宋体" w:hAnsi="宋体" w:cs="微软雅黑"/>
              </w:rPr>
            </w:pPr>
            <w:r>
              <w:rPr>
                <w:rFonts w:hint="eastAsia" w:ascii="宋体" w:hAnsi="宋体" w:cs="微软雅黑"/>
              </w:rPr>
              <w:t>138</w:t>
            </w:r>
          </w:p>
        </w:tc>
      </w:tr>
    </w:tbl>
    <w:p>
      <w:pPr>
        <w:spacing w:line="360" w:lineRule="auto"/>
        <w:ind w:firstLine="482" w:firstLineChars="200"/>
        <w:rPr>
          <w:rFonts w:hint="eastAsia" w:ascii="宋体" w:hAnsi="宋体" w:cs="微软雅黑"/>
          <w:b/>
          <w:kern w:val="0"/>
        </w:rPr>
      </w:pPr>
      <w:r>
        <w:rPr>
          <w:rFonts w:hint="eastAsia" w:ascii="宋体" w:hAnsi="宋体"/>
          <w:b/>
          <w:kern w:val="0"/>
        </w:rPr>
        <w:t>注：1.</w:t>
      </w:r>
      <w:r>
        <w:rPr>
          <w:rFonts w:hint="eastAsia" w:ascii="宋体" w:hAnsi="宋体" w:cs="微软雅黑"/>
          <w:b/>
          <w:kern w:val="0"/>
        </w:rPr>
        <w:t>本项目最低配置岗位数不少于138人,供应商可对人员岗位作部分调整。项目实行项目经理总负责制，要求由项目经理和各部分业务主管组成项目的核心服务团队。</w:t>
      </w:r>
    </w:p>
    <w:p>
      <w:pPr>
        <w:numPr>
          <w:ilvl w:val="0"/>
          <w:numId w:val="3"/>
        </w:numPr>
        <w:spacing w:line="360" w:lineRule="auto"/>
        <w:ind w:firstLine="482" w:firstLineChars="200"/>
        <w:rPr>
          <w:rFonts w:ascii="宋体" w:hAnsi="宋体" w:cs="微软雅黑"/>
          <w:b/>
          <w:kern w:val="0"/>
        </w:rPr>
      </w:pPr>
      <w:r>
        <w:rPr>
          <w:rFonts w:hint="eastAsia" w:ascii="宋体" w:hAnsi="宋体" w:cs="微软雅黑"/>
          <w:b/>
          <w:kern w:val="0"/>
        </w:rPr>
        <w:t>供应商须科学合理设置岗位，统筹安排，且满足项目日常有序运行；特殊岗位人员设置符合国家、行业标准，符合法律法规规范。</w:t>
      </w:r>
    </w:p>
    <w:p>
      <w:pPr>
        <w:numPr>
          <w:ilvl w:val="0"/>
          <w:numId w:val="3"/>
        </w:numPr>
        <w:spacing w:line="360" w:lineRule="auto"/>
        <w:ind w:firstLine="482" w:firstLineChars="200"/>
        <w:rPr>
          <w:rFonts w:ascii="宋体" w:hAnsi="宋体" w:cs="微软雅黑"/>
          <w:b/>
          <w:kern w:val="0"/>
        </w:rPr>
      </w:pPr>
      <w:r>
        <w:rPr>
          <w:rFonts w:hint="eastAsia" w:ascii="宋体" w:hAnsi="宋体" w:cs="微软雅黑"/>
          <w:b/>
          <w:kern w:val="0"/>
        </w:rPr>
        <w:t>专业技术人员必须持证上岗。</w:t>
      </w:r>
    </w:p>
    <w:p>
      <w:pPr>
        <w:numPr>
          <w:ilvl w:val="0"/>
          <w:numId w:val="3"/>
        </w:numPr>
        <w:spacing w:line="360" w:lineRule="auto"/>
        <w:ind w:firstLine="482" w:firstLineChars="200"/>
        <w:rPr>
          <w:rFonts w:ascii="宋体" w:hAnsi="宋体" w:cs="微软雅黑"/>
          <w:b/>
          <w:kern w:val="0"/>
        </w:rPr>
      </w:pPr>
      <w:r>
        <w:rPr>
          <w:rFonts w:hint="eastAsia" w:ascii="宋体" w:hAnsi="宋体" w:cs="微软雅黑"/>
          <w:b/>
          <w:kern w:val="0"/>
        </w:rPr>
        <w:t>全体员工要求政治可靠，标志明显，作风严谨，服务规范，仪容整洁、仪表端正、礼仪规范，身体素质良好，无不良行为记录，未受过治安处罚、刑事处罚，并缴纳相应的保险。投标时承诺签订合同后一周内提供所有人员无违法犯罪记录证明及健康证。</w:t>
      </w:r>
    </w:p>
    <w:p>
      <w:pPr>
        <w:snapToGrid w:val="0"/>
        <w:spacing w:line="540" w:lineRule="exact"/>
        <w:jc w:val="left"/>
      </w:pPr>
      <w:r>
        <w:rPr>
          <w:rFonts w:hint="eastAsia" w:ascii="宋体" w:hAnsi="宋体"/>
        </w:rPr>
        <w:t>（二）人员要求</w:t>
      </w:r>
    </w:p>
    <w:p>
      <w:pPr>
        <w:snapToGrid w:val="0"/>
        <w:spacing w:line="540" w:lineRule="exact"/>
        <w:jc w:val="left"/>
        <w:rPr>
          <w:rFonts w:hint="eastAsia" w:ascii="宋体" w:hAnsi="宋体"/>
        </w:rPr>
      </w:pPr>
      <w:r>
        <w:rPr>
          <w:rFonts w:hint="eastAsia" w:ascii="宋体" w:hAnsi="宋体"/>
        </w:rPr>
        <w:t>1、项目经理：男，55周岁以下，女，45周岁以下，大专及以上学历，工作责任心强、有三年及以上同类岗位工作经验，持有物业管理师证书，熟练掌握电脑及相关管理软件操作。党员或退役军人优先。</w:t>
      </w:r>
    </w:p>
    <w:p>
      <w:pPr>
        <w:snapToGrid w:val="0"/>
        <w:spacing w:line="540" w:lineRule="exact"/>
        <w:jc w:val="left"/>
        <w:rPr>
          <w:rFonts w:hint="eastAsia" w:ascii="宋体" w:hAnsi="宋体" w:cs="微软雅黑"/>
          <w:bCs/>
          <w:szCs w:val="21"/>
          <w:highlight w:val="yellow"/>
        </w:rPr>
      </w:pPr>
      <w:r>
        <w:rPr>
          <w:rFonts w:hint="eastAsia" w:ascii="宋体" w:hAnsi="宋体"/>
        </w:rPr>
        <w:t>2、</w:t>
      </w:r>
      <w:r>
        <w:rPr>
          <w:rFonts w:hint="eastAsia" w:ascii="宋体" w:hAnsi="宋体" w:cs="微软雅黑"/>
          <w:bCs/>
          <w:szCs w:val="21"/>
        </w:rPr>
        <w:t>前台客服：女，35周岁以下，</w:t>
      </w:r>
      <w:r>
        <w:rPr>
          <w:rFonts w:hint="eastAsia" w:ascii="宋体" w:hAnsi="宋体"/>
        </w:rPr>
        <w:t>身高160cm以上，大专及以上学历，工作责任心强，有一定接待工作经验，形象佳，统一着装。</w:t>
      </w:r>
    </w:p>
    <w:p>
      <w:pPr>
        <w:snapToGrid w:val="0"/>
        <w:spacing w:line="540" w:lineRule="exact"/>
        <w:jc w:val="left"/>
        <w:rPr>
          <w:rFonts w:hint="eastAsia"/>
        </w:rPr>
      </w:pPr>
      <w:r>
        <w:rPr>
          <w:rFonts w:hint="eastAsia" w:ascii="宋体" w:hAnsi="宋体" w:cs="微软雅黑"/>
          <w:bCs/>
          <w:szCs w:val="21"/>
        </w:rPr>
        <w:t>3、固定资产管理员：45周岁以下，高中及以上学历，</w:t>
      </w:r>
      <w:r>
        <w:rPr>
          <w:rFonts w:hint="eastAsia" w:ascii="宋体" w:hAnsi="宋体"/>
        </w:rPr>
        <w:t>工作责任心强。</w:t>
      </w:r>
    </w:p>
    <w:p>
      <w:pPr>
        <w:snapToGrid w:val="0"/>
        <w:spacing w:line="540" w:lineRule="exact"/>
        <w:jc w:val="left"/>
        <w:rPr>
          <w:rFonts w:hint="eastAsia" w:ascii="宋体" w:hAnsi="宋体"/>
        </w:rPr>
      </w:pPr>
      <w:r>
        <w:rPr>
          <w:rFonts w:hint="eastAsia" w:ascii="宋体" w:hAnsi="宋体"/>
        </w:rPr>
        <w:t>4、工程主管：男性，55周岁以下，有两年及以上同类岗位管理经验，持有相关专业职业证书，具备丰富的工程管理经验，责任心强，有较强的组织管理能力，熟悉工程、设备管理及维修保养知识。其它要求：</w:t>
      </w:r>
      <w:r>
        <w:rPr>
          <w:rFonts w:hint="eastAsia" w:ascii="东文宋体" w:hAnsi="东文宋体" w:eastAsia="东文宋体" w:cs="东文宋体"/>
        </w:rPr>
        <w:t>①</w:t>
      </w:r>
      <w:r>
        <w:rPr>
          <w:rFonts w:hint="eastAsia" w:ascii="宋体" w:hAnsi="宋体"/>
        </w:rPr>
        <w:t xml:space="preserve">党员或退役军人优先; </w:t>
      </w:r>
      <w:r>
        <w:rPr>
          <w:rFonts w:hint="eastAsia" w:ascii="东文宋体" w:hAnsi="东文宋体" w:eastAsia="东文宋体" w:cs="东文宋体"/>
        </w:rPr>
        <w:t>②</w:t>
      </w:r>
      <w:r>
        <w:rPr>
          <w:rFonts w:hint="eastAsia" w:ascii="宋体" w:hAnsi="宋体"/>
        </w:rPr>
        <w:t>持有注册消防工程师相关证书、智能楼宇管理师相关证书等相关证书者优先。</w:t>
      </w:r>
    </w:p>
    <w:p>
      <w:pPr>
        <w:snapToGrid w:val="0"/>
        <w:spacing w:line="540" w:lineRule="exact"/>
        <w:jc w:val="left"/>
        <w:rPr>
          <w:rFonts w:hint="eastAsia" w:ascii="宋体" w:hAnsi="宋体"/>
        </w:rPr>
      </w:pPr>
      <w:r>
        <w:rPr>
          <w:rFonts w:hint="eastAsia" w:ascii="宋体" w:hAnsi="宋体"/>
        </w:rPr>
        <w:t>5、</w:t>
      </w:r>
      <w:r>
        <w:rPr>
          <w:rFonts w:hint="eastAsia" w:ascii="宋体" w:hAnsi="宋体" w:cs="微软雅黑"/>
          <w:bCs/>
        </w:rPr>
        <w:t>泥木、水电管道维修工、高配电工</w:t>
      </w:r>
      <w:r>
        <w:rPr>
          <w:rFonts w:hint="eastAsia" w:ascii="宋体" w:hAnsi="宋体"/>
        </w:rPr>
        <w:t>：50周岁以下，高中及以上学历,具有专业技术证书，其中：需要不同的工种持有不同类型的证件，比如水电气相关上岗证书、中央空调操作相关证书、锅炉操作相关证、电梯管理相关证、智慧化楼宇、特种设备作业相关证等。</w:t>
      </w:r>
    </w:p>
    <w:p>
      <w:pPr>
        <w:snapToGrid w:val="0"/>
        <w:spacing w:line="540" w:lineRule="exact"/>
        <w:jc w:val="left"/>
        <w:rPr>
          <w:rFonts w:hint="eastAsia" w:ascii="宋体" w:hAnsi="宋体"/>
        </w:rPr>
      </w:pPr>
      <w:r>
        <w:rPr>
          <w:rFonts w:hint="eastAsia" w:ascii="宋体" w:hAnsi="宋体"/>
        </w:rPr>
        <w:t>6、保洁主管：45周岁以下，大专及以上学历，持有物业管理相关上岗证。</w:t>
      </w:r>
    </w:p>
    <w:p>
      <w:pPr>
        <w:snapToGrid w:val="0"/>
        <w:spacing w:line="540" w:lineRule="exact"/>
        <w:jc w:val="left"/>
        <w:rPr>
          <w:rFonts w:hint="eastAsia" w:ascii="宋体" w:hAnsi="宋体"/>
        </w:rPr>
      </w:pPr>
      <w:r>
        <w:rPr>
          <w:rFonts w:hint="eastAsia" w:ascii="宋体" w:hAnsi="宋体"/>
        </w:rPr>
        <w:t>7、</w:t>
      </w:r>
      <w:r>
        <w:rPr>
          <w:rFonts w:hint="eastAsia" w:ascii="宋体" w:hAnsi="宋体" w:cs="微软雅黑"/>
          <w:bCs/>
          <w:szCs w:val="21"/>
        </w:rPr>
        <w:t>保洁专项、保洁员、</w:t>
      </w:r>
      <w:r>
        <w:rPr>
          <w:rFonts w:hint="eastAsia" w:ascii="宋体" w:hAnsi="宋体"/>
        </w:rPr>
        <w:t>绿化人员：55岁以下，小学及以上学历，从事相关服务2年以上。</w:t>
      </w:r>
    </w:p>
    <w:p>
      <w:pPr>
        <w:snapToGrid w:val="0"/>
        <w:spacing w:line="540" w:lineRule="exact"/>
        <w:jc w:val="left"/>
        <w:rPr>
          <w:rFonts w:hint="eastAsia" w:ascii="宋体" w:hAnsi="宋体"/>
        </w:rPr>
      </w:pPr>
      <w:r>
        <w:rPr>
          <w:rFonts w:hint="eastAsia" w:ascii="宋体" w:hAnsi="宋体"/>
        </w:rPr>
        <w:t>8、保安主管：男性，50周岁以下，有两年及以上同类岗位管理经验，具备丰富的安全保卫管理经验，工作责任心强，熟悉安全保卫专业知识，有较强的沟通、协调和组织管理能力。</w:t>
      </w:r>
      <w:r>
        <w:rPr>
          <w:rFonts w:hint="eastAsia" w:ascii="东文宋体" w:hAnsi="东文宋体" w:eastAsia="东文宋体" w:cs="东文宋体"/>
        </w:rPr>
        <w:t>①</w:t>
      </w:r>
      <w:r>
        <w:rPr>
          <w:rFonts w:hint="eastAsia" w:ascii="宋体" w:hAnsi="宋体"/>
        </w:rPr>
        <w:t>党员或退役军人优先;</w:t>
      </w:r>
      <w:r>
        <w:rPr>
          <w:rFonts w:hint="eastAsia" w:ascii="东文宋体" w:hAnsi="东文宋体" w:eastAsia="东文宋体" w:cs="东文宋体"/>
        </w:rPr>
        <w:t>②</w:t>
      </w:r>
      <w:r>
        <w:rPr>
          <w:rFonts w:hint="eastAsia" w:ascii="宋体" w:hAnsi="宋体"/>
        </w:rPr>
        <w:t>持有安防、消防、**相关证书者优先。</w:t>
      </w:r>
    </w:p>
    <w:p>
      <w:pPr>
        <w:snapToGrid w:val="0"/>
        <w:spacing w:line="540" w:lineRule="exact"/>
        <w:jc w:val="left"/>
        <w:rPr>
          <w:rFonts w:ascii="宋体" w:hAnsi="宋体"/>
        </w:rPr>
      </w:pPr>
      <w:r>
        <w:rPr>
          <w:rFonts w:hint="eastAsia" w:ascii="宋体" w:hAnsi="宋体"/>
        </w:rPr>
        <w:t>9、</w:t>
      </w:r>
      <w:r>
        <w:rPr>
          <w:rFonts w:hint="eastAsia" w:ascii="宋体" w:hAnsi="宋体" w:cs="微软雅黑"/>
          <w:bCs/>
        </w:rPr>
        <w:t>门岗、楼宇、巡逻</w:t>
      </w:r>
      <w:r>
        <w:rPr>
          <w:rFonts w:hint="eastAsia" w:ascii="宋体" w:hAnsi="宋体"/>
        </w:rPr>
        <w:t>保安人员：男性，身高170CM以上，女身高160CM以上，身材匀称、五官端正、双眼裸视 0.8以上、无纹身、无O型腿、无口吃等，持保安员相关证，退役军人优先。年龄18至45周岁的人员比例不低于35%、46至50周岁的人员比例为45%，51至55周岁的人员比例不高于20%。</w:t>
      </w:r>
    </w:p>
    <w:p>
      <w:pPr>
        <w:snapToGrid w:val="0"/>
        <w:spacing w:line="540" w:lineRule="exact"/>
        <w:jc w:val="left"/>
        <w:rPr>
          <w:rFonts w:hint="eastAsia" w:ascii="宋体" w:hAnsi="宋体"/>
        </w:rPr>
      </w:pPr>
      <w:r>
        <w:rPr>
          <w:rFonts w:hint="eastAsia" w:ascii="宋体" w:hAnsi="宋体"/>
        </w:rPr>
        <w:t>10、消控保安人员：45周岁以下，高中以上学历，持有消防设施操作员、建（构）筑物消防员证等消防相关上岗证。监控室实行24小时值班制度。值班人员需持上岗证。退役军人优先。</w:t>
      </w:r>
    </w:p>
    <w:p>
      <w:pPr>
        <w:snapToGrid w:val="0"/>
        <w:spacing w:line="540" w:lineRule="exact"/>
        <w:jc w:val="left"/>
        <w:rPr>
          <w:rFonts w:hint="eastAsia" w:ascii="宋体" w:hAnsi="宋体"/>
        </w:rPr>
      </w:pPr>
      <w:r>
        <w:rPr>
          <w:rFonts w:hint="eastAsia" w:ascii="宋体" w:hAnsi="宋体"/>
        </w:rPr>
        <w:t>11、餐厅主管：男，55周岁以下;女，50周岁以下，持相关职业技能证书，有酒店餐饮部门经理或同类食堂经理两年及以上工作经验，懂得餐饮成本控制，全面负责餐饮的经营管理和日常运转工作，掌握市场行情，挖掘新品，确保餐饮菜肴出品到位，保障接待任务圆满完成。</w:t>
      </w:r>
    </w:p>
    <w:p>
      <w:pPr>
        <w:pStyle w:val="55"/>
        <w:spacing w:line="540" w:lineRule="exact"/>
        <w:ind w:firstLine="0" w:firstLineChars="0"/>
        <w:rPr>
          <w:rFonts w:hint="eastAsia" w:ascii="宋体" w:hAnsi="宋体"/>
        </w:rPr>
      </w:pPr>
      <w:r>
        <w:rPr>
          <w:rFonts w:hint="eastAsia" w:ascii="宋体" w:hAnsi="宋体"/>
          <w:szCs w:val="24"/>
        </w:rPr>
        <w:t>12、厨师长：</w:t>
      </w:r>
      <w:r>
        <w:rPr>
          <w:rFonts w:hint="eastAsia" w:ascii="宋体" w:hAnsi="宋体"/>
        </w:rPr>
        <w:t>男，55周岁以下;女，50周岁以下，</w:t>
      </w:r>
      <w:r>
        <w:rPr>
          <w:rFonts w:hint="eastAsia" w:ascii="宋体" w:hAnsi="宋体"/>
          <w:szCs w:val="24"/>
        </w:rPr>
        <w:t>持中式烹饪二级证书及以上，同类岗位工作经验两年及以上，需懂得餐饮成本控制，接待餐制作，工作餐成本核算及制作，制作口味需得到采购人认可，且能够定期推出新品菜肴。</w:t>
      </w:r>
    </w:p>
    <w:p>
      <w:pPr>
        <w:snapToGrid w:val="0"/>
        <w:spacing w:line="540" w:lineRule="exact"/>
        <w:jc w:val="left"/>
        <w:rPr>
          <w:rFonts w:hint="eastAsia" w:ascii="宋体" w:hAnsi="宋体"/>
        </w:rPr>
      </w:pPr>
      <w:r>
        <w:rPr>
          <w:rFonts w:hint="eastAsia" w:ascii="宋体" w:hAnsi="宋体"/>
        </w:rPr>
        <w:t>13、报账员：持有财务类相关资格证书，同类岗位工作经验二年及以上，报账员由采购人面试或推荐，并由采购人进行日常管理，相关待遇由中标供应商按不低于每年6.5万（应发）发放，其加班、补贴、福利等按中标供应商标准发放。</w:t>
      </w:r>
    </w:p>
    <w:p>
      <w:pPr>
        <w:snapToGrid w:val="0"/>
        <w:spacing w:line="540" w:lineRule="exact"/>
        <w:jc w:val="left"/>
        <w:rPr>
          <w:rFonts w:hint="eastAsia" w:ascii="宋体" w:hAnsi="宋体"/>
          <w:highlight w:val="yellow"/>
        </w:rPr>
      </w:pPr>
      <w:r>
        <w:rPr>
          <w:rFonts w:hint="eastAsia" w:ascii="宋体" w:hAnsi="宋体"/>
        </w:rPr>
        <w:t>14、</w:t>
      </w:r>
      <w:r>
        <w:rPr>
          <w:rFonts w:hint="eastAsia" w:ascii="宋体" w:hAnsi="宋体" w:cs="微软雅黑"/>
          <w:kern w:val="0"/>
        </w:rPr>
        <w:t>厨师（含明档厨师）、点心师、切配、厨工：</w:t>
      </w:r>
      <w:r>
        <w:rPr>
          <w:rFonts w:hint="eastAsia" w:ascii="宋体" w:hAnsi="宋体"/>
        </w:rPr>
        <w:t>男，60周岁以下;女，50周岁以下，持相关职业技能证书，同类岗位工作经验1年及以上，身体健康，思想品行端正。</w:t>
      </w:r>
    </w:p>
    <w:p>
      <w:pPr>
        <w:snapToGrid w:val="0"/>
        <w:spacing w:line="540" w:lineRule="exact"/>
        <w:jc w:val="left"/>
        <w:rPr>
          <w:rFonts w:hint="eastAsia" w:ascii="宋体" w:hAnsi="宋体"/>
        </w:rPr>
      </w:pPr>
      <w:r>
        <w:rPr>
          <w:rFonts w:hint="eastAsia" w:ascii="宋体" w:hAnsi="宋体"/>
        </w:rPr>
        <w:t>15、</w:t>
      </w:r>
      <w:r>
        <w:rPr>
          <w:rFonts w:hint="eastAsia" w:ascii="宋体" w:hAnsi="宋体" w:cs="微软雅黑"/>
          <w:kern w:val="0"/>
        </w:rPr>
        <w:t>会务服务员与餐饮服务员</w:t>
      </w:r>
      <w:r>
        <w:rPr>
          <w:rFonts w:hint="eastAsia" w:ascii="宋体" w:hAnsi="宋体"/>
        </w:rPr>
        <w:t>：年龄在20-30周岁，身高165cm以上，身高、体重相近。大专学历及以上，有一定会务、餐饮接待工作经验，形象佳，身材匀称，统一着装。</w:t>
      </w:r>
    </w:p>
    <w:p>
      <w:pPr>
        <w:snapToGrid w:val="0"/>
        <w:spacing w:line="540" w:lineRule="exact"/>
        <w:jc w:val="left"/>
        <w:rPr>
          <w:rFonts w:hint="eastAsia" w:ascii="宋体" w:hAnsi="宋体"/>
          <w:highlight w:val="yellow"/>
        </w:rPr>
      </w:pPr>
      <w:r>
        <w:rPr>
          <w:rFonts w:hint="eastAsia" w:ascii="宋体" w:hAnsi="宋体"/>
        </w:rPr>
        <w:t>（三）人员素质能力要求</w:t>
      </w:r>
    </w:p>
    <w:p>
      <w:pPr>
        <w:snapToGrid w:val="0"/>
        <w:spacing w:line="540" w:lineRule="exact"/>
        <w:jc w:val="left"/>
        <w:rPr>
          <w:rFonts w:hint="eastAsia" w:ascii="宋体" w:hAnsi="宋体"/>
        </w:rPr>
      </w:pPr>
      <w:r>
        <w:rPr>
          <w:rFonts w:hint="eastAsia" w:ascii="宋体" w:hAnsi="宋体"/>
        </w:rPr>
        <w:t>1．所有相关人员的配备如需获得相关主管部门认证的，均需配证并持证上岗，且根据不同岗位统一着装，服装样式需经采购人认可。</w:t>
      </w:r>
    </w:p>
    <w:p>
      <w:pPr>
        <w:snapToGrid w:val="0"/>
        <w:spacing w:line="540" w:lineRule="exact"/>
        <w:jc w:val="left"/>
        <w:rPr>
          <w:rFonts w:hint="eastAsia" w:ascii="宋体" w:hAnsi="宋体"/>
        </w:rPr>
      </w:pPr>
      <w:r>
        <w:rPr>
          <w:rFonts w:hint="eastAsia" w:ascii="宋体" w:hAnsi="宋体"/>
        </w:rPr>
        <w:t>2．要求所有人员均持健康证，政治上可靠，身体素质好，无不良行为记录，知晓本岗位的服务礼仪，中标供应商须与所有相关人员签订《保密协议书》。</w:t>
      </w:r>
    </w:p>
    <w:p>
      <w:pPr>
        <w:snapToGrid w:val="0"/>
        <w:spacing w:line="540" w:lineRule="exact"/>
        <w:jc w:val="left"/>
        <w:rPr>
          <w:rFonts w:hint="eastAsia" w:ascii="宋体" w:hAnsi="宋体"/>
        </w:rPr>
      </w:pPr>
      <w:r>
        <w:rPr>
          <w:rFonts w:hint="eastAsia" w:ascii="宋体" w:hAnsi="宋体"/>
        </w:rPr>
        <w:t>3．主管及以上重要岗位人员的选用，必须经采购人认可。遇调动或辞职时，管理主管和工程综合维修人员提前20天、其余人员提前7天告知采购人并得到同意后才能更换；本项目所有人员调动或辞职时，新入职的人员各项要求不得低于本招标文件。</w:t>
      </w:r>
    </w:p>
    <w:p>
      <w:pPr>
        <w:snapToGrid w:val="0"/>
        <w:spacing w:line="540" w:lineRule="exact"/>
        <w:jc w:val="left"/>
        <w:rPr>
          <w:rFonts w:hint="eastAsia" w:ascii="宋体" w:hAnsi="宋体"/>
        </w:rPr>
      </w:pPr>
      <w:r>
        <w:rPr>
          <w:rFonts w:hint="eastAsia" w:ascii="宋体" w:hAnsi="宋体"/>
        </w:rPr>
        <w:t>4．中标供应商必须在合同签订时提供所有安保、消防、工程、餐饮等人员的有效职称证、技工证、上岗证、厨师技师相关证书等原件供采购人审核，并将复印件盖章后保留于采购人处。所有人员必须专职在采购人服务，不得兼职，中标后各主管如需要更换，须及时上报采购人，经采购人同意后方可更换。</w:t>
      </w:r>
    </w:p>
    <w:p>
      <w:pPr>
        <w:snapToGrid w:val="0"/>
        <w:spacing w:line="540" w:lineRule="exact"/>
        <w:jc w:val="left"/>
        <w:rPr>
          <w:rFonts w:hint="eastAsia" w:ascii="宋体" w:hAnsi="宋体"/>
        </w:rPr>
      </w:pPr>
      <w:r>
        <w:rPr>
          <w:rFonts w:hint="eastAsia" w:ascii="宋体" w:hAnsi="宋体"/>
        </w:rPr>
        <w:t>5．为提高物业管理水平，所有物业人员还需进行礼仪培训。除供应商对服务人员的培训外，还需接受采购人对服务人员的集中培训。</w:t>
      </w:r>
    </w:p>
    <w:p>
      <w:pPr>
        <w:snapToGrid w:val="0"/>
        <w:spacing w:line="540" w:lineRule="exact"/>
        <w:jc w:val="left"/>
        <w:rPr>
          <w:rFonts w:hint="eastAsia" w:ascii="宋体" w:hAnsi="宋体"/>
        </w:rPr>
      </w:pPr>
      <w:r>
        <w:rPr>
          <w:rFonts w:hint="eastAsia" w:ascii="宋体" w:hAnsi="宋体"/>
        </w:rPr>
        <w:t>6．采购人有权对主要管理人员、重要岗位进行考核，如在培训、日常工作检查过程中发现其不能胜任的，采购人可要求更换，直至胜任为止。</w:t>
      </w:r>
    </w:p>
    <w:p>
      <w:pPr>
        <w:snapToGrid w:val="0"/>
        <w:spacing w:line="540" w:lineRule="exact"/>
        <w:jc w:val="left"/>
        <w:rPr>
          <w:rFonts w:ascii="宋体" w:hAnsi="宋体"/>
          <w:b/>
          <w:bCs/>
          <w:highlight w:val="green"/>
        </w:rPr>
      </w:pPr>
    </w:p>
    <w:p>
      <w:pPr>
        <w:snapToGrid w:val="0"/>
        <w:spacing w:line="360" w:lineRule="auto"/>
        <w:rPr>
          <w:rFonts w:hint="eastAsia" w:ascii="宋体" w:hAnsi="宋体" w:cs="微软雅黑"/>
          <w:b/>
          <w:szCs w:val="21"/>
        </w:rPr>
      </w:pPr>
      <w:r>
        <w:rPr>
          <w:rFonts w:hint="eastAsia" w:ascii="宋体" w:hAnsi="宋体" w:cs="微软雅黑"/>
          <w:b/>
          <w:szCs w:val="21"/>
        </w:rPr>
        <w:t>四、</w:t>
      </w:r>
      <w:r>
        <w:rPr>
          <w:rFonts w:ascii="宋体" w:hAnsi="宋体" w:cs="微软雅黑"/>
          <w:b/>
          <w:szCs w:val="21"/>
        </w:rPr>
        <w:t>服务内容</w:t>
      </w:r>
      <w:r>
        <w:rPr>
          <w:rFonts w:hint="eastAsia" w:ascii="宋体" w:hAnsi="宋体" w:cs="微软雅黑"/>
          <w:b/>
          <w:szCs w:val="21"/>
        </w:rPr>
        <w:t>及要求</w:t>
      </w:r>
      <w:bookmarkStart w:id="32" w:name="_Toc30173"/>
      <w:bookmarkStart w:id="33" w:name="_Toc14870649"/>
    </w:p>
    <w:p>
      <w:pPr>
        <w:snapToGrid w:val="0"/>
        <w:spacing w:line="360" w:lineRule="auto"/>
        <w:rPr>
          <w:rFonts w:ascii="宋体" w:hAnsi="宋体" w:cs="微软雅黑"/>
          <w:b/>
          <w:szCs w:val="21"/>
        </w:rPr>
      </w:pPr>
      <w:r>
        <w:rPr>
          <w:rFonts w:hint="eastAsia" w:ascii="宋体" w:hAnsi="宋体" w:cs="微软雅黑"/>
          <w:b/>
          <w:szCs w:val="21"/>
        </w:rPr>
        <w:t>（一）综合服务</w:t>
      </w:r>
      <w:bookmarkEnd w:id="32"/>
      <w:r>
        <w:rPr>
          <w:rFonts w:hint="eastAsia" w:ascii="宋体" w:hAnsi="宋体" w:cs="微软雅黑"/>
          <w:b/>
          <w:szCs w:val="21"/>
        </w:rPr>
        <w:t>项</w:t>
      </w:r>
    </w:p>
    <w:p>
      <w:pPr>
        <w:snapToGrid w:val="0"/>
        <w:spacing w:line="360" w:lineRule="auto"/>
        <w:rPr>
          <w:rFonts w:ascii="宋体" w:hAnsi="宋体" w:cs="微软雅黑"/>
          <w:szCs w:val="21"/>
        </w:rPr>
      </w:pPr>
      <w:bookmarkStart w:id="34" w:name="_Toc11200"/>
      <w:r>
        <w:rPr>
          <w:rFonts w:hint="eastAsia" w:ascii="宋体" w:hAnsi="宋体" w:cs="微软雅黑"/>
          <w:b/>
          <w:szCs w:val="21"/>
        </w:rPr>
        <w:t>1、组织管理</w:t>
      </w:r>
      <w:r>
        <w:rPr>
          <w:rFonts w:hint="eastAsia" w:ascii="宋体" w:hAnsi="宋体" w:cs="微软雅黑"/>
          <w:b/>
          <w:bCs/>
          <w:szCs w:val="21"/>
        </w:rPr>
        <w:t>服务范围</w:t>
      </w:r>
      <w:bookmarkEnd w:id="34"/>
      <w:bookmarkStart w:id="35" w:name="_Toc15613"/>
      <w:r>
        <w:rPr>
          <w:rFonts w:hint="eastAsia" w:ascii="宋体" w:hAnsi="宋体" w:cs="微软雅黑"/>
          <w:b/>
          <w:bCs/>
          <w:szCs w:val="21"/>
        </w:rPr>
        <w:t>（包括但不限于）</w:t>
      </w:r>
      <w:r>
        <w:rPr>
          <w:rFonts w:hint="eastAsia" w:ascii="宋体" w:hAnsi="宋体" w:cs="微软雅黑"/>
          <w:szCs w:val="21"/>
        </w:rPr>
        <w:t>：</w:t>
      </w:r>
      <w:bookmarkEnd w:id="35"/>
    </w:p>
    <w:p>
      <w:pPr>
        <w:snapToGrid w:val="0"/>
        <w:spacing w:line="360" w:lineRule="auto"/>
        <w:rPr>
          <w:rFonts w:ascii="宋体" w:hAnsi="宋体" w:cs="微软雅黑"/>
          <w:bCs/>
          <w:szCs w:val="21"/>
        </w:rPr>
      </w:pPr>
      <w:bookmarkStart w:id="36" w:name="_Toc14614"/>
      <w:r>
        <w:rPr>
          <w:rFonts w:hint="eastAsia" w:ascii="宋体" w:hAnsi="宋体" w:cs="微软雅黑"/>
          <w:bCs/>
          <w:szCs w:val="21"/>
        </w:rPr>
        <w:t>1.1须应用智慧化管理软件，实现智慧后勤物业管理；</w:t>
      </w:r>
      <w:bookmarkEnd w:id="36"/>
    </w:p>
    <w:p>
      <w:pPr>
        <w:snapToGrid w:val="0"/>
        <w:spacing w:line="360" w:lineRule="auto"/>
        <w:rPr>
          <w:rFonts w:ascii="宋体" w:hAnsi="宋体" w:cs="微软雅黑"/>
          <w:bCs/>
          <w:szCs w:val="21"/>
        </w:rPr>
      </w:pPr>
      <w:bookmarkStart w:id="37" w:name="_Toc22670"/>
      <w:r>
        <w:rPr>
          <w:rFonts w:hint="eastAsia" w:ascii="宋体" w:hAnsi="宋体" w:cs="微软雅黑"/>
          <w:bCs/>
          <w:szCs w:val="21"/>
        </w:rPr>
        <w:t>1.2日常内部管理有序平稳；人事管理合规合法；财务管理公开透明、有据可查；仓库管理</w:t>
      </w:r>
      <w:r>
        <w:rPr>
          <w:rFonts w:hint="eastAsia" w:ascii="宋体" w:hAnsi="宋体" w:cs="微软雅黑"/>
          <w:szCs w:val="21"/>
        </w:rPr>
        <w:t>账、卡、物相符；质量管理符合体系要求和采购人需求；第三方维保监督有效，费用透明，满足采购人需求</w:t>
      </w:r>
      <w:bookmarkEnd w:id="37"/>
      <w:r>
        <w:rPr>
          <w:rFonts w:hint="eastAsia" w:ascii="宋体" w:hAnsi="宋体" w:cs="微软雅黑"/>
          <w:szCs w:val="21"/>
        </w:rPr>
        <w:t>；</w:t>
      </w:r>
    </w:p>
    <w:p>
      <w:pPr>
        <w:snapToGrid w:val="0"/>
        <w:spacing w:line="360" w:lineRule="auto"/>
        <w:rPr>
          <w:rFonts w:ascii="宋体" w:hAnsi="宋体" w:cs="微软雅黑"/>
          <w:bCs/>
          <w:szCs w:val="21"/>
        </w:rPr>
      </w:pPr>
      <w:bookmarkStart w:id="38" w:name="_Toc5454"/>
      <w:r>
        <w:rPr>
          <w:rFonts w:hint="eastAsia" w:ascii="宋体" w:hAnsi="宋体" w:cs="微软雅黑"/>
          <w:bCs/>
          <w:szCs w:val="21"/>
        </w:rPr>
        <w:t>1.3供应商具备能利用智慧化软件平台做到各类信息、数据、需求、指令的统一接收、统一发布、统一协同</w:t>
      </w:r>
      <w:bookmarkEnd w:id="38"/>
      <w:r>
        <w:rPr>
          <w:rFonts w:hint="eastAsia" w:ascii="宋体" w:hAnsi="宋体" w:cs="微软雅黑"/>
          <w:bCs/>
          <w:szCs w:val="21"/>
        </w:rPr>
        <w:t>的能力；</w:t>
      </w:r>
    </w:p>
    <w:p>
      <w:pPr>
        <w:snapToGrid w:val="0"/>
        <w:spacing w:line="360" w:lineRule="auto"/>
        <w:rPr>
          <w:rFonts w:ascii="宋体" w:hAnsi="宋体" w:cs="微软雅黑"/>
          <w:bCs/>
          <w:szCs w:val="21"/>
        </w:rPr>
      </w:pPr>
      <w:r>
        <w:rPr>
          <w:rFonts w:hint="eastAsia" w:ascii="宋体" w:hAnsi="宋体" w:cs="微软雅黑"/>
          <w:bCs/>
          <w:szCs w:val="21"/>
        </w:rPr>
        <w:t>1.4</w:t>
      </w:r>
      <w:r>
        <w:rPr>
          <w:rFonts w:hint="eastAsia" w:ascii="宋体" w:hAnsi="宋体" w:cs="微软雅黑"/>
          <w:szCs w:val="21"/>
        </w:rPr>
        <w:t>做好智慧化系统的软件平台的日常使用；</w:t>
      </w:r>
    </w:p>
    <w:p>
      <w:pPr>
        <w:snapToGrid w:val="0"/>
        <w:spacing w:line="360" w:lineRule="auto"/>
        <w:rPr>
          <w:rFonts w:ascii="宋体" w:hAnsi="宋体" w:cs="微软雅黑"/>
          <w:bCs/>
          <w:szCs w:val="21"/>
        </w:rPr>
      </w:pPr>
      <w:r>
        <w:rPr>
          <w:rFonts w:hint="eastAsia" w:ascii="宋体" w:hAnsi="宋体" w:cs="微软雅黑"/>
          <w:bCs/>
          <w:szCs w:val="21"/>
        </w:rPr>
        <w:t>1.5</w:t>
      </w:r>
      <w:r>
        <w:rPr>
          <w:rFonts w:hint="eastAsia" w:ascii="宋体" w:hAnsi="宋体" w:cs="微软雅黑"/>
          <w:szCs w:val="21"/>
        </w:rPr>
        <w:t>做好物业管理服务人员应用智慧化系统的软件平台的培训；</w:t>
      </w:r>
    </w:p>
    <w:p>
      <w:pPr>
        <w:snapToGrid w:val="0"/>
        <w:spacing w:line="360" w:lineRule="auto"/>
        <w:rPr>
          <w:rFonts w:ascii="宋体" w:hAnsi="宋体" w:cs="微软雅黑"/>
          <w:bCs/>
          <w:szCs w:val="21"/>
        </w:rPr>
      </w:pPr>
      <w:bookmarkStart w:id="39" w:name="_Toc19016"/>
      <w:r>
        <w:rPr>
          <w:rFonts w:hint="eastAsia" w:ascii="宋体" w:hAnsi="宋体" w:cs="微软雅黑"/>
          <w:bCs/>
          <w:szCs w:val="21"/>
        </w:rPr>
        <w:t>1.6须按相关部门和采购人要求完成项目各项考评工作，包含但不限于：卫生城市、病媒考核、垃圾分类、禁烟控烟、双碳节能、疫情防控等工作考核</w:t>
      </w:r>
      <w:bookmarkEnd w:id="39"/>
      <w:r>
        <w:rPr>
          <w:rFonts w:hint="eastAsia" w:ascii="宋体" w:hAnsi="宋体" w:cs="微软雅黑"/>
          <w:bCs/>
          <w:szCs w:val="21"/>
        </w:rPr>
        <w:t>。</w:t>
      </w:r>
    </w:p>
    <w:p>
      <w:pPr>
        <w:snapToGrid w:val="0"/>
        <w:spacing w:line="360" w:lineRule="auto"/>
        <w:rPr>
          <w:rFonts w:ascii="宋体" w:hAnsi="宋体" w:cs="微软雅黑"/>
          <w:szCs w:val="21"/>
        </w:rPr>
      </w:pPr>
      <w:bookmarkStart w:id="40" w:name="_Toc29595"/>
      <w:r>
        <w:rPr>
          <w:rFonts w:hint="eastAsia" w:ascii="宋体" w:hAnsi="宋体" w:cs="微软雅黑"/>
          <w:szCs w:val="21"/>
        </w:rPr>
        <w:t>1.7做好本项目人员考勤收集、汇总工作，并按月上交至采购人处审核。</w:t>
      </w:r>
      <w:bookmarkEnd w:id="40"/>
    </w:p>
    <w:p>
      <w:pPr>
        <w:snapToGrid w:val="0"/>
        <w:spacing w:line="360" w:lineRule="auto"/>
        <w:rPr>
          <w:rFonts w:ascii="宋体" w:hAnsi="宋体" w:cs="微软雅黑"/>
          <w:szCs w:val="21"/>
        </w:rPr>
      </w:pPr>
      <w:r>
        <w:rPr>
          <w:rFonts w:hint="eastAsia" w:ascii="宋体" w:hAnsi="宋体" w:cs="微软雅黑"/>
          <w:szCs w:val="21"/>
        </w:rPr>
        <w:t>1.8中标供应商负责购买公众责任险。</w:t>
      </w:r>
    </w:p>
    <w:p>
      <w:pPr>
        <w:snapToGrid w:val="0"/>
        <w:spacing w:line="360" w:lineRule="auto"/>
        <w:rPr>
          <w:rFonts w:ascii="宋体" w:hAnsi="宋体" w:cs="微软雅黑"/>
          <w:szCs w:val="21"/>
        </w:rPr>
      </w:pPr>
      <w:r>
        <w:rPr>
          <w:rFonts w:hint="eastAsia" w:ascii="宋体" w:hAnsi="宋体" w:cs="微软雅黑"/>
          <w:szCs w:val="21"/>
        </w:rPr>
        <w:t>1.9完成上级领导与采购人交办的其他任务。</w:t>
      </w:r>
    </w:p>
    <w:p>
      <w:pPr>
        <w:snapToGrid w:val="0"/>
        <w:spacing w:line="360" w:lineRule="auto"/>
        <w:rPr>
          <w:rFonts w:ascii="宋体" w:hAnsi="宋体" w:cs="微软雅黑"/>
          <w:szCs w:val="21"/>
        </w:rPr>
      </w:pPr>
      <w:r>
        <w:rPr>
          <w:rFonts w:hint="eastAsia" w:ascii="宋体" w:hAnsi="宋体" w:cs="微软雅黑"/>
          <w:b/>
          <w:szCs w:val="21"/>
        </w:rPr>
        <w:t>2、组织管理</w:t>
      </w:r>
      <w:r>
        <w:rPr>
          <w:rFonts w:hint="eastAsia" w:ascii="宋体" w:hAnsi="宋体" w:cs="微软雅黑"/>
          <w:b/>
          <w:bCs/>
          <w:szCs w:val="21"/>
        </w:rPr>
        <w:t>服务标准</w:t>
      </w:r>
    </w:p>
    <w:p>
      <w:pPr>
        <w:snapToGrid w:val="0"/>
        <w:spacing w:line="360" w:lineRule="auto"/>
        <w:rPr>
          <w:rFonts w:ascii="宋体" w:hAnsi="宋体" w:cs="微软雅黑"/>
          <w:bCs/>
          <w:szCs w:val="21"/>
        </w:rPr>
      </w:pPr>
      <w:bookmarkStart w:id="41" w:name="_Toc16651"/>
      <w:r>
        <w:rPr>
          <w:rFonts w:hint="eastAsia" w:ascii="宋体" w:hAnsi="宋体" w:cs="微软雅黑"/>
          <w:bCs/>
          <w:szCs w:val="21"/>
        </w:rPr>
        <w:t>2.1供应商能有效的与入驻项目各单位沟通，及时有效地满足各类合理的服务需求；</w:t>
      </w:r>
      <w:bookmarkEnd w:id="41"/>
    </w:p>
    <w:p>
      <w:pPr>
        <w:snapToGrid w:val="0"/>
        <w:spacing w:line="360" w:lineRule="auto"/>
        <w:rPr>
          <w:rFonts w:ascii="宋体" w:hAnsi="宋体" w:cs="微软雅黑"/>
          <w:bCs/>
          <w:szCs w:val="21"/>
        </w:rPr>
      </w:pPr>
      <w:bookmarkStart w:id="42" w:name="_Toc22005"/>
      <w:r>
        <w:rPr>
          <w:rFonts w:hint="eastAsia" w:ascii="宋体" w:hAnsi="宋体" w:cs="微软雅黑"/>
          <w:bCs/>
          <w:szCs w:val="21"/>
        </w:rPr>
        <w:t>2.2供应商的管理制度全面有效，落实到位，符合机关后勤管理需求；</w:t>
      </w:r>
      <w:bookmarkEnd w:id="42"/>
    </w:p>
    <w:p>
      <w:pPr>
        <w:snapToGrid w:val="0"/>
        <w:spacing w:line="360" w:lineRule="auto"/>
        <w:rPr>
          <w:rFonts w:ascii="宋体" w:hAnsi="宋体" w:cs="微软雅黑"/>
          <w:bCs/>
          <w:szCs w:val="21"/>
        </w:rPr>
      </w:pPr>
      <w:bookmarkStart w:id="43" w:name="_Toc21307"/>
      <w:r>
        <w:rPr>
          <w:rFonts w:hint="eastAsia" w:ascii="宋体" w:hAnsi="宋体" w:cs="微软雅黑"/>
          <w:bCs/>
          <w:szCs w:val="21"/>
        </w:rPr>
        <w:t>2.3供应商的管理标牌、标识清晰明了，符合机关后勤整体形象；</w:t>
      </w:r>
      <w:bookmarkEnd w:id="43"/>
    </w:p>
    <w:p>
      <w:pPr>
        <w:snapToGrid w:val="0"/>
        <w:spacing w:line="360" w:lineRule="auto"/>
        <w:rPr>
          <w:rFonts w:ascii="宋体" w:hAnsi="宋体" w:cs="微软雅黑"/>
          <w:bCs/>
          <w:szCs w:val="21"/>
        </w:rPr>
      </w:pPr>
      <w:bookmarkStart w:id="44" w:name="_Toc19529"/>
      <w:r>
        <w:rPr>
          <w:rFonts w:hint="eastAsia" w:ascii="宋体" w:hAnsi="宋体" w:cs="微软雅黑"/>
          <w:bCs/>
          <w:szCs w:val="21"/>
        </w:rPr>
        <w:t>2.4供应商的人员管理有效平稳，无重大人事纠纷发生；</w:t>
      </w:r>
      <w:bookmarkEnd w:id="44"/>
    </w:p>
    <w:p>
      <w:pPr>
        <w:snapToGrid w:val="0"/>
        <w:spacing w:line="360" w:lineRule="auto"/>
      </w:pPr>
      <w:bookmarkStart w:id="45" w:name="_Toc24488"/>
      <w:r>
        <w:rPr>
          <w:rFonts w:hint="eastAsia" w:ascii="宋体" w:hAnsi="宋体" w:cs="微软雅黑"/>
          <w:bCs/>
          <w:szCs w:val="21"/>
        </w:rPr>
        <w:t>2.5供应商的管理处置及时有效，无重大责任事故发生；</w:t>
      </w:r>
      <w:bookmarkEnd w:id="45"/>
    </w:p>
    <w:p>
      <w:pPr>
        <w:snapToGrid w:val="0"/>
        <w:spacing w:line="360" w:lineRule="auto"/>
        <w:rPr>
          <w:rFonts w:ascii="宋体" w:hAnsi="宋体" w:cs="微软雅黑"/>
          <w:szCs w:val="21"/>
        </w:rPr>
      </w:pPr>
      <w:r>
        <w:rPr>
          <w:rFonts w:hint="eastAsia" w:ascii="宋体" w:hAnsi="宋体" w:cs="微软雅黑"/>
          <w:b/>
          <w:szCs w:val="21"/>
        </w:rPr>
        <w:t>3、前台及接待</w:t>
      </w:r>
      <w:r>
        <w:rPr>
          <w:rFonts w:hint="eastAsia" w:ascii="宋体" w:hAnsi="宋体" w:cs="微软雅黑"/>
          <w:b/>
          <w:bCs/>
          <w:szCs w:val="21"/>
        </w:rPr>
        <w:t>服务范围</w:t>
      </w:r>
      <w:r>
        <w:rPr>
          <w:rFonts w:hint="eastAsia" w:ascii="宋体" w:hAnsi="宋体" w:cs="微软雅黑"/>
          <w:b/>
          <w:szCs w:val="21"/>
        </w:rPr>
        <w:t>（包括但不限于）：</w:t>
      </w:r>
    </w:p>
    <w:p>
      <w:pPr>
        <w:snapToGrid w:val="0"/>
        <w:spacing w:line="360" w:lineRule="auto"/>
        <w:rPr>
          <w:rFonts w:hint="eastAsia" w:ascii="宋体" w:hAnsi="宋体" w:cs="微软雅黑"/>
          <w:bCs/>
          <w:szCs w:val="21"/>
        </w:rPr>
      </w:pPr>
      <w:r>
        <w:rPr>
          <w:rFonts w:hint="eastAsia" w:ascii="宋体" w:hAnsi="宋体" w:cs="微软雅黑"/>
          <w:bCs/>
          <w:szCs w:val="21"/>
        </w:rPr>
        <w:t>3.1做好大堂前台引导接待与部分会议室的接待与服务工作；</w:t>
      </w:r>
    </w:p>
    <w:p>
      <w:pPr>
        <w:snapToGrid w:val="0"/>
        <w:spacing w:line="360" w:lineRule="auto"/>
        <w:rPr>
          <w:rFonts w:hint="eastAsia" w:ascii="宋体" w:hAnsi="宋体" w:cs="微软雅黑"/>
          <w:bCs/>
          <w:szCs w:val="21"/>
        </w:rPr>
      </w:pPr>
      <w:r>
        <w:rPr>
          <w:rFonts w:hint="eastAsia" w:ascii="宋体" w:hAnsi="宋体" w:cs="微软雅黑"/>
          <w:bCs/>
          <w:szCs w:val="21"/>
        </w:rPr>
        <w:t>3.2提供部分会议室卫生保洁及会议室家具的养护服务及保洁服务；</w:t>
      </w:r>
    </w:p>
    <w:p>
      <w:pPr>
        <w:snapToGrid w:val="0"/>
        <w:spacing w:line="360" w:lineRule="auto"/>
        <w:rPr>
          <w:rFonts w:hint="eastAsia" w:ascii="宋体" w:hAnsi="宋体" w:cs="微软雅黑"/>
          <w:bCs/>
          <w:szCs w:val="21"/>
        </w:rPr>
      </w:pPr>
      <w:r>
        <w:rPr>
          <w:rFonts w:hint="eastAsia" w:ascii="宋体" w:hAnsi="宋体" w:cs="微软雅黑"/>
          <w:bCs/>
          <w:szCs w:val="21"/>
        </w:rPr>
        <w:t>3.3做好前台接待各项记录，每月及时汇总，年度整理归档，配合做好项目台账工作；</w:t>
      </w:r>
    </w:p>
    <w:p>
      <w:pPr>
        <w:snapToGrid w:val="0"/>
        <w:spacing w:line="360" w:lineRule="auto"/>
        <w:rPr>
          <w:rFonts w:hint="eastAsia" w:ascii="宋体" w:hAnsi="宋体" w:cs="微软雅黑"/>
          <w:bCs/>
          <w:szCs w:val="21"/>
        </w:rPr>
      </w:pPr>
      <w:r>
        <w:rPr>
          <w:rFonts w:hint="eastAsia" w:ascii="宋体" w:hAnsi="宋体" w:cs="微软雅黑"/>
          <w:bCs/>
          <w:szCs w:val="21"/>
        </w:rPr>
        <w:t>3.4加强对日常工作的巡查，形成巡查台账，及早发现问题，及时解决问题；</w:t>
      </w:r>
    </w:p>
    <w:p>
      <w:pPr>
        <w:snapToGrid w:val="0"/>
        <w:spacing w:line="360" w:lineRule="auto"/>
        <w:rPr>
          <w:rFonts w:hint="eastAsia" w:ascii="宋体" w:hAnsi="宋体" w:cs="微软雅黑"/>
          <w:bCs/>
          <w:szCs w:val="21"/>
        </w:rPr>
      </w:pPr>
      <w:r>
        <w:rPr>
          <w:rFonts w:hint="eastAsia" w:ascii="宋体" w:hAnsi="宋体" w:cs="微软雅黑"/>
          <w:bCs/>
          <w:szCs w:val="21"/>
        </w:rPr>
        <w:t>3.5围绕服务保障目标和各项任务，制订年度工作计划报送采购人；</w:t>
      </w:r>
    </w:p>
    <w:p>
      <w:pPr>
        <w:snapToGrid w:val="0"/>
        <w:spacing w:line="360" w:lineRule="auto"/>
        <w:rPr>
          <w:rFonts w:hint="eastAsia" w:ascii="宋体" w:hAnsi="宋体" w:cs="微软雅黑"/>
          <w:bCs/>
          <w:szCs w:val="21"/>
        </w:rPr>
      </w:pPr>
      <w:r>
        <w:rPr>
          <w:rFonts w:hint="eastAsia" w:ascii="宋体" w:hAnsi="宋体" w:cs="微软雅黑"/>
          <w:bCs/>
          <w:szCs w:val="21"/>
        </w:rPr>
        <w:t>3.6负责接受大楼投诉及处理，协调处理突发应急状况事件；</w:t>
      </w:r>
    </w:p>
    <w:p>
      <w:pPr>
        <w:snapToGrid w:val="0"/>
        <w:spacing w:line="360" w:lineRule="auto"/>
        <w:rPr>
          <w:rFonts w:hint="eastAsia" w:ascii="宋体" w:hAnsi="宋体" w:cs="微软雅黑"/>
          <w:bCs/>
          <w:szCs w:val="21"/>
        </w:rPr>
      </w:pPr>
      <w:r>
        <w:rPr>
          <w:rFonts w:hint="eastAsia" w:ascii="宋体" w:hAnsi="宋体" w:cs="微软雅黑"/>
          <w:bCs/>
          <w:szCs w:val="21"/>
        </w:rPr>
        <w:t>3.7建立服务台账，及对外接待后勤服务工作；</w:t>
      </w:r>
    </w:p>
    <w:p>
      <w:pPr>
        <w:snapToGrid w:val="0"/>
        <w:spacing w:line="360" w:lineRule="auto"/>
        <w:rPr>
          <w:rFonts w:hint="eastAsia" w:ascii="宋体" w:hAnsi="宋体" w:cs="微软雅黑"/>
          <w:bCs/>
          <w:szCs w:val="21"/>
        </w:rPr>
      </w:pPr>
      <w:r>
        <w:rPr>
          <w:rFonts w:hint="eastAsia" w:ascii="宋体" w:hAnsi="宋体" w:cs="微软雅黑"/>
          <w:bCs/>
          <w:szCs w:val="21"/>
        </w:rPr>
        <w:t>3.8做好各楼层报刊分类、分发及处理；</w:t>
      </w:r>
    </w:p>
    <w:p>
      <w:pPr>
        <w:snapToGrid w:val="0"/>
        <w:spacing w:line="360" w:lineRule="auto"/>
        <w:rPr>
          <w:rFonts w:hint="eastAsia" w:ascii="宋体" w:hAnsi="宋体" w:cs="微软雅黑"/>
          <w:bCs/>
          <w:szCs w:val="21"/>
        </w:rPr>
      </w:pPr>
      <w:r>
        <w:rPr>
          <w:rFonts w:hint="eastAsia" w:ascii="宋体" w:hAnsi="宋体" w:cs="微软雅黑"/>
          <w:bCs/>
          <w:szCs w:val="21"/>
        </w:rPr>
        <w:t>3.9做好公共区域展览展示管理，展示后需退还、处理和清运的分别安排处置；</w:t>
      </w:r>
    </w:p>
    <w:p>
      <w:pPr>
        <w:snapToGrid w:val="0"/>
        <w:spacing w:line="360" w:lineRule="auto"/>
        <w:rPr>
          <w:rFonts w:hint="eastAsia" w:ascii="宋体" w:hAnsi="宋体" w:cs="微软雅黑"/>
          <w:bCs/>
          <w:szCs w:val="21"/>
        </w:rPr>
      </w:pPr>
      <w:r>
        <w:rPr>
          <w:rFonts w:hint="eastAsia" w:ascii="宋体" w:hAnsi="宋体" w:cs="微软雅黑"/>
          <w:bCs/>
          <w:szCs w:val="21"/>
        </w:rPr>
        <w:t>3.10智慧化软件管理与使用；</w:t>
      </w:r>
    </w:p>
    <w:p>
      <w:pPr>
        <w:snapToGrid w:val="0"/>
        <w:spacing w:line="360" w:lineRule="auto"/>
        <w:rPr>
          <w:rFonts w:hint="eastAsia" w:ascii="宋体" w:hAnsi="宋体" w:cs="微软雅黑"/>
          <w:bCs/>
          <w:szCs w:val="21"/>
        </w:rPr>
      </w:pPr>
      <w:r>
        <w:rPr>
          <w:rFonts w:hint="eastAsia" w:ascii="宋体" w:hAnsi="宋体" w:cs="微软雅黑"/>
          <w:bCs/>
          <w:szCs w:val="21"/>
        </w:rPr>
        <w:t>3.11完成采购人交办的其他任务。</w:t>
      </w:r>
    </w:p>
    <w:p>
      <w:pPr>
        <w:snapToGrid w:val="0"/>
        <w:spacing w:line="360" w:lineRule="auto"/>
        <w:rPr>
          <w:rFonts w:ascii="宋体" w:hAnsi="宋体" w:cs="微软雅黑"/>
          <w:b/>
          <w:bCs/>
          <w:szCs w:val="21"/>
        </w:rPr>
      </w:pPr>
      <w:r>
        <w:rPr>
          <w:rFonts w:hint="eastAsia" w:ascii="宋体" w:hAnsi="宋体" w:cs="微软雅黑"/>
          <w:b/>
          <w:bCs/>
          <w:szCs w:val="21"/>
        </w:rPr>
        <w:t>4、前台及接待服务标准</w:t>
      </w:r>
    </w:p>
    <w:p>
      <w:pPr>
        <w:snapToGrid w:val="0"/>
        <w:spacing w:line="360" w:lineRule="auto"/>
        <w:rPr>
          <w:rFonts w:ascii="宋体" w:hAnsi="宋体" w:cs="微软雅黑"/>
          <w:b/>
          <w:bCs/>
          <w:szCs w:val="21"/>
        </w:rPr>
      </w:pPr>
      <w:r>
        <w:rPr>
          <w:rFonts w:hint="eastAsia" w:ascii="宋体" w:hAnsi="宋体" w:cs="微软雅黑"/>
          <w:b/>
          <w:bCs/>
          <w:szCs w:val="21"/>
        </w:rPr>
        <w:t>4.1前台服务标准</w:t>
      </w:r>
    </w:p>
    <w:p>
      <w:pPr>
        <w:snapToGrid w:val="0"/>
        <w:spacing w:line="360" w:lineRule="auto"/>
        <w:rPr>
          <w:rFonts w:hint="eastAsia" w:ascii="宋体" w:hAnsi="宋体" w:cs="微软雅黑"/>
          <w:bCs/>
          <w:szCs w:val="21"/>
        </w:rPr>
      </w:pPr>
      <w:r>
        <w:rPr>
          <w:rFonts w:hint="eastAsia" w:ascii="宋体" w:hAnsi="宋体" w:cs="微软雅黑"/>
          <w:bCs/>
          <w:szCs w:val="21"/>
        </w:rPr>
        <w:t>4.1.1供应商须应用智慧化管理软件，包含但不限于采购人方提供的智慧禾勤平台，实现智慧客服服务；</w:t>
      </w:r>
    </w:p>
    <w:p>
      <w:pPr>
        <w:snapToGrid w:val="0"/>
        <w:spacing w:line="360" w:lineRule="auto"/>
        <w:rPr>
          <w:rFonts w:hint="eastAsia" w:ascii="宋体" w:hAnsi="宋体" w:cs="微软雅黑"/>
          <w:bCs/>
          <w:szCs w:val="21"/>
        </w:rPr>
      </w:pPr>
      <w:r>
        <w:rPr>
          <w:rFonts w:hint="eastAsia" w:ascii="宋体" w:hAnsi="宋体" w:cs="微软雅黑"/>
          <w:bCs/>
          <w:szCs w:val="21"/>
        </w:rPr>
        <w:t>4.1.2供应商将物品的保管、维护等客户服务与管理内容形成文件，实行制度化管理。</w:t>
      </w:r>
    </w:p>
    <w:p>
      <w:pPr>
        <w:snapToGrid w:val="0"/>
        <w:spacing w:line="360" w:lineRule="auto"/>
        <w:rPr>
          <w:rFonts w:hint="eastAsia" w:ascii="宋体" w:hAnsi="宋体" w:cs="微软雅黑"/>
          <w:bCs/>
          <w:szCs w:val="21"/>
        </w:rPr>
      </w:pPr>
      <w:r>
        <w:rPr>
          <w:rFonts w:hint="eastAsia" w:ascii="宋体" w:hAnsi="宋体" w:cs="微软雅黑"/>
          <w:bCs/>
          <w:szCs w:val="21"/>
        </w:rPr>
        <w:t>4.1.3供应商应对客户服务人员进行标准化培训，以帮助其培养职业道德、提升职业技能、树立职业形象。对培训内容、培训计划、培训方式、培训效果制定方案，完成管理闭环。</w:t>
      </w:r>
    </w:p>
    <w:p>
      <w:pPr>
        <w:snapToGrid w:val="0"/>
        <w:spacing w:line="360" w:lineRule="auto"/>
        <w:rPr>
          <w:rFonts w:hint="eastAsia" w:ascii="宋体" w:hAnsi="宋体" w:cs="微软雅黑"/>
          <w:bCs/>
          <w:szCs w:val="21"/>
        </w:rPr>
      </w:pPr>
      <w:r>
        <w:rPr>
          <w:rFonts w:hint="eastAsia" w:ascii="宋体" w:hAnsi="宋体" w:cs="微软雅黑"/>
          <w:bCs/>
          <w:szCs w:val="21"/>
        </w:rPr>
        <w:t>4.1.4供应商应设明确客户服务岗位职责，形成相应文件，并将其纳入供应商管理体系中。</w:t>
      </w:r>
    </w:p>
    <w:p>
      <w:pPr>
        <w:snapToGrid w:val="0"/>
        <w:spacing w:line="360" w:lineRule="auto"/>
        <w:rPr>
          <w:rFonts w:hint="eastAsia" w:ascii="宋体" w:hAnsi="宋体" w:cs="微软雅黑"/>
          <w:bCs/>
          <w:szCs w:val="21"/>
        </w:rPr>
      </w:pPr>
      <w:r>
        <w:rPr>
          <w:rFonts w:hint="eastAsia" w:ascii="宋体" w:hAnsi="宋体" w:cs="微软雅黑"/>
          <w:bCs/>
          <w:szCs w:val="21"/>
        </w:rPr>
        <w:t>4.1.5供应商应建立智慧化的客户服务受理方式，并保证受理过程的流畅快捷，供应商与需求方应保持高效沟通。</w:t>
      </w:r>
    </w:p>
    <w:p>
      <w:pPr>
        <w:snapToGrid w:val="0"/>
        <w:spacing w:line="360" w:lineRule="auto"/>
        <w:rPr>
          <w:rFonts w:hint="eastAsia" w:ascii="宋体" w:hAnsi="宋体" w:cs="微软雅黑"/>
          <w:bCs/>
          <w:szCs w:val="21"/>
        </w:rPr>
      </w:pPr>
      <w:r>
        <w:rPr>
          <w:rFonts w:hint="eastAsia" w:ascii="宋体" w:hAnsi="宋体" w:cs="微软雅黑"/>
          <w:bCs/>
          <w:szCs w:val="21"/>
        </w:rPr>
        <w:t>4.1.6供应商应根据确认的服务需求对前台接待服务的提供进行全面的策划，形成实施方案。</w:t>
      </w:r>
    </w:p>
    <w:p>
      <w:pPr>
        <w:snapToGrid w:val="0"/>
        <w:spacing w:line="360" w:lineRule="auto"/>
        <w:rPr>
          <w:rFonts w:hint="eastAsia" w:ascii="宋体" w:hAnsi="宋体" w:cs="微软雅黑"/>
          <w:bCs/>
          <w:szCs w:val="21"/>
        </w:rPr>
      </w:pPr>
      <w:r>
        <w:rPr>
          <w:rFonts w:hint="eastAsia" w:ascii="宋体" w:hAnsi="宋体" w:cs="微软雅黑"/>
          <w:bCs/>
          <w:szCs w:val="21"/>
        </w:rPr>
        <w:t>4.1.7供应商应对改进服务质量的效果和效率制定计划，提出改进服务质量的措施；同时应对服务的全过程进行评价。</w:t>
      </w:r>
    </w:p>
    <w:p>
      <w:pPr>
        <w:snapToGrid w:val="0"/>
        <w:spacing w:line="360" w:lineRule="auto"/>
        <w:rPr>
          <w:rFonts w:hint="eastAsia" w:ascii="宋体" w:hAnsi="宋体" w:cs="微软雅黑"/>
          <w:bCs/>
          <w:szCs w:val="21"/>
        </w:rPr>
      </w:pPr>
      <w:r>
        <w:rPr>
          <w:rFonts w:hint="eastAsia" w:ascii="宋体" w:hAnsi="宋体" w:cs="微软雅黑"/>
          <w:bCs/>
          <w:szCs w:val="21"/>
        </w:rPr>
        <w:t>4.1.8确保服务礼仪服务质量，礼仪服务基本满意率≥98%；</w:t>
      </w:r>
    </w:p>
    <w:p>
      <w:pPr>
        <w:snapToGrid w:val="0"/>
        <w:spacing w:line="360" w:lineRule="auto"/>
        <w:rPr>
          <w:rFonts w:hint="eastAsia" w:ascii="宋体" w:hAnsi="宋体" w:cs="微软雅黑"/>
          <w:bCs/>
          <w:szCs w:val="21"/>
        </w:rPr>
      </w:pPr>
      <w:r>
        <w:rPr>
          <w:rFonts w:hint="eastAsia" w:ascii="宋体" w:hAnsi="宋体" w:cs="微软雅黑"/>
          <w:bCs/>
          <w:szCs w:val="21"/>
        </w:rPr>
        <w:t>4.1.9接受采购人工作检查、指导和督促；</w:t>
      </w:r>
    </w:p>
    <w:p>
      <w:pPr>
        <w:snapToGrid w:val="0"/>
        <w:spacing w:line="360" w:lineRule="auto"/>
        <w:rPr>
          <w:rFonts w:hint="eastAsia" w:ascii="宋体" w:hAnsi="宋体" w:cs="微软雅黑"/>
          <w:bCs/>
          <w:szCs w:val="21"/>
        </w:rPr>
      </w:pPr>
      <w:r>
        <w:rPr>
          <w:rFonts w:hint="eastAsia" w:ascii="宋体" w:hAnsi="宋体" w:cs="微软雅黑"/>
          <w:bCs/>
          <w:szCs w:val="21"/>
        </w:rPr>
        <w:t>4.1.10认真落实采购人制订的各类规章制度（包括处置突发问题应急预案）；</w:t>
      </w:r>
    </w:p>
    <w:p>
      <w:pPr>
        <w:snapToGrid w:val="0"/>
        <w:spacing w:line="360" w:lineRule="auto"/>
        <w:rPr>
          <w:rFonts w:hint="eastAsia" w:ascii="宋体" w:hAnsi="宋体" w:cs="微软雅黑"/>
          <w:b/>
          <w:bCs/>
          <w:szCs w:val="21"/>
        </w:rPr>
      </w:pPr>
      <w:r>
        <w:rPr>
          <w:rFonts w:hint="eastAsia" w:ascii="宋体" w:hAnsi="宋体" w:cs="微软雅黑"/>
          <w:b/>
          <w:bCs/>
          <w:szCs w:val="21"/>
        </w:rPr>
        <w:t>4.2会议服务标准</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按采购人需求对范围内会议室提供会务服务。服务质量不得低于嘉兴市地方标准DB3304/T043-2017《机关事务管理 会务服务规范》中的相关标准，标准如有更新，按最新版本执行。</w:t>
      </w:r>
      <w:bookmarkEnd w:id="33"/>
      <w:bookmarkStart w:id="46" w:name="_Toc14870650"/>
      <w:bookmarkStart w:id="47" w:name="_Toc28002"/>
    </w:p>
    <w:p>
      <w:pPr>
        <w:snapToGrid w:val="0"/>
        <w:spacing w:line="360" w:lineRule="auto"/>
        <w:ind w:firstLine="480" w:firstLineChars="200"/>
        <w:rPr>
          <w:rFonts w:hint="eastAsia"/>
        </w:rPr>
      </w:pPr>
    </w:p>
    <w:p>
      <w:pPr>
        <w:snapToGrid w:val="0"/>
        <w:spacing w:line="360" w:lineRule="auto"/>
        <w:rPr>
          <w:rFonts w:ascii="宋体" w:hAnsi="宋体" w:cs="微软雅黑"/>
          <w:b/>
          <w:szCs w:val="21"/>
        </w:rPr>
      </w:pPr>
      <w:r>
        <w:rPr>
          <w:rFonts w:hint="eastAsia" w:ascii="宋体" w:hAnsi="宋体" w:cs="微软雅黑"/>
          <w:b/>
          <w:szCs w:val="21"/>
        </w:rPr>
        <w:t>（二）设施设备维修养护服务</w:t>
      </w:r>
      <w:bookmarkEnd w:id="46"/>
      <w:bookmarkEnd w:id="47"/>
      <w:r>
        <w:rPr>
          <w:rFonts w:hint="eastAsia" w:ascii="宋体" w:hAnsi="宋体" w:cs="微软雅黑"/>
          <w:b/>
          <w:szCs w:val="21"/>
        </w:rPr>
        <w:t>项</w:t>
      </w:r>
    </w:p>
    <w:p>
      <w:pPr>
        <w:snapToGrid w:val="0"/>
        <w:spacing w:line="360" w:lineRule="auto"/>
        <w:rPr>
          <w:rFonts w:hint="eastAsia" w:ascii="宋体" w:hAnsi="宋体" w:cs="微软雅黑"/>
          <w:b/>
          <w:bCs/>
          <w:szCs w:val="21"/>
        </w:rPr>
      </w:pPr>
      <w:r>
        <w:rPr>
          <w:rFonts w:hint="eastAsia" w:ascii="宋体" w:hAnsi="宋体" w:cs="微软雅黑"/>
          <w:b/>
          <w:bCs/>
          <w:szCs w:val="21"/>
        </w:rPr>
        <w:t>1、设施设备维修养护服务范围</w:t>
      </w:r>
    </w:p>
    <w:p>
      <w:pPr>
        <w:snapToGrid w:val="0"/>
        <w:spacing w:line="360" w:lineRule="auto"/>
        <w:rPr>
          <w:rFonts w:hint="eastAsia" w:ascii="宋体" w:hAnsi="宋体" w:cs="微软雅黑"/>
          <w:bCs/>
          <w:szCs w:val="21"/>
        </w:rPr>
      </w:pPr>
      <w:r>
        <w:rPr>
          <w:rFonts w:hint="eastAsia" w:ascii="宋体" w:hAnsi="宋体" w:cs="微软雅黑"/>
          <w:bCs/>
          <w:szCs w:val="21"/>
        </w:rPr>
        <w:t>1.1高（低）压线路、照明及供电设备管理维护；</w:t>
      </w:r>
    </w:p>
    <w:p>
      <w:pPr>
        <w:snapToGrid w:val="0"/>
        <w:spacing w:line="360" w:lineRule="auto"/>
        <w:rPr>
          <w:rFonts w:hint="eastAsia" w:ascii="宋体" w:hAnsi="宋体" w:cs="微软雅黑"/>
          <w:bCs/>
          <w:szCs w:val="21"/>
        </w:rPr>
      </w:pPr>
      <w:r>
        <w:rPr>
          <w:rFonts w:hint="eastAsia" w:ascii="宋体" w:hAnsi="宋体" w:cs="微软雅黑"/>
          <w:bCs/>
          <w:szCs w:val="21"/>
        </w:rPr>
        <w:t>1.2给排水设备运行维护，给排水管道维护；</w:t>
      </w:r>
    </w:p>
    <w:p>
      <w:pPr>
        <w:snapToGrid w:val="0"/>
        <w:spacing w:line="360" w:lineRule="auto"/>
        <w:rPr>
          <w:rFonts w:hint="eastAsia" w:ascii="宋体" w:hAnsi="宋体" w:cs="微软雅黑"/>
          <w:bCs/>
          <w:szCs w:val="21"/>
        </w:rPr>
      </w:pPr>
      <w:r>
        <w:rPr>
          <w:rFonts w:hint="eastAsia" w:ascii="宋体" w:hAnsi="宋体" w:cs="微软雅黑"/>
          <w:bCs/>
          <w:szCs w:val="21"/>
        </w:rPr>
        <w:t>1.3燃气设施设备管理维护；</w:t>
      </w:r>
    </w:p>
    <w:p>
      <w:pPr>
        <w:snapToGrid w:val="0"/>
        <w:spacing w:line="360" w:lineRule="auto"/>
        <w:rPr>
          <w:rFonts w:hint="eastAsia" w:ascii="宋体" w:hAnsi="宋体" w:cs="微软雅黑"/>
          <w:bCs/>
          <w:szCs w:val="21"/>
        </w:rPr>
      </w:pPr>
      <w:r>
        <w:rPr>
          <w:rFonts w:hint="eastAsia" w:ascii="宋体" w:hAnsi="宋体" w:cs="微软雅黑"/>
          <w:bCs/>
          <w:szCs w:val="21"/>
        </w:rPr>
        <w:t>1.4空调（中央空调、VRV空调、分体空调等）、暖通系统运行维护；</w:t>
      </w:r>
    </w:p>
    <w:p>
      <w:pPr>
        <w:snapToGrid w:val="0"/>
        <w:spacing w:line="360" w:lineRule="auto"/>
        <w:rPr>
          <w:rFonts w:hint="eastAsia" w:ascii="宋体" w:hAnsi="宋体" w:cs="微软雅黑"/>
          <w:bCs/>
          <w:szCs w:val="21"/>
        </w:rPr>
      </w:pPr>
      <w:r>
        <w:rPr>
          <w:rFonts w:hint="eastAsia" w:ascii="宋体" w:hAnsi="宋体" w:cs="微软雅黑"/>
          <w:bCs/>
          <w:szCs w:val="21"/>
        </w:rPr>
        <w:t>1.5热泵机组、水冷机组、冷却塔等大型设备管理维护</w:t>
      </w:r>
    </w:p>
    <w:p>
      <w:pPr>
        <w:snapToGrid w:val="0"/>
        <w:spacing w:line="360" w:lineRule="auto"/>
        <w:rPr>
          <w:rFonts w:hint="eastAsia" w:ascii="宋体" w:hAnsi="宋体" w:cs="微软雅黑"/>
          <w:bCs/>
          <w:szCs w:val="21"/>
        </w:rPr>
      </w:pPr>
      <w:r>
        <w:rPr>
          <w:rFonts w:hint="eastAsia" w:ascii="宋体" w:hAnsi="宋体" w:cs="微软雅黑"/>
          <w:bCs/>
          <w:szCs w:val="21"/>
        </w:rPr>
        <w:t>1.6电梯管理维护；</w:t>
      </w:r>
    </w:p>
    <w:p>
      <w:pPr>
        <w:snapToGrid w:val="0"/>
        <w:spacing w:line="360" w:lineRule="auto"/>
        <w:rPr>
          <w:rFonts w:hint="eastAsia" w:ascii="宋体" w:hAnsi="宋体" w:cs="微软雅黑"/>
          <w:bCs/>
          <w:szCs w:val="21"/>
        </w:rPr>
      </w:pPr>
      <w:r>
        <w:rPr>
          <w:rFonts w:hint="eastAsia" w:ascii="宋体" w:hAnsi="宋体" w:cs="微软雅黑"/>
          <w:bCs/>
          <w:szCs w:val="21"/>
        </w:rPr>
        <w:t>1.7弱电系统（含道闸、门禁、监控、各类传感器、安防等各类智慧楼宇相关系统、智慧餐卡系统、餐饮采购平台系统、道闸系统、人脸识别系统、车辆与访客系统、停车系统、安防监控系统、各类传感器、智能楼宇系统等各类设备与系统的维保、消防火灾报警系统、消防广播、消防无线、消防进排风、排烟系统和水系统、气体灭火）管理维护；</w:t>
      </w:r>
    </w:p>
    <w:p>
      <w:pPr>
        <w:snapToGrid w:val="0"/>
        <w:spacing w:line="360" w:lineRule="auto"/>
        <w:rPr>
          <w:rFonts w:hint="eastAsia" w:ascii="宋体" w:hAnsi="宋体" w:cs="微软雅黑"/>
          <w:bCs/>
          <w:szCs w:val="21"/>
        </w:rPr>
      </w:pPr>
      <w:r>
        <w:rPr>
          <w:rFonts w:hint="eastAsia" w:ascii="宋体" w:hAnsi="宋体" w:cs="微软雅黑"/>
          <w:bCs/>
          <w:szCs w:val="21"/>
        </w:rPr>
        <w:t>1.8消防设施管理维护；</w:t>
      </w:r>
    </w:p>
    <w:p>
      <w:pPr>
        <w:snapToGrid w:val="0"/>
        <w:spacing w:line="360" w:lineRule="auto"/>
        <w:rPr>
          <w:rFonts w:hint="eastAsia" w:ascii="宋体" w:hAnsi="宋体" w:cs="微软雅黑"/>
          <w:bCs/>
          <w:szCs w:val="21"/>
        </w:rPr>
      </w:pPr>
      <w:r>
        <w:rPr>
          <w:rFonts w:hint="eastAsia" w:ascii="宋体" w:hAnsi="宋体" w:cs="微软雅黑"/>
          <w:bCs/>
          <w:szCs w:val="21"/>
        </w:rPr>
        <w:t>1.9车库设备管理维护；</w:t>
      </w:r>
    </w:p>
    <w:p>
      <w:pPr>
        <w:snapToGrid w:val="0"/>
        <w:spacing w:line="360" w:lineRule="auto"/>
        <w:rPr>
          <w:rFonts w:hint="eastAsia" w:ascii="宋体" w:hAnsi="宋体" w:cs="微软雅黑"/>
          <w:bCs/>
          <w:szCs w:val="21"/>
        </w:rPr>
      </w:pPr>
      <w:r>
        <w:rPr>
          <w:rFonts w:hint="eastAsia" w:ascii="宋体" w:hAnsi="宋体" w:cs="微软雅黑"/>
          <w:bCs/>
          <w:szCs w:val="21"/>
        </w:rPr>
        <w:t>1.10房屋日常养护维修；</w:t>
      </w:r>
    </w:p>
    <w:p>
      <w:pPr>
        <w:snapToGrid w:val="0"/>
        <w:spacing w:line="360" w:lineRule="auto"/>
        <w:rPr>
          <w:rFonts w:hint="eastAsia" w:ascii="宋体" w:hAnsi="宋体" w:cs="微软雅黑"/>
          <w:bCs/>
          <w:szCs w:val="21"/>
        </w:rPr>
      </w:pPr>
      <w:r>
        <w:rPr>
          <w:rFonts w:hint="eastAsia" w:ascii="宋体" w:hAnsi="宋体" w:cs="微软雅黑"/>
          <w:bCs/>
          <w:szCs w:val="21"/>
        </w:rPr>
        <w:t>1.11充电桩维护；</w:t>
      </w:r>
    </w:p>
    <w:p>
      <w:pPr>
        <w:snapToGrid w:val="0"/>
        <w:spacing w:line="360" w:lineRule="auto"/>
        <w:rPr>
          <w:rFonts w:hint="eastAsia" w:ascii="宋体" w:hAnsi="宋体" w:cs="微软雅黑"/>
          <w:bCs/>
          <w:szCs w:val="21"/>
        </w:rPr>
      </w:pPr>
      <w:r>
        <w:rPr>
          <w:rFonts w:hint="eastAsia" w:ascii="宋体" w:hAnsi="宋体" w:cs="微软雅黑"/>
          <w:bCs/>
          <w:szCs w:val="21"/>
        </w:rPr>
        <w:t>1.1</w:t>
      </w:r>
      <w:r>
        <w:rPr>
          <w:rFonts w:hint="eastAsia" w:ascii="宋体" w:hAnsi="宋体" w:cs="微软雅黑"/>
          <w:bCs/>
          <w:szCs w:val="21"/>
          <w:lang w:val="en"/>
        </w:rPr>
        <w:t>2</w:t>
      </w:r>
      <w:r>
        <w:rPr>
          <w:rFonts w:hint="eastAsia" w:ascii="宋体" w:hAnsi="宋体" w:cs="微软雅黑"/>
          <w:bCs/>
          <w:szCs w:val="21"/>
        </w:rPr>
        <w:t>餐厅配电、餐厅油烟管道、排风、隔油池等设施设备维护；</w:t>
      </w:r>
    </w:p>
    <w:p>
      <w:pPr>
        <w:snapToGrid w:val="0"/>
        <w:spacing w:line="360" w:lineRule="auto"/>
        <w:rPr>
          <w:rFonts w:hint="eastAsia" w:ascii="宋体" w:hAnsi="宋体" w:cs="微软雅黑"/>
          <w:bCs/>
          <w:szCs w:val="21"/>
        </w:rPr>
      </w:pPr>
      <w:r>
        <w:rPr>
          <w:rFonts w:hint="eastAsia" w:ascii="宋体" w:hAnsi="宋体" w:cs="微软雅黑"/>
          <w:bCs/>
          <w:szCs w:val="21"/>
        </w:rPr>
        <w:t>1.1</w:t>
      </w:r>
      <w:r>
        <w:rPr>
          <w:rFonts w:hint="eastAsia" w:ascii="宋体" w:hAnsi="宋体" w:cs="微软雅黑"/>
          <w:bCs/>
          <w:szCs w:val="21"/>
          <w:lang w:val="en"/>
        </w:rPr>
        <w:t>3</w:t>
      </w:r>
      <w:r>
        <w:rPr>
          <w:rFonts w:hint="eastAsia" w:ascii="宋体" w:hAnsi="宋体" w:cs="微软雅黑"/>
          <w:bCs/>
          <w:szCs w:val="21"/>
        </w:rPr>
        <w:t>综合维修及巡查、考核、培训等其他工作；</w:t>
      </w:r>
    </w:p>
    <w:p>
      <w:pPr>
        <w:snapToGrid w:val="0"/>
        <w:spacing w:line="360" w:lineRule="auto"/>
        <w:rPr>
          <w:rFonts w:hint="eastAsia" w:ascii="宋体" w:hAnsi="宋体" w:cs="微软雅黑"/>
          <w:bCs/>
          <w:szCs w:val="21"/>
          <w:lang w:val="en"/>
        </w:rPr>
      </w:pPr>
      <w:r>
        <w:rPr>
          <w:rFonts w:hint="eastAsia" w:ascii="宋体" w:hAnsi="宋体" w:cs="微软雅黑"/>
          <w:bCs/>
          <w:szCs w:val="21"/>
        </w:rPr>
        <w:t>1.1</w:t>
      </w:r>
      <w:r>
        <w:rPr>
          <w:rFonts w:hint="eastAsia" w:ascii="宋体" w:hAnsi="宋体" w:cs="微软雅黑"/>
          <w:bCs/>
          <w:szCs w:val="21"/>
          <w:lang w:val="en"/>
        </w:rPr>
        <w:t>4各类年检、强检、检测项目；</w:t>
      </w:r>
    </w:p>
    <w:p>
      <w:pPr>
        <w:snapToGrid w:val="0"/>
        <w:spacing w:line="360" w:lineRule="auto"/>
        <w:rPr>
          <w:rFonts w:hint="eastAsia" w:ascii="宋体" w:hAnsi="宋体" w:cs="微软雅黑"/>
          <w:bCs/>
          <w:szCs w:val="21"/>
          <w:lang w:val="en"/>
        </w:rPr>
      </w:pPr>
      <w:r>
        <w:rPr>
          <w:rFonts w:hint="eastAsia" w:ascii="宋体" w:hAnsi="宋体" w:cs="微软雅黑"/>
          <w:bCs/>
          <w:szCs w:val="21"/>
        </w:rPr>
        <w:t>1.15节能减排等</w:t>
      </w:r>
      <w:r>
        <w:rPr>
          <w:rFonts w:hint="eastAsia" w:ascii="宋体" w:hAnsi="宋体" w:cs="微软雅黑"/>
          <w:bCs/>
          <w:szCs w:val="21"/>
          <w:lang w:val="en"/>
        </w:rPr>
        <w:t>能耗管理；</w:t>
      </w:r>
    </w:p>
    <w:p>
      <w:pPr>
        <w:snapToGrid w:val="0"/>
        <w:spacing w:line="360" w:lineRule="auto"/>
        <w:rPr>
          <w:rFonts w:hint="eastAsia" w:ascii="宋体" w:hAnsi="宋体" w:cs="微软雅黑"/>
          <w:bCs/>
          <w:szCs w:val="21"/>
          <w:lang w:val="en"/>
        </w:rPr>
      </w:pPr>
      <w:r>
        <w:rPr>
          <w:rFonts w:hint="eastAsia" w:ascii="宋体" w:hAnsi="宋体" w:cs="微软雅黑"/>
          <w:bCs/>
          <w:szCs w:val="21"/>
        </w:rPr>
        <w:t>1.16</w:t>
      </w:r>
      <w:r>
        <w:rPr>
          <w:rFonts w:hint="eastAsia" w:ascii="宋体" w:hAnsi="宋体" w:cs="微软雅黑"/>
          <w:bCs/>
          <w:szCs w:val="21"/>
          <w:lang w:val="en"/>
        </w:rPr>
        <w:t>其它工程类、维修保类事务。</w:t>
      </w:r>
    </w:p>
    <w:p>
      <w:pPr>
        <w:snapToGrid w:val="0"/>
        <w:spacing w:line="360" w:lineRule="auto"/>
        <w:rPr>
          <w:rFonts w:hint="eastAsia" w:ascii="宋体" w:hAnsi="宋体" w:cs="微软雅黑"/>
          <w:b/>
          <w:bCs/>
          <w:sz w:val="21"/>
          <w:szCs w:val="21"/>
          <w:lang w:val="en"/>
        </w:rPr>
      </w:pPr>
      <w:r>
        <w:rPr>
          <w:rFonts w:hint="eastAsia" w:ascii="宋体" w:hAnsi="宋体" w:cs="微软雅黑"/>
          <w:bCs/>
          <w:szCs w:val="21"/>
        </w:rPr>
        <w:t>1.17</w:t>
      </w:r>
      <w:r>
        <w:rPr>
          <w:rFonts w:hint="eastAsia" w:ascii="宋体" w:hAnsi="宋体" w:cs="微软雅黑"/>
          <w:bCs/>
          <w:szCs w:val="21"/>
          <w:lang w:val="en"/>
        </w:rPr>
        <w:t>领导与采购人方交办的其它工作。</w:t>
      </w:r>
    </w:p>
    <w:p>
      <w:pPr>
        <w:snapToGrid w:val="0"/>
        <w:spacing w:line="360" w:lineRule="auto"/>
        <w:rPr>
          <w:rFonts w:hint="eastAsia" w:ascii="宋体" w:hAnsi="宋体" w:cs="微软雅黑"/>
          <w:b/>
          <w:bCs/>
          <w:szCs w:val="21"/>
        </w:rPr>
      </w:pPr>
      <w:r>
        <w:rPr>
          <w:rFonts w:hint="eastAsia" w:ascii="宋体" w:hAnsi="宋体" w:cs="微软雅黑"/>
          <w:b/>
          <w:bCs/>
          <w:szCs w:val="21"/>
        </w:rPr>
        <w:t>2、设施设备维修养护服务要求（包括但不限于）：</w:t>
      </w:r>
    </w:p>
    <w:p>
      <w:pPr>
        <w:snapToGrid w:val="0"/>
        <w:spacing w:line="360" w:lineRule="auto"/>
        <w:rPr>
          <w:rFonts w:hint="eastAsia" w:ascii="宋体" w:hAnsi="宋体" w:cs="微软雅黑"/>
          <w:bCs/>
          <w:szCs w:val="21"/>
          <w:lang w:val="en"/>
        </w:rPr>
      </w:pPr>
      <w:r>
        <w:rPr>
          <w:rFonts w:hint="eastAsia" w:ascii="宋体" w:hAnsi="宋体" w:cs="微软雅黑"/>
          <w:bCs/>
          <w:szCs w:val="21"/>
        </w:rPr>
        <w:t>2.1</w:t>
      </w:r>
      <w:r>
        <w:rPr>
          <w:rFonts w:hint="eastAsia" w:ascii="宋体" w:hAnsi="宋体" w:cs="微软雅黑"/>
          <w:bCs/>
          <w:szCs w:val="21"/>
          <w:lang w:val="en"/>
        </w:rPr>
        <w:t>供应商需负责楼宇设施设备交接验收,建立详细的设施设备台账,对交接验收设备或系统做现场标识,并完成交接报告；</w:t>
      </w:r>
    </w:p>
    <w:p>
      <w:pPr>
        <w:snapToGrid w:val="0"/>
        <w:spacing w:line="360" w:lineRule="auto"/>
        <w:rPr>
          <w:rFonts w:hint="eastAsia" w:ascii="宋体" w:hAnsi="宋体" w:cs="微软雅黑"/>
          <w:bCs/>
          <w:szCs w:val="21"/>
          <w:lang w:val="en"/>
        </w:rPr>
      </w:pPr>
      <w:r>
        <w:rPr>
          <w:rFonts w:hint="eastAsia" w:ascii="宋体" w:hAnsi="宋体" w:cs="微软雅黑"/>
          <w:bCs/>
          <w:szCs w:val="21"/>
        </w:rPr>
        <w:t>2.2</w:t>
      </w:r>
      <w:r>
        <w:rPr>
          <w:rFonts w:hint="eastAsia" w:ascii="宋体" w:hAnsi="宋体" w:cs="微软雅黑"/>
          <w:bCs/>
          <w:szCs w:val="21"/>
          <w:lang w:val="en"/>
        </w:rPr>
        <w:t>供应商需制订部门日常运作、管理工作程序和规章制度及各级人员的岗位职责,建立设施、设备的操作、运行、维护保养、检修、应急处理等技术标准和规范；</w:t>
      </w:r>
    </w:p>
    <w:p>
      <w:pPr>
        <w:snapToGrid w:val="0"/>
        <w:spacing w:line="360" w:lineRule="auto"/>
        <w:rPr>
          <w:rFonts w:hint="eastAsia" w:ascii="宋体" w:hAnsi="宋体" w:cs="微软雅黑"/>
          <w:bCs/>
          <w:szCs w:val="21"/>
          <w:lang w:val="en"/>
        </w:rPr>
      </w:pPr>
      <w:r>
        <w:rPr>
          <w:rFonts w:hint="eastAsia" w:ascii="宋体" w:hAnsi="宋体" w:cs="微软雅黑"/>
          <w:bCs/>
          <w:szCs w:val="21"/>
        </w:rPr>
        <w:t>2.3</w:t>
      </w:r>
      <w:r>
        <w:rPr>
          <w:rFonts w:hint="eastAsia" w:ascii="宋体" w:hAnsi="宋体" w:cs="微软雅黑"/>
          <w:bCs/>
          <w:szCs w:val="21"/>
          <w:lang w:val="en"/>
        </w:rPr>
        <w:t>供应商需负责制订报送采购人管理楼宇工程维护年度和月度计划、月度/季度采购需求计划、费用支出计划、设施设备维护保养计划和设备大中修计划。</w:t>
      </w:r>
    </w:p>
    <w:p>
      <w:pPr>
        <w:snapToGrid w:val="0"/>
        <w:spacing w:line="360" w:lineRule="auto"/>
        <w:rPr>
          <w:rFonts w:hint="eastAsia" w:ascii="宋体" w:hAnsi="宋体" w:cs="微软雅黑"/>
          <w:bCs/>
          <w:szCs w:val="21"/>
          <w:lang w:val="en"/>
        </w:rPr>
      </w:pPr>
      <w:r>
        <w:rPr>
          <w:rFonts w:hint="eastAsia" w:ascii="宋体" w:hAnsi="宋体" w:cs="微软雅黑"/>
          <w:bCs/>
          <w:szCs w:val="21"/>
        </w:rPr>
        <w:t>2.4</w:t>
      </w:r>
      <w:r>
        <w:rPr>
          <w:rFonts w:hint="eastAsia" w:ascii="宋体" w:hAnsi="宋体" w:cs="微软雅黑"/>
          <w:bCs/>
          <w:szCs w:val="21"/>
          <w:lang w:val="en"/>
        </w:rPr>
        <w:t>供应商需对所辖设施设备进行全面、有效的管理,保持设施设备良好运行，按计划进行维护保养；定期进行设备完好率的统计和考核，使设备完好率达到规定的要求，确保满足采购人使用要求。设备进行维护保养和检修的项目、方法、完好程度必须符合采购人相关规定。运行中所发生的设备故障应得到正确、及时地处理,在紧急情况发生时,能够按应急处理方案实施有效控制处理,确保人员、设施设备安全。</w:t>
      </w:r>
    </w:p>
    <w:p>
      <w:pPr>
        <w:snapToGrid w:val="0"/>
        <w:spacing w:line="360" w:lineRule="auto"/>
        <w:rPr>
          <w:rFonts w:hint="eastAsia" w:ascii="宋体" w:hAnsi="宋体" w:cs="微软雅黑"/>
          <w:bCs/>
          <w:szCs w:val="21"/>
          <w:lang w:val="en"/>
        </w:rPr>
      </w:pPr>
      <w:r>
        <w:rPr>
          <w:rFonts w:hint="eastAsia" w:ascii="宋体" w:hAnsi="宋体" w:cs="微软雅黑"/>
          <w:bCs/>
          <w:szCs w:val="21"/>
        </w:rPr>
        <w:t>2.5</w:t>
      </w:r>
      <w:r>
        <w:rPr>
          <w:rFonts w:hint="eastAsia" w:ascii="宋体" w:hAnsi="宋体" w:cs="微软雅黑"/>
          <w:bCs/>
          <w:szCs w:val="21"/>
          <w:lang w:val="en"/>
        </w:rPr>
        <w:t>供应商需按采购人需求与国家行业标准完成服务事项，维修及时率、返修率、采购人满意率必须达到规定的标准，定期进行部门服务质量考评。</w:t>
      </w:r>
    </w:p>
    <w:p>
      <w:pPr>
        <w:snapToGrid w:val="0"/>
        <w:spacing w:line="360" w:lineRule="auto"/>
        <w:rPr>
          <w:rFonts w:hint="eastAsia" w:ascii="宋体" w:hAnsi="宋体" w:cs="微软雅黑"/>
          <w:bCs/>
          <w:szCs w:val="21"/>
          <w:lang w:val="en"/>
        </w:rPr>
      </w:pPr>
      <w:r>
        <w:rPr>
          <w:rFonts w:hint="eastAsia" w:ascii="宋体" w:hAnsi="宋体" w:cs="微软雅黑"/>
          <w:bCs/>
          <w:szCs w:val="21"/>
        </w:rPr>
        <w:t>2.6</w:t>
      </w:r>
      <w:r>
        <w:rPr>
          <w:rFonts w:hint="eastAsia" w:ascii="宋体" w:hAnsi="宋体" w:cs="微软雅黑"/>
          <w:bCs/>
          <w:szCs w:val="21"/>
          <w:lang w:val="en"/>
        </w:rPr>
        <w:t>供应商需按国家、行业标准制定与实施各专业、各系统设备、各机房的值班、巡视、维护保养、检修记录制度,记录做到清晰、真实、完整,建立档案管理制度。按管理要求做好运行记录、技术文件、资料、图样的收集整理、保存和归档工作。对储存的记录做好标识、收集、储存、保护、查阅和处置。</w:t>
      </w:r>
    </w:p>
    <w:p>
      <w:pPr>
        <w:snapToGrid w:val="0"/>
        <w:spacing w:line="360" w:lineRule="auto"/>
        <w:rPr>
          <w:rFonts w:hint="eastAsia" w:ascii="宋体" w:hAnsi="宋体" w:cs="微软雅黑"/>
          <w:bCs/>
          <w:szCs w:val="21"/>
          <w:lang w:val="en"/>
        </w:rPr>
      </w:pPr>
      <w:r>
        <w:rPr>
          <w:rFonts w:hint="eastAsia" w:ascii="宋体" w:hAnsi="宋体" w:cs="微软雅黑"/>
          <w:bCs/>
          <w:szCs w:val="21"/>
        </w:rPr>
        <w:t>2.7</w:t>
      </w:r>
      <w:r>
        <w:rPr>
          <w:rFonts w:hint="eastAsia" w:ascii="宋体" w:hAnsi="宋体" w:cs="微软雅黑"/>
          <w:bCs/>
          <w:szCs w:val="21"/>
          <w:lang w:val="en"/>
        </w:rPr>
        <w:t>供应商确保电力、供水排水、煤气、通信、电视等正常，按管理部门要求，定期完成电力、防雷、消防等各项安全检测,使污水、废气、噪声达到环保要求。遇停电、停水等紧急情况或重大会议活动保障时，供应商需提前联系对接、配合行业管理部门，进行作业，确保大楼正常运作。</w:t>
      </w:r>
    </w:p>
    <w:p>
      <w:pPr>
        <w:snapToGrid w:val="0"/>
        <w:spacing w:line="360" w:lineRule="auto"/>
        <w:rPr>
          <w:rFonts w:hint="eastAsia" w:ascii="宋体" w:hAnsi="宋体" w:cs="微软雅黑"/>
          <w:bCs/>
          <w:szCs w:val="21"/>
          <w:lang w:val="en"/>
        </w:rPr>
      </w:pPr>
      <w:r>
        <w:rPr>
          <w:rFonts w:hint="eastAsia" w:ascii="宋体" w:hAnsi="宋体" w:cs="微软雅黑"/>
          <w:bCs/>
          <w:szCs w:val="21"/>
        </w:rPr>
        <w:t>2.8</w:t>
      </w:r>
      <w:r>
        <w:rPr>
          <w:rFonts w:hint="eastAsia" w:ascii="宋体" w:hAnsi="宋体" w:cs="微软雅黑"/>
          <w:bCs/>
          <w:szCs w:val="21"/>
          <w:lang w:val="en"/>
        </w:rPr>
        <w:t>供应商需负责编制职责范围内的各种应急预案,并组织培训、演练和实施。</w:t>
      </w:r>
    </w:p>
    <w:p>
      <w:pPr>
        <w:snapToGrid w:val="0"/>
        <w:spacing w:line="360" w:lineRule="auto"/>
        <w:rPr>
          <w:rFonts w:hint="eastAsia" w:ascii="宋体" w:hAnsi="宋体" w:cs="微软雅黑"/>
          <w:bCs/>
          <w:szCs w:val="21"/>
          <w:lang w:val="en"/>
        </w:rPr>
      </w:pPr>
      <w:r>
        <w:rPr>
          <w:rFonts w:hint="eastAsia" w:ascii="宋体" w:hAnsi="宋体" w:cs="微软雅黑"/>
          <w:bCs/>
          <w:szCs w:val="21"/>
        </w:rPr>
        <w:t>2.9</w:t>
      </w:r>
      <w:r>
        <w:rPr>
          <w:rFonts w:hint="eastAsia" w:ascii="宋体" w:hAnsi="宋体" w:cs="微软雅黑"/>
          <w:bCs/>
          <w:szCs w:val="21"/>
          <w:lang w:val="en"/>
        </w:rPr>
        <w:t>设施设备维修养护涉及的维修工具、检测仪器，由中标供应商负责提供，并按规定进行校验检测；中标供应商负责甲供零配件的日常维护与出入库管理。</w:t>
      </w:r>
    </w:p>
    <w:p>
      <w:pPr>
        <w:snapToGrid w:val="0"/>
        <w:spacing w:line="360" w:lineRule="auto"/>
        <w:rPr>
          <w:rFonts w:hint="eastAsia" w:ascii="宋体" w:hAnsi="宋体" w:cs="微软雅黑"/>
          <w:bCs/>
          <w:szCs w:val="21"/>
          <w:lang w:val="en"/>
        </w:rPr>
      </w:pPr>
      <w:r>
        <w:rPr>
          <w:rFonts w:hint="eastAsia" w:ascii="宋体" w:hAnsi="宋体" w:cs="微软雅黑"/>
          <w:bCs/>
          <w:szCs w:val="21"/>
        </w:rPr>
        <w:t>2.10</w:t>
      </w:r>
      <w:r>
        <w:rPr>
          <w:rFonts w:hint="eastAsia" w:ascii="宋体" w:hAnsi="宋体" w:cs="微软雅黑"/>
          <w:bCs/>
          <w:szCs w:val="21"/>
          <w:lang w:val="en"/>
        </w:rPr>
        <w:t>供应商需负责项目服务人员的岗前培训及岗位技能培训,提高员工的素质及技能。</w:t>
      </w:r>
    </w:p>
    <w:p>
      <w:pPr>
        <w:snapToGrid w:val="0"/>
        <w:spacing w:line="360" w:lineRule="auto"/>
        <w:rPr>
          <w:rFonts w:hint="eastAsia" w:ascii="宋体" w:hAnsi="宋体" w:cs="微软雅黑"/>
          <w:bCs/>
          <w:szCs w:val="21"/>
          <w:lang w:val="en"/>
        </w:rPr>
      </w:pPr>
      <w:r>
        <w:rPr>
          <w:rFonts w:hint="eastAsia" w:ascii="宋体" w:hAnsi="宋体" w:cs="微软雅黑"/>
          <w:bCs/>
          <w:szCs w:val="21"/>
        </w:rPr>
        <w:t>2.11</w:t>
      </w:r>
      <w:r>
        <w:rPr>
          <w:rFonts w:hint="eastAsia" w:ascii="宋体" w:hAnsi="宋体" w:cs="微软雅黑"/>
          <w:bCs/>
          <w:szCs w:val="21"/>
          <w:lang w:val="en"/>
        </w:rPr>
        <w:t>供应商需熟悉并能够操作使用智慧用能管理系统，对项目能耗进行监督，并采取节能降耗措施。</w:t>
      </w:r>
    </w:p>
    <w:p>
      <w:pPr>
        <w:snapToGrid w:val="0"/>
        <w:spacing w:line="360" w:lineRule="auto"/>
        <w:rPr>
          <w:rFonts w:hint="eastAsia" w:ascii="宋体" w:hAnsi="宋体" w:cs="微软雅黑"/>
          <w:bCs/>
          <w:szCs w:val="21"/>
          <w:lang w:val="en"/>
        </w:rPr>
      </w:pPr>
      <w:r>
        <w:rPr>
          <w:rFonts w:hint="eastAsia" w:ascii="宋体" w:hAnsi="宋体" w:cs="微软雅黑"/>
          <w:bCs/>
          <w:szCs w:val="21"/>
        </w:rPr>
        <w:t>2.12</w:t>
      </w:r>
      <w:r>
        <w:rPr>
          <w:rFonts w:hint="eastAsia" w:ascii="宋体" w:hAnsi="宋体" w:cs="微软雅黑"/>
          <w:bCs/>
          <w:szCs w:val="21"/>
          <w:lang w:val="en"/>
        </w:rPr>
        <w:t>供应商负责维修材料申购、入库、出库、消耗管理，并做好相关记录。</w:t>
      </w:r>
    </w:p>
    <w:p>
      <w:pPr>
        <w:snapToGrid w:val="0"/>
        <w:spacing w:line="360" w:lineRule="auto"/>
        <w:rPr>
          <w:rFonts w:ascii="宋体" w:hAnsi="宋体" w:cs="微软雅黑"/>
          <w:sz w:val="21"/>
          <w:szCs w:val="21"/>
        </w:rPr>
      </w:pPr>
      <w:r>
        <w:rPr>
          <w:rFonts w:hint="eastAsia" w:ascii="宋体" w:hAnsi="宋体" w:cs="微软雅黑"/>
          <w:bCs/>
          <w:szCs w:val="21"/>
        </w:rPr>
        <w:t>2.13</w:t>
      </w:r>
      <w:r>
        <w:rPr>
          <w:rFonts w:hint="eastAsia" w:ascii="宋体" w:hAnsi="宋体" w:cs="微软雅黑"/>
          <w:bCs/>
          <w:szCs w:val="21"/>
          <w:lang w:val="en"/>
        </w:rPr>
        <w:t>供应商采用国家规定的设备设施运行维护管理标准，提供项目安装系统供配电及照明系统、暖通系统、直饮水系统、给排水系统、建筑智慧化系统、厨房设备和建筑装饰以及室外配套工程等专业化的维保服务；提供设备设施的软件、硬件方面完善、升级，运行维护人员的技术培训服务；提供技术支持、咨询服务，包括起草各类设备（系统）操作说明、操作规程及管理制度；整体系统改造、更新、维护方案编制服务。提供备机、应急和重大活动期间全程保障；配合、监督和管理其他外来维保单位或改造更新服务单位、人员。各类设备设施的维保工作必须委托具备相关资质的维保工作的单位实施，服务标准不得低于现有设备技术要求和质量。电工、维修等特殊岗位应持证上岗，并符合当地行政管理部门的规范要求。</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 xml:space="preserve">2.14 </w:t>
      </w:r>
      <w:r>
        <w:rPr>
          <w:rFonts w:hint="eastAsia" w:ascii="宋体" w:hAnsi="宋体" w:cs="微软雅黑"/>
          <w:bCs/>
          <w:sz w:val="24"/>
          <w:szCs w:val="21"/>
          <w:lang w:val="en"/>
        </w:rPr>
        <w:t>负责项目供电（高低压配电）系统（24 小时运行）、垂直运输系统（电梯）系统的运行和管理工作、设施设备的维护、保养和检修工作；</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2.15</w:t>
      </w:r>
      <w:r>
        <w:rPr>
          <w:rFonts w:hint="eastAsia" w:ascii="宋体" w:hAnsi="宋体" w:cs="微软雅黑"/>
          <w:bCs/>
          <w:sz w:val="24"/>
          <w:szCs w:val="21"/>
          <w:lang w:val="en"/>
        </w:rPr>
        <w:t>负责项目给排水系统消防水系统等系统的运行管理、维护保养和检修工作，日常维修及管线的疏通、化粪池清掏和‘跑、冒、滴、漏’的维修工作，并做好相关记录；</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2.16</w:t>
      </w:r>
      <w:r>
        <w:rPr>
          <w:rFonts w:hint="eastAsia" w:ascii="宋体" w:hAnsi="宋体" w:cs="微软雅黑"/>
          <w:bCs/>
          <w:sz w:val="24"/>
          <w:szCs w:val="21"/>
          <w:lang w:val="en"/>
        </w:rPr>
        <w:t>负责弱电与智慧化系统的日常运行、维护及保养（负责联系配合网络系统、电话系统工作人员，确保该系统正常运行）；</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2.17</w:t>
      </w:r>
      <w:r>
        <w:rPr>
          <w:rFonts w:hint="eastAsia" w:ascii="宋体" w:hAnsi="宋体" w:cs="微软雅黑"/>
          <w:bCs/>
          <w:sz w:val="24"/>
          <w:szCs w:val="21"/>
          <w:lang w:val="en"/>
        </w:rPr>
        <w:t>负责项目水暖设备、厨房设备、厨房洗涤设备的日常使用、定期保养和故障检修。</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 xml:space="preserve">2.18 </w:t>
      </w:r>
      <w:r>
        <w:rPr>
          <w:rFonts w:hint="eastAsia" w:ascii="宋体" w:hAnsi="宋体" w:cs="微软雅黑"/>
          <w:bCs/>
          <w:sz w:val="24"/>
          <w:szCs w:val="21"/>
          <w:lang w:val="en"/>
        </w:rPr>
        <w:t>负责项目空调系统（中央空调、VRV空调、分体空调等）、制冷设备、冷库、送风设备、排风设备、排烟设备的定期维护保养和日常故障检修。空调系统含一年两次空调内滤网清洗和外机翅片清洗，费用由供应商统一考虑于投标报价中。</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 xml:space="preserve">2.19 </w:t>
      </w:r>
      <w:r>
        <w:rPr>
          <w:rFonts w:hint="eastAsia" w:ascii="宋体" w:hAnsi="宋体" w:cs="微软雅黑"/>
          <w:bCs/>
          <w:sz w:val="24"/>
          <w:szCs w:val="21"/>
          <w:lang w:val="en"/>
        </w:rPr>
        <w:t>负责项目室内装饰（天花、地面、墙面）、门窗、家俱、门锁等的日常修理工作。</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2.20</w:t>
      </w:r>
      <w:r>
        <w:rPr>
          <w:rFonts w:hint="eastAsia" w:ascii="宋体" w:hAnsi="宋体" w:cs="微软雅黑"/>
          <w:bCs/>
          <w:sz w:val="24"/>
          <w:szCs w:val="21"/>
          <w:lang w:val="en"/>
        </w:rPr>
        <w:t>负责项目室内外灯光照明、景观照明的定期检查、修理工作。</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2.21</w:t>
      </w:r>
      <w:r>
        <w:rPr>
          <w:rFonts w:hint="eastAsia" w:ascii="宋体" w:hAnsi="宋体" w:cs="微软雅黑"/>
          <w:bCs/>
          <w:sz w:val="24"/>
          <w:szCs w:val="21"/>
          <w:lang w:val="en"/>
        </w:rPr>
        <w:t>负责项目建筑本体及外墙、幕墙、大堂雨棚的定期巡检和维修跟进，定期进行高空坠物、外墙脱落隐患排查，发现问题及时进行处理，持续跟进并报采购人。</w:t>
      </w:r>
    </w:p>
    <w:p>
      <w:pPr>
        <w:pStyle w:val="53"/>
        <w:tabs>
          <w:tab w:val="left" w:pos="64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rPr>
        <w:t>2.22</w:t>
      </w:r>
      <w:r>
        <w:rPr>
          <w:rFonts w:hint="eastAsia" w:ascii="宋体" w:hAnsi="宋体" w:cs="微软雅黑"/>
          <w:bCs/>
          <w:sz w:val="24"/>
          <w:szCs w:val="21"/>
          <w:lang w:val="en"/>
        </w:rPr>
        <w:t>第三方检测的合同，如高压电试、电梯检测、避雷检测、消防检测、专业仪器工具校验等，检测项目数量与费用由供应商自行估算并做全面考虑，采购人不再另行支付。如有缺少，责任、后果由供应商承担。</w:t>
      </w:r>
    </w:p>
    <w:p>
      <w:pPr>
        <w:pStyle w:val="53"/>
        <w:tabs>
          <w:tab w:val="left" w:pos="1060"/>
        </w:tabs>
        <w:snapToGrid w:val="0"/>
        <w:ind w:firstLine="0" w:firstLineChars="0"/>
        <w:rPr>
          <w:rFonts w:hint="eastAsia" w:ascii="宋体" w:hAnsi="宋体" w:cs="微软雅黑"/>
          <w:bCs/>
          <w:sz w:val="24"/>
          <w:szCs w:val="21"/>
          <w:lang w:val="en"/>
        </w:rPr>
      </w:pPr>
      <w:r>
        <w:rPr>
          <w:rFonts w:hint="eastAsia" w:ascii="宋体" w:hAnsi="宋体" w:cs="微软雅黑"/>
          <w:bCs/>
          <w:sz w:val="24"/>
          <w:szCs w:val="21"/>
          <w:lang w:val="en"/>
        </w:rPr>
        <w:t xml:space="preserve"> </w:t>
      </w:r>
      <w:r>
        <w:rPr>
          <w:rFonts w:hint="eastAsia" w:ascii="宋体" w:hAnsi="宋体" w:cs="微软雅黑"/>
          <w:bCs/>
          <w:sz w:val="24"/>
          <w:szCs w:val="21"/>
        </w:rPr>
        <w:t>2.23</w:t>
      </w:r>
      <w:r>
        <w:rPr>
          <w:rFonts w:hint="eastAsia" w:ascii="宋体" w:hAnsi="宋体" w:cs="微软雅黑"/>
          <w:bCs/>
          <w:sz w:val="24"/>
          <w:szCs w:val="21"/>
          <w:lang w:val="en"/>
        </w:rPr>
        <w:t>完成上级领导与采购人交办的其他任务。</w:t>
      </w:r>
    </w:p>
    <w:p>
      <w:pPr>
        <w:snapToGrid w:val="0"/>
        <w:spacing w:line="360" w:lineRule="auto"/>
        <w:rPr>
          <w:rFonts w:hint="eastAsia" w:ascii="宋体" w:hAnsi="宋体" w:cs="微软雅黑"/>
          <w:b/>
          <w:bCs/>
          <w:szCs w:val="21"/>
        </w:rPr>
      </w:pPr>
      <w:r>
        <w:rPr>
          <w:rFonts w:hint="eastAsia" w:ascii="宋体" w:hAnsi="宋体" w:cs="微软雅黑"/>
          <w:b/>
          <w:bCs/>
          <w:szCs w:val="21"/>
        </w:rPr>
        <w:t>3、具体各类设施设备维修养护服务标准</w:t>
      </w:r>
    </w:p>
    <w:p>
      <w:pPr>
        <w:spacing w:line="360" w:lineRule="auto"/>
        <w:rPr>
          <w:rFonts w:ascii="宋体" w:hAnsi="宋体"/>
          <w:b/>
          <w:szCs w:val="21"/>
        </w:rPr>
      </w:pPr>
      <w:r>
        <w:rPr>
          <w:rFonts w:hint="eastAsia" w:ascii="宋体" w:hAnsi="宋体"/>
          <w:b/>
          <w:szCs w:val="21"/>
        </w:rPr>
        <w:t>3.1高（低）压线路、照明及供电设备管理维护</w:t>
      </w:r>
    </w:p>
    <w:p>
      <w:pPr>
        <w:pStyle w:val="52"/>
        <w:snapToGrid w:val="0"/>
        <w:spacing w:before="0"/>
        <w:ind w:firstLine="0" w:firstLineChars="0"/>
        <w:rPr>
          <w:rFonts w:hint="eastAsia" w:ascii="宋体" w:hAnsi="宋体" w:cs="微软雅黑"/>
          <w:bCs/>
          <w:szCs w:val="21"/>
          <w:lang w:val="en"/>
        </w:rPr>
      </w:pPr>
      <w:r>
        <w:rPr>
          <w:rFonts w:hint="eastAsia" w:ascii="宋体" w:hAnsi="宋体" w:cs="微软雅黑"/>
          <w:bCs/>
          <w:szCs w:val="21"/>
        </w:rPr>
        <w:t>3.1.1</w:t>
      </w:r>
      <w:r>
        <w:rPr>
          <w:rFonts w:hint="eastAsia" w:ascii="宋体" w:hAnsi="宋体" w:cs="微软雅黑"/>
          <w:bCs/>
          <w:szCs w:val="21"/>
          <w:lang w:val="en"/>
        </w:rPr>
        <w:t>服务内容: 对区域内的变压器、高低压配电柜、楼层配电间低压配电柜、设备机房电气控制柜、疏散指示系统、电气管线、电线电缆、电源开关、动力插座、电开水炉、水泵、排污泵等低压用电设施进行日常管理和维护、维修，保持设施正常运行。本项目包括办公室内。</w:t>
      </w:r>
    </w:p>
    <w:p>
      <w:pPr>
        <w:pStyle w:val="52"/>
        <w:snapToGrid w:val="0"/>
        <w:spacing w:before="0"/>
        <w:ind w:firstLine="0" w:firstLineChars="0"/>
        <w:rPr>
          <w:rFonts w:hint="eastAsia" w:ascii="宋体" w:hAnsi="宋体" w:cs="微软雅黑"/>
          <w:bCs/>
          <w:szCs w:val="21"/>
          <w:lang w:val="en"/>
        </w:rPr>
      </w:pPr>
      <w:r>
        <w:rPr>
          <w:rFonts w:hint="eastAsia" w:ascii="宋体" w:hAnsi="宋体" w:cs="微软雅黑"/>
          <w:bCs/>
          <w:szCs w:val="21"/>
        </w:rPr>
        <w:t>3.1.2</w:t>
      </w:r>
      <w:r>
        <w:rPr>
          <w:rFonts w:hint="eastAsia" w:ascii="宋体" w:hAnsi="宋体" w:cs="微软雅黑"/>
          <w:bCs/>
          <w:szCs w:val="21"/>
          <w:lang w:val="en"/>
        </w:rPr>
        <w:t>服务要求：</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①建立严格的高配供电室岗任责任制，高低配交接班制度、高低配室操作规程制度、高配倒闸操作制度、工作票制度、高低配及维修巡回检查等制度；</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②高配变电房24小时双人双岗值班，夜间能应急维修，保证整个大楼的供电安全；</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③按照规定周期对变配电设备设施进行检查、维护、清洁，并做好记录，确保高（低）压变（配）电柜操作运行正常，各计量检测表计显示正常；</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④变（配）电柜、低压配电柜运行正常，符合工作要求，各类表计显示正常；</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⑤功率因素自动补偿电容器（组）、有源滤波系统等运行正常，自动切换准确可靠；</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⑥变(配)电系统联络切换正常；</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⑦负责室内外各类照明灯具、泛光照明系统、供用电设备设施（包括配电箱柜、桥架、井道、分电箱、开关、插座等）的日常管理和维护修理，对公共区域及部分办公室插座定时检测；</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⑧通过有效的管理措施及技术措施，积极开展节能管理工作；</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⑨每年必须组织不少于一次防雷检测及预防性试验。</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rPr>
        <w:t>⑩</w:t>
      </w:r>
      <w:r>
        <w:rPr>
          <w:rFonts w:hint="eastAsia" w:ascii="宋体" w:hAnsi="宋体" w:cs="微软雅黑"/>
          <w:bCs/>
          <w:szCs w:val="21"/>
          <w:lang w:val="en"/>
        </w:rPr>
        <w:t>强化管理职能，提高节能管理水平，加强节能监管。</w:t>
      </w:r>
    </w:p>
    <w:p>
      <w:pPr>
        <w:spacing w:line="360" w:lineRule="auto"/>
        <w:rPr>
          <w:rFonts w:hint="eastAsia" w:ascii="宋体" w:hAnsi="宋体"/>
          <w:b/>
          <w:szCs w:val="21"/>
        </w:rPr>
      </w:pPr>
      <w:r>
        <w:rPr>
          <w:rFonts w:hint="eastAsia" w:ascii="宋体" w:hAnsi="宋体"/>
          <w:b/>
          <w:szCs w:val="21"/>
        </w:rPr>
        <w:t>3.2给排水设备管理</w:t>
      </w:r>
    </w:p>
    <w:p>
      <w:pPr>
        <w:pStyle w:val="52"/>
        <w:snapToGrid w:val="0"/>
        <w:spacing w:before="0"/>
        <w:ind w:firstLine="0" w:firstLineChars="0"/>
        <w:rPr>
          <w:rFonts w:hint="eastAsia" w:ascii="宋体" w:hAnsi="宋体" w:cs="微软雅黑"/>
          <w:bCs/>
          <w:szCs w:val="21"/>
          <w:lang w:val="en"/>
        </w:rPr>
      </w:pPr>
      <w:r>
        <w:rPr>
          <w:rFonts w:hint="eastAsia" w:ascii="宋体" w:hAnsi="宋体" w:cs="微软雅黑"/>
          <w:bCs/>
          <w:szCs w:val="21"/>
        </w:rPr>
        <w:t>3.2.1</w:t>
      </w:r>
      <w:r>
        <w:rPr>
          <w:rFonts w:hint="eastAsia" w:ascii="宋体" w:hAnsi="宋体" w:cs="微软雅黑"/>
          <w:bCs/>
          <w:szCs w:val="21"/>
          <w:lang w:val="en"/>
        </w:rPr>
        <w:t>服务内容: 进户表前的给水系统，对规划红线范围以内室内外给排水系统的设备、设施，如景观水池、雨水回收系统、水泵、水箱、气压给水装置、水处理设备、消火栓、管道、管件、阀门、水嘴、公共区域卫生洁具、排水管、透气管、水封设备、室外排水管及附属构筑物等进行日常养护维修，保持正常运行。编制年度查漏、防腐、加固计划并有效实施。</w:t>
      </w:r>
    </w:p>
    <w:p>
      <w:pPr>
        <w:widowControl/>
        <w:autoSpaceDE w:val="0"/>
        <w:autoSpaceDN w:val="0"/>
        <w:adjustRightInd w:val="0"/>
        <w:spacing w:line="360" w:lineRule="auto"/>
        <w:rPr>
          <w:rFonts w:hint="eastAsia" w:ascii="宋体" w:hAnsi="宋体"/>
          <w:szCs w:val="21"/>
        </w:rPr>
      </w:pPr>
      <w:r>
        <w:rPr>
          <w:rFonts w:hint="eastAsia" w:ascii="宋体" w:hAnsi="宋体"/>
          <w:szCs w:val="21"/>
        </w:rPr>
        <w:t>3.2.2服务要求：</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①每半年对给排水系统进行维护、润滑、疏通、防冻处理。</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②制定检查计划，并按计划检查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做好范围内污水排放管道的规划建议与疏通、化粪池清掏工作等。</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③用户末端的水压及流量满足使用要求。</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④每季对楼宇给排水总管进行检查，每半年对水泵、管道进行养护。</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⑤确保水质无污染并符合规定的要求，生活饮用水水质符合GB5749-2006《生活饮用水卫生标准》的要求。生活饮用水设施的日常使用管理、清洗消毒、作业人员健康检查以及水质检测参照建设部、卫生部《城市供水水质管理规定》执行。请有资质人员定期清洗水箱，每年不少于1次，并提供清洗后水质检测报告，清洗检测费用由供应商承担。</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⑥做好给排水管道阀门、卫生间洁具、开水器、燃气管道、暖通冷热水凝结水管道维护，设备操作检修管理等，给排水设备、阀门、管道工作正常，设备外表无锈蚀、无污渍，无跑冒滴漏现象。制订合理用水和节约用水计划。</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⑦每年对水箱等二次供水设施设备进行清洁消毒，确保水池、水箱清洁卫生；按规定时间对净水器PP棉、活性碳等过滤器进行调换，提供水质化验单。严格执行净水器、开水器、变频水泵、水池、水箱等管理措施，及时消除水池、水箱周围污染隐患。</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⑧确保生活、消防管路双路正常供水，每日进行供水管路设备、卫生设施、自动冲洗阀感应器、饮用水设备的巡视，严格限水、停水审批权限，如发现管道漏水应及时修复。检查绿化浇灌泵站、管路、喷头等设施完好无损，系统运行正常。</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⑨制订给排水事故应急处理方案。遇有事故，维修人员须在5分钟内抵达现场抢修，杜绝大面积跑水、泛水或长时间停水现象。加强潜水泵、增压泵检查维护，确保排水系统畅通，减少道路积水，地下室、车库、设备机房无积水、浸泡现象发生。</w:t>
      </w:r>
    </w:p>
    <w:p>
      <w:pPr>
        <w:pStyle w:val="52"/>
        <w:snapToGrid w:val="0"/>
        <w:spacing w:before="0"/>
        <w:ind w:firstLine="480"/>
        <w:rPr>
          <w:rFonts w:hint="eastAsia" w:ascii="宋体" w:hAnsi="宋体" w:cs="微软雅黑"/>
          <w:bCs/>
          <w:szCs w:val="21"/>
          <w:lang w:val="en"/>
        </w:rPr>
      </w:pPr>
      <w:r>
        <w:rPr>
          <w:rFonts w:hint="eastAsia" w:ascii="宋体" w:hAnsi="宋体" w:cs="微软雅黑"/>
          <w:bCs/>
          <w:szCs w:val="21"/>
          <w:lang w:val="en"/>
        </w:rPr>
        <w:t>⑩每季度对水泵、水质处理、消毒装置、电开水炉及设备控制柜进行保养。</w:t>
      </w:r>
    </w:p>
    <w:p>
      <w:pPr>
        <w:spacing w:line="360" w:lineRule="auto"/>
        <w:rPr>
          <w:rFonts w:ascii="宋体" w:hAnsi="宋体"/>
          <w:b/>
          <w:szCs w:val="21"/>
        </w:rPr>
      </w:pPr>
      <w:r>
        <w:rPr>
          <w:rFonts w:hint="eastAsia" w:ascii="宋体" w:hAnsi="宋体"/>
          <w:b/>
          <w:szCs w:val="21"/>
        </w:rPr>
        <w:t>3.3燃气设施管理</w:t>
      </w:r>
    </w:p>
    <w:p>
      <w:pPr>
        <w:spacing w:line="360" w:lineRule="auto"/>
        <w:rPr>
          <w:rFonts w:ascii="宋体" w:hAnsi="宋体"/>
          <w:szCs w:val="21"/>
        </w:rPr>
      </w:pPr>
      <w:r>
        <w:rPr>
          <w:rFonts w:hint="eastAsia" w:ascii="宋体" w:hAnsi="宋体"/>
          <w:szCs w:val="21"/>
        </w:rPr>
        <w:t>3.3.1服务内容：对项目内的燃气设施的运行管理和日常养护维修，通过有效的管理措施和技术措施，开展管理工作。</w:t>
      </w:r>
    </w:p>
    <w:p>
      <w:pPr>
        <w:spacing w:line="360" w:lineRule="auto"/>
        <w:rPr>
          <w:rFonts w:hint="eastAsia" w:ascii="宋体" w:hAnsi="宋体"/>
          <w:szCs w:val="21"/>
        </w:rPr>
      </w:pPr>
      <w:r>
        <w:rPr>
          <w:rFonts w:hint="eastAsia" w:ascii="宋体" w:hAnsi="宋体"/>
          <w:szCs w:val="21"/>
        </w:rPr>
        <w:t>3.3.2服务质量标准：</w:t>
      </w:r>
    </w:p>
    <w:p>
      <w:pPr>
        <w:spacing w:line="360" w:lineRule="auto"/>
        <w:ind w:firstLine="480" w:firstLineChars="200"/>
        <w:rPr>
          <w:rFonts w:ascii="宋体" w:hAnsi="宋体"/>
          <w:szCs w:val="21"/>
        </w:rPr>
      </w:pPr>
      <w:r>
        <w:rPr>
          <w:rFonts w:hint="eastAsia" w:ascii="汉仪书宋二S" w:hAnsi="汉仪书宋二S" w:eastAsia="汉仪书宋二S" w:cs="汉仪书宋二S"/>
          <w:szCs w:val="21"/>
        </w:rPr>
        <w:t>①</w:t>
      </w:r>
      <w:r>
        <w:rPr>
          <w:rFonts w:hint="eastAsia" w:ascii="宋体" w:hAnsi="宋体"/>
          <w:szCs w:val="21"/>
        </w:rPr>
        <w:t>建立日常管理制度并记录日常使用状况；</w:t>
      </w:r>
    </w:p>
    <w:p>
      <w:pPr>
        <w:spacing w:line="360" w:lineRule="auto"/>
        <w:ind w:firstLine="480" w:firstLineChars="200"/>
        <w:rPr>
          <w:rFonts w:ascii="宋体" w:hAnsi="宋体"/>
          <w:szCs w:val="21"/>
        </w:rPr>
      </w:pPr>
      <w:r>
        <w:rPr>
          <w:rFonts w:hint="eastAsia" w:ascii="汉仪书宋二S" w:hAnsi="汉仪书宋二S" w:eastAsia="汉仪书宋二S" w:cs="汉仪书宋二S"/>
          <w:szCs w:val="21"/>
        </w:rPr>
        <w:t>②</w:t>
      </w:r>
      <w:r>
        <w:rPr>
          <w:rFonts w:hint="eastAsia" w:ascii="宋体" w:hAnsi="宋体"/>
          <w:szCs w:val="21"/>
        </w:rPr>
        <w:t>配合维保单位进行维保，监督约定维保的期限、要求和双方的权利义务等。</w:t>
      </w:r>
    </w:p>
    <w:p>
      <w:pPr>
        <w:spacing w:line="360" w:lineRule="auto"/>
        <w:rPr>
          <w:rFonts w:ascii="宋体" w:hAnsi="宋体"/>
          <w:b/>
          <w:szCs w:val="21"/>
        </w:rPr>
      </w:pPr>
      <w:r>
        <w:rPr>
          <w:rFonts w:hint="eastAsia" w:ascii="宋体" w:hAnsi="宋体"/>
          <w:b/>
          <w:szCs w:val="21"/>
        </w:rPr>
        <w:t>3.4空调系统维护</w:t>
      </w:r>
    </w:p>
    <w:p>
      <w:pPr>
        <w:widowControl/>
        <w:autoSpaceDE w:val="0"/>
        <w:autoSpaceDN w:val="0"/>
        <w:adjustRightInd w:val="0"/>
        <w:spacing w:line="360" w:lineRule="auto"/>
        <w:rPr>
          <w:rFonts w:ascii="宋体" w:hAnsi="宋体"/>
          <w:szCs w:val="21"/>
        </w:rPr>
      </w:pPr>
      <w:r>
        <w:rPr>
          <w:rFonts w:hint="eastAsia" w:ascii="宋体" w:hAnsi="宋体"/>
          <w:szCs w:val="21"/>
        </w:rPr>
        <w:t>3.4.1服务内容：项目内分体式空调、中央空调系统的运行管理及日常养护维修。通过有效的管理措施及技术措施，积极开展节能管理工作。</w:t>
      </w:r>
    </w:p>
    <w:p>
      <w:pPr>
        <w:widowControl/>
        <w:autoSpaceDE w:val="0"/>
        <w:autoSpaceDN w:val="0"/>
        <w:adjustRightInd w:val="0"/>
        <w:spacing w:line="360" w:lineRule="auto"/>
        <w:rPr>
          <w:rFonts w:hint="eastAsia" w:ascii="宋体" w:hAnsi="宋体"/>
          <w:szCs w:val="21"/>
        </w:rPr>
      </w:pPr>
      <w:r>
        <w:rPr>
          <w:rFonts w:hint="eastAsia" w:ascii="宋体" w:hAnsi="宋体"/>
          <w:szCs w:val="21"/>
        </w:rPr>
        <w:t>3.4.2服务要求：</w:t>
      </w:r>
    </w:p>
    <w:p>
      <w:pPr>
        <w:spacing w:line="360" w:lineRule="auto"/>
        <w:ind w:firstLine="480" w:firstLineChars="200"/>
        <w:rPr>
          <w:rFonts w:hint="eastAsia" w:ascii="宋体" w:hAnsi="宋体"/>
          <w:szCs w:val="21"/>
        </w:rPr>
      </w:pPr>
      <w:r>
        <w:rPr>
          <w:rFonts w:hint="eastAsia" w:ascii="宋体" w:hAnsi="宋体"/>
          <w:szCs w:val="21"/>
        </w:rPr>
        <w:t xml:space="preserve">①负责空调系统设备的运行管理操作、巡视、记录，并监督维保单位的工作质量定期对空调系统进行检查，测试运行控制和安全控制功能，记录运行参数，分析运行记录。按照工作计划对空调系统实施维护保养。 </w:t>
      </w:r>
    </w:p>
    <w:p>
      <w:pPr>
        <w:spacing w:line="360" w:lineRule="auto"/>
        <w:ind w:firstLine="480" w:firstLineChars="200"/>
        <w:rPr>
          <w:rFonts w:hint="eastAsia" w:ascii="宋体" w:hAnsi="宋体"/>
          <w:szCs w:val="21"/>
        </w:rPr>
      </w:pPr>
      <w:r>
        <w:rPr>
          <w:rFonts w:hint="eastAsia" w:ascii="宋体" w:hAnsi="宋体"/>
          <w:szCs w:val="21"/>
        </w:rPr>
        <w:t xml:space="preserve">②配置空调专业技术人员，熟悉现空调系统（包括分体空调）的设置情况，掌握运行管理技能。 </w:t>
      </w:r>
    </w:p>
    <w:p>
      <w:pPr>
        <w:spacing w:line="360" w:lineRule="auto"/>
        <w:ind w:firstLine="480" w:firstLineChars="200"/>
        <w:rPr>
          <w:rFonts w:hint="eastAsia" w:ascii="宋体" w:hAnsi="宋体"/>
          <w:szCs w:val="21"/>
        </w:rPr>
      </w:pPr>
      <w:r>
        <w:rPr>
          <w:rFonts w:hint="eastAsia" w:ascii="宋体" w:hAnsi="宋体"/>
          <w:szCs w:val="21"/>
        </w:rPr>
        <w:t xml:space="preserve">③按项目空调系统管理制度制定运行计划、操作规范、工作流程及应急预案。 </w:t>
      </w:r>
    </w:p>
    <w:p>
      <w:pPr>
        <w:spacing w:line="360" w:lineRule="auto"/>
        <w:ind w:firstLine="480" w:firstLineChars="200"/>
        <w:rPr>
          <w:rFonts w:hint="eastAsia" w:ascii="宋体" w:hAnsi="宋体"/>
          <w:szCs w:val="21"/>
        </w:rPr>
      </w:pPr>
      <w:r>
        <w:rPr>
          <w:rFonts w:hint="eastAsia" w:ascii="宋体" w:hAnsi="宋体"/>
          <w:szCs w:val="21"/>
        </w:rPr>
        <w:t xml:space="preserve">④按照规定每天不定时巡查，巡查内容包括：空调运行状态、系统有无异常声音和异常气味等， 发现异常情况应及时处理，并认真及时做好详细的处理记录。 </w:t>
      </w:r>
    </w:p>
    <w:p>
      <w:pPr>
        <w:spacing w:line="360" w:lineRule="auto"/>
        <w:ind w:firstLine="480" w:firstLineChars="200"/>
        <w:rPr>
          <w:rFonts w:hint="eastAsia" w:ascii="宋体" w:hAnsi="宋体"/>
          <w:szCs w:val="21"/>
        </w:rPr>
      </w:pPr>
      <w:r>
        <w:rPr>
          <w:rFonts w:hint="eastAsia" w:ascii="宋体" w:hAnsi="宋体"/>
          <w:szCs w:val="21"/>
        </w:rPr>
        <w:t>⑤严格按照操作规程进行操作。 监督维保服务单位完成设备维修保养工作，对维保工作及维修进行记录汇总存档。</w:t>
      </w:r>
    </w:p>
    <w:p>
      <w:pPr>
        <w:spacing w:line="360" w:lineRule="auto"/>
        <w:ind w:firstLine="480" w:firstLineChars="200"/>
        <w:rPr>
          <w:rFonts w:hint="eastAsia" w:ascii="宋体" w:hAnsi="宋体"/>
          <w:szCs w:val="21"/>
        </w:rPr>
      </w:pPr>
      <w:r>
        <w:rPr>
          <w:rFonts w:hint="eastAsia" w:ascii="宋体" w:hAnsi="宋体"/>
          <w:szCs w:val="21"/>
        </w:rPr>
        <w:t>⑥定期对空调系统室外机组进行修整、清洗、除锈、补漆。</w:t>
      </w:r>
    </w:p>
    <w:p>
      <w:pPr>
        <w:spacing w:line="360" w:lineRule="auto"/>
        <w:ind w:firstLine="480" w:firstLineChars="200"/>
        <w:rPr>
          <w:rFonts w:hint="eastAsia" w:ascii="宋体" w:hAnsi="宋体"/>
          <w:szCs w:val="21"/>
        </w:rPr>
      </w:pPr>
      <w:r>
        <w:rPr>
          <w:rFonts w:hint="eastAsia" w:ascii="宋体" w:hAnsi="宋体"/>
          <w:szCs w:val="21"/>
        </w:rPr>
        <w:t>⑦节能管理成效明显。</w:t>
      </w:r>
    </w:p>
    <w:p>
      <w:pPr>
        <w:spacing w:line="360" w:lineRule="auto"/>
        <w:ind w:firstLine="480" w:firstLineChars="200"/>
        <w:rPr>
          <w:rFonts w:hint="eastAsia" w:ascii="宋体" w:hAnsi="宋体"/>
          <w:szCs w:val="21"/>
        </w:rPr>
      </w:pPr>
      <w:r>
        <w:rPr>
          <w:rFonts w:hint="eastAsia" w:ascii="宋体" w:hAnsi="宋体"/>
          <w:szCs w:val="21"/>
        </w:rPr>
        <w:t>⑧加强极端恶劣天气的室外机组巡查，防范意外和事故。</w:t>
      </w:r>
    </w:p>
    <w:p>
      <w:pPr>
        <w:spacing w:line="360" w:lineRule="auto"/>
        <w:ind w:firstLine="480" w:firstLineChars="200"/>
        <w:rPr>
          <w:rFonts w:hint="eastAsia" w:ascii="宋体" w:hAnsi="宋体"/>
          <w:szCs w:val="21"/>
        </w:rPr>
      </w:pPr>
      <w:r>
        <w:rPr>
          <w:rFonts w:hint="eastAsia" w:ascii="宋体" w:hAnsi="宋体"/>
          <w:szCs w:val="21"/>
        </w:rPr>
        <w:t>⑨对范围内空调设备每年进行2次内机滤网和外机翅片清洁，费用由中标供应商承担。</w:t>
      </w:r>
    </w:p>
    <w:p>
      <w:pPr>
        <w:widowControl/>
        <w:autoSpaceDE w:val="0"/>
        <w:autoSpaceDN w:val="0"/>
        <w:adjustRightInd w:val="0"/>
        <w:spacing w:line="360" w:lineRule="auto"/>
        <w:rPr>
          <w:rFonts w:ascii="宋体" w:hAnsi="宋体"/>
          <w:szCs w:val="21"/>
        </w:rPr>
      </w:pPr>
      <w:r>
        <w:rPr>
          <w:rFonts w:hint="eastAsia" w:ascii="宋体" w:hAnsi="宋体"/>
          <w:b/>
          <w:szCs w:val="21"/>
        </w:rPr>
        <w:t>3.5热泵机组、水冷机组维护</w:t>
      </w:r>
    </w:p>
    <w:p>
      <w:pPr>
        <w:pStyle w:val="47"/>
        <w:tabs>
          <w:tab w:val="left" w:pos="2370"/>
        </w:tabs>
        <w:spacing w:line="360" w:lineRule="auto"/>
        <w:rPr>
          <w:rFonts w:hint="eastAsia"/>
          <w:b w:val="0"/>
          <w:bCs w:val="0"/>
          <w:szCs w:val="21"/>
        </w:rPr>
      </w:pPr>
      <w:r>
        <w:rPr>
          <w:rFonts w:hint="eastAsia"/>
          <w:b w:val="0"/>
          <w:bCs w:val="0"/>
          <w:szCs w:val="21"/>
        </w:rPr>
        <w:t>3.5.1服务内容：对项目内设施设备进行各项检修，以便能正确评价设备的状态，做好设备启动前和使用期间的检查和保养工作。</w:t>
      </w:r>
    </w:p>
    <w:p>
      <w:pPr>
        <w:pStyle w:val="47"/>
        <w:tabs>
          <w:tab w:val="left" w:pos="2370"/>
        </w:tabs>
        <w:spacing w:line="360" w:lineRule="auto"/>
        <w:rPr>
          <w:rFonts w:hint="eastAsia"/>
          <w:b w:val="0"/>
          <w:bCs w:val="0"/>
          <w:szCs w:val="21"/>
        </w:rPr>
      </w:pPr>
      <w:r>
        <w:rPr>
          <w:rFonts w:hint="eastAsia"/>
          <w:b w:val="0"/>
          <w:bCs w:val="0"/>
          <w:szCs w:val="21"/>
        </w:rPr>
        <w:t>3.5.2服务质量标准：</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①</w:t>
      </w:r>
      <w:r>
        <w:rPr>
          <w:rFonts w:hint="eastAsia" w:ascii="宋体" w:hAnsi="宋体"/>
          <w:szCs w:val="21"/>
        </w:rPr>
        <w:t>提供年度保养计划；</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②</w:t>
      </w:r>
      <w:r>
        <w:rPr>
          <w:rFonts w:hint="eastAsia" w:ascii="宋体" w:hAnsi="宋体"/>
          <w:szCs w:val="21"/>
        </w:rPr>
        <w:t>提供开机运行前的全面检查保养，以便能正确评价设备的状态，为运行季节作好准备；</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③</w:t>
      </w:r>
      <w:r>
        <w:rPr>
          <w:rFonts w:hint="eastAsia" w:ascii="宋体" w:hAnsi="宋体"/>
          <w:szCs w:val="21"/>
        </w:rPr>
        <w:t>提供机组运行季节每月一次常规巡检并提供巡检记录；</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④</w:t>
      </w:r>
      <w:r>
        <w:rPr>
          <w:rFonts w:hint="eastAsia" w:ascii="宋体" w:hAnsi="宋体"/>
          <w:szCs w:val="21"/>
        </w:rPr>
        <w:t>提供机组运行季节月24小时的应急招修服务；</w:t>
      </w:r>
    </w:p>
    <w:p>
      <w:pPr>
        <w:widowControl/>
        <w:autoSpaceDE w:val="0"/>
        <w:autoSpaceDN w:val="0"/>
        <w:adjustRightInd w:val="0"/>
        <w:spacing w:line="360" w:lineRule="auto"/>
        <w:ind w:firstLine="480" w:firstLineChars="200"/>
        <w:rPr>
          <w:rFonts w:ascii="宋体" w:hAnsi="宋体"/>
          <w:b/>
          <w:szCs w:val="21"/>
        </w:rPr>
      </w:pPr>
      <w:r>
        <w:rPr>
          <w:rFonts w:hint="eastAsia" w:ascii="汉仪书宋二S" w:hAnsi="汉仪书宋二S" w:eastAsia="汉仪书宋二S" w:cs="汉仪书宋二S"/>
          <w:szCs w:val="21"/>
        </w:rPr>
        <w:t>⑤</w:t>
      </w:r>
      <w:r>
        <w:rPr>
          <w:rFonts w:hint="eastAsia" w:ascii="宋体" w:hAnsi="宋体"/>
          <w:szCs w:val="21"/>
        </w:rPr>
        <w:t>一年一次的设备停机检查和预防性保养。</w:t>
      </w:r>
    </w:p>
    <w:p>
      <w:pPr>
        <w:spacing w:line="360" w:lineRule="auto"/>
        <w:rPr>
          <w:rFonts w:ascii="宋体" w:hAnsi="宋体"/>
          <w:b/>
          <w:szCs w:val="21"/>
        </w:rPr>
      </w:pPr>
      <w:r>
        <w:rPr>
          <w:rFonts w:hint="eastAsia" w:ascii="宋体" w:hAnsi="宋体"/>
          <w:b/>
          <w:szCs w:val="21"/>
        </w:rPr>
        <w:t>3.6电梯管理</w:t>
      </w:r>
    </w:p>
    <w:p>
      <w:pPr>
        <w:widowControl/>
        <w:autoSpaceDE w:val="0"/>
        <w:autoSpaceDN w:val="0"/>
        <w:adjustRightInd w:val="0"/>
        <w:spacing w:line="360" w:lineRule="auto"/>
        <w:rPr>
          <w:rFonts w:ascii="宋体" w:hAnsi="宋体"/>
          <w:szCs w:val="21"/>
        </w:rPr>
      </w:pPr>
      <w:r>
        <w:rPr>
          <w:rFonts w:hint="eastAsia" w:ascii="宋体" w:hAnsi="宋体"/>
          <w:szCs w:val="21"/>
        </w:rPr>
        <w:t>3.6.1服务内容: 配备电梯安全管理人员，对项目内客（货）梯进行日常管理，建立电梯使用、检查、维护、培训等运营安全管理制度和应急救援预案，建立电梯日常管理技术档案；按电梯管理相关法律法规和规范的要求进行日常安全使用管理和异常情况处置；配合和监督有相关资质的维保单位对客（货）梯进行维保。</w:t>
      </w:r>
    </w:p>
    <w:p>
      <w:pPr>
        <w:widowControl/>
        <w:autoSpaceDE w:val="0"/>
        <w:autoSpaceDN w:val="0"/>
        <w:adjustRightInd w:val="0"/>
        <w:spacing w:line="360" w:lineRule="auto"/>
        <w:rPr>
          <w:rFonts w:hint="eastAsia" w:ascii="宋体" w:hAnsi="宋体"/>
          <w:szCs w:val="21"/>
        </w:rPr>
      </w:pPr>
      <w:r>
        <w:rPr>
          <w:rFonts w:hint="eastAsia" w:ascii="宋体" w:hAnsi="宋体"/>
          <w:szCs w:val="21"/>
        </w:rPr>
        <w:t>3.6.2服务质量标准：</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①</w:t>
      </w:r>
      <w:r>
        <w:rPr>
          <w:rFonts w:hint="eastAsia" w:ascii="宋体" w:hAnsi="宋体"/>
          <w:szCs w:val="21"/>
        </w:rPr>
        <w:t>配备电梯安全管理人员，其中至少1人取得《特种设备作业人员证》、《电梯安全管理员》的电梯管理人员承担相应的管理职责。</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②</w:t>
      </w:r>
      <w:r>
        <w:rPr>
          <w:rFonts w:hint="eastAsia" w:ascii="宋体" w:hAnsi="宋体"/>
          <w:szCs w:val="21"/>
        </w:rPr>
        <w:t>按照国务院《特种设备安全监察条例》、《浙江省特种设备安全管理条例》、《TSG T5001-2009 电梯使用管理与维护保养规则》等法律、法规、规范中有关电梯安全使用的规定和要求，确保电梯安全运行，提高电梯安全使用管理水平。</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③</w:t>
      </w:r>
      <w:r>
        <w:rPr>
          <w:rFonts w:hint="eastAsia" w:ascii="宋体" w:hAnsi="宋体"/>
          <w:szCs w:val="21"/>
        </w:rPr>
        <w:t>加强对电梯的安全管理，严格执行特种设备安全技术规范的规定，对电梯的使用安全负责。</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④</w:t>
      </w:r>
      <w:r>
        <w:rPr>
          <w:rFonts w:hint="eastAsia" w:ascii="宋体" w:hAnsi="宋体"/>
          <w:szCs w:val="21"/>
        </w:rPr>
        <w:t>根据实际情况，建立以岗位责任制为核心的电梯使用和运营安全管理制度，并且严格执行。安全管理制度至少包括以下内容：相关人员的职责；安全操作规程；日常检查制度；维保制度；定期报检制度；电梯钥匙使用管理制度；作业人员与相关运营服务人员的培训考核制度；意外事件或者事故的应急救援预案与应急救援演习制度；安全技术档案管理制度。</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⑤</w:t>
      </w:r>
      <w:r>
        <w:rPr>
          <w:rFonts w:hint="eastAsia" w:ascii="宋体" w:hAnsi="宋体"/>
          <w:szCs w:val="21"/>
        </w:rPr>
        <w:t>做好电梯日常管理，具体包括：五方通话系统流畅有效，保持电梯紧急报警装置能够随时与服务方安全管理机构或者值班人员实现有效联系；在电梯轿厢内或者出入口的明显位置张贴有效的《安全检验合格》标志；将电梯使用的安全注意事项和警示标志置于乘客易于注意的显著位置；在电梯显著位置标明使用管理单位名称、应急救援电话和维保单位名称及其急修、投诉电话；制定出现突发事件或者事故的应急措施与救援预案，每年至少进行一次救援演练；电梯发生困人时，及时采取措施，安抚乘客，组织电梯维修作业人员实施救援；在电梯出现故障或者发生异常情况时，组织对其进行全面检查，消除电梯事故隐患后，方可重新投入使用；电梯发生事故时，按照应急救援预案组织应急救援，排险和抢救，保护事故现场，并且立即报告甲方；监督并且配合电梯安装、改造、维修和维保工作；对电梯安全管理人员和操作人员进行电梯安全教育和培训。</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⑥</w:t>
      </w:r>
      <w:r>
        <w:rPr>
          <w:rFonts w:hint="eastAsia" w:ascii="宋体" w:hAnsi="宋体"/>
          <w:szCs w:val="21"/>
        </w:rPr>
        <w:t>电梯安全管理人员应当履行下列职责：进行电梯运行的日常巡视，记录电梯日常使用状况；制定和落实电梯的定期检验计划；检查电梯安全注意事项和警示标志，确保齐全清晰；妥善保管电梯钥匙及其安全提示牌；发现电梯运行事故隐患需要停止使用的，有权作出停止使用的决定，并且立即报告甲方；接到故障报警后，立即赶赴现场，组织电梯维修作业人员实施救援；实施对电梯安装、改造、维修和维保工作的监督，对维保单位的维保记录签字确认。</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⑦</w:t>
      </w:r>
      <w:r>
        <w:rPr>
          <w:rFonts w:hint="eastAsia" w:ascii="宋体" w:hAnsi="宋体"/>
          <w:szCs w:val="21"/>
        </w:rPr>
        <w:t>妥善保存电梯日常检查与使用状况记录、维保记录、年度自行检查记录或者报告、应急救援演习记录，设备运行故障记录等电梯安全技术档案。每3个月一次，定期向甲方移交。</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⑧</w:t>
      </w:r>
      <w:r>
        <w:rPr>
          <w:rFonts w:hint="eastAsia" w:ascii="宋体" w:hAnsi="宋体"/>
          <w:szCs w:val="21"/>
        </w:rPr>
        <w:t>在用电梯每年进行一次定期检验。按照安全技术规范的要求，在《安全检验合格》标志规定的检验有效期届满前1个月，通知维保单位配合做好定期检验的准备，协助甲方向特种设备检验检测机构提出定期检验申请。未经定期检验或者检验不合格的电梯，不得继续使用。</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⑨</w:t>
      </w:r>
      <w:r>
        <w:rPr>
          <w:rFonts w:hint="eastAsia" w:ascii="宋体" w:hAnsi="宋体"/>
          <w:szCs w:val="21"/>
        </w:rPr>
        <w:t>按照甲方的工作实际对公共区域电梯的使用时间、节能要求、轿厢保洁等进行全面管理。</w:t>
      </w:r>
    </w:p>
    <w:p>
      <w:pPr>
        <w:widowControl/>
        <w:autoSpaceDE w:val="0"/>
        <w:autoSpaceDN w:val="0"/>
        <w:adjustRightInd w:val="0"/>
        <w:spacing w:line="360" w:lineRule="auto"/>
        <w:rPr>
          <w:rFonts w:ascii="宋体" w:hAnsi="宋体"/>
          <w:b/>
          <w:szCs w:val="21"/>
        </w:rPr>
      </w:pPr>
      <w:r>
        <w:rPr>
          <w:rFonts w:hint="eastAsia" w:ascii="宋体" w:hAnsi="宋体"/>
          <w:b/>
          <w:szCs w:val="21"/>
        </w:rPr>
        <w:t>3.7弱电系统维护</w:t>
      </w:r>
    </w:p>
    <w:p>
      <w:pPr>
        <w:pStyle w:val="52"/>
        <w:snapToGrid w:val="0"/>
        <w:spacing w:before="0"/>
        <w:ind w:firstLine="0" w:firstLineChars="0"/>
        <w:rPr>
          <w:rFonts w:hint="eastAsia" w:ascii="宋体" w:hAnsi="宋体"/>
          <w:szCs w:val="21"/>
        </w:rPr>
      </w:pPr>
      <w:r>
        <w:rPr>
          <w:rFonts w:hint="eastAsia" w:ascii="宋体" w:hAnsi="宋体"/>
          <w:szCs w:val="21"/>
        </w:rPr>
        <w:t>4.7.1服务内容：对区域内综合布线、智慧化系统、道闸系统、安防消防系统、监控消防设备、各类传感设备、显示屏音响广播等系统与设备、有线电视系统与设备、弱电井道等（涉密除外）相关功能等进行日常管理和维修，保持正常运行。</w:t>
      </w:r>
    </w:p>
    <w:p>
      <w:pPr>
        <w:pStyle w:val="52"/>
        <w:snapToGrid w:val="0"/>
        <w:spacing w:before="0"/>
        <w:ind w:firstLine="0" w:firstLineChars="0"/>
        <w:rPr>
          <w:rFonts w:hint="eastAsia" w:ascii="宋体" w:hAnsi="宋体"/>
          <w:szCs w:val="21"/>
        </w:rPr>
      </w:pPr>
      <w:r>
        <w:rPr>
          <w:rFonts w:hint="eastAsia" w:ascii="宋体" w:hAnsi="宋体"/>
          <w:szCs w:val="21"/>
        </w:rPr>
        <w:t>3.7.2服务要求：</w:t>
      </w:r>
    </w:p>
    <w:p>
      <w:pPr>
        <w:widowControl/>
        <w:autoSpaceDE w:val="0"/>
        <w:autoSpaceDN w:val="0"/>
        <w:adjustRightInd w:val="0"/>
        <w:spacing w:line="360" w:lineRule="auto"/>
        <w:ind w:left="1080" w:leftChars="200" w:hanging="600" w:hangingChars="250"/>
        <w:rPr>
          <w:rFonts w:hint="eastAsia" w:ascii="宋体" w:hAnsi="宋体"/>
          <w:szCs w:val="21"/>
        </w:rPr>
      </w:pPr>
      <w:r>
        <w:rPr>
          <w:rFonts w:hint="eastAsia" w:ascii="宋体" w:hAnsi="宋体"/>
          <w:szCs w:val="21"/>
        </w:rPr>
        <w:t>①按规定标准工作时间排除故障，保证各弱电系统正常工作；</w:t>
      </w:r>
    </w:p>
    <w:p>
      <w:pPr>
        <w:widowControl/>
        <w:autoSpaceDE w:val="0"/>
        <w:autoSpaceDN w:val="0"/>
        <w:adjustRightInd w:val="0"/>
        <w:spacing w:line="360" w:lineRule="auto"/>
        <w:ind w:left="1080" w:leftChars="200" w:hanging="600" w:hangingChars="250"/>
        <w:rPr>
          <w:rFonts w:hint="eastAsia" w:ascii="宋体" w:hAnsi="宋体"/>
          <w:szCs w:val="21"/>
        </w:rPr>
      </w:pPr>
      <w:r>
        <w:rPr>
          <w:rFonts w:hint="eastAsia" w:ascii="宋体" w:hAnsi="宋体"/>
          <w:szCs w:val="21"/>
        </w:rPr>
        <w:t>②智慧化设施、设备运行正常，有记录并按规定期限保存。</w:t>
      </w:r>
    </w:p>
    <w:p>
      <w:pPr>
        <w:widowControl/>
        <w:autoSpaceDE w:val="0"/>
        <w:autoSpaceDN w:val="0"/>
        <w:adjustRightInd w:val="0"/>
        <w:spacing w:line="360" w:lineRule="auto"/>
        <w:ind w:left="1080" w:leftChars="200" w:hanging="600" w:hangingChars="250"/>
        <w:rPr>
          <w:rFonts w:hint="eastAsia" w:ascii="宋体" w:hAnsi="宋体"/>
          <w:szCs w:val="21"/>
        </w:rPr>
      </w:pPr>
      <w:r>
        <w:rPr>
          <w:rFonts w:hint="eastAsia" w:ascii="宋体" w:hAnsi="宋体"/>
          <w:szCs w:val="21"/>
        </w:rPr>
        <w:t>③设备零修合格率达到100%，一般性维修不过夜；</w:t>
      </w:r>
    </w:p>
    <w:p>
      <w:pPr>
        <w:widowControl/>
        <w:autoSpaceDE w:val="0"/>
        <w:autoSpaceDN w:val="0"/>
        <w:adjustRightInd w:val="0"/>
        <w:spacing w:line="360" w:lineRule="auto"/>
        <w:ind w:left="1080" w:leftChars="200" w:hanging="600" w:hangingChars="250"/>
        <w:rPr>
          <w:rFonts w:hint="eastAsia" w:ascii="宋体" w:hAnsi="宋体"/>
          <w:szCs w:val="21"/>
        </w:rPr>
      </w:pPr>
      <w:r>
        <w:rPr>
          <w:rFonts w:hint="eastAsia" w:ascii="宋体" w:hAnsi="宋体"/>
          <w:szCs w:val="21"/>
        </w:rPr>
        <w:t>④严格执行用电安全规范，确保用电安全；</w:t>
      </w:r>
    </w:p>
    <w:p>
      <w:pPr>
        <w:widowControl/>
        <w:autoSpaceDE w:val="0"/>
        <w:autoSpaceDN w:val="0"/>
        <w:adjustRightInd w:val="0"/>
        <w:spacing w:line="360" w:lineRule="auto"/>
        <w:ind w:left="1080" w:leftChars="200" w:hanging="600" w:hangingChars="250"/>
        <w:rPr>
          <w:rFonts w:hint="eastAsia" w:ascii="宋体" w:hAnsi="宋体"/>
          <w:szCs w:val="21"/>
        </w:rPr>
      </w:pPr>
      <w:r>
        <w:rPr>
          <w:rFonts w:hint="eastAsia" w:ascii="宋体" w:hAnsi="宋体"/>
          <w:szCs w:val="21"/>
        </w:rPr>
        <w:t>⑤保证避雷设备完好、有效、安全；</w:t>
      </w:r>
    </w:p>
    <w:p>
      <w:pPr>
        <w:widowControl/>
        <w:autoSpaceDE w:val="0"/>
        <w:autoSpaceDN w:val="0"/>
        <w:adjustRightInd w:val="0"/>
        <w:spacing w:line="360" w:lineRule="auto"/>
        <w:ind w:left="1080" w:leftChars="200" w:hanging="600" w:hangingChars="250"/>
        <w:rPr>
          <w:rFonts w:hint="eastAsia" w:ascii="宋体" w:hAnsi="宋体"/>
          <w:szCs w:val="21"/>
        </w:rPr>
      </w:pPr>
      <w:r>
        <w:rPr>
          <w:rFonts w:hint="eastAsia" w:ascii="宋体" w:hAnsi="宋体"/>
          <w:szCs w:val="21"/>
        </w:rPr>
        <w:t>⑥做好各弱电机房、操作机房的清洁工作；</w:t>
      </w:r>
    </w:p>
    <w:p>
      <w:pPr>
        <w:widowControl/>
        <w:autoSpaceDE w:val="0"/>
        <w:autoSpaceDN w:val="0"/>
        <w:adjustRightInd w:val="0"/>
        <w:spacing w:line="360" w:lineRule="auto"/>
        <w:ind w:left="1080" w:leftChars="200" w:hanging="600" w:hangingChars="250"/>
        <w:rPr>
          <w:rFonts w:hint="eastAsia" w:ascii="宋体" w:hAnsi="宋体"/>
          <w:szCs w:val="21"/>
        </w:rPr>
      </w:pPr>
      <w:r>
        <w:rPr>
          <w:rFonts w:hint="eastAsia" w:ascii="宋体" w:hAnsi="宋体"/>
          <w:szCs w:val="21"/>
        </w:rPr>
        <w:t>⑦制定弱电设备的规范操作流程。</w:t>
      </w:r>
    </w:p>
    <w:p>
      <w:pPr>
        <w:widowControl/>
        <w:autoSpaceDE w:val="0"/>
        <w:autoSpaceDN w:val="0"/>
        <w:adjustRightInd w:val="0"/>
        <w:spacing w:line="360" w:lineRule="auto"/>
        <w:ind w:left="1080" w:leftChars="200" w:hanging="600" w:hangingChars="250"/>
        <w:rPr>
          <w:rFonts w:hint="eastAsia" w:ascii="宋体" w:hAnsi="宋体"/>
          <w:szCs w:val="21"/>
        </w:rPr>
      </w:pPr>
      <w:r>
        <w:rPr>
          <w:rFonts w:hint="eastAsia" w:ascii="宋体" w:hAnsi="宋体"/>
          <w:szCs w:val="21"/>
        </w:rPr>
        <w:t>⑧配合中南大厦网络维保单位工作。</w:t>
      </w:r>
    </w:p>
    <w:p>
      <w:pPr>
        <w:spacing w:line="360" w:lineRule="auto"/>
        <w:rPr>
          <w:rFonts w:ascii="宋体" w:hAnsi="宋体"/>
          <w:b/>
          <w:szCs w:val="21"/>
        </w:rPr>
      </w:pPr>
      <w:r>
        <w:rPr>
          <w:rFonts w:hint="eastAsia" w:ascii="宋体" w:hAnsi="宋体"/>
          <w:b/>
          <w:szCs w:val="21"/>
        </w:rPr>
        <w:t>3.8消防设施管理</w:t>
      </w:r>
    </w:p>
    <w:p>
      <w:pPr>
        <w:spacing w:line="360" w:lineRule="auto"/>
        <w:rPr>
          <w:rFonts w:ascii="宋体" w:hAnsi="宋体"/>
          <w:szCs w:val="21"/>
        </w:rPr>
      </w:pPr>
      <w:r>
        <w:rPr>
          <w:rFonts w:hint="eastAsia" w:ascii="宋体" w:hAnsi="宋体"/>
          <w:szCs w:val="21"/>
        </w:rPr>
        <w:t>3.8.1服务内容：配备专业消控人员，建立值班、巡查、检修制度，建立应急预案，定期进行消防演练。保持火灾自动报警系统、水喷淋系统、消火栓系统、应急广播系统、防排烟系统运行正常，及时排除故障。及时处理火警火情。</w:t>
      </w:r>
    </w:p>
    <w:p>
      <w:pPr>
        <w:spacing w:line="360" w:lineRule="auto"/>
        <w:rPr>
          <w:rFonts w:ascii="宋体" w:hAnsi="宋体"/>
          <w:szCs w:val="21"/>
        </w:rPr>
      </w:pPr>
      <w:r>
        <w:rPr>
          <w:rFonts w:hint="eastAsia" w:ascii="宋体" w:hAnsi="宋体"/>
          <w:szCs w:val="21"/>
        </w:rPr>
        <w:t>3.8.2服务要求：</w:t>
      </w:r>
    </w:p>
    <w:p>
      <w:pPr>
        <w:spacing w:line="360" w:lineRule="auto"/>
        <w:ind w:firstLine="480" w:firstLineChars="200"/>
        <w:rPr>
          <w:rFonts w:ascii="宋体" w:hAnsi="宋体"/>
          <w:szCs w:val="21"/>
        </w:rPr>
      </w:pPr>
      <w:r>
        <w:rPr>
          <w:rFonts w:hint="eastAsia" w:ascii="汉仪书宋二S" w:hAnsi="汉仪书宋二S" w:eastAsia="汉仪书宋二S" w:cs="汉仪书宋二S"/>
          <w:szCs w:val="21"/>
        </w:rPr>
        <w:t>①</w:t>
      </w:r>
      <w:r>
        <w:rPr>
          <w:rFonts w:hint="eastAsia" w:ascii="宋体" w:hAnsi="宋体"/>
          <w:szCs w:val="21"/>
        </w:rPr>
        <w:t>消控值班落实双人24小时消控值班。做好值班记录，至少留档半年。</w:t>
      </w:r>
    </w:p>
    <w:p>
      <w:pPr>
        <w:spacing w:line="360" w:lineRule="auto"/>
        <w:ind w:firstLine="480" w:firstLineChars="200"/>
        <w:rPr>
          <w:rFonts w:ascii="宋体" w:hAnsi="宋体"/>
          <w:szCs w:val="21"/>
        </w:rPr>
      </w:pPr>
      <w:r>
        <w:rPr>
          <w:rFonts w:hint="eastAsia" w:ascii="汉仪书宋二S" w:hAnsi="汉仪书宋二S" w:eastAsia="汉仪书宋二S" w:cs="汉仪书宋二S"/>
          <w:szCs w:val="21"/>
        </w:rPr>
        <w:t>②</w:t>
      </w:r>
      <w:r>
        <w:rPr>
          <w:rFonts w:hint="eastAsia" w:ascii="宋体" w:hAnsi="宋体"/>
          <w:szCs w:val="21"/>
        </w:rPr>
        <w:t>坚持每日巡查，每月一次对报警系统、消防水系统的联动进行测试</w:t>
      </w:r>
    </w:p>
    <w:p>
      <w:pPr>
        <w:spacing w:line="360" w:lineRule="auto"/>
        <w:ind w:firstLine="480" w:firstLineChars="200"/>
        <w:rPr>
          <w:rFonts w:ascii="宋体" w:hAnsi="宋体"/>
          <w:szCs w:val="21"/>
        </w:rPr>
      </w:pPr>
      <w:r>
        <w:rPr>
          <w:rFonts w:hint="eastAsia" w:ascii="汉仪书宋二S" w:hAnsi="汉仪书宋二S" w:eastAsia="汉仪书宋二S" w:cs="汉仪书宋二S"/>
          <w:szCs w:val="21"/>
        </w:rPr>
        <w:t>③</w:t>
      </w:r>
      <w:r>
        <w:rPr>
          <w:rFonts w:hint="eastAsia" w:ascii="宋体" w:hAnsi="宋体"/>
          <w:szCs w:val="21"/>
        </w:rPr>
        <w:t>每季度进行一次各系统的部分功能测试、保养，并就测试情况出具测试报告。</w:t>
      </w:r>
    </w:p>
    <w:p>
      <w:pPr>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④</w:t>
      </w:r>
      <w:r>
        <w:rPr>
          <w:rFonts w:hint="eastAsia" w:ascii="宋体" w:hAnsi="宋体"/>
          <w:szCs w:val="21"/>
        </w:rPr>
        <w:t>每半年进行一次各系统的全面检测及试验，并就测试情况出具测试报告。</w:t>
      </w:r>
    </w:p>
    <w:p>
      <w:pPr>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⑤</w:t>
      </w:r>
      <w:r>
        <w:rPr>
          <w:rFonts w:hint="eastAsia" w:ascii="宋体" w:hAnsi="宋体"/>
          <w:szCs w:val="21"/>
        </w:rPr>
        <w:t>做好消防管线、消防接合器、消防箱、消火栓、防火卷帘门、气体灭火管线、消防水泡管道、消防风道阀、消防水泵房设备操作检修、管理等，按规定及时做好检查和保养工作并签字记录，使消防栓无锈蚀，消防龙头活络。消防用水和管道无改作其他用途。</w:t>
      </w:r>
    </w:p>
    <w:p>
      <w:pPr>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⑥</w:t>
      </w:r>
      <w:r>
        <w:rPr>
          <w:rFonts w:hint="eastAsia" w:ascii="宋体" w:hAnsi="宋体"/>
          <w:szCs w:val="21"/>
        </w:rPr>
        <w:t>消防控制中心应提供每天24小时技术保障，确保随叫随到。各类消防系统配备齐全，并保证处于良好运行状态，定期对烟温感器进行清理，电动卷帘、送排烟机、水泡、气体灭火、应急照明等设施进行经常维护检修，每年作联动测试，做到无尘、无锈，处于良好状态。烟温报警正确，紧急按钮、报警电话及各项消防启动按钮等工作正常，负责与专业维保单位的联系及现场管理工作。</w:t>
      </w:r>
    </w:p>
    <w:p>
      <w:pPr>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⑦</w:t>
      </w:r>
      <w:r>
        <w:rPr>
          <w:rFonts w:hint="eastAsia" w:ascii="宋体" w:hAnsi="宋体"/>
          <w:color w:val="000000"/>
          <w:kern w:val="0"/>
          <w:szCs w:val="21"/>
        </w:rPr>
        <w:t>消防管理人员应指导其他入驻人员正确掌握消防设施设备的使用方法，熟练掌握消防设施设备维修、检测，能及时处理各种问题。</w:t>
      </w:r>
    </w:p>
    <w:p>
      <w:pPr>
        <w:spacing w:line="360" w:lineRule="auto"/>
        <w:ind w:firstLine="480" w:firstLineChars="200"/>
        <w:rPr>
          <w:rFonts w:hint="eastAsia" w:ascii="宋体" w:hAnsi="宋体"/>
          <w:szCs w:val="21"/>
        </w:rPr>
      </w:pPr>
      <w:r>
        <w:rPr>
          <w:rFonts w:hint="eastAsia" w:ascii="汉仪书宋二S" w:hAnsi="汉仪书宋二S" w:eastAsia="汉仪书宋二S" w:cs="汉仪书宋二S"/>
          <w:color w:val="000000"/>
          <w:kern w:val="0"/>
          <w:szCs w:val="21"/>
        </w:rPr>
        <w:t>⑧</w:t>
      </w:r>
      <w:r>
        <w:rPr>
          <w:rFonts w:hint="eastAsia" w:ascii="宋体" w:hAnsi="宋体"/>
          <w:color w:val="000000"/>
          <w:kern w:val="0"/>
          <w:szCs w:val="21"/>
        </w:rPr>
        <w:t>建立健全突发火灾应急处置预案，设立消防疏散示意图、应急照明设施、引路标志指示等，紧急疏散通道畅通。组织员工进行消防法规及消防知识的宣传教育，消除各种火灾安全隐患，合理划区，责任到人。积极协助采购人及主管部门做好消防安全管理工作。</w:t>
      </w:r>
    </w:p>
    <w:p>
      <w:pPr>
        <w:spacing w:line="360" w:lineRule="auto"/>
        <w:rPr>
          <w:rFonts w:hint="eastAsia" w:ascii="宋体" w:hAnsi="宋体"/>
          <w:b/>
          <w:szCs w:val="21"/>
        </w:rPr>
      </w:pPr>
      <w:r>
        <w:rPr>
          <w:rFonts w:hint="eastAsia" w:ascii="宋体" w:hAnsi="宋体"/>
          <w:b/>
          <w:szCs w:val="21"/>
        </w:rPr>
        <w:t>3.9房屋外观结构与零星维修</w:t>
      </w:r>
    </w:p>
    <w:p>
      <w:pPr>
        <w:spacing w:line="360" w:lineRule="auto"/>
        <w:ind w:firstLine="470" w:firstLineChars="196"/>
        <w:rPr>
          <w:rFonts w:ascii="宋体" w:hAnsi="宋体"/>
          <w:color w:val="000000"/>
        </w:rPr>
      </w:pPr>
      <w:r>
        <w:rPr>
          <w:rFonts w:hint="eastAsia" w:ascii="宋体" w:hAnsi="宋体"/>
          <w:color w:val="000000"/>
        </w:rPr>
        <w:t>3.9.1服务内容：对房屋外观结构进行日常巡查、维修。及时完成各类零星维修，确保维修及时、高效与高质。</w:t>
      </w:r>
    </w:p>
    <w:p>
      <w:pPr>
        <w:spacing w:line="360" w:lineRule="auto"/>
        <w:ind w:firstLine="470" w:firstLineChars="196"/>
        <w:rPr>
          <w:rFonts w:ascii="宋体" w:hAnsi="宋体"/>
          <w:color w:val="000000"/>
        </w:rPr>
      </w:pPr>
      <w:r>
        <w:rPr>
          <w:rFonts w:hint="eastAsia" w:ascii="宋体" w:hAnsi="宋体"/>
          <w:color w:val="000000"/>
        </w:rPr>
        <w:t>3.9.2服务要求</w:t>
      </w:r>
    </w:p>
    <w:p>
      <w:pPr>
        <w:spacing w:line="360" w:lineRule="auto"/>
        <w:ind w:firstLine="470" w:firstLineChars="196"/>
        <w:rPr>
          <w:rFonts w:hint="eastAsia" w:ascii="宋体" w:hAnsi="宋体"/>
          <w:color w:val="000000"/>
        </w:rPr>
      </w:pPr>
      <w:r>
        <w:rPr>
          <w:rFonts w:hint="eastAsia" w:ascii="汉仪书宋二S" w:hAnsi="汉仪书宋二S" w:eastAsia="汉仪书宋二S" w:cs="汉仪书宋二S"/>
          <w:color w:val="000000"/>
        </w:rPr>
        <w:t>①</w:t>
      </w:r>
      <w:r>
        <w:rPr>
          <w:rFonts w:hint="eastAsia" w:ascii="宋体" w:hAnsi="宋体"/>
          <w:color w:val="000000"/>
        </w:rPr>
        <w:t>房屋外观（包括屋面、天台）完好、整洁。外墙、公区楼梯间的面砖、玻璃等地面无污迹、无破损，外墙及公共空间无乱张贴、乱涂、乱画、乱悬挂现象，室外标牌按规定设置，整齐有序。杜绝高空抛（坠）物、建筑外墙脱落等情况发生，做好日常巡查等工作。</w:t>
      </w:r>
    </w:p>
    <w:p>
      <w:pPr>
        <w:spacing w:line="360" w:lineRule="auto"/>
        <w:ind w:firstLine="470" w:firstLineChars="196"/>
        <w:rPr>
          <w:rFonts w:hint="eastAsia" w:ascii="宋体" w:hAnsi="宋体"/>
          <w:color w:val="000000"/>
          <w:kern w:val="0"/>
          <w:szCs w:val="21"/>
        </w:rPr>
      </w:pPr>
      <w:r>
        <w:rPr>
          <w:rFonts w:hint="eastAsia" w:ascii="汉仪书宋二S" w:hAnsi="汉仪书宋二S" w:eastAsia="汉仪书宋二S" w:cs="汉仪书宋二S"/>
          <w:color w:val="000000"/>
        </w:rPr>
        <w:t>②</w:t>
      </w:r>
      <w:r>
        <w:rPr>
          <w:rFonts w:hint="eastAsia" w:ascii="宋体" w:hAnsi="宋体"/>
          <w:color w:val="000000"/>
          <w:kern w:val="0"/>
          <w:szCs w:val="21"/>
        </w:rPr>
        <w:t>做好门、窗、锁、桌椅、柜子、办公家具、餐桌餐具设备维护巡查检修管理等。</w:t>
      </w:r>
    </w:p>
    <w:p>
      <w:pPr>
        <w:spacing w:line="360" w:lineRule="auto"/>
        <w:ind w:firstLine="470" w:firstLineChars="196"/>
        <w:rPr>
          <w:rFonts w:hint="eastAsia" w:ascii="宋体" w:hAnsi="宋体"/>
          <w:color w:val="000000"/>
        </w:rPr>
      </w:pPr>
      <w:r>
        <w:rPr>
          <w:rFonts w:hint="eastAsia" w:ascii="汉仪书宋二S" w:hAnsi="汉仪书宋二S" w:eastAsia="汉仪书宋二S" w:cs="汉仪书宋二S"/>
          <w:color w:val="000000"/>
          <w:kern w:val="0"/>
          <w:szCs w:val="21"/>
        </w:rPr>
        <w:t>③</w:t>
      </w:r>
      <w:r>
        <w:rPr>
          <w:rFonts w:hint="eastAsia" w:ascii="宋体" w:hAnsi="宋体"/>
          <w:color w:val="000000"/>
          <w:kern w:val="0"/>
          <w:szCs w:val="21"/>
        </w:rPr>
        <w:t>电动伸缩门，自动门禁系统等检查定期试验，围栏（杆、网）警示标志检查维护</w:t>
      </w:r>
      <w:r>
        <w:rPr>
          <w:rFonts w:hint="eastAsia" w:ascii="宋体" w:hAnsi="宋体"/>
          <w:color w:val="000000"/>
        </w:rPr>
        <w:t>。</w:t>
      </w:r>
    </w:p>
    <w:p>
      <w:pPr>
        <w:spacing w:line="360" w:lineRule="auto"/>
        <w:ind w:firstLine="470" w:firstLineChars="196"/>
        <w:rPr>
          <w:rFonts w:hint="eastAsia" w:ascii="宋体" w:hAnsi="宋体" w:cs="微软雅黑"/>
          <w:szCs w:val="21"/>
        </w:rPr>
      </w:pPr>
      <w:r>
        <w:rPr>
          <w:rFonts w:hint="eastAsia" w:ascii="汉仪书宋二S" w:hAnsi="汉仪书宋二S" w:eastAsia="汉仪书宋二S" w:cs="汉仪书宋二S"/>
          <w:szCs w:val="21"/>
        </w:rPr>
        <w:t>④</w:t>
      </w:r>
      <w:r>
        <w:rPr>
          <w:rFonts w:hint="eastAsia" w:ascii="宋体" w:hAnsi="宋体" w:cs="微软雅黑"/>
          <w:szCs w:val="21"/>
        </w:rPr>
        <w:t>及时完成采购人交办的各项零星维修任务，零修合格率100%，随叫随到。</w:t>
      </w:r>
    </w:p>
    <w:p>
      <w:pPr>
        <w:spacing w:line="360" w:lineRule="auto"/>
        <w:rPr>
          <w:rFonts w:hint="eastAsia" w:ascii="宋体" w:hAnsi="宋体"/>
          <w:b/>
          <w:szCs w:val="21"/>
        </w:rPr>
      </w:pPr>
      <w:r>
        <w:rPr>
          <w:rFonts w:hint="eastAsia" w:ascii="宋体" w:hAnsi="宋体"/>
          <w:b/>
          <w:szCs w:val="21"/>
        </w:rPr>
        <w:t>3.10其它相关要求</w:t>
      </w:r>
    </w:p>
    <w:p>
      <w:pPr>
        <w:spacing w:line="360" w:lineRule="auto"/>
        <w:ind w:firstLine="470" w:firstLineChars="196"/>
        <w:rPr>
          <w:rFonts w:hint="eastAsia" w:ascii="宋体" w:hAnsi="宋体"/>
          <w:color w:val="000000"/>
        </w:rPr>
      </w:pPr>
      <w:r>
        <w:rPr>
          <w:rFonts w:hint="eastAsia" w:ascii="宋体" w:hAnsi="宋体"/>
          <w:color w:val="000000"/>
        </w:rPr>
        <w:t xml:space="preserve">3.10.1要求相关从业人员必须具备相关从业资格证书。 </w:t>
      </w:r>
    </w:p>
    <w:p>
      <w:pPr>
        <w:spacing w:line="360" w:lineRule="auto"/>
        <w:ind w:firstLine="470" w:firstLineChars="196"/>
        <w:rPr>
          <w:rFonts w:hint="eastAsia" w:ascii="宋体" w:hAnsi="宋体"/>
          <w:color w:val="000000"/>
        </w:rPr>
      </w:pPr>
      <w:r>
        <w:rPr>
          <w:rFonts w:hint="eastAsia" w:ascii="宋体" w:hAnsi="宋体"/>
          <w:color w:val="000000"/>
        </w:rPr>
        <w:t xml:space="preserve">3.10.2具备明确的管理制度、安全操作规程、岗位职责和各类人员职责管理及应急维修制度。 </w:t>
      </w:r>
    </w:p>
    <w:p>
      <w:pPr>
        <w:spacing w:line="360" w:lineRule="auto"/>
        <w:ind w:firstLine="470" w:firstLineChars="196"/>
        <w:rPr>
          <w:rFonts w:hint="eastAsia" w:ascii="宋体" w:hAnsi="宋体"/>
          <w:color w:val="000000"/>
        </w:rPr>
      </w:pPr>
      <w:r>
        <w:rPr>
          <w:rFonts w:hint="eastAsia" w:ascii="宋体" w:hAnsi="宋体"/>
          <w:color w:val="000000"/>
        </w:rPr>
        <w:t xml:space="preserve">3.10.3服务热情，礼貌用语，主动了解采购人需求，对采购人提出的要求，询问清楚并详细记录，及时解决。 </w:t>
      </w:r>
    </w:p>
    <w:p>
      <w:pPr>
        <w:spacing w:line="360" w:lineRule="auto"/>
        <w:ind w:firstLine="470" w:firstLineChars="196"/>
        <w:rPr>
          <w:rFonts w:hint="eastAsia" w:ascii="宋体" w:hAnsi="宋体"/>
          <w:color w:val="000000"/>
        </w:rPr>
      </w:pPr>
      <w:r>
        <w:rPr>
          <w:rFonts w:hint="eastAsia" w:ascii="宋体" w:hAnsi="宋体"/>
          <w:color w:val="000000"/>
        </w:rPr>
        <w:t xml:space="preserve">3.10.4工具房摆放整齐，保持通风良好、室内和设备整洁，防止杂物堆放，防鼠板按要求放置。 </w:t>
      </w:r>
    </w:p>
    <w:p>
      <w:pPr>
        <w:spacing w:line="360" w:lineRule="auto"/>
        <w:ind w:firstLine="470" w:firstLineChars="196"/>
        <w:rPr>
          <w:rFonts w:hint="eastAsia" w:ascii="宋体" w:hAnsi="宋体"/>
          <w:color w:val="000000"/>
        </w:rPr>
      </w:pPr>
      <w:r>
        <w:rPr>
          <w:rFonts w:hint="eastAsia" w:ascii="宋体" w:hAnsi="宋体"/>
          <w:color w:val="000000"/>
        </w:rPr>
        <w:t xml:space="preserve">3.10.5日常维修服务小修不过夜，大修按计划处理完毕。维修完毕后及时告知采购人并填好相关记录；保证维修质量，并做好复检工作。 </w:t>
      </w:r>
    </w:p>
    <w:p>
      <w:pPr>
        <w:spacing w:line="360" w:lineRule="auto"/>
        <w:ind w:firstLine="470" w:firstLineChars="196"/>
        <w:rPr>
          <w:rFonts w:hint="eastAsia" w:ascii="宋体" w:hAnsi="宋体"/>
          <w:color w:val="000000"/>
        </w:rPr>
      </w:pPr>
      <w:r>
        <w:rPr>
          <w:rFonts w:hint="eastAsia" w:ascii="宋体" w:hAnsi="宋体"/>
          <w:color w:val="000000"/>
        </w:rPr>
        <w:t xml:space="preserve">3.10.6负责公共设施的检查工作，及时了解公共基础设施的状况，发现有损坏、隐患或其他不正常情况，做好记录并及时组织人员维修，确保公共设施的正常；保证公共照明及用水正常，防止浪费。 </w:t>
      </w:r>
    </w:p>
    <w:p>
      <w:pPr>
        <w:spacing w:line="360" w:lineRule="auto"/>
        <w:ind w:firstLine="470" w:firstLineChars="196"/>
        <w:rPr>
          <w:rFonts w:hint="eastAsia" w:ascii="宋体" w:hAnsi="宋体"/>
          <w:color w:val="000000"/>
        </w:rPr>
      </w:pPr>
      <w:r>
        <w:rPr>
          <w:rFonts w:hint="eastAsia" w:ascii="宋体" w:hAnsi="宋体"/>
          <w:color w:val="000000"/>
        </w:rPr>
        <w:t xml:space="preserve">3.10.7发生停电、停水、停气、火警或其他事故，应立即到位与相关部门取得联系，并迅速查明原因，并采取应急措施。 </w:t>
      </w:r>
    </w:p>
    <w:p>
      <w:pPr>
        <w:spacing w:line="360" w:lineRule="auto"/>
        <w:ind w:firstLine="470" w:firstLineChars="196"/>
        <w:rPr>
          <w:rFonts w:hint="eastAsia" w:ascii="宋体" w:hAnsi="宋体"/>
          <w:color w:val="000000"/>
        </w:rPr>
      </w:pPr>
      <w:r>
        <w:rPr>
          <w:rFonts w:hint="eastAsia" w:ascii="宋体" w:hAnsi="宋体"/>
          <w:color w:val="000000"/>
        </w:rPr>
        <w:t xml:space="preserve">3.10.8要做到三勤（勤巡视、勤检查、勤保养），四会（会操作、会判断异常情况、会处理故障、维护保养）。 </w:t>
      </w:r>
    </w:p>
    <w:p>
      <w:pPr>
        <w:spacing w:line="360" w:lineRule="auto"/>
        <w:ind w:firstLine="470" w:firstLineChars="196"/>
        <w:rPr>
          <w:rFonts w:hint="eastAsia" w:ascii="宋体" w:hAnsi="宋体"/>
          <w:color w:val="000000"/>
        </w:rPr>
      </w:pPr>
      <w:r>
        <w:rPr>
          <w:rFonts w:hint="eastAsia" w:ascii="宋体" w:hAnsi="宋体"/>
          <w:color w:val="000000"/>
        </w:rPr>
        <w:t xml:space="preserve">3.10.9负责项目低压用电及各机房应急处理；发现问题及时报告，并组织有关人员处理，保障项目正常供电。 </w:t>
      </w:r>
    </w:p>
    <w:p>
      <w:pPr>
        <w:spacing w:line="360" w:lineRule="auto"/>
        <w:ind w:firstLine="470" w:firstLineChars="196"/>
        <w:rPr>
          <w:rFonts w:hint="eastAsia" w:ascii="宋体" w:hAnsi="宋体"/>
          <w:color w:val="000000"/>
        </w:rPr>
      </w:pPr>
      <w:r>
        <w:rPr>
          <w:rFonts w:hint="eastAsia" w:ascii="宋体" w:hAnsi="宋体"/>
          <w:color w:val="000000"/>
        </w:rPr>
        <w:t xml:space="preserve">3.10.10依据项目的实际需要，建立健全切实可行符合行业规范要求的各项规章制度、操作规程及服务规范；按要求管理基础设施设备。 </w:t>
      </w:r>
    </w:p>
    <w:p>
      <w:pPr>
        <w:spacing w:line="360" w:lineRule="auto"/>
        <w:ind w:firstLine="470" w:firstLineChars="196"/>
        <w:rPr>
          <w:rFonts w:hint="eastAsia" w:ascii="宋体" w:hAnsi="宋体"/>
          <w:color w:val="000000"/>
        </w:rPr>
      </w:pPr>
      <w:r>
        <w:rPr>
          <w:rFonts w:hint="eastAsia" w:ascii="宋体" w:hAnsi="宋体"/>
          <w:color w:val="000000"/>
        </w:rPr>
        <w:t xml:space="preserve">3.10.11做好机房安全防火工作，不准在机房内抽烟、喝酒、接访客人；值班期间不得在机房睡觉或干与值班无关的工作。 </w:t>
      </w:r>
    </w:p>
    <w:p>
      <w:pPr>
        <w:spacing w:line="360" w:lineRule="auto"/>
        <w:ind w:firstLine="470" w:firstLineChars="196"/>
        <w:rPr>
          <w:rFonts w:hint="eastAsia" w:ascii="宋体" w:hAnsi="宋体"/>
          <w:color w:val="000000"/>
        </w:rPr>
      </w:pPr>
      <w:r>
        <w:rPr>
          <w:rFonts w:hint="eastAsia" w:ascii="宋体" w:hAnsi="宋体"/>
          <w:color w:val="000000"/>
        </w:rPr>
        <w:t xml:space="preserve">3.10.12文体活动器材保管、保养、维修等。 </w:t>
      </w:r>
    </w:p>
    <w:p>
      <w:pPr>
        <w:spacing w:line="360" w:lineRule="auto"/>
        <w:ind w:firstLine="470" w:firstLineChars="196"/>
        <w:rPr>
          <w:rFonts w:hint="eastAsia" w:ascii="宋体" w:hAnsi="宋体"/>
          <w:color w:val="000000"/>
        </w:rPr>
      </w:pPr>
      <w:r>
        <w:rPr>
          <w:rFonts w:hint="eastAsia" w:ascii="宋体" w:hAnsi="宋体"/>
          <w:color w:val="000000"/>
        </w:rPr>
        <w:t>3.10.13供应商须做好每天24小时紧急维修保障，紧急维修或突发情况5分钟内到达现场开展抢修工作。</w:t>
      </w:r>
    </w:p>
    <w:p>
      <w:pPr>
        <w:spacing w:line="360" w:lineRule="auto"/>
        <w:ind w:firstLine="470" w:firstLineChars="196"/>
        <w:rPr>
          <w:rFonts w:hint="eastAsia" w:ascii="宋体" w:hAnsi="宋体"/>
          <w:color w:val="000000"/>
        </w:rPr>
      </w:pPr>
      <w:r>
        <w:rPr>
          <w:rFonts w:hint="eastAsia" w:ascii="宋体" w:hAnsi="宋体"/>
          <w:color w:val="000000"/>
        </w:rPr>
        <w:t>3.10.14供应商须制定巡检计划，并按计划巡视设备机房和设备运行情况，做好相关记录；</w:t>
      </w:r>
    </w:p>
    <w:p>
      <w:pPr>
        <w:spacing w:line="360" w:lineRule="auto"/>
        <w:ind w:firstLine="470" w:firstLineChars="196"/>
        <w:rPr>
          <w:rFonts w:hint="eastAsia" w:ascii="宋体" w:hAnsi="宋体"/>
          <w:color w:val="000000"/>
        </w:rPr>
      </w:pPr>
      <w:r>
        <w:rPr>
          <w:rFonts w:hint="eastAsia" w:ascii="宋体" w:hAnsi="宋体"/>
          <w:color w:val="000000"/>
        </w:rPr>
        <w:t>3.10.15供应商须掌握责任区内设备的用途、参数、运行状况，建立健全设备档案，提出合理的设备维护保养的措施及方案计划，并对设备进行故障分析诊断；</w:t>
      </w:r>
    </w:p>
    <w:p>
      <w:pPr>
        <w:spacing w:line="360" w:lineRule="auto"/>
        <w:ind w:firstLine="470" w:firstLineChars="196"/>
        <w:rPr>
          <w:rFonts w:hint="eastAsia" w:ascii="宋体" w:hAnsi="宋体"/>
          <w:color w:val="000000"/>
        </w:rPr>
      </w:pPr>
      <w:r>
        <w:rPr>
          <w:rFonts w:hint="eastAsia" w:ascii="宋体" w:hAnsi="宋体"/>
          <w:color w:val="000000"/>
        </w:rPr>
        <w:t>3.10.16供应商须保证设备机房、值班室等责任区域内的管理制度齐全并上墙，标识清楚，做好各种安全用具、消防用具、设备备品及维修工具的管理，保持设备责任区的清洁卫生，设备、墙面、地面干净整洁、无破损、无渗水、漏电、锈蚀现象；</w:t>
      </w:r>
    </w:p>
    <w:p>
      <w:pPr>
        <w:spacing w:line="360" w:lineRule="auto"/>
        <w:ind w:firstLine="470" w:firstLineChars="196"/>
        <w:rPr>
          <w:rFonts w:hint="eastAsia" w:ascii="宋体" w:hAnsi="宋体"/>
          <w:color w:val="000000"/>
        </w:rPr>
      </w:pPr>
      <w:r>
        <w:rPr>
          <w:rFonts w:hint="eastAsia" w:ascii="宋体" w:hAnsi="宋体"/>
          <w:color w:val="000000"/>
        </w:rPr>
        <w:t>3.10.17所有强电间、弱电间、管道井等重要区域落实到人，并做好记录。</w:t>
      </w:r>
    </w:p>
    <w:p>
      <w:pPr>
        <w:spacing w:line="360" w:lineRule="auto"/>
        <w:ind w:firstLine="470" w:firstLineChars="196"/>
        <w:rPr>
          <w:rFonts w:hint="eastAsia" w:ascii="宋体" w:hAnsi="宋体"/>
          <w:color w:val="000000"/>
        </w:rPr>
      </w:pPr>
      <w:r>
        <w:rPr>
          <w:rFonts w:hint="eastAsia" w:ascii="宋体" w:hAnsi="宋体"/>
          <w:color w:val="000000"/>
        </w:rPr>
        <w:t>3.10.18供应商须将所有工作计划、工作总结、培训记录、考核记录、运行记录、交接班记录、排班表、能耗统计及分析等资料进行归档，以便采购人检查。</w:t>
      </w:r>
    </w:p>
    <w:p>
      <w:pPr>
        <w:spacing w:line="360" w:lineRule="auto"/>
        <w:ind w:firstLine="470" w:firstLineChars="196"/>
        <w:rPr>
          <w:rFonts w:hint="eastAsia" w:ascii="宋体" w:hAnsi="宋体"/>
          <w:color w:val="000000"/>
        </w:rPr>
      </w:pPr>
      <w:r>
        <w:rPr>
          <w:rFonts w:hint="eastAsia" w:ascii="宋体" w:hAnsi="宋体"/>
          <w:color w:val="000000"/>
        </w:rPr>
        <w:t>3.10.19供应商须建立完整的蓝图目录，完整的设备清单，阀门图表，管道标志，电气回路图和相应的控制区域，仪表运行范围等。积极为采购人提供设施设备管理方案。</w:t>
      </w:r>
    </w:p>
    <w:p>
      <w:pPr>
        <w:spacing w:line="360" w:lineRule="auto"/>
        <w:ind w:firstLine="470" w:firstLineChars="196"/>
        <w:rPr>
          <w:rFonts w:hint="eastAsia" w:ascii="宋体" w:hAnsi="宋体"/>
          <w:color w:val="000000"/>
        </w:rPr>
      </w:pPr>
      <w:r>
        <w:rPr>
          <w:rFonts w:hint="eastAsia" w:ascii="宋体" w:hAnsi="宋体"/>
          <w:color w:val="000000"/>
        </w:rPr>
        <w:t>3.10.20供应商须设定专门能源管理人员，运用智能用能管理系统加强用能设备管理和能耗管理，并制订具体的节能管理措施；做好节能运行监测，每月统计能源消耗表及其分析提供给采购人；</w:t>
      </w:r>
    </w:p>
    <w:p>
      <w:pPr>
        <w:spacing w:line="360" w:lineRule="auto"/>
        <w:ind w:firstLine="470" w:firstLineChars="196"/>
        <w:rPr>
          <w:rFonts w:hint="eastAsia" w:ascii="宋体" w:hAnsi="宋体"/>
          <w:color w:val="000000"/>
        </w:rPr>
      </w:pPr>
      <w:r>
        <w:rPr>
          <w:rFonts w:hint="eastAsia" w:ascii="宋体" w:hAnsi="宋体"/>
          <w:color w:val="000000"/>
        </w:rPr>
        <w:t>3.10.21供应商须使用智慧化管理软件，实现智慧工程设备运行维护管理；</w:t>
      </w:r>
    </w:p>
    <w:p>
      <w:pPr>
        <w:spacing w:line="360" w:lineRule="auto"/>
        <w:ind w:firstLine="470" w:firstLineChars="196"/>
        <w:rPr>
          <w:rFonts w:hint="eastAsia" w:ascii="宋体" w:hAnsi="宋体"/>
          <w:color w:val="000000"/>
        </w:rPr>
      </w:pPr>
      <w:r>
        <w:rPr>
          <w:rFonts w:hint="eastAsia" w:ascii="宋体" w:hAnsi="宋体"/>
          <w:color w:val="000000"/>
        </w:rPr>
        <w:t>3.10.22供应商须配合各类设施设备国家要求的检查、检测、年检工作，并做好相关记录；</w:t>
      </w:r>
    </w:p>
    <w:p>
      <w:pPr>
        <w:spacing w:line="360" w:lineRule="auto"/>
        <w:ind w:firstLine="470" w:firstLineChars="196"/>
        <w:rPr>
          <w:rFonts w:hint="eastAsia" w:ascii="宋体" w:hAnsi="宋体"/>
          <w:color w:val="000000"/>
        </w:rPr>
      </w:pPr>
      <w:r>
        <w:rPr>
          <w:rFonts w:hint="eastAsia" w:ascii="宋体" w:hAnsi="宋体"/>
          <w:color w:val="000000"/>
        </w:rPr>
        <w:t>3.10.23供应商须负责执行责任范围内的各种有关法律、法规和政策规定的其他事项；</w:t>
      </w:r>
    </w:p>
    <w:p>
      <w:pPr>
        <w:spacing w:line="360" w:lineRule="auto"/>
        <w:ind w:firstLine="470" w:firstLineChars="196"/>
        <w:rPr>
          <w:rFonts w:hint="eastAsia" w:ascii="宋体" w:hAnsi="宋体"/>
          <w:color w:val="000000"/>
        </w:rPr>
      </w:pPr>
      <w:r>
        <w:rPr>
          <w:rFonts w:hint="eastAsia" w:ascii="宋体" w:hAnsi="宋体"/>
          <w:color w:val="000000"/>
        </w:rPr>
        <w:t>3.10.24抓好安全生产，安全责任层层落实，签订责任书，责任到人</w:t>
      </w:r>
    </w:p>
    <w:p>
      <w:pPr>
        <w:spacing w:line="360" w:lineRule="auto"/>
        <w:ind w:firstLine="470" w:firstLineChars="196"/>
        <w:rPr>
          <w:rFonts w:hint="eastAsia" w:ascii="宋体" w:hAnsi="宋体"/>
          <w:color w:val="000000"/>
        </w:rPr>
      </w:pPr>
      <w:r>
        <w:rPr>
          <w:rFonts w:hint="eastAsia" w:ascii="宋体" w:hAnsi="宋体"/>
          <w:color w:val="000000"/>
        </w:rPr>
        <w:t>3.10.25做好范围内施工单位、装修单位的管理工作，按采购人方要求做好监督与工程质量跟踪工作。</w:t>
      </w:r>
    </w:p>
    <w:p>
      <w:pPr>
        <w:spacing w:line="360" w:lineRule="auto"/>
        <w:ind w:firstLine="470" w:firstLineChars="196"/>
        <w:rPr>
          <w:rFonts w:hint="eastAsia" w:ascii="宋体" w:hAnsi="宋体" w:cs="微软雅黑"/>
          <w:b/>
          <w:bCs/>
          <w:szCs w:val="21"/>
        </w:rPr>
      </w:pPr>
      <w:r>
        <w:rPr>
          <w:rFonts w:hint="eastAsia" w:ascii="宋体" w:hAnsi="宋体"/>
          <w:color w:val="000000"/>
        </w:rPr>
        <w:t>3.10.26领导或采购人交办的其他事项。</w:t>
      </w:r>
      <w:r>
        <w:rPr>
          <w:rFonts w:hint="eastAsia" w:ascii="宋体" w:hAnsi="宋体" w:cs="微软雅黑"/>
          <w:b/>
          <w:bCs/>
          <w:szCs w:val="21"/>
        </w:rPr>
        <w:br w:type="textWrapping"/>
      </w:r>
    </w:p>
    <w:p>
      <w:pPr>
        <w:spacing w:line="360" w:lineRule="auto"/>
        <w:rPr>
          <w:rFonts w:hint="eastAsia" w:ascii="宋体" w:hAnsi="宋体" w:cs="微软雅黑"/>
          <w:b/>
          <w:bCs/>
          <w:szCs w:val="21"/>
        </w:rPr>
      </w:pPr>
      <w:r>
        <w:rPr>
          <w:rFonts w:hint="eastAsia" w:ascii="宋体" w:hAnsi="宋体" w:cs="微软雅黑"/>
          <w:b/>
          <w:bCs/>
          <w:szCs w:val="21"/>
        </w:rPr>
        <w:t>（三）综</w:t>
      </w:r>
      <w:r>
        <w:rPr>
          <w:rFonts w:hint="eastAsia" w:ascii="宋体" w:hAnsi="宋体" w:cs="微软雅黑"/>
          <w:b/>
          <w:szCs w:val="21"/>
        </w:rPr>
        <w:t>合环境卫生（保洁）服务项</w:t>
      </w:r>
    </w:p>
    <w:p>
      <w:pPr>
        <w:snapToGrid w:val="0"/>
        <w:spacing w:line="360" w:lineRule="auto"/>
        <w:ind w:firstLine="480" w:firstLineChars="200"/>
        <w:rPr>
          <w:rFonts w:hint="eastAsia" w:ascii="宋体" w:hAnsi="宋体" w:cs="微软雅黑"/>
          <w:strike/>
          <w:szCs w:val="21"/>
          <w:highlight w:val="green"/>
        </w:rPr>
      </w:pPr>
      <w:r>
        <w:rPr>
          <w:rFonts w:hint="eastAsia" w:ascii="宋体" w:hAnsi="宋体" w:cs="微软雅黑"/>
          <w:szCs w:val="21"/>
        </w:rPr>
        <w:t>项目五包，即包工、包料、包设备、包垃圾清运及垃圾分类，包病媒生物防制。本项目报价中包含按照不低于市爱卫办文件规定的病媒生物防制频率和要求对本项目落实病媒生物防制工作；按照不低于市垃圾分类相关文件要求进行垃圾分类与垃圾清运；洗手液、擦手纸、卫生纸等物耗；一年两次的大楼外墙清洗（石材及幕墙）等工作。</w:t>
      </w:r>
    </w:p>
    <w:p>
      <w:pPr>
        <w:spacing w:line="360" w:lineRule="auto"/>
        <w:rPr>
          <w:rFonts w:hint="eastAsia" w:ascii="宋体" w:hAnsi="宋体" w:cs="微软雅黑"/>
          <w:b/>
          <w:szCs w:val="21"/>
        </w:rPr>
      </w:pPr>
      <w:r>
        <w:rPr>
          <w:rFonts w:hint="eastAsia" w:ascii="宋体" w:hAnsi="宋体" w:cs="微软雅黑"/>
          <w:b/>
          <w:szCs w:val="21"/>
        </w:rPr>
        <w:t>1、综合环境卫生（保洁）服务管理要求</w:t>
      </w:r>
    </w:p>
    <w:p>
      <w:pPr>
        <w:spacing w:line="360" w:lineRule="auto"/>
        <w:rPr>
          <w:rFonts w:hint="eastAsia" w:ascii="宋体" w:hAnsi="宋体"/>
          <w:szCs w:val="21"/>
        </w:rPr>
      </w:pPr>
      <w:r>
        <w:rPr>
          <w:rFonts w:hint="eastAsia" w:ascii="宋体" w:hAnsi="宋体"/>
          <w:szCs w:val="21"/>
        </w:rPr>
        <w:t>1.1做好公共区域和采购人指定区域的卫生保洁工作。须按照不低于嘉兴市地方标准</w:t>
      </w:r>
      <w:r>
        <w:rPr>
          <w:rFonts w:ascii="宋体" w:hAnsi="宋体"/>
          <w:szCs w:val="21"/>
        </w:rPr>
        <w:t xml:space="preserve">DB </w:t>
      </w:r>
      <w:r>
        <w:rPr>
          <w:rFonts w:hint="eastAsia" w:ascii="宋体" w:hAnsi="宋体"/>
          <w:szCs w:val="21"/>
        </w:rPr>
        <w:t>3304</w:t>
      </w:r>
      <w:r>
        <w:rPr>
          <w:rFonts w:ascii="宋体" w:hAnsi="宋体"/>
          <w:szCs w:val="21"/>
        </w:rPr>
        <w:t>/</w:t>
      </w:r>
      <w:r>
        <w:rPr>
          <w:rFonts w:hint="eastAsia" w:ascii="宋体" w:hAnsi="宋体"/>
          <w:szCs w:val="21"/>
        </w:rPr>
        <w:t>T</w:t>
      </w:r>
      <w:r>
        <w:rPr>
          <w:rFonts w:ascii="宋体" w:hAnsi="宋体"/>
          <w:szCs w:val="21"/>
        </w:rPr>
        <w:t xml:space="preserve"> </w:t>
      </w:r>
      <w:r>
        <w:rPr>
          <w:rFonts w:hint="eastAsia" w:ascii="宋体" w:hAnsi="宋体"/>
          <w:szCs w:val="21"/>
        </w:rPr>
        <w:t>044</w:t>
      </w:r>
      <w:r>
        <w:rPr>
          <w:rFonts w:ascii="宋体" w:hAnsi="宋体"/>
          <w:szCs w:val="21"/>
        </w:rPr>
        <w:t>—</w:t>
      </w:r>
      <w:r>
        <w:rPr>
          <w:rFonts w:hint="eastAsia" w:ascii="宋体" w:hAnsi="宋体"/>
          <w:szCs w:val="21"/>
        </w:rPr>
        <w:t>2017《机关事务管理保洁服务管理规范》规范与所有附录的要求执行，标准如有更新，按最新版本执行。</w:t>
      </w:r>
    </w:p>
    <w:p>
      <w:pPr>
        <w:spacing w:line="360" w:lineRule="auto"/>
        <w:rPr>
          <w:rFonts w:hint="eastAsia" w:ascii="宋体" w:hAnsi="宋体"/>
          <w:strike/>
          <w:szCs w:val="21"/>
          <w:highlight w:val="yellow"/>
        </w:rPr>
      </w:pPr>
      <w:r>
        <w:rPr>
          <w:rFonts w:hint="eastAsia" w:ascii="宋体" w:hAnsi="宋体"/>
          <w:szCs w:val="21"/>
        </w:rPr>
        <w:t>1.2做好招标范围内所有集中办公点的垃圾分类、公共场所禁烟控烟工作。主要包括：</w:t>
      </w:r>
      <w:r>
        <w:rPr>
          <w:rFonts w:hint="eastAsia" w:ascii="汉仪书宋二S" w:hAnsi="汉仪书宋二S" w:eastAsia="汉仪书宋二S" w:cs="汉仪书宋二S"/>
          <w:szCs w:val="21"/>
        </w:rPr>
        <w:t>①</w:t>
      </w:r>
      <w:r>
        <w:rPr>
          <w:rFonts w:hint="eastAsia" w:ascii="宋体" w:hAnsi="宋体"/>
          <w:szCs w:val="21"/>
        </w:rPr>
        <w:t>与环卫处等有垃圾清运资质单位签订垃圾清运协议（包含不限于易腐垃圾、可回收物、有毒有害垃圾、其他垃圾、大件垃圾）若出现乱倒垃圾情况，经核实或举报的，采购人有留追究供应商相应法律负责。</w:t>
      </w:r>
      <w:r>
        <w:rPr>
          <w:rFonts w:hint="eastAsia" w:ascii="汉仪书宋二S" w:hAnsi="汉仪书宋二S" w:eastAsia="汉仪书宋二S" w:cs="汉仪书宋二S"/>
          <w:szCs w:val="21"/>
        </w:rPr>
        <w:t>②</w:t>
      </w:r>
      <w:r>
        <w:rPr>
          <w:rFonts w:hint="eastAsia" w:ascii="宋体" w:hAnsi="宋体"/>
          <w:szCs w:val="21"/>
        </w:rPr>
        <w:t>按采购人要求设立大件垃圾、园林垃圾、可回收物、建筑垃圾等临时堆放点。做好以上垃圾的日常管理。建筑垃圾的清运原则上由施工单位负责，若采购人发现有乱堆放现场，由中标供应商督促相关（施工）单位整改或由中标供应商自行清运，采购人不再支付相关费用。</w:t>
      </w:r>
      <w:r>
        <w:rPr>
          <w:rFonts w:hint="eastAsia" w:ascii="汉仪书宋二S" w:hAnsi="汉仪书宋二S" w:eastAsia="汉仪书宋二S" w:cs="汉仪书宋二S"/>
          <w:szCs w:val="21"/>
        </w:rPr>
        <w:t>③</w:t>
      </w:r>
      <w:r>
        <w:rPr>
          <w:rFonts w:hint="eastAsia" w:ascii="宋体" w:hAnsi="宋体"/>
          <w:szCs w:val="21"/>
        </w:rPr>
        <w:t>中标供应商按垃圾分类办、文明办、爱卫办、禁烟控烟领导小组等相关文件要求做好各类标识宣传语（贴纸、易拉宝等）的制作、张贴，和劝导、培训工作，宣传物件样式经采购人确认。</w:t>
      </w:r>
    </w:p>
    <w:p>
      <w:pPr>
        <w:spacing w:line="360" w:lineRule="auto"/>
        <w:rPr>
          <w:rFonts w:ascii="宋体" w:hAnsi="宋体"/>
          <w:szCs w:val="21"/>
        </w:rPr>
      </w:pPr>
      <w:r>
        <w:rPr>
          <w:rFonts w:hint="eastAsia" w:ascii="宋体" w:hAnsi="宋体"/>
          <w:szCs w:val="21"/>
        </w:rPr>
        <w:t>1.3外墙清洗每年二次。清洗操作人员需持有相关作业资格证。清洗时如发生人身安全事故，其发生的一切责任与费用均由中标供应商承担，与采购人无关；</w:t>
      </w:r>
    </w:p>
    <w:p>
      <w:pPr>
        <w:spacing w:line="360" w:lineRule="auto"/>
        <w:rPr>
          <w:rFonts w:ascii="宋体" w:hAnsi="宋体"/>
          <w:szCs w:val="21"/>
        </w:rPr>
      </w:pPr>
      <w:r>
        <w:rPr>
          <w:rFonts w:hint="eastAsia" w:ascii="宋体" w:hAnsi="宋体"/>
          <w:szCs w:val="21"/>
        </w:rPr>
        <w:t>1.4病媒生物防制。与有资质的单位签订病媒生物防制合同，做好各集中办公点（包括各食堂、配电间、公共区域及采购人指定办公室）的病媒防制工作检查、督促落实日常工作及台账工作，实施方法与效果不得低于嘉兴市爱卫办“除四害”相关规定及验收标准，并视特殊情况增加次数；相关材料及药品等计入投标报价中。</w:t>
      </w:r>
    </w:p>
    <w:p>
      <w:pPr>
        <w:spacing w:line="360" w:lineRule="auto"/>
        <w:rPr>
          <w:rFonts w:hint="eastAsia" w:ascii="宋体" w:hAnsi="宋体"/>
          <w:szCs w:val="21"/>
        </w:rPr>
      </w:pPr>
      <w:r>
        <w:rPr>
          <w:rFonts w:hint="eastAsia" w:ascii="宋体" w:hAnsi="宋体"/>
          <w:szCs w:val="21"/>
        </w:rPr>
        <w:t>1.5因疫情防控需要，特殊时期的消杀、清洁卫生等工作的人工与材料费用由中标供应商考虑在投标报价中，采购人不再支付相关人员费用。疫情防控实施方法与效果不得低于嘉兴市防疫办相关规定及验收标准。</w:t>
      </w:r>
    </w:p>
    <w:p>
      <w:pPr>
        <w:spacing w:line="360" w:lineRule="auto"/>
        <w:rPr>
          <w:rFonts w:hint="eastAsia" w:ascii="宋体" w:hAnsi="宋体"/>
          <w:szCs w:val="21"/>
        </w:rPr>
      </w:pPr>
      <w:r>
        <w:rPr>
          <w:rFonts w:hint="eastAsia" w:ascii="宋体" w:hAnsi="宋体"/>
          <w:szCs w:val="21"/>
        </w:rPr>
        <w:t>1.6因项目实际需要，供应商自行或按采购人要求，安排保洁人员定期进行深度保洁。同时在机关作息时间外，如工作日的下班后、双休日、节假日等安排值班人员，所有涉及费用由供应商自行估算，采购人不再支付此类费用。</w:t>
      </w:r>
    </w:p>
    <w:p>
      <w:pPr>
        <w:spacing w:line="360" w:lineRule="auto"/>
        <w:rPr>
          <w:rFonts w:hint="eastAsia" w:ascii="宋体" w:hAnsi="宋体"/>
          <w:szCs w:val="21"/>
        </w:rPr>
      </w:pPr>
      <w:r>
        <w:rPr>
          <w:rFonts w:hint="eastAsia" w:ascii="宋体" w:hAnsi="宋体"/>
          <w:szCs w:val="21"/>
        </w:rPr>
        <w:t>1.7供应商按照垃圾分类、城市创建有关要求成立领导小组、设置专项管理，做好垃圾分类、城市创建卫生方面迎检等相关工作。</w:t>
      </w:r>
    </w:p>
    <w:p>
      <w:pPr>
        <w:spacing w:line="360" w:lineRule="auto"/>
        <w:rPr>
          <w:rFonts w:hint="eastAsia" w:ascii="宋体" w:hAnsi="宋体"/>
          <w:szCs w:val="21"/>
        </w:rPr>
      </w:pPr>
      <w:r>
        <w:rPr>
          <w:rFonts w:hint="eastAsia" w:ascii="宋体" w:hAnsi="宋体"/>
          <w:szCs w:val="21"/>
        </w:rPr>
        <w:t>1.8保洁操作过程中如损坏采购人单位物品，则照价赔偿。保洁人员不得私自拔动任何机器设备及开关，以免发生事故，当需要清洁带电物体时，须确定电源已关或须有电工在场，方可进行。保洁人员必须熟悉药水的用途和操作规程，在高空作业时须系好安全带，做好安全防护措施。保洁人员如因操作不当发生的人身安全事故，其发生的一切费用均由供应商负责。</w:t>
      </w:r>
    </w:p>
    <w:p>
      <w:pPr>
        <w:spacing w:line="360" w:lineRule="auto"/>
        <w:rPr>
          <w:rFonts w:ascii="宋体" w:hAnsi="宋体"/>
          <w:szCs w:val="21"/>
        </w:rPr>
      </w:pPr>
      <w:r>
        <w:rPr>
          <w:rFonts w:hint="eastAsia" w:ascii="宋体" w:hAnsi="宋体"/>
          <w:szCs w:val="21"/>
        </w:rPr>
        <w:t>1.9保洁区域内的重点区域如卫生间、会议室、指挥中心、电梯等须有专人负责。当有重大活动或有突击性任务，中标供应商必须服务统一调配。当需进行影响范围较大保洁工作时，须提前经采购人确认后方可进行。</w:t>
      </w:r>
    </w:p>
    <w:p>
      <w:pPr>
        <w:spacing w:line="360" w:lineRule="auto"/>
        <w:rPr>
          <w:rFonts w:ascii="宋体" w:hAnsi="宋体"/>
          <w:szCs w:val="21"/>
        </w:rPr>
      </w:pPr>
      <w:r>
        <w:rPr>
          <w:rFonts w:hint="eastAsia" w:ascii="宋体" w:hAnsi="宋体"/>
          <w:szCs w:val="21"/>
        </w:rPr>
        <w:t>1.10供应商每个月要制定客户反馈意见表，征求入住在中南大厦与质监大院各部门对日常保洁服务质量的意见，就招标范围内保洁员工的清洁质量、服务态度，操作技能和劳动纪律等方面进行评价，以利于提高日常保洁服务质量。</w:t>
      </w:r>
    </w:p>
    <w:p>
      <w:pPr>
        <w:spacing w:line="360" w:lineRule="auto"/>
        <w:rPr>
          <w:rFonts w:ascii="宋体" w:hAnsi="宋体"/>
          <w:szCs w:val="21"/>
        </w:rPr>
      </w:pPr>
      <w:r>
        <w:rPr>
          <w:rFonts w:hint="eastAsia" w:ascii="宋体" w:hAnsi="宋体"/>
          <w:szCs w:val="21"/>
        </w:rPr>
        <w:t>1.11采购人有权审议中标供应商提供的保洁服务管理方案，提出意见建议。供应商须制定相应的考核办法、保洁制度，并将人员分工情况、作息时间、人员到岗及考核情况等告知采购人。</w:t>
      </w:r>
    </w:p>
    <w:p>
      <w:pPr>
        <w:spacing w:line="360" w:lineRule="auto"/>
        <w:rPr>
          <w:rFonts w:ascii="宋体" w:hAnsi="宋体"/>
          <w:szCs w:val="21"/>
        </w:rPr>
      </w:pPr>
      <w:r>
        <w:rPr>
          <w:rFonts w:hint="eastAsia" w:ascii="宋体" w:hAnsi="宋体"/>
          <w:szCs w:val="21"/>
        </w:rPr>
        <w:t>1.12采购人有权对中标供应商提供的卫生用品进行验收，中标供应商须无条件配合。</w:t>
      </w:r>
    </w:p>
    <w:p>
      <w:pPr>
        <w:spacing w:line="360" w:lineRule="auto"/>
        <w:rPr>
          <w:rFonts w:ascii="宋体" w:hAnsi="宋体"/>
          <w:szCs w:val="21"/>
        </w:rPr>
      </w:pPr>
      <w:r>
        <w:rPr>
          <w:rFonts w:hint="eastAsia" w:ascii="宋体" w:hAnsi="宋体"/>
          <w:szCs w:val="21"/>
        </w:rPr>
        <w:t>1.13中标供应商须严格按照本项目人数需求进行人员配备并检查、确保人员全部到岗。当出现以下情况时，中标供应商需要补足本项目人数：</w:t>
      </w:r>
      <w:r>
        <w:rPr>
          <w:rFonts w:hint="eastAsia" w:ascii="汉仪书宋二S" w:hAnsi="汉仪书宋二S" w:eastAsia="汉仪书宋二S" w:cs="汉仪书宋二S"/>
          <w:szCs w:val="21"/>
        </w:rPr>
        <w:t>①</w:t>
      </w:r>
      <w:r>
        <w:rPr>
          <w:rFonts w:hint="eastAsia" w:ascii="宋体" w:hAnsi="宋体"/>
          <w:szCs w:val="21"/>
        </w:rPr>
        <w:t>当保洁员工请假，到岗率不满100%时。</w:t>
      </w:r>
      <w:r>
        <w:rPr>
          <w:rFonts w:hint="eastAsia" w:ascii="汉仪书宋二S" w:hAnsi="汉仪书宋二S" w:eastAsia="汉仪书宋二S" w:cs="汉仪书宋二S"/>
          <w:szCs w:val="21"/>
        </w:rPr>
        <w:t>②</w:t>
      </w:r>
      <w:r>
        <w:rPr>
          <w:rFonts w:hint="eastAsia" w:ascii="宋体" w:hAnsi="宋体"/>
          <w:szCs w:val="21"/>
        </w:rPr>
        <w:t>重要岗位人员请假，影响到本项目正常开展时。</w:t>
      </w:r>
      <w:r>
        <w:rPr>
          <w:rFonts w:hint="eastAsia" w:ascii="汉仪书宋二S" w:hAnsi="汉仪书宋二S" w:eastAsia="汉仪书宋二S" w:cs="汉仪书宋二S"/>
          <w:szCs w:val="21"/>
        </w:rPr>
        <w:t>③</w:t>
      </w:r>
      <w:r>
        <w:rPr>
          <w:rFonts w:hint="eastAsia" w:ascii="宋体" w:hAnsi="宋体"/>
          <w:szCs w:val="21"/>
        </w:rPr>
        <w:t>重大活动，保洁项目现有人手不够时。</w:t>
      </w:r>
    </w:p>
    <w:p>
      <w:pPr>
        <w:spacing w:line="360" w:lineRule="auto"/>
        <w:rPr>
          <w:rFonts w:ascii="宋体" w:hAnsi="宋体"/>
          <w:szCs w:val="21"/>
        </w:rPr>
      </w:pPr>
      <w:r>
        <w:rPr>
          <w:rFonts w:hint="eastAsia" w:ascii="宋体" w:hAnsi="宋体"/>
          <w:szCs w:val="21"/>
        </w:rPr>
        <w:t>1.14供应商须熟练掌握和使用‘智慧禾勤’平台的中各项功能，包括日常巡查、投诉处理、满意度评价、反馈等等。该平台的首次培训工作由采购人安排，但后续培训工作，由供应商自行培训，采购人不再安排。</w:t>
      </w:r>
    </w:p>
    <w:p>
      <w:pPr>
        <w:spacing w:line="360" w:lineRule="auto"/>
        <w:rPr>
          <w:rFonts w:hint="eastAsia" w:ascii="宋体" w:hAnsi="宋体"/>
          <w:szCs w:val="21"/>
        </w:rPr>
      </w:pPr>
      <w:r>
        <w:rPr>
          <w:rFonts w:hint="eastAsia" w:ascii="宋体" w:hAnsi="宋体"/>
          <w:szCs w:val="21"/>
        </w:rPr>
        <w:t>1.15如遇紧急任务、临时安排加班的，由供应商在不影响日常工作的前提下，自行安排人员调休，采购人不再支付此类费用。</w:t>
      </w:r>
    </w:p>
    <w:p>
      <w:pPr>
        <w:spacing w:line="360" w:lineRule="auto"/>
        <w:rPr>
          <w:rFonts w:hint="eastAsia" w:ascii="宋体" w:hAnsi="宋体"/>
          <w:szCs w:val="21"/>
        </w:rPr>
      </w:pPr>
      <w:r>
        <w:rPr>
          <w:rFonts w:hint="eastAsia" w:ascii="宋体" w:hAnsi="宋体"/>
          <w:szCs w:val="21"/>
        </w:rPr>
        <w:t>1.16采购人指定的窗帘与地毯清洗，费用由供应商统一计算于投标报价中，采购人后期不再支付相关费用。</w:t>
      </w:r>
    </w:p>
    <w:p>
      <w:pPr>
        <w:spacing w:line="360" w:lineRule="auto"/>
        <w:rPr>
          <w:rFonts w:ascii="宋体" w:hAnsi="宋体"/>
          <w:szCs w:val="21"/>
        </w:rPr>
      </w:pPr>
      <w:r>
        <w:rPr>
          <w:rFonts w:hint="eastAsia" w:ascii="宋体" w:hAnsi="宋体"/>
          <w:szCs w:val="21"/>
        </w:rPr>
        <w:t>1.17领导交办的其他事项。</w:t>
      </w:r>
    </w:p>
    <w:p>
      <w:pPr>
        <w:snapToGrid w:val="0"/>
        <w:spacing w:line="360" w:lineRule="auto"/>
        <w:rPr>
          <w:rFonts w:hint="eastAsia" w:ascii="宋体" w:hAnsi="宋体"/>
          <w:szCs w:val="21"/>
        </w:rPr>
      </w:pPr>
      <w:r>
        <w:rPr>
          <w:rFonts w:hint="eastAsia" w:ascii="宋体" w:hAnsi="宋体"/>
          <w:szCs w:val="21"/>
        </w:rPr>
        <w:t>1.18法律法规规定必须遵守的但本需求书未尽之规定。</w:t>
      </w:r>
    </w:p>
    <w:p>
      <w:pPr>
        <w:snapToGrid w:val="0"/>
        <w:spacing w:line="360" w:lineRule="auto"/>
        <w:rPr>
          <w:rFonts w:ascii="宋体" w:hAnsi="宋体" w:cs="微软雅黑"/>
          <w:b/>
          <w:bCs/>
          <w:szCs w:val="21"/>
        </w:rPr>
      </w:pPr>
      <w:r>
        <w:rPr>
          <w:rFonts w:hint="eastAsia" w:ascii="宋体" w:hAnsi="宋体" w:cs="微软雅黑"/>
          <w:b/>
          <w:szCs w:val="21"/>
        </w:rPr>
        <w:t>2、综合环境卫生（保洁）</w:t>
      </w:r>
      <w:r>
        <w:rPr>
          <w:rFonts w:hint="eastAsia" w:ascii="宋体" w:hAnsi="宋体" w:cs="微软雅黑"/>
          <w:b/>
          <w:bCs/>
          <w:szCs w:val="21"/>
        </w:rPr>
        <w:t>服务范围</w:t>
      </w:r>
    </w:p>
    <w:p>
      <w:pPr>
        <w:snapToGrid w:val="0"/>
        <w:spacing w:line="360" w:lineRule="auto"/>
        <w:ind w:firstLine="480" w:firstLineChars="200"/>
        <w:rPr>
          <w:rFonts w:hint="eastAsia" w:ascii="宋体" w:hAnsi="宋体" w:cs="微软雅黑"/>
          <w:szCs w:val="21"/>
        </w:rPr>
      </w:pPr>
      <w:r>
        <w:rPr>
          <w:rFonts w:hint="eastAsia" w:ascii="宋体" w:hAnsi="宋体" w:cs="微软雅黑"/>
          <w:szCs w:val="21"/>
        </w:rPr>
        <w:t>项目内的楼梯、大厅、走廊、屋顶天台、吊顶、平台、雨棚、卫生间、淋浴房、健身房、茶水间、花盆、会议室、接待室、办公区域、公共活动场所的台（地）面、明沟、墙面、门、窗、灯具、果壳箱等设施和器皿，楼宇外墙等所有公共部位设施，红线规划内的道路、园林、停车场(库)、垃圾房等所有公共场地及设施和门前三包"区域的日常保洁保养以及垃圾、废弃物清理和灭“四害”等要求范围内的所有环境卫生保洁。</w:t>
      </w:r>
    </w:p>
    <w:p>
      <w:pPr>
        <w:snapToGrid w:val="0"/>
        <w:spacing w:line="360" w:lineRule="auto"/>
        <w:ind w:firstLine="480" w:firstLineChars="200"/>
        <w:rPr>
          <w:rFonts w:ascii="宋体" w:hAnsi="宋体" w:cs="微软雅黑"/>
          <w:color w:val="FF0000"/>
          <w:szCs w:val="21"/>
        </w:rPr>
      </w:pPr>
      <w:r>
        <w:rPr>
          <w:rFonts w:hint="eastAsia" w:ascii="宋体" w:hAnsi="宋体" w:cs="微软雅黑"/>
          <w:szCs w:val="21"/>
        </w:rPr>
        <w:t>包括但不限于：</w:t>
      </w:r>
    </w:p>
    <w:p>
      <w:pPr>
        <w:snapToGrid w:val="0"/>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①</w:t>
      </w:r>
      <w:r>
        <w:rPr>
          <w:rFonts w:hint="eastAsia" w:ascii="宋体" w:hAnsi="宋体" w:cs="微软雅黑"/>
          <w:szCs w:val="21"/>
        </w:rPr>
        <w:t>按照不低于保洁行业标准、地方标准的要求，做好范围内日常保洁工作。</w:t>
      </w:r>
    </w:p>
    <w:p>
      <w:pPr>
        <w:snapToGrid w:val="0"/>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②</w:t>
      </w:r>
      <w:r>
        <w:rPr>
          <w:rFonts w:hint="eastAsia" w:ascii="宋体" w:hAnsi="宋体" w:cs="微软雅黑"/>
          <w:szCs w:val="21"/>
        </w:rPr>
        <w:t>按照垃圾分类有关要求，做好垃圾分类工作。垃圾箱摆放整齐，垃圾做到日产日清，垃圾不在筒箱内过夜。无异味、保持地面清洁干燥；垃圾箱、筒的垃圾存量不超过上缘边缘无拖挂、定期消毒、清洁；</w:t>
      </w:r>
    </w:p>
    <w:p>
      <w:pPr>
        <w:snapToGrid w:val="0"/>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③</w:t>
      </w:r>
      <w:r>
        <w:rPr>
          <w:rFonts w:hint="eastAsia" w:ascii="宋体" w:hAnsi="宋体" w:cs="微软雅黑"/>
          <w:szCs w:val="21"/>
        </w:rPr>
        <w:t>负责项目内生活垃圾的收集、分类管理及清运，做到日产日清；</w:t>
      </w:r>
    </w:p>
    <w:p>
      <w:pPr>
        <w:snapToGrid w:val="0"/>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④</w:t>
      </w:r>
      <w:r>
        <w:rPr>
          <w:rFonts w:hint="eastAsia" w:ascii="宋体" w:hAnsi="宋体" w:cs="微软雅黑"/>
          <w:szCs w:val="21"/>
        </w:rPr>
        <w:t>负责项目内废弃办公家具、杂物的清理外运，做到日产日清；</w:t>
      </w:r>
    </w:p>
    <w:p>
      <w:pPr>
        <w:snapToGrid w:val="0"/>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⑤</w:t>
      </w:r>
      <w:r>
        <w:rPr>
          <w:rFonts w:hint="eastAsia" w:ascii="宋体" w:hAnsi="宋体" w:cs="微软雅黑"/>
          <w:szCs w:val="21"/>
        </w:rPr>
        <w:t>完成上级领导与采购人交办的其他任务。</w:t>
      </w:r>
    </w:p>
    <w:p>
      <w:pPr>
        <w:snapToGrid w:val="0"/>
        <w:spacing w:line="360" w:lineRule="auto"/>
        <w:rPr>
          <w:rFonts w:ascii="宋体" w:hAnsi="宋体" w:cs="微软雅黑"/>
          <w:b/>
          <w:bCs/>
          <w:szCs w:val="21"/>
        </w:rPr>
      </w:pPr>
      <w:r>
        <w:rPr>
          <w:rFonts w:hint="eastAsia" w:ascii="宋体" w:hAnsi="宋体" w:cs="微软雅黑"/>
          <w:b/>
          <w:szCs w:val="21"/>
        </w:rPr>
        <w:t>3、综合环境卫生（保洁）</w:t>
      </w:r>
      <w:r>
        <w:rPr>
          <w:rFonts w:hint="eastAsia" w:ascii="宋体" w:hAnsi="宋体" w:cs="微软雅黑"/>
          <w:b/>
          <w:bCs/>
          <w:szCs w:val="21"/>
        </w:rPr>
        <w:t>服务标准</w:t>
      </w:r>
    </w:p>
    <w:p>
      <w:pPr>
        <w:snapToGrid w:val="0"/>
        <w:spacing w:line="360" w:lineRule="auto"/>
        <w:ind w:firstLine="480" w:firstLineChars="200"/>
        <w:rPr>
          <w:rFonts w:hint="eastAsia" w:ascii="宋体" w:hAnsi="宋体" w:cs="微软雅黑"/>
          <w:color w:val="FF0000"/>
          <w:szCs w:val="21"/>
        </w:rPr>
      </w:pPr>
      <w:r>
        <w:rPr>
          <w:rFonts w:hint="eastAsia" w:ascii="宋体" w:hAnsi="宋体" w:cs="微软雅黑"/>
          <w:szCs w:val="21"/>
        </w:rPr>
        <w:t>供应商须应用智慧化管理软件，实现智慧保洁运行维护管理，下表的区域与质量要求，如项目范围内涉及到的，按下表执行；如未涉及到的按相关要求与采购人要求执行。</w:t>
      </w:r>
    </w:p>
    <w:tbl>
      <w:tblPr>
        <w:tblStyle w:val="22"/>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716"/>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377" w:type="dxa"/>
            <w:gridSpan w:val="2"/>
            <w:noWrap w:val="0"/>
            <w:vAlign w:val="top"/>
          </w:tcPr>
          <w:p>
            <w:pPr>
              <w:spacing w:line="360" w:lineRule="auto"/>
              <w:jc w:val="center"/>
              <w:rPr>
                <w:rFonts w:hint="eastAsia" w:ascii="宋体" w:hAnsi="宋体"/>
                <w:szCs w:val="21"/>
              </w:rPr>
            </w:pPr>
            <w:r>
              <w:rPr>
                <w:rFonts w:hint="eastAsia" w:ascii="宋体" w:hAnsi="宋体"/>
                <w:szCs w:val="21"/>
              </w:rPr>
              <w:t>区域</w:t>
            </w:r>
          </w:p>
        </w:tc>
        <w:tc>
          <w:tcPr>
            <w:tcW w:w="6409" w:type="dxa"/>
            <w:noWrap w:val="0"/>
            <w:vAlign w:val="top"/>
          </w:tcPr>
          <w:p>
            <w:pPr>
              <w:spacing w:line="360" w:lineRule="auto"/>
              <w:jc w:val="center"/>
              <w:rPr>
                <w:rFonts w:ascii="宋体" w:hAnsi="宋体"/>
                <w:szCs w:val="21"/>
              </w:rPr>
            </w:pPr>
            <w:r>
              <w:rPr>
                <w:rFonts w:hint="eastAsia" w:ascii="宋体" w:hAnsi="宋体"/>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restart"/>
            <w:noWrap w:val="0"/>
            <w:vAlign w:val="center"/>
          </w:tcPr>
          <w:p>
            <w:pPr>
              <w:spacing w:line="360" w:lineRule="auto"/>
              <w:jc w:val="center"/>
              <w:rPr>
                <w:rFonts w:ascii="宋体" w:hAnsi="宋体"/>
                <w:szCs w:val="21"/>
              </w:rPr>
            </w:pPr>
            <w:r>
              <w:rPr>
                <w:rFonts w:hint="eastAsia" w:ascii="宋体" w:hAnsi="宋体"/>
                <w:szCs w:val="21"/>
              </w:rPr>
              <w:t>室内区域</w:t>
            </w:r>
          </w:p>
        </w:tc>
        <w:tc>
          <w:tcPr>
            <w:tcW w:w="1716" w:type="dxa"/>
            <w:noWrap w:val="0"/>
            <w:vAlign w:val="center"/>
          </w:tcPr>
          <w:p>
            <w:pPr>
              <w:spacing w:line="360" w:lineRule="auto"/>
              <w:jc w:val="center"/>
              <w:rPr>
                <w:rFonts w:ascii="宋体" w:hAnsi="宋体"/>
                <w:szCs w:val="21"/>
              </w:rPr>
            </w:pPr>
            <w:r>
              <w:rPr>
                <w:rFonts w:hint="eastAsia" w:ascii="宋体" w:hAnsi="宋体"/>
                <w:szCs w:val="21"/>
              </w:rPr>
              <w:t>一、服务功能性用房（办公室、会议室、活动室、阅览室、会客室等独立区域）</w:t>
            </w:r>
          </w:p>
        </w:tc>
        <w:tc>
          <w:tcPr>
            <w:tcW w:w="6409" w:type="dxa"/>
            <w:noWrap w:val="0"/>
            <w:vAlign w:val="top"/>
          </w:tcPr>
          <w:p>
            <w:pPr>
              <w:spacing w:line="360" w:lineRule="auto"/>
              <w:rPr>
                <w:rFonts w:ascii="宋体" w:hAnsi="宋体"/>
                <w:szCs w:val="21"/>
              </w:rPr>
            </w:pPr>
            <w:r>
              <w:rPr>
                <w:rFonts w:hint="eastAsia" w:ascii="宋体" w:hAnsi="宋体"/>
                <w:szCs w:val="21"/>
              </w:rPr>
              <w:t>1.踢脚线等处无积垢、灰尘、水迹和胶黏物等。</w:t>
            </w:r>
          </w:p>
          <w:p>
            <w:pPr>
              <w:spacing w:line="360" w:lineRule="auto"/>
              <w:rPr>
                <w:rFonts w:ascii="宋体" w:hAnsi="宋体"/>
                <w:szCs w:val="21"/>
              </w:rPr>
            </w:pPr>
            <w:r>
              <w:rPr>
                <w:rFonts w:hint="eastAsia" w:ascii="宋体" w:hAnsi="宋体"/>
                <w:szCs w:val="21"/>
              </w:rPr>
              <w:t>2.地面保持干燥洁净、无污垢、纸屑。</w:t>
            </w:r>
          </w:p>
          <w:p>
            <w:pPr>
              <w:spacing w:line="360" w:lineRule="auto"/>
              <w:rPr>
                <w:rFonts w:ascii="宋体" w:hAnsi="宋体"/>
                <w:szCs w:val="21"/>
              </w:rPr>
            </w:pPr>
            <w:r>
              <w:rPr>
                <w:rFonts w:hint="eastAsia" w:ascii="宋体" w:hAnsi="宋体"/>
                <w:szCs w:val="21"/>
              </w:rPr>
              <w:t>3.大厅环境应整洁，大理石墙面应清洁光亮，地面无纸屑和水迹。</w:t>
            </w:r>
          </w:p>
          <w:p>
            <w:pPr>
              <w:spacing w:line="360" w:lineRule="auto"/>
              <w:rPr>
                <w:rFonts w:ascii="宋体" w:hAnsi="宋体"/>
                <w:szCs w:val="21"/>
              </w:rPr>
            </w:pPr>
            <w:r>
              <w:rPr>
                <w:rFonts w:hint="eastAsia" w:ascii="宋体" w:hAnsi="宋体"/>
                <w:szCs w:val="21"/>
              </w:rPr>
              <w:t>4.内墙面、天花、顶角、转角及墙踢脚等处无积尘、霉斑和蜘蛛网。</w:t>
            </w:r>
          </w:p>
          <w:p>
            <w:pPr>
              <w:spacing w:line="360" w:lineRule="auto"/>
              <w:rPr>
                <w:rFonts w:ascii="宋体" w:hAnsi="宋体"/>
                <w:szCs w:val="21"/>
              </w:rPr>
            </w:pPr>
            <w:r>
              <w:rPr>
                <w:rFonts w:hint="eastAsia" w:ascii="宋体" w:hAnsi="宋体"/>
                <w:szCs w:val="21"/>
              </w:rPr>
              <w:t>5.玻璃门、玻璃窗等表面应洁净、明亮，无水迹、指印和张贴物。</w:t>
            </w:r>
          </w:p>
          <w:p>
            <w:pPr>
              <w:spacing w:line="360" w:lineRule="auto"/>
              <w:rPr>
                <w:rFonts w:ascii="宋体" w:hAnsi="宋体"/>
                <w:szCs w:val="21"/>
              </w:rPr>
            </w:pPr>
            <w:r>
              <w:rPr>
                <w:rFonts w:hint="eastAsia" w:ascii="宋体" w:hAnsi="宋体"/>
                <w:szCs w:val="21"/>
              </w:rPr>
              <w:t>6.窗台及上下四周接缝处等应光洁，无灰尘。</w:t>
            </w:r>
          </w:p>
          <w:p>
            <w:pPr>
              <w:spacing w:line="360" w:lineRule="auto"/>
              <w:rPr>
                <w:rFonts w:ascii="宋体" w:hAnsi="宋体"/>
                <w:szCs w:val="21"/>
              </w:rPr>
            </w:pPr>
            <w:r>
              <w:rPr>
                <w:rFonts w:hint="eastAsia" w:ascii="宋体" w:hAnsi="宋体"/>
                <w:szCs w:val="21"/>
              </w:rPr>
              <w:t>7.门面、门框、门背等应无油迹和灰尘，金属门饰、门锁、门附件等应保持金属光亮，无锈斑、污迹。</w:t>
            </w:r>
          </w:p>
          <w:p>
            <w:pPr>
              <w:spacing w:line="360" w:lineRule="auto"/>
              <w:rPr>
                <w:rFonts w:ascii="宋体" w:hAnsi="宋体"/>
                <w:szCs w:val="21"/>
              </w:rPr>
            </w:pPr>
            <w:r>
              <w:rPr>
                <w:rFonts w:hint="eastAsia" w:ascii="宋体" w:hAnsi="宋体"/>
                <w:szCs w:val="21"/>
              </w:rPr>
              <w:t>8.办公家具应保持表面无灰尘；辅助设施的物件表面无积尘和污迹。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center"/>
          </w:tcPr>
          <w:p>
            <w:pPr>
              <w:spacing w:line="360" w:lineRule="auto"/>
              <w:jc w:val="center"/>
              <w:rPr>
                <w:rFonts w:ascii="宋体" w:hAnsi="宋体"/>
                <w:szCs w:val="21"/>
              </w:rPr>
            </w:pPr>
          </w:p>
        </w:tc>
        <w:tc>
          <w:tcPr>
            <w:tcW w:w="1716" w:type="dxa"/>
            <w:noWrap w:val="0"/>
            <w:vAlign w:val="center"/>
          </w:tcPr>
          <w:p>
            <w:pPr>
              <w:spacing w:line="360" w:lineRule="auto"/>
              <w:jc w:val="center"/>
              <w:rPr>
                <w:rFonts w:hint="eastAsia" w:ascii="宋体" w:hAnsi="宋体"/>
                <w:color w:val="FF0000"/>
                <w:szCs w:val="21"/>
              </w:rPr>
            </w:pPr>
            <w:r>
              <w:rPr>
                <w:rFonts w:hint="eastAsia" w:ascii="宋体" w:hAnsi="宋体"/>
                <w:szCs w:val="21"/>
              </w:rPr>
              <w:t>二、自动扶梯/垂直电梯</w:t>
            </w:r>
          </w:p>
        </w:tc>
        <w:tc>
          <w:tcPr>
            <w:tcW w:w="6409" w:type="dxa"/>
            <w:noWrap w:val="0"/>
            <w:vAlign w:val="top"/>
          </w:tcPr>
          <w:p>
            <w:pPr>
              <w:spacing w:line="360" w:lineRule="auto"/>
              <w:rPr>
                <w:rFonts w:ascii="宋体" w:hAnsi="宋体"/>
                <w:szCs w:val="21"/>
              </w:rPr>
            </w:pPr>
            <w:r>
              <w:rPr>
                <w:rFonts w:hint="eastAsia" w:ascii="宋体" w:hAnsi="宋体"/>
                <w:szCs w:val="21"/>
              </w:rPr>
              <w:t>1.自动扶梯金属踏板表面无锈斑和污迹，槽缝无残留垃圾、纸屑。</w:t>
            </w:r>
          </w:p>
          <w:p>
            <w:pPr>
              <w:spacing w:line="360" w:lineRule="auto"/>
              <w:rPr>
                <w:rFonts w:ascii="宋体" w:hAnsi="宋体"/>
                <w:szCs w:val="21"/>
              </w:rPr>
            </w:pPr>
            <w:r>
              <w:rPr>
                <w:rFonts w:hint="eastAsia" w:ascii="宋体" w:hAnsi="宋体"/>
                <w:szCs w:val="21"/>
              </w:rPr>
              <w:t>2.自动扶梯不锈钢裙边或玻璃挡板等表面无水迹和污迹；橡胶扶手表面应保持光洁，无胶黏物及油迹。</w:t>
            </w:r>
          </w:p>
          <w:p>
            <w:pPr>
              <w:spacing w:line="360" w:lineRule="auto"/>
              <w:rPr>
                <w:rFonts w:ascii="宋体" w:hAnsi="宋体"/>
                <w:szCs w:val="21"/>
              </w:rPr>
            </w:pPr>
            <w:r>
              <w:rPr>
                <w:rFonts w:hint="eastAsia" w:ascii="宋体" w:hAnsi="宋体"/>
                <w:szCs w:val="21"/>
              </w:rPr>
              <w:t>3.垂直电梯召唤面板应光亮，无指印和污迹。</w:t>
            </w:r>
          </w:p>
          <w:p>
            <w:pPr>
              <w:spacing w:line="360" w:lineRule="auto"/>
              <w:rPr>
                <w:rFonts w:ascii="宋体" w:hAnsi="宋体"/>
                <w:szCs w:val="21"/>
              </w:rPr>
            </w:pPr>
            <w:r>
              <w:rPr>
                <w:rFonts w:hint="eastAsia" w:ascii="宋体" w:hAnsi="宋体"/>
                <w:szCs w:val="21"/>
              </w:rPr>
              <w:t>4.垂直电梯轿厢门和内壁面应保持光亮洁净，无手印、污迹、胶黏物和乱张贴。</w:t>
            </w:r>
          </w:p>
          <w:p>
            <w:pPr>
              <w:spacing w:line="360" w:lineRule="auto"/>
              <w:rPr>
                <w:rFonts w:ascii="宋体" w:hAnsi="宋体"/>
                <w:szCs w:val="21"/>
              </w:rPr>
            </w:pPr>
            <w:r>
              <w:rPr>
                <w:rFonts w:hint="eastAsia" w:ascii="宋体" w:hAnsi="宋体"/>
                <w:szCs w:val="21"/>
              </w:rPr>
              <w:t>5.梯内地毯保持清洁，无污渍、纸屑、垃圾等，定期更换清洗。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center"/>
          </w:tcPr>
          <w:p>
            <w:pPr>
              <w:spacing w:line="360" w:lineRule="auto"/>
              <w:jc w:val="center"/>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三、候梯厅</w:t>
            </w:r>
          </w:p>
        </w:tc>
        <w:tc>
          <w:tcPr>
            <w:tcW w:w="6409" w:type="dxa"/>
            <w:noWrap w:val="0"/>
            <w:vAlign w:val="top"/>
          </w:tcPr>
          <w:p>
            <w:pPr>
              <w:spacing w:line="360" w:lineRule="auto"/>
              <w:rPr>
                <w:rFonts w:ascii="宋体" w:hAnsi="宋体"/>
                <w:szCs w:val="21"/>
              </w:rPr>
            </w:pPr>
            <w:r>
              <w:rPr>
                <w:rFonts w:hint="eastAsia" w:ascii="宋体" w:hAnsi="宋体"/>
                <w:szCs w:val="21"/>
              </w:rPr>
              <w:t>1.大理石、花岗石墙面应保持光亮，无污迹。</w:t>
            </w:r>
          </w:p>
          <w:p>
            <w:pPr>
              <w:spacing w:line="360" w:lineRule="auto"/>
              <w:rPr>
                <w:rFonts w:ascii="宋体" w:hAnsi="宋体"/>
                <w:szCs w:val="21"/>
              </w:rPr>
            </w:pPr>
            <w:r>
              <w:rPr>
                <w:rFonts w:hint="eastAsia" w:ascii="宋体" w:hAnsi="宋体"/>
                <w:szCs w:val="21"/>
              </w:rPr>
              <w:t>2.电梯门保持明亮，无手印和污渍，有透视度；地面无纸屑和水迹。</w:t>
            </w:r>
          </w:p>
          <w:p>
            <w:pPr>
              <w:spacing w:line="360" w:lineRule="auto"/>
              <w:rPr>
                <w:rFonts w:ascii="宋体" w:hAnsi="宋体"/>
                <w:szCs w:val="21"/>
              </w:rPr>
            </w:pPr>
            <w:r>
              <w:rPr>
                <w:rFonts w:hint="eastAsia" w:ascii="宋体" w:hAnsi="宋体"/>
                <w:szCs w:val="21"/>
              </w:rPr>
              <w:t>3.电梯厅直立式垃圾桶（烟缸），清洁无污垢，无异味，无漫溢拖挂,摆放合理、整齐。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661" w:type="dxa"/>
            <w:vMerge w:val="continue"/>
            <w:noWrap w:val="0"/>
            <w:vAlign w:val="center"/>
          </w:tcPr>
          <w:p>
            <w:pPr>
              <w:spacing w:line="360" w:lineRule="auto"/>
              <w:jc w:val="center"/>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四、走道 /楼梯（消防梯）</w:t>
            </w:r>
          </w:p>
        </w:tc>
        <w:tc>
          <w:tcPr>
            <w:tcW w:w="6409" w:type="dxa"/>
            <w:noWrap w:val="0"/>
            <w:vAlign w:val="top"/>
          </w:tcPr>
          <w:p>
            <w:pPr>
              <w:spacing w:line="360" w:lineRule="auto"/>
              <w:rPr>
                <w:rFonts w:ascii="宋体" w:hAnsi="宋体"/>
                <w:szCs w:val="21"/>
              </w:rPr>
            </w:pPr>
            <w:r>
              <w:rPr>
                <w:rFonts w:hint="eastAsia" w:ascii="宋体" w:hAnsi="宋体"/>
                <w:szCs w:val="21"/>
              </w:rPr>
              <w:t>1.楼梯无痰迹、油污、纸屑、烟蒂和废弃物。</w:t>
            </w:r>
          </w:p>
          <w:p>
            <w:pPr>
              <w:spacing w:line="360" w:lineRule="auto"/>
              <w:rPr>
                <w:rFonts w:ascii="宋体" w:hAnsi="宋体"/>
                <w:szCs w:val="21"/>
              </w:rPr>
            </w:pPr>
            <w:r>
              <w:rPr>
                <w:rFonts w:hint="eastAsia" w:ascii="宋体" w:hAnsi="宋体"/>
                <w:szCs w:val="21"/>
              </w:rPr>
              <w:t>2.扶手栏杆应洁净，无污迹、锈斑及灰尘。</w:t>
            </w:r>
          </w:p>
          <w:p>
            <w:pPr>
              <w:spacing w:line="360" w:lineRule="auto"/>
              <w:rPr>
                <w:rFonts w:ascii="宋体" w:hAnsi="宋体"/>
                <w:szCs w:val="21"/>
              </w:rPr>
            </w:pPr>
            <w:r>
              <w:rPr>
                <w:rFonts w:hint="eastAsia" w:ascii="宋体" w:hAnsi="宋体"/>
                <w:szCs w:val="21"/>
              </w:rPr>
              <w:t>3.楼梯墙面无污迹、鞋印等。</w:t>
            </w:r>
          </w:p>
          <w:p>
            <w:pPr>
              <w:spacing w:line="360" w:lineRule="auto"/>
              <w:rPr>
                <w:rFonts w:ascii="宋体" w:hAnsi="宋体"/>
                <w:szCs w:val="21"/>
              </w:rPr>
            </w:pPr>
            <w:r>
              <w:rPr>
                <w:rFonts w:hint="eastAsia" w:ascii="宋体" w:hAnsi="宋体"/>
                <w:szCs w:val="21"/>
              </w:rPr>
              <w:t>4.通道设施、消防设施等无积灰，宣传框等装饰物无积灰、水印。</w:t>
            </w:r>
          </w:p>
          <w:p>
            <w:pPr>
              <w:spacing w:line="360" w:lineRule="auto"/>
              <w:rPr>
                <w:rFonts w:ascii="宋体" w:hAnsi="宋体"/>
                <w:szCs w:val="21"/>
              </w:rPr>
            </w:pPr>
            <w:r>
              <w:rPr>
                <w:rFonts w:hint="eastAsia" w:ascii="宋体" w:hAnsi="宋体"/>
                <w:szCs w:val="21"/>
              </w:rPr>
              <w:t>5.通风窗窗框、窗槽及窗沿无积灰、积水、杂物及悬挂蛛网等,玻璃明亮。</w:t>
            </w:r>
          </w:p>
          <w:p>
            <w:pPr>
              <w:spacing w:line="360" w:lineRule="auto"/>
              <w:rPr>
                <w:rFonts w:ascii="宋体" w:hAnsi="宋体"/>
                <w:szCs w:val="21"/>
              </w:rPr>
            </w:pPr>
            <w:r>
              <w:rPr>
                <w:rFonts w:hint="eastAsia" w:ascii="宋体" w:hAnsi="宋体"/>
                <w:szCs w:val="21"/>
              </w:rPr>
              <w:t>6.走道内垃圾桶每天及时清理。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1" w:type="dxa"/>
            <w:vMerge w:val="continue"/>
            <w:noWrap w:val="0"/>
            <w:vAlign w:val="center"/>
          </w:tcPr>
          <w:p>
            <w:pPr>
              <w:spacing w:line="360" w:lineRule="auto"/>
              <w:jc w:val="center"/>
              <w:rPr>
                <w:rFonts w:ascii="宋体" w:hAnsi="宋体"/>
                <w:szCs w:val="21"/>
              </w:rPr>
            </w:pPr>
          </w:p>
        </w:tc>
        <w:tc>
          <w:tcPr>
            <w:tcW w:w="1716" w:type="dxa"/>
            <w:vMerge w:val="restart"/>
            <w:noWrap w:val="0"/>
            <w:vAlign w:val="center"/>
          </w:tcPr>
          <w:p>
            <w:pPr>
              <w:spacing w:line="360" w:lineRule="auto"/>
              <w:jc w:val="center"/>
              <w:rPr>
                <w:rFonts w:ascii="宋体" w:hAnsi="宋体"/>
                <w:szCs w:val="21"/>
              </w:rPr>
            </w:pPr>
            <w:r>
              <w:rPr>
                <w:rFonts w:hint="eastAsia" w:ascii="宋体" w:hAnsi="宋体"/>
                <w:szCs w:val="21"/>
              </w:rPr>
              <w:t>五、洗手间</w:t>
            </w:r>
          </w:p>
        </w:tc>
        <w:tc>
          <w:tcPr>
            <w:tcW w:w="6409" w:type="dxa"/>
            <w:vMerge w:val="restart"/>
            <w:noWrap w:val="0"/>
            <w:vAlign w:val="top"/>
          </w:tcPr>
          <w:p>
            <w:pPr>
              <w:spacing w:line="360" w:lineRule="auto"/>
              <w:rPr>
                <w:rFonts w:ascii="宋体" w:hAnsi="宋体"/>
                <w:szCs w:val="21"/>
              </w:rPr>
            </w:pPr>
            <w:r>
              <w:rPr>
                <w:rFonts w:hint="eastAsia" w:ascii="宋体" w:hAnsi="宋体"/>
                <w:szCs w:val="21"/>
              </w:rPr>
              <w:t>1.镜面应明净，无水迹。</w:t>
            </w:r>
          </w:p>
          <w:p>
            <w:pPr>
              <w:spacing w:line="360" w:lineRule="auto"/>
              <w:rPr>
                <w:rFonts w:ascii="宋体" w:hAnsi="宋体"/>
                <w:szCs w:val="21"/>
              </w:rPr>
            </w:pPr>
            <w:r>
              <w:rPr>
                <w:rFonts w:hint="eastAsia" w:ascii="宋体" w:hAnsi="宋体"/>
                <w:szCs w:val="21"/>
              </w:rPr>
              <w:t>2.台盆和台面应无积垢、无锈迹、皂迹和毛发。</w:t>
            </w:r>
          </w:p>
          <w:p>
            <w:pPr>
              <w:spacing w:line="360" w:lineRule="auto"/>
              <w:rPr>
                <w:rFonts w:ascii="宋体" w:hAnsi="宋体"/>
                <w:szCs w:val="21"/>
              </w:rPr>
            </w:pPr>
            <w:r>
              <w:rPr>
                <w:rFonts w:hint="eastAsia" w:ascii="宋体" w:hAnsi="宋体"/>
                <w:szCs w:val="21"/>
              </w:rPr>
              <w:t>3.面池水龙头应无皂迹、锈迹和污垢。</w:t>
            </w:r>
          </w:p>
          <w:p>
            <w:pPr>
              <w:spacing w:line="360" w:lineRule="auto"/>
              <w:rPr>
                <w:rFonts w:ascii="宋体" w:hAnsi="宋体"/>
                <w:szCs w:val="21"/>
              </w:rPr>
            </w:pPr>
            <w:r>
              <w:rPr>
                <w:rFonts w:hint="eastAsia" w:ascii="宋体" w:hAnsi="宋体"/>
                <w:szCs w:val="21"/>
              </w:rPr>
              <w:t>4.便斗内应放置清洁球，无积垢、黄迹，无堵塞。</w:t>
            </w:r>
          </w:p>
          <w:p>
            <w:pPr>
              <w:spacing w:line="360" w:lineRule="auto"/>
              <w:rPr>
                <w:rFonts w:ascii="宋体" w:hAnsi="宋体"/>
                <w:szCs w:val="21"/>
              </w:rPr>
            </w:pPr>
            <w:r>
              <w:rPr>
                <w:rFonts w:hint="eastAsia" w:ascii="宋体" w:hAnsi="宋体"/>
                <w:szCs w:val="21"/>
              </w:rPr>
              <w:t>5.坐便器、大便池外部无积垢，内部无黄斑、霉斑，便盖无污迹、无积灰。</w:t>
            </w:r>
          </w:p>
          <w:p>
            <w:pPr>
              <w:spacing w:line="360" w:lineRule="auto"/>
              <w:rPr>
                <w:rFonts w:ascii="宋体" w:hAnsi="宋体"/>
                <w:szCs w:val="21"/>
              </w:rPr>
            </w:pPr>
            <w:r>
              <w:rPr>
                <w:rFonts w:hint="eastAsia" w:ascii="宋体" w:hAnsi="宋体"/>
                <w:szCs w:val="21"/>
              </w:rPr>
              <w:t>6.废纸篓无拖挂、无漫溢，废弃物袋装化，及时倾倒，清洗消毒。</w:t>
            </w:r>
          </w:p>
          <w:p>
            <w:pPr>
              <w:spacing w:line="360" w:lineRule="auto"/>
              <w:rPr>
                <w:rFonts w:ascii="宋体" w:hAnsi="宋体"/>
                <w:szCs w:val="21"/>
              </w:rPr>
            </w:pPr>
            <w:r>
              <w:rPr>
                <w:rFonts w:hint="eastAsia" w:ascii="宋体" w:hAnsi="宋体"/>
                <w:szCs w:val="21"/>
              </w:rPr>
              <w:t>7.地面无积水和脚印，地砖缝隙无霉斑、无积垢。</w:t>
            </w:r>
          </w:p>
          <w:p>
            <w:pPr>
              <w:spacing w:line="360" w:lineRule="auto"/>
              <w:rPr>
                <w:rFonts w:hint="eastAsia" w:ascii="宋体" w:hAnsi="宋体"/>
                <w:szCs w:val="21"/>
              </w:rPr>
            </w:pPr>
            <w:r>
              <w:rPr>
                <w:rFonts w:hint="eastAsia" w:ascii="宋体" w:hAnsi="宋体"/>
                <w:szCs w:val="21"/>
              </w:rPr>
              <w:t>8.墙面隔板无积灰、无蛛网、无锈迹、无乱张贴。</w:t>
            </w:r>
          </w:p>
          <w:p>
            <w:pPr>
              <w:spacing w:line="360" w:lineRule="auto"/>
              <w:rPr>
                <w:rFonts w:ascii="宋体" w:hAnsi="宋体"/>
                <w:szCs w:val="21"/>
              </w:rPr>
            </w:pPr>
            <w:r>
              <w:rPr>
                <w:rFonts w:hint="eastAsia" w:ascii="宋体" w:hAnsi="宋体"/>
                <w:szCs w:val="21"/>
              </w:rPr>
              <w:t>9.通风窗窗框、窗槽及窗沿无积灰、积水、杂物及悬挂蛛网等,玻璃明亮。</w:t>
            </w:r>
          </w:p>
          <w:p>
            <w:pPr>
              <w:spacing w:line="360" w:lineRule="auto"/>
              <w:rPr>
                <w:rFonts w:ascii="宋体" w:hAnsi="宋体"/>
                <w:szCs w:val="21"/>
              </w:rPr>
            </w:pPr>
            <w:r>
              <w:rPr>
                <w:rFonts w:hint="eastAsia" w:ascii="宋体" w:hAnsi="宋体"/>
                <w:szCs w:val="21"/>
              </w:rPr>
              <w:t>10.洗手液、香皂、卫生纸、擦手纸定期补足，摆放整齐,各类设施无积灰。</w:t>
            </w:r>
          </w:p>
          <w:p>
            <w:pPr>
              <w:spacing w:line="360" w:lineRule="auto"/>
              <w:rPr>
                <w:rFonts w:ascii="宋体" w:hAnsi="宋体"/>
                <w:szCs w:val="21"/>
              </w:rPr>
            </w:pPr>
            <w:r>
              <w:rPr>
                <w:rFonts w:hint="eastAsia" w:ascii="宋体" w:hAnsi="宋体"/>
                <w:szCs w:val="21"/>
              </w:rPr>
              <w:t>11.洗手间整体无异味、清洁明亮。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1" w:type="dxa"/>
            <w:vMerge w:val="restart"/>
            <w:noWrap w:val="0"/>
            <w:vAlign w:val="center"/>
          </w:tcPr>
          <w:p>
            <w:pPr>
              <w:spacing w:line="360" w:lineRule="auto"/>
              <w:rPr>
                <w:rFonts w:ascii="宋体" w:hAnsi="宋体"/>
                <w:szCs w:val="21"/>
              </w:rPr>
            </w:pPr>
            <w:r>
              <w:rPr>
                <w:rFonts w:hint="eastAsia" w:ascii="宋体" w:hAnsi="宋体"/>
                <w:szCs w:val="21"/>
              </w:rPr>
              <w:t>室内区域</w:t>
            </w:r>
          </w:p>
        </w:tc>
        <w:tc>
          <w:tcPr>
            <w:tcW w:w="1716" w:type="dxa"/>
            <w:vMerge w:val="continue"/>
            <w:noWrap w:val="0"/>
            <w:vAlign w:val="center"/>
          </w:tcPr>
          <w:p>
            <w:pPr>
              <w:spacing w:line="360" w:lineRule="auto"/>
              <w:jc w:val="center"/>
              <w:rPr>
                <w:rFonts w:ascii="宋体" w:hAnsi="宋体"/>
                <w:szCs w:val="21"/>
              </w:rPr>
            </w:pPr>
          </w:p>
        </w:tc>
        <w:tc>
          <w:tcPr>
            <w:tcW w:w="6409" w:type="dxa"/>
            <w:vMerge w:val="continue"/>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top"/>
          </w:tcPr>
          <w:p>
            <w:pPr>
              <w:spacing w:line="360" w:lineRule="auto"/>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六、茶水间</w:t>
            </w:r>
          </w:p>
        </w:tc>
        <w:tc>
          <w:tcPr>
            <w:tcW w:w="6409" w:type="dxa"/>
            <w:noWrap w:val="0"/>
            <w:vAlign w:val="top"/>
          </w:tcPr>
          <w:p>
            <w:pPr>
              <w:spacing w:line="360" w:lineRule="auto"/>
              <w:rPr>
                <w:rFonts w:ascii="宋体" w:hAnsi="宋体"/>
                <w:szCs w:val="21"/>
              </w:rPr>
            </w:pPr>
            <w:r>
              <w:rPr>
                <w:rFonts w:hint="eastAsia" w:ascii="宋体" w:hAnsi="宋体"/>
                <w:szCs w:val="21"/>
              </w:rPr>
              <w:t>1.茶叶漏水篮定期倾倒，茶水桶无异味散发，无积垢，定期清洗消毒。</w:t>
            </w:r>
          </w:p>
          <w:p>
            <w:pPr>
              <w:spacing w:line="360" w:lineRule="auto"/>
              <w:rPr>
                <w:rFonts w:ascii="宋体" w:hAnsi="宋体"/>
                <w:szCs w:val="21"/>
              </w:rPr>
            </w:pPr>
            <w:r>
              <w:rPr>
                <w:rFonts w:hint="eastAsia" w:ascii="宋体" w:hAnsi="宋体"/>
                <w:szCs w:val="21"/>
              </w:rPr>
              <w:t>2.开水箱不锈钢表面清洁无污染，无锈迹，无水垢，背后无卫生死角。</w:t>
            </w:r>
          </w:p>
          <w:p>
            <w:pPr>
              <w:spacing w:line="360" w:lineRule="auto"/>
              <w:rPr>
                <w:rFonts w:ascii="宋体" w:hAnsi="宋体"/>
                <w:szCs w:val="21"/>
              </w:rPr>
            </w:pPr>
            <w:r>
              <w:rPr>
                <w:rFonts w:hint="eastAsia" w:ascii="宋体" w:hAnsi="宋体"/>
                <w:szCs w:val="21"/>
              </w:rPr>
              <w:t>3.垃圾桶无破损，需套袋装置废弃物,桶内垃圾不宜超过桶高2/3，桶表面无污迹，桶内无积水和异味散发，垃圾桶需加盖放置，位置摆放端正，对垃圾桶需定期清洗消毒。</w:t>
            </w:r>
          </w:p>
          <w:p>
            <w:pPr>
              <w:spacing w:line="360" w:lineRule="auto"/>
              <w:rPr>
                <w:rFonts w:ascii="宋体" w:hAnsi="宋体"/>
                <w:szCs w:val="21"/>
              </w:rPr>
            </w:pPr>
            <w:r>
              <w:rPr>
                <w:rFonts w:hint="eastAsia" w:ascii="宋体" w:hAnsi="宋体"/>
                <w:szCs w:val="21"/>
              </w:rPr>
              <w:t>4.茶水间内墙面无积垢、蛛网，地面干燥无积水、积垢。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top"/>
          </w:tcPr>
          <w:p>
            <w:pPr>
              <w:spacing w:line="360" w:lineRule="auto"/>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七、大厅</w:t>
            </w:r>
          </w:p>
        </w:tc>
        <w:tc>
          <w:tcPr>
            <w:tcW w:w="6409" w:type="dxa"/>
            <w:noWrap w:val="0"/>
            <w:vAlign w:val="top"/>
          </w:tcPr>
          <w:p>
            <w:pPr>
              <w:spacing w:line="360" w:lineRule="auto"/>
              <w:rPr>
                <w:rFonts w:ascii="宋体" w:hAnsi="宋体"/>
                <w:szCs w:val="21"/>
              </w:rPr>
            </w:pPr>
            <w:r>
              <w:rPr>
                <w:rFonts w:hint="eastAsia" w:ascii="宋体" w:hAnsi="宋体"/>
                <w:szCs w:val="21"/>
              </w:rPr>
              <w:t>1.大厅地坪地面，无垃圾、水迹及脚印，视石材情况，定期进行清洗/抛光处理。</w:t>
            </w:r>
          </w:p>
          <w:p>
            <w:pPr>
              <w:spacing w:line="360" w:lineRule="auto"/>
              <w:rPr>
                <w:rFonts w:ascii="宋体" w:hAnsi="宋体"/>
                <w:szCs w:val="21"/>
              </w:rPr>
            </w:pPr>
            <w:r>
              <w:rPr>
                <w:rFonts w:hint="eastAsia" w:ascii="宋体" w:hAnsi="宋体"/>
                <w:szCs w:val="21"/>
              </w:rPr>
              <w:t>2.挑空厅顶及吊顶灯无蛛网、无长期积灰。</w:t>
            </w:r>
          </w:p>
          <w:p>
            <w:pPr>
              <w:spacing w:line="360" w:lineRule="auto"/>
              <w:rPr>
                <w:rFonts w:ascii="宋体" w:hAnsi="宋体"/>
                <w:szCs w:val="21"/>
              </w:rPr>
            </w:pPr>
            <w:r>
              <w:rPr>
                <w:rFonts w:hint="eastAsia" w:ascii="宋体" w:hAnsi="宋体"/>
                <w:szCs w:val="21"/>
              </w:rPr>
              <w:t>3.大厅环境应整洁，大理石墙面、立柱应清洁光亮，无积灰。</w:t>
            </w:r>
          </w:p>
          <w:p>
            <w:pPr>
              <w:spacing w:line="360" w:lineRule="auto"/>
              <w:rPr>
                <w:rFonts w:ascii="宋体" w:hAnsi="宋体"/>
                <w:szCs w:val="21"/>
              </w:rPr>
            </w:pPr>
            <w:r>
              <w:rPr>
                <w:rFonts w:hint="eastAsia" w:ascii="宋体" w:hAnsi="宋体"/>
                <w:szCs w:val="21"/>
              </w:rPr>
              <w:t>4.大厅内各类摆设、装饰物无积灰，摆放整齐。</w:t>
            </w:r>
          </w:p>
          <w:p>
            <w:pPr>
              <w:spacing w:line="360" w:lineRule="auto"/>
              <w:rPr>
                <w:rFonts w:ascii="宋体" w:hAnsi="宋体"/>
                <w:szCs w:val="21"/>
              </w:rPr>
            </w:pPr>
            <w:r>
              <w:rPr>
                <w:rFonts w:hint="eastAsia" w:ascii="宋体" w:hAnsi="宋体"/>
                <w:szCs w:val="21"/>
              </w:rPr>
              <w:t>5.落地玻璃明亮，无手印、无水迹，定期清洗。</w:t>
            </w:r>
          </w:p>
          <w:p>
            <w:pPr>
              <w:spacing w:line="360" w:lineRule="auto"/>
              <w:rPr>
                <w:rFonts w:ascii="宋体" w:hAnsi="宋体"/>
                <w:szCs w:val="21"/>
              </w:rPr>
            </w:pPr>
            <w:r>
              <w:rPr>
                <w:rFonts w:hint="eastAsia" w:ascii="宋体" w:hAnsi="宋体"/>
                <w:szCs w:val="21"/>
              </w:rPr>
              <w:t>6.进门地毯定期清洗，更换、无破损。</w:t>
            </w:r>
          </w:p>
          <w:p>
            <w:pPr>
              <w:spacing w:line="360" w:lineRule="auto"/>
              <w:rPr>
                <w:rFonts w:ascii="宋体" w:hAnsi="宋体"/>
                <w:szCs w:val="21"/>
              </w:rPr>
            </w:pPr>
            <w:r>
              <w:rPr>
                <w:rFonts w:hint="eastAsia" w:ascii="宋体" w:hAnsi="宋体"/>
                <w:szCs w:val="21"/>
              </w:rPr>
              <w:t>7.直立式垃圾桶，清洁无污垢，无异味，无漫溢拖挂，摆放合理、整齐。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top"/>
          </w:tcPr>
          <w:p>
            <w:pPr>
              <w:spacing w:line="360" w:lineRule="auto"/>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八、休息/等候区域</w:t>
            </w:r>
          </w:p>
        </w:tc>
        <w:tc>
          <w:tcPr>
            <w:tcW w:w="6409" w:type="dxa"/>
            <w:noWrap w:val="0"/>
            <w:vAlign w:val="top"/>
          </w:tcPr>
          <w:p>
            <w:pPr>
              <w:spacing w:line="360" w:lineRule="auto"/>
              <w:rPr>
                <w:rFonts w:ascii="宋体" w:hAnsi="宋体"/>
                <w:szCs w:val="21"/>
              </w:rPr>
            </w:pPr>
            <w:r>
              <w:rPr>
                <w:rFonts w:hint="eastAsia" w:ascii="宋体" w:hAnsi="宋体"/>
                <w:szCs w:val="21"/>
              </w:rPr>
              <w:t>1.座椅应保持清洁，无水迹和污迹。</w:t>
            </w:r>
          </w:p>
          <w:p>
            <w:pPr>
              <w:spacing w:line="360" w:lineRule="auto"/>
              <w:rPr>
                <w:rFonts w:ascii="宋体" w:hAnsi="宋体"/>
                <w:szCs w:val="21"/>
              </w:rPr>
            </w:pPr>
            <w:r>
              <w:rPr>
                <w:rFonts w:hint="eastAsia" w:ascii="宋体" w:hAnsi="宋体"/>
                <w:szCs w:val="21"/>
              </w:rPr>
              <w:t>2.地面应保持整洁。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top"/>
          </w:tcPr>
          <w:p>
            <w:pPr>
              <w:spacing w:line="360" w:lineRule="auto"/>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九、设备房</w:t>
            </w:r>
          </w:p>
        </w:tc>
        <w:tc>
          <w:tcPr>
            <w:tcW w:w="6409" w:type="dxa"/>
            <w:noWrap w:val="0"/>
            <w:vAlign w:val="top"/>
          </w:tcPr>
          <w:p>
            <w:pPr>
              <w:spacing w:line="360" w:lineRule="auto"/>
              <w:rPr>
                <w:rFonts w:ascii="宋体" w:hAnsi="宋体"/>
                <w:szCs w:val="21"/>
              </w:rPr>
            </w:pPr>
            <w:r>
              <w:rPr>
                <w:rFonts w:hint="eastAsia" w:ascii="宋体" w:hAnsi="宋体"/>
                <w:szCs w:val="21"/>
              </w:rPr>
              <w:t>1.无卫生死角，无废弃物堆积，无蛛网，无积水。</w:t>
            </w:r>
          </w:p>
          <w:p>
            <w:pPr>
              <w:spacing w:line="360" w:lineRule="auto"/>
              <w:rPr>
                <w:rFonts w:ascii="宋体" w:hAnsi="宋体"/>
                <w:szCs w:val="21"/>
              </w:rPr>
            </w:pPr>
            <w:r>
              <w:rPr>
                <w:rFonts w:hint="eastAsia" w:ascii="宋体" w:hAnsi="宋体"/>
                <w:szCs w:val="21"/>
              </w:rPr>
              <w:t>2.管道漆面干净，无锈斑，无油渍，无积灰。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61" w:type="dxa"/>
            <w:vMerge w:val="restart"/>
            <w:noWrap w:val="0"/>
            <w:vAlign w:val="center"/>
          </w:tcPr>
          <w:p>
            <w:pPr>
              <w:spacing w:line="360" w:lineRule="auto"/>
              <w:rPr>
                <w:rFonts w:ascii="宋体" w:hAnsi="宋体"/>
                <w:szCs w:val="21"/>
              </w:rPr>
            </w:pPr>
            <w:r>
              <w:rPr>
                <w:rFonts w:hint="eastAsia" w:ascii="宋体" w:hAnsi="宋体"/>
                <w:szCs w:val="21"/>
              </w:rPr>
              <w:t>室外区域</w:t>
            </w:r>
          </w:p>
        </w:tc>
        <w:tc>
          <w:tcPr>
            <w:tcW w:w="1716" w:type="dxa"/>
            <w:noWrap w:val="0"/>
            <w:vAlign w:val="center"/>
          </w:tcPr>
          <w:p>
            <w:pPr>
              <w:spacing w:line="360" w:lineRule="auto"/>
              <w:jc w:val="center"/>
              <w:rPr>
                <w:rFonts w:ascii="宋体" w:hAnsi="宋体"/>
                <w:szCs w:val="21"/>
              </w:rPr>
            </w:pPr>
            <w:r>
              <w:rPr>
                <w:rFonts w:hint="eastAsia" w:ascii="宋体" w:hAnsi="宋体"/>
                <w:szCs w:val="21"/>
              </w:rPr>
              <w:t>一、地下车库</w:t>
            </w:r>
          </w:p>
        </w:tc>
        <w:tc>
          <w:tcPr>
            <w:tcW w:w="6409" w:type="dxa"/>
            <w:noWrap w:val="0"/>
            <w:vAlign w:val="top"/>
          </w:tcPr>
          <w:p>
            <w:pPr>
              <w:spacing w:line="360" w:lineRule="auto"/>
              <w:rPr>
                <w:rFonts w:ascii="宋体" w:hAnsi="宋体"/>
                <w:szCs w:val="21"/>
              </w:rPr>
            </w:pPr>
            <w:r>
              <w:rPr>
                <w:rFonts w:hint="eastAsia" w:ascii="宋体" w:hAnsi="宋体"/>
                <w:szCs w:val="21"/>
              </w:rPr>
              <w:t>1.车库地面、墙面无积水、无积尘、无油迹、无垃圾、无异味。</w:t>
            </w:r>
          </w:p>
          <w:p>
            <w:pPr>
              <w:spacing w:line="360" w:lineRule="auto"/>
              <w:rPr>
                <w:rFonts w:ascii="宋体" w:hAnsi="宋体"/>
                <w:szCs w:val="21"/>
              </w:rPr>
            </w:pPr>
            <w:r>
              <w:rPr>
                <w:rFonts w:hint="eastAsia" w:ascii="宋体" w:hAnsi="宋体"/>
                <w:szCs w:val="21"/>
              </w:rPr>
              <w:t>2.雨季，设置警示牌，做好防滑措施。</w:t>
            </w:r>
          </w:p>
          <w:p>
            <w:pPr>
              <w:spacing w:line="360" w:lineRule="auto"/>
              <w:rPr>
                <w:rFonts w:ascii="宋体" w:hAnsi="宋体"/>
                <w:szCs w:val="21"/>
              </w:rPr>
            </w:pPr>
            <w:r>
              <w:rPr>
                <w:rFonts w:hint="eastAsia" w:ascii="宋体" w:hAnsi="宋体"/>
                <w:szCs w:val="21"/>
              </w:rPr>
              <w:t>3.下水沟渠定期清理，无积土、无落叶、无堵塞。</w:t>
            </w:r>
          </w:p>
          <w:p>
            <w:pPr>
              <w:spacing w:line="360" w:lineRule="auto"/>
              <w:rPr>
                <w:rFonts w:ascii="宋体" w:hAnsi="宋体"/>
                <w:szCs w:val="21"/>
              </w:rPr>
            </w:pPr>
            <w:r>
              <w:rPr>
                <w:rFonts w:hint="eastAsia" w:ascii="宋体" w:hAnsi="宋体"/>
                <w:szCs w:val="21"/>
              </w:rPr>
              <w:t>4. 地下车库无杂物堆积、无异味，标识标杆清洁，设施设备表面无灰尘、无蛛网。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top"/>
          </w:tcPr>
          <w:p>
            <w:pPr>
              <w:spacing w:line="360" w:lineRule="auto"/>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二、外立面、雨棚</w:t>
            </w:r>
          </w:p>
        </w:tc>
        <w:tc>
          <w:tcPr>
            <w:tcW w:w="6409" w:type="dxa"/>
            <w:noWrap w:val="0"/>
            <w:vAlign w:val="top"/>
          </w:tcPr>
          <w:p>
            <w:pPr>
              <w:spacing w:line="360" w:lineRule="auto"/>
              <w:rPr>
                <w:rFonts w:ascii="宋体" w:hAnsi="宋体"/>
                <w:szCs w:val="21"/>
              </w:rPr>
            </w:pPr>
            <w:r>
              <w:rPr>
                <w:rFonts w:hint="eastAsia" w:ascii="宋体" w:hAnsi="宋体"/>
                <w:szCs w:val="21"/>
              </w:rPr>
              <w:t>1.外墙立面无明显积灰、渗出物及污迹。</w:t>
            </w:r>
          </w:p>
          <w:p>
            <w:pPr>
              <w:spacing w:line="360" w:lineRule="auto"/>
              <w:rPr>
                <w:rFonts w:ascii="宋体" w:hAnsi="宋体"/>
                <w:szCs w:val="21"/>
              </w:rPr>
            </w:pPr>
            <w:r>
              <w:rPr>
                <w:rFonts w:hint="eastAsia" w:ascii="宋体" w:hAnsi="宋体"/>
                <w:szCs w:val="21"/>
              </w:rPr>
              <w:t>2.雨棚无积水、无杂草、无青苔、无垃圾。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top"/>
          </w:tcPr>
          <w:p>
            <w:pPr>
              <w:spacing w:line="360" w:lineRule="auto"/>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三、广场、停车场 、运动场</w:t>
            </w:r>
          </w:p>
        </w:tc>
        <w:tc>
          <w:tcPr>
            <w:tcW w:w="6409" w:type="dxa"/>
            <w:noWrap w:val="0"/>
            <w:vAlign w:val="top"/>
          </w:tcPr>
          <w:p>
            <w:pPr>
              <w:spacing w:line="360" w:lineRule="auto"/>
              <w:rPr>
                <w:rFonts w:ascii="宋体" w:hAnsi="宋体"/>
                <w:szCs w:val="21"/>
              </w:rPr>
            </w:pPr>
            <w:r>
              <w:rPr>
                <w:rFonts w:hint="eastAsia" w:ascii="宋体" w:hAnsi="宋体"/>
                <w:szCs w:val="21"/>
              </w:rPr>
              <w:t>1.地面应保持干净，路面标识清洁。无大面积积水、无大面积落叶，无青苔、无杂草、无油污。</w:t>
            </w:r>
          </w:p>
          <w:p>
            <w:pPr>
              <w:spacing w:line="360" w:lineRule="auto"/>
              <w:rPr>
                <w:rFonts w:ascii="宋体" w:hAnsi="宋体"/>
                <w:szCs w:val="21"/>
              </w:rPr>
            </w:pPr>
            <w:r>
              <w:rPr>
                <w:rFonts w:hint="eastAsia" w:ascii="宋体" w:hAnsi="宋体"/>
                <w:szCs w:val="21"/>
              </w:rPr>
              <w:t>2.道路指示牌、照明、栏杆等无积灰、无污垢。</w:t>
            </w:r>
          </w:p>
          <w:p>
            <w:pPr>
              <w:spacing w:line="360" w:lineRule="auto"/>
              <w:rPr>
                <w:rFonts w:ascii="宋体" w:hAnsi="宋体"/>
                <w:szCs w:val="21"/>
              </w:rPr>
            </w:pPr>
            <w:r>
              <w:rPr>
                <w:rFonts w:hint="eastAsia" w:ascii="宋体" w:hAnsi="宋体"/>
                <w:szCs w:val="21"/>
              </w:rPr>
              <w:t>3.绿化带内无烟蒂、杂物，无白色垃圾。</w:t>
            </w:r>
          </w:p>
          <w:p>
            <w:pPr>
              <w:spacing w:line="360" w:lineRule="auto"/>
              <w:rPr>
                <w:rFonts w:ascii="宋体" w:hAnsi="宋体"/>
                <w:szCs w:val="21"/>
              </w:rPr>
            </w:pPr>
            <w:r>
              <w:rPr>
                <w:rFonts w:hint="eastAsia" w:ascii="宋体" w:hAnsi="宋体"/>
                <w:szCs w:val="21"/>
              </w:rPr>
              <w:t>4.各类设施设备无蛛网悬挂，无严重积灰。</w:t>
            </w:r>
          </w:p>
          <w:p>
            <w:pPr>
              <w:spacing w:line="360" w:lineRule="auto"/>
              <w:rPr>
                <w:rFonts w:ascii="宋体" w:hAnsi="宋体"/>
                <w:szCs w:val="21"/>
              </w:rPr>
            </w:pPr>
            <w:r>
              <w:rPr>
                <w:rFonts w:hint="eastAsia" w:ascii="宋体" w:hAnsi="宋体"/>
                <w:szCs w:val="21"/>
              </w:rPr>
              <w:t>5.明沟下水通畅，无垃圾、落叶、淤泥等堆积，定期清理。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top"/>
          </w:tcPr>
          <w:p>
            <w:pPr>
              <w:spacing w:line="360" w:lineRule="auto"/>
              <w:rPr>
                <w:rFonts w:ascii="宋体" w:hAnsi="宋体"/>
                <w:szCs w:val="21"/>
              </w:rPr>
            </w:pPr>
          </w:p>
        </w:tc>
        <w:tc>
          <w:tcPr>
            <w:tcW w:w="1716" w:type="dxa"/>
            <w:noWrap w:val="0"/>
            <w:vAlign w:val="center"/>
          </w:tcPr>
          <w:p>
            <w:pPr>
              <w:spacing w:line="360" w:lineRule="auto"/>
              <w:jc w:val="center"/>
              <w:rPr>
                <w:rFonts w:ascii="宋体" w:hAnsi="宋体"/>
                <w:szCs w:val="21"/>
              </w:rPr>
            </w:pPr>
            <w:r>
              <w:rPr>
                <w:rFonts w:hint="eastAsia" w:ascii="宋体" w:hAnsi="宋体"/>
                <w:szCs w:val="21"/>
              </w:rPr>
              <w:t>四、天台/停车平台/台阶/屋面</w:t>
            </w:r>
          </w:p>
        </w:tc>
        <w:tc>
          <w:tcPr>
            <w:tcW w:w="6409" w:type="dxa"/>
            <w:noWrap w:val="0"/>
            <w:vAlign w:val="top"/>
          </w:tcPr>
          <w:p>
            <w:pPr>
              <w:spacing w:line="360" w:lineRule="auto"/>
              <w:rPr>
                <w:rFonts w:ascii="宋体" w:hAnsi="宋体"/>
                <w:szCs w:val="21"/>
              </w:rPr>
            </w:pPr>
            <w:r>
              <w:rPr>
                <w:rFonts w:hint="eastAsia" w:ascii="宋体" w:hAnsi="宋体"/>
                <w:szCs w:val="21"/>
              </w:rPr>
              <w:t>1.无垃圾、无淤泥，无杂草，无杂物堆积。</w:t>
            </w:r>
          </w:p>
          <w:p>
            <w:pPr>
              <w:spacing w:line="360" w:lineRule="auto"/>
              <w:rPr>
                <w:rFonts w:ascii="宋体" w:hAnsi="宋体"/>
                <w:szCs w:val="21"/>
              </w:rPr>
            </w:pPr>
            <w:r>
              <w:rPr>
                <w:rFonts w:hint="eastAsia" w:ascii="宋体" w:hAnsi="宋体"/>
                <w:szCs w:val="21"/>
              </w:rPr>
              <w:t>2.设施设备整齐，无大面积积灰，无私自拉线、拖挂、晾晒。</w:t>
            </w:r>
          </w:p>
          <w:p>
            <w:pPr>
              <w:spacing w:line="360" w:lineRule="auto"/>
              <w:rPr>
                <w:rFonts w:ascii="宋体" w:hAnsi="宋体"/>
                <w:szCs w:val="21"/>
              </w:rPr>
            </w:pPr>
            <w:r>
              <w:rPr>
                <w:rFonts w:hint="eastAsia" w:ascii="宋体" w:hAnsi="宋体"/>
                <w:szCs w:val="21"/>
              </w:rPr>
              <w:t>3.标识、标签、挂牌清晰，无积灰，无污渍，无锈迹。</w:t>
            </w:r>
          </w:p>
          <w:p>
            <w:pPr>
              <w:spacing w:line="360" w:lineRule="auto"/>
              <w:rPr>
                <w:rFonts w:ascii="宋体" w:hAnsi="宋体"/>
                <w:szCs w:val="21"/>
              </w:rPr>
            </w:pPr>
            <w:r>
              <w:rPr>
                <w:rFonts w:hint="eastAsia" w:ascii="宋体" w:hAnsi="宋体"/>
                <w:szCs w:val="21"/>
              </w:rPr>
              <w:t>4.定期处理石材渗出物。</w:t>
            </w:r>
          </w:p>
          <w:p>
            <w:pPr>
              <w:spacing w:line="360" w:lineRule="auto"/>
              <w:rPr>
                <w:rFonts w:ascii="宋体" w:hAnsi="宋体"/>
                <w:szCs w:val="21"/>
              </w:rPr>
            </w:pPr>
            <w:r>
              <w:rPr>
                <w:rFonts w:hint="eastAsia" w:ascii="宋体" w:hAnsi="宋体"/>
                <w:szCs w:val="21"/>
              </w:rPr>
              <w:t>5.明、暗沟下水通畅，无垃圾、落叶、淤泥等堆积，定期清理。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1" w:type="dxa"/>
            <w:vMerge w:val="continue"/>
            <w:noWrap w:val="0"/>
            <w:vAlign w:val="top"/>
          </w:tcPr>
          <w:p>
            <w:pPr>
              <w:spacing w:line="360" w:lineRule="auto"/>
              <w:rPr>
                <w:rFonts w:ascii="宋体" w:hAnsi="宋体"/>
                <w:szCs w:val="21"/>
              </w:rPr>
            </w:pPr>
          </w:p>
        </w:tc>
        <w:tc>
          <w:tcPr>
            <w:tcW w:w="1716" w:type="dxa"/>
            <w:noWrap w:val="0"/>
            <w:vAlign w:val="center"/>
          </w:tcPr>
          <w:p>
            <w:pPr>
              <w:spacing w:line="360" w:lineRule="auto"/>
              <w:jc w:val="center"/>
              <w:rPr>
                <w:rFonts w:hint="eastAsia" w:ascii="宋体" w:hAnsi="宋体"/>
                <w:szCs w:val="21"/>
              </w:rPr>
            </w:pPr>
            <w:r>
              <w:rPr>
                <w:rFonts w:hint="eastAsia" w:ascii="宋体" w:hAnsi="宋体"/>
                <w:szCs w:val="21"/>
              </w:rPr>
              <w:t>五、人工湖/喷水池</w:t>
            </w:r>
          </w:p>
        </w:tc>
        <w:tc>
          <w:tcPr>
            <w:tcW w:w="6409" w:type="dxa"/>
            <w:noWrap w:val="0"/>
            <w:vAlign w:val="top"/>
          </w:tcPr>
          <w:p>
            <w:pPr>
              <w:spacing w:line="360" w:lineRule="auto"/>
              <w:rPr>
                <w:rFonts w:ascii="宋体" w:hAnsi="宋体"/>
                <w:szCs w:val="21"/>
              </w:rPr>
            </w:pPr>
            <w:r>
              <w:rPr>
                <w:rFonts w:hint="eastAsia" w:ascii="宋体" w:hAnsi="宋体"/>
                <w:szCs w:val="21"/>
              </w:rPr>
              <w:t>1.喷水池应保持水质清澈，无沉积物，无异味。</w:t>
            </w:r>
          </w:p>
          <w:p>
            <w:pPr>
              <w:spacing w:line="360" w:lineRule="auto"/>
              <w:rPr>
                <w:rFonts w:ascii="宋体" w:hAnsi="宋体"/>
                <w:szCs w:val="21"/>
              </w:rPr>
            </w:pPr>
            <w:r>
              <w:rPr>
                <w:rFonts w:hint="eastAsia" w:ascii="宋体" w:hAnsi="宋体"/>
                <w:szCs w:val="21"/>
              </w:rPr>
              <w:t>2.人工湖、水景保持水面清洁、无漂浮物。</w:t>
            </w:r>
          </w:p>
          <w:p>
            <w:pPr>
              <w:spacing w:line="360" w:lineRule="auto"/>
              <w:rPr>
                <w:rFonts w:ascii="宋体" w:hAnsi="宋体"/>
                <w:szCs w:val="21"/>
              </w:rPr>
            </w:pPr>
            <w:r>
              <w:rPr>
                <w:rFonts w:hint="eastAsia" w:ascii="宋体" w:hAnsi="宋体"/>
                <w:szCs w:val="21"/>
              </w:rPr>
              <w:t>3.无死亡生物。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61" w:type="dxa"/>
            <w:noWrap w:val="0"/>
            <w:vAlign w:val="center"/>
          </w:tcPr>
          <w:p>
            <w:pPr>
              <w:spacing w:line="360" w:lineRule="auto"/>
              <w:jc w:val="center"/>
              <w:rPr>
                <w:rFonts w:ascii="宋体" w:hAnsi="宋体"/>
                <w:szCs w:val="21"/>
              </w:rPr>
            </w:pPr>
            <w:r>
              <w:rPr>
                <w:rFonts w:hint="eastAsia" w:ascii="宋体" w:hAnsi="宋体"/>
                <w:szCs w:val="21"/>
              </w:rPr>
              <w:t>室外区域</w:t>
            </w:r>
          </w:p>
        </w:tc>
        <w:tc>
          <w:tcPr>
            <w:tcW w:w="1716" w:type="dxa"/>
            <w:noWrap w:val="0"/>
            <w:vAlign w:val="center"/>
          </w:tcPr>
          <w:p>
            <w:pPr>
              <w:spacing w:line="360" w:lineRule="auto"/>
              <w:jc w:val="center"/>
              <w:rPr>
                <w:rFonts w:ascii="宋体" w:hAnsi="宋体"/>
                <w:szCs w:val="21"/>
              </w:rPr>
            </w:pPr>
            <w:r>
              <w:rPr>
                <w:rFonts w:hint="eastAsia" w:ascii="宋体" w:hAnsi="宋体"/>
                <w:szCs w:val="21"/>
              </w:rPr>
              <w:t>六、垃圾房/垃圾分类亭</w:t>
            </w:r>
          </w:p>
        </w:tc>
        <w:tc>
          <w:tcPr>
            <w:tcW w:w="6409" w:type="dxa"/>
            <w:noWrap w:val="0"/>
            <w:vAlign w:val="top"/>
          </w:tcPr>
          <w:p>
            <w:pPr>
              <w:spacing w:line="360" w:lineRule="auto"/>
              <w:rPr>
                <w:rFonts w:ascii="宋体" w:hAnsi="宋体"/>
                <w:szCs w:val="21"/>
              </w:rPr>
            </w:pPr>
            <w:r>
              <w:rPr>
                <w:rFonts w:hint="eastAsia" w:ascii="宋体" w:hAnsi="宋体"/>
                <w:szCs w:val="21"/>
              </w:rPr>
              <w:t>1.垃圾房/垃圾分类亭标识标签清晰，专人管理。</w:t>
            </w:r>
          </w:p>
          <w:p>
            <w:pPr>
              <w:spacing w:line="360" w:lineRule="auto"/>
              <w:rPr>
                <w:rFonts w:ascii="宋体" w:hAnsi="宋体"/>
                <w:szCs w:val="21"/>
              </w:rPr>
            </w:pPr>
            <w:r>
              <w:rPr>
                <w:rFonts w:hint="eastAsia" w:ascii="宋体" w:hAnsi="宋体"/>
                <w:szCs w:val="21"/>
              </w:rPr>
              <w:t>2.垃圾房内设施设备整洁、无异味。</w:t>
            </w:r>
          </w:p>
          <w:p>
            <w:pPr>
              <w:spacing w:line="360" w:lineRule="auto"/>
              <w:rPr>
                <w:rFonts w:ascii="宋体" w:hAnsi="宋体"/>
                <w:szCs w:val="21"/>
              </w:rPr>
            </w:pPr>
            <w:r>
              <w:rPr>
                <w:rFonts w:hint="eastAsia" w:ascii="宋体" w:hAnsi="宋体"/>
                <w:szCs w:val="21"/>
              </w:rPr>
              <w:t>3.垃圾日产日清，无拖挂，不漫溢。</w:t>
            </w:r>
          </w:p>
          <w:p>
            <w:pPr>
              <w:spacing w:line="360" w:lineRule="auto"/>
              <w:rPr>
                <w:rFonts w:ascii="宋体" w:hAnsi="宋体"/>
                <w:szCs w:val="21"/>
              </w:rPr>
            </w:pPr>
            <w:r>
              <w:rPr>
                <w:rFonts w:hint="eastAsia" w:ascii="宋体" w:hAnsi="宋体"/>
                <w:szCs w:val="21"/>
              </w:rPr>
              <w:t>4.垃圾房内定期清洗。</w:t>
            </w:r>
          </w:p>
        </w:tc>
      </w:tr>
    </w:tbl>
    <w:p>
      <w:pPr>
        <w:spacing w:line="360" w:lineRule="auto"/>
        <w:rPr>
          <w:rFonts w:hint="eastAsia" w:ascii="宋体" w:hAnsi="宋体"/>
          <w:b/>
          <w:bCs/>
          <w:szCs w:val="21"/>
        </w:rPr>
      </w:pPr>
    </w:p>
    <w:p>
      <w:pPr>
        <w:spacing w:line="360" w:lineRule="auto"/>
        <w:rPr>
          <w:rFonts w:ascii="宋体" w:hAnsi="宋体"/>
          <w:szCs w:val="21"/>
          <w:highlight w:val="yellow"/>
        </w:rPr>
      </w:pPr>
      <w:r>
        <w:rPr>
          <w:rFonts w:hint="eastAsia" w:ascii="宋体" w:hAnsi="宋体"/>
          <w:b/>
          <w:bCs/>
          <w:szCs w:val="21"/>
        </w:rPr>
        <w:t>保洁服务质量要求（地方标准）：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材料</w:t>
            </w:r>
          </w:p>
        </w:tc>
        <w:tc>
          <w:tcPr>
            <w:tcW w:w="6799" w:type="dxa"/>
            <w:noWrap w:val="0"/>
            <w:vAlign w:val="top"/>
          </w:tcPr>
          <w:p>
            <w:pPr>
              <w:spacing w:line="360" w:lineRule="auto"/>
              <w:rPr>
                <w:rFonts w:ascii="宋体" w:hAnsi="宋体"/>
                <w:szCs w:val="21"/>
              </w:rPr>
            </w:pPr>
            <w:r>
              <w:rPr>
                <w:rFonts w:hint="eastAsia" w:ascii="宋体" w:hAnsi="宋体"/>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大理石、花岗石 </w:t>
            </w:r>
          </w:p>
        </w:tc>
        <w:tc>
          <w:tcPr>
            <w:tcW w:w="6799" w:type="dxa"/>
            <w:noWrap w:val="0"/>
            <w:vAlign w:val="top"/>
          </w:tcPr>
          <w:p>
            <w:pPr>
              <w:spacing w:line="360" w:lineRule="auto"/>
              <w:rPr>
                <w:rFonts w:ascii="宋体" w:hAnsi="宋体"/>
                <w:szCs w:val="21"/>
              </w:rPr>
            </w:pPr>
            <w:r>
              <w:rPr>
                <w:rFonts w:hint="eastAsia" w:ascii="宋体" w:hAnsi="宋体"/>
                <w:szCs w:val="21"/>
              </w:rPr>
              <w:t>表面光亮，色泽均一。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面砖</w:t>
            </w:r>
          </w:p>
        </w:tc>
        <w:tc>
          <w:tcPr>
            <w:tcW w:w="6799" w:type="dxa"/>
            <w:noWrap w:val="0"/>
            <w:vAlign w:val="top"/>
          </w:tcPr>
          <w:p>
            <w:pPr>
              <w:spacing w:line="360" w:lineRule="auto"/>
              <w:rPr>
                <w:rFonts w:ascii="宋体" w:hAnsi="宋体"/>
                <w:szCs w:val="21"/>
              </w:rPr>
            </w:pPr>
            <w:r>
              <w:rPr>
                <w:rFonts w:hint="eastAsia" w:ascii="宋体" w:hAnsi="宋体"/>
                <w:szCs w:val="21"/>
              </w:rPr>
              <w:t>表面光洁，无污迹、油污和胶黏物，接缝处无霉斑。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金属附件及面板</w:t>
            </w:r>
          </w:p>
        </w:tc>
        <w:tc>
          <w:tcPr>
            <w:tcW w:w="6799" w:type="dxa"/>
            <w:noWrap w:val="0"/>
            <w:vAlign w:val="top"/>
          </w:tcPr>
          <w:p>
            <w:pPr>
              <w:spacing w:line="360" w:lineRule="auto"/>
              <w:rPr>
                <w:rFonts w:ascii="宋体" w:hAnsi="宋体"/>
                <w:szCs w:val="21"/>
              </w:rPr>
            </w:pPr>
            <w:r>
              <w:rPr>
                <w:rFonts w:hint="eastAsia" w:ascii="宋体" w:hAnsi="宋体"/>
                <w:szCs w:val="21"/>
              </w:rPr>
              <w:t>明亮，具有折射光泽，无浊水痕迹。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木质地板</w:t>
            </w:r>
          </w:p>
        </w:tc>
        <w:tc>
          <w:tcPr>
            <w:tcW w:w="6799" w:type="dxa"/>
            <w:noWrap w:val="0"/>
            <w:vAlign w:val="top"/>
          </w:tcPr>
          <w:p>
            <w:pPr>
              <w:spacing w:line="360" w:lineRule="auto"/>
              <w:rPr>
                <w:rFonts w:ascii="宋体" w:hAnsi="宋体"/>
                <w:szCs w:val="21"/>
              </w:rPr>
            </w:pPr>
            <w:r>
              <w:rPr>
                <w:rFonts w:hint="eastAsia" w:ascii="宋体" w:hAnsi="宋体"/>
                <w:szCs w:val="21"/>
              </w:rPr>
              <w:t>花纹清晰，色泽光洁，保持原色，无灰尘。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亚光丝纹不锈钢、黄铜等</w:t>
            </w:r>
          </w:p>
        </w:tc>
        <w:tc>
          <w:tcPr>
            <w:tcW w:w="6799" w:type="dxa"/>
            <w:noWrap w:val="0"/>
            <w:vAlign w:val="top"/>
          </w:tcPr>
          <w:p>
            <w:pPr>
              <w:spacing w:line="360" w:lineRule="auto"/>
              <w:rPr>
                <w:rFonts w:ascii="宋体" w:hAnsi="宋体"/>
                <w:szCs w:val="21"/>
              </w:rPr>
            </w:pPr>
            <w:r>
              <w:rPr>
                <w:rFonts w:hint="eastAsia" w:ascii="宋体" w:hAnsi="宋体"/>
                <w:szCs w:val="21"/>
              </w:rPr>
              <w:t>光亮洁净，保持原材料质量，无油灰吸附、粒点状和水迹。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墙纸</w:t>
            </w:r>
          </w:p>
        </w:tc>
        <w:tc>
          <w:tcPr>
            <w:tcW w:w="6799" w:type="dxa"/>
            <w:noWrap w:val="0"/>
            <w:vAlign w:val="top"/>
          </w:tcPr>
          <w:p>
            <w:pPr>
              <w:spacing w:line="360" w:lineRule="auto"/>
              <w:rPr>
                <w:rFonts w:ascii="宋体" w:hAnsi="宋体"/>
                <w:szCs w:val="21"/>
              </w:rPr>
            </w:pPr>
            <w:r>
              <w:rPr>
                <w:rFonts w:hint="eastAsia" w:ascii="宋体" w:hAnsi="宋体"/>
                <w:szCs w:val="21"/>
              </w:rPr>
              <w:t>花纹清晰，表面无灰尘、油迹、霉点和划痕。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地毯</w:t>
            </w:r>
          </w:p>
        </w:tc>
        <w:tc>
          <w:tcPr>
            <w:tcW w:w="6799" w:type="dxa"/>
            <w:noWrap w:val="0"/>
            <w:vAlign w:val="top"/>
          </w:tcPr>
          <w:p>
            <w:pPr>
              <w:spacing w:line="360" w:lineRule="auto"/>
              <w:rPr>
                <w:rFonts w:ascii="宋体" w:hAnsi="宋体"/>
                <w:szCs w:val="21"/>
              </w:rPr>
            </w:pPr>
            <w:r>
              <w:rPr>
                <w:rFonts w:hint="eastAsia" w:ascii="宋体" w:hAnsi="宋体"/>
                <w:szCs w:val="21"/>
              </w:rPr>
              <w:t>纤维方向一致，色泽花纹不混浊，无垃圾、灰尘和污渍。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涂料墙</w:t>
            </w:r>
          </w:p>
        </w:tc>
        <w:tc>
          <w:tcPr>
            <w:tcW w:w="6799" w:type="dxa"/>
            <w:noWrap w:val="0"/>
            <w:vAlign w:val="top"/>
          </w:tcPr>
          <w:p>
            <w:pPr>
              <w:spacing w:line="360" w:lineRule="auto"/>
              <w:rPr>
                <w:rFonts w:ascii="宋体" w:hAnsi="宋体"/>
                <w:szCs w:val="21"/>
              </w:rPr>
            </w:pPr>
            <w:r>
              <w:rPr>
                <w:rFonts w:hint="eastAsia" w:ascii="宋体" w:hAnsi="宋体"/>
                <w:szCs w:val="21"/>
              </w:rPr>
              <w:t>保持原色彩，无印迹、黑点及底色反映。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木质护墙面</w:t>
            </w:r>
          </w:p>
        </w:tc>
        <w:tc>
          <w:tcPr>
            <w:tcW w:w="6799" w:type="dxa"/>
            <w:noWrap w:val="0"/>
            <w:vAlign w:val="top"/>
          </w:tcPr>
          <w:p>
            <w:pPr>
              <w:spacing w:line="360" w:lineRule="auto"/>
              <w:rPr>
                <w:rFonts w:ascii="宋体" w:hAnsi="宋体"/>
                <w:szCs w:val="21"/>
              </w:rPr>
            </w:pPr>
            <w:r>
              <w:rPr>
                <w:rFonts w:hint="eastAsia" w:ascii="宋体" w:hAnsi="宋体"/>
                <w:szCs w:val="21"/>
              </w:rPr>
              <w:t>光洁，无印迹和水迹。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软质墙面</w:t>
            </w:r>
          </w:p>
        </w:tc>
        <w:tc>
          <w:tcPr>
            <w:tcW w:w="6799" w:type="dxa"/>
            <w:noWrap w:val="0"/>
            <w:vAlign w:val="top"/>
          </w:tcPr>
          <w:p>
            <w:pPr>
              <w:spacing w:line="360" w:lineRule="auto"/>
              <w:rPr>
                <w:rFonts w:ascii="宋体" w:hAnsi="宋体"/>
                <w:szCs w:val="21"/>
              </w:rPr>
            </w:pPr>
            <w:r>
              <w:rPr>
                <w:rFonts w:hint="eastAsia" w:ascii="宋体" w:hAnsi="宋体"/>
                <w:szCs w:val="21"/>
              </w:rPr>
              <w:t>表面色彩不受污染，保持原色，无油斑、灰尘和水迹。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玻璃、墙面</w:t>
            </w:r>
          </w:p>
        </w:tc>
        <w:tc>
          <w:tcPr>
            <w:tcW w:w="6799" w:type="dxa"/>
            <w:noWrap w:val="0"/>
            <w:vAlign w:val="top"/>
          </w:tcPr>
          <w:p>
            <w:pPr>
              <w:spacing w:line="360" w:lineRule="auto"/>
              <w:rPr>
                <w:rFonts w:ascii="宋体" w:hAnsi="宋体"/>
                <w:szCs w:val="21"/>
              </w:rPr>
            </w:pPr>
            <w:r>
              <w:rPr>
                <w:rFonts w:hint="eastAsia" w:ascii="宋体" w:hAnsi="宋体"/>
                <w:szCs w:val="21"/>
              </w:rPr>
              <w:t>清洁明亮，玻璃有透视度，影像清晰，镜面无雾气。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洁具瓷面</w:t>
            </w:r>
          </w:p>
        </w:tc>
        <w:tc>
          <w:tcPr>
            <w:tcW w:w="6799" w:type="dxa"/>
            <w:noWrap w:val="0"/>
            <w:vAlign w:val="top"/>
          </w:tcPr>
          <w:p>
            <w:pPr>
              <w:spacing w:line="360" w:lineRule="auto"/>
              <w:rPr>
                <w:rFonts w:ascii="宋体" w:hAnsi="宋体"/>
                <w:szCs w:val="21"/>
              </w:rPr>
            </w:pPr>
            <w:r>
              <w:rPr>
                <w:rFonts w:hint="eastAsia" w:ascii="宋体" w:hAnsi="宋体"/>
                <w:szCs w:val="21"/>
              </w:rPr>
              <w:t>表面光洁，保持原色，无积垢、黄迹、水迹。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580" w:type="dxa"/>
            <w:noWrap w:val="0"/>
            <w:vAlign w:val="top"/>
          </w:tcPr>
          <w:p>
            <w:pPr>
              <w:spacing w:line="360" w:lineRule="auto"/>
              <w:rPr>
                <w:rFonts w:ascii="宋体" w:hAnsi="宋体"/>
                <w:szCs w:val="21"/>
              </w:rPr>
            </w:pPr>
            <w:r>
              <w:rPr>
                <w:rFonts w:hint="eastAsia" w:ascii="宋体" w:hAnsi="宋体"/>
                <w:szCs w:val="21"/>
              </w:rPr>
              <w:t>水泥地面</w:t>
            </w:r>
          </w:p>
        </w:tc>
        <w:tc>
          <w:tcPr>
            <w:tcW w:w="6799" w:type="dxa"/>
            <w:noWrap w:val="0"/>
            <w:vAlign w:val="top"/>
          </w:tcPr>
          <w:p>
            <w:pPr>
              <w:spacing w:line="360" w:lineRule="auto"/>
              <w:rPr>
                <w:rFonts w:ascii="宋体" w:hAnsi="宋体"/>
                <w:szCs w:val="21"/>
              </w:rPr>
            </w:pPr>
            <w:r>
              <w:rPr>
                <w:rFonts w:hint="eastAsia" w:ascii="宋体" w:hAnsi="宋体"/>
                <w:szCs w:val="21"/>
              </w:rPr>
              <w:t>防水、防滑，保持地面洁净。</w:t>
            </w:r>
          </w:p>
        </w:tc>
      </w:tr>
    </w:tbl>
    <w:p>
      <w:pPr>
        <w:spacing w:line="360" w:lineRule="auto"/>
        <w:rPr>
          <w:rFonts w:ascii="宋体" w:hAnsi="宋体"/>
          <w:b/>
          <w:szCs w:val="21"/>
        </w:rPr>
      </w:pPr>
    </w:p>
    <w:p>
      <w:pPr>
        <w:spacing w:line="360" w:lineRule="auto"/>
        <w:ind w:firstLine="482" w:firstLineChars="200"/>
        <w:rPr>
          <w:rFonts w:ascii="宋体" w:hAnsi="宋体"/>
          <w:b/>
          <w:szCs w:val="21"/>
        </w:rPr>
      </w:pPr>
      <w:r>
        <w:rPr>
          <w:rFonts w:hint="eastAsia" w:ascii="宋体" w:hAnsi="宋体"/>
          <w:b/>
          <w:szCs w:val="21"/>
        </w:rPr>
        <w:t>紧急处理、临时性保洁工作：</w:t>
      </w:r>
    </w:p>
    <w:tbl>
      <w:tblPr>
        <w:tblStyle w:val="22"/>
        <w:tblpPr w:leftFromText="180" w:rightFromText="180" w:vertAnchor="text" w:horzAnchor="page" w:tblpX="1395" w:tblpY="379"/>
        <w:tblOverlap w:val="never"/>
        <w:tblW w:w="9356" w:type="dxa"/>
        <w:tblInd w:w="0" w:type="dxa"/>
        <w:tblLayout w:type="fixed"/>
        <w:tblCellMar>
          <w:top w:w="0" w:type="dxa"/>
          <w:left w:w="108" w:type="dxa"/>
          <w:bottom w:w="0" w:type="dxa"/>
          <w:right w:w="108" w:type="dxa"/>
        </w:tblCellMar>
      </w:tblPr>
      <w:tblGrid>
        <w:gridCol w:w="1080"/>
        <w:gridCol w:w="1613"/>
        <w:gridCol w:w="5063"/>
        <w:gridCol w:w="1600"/>
      </w:tblGrid>
      <w:tr>
        <w:tblPrEx>
          <w:tblCellMar>
            <w:top w:w="0" w:type="dxa"/>
            <w:left w:w="108" w:type="dxa"/>
            <w:bottom w:w="0" w:type="dxa"/>
            <w:right w:w="108" w:type="dxa"/>
          </w:tblCellMar>
        </w:tblPrEx>
        <w:trPr>
          <w:trHeight w:val="46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Cs w:val="21"/>
              </w:rPr>
            </w:pPr>
            <w:r>
              <w:rPr>
                <w:rFonts w:hint="eastAsia" w:ascii="宋体" w:hAnsi="宋体"/>
                <w:szCs w:val="21"/>
              </w:rPr>
              <w:t>紧</w:t>
            </w:r>
          </w:p>
          <w:p>
            <w:pPr>
              <w:spacing w:line="360" w:lineRule="auto"/>
              <w:jc w:val="center"/>
              <w:rPr>
                <w:rFonts w:ascii="宋体" w:hAnsi="宋体"/>
                <w:szCs w:val="21"/>
              </w:rPr>
            </w:pPr>
            <w:r>
              <w:rPr>
                <w:rFonts w:hint="eastAsia" w:ascii="宋体" w:hAnsi="宋体"/>
                <w:szCs w:val="21"/>
              </w:rPr>
              <w:t>急</w:t>
            </w:r>
          </w:p>
          <w:p>
            <w:pPr>
              <w:spacing w:line="360" w:lineRule="auto"/>
              <w:jc w:val="center"/>
              <w:rPr>
                <w:rFonts w:ascii="宋体" w:hAnsi="宋体"/>
                <w:szCs w:val="21"/>
              </w:rPr>
            </w:pPr>
            <w:r>
              <w:rPr>
                <w:rFonts w:hint="eastAsia" w:ascii="宋体" w:hAnsi="宋体"/>
                <w:szCs w:val="21"/>
              </w:rPr>
              <w:t>处</w:t>
            </w:r>
          </w:p>
          <w:p>
            <w:pPr>
              <w:spacing w:line="360" w:lineRule="auto"/>
              <w:jc w:val="center"/>
              <w:rPr>
                <w:rFonts w:ascii="宋体" w:hAnsi="宋体"/>
                <w:szCs w:val="21"/>
              </w:rPr>
            </w:pPr>
            <w:r>
              <w:rPr>
                <w:rFonts w:hint="eastAsia" w:ascii="宋体" w:hAnsi="宋体"/>
                <w:szCs w:val="21"/>
              </w:rPr>
              <w:t>理</w:t>
            </w: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项目名称</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清洁标准/服务要求</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清洁次数</w:t>
            </w:r>
          </w:p>
        </w:tc>
      </w:tr>
      <w:tr>
        <w:tblPrEx>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雨天/暴风/降雪</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清除积雪、水,确保没有积水及废物，确保雪天地面及道路畅通</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随时候命</w:t>
            </w:r>
          </w:p>
        </w:tc>
      </w:tr>
      <w:tr>
        <w:tblPrEx>
          <w:tblCellMar>
            <w:top w:w="0" w:type="dxa"/>
            <w:left w:w="108" w:type="dxa"/>
            <w:bottom w:w="0" w:type="dxa"/>
            <w:right w:w="108" w:type="dxa"/>
          </w:tblCellMar>
        </w:tblPrEx>
        <w:trPr>
          <w:trHeight w:val="35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流感大流行</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全面消毒</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临时安排</w:t>
            </w:r>
          </w:p>
        </w:tc>
      </w:tr>
      <w:tr>
        <w:tblPrEx>
          <w:tblCellMar>
            <w:top w:w="0" w:type="dxa"/>
            <w:left w:w="108" w:type="dxa"/>
            <w:bottom w:w="0" w:type="dxa"/>
            <w:right w:w="108" w:type="dxa"/>
          </w:tblCellMar>
        </w:tblPrEx>
        <w:trPr>
          <w:trHeight w:val="35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临时性工作</w:t>
            </w: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建筑改造保洁收尾工作</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及时处理干净（不能影响采购人工作人员工作）</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临时安排</w:t>
            </w:r>
          </w:p>
        </w:tc>
      </w:tr>
    </w:tbl>
    <w:p>
      <w:pPr>
        <w:spacing w:line="360" w:lineRule="auto"/>
        <w:rPr>
          <w:rFonts w:hint="eastAsia"/>
        </w:rPr>
      </w:pPr>
    </w:p>
    <w:p>
      <w:pPr>
        <w:pStyle w:val="55"/>
        <w:ind w:firstLine="480"/>
        <w:rPr>
          <w:rFonts w:hint="eastAsia" w:ascii="宋体" w:hAnsi="宋体" w:cs="微软雅黑"/>
          <w:szCs w:val="21"/>
        </w:rPr>
      </w:pPr>
    </w:p>
    <w:p>
      <w:pPr>
        <w:spacing w:before="48" w:beforeLines="20" w:line="360" w:lineRule="auto"/>
        <w:ind w:firstLine="482" w:firstLineChars="200"/>
        <w:rPr>
          <w:rFonts w:ascii="宋体" w:hAnsi="宋体" w:cs="微软雅黑"/>
          <w:b/>
          <w:bCs/>
          <w:szCs w:val="21"/>
        </w:rPr>
      </w:pPr>
      <w:r>
        <w:rPr>
          <w:rFonts w:hint="eastAsia" w:ascii="宋体" w:hAnsi="宋体" w:cs="微软雅黑"/>
          <w:b/>
          <w:bCs/>
          <w:szCs w:val="21"/>
        </w:rPr>
        <w:t>保洁物耗及设施设备要求（包括但不限于）</w:t>
      </w:r>
    </w:p>
    <w:tbl>
      <w:tblPr>
        <w:tblStyle w:val="22"/>
        <w:tblW w:w="93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868"/>
        <w:gridCol w:w="317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序号</w:t>
            </w:r>
          </w:p>
        </w:tc>
        <w:tc>
          <w:tcPr>
            <w:tcW w:w="2868"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名称</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推荐品牌规格</w:t>
            </w:r>
          </w:p>
        </w:tc>
        <w:tc>
          <w:tcPr>
            <w:tcW w:w="2369" w:type="dxa"/>
            <w:noWrap w:val="0"/>
            <w:vAlign w:val="center"/>
          </w:tcPr>
          <w:p>
            <w:pPr>
              <w:widowControl/>
              <w:snapToGrid w:val="0"/>
              <w:spacing w:line="360" w:lineRule="auto"/>
              <w:jc w:val="center"/>
              <w:rPr>
                <w:rFonts w:hint="eastAsia" w:ascii="宋体" w:hAnsi="宋体" w:cs="微软雅黑"/>
                <w:kern w:val="0"/>
                <w:szCs w:val="21"/>
              </w:rPr>
            </w:pPr>
            <w:r>
              <w:rPr>
                <w:rFonts w:hint="eastAsia" w:ascii="宋体" w:hAnsi="宋体" w:cs="微软雅黑"/>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香片</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　</w:t>
            </w:r>
          </w:p>
        </w:tc>
        <w:tc>
          <w:tcPr>
            <w:tcW w:w="2369" w:type="dxa"/>
            <w:vMerge w:val="restart"/>
            <w:noWrap w:val="0"/>
            <w:vAlign w:val="center"/>
          </w:tcPr>
          <w:p>
            <w:pPr>
              <w:widowControl/>
              <w:snapToGrid w:val="0"/>
              <w:spacing w:line="360" w:lineRule="auto"/>
              <w:jc w:val="cente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r>
              <w:rPr>
                <w:rFonts w:hint="eastAsia"/>
              </w:rPr>
              <w:t>及时补充</w:t>
            </w:r>
          </w:p>
          <w:p>
            <w:pPr>
              <w:pStyle w:val="4"/>
              <w:outlineLvl w:val="0"/>
              <w:rPr>
                <w:rFonts w:hint="eastAsia"/>
              </w:rPr>
            </w:pPr>
          </w:p>
          <w:p>
            <w:pPr>
              <w:rPr>
                <w:rFonts w:hint="eastAsia"/>
              </w:rPr>
            </w:pPr>
          </w:p>
          <w:p>
            <w:pPr>
              <w:pStyle w:val="4"/>
              <w:outlineLvl w:val="0"/>
              <w:rPr>
                <w:rFonts w:hint="eastAsia"/>
              </w:rPr>
            </w:pPr>
          </w:p>
          <w:p>
            <w:pPr>
              <w:rPr>
                <w:rFonts w:hint="eastAsia"/>
              </w:rPr>
            </w:pPr>
          </w:p>
          <w:p>
            <w:pPr>
              <w:pStyle w:val="4"/>
              <w:outlineLvl w:val="0"/>
              <w:rPr>
                <w:rFonts w:hint="eastAsia"/>
              </w:rPr>
            </w:pPr>
          </w:p>
          <w:p>
            <w:pPr>
              <w:rPr>
                <w:rFonts w:hint="eastAsia"/>
              </w:rPr>
            </w:pPr>
          </w:p>
          <w:p>
            <w:pPr>
              <w:pStyle w:val="4"/>
              <w:outlineLvl w:val="0"/>
              <w:rPr>
                <w:rFonts w:hint="eastAsia"/>
              </w:rPr>
            </w:pPr>
          </w:p>
          <w:p>
            <w:pPr>
              <w:rPr>
                <w:rFonts w:hint="eastAsia"/>
              </w:rPr>
            </w:pPr>
          </w:p>
          <w:p>
            <w:pPr>
              <w:pStyle w:val="4"/>
              <w:outlineLvl w:val="0"/>
              <w:rPr>
                <w:rFonts w:hint="eastAsia"/>
              </w:rPr>
            </w:pPr>
          </w:p>
          <w:p>
            <w:pPr>
              <w:rPr>
                <w:rFonts w:hint="eastAsia"/>
              </w:rPr>
            </w:pPr>
          </w:p>
          <w:p>
            <w:pPr>
              <w:pStyle w:val="4"/>
              <w:outlineLvl w:val="0"/>
              <w:rPr>
                <w:rFonts w:hint="eastAsia"/>
              </w:rPr>
            </w:pPr>
            <w:r>
              <w:rPr>
                <w:rFonts w:hint="eastAsia" w:ascii="Times New Roman" w:eastAsia="宋体" w:cs="宋体"/>
                <w:b w:val="0"/>
                <w:bCs w:val="0"/>
                <w:kern w:val="2"/>
                <w:sz w:val="24"/>
                <w:szCs w:val="24"/>
              </w:rPr>
              <w:t>及时补充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分类垃圾袋</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100*120</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4</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分类垃圾袋</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50*60</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5</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地坪保养蜡</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6</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云石坚固剂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7</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全能水</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8</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万能水</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庄臣、可卡、碧丽</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9</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不锈钢光亮剂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庄臣、可卡、3M</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10</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牵尘剂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11</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玻璃清洁剂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12</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家具保养喷蜡</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13</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消泡剂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14</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除油剂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15</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石材清洗剂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16</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洗手液</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kern w:val="0"/>
                <w:szCs w:val="21"/>
              </w:rPr>
              <w:t>舒肤佳、蓝月亮、威露士</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17</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卫生纸</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清风、维达、洁云</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18</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擦手纸</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清风、维达、洁云</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19</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分色拖把</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20</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尘推</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　</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21</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玻璃刮刀</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　</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22</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吸水吸尘机</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23</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石材晶面处理机</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24</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拖线盘</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公牛、德力西、野狼</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25</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垃圾收集车</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乐柏美、CT施达、特耐适</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26</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地面吹干机</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27</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全自动洗地机</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28</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保洁车</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乐柏美、CT施达、特耐适</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29</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榨水车</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bottom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30</w:t>
            </w:r>
          </w:p>
        </w:tc>
        <w:tc>
          <w:tcPr>
            <w:tcW w:w="2868" w:type="dxa"/>
            <w:tcBorders>
              <w:bottom w:val="single" w:color="auto" w:sz="4" w:space="0"/>
            </w:tcBorders>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高压水枪</w:t>
            </w:r>
          </w:p>
        </w:tc>
        <w:tc>
          <w:tcPr>
            <w:tcW w:w="3175" w:type="dxa"/>
            <w:tcBorders>
              <w:bottom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坦能、凯驰、力奇</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31</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洗衣机</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海尔、小天鹅、美的</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32</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变形无触碰卫生间清洁机</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33</w:t>
            </w:r>
          </w:p>
        </w:tc>
        <w:tc>
          <w:tcPr>
            <w:tcW w:w="28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zCs w:val="21"/>
              </w:rPr>
            </w:pPr>
            <w:r>
              <w:rPr>
                <w:rFonts w:hint="eastAsia" w:ascii="宋体" w:hAnsi="宋体"/>
                <w:szCs w:val="21"/>
              </w:rPr>
              <w:t>空气清新/除臭去味产品</w:t>
            </w:r>
          </w:p>
        </w:tc>
        <w:tc>
          <w:tcPr>
            <w:tcW w:w="317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Cs w:val="21"/>
              </w:rPr>
            </w:pPr>
            <w:r>
              <w:rPr>
                <w:rFonts w:hint="eastAsia" w:ascii="宋体" w:hAnsi="宋体"/>
                <w:szCs w:val="21"/>
              </w:rPr>
              <w:t>国产优质、公众品牌</w:t>
            </w:r>
          </w:p>
        </w:tc>
        <w:tc>
          <w:tcPr>
            <w:tcW w:w="2369" w:type="dxa"/>
            <w:vMerge w:val="continue"/>
            <w:noWrap w:val="0"/>
            <w:vAlign w:val="top"/>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34</w:t>
            </w:r>
          </w:p>
        </w:tc>
        <w:tc>
          <w:tcPr>
            <w:tcW w:w="28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zCs w:val="21"/>
              </w:rPr>
            </w:pPr>
            <w:r>
              <w:rPr>
                <w:rFonts w:hint="eastAsia" w:ascii="宋体" w:hAnsi="宋体"/>
                <w:szCs w:val="21"/>
              </w:rPr>
              <w:t>一次性马桶垫圈及存放箱</w:t>
            </w:r>
          </w:p>
        </w:tc>
        <w:tc>
          <w:tcPr>
            <w:tcW w:w="317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Cs w:val="21"/>
              </w:rPr>
            </w:pPr>
            <w:r>
              <w:rPr>
                <w:rFonts w:hint="eastAsia" w:ascii="宋体" w:hAnsi="宋体"/>
                <w:szCs w:val="21"/>
              </w:rPr>
              <w:t>国产优质、公众品牌</w:t>
            </w:r>
          </w:p>
        </w:tc>
        <w:tc>
          <w:tcPr>
            <w:tcW w:w="2369" w:type="dxa"/>
            <w:vMerge w:val="continue"/>
            <w:tcBorders>
              <w:bottom w:val="single" w:color="auto" w:sz="4" w:space="0"/>
            </w:tcBorders>
            <w:noWrap w:val="0"/>
            <w:vAlign w:val="top"/>
          </w:tcPr>
          <w:p>
            <w:pPr>
              <w:spacing w:line="360" w:lineRule="auto"/>
              <w:jc w:val="center"/>
              <w:rPr>
                <w:rFonts w:hint="eastAsia" w:ascii="宋体" w:hAnsi="宋体"/>
                <w:szCs w:val="21"/>
              </w:rPr>
            </w:pPr>
          </w:p>
        </w:tc>
      </w:tr>
    </w:tbl>
    <w:p>
      <w:pPr>
        <w:snapToGrid w:val="0"/>
        <w:spacing w:line="360" w:lineRule="auto"/>
        <w:rPr>
          <w:rFonts w:hint="eastAsia" w:ascii="宋体" w:hAnsi="宋体" w:cs="微软雅黑"/>
          <w:b/>
          <w:bCs/>
        </w:rPr>
      </w:pPr>
      <w:r>
        <w:rPr>
          <w:rFonts w:hint="eastAsia" w:ascii="宋体" w:hAnsi="宋体" w:cs="微软雅黑"/>
          <w:b/>
          <w:bCs/>
        </w:rPr>
        <w:t>注：1、本表所列非全部保洁卫生品，包括但不限于上述物品。供应商根据采购人的要求和保洁特点做全面考虑。缺项或漏项均由供应商自行承担。2、本表要求的参考品牌和型号为必配物品，供应商提供的其他保洁用品和工具必须是国产优质品牌，并经过相关部门检测合格，无假货、无伪劣。3、中标供应商在服务过程中未经采购人同意，擅自减少投入，采购人有权终止本项目服务合同。4、目前项目所提供的清洁设施，如：垃圾桶、大盘纸盒、茶水桶、擦手纸盒等设施设备若服务期间有所损坏，需更新或维修，由中标供应商按现有品牌、款式、规格补足，相关费用由供应商自行考虑在投标报价中。</w:t>
      </w:r>
      <w:bookmarkStart w:id="48" w:name="_Toc13598"/>
      <w:bookmarkStart w:id="49" w:name="_Toc14870652"/>
    </w:p>
    <w:p>
      <w:pPr>
        <w:snapToGrid w:val="0"/>
        <w:spacing w:line="360" w:lineRule="auto"/>
        <w:rPr>
          <w:rFonts w:hint="eastAsia" w:ascii="宋体" w:hAnsi="宋体" w:cs="微软雅黑"/>
          <w:b/>
          <w:bCs/>
        </w:rPr>
      </w:pPr>
    </w:p>
    <w:p>
      <w:pPr>
        <w:snapToGrid w:val="0"/>
        <w:spacing w:line="360" w:lineRule="auto"/>
        <w:rPr>
          <w:rFonts w:hint="eastAsia" w:ascii="宋体" w:hAnsi="宋体" w:cs="微软雅黑"/>
          <w:b/>
          <w:bCs/>
          <w:szCs w:val="21"/>
        </w:rPr>
      </w:pPr>
      <w:r>
        <w:rPr>
          <w:rFonts w:hint="eastAsia" w:ascii="宋体" w:hAnsi="宋体" w:cs="微软雅黑"/>
          <w:b/>
          <w:bCs/>
          <w:szCs w:val="21"/>
        </w:rPr>
        <w:t>（四）</w:t>
      </w:r>
      <w:r>
        <w:rPr>
          <w:rFonts w:hint="eastAsia" w:ascii="宋体" w:hAnsi="宋体" w:cs="微软雅黑"/>
          <w:b/>
          <w:szCs w:val="21"/>
        </w:rPr>
        <w:t>综合环境卫生（绿化）服务</w:t>
      </w:r>
      <w:bookmarkEnd w:id="48"/>
      <w:r>
        <w:rPr>
          <w:rFonts w:hint="eastAsia" w:ascii="宋体" w:hAnsi="宋体" w:cs="微软雅黑"/>
          <w:b/>
          <w:szCs w:val="21"/>
        </w:rPr>
        <w:t>项</w:t>
      </w:r>
    </w:p>
    <w:p>
      <w:pPr>
        <w:snapToGrid w:val="0"/>
        <w:spacing w:line="360" w:lineRule="auto"/>
        <w:rPr>
          <w:rFonts w:ascii="宋体" w:hAnsi="宋体" w:cs="微软雅黑"/>
          <w:b/>
          <w:bCs/>
          <w:szCs w:val="21"/>
        </w:rPr>
      </w:pPr>
      <w:bookmarkStart w:id="50" w:name="_Toc3225"/>
      <w:bookmarkStart w:id="51" w:name="_Toc448937914"/>
      <w:r>
        <w:rPr>
          <w:rFonts w:hint="eastAsia" w:ascii="宋体" w:hAnsi="宋体" w:cs="微软雅黑"/>
          <w:b/>
          <w:szCs w:val="21"/>
        </w:rPr>
        <w:t>1、综合环境卫生（绿化）</w:t>
      </w:r>
      <w:r>
        <w:rPr>
          <w:rFonts w:hint="eastAsia" w:ascii="宋体" w:hAnsi="宋体" w:cs="微软雅黑"/>
          <w:b/>
          <w:bCs/>
          <w:szCs w:val="21"/>
        </w:rPr>
        <w:t>服务</w:t>
      </w:r>
      <w:bookmarkEnd w:id="50"/>
      <w:bookmarkEnd w:id="51"/>
      <w:r>
        <w:rPr>
          <w:rFonts w:hint="eastAsia" w:ascii="宋体" w:hAnsi="宋体" w:cs="微软雅黑"/>
          <w:b/>
          <w:bCs/>
          <w:szCs w:val="21"/>
        </w:rPr>
        <w:t>范围</w:t>
      </w:r>
    </w:p>
    <w:p>
      <w:pPr>
        <w:pStyle w:val="53"/>
        <w:snapToGrid w:val="0"/>
        <w:ind w:firstLine="480"/>
        <w:rPr>
          <w:rFonts w:hint="eastAsia" w:ascii="宋体" w:hAnsi="宋体" w:cs="宋体"/>
          <w:sz w:val="24"/>
          <w:szCs w:val="24"/>
        </w:rPr>
      </w:pPr>
      <w:r>
        <w:rPr>
          <w:rFonts w:hint="eastAsia" w:ascii="宋体" w:hAnsi="宋体" w:cs="宋体"/>
          <w:sz w:val="24"/>
          <w:szCs w:val="24"/>
        </w:rPr>
        <w:t>1.1项目区域内室外绿化养护及重大节日景观布置（一年四次以上）、室内公共区域盆栽绿植及景观布置服务、采购人指定区域摆花；</w:t>
      </w:r>
    </w:p>
    <w:p>
      <w:pPr>
        <w:pStyle w:val="53"/>
        <w:snapToGrid w:val="0"/>
        <w:ind w:firstLine="480"/>
        <w:rPr>
          <w:rFonts w:hint="eastAsia" w:ascii="宋体" w:hAnsi="宋体" w:cs="宋体"/>
          <w:sz w:val="24"/>
          <w:szCs w:val="24"/>
        </w:rPr>
      </w:pPr>
      <w:r>
        <w:rPr>
          <w:rFonts w:hint="eastAsia" w:ascii="宋体" w:hAnsi="宋体" w:cs="宋体"/>
          <w:sz w:val="24"/>
          <w:szCs w:val="24"/>
        </w:rPr>
        <w:t>1.2项目四包，即：包工、包料、包设备、包园林垃圾清运</w:t>
      </w:r>
    </w:p>
    <w:p>
      <w:pPr>
        <w:pStyle w:val="53"/>
        <w:snapToGrid w:val="0"/>
        <w:ind w:firstLine="480"/>
        <w:rPr>
          <w:rFonts w:hint="eastAsia" w:ascii="宋体" w:hAnsi="宋体" w:cs="宋体"/>
          <w:sz w:val="24"/>
          <w:szCs w:val="24"/>
        </w:rPr>
      </w:pPr>
      <w:r>
        <w:rPr>
          <w:rFonts w:hint="eastAsia" w:ascii="宋体" w:hAnsi="宋体" w:cs="宋体"/>
          <w:sz w:val="24"/>
          <w:szCs w:val="24"/>
        </w:rPr>
        <w:t>1.3若中标供应商的室外绿化养护与室内花木租摆的质量达不到业采购人要求的，采购人有权要求中标供应商将本项内容外包给其他专业绿化公司。</w:t>
      </w:r>
    </w:p>
    <w:p>
      <w:pPr>
        <w:snapToGrid w:val="0"/>
        <w:spacing w:line="360" w:lineRule="auto"/>
        <w:rPr>
          <w:rFonts w:hint="eastAsia"/>
        </w:rPr>
      </w:pPr>
      <w:r>
        <w:rPr>
          <w:rFonts w:hint="eastAsia" w:ascii="宋体" w:hAnsi="宋体" w:cs="微软雅黑"/>
          <w:b/>
          <w:szCs w:val="21"/>
        </w:rPr>
        <w:t>2、绿化养护工作要求</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2.1绿化养护质量要求 </w:t>
      </w:r>
    </w:p>
    <w:p>
      <w:pPr>
        <w:pStyle w:val="53"/>
        <w:snapToGrid w:val="0"/>
        <w:ind w:firstLine="480"/>
        <w:rPr>
          <w:rFonts w:hint="eastAsia" w:ascii="宋体" w:hAnsi="宋体" w:cs="宋体"/>
          <w:sz w:val="24"/>
          <w:szCs w:val="24"/>
        </w:rPr>
      </w:pPr>
      <w:r>
        <w:rPr>
          <w:rFonts w:hint="eastAsia" w:ascii="宋体" w:hAnsi="宋体" w:cs="宋体"/>
          <w:sz w:val="24"/>
          <w:szCs w:val="24"/>
        </w:rPr>
        <w:t>绿地养护的整体质量，内容包括植物养护、植物存活率、设施维护、土肥标准、病虫害防治标准、卫生标准及管理标准。</w:t>
      </w:r>
    </w:p>
    <w:p>
      <w:pPr>
        <w:pStyle w:val="53"/>
        <w:snapToGrid w:val="0"/>
        <w:ind w:firstLine="480"/>
        <w:rPr>
          <w:rFonts w:hint="eastAsia" w:ascii="宋体" w:hAnsi="宋体" w:cs="宋体"/>
          <w:sz w:val="24"/>
          <w:szCs w:val="24"/>
        </w:rPr>
      </w:pPr>
      <w:r>
        <w:rPr>
          <w:rFonts w:hint="eastAsia" w:ascii="宋体" w:hAnsi="宋体" w:cs="宋体"/>
          <w:sz w:val="24"/>
          <w:szCs w:val="24"/>
        </w:rPr>
        <w:t>2.1.1植物养护标准</w:t>
      </w:r>
    </w:p>
    <w:p>
      <w:pPr>
        <w:pStyle w:val="53"/>
        <w:snapToGrid w:val="0"/>
        <w:ind w:firstLine="480"/>
        <w:rPr>
          <w:rFonts w:hint="eastAsia" w:ascii="宋体" w:hAnsi="宋体" w:cs="宋体"/>
          <w:sz w:val="24"/>
          <w:szCs w:val="24"/>
        </w:rPr>
      </w:pPr>
      <w:r>
        <w:rPr>
          <w:rFonts w:hint="eastAsia" w:ascii="宋体" w:hAnsi="宋体" w:cs="宋体"/>
          <w:sz w:val="24"/>
          <w:szCs w:val="24"/>
        </w:rPr>
        <w:t>养护要根据设计意图，重视和体现植物造景，对植物群落进行合理养护，使植物色彩丰富，生长旺盛，营造优美植物景观。随着植物生长的各个阶段，应不断进行调整与充实，使植物群落结构合理，层次丰富，季相分明，土壤不裸露，保持植株清洁，有整体观赏效果。</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乔木及灌木及时修剪，无徒长枝、病虫枝、过密枝、枯枝、伤损枝。 </w:t>
      </w:r>
    </w:p>
    <w:p>
      <w:pPr>
        <w:pStyle w:val="53"/>
        <w:snapToGrid w:val="0"/>
        <w:ind w:firstLine="480"/>
        <w:rPr>
          <w:rFonts w:hint="eastAsia" w:ascii="宋体" w:hAnsi="宋体" w:cs="宋体"/>
          <w:sz w:val="24"/>
          <w:szCs w:val="24"/>
        </w:rPr>
      </w:pPr>
      <w:r>
        <w:rPr>
          <w:rFonts w:hint="eastAsia" w:ascii="宋体" w:hAnsi="宋体" w:cs="宋体"/>
          <w:sz w:val="24"/>
          <w:szCs w:val="24"/>
        </w:rPr>
        <w:t>宿根植物及时翻种、断根、间苗。</w:t>
      </w:r>
    </w:p>
    <w:p>
      <w:pPr>
        <w:pStyle w:val="53"/>
        <w:snapToGrid w:val="0"/>
        <w:ind w:firstLine="480"/>
        <w:rPr>
          <w:rFonts w:hint="eastAsia" w:ascii="宋体" w:hAnsi="宋体" w:cs="宋体"/>
          <w:sz w:val="24"/>
          <w:szCs w:val="24"/>
        </w:rPr>
      </w:pPr>
      <w:r>
        <w:rPr>
          <w:rFonts w:hint="eastAsia" w:ascii="宋体" w:hAnsi="宋体" w:cs="宋体"/>
          <w:sz w:val="24"/>
          <w:szCs w:val="24"/>
        </w:rPr>
        <w:t>植物健壮无死株，树木成活率98%以上，出现死株及时补植，树木保存率100%。</w:t>
      </w:r>
    </w:p>
    <w:p>
      <w:pPr>
        <w:pStyle w:val="53"/>
        <w:snapToGrid w:val="0"/>
        <w:ind w:firstLine="480"/>
        <w:rPr>
          <w:rFonts w:hint="eastAsia" w:ascii="宋体" w:hAnsi="宋体" w:cs="宋体"/>
          <w:sz w:val="24"/>
          <w:szCs w:val="24"/>
        </w:rPr>
      </w:pPr>
      <w:r>
        <w:rPr>
          <w:rFonts w:hint="eastAsia" w:ascii="宋体" w:hAnsi="宋体" w:cs="宋体"/>
          <w:sz w:val="24"/>
          <w:szCs w:val="24"/>
        </w:rPr>
        <w:t>草坪生长茂盛，无斑秃，无裸露地面，无明显杂草，草坪边缘线清晰（及时切边），草高不超过8厘米。</w:t>
      </w:r>
    </w:p>
    <w:p>
      <w:pPr>
        <w:pStyle w:val="53"/>
        <w:snapToGrid w:val="0"/>
        <w:ind w:firstLine="480"/>
        <w:rPr>
          <w:rFonts w:hint="eastAsia" w:ascii="宋体" w:hAnsi="宋体" w:cs="宋体"/>
          <w:sz w:val="24"/>
          <w:szCs w:val="24"/>
        </w:rPr>
      </w:pPr>
      <w:r>
        <w:rPr>
          <w:rFonts w:hint="eastAsia" w:ascii="宋体" w:hAnsi="宋体" w:cs="宋体"/>
          <w:sz w:val="24"/>
          <w:szCs w:val="24"/>
        </w:rPr>
        <w:t>棚架、假山及垂直绿化管护合理，长势良好。</w:t>
      </w:r>
    </w:p>
    <w:p>
      <w:pPr>
        <w:pStyle w:val="53"/>
        <w:snapToGrid w:val="0"/>
        <w:ind w:firstLine="480"/>
        <w:rPr>
          <w:rFonts w:hint="eastAsia" w:ascii="宋体" w:hAnsi="宋体" w:cs="宋体"/>
          <w:sz w:val="24"/>
          <w:szCs w:val="24"/>
        </w:rPr>
      </w:pPr>
      <w:r>
        <w:rPr>
          <w:rFonts w:hint="eastAsia" w:ascii="宋体" w:hAnsi="宋体" w:cs="宋体"/>
          <w:sz w:val="24"/>
          <w:szCs w:val="24"/>
        </w:rPr>
        <w:t>水生植物及时修剪，无枯叶、病虫叶。</w:t>
      </w:r>
    </w:p>
    <w:p>
      <w:pPr>
        <w:pStyle w:val="53"/>
        <w:snapToGrid w:val="0"/>
        <w:ind w:firstLine="480"/>
        <w:rPr>
          <w:rFonts w:hint="eastAsia" w:ascii="宋体" w:hAnsi="宋体" w:cs="宋体"/>
          <w:sz w:val="24"/>
          <w:szCs w:val="24"/>
        </w:rPr>
      </w:pPr>
      <w:r>
        <w:rPr>
          <w:rFonts w:hint="eastAsia" w:ascii="宋体" w:hAnsi="宋体" w:cs="宋体"/>
          <w:sz w:val="24"/>
          <w:szCs w:val="24"/>
        </w:rPr>
        <w:t>2.1.2土肥标准</w:t>
      </w:r>
    </w:p>
    <w:p>
      <w:pPr>
        <w:pStyle w:val="53"/>
        <w:snapToGrid w:val="0"/>
        <w:ind w:firstLine="480"/>
        <w:rPr>
          <w:rFonts w:hint="eastAsia" w:ascii="宋体" w:hAnsi="宋体" w:cs="宋体"/>
          <w:sz w:val="24"/>
          <w:szCs w:val="24"/>
        </w:rPr>
      </w:pPr>
      <w:r>
        <w:rPr>
          <w:rFonts w:hint="eastAsia" w:ascii="宋体" w:hAnsi="宋体" w:cs="宋体"/>
          <w:sz w:val="24"/>
          <w:szCs w:val="24"/>
        </w:rPr>
        <w:t>土壤疏松，无积水，根据植物生长特性及时施肥，充分利用有机肥，也可施复合肥，增强土壤肥力（要求一年施肥二次以上），改善土壤理化性状。</w:t>
      </w:r>
    </w:p>
    <w:p>
      <w:pPr>
        <w:pStyle w:val="53"/>
        <w:snapToGrid w:val="0"/>
        <w:ind w:firstLine="480"/>
        <w:rPr>
          <w:rFonts w:hint="eastAsia" w:ascii="宋体" w:hAnsi="宋体" w:cs="宋体"/>
          <w:sz w:val="24"/>
          <w:szCs w:val="24"/>
        </w:rPr>
      </w:pPr>
      <w:r>
        <w:rPr>
          <w:rFonts w:hint="eastAsia" w:ascii="宋体" w:hAnsi="宋体" w:cs="宋体"/>
          <w:sz w:val="24"/>
          <w:szCs w:val="24"/>
        </w:rPr>
        <w:t>2.1.3病虫害防治标准</w:t>
      </w:r>
    </w:p>
    <w:p>
      <w:pPr>
        <w:pStyle w:val="53"/>
        <w:snapToGrid w:val="0"/>
        <w:ind w:firstLine="480"/>
        <w:rPr>
          <w:rFonts w:hint="eastAsia" w:ascii="宋体" w:hAnsi="宋体" w:cs="宋体"/>
          <w:sz w:val="24"/>
          <w:szCs w:val="24"/>
        </w:rPr>
      </w:pPr>
      <w:r>
        <w:rPr>
          <w:rFonts w:hint="eastAsia" w:ascii="宋体" w:hAnsi="宋体" w:cs="宋体"/>
          <w:sz w:val="24"/>
          <w:szCs w:val="24"/>
        </w:rPr>
        <w:t>提倡综合防治，以防为主。病虫害危害应控制在以不影响观赏效果的范围之内。其中食叶性害虫危害的叶片，每株不超过3%；刺吸性害虫危害的叶片，每株不超过5%；无蛀干性害虫的活虫、活卵；病害危害的叶片每株不超过5％。</w:t>
      </w:r>
    </w:p>
    <w:p>
      <w:pPr>
        <w:pStyle w:val="53"/>
        <w:snapToGrid w:val="0"/>
        <w:ind w:firstLine="480"/>
        <w:rPr>
          <w:rFonts w:hint="eastAsia" w:ascii="宋体" w:hAnsi="宋体" w:cs="宋体"/>
          <w:sz w:val="24"/>
          <w:szCs w:val="24"/>
        </w:rPr>
      </w:pPr>
      <w:r>
        <w:rPr>
          <w:rFonts w:hint="eastAsia" w:ascii="宋体" w:hAnsi="宋体" w:cs="宋体"/>
          <w:sz w:val="24"/>
          <w:szCs w:val="24"/>
        </w:rPr>
        <w:t>2.1.4 卫生标准</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 绿地整洁，地面卫生，无垃圾杂物，墙面无涂刻、无张贴，建构筑物上无蛛网。</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 绿地内水体整洁卫生、无漂浮杂物、无植物残体、无杂生水生植物。</w:t>
      </w:r>
    </w:p>
    <w:p>
      <w:pPr>
        <w:pStyle w:val="53"/>
        <w:snapToGrid w:val="0"/>
        <w:ind w:firstLine="480"/>
        <w:rPr>
          <w:rFonts w:hint="eastAsia" w:ascii="宋体" w:hAnsi="宋体" w:cs="宋体"/>
          <w:sz w:val="24"/>
          <w:szCs w:val="24"/>
        </w:rPr>
      </w:pPr>
      <w:r>
        <w:rPr>
          <w:rFonts w:hint="eastAsia" w:ascii="宋体" w:hAnsi="宋体" w:cs="宋体"/>
          <w:sz w:val="24"/>
          <w:szCs w:val="24"/>
        </w:rPr>
        <w:t>2.1.5 管理标准</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 绿地管理制度全面落实，档案资料完整、详尽，工作人员统一着装，执牌上岗，配置必要的秩序管理员。</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 秩序良好，无乱堆乱放、晾晒衣物现象。</w:t>
      </w:r>
    </w:p>
    <w:p>
      <w:pPr>
        <w:pStyle w:val="53"/>
        <w:snapToGrid w:val="0"/>
        <w:ind w:firstLine="480"/>
        <w:rPr>
          <w:rFonts w:hint="eastAsia" w:ascii="宋体" w:hAnsi="宋体" w:cs="宋体"/>
          <w:sz w:val="24"/>
          <w:szCs w:val="24"/>
        </w:rPr>
      </w:pPr>
      <w:r>
        <w:rPr>
          <w:rFonts w:hint="eastAsia" w:ascii="宋体" w:hAnsi="宋体" w:cs="宋体"/>
          <w:sz w:val="24"/>
          <w:szCs w:val="24"/>
        </w:rPr>
        <w:t>2.1.6 花坛的养护标准</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 布置效果</w:t>
      </w:r>
    </w:p>
    <w:p>
      <w:pPr>
        <w:pStyle w:val="53"/>
        <w:snapToGrid w:val="0"/>
        <w:ind w:firstLine="480"/>
        <w:rPr>
          <w:rFonts w:hint="eastAsia" w:ascii="宋体" w:hAnsi="宋体" w:cs="宋体"/>
          <w:sz w:val="24"/>
          <w:szCs w:val="24"/>
        </w:rPr>
      </w:pPr>
      <w:r>
        <w:rPr>
          <w:rFonts w:hint="eastAsia" w:ascii="宋体" w:hAnsi="宋体" w:cs="宋体"/>
          <w:sz w:val="24"/>
          <w:szCs w:val="24"/>
        </w:rPr>
        <w:t>按设计精心养护，有全年用花计划，做到四季有花，花期整齐，花量饱满，图案美观，布置效果良好。</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 花卉生长</w:t>
      </w:r>
    </w:p>
    <w:p>
      <w:pPr>
        <w:pStyle w:val="53"/>
        <w:snapToGrid w:val="0"/>
        <w:ind w:firstLine="480"/>
        <w:rPr>
          <w:rFonts w:hint="eastAsia" w:ascii="宋体" w:hAnsi="宋体" w:cs="宋体"/>
          <w:sz w:val="24"/>
          <w:szCs w:val="24"/>
        </w:rPr>
      </w:pPr>
      <w:r>
        <w:rPr>
          <w:rFonts w:hint="eastAsia" w:ascii="宋体" w:hAnsi="宋体" w:cs="宋体"/>
          <w:sz w:val="24"/>
          <w:szCs w:val="24"/>
        </w:rPr>
        <w:t>花卉植株生长健壮，花色艳丽，始花期方可上花坛种植，株行距适宜，不露底土。无缺株倒伏，无枯枝残花，无杂草垃圾。</w:t>
      </w:r>
    </w:p>
    <w:p>
      <w:pPr>
        <w:pStyle w:val="53"/>
        <w:snapToGrid w:val="0"/>
        <w:ind w:firstLine="480"/>
        <w:rPr>
          <w:rFonts w:hint="eastAsia" w:ascii="宋体" w:hAnsi="宋体" w:cs="宋体"/>
          <w:sz w:val="24"/>
          <w:szCs w:val="24"/>
        </w:rPr>
      </w:pPr>
      <w:r>
        <w:rPr>
          <w:rFonts w:hint="eastAsia" w:ascii="宋体" w:hAnsi="宋体" w:cs="宋体"/>
          <w:sz w:val="24"/>
          <w:szCs w:val="24"/>
        </w:rPr>
        <w:t>2.1.7 草坪的养护标准</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 整体效果</w:t>
      </w:r>
    </w:p>
    <w:p>
      <w:pPr>
        <w:pStyle w:val="53"/>
        <w:snapToGrid w:val="0"/>
        <w:ind w:firstLine="480"/>
        <w:rPr>
          <w:rFonts w:hint="eastAsia" w:ascii="宋体" w:hAnsi="宋体" w:cs="宋体"/>
          <w:sz w:val="24"/>
          <w:szCs w:val="24"/>
        </w:rPr>
      </w:pPr>
      <w:r>
        <w:rPr>
          <w:rFonts w:hint="eastAsia" w:ascii="宋体" w:hAnsi="宋体" w:cs="宋体"/>
          <w:sz w:val="24"/>
          <w:szCs w:val="24"/>
        </w:rPr>
        <w:t>草种基本纯正，生长茂盛，叶片健壮，有一定厚度，草根不裸露，草坪无明显枯死现象，草高不超过6cm，草坪边缘线清晰。</w:t>
      </w:r>
    </w:p>
    <w:p>
      <w:pPr>
        <w:pStyle w:val="53"/>
        <w:snapToGrid w:val="0"/>
        <w:ind w:firstLine="480"/>
        <w:rPr>
          <w:rFonts w:hint="eastAsia" w:ascii="宋体" w:hAnsi="宋体" w:cs="宋体"/>
          <w:sz w:val="24"/>
          <w:szCs w:val="24"/>
        </w:rPr>
      </w:pPr>
      <w:r>
        <w:rPr>
          <w:rFonts w:hint="eastAsia" w:ascii="宋体" w:hAnsi="宋体" w:cs="宋体"/>
          <w:sz w:val="24"/>
          <w:szCs w:val="24"/>
        </w:rPr>
        <w:t xml:space="preserve"> 养护要求</w:t>
      </w:r>
    </w:p>
    <w:p>
      <w:pPr>
        <w:pStyle w:val="53"/>
        <w:snapToGrid w:val="0"/>
        <w:ind w:firstLine="480"/>
        <w:rPr>
          <w:rFonts w:hint="eastAsia" w:ascii="宋体" w:hAnsi="宋体" w:cs="宋体"/>
          <w:sz w:val="24"/>
          <w:szCs w:val="24"/>
        </w:rPr>
      </w:pPr>
      <w:r>
        <w:rPr>
          <w:rFonts w:hint="eastAsia" w:ascii="宋体" w:hAnsi="宋体" w:cs="宋体"/>
          <w:sz w:val="24"/>
          <w:szCs w:val="24"/>
        </w:rPr>
        <w:t>草坪基本无杂草、无斑秃、无裸露地面，护栏等防护设施完好美观，草坪保持整洁，不得有石块、果壳纸屑及其它垃圾。</w:t>
      </w:r>
    </w:p>
    <w:p>
      <w:pPr>
        <w:pStyle w:val="21"/>
        <w:spacing w:after="0" w:line="380" w:lineRule="exact"/>
        <w:ind w:firstLine="480" w:firstLineChars="200"/>
        <w:rPr>
          <w:rFonts w:hint="eastAsia" w:ascii="宋体" w:hAnsi="宋体"/>
          <w:sz w:val="24"/>
        </w:rPr>
      </w:pPr>
      <w:r>
        <w:rPr>
          <w:rFonts w:hint="eastAsia" w:ascii="宋体" w:hAnsi="宋体"/>
          <w:sz w:val="24"/>
        </w:rPr>
        <w:t>2.1.8 具体养护标准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标准类别</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养护标准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长势</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生长势良好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树形</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树形良好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28"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杂草控制</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无大型和缠绕性、攀缘性杂草。零星区域的杂草控制在5％以下。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p>
          <w:p>
            <w:pPr>
              <w:pStyle w:val="21"/>
              <w:spacing w:after="0" w:line="380" w:lineRule="exact"/>
              <w:ind w:firstLine="480" w:firstLineChars="200"/>
              <w:rPr>
                <w:rFonts w:hint="eastAsia" w:ascii="宋体" w:hAnsi="宋体"/>
                <w:sz w:val="24"/>
              </w:rPr>
            </w:pPr>
            <w:r>
              <w:rPr>
                <w:rFonts w:hint="eastAsia" w:ascii="宋体" w:hAnsi="宋体"/>
                <w:sz w:val="24"/>
              </w:rPr>
              <w:t>病虫害控制</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食叶性害虫危害的叶片每株小于3%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1"/>
              <w:spacing w:after="0" w:line="380" w:lineRule="exact"/>
              <w:ind w:firstLine="480" w:firstLineChars="200"/>
              <w:rPr>
                <w:rFonts w:hint="eastAsia" w:ascii="宋体" w:hAnsi="宋体"/>
                <w:sz w:val="24"/>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刺吸性害虫危害的叶片每株小于5%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1"/>
              <w:spacing w:after="0" w:line="380" w:lineRule="exact"/>
              <w:ind w:firstLine="480" w:firstLineChars="200"/>
              <w:rPr>
                <w:rFonts w:hint="eastAsia" w:ascii="宋体" w:hAnsi="宋体"/>
                <w:sz w:val="24"/>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蛀干性害虫危害率小于5%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1"/>
              <w:spacing w:after="0" w:line="380" w:lineRule="exact"/>
              <w:ind w:firstLine="480" w:firstLineChars="200"/>
              <w:rPr>
                <w:rFonts w:hint="eastAsia" w:ascii="宋体" w:hAnsi="宋体"/>
                <w:sz w:val="24"/>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病害危害的叶片每株不超过5％。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花坛</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四季有花，花期整齐，花色艳丽，花量饱满，整体效果好。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草坪</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 xml:space="preserve">草种基本纯正，叶片健壮，草坪覆盖率应大于95%，中心区不得有斑秃现象。草高不得超过6cm。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设施</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基本完好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卫生</w:t>
            </w:r>
          </w:p>
        </w:tc>
        <w:tc>
          <w:tcPr>
            <w:tcW w:w="6840" w:type="dxa"/>
            <w:tcBorders>
              <w:top w:val="single" w:color="auto" w:sz="4" w:space="0"/>
              <w:left w:val="single" w:color="auto" w:sz="4" w:space="0"/>
              <w:bottom w:val="single" w:color="auto" w:sz="4" w:space="0"/>
              <w:right w:val="single" w:color="auto" w:sz="4" w:space="0"/>
            </w:tcBorders>
            <w:noWrap w:val="0"/>
            <w:vAlign w:val="top"/>
          </w:tcPr>
          <w:p>
            <w:pPr>
              <w:pStyle w:val="21"/>
              <w:spacing w:after="0" w:line="380" w:lineRule="exact"/>
              <w:ind w:firstLine="480" w:firstLineChars="200"/>
              <w:rPr>
                <w:rFonts w:hint="eastAsia" w:ascii="宋体" w:hAnsi="宋体"/>
                <w:sz w:val="24"/>
              </w:rPr>
            </w:pPr>
            <w:r>
              <w:rPr>
                <w:rFonts w:hint="eastAsia" w:ascii="宋体" w:hAnsi="宋体"/>
                <w:sz w:val="24"/>
              </w:rPr>
              <w:t>整洁、园林垃圾日产日清</w:t>
            </w:r>
          </w:p>
        </w:tc>
      </w:tr>
    </w:tbl>
    <w:p>
      <w:pPr>
        <w:pStyle w:val="21"/>
        <w:spacing w:after="0" w:line="380" w:lineRule="exact"/>
        <w:ind w:firstLine="480" w:firstLineChars="200"/>
        <w:rPr>
          <w:rFonts w:hint="eastAsia" w:ascii="宋体" w:hAnsi="宋体"/>
          <w:sz w:val="24"/>
        </w:rPr>
      </w:pPr>
    </w:p>
    <w:p>
      <w:pPr>
        <w:pStyle w:val="53"/>
        <w:snapToGrid w:val="0"/>
        <w:ind w:firstLine="480"/>
        <w:rPr>
          <w:rFonts w:hint="eastAsia" w:ascii="宋体" w:hAnsi="宋体" w:cs="宋体"/>
          <w:sz w:val="24"/>
          <w:szCs w:val="24"/>
        </w:rPr>
      </w:pPr>
      <w:r>
        <w:rPr>
          <w:rFonts w:hint="eastAsia" w:ascii="宋体" w:hAnsi="宋体" w:cs="宋体"/>
          <w:sz w:val="24"/>
          <w:szCs w:val="24"/>
        </w:rPr>
        <w:t>2.2负责承包范围内所有的绿地、乔木、灌木、地被的日常养护；行道树、古树名木的日常养护；园路铺装、园林建筑小品及其他设施的日常维护和管理。</w:t>
      </w:r>
    </w:p>
    <w:p>
      <w:pPr>
        <w:pStyle w:val="53"/>
        <w:snapToGrid w:val="0"/>
        <w:ind w:firstLine="480"/>
        <w:rPr>
          <w:rFonts w:hint="eastAsia" w:ascii="宋体" w:hAnsi="宋体" w:cs="宋体"/>
          <w:sz w:val="24"/>
          <w:szCs w:val="24"/>
        </w:rPr>
      </w:pPr>
      <w:r>
        <w:rPr>
          <w:rFonts w:hint="eastAsia" w:ascii="宋体" w:hAnsi="宋体" w:cs="宋体"/>
          <w:sz w:val="24"/>
          <w:szCs w:val="24"/>
        </w:rPr>
        <w:t>2.3养护的草坪要确保常年绿草如茵，对不同的草坪植物采取不同的养护管理标准。</w:t>
      </w:r>
    </w:p>
    <w:p>
      <w:pPr>
        <w:pStyle w:val="53"/>
        <w:snapToGrid w:val="0"/>
        <w:ind w:firstLine="480"/>
        <w:rPr>
          <w:rFonts w:hint="eastAsia" w:ascii="宋体" w:hAnsi="宋体" w:cs="宋体"/>
          <w:sz w:val="24"/>
          <w:szCs w:val="24"/>
        </w:rPr>
      </w:pPr>
      <w:r>
        <w:rPr>
          <w:rFonts w:hint="eastAsia" w:ascii="宋体" w:hAnsi="宋体" w:cs="宋体"/>
          <w:sz w:val="24"/>
          <w:szCs w:val="24"/>
        </w:rPr>
        <w:t>2.4对树木的养护要采取针对性的有效的措施。</w:t>
      </w:r>
    </w:p>
    <w:p>
      <w:pPr>
        <w:pStyle w:val="53"/>
        <w:snapToGrid w:val="0"/>
        <w:ind w:firstLine="480"/>
        <w:rPr>
          <w:rFonts w:hint="eastAsia" w:ascii="宋体" w:hAnsi="宋体" w:cs="宋体"/>
          <w:sz w:val="24"/>
          <w:szCs w:val="24"/>
        </w:rPr>
      </w:pPr>
      <w:r>
        <w:rPr>
          <w:rFonts w:hint="eastAsia" w:ascii="宋体" w:hAnsi="宋体" w:cs="宋体"/>
          <w:sz w:val="24"/>
          <w:szCs w:val="24"/>
        </w:rPr>
        <w:t>2.5列出草坪、树木的浇水、排水、施肥及修剪、除草的具体操作规程。</w:t>
      </w:r>
    </w:p>
    <w:p>
      <w:pPr>
        <w:pStyle w:val="53"/>
        <w:snapToGrid w:val="0"/>
        <w:ind w:firstLine="480"/>
        <w:rPr>
          <w:rFonts w:hint="eastAsia" w:ascii="宋体" w:hAnsi="宋体" w:cs="宋体"/>
          <w:sz w:val="24"/>
          <w:szCs w:val="24"/>
        </w:rPr>
      </w:pPr>
      <w:r>
        <w:rPr>
          <w:rFonts w:hint="eastAsia" w:ascii="宋体" w:hAnsi="宋体" w:cs="宋体"/>
          <w:sz w:val="24"/>
          <w:szCs w:val="24"/>
        </w:rPr>
        <w:t>2.6承包方须落实专人进行日常维护及管理，并安排管理人员常驻管理</w:t>
      </w:r>
    </w:p>
    <w:p>
      <w:pPr>
        <w:pStyle w:val="53"/>
        <w:snapToGrid w:val="0"/>
        <w:ind w:firstLine="480"/>
        <w:rPr>
          <w:rFonts w:hint="eastAsia" w:ascii="宋体" w:hAnsi="宋体" w:cs="宋体"/>
          <w:sz w:val="24"/>
          <w:szCs w:val="24"/>
        </w:rPr>
      </w:pPr>
      <w:r>
        <w:rPr>
          <w:rFonts w:hint="eastAsia" w:ascii="宋体" w:hAnsi="宋体" w:cs="宋体"/>
          <w:sz w:val="24"/>
          <w:szCs w:val="24"/>
        </w:rPr>
        <w:t>2.7土墩种植草花（花坛）每年必须更换4次，并保持花木鲜艳。</w:t>
      </w:r>
    </w:p>
    <w:p>
      <w:pPr>
        <w:pStyle w:val="53"/>
        <w:snapToGrid w:val="0"/>
        <w:ind w:firstLine="480"/>
        <w:rPr>
          <w:rFonts w:hint="eastAsia" w:ascii="宋体" w:hAnsi="宋体" w:cs="宋体"/>
          <w:sz w:val="24"/>
          <w:szCs w:val="24"/>
        </w:rPr>
      </w:pPr>
      <w:r>
        <w:rPr>
          <w:rFonts w:hint="eastAsia" w:ascii="宋体" w:hAnsi="宋体" w:cs="宋体"/>
          <w:sz w:val="24"/>
          <w:szCs w:val="24"/>
        </w:rPr>
        <w:t>2.8按照节能相关要求，本项目室外种类植物的浇灌，不得使用自来水。</w:t>
      </w:r>
    </w:p>
    <w:p>
      <w:pPr>
        <w:pStyle w:val="53"/>
        <w:snapToGrid w:val="0"/>
        <w:ind w:firstLine="480"/>
        <w:rPr>
          <w:rFonts w:hint="eastAsia" w:ascii="宋体" w:hAnsi="宋体" w:cs="宋体"/>
          <w:sz w:val="24"/>
          <w:szCs w:val="24"/>
        </w:rPr>
      </w:pPr>
      <w:r>
        <w:rPr>
          <w:rFonts w:hint="eastAsia" w:ascii="宋体" w:hAnsi="宋体" w:cs="宋体"/>
          <w:sz w:val="24"/>
          <w:szCs w:val="24"/>
        </w:rPr>
        <w:t>2.9当使用机械等有噪声设备进行绿化修剪时，须安排在非工作日或上下班前后进行。修剪废弃物做到随修随清，对遮挡电子设备的树枝及时进行修剪，登高车辆等设备，由中标供应商自行提供。</w:t>
      </w:r>
    </w:p>
    <w:p>
      <w:pPr>
        <w:pStyle w:val="53"/>
        <w:snapToGrid w:val="0"/>
        <w:ind w:firstLine="480"/>
        <w:rPr>
          <w:rFonts w:hint="eastAsia" w:ascii="宋体" w:hAnsi="宋体" w:cs="宋体"/>
          <w:sz w:val="24"/>
          <w:szCs w:val="24"/>
        </w:rPr>
      </w:pPr>
      <w:r>
        <w:rPr>
          <w:rFonts w:hint="eastAsia" w:ascii="宋体" w:hAnsi="宋体" w:cs="宋体"/>
          <w:sz w:val="24"/>
          <w:szCs w:val="24"/>
        </w:rPr>
        <w:t>2.10承包方须响应发包方重大会议、活动及节假日的工作安排，有应对突发事件的能力。</w:t>
      </w:r>
    </w:p>
    <w:p>
      <w:pPr>
        <w:pStyle w:val="53"/>
        <w:snapToGrid w:val="0"/>
        <w:ind w:firstLine="480"/>
        <w:rPr>
          <w:rFonts w:hint="eastAsia" w:ascii="宋体" w:hAnsi="宋体" w:cs="宋体"/>
          <w:sz w:val="24"/>
          <w:szCs w:val="24"/>
        </w:rPr>
      </w:pPr>
      <w:r>
        <w:rPr>
          <w:rFonts w:hint="eastAsia" w:ascii="宋体" w:hAnsi="宋体" w:cs="宋体"/>
          <w:sz w:val="24"/>
          <w:szCs w:val="24"/>
        </w:rPr>
        <w:t>2.11当发包方有重大工程项目施工时，承包方须积极配合，协调人员做好相应工作。</w:t>
      </w:r>
    </w:p>
    <w:p>
      <w:pPr>
        <w:pStyle w:val="53"/>
        <w:snapToGrid w:val="0"/>
        <w:ind w:firstLine="480"/>
        <w:rPr>
          <w:rFonts w:hint="eastAsia" w:ascii="宋体" w:hAnsi="宋体" w:cs="宋体"/>
          <w:sz w:val="24"/>
          <w:szCs w:val="24"/>
        </w:rPr>
      </w:pPr>
      <w:r>
        <w:rPr>
          <w:rFonts w:hint="eastAsia" w:ascii="宋体" w:hAnsi="宋体" w:cs="宋体"/>
          <w:sz w:val="24"/>
          <w:szCs w:val="24"/>
        </w:rPr>
        <w:t>2.12当发包方涉及绿化改造项目时，承包方须积极配合发包方改造项目的实施，同时做好与绿化改造项目相关单位关于改造方案现场实施以及后续管理维护等一系列工作。</w:t>
      </w:r>
    </w:p>
    <w:p>
      <w:pPr>
        <w:pStyle w:val="53"/>
        <w:snapToGrid w:val="0"/>
        <w:ind w:firstLine="480"/>
        <w:rPr>
          <w:rFonts w:hint="eastAsia" w:ascii="宋体" w:hAnsi="宋体" w:cs="宋体"/>
          <w:sz w:val="24"/>
          <w:szCs w:val="24"/>
        </w:rPr>
      </w:pPr>
      <w:r>
        <w:rPr>
          <w:rFonts w:hint="eastAsia" w:ascii="宋体" w:hAnsi="宋体" w:cs="宋体"/>
          <w:sz w:val="24"/>
          <w:szCs w:val="24"/>
        </w:rPr>
        <w:t>2.13承包方须及时打扫和处理绿化带、草坪等地方的枯枝败叶，并及时处理。室外绿植修剪下来的园林垃圾，做到垃圾清运不过夜。如当天无法清运的，统一放置于发包方指定的地点，不允许露天摆放。</w:t>
      </w:r>
    </w:p>
    <w:p>
      <w:pPr>
        <w:pStyle w:val="53"/>
        <w:snapToGrid w:val="0"/>
        <w:ind w:firstLine="480"/>
        <w:rPr>
          <w:rFonts w:hint="eastAsia" w:ascii="宋体" w:hAnsi="宋体" w:cs="宋体"/>
          <w:sz w:val="24"/>
          <w:szCs w:val="24"/>
        </w:rPr>
      </w:pPr>
      <w:r>
        <w:rPr>
          <w:rFonts w:hint="eastAsia" w:ascii="宋体" w:hAnsi="宋体" w:cs="宋体"/>
          <w:sz w:val="24"/>
          <w:szCs w:val="24"/>
        </w:rPr>
        <w:t>2.14中标供应商须严格按照本项目人数需求进行人员配备并检查、确保人员全部到岗。当出现以下情况时，中标供应商需要补足本项目人数：1.当员工请假，到岗率不满100%时。2.重要岗位人员请假，影响到本项目正常开展时。3.重大活动，项目现有人手不够时。</w:t>
      </w:r>
    </w:p>
    <w:p>
      <w:pPr>
        <w:pStyle w:val="53"/>
        <w:snapToGrid w:val="0"/>
        <w:ind w:firstLine="480"/>
        <w:rPr>
          <w:rFonts w:hint="eastAsia" w:ascii="宋体" w:hAnsi="宋体" w:cs="宋体"/>
          <w:sz w:val="24"/>
          <w:szCs w:val="24"/>
        </w:rPr>
      </w:pPr>
      <w:r>
        <w:rPr>
          <w:rFonts w:hint="eastAsia" w:ascii="宋体" w:hAnsi="宋体" w:cs="宋体"/>
          <w:sz w:val="24"/>
          <w:szCs w:val="24"/>
        </w:rPr>
        <w:t>2.15按采购人要求，做好当年度重大活动保障。重大活动，项目现有人手不够时或未能达到采购人方要求时，供应商应无条件增派人手投入于重大活动保障中并听从采购人方调度安排，采购人方不再支付此项人员费用。</w:t>
      </w:r>
    </w:p>
    <w:p>
      <w:pPr>
        <w:pStyle w:val="53"/>
        <w:snapToGrid w:val="0"/>
        <w:ind w:firstLine="480"/>
        <w:rPr>
          <w:rFonts w:hint="eastAsia" w:ascii="宋体" w:hAnsi="宋体" w:cs="宋体"/>
          <w:sz w:val="24"/>
          <w:szCs w:val="24"/>
        </w:rPr>
      </w:pPr>
      <w:r>
        <w:rPr>
          <w:rFonts w:hint="eastAsia" w:ascii="宋体" w:hAnsi="宋体" w:cs="宋体"/>
          <w:sz w:val="24"/>
          <w:szCs w:val="24"/>
        </w:rPr>
        <w:t>2.16供应商须熟练掌握和使用‘智慧禾勤’等平台的中各项功能，包括日常巡查、投诉处理、满意度评价、反馈等等。该平台的首次培训工作由采购人安排，但后续培训工作，由供应商自行培训，采购人不再安排。</w:t>
      </w:r>
    </w:p>
    <w:p>
      <w:pPr>
        <w:pStyle w:val="53"/>
        <w:snapToGrid w:val="0"/>
        <w:ind w:firstLine="480"/>
        <w:rPr>
          <w:rFonts w:hint="eastAsia" w:ascii="宋体" w:hAnsi="宋体" w:cs="宋体"/>
          <w:sz w:val="24"/>
          <w:szCs w:val="24"/>
        </w:rPr>
      </w:pPr>
      <w:r>
        <w:rPr>
          <w:rFonts w:hint="eastAsia" w:ascii="宋体" w:hAnsi="宋体" w:cs="宋体"/>
          <w:sz w:val="24"/>
          <w:szCs w:val="24"/>
        </w:rPr>
        <w:t>2.17、中标供应商须有计划地组织员工进行相关业务、礼仪等培训并形成台账资料，一年培训不少2次。</w:t>
      </w:r>
    </w:p>
    <w:p>
      <w:pPr>
        <w:pStyle w:val="53"/>
        <w:snapToGrid w:val="0"/>
        <w:ind w:firstLine="480"/>
        <w:rPr>
          <w:rFonts w:hint="eastAsia" w:ascii="宋体" w:hAnsi="宋体" w:cs="宋体"/>
          <w:sz w:val="24"/>
          <w:szCs w:val="24"/>
        </w:rPr>
      </w:pPr>
      <w:r>
        <w:rPr>
          <w:rFonts w:hint="eastAsia" w:ascii="宋体" w:hAnsi="宋体" w:cs="宋体"/>
          <w:sz w:val="24"/>
          <w:szCs w:val="24"/>
        </w:rPr>
        <w:t>2.18采购人有权对违章人员进行考核建议，直至解除该人员用工合同。</w:t>
      </w:r>
    </w:p>
    <w:p>
      <w:pPr>
        <w:pStyle w:val="53"/>
        <w:snapToGrid w:val="0"/>
        <w:ind w:firstLine="480"/>
        <w:rPr>
          <w:rFonts w:hint="eastAsia" w:ascii="宋体" w:hAnsi="宋体" w:cs="宋体"/>
          <w:sz w:val="24"/>
          <w:szCs w:val="24"/>
        </w:rPr>
      </w:pPr>
      <w:r>
        <w:rPr>
          <w:rFonts w:hint="eastAsia" w:ascii="宋体" w:hAnsi="宋体" w:cs="宋体"/>
          <w:sz w:val="24"/>
          <w:szCs w:val="24"/>
        </w:rPr>
        <w:t>2.19涉及政府公共安全考虑，必要时中标供应商须配合采购人开展人员背景调查、疫情防控等工作。中标供应商应了解派遣人员的思想动态、工作表现、遵纪情况以及采购人其他合理要求，提供最佳服务。对工作区域的任何信息不得对外泄露。</w:t>
      </w:r>
    </w:p>
    <w:p>
      <w:pPr>
        <w:pStyle w:val="53"/>
        <w:snapToGrid w:val="0"/>
        <w:ind w:firstLine="480"/>
        <w:rPr>
          <w:rFonts w:hint="eastAsia" w:ascii="宋体" w:hAnsi="宋体" w:cs="宋体"/>
          <w:sz w:val="24"/>
          <w:szCs w:val="24"/>
        </w:rPr>
      </w:pPr>
      <w:r>
        <w:rPr>
          <w:rFonts w:hint="eastAsia" w:ascii="宋体" w:hAnsi="宋体" w:cs="宋体"/>
          <w:sz w:val="24"/>
          <w:szCs w:val="24"/>
        </w:rPr>
        <w:t>2.20根据采购人的服务要求设定工作岗位，分配工作任务，并对派遣人员的工作情况实行监督、检查、考核管理。按采购人要求，中标供应商做好自查巡查工作，自查、巡查记录表种类和格式需采购人认可，并及时记录、公开。采购人室内外设施设备故障或出现跑冒滴漏及时报修。</w:t>
      </w:r>
    </w:p>
    <w:p>
      <w:pPr>
        <w:pStyle w:val="53"/>
        <w:snapToGrid w:val="0"/>
        <w:ind w:firstLine="480"/>
        <w:rPr>
          <w:rFonts w:hint="eastAsia" w:ascii="宋体" w:hAnsi="宋体" w:cs="宋体"/>
          <w:sz w:val="24"/>
          <w:szCs w:val="24"/>
        </w:rPr>
      </w:pPr>
      <w:r>
        <w:rPr>
          <w:rFonts w:hint="eastAsia" w:ascii="宋体" w:hAnsi="宋体" w:cs="宋体"/>
          <w:sz w:val="24"/>
          <w:szCs w:val="24"/>
        </w:rPr>
        <w:t>2.21中标供应商派遣人员应遵守采购人的规章制度。</w:t>
      </w:r>
    </w:p>
    <w:p>
      <w:pPr>
        <w:pStyle w:val="53"/>
        <w:snapToGrid w:val="0"/>
        <w:ind w:firstLine="480"/>
        <w:rPr>
          <w:rFonts w:hint="eastAsia" w:ascii="宋体" w:hAnsi="宋体" w:cs="宋体"/>
          <w:sz w:val="24"/>
          <w:szCs w:val="24"/>
        </w:rPr>
      </w:pPr>
      <w:r>
        <w:rPr>
          <w:rFonts w:hint="eastAsia" w:ascii="宋体" w:hAnsi="宋体" w:cs="宋体"/>
          <w:sz w:val="24"/>
          <w:szCs w:val="24"/>
        </w:rPr>
        <w:t>2.22绿化人员工资发放、劳动纠纷处理、意外事故处置赔付、社保及意外伤害险缴纳、福利发放、技能培训、人员管理等一切事物均有中标供应商负责。</w:t>
      </w:r>
    </w:p>
    <w:p>
      <w:pPr>
        <w:pStyle w:val="53"/>
        <w:snapToGrid w:val="0"/>
        <w:ind w:firstLine="480"/>
        <w:rPr>
          <w:rFonts w:hint="eastAsia" w:ascii="宋体" w:hAnsi="宋体" w:cs="宋体"/>
          <w:sz w:val="24"/>
          <w:szCs w:val="24"/>
        </w:rPr>
      </w:pPr>
      <w:r>
        <w:rPr>
          <w:rFonts w:hint="eastAsia" w:ascii="宋体" w:hAnsi="宋体" w:cs="宋体"/>
          <w:sz w:val="24"/>
          <w:szCs w:val="24"/>
        </w:rPr>
        <w:t>2.23驻点人员应相对稳定，主要管理岗位人员如需调动需提前征求采购人意见。</w:t>
      </w:r>
    </w:p>
    <w:p>
      <w:pPr>
        <w:pStyle w:val="53"/>
        <w:snapToGrid w:val="0"/>
        <w:ind w:firstLine="480"/>
        <w:rPr>
          <w:rFonts w:hint="eastAsia" w:ascii="宋体" w:hAnsi="宋体" w:cs="宋体"/>
          <w:sz w:val="24"/>
          <w:szCs w:val="24"/>
        </w:rPr>
      </w:pPr>
      <w:r>
        <w:rPr>
          <w:rFonts w:hint="eastAsia" w:ascii="宋体" w:hAnsi="宋体" w:cs="宋体"/>
          <w:sz w:val="24"/>
          <w:szCs w:val="24"/>
        </w:rPr>
        <w:t>2.24中标供应商应建立健全各项规章制度、岗位责任制、操作规程和各项台账。按时向业务科室报送月、季度工作计划；年初与年底分别报送年度工作计划与年度工作总结。</w:t>
      </w:r>
    </w:p>
    <w:p>
      <w:pPr>
        <w:pStyle w:val="53"/>
        <w:snapToGrid w:val="0"/>
        <w:ind w:firstLine="480"/>
        <w:rPr>
          <w:rFonts w:hint="eastAsia" w:ascii="宋体" w:hAnsi="宋体" w:cs="宋体"/>
          <w:sz w:val="24"/>
          <w:szCs w:val="24"/>
        </w:rPr>
      </w:pPr>
      <w:r>
        <w:rPr>
          <w:rFonts w:hint="eastAsia" w:ascii="宋体" w:hAnsi="宋体" w:cs="宋体"/>
          <w:sz w:val="24"/>
          <w:szCs w:val="24"/>
        </w:rPr>
        <w:t>2.25中标供应商须自行配备员工的劳保用品，统一工作制服，工作服装的选择由中标供应商提供选型由采购人确认，服装费用由中标供应商承担。</w:t>
      </w:r>
    </w:p>
    <w:p>
      <w:pPr>
        <w:pStyle w:val="53"/>
        <w:snapToGrid w:val="0"/>
        <w:ind w:firstLine="480"/>
        <w:rPr>
          <w:rFonts w:hint="eastAsia" w:ascii="宋体" w:hAnsi="宋体" w:cs="宋体"/>
          <w:sz w:val="24"/>
          <w:szCs w:val="24"/>
        </w:rPr>
      </w:pPr>
      <w:r>
        <w:rPr>
          <w:rFonts w:hint="eastAsia" w:ascii="宋体" w:hAnsi="宋体" w:cs="宋体"/>
          <w:sz w:val="24"/>
          <w:szCs w:val="24"/>
        </w:rPr>
        <w:t>2.26 中标供应商做好台风、暴雪、大水等极端天气的处理预案，遇到此类天气前，能预告做好准备工作，遇到此类天气后，能第一时间安排人员现场抢险，把损失降至最低。</w:t>
      </w:r>
    </w:p>
    <w:p>
      <w:pPr>
        <w:pStyle w:val="53"/>
        <w:snapToGrid w:val="0"/>
        <w:ind w:firstLine="480"/>
        <w:rPr>
          <w:rFonts w:ascii="宋体" w:hAnsi="宋体" w:cs="宋体"/>
          <w:sz w:val="24"/>
          <w:szCs w:val="24"/>
        </w:rPr>
      </w:pPr>
    </w:p>
    <w:p>
      <w:pPr>
        <w:snapToGrid w:val="0"/>
        <w:spacing w:line="360" w:lineRule="auto"/>
        <w:rPr>
          <w:rFonts w:hint="eastAsia" w:ascii="宋体" w:hAnsi="宋体" w:cs="微软雅黑"/>
          <w:b/>
          <w:szCs w:val="21"/>
        </w:rPr>
      </w:pPr>
      <w:r>
        <w:rPr>
          <w:rFonts w:hint="eastAsia" w:ascii="宋体" w:hAnsi="宋体" w:cs="微软雅黑"/>
          <w:b/>
          <w:szCs w:val="21"/>
        </w:rPr>
        <w:t>3、绿植租摆要求</w:t>
      </w:r>
    </w:p>
    <w:p>
      <w:pPr>
        <w:pStyle w:val="53"/>
        <w:snapToGrid w:val="0"/>
        <w:ind w:firstLine="480"/>
        <w:rPr>
          <w:rFonts w:hint="eastAsia" w:ascii="宋体" w:hAnsi="宋体" w:cs="宋体"/>
          <w:sz w:val="24"/>
          <w:szCs w:val="24"/>
        </w:rPr>
      </w:pPr>
      <w:r>
        <w:rPr>
          <w:rFonts w:hint="eastAsia" w:ascii="宋体" w:hAnsi="宋体" w:cs="宋体"/>
          <w:sz w:val="24"/>
          <w:szCs w:val="24"/>
        </w:rPr>
        <w:t>3.1、要求花盆形状完整、形状大小尽量统一；</w:t>
      </w:r>
    </w:p>
    <w:p>
      <w:pPr>
        <w:pStyle w:val="53"/>
        <w:snapToGrid w:val="0"/>
        <w:ind w:firstLine="480"/>
        <w:rPr>
          <w:rFonts w:hint="eastAsia" w:ascii="宋体" w:hAnsi="宋体" w:cs="宋体"/>
          <w:sz w:val="24"/>
          <w:szCs w:val="24"/>
        </w:rPr>
      </w:pPr>
      <w:r>
        <w:rPr>
          <w:rFonts w:hint="eastAsia" w:ascii="宋体" w:hAnsi="宋体" w:cs="宋体"/>
          <w:sz w:val="24"/>
          <w:szCs w:val="24"/>
        </w:rPr>
        <w:t>3.2、要求摆放的观叶植物形态优美、无病害、虫害、病斑出现；</w:t>
      </w:r>
      <w:r>
        <w:rPr>
          <w:rFonts w:hint="eastAsia" w:ascii="宋体" w:hAnsi="宋体" w:cs="宋体"/>
          <w:sz w:val="24"/>
          <w:szCs w:val="24"/>
        </w:rPr>
        <w:cr/>
      </w:r>
      <w:r>
        <w:rPr>
          <w:rFonts w:hint="eastAsia" w:ascii="宋体" w:hAnsi="宋体" w:cs="宋体"/>
          <w:sz w:val="24"/>
          <w:szCs w:val="24"/>
        </w:rPr>
        <w:t>3.3、花盆内无烟蒂、纸屑等杂物；</w:t>
      </w:r>
    </w:p>
    <w:p>
      <w:pPr>
        <w:pStyle w:val="53"/>
        <w:snapToGrid w:val="0"/>
        <w:ind w:firstLine="480"/>
        <w:rPr>
          <w:rFonts w:hint="eastAsia" w:ascii="宋体" w:hAnsi="宋体" w:cs="宋体"/>
          <w:sz w:val="24"/>
          <w:szCs w:val="24"/>
        </w:rPr>
      </w:pPr>
      <w:r>
        <w:rPr>
          <w:rFonts w:hint="eastAsia" w:ascii="宋体" w:hAnsi="宋体" w:cs="宋体"/>
          <w:sz w:val="24"/>
          <w:szCs w:val="24"/>
        </w:rPr>
        <w:t>3.4、每周至少保养一次，定期更换盆栽观叶植物；</w:t>
      </w:r>
    </w:p>
    <w:p>
      <w:pPr>
        <w:pStyle w:val="53"/>
        <w:snapToGrid w:val="0"/>
        <w:ind w:firstLine="480"/>
        <w:rPr>
          <w:rFonts w:hint="eastAsia" w:ascii="宋体" w:hAnsi="宋体" w:cs="宋体"/>
          <w:sz w:val="24"/>
          <w:szCs w:val="24"/>
        </w:rPr>
      </w:pPr>
      <w:r>
        <w:rPr>
          <w:rFonts w:hint="eastAsia" w:ascii="宋体" w:hAnsi="宋体" w:cs="宋体"/>
          <w:sz w:val="24"/>
          <w:szCs w:val="24"/>
        </w:rPr>
        <w:t>3.5、对坏死植物要及时发现及时更换。</w:t>
      </w:r>
    </w:p>
    <w:p>
      <w:pPr>
        <w:pStyle w:val="53"/>
        <w:snapToGrid w:val="0"/>
        <w:ind w:firstLine="480"/>
        <w:rPr>
          <w:rFonts w:hint="eastAsia" w:ascii="宋体" w:hAnsi="宋体" w:cs="宋体"/>
          <w:sz w:val="24"/>
          <w:szCs w:val="24"/>
        </w:rPr>
      </w:pPr>
      <w:r>
        <w:rPr>
          <w:rFonts w:hint="eastAsia" w:ascii="宋体" w:hAnsi="宋体" w:cs="宋体"/>
          <w:sz w:val="24"/>
          <w:szCs w:val="24"/>
        </w:rPr>
        <w:t>3.6、按《标准园林植物养护技术规程》管理和养护，并提供具体的操作计划、</w:t>
      </w:r>
    </w:p>
    <w:p>
      <w:pPr>
        <w:pStyle w:val="53"/>
        <w:snapToGrid w:val="0"/>
        <w:ind w:firstLine="480"/>
        <w:rPr>
          <w:rFonts w:hint="eastAsia" w:ascii="宋体" w:hAnsi="宋体" w:cs="宋体"/>
          <w:sz w:val="24"/>
          <w:szCs w:val="24"/>
        </w:rPr>
      </w:pPr>
      <w:r>
        <w:rPr>
          <w:rFonts w:hint="eastAsia" w:ascii="宋体" w:hAnsi="宋体" w:cs="宋体"/>
          <w:sz w:val="24"/>
          <w:szCs w:val="24"/>
        </w:rPr>
        <w:t>3.7、花卉摆放要根据室内场所使用的功能、植物生长环境及室内绿化的特性合理选择。</w:t>
      </w:r>
    </w:p>
    <w:p>
      <w:pPr>
        <w:pStyle w:val="53"/>
        <w:snapToGrid w:val="0"/>
        <w:ind w:firstLine="480"/>
        <w:rPr>
          <w:rFonts w:hint="eastAsia" w:ascii="宋体" w:hAnsi="宋体" w:cs="宋体"/>
          <w:sz w:val="24"/>
          <w:szCs w:val="24"/>
        </w:rPr>
      </w:pPr>
      <w:r>
        <w:rPr>
          <w:rFonts w:hint="eastAsia" w:ascii="宋体" w:hAnsi="宋体" w:cs="宋体"/>
          <w:sz w:val="24"/>
          <w:szCs w:val="24"/>
        </w:rPr>
        <w:t>3.8、大型种类植物、花草类、鲜花类植物要有不同的更换周期(列出具体的更换时间表)。①  大、中盆木本花木每月必须调换，小盆草木本每月调换，并保证有50%的有花（特殊季节除外）。②种类植物大、中、小之分：高80Cm以上为大盆，40—80Cm为中盆，40Cm以下为小盆。</w:t>
      </w:r>
    </w:p>
    <w:p>
      <w:pPr>
        <w:pStyle w:val="53"/>
        <w:snapToGrid w:val="0"/>
        <w:ind w:firstLine="480"/>
        <w:rPr>
          <w:rFonts w:hint="eastAsia" w:ascii="宋体" w:hAnsi="宋体" w:cs="宋体"/>
          <w:sz w:val="24"/>
          <w:szCs w:val="24"/>
        </w:rPr>
      </w:pPr>
      <w:r>
        <w:rPr>
          <w:rFonts w:hint="eastAsia" w:ascii="宋体" w:hAnsi="宋体" w:cs="宋体"/>
          <w:sz w:val="24"/>
          <w:szCs w:val="24"/>
        </w:rPr>
        <w:t>3.9、摆放的种类植物每盆都必须有托盘垫底。</w:t>
      </w:r>
    </w:p>
    <w:p>
      <w:pPr>
        <w:pStyle w:val="53"/>
        <w:snapToGrid w:val="0"/>
        <w:ind w:firstLine="480"/>
        <w:rPr>
          <w:rFonts w:hint="eastAsia" w:ascii="宋体" w:hAnsi="宋体" w:cs="宋体"/>
          <w:sz w:val="24"/>
          <w:szCs w:val="24"/>
        </w:rPr>
      </w:pPr>
      <w:r>
        <w:rPr>
          <w:rFonts w:hint="eastAsia" w:ascii="宋体" w:hAnsi="宋体" w:cs="宋体"/>
          <w:sz w:val="24"/>
          <w:szCs w:val="24"/>
        </w:rPr>
        <w:t>3.10、供应商必须来甲方现场确认甲方花木种类需求，并有甲方确认签字回执。</w:t>
      </w:r>
    </w:p>
    <w:p>
      <w:pPr>
        <w:pStyle w:val="53"/>
        <w:snapToGrid w:val="0"/>
        <w:ind w:firstLine="480"/>
        <w:rPr>
          <w:rFonts w:hint="eastAsia" w:ascii="宋体" w:hAnsi="宋体" w:cs="宋体"/>
          <w:sz w:val="24"/>
          <w:szCs w:val="24"/>
        </w:rPr>
      </w:pPr>
      <w:r>
        <w:rPr>
          <w:rFonts w:hint="eastAsia" w:ascii="宋体" w:hAnsi="宋体" w:cs="宋体"/>
          <w:sz w:val="24"/>
          <w:szCs w:val="24"/>
        </w:rPr>
        <w:t>3.11、花卉摆放人员要求安排管理人员常驻,进行日常管理的人员必须统一佩带上岗证和印有公司字号的服装。</w:t>
      </w:r>
    </w:p>
    <w:p>
      <w:pPr>
        <w:pStyle w:val="53"/>
        <w:snapToGrid w:val="0"/>
        <w:ind w:firstLine="480"/>
        <w:rPr>
          <w:rFonts w:ascii="宋体" w:hAnsi="宋体" w:cs="宋体"/>
          <w:sz w:val="24"/>
          <w:szCs w:val="24"/>
        </w:rPr>
      </w:pPr>
      <w:r>
        <w:rPr>
          <w:rFonts w:hint="eastAsia" w:ascii="宋体" w:hAnsi="宋体" w:cs="宋体"/>
          <w:sz w:val="24"/>
          <w:szCs w:val="24"/>
        </w:rPr>
        <w:t>3.12、花卉摆放数量：中南大厦约1300盆，原质监大院约750盆，合计不少于2050盆。花卉摆放于中南大厦与原质监大院的室内公共区域、门厅及采购人指定办公室。摆放的种类植物，要求草木本各为一半，每月上报摆花清单，其中花木品种不低于40%（品种为造型五针松、造型罗汉松、天堂鸟、散尾葵、大型幸福树、树桩榕树、多头铁、大型浦葵、大型酒瓶兰、龙血铁树、独杆和五辫大型发财树、大花绘兰、兰花、君子兰、杜鹃、茶梅、茶花、一品红、精品凤梨、精品大红掌、矮牵牛、超级海棠、黄金万两、造型杜鹃等）。</w:t>
      </w:r>
    </w:p>
    <w:p>
      <w:pPr>
        <w:pStyle w:val="53"/>
        <w:snapToGrid w:val="0"/>
        <w:ind w:firstLine="480"/>
        <w:rPr>
          <w:rFonts w:hint="eastAsia" w:ascii="宋体" w:hAnsi="宋体" w:cs="宋体"/>
          <w:sz w:val="24"/>
          <w:szCs w:val="24"/>
        </w:rPr>
      </w:pPr>
      <w:r>
        <w:rPr>
          <w:rFonts w:hint="eastAsia" w:ascii="宋体" w:hAnsi="宋体" w:cs="宋体"/>
          <w:sz w:val="24"/>
          <w:szCs w:val="24"/>
        </w:rPr>
        <w:t>3.13、室内摆花花盆及花木品种须协调美观，同一区域或相近区域的花盆种类及颜色须统一，与环境相匹配。</w:t>
      </w:r>
    </w:p>
    <w:p>
      <w:pPr>
        <w:pStyle w:val="53"/>
        <w:snapToGrid w:val="0"/>
        <w:ind w:firstLine="480"/>
        <w:rPr>
          <w:rFonts w:hint="eastAsia" w:ascii="宋体" w:hAnsi="宋体" w:cs="宋体"/>
          <w:sz w:val="24"/>
          <w:szCs w:val="24"/>
        </w:rPr>
      </w:pPr>
      <w:r>
        <w:rPr>
          <w:rFonts w:hint="eastAsia" w:ascii="宋体" w:hAnsi="宋体" w:cs="宋体"/>
          <w:sz w:val="24"/>
          <w:szCs w:val="24"/>
        </w:rPr>
        <w:t>3.14、室内绿植定期更换，保持绿植及叶面干净美观。</w:t>
      </w:r>
    </w:p>
    <w:p>
      <w:pPr>
        <w:pStyle w:val="53"/>
        <w:snapToGrid w:val="0"/>
        <w:ind w:firstLine="480"/>
        <w:rPr>
          <w:rFonts w:hint="eastAsia" w:ascii="宋体" w:hAnsi="宋体" w:cs="宋体"/>
          <w:sz w:val="24"/>
          <w:szCs w:val="24"/>
        </w:rPr>
      </w:pPr>
      <w:r>
        <w:rPr>
          <w:rFonts w:hint="eastAsia" w:ascii="宋体" w:hAnsi="宋体" w:cs="宋体"/>
          <w:sz w:val="24"/>
          <w:szCs w:val="24"/>
        </w:rPr>
        <w:t>3.15、室内绿植浇灌后，做到“回头看”，及时处理渗水。</w:t>
      </w:r>
    </w:p>
    <w:p>
      <w:pPr>
        <w:pStyle w:val="53"/>
        <w:snapToGrid w:val="0"/>
        <w:ind w:firstLine="480"/>
        <w:rPr>
          <w:rFonts w:hint="eastAsia" w:ascii="宋体" w:hAnsi="宋体" w:cs="宋体"/>
          <w:sz w:val="24"/>
          <w:szCs w:val="24"/>
        </w:rPr>
      </w:pPr>
      <w:r>
        <w:rPr>
          <w:rFonts w:hint="eastAsia" w:ascii="宋体" w:hAnsi="宋体" w:cs="宋体"/>
          <w:sz w:val="24"/>
          <w:szCs w:val="24"/>
        </w:rPr>
        <w:t>3.16、承包方做好绿植养护台账工作，包含工作计划与总结、绿化摆花规划与培训、每日巡查记录、更换、浇水、修剪、施肥等记录。</w:t>
      </w:r>
    </w:p>
    <w:p>
      <w:pPr>
        <w:pStyle w:val="53"/>
        <w:snapToGrid w:val="0"/>
        <w:ind w:firstLine="480"/>
        <w:rPr>
          <w:rFonts w:hint="eastAsia" w:ascii="宋体" w:hAnsi="宋体" w:cs="宋体"/>
          <w:sz w:val="24"/>
          <w:szCs w:val="24"/>
        </w:rPr>
      </w:pPr>
      <w:r>
        <w:rPr>
          <w:rFonts w:hint="eastAsia" w:ascii="宋体" w:hAnsi="宋体" w:cs="宋体"/>
          <w:sz w:val="24"/>
          <w:szCs w:val="24"/>
        </w:rPr>
        <w:t>3.17、承包须及时响应发包方对绿化摆花的合理需求，同时针对不同区域，不同楼层，设计规划出与之相匹配的花木品种和摆放样式，使整个环境整洁美观。</w:t>
      </w:r>
    </w:p>
    <w:p>
      <w:pPr>
        <w:pStyle w:val="53"/>
        <w:snapToGrid w:val="0"/>
        <w:ind w:firstLine="480"/>
        <w:rPr>
          <w:rFonts w:hint="eastAsia" w:ascii="宋体" w:hAnsi="宋体" w:cs="宋体"/>
          <w:sz w:val="24"/>
          <w:szCs w:val="24"/>
        </w:rPr>
      </w:pPr>
      <w:r>
        <w:rPr>
          <w:rFonts w:hint="eastAsia" w:ascii="宋体" w:hAnsi="宋体" w:cs="宋体"/>
          <w:sz w:val="24"/>
          <w:szCs w:val="24"/>
        </w:rPr>
        <w:t>3.18、 做好采购人指定领导办公室及周边公共区域的花木养护和更换工作，发现枯黄及时更换。</w:t>
      </w:r>
    </w:p>
    <w:p>
      <w:pPr>
        <w:pStyle w:val="53"/>
        <w:snapToGrid w:val="0"/>
        <w:ind w:firstLine="480"/>
        <w:rPr>
          <w:rFonts w:hint="eastAsia" w:ascii="宋体" w:hAnsi="宋体" w:cs="宋体"/>
          <w:sz w:val="24"/>
          <w:szCs w:val="24"/>
        </w:rPr>
      </w:pPr>
      <w:r>
        <w:rPr>
          <w:rFonts w:hint="eastAsia" w:ascii="宋体" w:hAnsi="宋体" w:cs="宋体"/>
          <w:sz w:val="24"/>
          <w:szCs w:val="24"/>
        </w:rPr>
        <w:t>3.19、做好台风、暴雪、大水等极端天气的处理预案，遇到此类天气前，能预告做好准备工作，遇到此类天气后，能第一时间安排人员现场抢险，把损失降至最低。</w:t>
      </w:r>
    </w:p>
    <w:p>
      <w:pPr>
        <w:pStyle w:val="55"/>
        <w:ind w:firstLine="480"/>
        <w:rPr>
          <w:rFonts w:ascii="宋体" w:hAnsi="宋体"/>
          <w:szCs w:val="21"/>
        </w:rPr>
      </w:pPr>
    </w:p>
    <w:p>
      <w:pPr>
        <w:spacing w:before="120" w:beforeLines="50" w:after="240" w:afterLines="100" w:line="360" w:lineRule="auto"/>
        <w:rPr>
          <w:rFonts w:ascii="宋体" w:hAnsi="宋体" w:cs="微软雅黑"/>
          <w:b/>
          <w:bCs/>
          <w:szCs w:val="21"/>
        </w:rPr>
      </w:pPr>
      <w:bookmarkStart w:id="52" w:name="_Toc10651"/>
      <w:r>
        <w:rPr>
          <w:rFonts w:hint="eastAsia" w:ascii="宋体" w:hAnsi="宋体" w:cs="微软雅黑"/>
          <w:b/>
          <w:bCs/>
          <w:szCs w:val="21"/>
        </w:rPr>
        <w:t>（五）安全保卫服务</w:t>
      </w:r>
      <w:bookmarkEnd w:id="49"/>
      <w:bookmarkEnd w:id="52"/>
      <w:r>
        <w:rPr>
          <w:rFonts w:hint="eastAsia" w:ascii="宋体" w:hAnsi="宋体" w:cs="微软雅黑"/>
          <w:b/>
          <w:bCs/>
          <w:szCs w:val="21"/>
        </w:rPr>
        <w:t>项</w:t>
      </w:r>
    </w:p>
    <w:p>
      <w:pPr>
        <w:snapToGrid w:val="0"/>
        <w:spacing w:line="360" w:lineRule="auto"/>
        <w:rPr>
          <w:rFonts w:hint="eastAsia" w:ascii="宋体" w:hAnsi="宋体" w:cs="微软雅黑"/>
          <w:b/>
          <w:bCs/>
          <w:szCs w:val="21"/>
        </w:rPr>
      </w:pPr>
      <w:r>
        <w:rPr>
          <w:rFonts w:hint="eastAsia" w:ascii="宋体" w:hAnsi="宋体" w:cs="微软雅黑"/>
          <w:b/>
          <w:bCs/>
          <w:szCs w:val="21"/>
        </w:rPr>
        <w:t>1、安全保卫服务范围与内容</w:t>
      </w:r>
    </w:p>
    <w:p>
      <w:pPr>
        <w:snapToGrid w:val="0"/>
        <w:spacing w:line="360" w:lineRule="auto"/>
        <w:ind w:firstLine="480" w:firstLineChars="200"/>
        <w:rPr>
          <w:rFonts w:hint="eastAsia" w:ascii="宋体" w:hAnsi="宋体"/>
          <w:szCs w:val="21"/>
        </w:rPr>
      </w:pPr>
      <w:r>
        <w:rPr>
          <w:rFonts w:hint="eastAsia" w:ascii="宋体" w:hAnsi="宋体"/>
          <w:szCs w:val="21"/>
        </w:rPr>
        <w:t>根据并按照不低于《浙江省党政机关**怖防范标准（试行）》、《嘉兴市机关事务服务标准化手册安全保卫篇》、《嘉兴市机关事务安全保卫服务标准绩效考评办法》的工作标准开展各项工作，提升安全保卫服务质量，做好项目范围区域的24小时安全保卫工作：负责门岗值班、消控值班、巡逻、大厅询问、停车管理、人员出入管理、人像、车辆信息采集系统操作及录入工作、门岗快递安检管理及报刊收发管理等。主要的相关要求如下：</w:t>
      </w:r>
    </w:p>
    <w:p>
      <w:pPr>
        <w:snapToGrid w:val="0"/>
        <w:spacing w:line="360" w:lineRule="auto"/>
        <w:ind w:firstLine="482" w:firstLineChars="200"/>
        <w:rPr>
          <w:rFonts w:ascii="宋体" w:hAnsi="宋体"/>
          <w:b/>
          <w:bCs/>
          <w:szCs w:val="21"/>
        </w:rPr>
      </w:pPr>
      <w:r>
        <w:rPr>
          <w:rFonts w:hint="eastAsia" w:ascii="宋体" w:hAnsi="宋体"/>
          <w:b/>
          <w:bCs/>
          <w:szCs w:val="21"/>
        </w:rPr>
        <w:t>具体工作内容如下（包括但不限于）：</w:t>
      </w:r>
    </w:p>
    <w:p>
      <w:pPr>
        <w:snapToGrid w:val="0"/>
        <w:spacing w:line="360" w:lineRule="auto"/>
        <w:ind w:firstLine="480" w:firstLineChars="200"/>
        <w:rPr>
          <w:rFonts w:hint="eastAsia" w:ascii="宋体" w:hAnsi="宋体"/>
          <w:szCs w:val="21"/>
        </w:rPr>
      </w:pPr>
      <w:r>
        <w:rPr>
          <w:rFonts w:hint="eastAsia" w:ascii="宋体" w:hAnsi="宋体"/>
          <w:szCs w:val="21"/>
        </w:rPr>
        <w:t>1.1  做好24小时门卫值勤、大楼安保、巡逻、巡更检查（含室外）、监控中心值班等；</w:t>
      </w:r>
    </w:p>
    <w:p>
      <w:pPr>
        <w:snapToGrid w:val="0"/>
        <w:spacing w:line="360" w:lineRule="auto"/>
        <w:ind w:firstLine="480" w:firstLineChars="200"/>
        <w:rPr>
          <w:rFonts w:hint="eastAsia" w:ascii="宋体" w:hAnsi="宋体"/>
          <w:szCs w:val="21"/>
        </w:rPr>
      </w:pPr>
      <w:r>
        <w:rPr>
          <w:rFonts w:hint="eastAsia" w:ascii="宋体" w:hAnsi="宋体"/>
          <w:szCs w:val="21"/>
        </w:rPr>
        <w:t>1.2 严格做好外来车辆、人员进大院内的登记、人员出入管理、人像、车辆信息采集系统操作及录入工作、车辆有序停放管理、防火、防盗、防事故、防破坏和抢险救灾等安全保卫工作，并做好值班台帐；</w:t>
      </w:r>
    </w:p>
    <w:p>
      <w:pPr>
        <w:snapToGrid w:val="0"/>
        <w:spacing w:line="360" w:lineRule="auto"/>
        <w:ind w:firstLine="480" w:firstLineChars="200"/>
        <w:rPr>
          <w:rFonts w:hint="eastAsia" w:ascii="宋体" w:hAnsi="宋体"/>
          <w:szCs w:val="21"/>
        </w:rPr>
      </w:pPr>
      <w:r>
        <w:rPr>
          <w:rFonts w:hint="eastAsia" w:ascii="宋体" w:hAnsi="宋体"/>
          <w:szCs w:val="21"/>
        </w:rPr>
        <w:t>1.3 单体、群体性上访时出现过激情况做好劝阻、报警、现场维护等工作；</w:t>
      </w:r>
    </w:p>
    <w:p>
      <w:pPr>
        <w:snapToGrid w:val="0"/>
        <w:spacing w:line="360" w:lineRule="auto"/>
        <w:ind w:firstLine="480" w:firstLineChars="200"/>
        <w:rPr>
          <w:rFonts w:hint="eastAsia" w:ascii="宋体" w:hAnsi="宋体"/>
          <w:szCs w:val="21"/>
        </w:rPr>
      </w:pPr>
      <w:r>
        <w:rPr>
          <w:rFonts w:hint="eastAsia" w:ascii="宋体" w:hAnsi="宋体"/>
          <w:szCs w:val="21"/>
        </w:rPr>
        <w:t>1.4 疫情防控要求下的相关工作，包含不限于：门岗查验健康码、疫苗码、行程码等；落实疫情防控应急预案、突发情况的紧急处置，临时隔离点与门岗消毒等；</w:t>
      </w:r>
    </w:p>
    <w:p>
      <w:pPr>
        <w:snapToGrid w:val="0"/>
        <w:spacing w:line="360" w:lineRule="auto"/>
        <w:ind w:firstLine="480" w:firstLineChars="200"/>
        <w:rPr>
          <w:rFonts w:hint="eastAsia" w:ascii="宋体" w:hAnsi="宋体"/>
          <w:szCs w:val="21"/>
        </w:rPr>
      </w:pPr>
      <w:r>
        <w:rPr>
          <w:rFonts w:hint="eastAsia" w:ascii="宋体" w:hAnsi="宋体"/>
          <w:szCs w:val="21"/>
        </w:rPr>
        <w:t>1.5从安全实际出发，组织开展在岗人员培训、紧急预案演练和实战演习等，主要有：</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①</w:t>
      </w:r>
      <w:r>
        <w:rPr>
          <w:rFonts w:hint="eastAsia" w:ascii="宋体" w:hAnsi="宋体"/>
          <w:szCs w:val="21"/>
        </w:rPr>
        <w:t>对安全保卫人员组织上岗前培训，培训不合格者不予上岗。</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②</w:t>
      </w:r>
      <w:r>
        <w:rPr>
          <w:rFonts w:hint="eastAsia" w:ascii="宋体" w:hAnsi="宋体"/>
          <w:szCs w:val="21"/>
        </w:rPr>
        <w:t>每月定期对安全保卫人员开展安全形势、安全意识的教育。</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③</w:t>
      </w:r>
      <w:r>
        <w:rPr>
          <w:rFonts w:hint="eastAsia" w:ascii="宋体" w:hAnsi="宋体"/>
          <w:szCs w:val="21"/>
        </w:rPr>
        <w:t>定期对安全保卫人员开展各类预案的培训，每季组织演练不少于1次，每年组织实战演习不少于2次。每年组织不少于1次的安全技能比武，若主办方为采购人单位，则技能比武产生的费用由供应商承担。</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④</w:t>
      </w:r>
      <w:r>
        <w:rPr>
          <w:rFonts w:hint="eastAsia" w:ascii="宋体" w:hAnsi="宋体"/>
          <w:szCs w:val="21"/>
        </w:rPr>
        <w:t>提供的安全保卫人员必须服从采购人工作人员指挥。</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⑤</w:t>
      </w:r>
      <w:r>
        <w:rPr>
          <w:rFonts w:hint="eastAsia" w:ascii="宋体" w:hAnsi="宋体"/>
          <w:szCs w:val="21"/>
        </w:rPr>
        <w:t>须保证安全保卫人员服装统一，着制式服装上岗；</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⑥</w:t>
      </w:r>
      <w:r>
        <w:rPr>
          <w:rFonts w:hint="eastAsia" w:ascii="宋体" w:hAnsi="宋体"/>
          <w:szCs w:val="21"/>
        </w:rPr>
        <w:t>对培训、演练、演习等相关业务工作须建立相应台帐，并接受采购人的检查。</w:t>
      </w:r>
    </w:p>
    <w:p>
      <w:pPr>
        <w:snapToGrid w:val="0"/>
        <w:spacing w:line="360" w:lineRule="auto"/>
        <w:ind w:firstLine="480" w:firstLineChars="200"/>
        <w:rPr>
          <w:rFonts w:hint="eastAsia" w:ascii="宋体" w:hAnsi="宋体"/>
          <w:szCs w:val="21"/>
        </w:rPr>
      </w:pPr>
      <w:r>
        <w:rPr>
          <w:rFonts w:hint="eastAsia" w:ascii="宋体" w:hAnsi="宋体"/>
          <w:szCs w:val="21"/>
        </w:rPr>
        <w:t>1.6内部管理体制健全，设立安保服务队长，全面负责日常安保队伍的规范化管理；</w:t>
      </w:r>
    </w:p>
    <w:p>
      <w:pPr>
        <w:snapToGrid w:val="0"/>
        <w:spacing w:line="360" w:lineRule="auto"/>
        <w:ind w:firstLine="480" w:firstLineChars="200"/>
        <w:rPr>
          <w:rFonts w:hint="eastAsia" w:ascii="宋体" w:hAnsi="宋体"/>
          <w:szCs w:val="21"/>
        </w:rPr>
      </w:pPr>
      <w:r>
        <w:rPr>
          <w:rFonts w:hint="eastAsia" w:ascii="宋体" w:hAnsi="宋体"/>
          <w:szCs w:val="21"/>
        </w:rPr>
        <w:t>1.7必须采取切实有效措施保持安全保卫队伍的稳定，若非采购人主动要求，安全保卫人员确需调换岗位，须提前通知采购人（涉及管理人员需书面通知），经采购人同意后进行，确保服务质量不因人员变动而受影响；</w:t>
      </w:r>
    </w:p>
    <w:p>
      <w:pPr>
        <w:snapToGrid w:val="0"/>
        <w:spacing w:line="360" w:lineRule="auto"/>
        <w:ind w:firstLine="480" w:firstLineChars="200"/>
        <w:rPr>
          <w:rFonts w:hint="eastAsia" w:ascii="宋体" w:hAnsi="宋体"/>
          <w:szCs w:val="21"/>
        </w:rPr>
      </w:pPr>
      <w:r>
        <w:rPr>
          <w:rFonts w:hint="eastAsia" w:ascii="宋体" w:hAnsi="宋体"/>
          <w:szCs w:val="21"/>
        </w:rPr>
        <w:t>1.8中标供应商负责本安保服务项目所有人员每年按公务员体检要求进行体检及录用（包括临时抽调至本项目的人员）。体检不合格的，不允许派驻至本项目，体检报告作为台账资料备查。中标供应商负责本安保服务所有人员（包括临时抽调至本项目的人员）的社会背景等进行调查政审，并反馈至采购人处审核，审核不通过或不满足采购人要求的人员不允许派驻至本项目中。</w:t>
      </w:r>
    </w:p>
    <w:p>
      <w:pPr>
        <w:snapToGrid w:val="0"/>
        <w:spacing w:line="360" w:lineRule="auto"/>
        <w:ind w:firstLine="480" w:firstLineChars="200"/>
        <w:rPr>
          <w:rFonts w:hint="eastAsia" w:ascii="宋体" w:hAnsi="宋体"/>
          <w:szCs w:val="21"/>
        </w:rPr>
      </w:pPr>
      <w:r>
        <w:rPr>
          <w:rFonts w:hint="eastAsia" w:ascii="宋体" w:hAnsi="宋体"/>
          <w:szCs w:val="21"/>
        </w:rPr>
        <w:t>1.9安保人员应聘、录用、离职等管理档案规范，手续齐全，相应资料必须报招标单位安全保卫部门备案。采购人有权向中标供应商退回有违法乱纪的安保人员，并追偿其造成的经济损失。</w:t>
      </w:r>
    </w:p>
    <w:p>
      <w:pPr>
        <w:snapToGrid w:val="0"/>
        <w:spacing w:line="360" w:lineRule="auto"/>
        <w:ind w:firstLine="480" w:firstLineChars="200"/>
        <w:rPr>
          <w:rFonts w:hint="eastAsia" w:ascii="宋体" w:hAnsi="宋体"/>
          <w:szCs w:val="21"/>
        </w:rPr>
      </w:pPr>
      <w:r>
        <w:rPr>
          <w:rFonts w:hint="eastAsia" w:ascii="宋体" w:hAnsi="宋体"/>
          <w:szCs w:val="21"/>
        </w:rPr>
        <w:t>1.10供应商无条件配合服务范围内的重大会议、活动、公务接待等事项。必要时从外部调派人手确保其安全、顺利举办，费用由供应商考虑于投标报价中，采购人不再支付此类费用。</w:t>
      </w:r>
    </w:p>
    <w:p>
      <w:pPr>
        <w:snapToGrid w:val="0"/>
        <w:spacing w:line="360" w:lineRule="auto"/>
        <w:ind w:firstLine="480" w:firstLineChars="200"/>
        <w:rPr>
          <w:rFonts w:hint="eastAsia" w:ascii="宋体" w:hAnsi="宋体"/>
          <w:szCs w:val="21"/>
        </w:rPr>
      </w:pPr>
      <w:r>
        <w:rPr>
          <w:rFonts w:hint="eastAsia" w:ascii="宋体" w:hAnsi="宋体"/>
          <w:szCs w:val="21"/>
        </w:rPr>
        <w:t>1.11负责招标范围内的快递柜、安检仪等日常管理工作，紧急件的及时派送。负责招标范围内车位划线工作，每年不少于一次。</w:t>
      </w:r>
    </w:p>
    <w:p>
      <w:pPr>
        <w:snapToGrid w:val="0"/>
        <w:spacing w:line="360" w:lineRule="auto"/>
        <w:ind w:firstLine="480" w:firstLineChars="200"/>
        <w:rPr>
          <w:rFonts w:hint="eastAsia" w:ascii="宋体" w:hAnsi="宋体"/>
          <w:szCs w:val="21"/>
        </w:rPr>
      </w:pPr>
      <w:r>
        <w:rPr>
          <w:rFonts w:hint="eastAsia" w:ascii="宋体" w:hAnsi="宋体"/>
          <w:szCs w:val="21"/>
        </w:rPr>
        <w:t>1.12供应商须熟练掌握和使用‘智慧禾勤’平台的中各项功能，包括日常巡更、投诉处理、满意度评价、反馈等等。该平台的首次培训工作由采购人安排，但后续培训工作，由供应商自行培训，采购人不再安排。</w:t>
      </w:r>
    </w:p>
    <w:p>
      <w:pPr>
        <w:snapToGrid w:val="0"/>
        <w:spacing w:line="360" w:lineRule="auto"/>
        <w:ind w:firstLine="480" w:firstLineChars="200"/>
        <w:rPr>
          <w:rFonts w:hint="eastAsia" w:ascii="宋体" w:hAnsi="宋体"/>
          <w:szCs w:val="21"/>
        </w:rPr>
      </w:pPr>
      <w:r>
        <w:rPr>
          <w:rFonts w:hint="eastAsia" w:ascii="宋体" w:hAnsi="宋体"/>
          <w:szCs w:val="21"/>
        </w:rPr>
        <w:t>1.13 如遇紧急任务、临时安排加班的，由供应商在不影响日常工作的前提下，自行安排人员调休。</w:t>
      </w:r>
    </w:p>
    <w:p>
      <w:pPr>
        <w:snapToGrid w:val="0"/>
        <w:spacing w:line="360" w:lineRule="auto"/>
        <w:ind w:firstLine="480" w:firstLineChars="200"/>
        <w:rPr>
          <w:rFonts w:hint="eastAsia" w:ascii="宋体" w:hAnsi="宋体"/>
          <w:szCs w:val="21"/>
        </w:rPr>
      </w:pPr>
      <w:r>
        <w:rPr>
          <w:rFonts w:hint="eastAsia" w:ascii="宋体" w:hAnsi="宋体"/>
          <w:szCs w:val="21"/>
        </w:rPr>
        <w:t>1.14供应商配备安保八件套，并自行考虑其使用寿命及更新。采购人不再支付此类费用。供应商根据集中办公点体量，配备足够的安保辅助工具，如三角锥、警示线（链）、停车牌、执法仪等。</w:t>
      </w:r>
    </w:p>
    <w:p>
      <w:pPr>
        <w:snapToGrid w:val="0"/>
        <w:spacing w:line="360" w:lineRule="auto"/>
        <w:ind w:firstLine="480" w:firstLineChars="200"/>
        <w:rPr>
          <w:rFonts w:hint="eastAsia" w:ascii="宋体" w:hAnsi="宋体"/>
          <w:szCs w:val="21"/>
        </w:rPr>
      </w:pPr>
      <w:r>
        <w:rPr>
          <w:rFonts w:hint="eastAsia" w:ascii="宋体" w:hAnsi="宋体"/>
          <w:szCs w:val="21"/>
        </w:rPr>
        <w:t>1.15疫情或特殊时期红外等设备的巡检及报修。做好项目安保人员及岗亭等场所的垃圾分类、禁烟控烟等工作。</w:t>
      </w:r>
    </w:p>
    <w:p>
      <w:pPr>
        <w:snapToGrid w:val="0"/>
        <w:spacing w:line="360" w:lineRule="auto"/>
        <w:ind w:firstLine="480" w:firstLineChars="200"/>
        <w:rPr>
          <w:rFonts w:hint="eastAsia" w:ascii="宋体" w:hAnsi="宋体"/>
          <w:szCs w:val="21"/>
        </w:rPr>
      </w:pPr>
      <w:r>
        <w:rPr>
          <w:rFonts w:hint="eastAsia" w:ascii="宋体" w:hAnsi="宋体"/>
          <w:szCs w:val="21"/>
        </w:rPr>
        <w:t>1.16组织开展消防法规及知识的宣传教育，建立专职安全员和义务消防队，配备相应的消防装备和器材，开展防火、灭火技能训练，明确各相关区域的防火责任人；</w:t>
      </w:r>
    </w:p>
    <w:p>
      <w:pPr>
        <w:snapToGrid w:val="0"/>
        <w:spacing w:line="360" w:lineRule="auto"/>
        <w:ind w:firstLine="480" w:firstLineChars="200"/>
        <w:rPr>
          <w:rFonts w:ascii="宋体" w:hAnsi="宋体"/>
          <w:szCs w:val="21"/>
        </w:rPr>
      </w:pPr>
      <w:r>
        <w:rPr>
          <w:rFonts w:hint="eastAsia" w:ascii="宋体" w:hAnsi="宋体"/>
          <w:szCs w:val="21"/>
        </w:rPr>
        <w:t>1.17  公共区域桌椅、设备等大件物品的清运工作</w:t>
      </w:r>
    </w:p>
    <w:p>
      <w:pPr>
        <w:snapToGrid w:val="0"/>
        <w:spacing w:line="360" w:lineRule="auto"/>
        <w:ind w:firstLine="480" w:firstLineChars="200"/>
        <w:rPr>
          <w:rFonts w:hint="eastAsia" w:ascii="宋体" w:hAnsi="宋体"/>
          <w:szCs w:val="21"/>
        </w:rPr>
      </w:pPr>
      <w:r>
        <w:rPr>
          <w:rFonts w:hint="eastAsia" w:ascii="宋体" w:hAnsi="宋体"/>
          <w:szCs w:val="21"/>
        </w:rPr>
        <w:t>1.18、采购人交办的其他事项。</w:t>
      </w:r>
    </w:p>
    <w:p>
      <w:pPr>
        <w:pStyle w:val="2"/>
        <w:ind w:left="0" w:leftChars="0" w:firstLine="464"/>
        <w:rPr>
          <w:rFonts w:hAnsi="宋体" w:cs="宋体"/>
          <w:kern w:val="2"/>
          <w:sz w:val="24"/>
          <w:szCs w:val="21"/>
        </w:rPr>
      </w:pPr>
    </w:p>
    <w:p>
      <w:pPr>
        <w:snapToGrid w:val="0"/>
        <w:spacing w:line="360" w:lineRule="auto"/>
        <w:rPr>
          <w:rFonts w:hint="eastAsia" w:ascii="宋体" w:hAnsi="宋体"/>
          <w:highlight w:val="green"/>
        </w:rPr>
      </w:pPr>
      <w:r>
        <w:rPr>
          <w:rFonts w:hint="eastAsia" w:ascii="宋体" w:hAnsi="宋体" w:cs="微软雅黑"/>
          <w:b/>
          <w:bCs/>
          <w:szCs w:val="21"/>
        </w:rPr>
        <w:t>2、岗位职责及要求：</w:t>
      </w:r>
    </w:p>
    <w:p>
      <w:pPr>
        <w:adjustRightInd w:val="0"/>
        <w:snapToGrid w:val="0"/>
        <w:spacing w:line="360" w:lineRule="auto"/>
        <w:ind w:firstLine="480" w:firstLineChars="200"/>
        <w:rPr>
          <w:rFonts w:hint="eastAsia" w:ascii="宋体" w:hAnsi="宋体"/>
          <w:szCs w:val="21"/>
        </w:rPr>
      </w:pPr>
      <w:r>
        <w:rPr>
          <w:rFonts w:hint="eastAsia" w:ascii="宋体" w:hAnsi="宋体"/>
          <w:szCs w:val="21"/>
        </w:rPr>
        <w:t>2.1保安队长：做好与项目经理对接工作，建立联动治安网络，与公安、消防部门保持工作联系。负责本项目保安队伍建设，落实安保管控要求。结合建筑的特点，对安全保密区域，加强保密教育，按有关制度要求制定并执行安全防范措施，随时掌握大楼的情况和动态，带领保安队伍以确保大楼的安全，杜绝事故隐患。单体、群体性上访时出现过激情况，带领团队做好劝阻、报警、现场维护等工作。</w:t>
      </w:r>
    </w:p>
    <w:p>
      <w:pPr>
        <w:adjustRightInd w:val="0"/>
        <w:snapToGrid w:val="0"/>
        <w:spacing w:line="360" w:lineRule="auto"/>
        <w:ind w:firstLine="480" w:firstLineChars="200"/>
        <w:rPr>
          <w:rFonts w:hint="eastAsia" w:ascii="宋体" w:hAnsi="宋体"/>
          <w:szCs w:val="21"/>
        </w:rPr>
      </w:pPr>
      <w:r>
        <w:rPr>
          <w:rFonts w:hint="eastAsia" w:ascii="宋体" w:hAnsi="宋体"/>
          <w:szCs w:val="21"/>
        </w:rPr>
        <w:t>2.2门岗：门岗双人双岗，实行24小时值班及站岗制度，密切注意来往人员，接受上级领导的指导和检查。同时做好车辆、人员信息管理、快递及快递柜日常管理、访客系统登记、快递安检管理等。</w:t>
      </w:r>
    </w:p>
    <w:p>
      <w:pPr>
        <w:adjustRightInd w:val="0"/>
        <w:snapToGrid w:val="0"/>
        <w:spacing w:line="360" w:lineRule="auto"/>
        <w:ind w:firstLine="480" w:firstLineChars="200"/>
        <w:rPr>
          <w:rFonts w:hint="eastAsia" w:ascii="宋体" w:hAnsi="宋体"/>
          <w:szCs w:val="21"/>
        </w:rPr>
      </w:pPr>
      <w:r>
        <w:rPr>
          <w:rFonts w:hint="eastAsia" w:ascii="宋体" w:hAnsi="宋体"/>
          <w:szCs w:val="21"/>
        </w:rPr>
        <w:t>2.3巡逻岗：24小时巡逻制度；负责大楼巡防工作，执行突发事件应急方案，开展突发事件的培训和演练工作，明确相关责任人。上下班高峰引导车辆有序停放。</w:t>
      </w:r>
    </w:p>
    <w:p>
      <w:pPr>
        <w:adjustRightInd w:val="0"/>
        <w:snapToGrid w:val="0"/>
        <w:spacing w:line="360" w:lineRule="auto"/>
        <w:ind w:firstLine="480" w:firstLineChars="200"/>
        <w:rPr>
          <w:rFonts w:hint="eastAsia" w:ascii="宋体" w:hAnsi="宋体"/>
          <w:szCs w:val="21"/>
        </w:rPr>
      </w:pPr>
      <w:r>
        <w:rPr>
          <w:rFonts w:hint="eastAsia" w:ascii="宋体" w:hAnsi="宋体"/>
          <w:szCs w:val="21"/>
        </w:rPr>
        <w:t>2.4消控（监控）岗：24小时，双人双岗，持有消防设施操作员证/建（构）筑物消防员证。中心24小时保安值班，消防管理人员熟炼掌握消防设备、设施的使用方法，定期对有关设备、设施进行测试和检查，确保消防系统的设备设施良好的运行状态；能及时处理各种事件，并做好值班记录；</w:t>
      </w:r>
    </w:p>
    <w:p>
      <w:pPr>
        <w:adjustRightInd w:val="0"/>
        <w:snapToGrid w:val="0"/>
        <w:spacing w:line="360" w:lineRule="auto"/>
        <w:ind w:firstLine="480" w:firstLineChars="200"/>
        <w:rPr>
          <w:rFonts w:ascii="宋体" w:hAnsi="宋体"/>
          <w:szCs w:val="21"/>
        </w:rPr>
      </w:pPr>
      <w:r>
        <w:rPr>
          <w:rFonts w:hint="eastAsia" w:ascii="宋体" w:hAnsi="宋体"/>
          <w:szCs w:val="21"/>
        </w:rPr>
        <w:t>2.5相关法律法规、国家标准、行业标准、地方标准规定的其他要求。</w:t>
      </w:r>
    </w:p>
    <w:p>
      <w:pPr>
        <w:adjustRightInd w:val="0"/>
        <w:snapToGrid w:val="0"/>
        <w:spacing w:line="360" w:lineRule="auto"/>
        <w:ind w:firstLine="480" w:firstLineChars="200"/>
        <w:rPr>
          <w:rFonts w:hint="eastAsia" w:ascii="宋体" w:hAnsi="宋体"/>
          <w:szCs w:val="21"/>
        </w:rPr>
      </w:pPr>
      <w:r>
        <w:rPr>
          <w:rFonts w:hint="eastAsia" w:ascii="宋体" w:hAnsi="宋体"/>
          <w:szCs w:val="21"/>
        </w:rPr>
        <w:t>岗位要求如下：</w:t>
      </w:r>
    </w:p>
    <w:p>
      <w:pPr>
        <w:spacing w:line="460" w:lineRule="exact"/>
        <w:ind w:right="-168" w:rightChars="-70" w:firstLine="480" w:firstLineChars="200"/>
        <w:rPr>
          <w:rFonts w:hint="eastAsia" w:ascii="宋体" w:hAnsi="宋体"/>
        </w:rPr>
      </w:pPr>
      <w:r>
        <w:rPr>
          <w:rFonts w:hint="eastAsia" w:ascii="宋体" w:hAnsi="宋体"/>
        </w:rPr>
        <w:t>2.6、管理与服务人员在服务过程中应保持良好的精神状态；表情自然、亲切；举止大方、有礼；用语文明、规范；提供主动、热情、周到、及时的服务。</w:t>
      </w:r>
    </w:p>
    <w:p>
      <w:pPr>
        <w:spacing w:line="460" w:lineRule="exact"/>
        <w:ind w:right="-168" w:rightChars="-70" w:firstLine="480" w:firstLineChars="200"/>
        <w:rPr>
          <w:rFonts w:hint="eastAsia" w:ascii="宋体" w:hAnsi="宋体"/>
        </w:rPr>
      </w:pPr>
      <w:r>
        <w:rPr>
          <w:rFonts w:hint="eastAsia" w:ascii="宋体" w:hAnsi="宋体"/>
        </w:rPr>
        <w:t>2.7、管理与服务人员应按规定统一着装，服装整齐清洁，仪表仪容整洁端庄，行为举止规范得体。</w:t>
      </w:r>
    </w:p>
    <w:p>
      <w:pPr>
        <w:spacing w:line="460" w:lineRule="exact"/>
        <w:ind w:right="-168" w:rightChars="-70" w:firstLine="480" w:firstLineChars="200"/>
        <w:rPr>
          <w:rFonts w:hint="eastAsia" w:ascii="宋体" w:hAnsi="宋体"/>
        </w:rPr>
      </w:pPr>
      <w:r>
        <w:rPr>
          <w:rFonts w:hint="eastAsia" w:ascii="宋体" w:hAnsi="宋体"/>
        </w:rPr>
        <w:t>2.8、管理与服务人员应及时、认真做好工作日志、交接班、等记录工作，做到字迹清晰、数据准确。</w:t>
      </w:r>
    </w:p>
    <w:p>
      <w:pPr>
        <w:spacing w:line="460" w:lineRule="exact"/>
        <w:ind w:right="-168" w:rightChars="-70" w:firstLine="480" w:firstLineChars="200"/>
        <w:rPr>
          <w:rFonts w:ascii="宋体" w:hAnsi="宋体" w:cs="微软雅黑"/>
          <w:szCs w:val="21"/>
        </w:rPr>
      </w:pPr>
      <w:r>
        <w:rPr>
          <w:rFonts w:hint="eastAsia" w:ascii="宋体" w:hAnsi="宋体"/>
        </w:rPr>
        <w:t>2.9、管理与服务人员应接受过相关专业技能的培训，掌握基本法律法规，尽快熟悉采购人的基本情况、熟练操作和正确使用相关专用设备。</w:t>
      </w:r>
    </w:p>
    <w:p>
      <w:pPr>
        <w:spacing w:line="360" w:lineRule="auto"/>
        <w:rPr>
          <w:rFonts w:hint="eastAsia" w:ascii="宋体" w:hAnsi="宋体" w:cs="微软雅黑"/>
          <w:b/>
          <w:bCs/>
          <w:szCs w:val="21"/>
        </w:rPr>
      </w:pPr>
      <w:bookmarkStart w:id="53" w:name="_Toc29199"/>
      <w:bookmarkStart w:id="54" w:name="_Toc14870653"/>
    </w:p>
    <w:p>
      <w:pPr>
        <w:spacing w:line="360" w:lineRule="auto"/>
        <w:rPr>
          <w:rFonts w:hint="eastAsia" w:ascii="宋体" w:hAnsi="宋体" w:cs="微软雅黑"/>
          <w:b/>
          <w:bCs/>
          <w:szCs w:val="21"/>
        </w:rPr>
      </w:pPr>
      <w:r>
        <w:rPr>
          <w:rFonts w:hint="eastAsia" w:ascii="宋体" w:hAnsi="宋体" w:cs="微软雅黑"/>
          <w:b/>
          <w:bCs/>
          <w:szCs w:val="21"/>
        </w:rPr>
        <w:t>（六）食堂餐饮服务</w:t>
      </w:r>
      <w:bookmarkEnd w:id="53"/>
      <w:bookmarkEnd w:id="54"/>
      <w:r>
        <w:rPr>
          <w:rFonts w:hint="eastAsia" w:ascii="宋体" w:hAnsi="宋体" w:cs="微软雅黑"/>
          <w:b/>
          <w:bCs/>
          <w:szCs w:val="21"/>
        </w:rPr>
        <w:t>项</w:t>
      </w:r>
    </w:p>
    <w:p>
      <w:pPr>
        <w:snapToGrid w:val="0"/>
        <w:spacing w:line="360" w:lineRule="auto"/>
        <w:rPr>
          <w:rFonts w:hint="eastAsia" w:ascii="宋体" w:hAnsi="宋体" w:cs="微软雅黑"/>
          <w:b/>
          <w:bCs/>
          <w:szCs w:val="21"/>
        </w:rPr>
      </w:pPr>
      <w:r>
        <w:rPr>
          <w:rFonts w:hint="eastAsia" w:ascii="宋体" w:hAnsi="宋体" w:cs="微软雅黑"/>
          <w:b/>
          <w:bCs/>
          <w:szCs w:val="21"/>
        </w:rPr>
        <w:t>1、食堂餐饮服务就餐要求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60"/>
        <w:gridCol w:w="1527"/>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微软雅黑"/>
                <w:szCs w:val="21"/>
              </w:rPr>
            </w:pPr>
            <w:r>
              <w:rPr>
                <w:rFonts w:hint="eastAsia" w:ascii="宋体" w:hAnsi="宋体" w:cs="微软雅黑"/>
                <w:kern w:val="0"/>
                <w:szCs w:val="21"/>
              </w:rPr>
              <w:t>餐别</w:t>
            </w:r>
          </w:p>
        </w:tc>
        <w:tc>
          <w:tcPr>
            <w:tcW w:w="136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宋体" w:hAnsi="宋体" w:cs="微软雅黑"/>
                <w:szCs w:val="21"/>
              </w:rPr>
            </w:pPr>
            <w:r>
              <w:rPr>
                <w:rFonts w:hint="eastAsia" w:ascii="宋体" w:hAnsi="宋体" w:cs="微软雅黑"/>
                <w:kern w:val="0"/>
                <w:szCs w:val="21"/>
              </w:rPr>
              <w:t>供餐模式</w:t>
            </w:r>
          </w:p>
        </w:tc>
        <w:tc>
          <w:tcPr>
            <w:tcW w:w="1527"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宋体" w:hAnsi="宋体" w:cs="微软雅黑"/>
                <w:szCs w:val="21"/>
              </w:rPr>
            </w:pPr>
            <w:r>
              <w:rPr>
                <w:rFonts w:hint="eastAsia" w:ascii="宋体" w:hAnsi="宋体" w:cs="微软雅黑"/>
                <w:kern w:val="0"/>
                <w:szCs w:val="21"/>
              </w:rPr>
              <w:t>餐标</w:t>
            </w:r>
          </w:p>
        </w:tc>
        <w:tc>
          <w:tcPr>
            <w:tcW w:w="4922"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宋体" w:hAnsi="宋体" w:cs="微软雅黑"/>
                <w:szCs w:val="21"/>
              </w:rPr>
            </w:pPr>
            <w:r>
              <w:rPr>
                <w:rFonts w:hint="eastAsia" w:ascii="宋体" w:hAnsi="宋体" w:cs="微软雅黑"/>
                <w:kern w:val="0"/>
                <w:szCs w:val="21"/>
              </w:rPr>
              <w:t>菜肴品种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ind w:right="12" w:rightChars="5"/>
              <w:jc w:val="center"/>
              <w:rPr>
                <w:rFonts w:ascii="宋体" w:hAnsi="宋体" w:cs="微软雅黑"/>
                <w:kern w:val="0"/>
                <w:szCs w:val="21"/>
              </w:rPr>
            </w:pPr>
            <w:r>
              <w:rPr>
                <w:rFonts w:hint="eastAsia" w:ascii="宋体" w:hAnsi="宋体" w:cs="微软雅黑"/>
                <w:kern w:val="0"/>
                <w:szCs w:val="21"/>
              </w:rPr>
              <w:t>早餐</w:t>
            </w:r>
          </w:p>
          <w:p>
            <w:pPr>
              <w:widowControl/>
              <w:snapToGrid w:val="0"/>
              <w:spacing w:line="360" w:lineRule="auto"/>
              <w:ind w:right="12" w:rightChars="5"/>
              <w:jc w:val="center"/>
              <w:rPr>
                <w:rFonts w:ascii="宋体" w:hAnsi="宋体" w:cs="微软雅黑"/>
                <w:kern w:val="0"/>
                <w:szCs w:val="21"/>
              </w:rPr>
            </w:pPr>
            <w:r>
              <w:rPr>
                <w:rFonts w:hint="eastAsia" w:ascii="宋体" w:hAnsi="宋体" w:cs="微软雅黑"/>
                <w:kern w:val="0"/>
                <w:szCs w:val="21"/>
              </w:rPr>
              <w:t>午餐</w:t>
            </w:r>
          </w:p>
          <w:p>
            <w:pPr>
              <w:widowControl/>
              <w:snapToGrid w:val="0"/>
              <w:spacing w:line="360" w:lineRule="auto"/>
              <w:ind w:right="12" w:rightChars="5"/>
              <w:jc w:val="center"/>
              <w:rPr>
                <w:rFonts w:ascii="宋体" w:hAnsi="宋体" w:cs="微软雅黑"/>
                <w:szCs w:val="21"/>
              </w:rPr>
            </w:pPr>
            <w:r>
              <w:rPr>
                <w:rFonts w:hint="eastAsia" w:ascii="宋体" w:hAnsi="宋体" w:cs="微软雅黑"/>
                <w:kern w:val="0"/>
                <w:szCs w:val="21"/>
              </w:rPr>
              <w:t xml:space="preserve">晚餐    </w:t>
            </w:r>
          </w:p>
        </w:tc>
        <w:tc>
          <w:tcPr>
            <w:tcW w:w="136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宋体" w:hAnsi="宋体" w:cs="微软雅黑"/>
                <w:szCs w:val="21"/>
              </w:rPr>
            </w:pPr>
            <w:r>
              <w:rPr>
                <w:rFonts w:hint="eastAsia" w:ascii="宋体" w:hAnsi="宋体" w:cs="微软雅黑"/>
                <w:kern w:val="0"/>
                <w:szCs w:val="21"/>
              </w:rPr>
              <w:t>零点/自选</w:t>
            </w:r>
          </w:p>
        </w:tc>
        <w:tc>
          <w:tcPr>
            <w:tcW w:w="1527"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宋体" w:hAnsi="宋体" w:cs="微软雅黑"/>
                <w:szCs w:val="21"/>
              </w:rPr>
            </w:pPr>
            <w:r>
              <w:rPr>
                <w:rFonts w:hint="eastAsia" w:ascii="宋体" w:hAnsi="宋体" w:cs="微软雅黑"/>
                <w:kern w:val="0"/>
                <w:szCs w:val="21"/>
              </w:rPr>
              <w:t>餐品按成本价明码标价，客户自由选择</w:t>
            </w:r>
          </w:p>
        </w:tc>
        <w:tc>
          <w:tcPr>
            <w:tcW w:w="4922"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left"/>
              <w:rPr>
                <w:rFonts w:hint="eastAsia" w:ascii="宋体" w:hAnsi="宋体" w:cs="微软雅黑"/>
                <w:kern w:val="0"/>
                <w:szCs w:val="21"/>
              </w:rPr>
            </w:pPr>
            <w:r>
              <w:rPr>
                <w:rFonts w:hint="eastAsia" w:ascii="宋体" w:hAnsi="宋体" w:cs="微软雅黑"/>
                <w:kern w:val="0"/>
                <w:szCs w:val="21"/>
              </w:rPr>
              <w:t>早餐：各类点心不少于15种，粥类2种，面条/馄饨类6种。</w:t>
            </w:r>
          </w:p>
          <w:p>
            <w:pPr>
              <w:widowControl/>
              <w:snapToGrid w:val="0"/>
              <w:spacing w:line="360" w:lineRule="auto"/>
              <w:jc w:val="left"/>
              <w:rPr>
                <w:rFonts w:hint="eastAsia" w:ascii="宋体" w:hAnsi="宋体" w:cs="微软雅黑"/>
                <w:kern w:val="0"/>
                <w:szCs w:val="21"/>
              </w:rPr>
            </w:pPr>
            <w:r>
              <w:rPr>
                <w:rFonts w:hint="eastAsia" w:ascii="宋体" w:hAnsi="宋体" w:cs="微软雅黑"/>
                <w:kern w:val="0"/>
                <w:szCs w:val="21"/>
              </w:rPr>
              <w:t>午餐：大荤品种3-6种；小荤品种3-6种；蔬菜品种3-6种；提供例汤。面条不少于6种；馄饨、米线、粉丝不少于3种。</w:t>
            </w:r>
          </w:p>
          <w:p>
            <w:pPr>
              <w:widowControl/>
              <w:snapToGrid w:val="0"/>
              <w:spacing w:line="360" w:lineRule="auto"/>
              <w:jc w:val="left"/>
              <w:rPr>
                <w:rFonts w:hint="eastAsia" w:ascii="宋体" w:hAnsi="宋体" w:cs="微软雅黑"/>
                <w:kern w:val="0"/>
                <w:szCs w:val="21"/>
              </w:rPr>
            </w:pPr>
            <w:r>
              <w:rPr>
                <w:rFonts w:hint="eastAsia" w:ascii="宋体" w:hAnsi="宋体" w:cs="微软雅黑"/>
                <w:kern w:val="0"/>
                <w:szCs w:val="21"/>
              </w:rPr>
              <w:t>晚餐：参照中餐种类数量，但提供的品种不与中餐重复。</w:t>
            </w:r>
          </w:p>
          <w:p>
            <w:pPr>
              <w:widowControl/>
              <w:snapToGrid w:val="0"/>
              <w:spacing w:line="360" w:lineRule="auto"/>
              <w:jc w:val="left"/>
              <w:rPr>
                <w:rFonts w:ascii="宋体" w:hAnsi="宋体"/>
                <w:szCs w:val="21"/>
              </w:rPr>
            </w:pPr>
            <w:r>
              <w:rPr>
                <w:rFonts w:hint="eastAsia" w:ascii="宋体" w:hAnsi="宋体" w:cs="微软雅黑"/>
                <w:kern w:val="0"/>
                <w:szCs w:val="21"/>
              </w:rPr>
              <w:t>中餐提供水果不少于1个品种，粗粮不少于1个品种。服务标准不低于嘉兴行政中心餐厅服务标准。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ind w:right="12" w:rightChars="5"/>
              <w:jc w:val="center"/>
              <w:rPr>
                <w:rFonts w:ascii="宋体" w:hAnsi="宋体" w:cs="微软雅黑"/>
                <w:kern w:val="0"/>
                <w:szCs w:val="21"/>
              </w:rPr>
            </w:pPr>
            <w:r>
              <w:rPr>
                <w:rFonts w:hint="eastAsia" w:ascii="宋体" w:hAnsi="宋体" w:cs="微软雅黑"/>
                <w:kern w:val="0"/>
                <w:szCs w:val="21"/>
              </w:rPr>
              <w:t>特色</w:t>
            </w:r>
          </w:p>
          <w:p>
            <w:pPr>
              <w:widowControl/>
              <w:snapToGrid w:val="0"/>
              <w:spacing w:line="360" w:lineRule="auto"/>
              <w:ind w:right="12" w:rightChars="5"/>
              <w:jc w:val="center"/>
              <w:rPr>
                <w:rFonts w:ascii="宋体" w:hAnsi="宋体" w:cs="微软雅黑"/>
                <w:kern w:val="0"/>
                <w:szCs w:val="21"/>
              </w:rPr>
            </w:pPr>
            <w:r>
              <w:rPr>
                <w:rFonts w:hint="eastAsia" w:ascii="宋体" w:hAnsi="宋体" w:cs="微软雅黑"/>
                <w:kern w:val="0"/>
                <w:szCs w:val="21"/>
              </w:rPr>
              <w:t>服务</w:t>
            </w:r>
          </w:p>
        </w:tc>
        <w:tc>
          <w:tcPr>
            <w:tcW w:w="136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宋体" w:hAnsi="宋体" w:cs="微软雅黑"/>
                <w:kern w:val="0"/>
                <w:szCs w:val="21"/>
              </w:rPr>
            </w:pPr>
            <w:r>
              <w:rPr>
                <w:rFonts w:hint="eastAsia" w:ascii="宋体" w:hAnsi="宋体" w:cs="微软雅黑"/>
                <w:szCs w:val="21"/>
              </w:rPr>
              <w:t>咖啡、饮料、西点、明档等服务</w:t>
            </w:r>
          </w:p>
        </w:tc>
        <w:tc>
          <w:tcPr>
            <w:tcW w:w="1527"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宋体" w:hAnsi="宋体" w:cs="微软雅黑"/>
                <w:kern w:val="0"/>
                <w:szCs w:val="21"/>
              </w:rPr>
            </w:pPr>
            <w:r>
              <w:rPr>
                <w:rFonts w:hint="eastAsia" w:ascii="宋体" w:hAnsi="宋体" w:cs="微软雅黑"/>
                <w:szCs w:val="21"/>
              </w:rPr>
              <w:t>依据市场经济原则，售价明显低于相同类型市场售价</w:t>
            </w:r>
          </w:p>
        </w:tc>
        <w:tc>
          <w:tcPr>
            <w:tcW w:w="4922"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需供应商自行预估就餐人数，相关人工及成本由供应商自行承担。</w:t>
            </w:r>
          </w:p>
        </w:tc>
      </w:tr>
    </w:tbl>
    <w:p>
      <w:pPr>
        <w:snapToGrid w:val="0"/>
        <w:spacing w:line="360" w:lineRule="auto"/>
        <w:rPr>
          <w:rFonts w:ascii="宋体" w:hAnsi="宋体" w:cs="微软雅黑"/>
          <w:szCs w:val="21"/>
        </w:rPr>
      </w:pPr>
    </w:p>
    <w:p>
      <w:pPr>
        <w:spacing w:line="360" w:lineRule="auto"/>
        <w:rPr>
          <w:rFonts w:hint="eastAsia" w:ascii="宋体" w:hAnsi="宋体" w:cs="微软雅黑"/>
          <w:b/>
          <w:bCs/>
          <w:szCs w:val="21"/>
        </w:rPr>
      </w:pPr>
      <w:r>
        <w:rPr>
          <w:rFonts w:hint="eastAsia" w:ascii="宋体" w:hAnsi="宋体" w:cs="微软雅黑"/>
          <w:b/>
          <w:bCs/>
          <w:szCs w:val="21"/>
        </w:rPr>
        <w:t>2、食堂餐饮服务及管理要求（包括但不限于）：</w:t>
      </w:r>
    </w:p>
    <w:p>
      <w:pPr>
        <w:spacing w:line="360" w:lineRule="auto"/>
        <w:ind w:firstLine="484" w:firstLineChars="202"/>
        <w:rPr>
          <w:rFonts w:hint="eastAsia" w:ascii="宋体" w:hAnsi="宋体"/>
          <w:bCs/>
          <w:szCs w:val="21"/>
        </w:rPr>
      </w:pPr>
      <w:r>
        <w:rPr>
          <w:rFonts w:hint="eastAsia" w:ascii="宋体" w:hAnsi="宋体"/>
          <w:bCs/>
          <w:szCs w:val="21"/>
        </w:rPr>
        <w:t>2.1食堂供应三餐，周一至周日三餐供应，夜间值班加餐、法定节假日三餐、临时性会议活动的值班以及因疫情防控需要加餐等。（费用由各供应商计入投标报价，采购人不再另行支付）。</w:t>
      </w:r>
    </w:p>
    <w:p>
      <w:pPr>
        <w:snapToGrid w:val="0"/>
        <w:spacing w:line="360" w:lineRule="auto"/>
        <w:ind w:firstLine="480" w:firstLineChars="200"/>
        <w:jc w:val="left"/>
        <w:rPr>
          <w:rFonts w:hint="eastAsia" w:ascii="宋体" w:hAnsi="宋体"/>
          <w:szCs w:val="21"/>
        </w:rPr>
      </w:pPr>
      <w:r>
        <w:rPr>
          <w:rFonts w:hint="eastAsia" w:ascii="宋体" w:hAnsi="宋体"/>
          <w:szCs w:val="21"/>
        </w:rPr>
        <w:t>2.2员工餐应实行分批、分时段供应就餐，分批炒菜，保持菜肴色、香、味、形、营养俱全；荤素搭配，按季节及时调整供应计划。</w:t>
      </w:r>
    </w:p>
    <w:p>
      <w:pPr>
        <w:spacing w:line="360" w:lineRule="auto"/>
        <w:ind w:firstLine="484" w:firstLineChars="202"/>
        <w:rPr>
          <w:rFonts w:hint="eastAsia" w:ascii="宋体" w:hAnsi="宋体"/>
          <w:bCs/>
          <w:szCs w:val="21"/>
        </w:rPr>
      </w:pPr>
      <w:r>
        <w:rPr>
          <w:rFonts w:hint="eastAsia" w:ascii="宋体" w:hAnsi="宋体"/>
          <w:bCs/>
          <w:szCs w:val="21"/>
        </w:rPr>
        <w:t>2.3员工餐的额外餐饮售价（例如，会议定制的商务套餐等），按采购人相关规定实施。</w:t>
      </w:r>
    </w:p>
    <w:p>
      <w:pPr>
        <w:spacing w:line="360" w:lineRule="auto"/>
        <w:ind w:firstLine="484" w:firstLineChars="202"/>
        <w:rPr>
          <w:rFonts w:hint="eastAsia" w:ascii="宋体" w:hAnsi="宋体"/>
          <w:bCs/>
          <w:szCs w:val="21"/>
        </w:rPr>
      </w:pPr>
      <w:r>
        <w:rPr>
          <w:rFonts w:hint="eastAsia" w:ascii="宋体" w:hAnsi="宋体"/>
          <w:bCs/>
          <w:szCs w:val="21"/>
        </w:rPr>
        <w:t>2.4餐厅（厨房）应配备专业的后厨和前端服务团队，包括厨师、点心师、服务人员、帮厨人员等（相关人员配备自报，人员配备力求合理、高效）。</w:t>
      </w:r>
    </w:p>
    <w:p>
      <w:pPr>
        <w:spacing w:line="360" w:lineRule="auto"/>
        <w:ind w:firstLine="484" w:firstLineChars="202"/>
        <w:rPr>
          <w:rFonts w:hint="eastAsia" w:ascii="宋体" w:hAnsi="宋体"/>
          <w:bCs/>
          <w:szCs w:val="21"/>
        </w:rPr>
      </w:pPr>
      <w:r>
        <w:rPr>
          <w:rFonts w:hint="eastAsia" w:ascii="宋体" w:hAnsi="宋体"/>
          <w:bCs/>
          <w:szCs w:val="21"/>
        </w:rPr>
        <w:t>2.5中标供应商负责食堂就餐环境卫生；建立全面的食堂卫生管理条例，定期对厨房及餐厅灯进行卫生大扫除，并接受招标单位的监督检查。</w:t>
      </w:r>
    </w:p>
    <w:p>
      <w:pPr>
        <w:spacing w:line="360" w:lineRule="auto"/>
        <w:ind w:firstLine="484" w:firstLineChars="202"/>
        <w:rPr>
          <w:rFonts w:hint="eastAsia" w:ascii="宋体" w:hAnsi="宋体"/>
          <w:bCs/>
          <w:szCs w:val="21"/>
        </w:rPr>
      </w:pPr>
      <w:r>
        <w:rPr>
          <w:rFonts w:hint="eastAsia" w:ascii="宋体" w:hAnsi="宋体"/>
          <w:bCs/>
          <w:szCs w:val="21"/>
        </w:rPr>
        <w:t>2.6为保证餐饮服务的质量，中标供应商须前一周拟定下一周的菜肴供应计划（菜肴品种等）提交管理部门，待确认后执行。</w:t>
      </w:r>
    </w:p>
    <w:p>
      <w:pPr>
        <w:spacing w:line="360" w:lineRule="auto"/>
        <w:ind w:firstLine="484" w:firstLineChars="202"/>
        <w:rPr>
          <w:rFonts w:hint="eastAsia" w:ascii="宋体" w:hAnsi="宋体"/>
          <w:bCs/>
          <w:szCs w:val="21"/>
        </w:rPr>
      </w:pPr>
      <w:r>
        <w:rPr>
          <w:rFonts w:hint="eastAsia" w:ascii="宋体" w:hAnsi="宋体"/>
          <w:bCs/>
          <w:szCs w:val="21"/>
        </w:rPr>
        <w:t>2.7负责用餐结束后引导就餐人员进行垃圾分类，负责与绿能、环卫处等相关资质单位签订易腐垃圾（餐厨垃圾）的清运协议，并负责餐厅、包厢等区域的易腐垃圾（餐厨垃圾）的垃圾分类相关工作。</w:t>
      </w:r>
    </w:p>
    <w:p>
      <w:pPr>
        <w:spacing w:line="360" w:lineRule="auto"/>
        <w:ind w:firstLine="484" w:firstLineChars="202"/>
        <w:rPr>
          <w:rFonts w:hint="eastAsia" w:ascii="宋体" w:hAnsi="宋体"/>
          <w:bCs/>
          <w:szCs w:val="21"/>
        </w:rPr>
      </w:pPr>
      <w:r>
        <w:rPr>
          <w:rFonts w:hint="eastAsia" w:ascii="宋体" w:hAnsi="宋体"/>
          <w:bCs/>
          <w:szCs w:val="21"/>
        </w:rPr>
        <w:t>2.8就餐结束需对餐具、餐桌、餐台等进行消毒，确保就餐环境；接受相关部门的卫生抽查，抽检不合格接受相应处罚，直至取消餐饮管理服务资格。</w:t>
      </w:r>
    </w:p>
    <w:p>
      <w:pPr>
        <w:spacing w:line="360" w:lineRule="auto"/>
        <w:ind w:firstLine="484" w:firstLineChars="202"/>
        <w:rPr>
          <w:rFonts w:hint="eastAsia" w:ascii="宋体" w:hAnsi="宋体"/>
          <w:bCs/>
          <w:szCs w:val="21"/>
        </w:rPr>
      </w:pPr>
      <w:r>
        <w:rPr>
          <w:rFonts w:hint="eastAsia" w:ascii="宋体" w:hAnsi="宋体"/>
          <w:bCs/>
          <w:szCs w:val="21"/>
        </w:rPr>
        <w:t>2.9食堂管理餐饮服务应符合国家有关食品卫生许可的特殊要求，所有服务人员应持证上岗，办理相关健康年检等费用由供应商自负；着装整洁、统一、常洗常换。</w:t>
      </w:r>
    </w:p>
    <w:p>
      <w:pPr>
        <w:spacing w:line="360" w:lineRule="auto"/>
        <w:ind w:firstLine="484" w:firstLineChars="202"/>
        <w:rPr>
          <w:rFonts w:hint="eastAsia" w:ascii="宋体" w:hAnsi="宋体"/>
          <w:bCs/>
          <w:szCs w:val="21"/>
        </w:rPr>
      </w:pPr>
      <w:r>
        <w:rPr>
          <w:rFonts w:hint="eastAsia" w:ascii="宋体" w:hAnsi="宋体"/>
          <w:bCs/>
          <w:szCs w:val="21"/>
        </w:rPr>
        <w:t>2.10中标供应商按照食品行业标准、五常、6S等进行管理，并创建或巩固A级食堂成果。</w:t>
      </w:r>
    </w:p>
    <w:p>
      <w:pPr>
        <w:spacing w:line="360" w:lineRule="auto"/>
        <w:ind w:firstLine="484" w:firstLineChars="202"/>
        <w:rPr>
          <w:rFonts w:hint="eastAsia" w:ascii="宋体" w:hAnsi="宋体"/>
          <w:bCs/>
          <w:szCs w:val="21"/>
        </w:rPr>
      </w:pPr>
      <w:r>
        <w:rPr>
          <w:rFonts w:hint="eastAsia" w:ascii="宋体" w:hAnsi="宋体"/>
          <w:bCs/>
          <w:szCs w:val="21"/>
        </w:rPr>
        <w:t>2.11中标供应商需规范的做好每月食堂运营明细账，每月报送采购人和定期公示，并随时接受采购人的监督和抽查；采购人随时可对食堂成本核算、运营明细账进行抽查。</w:t>
      </w:r>
    </w:p>
    <w:p>
      <w:pPr>
        <w:spacing w:line="360" w:lineRule="auto"/>
        <w:ind w:firstLine="484" w:firstLineChars="202"/>
        <w:rPr>
          <w:rFonts w:hint="eastAsia" w:ascii="宋体" w:hAnsi="宋体"/>
          <w:bCs/>
          <w:szCs w:val="21"/>
        </w:rPr>
      </w:pPr>
      <w:r>
        <w:rPr>
          <w:rFonts w:hint="eastAsia" w:ascii="宋体" w:hAnsi="宋体"/>
          <w:bCs/>
          <w:szCs w:val="21"/>
        </w:rPr>
        <w:t>2.12严格执行食品卫生法的要求和国家规定的有关法律法规，做好食堂各类菜肴的留样工作，保证食品进货渠道的安全可靠，做好相应的食品货源登记工作和供应商的食品卫生许可证的索取工作，严防食物中毒的发生。</w:t>
      </w:r>
    </w:p>
    <w:p>
      <w:pPr>
        <w:spacing w:line="360" w:lineRule="auto"/>
        <w:ind w:firstLine="484" w:firstLineChars="202"/>
        <w:rPr>
          <w:rFonts w:hint="eastAsia" w:ascii="宋体" w:hAnsi="宋体"/>
          <w:bCs/>
          <w:szCs w:val="21"/>
        </w:rPr>
      </w:pPr>
      <w:r>
        <w:rPr>
          <w:rFonts w:hint="eastAsia" w:ascii="宋体" w:hAnsi="宋体"/>
          <w:bCs/>
          <w:szCs w:val="21"/>
        </w:rPr>
        <w:t>2.13采购人负责原材料采购，中标供应商参与货品验收，负责货物的存放与使用和出入库管理，验收标准经过有关食品检验检疫部门的正规检验合格，必须严格执行国家相关法规。所有的原材料必须都有证可查，例如：肉制品的采购应提供定点采购的采购点的营业执照、经营许可证、卫生许可证、检验检疫合格证等。蔬菜类材料采购必须从正规市场购入并符合国家有关食品安全方面的规定。各种主食材料（米面等）、辅料、调味品及卫生消毒用品、消耗品等必须从正规厂商或商场购入，指定品牌和采购渠道，并提供产品的品牌和采购点的营业执照、经营许可证、检验检疫合格证等材料，保证质量、杜绝使用三无产品、假冒伪劣、过期产品。</w:t>
      </w:r>
    </w:p>
    <w:p>
      <w:pPr>
        <w:spacing w:line="360" w:lineRule="auto"/>
        <w:ind w:firstLine="484" w:firstLineChars="202"/>
        <w:rPr>
          <w:rFonts w:hint="eastAsia" w:ascii="宋体" w:hAnsi="宋体"/>
          <w:bCs/>
          <w:szCs w:val="21"/>
        </w:rPr>
      </w:pPr>
      <w:r>
        <w:rPr>
          <w:rFonts w:hint="eastAsia" w:ascii="宋体" w:hAnsi="宋体"/>
          <w:bCs/>
          <w:szCs w:val="21"/>
        </w:rPr>
        <w:t>2.14中标供应商在负责食堂工作期间，爱护好食堂内的各种设备和餐具，每年损耗率不高于5%，超过部分需由中标供应商承担；设备设施和餐具数量清单由中标供应商在服务期开始之日、服务期结束之日分别按实清点汇总并盖章后提交给采购人，采购人有权随时进行抽查；中标供应商做好节能降耗工作，定期对食堂环境卫生进行清洁、扫清。若在负责管理期间因管理不善引起的安全、治安、卫生、消防等方面的事故造成的处罚均由供应商负责，并赔偿采购人的经济损失。</w:t>
      </w:r>
    </w:p>
    <w:p>
      <w:pPr>
        <w:spacing w:line="360" w:lineRule="auto"/>
        <w:ind w:firstLine="484" w:firstLineChars="202"/>
        <w:rPr>
          <w:rFonts w:hint="eastAsia" w:ascii="宋体" w:hAnsi="宋体"/>
          <w:bCs/>
          <w:szCs w:val="21"/>
        </w:rPr>
      </w:pPr>
      <w:r>
        <w:rPr>
          <w:rFonts w:hint="eastAsia" w:ascii="宋体" w:hAnsi="宋体"/>
          <w:bCs/>
          <w:szCs w:val="21"/>
        </w:rPr>
        <w:t>2.15制定食品卫生安全管理制度和水电气与消防安全工作的制度，落实责任人。</w:t>
      </w:r>
    </w:p>
    <w:p>
      <w:pPr>
        <w:spacing w:line="360" w:lineRule="auto"/>
        <w:ind w:firstLine="484" w:firstLineChars="202"/>
        <w:rPr>
          <w:rFonts w:hint="eastAsia" w:ascii="宋体" w:hAnsi="宋体"/>
          <w:bCs/>
          <w:szCs w:val="21"/>
        </w:rPr>
      </w:pPr>
      <w:r>
        <w:rPr>
          <w:rFonts w:hint="eastAsia" w:ascii="宋体" w:hAnsi="宋体"/>
          <w:bCs/>
          <w:szCs w:val="21"/>
        </w:rPr>
        <w:t>2.16中标供应商在餐饮服务过程中要主动接受采购人的监督，对采购人提出的建议或意见，及时采纳并制定具体整改措施。</w:t>
      </w:r>
    </w:p>
    <w:p>
      <w:pPr>
        <w:spacing w:line="360" w:lineRule="auto"/>
        <w:ind w:firstLine="484" w:firstLineChars="202"/>
        <w:rPr>
          <w:rFonts w:hint="eastAsia" w:ascii="宋体" w:hAnsi="宋体"/>
          <w:bCs/>
          <w:szCs w:val="21"/>
        </w:rPr>
      </w:pPr>
      <w:r>
        <w:rPr>
          <w:rFonts w:hint="eastAsia" w:ascii="宋体" w:hAnsi="宋体"/>
          <w:bCs/>
          <w:szCs w:val="21"/>
        </w:rPr>
        <w:t>2.17</w:t>
      </w:r>
      <w:r>
        <w:rPr>
          <w:rFonts w:hint="eastAsia" w:ascii="宋体" w:hAnsi="宋体"/>
          <w:szCs w:val="21"/>
        </w:rPr>
        <w:t>做好后勤延伸服务的各项工作，如：理发、面点、小吃、净菜预订、每周集市、年货节等相关工作。由中标供应商负责找寻各延伸服务拟合作的单位，但拟合作对象的确认，须经采购人审核；各延伸服务的合作单位确认后，服从采购人方和中标供应商的统一管理，由合作单位自主经营，自负盈亏。延伸服务各合作单位的进场及退场工作，由中标供应商根据合同、协议、约定等要求做好相应对接、善后等工作，采购人有权随时进行抽查及要求整改。另外，中标供应商须配合做好延伸服务的管理与监督工作。采购人按相关规定提供场地、水电，中标供应商需监督各合作单位提供的延伸服务价格须低于同期市场价，采购人有权随时进行抽查及要求整改。</w:t>
      </w:r>
    </w:p>
    <w:p>
      <w:pPr>
        <w:spacing w:line="360" w:lineRule="auto"/>
        <w:ind w:firstLine="484" w:firstLineChars="202"/>
        <w:rPr>
          <w:rFonts w:hint="eastAsia" w:ascii="宋体" w:hAnsi="宋体"/>
          <w:bCs/>
          <w:szCs w:val="21"/>
        </w:rPr>
      </w:pPr>
      <w:r>
        <w:rPr>
          <w:rFonts w:hint="eastAsia" w:ascii="宋体" w:hAnsi="宋体"/>
          <w:bCs/>
          <w:szCs w:val="21"/>
        </w:rPr>
        <w:t>2.18中标供应商需具备提供包厢服务等的能力，以满足采购人服务期内增设服务的要求。</w:t>
      </w:r>
    </w:p>
    <w:p>
      <w:pPr>
        <w:spacing w:line="360" w:lineRule="auto"/>
        <w:ind w:firstLine="484" w:firstLineChars="202"/>
        <w:rPr>
          <w:rFonts w:hint="eastAsia" w:ascii="宋体" w:hAnsi="宋体"/>
          <w:bCs/>
          <w:szCs w:val="21"/>
        </w:rPr>
      </w:pPr>
      <w:r>
        <w:rPr>
          <w:rFonts w:hint="eastAsia" w:ascii="宋体" w:hAnsi="宋体"/>
          <w:bCs/>
          <w:szCs w:val="21"/>
        </w:rPr>
        <w:t>2.19中标供应商负责食堂相关安全工作与责任，包括但不限于：用电、用水、用气安全、检测安全、原材料验收、加工过程、食品安全、消防安全、病媒生物防制等。食堂下班前安排专人，每日进行检查，并形成台账资料供采购人方检查。</w:t>
      </w:r>
    </w:p>
    <w:p>
      <w:pPr>
        <w:spacing w:line="360" w:lineRule="auto"/>
        <w:ind w:firstLine="484" w:firstLineChars="202"/>
        <w:rPr>
          <w:rFonts w:hint="eastAsia" w:ascii="宋体" w:hAnsi="宋体"/>
          <w:bCs/>
          <w:szCs w:val="21"/>
        </w:rPr>
      </w:pPr>
      <w:r>
        <w:rPr>
          <w:rFonts w:hint="eastAsia" w:ascii="宋体" w:hAnsi="宋体"/>
          <w:bCs/>
          <w:szCs w:val="21"/>
        </w:rPr>
        <w:t>2.20负责配合垃圾清运、病媒生物防制单位对餐饮区域的各项工作，落实垃圾分类、爱国卫生相关工作。</w:t>
      </w:r>
    </w:p>
    <w:p>
      <w:pPr>
        <w:spacing w:line="360" w:lineRule="auto"/>
        <w:ind w:firstLine="484" w:firstLineChars="202"/>
        <w:rPr>
          <w:rFonts w:hint="eastAsia" w:ascii="宋体" w:hAnsi="宋体"/>
          <w:bCs/>
          <w:szCs w:val="21"/>
        </w:rPr>
      </w:pPr>
      <w:r>
        <w:rPr>
          <w:rFonts w:hint="eastAsia" w:ascii="宋体" w:hAnsi="宋体"/>
          <w:bCs/>
          <w:szCs w:val="21"/>
        </w:rPr>
        <w:t>2.21按照疫情防控文件相关要求，负责做好自身服务范围内特殊时期的疫情防控工作，采购人不再支付此类费用。</w:t>
      </w:r>
    </w:p>
    <w:p>
      <w:pPr>
        <w:spacing w:line="360" w:lineRule="auto"/>
        <w:ind w:firstLine="484" w:firstLineChars="202"/>
        <w:rPr>
          <w:rFonts w:hint="eastAsia" w:ascii="宋体" w:hAnsi="宋体"/>
          <w:bCs/>
          <w:szCs w:val="21"/>
        </w:rPr>
      </w:pPr>
      <w:r>
        <w:rPr>
          <w:rFonts w:hint="eastAsia" w:ascii="宋体" w:hAnsi="宋体"/>
          <w:bCs/>
          <w:szCs w:val="21"/>
        </w:rPr>
        <w:t>2.22中标供应商须应用智慧化管理软件，实现阳光厨房智慧餐饮运行维护管理。</w:t>
      </w:r>
    </w:p>
    <w:p>
      <w:pPr>
        <w:spacing w:line="360" w:lineRule="auto"/>
        <w:ind w:firstLine="484" w:firstLineChars="202"/>
        <w:rPr>
          <w:rFonts w:hint="eastAsia" w:ascii="宋体" w:hAnsi="宋体"/>
          <w:bCs/>
          <w:szCs w:val="21"/>
        </w:rPr>
      </w:pPr>
      <w:r>
        <w:rPr>
          <w:rFonts w:hint="eastAsia" w:ascii="宋体" w:hAnsi="宋体"/>
          <w:bCs/>
          <w:szCs w:val="21"/>
        </w:rPr>
        <w:t>2.23针对服务对象的特殊性，供应商可以提出其他特色服务的设想及建议。</w:t>
      </w:r>
    </w:p>
    <w:p>
      <w:pPr>
        <w:spacing w:line="360" w:lineRule="auto"/>
        <w:ind w:firstLine="484" w:firstLineChars="202"/>
        <w:rPr>
          <w:rFonts w:hint="eastAsia" w:ascii="宋体" w:hAnsi="宋体"/>
          <w:bCs/>
          <w:szCs w:val="21"/>
        </w:rPr>
      </w:pPr>
      <w:r>
        <w:rPr>
          <w:rFonts w:hint="eastAsia" w:ascii="宋体" w:hAnsi="宋体"/>
          <w:bCs/>
          <w:szCs w:val="21"/>
        </w:rPr>
        <w:t>2.24完成上级与采购人交办的其他任务。</w:t>
      </w:r>
    </w:p>
    <w:p>
      <w:pPr>
        <w:spacing w:line="360" w:lineRule="auto"/>
        <w:rPr>
          <w:rFonts w:hint="eastAsia" w:ascii="宋体" w:hAnsi="宋体" w:cs="微软雅黑"/>
          <w:b/>
          <w:bCs/>
          <w:szCs w:val="21"/>
        </w:rPr>
      </w:pPr>
      <w:r>
        <w:rPr>
          <w:rFonts w:hint="eastAsia" w:ascii="宋体" w:hAnsi="宋体" w:cs="微软雅黑"/>
          <w:b/>
          <w:bCs/>
          <w:szCs w:val="21"/>
        </w:rPr>
        <w:t>3、食堂餐饮其他要求</w:t>
      </w:r>
    </w:p>
    <w:p>
      <w:pPr>
        <w:spacing w:line="360" w:lineRule="auto"/>
        <w:ind w:firstLine="484" w:firstLineChars="202"/>
        <w:rPr>
          <w:rFonts w:hint="eastAsia" w:ascii="宋体" w:hAnsi="宋体"/>
          <w:bCs/>
          <w:szCs w:val="21"/>
        </w:rPr>
      </w:pPr>
      <w:r>
        <w:rPr>
          <w:rFonts w:hint="eastAsia" w:ascii="宋体" w:hAnsi="宋体"/>
          <w:bCs/>
          <w:szCs w:val="21"/>
        </w:rPr>
        <w:t>3.1中标供应商必须严格遵守《食品卫生法》等相关的食品卫生法律法规，确保食品质量。</w:t>
      </w:r>
    </w:p>
    <w:p>
      <w:pPr>
        <w:spacing w:line="360" w:lineRule="auto"/>
        <w:ind w:firstLine="484" w:firstLineChars="202"/>
        <w:rPr>
          <w:rFonts w:hint="eastAsia" w:ascii="宋体" w:hAnsi="宋体"/>
          <w:bCs/>
          <w:szCs w:val="21"/>
        </w:rPr>
      </w:pPr>
      <w:r>
        <w:rPr>
          <w:rFonts w:hint="eastAsia" w:ascii="宋体" w:hAnsi="宋体"/>
          <w:bCs/>
          <w:szCs w:val="21"/>
        </w:rPr>
        <w:t>3.2中标供应商必须无条件接受各级卫生防疫部门及有关职能部门等对食品卫生、经营范围、销售价格、服务态度等方面的检查、监督、管理、考核。</w:t>
      </w:r>
    </w:p>
    <w:p>
      <w:pPr>
        <w:spacing w:line="360" w:lineRule="auto"/>
        <w:ind w:firstLine="484" w:firstLineChars="202"/>
        <w:rPr>
          <w:rFonts w:hint="eastAsia" w:ascii="宋体" w:hAnsi="宋体"/>
          <w:bCs/>
          <w:szCs w:val="21"/>
        </w:rPr>
      </w:pPr>
      <w:r>
        <w:rPr>
          <w:rFonts w:hint="eastAsia" w:ascii="宋体" w:hAnsi="宋体"/>
          <w:bCs/>
          <w:szCs w:val="21"/>
        </w:rPr>
        <w:t>3.3卫生检疫、工作人员体检、伤残疾病等费用均由中标供应商自理，因中标供应商的管理不善造成用餐人员食物中毒，由中标供应商依法承担责任。</w:t>
      </w:r>
    </w:p>
    <w:p>
      <w:pPr>
        <w:spacing w:line="360" w:lineRule="auto"/>
        <w:ind w:firstLine="484" w:firstLineChars="202"/>
        <w:rPr>
          <w:rFonts w:hint="eastAsia" w:ascii="宋体" w:hAnsi="宋体"/>
          <w:bCs/>
          <w:szCs w:val="21"/>
        </w:rPr>
      </w:pPr>
      <w:r>
        <w:rPr>
          <w:rFonts w:hint="eastAsia" w:ascii="宋体" w:hAnsi="宋体"/>
          <w:bCs/>
          <w:szCs w:val="21"/>
        </w:rPr>
        <w:t>3.4中标供应商需具有一定的抗风险能力，要求中标供应商投保相关责任险，费用由中标供应商承担。</w:t>
      </w:r>
    </w:p>
    <w:p>
      <w:pPr>
        <w:spacing w:line="360" w:lineRule="auto"/>
        <w:ind w:firstLine="484" w:firstLineChars="202"/>
        <w:rPr>
          <w:rFonts w:hint="eastAsia" w:ascii="宋体" w:hAnsi="宋体"/>
          <w:bCs/>
          <w:szCs w:val="21"/>
        </w:rPr>
      </w:pPr>
      <w:r>
        <w:rPr>
          <w:rFonts w:hint="eastAsia" w:ascii="宋体" w:hAnsi="宋体"/>
          <w:bCs/>
          <w:szCs w:val="21"/>
        </w:rPr>
        <w:t>3.5中标供应商应遵守有关的中国法律、法规和规章条例，遵守采购人及其主管单位的有关管理制度，经营期间接受采购人及其授权管理公司的日常管理和监督。</w:t>
      </w:r>
    </w:p>
    <w:p>
      <w:pPr>
        <w:spacing w:line="360" w:lineRule="auto"/>
        <w:ind w:firstLine="484" w:firstLineChars="202"/>
        <w:rPr>
          <w:rFonts w:hint="eastAsia" w:ascii="宋体" w:hAnsi="宋体"/>
          <w:bCs/>
          <w:szCs w:val="21"/>
        </w:rPr>
      </w:pPr>
      <w:r>
        <w:rPr>
          <w:rFonts w:hint="eastAsia" w:ascii="宋体" w:hAnsi="宋体"/>
          <w:bCs/>
          <w:szCs w:val="21"/>
        </w:rPr>
        <w:t>3.6采购人按相关要求提供场地、水电及部分设施设备。在经营过程中如需要添加大件设备，由中标供应商申请采购人报批，经批准后由采购人购买并承担相关费用，中标供应商负责配合厂家进行安装工作，负责质保期内的协调维修工作。中标供应商需新增设备或者改变场地布局的，需经采购人审批，采购人审批同意允许后方可执行。水吧或其它额外餐饮服务、延伸服务的，由中标供应商及延伸服务单位自行提供大小件设备。</w:t>
      </w:r>
    </w:p>
    <w:p>
      <w:pPr>
        <w:spacing w:line="360" w:lineRule="auto"/>
        <w:ind w:firstLine="484" w:firstLineChars="202"/>
        <w:rPr>
          <w:rFonts w:hint="eastAsia" w:ascii="宋体" w:hAnsi="宋体"/>
          <w:bCs/>
          <w:szCs w:val="21"/>
        </w:rPr>
      </w:pPr>
      <w:r>
        <w:rPr>
          <w:rFonts w:hint="eastAsia" w:ascii="宋体" w:hAnsi="宋体"/>
          <w:bCs/>
          <w:szCs w:val="21"/>
        </w:rPr>
        <w:t>3.7中标供应商需对采购人提供的厨房设备合理使用，服务区域内设备在使用过程中形成的损坏（非人为操作不当受损），应及时向采购人报修，由采购人承担相应维修费用。若因中标供应商责任而导致的设备损失及因报修不及时造成的断餐等情况，责任和费用均由中标供应商承担。</w:t>
      </w:r>
    </w:p>
    <w:p>
      <w:pPr>
        <w:spacing w:line="360" w:lineRule="auto"/>
        <w:ind w:firstLine="484" w:firstLineChars="202"/>
        <w:rPr>
          <w:rFonts w:hint="eastAsia" w:ascii="宋体" w:hAnsi="宋体"/>
          <w:bCs/>
          <w:szCs w:val="21"/>
        </w:rPr>
      </w:pPr>
      <w:r>
        <w:rPr>
          <w:rFonts w:hint="eastAsia" w:ascii="宋体" w:hAnsi="宋体"/>
          <w:bCs/>
          <w:szCs w:val="21"/>
        </w:rPr>
        <w:t>3.8中标供应商需按使用规范操作设备，禁止任何违章用电、用水、用气的行为，并妥善保管消防器材。做好采购人指定的</w:t>
      </w:r>
      <w:r>
        <w:rPr>
          <w:rFonts w:hint="eastAsia" w:ascii="宋体" w:hAnsi="宋体"/>
          <w:szCs w:val="21"/>
        </w:rPr>
        <w:t>窗帘与地毯清洗。</w:t>
      </w:r>
    </w:p>
    <w:p>
      <w:pPr>
        <w:spacing w:line="360" w:lineRule="auto"/>
        <w:ind w:firstLine="484" w:firstLineChars="202"/>
        <w:rPr>
          <w:rFonts w:hint="eastAsia" w:ascii="宋体" w:hAnsi="宋体"/>
          <w:bCs/>
          <w:szCs w:val="21"/>
        </w:rPr>
      </w:pPr>
      <w:r>
        <w:rPr>
          <w:rFonts w:hint="eastAsia" w:ascii="宋体" w:hAnsi="宋体"/>
          <w:bCs/>
          <w:szCs w:val="21"/>
        </w:rPr>
        <w:t>3.9采购人承担水、电、煤气等能源费用，但中标供应商应本着节约的原则，不得无故浪费，注重节约能源；采购人将随时进行监督检查，将视情况对中标供应商进行罚款，并保留中止合同的权利。</w:t>
      </w:r>
    </w:p>
    <w:p>
      <w:pPr>
        <w:spacing w:line="360" w:lineRule="auto"/>
        <w:ind w:firstLine="484" w:firstLineChars="202"/>
        <w:rPr>
          <w:rFonts w:hint="eastAsia" w:ascii="宋体" w:hAnsi="宋体"/>
          <w:szCs w:val="21"/>
        </w:rPr>
      </w:pPr>
      <w:r>
        <w:rPr>
          <w:rFonts w:hint="eastAsia" w:ascii="宋体" w:hAnsi="宋体"/>
          <w:bCs/>
          <w:szCs w:val="21"/>
        </w:rPr>
        <w:t>3.10</w:t>
      </w:r>
      <w:r>
        <w:rPr>
          <w:rFonts w:hint="eastAsia" w:ascii="宋体" w:hAnsi="宋体"/>
          <w:szCs w:val="21"/>
        </w:rPr>
        <w:t>中标供应商必须按照劳动合同法的规定合法规范用工。中标供应商须全面承担人员涉及劳动关系的所有事宜。</w:t>
      </w:r>
    </w:p>
    <w:p>
      <w:pPr>
        <w:spacing w:line="360" w:lineRule="auto"/>
        <w:ind w:firstLine="484" w:firstLineChars="202"/>
        <w:rPr>
          <w:rFonts w:hint="eastAsia" w:ascii="宋体" w:hAnsi="宋体"/>
          <w:szCs w:val="21"/>
        </w:rPr>
      </w:pPr>
      <w:r>
        <w:rPr>
          <w:rFonts w:hint="eastAsia" w:ascii="宋体" w:hAnsi="宋体"/>
          <w:szCs w:val="21"/>
        </w:rPr>
        <w:t>3.11中标供应商服从属地管理部门管理要求，服从、遵守采购人有关安全管理制度，并对从业人员进行安全教育。</w:t>
      </w:r>
    </w:p>
    <w:p>
      <w:pPr>
        <w:spacing w:line="360" w:lineRule="auto"/>
        <w:ind w:firstLine="484" w:firstLineChars="202"/>
        <w:rPr>
          <w:rFonts w:hint="eastAsia" w:ascii="宋体" w:hAnsi="宋体"/>
          <w:szCs w:val="21"/>
        </w:rPr>
      </w:pPr>
      <w:r>
        <w:rPr>
          <w:rFonts w:hint="eastAsia" w:ascii="宋体" w:hAnsi="宋体"/>
          <w:szCs w:val="21"/>
        </w:rPr>
        <w:t>3.12中标供应商确保服务人员工作安全，若服务人员发生人生安全等意外伤害，由中标供应商负责处理，与采购人无关。涉及存在安全隐患的作业，中标供应商要安排专门的安全监护员，作业过程中，监护员不得离岗。</w:t>
      </w:r>
    </w:p>
    <w:p>
      <w:pPr>
        <w:spacing w:line="360" w:lineRule="auto"/>
        <w:ind w:firstLine="484" w:firstLineChars="202"/>
        <w:rPr>
          <w:rFonts w:hint="eastAsia" w:ascii="宋体" w:hAnsi="宋体"/>
          <w:bCs/>
          <w:szCs w:val="21"/>
        </w:rPr>
      </w:pPr>
      <w:r>
        <w:rPr>
          <w:rFonts w:hint="eastAsia" w:ascii="宋体" w:hAnsi="宋体"/>
          <w:szCs w:val="21"/>
        </w:rPr>
        <w:t>3.13</w:t>
      </w:r>
      <w:r>
        <w:rPr>
          <w:rFonts w:hint="eastAsia" w:ascii="宋体" w:hAnsi="宋体"/>
          <w:bCs/>
          <w:szCs w:val="21"/>
        </w:rPr>
        <w:t>中标供应商对员工餐饮、服务相关培训每年不得少于2次。</w:t>
      </w:r>
    </w:p>
    <w:p>
      <w:pPr>
        <w:spacing w:line="360" w:lineRule="auto"/>
        <w:ind w:firstLine="484" w:firstLineChars="202"/>
        <w:rPr>
          <w:rFonts w:hint="eastAsia" w:ascii="宋体" w:hAnsi="宋体"/>
          <w:szCs w:val="21"/>
        </w:rPr>
      </w:pPr>
      <w:r>
        <w:rPr>
          <w:rFonts w:hint="eastAsia" w:ascii="宋体" w:hAnsi="宋体"/>
          <w:szCs w:val="21"/>
        </w:rPr>
        <w:t>3.14做好与餐饮项目有关的各项目工作的台账资料的记录、上报、存档等工作</w:t>
      </w:r>
    </w:p>
    <w:p>
      <w:pPr>
        <w:spacing w:line="360" w:lineRule="auto"/>
        <w:ind w:firstLine="484" w:firstLineChars="202"/>
        <w:rPr>
          <w:rFonts w:hint="eastAsia" w:ascii="宋体" w:hAnsi="宋体"/>
          <w:szCs w:val="21"/>
        </w:rPr>
      </w:pPr>
      <w:r>
        <w:rPr>
          <w:rFonts w:hint="eastAsia" w:ascii="宋体" w:hAnsi="宋体"/>
          <w:szCs w:val="21"/>
        </w:rPr>
        <w:t>3.15中标供应商做好服务过程中可能发生的各项突发事件的应急预案及应急处置工作，包括群体性事件、重大活动、重要接待等并妥善处理。</w:t>
      </w:r>
    </w:p>
    <w:p>
      <w:pPr>
        <w:spacing w:line="360" w:lineRule="auto"/>
        <w:ind w:firstLine="484" w:firstLineChars="202"/>
        <w:rPr>
          <w:rFonts w:hint="eastAsia" w:ascii="宋体" w:hAnsi="宋体"/>
          <w:szCs w:val="21"/>
        </w:rPr>
      </w:pPr>
      <w:r>
        <w:rPr>
          <w:rFonts w:hint="eastAsia" w:ascii="宋体" w:hAnsi="宋体"/>
          <w:szCs w:val="21"/>
        </w:rPr>
        <w:t>3.16中标供应商负责餐饮服务项目所有人员每年按公务员体检要求进行体检及录用（包括临时抽调至本项目的人员）。体检不合格的，不允许派驻至本项目，体检报告作为台账资料备查。中标供应商负责餐饮服务所有人员（包括临时抽调至本项目的人员）的社会背景等进行调查政审，并反馈至采购人处审核，审核不通过或不满足采购人要求的人员不允许派驻至本项目中。</w:t>
      </w:r>
    </w:p>
    <w:p>
      <w:pPr>
        <w:spacing w:line="360" w:lineRule="auto"/>
        <w:ind w:firstLine="484" w:firstLineChars="202"/>
        <w:rPr>
          <w:rFonts w:hint="eastAsia" w:ascii="宋体" w:hAnsi="宋体"/>
          <w:b/>
          <w:bCs/>
        </w:rPr>
      </w:pPr>
      <w:r>
        <w:rPr>
          <w:rFonts w:hint="eastAsia" w:ascii="宋体" w:hAnsi="宋体"/>
          <w:szCs w:val="21"/>
        </w:rPr>
        <w:t>3.17中标供应商须聘用一名餐饮技术顾问，拟聘用技术顾问的审核由采购人确认，技术顾问的聘用费用由供应商考虑于投标报价中。</w:t>
      </w:r>
    </w:p>
    <w:p>
      <w:pPr>
        <w:snapToGrid w:val="0"/>
        <w:spacing w:line="540" w:lineRule="exact"/>
        <w:jc w:val="left"/>
        <w:rPr>
          <w:rFonts w:hint="eastAsia" w:ascii="宋体" w:hAnsi="宋体"/>
          <w:b/>
          <w:bCs/>
        </w:rPr>
      </w:pPr>
    </w:p>
    <w:p>
      <w:pPr>
        <w:snapToGrid w:val="0"/>
        <w:spacing w:line="540" w:lineRule="exact"/>
        <w:jc w:val="left"/>
        <w:rPr>
          <w:rFonts w:ascii="宋体" w:hAnsi="宋体"/>
          <w:b/>
          <w:bCs/>
        </w:rPr>
      </w:pPr>
      <w:r>
        <w:rPr>
          <w:rFonts w:hint="eastAsia" w:ascii="宋体" w:hAnsi="宋体"/>
          <w:b/>
          <w:bCs/>
        </w:rPr>
        <w:t>五、综合管理要求</w:t>
      </w:r>
    </w:p>
    <w:p>
      <w:pPr>
        <w:pStyle w:val="52"/>
        <w:snapToGrid w:val="0"/>
        <w:spacing w:before="0" w:line="540" w:lineRule="exact"/>
        <w:ind w:firstLine="480"/>
        <w:rPr>
          <w:rFonts w:hint="eastAsia" w:ascii="宋体" w:hAnsi="宋体"/>
        </w:rPr>
      </w:pPr>
      <w:r>
        <w:rPr>
          <w:rFonts w:hint="eastAsia" w:ascii="宋体" w:hAnsi="宋体"/>
        </w:rPr>
        <w:t>1.工作时间：按采购人上班时间为准，休息日安排值班；高配和消控值班人员应24小时值班；凡遇雨雪冰冻、防洪防洪抗旱、疫情防控等特殊时期，根据任务需要应24小时到场服务。</w:t>
      </w:r>
    </w:p>
    <w:p>
      <w:pPr>
        <w:pStyle w:val="52"/>
        <w:snapToGrid w:val="0"/>
        <w:spacing w:before="0" w:line="540" w:lineRule="exact"/>
        <w:ind w:firstLine="480"/>
        <w:rPr>
          <w:rFonts w:hint="eastAsia" w:ascii="宋体" w:hAnsi="宋体"/>
        </w:rPr>
      </w:pPr>
      <w:r>
        <w:rPr>
          <w:rFonts w:hint="eastAsia" w:ascii="宋体" w:hAnsi="宋体"/>
        </w:rPr>
        <w:t>2.供应商须设立日常打卡等制度，每月收集汇总项目所有人员的打卡记录与收入明细并上报给采购人，接受采购人的不定期检查。</w:t>
      </w:r>
    </w:p>
    <w:p>
      <w:pPr>
        <w:pStyle w:val="52"/>
        <w:snapToGrid w:val="0"/>
        <w:spacing w:before="0" w:line="540" w:lineRule="exact"/>
        <w:ind w:firstLine="480"/>
        <w:rPr>
          <w:rFonts w:hint="eastAsia" w:ascii="宋体" w:hAnsi="宋体"/>
        </w:rPr>
      </w:pPr>
      <w:r>
        <w:rPr>
          <w:rFonts w:hint="eastAsia" w:ascii="宋体" w:hAnsi="宋体"/>
        </w:rPr>
        <w:t>3.中标供应商在对派驻人员进行管理时，须向采购人提供人员“定岗、定职、定责”清单，清单内容和样式须经采购人确认。中标供应商不得将不符合项目需求的人员派驻本项目，包括人员健康、素质要求、技能要求及个人形象等。同时中标供应商必须按照劳动合同法的规定合法规范用工，不能招用没有完全民事行为能力的人参与相关劳动。中标供应商须全员购买商业保险及雇主险并全面承担项目人员涉及劳动关系的所有事宜。</w:t>
      </w:r>
    </w:p>
    <w:p>
      <w:pPr>
        <w:pStyle w:val="52"/>
        <w:snapToGrid w:val="0"/>
        <w:spacing w:before="0" w:line="540" w:lineRule="exact"/>
        <w:ind w:firstLine="480"/>
        <w:rPr>
          <w:rFonts w:hint="eastAsia" w:ascii="宋体" w:hAnsi="宋体"/>
        </w:rPr>
      </w:pPr>
      <w:r>
        <w:rPr>
          <w:rFonts w:hint="eastAsia" w:ascii="宋体" w:hAnsi="宋体"/>
        </w:rPr>
        <w:t>4.中标供应商服从属地管理部门管理要求，服从、遵守采购人有关安全管理制度，并对从业人员进行安全教育。采购人有权对违章人员进行考核建议，直至解除该人员用工合同。</w:t>
      </w:r>
    </w:p>
    <w:p>
      <w:pPr>
        <w:pStyle w:val="52"/>
        <w:snapToGrid w:val="0"/>
        <w:spacing w:before="0" w:line="540" w:lineRule="exact"/>
        <w:ind w:firstLine="480"/>
        <w:rPr>
          <w:rFonts w:hint="eastAsia" w:ascii="宋体" w:hAnsi="宋体"/>
        </w:rPr>
      </w:pPr>
      <w:r>
        <w:rPr>
          <w:rFonts w:hint="eastAsia" w:ascii="宋体" w:hAnsi="宋体"/>
        </w:rPr>
        <w:t>5.根据采购人的服务要求设定工作岗位，分配工作任务，并对派遣人员的工作情况实行监督、检查、考核管理。按采购人要求，中标供应商做好保洁自查巡查工作，自查、巡查记录表种类和格式需采购人认可，并及时记录、公开。采购人室内外设施设备故障或出现跑冒滴漏及时报修。</w:t>
      </w:r>
    </w:p>
    <w:p>
      <w:pPr>
        <w:pStyle w:val="52"/>
        <w:snapToGrid w:val="0"/>
        <w:spacing w:before="0" w:line="540" w:lineRule="exact"/>
        <w:ind w:firstLine="480"/>
        <w:rPr>
          <w:rFonts w:ascii="宋体" w:hAnsi="宋体"/>
        </w:rPr>
      </w:pPr>
      <w:r>
        <w:rPr>
          <w:rFonts w:hint="eastAsia" w:ascii="宋体" w:hAnsi="宋体"/>
        </w:rPr>
        <w:t>6.管理服务人员工作服装由供应商自行配备，费用自理，计入投标总价；服装样式体现岗位特色和方便不同岗位操作，样式需经过采购人认可。</w:t>
      </w:r>
    </w:p>
    <w:p>
      <w:pPr>
        <w:pStyle w:val="52"/>
        <w:snapToGrid w:val="0"/>
        <w:spacing w:before="0" w:line="540" w:lineRule="exact"/>
        <w:ind w:firstLine="480"/>
        <w:rPr>
          <w:rFonts w:ascii="宋体" w:hAnsi="宋体"/>
        </w:rPr>
      </w:pPr>
      <w:r>
        <w:rPr>
          <w:rFonts w:hint="eastAsia" w:ascii="宋体" w:hAnsi="宋体"/>
        </w:rPr>
        <w:t>7.采购人工作人员及其他物业使用人对中标供应商的满意率达到90％以下，采购人可随时要求中标供应商在采购人的监督下进行满意率调查。</w:t>
      </w:r>
    </w:p>
    <w:p>
      <w:pPr>
        <w:adjustRightInd w:val="0"/>
        <w:spacing w:line="540" w:lineRule="exact"/>
        <w:ind w:firstLine="480" w:firstLineChars="200"/>
        <w:rPr>
          <w:rFonts w:ascii="宋体" w:hAnsi="宋体"/>
        </w:rPr>
      </w:pPr>
      <w:r>
        <w:rPr>
          <w:rFonts w:hint="eastAsia" w:ascii="宋体" w:hAnsi="宋体"/>
        </w:rPr>
        <w:t>8.供应商提供物业服务所用的设施设备、工具、耗材等，以及员工的食宿、日常办公用品、劳保用品、加班费、各类补贴等，均由供应商负责并自行测算，计入投标报价中。</w:t>
      </w:r>
    </w:p>
    <w:p>
      <w:pPr>
        <w:adjustRightInd w:val="0"/>
        <w:spacing w:line="540" w:lineRule="exact"/>
        <w:ind w:firstLine="480" w:firstLineChars="200"/>
        <w:rPr>
          <w:rFonts w:hint="eastAsia" w:ascii="宋体" w:hAnsi="宋体"/>
        </w:rPr>
      </w:pPr>
      <w:r>
        <w:rPr>
          <w:rFonts w:hint="eastAsia" w:ascii="宋体" w:hAnsi="宋体"/>
        </w:rPr>
        <w:t>9.合同约定的服务期，如有本次招标服务区域采购人按需要进行办公区域分布调整，增加建构筑物、临时设施、悬挂标识标记、宣传资料、装饰画等所引起的服务内容的增加须包含在中标供应商的服务范围内，所需的服务费用增加的风险均由供应商考虑在本次投标总报价中，采购人不就此增加支付，无论其是否在报价表中单列。</w:t>
      </w:r>
    </w:p>
    <w:p>
      <w:pPr>
        <w:adjustRightInd w:val="0"/>
        <w:spacing w:line="540" w:lineRule="exact"/>
        <w:ind w:firstLine="480" w:firstLineChars="200"/>
        <w:rPr>
          <w:rFonts w:hint="eastAsia" w:ascii="宋体" w:hAnsi="宋体"/>
        </w:rPr>
      </w:pPr>
      <w:r>
        <w:rPr>
          <w:rFonts w:hint="eastAsia" w:ascii="宋体" w:hAnsi="宋体"/>
        </w:rPr>
        <w:t>10.中标供应商派遣人员应遵守采购人的规章制度。中标供应商应建立健全各项规章制度、岗位责任制、操作规程和各项台账。按时向业务科室报送月、季度工作计划；年初与年底分别报送年度工作计划与年度工作总结。</w:t>
      </w:r>
    </w:p>
    <w:p>
      <w:pPr>
        <w:adjustRightInd w:val="0"/>
        <w:spacing w:line="540" w:lineRule="exact"/>
        <w:ind w:firstLine="480" w:firstLineChars="200"/>
        <w:rPr>
          <w:rFonts w:hint="eastAsia" w:ascii="宋体" w:hAnsi="宋体"/>
        </w:rPr>
      </w:pPr>
      <w:r>
        <w:rPr>
          <w:rFonts w:hint="eastAsia" w:ascii="宋体" w:hAnsi="宋体"/>
        </w:rPr>
        <w:t>11.采购人有权审议供应商提供的安保、保洁、绿化、会务、餐饮、工程维修等服务管理方案，提出意见建议。供应商须制定相应的制度、考核办法，并将人员分工情况、作息时间、人员到岗及考核情况等告知采购人。</w:t>
      </w:r>
    </w:p>
    <w:p>
      <w:pPr>
        <w:adjustRightInd w:val="0"/>
        <w:spacing w:line="540" w:lineRule="exact"/>
        <w:ind w:firstLine="480" w:firstLineChars="200"/>
        <w:rPr>
          <w:rFonts w:ascii="宋体" w:hAnsi="宋体"/>
        </w:rPr>
      </w:pPr>
      <w:r>
        <w:rPr>
          <w:rFonts w:hint="eastAsia" w:ascii="宋体" w:hAnsi="宋体"/>
        </w:rPr>
        <w:t>12、法律法规规定必须遵守的但本需求书未尽之规定。</w:t>
      </w:r>
    </w:p>
    <w:p>
      <w:pPr>
        <w:spacing w:line="540" w:lineRule="exact"/>
        <w:rPr>
          <w:rFonts w:hint="eastAsia" w:ascii="宋体" w:hAnsi="宋体" w:cs="微软雅黑"/>
          <w:b/>
          <w:szCs w:val="21"/>
        </w:rPr>
      </w:pPr>
      <w:r>
        <w:rPr>
          <w:rFonts w:hint="eastAsia" w:ascii="宋体" w:hAnsi="宋体" w:cs="微软雅黑"/>
          <w:b/>
          <w:szCs w:val="21"/>
        </w:rPr>
        <w:t>六、其他要求及说明</w:t>
      </w:r>
    </w:p>
    <w:p>
      <w:pPr>
        <w:adjustRightInd w:val="0"/>
        <w:spacing w:line="540" w:lineRule="exact"/>
        <w:ind w:firstLine="480" w:firstLineChars="200"/>
        <w:rPr>
          <w:rFonts w:hint="eastAsia" w:ascii="宋体" w:hAnsi="宋体"/>
        </w:rPr>
      </w:pPr>
      <w:r>
        <w:rPr>
          <w:rFonts w:hint="eastAsia" w:ascii="宋体" w:hAnsi="宋体"/>
        </w:rPr>
        <w:t>1.采购人按《党政机关办公用房管理办法》相关规定提供物业用房与延伸服务用房（采购人优先提供广场路南侧地下室房屋），若后续涉及物业用房调整的，中标供应商须无条件配合，涉及的费用由中标供应商自理。</w:t>
      </w:r>
    </w:p>
    <w:p>
      <w:pPr>
        <w:adjustRightInd w:val="0"/>
        <w:spacing w:line="540" w:lineRule="exact"/>
        <w:ind w:firstLine="480" w:firstLineChars="200"/>
        <w:rPr>
          <w:rFonts w:hint="eastAsia" w:ascii="宋体" w:hAnsi="宋体"/>
        </w:rPr>
      </w:pPr>
      <w:r>
        <w:rPr>
          <w:rFonts w:hint="eastAsia" w:ascii="宋体" w:hAnsi="宋体"/>
        </w:rPr>
        <w:t>2.由采购人提供的物业用房、工具、易耗物资等承包期满后需按原有清单、出入库记录单等将设施设备完好交还采购人，出现损坏的，采购人有权从年度管理费中扣除相应费用。</w:t>
      </w:r>
    </w:p>
    <w:p>
      <w:pPr>
        <w:adjustRightInd w:val="0"/>
        <w:spacing w:line="540" w:lineRule="exact"/>
        <w:ind w:firstLine="480" w:firstLineChars="200"/>
        <w:rPr>
          <w:rFonts w:hint="eastAsia" w:ascii="宋体" w:hAnsi="宋体"/>
        </w:rPr>
      </w:pPr>
      <w:r>
        <w:rPr>
          <w:rFonts w:hint="eastAsia" w:ascii="宋体" w:hAnsi="宋体"/>
        </w:rPr>
        <w:t>3.由中标供应商提供的货物、消耗品等必须从正规厂商或商场购入，能提供正规商家出具的发票、收据、货物合格证等，保证质量、杜绝使用三无产品、假冒伪劣、过期、非环保产品，采购人有权要求随时进行检查，检查结果与考核、中标供应商的履约情况、合同是否续签等挂钩。</w:t>
      </w:r>
    </w:p>
    <w:p>
      <w:pPr>
        <w:adjustRightInd w:val="0"/>
        <w:spacing w:line="540" w:lineRule="exact"/>
        <w:ind w:firstLine="480" w:firstLineChars="200"/>
        <w:rPr>
          <w:rFonts w:hint="eastAsia" w:ascii="宋体" w:hAnsi="宋体"/>
        </w:rPr>
      </w:pPr>
      <w:r>
        <w:rPr>
          <w:rFonts w:hint="eastAsia" w:ascii="宋体" w:hAnsi="宋体"/>
        </w:rPr>
        <w:t>4.承担风险</w:t>
      </w:r>
    </w:p>
    <w:p>
      <w:pPr>
        <w:adjustRightInd w:val="0"/>
        <w:spacing w:line="540" w:lineRule="exact"/>
        <w:ind w:firstLine="480" w:firstLineChars="200"/>
        <w:rPr>
          <w:rFonts w:hint="eastAsia" w:ascii="宋体" w:hAnsi="宋体"/>
        </w:rPr>
      </w:pPr>
      <w:r>
        <w:rPr>
          <w:rFonts w:hint="eastAsia" w:ascii="宋体" w:hAnsi="宋体"/>
        </w:rPr>
        <w:t>（1）中标供应商服务人员（含中标供应商外包项目的人员）在岗履行工作职责期间，发生自身的人身伤害、伤亡由中标供应商负责处理并承担所有责任。</w:t>
      </w:r>
    </w:p>
    <w:p>
      <w:pPr>
        <w:adjustRightInd w:val="0"/>
        <w:spacing w:line="540" w:lineRule="exact"/>
        <w:ind w:firstLine="480" w:firstLineChars="200"/>
        <w:rPr>
          <w:rFonts w:hint="eastAsia" w:ascii="宋体" w:hAnsi="宋体"/>
        </w:rPr>
      </w:pPr>
      <w:r>
        <w:rPr>
          <w:rFonts w:hint="eastAsia" w:ascii="宋体" w:hAnsi="宋体"/>
        </w:rPr>
        <w:t>（2）中标供应商（含中标供应商外包项目的人员）违反国家相关法规，与聘用人员发生纠纷，均由中标供应商负责调解与处理，采购人不承担责任。</w:t>
      </w:r>
    </w:p>
    <w:p>
      <w:pPr>
        <w:adjustRightInd w:val="0"/>
        <w:spacing w:line="540" w:lineRule="exact"/>
        <w:ind w:firstLine="480" w:firstLineChars="200"/>
        <w:rPr>
          <w:rFonts w:hint="eastAsia" w:ascii="宋体" w:hAnsi="宋体"/>
        </w:rPr>
      </w:pPr>
      <w:r>
        <w:rPr>
          <w:rFonts w:hint="eastAsia" w:ascii="宋体" w:hAnsi="宋体"/>
        </w:rPr>
        <w:t>（3）中标供应商（含中标供应商外包项目的人员）在服务中违反国家相关法规或相关行业规范，因过失造成他人人身伤亡的，均由中标供应商负责处理并承担全部责任。</w:t>
      </w:r>
    </w:p>
    <w:p>
      <w:pPr>
        <w:adjustRightInd w:val="0"/>
        <w:spacing w:line="540" w:lineRule="exact"/>
        <w:ind w:firstLine="480" w:firstLineChars="200"/>
        <w:rPr>
          <w:rFonts w:hint="eastAsia" w:ascii="宋体" w:hAnsi="宋体"/>
        </w:rPr>
      </w:pPr>
      <w:r>
        <w:rPr>
          <w:rFonts w:hint="eastAsia" w:ascii="宋体" w:hAnsi="宋体"/>
        </w:rPr>
        <w:t>（4）本次招标范围内涉及的全部项目人员（含中标供应商外包项目的人员），必须按照劳动合同法的规定合法规范用工。中标供应商须全面承担人员涉及劳动关系的所有事宜。若涉及加班等情况的，由中标供应商合理安排加班费、调休、补休等方式，此类费用由供应商在报价中自行测算计入投标总价，采购人不再支付此类费用。</w:t>
      </w:r>
    </w:p>
    <w:p>
      <w:pPr>
        <w:pStyle w:val="52"/>
        <w:snapToGrid w:val="0"/>
        <w:spacing w:before="0" w:line="540" w:lineRule="exact"/>
        <w:ind w:firstLine="480"/>
        <w:rPr>
          <w:rFonts w:ascii="宋体" w:hAnsi="宋体"/>
        </w:rPr>
      </w:pPr>
      <w:r>
        <w:rPr>
          <w:rFonts w:hint="eastAsia" w:ascii="宋体" w:hAnsi="宋体"/>
          <w:szCs w:val="24"/>
        </w:rPr>
        <w:t>（5）</w:t>
      </w:r>
      <w:r>
        <w:rPr>
          <w:rFonts w:hint="eastAsia" w:ascii="宋体" w:hAnsi="宋体"/>
        </w:rPr>
        <w:t>中标供应商承诺在合同期内，为承包区域内提供保洁服务、绿化养护与租摆服务、安全保卫服务、餐饮服务、会议服务、水电气与设备维护、工程类相关服务、第三方专业外包服务等，并承担由此带来的一切风险。</w:t>
      </w:r>
    </w:p>
    <w:p>
      <w:pPr>
        <w:adjustRightInd w:val="0"/>
        <w:spacing w:line="540" w:lineRule="exact"/>
        <w:ind w:firstLine="480" w:firstLineChars="200"/>
        <w:rPr>
          <w:rFonts w:hint="eastAsia" w:ascii="宋体" w:hAnsi="宋体"/>
        </w:rPr>
      </w:pPr>
      <w:r>
        <w:rPr>
          <w:rFonts w:hint="eastAsia" w:ascii="宋体" w:hAnsi="宋体"/>
        </w:rPr>
        <w:t>5.供应商（含中标供应商外包项目的人员）须熟练掌握和使用‘智慧禾勤’平台的中各项功能，包括日常巡更、投诉处理、满意度评价、反馈等等。该平台的首次培训工作由采购人安排，但后续培训工作，由供应商自行培训，采购人不再安排。</w:t>
      </w:r>
    </w:p>
    <w:p>
      <w:pPr>
        <w:adjustRightInd w:val="0"/>
        <w:spacing w:line="540" w:lineRule="exact"/>
        <w:ind w:firstLine="480" w:firstLineChars="200"/>
        <w:rPr>
          <w:rFonts w:hint="eastAsia" w:ascii="宋体" w:hAnsi="宋体"/>
        </w:rPr>
      </w:pPr>
      <w:r>
        <w:rPr>
          <w:rFonts w:hint="eastAsia" w:ascii="宋体" w:hAnsi="宋体"/>
        </w:rPr>
        <w:t>6.安保、保洁、工程维修、会务、餐饮项目每年各组织不少于一次的技能比武，若为采购人主办的，则技能比武涉及的相关费用由中标供应商承担。</w:t>
      </w:r>
    </w:p>
    <w:p>
      <w:pPr>
        <w:adjustRightInd w:val="0"/>
        <w:spacing w:line="540" w:lineRule="exact"/>
        <w:ind w:firstLine="480" w:firstLineChars="200"/>
        <w:rPr>
          <w:rFonts w:hint="eastAsia" w:ascii="宋体" w:hAnsi="宋体"/>
        </w:rPr>
      </w:pPr>
      <w:r>
        <w:rPr>
          <w:rFonts w:hint="eastAsia" w:ascii="宋体" w:hAnsi="宋体"/>
        </w:rPr>
        <w:t>7.项目人员工作时间内，未经采购人书面允许不得做与本项目无关工作。请假、培训、调岗等事宜须事先告知甲方并经甲方同意后，由中标供应商安排相应技能水平人员代岗，同时不得影响本项目正常开展。项目经理须参加采购人或其主管单位组织的检查、考核、应知应会测试等，如检查、考核、测试未达到甲方要求，采购人有权要求更换项目经理。项目经理负责对招标范围内全部的工作进行安排、跟进、检查、监督，及时处理投诉，负责每日对员工的出勤、仪容仪表及劳动纪律等情况进行检查，抓好服务意识建设。做好每日每周每月工作检查记录，每天坚持班前后会、总结、安排、落实工作并及时向采购人汇报。每日对招标范围内区域进行巡查，劝阻和制止不卫生、不文明的现象和行为。</w:t>
      </w:r>
    </w:p>
    <w:p>
      <w:pPr>
        <w:adjustRightInd w:val="0"/>
        <w:spacing w:line="540" w:lineRule="exact"/>
        <w:ind w:firstLine="480" w:firstLineChars="200"/>
        <w:rPr>
          <w:rFonts w:hint="eastAsia" w:ascii="宋体" w:hAnsi="宋体"/>
        </w:rPr>
      </w:pPr>
      <w:r>
        <w:rPr>
          <w:rFonts w:hint="eastAsia" w:ascii="宋体" w:hAnsi="宋体"/>
        </w:rPr>
        <w:t>8.供应商按照城市创建、垃圾分类、禁烟控烟、双碳节能、**防范、节日氛围布置等有关要求成立领导小组、设置专项管理，做好物业服务内容相关的所有工作任务。涉及到的人工费、公共区域节能、禁烟、垃圾分类等的宣传牌和贴纸的材料费、节日氛围布置的灯笼、贴纸、宣传牌等材料费由供应商一并计算于投标报价中，采购人后期不再支付。</w:t>
      </w:r>
    </w:p>
    <w:p>
      <w:pPr>
        <w:adjustRightInd w:val="0"/>
        <w:spacing w:line="540" w:lineRule="exact"/>
        <w:ind w:firstLine="480" w:firstLineChars="200"/>
        <w:rPr>
          <w:rFonts w:hint="eastAsia" w:ascii="宋体" w:hAnsi="宋体"/>
        </w:rPr>
      </w:pPr>
      <w:r>
        <w:rPr>
          <w:rFonts w:hint="eastAsia" w:ascii="宋体" w:hAnsi="宋体"/>
        </w:rPr>
        <w:t>9.供应商按照疫情防控文件要求，做好日常疫情防控工作，涉及费用一并考虑于投标报价中。包含但不限于：门岗测温、查验健康码、疫苗码、行程码等；落实疫情防控应急预案、突发情况的紧急处置；日常消毒：公共区域、重点部位消毒，会议室一会一消以及采购人指定区域的消毒工作；疫情防控中的文明劝导工作；因疫情产生的人工费、物业人员的口罩、消毒药剂药水（符合疫情防控要求）、隔离帐篷等货物采购费用由供应商一并计算于投标报价中，采购人后期不再支付。</w:t>
      </w:r>
    </w:p>
    <w:p>
      <w:pPr>
        <w:adjustRightInd w:val="0"/>
        <w:spacing w:line="540" w:lineRule="exact"/>
        <w:ind w:firstLine="480" w:firstLineChars="200"/>
        <w:rPr>
          <w:rFonts w:hint="eastAsia" w:ascii="宋体" w:hAnsi="宋体" w:cs="微软雅黑"/>
          <w:b/>
          <w:szCs w:val="21"/>
        </w:rPr>
      </w:pPr>
      <w:r>
        <w:rPr>
          <w:rFonts w:hint="eastAsia" w:ascii="宋体" w:hAnsi="宋体"/>
        </w:rPr>
        <w:t>10.招标文件中的工作周期频率、工作要求、工作标准等表述内容若与国家规范标准、省市标准、行业标准有冲突的，以确保项目正常有序运行为目的，中标供应商应当优先按照要求高者执行。</w:t>
      </w:r>
    </w:p>
    <w:p>
      <w:pPr>
        <w:pStyle w:val="2"/>
        <w:ind w:left="480" w:firstLine="404"/>
        <w:rPr>
          <w:rFonts w:hint="eastAsia"/>
        </w:rPr>
      </w:pPr>
    </w:p>
    <w:p>
      <w:pPr>
        <w:numPr>
          <w:ilvl w:val="0"/>
          <w:numId w:val="4"/>
        </w:numPr>
        <w:spacing w:line="360" w:lineRule="auto"/>
        <w:rPr>
          <w:rFonts w:hint="eastAsia" w:ascii="宋体" w:hAnsi="宋体" w:cs="微软雅黑"/>
          <w:b/>
          <w:szCs w:val="21"/>
        </w:rPr>
      </w:pPr>
      <w:r>
        <w:rPr>
          <w:rFonts w:hint="eastAsia" w:ascii="宋体" w:hAnsi="宋体" w:cs="微软雅黑"/>
          <w:b/>
          <w:szCs w:val="21"/>
        </w:rPr>
        <w:t>考核办法</w:t>
      </w:r>
    </w:p>
    <w:p>
      <w:pPr>
        <w:pStyle w:val="2"/>
        <w:ind w:left="0" w:leftChars="0" w:firstLine="0" w:firstLineChars="0"/>
        <w:rPr>
          <w:rFonts w:hint="eastAsia"/>
        </w:rPr>
      </w:pPr>
    </w:p>
    <w:p>
      <w:pPr>
        <w:spacing w:before="120" w:beforeLines="50" w:line="360" w:lineRule="auto"/>
        <w:jc w:val="center"/>
        <w:rPr>
          <w:rFonts w:ascii="宋体" w:hAnsi="宋体"/>
          <w:b/>
        </w:rPr>
      </w:pPr>
      <w:r>
        <w:rPr>
          <w:rFonts w:hint="eastAsia" w:ascii="宋体" w:hAnsi="宋体"/>
          <w:b/>
        </w:rPr>
        <w:t>中南大厦（含质监大院）物业及餐饮服务委托管理月度（年度）考核办法表</w:t>
      </w:r>
    </w:p>
    <w:p>
      <w:pPr>
        <w:tabs>
          <w:tab w:val="left" w:pos="10528"/>
        </w:tabs>
        <w:spacing w:after="120" w:afterLines="50" w:line="360" w:lineRule="auto"/>
        <w:ind w:firstLine="118" w:firstLineChars="49"/>
        <w:jc w:val="left"/>
        <w:rPr>
          <w:rFonts w:ascii="宋体" w:hAnsi="宋体"/>
          <w:b/>
          <w:szCs w:val="15"/>
        </w:rPr>
      </w:pPr>
      <w:r>
        <w:rPr>
          <w:rFonts w:hint="eastAsia" w:ascii="宋体" w:hAnsi="宋体"/>
          <w:b/>
          <w:szCs w:val="15"/>
        </w:rPr>
        <w:t xml:space="preserve">                                        考评时间：</w:t>
      </w:r>
      <w:r>
        <w:rPr>
          <w:rFonts w:hint="eastAsia" w:ascii="宋体" w:hAnsi="宋体"/>
          <w:b/>
          <w:szCs w:val="15"/>
          <w:u w:val="single"/>
        </w:rPr>
        <w:t xml:space="preserve">　  </w:t>
      </w:r>
      <w:r>
        <w:rPr>
          <w:rFonts w:hint="eastAsia" w:ascii="宋体" w:hAnsi="宋体"/>
          <w:b/>
          <w:szCs w:val="15"/>
        </w:rPr>
        <w:t>年</w:t>
      </w:r>
      <w:r>
        <w:rPr>
          <w:rFonts w:hint="eastAsia" w:ascii="宋体" w:hAnsi="宋体"/>
          <w:b/>
          <w:szCs w:val="15"/>
          <w:u w:val="single"/>
        </w:rPr>
        <w:t xml:space="preserve">　 </w:t>
      </w:r>
      <w:r>
        <w:rPr>
          <w:rFonts w:hint="eastAsia" w:ascii="宋体" w:hAnsi="宋体"/>
          <w:b/>
          <w:szCs w:val="15"/>
        </w:rPr>
        <w:t>月</w:t>
      </w:r>
      <w:r>
        <w:rPr>
          <w:rFonts w:hint="eastAsia" w:ascii="宋体" w:hAnsi="宋体"/>
          <w:b/>
          <w:szCs w:val="15"/>
          <w:u w:val="single"/>
        </w:rPr>
        <w:t xml:space="preserve">　  </w:t>
      </w:r>
      <w:r>
        <w:rPr>
          <w:rFonts w:hint="eastAsia" w:ascii="宋体" w:hAnsi="宋体"/>
          <w:b/>
          <w:szCs w:val="15"/>
        </w:rPr>
        <w:t>日</w:t>
      </w:r>
    </w:p>
    <w:tbl>
      <w:tblPr>
        <w:tblStyle w:val="22"/>
        <w:tblW w:w="9498" w:type="dxa"/>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2884"/>
        <w:gridCol w:w="1653"/>
        <w:gridCol w:w="1842"/>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类　型</w:t>
            </w:r>
          </w:p>
        </w:tc>
        <w:tc>
          <w:tcPr>
            <w:tcW w:w="288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考评标准</w:t>
            </w:r>
          </w:p>
        </w:tc>
        <w:tc>
          <w:tcPr>
            <w:tcW w:w="1653"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分值</w:t>
            </w:r>
          </w:p>
        </w:tc>
        <w:tc>
          <w:tcPr>
            <w:tcW w:w="1842"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考评情况</w:t>
            </w:r>
          </w:p>
        </w:tc>
        <w:tc>
          <w:tcPr>
            <w:tcW w:w="993"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得分</w:t>
            </w:r>
          </w:p>
        </w:tc>
        <w:tc>
          <w:tcPr>
            <w:tcW w:w="992"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通用条款（40分）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认真遵守各项行政管理制度,如出现违反工作纪律和制度，给大院文明形象造成一定负面影响的，视情节按次扣</w:t>
            </w:r>
            <w:r>
              <w:rPr>
                <w:rFonts w:ascii="宋体" w:hAnsi="宋体"/>
                <w:kern w:val="0"/>
                <w:sz w:val="18"/>
                <w:szCs w:val="18"/>
              </w:rPr>
              <w:t>2</w:t>
            </w:r>
            <w:r>
              <w:rPr>
                <w:rFonts w:hint="eastAsia" w:ascii="宋体" w:hAnsi="宋体"/>
                <w:kern w:val="0"/>
                <w:sz w:val="18"/>
                <w:szCs w:val="18"/>
              </w:rPr>
              <w:t>－5分，扣完为止。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宋体" w:hAnsi="宋体"/>
                <w:b/>
                <w:bCs/>
                <w:kern w:val="0"/>
                <w:sz w:val="18"/>
                <w:szCs w:val="18"/>
              </w:rPr>
            </w:pPr>
          </w:p>
        </w:tc>
        <w:tc>
          <w:tcPr>
            <w:tcW w:w="2884" w:type="dxa"/>
            <w:noWrap w:val="0"/>
            <w:vAlign w:val="center"/>
          </w:tcPr>
          <w:p>
            <w:pPr>
              <w:widowControl/>
              <w:rPr>
                <w:rFonts w:hint="eastAsia" w:ascii="宋体" w:hAnsi="宋体"/>
                <w:kern w:val="0"/>
                <w:sz w:val="18"/>
                <w:szCs w:val="18"/>
                <w:lang w:val="zh-CN"/>
              </w:rPr>
            </w:pPr>
            <w:r>
              <w:rPr>
                <w:rFonts w:hint="eastAsia" w:ascii="宋体" w:hAnsi="宋体"/>
                <w:kern w:val="0"/>
                <w:sz w:val="18"/>
                <w:szCs w:val="18"/>
              </w:rPr>
              <w:t>员工</w:t>
            </w:r>
            <w:r>
              <w:rPr>
                <w:rFonts w:hint="eastAsia" w:ascii="宋体" w:hAnsi="宋体"/>
                <w:kern w:val="0"/>
                <w:sz w:val="18"/>
                <w:szCs w:val="18"/>
                <w:lang w:val="zh-CN"/>
              </w:rPr>
              <w:t>仪表着装</w:t>
            </w:r>
            <w:r>
              <w:rPr>
                <w:rFonts w:hint="eastAsia" w:ascii="宋体" w:hAnsi="宋体"/>
                <w:kern w:val="0"/>
                <w:sz w:val="18"/>
                <w:szCs w:val="18"/>
              </w:rPr>
              <w:t>规范庄重，</w:t>
            </w:r>
            <w:r>
              <w:rPr>
                <w:rFonts w:hint="eastAsia" w:ascii="宋体" w:hAnsi="宋体"/>
                <w:kern w:val="0"/>
                <w:sz w:val="18"/>
                <w:szCs w:val="18"/>
                <w:lang w:val="zh-CN"/>
              </w:rPr>
              <w:t>男同志不留胡须、长发，女同志不施浓妆、不染反差强烈的异色头发。工作时间，</w:t>
            </w:r>
            <w:r>
              <w:rPr>
                <w:rFonts w:hint="eastAsia" w:ascii="宋体" w:hAnsi="宋体"/>
                <w:kern w:val="0"/>
                <w:sz w:val="18"/>
                <w:szCs w:val="18"/>
              </w:rPr>
              <w:t>统一着工</w:t>
            </w:r>
            <w:r>
              <w:rPr>
                <w:rFonts w:hint="eastAsia" w:ascii="宋体" w:hAnsi="宋体"/>
                <w:kern w:val="0"/>
                <w:sz w:val="18"/>
                <w:szCs w:val="18"/>
                <w:lang w:val="zh-CN"/>
              </w:rPr>
              <w:t>装、佩戴</w:t>
            </w:r>
            <w:r>
              <w:rPr>
                <w:rFonts w:hint="eastAsia" w:ascii="宋体" w:hAnsi="宋体"/>
                <w:kern w:val="0"/>
                <w:sz w:val="18"/>
                <w:szCs w:val="18"/>
              </w:rPr>
              <w:t>工号</w:t>
            </w:r>
            <w:r>
              <w:rPr>
                <w:rFonts w:hint="eastAsia" w:ascii="宋体" w:hAnsi="宋体"/>
                <w:kern w:val="0"/>
                <w:sz w:val="18"/>
                <w:szCs w:val="18"/>
                <w:lang w:val="zh-CN"/>
              </w:rPr>
              <w:t>上岗。</w:t>
            </w:r>
          </w:p>
          <w:p>
            <w:pPr>
              <w:widowControl/>
              <w:rPr>
                <w:rFonts w:ascii="宋体" w:hAnsi="宋体"/>
                <w:kern w:val="0"/>
                <w:sz w:val="18"/>
                <w:szCs w:val="18"/>
              </w:rPr>
            </w:pPr>
            <w:r>
              <w:rPr>
                <w:rFonts w:hint="eastAsia" w:ascii="宋体" w:hAnsi="宋体"/>
                <w:kern w:val="0"/>
                <w:sz w:val="18"/>
                <w:szCs w:val="18"/>
                <w:lang w:val="zh-CN"/>
              </w:rPr>
              <w:t>不得混穿</w:t>
            </w:r>
            <w:r>
              <w:rPr>
                <w:rFonts w:hint="eastAsia" w:ascii="宋体" w:hAnsi="宋体"/>
                <w:kern w:val="0"/>
                <w:sz w:val="18"/>
                <w:szCs w:val="18"/>
              </w:rPr>
              <w:t>并</w:t>
            </w:r>
            <w:r>
              <w:rPr>
                <w:rFonts w:hint="eastAsia" w:ascii="宋体" w:hAnsi="宋体"/>
                <w:kern w:val="0"/>
                <w:sz w:val="18"/>
                <w:szCs w:val="18"/>
                <w:lang w:val="zh-CN"/>
              </w:rPr>
              <w:t>保持</w:t>
            </w:r>
            <w:r>
              <w:rPr>
                <w:rFonts w:hint="eastAsia" w:ascii="宋体" w:hAnsi="宋体"/>
                <w:kern w:val="0"/>
                <w:sz w:val="18"/>
                <w:szCs w:val="18"/>
              </w:rPr>
              <w:t>仪</w:t>
            </w:r>
            <w:r>
              <w:rPr>
                <w:rFonts w:hint="eastAsia" w:ascii="宋体" w:hAnsi="宋体"/>
                <w:kern w:val="0"/>
                <w:sz w:val="18"/>
                <w:szCs w:val="18"/>
                <w:lang w:val="zh-CN"/>
              </w:rPr>
              <w:t>容</w:t>
            </w:r>
            <w:r>
              <w:rPr>
                <w:rFonts w:hint="eastAsia" w:ascii="宋体" w:hAnsi="宋体"/>
                <w:kern w:val="0"/>
                <w:sz w:val="18"/>
                <w:szCs w:val="18"/>
              </w:rPr>
              <w:t>仪表</w:t>
            </w:r>
            <w:r>
              <w:rPr>
                <w:rFonts w:hint="eastAsia" w:ascii="宋体" w:hAnsi="宋体"/>
                <w:kern w:val="0"/>
                <w:sz w:val="18"/>
                <w:szCs w:val="18"/>
                <w:lang w:val="zh-CN"/>
              </w:rPr>
              <w:t>整洁规范。</w:t>
            </w:r>
            <w:r>
              <w:rPr>
                <w:rFonts w:hint="eastAsia" w:ascii="宋体" w:hAnsi="宋体"/>
                <w:kern w:val="0"/>
                <w:sz w:val="18"/>
                <w:szCs w:val="18"/>
              </w:rPr>
              <w:t>如发现违反以上规定情形，按次扣</w:t>
            </w:r>
            <w:r>
              <w:rPr>
                <w:rFonts w:ascii="宋体" w:hAnsi="宋体"/>
                <w:kern w:val="0"/>
                <w:sz w:val="18"/>
                <w:szCs w:val="18"/>
              </w:rPr>
              <w:t>1</w:t>
            </w:r>
            <w:r>
              <w:rPr>
                <w:rFonts w:hint="eastAsia" w:ascii="宋体" w:hAnsi="宋体"/>
                <w:kern w:val="0"/>
                <w:sz w:val="18"/>
                <w:szCs w:val="18"/>
              </w:rPr>
              <w:t>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服务工作期间要求在岗在位，无故出现脱岗、旷工、睡岗等考勤纪律的情形，按次扣</w:t>
            </w:r>
            <w:r>
              <w:rPr>
                <w:rFonts w:ascii="宋体" w:hAnsi="宋体"/>
                <w:kern w:val="0"/>
                <w:sz w:val="18"/>
                <w:szCs w:val="18"/>
              </w:rPr>
              <w:t>1</w:t>
            </w:r>
            <w:r>
              <w:rPr>
                <w:rFonts w:hint="eastAsia" w:ascii="宋体" w:hAnsi="宋体"/>
                <w:kern w:val="0"/>
                <w:sz w:val="18"/>
                <w:szCs w:val="18"/>
              </w:rPr>
              <w:t>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等线" w:hAnsi="等线" w:eastAsia="等线"/>
                <w:kern w:val="0"/>
                <w:sz w:val="18"/>
                <w:szCs w:val="18"/>
              </w:rPr>
            </w:pPr>
          </w:p>
        </w:tc>
        <w:tc>
          <w:tcPr>
            <w:tcW w:w="2884" w:type="dxa"/>
            <w:noWrap w:val="0"/>
            <w:vAlign w:val="top"/>
          </w:tcPr>
          <w:p>
            <w:pPr>
              <w:widowControl/>
              <w:jc w:val="left"/>
              <w:rPr>
                <w:rFonts w:ascii="宋体" w:hAnsi="宋体"/>
                <w:kern w:val="0"/>
                <w:sz w:val="18"/>
                <w:szCs w:val="18"/>
              </w:rPr>
            </w:pPr>
            <w:r>
              <w:rPr>
                <w:rFonts w:hint="eastAsia" w:ascii="宋体" w:hAnsi="宋体"/>
                <w:kern w:val="0"/>
                <w:sz w:val="18"/>
                <w:szCs w:val="18"/>
              </w:rPr>
              <w:t>服务期间使用文明规范用语,如因服务态度生硬或服务质量问题造成有效投诉的，按次扣1分，扣完为止。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服从采购人方合理工作安排,积极配合并完成交办的各项工作任务。如不主动配合或无故拖延，对管理工作造成负面影响的，按次扣1分，扣完为止。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干部职工后勤服务满意度应达到90%及以上，单项服务满意度达到85%及以上。低于目标满意度1个百分点扣1分，扣完为止。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日常服务被市级相关部门在暗访、抽查或检查中发现实质性问题通报批评，并造成一定负面影响和不良后果的，按次扣2分。扣完为止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所配备相关人员均持健康证，相关专业技术人员要求配证并持证上岗。若出现无证上岗，按人每次扣1分，扣完为止。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保洁（7分）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做好职责范围内区域及所属设施设备的清洁保洁（预防性消毒消杀）。如发未按保洁地方标准执行的及预防性消毒消杀盲区，将视情节按次扣1分，扣完为止。未按照疫情防控相关要求执行的，每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7</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tcBorders>
              <w:top w:val="single" w:color="auto" w:sz="4" w:space="0"/>
            </w:tcBorders>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工程维修</w:t>
            </w:r>
          </w:p>
          <w:p>
            <w:pPr>
              <w:widowControl/>
              <w:jc w:val="center"/>
              <w:rPr>
                <w:rFonts w:ascii="宋体" w:hAnsi="宋体"/>
                <w:b/>
                <w:bCs/>
                <w:kern w:val="0"/>
                <w:sz w:val="18"/>
                <w:szCs w:val="18"/>
              </w:rPr>
            </w:pPr>
            <w:r>
              <w:rPr>
                <w:rFonts w:hint="eastAsia" w:ascii="宋体" w:hAnsi="宋体"/>
                <w:b/>
                <w:bCs/>
                <w:kern w:val="0"/>
                <w:sz w:val="18"/>
                <w:szCs w:val="18"/>
              </w:rPr>
              <w:t>（7分）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小型工程维修改造监督管理质量优等、手续齐全、工期按合同落实；房屋日常维护保养及时、维保材料和工具妥善保管合理使用，库存合理无浪费。如出现问题，按项次扣1分，扣完为止。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宋体" w:hAnsi="宋体"/>
                <w:b/>
                <w:bCs/>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及时排查水电气使用情况，防止漏水漏电漏气，未按要求执行的，每次扣1分，扣完为止。节能降耗控制节约使用水电，每超出2年平均值一个百分点扣0.5分，扣完为止。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4</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jc w:val="left"/>
              <w:rPr>
                <w:rFonts w:hint="eastAsia" w:ascii="等线" w:hAnsi="等线" w:eastAsia="等线"/>
                <w:kern w:val="0"/>
                <w:sz w:val="18"/>
                <w:szCs w:val="18"/>
              </w:rPr>
            </w:pPr>
            <w:r>
              <w:rPr>
                <w:rFonts w:hint="eastAsia" w:ascii="等线" w:hAnsi="等线" w:eastAsia="等线"/>
                <w:b/>
                <w:bCs/>
                <w:kern w:val="0"/>
                <w:sz w:val="18"/>
                <w:szCs w:val="18"/>
              </w:rPr>
              <w:t>绿化</w:t>
            </w:r>
            <w:r>
              <w:rPr>
                <w:rFonts w:hint="eastAsia" w:ascii="宋体" w:hAnsi="宋体"/>
                <w:b/>
                <w:bCs/>
                <w:kern w:val="0"/>
                <w:sz w:val="18"/>
                <w:szCs w:val="18"/>
              </w:rPr>
              <w:t>（3分）</w:t>
            </w:r>
          </w:p>
        </w:tc>
        <w:tc>
          <w:tcPr>
            <w:tcW w:w="2884" w:type="dxa"/>
            <w:tcBorders>
              <w:bottom w:val="single" w:color="auto" w:sz="4" w:space="0"/>
            </w:tcBorders>
            <w:noWrap w:val="0"/>
            <w:vAlign w:val="center"/>
          </w:tcPr>
          <w:p>
            <w:pPr>
              <w:widowControl/>
              <w:rPr>
                <w:rFonts w:ascii="宋体" w:hAnsi="宋体"/>
                <w:kern w:val="0"/>
                <w:sz w:val="18"/>
                <w:szCs w:val="18"/>
              </w:rPr>
            </w:pPr>
            <w:r>
              <w:rPr>
                <w:rFonts w:hint="eastAsia" w:ascii="宋体" w:hAnsi="宋体"/>
                <w:kern w:val="0"/>
                <w:sz w:val="18"/>
                <w:szCs w:val="18"/>
              </w:rPr>
              <w:t xml:space="preserve">院内环境整体协调，养护规范，除虫、草、修剪及时，协调室内花草更换及时无枯萎。未按要求落实，按项次扣1分，扣完为止。  </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tcBorders>
              <w:top w:val="single" w:color="auto" w:sz="4" w:space="0"/>
            </w:tcBorders>
            <w:noWrap w:val="0"/>
            <w:vAlign w:val="center"/>
          </w:tcPr>
          <w:p>
            <w:pPr>
              <w:jc w:val="left"/>
              <w:rPr>
                <w:rFonts w:ascii="等线" w:hAnsi="等线" w:eastAsia="等线"/>
                <w:kern w:val="0"/>
                <w:sz w:val="18"/>
                <w:szCs w:val="18"/>
              </w:rPr>
            </w:pPr>
            <w:r>
              <w:rPr>
                <w:rFonts w:hint="eastAsia" w:ascii="宋体" w:hAnsi="宋体"/>
                <w:b/>
                <w:bCs/>
                <w:kern w:val="0"/>
                <w:sz w:val="18"/>
                <w:szCs w:val="18"/>
              </w:rPr>
              <w:t>安全保卫（10分）</w:t>
            </w:r>
          </w:p>
        </w:tc>
        <w:tc>
          <w:tcPr>
            <w:tcW w:w="2884" w:type="dxa"/>
            <w:tcBorders>
              <w:top w:val="single" w:color="auto" w:sz="4" w:space="0"/>
            </w:tcBorders>
            <w:noWrap w:val="0"/>
            <w:vAlign w:val="center"/>
          </w:tcPr>
          <w:p>
            <w:pPr>
              <w:widowControl/>
              <w:rPr>
                <w:rFonts w:ascii="宋体" w:hAnsi="宋体"/>
                <w:kern w:val="0"/>
                <w:sz w:val="18"/>
                <w:szCs w:val="18"/>
              </w:rPr>
            </w:pPr>
            <w:r>
              <w:rPr>
                <w:rFonts w:hint="eastAsia" w:ascii="宋体" w:hAnsi="宋体"/>
                <w:kern w:val="0"/>
                <w:sz w:val="18"/>
                <w:szCs w:val="18"/>
              </w:rPr>
              <w:t>严格按照嘉兴市消防安全重点单位标准落实工作.每项扣0.5分，扣完为止。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tcBorders>
              <w:bottom w:val="single" w:color="auto" w:sz="4" w:space="0"/>
            </w:tcBorders>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按照要求落实安保工作，做好来访人员盘查及登记，保证校园安全；及时组织演练、训练及修改预案；及时清理监控遮蔽物，加强监控盲区巡逻。每项扣1分扣完为止。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tcBorders>
              <w:top w:val="single" w:color="auto" w:sz="4" w:space="0"/>
              <w:bottom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餐饮服务（10分）</w:t>
            </w:r>
          </w:p>
        </w:tc>
        <w:tc>
          <w:tcPr>
            <w:tcW w:w="2884" w:type="dxa"/>
            <w:noWrap w:val="0"/>
            <w:vAlign w:val="center"/>
          </w:tcPr>
          <w:p>
            <w:pPr>
              <w:widowControl/>
              <w:rPr>
                <w:rFonts w:hint="eastAsia" w:ascii="宋体" w:hAnsi="宋体"/>
                <w:kern w:val="0"/>
                <w:sz w:val="18"/>
                <w:szCs w:val="18"/>
              </w:rPr>
            </w:pPr>
            <w:r>
              <w:rPr>
                <w:rFonts w:hint="eastAsia" w:ascii="宋体" w:hAnsi="宋体"/>
                <w:kern w:val="0"/>
                <w:sz w:val="18"/>
                <w:szCs w:val="18"/>
              </w:rPr>
              <w:t>做好“文明用餐、光盘行动”等常态化宣传及提示；控制用餐成本，如若超规定范围，每低一个百分点扣0.2分，扣完为止。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4</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tcBorders>
              <w:top w:val="single" w:color="auto" w:sz="4" w:space="0"/>
              <w:bottom w:val="single" w:color="auto" w:sz="4" w:space="0"/>
            </w:tcBorders>
            <w:noWrap w:val="0"/>
            <w:vAlign w:val="center"/>
          </w:tcPr>
          <w:p>
            <w:pPr>
              <w:jc w:val="left"/>
              <w:rPr>
                <w:rFonts w:ascii="宋体" w:hAnsi="宋体"/>
                <w:b/>
                <w:bCs/>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严格食材采购、验收流程及规定，每周荤素搭配合理制定食谱。每次扣1分扣完为止。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tcBorders>
              <w:top w:val="single" w:color="auto" w:sz="4" w:space="0"/>
              <w:bottom w:val="single" w:color="auto" w:sz="4" w:space="0"/>
            </w:tcBorders>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hint="eastAsia" w:ascii="宋体" w:hAnsi="宋体"/>
                <w:kern w:val="0"/>
                <w:sz w:val="18"/>
                <w:szCs w:val="18"/>
              </w:rPr>
            </w:pPr>
            <w:r>
              <w:rPr>
                <w:rFonts w:hint="eastAsia" w:ascii="宋体" w:hAnsi="宋体"/>
                <w:kern w:val="0"/>
                <w:sz w:val="18"/>
                <w:szCs w:val="18"/>
              </w:rPr>
              <w:t>仓库物品需准确登记，做到账账相符、账实相符。对仓库盘点抽查时，如出现漏记、错记、未及时登记或账实不符的，每次扣1分，扣完为止。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top w:val="single" w:color="auto" w:sz="4" w:space="0"/>
              <w:bottom w:val="single" w:color="auto" w:sz="4" w:space="0"/>
            </w:tcBorders>
            <w:noWrap w:val="0"/>
            <w:vAlign w:val="center"/>
          </w:tcPr>
          <w:p>
            <w:pPr>
              <w:widowControl/>
              <w:jc w:val="left"/>
              <w:rPr>
                <w:rFonts w:hint="eastAsia" w:ascii="宋体" w:hAnsi="宋体"/>
                <w:b/>
                <w:bCs/>
                <w:kern w:val="0"/>
                <w:sz w:val="18"/>
                <w:szCs w:val="18"/>
              </w:rPr>
            </w:pPr>
            <w:r>
              <w:rPr>
                <w:rFonts w:hint="eastAsia" w:ascii="宋体" w:hAnsi="宋体"/>
                <w:b/>
                <w:bCs/>
                <w:kern w:val="0"/>
                <w:sz w:val="18"/>
                <w:szCs w:val="18"/>
              </w:rPr>
              <w:t>会议服务</w:t>
            </w:r>
          </w:p>
          <w:p>
            <w:pPr>
              <w:widowControl/>
              <w:jc w:val="left"/>
              <w:rPr>
                <w:rFonts w:ascii="等线" w:hAnsi="等线" w:eastAsia="等线"/>
                <w:kern w:val="0"/>
                <w:sz w:val="18"/>
                <w:szCs w:val="18"/>
              </w:rPr>
            </w:pPr>
            <w:r>
              <w:rPr>
                <w:rFonts w:hint="eastAsia" w:ascii="宋体" w:hAnsi="宋体"/>
                <w:b/>
                <w:bCs/>
                <w:kern w:val="0"/>
                <w:sz w:val="18"/>
                <w:szCs w:val="18"/>
              </w:rPr>
              <w:t>（3分）</w:t>
            </w:r>
          </w:p>
        </w:tc>
        <w:tc>
          <w:tcPr>
            <w:tcW w:w="2884" w:type="dxa"/>
            <w:noWrap w:val="0"/>
            <w:vAlign w:val="center"/>
          </w:tcPr>
          <w:p>
            <w:pPr>
              <w:widowControl/>
              <w:rPr>
                <w:rFonts w:hint="eastAsia" w:ascii="宋体" w:hAnsi="宋体"/>
                <w:kern w:val="0"/>
                <w:sz w:val="18"/>
                <w:szCs w:val="18"/>
              </w:rPr>
            </w:pPr>
            <w:r>
              <w:rPr>
                <w:rFonts w:hint="eastAsia" w:ascii="宋体" w:hAnsi="宋体"/>
                <w:kern w:val="0"/>
                <w:sz w:val="18"/>
                <w:szCs w:val="18"/>
              </w:rPr>
              <w:t>对会(课)前、会(课)后进行定期检查，保证会议期间设备正常运行，设备出现故障时，及时协调解决。会议（培训）各环节出现衔接不畅对会议（培训）造成不良影响和后果的，视情形按次扣1-3分，扣完为止。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举报投诉（10分）</w:t>
            </w:r>
          </w:p>
        </w:tc>
        <w:tc>
          <w:tcPr>
            <w:tcW w:w="2884" w:type="dxa"/>
            <w:tcBorders>
              <w:top w:val="single" w:color="auto"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有举报、投诉、曝光、市长电话等且经查后情况属实的，或造成不良影响和后果的，视情形按次扣1-5分，扣完为止。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其他</w:t>
            </w:r>
          </w:p>
          <w:p>
            <w:pPr>
              <w:widowControl/>
              <w:jc w:val="center"/>
              <w:rPr>
                <w:rFonts w:ascii="宋体" w:hAnsi="宋体"/>
                <w:b/>
                <w:bCs/>
                <w:kern w:val="0"/>
                <w:sz w:val="18"/>
                <w:szCs w:val="18"/>
              </w:rPr>
            </w:pPr>
            <w:r>
              <w:rPr>
                <w:rFonts w:hint="eastAsia" w:ascii="宋体" w:hAnsi="宋体"/>
                <w:b/>
                <w:bCs/>
                <w:kern w:val="0"/>
                <w:sz w:val="18"/>
                <w:szCs w:val="18"/>
              </w:rPr>
              <w:t>（10分）</w:t>
            </w:r>
          </w:p>
        </w:tc>
        <w:tc>
          <w:tcPr>
            <w:tcW w:w="2884" w:type="dxa"/>
            <w:tcBorders>
              <w:top w:val="single" w:color="auto"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考评人认为需要扣分的项目</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1134" w:type="dxa"/>
            <w:tcBorders>
              <w:top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合计得分</w:t>
            </w:r>
          </w:p>
        </w:tc>
        <w:tc>
          <w:tcPr>
            <w:tcW w:w="7372" w:type="dxa"/>
            <w:gridSpan w:val="4"/>
            <w:noWrap w:val="0"/>
            <w:vAlign w:val="center"/>
          </w:tcPr>
          <w:p>
            <w:pPr>
              <w:widowControl/>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noWrap w:val="0"/>
            <w:vAlign w:val="center"/>
          </w:tcPr>
          <w:p>
            <w:pPr>
              <w:widowControl/>
              <w:jc w:val="center"/>
              <w:rPr>
                <w:rFonts w:ascii="宋体" w:hAnsi="宋体"/>
                <w:b/>
                <w:bCs/>
                <w:kern w:val="0"/>
                <w:sz w:val="18"/>
                <w:szCs w:val="18"/>
              </w:rPr>
            </w:pPr>
            <w:r>
              <w:rPr>
                <w:rFonts w:hint="eastAsia" w:ascii="宋体" w:hAnsi="宋体"/>
                <w:b/>
                <w:bCs/>
                <w:kern w:val="0"/>
                <w:sz w:val="18"/>
                <w:szCs w:val="18"/>
              </w:rPr>
              <w:t>特殊条款</w:t>
            </w:r>
          </w:p>
        </w:tc>
        <w:tc>
          <w:tcPr>
            <w:tcW w:w="7372" w:type="dxa"/>
            <w:gridSpan w:val="4"/>
            <w:noWrap w:val="0"/>
            <w:vAlign w:val="center"/>
          </w:tcPr>
          <w:p>
            <w:pPr>
              <w:widowControl/>
              <w:jc w:val="left"/>
              <w:rPr>
                <w:rFonts w:ascii="宋体" w:hAnsi="宋体"/>
                <w:kern w:val="0"/>
                <w:sz w:val="18"/>
                <w:szCs w:val="18"/>
              </w:rPr>
            </w:pPr>
            <w:r>
              <w:rPr>
                <w:rFonts w:hint="eastAsia" w:ascii="宋体" w:hAnsi="宋体"/>
                <w:kern w:val="0"/>
                <w:sz w:val="18"/>
                <w:szCs w:val="18"/>
              </w:rPr>
              <w:t>被省、市、区相关部门检查发现各类安全隐患问题并被通报批评，将在当月考核结果的基础上自动下降一个评分等级。</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trPr>
        <w:tc>
          <w:tcPr>
            <w:tcW w:w="1134" w:type="dxa"/>
            <w:vMerge w:val="continue"/>
            <w:noWrap w:val="0"/>
            <w:vAlign w:val="center"/>
          </w:tcPr>
          <w:p>
            <w:pPr>
              <w:widowControl/>
              <w:jc w:val="left"/>
              <w:rPr>
                <w:rFonts w:ascii="宋体" w:hAnsi="宋体"/>
                <w:b/>
                <w:bCs/>
                <w:kern w:val="0"/>
                <w:sz w:val="18"/>
                <w:szCs w:val="18"/>
              </w:rPr>
            </w:pPr>
          </w:p>
        </w:tc>
        <w:tc>
          <w:tcPr>
            <w:tcW w:w="7372" w:type="dxa"/>
            <w:gridSpan w:val="4"/>
            <w:noWrap w:val="0"/>
            <w:vAlign w:val="center"/>
          </w:tcPr>
          <w:p>
            <w:pPr>
              <w:widowControl/>
              <w:jc w:val="left"/>
              <w:rPr>
                <w:rFonts w:ascii="宋体" w:hAnsi="宋体"/>
                <w:kern w:val="0"/>
                <w:sz w:val="18"/>
                <w:szCs w:val="18"/>
              </w:rPr>
            </w:pPr>
            <w:r>
              <w:rPr>
                <w:rFonts w:hint="eastAsia" w:ascii="宋体" w:hAnsi="宋体"/>
                <w:kern w:val="0"/>
                <w:sz w:val="18"/>
                <w:szCs w:val="18"/>
              </w:rPr>
              <w:t>出现重大投诉及重大安全责任事故（经核实确属中标供应商管理责任）的情况，将当月评分等级为不合格，并承担全部责任。</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考评人</w:t>
            </w:r>
          </w:p>
        </w:tc>
        <w:tc>
          <w:tcPr>
            <w:tcW w:w="7372" w:type="dxa"/>
            <w:gridSpan w:val="4"/>
            <w:noWrap w:val="0"/>
            <w:vAlign w:val="center"/>
          </w:tcPr>
          <w:p>
            <w:pPr>
              <w:widowControl/>
              <w:jc w:val="center"/>
              <w:rPr>
                <w:rFonts w:ascii="宋体" w:hAnsi="宋体"/>
                <w:b/>
                <w:bCs/>
                <w:kern w:val="0"/>
                <w:sz w:val="18"/>
                <w:szCs w:val="18"/>
              </w:rPr>
            </w:pPr>
            <w:r>
              <w:rPr>
                <w:rFonts w:hint="eastAsia" w:ascii="宋体" w:hAnsi="宋体"/>
                <w:b/>
                <w:bCs/>
                <w:kern w:val="0"/>
                <w:sz w:val="18"/>
                <w:szCs w:val="18"/>
              </w:rPr>
              <w:t>　</w:t>
            </w:r>
          </w:p>
        </w:tc>
        <w:tc>
          <w:tcPr>
            <w:tcW w:w="992"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说　明</w:t>
            </w:r>
          </w:p>
        </w:tc>
        <w:tc>
          <w:tcPr>
            <w:tcW w:w="8364" w:type="dxa"/>
            <w:gridSpan w:val="5"/>
            <w:noWrap w:val="0"/>
            <w:vAlign w:val="center"/>
          </w:tcPr>
          <w:p>
            <w:pPr>
              <w:widowControl/>
              <w:rPr>
                <w:rFonts w:ascii="宋体" w:hAnsi="宋体"/>
                <w:kern w:val="0"/>
                <w:sz w:val="18"/>
                <w:szCs w:val="18"/>
              </w:rPr>
            </w:pPr>
          </w:p>
        </w:tc>
      </w:tr>
    </w:tbl>
    <w:p/>
    <w:p>
      <w:pPr>
        <w:spacing w:line="360" w:lineRule="auto"/>
        <w:rPr>
          <w:rFonts w:hint="eastAsia" w:ascii="宋体" w:hAnsi="宋体"/>
        </w:rPr>
      </w:pPr>
      <w:r>
        <w:rPr>
          <w:rFonts w:hint="eastAsia" w:ascii="宋体" w:hAnsi="宋体"/>
          <w:b/>
        </w:rPr>
        <w:t>注：</w:t>
      </w:r>
      <w:r>
        <w:rPr>
          <w:rFonts w:hint="eastAsia" w:ascii="宋体" w:hAnsi="宋体"/>
        </w:rPr>
        <w:t>月度考评占最终年度考评成绩权重的50%，年度考核占全年考评成绩权重的50%，按权重占比计算得出最终年度绩效考评综合得分，综合得分90分及以上的，视为年度综合考核为优秀，80分（含）-90分（不含）为良好，70分（含）-80分（不含）为合格，70分以下为不合格。</w:t>
      </w:r>
    </w:p>
    <w:p>
      <w:pPr>
        <w:spacing w:line="360" w:lineRule="auto"/>
        <w:ind w:firstLine="480" w:firstLineChars="200"/>
        <w:rPr>
          <w:rFonts w:ascii="宋体" w:hAnsi="宋体"/>
        </w:rPr>
      </w:pPr>
      <w:r>
        <w:rPr>
          <w:rFonts w:hint="eastAsia" w:ascii="宋体" w:hAnsi="宋体"/>
          <w:lang w:eastAsia="zh-CN"/>
        </w:rPr>
        <w:t>合同</w:t>
      </w:r>
      <w:r>
        <w:rPr>
          <w:rFonts w:hint="eastAsia" w:ascii="宋体" w:hAnsi="宋体"/>
        </w:rPr>
        <w:t>金额的5%作为应急与考核费用，考核费支付：年度综合考核结果为优秀的支付100%，良好的支付90%，合格的支付80%，不合格的考核费将全部扣除。考核等次为合格、不合格的，采购人有权保留合同续签的权力，如造成损失的由中标供应商进行赔偿，采购人有权保留追究中标供应商法律责任的权力。</w:t>
      </w:r>
    </w:p>
    <w:p>
      <w:pPr>
        <w:spacing w:line="360" w:lineRule="auto"/>
        <w:ind w:firstLine="480" w:firstLineChars="200"/>
        <w:rPr>
          <w:rFonts w:ascii="宋体" w:hAnsi="宋体"/>
        </w:rPr>
      </w:pPr>
      <w:r>
        <w:rPr>
          <w:rFonts w:hint="eastAsia" w:ascii="宋体" w:hAnsi="宋体"/>
        </w:rPr>
        <w:t>1.采购人将不定期对在岗人员进行核查，如有未到岗人员，以该岗位工资费用为基数，按天数从服务费中扣罚。</w:t>
      </w:r>
    </w:p>
    <w:p>
      <w:pPr>
        <w:spacing w:line="360" w:lineRule="auto"/>
        <w:ind w:firstLine="480" w:firstLineChars="200"/>
        <w:rPr>
          <w:rFonts w:ascii="宋体" w:hAnsi="宋体"/>
        </w:rPr>
      </w:pPr>
      <w:r>
        <w:rPr>
          <w:rFonts w:hint="eastAsia" w:ascii="宋体" w:hAnsi="宋体"/>
        </w:rPr>
        <w:t>2</w:t>
      </w:r>
      <w:r>
        <w:rPr>
          <w:rFonts w:ascii="宋体" w:hAnsi="宋体"/>
        </w:rPr>
        <w:t>.</w:t>
      </w:r>
      <w:r>
        <w:rPr>
          <w:rFonts w:hint="eastAsia" w:ascii="宋体" w:hAnsi="宋体"/>
        </w:rPr>
        <w:t>采购人</w:t>
      </w:r>
      <w:r>
        <w:rPr>
          <w:rFonts w:ascii="宋体" w:hAnsi="宋体"/>
        </w:rPr>
        <w:t>将</w:t>
      </w:r>
      <w:r>
        <w:rPr>
          <w:rFonts w:hint="eastAsia" w:ascii="宋体" w:hAnsi="宋体"/>
        </w:rPr>
        <w:t>不定期</w:t>
      </w:r>
      <w:r>
        <w:rPr>
          <w:rFonts w:ascii="宋体" w:hAnsi="宋体"/>
        </w:rPr>
        <w:t>对在岗</w:t>
      </w:r>
      <w:r>
        <w:rPr>
          <w:rFonts w:hint="eastAsia" w:ascii="宋体" w:hAnsi="宋体"/>
        </w:rPr>
        <w:t>保安、高配</w:t>
      </w:r>
      <w:r>
        <w:rPr>
          <w:rFonts w:ascii="宋体" w:hAnsi="宋体"/>
        </w:rPr>
        <w:t>人员</w:t>
      </w:r>
      <w:r>
        <w:rPr>
          <w:rFonts w:hint="eastAsia" w:ascii="宋体" w:hAnsi="宋体"/>
        </w:rPr>
        <w:t>等</w:t>
      </w:r>
      <w:r>
        <w:rPr>
          <w:rFonts w:ascii="宋体" w:hAnsi="宋体"/>
        </w:rPr>
        <w:t>人员</w:t>
      </w:r>
      <w:r>
        <w:rPr>
          <w:rFonts w:hint="eastAsia" w:ascii="宋体" w:hAnsi="宋体"/>
        </w:rPr>
        <w:t>持证</w:t>
      </w:r>
      <w:r>
        <w:rPr>
          <w:rFonts w:ascii="宋体" w:hAnsi="宋体"/>
        </w:rPr>
        <w:t>情况</w:t>
      </w:r>
      <w:r>
        <w:rPr>
          <w:rFonts w:hint="eastAsia" w:ascii="宋体" w:hAnsi="宋体"/>
        </w:rPr>
        <w:t>进行</w:t>
      </w:r>
      <w:r>
        <w:rPr>
          <w:rFonts w:ascii="宋体" w:hAnsi="宋体"/>
        </w:rPr>
        <w:t>核查，</w:t>
      </w:r>
      <w:r>
        <w:rPr>
          <w:rFonts w:hint="eastAsia" w:ascii="宋体" w:hAnsi="宋体"/>
        </w:rPr>
        <w:t>新</w:t>
      </w:r>
      <w:r>
        <w:rPr>
          <w:rFonts w:ascii="宋体" w:hAnsi="宋体"/>
        </w:rPr>
        <w:t>入职保安</w:t>
      </w:r>
      <w:r>
        <w:rPr>
          <w:rFonts w:hint="eastAsia" w:ascii="宋体" w:hAnsi="宋体"/>
        </w:rPr>
        <w:t>、高配人</w:t>
      </w:r>
      <w:r>
        <w:rPr>
          <w:rFonts w:ascii="宋体" w:hAnsi="宋体"/>
        </w:rPr>
        <w:t>员</w:t>
      </w:r>
      <w:r>
        <w:rPr>
          <w:rFonts w:hint="eastAsia" w:ascii="宋体" w:hAnsi="宋体"/>
        </w:rPr>
        <w:t>等人员应</w:t>
      </w:r>
      <w:r>
        <w:rPr>
          <w:rFonts w:ascii="宋体" w:hAnsi="宋体"/>
        </w:rPr>
        <w:t>在入职一个月内取得</w:t>
      </w:r>
      <w:r>
        <w:rPr>
          <w:rFonts w:hint="eastAsia" w:ascii="宋体" w:hAnsi="宋体"/>
        </w:rPr>
        <w:t>专业从业上岗证，</w:t>
      </w:r>
      <w:r>
        <w:rPr>
          <w:rFonts w:ascii="宋体" w:hAnsi="宋体"/>
        </w:rPr>
        <w:t>如</w:t>
      </w:r>
      <w:r>
        <w:rPr>
          <w:rFonts w:hint="eastAsia" w:ascii="宋体" w:hAnsi="宋体"/>
        </w:rPr>
        <w:t>超过</w:t>
      </w:r>
      <w:r>
        <w:rPr>
          <w:rFonts w:ascii="宋体" w:hAnsi="宋体"/>
        </w:rPr>
        <w:t>一个月未</w:t>
      </w:r>
      <w:r>
        <w:rPr>
          <w:rFonts w:hint="eastAsia" w:ascii="宋体" w:hAnsi="宋体"/>
        </w:rPr>
        <w:t>持证的（除</w:t>
      </w:r>
      <w:r>
        <w:rPr>
          <w:rFonts w:ascii="宋体" w:hAnsi="宋体"/>
        </w:rPr>
        <w:t>主管部门原因不能及时考证的</w:t>
      </w:r>
      <w:r>
        <w:rPr>
          <w:rFonts w:hint="eastAsia" w:ascii="宋体" w:hAnsi="宋体"/>
        </w:rPr>
        <w:t>），以该</w:t>
      </w:r>
      <w:r>
        <w:rPr>
          <w:rFonts w:ascii="宋体" w:hAnsi="宋体"/>
        </w:rPr>
        <w:t>岗位</w:t>
      </w:r>
      <w:r>
        <w:rPr>
          <w:rFonts w:hint="eastAsia" w:ascii="宋体" w:hAnsi="宋体"/>
        </w:rPr>
        <w:t>中标</w:t>
      </w:r>
      <w:r>
        <w:rPr>
          <w:rFonts w:ascii="宋体" w:hAnsi="宋体"/>
        </w:rPr>
        <w:t>单价</w:t>
      </w:r>
      <w:r>
        <w:rPr>
          <w:rFonts w:hint="eastAsia" w:ascii="宋体" w:hAnsi="宋体"/>
        </w:rPr>
        <w:t>的</w:t>
      </w:r>
      <w:r>
        <w:rPr>
          <w:rFonts w:ascii="宋体" w:hAnsi="宋体"/>
        </w:rPr>
        <w:t>3</w:t>
      </w:r>
      <w:r>
        <w:rPr>
          <w:rFonts w:hint="eastAsia" w:ascii="宋体" w:hAnsi="宋体"/>
        </w:rPr>
        <w:t>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p>
    <w:p>
      <w:pPr>
        <w:spacing w:line="360" w:lineRule="auto"/>
        <w:ind w:firstLine="480" w:firstLineChars="200"/>
        <w:rPr>
          <w:rFonts w:ascii="宋体" w:hAnsi="宋体"/>
        </w:rPr>
      </w:pPr>
      <w:r>
        <w:rPr>
          <w:rFonts w:hint="eastAsia" w:ascii="宋体" w:hAnsi="宋体"/>
        </w:rPr>
        <w:t>3</w:t>
      </w:r>
      <w:r>
        <w:rPr>
          <w:rFonts w:ascii="宋体" w:hAnsi="宋体"/>
        </w:rPr>
        <w:t>.</w:t>
      </w:r>
      <w:r>
        <w:rPr>
          <w:rFonts w:hint="eastAsia" w:ascii="宋体" w:hAnsi="宋体"/>
        </w:rPr>
        <w:t>采购人</w:t>
      </w:r>
      <w:r>
        <w:rPr>
          <w:rFonts w:ascii="宋体" w:hAnsi="宋体"/>
        </w:rPr>
        <w:t>将</w:t>
      </w:r>
      <w:r>
        <w:rPr>
          <w:rFonts w:hint="eastAsia" w:ascii="宋体" w:hAnsi="宋体"/>
        </w:rPr>
        <w:t>不定期</w:t>
      </w:r>
      <w:r>
        <w:rPr>
          <w:rFonts w:ascii="宋体" w:hAnsi="宋体"/>
        </w:rPr>
        <w:t>对在岗</w:t>
      </w:r>
      <w:r>
        <w:rPr>
          <w:rFonts w:hint="eastAsia" w:ascii="宋体" w:hAnsi="宋体"/>
        </w:rPr>
        <w:t>保安</w:t>
      </w:r>
      <w:r>
        <w:rPr>
          <w:rFonts w:ascii="宋体" w:hAnsi="宋体"/>
        </w:rPr>
        <w:t>人员</w:t>
      </w:r>
      <w:r>
        <w:rPr>
          <w:rFonts w:hint="eastAsia" w:ascii="宋体" w:hAnsi="宋体"/>
        </w:rPr>
        <w:t>年龄</w:t>
      </w:r>
      <w:r>
        <w:rPr>
          <w:rFonts w:ascii="宋体" w:hAnsi="宋体"/>
        </w:rPr>
        <w:t>情况</w:t>
      </w:r>
      <w:r>
        <w:rPr>
          <w:rFonts w:hint="eastAsia" w:ascii="宋体" w:hAnsi="宋体"/>
        </w:rPr>
        <w:t>进行</w:t>
      </w:r>
      <w:r>
        <w:rPr>
          <w:rFonts w:ascii="宋体" w:hAnsi="宋体"/>
        </w:rPr>
        <w:t>核查，</w:t>
      </w:r>
      <w:r>
        <w:rPr>
          <w:rFonts w:hint="eastAsia" w:ascii="宋体" w:hAnsi="宋体"/>
        </w:rPr>
        <w:t>如</w:t>
      </w:r>
      <w:r>
        <w:rPr>
          <w:rFonts w:ascii="宋体" w:hAnsi="宋体"/>
        </w:rPr>
        <w:t>保安员</w:t>
      </w:r>
      <w:r>
        <w:rPr>
          <w:rFonts w:hint="eastAsia" w:ascii="宋体" w:hAnsi="宋体"/>
        </w:rPr>
        <w:t>年龄未</w:t>
      </w:r>
      <w:r>
        <w:rPr>
          <w:rFonts w:ascii="宋体" w:hAnsi="宋体"/>
        </w:rPr>
        <w:t>满足</w:t>
      </w:r>
      <w:r>
        <w:rPr>
          <w:rFonts w:hint="eastAsia" w:ascii="宋体" w:hAnsi="宋体"/>
        </w:rPr>
        <w:t>招标文件</w:t>
      </w:r>
      <w:r>
        <w:rPr>
          <w:rFonts w:ascii="宋体" w:hAnsi="宋体"/>
        </w:rPr>
        <w:t>要求的</w:t>
      </w:r>
      <w:r>
        <w:rPr>
          <w:rFonts w:hint="eastAsia" w:ascii="宋体" w:hAnsi="宋体"/>
        </w:rPr>
        <w:t>，未超过一个月</w:t>
      </w:r>
      <w:r>
        <w:rPr>
          <w:rFonts w:ascii="宋体" w:hAnsi="宋体"/>
        </w:rPr>
        <w:t>的</w:t>
      </w:r>
      <w:r>
        <w:rPr>
          <w:rFonts w:hint="eastAsia" w:ascii="宋体" w:hAnsi="宋体"/>
        </w:rPr>
        <w:t>以该</w:t>
      </w:r>
      <w:r>
        <w:rPr>
          <w:rFonts w:ascii="宋体" w:hAnsi="宋体"/>
        </w:rPr>
        <w:t>岗位</w:t>
      </w:r>
      <w:r>
        <w:rPr>
          <w:rFonts w:hint="eastAsia" w:ascii="宋体" w:hAnsi="宋体"/>
        </w:rPr>
        <w:t>中标</w:t>
      </w:r>
      <w:r>
        <w:rPr>
          <w:rFonts w:ascii="宋体" w:hAnsi="宋体"/>
        </w:rPr>
        <w:t>单价</w:t>
      </w:r>
      <w:r>
        <w:rPr>
          <w:rFonts w:hint="eastAsia" w:ascii="宋体" w:hAnsi="宋体"/>
        </w:rPr>
        <w:t>的20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r>
        <w:rPr>
          <w:rFonts w:hint="eastAsia" w:ascii="宋体" w:hAnsi="宋体"/>
        </w:rPr>
        <w:t>，超过一个月</w:t>
      </w:r>
      <w:r>
        <w:rPr>
          <w:rFonts w:ascii="宋体" w:hAnsi="宋体"/>
        </w:rPr>
        <w:t>的</w:t>
      </w:r>
      <w:r>
        <w:rPr>
          <w:rFonts w:hint="eastAsia" w:ascii="宋体" w:hAnsi="宋体"/>
        </w:rPr>
        <w:t>以该</w:t>
      </w:r>
      <w:r>
        <w:rPr>
          <w:rFonts w:ascii="宋体" w:hAnsi="宋体"/>
        </w:rPr>
        <w:t>岗位</w:t>
      </w:r>
      <w:r>
        <w:rPr>
          <w:rFonts w:hint="eastAsia" w:ascii="宋体" w:hAnsi="宋体"/>
        </w:rPr>
        <w:t>中标</w:t>
      </w:r>
      <w:r>
        <w:rPr>
          <w:rFonts w:ascii="宋体" w:hAnsi="宋体"/>
        </w:rPr>
        <w:t>单价</w:t>
      </w:r>
      <w:r>
        <w:rPr>
          <w:rFonts w:hint="eastAsia" w:ascii="宋体" w:hAnsi="宋体"/>
        </w:rPr>
        <w:t>的</w:t>
      </w:r>
      <w:r>
        <w:rPr>
          <w:rFonts w:ascii="宋体" w:hAnsi="宋体"/>
        </w:rPr>
        <w:t>5</w:t>
      </w:r>
      <w:r>
        <w:rPr>
          <w:rFonts w:hint="eastAsia" w:ascii="宋体" w:hAnsi="宋体"/>
        </w:rPr>
        <w:t>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p>
    <w:p>
      <w:pPr>
        <w:spacing w:line="360" w:lineRule="auto"/>
        <w:ind w:firstLine="480" w:firstLineChars="200"/>
        <w:rPr>
          <w:rFonts w:ascii="宋体" w:hAnsi="宋体"/>
        </w:rPr>
      </w:pPr>
      <w:r>
        <w:rPr>
          <w:rFonts w:hint="eastAsia" w:ascii="宋体" w:hAnsi="宋体"/>
        </w:rPr>
        <w:t>4</w:t>
      </w:r>
      <w:r>
        <w:rPr>
          <w:rFonts w:ascii="宋体" w:hAnsi="宋体"/>
        </w:rPr>
        <w:t>.</w:t>
      </w:r>
      <w:r>
        <w:rPr>
          <w:rFonts w:hint="eastAsia" w:ascii="宋体" w:hAnsi="宋体"/>
        </w:rPr>
        <w:t>采购人将对后勤服务委托管理服务质量进行全过程监控，中标供应商</w:t>
      </w:r>
      <w:r>
        <w:rPr>
          <w:rFonts w:ascii="宋体" w:hAnsi="宋体"/>
        </w:rPr>
        <w:t>服务</w:t>
      </w:r>
      <w:r>
        <w:rPr>
          <w:rFonts w:hint="eastAsia" w:ascii="宋体" w:hAnsi="宋体"/>
        </w:rPr>
        <w:t>人员日常工作不到位、不达标或有违约现象，将依据合同约定，作出相应的违约处理与处罚；</w:t>
      </w:r>
      <w:r>
        <w:rPr>
          <w:rFonts w:ascii="宋体" w:hAnsi="宋体"/>
        </w:rPr>
        <w:t>如巡逻保安员工作期间</w:t>
      </w:r>
      <w:r>
        <w:rPr>
          <w:rFonts w:hint="eastAsia" w:ascii="宋体" w:hAnsi="宋体"/>
        </w:rPr>
        <w:t>睡觉或长时间玩弄</w:t>
      </w:r>
      <w:r>
        <w:rPr>
          <w:rFonts w:ascii="宋体" w:hAnsi="宋体"/>
        </w:rPr>
        <w:t>手机的，</w:t>
      </w:r>
      <w:r>
        <w:rPr>
          <w:rFonts w:hint="eastAsia" w:ascii="宋体" w:hAnsi="宋体"/>
        </w:rPr>
        <w:t>每次按该岗位中标单价的</w:t>
      </w:r>
      <w:r>
        <w:rPr>
          <w:rFonts w:ascii="宋体" w:hAnsi="宋体"/>
        </w:rPr>
        <w:t>10%</w:t>
      </w:r>
      <w:r>
        <w:rPr>
          <w:rFonts w:hint="eastAsia" w:ascii="宋体" w:hAnsi="宋体"/>
        </w:rPr>
        <w:t>进行扣罚。</w:t>
      </w:r>
    </w:p>
    <w:p>
      <w:pPr>
        <w:spacing w:line="360" w:lineRule="auto"/>
        <w:ind w:firstLine="480" w:firstLineChars="200"/>
        <w:rPr>
          <w:rFonts w:hint="eastAsia" w:ascii="宋体" w:hAnsi="宋体"/>
        </w:rPr>
      </w:pPr>
      <w:r>
        <w:rPr>
          <w:rFonts w:hint="eastAsia" w:ascii="宋体" w:hAnsi="宋体"/>
        </w:rPr>
        <w:t>5.中标供应商若进行重要岗位人员更换，须提前一个月告知采购人，且经采购人同意，否则采购人有权核减服务费。</w:t>
      </w:r>
      <w:bookmarkStart w:id="55" w:name="_Toc82338245"/>
      <w:bookmarkStart w:id="56" w:name="_Toc485648402"/>
      <w:bookmarkStart w:id="57" w:name="_Toc211745569"/>
      <w:bookmarkStart w:id="58" w:name="_Toc82873328"/>
    </w:p>
    <w:p>
      <w:pPr>
        <w:pStyle w:val="5"/>
        <w:spacing w:line="360" w:lineRule="auto"/>
        <w:rPr>
          <w:rFonts w:hint="eastAsia" w:ascii="宋体" w:hAnsi="宋体"/>
        </w:rPr>
      </w:pPr>
    </w:p>
    <w:p>
      <w:pPr>
        <w:pStyle w:val="5"/>
        <w:spacing w:line="360" w:lineRule="auto"/>
        <w:rPr>
          <w:rFonts w:ascii="宋体" w:hAnsi="宋体"/>
          <w:sz w:val="28"/>
          <w:szCs w:val="28"/>
          <w:lang w:bidi="en-US"/>
        </w:rPr>
      </w:pPr>
      <w:r>
        <w:rPr>
          <w:rFonts w:hint="eastAsia" w:ascii="宋体" w:hAnsi="宋体"/>
        </w:rPr>
        <w:t>八、报价说明及原则</w:t>
      </w:r>
    </w:p>
    <w:p>
      <w:pPr>
        <w:widowControl/>
        <w:adjustRightInd w:val="0"/>
        <w:snapToGrid w:val="0"/>
        <w:spacing w:line="360" w:lineRule="auto"/>
        <w:ind w:firstLine="480"/>
        <w:jc w:val="left"/>
        <w:rPr>
          <w:rFonts w:hint="eastAsia" w:ascii="宋体" w:hAnsi="宋体"/>
          <w:bCs/>
          <w:highlight w:val="yellow"/>
        </w:rPr>
      </w:pPr>
      <w:r>
        <w:rPr>
          <w:rFonts w:hint="eastAsia" w:ascii="宋体" w:hAnsi="宋体"/>
          <w:bCs/>
        </w:rPr>
        <w:t>1、合同期限内综合物业、安保服务费报价说明：</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（1）</w:t>
      </w:r>
      <w:r>
        <w:rPr>
          <w:rFonts w:hint="eastAsia" w:ascii="宋体" w:hAnsi="宋体"/>
        </w:rPr>
        <w:t>项目的水电气能耗费、工程类配件、餐饮类物件（损耗率在5%以内）、餐饮原材料采购由采购人负责，其他均由中标供应商考虑在投标报价中，采购人后期不再支付相关费用。</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2）合同期限物业、安保服务费应根据服务内容综合报价。服务费应充分考虑合同期内包括的服务成本、法定税费和管理企业利润等，由各供应商根据招标文件所提供的资料自行测算自行决定报价，但不得以低于企业成本的报价投标。一经中标，中标范围内的投标报价作为中标供应商与采购人签订的合同上限金额。</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（3）合同期限内服务价格均不得调整，供应商应充分考虑采购人所在地最低工资标准调整、用工成本增加以及物价变动等因素，谨慎合理报价。</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4）根据项目的特点，双休日、节假日、重要接待等均属于应提供正常物业、保安服务的时间，中标供应商应予以充分考虑，将由此产生的加班、服务延时等所有费用纳入本次投标报价，采购人无需另行支付费用。</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（5）本项目服务人员统一着工作服（不同工种有所区分）并佩戴工号牌，由中标供应商购置，费用包含在投标总价内，服装样式需经采购人审核同意。</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（6）所有为完成项目服务所需的耗材、办公设备、设施设备、工具等均由中标供应商购置，费用包含在本次投标总价内。</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7）中标供应商需根据本项目的要求提供物业使用标识，包括但不限于节能标识、安全提示标识、设备标识等，费用由中标供应商负责。中标供应商还应配合采购人做好本项目温馨提示、小型标语等营造氛围和提升品质的，由中标供应商提供方案，报采购人审核通过后实施，费用由中标供应商承担。</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2、合同期限内其他服务费报价说明：</w:t>
      </w:r>
    </w:p>
    <w:p>
      <w:pPr>
        <w:widowControl/>
        <w:adjustRightInd w:val="0"/>
        <w:snapToGrid w:val="0"/>
        <w:spacing w:line="360" w:lineRule="auto"/>
        <w:ind w:firstLine="360" w:firstLineChars="150"/>
        <w:jc w:val="left"/>
        <w:rPr>
          <w:rFonts w:hint="eastAsia" w:ascii="宋体" w:hAnsi="宋体"/>
          <w:color w:val="000000"/>
          <w:kern w:val="0"/>
        </w:rPr>
      </w:pPr>
      <w:r>
        <w:rPr>
          <w:rFonts w:hint="eastAsia" w:ascii="宋体" w:hAnsi="宋体"/>
          <w:kern w:val="0"/>
          <w:lang w:bidi="ar"/>
        </w:rPr>
        <w:t>（1）</w:t>
      </w:r>
      <w:r>
        <w:rPr>
          <w:rFonts w:hint="eastAsia" w:ascii="宋体" w:hAnsi="宋体"/>
          <w:color w:val="000000"/>
          <w:kern w:val="0"/>
        </w:rPr>
        <w:t>病媒防制费：</w:t>
      </w:r>
      <w:r>
        <w:rPr>
          <w:rFonts w:hint="eastAsia" w:ascii="宋体" w:hAnsi="宋体"/>
          <w:kern w:val="0"/>
          <w:lang w:bidi="ar"/>
        </w:rPr>
        <w:t>中标供应商需根据当地卫生部门、采购人要求落实病媒生物防制工作</w:t>
      </w:r>
      <w:r>
        <w:rPr>
          <w:rFonts w:hint="eastAsia" w:ascii="宋体" w:hAnsi="宋体"/>
          <w:color w:val="000000"/>
          <w:kern w:val="0"/>
        </w:rPr>
        <w:t>。</w:t>
      </w:r>
    </w:p>
    <w:p>
      <w:pPr>
        <w:widowControl/>
        <w:adjustRightInd w:val="0"/>
        <w:snapToGrid w:val="0"/>
        <w:spacing w:line="360" w:lineRule="auto"/>
        <w:ind w:firstLine="360" w:firstLineChars="150"/>
        <w:jc w:val="left"/>
        <w:rPr>
          <w:rFonts w:hint="eastAsia" w:ascii="宋体" w:hAnsi="宋体"/>
          <w:kern w:val="0"/>
          <w:lang w:bidi="ar"/>
        </w:rPr>
      </w:pPr>
      <w:r>
        <w:rPr>
          <w:rFonts w:hint="eastAsia" w:ascii="宋体" w:hAnsi="宋体"/>
          <w:kern w:val="0"/>
          <w:lang w:bidi="ar"/>
        </w:rPr>
        <w:t>（2）</w:t>
      </w:r>
      <w:r>
        <w:rPr>
          <w:rFonts w:hint="eastAsia" w:ascii="宋体" w:hAnsi="宋体"/>
          <w:color w:val="000000"/>
          <w:kern w:val="0"/>
        </w:rPr>
        <w:t>垃圾清运费</w:t>
      </w:r>
      <w:r>
        <w:rPr>
          <w:rFonts w:hint="eastAsia" w:ascii="宋体" w:hAnsi="宋体"/>
          <w:kern w:val="0"/>
          <w:lang w:bidi="ar"/>
        </w:rPr>
        <w:t>：中标供应商需根据当地环卫部门、采购人要求进行垃圾分类管理，并负责与环卫部门沟通做好垃圾外运、处置等工作。如遇较大政策性调整，需要大批量更换或者新增垃圾桶、垃圾箱等费用由采购人负责。</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（3）</w:t>
      </w:r>
      <w:r>
        <w:rPr>
          <w:rFonts w:hint="eastAsia" w:ascii="宋体" w:hAnsi="宋体"/>
          <w:color w:val="000000"/>
          <w:kern w:val="0"/>
        </w:rPr>
        <w:t>外墙清洗</w:t>
      </w:r>
      <w:r>
        <w:rPr>
          <w:rFonts w:hint="eastAsia" w:ascii="宋体" w:hAnsi="宋体"/>
          <w:kern w:val="0"/>
          <w:lang w:bidi="ar"/>
        </w:rPr>
        <w:t>：中标供应商需做好一年两次的外墙清洗工作，具体根据采购人的要求实施。</w:t>
      </w:r>
    </w:p>
    <w:p>
      <w:pPr>
        <w:widowControl/>
        <w:adjustRightInd w:val="0"/>
        <w:snapToGrid w:val="0"/>
        <w:spacing w:line="360" w:lineRule="auto"/>
        <w:ind w:firstLine="480" w:firstLineChars="200"/>
        <w:jc w:val="left"/>
        <w:rPr>
          <w:rFonts w:hint="eastAsia" w:ascii="宋体" w:hAnsi="宋体"/>
          <w:color w:val="000000"/>
          <w:kern w:val="0"/>
        </w:rPr>
      </w:pPr>
      <w:r>
        <w:rPr>
          <w:rFonts w:hint="eastAsia" w:ascii="宋体" w:hAnsi="宋体"/>
          <w:color w:val="000000"/>
          <w:kern w:val="0"/>
        </w:rPr>
        <w:t>（4）化粪池清运：</w:t>
      </w:r>
      <w:r>
        <w:rPr>
          <w:rFonts w:hint="eastAsia" w:ascii="宋体" w:hAnsi="宋体"/>
          <w:kern w:val="0"/>
          <w:lang w:bidi="ar"/>
        </w:rPr>
        <w:t>中标供应商负责一年至少两次清掏项目内的化粪池，确保无外溢等状况发生。</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color w:val="000000"/>
          <w:kern w:val="0"/>
        </w:rPr>
        <w:t>（5）卫生间专用耗材：</w:t>
      </w:r>
      <w:r>
        <w:rPr>
          <w:rFonts w:hint="eastAsia" w:ascii="宋体" w:hAnsi="宋体"/>
          <w:kern w:val="0"/>
          <w:lang w:bidi="ar"/>
        </w:rPr>
        <w:t>中标供应商需提供项目卫生间专用耗材（</w:t>
      </w:r>
      <w:r>
        <w:rPr>
          <w:rFonts w:hint="eastAsia" w:ascii="宋体" w:hAnsi="宋体"/>
          <w:kern w:val="0"/>
        </w:rPr>
        <w:t>擦手纸、大卷纸、</w:t>
      </w:r>
      <w:r>
        <w:rPr>
          <w:rFonts w:hint="eastAsia" w:ascii="宋体" w:hAnsi="宋体"/>
          <w:color w:val="000000"/>
          <w:kern w:val="0"/>
        </w:rPr>
        <w:t>洗手液、一次性马桶垫圈等</w:t>
      </w:r>
      <w:r>
        <w:rPr>
          <w:rFonts w:hint="eastAsia" w:ascii="宋体" w:hAnsi="宋体"/>
          <w:kern w:val="0"/>
          <w:lang w:bidi="ar"/>
        </w:rPr>
        <w:t>）。</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（6）疫情防控服务：中标供应商需根据防疫要求与标准，做好项目内新冠疫情、流行性与传染性疾病等的防控、消杀、消毒工作。</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3、本项目综合物业、安保服务费应包括但不限于以下内容：</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（1）人员费用：包括员工薪金、社会保险费和公积金、福利待遇、员工制服、员工餐费、节日加班、体检费、交通费、住宿费等。</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（2）设备工具费用：包括办公设备、保洁、会务、秩序维护和维修维护工具、日常耗材费等。</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（3）维修和设施设备日常维护费用：包括维修设备以及日常零修的工具费用。</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（4）行政办公费：包括办公费、法律财务审计费、文化活动费等。</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（5）企业管理费及利润。</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（6）税费。</w:t>
      </w:r>
    </w:p>
    <w:p>
      <w:pPr>
        <w:spacing w:line="336" w:lineRule="auto"/>
        <w:ind w:firstLine="480" w:firstLineChars="200"/>
        <w:jc w:val="left"/>
        <w:rPr>
          <w:rFonts w:hint="eastAsia" w:ascii="宋体" w:hAnsi="宋体"/>
          <w:kern w:val="0"/>
          <w:lang w:bidi="ar"/>
        </w:rPr>
      </w:pPr>
      <w:r>
        <w:rPr>
          <w:rFonts w:hint="eastAsia" w:ascii="宋体" w:hAnsi="宋体"/>
          <w:kern w:val="0"/>
          <w:lang w:bidi="ar"/>
        </w:rPr>
        <w:t>（7）其他中标供应商认为需要投入的费用。</w:t>
      </w:r>
    </w:p>
    <w:p>
      <w:pPr>
        <w:adjustRightInd w:val="0"/>
        <w:snapToGrid w:val="0"/>
        <w:spacing w:line="336" w:lineRule="auto"/>
        <w:ind w:firstLine="480" w:firstLineChars="200"/>
        <w:rPr>
          <w:rFonts w:hint="eastAsia" w:ascii="宋体" w:hAnsi="宋体"/>
          <w:kern w:val="0"/>
          <w:lang w:bidi="ar"/>
        </w:rPr>
      </w:pPr>
      <w:r>
        <w:rPr>
          <w:rFonts w:hint="eastAsia" w:ascii="宋体" w:hAnsi="宋体"/>
          <w:kern w:val="0"/>
          <w:lang w:bidi="ar"/>
        </w:rPr>
        <w:t>4、服务费支付方式：</w:t>
      </w:r>
    </w:p>
    <w:p>
      <w:pPr>
        <w:adjustRightInd w:val="0"/>
        <w:snapToGrid w:val="0"/>
        <w:spacing w:line="336" w:lineRule="auto"/>
        <w:ind w:firstLine="480" w:firstLineChars="200"/>
        <w:rPr>
          <w:rFonts w:hint="eastAsia" w:ascii="宋体" w:hAnsi="宋体"/>
          <w:kern w:val="0"/>
          <w:lang w:bidi="ar"/>
        </w:rPr>
      </w:pPr>
      <w:bookmarkStart w:id="59" w:name="_Toc489000191"/>
      <w:bookmarkStart w:id="60" w:name="_Toc478227660"/>
      <w:r>
        <w:rPr>
          <w:rFonts w:hint="eastAsia" w:ascii="宋体" w:hAnsi="宋体"/>
          <w:kern w:val="0"/>
          <w:lang w:bidi="ar"/>
        </w:rPr>
        <w:t>4.1总体要求：</w:t>
      </w:r>
    </w:p>
    <w:p>
      <w:pPr>
        <w:adjustRightInd w:val="0"/>
        <w:snapToGrid w:val="0"/>
        <w:spacing w:line="336" w:lineRule="auto"/>
        <w:ind w:firstLine="480" w:firstLineChars="200"/>
        <w:rPr>
          <w:rFonts w:hint="eastAsia" w:ascii="宋体" w:hAnsi="宋体"/>
          <w:kern w:val="0"/>
          <w:lang w:bidi="ar"/>
        </w:rPr>
      </w:pPr>
      <w:r>
        <w:rPr>
          <w:rFonts w:hint="eastAsia" w:ascii="宋体" w:hAnsi="宋体"/>
          <w:kern w:val="0"/>
          <w:lang w:bidi="ar"/>
        </w:rPr>
        <w:t>（1）合同签订后十五个工作日内，向中标供应商支付合同金额10%预付款；其余合同款采购人每个月支付一次（中标供应商通过考核通过后十五个工作日内支付）。</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（2）续签服务期内支付方式：合同续签,在符合相关政策的前提下，采购人与供应商协商决定。</w:t>
      </w:r>
    </w:p>
    <w:p>
      <w:pPr>
        <w:widowControl/>
        <w:adjustRightInd w:val="0"/>
        <w:snapToGrid w:val="0"/>
        <w:spacing w:line="360" w:lineRule="auto"/>
        <w:ind w:firstLine="480"/>
        <w:jc w:val="left"/>
        <w:rPr>
          <w:rFonts w:ascii="宋体" w:hAnsi="宋体"/>
          <w:kern w:val="0"/>
          <w:lang w:bidi="ar"/>
        </w:rPr>
      </w:pPr>
      <w:r>
        <w:rPr>
          <w:rFonts w:hint="eastAsia" w:ascii="宋体" w:hAnsi="宋体"/>
          <w:kern w:val="0"/>
          <w:lang w:bidi="ar"/>
        </w:rPr>
        <w:t>4.2具体要求：</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（1）</w:t>
      </w:r>
      <w:bookmarkEnd w:id="59"/>
      <w:bookmarkEnd w:id="60"/>
      <w:r>
        <w:rPr>
          <w:rFonts w:hint="eastAsia" w:ascii="宋体" w:hAnsi="宋体"/>
          <w:kern w:val="0"/>
          <w:lang w:eastAsia="zh-CN" w:bidi="ar"/>
        </w:rPr>
        <w:t>合同</w:t>
      </w:r>
      <w:r>
        <w:rPr>
          <w:rFonts w:hint="eastAsia" w:ascii="宋体" w:hAnsi="宋体"/>
          <w:kern w:val="0"/>
          <w:lang w:bidi="ar"/>
        </w:rPr>
        <w:t>金额的5%作为应急与考核费用，采购人根据考核情况汇总支付，考核办法附后。应急费用主要用于突发性事件以及极端天气应对、紧急物资采购等，应急费的使用需经采购人确认同意，剩余部分作为考核费，由采购人根据考核结果在合同期最后一个月支付或扣除。</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2）采购人按月进行支付，中标供应商凭有效发票、验收单、项目全部人员每日签到汇总表与员工工资单等交由采购人审核、留存，审核通过后进行支付流程。考核费用在服务期的最后一个月，根据考核结果一次性支付。</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3）人员到岗率（采购人提出需要核减的人数不计入到岗率计算基数）以采购人认可的中标供应商月考勤为依据。未全勤到岗的，根据缺勤人数按该单项服务板块（如综合、设施设备运维管理、餐饮、保洁、安保、会务、绿化）人员平均综合费用扣减，到岗率≥90%，扣减缺勤人数的服务费；到岗率＜90%部分，按该单项服务板块人员平均综合费用的2倍扣罚缺勤人数的服务费。</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4）每月25日前以书面形式向采购人报送下月工作计划和人员排班表，每月上旬报告上月物业管理服务各项费用收支情况的财务报表，供采购人审核、留存。中标供应商要制定财务预算、合理规范做好账务处理；在本合同服务期终止前，中标供应商须委托有资质的决算、审计单位对本项目进行财务专项决算并进行财务审计，审计结果报采购人留存。</w:t>
      </w:r>
    </w:p>
    <w:p>
      <w:pPr>
        <w:adjustRightInd w:val="0"/>
        <w:snapToGrid w:val="0"/>
        <w:spacing w:line="336" w:lineRule="auto"/>
        <w:ind w:firstLine="480" w:firstLineChars="200"/>
        <w:rPr>
          <w:rFonts w:ascii="宋体" w:hAnsi="宋体"/>
          <w:kern w:val="0"/>
          <w:lang w:bidi="ar"/>
        </w:rPr>
      </w:pPr>
    </w:p>
    <w:p>
      <w:pPr>
        <w:pStyle w:val="2"/>
        <w:ind w:left="480" w:firstLine="404"/>
        <w:rPr>
          <w:rFonts w:hint="eastAsia"/>
        </w:rPr>
      </w:pPr>
      <w:bookmarkStart w:id="61" w:name="_Toc29464"/>
    </w:p>
    <w:p>
      <w:pPr>
        <w:adjustRightInd w:val="0"/>
        <w:spacing w:line="540" w:lineRule="exact"/>
        <w:ind w:firstLine="482" w:firstLineChars="200"/>
        <w:rPr>
          <w:rFonts w:hint="eastAsia"/>
          <w:b/>
          <w:bCs/>
        </w:rPr>
      </w:pPr>
      <w:r>
        <w:rPr>
          <w:rFonts w:hint="eastAsia"/>
          <w:b/>
          <w:bCs/>
        </w:rPr>
        <w:t>九、商务条款</w:t>
      </w:r>
    </w:p>
    <w:tbl>
      <w:tblPr>
        <w:tblStyle w:val="22"/>
        <w:tblW w:w="84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6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Cs/>
              </w:rPr>
            </w:pPr>
            <w:r>
              <w:rPr>
                <w:rFonts w:hint="eastAsia" w:ascii="宋体" w:hAnsi="宋体"/>
                <w:bCs/>
              </w:rPr>
              <w:t>服务期限</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ascii="宋体" w:hAnsi="宋体" w:eastAsia="宋体" w:cs="宋体"/>
                <w:color w:val="auto"/>
                <w:kern w:val="2"/>
              </w:rPr>
            </w:pPr>
            <w:r>
              <w:rPr>
                <w:rFonts w:hint="eastAsia" w:ascii="宋体" w:hAnsi="宋体" w:eastAsia="宋体" w:cs="宋体"/>
                <w:color w:val="auto"/>
                <w:kern w:val="2"/>
              </w:rPr>
              <w:t>合同签定之日起壹年。合同期满前1个月，经采购人对中标供应商在服务期内的服务进行考核，达到良好的，甲乙双方按照相关规定，可续签不超过两年的合同。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Cs/>
              </w:rPr>
            </w:pPr>
            <w:r>
              <w:rPr>
                <w:rFonts w:hint="eastAsia" w:ascii="宋体" w:hAnsi="宋体"/>
                <w:bCs/>
              </w:rPr>
              <w:t>服务地点</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rPr>
            </w:pPr>
            <w:r>
              <w:rPr>
                <w:rFonts w:hint="eastAsia" w:ascii="宋体" w:hAnsi="宋体"/>
              </w:rPr>
              <w:t>中南大厦（中环南路1469号）和原质监大院（祝家港路66号）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rPr>
            </w:pPr>
            <w:r>
              <w:rPr>
                <w:rFonts w:hint="eastAsia" w:ascii="宋体" w:hAnsi="宋体"/>
                <w:bCs/>
              </w:rPr>
              <w:t>考核要求（履约验收）</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ascii="宋体" w:hAnsi="宋体" w:eastAsia="宋体" w:cs="宋体"/>
                <w:color w:val="auto"/>
                <w:kern w:val="2"/>
              </w:rPr>
            </w:pPr>
            <w:r>
              <w:rPr>
                <w:rFonts w:hint="eastAsia" w:ascii="宋体" w:hAnsi="宋体" w:eastAsia="宋体" w:cs="宋体"/>
                <w:color w:val="auto"/>
                <w:kern w:val="2"/>
              </w:rPr>
              <w:t>详见七、考核办法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rPr>
            </w:pPr>
            <w:r>
              <w:rPr>
                <w:rFonts w:hint="eastAsia" w:ascii="宋体" w:hAnsi="宋体"/>
              </w:rPr>
              <w:t>培训要求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rPr>
            </w:pPr>
            <w:r>
              <w:rPr>
                <w:rFonts w:hint="eastAsia" w:ascii="宋体" w:hAnsi="宋体"/>
              </w:rPr>
              <w:t>服务期内应采购人要求，提供至少两次免费培训。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jc w:val="center"/>
              <w:rPr>
                <w:rFonts w:hint="eastAsia" w:ascii="宋体" w:hAnsi="宋体"/>
                <w:bCs/>
              </w:rPr>
            </w:pPr>
            <w:r>
              <w:rPr>
                <w:rFonts w:hint="eastAsia" w:ascii="宋体" w:hAnsi="宋体"/>
                <w:bCs/>
              </w:rPr>
              <w:t>报价要求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ascii="宋体" w:hAnsi="宋体" w:eastAsia="宋体" w:cs="宋体"/>
                <w:color w:val="auto"/>
                <w:kern w:val="2"/>
              </w:rPr>
            </w:pPr>
            <w:r>
              <w:rPr>
                <w:rFonts w:hint="eastAsia" w:ascii="宋体" w:hAnsi="宋体" w:eastAsia="宋体" w:cs="宋体"/>
                <w:color w:val="auto"/>
                <w:kern w:val="2"/>
              </w:rPr>
              <w:t>详见八：报价说明及原则。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jc w:val="center"/>
              <w:rPr>
                <w:rFonts w:hint="eastAsia" w:ascii="宋体" w:hAnsi="宋体"/>
                <w:bCs/>
              </w:rPr>
            </w:pPr>
            <w:r>
              <w:rPr>
                <w:rFonts w:hint="eastAsia" w:ascii="宋体" w:hAnsi="宋体"/>
                <w:bCs/>
              </w:rPr>
              <w:t>付款条件及合同支付</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ascii="宋体" w:hAnsi="宋体" w:eastAsia="宋体" w:cs="宋体"/>
                <w:color w:val="auto"/>
                <w:kern w:val="2"/>
              </w:rPr>
            </w:pPr>
            <w:r>
              <w:rPr>
                <w:rFonts w:hint="eastAsia" w:ascii="宋体" w:hAnsi="宋体" w:eastAsia="宋体" w:cs="宋体"/>
                <w:color w:val="auto"/>
                <w:kern w:val="2"/>
              </w:rPr>
              <w:t>1、合同签订后十五个工作日内，向中标供应商支付合同金额10%预付款；其余合同款采购人每三个月支付一次（中标供应商通过考核通过后十五个工作日内支付）。</w:t>
            </w:r>
          </w:p>
          <w:p>
            <w:pPr>
              <w:pStyle w:val="57"/>
              <w:rPr>
                <w:rFonts w:hint="eastAsia" w:ascii="宋体" w:hAnsi="宋体" w:eastAsia="宋体" w:cs="宋体"/>
                <w:color w:val="auto"/>
                <w:kern w:val="2"/>
              </w:rPr>
            </w:pPr>
            <w:r>
              <w:rPr>
                <w:rFonts w:hint="eastAsia" w:ascii="宋体" w:hAnsi="宋体" w:eastAsia="宋体" w:cs="宋体"/>
                <w:color w:val="auto"/>
                <w:kern w:val="2"/>
              </w:rPr>
              <w:t>2、续签服务期内支付方式：合同续签,在符合相关政策的前提下，采购人与供应商协商决定。</w:t>
            </w:r>
          </w:p>
          <w:p>
            <w:pPr>
              <w:widowControl/>
              <w:adjustRightInd w:val="0"/>
              <w:snapToGrid w:val="0"/>
              <w:spacing w:line="360" w:lineRule="auto"/>
              <w:jc w:val="left"/>
              <w:rPr>
                <w:rFonts w:hint="eastAsia" w:ascii="宋体" w:hAnsi="宋体"/>
              </w:rPr>
            </w:pPr>
            <w:r>
              <w:rPr>
                <w:rFonts w:hint="eastAsia" w:ascii="宋体" w:hAnsi="宋体"/>
              </w:rPr>
              <w:t>3、具体要求：</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3.1</w:t>
            </w:r>
            <w:r>
              <w:rPr>
                <w:rFonts w:hint="eastAsia" w:ascii="宋体" w:hAnsi="宋体"/>
                <w:kern w:val="0"/>
                <w:lang w:eastAsia="zh-CN" w:bidi="ar"/>
              </w:rPr>
              <w:t>合同金额</w:t>
            </w:r>
            <w:r>
              <w:rPr>
                <w:rFonts w:hint="eastAsia" w:ascii="宋体" w:hAnsi="宋体"/>
                <w:kern w:val="0"/>
                <w:lang w:bidi="ar"/>
              </w:rPr>
              <w:t>的5%作为应急与考核费用，采购人根据考核情况汇总支付，考核办法附后。应急费用主要用于突发性事件以及极端天气应对、紧急物资采购等，应急费的使用需经采购人确认同意，剩余部分作为考核费，由采购人根据考核结果在合同期最后一个月支付或扣除。</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3.2采购人按月进行支付，中标供应商凭有效发票、验收单、项目全部人员每日签到汇总表与员工工资单等交由采购人审核、留存，审核通过后进行支付流程。考核费用在服务期的最后一个月，根据考核结果一次性支付。</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3.3人员到岗率（采购人提出需要核减的人数不计入到岗率计算基数）以采购人认可的中标供应商月考勤为依据。未全勤到岗的，根据缺勤人数按该单项服务板块（如综合、设施设备运维管理、餐饮、保洁、安保、会务、绿化）人员平均综合费用扣减，到岗率≥90%，扣减缺勤人数的服务费；到岗率＜90%部分，按该单项服务板块人员平均综合费用的2倍扣罚缺勤人数的服务费。</w:t>
            </w:r>
          </w:p>
          <w:p>
            <w:pPr>
              <w:widowControl/>
              <w:adjustRightInd w:val="0"/>
              <w:snapToGrid w:val="0"/>
              <w:spacing w:line="360" w:lineRule="auto"/>
              <w:ind w:firstLine="480"/>
              <w:jc w:val="left"/>
              <w:rPr>
                <w:rFonts w:hint="eastAsia" w:ascii="宋体" w:hAnsi="宋体"/>
                <w:kern w:val="0"/>
                <w:lang w:bidi="ar"/>
              </w:rPr>
            </w:pPr>
            <w:r>
              <w:rPr>
                <w:rFonts w:hint="eastAsia" w:ascii="宋体" w:hAnsi="宋体"/>
                <w:kern w:val="0"/>
                <w:lang w:bidi="ar"/>
              </w:rPr>
              <w:t>3.4每月25日前以书面形式向采购人报送下月工作计划和人员排班表，每月上旬报告上月物业管理服务各项费用收支情况的财务报表，供采购人审核、留存。中标供应商要制定财务预算、合理规范做好账务处理；在本合同服务期终止前，中标供应商须委托有资质的决算、审计单位对本项目进行财务专项决算并进行财务审计，审计结果报采购人留存。</w:t>
            </w:r>
          </w:p>
          <w:p>
            <w:pPr>
              <w:pStyle w:val="57"/>
              <w:rPr>
                <w:rFonts w:hint="eastAsia"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pStyle w:val="4"/>
              <w:ind w:firstLine="240" w:firstLineChars="100"/>
              <w:jc w:val="left"/>
              <w:outlineLvl w:val="0"/>
              <w:rPr>
                <w:rFonts w:hint="eastAsia" w:ascii="宋体" w:hAnsi="宋体" w:eastAsia="宋体" w:cs="宋体"/>
                <w:b w:val="0"/>
                <w:kern w:val="2"/>
                <w:sz w:val="24"/>
                <w:szCs w:val="24"/>
              </w:rPr>
            </w:pPr>
            <w:r>
              <w:rPr>
                <w:rFonts w:hint="eastAsia" w:ascii="宋体" w:hAnsi="宋体" w:eastAsia="宋体" w:cs="宋体"/>
                <w:b w:val="0"/>
                <w:kern w:val="2"/>
                <w:sz w:val="24"/>
                <w:szCs w:val="24"/>
              </w:rPr>
              <w:t>责任认定</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rPr>
            </w:pPr>
            <w:r>
              <w:rPr>
                <w:rFonts w:hint="eastAsia" w:ascii="宋体" w:hAnsi="宋体"/>
              </w:rPr>
              <w:t>在服务期内，因中标供应商的原因，未能完全履行服务承诺，采购人有权追究中标供应商的责任。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rPr>
            </w:pPr>
            <w:r>
              <w:rPr>
                <w:rFonts w:hint="eastAsia" w:ascii="宋体" w:hAnsi="宋体"/>
                <w:bCs/>
              </w:rPr>
              <w:t>政策性条件</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rPr>
            </w:pPr>
            <w:r>
              <w:rPr>
                <w:rFonts w:hint="eastAsia" w:ascii="宋体" w:hAnsi="宋体"/>
              </w:rPr>
              <w:t>供应商属于中小企业、监狱企业、残疾人福利性单位视为小型、微型企业，享受中小企业政策扶持。</w:t>
            </w:r>
          </w:p>
        </w:tc>
      </w:tr>
    </w:tbl>
    <w:p>
      <w:pPr>
        <w:rPr>
          <w:rFonts w:hint="eastAsia"/>
        </w:rPr>
      </w:pPr>
      <w:bookmarkStart w:id="62" w:name="_Toc20654"/>
    </w:p>
    <w:p>
      <w:pPr>
        <w:rPr>
          <w:rFonts w:hint="eastAsia" w:ascii="宋体" w:hAnsi="宋体"/>
        </w:rPr>
      </w:pPr>
    </w:p>
    <w:p>
      <w:pPr>
        <w:pStyle w:val="4"/>
        <w:ind w:left="240" w:leftChars="100"/>
        <w:rPr>
          <w:rFonts w:hint="eastAsia" w:ascii="宋体" w:hAnsi="宋体" w:eastAsia="宋体"/>
          <w:sz w:val="28"/>
          <w:szCs w:val="28"/>
        </w:rPr>
      </w:pPr>
      <w:r>
        <w:rPr>
          <w:rFonts w:hint="eastAsia" w:ascii="宋体" w:hAnsi="宋体" w:eastAsia="宋体"/>
        </w:rPr>
        <w:br w:type="page"/>
      </w:r>
      <w:bookmarkEnd w:id="62"/>
      <w:r>
        <w:rPr>
          <w:rFonts w:hint="eastAsia" w:ascii="宋体" w:hAnsi="宋体" w:eastAsia="宋体"/>
        </w:rPr>
        <w:t>第三章　供应商须知</w:t>
      </w:r>
    </w:p>
    <w:p>
      <w:pPr>
        <w:spacing w:line="360" w:lineRule="auto"/>
        <w:ind w:firstLine="240" w:firstLineChars="100"/>
        <w:jc w:val="center"/>
        <w:rPr>
          <w:rFonts w:hint="eastAsia" w:ascii="宋体" w:hAnsi="宋体"/>
          <w:b/>
          <w:bCs/>
          <w:sz w:val="28"/>
          <w:szCs w:val="28"/>
        </w:rPr>
      </w:pPr>
      <w:r>
        <w:rPr>
          <w:rFonts w:hint="eastAsia" w:ascii="宋体" w:hAnsi="宋体"/>
          <w:shd w:val="clear" w:color="auto" w:fill="FFFFFF"/>
        </w:rPr>
        <w:t>　</w:t>
      </w:r>
      <w:r>
        <w:rPr>
          <w:rFonts w:hint="eastAsia" w:ascii="宋体" w:hAnsi="宋体"/>
          <w:b/>
          <w:bCs/>
          <w:sz w:val="28"/>
          <w:szCs w:val="28"/>
        </w:rPr>
        <w:t>电子交易注意事项</w:t>
      </w:r>
    </w:p>
    <w:p>
      <w:pPr>
        <w:spacing w:line="360" w:lineRule="auto"/>
        <w:ind w:firstLine="240" w:firstLineChars="100"/>
        <w:jc w:val="left"/>
        <w:rPr>
          <w:rFonts w:hint="eastAsia" w:ascii="宋体" w:hAnsi="宋体"/>
          <w:shd w:val="clear" w:color="auto" w:fill="FFFFFF"/>
        </w:rPr>
      </w:pPr>
      <w:r>
        <w:rPr>
          <w:rFonts w:hint="eastAsia" w:ascii="宋体" w:hAnsi="宋体"/>
          <w:shd w:val="clear" w:color="auto" w:fill="FFFFFF"/>
        </w:rPr>
        <w:t>　政府采购项目电子交易活动适用《浙江省政府采购项目电子交易管理暂行办法》，现将相关注意事项告知如下：</w:t>
      </w:r>
    </w:p>
    <w:p>
      <w:pPr>
        <w:spacing w:line="360" w:lineRule="auto"/>
        <w:ind w:firstLine="240" w:firstLineChars="100"/>
        <w:jc w:val="left"/>
        <w:rPr>
          <w:rFonts w:hint="eastAsia" w:ascii="宋体" w:hAnsi="宋体"/>
        </w:rPr>
      </w:pPr>
      <w:r>
        <w:rPr>
          <w:rFonts w:hint="eastAsia" w:ascii="宋体" w:hAnsi="宋体"/>
        </w:rPr>
        <w:t>　1.集中采购机构按照招标文件规定的时间通过电子交易平台组织开标、开启投标文件，所有供应商均应当准时在线参加，直至评审结束。</w:t>
      </w:r>
    </w:p>
    <w:p>
      <w:pPr>
        <w:pStyle w:val="19"/>
        <w:spacing w:beforeAutospacing="0" w:afterAutospacing="0" w:line="360" w:lineRule="auto"/>
        <w:ind w:firstLine="240" w:firstLineChars="100"/>
        <w:rPr>
          <w:rFonts w:hint="eastAsia"/>
          <w:kern w:val="2"/>
        </w:rPr>
      </w:pPr>
      <w:r>
        <w:rPr>
          <w:rFonts w:hint="eastAsia"/>
          <w:kern w:val="2"/>
        </w:rPr>
        <w:t>　2. 投标文件未按时解密，供应商如提供备份投标文件的，以符合要求的备份投标文件作为依据，否则视为投标文件撤回。投标文件已按时解密的，备份投标文件自动失效。</w:t>
      </w:r>
    </w:p>
    <w:p>
      <w:pPr>
        <w:pStyle w:val="19"/>
        <w:spacing w:beforeAutospacing="0" w:afterAutospacing="0" w:line="360" w:lineRule="auto"/>
        <w:ind w:firstLine="240" w:firstLineChars="100"/>
        <w:rPr>
          <w:rFonts w:hint="eastAsia"/>
          <w:kern w:val="2"/>
        </w:rPr>
      </w:pPr>
      <w:r>
        <w:rPr>
          <w:rFonts w:hint="eastAsia"/>
          <w:kern w:val="2"/>
        </w:rPr>
        <w:t>　3. 采购过程中出现以下情形，导致电子交易平台无法正常运行，或者无法保证电子交易的公平、公正和安全时，集中采购机构可中止电子交易活动：</w:t>
      </w:r>
    </w:p>
    <w:p>
      <w:pPr>
        <w:pStyle w:val="19"/>
        <w:spacing w:beforeAutospacing="0" w:afterAutospacing="0" w:line="360" w:lineRule="auto"/>
        <w:ind w:firstLine="645"/>
        <w:rPr>
          <w:rFonts w:hint="eastAsia"/>
          <w:kern w:val="2"/>
        </w:rPr>
      </w:pPr>
      <w:r>
        <w:rPr>
          <w:rFonts w:hint="eastAsia"/>
          <w:kern w:val="2"/>
        </w:rPr>
        <w:t>（一）电子交易平台发生故障而无法登录访问的。</w:t>
      </w:r>
    </w:p>
    <w:p>
      <w:pPr>
        <w:pStyle w:val="19"/>
        <w:spacing w:beforeAutospacing="0" w:afterAutospacing="0" w:line="360" w:lineRule="auto"/>
        <w:ind w:firstLine="645"/>
        <w:rPr>
          <w:rFonts w:hint="eastAsia"/>
          <w:kern w:val="2"/>
        </w:rPr>
      </w:pPr>
      <w:r>
        <w:rPr>
          <w:rFonts w:hint="eastAsia"/>
          <w:kern w:val="2"/>
        </w:rPr>
        <w:t>（二）电子交易平台应用或数据库出现错误，不能进行正常操作的。</w:t>
      </w:r>
    </w:p>
    <w:p>
      <w:pPr>
        <w:pStyle w:val="19"/>
        <w:spacing w:beforeAutospacing="0" w:afterAutospacing="0" w:line="360" w:lineRule="auto"/>
        <w:ind w:firstLine="645"/>
        <w:rPr>
          <w:rFonts w:hint="eastAsia"/>
          <w:kern w:val="2"/>
        </w:rPr>
      </w:pPr>
      <w:r>
        <w:rPr>
          <w:rFonts w:hint="eastAsia"/>
          <w:kern w:val="2"/>
        </w:rPr>
        <w:t>（三）电子交易平台发现严重安全漏洞，有潜在泄密危险的。</w:t>
      </w:r>
    </w:p>
    <w:p>
      <w:pPr>
        <w:pStyle w:val="19"/>
        <w:spacing w:beforeAutospacing="0" w:afterAutospacing="0" w:line="360" w:lineRule="auto"/>
        <w:ind w:firstLine="645"/>
        <w:rPr>
          <w:rFonts w:hint="eastAsia"/>
          <w:kern w:val="2"/>
        </w:rPr>
      </w:pPr>
      <w:r>
        <w:rPr>
          <w:rFonts w:hint="eastAsia"/>
          <w:kern w:val="2"/>
        </w:rPr>
        <w:t>（四）病毒发作导致不能进行正常操作的。 </w:t>
      </w:r>
    </w:p>
    <w:p>
      <w:pPr>
        <w:pStyle w:val="19"/>
        <w:spacing w:beforeAutospacing="0" w:afterAutospacing="0" w:line="360" w:lineRule="auto"/>
        <w:ind w:firstLine="645"/>
        <w:rPr>
          <w:rFonts w:hint="eastAsia"/>
          <w:kern w:val="2"/>
        </w:rPr>
      </w:pPr>
      <w:r>
        <w:rPr>
          <w:rFonts w:hint="eastAsia"/>
          <w:kern w:val="2"/>
        </w:rPr>
        <w:t>（五）其他无法保证电子交易的公平、公正和安全的情况。</w:t>
      </w:r>
    </w:p>
    <w:p>
      <w:pPr>
        <w:pStyle w:val="19"/>
        <w:spacing w:beforeAutospacing="0" w:afterAutospacing="0" w:line="360" w:lineRule="auto"/>
        <w:ind w:firstLine="480"/>
        <w:rPr>
          <w:rFonts w:hint="eastAsia"/>
          <w:kern w:val="2"/>
        </w:rPr>
      </w:pPr>
      <w:r>
        <w:rPr>
          <w:rFonts w:hint="eastAsia"/>
          <w:kern w:val="2"/>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19"/>
        <w:numPr>
          <w:ilvl w:val="0"/>
          <w:numId w:val="5"/>
        </w:numPr>
        <w:spacing w:beforeAutospacing="0" w:afterAutospacing="0" w:line="360" w:lineRule="auto"/>
        <w:ind w:firstLine="480"/>
        <w:rPr>
          <w:rFonts w:hint="eastAsia"/>
          <w:shd w:val="clear" w:color="auto" w:fill="FFFFFF"/>
        </w:rPr>
      </w:pPr>
      <w:r>
        <w:rPr>
          <w:rFonts w:hint="eastAsia"/>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19"/>
        <w:spacing w:beforeAutospacing="0" w:afterAutospacing="0" w:line="360" w:lineRule="auto"/>
        <w:ind w:firstLine="480"/>
        <w:rPr>
          <w:rFonts w:hint="eastAsia"/>
          <w:shd w:val="clear" w:color="auto" w:fill="FFFFFF"/>
        </w:rPr>
      </w:pPr>
    </w:p>
    <w:p>
      <w:pPr>
        <w:pStyle w:val="19"/>
        <w:spacing w:beforeAutospacing="0" w:afterAutospacing="0" w:line="360" w:lineRule="auto"/>
        <w:ind w:firstLine="480"/>
        <w:jc w:val="center"/>
        <w:rPr>
          <w:rFonts w:hint="eastAsia"/>
          <w:b/>
          <w:sz w:val="32"/>
          <w:szCs w:val="32"/>
          <w:shd w:val="clear" w:color="auto" w:fill="FFFFFF"/>
        </w:rPr>
      </w:pPr>
      <w:r>
        <w:rPr>
          <w:rFonts w:hint="eastAsia"/>
          <w:b/>
          <w:sz w:val="32"/>
          <w:szCs w:val="32"/>
          <w:shd w:val="clear" w:color="auto" w:fill="FFFFFF"/>
        </w:rPr>
        <w:t>前　附　表</w:t>
      </w: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240" w:firstLineChars="100"/>
              <w:rPr>
                <w:rFonts w:hint="eastAsia" w:ascii="仿宋_GB2312" w:hAnsi="仿宋" w:eastAsia="仿宋_GB2312" w:cs="仿宋_GB2312"/>
              </w:rPr>
            </w:pPr>
            <w:r>
              <w:rPr>
                <w:rFonts w:hint="eastAsia" w:ascii="仿宋_GB2312" w:hAnsi="仿宋" w:eastAsia="仿宋_GB2312" w:cs="仿宋_GB2312"/>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项目名称</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宋体" w:hAnsi="宋体"/>
              </w:rPr>
              <w:t>中南大厦（含原质监大院）物业、安保等综合服务项目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240" w:firstLineChars="100"/>
              <w:rPr>
                <w:rFonts w:ascii="仿宋_GB2312" w:hAnsi="仿宋" w:eastAsia="仿宋_GB2312" w:cs="仿宋_GB2312"/>
              </w:rPr>
            </w:pPr>
            <w:r>
              <w:rPr>
                <w:rFonts w:hint="eastAsia" w:ascii="仿宋_GB2312" w:hAnsi="仿宋" w:eastAsia="仿宋_GB2312" w:cs="仿宋_GB2312"/>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采购内容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540" w:lineRule="exact"/>
              <w:ind w:firstLine="480" w:firstLineChars="200"/>
              <w:jc w:val="left"/>
              <w:rPr>
                <w:rFonts w:hint="eastAsia" w:ascii="宋体" w:hAnsi="宋体"/>
              </w:rPr>
            </w:pPr>
            <w:r>
              <w:rPr>
                <w:rFonts w:hint="eastAsia" w:ascii="宋体" w:hAnsi="宋体"/>
              </w:rPr>
              <w:t>中南大厦（中环南路1469号）和原质监大院（祝家港路66号）物业、安保等综合服务，主要包括：保洁、绿化、会议、餐饮、安全保卫、工程维修、设施设备维护保养及智慧化软件系统管理与维护、固定资产和仓储管理等。</w:t>
            </w:r>
          </w:p>
          <w:p>
            <w:pPr>
              <w:spacing w:line="540" w:lineRule="exact"/>
              <w:ind w:firstLine="480" w:firstLineChars="200"/>
              <w:jc w:val="left"/>
              <w:rPr>
                <w:rFonts w:hint="eastAsia" w:ascii="仿宋_GB2312" w:hAnsi="仿宋" w:eastAsia="仿宋_GB2312" w:cs="仿宋_GB2312"/>
                <w:b/>
              </w:rPr>
            </w:pPr>
            <w:r>
              <w:rPr>
                <w:rFonts w:hint="eastAsia" w:ascii="宋体" w:hAnsi="宋体"/>
              </w:rPr>
              <w:t>人员配备要求：要求配备管理岗位及服务岗位。总人数不低于138人。其中：项目经理不得少于1人，综合服务不得少于3人，设施设备维护不得少于10人，环境卫生及绿化不得少于31人，安保不得少于53人，会务餐饮不得少于40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240" w:firstLineChars="100"/>
              <w:rPr>
                <w:rFonts w:hint="eastAsia" w:ascii="仿宋_GB2312" w:hAnsi="仿宋" w:eastAsia="仿宋_GB2312" w:cs="仿宋_GB2312"/>
              </w:rPr>
            </w:pPr>
            <w:r>
              <w:rPr>
                <w:rFonts w:hint="eastAsia" w:ascii="仿宋_GB2312" w:hAnsi="仿宋" w:eastAsia="仿宋_GB2312" w:cs="仿宋_GB2312"/>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lang w:val="zh-CN"/>
              </w:rPr>
            </w:pPr>
            <w:r>
              <w:rPr>
                <w:rFonts w:hint="eastAsia" w:ascii="宋体" w:hAnsi="宋体"/>
                <w:lang w:val="zh-CN"/>
              </w:rPr>
              <w:t>有关本项目实施所需的所有费用（含税费）均计入报价。开标一览表（报价表）是报价的唯一载体。投标文件中价格全部采用人民币报价。招标文件未列明，而供应商认为必需的费用也需列入报价。</w:t>
            </w:r>
          </w:p>
          <w:p>
            <w:pPr>
              <w:spacing w:line="360" w:lineRule="auto"/>
              <w:rPr>
                <w:rFonts w:ascii="仿宋_GB2312" w:hAnsi="仿宋" w:eastAsia="仿宋_GB2312"/>
              </w:rPr>
            </w:pPr>
            <w:r>
              <w:rPr>
                <w:rFonts w:hint="eastAsia" w:ascii="仿宋_GB2312" w:hAnsi="仿宋" w:eastAsia="仿宋_GB2312" w:cs="仿宋_GB2312"/>
                <w:b/>
                <w:kern w:val="0"/>
                <w:lang w:val="zh-CN"/>
              </w:rPr>
              <w:t>提醒：验收时检测费、</w:t>
            </w:r>
            <w:r>
              <w:rPr>
                <w:rFonts w:hint="eastAsia" w:ascii="仿宋_GB2312" w:hAnsi="仿宋" w:eastAsia="仿宋_GB2312" w:cs="仿宋_GB2312"/>
                <w:b/>
                <w:kern w:val="0"/>
              </w:rPr>
              <w:t>专家费等验收所产生的合理费</w:t>
            </w:r>
            <w:r>
              <w:rPr>
                <w:rFonts w:hint="eastAsia" w:ascii="仿宋_GB2312" w:hAnsi="仿宋" w:eastAsia="仿宋_GB2312" w:cs="仿宋_GB2312"/>
                <w:b/>
                <w:kern w:val="0"/>
                <w:lang w:val="zh-CN"/>
              </w:rPr>
              <w:t>用由采购人承担，不包含在投标总价中，</w:t>
            </w:r>
            <w:r>
              <w:rPr>
                <w:rFonts w:hint="eastAsia" w:ascii="仿宋_GB2312" w:hAnsi="仿宋" w:eastAsia="仿宋_GB2312" w:cs="仿宋_GB2312"/>
                <w:b/>
                <w:kern w:val="0"/>
              </w:rPr>
              <w:t>若由供应商原因造成的验收不合格所产生的费用，由供应商承担</w:t>
            </w:r>
            <w:r>
              <w:rPr>
                <w:rFonts w:hint="eastAsia" w:ascii="仿宋_GB2312" w:hAnsi="仿宋" w:eastAsia="仿宋_GB2312" w:cs="仿宋_GB2312"/>
                <w:b/>
                <w:kern w:val="0"/>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rPr>
            </w:pPr>
            <w:r>
              <w:rPr>
                <w:rFonts w:hint="eastAsia" w:ascii="仿宋_GB2312" w:hAnsi="仿宋" w:eastAsia="仿宋_GB2312" w:cs="仿宋_GB2312"/>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仿宋_GB2312" w:hAnsi="仿宋" w:eastAsia="仿宋_GB2312" w:cs="仿宋_GB2312"/>
                <w:b/>
              </w:rPr>
            </w:pPr>
            <w:r>
              <w:rPr>
                <w:rFonts w:hint="eastAsia" w:ascii="仿宋_GB2312" w:hAnsi="仿宋" w:eastAsia="仿宋_GB2312" w:cs="仿宋_GB2312"/>
                <w:b/>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lang w:val="zh-CN"/>
              </w:rPr>
            </w:pPr>
            <w:r>
              <w:rPr>
                <w:rFonts w:ascii="仿宋_GB2312" w:hAnsi="仿宋" w:eastAsia="仿宋_GB2312" w:cs="Arial"/>
                <w:kern w:val="0"/>
              </w:rPr>
              <w:sym w:font="Wingdings" w:char="00FE"/>
            </w:r>
            <w:r>
              <w:rPr>
                <w:rFonts w:ascii="仿宋_GB2312" w:hAnsi="仿宋" w:eastAsia="仿宋_GB2312" w:cs="Arial"/>
                <w:kern w:val="0"/>
              </w:rPr>
              <w:t xml:space="preserve"> </w:t>
            </w:r>
            <w:r>
              <w:rPr>
                <w:rFonts w:hint="eastAsia" w:ascii="宋体" w:hAnsi="宋体"/>
                <w:lang w:val="zh-CN"/>
              </w:rPr>
              <w:t>A</w:t>
            </w:r>
            <w:r>
              <w:rPr>
                <w:rFonts w:hint="eastAsia" w:ascii="宋体" w:hAnsi="宋体"/>
                <w:highlight w:val="none"/>
                <w:lang w:val="zh-CN"/>
              </w:rPr>
              <w:t>同意将非主体、非关键性的</w:t>
            </w:r>
            <w:r>
              <w:rPr>
                <w:rFonts w:hint="eastAsia" w:ascii="宋体" w:hAnsi="宋体"/>
                <w:highlight w:val="none"/>
                <w:u w:val="single"/>
                <w:lang w:val="zh-CN"/>
              </w:rPr>
              <w:t>工程维修服务（详见</w:t>
            </w:r>
            <w:r>
              <w:rPr>
                <w:rFonts w:hint="eastAsia" w:ascii="宋体" w:hAnsi="宋体" w:cs="微软雅黑"/>
                <w:b/>
                <w:szCs w:val="21"/>
                <w:highlight w:val="none"/>
                <w:u w:val="single"/>
              </w:rPr>
              <w:t>设施设备维修养护服务项</w:t>
            </w:r>
            <w:r>
              <w:rPr>
                <w:rFonts w:hint="eastAsia" w:ascii="宋体" w:hAnsi="宋体"/>
                <w:highlight w:val="none"/>
                <w:u w:val="single"/>
                <w:lang w:val="zh-CN"/>
              </w:rPr>
              <w:t>）、</w:t>
            </w:r>
            <w:r>
              <w:rPr>
                <w:rFonts w:hint="eastAsia" w:ascii="宋体" w:hAnsi="宋体" w:cs="微软雅黑"/>
                <w:b/>
                <w:szCs w:val="21"/>
                <w:highlight w:val="none"/>
                <w:u w:val="single"/>
              </w:rPr>
              <w:t>保洁服务（详见</w:t>
            </w:r>
            <w:r>
              <w:rPr>
                <w:rFonts w:hint="eastAsia" w:ascii="宋体" w:hAnsi="宋体" w:cs="微软雅黑"/>
                <w:b/>
                <w:bCs/>
                <w:szCs w:val="21"/>
                <w:highlight w:val="none"/>
                <w:u w:val="single"/>
              </w:rPr>
              <w:t>综</w:t>
            </w:r>
            <w:r>
              <w:rPr>
                <w:rFonts w:hint="eastAsia" w:ascii="宋体" w:hAnsi="宋体" w:cs="微软雅黑"/>
                <w:b/>
                <w:szCs w:val="21"/>
                <w:highlight w:val="none"/>
                <w:u w:val="single"/>
              </w:rPr>
              <w:t>合环境卫生（保洁）服务项）、绿化服务（详见综合环境卫生（绿化）服务项）</w:t>
            </w:r>
            <w:r>
              <w:rPr>
                <w:rFonts w:hint="eastAsia" w:ascii="宋体" w:hAnsi="宋体"/>
                <w:highlight w:val="none"/>
                <w:lang w:val="zh-CN"/>
              </w:rPr>
              <w:t>工作分包</w:t>
            </w:r>
            <w:r>
              <w:rPr>
                <w:rFonts w:hint="eastAsia" w:ascii="宋体" w:hAnsi="宋体"/>
                <w:lang w:val="zh-CN"/>
              </w:rPr>
              <w:t>。</w:t>
            </w:r>
          </w:p>
          <w:p>
            <w:pPr>
              <w:spacing w:line="360" w:lineRule="auto"/>
              <w:rPr>
                <w:rFonts w:ascii="仿宋_GB2312" w:hAnsi="仿宋" w:eastAsia="仿宋_GB2312" w:cs="仿宋_GB2312"/>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lang w:val="zh-CN"/>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rPr>
            </w:pPr>
          </w:p>
          <w:p>
            <w:pPr>
              <w:snapToGrid w:val="0"/>
              <w:spacing w:line="360" w:lineRule="auto"/>
              <w:jc w:val="center"/>
              <w:rPr>
                <w:rFonts w:hint="eastAsia" w:ascii="仿宋_GB2312" w:hAnsi="仿宋" w:eastAsia="仿宋_GB2312" w:cs="仿宋_GB2312"/>
              </w:rPr>
            </w:pPr>
            <w:r>
              <w:rPr>
                <w:rFonts w:hint="eastAsia" w:ascii="仿宋_GB2312" w:hAnsi="仿宋" w:eastAsia="仿宋_GB2312" w:cs="仿宋_GB2312"/>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开标前答疑会或现场踏勘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pPr>
            <w:r>
              <w:rPr/>
              <w:sym w:font="Wingdings" w:char="00A8"/>
            </w:r>
            <w:r>
              <w:rPr>
                <w:rFonts w:hint="eastAsia"/>
                <w:lang w:val="zh-CN"/>
              </w:rPr>
              <w:t>A不组织。</w:t>
            </w:r>
          </w:p>
          <w:p>
            <w:pPr>
              <w:spacing w:line="360" w:lineRule="auto"/>
              <w:rPr>
                <w:rFonts w:hint="eastAsia"/>
                <w:lang w:val="zh-CN"/>
              </w:rPr>
            </w:pPr>
            <w:r>
              <w:rPr>
                <w:rFonts w:hint="eastAsia"/>
                <w:lang w:val="zh-CN"/>
              </w:rPr>
              <w:sym w:font="Wingdings" w:char="00FE"/>
            </w:r>
            <w:r>
              <w:rPr>
                <w:rFonts w:hint="eastAsia"/>
                <w:lang w:val="zh-CN"/>
              </w:rPr>
              <w:t>B组织：</w:t>
            </w:r>
          </w:p>
          <w:p>
            <w:pPr>
              <w:spacing w:line="360" w:lineRule="auto"/>
              <w:ind w:firstLine="480" w:firstLineChars="200"/>
              <w:rPr>
                <w:rFonts w:hint="eastAsia"/>
              </w:rPr>
            </w:pPr>
            <w:r>
              <w:rPr>
                <w:rFonts w:hint="eastAsia"/>
                <w:lang w:val="zh-CN"/>
              </w:rPr>
              <w:t>时间：</w:t>
            </w:r>
            <w:r>
              <w:rPr>
                <w:rFonts w:hint="eastAsia"/>
              </w:rPr>
              <w:t>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11</w:t>
            </w:r>
            <w:r>
              <w:rPr>
                <w:rFonts w:hint="eastAsia"/>
              </w:rPr>
              <w:t>日 9时30分,</w:t>
            </w:r>
          </w:p>
          <w:p>
            <w:pPr>
              <w:spacing w:line="360" w:lineRule="auto"/>
              <w:ind w:firstLine="480" w:firstLineChars="200"/>
              <w:rPr>
                <w:rFonts w:hint="eastAsia"/>
                <w:lang w:val="zh-CN"/>
              </w:rPr>
            </w:pPr>
            <w:r>
              <w:rPr>
                <w:rFonts w:hint="eastAsia"/>
                <w:lang w:val="zh-CN"/>
              </w:rPr>
              <w:t>地点：</w:t>
            </w:r>
            <w:r>
              <w:rPr>
                <w:rFonts w:hint="eastAsia"/>
              </w:rPr>
              <w:t>嘉兴市南湖区中环南路1469号中南大厦一楼大厅</w:t>
            </w:r>
            <w:r>
              <w:rPr>
                <w:rFonts w:hint="eastAsia"/>
                <w:lang w:val="zh-CN"/>
              </w:rPr>
              <w:t>，</w:t>
            </w:r>
          </w:p>
          <w:p>
            <w:pPr>
              <w:spacing w:line="360" w:lineRule="auto"/>
              <w:ind w:firstLine="480" w:firstLineChars="200"/>
              <w:rPr>
                <w:rFonts w:hint="eastAsia"/>
                <w:lang w:val="zh-CN"/>
              </w:rPr>
            </w:pPr>
            <w:r>
              <w:rPr>
                <w:rFonts w:hint="eastAsia"/>
                <w:lang w:val="zh-CN"/>
              </w:rPr>
              <w:t>联系人：周俊，</w:t>
            </w:r>
          </w:p>
          <w:p>
            <w:pPr>
              <w:spacing w:line="360" w:lineRule="auto"/>
              <w:ind w:firstLine="480" w:firstLineChars="200"/>
              <w:rPr>
                <w:rFonts w:hint="eastAsia"/>
                <w:lang w:val="zh-CN"/>
              </w:rPr>
            </w:pPr>
            <w:r>
              <w:rPr>
                <w:rFonts w:hint="eastAsia"/>
                <w:lang w:val="zh-CN"/>
              </w:rPr>
              <w:t>联系方式：</w:t>
            </w:r>
            <w:r>
              <w:rPr>
                <w:rFonts w:hint="eastAsia"/>
              </w:rPr>
              <w:t>0573-82521984</w:t>
            </w:r>
            <w:r>
              <w:rPr>
                <w:rFonts w:hint="eastAsia"/>
                <w:lang w:val="zh-CN"/>
              </w:rPr>
              <w:t>。</w:t>
            </w:r>
          </w:p>
          <w:p>
            <w:pPr>
              <w:spacing w:line="360" w:lineRule="auto"/>
              <w:ind w:firstLine="480" w:firstLineChars="200"/>
            </w:pPr>
            <w:r>
              <w:rPr>
                <w:rFonts w:hint="eastAsia"/>
                <w:lang w:val="zh-CN"/>
              </w:rPr>
              <w:t>本项目须进行现场踏勘（招标文件中不能详细表述的不可预见费用、招标需求等，供应商需通过现场踏勘后考虑在最终报价内，否则后果由中标供应商自负）；</w:t>
            </w:r>
            <w:r>
              <w:rPr>
                <w:rFonts w:hint="eastAsia" w:ascii="宋体" w:hAnsi="宋体"/>
              </w:rPr>
              <w:t>开标时采购人将一律视为各供应商已确认现场条件和预计到了可能发生的异常情况，供应商或中标供应商不得以不了解或不完全了解现场为理由而提出额外费用。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rPr>
            </w:pPr>
            <w:r>
              <w:rPr>
                <w:rFonts w:hint="eastAsia" w:ascii="仿宋_GB2312" w:hAnsi="仿宋" w:eastAsia="仿宋_GB2312" w:cs="仿宋_GB2312"/>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投标</w:t>
            </w:r>
            <w:r>
              <w:rPr>
                <w:rFonts w:hint="eastAsia" w:ascii="仿宋_GB2312" w:hAnsi="仿宋" w:eastAsia="仿宋_GB2312" w:cs="仿宋_GB2312"/>
                <w:b/>
                <w:lang w:val="zh-CN"/>
              </w:rPr>
              <w:t>文件组成</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宋体" w:hAnsi="宋体"/>
                <w:lang w:val="zh-CN"/>
              </w:rPr>
            </w:pPr>
            <w:r>
              <w:rPr>
                <w:rFonts w:hint="eastAsia" w:ascii="宋体" w:hAnsi="宋体"/>
                <w:lang w:val="zh-CN"/>
              </w:rPr>
              <w:t>电子投标文件和备份投标文件均由</w:t>
            </w:r>
            <w:r>
              <w:rPr>
                <w:rFonts w:hint="eastAsia" w:ascii="宋体" w:hAnsi="宋体"/>
              </w:rPr>
              <w:t>资格</w:t>
            </w:r>
            <w:r>
              <w:rPr>
                <w:rFonts w:hint="eastAsia" w:ascii="宋体" w:hAnsi="宋体"/>
                <w:lang w:val="zh-CN"/>
              </w:rPr>
              <w:t>文件、</w:t>
            </w:r>
            <w:r>
              <w:rPr>
                <w:rFonts w:hint="eastAsia" w:ascii="宋体" w:hAnsi="宋体"/>
              </w:rPr>
              <w:t>商务</w:t>
            </w:r>
            <w:r>
              <w:rPr>
                <w:rFonts w:hint="eastAsia" w:ascii="宋体" w:hAnsi="宋体"/>
                <w:lang w:val="zh-CN"/>
              </w:rPr>
              <w:t>技术文件及投标报价文件</w:t>
            </w:r>
            <w:r>
              <w:rPr>
                <w:rFonts w:hint="eastAsia" w:ascii="宋体" w:hAnsi="宋体"/>
              </w:rPr>
              <w:t>三</w:t>
            </w:r>
            <w:r>
              <w:rPr>
                <w:rFonts w:hint="eastAsia" w:ascii="宋体" w:hAnsi="宋体"/>
                <w:lang w:val="zh-CN"/>
              </w:rPr>
              <w:t>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rPr>
            </w:pPr>
            <w:r>
              <w:rPr>
                <w:rFonts w:hint="eastAsia" w:ascii="仿宋_GB2312" w:hAnsi="仿宋" w:eastAsia="仿宋_GB2312" w:cs="仿宋_GB2312"/>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lang w:val="zh-CN"/>
              </w:rPr>
              <w:t>开标时间及地点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rPr>
            </w:pPr>
            <w:r>
              <w:rPr>
                <w:rFonts w:hint="eastAsia" w:ascii="宋体" w:hAnsi="宋体"/>
              </w:rPr>
              <w:t>时间：</w:t>
            </w:r>
            <w:r>
              <w:rPr>
                <w:rFonts w:hint="eastAsia" w:ascii="宋体" w:hAnsi="宋体"/>
                <w:lang w:eastAsia="zh-CN"/>
              </w:rPr>
              <w:t>2022年2月22日</w:t>
            </w:r>
            <w:r>
              <w:rPr>
                <w:rFonts w:hint="eastAsia" w:ascii="宋体" w:hAnsi="宋体"/>
              </w:rPr>
              <w:t>9</w:t>
            </w:r>
            <w:r>
              <w:rPr>
                <w:rFonts w:hint="eastAsia" w:ascii="宋体" w:hAnsi="宋体"/>
                <w:lang w:val="zh-CN"/>
              </w:rPr>
              <w:t>时</w:t>
            </w:r>
            <w:r>
              <w:rPr>
                <w:rFonts w:hint="eastAsia" w:ascii="宋体" w:hAnsi="宋体"/>
              </w:rPr>
              <w:t>30</w:t>
            </w:r>
            <w:r>
              <w:rPr>
                <w:rFonts w:hint="eastAsia" w:ascii="宋体" w:hAnsi="宋体"/>
                <w:lang w:val="zh-CN"/>
              </w:rPr>
              <w:t>分</w:t>
            </w:r>
          </w:p>
          <w:p>
            <w:pPr>
              <w:snapToGrid w:val="0"/>
              <w:spacing w:line="360" w:lineRule="auto"/>
              <w:rPr>
                <w:rFonts w:hint="eastAsia" w:ascii="宋体" w:hAnsi="宋体"/>
              </w:rPr>
            </w:pPr>
            <w:r>
              <w:rPr>
                <w:rFonts w:hint="eastAsia" w:ascii="宋体" w:hAnsi="宋体"/>
              </w:rPr>
              <w:t>地点（网址）：政采云平台（https://www.zcygov.cn/）</w:t>
            </w:r>
            <w:r>
              <w:rPr>
                <w:rFonts w:hint="eastAsia" w:ascii="宋体" w:hAnsi="宋体"/>
                <w:b/>
                <w:bCs/>
                <w:u w:val="single"/>
                <w:lang w:val="zh-CN"/>
              </w:rPr>
              <w:t>供应商无需到开标现场</w:t>
            </w:r>
            <w:r>
              <w:rPr>
                <w:rFonts w:hint="eastAsia" w:ascii="宋体" w:hAnsi="宋体"/>
                <w:b/>
                <w:bCs/>
                <w:u w:val="single"/>
              </w:rPr>
              <w:t>，</w:t>
            </w:r>
            <w:r>
              <w:rPr>
                <w:rFonts w:hint="eastAsia" w:ascii="宋体" w:hAnsi="宋体"/>
                <w:b/>
                <w:bCs/>
                <w:u w:val="single"/>
                <w:lang w:val="zh-CN"/>
              </w:rPr>
              <w:t>但须准时在线参加</w:t>
            </w:r>
            <w:r>
              <w:rPr>
                <w:rFonts w:hint="eastAsia" w:ascii="宋体" w:hAnsi="宋体"/>
                <w:b/>
                <w:bCs/>
                <w:u w:val="single"/>
              </w:rPr>
              <w:t>，</w:t>
            </w:r>
            <w:r>
              <w:rPr>
                <w:rFonts w:hint="eastAsia" w:ascii="宋体" w:hAnsi="宋体"/>
                <w:b/>
                <w:bCs/>
                <w:u w:val="single"/>
                <w:lang w:val="zh-CN"/>
              </w:rPr>
              <w:t>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rPr>
            </w:pPr>
            <w:r>
              <w:rPr>
                <w:rFonts w:hint="eastAsia" w:ascii="仿宋_GB2312" w:hAnsi="仿宋" w:eastAsia="仿宋_GB2312" w:cs="仿宋_GB2312"/>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rPr>
            </w:pPr>
            <w:r>
              <w:rPr>
                <w:rFonts w:hint="eastAsia" w:ascii="仿宋_GB2312" w:hAnsi="仿宋" w:eastAsia="仿宋_GB2312" w:cs="仿宋_GB2312"/>
                <w:b/>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kern w:val="0"/>
              </w:rPr>
            </w:pPr>
            <w:r>
              <w:rPr>
                <w:rFonts w:ascii="仿宋_GB2312" w:hAnsi="仿宋" w:eastAsia="仿宋_GB2312" w:cs="Arial"/>
                <w:kern w:val="0"/>
              </w:rPr>
              <w:sym w:font="Wingdings" w:char="00FE"/>
            </w:r>
            <w:r>
              <w:rPr>
                <w:rFonts w:hint="eastAsia" w:ascii="宋体" w:hAnsi="宋体"/>
                <w:lang w:val="zh-CN"/>
              </w:rPr>
              <w:t>A不组织。</w:t>
            </w:r>
          </w:p>
          <w:p>
            <w:pPr>
              <w:spacing w:line="360" w:lineRule="auto"/>
              <w:rPr>
                <w:rFonts w:hint="eastAsia" w:ascii="宋体" w:hAnsi="宋体"/>
                <w:lang w:val="zh-CN"/>
              </w:rPr>
            </w:pPr>
            <w:r>
              <w:rPr>
                <w:rFonts w:ascii="仿宋_GB2312" w:hAnsi="仿宋" w:eastAsia="仿宋_GB2312" w:cs="Arial"/>
                <w:kern w:val="0"/>
              </w:rPr>
              <w:sym w:font="Wingdings" w:char="00A8"/>
            </w:r>
            <w:r>
              <w:rPr>
                <w:rFonts w:hint="eastAsia" w:ascii="宋体" w:hAnsi="宋体"/>
                <w:lang w:val="zh-CN"/>
              </w:rPr>
              <w:t>B组织。</w:t>
            </w:r>
          </w:p>
          <w:p>
            <w:pPr>
              <w:spacing w:line="360" w:lineRule="auto"/>
              <w:rPr>
                <w:rFonts w:hint="eastAsia" w:ascii="宋体" w:hAnsi="宋体"/>
                <w:lang w:val="zh-CN"/>
              </w:rPr>
            </w:pPr>
            <w:r>
              <w:rPr>
                <w:rFonts w:hint="eastAsia" w:ascii="宋体" w:hAnsi="宋体"/>
                <w:lang w:val="zh-CN"/>
              </w:rPr>
              <w:t>（1）在评标时安排每个供应商进行方案讲解演示。每个供应商时间不超过</w:t>
            </w:r>
            <w:r>
              <w:rPr>
                <w:rFonts w:hint="eastAsia" w:ascii="宋体" w:hAnsi="宋体"/>
              </w:rPr>
              <w:t>10</w:t>
            </w:r>
            <w:r>
              <w:rPr>
                <w:rFonts w:hint="eastAsia" w:ascii="宋体" w:hAnsi="宋体"/>
                <w:lang w:val="zh-CN"/>
              </w:rPr>
              <w:t>分钟（</w:t>
            </w:r>
            <w:r>
              <w:rPr>
                <w:rFonts w:hint="eastAsia" w:ascii="宋体" w:hAnsi="宋体"/>
              </w:rPr>
              <w:t>不含专家提问时间）</w:t>
            </w:r>
            <w:r>
              <w:rPr>
                <w:rFonts w:hint="eastAsia" w:ascii="宋体" w:hAnsi="宋体"/>
                <w:lang w:val="zh-CN"/>
              </w:rPr>
              <w:t>，讲解次序以投标文件解密时间先后次序为准。讲解演示结束后按要求解答评标委员会提问。</w:t>
            </w:r>
          </w:p>
          <w:p>
            <w:pPr>
              <w:spacing w:line="360" w:lineRule="auto"/>
              <w:rPr>
                <w:rFonts w:hint="eastAsia" w:ascii="宋体" w:hAnsi="宋体"/>
                <w:lang w:val="zh-CN"/>
              </w:rPr>
            </w:pPr>
            <w:r>
              <w:rPr>
                <w:rFonts w:hint="eastAsia" w:ascii="宋体" w:hAnsi="宋体"/>
                <w:lang w:val="zh-CN"/>
              </w:rPr>
              <w:t>（2）</w:t>
            </w:r>
            <w:r>
              <w:rPr>
                <w:rFonts w:hint="eastAsia" w:ascii="宋体" w:hAnsi="宋体"/>
              </w:rPr>
              <w:t>演示</w:t>
            </w:r>
            <w:r>
              <w:rPr>
                <w:rFonts w:hint="eastAsia" w:ascii="宋体" w:hAnsi="宋体"/>
                <w:lang w:val="zh-CN"/>
              </w:rPr>
              <w:t>方式：</w:t>
            </w:r>
          </w:p>
          <w:p>
            <w:pPr>
              <w:spacing w:line="360" w:lineRule="auto"/>
              <w:rPr>
                <w:rFonts w:ascii="宋体" w:hAnsi="宋体"/>
              </w:rPr>
            </w:pPr>
            <w:r>
              <w:rPr>
                <w:rFonts w:hint="eastAsia" w:ascii="宋体" w:hAnsi="宋体"/>
                <w:lang w:val="zh-CN"/>
              </w:rPr>
              <w:t>政采云平台在线讲解演示。政采云平台在线讲解需供应商根据政采云平台操作要求做好准备工作，确保网络、摄像头、麦克风、演示环境等演示所需设备和系统正常稳定，并提前熟悉操作和使用。</w:t>
            </w:r>
          </w:p>
          <w:p>
            <w:pPr>
              <w:spacing w:line="360" w:lineRule="auto"/>
              <w:rPr>
                <w:rFonts w:ascii="仿宋_GB2312" w:hAnsi="仿宋" w:eastAsia="仿宋_GB2312"/>
                <w:kern w:val="0"/>
                <w:lang w:val="zh-CN"/>
              </w:rPr>
            </w:pPr>
            <w:r>
              <w:rPr>
                <w:rFonts w:hint="eastAsia" w:ascii="宋体" w:hAnsi="宋体"/>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rPr>
            </w:pPr>
            <w:r>
              <w:rPr>
                <w:rFonts w:hint="eastAsia" w:ascii="仿宋_GB2312" w:hAnsi="仿宋" w:eastAsia="仿宋_GB2312" w:cs="仿宋_GB2312"/>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kern w:val="0"/>
              </w:rPr>
            </w:pPr>
            <w:r>
              <w:rPr>
                <w:rFonts w:ascii="仿宋_GB2312" w:hAnsi="仿宋" w:eastAsia="仿宋_GB2312" w:cs="Arial"/>
                <w:kern w:val="0"/>
              </w:rPr>
              <w:sym w:font="Wingdings" w:char="F0FE"/>
            </w:r>
            <w:r>
              <w:rPr>
                <w:rFonts w:hint="eastAsia" w:ascii="宋体" w:hAnsi="宋体"/>
                <w:lang w:val="zh-CN"/>
              </w:rPr>
              <w:t>本项目不允许采购进口产品。</w:t>
            </w:r>
          </w:p>
          <w:p>
            <w:pPr>
              <w:spacing w:line="360" w:lineRule="auto"/>
            </w:pPr>
            <w:r>
              <w:rPr>
                <w:rFonts w:ascii="MS Gothic" w:hAnsi="MS Gothic" w:eastAsia="MS Gothic" w:cs="Arial"/>
                <w:kern w:val="0"/>
              </w:rPr>
              <w:t>☐</w:t>
            </w:r>
            <w:r>
              <w:rPr>
                <w:rFonts w:hint="eastAsia" w:ascii="宋体" w:hAnsi="宋体"/>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rPr>
            </w:pPr>
            <w:r>
              <w:rPr>
                <w:rFonts w:ascii="Wingdings" w:hAnsi="Wingdings" w:eastAsia="仿宋_GB2312" w:cs="Arial"/>
                <w:kern w:val="0"/>
              </w:rPr>
              <w:sym w:font="Wingdings" w:char="00A8"/>
            </w:r>
            <w:r>
              <w:rPr>
                <w:rFonts w:hint="eastAsia" w:ascii="宋体" w:hAnsi="宋体"/>
                <w:lang w:val="zh-CN"/>
              </w:rPr>
              <w:t>A货物类，核心产品为：</w:t>
            </w:r>
            <w:r>
              <w:rPr>
                <w:rFonts w:hint="eastAsia" w:ascii="仿宋_GB2312" w:hAnsi="仿宋" w:eastAsia="仿宋_GB2312"/>
                <w:u w:val="single"/>
              </w:rPr>
              <w:t xml:space="preserve">    </w:t>
            </w:r>
            <w:r>
              <w:rPr>
                <w:rFonts w:hint="eastAsia" w:ascii="仿宋_GB2312" w:hAnsi="仿宋" w:eastAsia="仿宋_GB2312"/>
              </w:rPr>
              <w:t>。</w:t>
            </w:r>
          </w:p>
          <w:p>
            <w:pPr>
              <w:spacing w:line="360" w:lineRule="auto"/>
              <w:rPr>
                <w:rFonts w:ascii="仿宋_GB2312" w:hAnsi="仿宋" w:eastAsia="仿宋_GB2312"/>
              </w:rPr>
            </w:pPr>
            <w:r>
              <w:rPr>
                <w:rFonts w:ascii="Wingdings" w:hAnsi="Wingdings" w:eastAsia="仿宋_GB2312" w:cs="Arial"/>
                <w:kern w:val="0"/>
              </w:rPr>
              <w:t></w:t>
            </w:r>
            <w:r>
              <w:rPr>
                <w:rFonts w:hint="eastAsia" w:ascii="宋体" w:hAnsi="宋体"/>
                <w:lang w:val="zh-CN"/>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ind w:firstLine="240" w:firstLineChars="100"/>
              <w:rPr>
                <w:rFonts w:ascii="仿宋_GB2312" w:hAnsi="仿宋" w:eastAsia="仿宋_GB2312" w:cs="仿宋_GB2312"/>
              </w:rPr>
            </w:pPr>
            <w:r>
              <w:rPr>
                <w:rFonts w:hint="eastAsia" w:ascii="仿宋_GB2312" w:hAnsi="仿宋" w:eastAsia="仿宋_GB2312" w:cs="仿宋_GB2312"/>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Arial"/>
                <w:kern w:val="0"/>
              </w:rPr>
            </w:pPr>
            <w:r>
              <w:rPr>
                <w:rFonts w:hint="eastAsia" w:ascii="宋体" w:hAnsi="宋体"/>
                <w:lang w:val="zh-CN"/>
              </w:rPr>
              <w:t>（1）标的：</w:t>
            </w:r>
            <w:r>
              <w:rPr>
                <w:rFonts w:hint="eastAsia" w:ascii="宋体" w:hAnsi="宋体"/>
                <w:u w:val="single"/>
              </w:rPr>
              <w:t>中南大厦（含原质监大院）物业、安保等综合服务</w:t>
            </w:r>
            <w:r>
              <w:rPr>
                <w:rFonts w:hint="eastAsia" w:ascii="仿宋_GB2312" w:hAnsi="仿宋" w:eastAsia="仿宋_GB2312" w:cs="Arial"/>
                <w:kern w:val="0"/>
              </w:rPr>
              <w:t>，</w:t>
            </w:r>
            <w:r>
              <w:rPr>
                <w:rFonts w:hint="eastAsia" w:ascii="宋体" w:hAnsi="宋体"/>
                <w:lang w:val="zh-CN"/>
              </w:rPr>
              <w:t>属于</w:t>
            </w:r>
            <w:r>
              <w:rPr>
                <w:rFonts w:hint="eastAsia" w:ascii="宋体" w:hAnsi="宋体"/>
                <w:u w:val="single"/>
              </w:rPr>
              <w:t>服务</w:t>
            </w:r>
            <w:r>
              <w:rPr>
                <w:rFonts w:hint="eastAsia" w:ascii="宋体" w:hAnsi="宋体"/>
                <w:lang w:val="zh-CN"/>
              </w:rPr>
              <w:t>行业；</w:t>
            </w:r>
          </w:p>
          <w:p>
            <w:pPr>
              <w:pStyle w:val="5"/>
              <w:tabs>
                <w:tab w:val="left" w:pos="432"/>
              </w:tabs>
              <w:outlineLvl w:val="1"/>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rPr>
            </w:pPr>
            <w:r>
              <w:rPr>
                <w:rFonts w:hint="eastAsia" w:ascii="宋体" w:hAnsi="宋体"/>
                <w:snapToGrid w:val="0"/>
                <w:kern w:val="0"/>
              </w:rPr>
              <w:t>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left w:val="single" w:color="000000" w:sz="8" w:space="0"/>
              <w:right w:val="single" w:color="000000" w:sz="2" w:space="0"/>
            </w:tcBorders>
            <w:noWrap w:val="0"/>
            <w:vAlign w:val="center"/>
          </w:tcPr>
          <w:p>
            <w:pPr>
              <w:snapToGrid w:val="0"/>
              <w:spacing w:line="360" w:lineRule="auto"/>
              <w:jc w:val="center"/>
            </w:pPr>
            <w:r>
              <w:rPr>
                <w:rFonts w:hint="eastAsia" w:ascii="仿宋_GB2312" w:hAnsi="仿宋" w:eastAsia="仿宋_GB2312" w:cs="仿宋_GB2312"/>
              </w:rPr>
              <w:t>13</w:t>
            </w:r>
          </w:p>
        </w:tc>
        <w:tc>
          <w:tcPr>
            <w:tcW w:w="1843" w:type="dxa"/>
            <w:tcBorders>
              <w:left w:val="single" w:color="000000" w:sz="2" w:space="0"/>
              <w:right w:val="single" w:color="000000" w:sz="8" w:space="0"/>
            </w:tcBorders>
            <w:noWrap w:val="0"/>
            <w:vAlign w:val="center"/>
          </w:tcPr>
          <w:p>
            <w:pPr>
              <w:snapToGrid w:val="0"/>
              <w:spacing w:line="360" w:lineRule="auto"/>
              <w:jc w:val="center"/>
              <w:rPr>
                <w:highlight w:val="lightGray"/>
              </w:rPr>
            </w:pPr>
            <w:r>
              <w:rPr>
                <w:rFonts w:hint="eastAsia" w:ascii="仿宋_GB2312" w:hAnsi="仿宋" w:eastAsia="仿宋_GB2312" w:cs="仿宋_GB2312"/>
                <w:b/>
              </w:rPr>
              <w:t>评标结果公告及中标通知书</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spacing w:line="360" w:lineRule="auto"/>
              <w:textAlignment w:val="bottom"/>
              <w:rPr>
                <w:rFonts w:hint="eastAsia" w:ascii="宋体" w:hAnsi="宋体"/>
              </w:rPr>
            </w:pPr>
            <w:r>
              <w:rPr>
                <w:rFonts w:hint="eastAsia" w:ascii="宋体" w:hAnsi="宋体"/>
              </w:rPr>
              <w:t>评标结束后2个工作日内，评标结果公告于浙江政府采购网(http://www.zjzfcg.gov.cn/new/)。</w:t>
            </w:r>
          </w:p>
          <w:p>
            <w:pPr>
              <w:autoSpaceDE w:val="0"/>
              <w:autoSpaceDN w:val="0"/>
              <w:snapToGrid w:val="0"/>
              <w:spacing w:line="360" w:lineRule="auto"/>
              <w:textAlignment w:val="bottom"/>
              <w:rPr>
                <w:rFonts w:ascii="仿宋_GB2312" w:hAnsi="仿宋" w:eastAsia="仿宋_GB2312"/>
                <w:snapToGrid w:val="0"/>
                <w:kern w:val="28"/>
                <w:highlight w:val="lightGray"/>
              </w:rPr>
            </w:pPr>
            <w:r>
              <w:rPr>
                <w:rFonts w:hint="eastAsia" w:ascii="宋体" w:hAnsi="宋体"/>
                <w:kern w:val="0"/>
              </w:rPr>
              <w:t>中标公告期限为1个工作日。在公告中标结果的同时，集中采购机构在政采云系统向中标供应商发出中标通知书。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jc w:val="center"/>
              <w:textAlignment w:val="bottom"/>
              <w:rPr>
                <w:rFonts w:hint="eastAsia" w:ascii="宋体" w:hAnsi="宋体"/>
                <w:kern w:val="0"/>
              </w:rPr>
            </w:pPr>
            <w:r>
              <w:rPr>
                <w:rFonts w:hint="eastAsia" w:ascii="仿宋_GB2312" w:hAnsi="仿宋" w:eastAsia="仿宋_GB2312" w:cs="仿宋_GB2312"/>
                <w:b/>
              </w:rPr>
              <w:t>履约保证金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spacing w:line="360" w:lineRule="auto"/>
              <w:textAlignment w:val="bottom"/>
              <w:rPr>
                <w:rFonts w:hint="eastAsia" w:ascii="宋体" w:hAnsi="宋体"/>
                <w:kern w:val="0"/>
              </w:rPr>
            </w:pPr>
            <w:r>
              <w:rPr>
                <w:rFonts w:hint="eastAsia" w:ascii="宋体" w:hAnsi="宋体"/>
                <w:kern w:val="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cs="仿宋_GB2312"/>
                <w:b/>
                <w:strike/>
              </w:rPr>
            </w:pPr>
            <w:r>
              <w:rPr>
                <w:rFonts w:hint="eastAsia" w:ascii="仿宋_GB2312" w:hAnsi="仿宋" w:eastAsia="仿宋_GB2312" w:cs="仿宋_GB2312"/>
                <w:b/>
              </w:rPr>
              <w:t>签订合同时间</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spacing w:line="360" w:lineRule="auto"/>
              <w:textAlignment w:val="bottom"/>
              <w:rPr>
                <w:rFonts w:hint="eastAsia" w:ascii="仿宋_GB2312" w:hAnsi="仿宋" w:eastAsia="仿宋_GB2312" w:cs="Times New Roman"/>
                <w:strike/>
                <w:kern w:val="28"/>
              </w:rPr>
            </w:pPr>
            <w:r>
              <w:rPr>
                <w:rFonts w:hint="eastAsia" w:ascii="宋体" w:hAnsi="宋体"/>
              </w:rPr>
              <w:t>中标通知书发出后30日内。</w:t>
            </w:r>
            <w:r>
              <w:rPr>
                <w:rFonts w:hint="eastAsia" w:ascii="宋体" w:hAnsi="宋体"/>
                <w:kern w:val="0"/>
              </w:rPr>
              <w:t>建议采购人在对采购结果质疑期（自采购结果公告之日起七个工作日）后与中标供应商签订政府采购合同。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trike/>
                <w:color w:val="FF0000"/>
              </w:rPr>
            </w:pPr>
            <w:r>
              <w:rPr>
                <w:rFonts w:hint="eastAsia" w:ascii="仿宋_GB2312" w:hAnsi="仿宋" w:eastAsia="仿宋_GB2312" w:cs="仿宋_GB2312"/>
                <w:b/>
              </w:rPr>
              <w:t>合同公告</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spacing w:line="360" w:lineRule="auto"/>
              <w:textAlignment w:val="bottom"/>
              <w:rPr>
                <w:rFonts w:hint="eastAsia" w:ascii="仿宋_GB2312" w:hAnsi="仿宋" w:eastAsia="仿宋_GB2312" w:cs="Times New Roman"/>
                <w:strike/>
                <w:color w:val="FF0000"/>
                <w:kern w:val="28"/>
              </w:rPr>
            </w:pPr>
            <w:r>
              <w:rPr>
                <w:rFonts w:hint="eastAsia" w:ascii="宋体" w:hAnsi="宋体"/>
              </w:rPr>
              <w:t>本项目政府采购合同将于签订之日起2个工作日内发布于浙江政府采购网，但政府采购合同中涉及国家秘密、商业秘密的内容除外。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trike/>
              </w:rPr>
            </w:pPr>
            <w:r>
              <w:rPr>
                <w:rFonts w:hint="eastAsia" w:ascii="仿宋_GB2312" w:hAnsi="仿宋" w:eastAsia="仿宋_GB2312" w:cs="仿宋_GB2312"/>
                <w:b/>
              </w:rPr>
              <w:t>本项目预算金额</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Times New Roman"/>
                <w:strike/>
                <w:kern w:val="28"/>
              </w:rPr>
            </w:pPr>
            <w:r>
              <w:rPr>
                <w:rFonts w:hint="eastAsia" w:ascii="宋体" w:hAnsi="宋体"/>
              </w:rPr>
              <w:t>人民币951万元/年</w:t>
            </w:r>
            <w:r>
              <w:rPr>
                <w:rFonts w:hint="eastAsia" w:ascii="宋体" w:hAnsi="宋体"/>
                <w:kern w:val="0"/>
              </w:rPr>
              <w:t>；</w:t>
            </w:r>
            <w:r>
              <w:rPr>
                <w:rFonts w:hint="eastAsia" w:ascii="宋体" w:hAnsi="宋体"/>
              </w:rPr>
              <w:t>最高限价为预算价，超预算价的投标文件无效。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jc w:val="center"/>
              <w:textAlignment w:val="bottom"/>
              <w:rPr>
                <w:rFonts w:hint="eastAsia" w:ascii="仿宋_GB2312" w:hAnsi="仿宋" w:eastAsia="仿宋_GB2312" w:cs="仿宋_GB2312"/>
                <w:b/>
                <w:strike/>
              </w:rPr>
            </w:pPr>
            <w:r>
              <w:rPr>
                <w:rFonts w:hint="eastAsia" w:ascii="仿宋_GB2312" w:hAnsi="仿宋" w:eastAsia="仿宋_GB2312" w:cs="仿宋_GB2312"/>
                <w:b/>
              </w:rPr>
              <w:t>付款条件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hint="eastAsia"/>
              </w:rPr>
            </w:pPr>
            <w:r>
              <w:rPr>
                <w:rFonts w:hint="eastAsia"/>
              </w:rPr>
              <w:t>（1）合同签订后十五个工作日内，向中标供应商支付合同金额10%预付款；其余合同款采购人每个月支付一次（中标供应商通过考核通过后十五个工作日内支付）。</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hint="eastAsia"/>
              </w:rPr>
            </w:pPr>
            <w:r>
              <w:rPr>
                <w:rFonts w:hint="eastAsia"/>
              </w:rPr>
              <w:t>（2）续签服务期内支付方式：合同续签,在符合相关政策的前提下，采购人与供应商协商决定。</w:t>
            </w:r>
          </w:p>
          <w:p>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hint="eastAsia" w:ascii="仿宋_GB2312" w:hAnsi="仿宋" w:eastAsia="仿宋_GB2312" w:cs="Times New Roman"/>
                <w:kern w:val="28"/>
              </w:rPr>
            </w:pPr>
            <w:r>
              <w:rPr>
                <w:rFonts w:hint="eastAsia"/>
              </w:rPr>
              <w:t>（3）具体付款方式详见采购需求中“</w:t>
            </w:r>
            <w:r>
              <w:rPr>
                <w:rFonts w:hint="eastAsia" w:ascii="宋体" w:hAnsi="宋体"/>
              </w:rPr>
              <w:t>报价说明及原则</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trike/>
                <w:highlight w:val="lightGray"/>
              </w:rPr>
            </w:pPr>
            <w:r>
              <w:rPr>
                <w:rFonts w:hint="eastAsia" w:ascii="仿宋_GB2312" w:hAnsi="仿宋" w:eastAsia="仿宋_GB2312" w:cs="仿宋_GB2312"/>
                <w:b/>
              </w:rPr>
              <w:t>投标文件有效期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textAlignment w:val="bottom"/>
              <w:rPr>
                <w:rFonts w:hint="eastAsia" w:ascii="仿宋_GB2312" w:hAnsi="仿宋" w:eastAsia="仿宋_GB2312" w:cs="Times New Roman"/>
                <w:strike/>
                <w:kern w:val="28"/>
                <w:highlight w:val="lightGray"/>
              </w:rPr>
            </w:pPr>
            <w:r>
              <w:rPr>
                <w:rFonts w:hint="eastAsia" w:ascii="宋体" w:hAnsi="宋体"/>
                <w:u w:val="single"/>
              </w:rPr>
              <w:t>90</w:t>
            </w:r>
            <w:r>
              <w:rPr>
                <w:rFonts w:hint="eastAsia" w:ascii="宋体" w:hAnsi="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20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tabs>
                <w:tab w:val="center" w:pos="954"/>
                <w:tab w:val="right" w:pos="1787"/>
              </w:tabs>
              <w:snapToGrid w:val="0"/>
              <w:spacing w:line="360" w:lineRule="auto"/>
              <w:jc w:val="left"/>
              <w:rPr>
                <w:rFonts w:hint="eastAsia" w:ascii="仿宋_GB2312" w:hAnsi="仿宋" w:eastAsia="仿宋_GB2312" w:cs="仿宋_GB2312"/>
                <w:b/>
              </w:rPr>
            </w:pPr>
            <w:r>
              <w:rPr>
                <w:rFonts w:hint="eastAsia" w:ascii="仿宋_GB2312" w:hAnsi="仿宋" w:eastAsia="仿宋_GB2312" w:cs="仿宋_GB2312"/>
                <w:b/>
              </w:rPr>
              <w:tab/>
            </w:r>
            <w:r>
              <w:rPr>
                <w:rFonts w:hint="eastAsia" w:ascii="仿宋_GB2312" w:hAnsi="仿宋" w:eastAsia="仿宋_GB2312" w:cs="仿宋_GB2312"/>
                <w:b/>
              </w:rPr>
              <w:t>政策优惠</w:t>
            </w:r>
          </w:p>
          <w:p>
            <w:pPr>
              <w:tabs>
                <w:tab w:val="center" w:pos="954"/>
                <w:tab w:val="right" w:pos="1787"/>
              </w:tabs>
              <w:snapToGrid w:val="0"/>
              <w:spacing w:line="360" w:lineRule="auto"/>
              <w:jc w:val="left"/>
              <w:rPr>
                <w:rFonts w:hint="eastAsia" w:ascii="仿宋_GB2312" w:hAnsi="仿宋" w:eastAsia="仿宋_GB2312" w:cs="仿宋_GB2312"/>
                <w:b/>
                <w:strike/>
                <w:highlight w:val="lightGray"/>
              </w:rPr>
            </w:pPr>
            <w:r>
              <w:rPr>
                <w:rFonts w:hint="eastAsia" w:ascii="仿宋_GB2312" w:hAnsi="仿宋" w:eastAsia="仿宋_GB2312" w:cs="仿宋_GB2312"/>
                <w:b/>
              </w:rPr>
              <w:tab/>
            </w:r>
            <w:r>
              <w:rPr>
                <w:rFonts w:hint="eastAsia" w:hAnsi="宋体"/>
                <w:snapToGrid w:val="0"/>
              </w:rPr>
              <w:t>（仅适用于无需落实项目）</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
              <w:spacing w:before="120" w:beforeLines="50" w:after="120" w:afterLines="50" w:line="360" w:lineRule="auto"/>
              <w:ind w:firstLine="0"/>
              <w:rPr>
                <w:rFonts w:hint="eastAsia" w:hAnsi="宋体" w:cs="宋体"/>
                <w:spacing w:val="0"/>
                <w:kern w:val="2"/>
                <w:sz w:val="24"/>
                <w:szCs w:val="24"/>
              </w:rPr>
            </w:pPr>
            <w:r>
              <w:rPr>
                <w:rFonts w:hint="eastAsia" w:hAnsi="宋体" w:cs="宋体"/>
                <w:spacing w:val="0"/>
                <w:kern w:val="2"/>
                <w:sz w:val="24"/>
                <w:szCs w:val="24"/>
              </w:rPr>
              <w:t>1.根据财库〔2020〕46号的相关规定，在评审时对小微企业的投标报价给予10%的扣除，取扣除后的价格作为最终投标报价（此最终投标报价仅作为价格分计算）。属于中小微企业的，投标文件中必须提供《中小企业声明函》（模板见第六章）。</w:t>
            </w:r>
          </w:p>
          <w:p>
            <w:pPr>
              <w:tabs>
                <w:tab w:val="left" w:pos="3870"/>
                <w:tab w:val="left" w:pos="4085"/>
              </w:tabs>
              <w:snapToGrid w:val="0"/>
              <w:spacing w:before="50" w:after="120" w:afterLines="50" w:line="360" w:lineRule="auto"/>
              <w:rPr>
                <w:rFonts w:hint="eastAsia" w:ascii="宋体" w:hAnsi="宋体"/>
              </w:rPr>
            </w:pPr>
            <w:r>
              <w:rPr>
                <w:rFonts w:hint="eastAsia" w:ascii="宋体" w:hAnsi="宋体"/>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360" w:lineRule="auto"/>
              <w:textAlignment w:val="bottom"/>
              <w:rPr>
                <w:rFonts w:hint="eastAsia" w:ascii="仿宋_GB2312" w:hAnsi="仿宋" w:eastAsia="仿宋_GB2312" w:cs="Times New Roman"/>
                <w:strike/>
                <w:kern w:val="28"/>
                <w:highlight w:val="lightGray"/>
              </w:rPr>
            </w:pPr>
            <w:r>
              <w:rPr>
                <w:rFonts w:hint="eastAsia" w:ascii="宋体" w:hAnsi="宋体"/>
              </w:rPr>
              <w:t>3.监狱企业同视为小型、微型企业，享受中小企业政策扶持。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21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trike/>
                <w:highlight w:val="lightGray"/>
              </w:rPr>
            </w:pPr>
            <w:r>
              <w:rPr>
                <w:rFonts w:hint="eastAsia" w:ascii="仿宋_GB2312" w:hAnsi="仿宋" w:eastAsia="仿宋_GB2312" w:cs="仿宋_GB2312"/>
                <w:b/>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textAlignment w:val="bottom"/>
              <w:rPr>
                <w:rFonts w:hint="eastAsia" w:ascii="仿宋_GB2312" w:hAnsi="仿宋" w:eastAsia="仿宋_GB2312" w:cs="Times New Roman"/>
                <w:strike/>
                <w:kern w:val="28"/>
                <w:highlight w:val="lightGray"/>
              </w:rPr>
            </w:pPr>
            <w:r>
              <w:rPr>
                <w:rFonts w:hint="eastAsia" w:ascii="宋体" w:hAnsi="宋体"/>
                <w:snapToGrid w:val="0"/>
                <w:kern w:val="0"/>
              </w:rPr>
              <w:t>本招标文件的解释权属于采购人</w:t>
            </w:r>
          </w:p>
        </w:tc>
      </w:tr>
    </w:tbl>
    <w:p>
      <w:pPr>
        <w:pStyle w:val="19"/>
        <w:spacing w:beforeAutospacing="0" w:afterAutospacing="0" w:line="360" w:lineRule="auto"/>
        <w:ind w:firstLine="480"/>
        <w:jc w:val="center"/>
        <w:rPr>
          <w:rFonts w:hint="eastAsia"/>
          <w:b/>
          <w:sz w:val="32"/>
          <w:szCs w:val="32"/>
          <w:shd w:val="clear" w:color="auto" w:fill="FFFFFF"/>
        </w:rPr>
      </w:pPr>
    </w:p>
    <w:p>
      <w:pPr>
        <w:pStyle w:val="5"/>
        <w:rPr>
          <w:rFonts w:hint="eastAsia"/>
        </w:rPr>
      </w:pPr>
      <w:bookmarkStart w:id="63" w:name="_Toc384730989"/>
      <w:bookmarkStart w:id="64" w:name="_Toc439666965"/>
      <w:bookmarkStart w:id="65" w:name="_Toc380429945"/>
      <w:r>
        <w:rPr>
          <w:rFonts w:hint="eastAsia"/>
        </w:rPr>
        <w:t>一   总  则</w:t>
      </w:r>
    </w:p>
    <w:p>
      <w:pPr>
        <w:snapToGrid w:val="0"/>
        <w:spacing w:line="360" w:lineRule="auto"/>
        <w:ind w:firstLine="472" w:firstLineChars="196"/>
        <w:jc w:val="left"/>
        <w:outlineLvl w:val="2"/>
        <w:rPr>
          <w:rFonts w:hint="eastAsia" w:ascii="宋体" w:hAnsi="宋体"/>
          <w:b/>
        </w:rPr>
      </w:pPr>
      <w:bookmarkStart w:id="66" w:name="_Toc397670919"/>
      <w:bookmarkStart w:id="67" w:name="_Toc397670948"/>
      <w:r>
        <w:rPr>
          <w:rFonts w:hint="eastAsia" w:ascii="宋体" w:hAnsi="宋体"/>
          <w:b/>
        </w:rPr>
        <w:t>（一）适用范围</w:t>
      </w:r>
    </w:p>
    <w:p>
      <w:pPr>
        <w:snapToGrid w:val="0"/>
        <w:spacing w:line="360" w:lineRule="auto"/>
        <w:ind w:firstLine="480" w:firstLineChars="200"/>
        <w:jc w:val="left"/>
        <w:rPr>
          <w:rFonts w:hint="eastAsia" w:ascii="宋体" w:hAnsi="宋体"/>
        </w:rPr>
      </w:pPr>
      <w:r>
        <w:rPr>
          <w:rFonts w:hint="eastAsia" w:ascii="宋体" w:hAnsi="宋体"/>
        </w:rPr>
        <w:t>本招标文件适用于该项目的招标、投标、评标、定标、验收、合同履约、付款等行为（法律、法规另有规定的，从其规定）。</w:t>
      </w:r>
    </w:p>
    <w:p>
      <w:pPr>
        <w:snapToGrid w:val="0"/>
        <w:spacing w:line="360" w:lineRule="auto"/>
        <w:ind w:firstLine="354" w:firstLineChars="147"/>
        <w:jc w:val="left"/>
        <w:outlineLvl w:val="2"/>
        <w:rPr>
          <w:rFonts w:hint="eastAsia" w:ascii="宋体" w:hAnsi="宋体"/>
          <w:b/>
        </w:rPr>
      </w:pPr>
      <w:r>
        <w:rPr>
          <w:rFonts w:hint="eastAsia" w:ascii="宋体" w:hAnsi="宋体"/>
          <w:b/>
        </w:rPr>
        <w:t>（二）定义</w:t>
      </w:r>
    </w:p>
    <w:p>
      <w:pPr>
        <w:snapToGrid w:val="0"/>
        <w:spacing w:line="360" w:lineRule="auto"/>
        <w:ind w:firstLine="480" w:firstLineChars="200"/>
        <w:jc w:val="left"/>
        <w:rPr>
          <w:rFonts w:hint="eastAsia" w:ascii="宋体" w:hAnsi="宋体"/>
        </w:rPr>
      </w:pPr>
      <w:r>
        <w:rPr>
          <w:rFonts w:hint="eastAsia" w:ascii="宋体" w:hAnsi="宋体"/>
        </w:rPr>
        <w:t>1.“采购人”系指招标公告中载明的本项目的采购人。</w:t>
      </w:r>
    </w:p>
    <w:p>
      <w:pPr>
        <w:snapToGrid w:val="0"/>
        <w:spacing w:line="360" w:lineRule="auto"/>
        <w:ind w:firstLine="480" w:firstLineChars="200"/>
        <w:jc w:val="left"/>
        <w:rPr>
          <w:rFonts w:ascii="宋体" w:hAnsi="宋体"/>
        </w:rPr>
      </w:pPr>
      <w:r>
        <w:rPr>
          <w:rFonts w:hint="eastAsia" w:ascii="宋体" w:hAnsi="宋体"/>
        </w:rPr>
        <w:t>2.“采购代理机构”系指招标公告中载明的本项目的采购代理机构</w:t>
      </w:r>
    </w:p>
    <w:p>
      <w:pPr>
        <w:snapToGrid w:val="0"/>
        <w:spacing w:line="360" w:lineRule="auto"/>
        <w:ind w:firstLine="480" w:firstLineChars="200"/>
        <w:jc w:val="left"/>
        <w:rPr>
          <w:rFonts w:hint="eastAsia" w:ascii="宋体" w:hAnsi="宋体"/>
        </w:rPr>
      </w:pPr>
      <w:r>
        <w:rPr>
          <w:rFonts w:hint="eastAsia" w:ascii="宋体" w:hAnsi="宋体"/>
        </w:rPr>
        <w:t>3.“供应商”系指是指响应招标、参加投标竞争的法人、其他组织或者自然人。</w:t>
      </w:r>
    </w:p>
    <w:p>
      <w:pPr>
        <w:snapToGrid w:val="0"/>
        <w:spacing w:line="360" w:lineRule="auto"/>
        <w:ind w:firstLine="480" w:firstLineChars="200"/>
        <w:jc w:val="left"/>
      </w:pPr>
      <w:r>
        <w:rPr>
          <w:rFonts w:hint="eastAsia" w:ascii="宋体" w:hAnsi="宋体"/>
        </w:rPr>
        <w:t>4.“负责人”系指法人企业的法定负责人，或其他组织为法律、行政法规规定代表单位行使职权的主要负责人，或自然人本人。</w:t>
      </w:r>
    </w:p>
    <w:p>
      <w:pPr>
        <w:snapToGrid w:val="0"/>
        <w:spacing w:line="360" w:lineRule="auto"/>
        <w:ind w:firstLine="480" w:firstLineChars="200"/>
        <w:jc w:val="left"/>
        <w:rPr>
          <w:rFonts w:hint="eastAsia" w:ascii="宋体" w:hAnsi="宋体"/>
        </w:rPr>
      </w:pPr>
      <w:r>
        <w:rPr>
          <w:rFonts w:hint="eastAsia" w:ascii="宋体" w:hAnsi="宋体"/>
        </w:rPr>
        <w:t>5.“产品”系指供方按招标文件规定，须向采购人提供的一切设备、保险、税金、备品备件、工具、手册及其他有关技术资料和材料。</w:t>
      </w:r>
    </w:p>
    <w:p>
      <w:pPr>
        <w:snapToGrid w:val="0"/>
        <w:spacing w:line="360" w:lineRule="auto"/>
        <w:ind w:firstLine="480" w:firstLineChars="200"/>
        <w:jc w:val="left"/>
        <w:rPr>
          <w:rFonts w:hint="eastAsia" w:ascii="宋体" w:hAnsi="宋体"/>
        </w:rPr>
      </w:pPr>
      <w:r>
        <w:rPr>
          <w:rFonts w:hint="eastAsia" w:ascii="宋体" w:hAnsi="宋体"/>
        </w:rPr>
        <w:t>6.“服务”系指招标文件规定供应商须承担的安装、调试、技术协助、校准、培训、技术指导以及其他类似的义务。</w:t>
      </w:r>
    </w:p>
    <w:p>
      <w:pPr>
        <w:snapToGrid w:val="0"/>
        <w:spacing w:line="360" w:lineRule="auto"/>
        <w:ind w:firstLine="480" w:firstLineChars="200"/>
        <w:jc w:val="left"/>
        <w:rPr>
          <w:rFonts w:hint="eastAsia" w:ascii="宋体" w:hAnsi="宋体"/>
        </w:rPr>
      </w:pPr>
      <w:r>
        <w:rPr>
          <w:rFonts w:hint="eastAsia" w:ascii="宋体" w:hAnsi="宋体"/>
        </w:rPr>
        <w:t>7.“项目”系指供应商按招标文件规定向采购人提供的产品和服务。</w:t>
      </w:r>
    </w:p>
    <w:p>
      <w:pPr>
        <w:snapToGrid w:val="0"/>
        <w:spacing w:line="360" w:lineRule="auto"/>
        <w:ind w:firstLine="480" w:firstLineChars="200"/>
        <w:jc w:val="left"/>
        <w:rPr>
          <w:rFonts w:hint="eastAsia" w:ascii="宋体" w:hAnsi="宋体"/>
        </w:rPr>
      </w:pPr>
      <w:r>
        <w:rPr>
          <w:rFonts w:hint="eastAsia" w:ascii="宋体" w:hAnsi="宋体"/>
        </w:rPr>
        <w:t>8.“书面形式”包括信函、传真、电报等。</w:t>
      </w:r>
    </w:p>
    <w:p>
      <w:pPr>
        <w:snapToGrid w:val="0"/>
        <w:spacing w:line="360" w:lineRule="auto"/>
        <w:ind w:firstLine="480" w:firstLineChars="200"/>
        <w:jc w:val="left"/>
        <w:rPr>
          <w:rFonts w:hint="eastAsia" w:ascii="宋体" w:hAnsi="宋体"/>
        </w:rPr>
      </w:pPr>
      <w:r>
        <w:rPr>
          <w:rFonts w:hint="eastAsia" w:ascii="宋体" w:hAnsi="宋体"/>
        </w:rPr>
        <w:t>9.“电子签名”系指数据电文中以电子形式所含、所附用于识别签名人身份并表明签名人认可其中内容的数据；“公章”系指单位法定名称章。</w:t>
      </w:r>
    </w:p>
    <w:p>
      <w:pPr>
        <w:snapToGrid w:val="0"/>
        <w:spacing w:line="360" w:lineRule="auto"/>
        <w:ind w:firstLine="480" w:firstLineChars="200"/>
        <w:jc w:val="left"/>
        <w:rPr>
          <w:rFonts w:hint="eastAsia" w:ascii="宋体" w:hAnsi="宋体"/>
        </w:rPr>
      </w:pPr>
      <w:r>
        <w:rPr>
          <w:rFonts w:hint="eastAsia" w:ascii="宋体" w:hAnsi="宋体"/>
        </w:rPr>
        <w:t>10.“电子交易平台”是指本项目政府采购活动所依托的政府采购云平台（https://www.zcygov.cn/）。</w:t>
      </w:r>
    </w:p>
    <w:p>
      <w:pPr>
        <w:snapToGrid w:val="0"/>
        <w:spacing w:line="360" w:lineRule="auto"/>
        <w:ind w:left="240" w:leftChars="100" w:firstLine="240" w:firstLineChars="100"/>
        <w:jc w:val="left"/>
        <w:rPr>
          <w:rFonts w:hint="eastAsia" w:ascii="宋体" w:hAnsi="宋体"/>
        </w:rPr>
      </w:pPr>
      <w:r>
        <w:rPr>
          <w:rFonts w:hint="eastAsia" w:ascii="宋体" w:hAnsi="宋体"/>
        </w:rPr>
        <w:t>11.“▲”系指实质性要求条款，不满足实行性要求条款的投标文件无效。“★”系指产品采购项目中核心产品。</w:t>
      </w:r>
      <w:r>
        <w:rPr>
          <w:rFonts w:hint="eastAsia" w:ascii="仿宋_GB2312" w:hAnsi="仿宋" w:eastAsia="仿宋_GB2312"/>
        </w:rPr>
        <w:t>“</w:t>
      </w:r>
      <w:r>
        <w:rPr>
          <w:rFonts w:ascii="Wingdings" w:hAnsi="Wingdings" w:eastAsia="仿宋_GB2312" w:cs="Arial"/>
          <w:kern w:val="0"/>
        </w:rPr>
        <w:t></w:t>
      </w:r>
      <w:r>
        <w:rPr>
          <w:rFonts w:hint="eastAsia" w:ascii="仿宋_GB2312" w:hAnsi="仿宋" w:eastAsia="仿宋_GB2312"/>
        </w:rPr>
        <w:t>”</w:t>
      </w:r>
      <w:r>
        <w:rPr>
          <w:rFonts w:ascii="仿宋_GB2312" w:hAnsi="仿宋" w:eastAsia="仿宋_GB2312"/>
        </w:rPr>
        <w:t xml:space="preserve"> </w:t>
      </w:r>
      <w:r>
        <w:rPr>
          <w:rFonts w:hint="eastAsia" w:ascii="宋体" w:hAnsi="宋体"/>
        </w:rPr>
        <w:t>系指适用本项目的要求，“</w:t>
      </w:r>
      <w:r>
        <w:rPr>
          <w:rFonts w:hint="eastAsia" w:ascii="宋体" w:hAnsi="宋体"/>
        </w:rPr>
        <w:sym w:font="Wingdings" w:char="00A8"/>
      </w:r>
      <w:r>
        <w:rPr>
          <w:rFonts w:hint="eastAsia" w:ascii="宋体" w:hAnsi="宋体"/>
        </w:rPr>
        <w:t>” 系指不适用本项目的要求。</w:t>
      </w:r>
    </w:p>
    <w:bookmarkEnd w:id="66"/>
    <w:bookmarkEnd w:id="67"/>
    <w:p>
      <w:pPr>
        <w:snapToGrid w:val="0"/>
        <w:spacing w:line="360" w:lineRule="auto"/>
        <w:ind w:firstLine="472" w:firstLineChars="196"/>
        <w:jc w:val="left"/>
        <w:outlineLvl w:val="2"/>
        <w:rPr>
          <w:rFonts w:hint="eastAsia" w:ascii="宋体" w:hAnsi="宋体"/>
          <w:b/>
        </w:rPr>
      </w:pPr>
      <w:bookmarkStart w:id="68" w:name="_Toc397670920"/>
      <w:bookmarkStart w:id="69" w:name="_Toc397670949"/>
      <w:r>
        <w:rPr>
          <w:rFonts w:hint="eastAsia" w:ascii="宋体" w:hAnsi="宋体"/>
          <w:b/>
        </w:rPr>
        <w:t>（三）采购方式</w:t>
      </w:r>
    </w:p>
    <w:p>
      <w:pPr>
        <w:snapToGrid w:val="0"/>
        <w:spacing w:line="360" w:lineRule="auto"/>
        <w:ind w:firstLine="480" w:firstLineChars="200"/>
        <w:jc w:val="left"/>
        <w:rPr>
          <w:rFonts w:hint="eastAsia" w:ascii="宋体" w:hAnsi="宋体"/>
        </w:rPr>
      </w:pPr>
      <w:r>
        <w:rPr>
          <w:rFonts w:hint="eastAsia" w:ascii="宋体" w:hAnsi="宋体"/>
        </w:rPr>
        <w:t>本次招标采用公开采购方式进行。</w:t>
      </w:r>
    </w:p>
    <w:bookmarkEnd w:id="68"/>
    <w:bookmarkEnd w:id="69"/>
    <w:p>
      <w:pPr>
        <w:snapToGrid w:val="0"/>
        <w:spacing w:before="120" w:beforeLines="50" w:line="360" w:lineRule="auto"/>
        <w:ind w:firstLine="472" w:firstLineChars="196"/>
        <w:jc w:val="left"/>
        <w:outlineLvl w:val="2"/>
        <w:rPr>
          <w:rFonts w:hint="eastAsia" w:ascii="宋体" w:hAnsi="宋体"/>
          <w:b/>
        </w:rPr>
      </w:pPr>
      <w:bookmarkStart w:id="70" w:name="_Toc397670950"/>
      <w:bookmarkStart w:id="71" w:name="_Toc397670921"/>
      <w:r>
        <w:rPr>
          <w:rFonts w:hint="eastAsia" w:ascii="宋体" w:hAnsi="宋体"/>
          <w:b/>
        </w:rPr>
        <w:t>（四）投标费用</w:t>
      </w:r>
      <w:bookmarkEnd w:id="70"/>
      <w:bookmarkEnd w:id="71"/>
    </w:p>
    <w:p>
      <w:pPr>
        <w:snapToGrid w:val="0"/>
        <w:spacing w:line="360" w:lineRule="auto"/>
        <w:ind w:firstLine="480" w:firstLineChars="200"/>
        <w:jc w:val="left"/>
        <w:rPr>
          <w:rFonts w:hint="eastAsia" w:ascii="宋体" w:hAnsi="宋体"/>
        </w:rPr>
      </w:pPr>
      <w:r>
        <w:rPr>
          <w:rFonts w:hint="eastAsia" w:ascii="宋体" w:hAnsi="宋体"/>
        </w:rPr>
        <w:t>不论投标结果如何，供应商均应自行承担所有与投标有关的全部费用（招标文件有相反规定除外）。</w:t>
      </w:r>
    </w:p>
    <w:p>
      <w:pPr>
        <w:snapToGrid w:val="0"/>
        <w:spacing w:before="120" w:beforeLines="50" w:line="360" w:lineRule="auto"/>
        <w:ind w:firstLine="472" w:firstLineChars="196"/>
        <w:jc w:val="left"/>
        <w:outlineLvl w:val="2"/>
        <w:rPr>
          <w:rFonts w:hint="eastAsia" w:ascii="宋体" w:hAnsi="宋体"/>
          <w:b/>
          <w:highlight w:val="lightGray"/>
        </w:rPr>
      </w:pPr>
      <w:r>
        <w:rPr>
          <w:rFonts w:hint="eastAsia" w:ascii="宋体" w:hAnsi="宋体"/>
          <w:b/>
        </w:rPr>
        <w:t>（五）相关政府采购政策</w:t>
      </w:r>
    </w:p>
    <w:p>
      <w:pPr>
        <w:snapToGrid w:val="0"/>
        <w:spacing w:line="360" w:lineRule="auto"/>
        <w:ind w:firstLine="480" w:firstLineChars="200"/>
        <w:jc w:val="left"/>
        <w:rPr>
          <w:rFonts w:hint="eastAsia" w:ascii="宋体" w:hAnsi="宋体"/>
        </w:rPr>
      </w:pPr>
      <w:r>
        <w:rPr>
          <w:rFonts w:hint="eastAsia" w:ascii="宋体" w:hAnsi="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80" w:firstLineChars="200"/>
        <w:jc w:val="left"/>
        <w:rPr>
          <w:rFonts w:hint="eastAsia" w:ascii="宋体" w:hAnsi="宋体"/>
        </w:rPr>
      </w:pPr>
      <w:r>
        <w:rPr>
          <w:rFonts w:hint="eastAsia" w:ascii="宋体" w:hAnsi="宋体"/>
        </w:rPr>
        <w:t>2.支持绿色发展</w:t>
      </w:r>
    </w:p>
    <w:p>
      <w:pPr>
        <w:snapToGrid w:val="0"/>
        <w:spacing w:line="360" w:lineRule="auto"/>
        <w:ind w:firstLine="480" w:firstLineChars="200"/>
        <w:jc w:val="left"/>
        <w:rPr>
          <w:rFonts w:ascii="仿宋_GB2312" w:hAnsi="仿宋" w:eastAsia="仿宋_GB2312"/>
          <w:b/>
        </w:rPr>
      </w:pPr>
      <w:r>
        <w:rPr>
          <w:rFonts w:hint="eastAsia" w:ascii="宋体" w:hAnsi="宋体"/>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ascii="仿宋_GB2312" w:hAnsi="仿宋" w:eastAsia="仿宋_GB2312"/>
        </w:rPr>
        <w:t>▲</w:t>
      </w:r>
      <w:r>
        <w:rPr>
          <w:rFonts w:hint="eastAsia" w:ascii="仿宋_GB2312" w:hAnsi="仿宋" w:eastAsia="仿宋_GB2312"/>
          <w:b/>
        </w:rPr>
        <w:t>采购人拟采购的产品属于政府强制采购的节能产品品目清单范围的，供应商未按招标文件要求提供国家确定的认证机构出具的、处于有效期之内的节能产品认证证书的，投标无效。</w:t>
      </w:r>
    </w:p>
    <w:p>
      <w:pPr>
        <w:snapToGrid w:val="0"/>
        <w:spacing w:line="360" w:lineRule="auto"/>
        <w:ind w:firstLine="480" w:firstLineChars="200"/>
        <w:jc w:val="left"/>
        <w:rPr>
          <w:rFonts w:hint="eastAsia" w:ascii="宋体" w:hAnsi="宋体"/>
        </w:rPr>
      </w:pPr>
      <w:r>
        <w:rPr>
          <w:rFonts w:hint="eastAsia" w:ascii="宋体" w:hAnsi="宋体"/>
        </w:rPr>
        <w:t>2.2 修缮、装修类项目采购建材的，采购人应将绿色建筑和绿色建材性能、指标等作为实质性条件纳入招标文件和合同。</w:t>
      </w:r>
    </w:p>
    <w:p>
      <w:pPr>
        <w:snapToGrid w:val="0"/>
        <w:spacing w:line="360" w:lineRule="auto"/>
        <w:ind w:firstLine="480" w:firstLineChars="200"/>
        <w:jc w:val="left"/>
        <w:rPr>
          <w:rFonts w:hint="eastAsia" w:ascii="宋体" w:hAnsi="宋体"/>
        </w:rPr>
      </w:pPr>
      <w:r>
        <w:rPr>
          <w:rFonts w:hint="eastAsia" w:ascii="宋体" w:hAnsi="宋体"/>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jc w:val="left"/>
        <w:rPr>
          <w:rFonts w:hint="eastAsia" w:ascii="宋体" w:hAnsi="宋体"/>
        </w:rPr>
      </w:pPr>
      <w:r>
        <w:rPr>
          <w:rFonts w:hint="eastAsia" w:ascii="宋体" w:hAnsi="宋体"/>
        </w:rPr>
        <w:t>3.支持中小企业发展</w:t>
      </w:r>
    </w:p>
    <w:p>
      <w:pPr>
        <w:snapToGrid w:val="0"/>
        <w:spacing w:line="360" w:lineRule="auto"/>
        <w:ind w:firstLine="480" w:firstLineChars="200"/>
        <w:jc w:val="left"/>
        <w:rPr>
          <w:rFonts w:hint="eastAsia" w:ascii="宋体" w:hAnsi="宋体"/>
        </w:rPr>
      </w:pPr>
      <w:r>
        <w:rPr>
          <w:rFonts w:hint="eastAsia" w:ascii="宋体" w:hAnsi="宋体"/>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jc w:val="left"/>
        <w:rPr>
          <w:rFonts w:hint="eastAsia" w:ascii="宋体" w:hAnsi="宋体"/>
        </w:rPr>
      </w:pPr>
      <w:r>
        <w:rPr>
          <w:rFonts w:hint="eastAsia" w:ascii="宋体" w:hAnsi="宋体"/>
        </w:rPr>
        <w:t>符合中小企业划分标准的个体工商户，在政府采购活动中视同中小企业。</w:t>
      </w:r>
    </w:p>
    <w:p>
      <w:pPr>
        <w:snapToGrid w:val="0"/>
        <w:spacing w:line="360" w:lineRule="auto"/>
        <w:ind w:firstLine="480" w:firstLineChars="200"/>
        <w:jc w:val="left"/>
        <w:rPr>
          <w:rFonts w:hint="eastAsia" w:ascii="宋体" w:hAnsi="宋体"/>
        </w:rPr>
      </w:pPr>
      <w:r>
        <w:rPr>
          <w:rFonts w:hint="eastAsia" w:ascii="宋体" w:hAnsi="宋体"/>
        </w:rPr>
        <w:t>3.2在政府采购活动中，供应商提供的货物、工程或者服务符合下列情形的，享受中小企业扶持政策：</w:t>
      </w:r>
    </w:p>
    <w:p>
      <w:pPr>
        <w:snapToGrid w:val="0"/>
        <w:spacing w:line="360" w:lineRule="auto"/>
        <w:ind w:firstLine="480" w:firstLineChars="200"/>
        <w:jc w:val="left"/>
        <w:rPr>
          <w:rFonts w:hint="eastAsia" w:ascii="宋体" w:hAnsi="宋体"/>
        </w:rPr>
      </w:pPr>
      <w:r>
        <w:rPr>
          <w:rFonts w:hint="eastAsia" w:ascii="宋体" w:hAnsi="宋体"/>
        </w:rPr>
        <w:t>3.2.1在货物采购项目中，货物由中小企业制造，即货物由中小企业生产且使用该中小企业商号或者注册商标；</w:t>
      </w:r>
    </w:p>
    <w:p>
      <w:pPr>
        <w:snapToGrid w:val="0"/>
        <w:spacing w:line="360" w:lineRule="auto"/>
        <w:ind w:firstLine="480" w:firstLineChars="200"/>
        <w:jc w:val="left"/>
        <w:rPr>
          <w:rFonts w:hint="eastAsia" w:ascii="宋体" w:hAnsi="宋体"/>
        </w:rPr>
      </w:pPr>
      <w:r>
        <w:rPr>
          <w:rFonts w:hint="eastAsia" w:ascii="宋体" w:hAnsi="宋体"/>
        </w:rPr>
        <w:t>3.2.2在工程采购项目中，工程由中小企业承建，即工程施工单位为中小企业；</w:t>
      </w:r>
    </w:p>
    <w:p>
      <w:pPr>
        <w:snapToGrid w:val="0"/>
        <w:spacing w:line="360" w:lineRule="auto"/>
        <w:ind w:firstLine="480" w:firstLineChars="200"/>
        <w:jc w:val="left"/>
        <w:rPr>
          <w:rFonts w:hint="eastAsia" w:ascii="宋体" w:hAnsi="宋体"/>
        </w:rPr>
      </w:pPr>
      <w:r>
        <w:rPr>
          <w:rFonts w:hint="eastAsia" w:ascii="宋体" w:hAnsi="宋体"/>
        </w:rPr>
        <w:t>3.2.3在服务采购项目中，服务由中小企业承接，即提供服务的人员为中小企业依照《中华人民共和国劳动合同法》订立劳动合同的从业人员。</w:t>
      </w:r>
    </w:p>
    <w:p>
      <w:pPr>
        <w:snapToGrid w:val="0"/>
        <w:spacing w:line="360" w:lineRule="auto"/>
        <w:ind w:firstLine="480" w:firstLineChars="200"/>
        <w:jc w:val="left"/>
        <w:rPr>
          <w:rFonts w:hint="eastAsia" w:ascii="宋体" w:hAnsi="宋体"/>
        </w:rPr>
      </w:pPr>
      <w:r>
        <w:rPr>
          <w:rFonts w:hint="eastAsia" w:ascii="宋体" w:hAnsi="宋体"/>
        </w:rPr>
        <w:t>在货物采购项目中，供应商提供的货物既有中小企业制造货物，也有大型企业制造货物的，不享受中小企业扶持政策。</w:t>
      </w:r>
    </w:p>
    <w:p>
      <w:pPr>
        <w:snapToGrid w:val="0"/>
        <w:spacing w:line="360" w:lineRule="auto"/>
        <w:ind w:firstLine="480" w:firstLineChars="200"/>
        <w:jc w:val="left"/>
        <w:rPr>
          <w:rFonts w:hint="eastAsia" w:ascii="宋体" w:hAnsi="宋体"/>
        </w:rPr>
      </w:pPr>
      <w:r>
        <w:rPr>
          <w:rFonts w:hint="eastAsia" w:ascii="宋体" w:hAnsi="宋体"/>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jc w:val="left"/>
        <w:rPr>
          <w:rFonts w:hint="eastAsia" w:ascii="宋体" w:hAnsi="宋体"/>
        </w:rPr>
      </w:pPr>
      <w:r>
        <w:rPr>
          <w:rFonts w:hint="eastAsia" w:ascii="宋体" w:hAnsi="宋体"/>
        </w:rPr>
        <w:t>3.3对于未预留份额专门面向中小企业的政府采购货物或服务项目，以及预留份额政府采购货物或服务项目中的非预留部分标项，对小型和微型企业的投标报价给予6%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jc w:val="left"/>
        <w:rPr>
          <w:rFonts w:hint="eastAsia" w:ascii="宋体" w:hAnsi="宋体"/>
        </w:rPr>
      </w:pPr>
      <w:r>
        <w:rPr>
          <w:rFonts w:hint="eastAsia" w:ascii="宋体" w:hAnsi="宋体"/>
        </w:rPr>
        <w:t>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jc w:val="left"/>
        <w:rPr>
          <w:rFonts w:hint="eastAsia" w:ascii="宋体" w:hAnsi="宋体"/>
        </w:rPr>
      </w:pPr>
      <w:r>
        <w:rPr>
          <w:rFonts w:hint="eastAsia" w:ascii="宋体" w:hAnsi="宋体"/>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jc w:val="left"/>
        <w:rPr>
          <w:rFonts w:ascii="仿宋_GB2312" w:hAnsi="仿宋" w:eastAsia="仿宋_GB2312"/>
          <w:b/>
          <w:bCs/>
        </w:rPr>
      </w:pPr>
      <w:r>
        <w:rPr>
          <w:rFonts w:hint="eastAsia" w:ascii="宋体" w:hAnsi="宋体"/>
        </w:rPr>
        <w:t>3.6可享受中小企业扶持政策的供应商应按照招标文件格式要求提供《中小企业声明函》，供应商提供的《中小企业声明函》与实际情况不符的，不享受中小企业扶持政策。</w:t>
      </w:r>
      <w:r>
        <w:rPr>
          <w:rFonts w:hint="eastAsia" w:ascii="仿宋_GB2312" w:hAnsi="仿宋" w:eastAsia="仿宋_GB2312"/>
          <w:b/>
          <w:bCs/>
        </w:rPr>
        <w:t>声明内容不实的，属于提供虚假材料谋取中标、成交的，依法承担法律责任。</w:t>
      </w:r>
    </w:p>
    <w:p>
      <w:pPr>
        <w:snapToGrid w:val="0"/>
        <w:spacing w:line="360" w:lineRule="auto"/>
        <w:ind w:firstLine="480" w:firstLineChars="200"/>
        <w:jc w:val="left"/>
        <w:rPr>
          <w:rFonts w:hint="eastAsia" w:ascii="宋体" w:hAnsi="宋体"/>
        </w:rPr>
      </w:pPr>
      <w:r>
        <w:rPr>
          <w:rFonts w:hint="eastAsia" w:ascii="宋体" w:hAnsi="宋体"/>
        </w:rPr>
        <w:t>3.7中小企业享受扶持政策获得政府采购合同的，小微企业不得将合同分包给大中型企业，中型企业不得将合同分包给大型企业。</w:t>
      </w:r>
    </w:p>
    <w:p>
      <w:pPr>
        <w:spacing w:line="360" w:lineRule="auto"/>
        <w:ind w:firstLine="482" w:firstLineChars="200"/>
        <w:jc w:val="left"/>
        <w:rPr>
          <w:rFonts w:hint="eastAsia" w:ascii="宋体" w:hAnsi="宋体"/>
          <w:b/>
          <w:strike/>
        </w:rPr>
      </w:pPr>
    </w:p>
    <w:p>
      <w:pPr>
        <w:snapToGrid w:val="0"/>
        <w:spacing w:line="360" w:lineRule="auto"/>
        <w:ind w:firstLine="472" w:firstLineChars="196"/>
        <w:jc w:val="left"/>
        <w:outlineLvl w:val="2"/>
        <w:rPr>
          <w:rFonts w:hint="eastAsia" w:ascii="宋体" w:hAnsi="宋体"/>
          <w:b/>
        </w:rPr>
      </w:pPr>
      <w:r>
        <w:rPr>
          <w:rFonts w:hint="eastAsia" w:ascii="宋体" w:hAnsi="宋体"/>
          <w:b/>
        </w:rPr>
        <w:t>（六）特别说明：</w:t>
      </w:r>
    </w:p>
    <w:p>
      <w:pPr>
        <w:pStyle w:val="13"/>
        <w:snapToGrid w:val="0"/>
        <w:spacing w:before="120" w:after="120" w:line="360" w:lineRule="auto"/>
        <w:ind w:left="2" w:leftChars="1" w:firstLine="480" w:firstLineChars="200"/>
        <w:rPr>
          <w:rFonts w:hint="eastAsia" w:hAnsi="宋体"/>
        </w:rPr>
      </w:pPr>
      <w:r>
        <w:rPr>
          <w:rFonts w:hint="eastAsia" w:hAnsi="宋体"/>
        </w:rPr>
        <w:t>1.供应商投标所使用的资格、信誉、荣誉、业绩与企业认证必须为本法人所拥有。供应商投标所使用的采购项目实施人员必须为本法人员工（或必须为本法人或控股供应商正式员工）。</w:t>
      </w:r>
    </w:p>
    <w:p>
      <w:pPr>
        <w:pStyle w:val="13"/>
        <w:snapToGrid w:val="0"/>
        <w:spacing w:before="120" w:after="120" w:line="360" w:lineRule="auto"/>
        <w:ind w:left="2" w:leftChars="1" w:firstLine="480" w:firstLineChars="200"/>
        <w:rPr>
          <w:rFonts w:hint="eastAsia" w:hAnsi="宋体"/>
        </w:rPr>
      </w:pPr>
      <w:r>
        <w:rPr>
          <w:rFonts w:hint="eastAsia" w:hAnsi="宋体"/>
        </w:rPr>
        <w:t>2.供应商应仔细阅读招标文件的所有内容，按照招标文件的要求提交投标文件，并对所提供的全部资料的真实性承担法律责任。</w:t>
      </w:r>
    </w:p>
    <w:p>
      <w:pPr>
        <w:pStyle w:val="13"/>
        <w:snapToGrid w:val="0"/>
        <w:spacing w:before="120" w:after="120" w:line="360" w:lineRule="auto"/>
        <w:ind w:left="2" w:leftChars="1" w:firstLine="480" w:firstLineChars="200"/>
        <w:rPr>
          <w:rFonts w:hint="eastAsia" w:hAnsi="宋体"/>
        </w:rPr>
      </w:pPr>
      <w:r>
        <w:rPr>
          <w:rFonts w:hint="eastAsia" w:hAnsi="宋体"/>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pStyle w:val="13"/>
        <w:snapToGrid w:val="0"/>
        <w:spacing w:before="120" w:after="120" w:line="360" w:lineRule="auto"/>
        <w:ind w:left="2" w:leftChars="1" w:firstLine="480" w:firstLineChars="200"/>
        <w:rPr>
          <w:rFonts w:hint="eastAsia" w:hAnsi="宋体"/>
        </w:rPr>
      </w:pPr>
      <w:r>
        <w:rPr>
          <w:rFonts w:hint="eastAsia" w:hAnsi="宋体"/>
        </w:rPr>
        <w:t>4.采购人</w:t>
      </w:r>
      <w:r>
        <w:rPr>
          <w:rFonts w:hint="eastAsia" w:hAnsi="宋体" w:cs="宋体"/>
        </w:rPr>
        <w:t>因建设、发展、改造、提升等原因，需要在服务周期内增加或减少相应</w:t>
      </w:r>
      <w:r>
        <w:rPr>
          <w:rFonts w:hint="eastAsia" w:hAnsi="宋体"/>
        </w:rPr>
        <w:t>岗位服务人员的，按中标单价进行核减或增加，经财政审批同意后，供应商须无条件服从，并签订</w:t>
      </w:r>
      <w:r>
        <w:rPr>
          <w:rFonts w:hint="eastAsia" w:hAnsi="宋体" w:cs="宋体"/>
        </w:rPr>
        <w:t>合同补充协议。</w:t>
      </w:r>
    </w:p>
    <w:p>
      <w:pPr>
        <w:spacing w:line="360" w:lineRule="auto"/>
        <w:rPr>
          <w:rFonts w:hint="eastAsia" w:hAnsi="宋体"/>
          <w:b/>
          <w:bCs/>
        </w:rPr>
      </w:pPr>
      <w:r>
        <w:rPr>
          <w:rFonts w:hint="eastAsia" w:hAnsi="宋体"/>
          <w:b/>
          <w:bCs/>
        </w:rPr>
        <w:t>（七）质疑和投诉</w:t>
      </w:r>
    </w:p>
    <w:p>
      <w:pPr>
        <w:spacing w:line="360" w:lineRule="auto"/>
        <w:ind w:firstLine="480" w:firstLineChars="200"/>
        <w:rPr>
          <w:rFonts w:hint="eastAsia" w:ascii="宋体" w:hAnsi="宋体"/>
        </w:rPr>
      </w:pPr>
      <w:bookmarkStart w:id="72" w:name="_Toc532218224"/>
      <w:bookmarkStart w:id="73" w:name="_Toc406402943"/>
      <w:bookmarkStart w:id="74" w:name="_Toc406402987"/>
      <w:r>
        <w:rPr>
          <w:rFonts w:hint="eastAsia" w:ascii="宋体" w:hAnsi="宋体"/>
        </w:rPr>
        <w:t>1.质疑和投诉应当满足《政府采购质疑和投诉办法》（中华人民共和国财政部令第94号）要求。</w:t>
      </w:r>
    </w:p>
    <w:p>
      <w:pPr>
        <w:spacing w:line="360" w:lineRule="auto"/>
        <w:ind w:firstLine="480" w:firstLineChars="200"/>
        <w:rPr>
          <w:rFonts w:hint="eastAsia" w:ascii="宋体" w:hAnsi="宋体"/>
        </w:rPr>
      </w:pPr>
      <w:r>
        <w:rPr>
          <w:rFonts w:hint="eastAsia" w:ascii="宋体" w:hAnsi="宋体"/>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spacing w:line="360" w:lineRule="auto"/>
        <w:ind w:firstLine="480" w:firstLineChars="200"/>
        <w:rPr>
          <w:rFonts w:hint="eastAsia" w:ascii="宋体" w:hAnsi="宋体"/>
        </w:rPr>
      </w:pPr>
      <w:r>
        <w:rPr>
          <w:rFonts w:hint="eastAsia" w:ascii="宋体" w:hAnsi="宋体"/>
        </w:rPr>
        <w:t>3.供应商须在法定质疑期内一次性提出针对同一采购程序环节的质疑。</w:t>
      </w:r>
    </w:p>
    <w:p>
      <w:pPr>
        <w:spacing w:line="360" w:lineRule="auto"/>
        <w:ind w:firstLine="480" w:firstLineChars="200"/>
        <w:rPr>
          <w:rFonts w:hint="eastAsia" w:ascii="宋体" w:hAnsi="宋体"/>
        </w:rPr>
      </w:pPr>
      <w:r>
        <w:rPr>
          <w:rFonts w:hint="eastAsia" w:ascii="宋体" w:hAnsi="宋体"/>
        </w:rPr>
        <w:t>4.供应商须按上述规定，在政采云系统里提出质疑。</w:t>
      </w:r>
    </w:p>
    <w:p>
      <w:pPr>
        <w:pStyle w:val="13"/>
        <w:snapToGrid w:val="0"/>
        <w:spacing w:before="120" w:after="120" w:line="360" w:lineRule="auto"/>
        <w:ind w:firstLine="472" w:firstLineChars="196"/>
        <w:jc w:val="center"/>
        <w:outlineLvl w:val="1"/>
        <w:rPr>
          <w:rFonts w:hint="eastAsia" w:hAnsi="宋体"/>
          <w:b/>
        </w:rPr>
      </w:pPr>
      <w:r>
        <w:rPr>
          <w:rFonts w:hint="eastAsia" w:hAnsi="宋体"/>
          <w:b/>
        </w:rPr>
        <w:t>二、招标文件</w:t>
      </w:r>
      <w:bookmarkEnd w:id="72"/>
      <w:bookmarkEnd w:id="73"/>
      <w:bookmarkEnd w:id="74"/>
    </w:p>
    <w:p>
      <w:pPr>
        <w:snapToGrid w:val="0"/>
        <w:spacing w:line="360" w:lineRule="auto"/>
        <w:ind w:firstLine="472" w:firstLineChars="196"/>
        <w:jc w:val="left"/>
        <w:rPr>
          <w:rFonts w:hint="eastAsia" w:ascii="宋体" w:hAnsi="宋体"/>
          <w:b/>
        </w:rPr>
      </w:pPr>
      <w:r>
        <w:rPr>
          <w:rFonts w:hint="eastAsia" w:ascii="宋体" w:hAnsi="宋体"/>
          <w:b/>
        </w:rPr>
        <w:t>（一）招标文件的构成。本招标文件由以下部份组成：</w:t>
      </w:r>
    </w:p>
    <w:p>
      <w:pPr>
        <w:snapToGrid w:val="0"/>
        <w:spacing w:line="360" w:lineRule="auto"/>
        <w:ind w:firstLine="480" w:firstLineChars="200"/>
        <w:jc w:val="left"/>
        <w:rPr>
          <w:rFonts w:hint="eastAsia" w:ascii="宋体" w:hAnsi="宋体"/>
        </w:rPr>
      </w:pPr>
      <w:r>
        <w:rPr>
          <w:rFonts w:hint="eastAsia" w:ascii="宋体" w:hAnsi="宋体"/>
        </w:rPr>
        <w:t>1.招标公告</w:t>
      </w:r>
    </w:p>
    <w:p>
      <w:pPr>
        <w:snapToGrid w:val="0"/>
        <w:spacing w:line="360" w:lineRule="auto"/>
        <w:ind w:firstLine="480" w:firstLineChars="200"/>
        <w:jc w:val="left"/>
        <w:rPr>
          <w:rFonts w:hint="eastAsia" w:ascii="宋体" w:hAnsi="宋体"/>
        </w:rPr>
      </w:pPr>
      <w:r>
        <w:rPr>
          <w:rFonts w:hint="eastAsia" w:ascii="宋体" w:hAnsi="宋体"/>
        </w:rPr>
        <w:t>2.招标需求</w:t>
      </w:r>
    </w:p>
    <w:p>
      <w:pPr>
        <w:snapToGrid w:val="0"/>
        <w:spacing w:line="360" w:lineRule="auto"/>
        <w:ind w:firstLine="480" w:firstLineChars="200"/>
        <w:jc w:val="left"/>
        <w:rPr>
          <w:rFonts w:hint="eastAsia" w:ascii="宋体" w:hAnsi="宋体"/>
        </w:rPr>
      </w:pPr>
      <w:r>
        <w:rPr>
          <w:rFonts w:hint="eastAsia" w:ascii="宋体" w:hAnsi="宋体"/>
        </w:rPr>
        <w:t>3.供应商须知</w:t>
      </w:r>
    </w:p>
    <w:p>
      <w:pPr>
        <w:snapToGrid w:val="0"/>
        <w:spacing w:line="360" w:lineRule="auto"/>
        <w:ind w:firstLine="480" w:firstLineChars="200"/>
        <w:jc w:val="left"/>
        <w:rPr>
          <w:rFonts w:hint="eastAsia" w:ascii="宋体" w:hAnsi="宋体"/>
        </w:rPr>
      </w:pPr>
      <w:r>
        <w:rPr>
          <w:rFonts w:hint="eastAsia" w:ascii="宋体" w:hAnsi="宋体"/>
        </w:rPr>
        <w:t>4.评标办法及标准</w:t>
      </w:r>
    </w:p>
    <w:p>
      <w:pPr>
        <w:snapToGrid w:val="0"/>
        <w:spacing w:line="360" w:lineRule="auto"/>
        <w:ind w:firstLine="480" w:firstLineChars="200"/>
        <w:jc w:val="left"/>
        <w:rPr>
          <w:rFonts w:hint="eastAsia" w:ascii="宋体" w:hAnsi="宋体"/>
        </w:rPr>
      </w:pPr>
      <w:r>
        <w:rPr>
          <w:rFonts w:hint="eastAsia" w:ascii="宋体" w:hAnsi="宋体"/>
        </w:rPr>
        <w:t>5.合同主要条款</w:t>
      </w:r>
    </w:p>
    <w:p>
      <w:pPr>
        <w:snapToGrid w:val="0"/>
        <w:spacing w:line="360" w:lineRule="auto"/>
        <w:ind w:firstLine="480" w:firstLineChars="200"/>
        <w:jc w:val="left"/>
        <w:rPr>
          <w:rFonts w:hint="eastAsia" w:ascii="宋体" w:hAnsi="宋体"/>
        </w:rPr>
      </w:pPr>
      <w:r>
        <w:rPr>
          <w:rFonts w:hint="eastAsia" w:ascii="宋体" w:hAnsi="宋体"/>
        </w:rPr>
        <w:t>6.投标文件格式</w:t>
      </w:r>
    </w:p>
    <w:p>
      <w:pPr>
        <w:snapToGrid w:val="0"/>
        <w:spacing w:line="360" w:lineRule="auto"/>
        <w:ind w:firstLine="480" w:firstLineChars="200"/>
        <w:jc w:val="left"/>
        <w:rPr>
          <w:rFonts w:hint="eastAsia" w:ascii="宋体" w:hAnsi="宋体"/>
        </w:rPr>
      </w:pPr>
      <w:r>
        <w:rPr>
          <w:rFonts w:hint="eastAsia" w:ascii="宋体" w:hAnsi="宋体"/>
        </w:rPr>
        <w:t>7.本项目招标文件的澄清、答复、修改、补充的内容</w:t>
      </w:r>
    </w:p>
    <w:p>
      <w:pPr>
        <w:snapToGrid w:val="0"/>
        <w:spacing w:line="360" w:lineRule="auto"/>
        <w:ind w:firstLine="472" w:firstLineChars="196"/>
        <w:jc w:val="left"/>
        <w:rPr>
          <w:rFonts w:hint="eastAsia" w:ascii="宋体" w:hAnsi="宋体"/>
          <w:b/>
        </w:rPr>
      </w:pPr>
      <w:r>
        <w:rPr>
          <w:rFonts w:hint="eastAsia" w:ascii="宋体" w:hAnsi="宋体"/>
          <w:b/>
        </w:rPr>
        <w:t>（二）供应商的风险</w:t>
      </w:r>
    </w:p>
    <w:p>
      <w:pPr>
        <w:pStyle w:val="18"/>
        <w:spacing w:line="360" w:lineRule="auto"/>
        <w:rPr>
          <w:rFonts w:hint="eastAsia" w:ascii="宋体" w:eastAsia="宋体"/>
          <w:color w:val="auto"/>
        </w:rPr>
      </w:pPr>
      <w:r>
        <w:rPr>
          <w:rFonts w:hint="eastAsia" w:ascii="宋体" w:eastAsia="宋体"/>
          <w:color w:val="auto"/>
        </w:rPr>
        <w:t>供应商没有按照招标文件要求提供全部资料，或者供应商没有对招标文件在各方面做出实质性响应是供应商的风险，并可能导致其投标为无效标。</w:t>
      </w:r>
    </w:p>
    <w:p>
      <w:pPr>
        <w:pStyle w:val="52"/>
        <w:numPr>
          <w:ilvl w:val="0"/>
          <w:numId w:val="2"/>
        </w:numPr>
        <w:snapToGrid w:val="0"/>
        <w:spacing w:before="0"/>
        <w:ind w:firstLine="480" w:firstLineChars="0"/>
        <w:rPr>
          <w:rFonts w:hint="eastAsia" w:ascii="宋体" w:hAnsi="宋体"/>
          <w:b/>
        </w:rPr>
      </w:pPr>
      <w:r>
        <w:rPr>
          <w:rFonts w:hint="eastAsia" w:ascii="宋体" w:hAnsi="宋体"/>
          <w:b/>
        </w:rPr>
        <w:t>招标文件的澄清与修改</w:t>
      </w:r>
    </w:p>
    <w:p>
      <w:pPr>
        <w:pStyle w:val="52"/>
        <w:snapToGrid w:val="0"/>
        <w:spacing w:before="0"/>
        <w:ind w:left="480" w:firstLine="0" w:firstLineChars="0"/>
        <w:rPr>
          <w:rFonts w:hint="eastAsia" w:hAnsi="宋体"/>
        </w:rPr>
      </w:pPr>
      <w:r>
        <w:rPr>
          <w:rFonts w:hint="eastAsia" w:hAnsi="宋体"/>
        </w:rPr>
        <w:t>1.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13"/>
        <w:snapToGrid w:val="0"/>
        <w:spacing w:before="120" w:after="120" w:line="360" w:lineRule="auto"/>
        <w:ind w:firstLine="480" w:firstLineChars="200"/>
        <w:rPr>
          <w:rFonts w:hint="eastAsia" w:hAnsi="宋体"/>
        </w:rPr>
      </w:pPr>
      <w:r>
        <w:rPr>
          <w:rFonts w:hint="eastAsia" w:hAnsi="宋体"/>
        </w:rPr>
        <w:t>2.招标文件澄清或者修改的内容为招标文件的组成部分。当招标文件与澄清或者修改就同一内容的表述不一致时，以最后发出的书面文件为准。</w:t>
      </w:r>
    </w:p>
    <w:p>
      <w:pPr>
        <w:pStyle w:val="13"/>
        <w:snapToGrid w:val="0"/>
        <w:spacing w:before="120" w:after="120" w:line="360" w:lineRule="auto"/>
        <w:ind w:firstLine="480" w:firstLineChars="200"/>
        <w:rPr>
          <w:rFonts w:hint="eastAsia" w:hAnsi="宋体"/>
        </w:rPr>
      </w:pPr>
      <w:r>
        <w:rPr>
          <w:rFonts w:hint="eastAsia" w:hAnsi="宋体"/>
        </w:rPr>
        <w:t>3.对招标文件的澄清、答复、修改或补充都应该通过集中采购机构以法定形式发布，采购人非通过本机构，不得擅自澄清、答复、修改或补充招标文件。</w:t>
      </w:r>
    </w:p>
    <w:p>
      <w:pPr>
        <w:pStyle w:val="13"/>
        <w:snapToGrid w:val="0"/>
        <w:spacing w:before="120" w:after="120" w:line="360" w:lineRule="auto"/>
        <w:ind w:firstLine="472" w:firstLineChars="196"/>
        <w:jc w:val="center"/>
        <w:outlineLvl w:val="1"/>
        <w:rPr>
          <w:rFonts w:hint="eastAsia" w:hAnsi="宋体" w:cs="宋体"/>
          <w:b/>
          <w:bCs/>
          <w:kern w:val="2"/>
        </w:rPr>
      </w:pPr>
      <w:r>
        <w:rPr>
          <w:rFonts w:hint="eastAsia" w:hAnsi="宋体" w:cs="宋体"/>
          <w:b/>
          <w:bCs/>
          <w:kern w:val="2"/>
        </w:rPr>
        <w:t>三、投标文件的编制</w:t>
      </w:r>
    </w:p>
    <w:p>
      <w:pPr>
        <w:ind w:firstLine="482" w:firstLineChars="200"/>
        <w:rPr>
          <w:rFonts w:hint="eastAsia" w:ascii="宋体" w:hAnsi="宋体"/>
          <w:b/>
          <w:bCs/>
        </w:rPr>
      </w:pPr>
      <w:bookmarkStart w:id="75" w:name="_Toc21392"/>
      <w:bookmarkStart w:id="76" w:name="_Toc14074"/>
      <w:bookmarkStart w:id="77" w:name="_Toc406402944"/>
      <w:bookmarkStart w:id="78" w:name="_Toc406402988"/>
      <w:bookmarkStart w:id="79" w:name="_Toc532218225"/>
      <w:r>
        <w:rPr>
          <w:rFonts w:hint="eastAsia" w:ascii="宋体" w:hAnsi="宋体"/>
          <w:b/>
          <w:bCs/>
        </w:rPr>
        <w:t>本项目所涉投标文件格式请详见第六章，未给出的格式请自拟。商务、资信及其他及技术文件中不得出现报价，否则投标文件将被视为无效。</w:t>
      </w:r>
      <w:r>
        <w:rPr>
          <w:rFonts w:hint="eastAsia" w:ascii="宋体" w:hAnsi="宋体"/>
          <w:b/>
          <w:bCs/>
        </w:rPr>
        <w:br w:type="textWrapping"/>
      </w:r>
      <w:r>
        <w:rPr>
          <w:rFonts w:hint="eastAsia" w:ascii="宋体" w:hAnsi="宋体"/>
          <w:b/>
          <w:bCs/>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ind w:firstLine="482" w:firstLineChars="200"/>
        <w:rPr>
          <w:rFonts w:hint="eastAsia" w:ascii="宋体" w:hAnsi="宋体"/>
          <w:b/>
          <w:bCs/>
        </w:rPr>
      </w:pPr>
      <w:r>
        <w:rPr>
          <w:rFonts w:hint="eastAsia" w:ascii="宋体" w:hAnsi="宋体"/>
          <w:b/>
          <w:bCs/>
        </w:rPr>
        <w:t>路径：浙江省“项目采购电子交易系统/不见面开评标”学习专题-操作指南-供应商</w:t>
      </w:r>
    </w:p>
    <w:p>
      <w:pPr>
        <w:spacing w:line="360" w:lineRule="auto"/>
        <w:ind w:firstLine="482" w:firstLineChars="200"/>
        <w:rPr>
          <w:rFonts w:hint="eastAsia" w:ascii="宋体" w:hAnsi="宋体"/>
          <w:b/>
          <w:bCs/>
        </w:rPr>
      </w:pPr>
      <w:r>
        <w:rPr>
          <w:rFonts w:hint="eastAsia" w:ascii="宋体" w:hAnsi="宋体"/>
          <w:b/>
          <w:bCs/>
        </w:rPr>
        <w:t>网址：</w:t>
      </w:r>
      <w:r>
        <w:rPr>
          <w:rFonts w:hint="eastAsia" w:ascii="宋体" w:hAnsi="宋体"/>
          <w:b/>
          <w:bCs/>
        </w:rPr>
        <w:fldChar w:fldCharType="begin"/>
      </w:r>
      <w:r>
        <w:rPr>
          <w:rFonts w:hint="eastAsia" w:ascii="宋体" w:hAnsi="宋体"/>
          <w:b/>
          <w:bCs/>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宋体" w:hAnsi="宋体"/>
          <w:b/>
          <w:bCs/>
        </w:rPr>
        <w:fldChar w:fldCharType="separate"/>
      </w:r>
      <w:r>
        <w:rPr>
          <w:rFonts w:hint="eastAsia" w:ascii="宋体" w:hAnsi="宋体"/>
          <w:b/>
          <w:bCs/>
        </w:rPr>
        <w:t>https://edu.zcygov.cn/luban/e-biding</w:t>
      </w:r>
      <w:r>
        <w:rPr>
          <w:rFonts w:hint="eastAsia" w:ascii="宋体" w:hAnsi="宋体"/>
          <w:b/>
          <w:bCs/>
        </w:rPr>
        <w:fldChar w:fldCharType="end"/>
      </w:r>
    </w:p>
    <w:p>
      <w:pPr>
        <w:spacing w:line="360" w:lineRule="auto"/>
        <w:ind w:firstLine="482" w:firstLineChars="200"/>
        <w:rPr>
          <w:rFonts w:hint="eastAsia"/>
          <w:b/>
          <w:bCs/>
        </w:rPr>
      </w:pPr>
      <w:r>
        <w:rPr>
          <w:rFonts w:hint="eastAsia"/>
          <w:b/>
          <w:bCs/>
        </w:rPr>
        <w:t>总体要求：</w:t>
      </w:r>
    </w:p>
    <w:p>
      <w:pPr>
        <w:spacing w:line="360" w:lineRule="auto"/>
        <w:ind w:firstLine="480" w:firstLineChars="200"/>
        <w:rPr>
          <w:rFonts w:hint="eastAsia" w:ascii="宋体" w:hAnsi="宋体"/>
        </w:rPr>
      </w:pPr>
      <w:r>
        <w:rPr>
          <w:rFonts w:hint="eastAsia" w:ascii="宋体" w:hAnsi="宋体"/>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80" w:firstLineChars="200"/>
        <w:rPr>
          <w:rFonts w:hint="eastAsia" w:ascii="宋体" w:hAnsi="宋体"/>
        </w:rPr>
      </w:pPr>
      <w:r>
        <w:rPr>
          <w:rFonts w:hint="eastAsia" w:ascii="宋体" w:hAnsi="宋体"/>
        </w:rPr>
        <w:t>2.投标文件及供应商与采购有关的来往通知，函件和文件均应使用中文。</w:t>
      </w:r>
    </w:p>
    <w:p>
      <w:pPr>
        <w:ind w:firstLine="480" w:firstLineChars="200"/>
        <w:rPr>
          <w:rFonts w:hint="eastAsia" w:ascii="宋体" w:hAnsi="宋体"/>
          <w:b/>
          <w:u w:val="single"/>
        </w:rPr>
      </w:pPr>
      <w:r>
        <w:rPr>
          <w:rFonts w:hint="eastAsia" w:ascii="宋体" w:hAnsi="宋体"/>
        </w:rPr>
        <w:t>3.供应商应按本文件中提供的文件格式、内容和要求制作投标文件</w:t>
      </w:r>
      <w:r>
        <w:rPr>
          <w:rFonts w:hint="eastAsia" w:ascii="宋体" w:hAnsi="宋体"/>
          <w:b/>
        </w:rPr>
        <w:t>。</w:t>
      </w:r>
    </w:p>
    <w:p>
      <w:pPr>
        <w:pStyle w:val="6"/>
        <w:rPr>
          <w:rFonts w:hint="eastAsia"/>
        </w:rPr>
      </w:pPr>
      <w:r>
        <w:rPr>
          <w:rFonts w:hint="eastAsia"/>
        </w:rPr>
        <w:t>（一）投标文件的组成</w:t>
      </w:r>
      <w:bookmarkEnd w:id="75"/>
      <w:bookmarkEnd w:id="76"/>
    </w:p>
    <w:p>
      <w:pPr>
        <w:snapToGrid w:val="0"/>
        <w:spacing w:line="360" w:lineRule="auto"/>
        <w:ind w:firstLine="480" w:firstLineChars="200"/>
        <w:jc w:val="left"/>
        <w:rPr>
          <w:rFonts w:hint="eastAsia" w:ascii="宋体" w:hAnsi="宋体"/>
        </w:rPr>
      </w:pPr>
      <w:r>
        <w:rPr>
          <w:rFonts w:hint="eastAsia" w:ascii="宋体" w:hAnsi="宋体"/>
        </w:rPr>
        <w:t>电子投标文件和备份投标文件均由</w:t>
      </w:r>
      <w:r>
        <w:rPr>
          <w:rFonts w:hint="eastAsia" w:ascii="宋体" w:hAnsi="宋体"/>
          <w:lang w:eastAsia="zh-CN"/>
        </w:rPr>
        <w:t>资格文件、商务</w:t>
      </w:r>
      <w:r>
        <w:rPr>
          <w:rFonts w:hint="eastAsia" w:ascii="宋体" w:hAnsi="宋体"/>
        </w:rPr>
        <w:t>技术文件及投标报价文件</w:t>
      </w:r>
      <w:r>
        <w:rPr>
          <w:rFonts w:hint="eastAsia" w:ascii="宋体" w:hAnsi="宋体"/>
          <w:lang w:eastAsia="zh-CN"/>
        </w:rPr>
        <w:t>三</w:t>
      </w:r>
      <w:r>
        <w:rPr>
          <w:rFonts w:hint="eastAsia" w:ascii="宋体" w:hAnsi="宋体"/>
        </w:rPr>
        <w:t>部份组成。投标文件中所须加盖公章部分均采用CA签章。</w:t>
      </w:r>
    </w:p>
    <w:bookmarkEnd w:id="77"/>
    <w:bookmarkEnd w:id="78"/>
    <w:bookmarkEnd w:id="79"/>
    <w:p>
      <w:pPr>
        <w:snapToGrid w:val="0"/>
        <w:spacing w:line="360" w:lineRule="auto"/>
        <w:ind w:firstLine="482" w:firstLineChars="200"/>
        <w:jc w:val="left"/>
        <w:rPr>
          <w:rFonts w:hint="eastAsia" w:ascii="宋体" w:hAnsi="宋体"/>
          <w:b/>
        </w:rPr>
      </w:pPr>
      <w:r>
        <w:rPr>
          <w:rFonts w:hint="eastAsia" w:ascii="宋体" w:hAnsi="宋体"/>
          <w:b/>
        </w:rPr>
        <w:t>1.资格文件：</w:t>
      </w:r>
    </w:p>
    <w:p>
      <w:pPr>
        <w:spacing w:line="360" w:lineRule="auto"/>
        <w:ind w:firstLine="480" w:firstLineChars="200"/>
        <w:rPr>
          <w:rFonts w:hint="eastAsia" w:ascii="宋体" w:hAnsi="宋体"/>
        </w:rPr>
      </w:pPr>
      <w:r>
        <w:rPr>
          <w:rFonts w:hint="eastAsia" w:ascii="宋体" w:hAnsi="宋体"/>
        </w:rPr>
        <w:t>1.1符合参加政府采购活动应当具备的一般条件的承诺函</w:t>
      </w:r>
    </w:p>
    <w:p>
      <w:pPr>
        <w:spacing w:line="360" w:lineRule="auto"/>
        <w:ind w:firstLine="480" w:firstLineChars="200"/>
        <w:rPr>
          <w:rFonts w:hint="eastAsia" w:ascii="宋体" w:hAnsi="宋体"/>
          <w:highlight w:val="cyan"/>
        </w:rPr>
      </w:pPr>
      <w:r>
        <w:rPr>
          <w:rFonts w:hint="eastAsia" w:ascii="宋体" w:hAnsi="宋体"/>
          <w:highlight w:val="none"/>
        </w:rPr>
        <w:t>1.2落实政府采购政策需满足的资格要求</w:t>
      </w:r>
    </w:p>
    <w:p>
      <w:pPr>
        <w:spacing w:line="360" w:lineRule="auto"/>
        <w:ind w:firstLine="480" w:firstLineChars="200"/>
        <w:rPr>
          <w:rFonts w:hint="eastAsia" w:ascii="宋体" w:hAnsi="宋体"/>
        </w:rPr>
      </w:pPr>
      <w:r>
        <w:rPr>
          <w:rFonts w:hint="eastAsia" w:ascii="宋体" w:hAnsi="宋体"/>
        </w:rPr>
        <w:t>1.3本项目的特定资格要求</w:t>
      </w:r>
    </w:p>
    <w:p>
      <w:pPr>
        <w:snapToGrid w:val="0"/>
        <w:spacing w:line="360" w:lineRule="auto"/>
        <w:ind w:firstLine="482" w:firstLineChars="200"/>
        <w:jc w:val="left"/>
        <w:rPr>
          <w:rFonts w:ascii="宋体" w:hAnsi="宋体"/>
          <w:b/>
        </w:rPr>
      </w:pPr>
      <w:r>
        <w:rPr>
          <w:rFonts w:hint="eastAsia" w:ascii="宋体" w:hAnsi="宋体"/>
          <w:b/>
        </w:rPr>
        <w:t>2.商务技术文件：</w:t>
      </w:r>
    </w:p>
    <w:p>
      <w:pPr>
        <w:spacing w:line="360" w:lineRule="auto"/>
        <w:ind w:firstLine="480" w:firstLineChars="200"/>
        <w:rPr>
          <w:rFonts w:hint="eastAsia" w:ascii="宋体" w:hAnsi="宋体"/>
        </w:rPr>
      </w:pPr>
      <w:r>
        <w:rPr>
          <w:rFonts w:hint="eastAsia" w:ascii="宋体" w:hAnsi="宋体"/>
        </w:rPr>
        <w:t>2.1投标函。</w:t>
      </w:r>
    </w:p>
    <w:p>
      <w:pPr>
        <w:spacing w:line="360" w:lineRule="auto"/>
        <w:ind w:firstLine="480" w:firstLineChars="200"/>
        <w:rPr>
          <w:rFonts w:hint="eastAsia" w:ascii="宋体" w:hAnsi="宋体"/>
        </w:rPr>
      </w:pPr>
      <w:r>
        <w:rPr>
          <w:rFonts w:hint="eastAsia" w:ascii="宋体" w:hAnsi="宋体"/>
        </w:rPr>
        <w:t>2.2法定代表人授权委托书。</w:t>
      </w:r>
    </w:p>
    <w:p>
      <w:pPr>
        <w:spacing w:line="360" w:lineRule="auto"/>
        <w:ind w:firstLine="480" w:firstLineChars="200"/>
        <w:rPr>
          <w:rFonts w:hint="eastAsia" w:ascii="宋体" w:hAnsi="宋体" w:eastAsia="宋体" w:cs="宋体"/>
        </w:rPr>
      </w:pPr>
      <w:r>
        <w:rPr>
          <w:rFonts w:hint="eastAsia" w:ascii="宋体" w:hAnsi="宋体" w:eastAsia="宋体" w:cs="宋体"/>
        </w:rPr>
        <w:t>2.3分包意向协议；</w:t>
      </w:r>
    </w:p>
    <w:p>
      <w:pPr>
        <w:snapToGrid w:val="0"/>
        <w:spacing w:line="360" w:lineRule="auto"/>
        <w:ind w:firstLine="480" w:firstLineChars="200"/>
        <w:rPr>
          <w:rFonts w:ascii="仿宋_GB2312" w:hAnsi="仿宋" w:eastAsia="仿宋_GB2312" w:cs="仿宋_GB2312"/>
        </w:rPr>
      </w:pPr>
      <w:r>
        <w:rPr>
          <w:rFonts w:hint="eastAsia" w:ascii="宋体" w:hAnsi="宋体"/>
        </w:rPr>
        <w:t>2.4符合性审查资料；</w:t>
      </w:r>
    </w:p>
    <w:p>
      <w:pPr>
        <w:snapToGrid w:val="0"/>
        <w:spacing w:line="360" w:lineRule="auto"/>
        <w:ind w:firstLine="480" w:firstLineChars="200"/>
        <w:rPr>
          <w:rFonts w:ascii="仿宋_GB2312" w:hAnsi="仿宋" w:eastAsia="仿宋_GB2312" w:cs="仿宋_GB2312"/>
        </w:rPr>
      </w:pPr>
      <w:r>
        <w:rPr>
          <w:rFonts w:hint="eastAsia" w:ascii="宋体" w:hAnsi="宋体"/>
        </w:rPr>
        <w:t>2.5商务响应表</w:t>
      </w:r>
      <w:r>
        <w:rPr>
          <w:rFonts w:ascii="仿宋_GB2312" w:hAnsi="仿宋" w:eastAsia="仿宋_GB2312" w:cs="仿宋_GB2312"/>
        </w:rPr>
        <w:t>；</w:t>
      </w:r>
    </w:p>
    <w:p>
      <w:pPr>
        <w:snapToGrid w:val="0"/>
        <w:spacing w:line="360" w:lineRule="auto"/>
        <w:ind w:firstLine="480" w:firstLineChars="200"/>
        <w:rPr>
          <w:rFonts w:hint="eastAsia" w:ascii="仿宋_GB2312" w:hAnsi="仿宋" w:eastAsia="仿宋_GB2312" w:cs="仿宋_GB2312"/>
        </w:rPr>
      </w:pPr>
      <w:r>
        <w:rPr>
          <w:rFonts w:hint="eastAsia" w:ascii="宋体" w:hAnsi="宋体"/>
        </w:rPr>
        <w:t>2</w:t>
      </w:r>
      <w:r>
        <w:rPr>
          <w:rFonts w:hint="eastAsia" w:ascii="宋体" w:hAnsi="宋体"/>
          <w:lang w:val="zh-CN"/>
        </w:rPr>
        <w:t>.</w:t>
      </w:r>
      <w:r>
        <w:rPr>
          <w:rFonts w:hint="eastAsia" w:ascii="宋体" w:hAnsi="宋体"/>
        </w:rPr>
        <w:t>6诚信承诺书</w:t>
      </w:r>
      <w:r>
        <w:rPr>
          <w:rFonts w:hint="eastAsia" w:ascii="仿宋_GB2312" w:hAnsi="仿宋" w:eastAsia="仿宋_GB2312" w:cs="仿宋_GB2312"/>
          <w:lang w:val="zh-CN"/>
        </w:rPr>
        <w:t>；</w:t>
      </w:r>
    </w:p>
    <w:p>
      <w:pPr>
        <w:snapToGrid w:val="0"/>
        <w:spacing w:line="360" w:lineRule="auto"/>
        <w:ind w:firstLine="480" w:firstLineChars="200"/>
        <w:rPr>
          <w:rFonts w:hint="eastAsia" w:ascii="仿宋_GB2312" w:hAnsi="仿宋" w:eastAsia="仿宋_GB2312" w:cs="仿宋_GB2312"/>
        </w:rPr>
      </w:pPr>
      <w:r>
        <w:rPr>
          <w:rFonts w:hint="eastAsia" w:ascii="宋体" w:hAnsi="宋体"/>
        </w:rPr>
        <w:t>2.7评标标准相应的商务技术资料；</w:t>
      </w:r>
    </w:p>
    <w:p>
      <w:pPr>
        <w:spacing w:line="360" w:lineRule="auto"/>
        <w:ind w:firstLine="720" w:firstLineChars="300"/>
        <w:rPr>
          <w:rFonts w:hint="eastAsia" w:ascii="宋体" w:hAnsi="宋体"/>
        </w:rPr>
      </w:pPr>
      <w:r>
        <w:rPr>
          <w:rFonts w:hint="eastAsia" w:ascii="宋体" w:hAnsi="宋体"/>
        </w:rPr>
        <w:t>2.7.1服务方案（</w:t>
      </w:r>
      <w:r>
        <w:rPr>
          <w:rFonts w:ascii="Arial" w:hAnsi="Arial" w:cs="Arial"/>
        </w:rPr>
        <w:t>餐饮管理服务方案</w:t>
      </w:r>
      <w:r>
        <w:rPr>
          <w:rFonts w:hint="eastAsia" w:ascii="宋体" w:hAnsi="宋体"/>
          <w:kern w:val="0"/>
        </w:rPr>
        <w:t>、保安服务方案等</w:t>
      </w:r>
      <w:r>
        <w:rPr>
          <w:rFonts w:hint="eastAsia" w:ascii="宋体" w:hAnsi="宋体"/>
        </w:rPr>
        <w:t>）。</w:t>
      </w:r>
    </w:p>
    <w:p>
      <w:pPr>
        <w:spacing w:line="360" w:lineRule="auto"/>
        <w:ind w:firstLine="720" w:firstLineChars="300"/>
        <w:rPr>
          <w:rFonts w:hint="eastAsia" w:ascii="宋体" w:hAnsi="宋体"/>
        </w:rPr>
      </w:pPr>
      <w:r>
        <w:rPr>
          <w:rFonts w:hint="eastAsia" w:ascii="宋体" w:hAnsi="宋体"/>
        </w:rPr>
        <w:t>2.7.2</w:t>
      </w:r>
      <w:r>
        <w:rPr>
          <w:rFonts w:hint="eastAsia" w:ascii="宋体" w:hAnsi="宋体"/>
          <w:kern w:val="0"/>
        </w:rPr>
        <w:t>投入本项目服务团队</w:t>
      </w:r>
      <w:r>
        <w:rPr>
          <w:rFonts w:ascii="宋体" w:hAnsi="宋体"/>
          <w:kern w:val="0"/>
        </w:rPr>
        <w:t>人</w:t>
      </w:r>
      <w:r>
        <w:rPr>
          <w:rFonts w:hint="eastAsia" w:ascii="宋体" w:hAnsi="宋体"/>
          <w:kern w:val="0"/>
        </w:rPr>
        <w:t>员</w:t>
      </w:r>
      <w:r>
        <w:rPr>
          <w:rFonts w:hint="eastAsia" w:ascii="宋体" w:hAnsi="宋体"/>
          <w:kern w:val="0"/>
          <w:lang w:eastAsia="zh-CN"/>
        </w:rPr>
        <w:t>情况及</w:t>
      </w:r>
      <w:r>
        <w:rPr>
          <w:rFonts w:hint="eastAsia" w:ascii="宋体" w:hAnsi="宋体"/>
        </w:rPr>
        <w:t>项目实施人员一览表</w:t>
      </w:r>
      <w:r>
        <w:rPr>
          <w:rFonts w:hint="eastAsia" w:ascii="宋体" w:hAnsi="宋体"/>
          <w:kern w:val="0"/>
          <w:lang w:val="en-US" w:eastAsia="zh-CN"/>
        </w:rPr>
        <w:t xml:space="preserve">。   </w:t>
      </w:r>
    </w:p>
    <w:p>
      <w:pPr>
        <w:spacing w:line="360" w:lineRule="auto"/>
        <w:ind w:firstLine="720" w:firstLineChars="300"/>
        <w:rPr>
          <w:rFonts w:hint="eastAsia" w:ascii="宋体" w:hAnsi="宋体"/>
        </w:rPr>
      </w:pPr>
      <w:r>
        <w:rPr>
          <w:rFonts w:hint="eastAsia" w:ascii="宋体" w:hAnsi="宋体"/>
        </w:rPr>
        <w:t>2.7.4</w:t>
      </w:r>
      <w:r>
        <w:rPr>
          <w:rFonts w:hint="eastAsia" w:ascii="宋体" w:hAnsi="宋体"/>
          <w:kern w:val="0"/>
        </w:rPr>
        <w:t>人员培训</w:t>
      </w:r>
      <w:r>
        <w:rPr>
          <w:rFonts w:hint="eastAsia" w:ascii="宋体" w:hAnsi="宋体"/>
          <w:kern w:val="0"/>
          <w:lang w:eastAsia="zh-CN"/>
        </w:rPr>
        <w:t>。</w:t>
      </w:r>
    </w:p>
    <w:p>
      <w:pPr>
        <w:spacing w:line="360" w:lineRule="auto"/>
        <w:ind w:firstLine="720" w:firstLineChars="300"/>
        <w:rPr>
          <w:rFonts w:hint="eastAsia" w:ascii="宋体" w:hAnsi="宋体"/>
        </w:rPr>
      </w:pPr>
      <w:r>
        <w:rPr>
          <w:rFonts w:hint="eastAsia" w:ascii="宋体" w:hAnsi="宋体"/>
        </w:rPr>
        <w:t>2.7.5</w:t>
      </w:r>
      <w:r>
        <w:rPr>
          <w:rFonts w:hint="eastAsia" w:ascii="宋体" w:hAnsi="宋体"/>
          <w:kern w:val="0"/>
        </w:rPr>
        <w:t>合理化建议</w:t>
      </w:r>
      <w:r>
        <w:rPr>
          <w:rFonts w:hint="eastAsia" w:ascii="宋体" w:hAnsi="宋体"/>
          <w:kern w:val="0"/>
          <w:lang w:eastAsia="zh-CN"/>
        </w:rPr>
        <w:t>。</w:t>
      </w:r>
    </w:p>
    <w:p>
      <w:pPr>
        <w:spacing w:line="360" w:lineRule="auto"/>
        <w:ind w:firstLine="720" w:firstLineChars="300"/>
        <w:rPr>
          <w:rFonts w:ascii="宋体" w:hAnsi="宋体"/>
        </w:rPr>
      </w:pPr>
      <w:r>
        <w:rPr>
          <w:rFonts w:hint="eastAsia" w:ascii="宋体" w:hAnsi="宋体"/>
        </w:rPr>
        <w:t>2.7.6</w:t>
      </w:r>
      <w:r>
        <w:rPr>
          <w:rFonts w:ascii="宋体" w:hAnsi="宋体"/>
          <w:kern w:val="0"/>
        </w:rPr>
        <w:t>设备及耗材</w:t>
      </w:r>
      <w:r>
        <w:rPr>
          <w:rFonts w:hint="eastAsia" w:ascii="宋体" w:hAnsi="宋体"/>
          <w:kern w:val="0"/>
          <w:lang w:eastAsia="zh-CN"/>
        </w:rPr>
        <w:t>。</w:t>
      </w:r>
      <w:r>
        <w:rPr>
          <w:rFonts w:hint="eastAsia" w:ascii="宋体" w:hAnsi="宋体"/>
          <w:kern w:val="0"/>
          <w:lang w:val="en-US" w:eastAsia="zh-CN"/>
        </w:rPr>
        <w:t xml:space="preserve">   </w:t>
      </w:r>
    </w:p>
    <w:p>
      <w:pPr>
        <w:spacing w:line="360" w:lineRule="auto"/>
        <w:ind w:firstLine="720" w:firstLineChars="300"/>
        <w:rPr>
          <w:rFonts w:hint="eastAsia" w:ascii="宋体" w:hAnsi="宋体" w:eastAsia="宋体"/>
          <w:lang w:eastAsia="zh-CN"/>
        </w:rPr>
      </w:pPr>
      <w:r>
        <w:rPr>
          <w:rFonts w:hint="eastAsia" w:ascii="宋体" w:hAnsi="宋体"/>
        </w:rPr>
        <w:t>2.7.7与本项目实施相关的供应商各类荣誉</w:t>
      </w:r>
      <w:r>
        <w:rPr>
          <w:rFonts w:hint="eastAsia" w:ascii="宋体" w:hAnsi="宋体"/>
          <w:lang w:eastAsia="zh-CN"/>
        </w:rPr>
        <w:t>。</w:t>
      </w:r>
    </w:p>
    <w:p>
      <w:pPr>
        <w:spacing w:line="360" w:lineRule="auto"/>
        <w:ind w:firstLine="720" w:firstLineChars="300"/>
        <w:rPr>
          <w:rFonts w:hint="eastAsia" w:ascii="宋体" w:hAnsi="宋体"/>
        </w:rPr>
      </w:pPr>
      <w:r>
        <w:rPr>
          <w:rFonts w:hint="eastAsia" w:ascii="宋体" w:hAnsi="宋体"/>
        </w:rPr>
        <w:t>2.7.8与本项目实施相关的供应商各类</w:t>
      </w:r>
      <w:r>
        <w:rPr>
          <w:rFonts w:hint="eastAsia" w:ascii="宋体" w:hAnsi="宋体"/>
          <w:bCs/>
        </w:rPr>
        <w:t>体系认证</w:t>
      </w:r>
      <w:r>
        <w:rPr>
          <w:rFonts w:hint="eastAsia" w:ascii="宋体" w:hAnsi="宋体"/>
          <w:bCs/>
          <w:lang w:eastAsia="zh-CN"/>
        </w:rPr>
        <w:t>。</w:t>
      </w:r>
      <w:r>
        <w:rPr>
          <w:rFonts w:hint="eastAsia" w:ascii="宋体" w:hAnsi="宋体"/>
          <w:bCs/>
          <w:lang w:val="en-US" w:eastAsia="zh-CN"/>
        </w:rPr>
        <w:t xml:space="preserve">  </w:t>
      </w:r>
    </w:p>
    <w:p>
      <w:pPr>
        <w:spacing w:line="360" w:lineRule="auto"/>
        <w:ind w:firstLine="720" w:firstLineChars="300"/>
        <w:rPr>
          <w:rFonts w:hint="eastAsia" w:ascii="宋体" w:hAnsi="宋体"/>
        </w:rPr>
      </w:pPr>
      <w:r>
        <w:rPr>
          <w:rFonts w:hint="eastAsia" w:ascii="宋体" w:hAnsi="宋体"/>
        </w:rPr>
        <w:t>2.7.9同类项目业绩。</w:t>
      </w:r>
    </w:p>
    <w:p>
      <w:pPr>
        <w:spacing w:line="360" w:lineRule="auto"/>
        <w:ind w:firstLine="720" w:firstLineChars="300"/>
        <w:rPr>
          <w:rFonts w:hint="eastAsia" w:ascii="宋体" w:hAnsi="宋体"/>
        </w:rPr>
      </w:pPr>
      <w:r>
        <w:rPr>
          <w:rFonts w:hint="eastAsia" w:ascii="宋体" w:hAnsi="宋体"/>
        </w:rPr>
        <w:t>2.7.10供应商优惠承诺。</w:t>
      </w:r>
    </w:p>
    <w:p>
      <w:pPr>
        <w:spacing w:line="360" w:lineRule="auto"/>
        <w:ind w:firstLine="720" w:firstLineChars="300"/>
        <w:rPr>
          <w:rFonts w:hint="eastAsia" w:ascii="宋体" w:hAnsi="宋体"/>
        </w:rPr>
      </w:pPr>
      <w:r>
        <w:rPr>
          <w:rFonts w:hint="eastAsia" w:ascii="宋体" w:hAnsi="宋体"/>
        </w:rPr>
        <w:t>2.7.11供应商认为需要提供的其他文件及资料（格式自拟）。</w:t>
      </w:r>
    </w:p>
    <w:p>
      <w:pPr>
        <w:spacing w:line="360" w:lineRule="auto"/>
        <w:ind w:firstLine="482" w:firstLineChars="200"/>
        <w:rPr>
          <w:rFonts w:hint="eastAsia" w:ascii="宋体" w:hAnsi="宋体"/>
          <w:b/>
        </w:rPr>
      </w:pPr>
      <w:r>
        <w:rPr>
          <w:rFonts w:hint="eastAsia" w:ascii="宋体" w:hAnsi="宋体"/>
          <w:b/>
        </w:rPr>
        <w:t>3.投标报价文件：</w:t>
      </w:r>
    </w:p>
    <w:p>
      <w:pPr>
        <w:spacing w:line="360" w:lineRule="auto"/>
        <w:ind w:firstLine="480" w:firstLineChars="200"/>
        <w:rPr>
          <w:rFonts w:hint="eastAsia" w:ascii="宋体" w:hAnsi="宋体"/>
        </w:rPr>
      </w:pPr>
      <w:r>
        <w:rPr>
          <w:rFonts w:hint="eastAsia" w:ascii="宋体" w:hAnsi="宋体"/>
        </w:rPr>
        <w:t xml:space="preserve">3.1投标函。 </w:t>
      </w:r>
    </w:p>
    <w:p>
      <w:pPr>
        <w:spacing w:line="360" w:lineRule="auto"/>
        <w:ind w:firstLine="480" w:firstLineChars="200"/>
        <w:rPr>
          <w:rFonts w:hint="eastAsia" w:ascii="宋体" w:hAnsi="宋体"/>
        </w:rPr>
      </w:pPr>
      <w:r>
        <w:rPr>
          <w:rFonts w:hint="eastAsia" w:ascii="宋体" w:hAnsi="宋体"/>
        </w:rPr>
        <w:t xml:space="preserve">3.2开标一览表。 </w:t>
      </w:r>
    </w:p>
    <w:p>
      <w:pPr>
        <w:spacing w:line="360" w:lineRule="auto"/>
        <w:ind w:firstLine="480" w:firstLineChars="200"/>
        <w:rPr>
          <w:rFonts w:hint="eastAsia" w:ascii="宋体" w:hAnsi="宋体"/>
        </w:rPr>
      </w:pPr>
      <w:r>
        <w:rPr>
          <w:rFonts w:hint="eastAsia" w:ascii="宋体" w:hAnsi="宋体"/>
        </w:rPr>
        <w:t>3.3投标报价明细表。</w:t>
      </w:r>
    </w:p>
    <w:p>
      <w:pPr>
        <w:spacing w:line="360" w:lineRule="auto"/>
        <w:ind w:firstLine="480" w:firstLineChars="200"/>
        <w:rPr>
          <w:rFonts w:hint="eastAsia"/>
        </w:rPr>
      </w:pPr>
      <w:r>
        <w:rPr>
          <w:rFonts w:hint="eastAsia" w:ascii="宋体" w:hAnsi="宋体"/>
        </w:rPr>
        <w:t>3.4中小企业声明函、残疾人福利性单位声明函及其他符合政策性加分条件的承诺函或证明材料。</w:t>
      </w:r>
    </w:p>
    <w:p>
      <w:pPr>
        <w:spacing w:line="360" w:lineRule="auto"/>
        <w:ind w:firstLine="480" w:firstLineChars="200"/>
        <w:rPr>
          <w:rFonts w:hint="eastAsia" w:ascii="宋体" w:hAnsi="宋体"/>
        </w:rPr>
      </w:pPr>
      <w:r>
        <w:rPr>
          <w:rFonts w:hint="eastAsia" w:ascii="宋体" w:hAnsi="宋体"/>
        </w:rPr>
        <w:t>3.5供应商针对报价需要说明的其他文件和说明。</w:t>
      </w:r>
    </w:p>
    <w:p>
      <w:pPr>
        <w:snapToGrid w:val="0"/>
        <w:spacing w:line="360" w:lineRule="auto"/>
        <w:ind w:firstLine="482" w:firstLineChars="200"/>
        <w:jc w:val="left"/>
        <w:rPr>
          <w:rFonts w:hint="eastAsia" w:ascii="宋体" w:hAnsi="宋体"/>
          <w:b/>
          <w:bCs/>
        </w:rPr>
      </w:pPr>
      <w:bookmarkStart w:id="80" w:name="_Toc406402945"/>
      <w:bookmarkStart w:id="81" w:name="_Toc406402989"/>
      <w:bookmarkStart w:id="82" w:name="_Toc532218226"/>
      <w:r>
        <w:rPr>
          <w:rFonts w:hint="eastAsia" w:ascii="宋体" w:hAnsi="宋体"/>
          <w:b/>
          <w:bCs/>
        </w:rPr>
        <w:t>法定代表人授权委托书、投标函、投标函、开标一览表必须有法定代表人或被</w:t>
      </w:r>
      <w:r>
        <w:rPr>
          <w:rFonts w:hint="eastAsia" w:ascii="宋体" w:hAnsi="宋体"/>
          <w:b/>
        </w:rPr>
        <w:t>授权</w:t>
      </w:r>
      <w:r>
        <w:rPr>
          <w:rFonts w:hint="eastAsia" w:ascii="宋体" w:hAnsi="宋体"/>
          <w:b/>
          <w:bCs/>
        </w:rPr>
        <w:t>人签字（或签章）并加盖单位公章。</w:t>
      </w:r>
      <w:bookmarkEnd w:id="80"/>
      <w:bookmarkEnd w:id="81"/>
      <w:bookmarkEnd w:id="82"/>
    </w:p>
    <w:p>
      <w:pPr>
        <w:snapToGrid w:val="0"/>
        <w:spacing w:line="360" w:lineRule="auto"/>
        <w:ind w:firstLine="472" w:firstLineChars="196"/>
        <w:jc w:val="left"/>
        <w:outlineLvl w:val="2"/>
        <w:rPr>
          <w:rFonts w:hint="eastAsia" w:ascii="宋体" w:hAnsi="宋体"/>
          <w:b/>
        </w:rPr>
      </w:pPr>
      <w:r>
        <w:rPr>
          <w:rFonts w:hint="eastAsia" w:ascii="宋体" w:hAnsi="宋体"/>
          <w:b/>
        </w:rPr>
        <w:t>（二）</w:t>
      </w:r>
      <w:r>
        <w:rPr>
          <w:rFonts w:hint="eastAsia" w:ascii="宋体" w:hAnsi="宋体"/>
          <w:b/>
          <w:bCs/>
        </w:rPr>
        <w:t>投标文件的编制</w:t>
      </w:r>
    </w:p>
    <w:p>
      <w:pPr>
        <w:snapToGrid w:val="0"/>
        <w:spacing w:line="360" w:lineRule="auto"/>
        <w:ind w:firstLine="480" w:firstLineChars="200"/>
        <w:rPr>
          <w:rFonts w:hint="eastAsia" w:ascii="宋体" w:hAnsi="宋体"/>
        </w:rPr>
      </w:pPr>
      <w:r>
        <w:rPr>
          <w:rFonts w:hint="eastAsia" w:ascii="宋体" w:hAnsi="宋体"/>
          <w:lang w:val="zh-CN"/>
        </w:rPr>
        <w:t>1投标文件分为资格文件、商务技术文件、报价文件三部分。各供应商在编制投标文件时请按照招标文件规定的格式进行，混乱的编排导致投标文件被误读或评标委员会查找不到有效文件是供应商的风险。</w:t>
      </w:r>
    </w:p>
    <w:p>
      <w:pPr>
        <w:snapToGrid w:val="0"/>
        <w:spacing w:line="360" w:lineRule="auto"/>
        <w:ind w:firstLine="480" w:firstLineChars="200"/>
        <w:rPr>
          <w:rFonts w:hint="eastAsia" w:ascii="宋体" w:hAnsi="宋体"/>
          <w:lang w:val="zh-CN"/>
        </w:rPr>
      </w:pPr>
      <w:r>
        <w:rPr>
          <w:rFonts w:hint="eastAsia" w:ascii="宋体" w:hAnsi="宋体"/>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napToGrid w:val="0"/>
        <w:spacing w:line="360" w:lineRule="auto"/>
        <w:ind w:firstLine="480" w:firstLineChars="200"/>
        <w:rPr>
          <w:rFonts w:hint="eastAsia" w:ascii="宋体" w:hAnsi="宋体"/>
          <w:lang w:val="zh-CN"/>
        </w:rPr>
      </w:pPr>
      <w:r>
        <w:rPr>
          <w:rFonts w:hint="eastAsia" w:ascii="宋体" w:hAnsi="宋体"/>
          <w:lang w:val="zh-CN"/>
        </w:rPr>
        <w:t>3使用“政采云电子交易客户端”需要提前申领CA数字证书，申领流程请自行前往“浙江政府采购网-下载专区-电子交易客户端-CA驱动和申领流程”进行查阅。</w:t>
      </w:r>
    </w:p>
    <w:p>
      <w:pPr>
        <w:snapToGrid w:val="0"/>
        <w:spacing w:line="360" w:lineRule="auto"/>
        <w:ind w:firstLine="480" w:firstLineChars="200"/>
        <w:rPr>
          <w:rFonts w:hint="eastAsia" w:ascii="宋体" w:hAnsi="宋体"/>
        </w:rPr>
      </w:pPr>
      <w:r>
        <w:rPr>
          <w:rFonts w:hint="eastAsia" w:ascii="宋体" w:hAnsi="宋体"/>
        </w:rPr>
        <w:t>4投标文件按照招标文件要求进行签署、盖章。</w:t>
      </w:r>
    </w:p>
    <w:p>
      <w:pPr>
        <w:snapToGrid w:val="0"/>
        <w:spacing w:line="360" w:lineRule="auto"/>
        <w:ind w:firstLine="480" w:firstLineChars="200"/>
        <w:rPr>
          <w:rFonts w:hint="eastAsia" w:ascii="宋体" w:hAnsi="宋体"/>
        </w:rPr>
      </w:pPr>
      <w:r>
        <w:rPr>
          <w:rFonts w:hint="eastAsia" w:ascii="宋体" w:hAnsi="宋体"/>
        </w:rPr>
        <w:t>5为确保网上操作合法、有效和安全，供应商应当在投标截止时间前完成在“政府采购云平台”的身份认证，确保在电子投标过程中能够对相关数据电文进行加密和使用电子签名。</w:t>
      </w:r>
    </w:p>
    <w:p>
      <w:pPr>
        <w:snapToGrid w:val="0"/>
        <w:spacing w:line="360" w:lineRule="auto"/>
        <w:ind w:firstLine="480" w:firstLineChars="200"/>
        <w:rPr>
          <w:rFonts w:hint="eastAsia" w:ascii="宋体" w:hAnsi="宋体"/>
        </w:rPr>
      </w:pPr>
      <w:r>
        <w:rPr>
          <w:rFonts w:hint="eastAsia" w:ascii="宋体" w:hAnsi="宋体"/>
        </w:rPr>
        <w:t>6招标文件对投标文件签署、盖章的要求适用于电子签名。</w:t>
      </w:r>
    </w:p>
    <w:p>
      <w:pPr>
        <w:snapToGrid w:val="0"/>
        <w:spacing w:line="360" w:lineRule="auto"/>
        <w:ind w:firstLine="472" w:firstLineChars="196"/>
        <w:jc w:val="left"/>
        <w:outlineLvl w:val="2"/>
        <w:rPr>
          <w:rFonts w:hint="eastAsia" w:ascii="宋体" w:hAnsi="宋体"/>
          <w:b/>
        </w:rPr>
      </w:pPr>
      <w:bookmarkStart w:id="83" w:name="_Toc402963117"/>
      <w:bookmarkStart w:id="84" w:name="_Toc385854100"/>
      <w:bookmarkStart w:id="85" w:name="_Toc406402946"/>
      <w:bookmarkStart w:id="86" w:name="_Toc385854146"/>
      <w:bookmarkStart w:id="87" w:name="_Toc402963084"/>
      <w:bookmarkStart w:id="88" w:name="_Toc406402990"/>
      <w:bookmarkStart w:id="89" w:name="_Toc532218227"/>
      <w:r>
        <w:rPr>
          <w:rFonts w:hint="eastAsia" w:ascii="宋体" w:hAnsi="宋体"/>
          <w:b/>
        </w:rPr>
        <w:t>（三）投标文件的语言及计量</w:t>
      </w:r>
      <w:bookmarkEnd w:id="83"/>
      <w:bookmarkEnd w:id="84"/>
      <w:bookmarkEnd w:id="85"/>
      <w:bookmarkEnd w:id="86"/>
      <w:bookmarkEnd w:id="87"/>
      <w:bookmarkEnd w:id="88"/>
      <w:bookmarkEnd w:id="89"/>
    </w:p>
    <w:p>
      <w:pPr>
        <w:snapToGrid w:val="0"/>
        <w:spacing w:line="360" w:lineRule="auto"/>
        <w:ind w:firstLine="480" w:firstLineChars="200"/>
        <w:jc w:val="left"/>
        <w:rPr>
          <w:rFonts w:hint="eastAsia" w:ascii="宋体" w:hAnsi="宋体"/>
        </w:rPr>
      </w:pPr>
      <w:r>
        <w:rPr>
          <w:rFonts w:hint="eastAsia" w:ascii="宋体" w:hAnsi="宋体"/>
        </w:rPr>
        <w:t>1．投标文件以及供应商与采购人就有关投标事宜的所有来往函电，均应以中文汉语书写。除签名、盖章、专用名称等特殊情形外，以中文汉语以外的文字表述的投标文件视同未提供。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hint="eastAsia" w:ascii="宋体" w:hAnsi="宋体"/>
        </w:rPr>
      </w:pPr>
      <w:r>
        <w:rPr>
          <w:rFonts w:hint="eastAsia" w:ascii="宋体" w:hAnsi="宋体"/>
        </w:rPr>
        <w:t>2．投标计量单位，招标文件已有明确规定的，使用招标文件规定的计量单位；招标文件没有规定的，应采用中华人民共和国法定计量单位（货币单位：人民币元），否则视同未响应。</w:t>
      </w:r>
    </w:p>
    <w:p>
      <w:pPr>
        <w:pStyle w:val="52"/>
        <w:spacing w:before="0"/>
        <w:ind w:firstLine="482"/>
        <w:rPr>
          <w:rFonts w:hint="eastAsia" w:ascii="宋体" w:hAnsi="宋体"/>
          <w:b/>
          <w:szCs w:val="24"/>
        </w:rPr>
      </w:pPr>
      <w:r>
        <w:rPr>
          <w:rFonts w:hint="eastAsia" w:ascii="宋体" w:hAnsi="宋体"/>
          <w:b/>
        </w:rPr>
        <w:t>（四</w:t>
      </w:r>
      <w:r>
        <w:rPr>
          <w:rFonts w:hint="eastAsia" w:ascii="宋体" w:hAnsi="宋体"/>
          <w:b/>
          <w:szCs w:val="24"/>
        </w:rPr>
        <w:t>）投标文件的提交、补充、修改、撤回</w:t>
      </w:r>
    </w:p>
    <w:p>
      <w:pPr>
        <w:snapToGrid w:val="0"/>
        <w:spacing w:line="360" w:lineRule="auto"/>
        <w:ind w:firstLine="480" w:firstLineChars="200"/>
        <w:jc w:val="left"/>
        <w:rPr>
          <w:rFonts w:hint="eastAsia" w:ascii="宋体" w:hAnsi="宋体"/>
        </w:rPr>
      </w:pPr>
      <w:r>
        <w:rPr>
          <w:rFonts w:hint="eastAsia" w:ascii="宋体" w:hAnsi="宋体"/>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auto"/>
        <w:ind w:firstLine="480" w:firstLineChars="200"/>
        <w:jc w:val="left"/>
        <w:rPr>
          <w:rFonts w:hint="eastAsia" w:ascii="宋体" w:hAnsi="宋体"/>
        </w:rPr>
      </w:pPr>
      <w:r>
        <w:rPr>
          <w:rFonts w:hint="eastAsia" w:ascii="宋体" w:hAnsi="宋体"/>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360" w:lineRule="auto"/>
        <w:ind w:firstLine="480" w:firstLineChars="200"/>
        <w:jc w:val="left"/>
        <w:rPr>
          <w:rFonts w:hint="eastAsia" w:ascii="宋体" w:hAnsi="宋体"/>
        </w:rPr>
      </w:pPr>
      <w:r>
        <w:rPr>
          <w:rFonts w:hint="eastAsia" w:ascii="宋体" w:hAnsi="宋体"/>
        </w:rPr>
        <w:t>3.采购人、采购机构可以视情况延长投标文件提交的截止时间。在上述情况下，采购机构与供应商以前在投标截止期方面的全部权利、责任和义务，将适用于延长至新的投标截止期。</w:t>
      </w:r>
    </w:p>
    <w:p>
      <w:pPr>
        <w:snapToGrid w:val="0"/>
        <w:spacing w:line="360" w:lineRule="auto"/>
        <w:ind w:firstLine="472" w:firstLineChars="196"/>
        <w:jc w:val="left"/>
        <w:outlineLvl w:val="2"/>
        <w:rPr>
          <w:rFonts w:hint="eastAsia" w:ascii="宋体" w:hAnsi="宋体"/>
          <w:b/>
        </w:rPr>
      </w:pPr>
      <w:bookmarkStart w:id="90" w:name="_Toc406402991"/>
      <w:bookmarkStart w:id="91" w:name="_Toc385854101"/>
      <w:bookmarkStart w:id="92" w:name="_Toc385854147"/>
      <w:bookmarkStart w:id="93" w:name="_Toc402963118"/>
      <w:bookmarkStart w:id="94" w:name="_Toc406402947"/>
      <w:bookmarkStart w:id="95" w:name="_Toc532218228"/>
      <w:bookmarkStart w:id="96" w:name="_Toc402963085"/>
      <w:r>
        <w:rPr>
          <w:rFonts w:hint="eastAsia" w:ascii="宋体" w:hAnsi="宋体"/>
          <w:b/>
        </w:rPr>
        <w:t>（三）投标报价</w:t>
      </w:r>
      <w:bookmarkEnd w:id="90"/>
      <w:bookmarkEnd w:id="91"/>
      <w:bookmarkEnd w:id="92"/>
      <w:bookmarkEnd w:id="93"/>
      <w:bookmarkEnd w:id="94"/>
      <w:bookmarkEnd w:id="95"/>
      <w:bookmarkEnd w:id="96"/>
    </w:p>
    <w:p>
      <w:pPr>
        <w:pStyle w:val="13"/>
        <w:snapToGrid w:val="0"/>
        <w:spacing w:before="120" w:after="120" w:line="360" w:lineRule="auto"/>
        <w:ind w:firstLine="480" w:firstLineChars="200"/>
        <w:jc w:val="left"/>
        <w:rPr>
          <w:rFonts w:hint="eastAsia" w:hAnsi="宋体"/>
        </w:rPr>
      </w:pPr>
      <w:r>
        <w:rPr>
          <w:rFonts w:hint="eastAsia" w:hAnsi="宋体"/>
        </w:rPr>
        <w:t>1.投标报价应按招标文件中相关附表格式填写。</w:t>
      </w:r>
    </w:p>
    <w:p>
      <w:pPr>
        <w:pStyle w:val="13"/>
        <w:snapToGrid w:val="0"/>
        <w:spacing w:before="120" w:after="120" w:line="360" w:lineRule="auto"/>
        <w:ind w:firstLine="480" w:firstLineChars="200"/>
        <w:jc w:val="left"/>
        <w:rPr>
          <w:rFonts w:hint="eastAsia" w:hAnsi="宋体"/>
        </w:rPr>
      </w:pPr>
      <w:r>
        <w:rPr>
          <w:rFonts w:hint="eastAsia" w:hAnsi="宋体"/>
        </w:rPr>
        <w:t>2.投标报价是履行合同的最终价格，应包括货款、标准附件、备品备件、专用工具、包装、运输、装卸、保险、税金、货到就位以及安装、调试、培训、保修和前期方案编制、招投标、审计等一切税金和费用。</w:t>
      </w:r>
    </w:p>
    <w:p>
      <w:pPr>
        <w:tabs>
          <w:tab w:val="left" w:pos="525"/>
        </w:tabs>
        <w:snapToGrid w:val="0"/>
        <w:spacing w:line="360" w:lineRule="auto"/>
        <w:ind w:firstLine="480" w:firstLineChars="200"/>
        <w:jc w:val="left"/>
        <w:rPr>
          <w:rFonts w:hint="eastAsia"/>
        </w:rPr>
      </w:pPr>
      <w:r>
        <w:rPr>
          <w:rFonts w:hint="eastAsia" w:ascii="宋体" w:hAnsi="宋体"/>
        </w:rPr>
        <w:t>3.投标文件只允许有一个报价，有选择的或有条件的报价将不予接受。</w:t>
      </w:r>
    </w:p>
    <w:p>
      <w:pPr>
        <w:snapToGrid w:val="0"/>
        <w:spacing w:line="360" w:lineRule="auto"/>
        <w:ind w:firstLine="472" w:firstLineChars="196"/>
        <w:jc w:val="left"/>
        <w:outlineLvl w:val="2"/>
        <w:rPr>
          <w:rFonts w:hint="eastAsia" w:ascii="宋体" w:hAnsi="宋体"/>
          <w:b/>
        </w:rPr>
      </w:pPr>
      <w:r>
        <w:rPr>
          <w:rFonts w:hint="eastAsia" w:ascii="宋体" w:hAnsi="宋体"/>
          <w:b/>
        </w:rPr>
        <w:t>（四）投标文件的有效期</w:t>
      </w:r>
    </w:p>
    <w:p>
      <w:pPr>
        <w:pStyle w:val="7"/>
        <w:numPr>
          <w:ilvl w:val="0"/>
          <w:numId w:val="0"/>
        </w:numPr>
        <w:tabs>
          <w:tab w:val="left" w:pos="720"/>
        </w:tabs>
        <w:snapToGrid w:val="0"/>
        <w:spacing w:after="120" w:line="360" w:lineRule="auto"/>
        <w:ind w:left="480" w:leftChars="200"/>
        <w:rPr>
          <w:rFonts w:hint="eastAsia" w:ascii="宋体" w:hAnsi="宋体"/>
        </w:rPr>
      </w:pPr>
      <w:r>
        <w:rPr>
          <w:rFonts w:hint="eastAsia" w:ascii="宋体" w:hAnsi="宋体"/>
        </w:rPr>
        <w:t>1.自投标截止日起</w:t>
      </w:r>
      <w:r>
        <w:rPr>
          <w:rFonts w:hint="eastAsia" w:ascii="宋体" w:hAnsi="宋体"/>
          <w:u w:val="single"/>
        </w:rPr>
        <w:t>90</w:t>
      </w:r>
      <w:r>
        <w:rPr>
          <w:rFonts w:hint="eastAsia" w:ascii="宋体" w:hAnsi="宋体"/>
        </w:rPr>
        <w:t>天投标文件应保持有效。有效期不足的投标文件将被拒绝。</w:t>
      </w:r>
    </w:p>
    <w:p>
      <w:pPr>
        <w:pStyle w:val="7"/>
        <w:numPr>
          <w:ilvl w:val="0"/>
          <w:numId w:val="0"/>
        </w:numPr>
        <w:tabs>
          <w:tab w:val="left" w:pos="720"/>
        </w:tabs>
        <w:snapToGrid w:val="0"/>
        <w:spacing w:after="120" w:line="360" w:lineRule="auto"/>
        <w:ind w:firstLine="480" w:firstLineChars="200"/>
        <w:rPr>
          <w:rFonts w:hint="eastAsia" w:ascii="宋体" w:hAnsi="宋体"/>
        </w:rPr>
      </w:pPr>
      <w:r>
        <w:rPr>
          <w:rFonts w:hint="eastAsia" w:ascii="宋体" w:hAnsi="宋体"/>
        </w:rPr>
        <w:t>2.在特殊情况下，采购人可与供应商协商延长投标书的有效期，这种要求和答复均以书面形式进行。</w:t>
      </w:r>
    </w:p>
    <w:p>
      <w:pPr>
        <w:pStyle w:val="7"/>
        <w:numPr>
          <w:ilvl w:val="0"/>
          <w:numId w:val="0"/>
        </w:numPr>
        <w:tabs>
          <w:tab w:val="left" w:pos="720"/>
        </w:tabs>
        <w:snapToGrid w:val="0"/>
        <w:spacing w:after="120" w:line="360" w:lineRule="auto"/>
        <w:ind w:firstLine="480" w:firstLineChars="200"/>
        <w:rPr>
          <w:rFonts w:hint="eastAsia" w:ascii="宋体" w:hAnsi="宋体"/>
        </w:rPr>
      </w:pPr>
      <w:bookmarkStart w:id="97" w:name="_Toc406402993"/>
      <w:bookmarkStart w:id="98" w:name="_Toc406402949"/>
      <w:bookmarkStart w:id="99" w:name="_Toc402963087"/>
      <w:bookmarkStart w:id="100" w:name="_Toc385854103"/>
      <w:bookmarkStart w:id="101" w:name="_Toc532218229"/>
      <w:bookmarkStart w:id="102" w:name="_Toc402963120"/>
      <w:bookmarkStart w:id="103" w:name="_Toc385854149"/>
      <w:r>
        <w:rPr>
          <w:rFonts w:hint="eastAsia" w:ascii="宋体" w:hAnsi="宋体"/>
        </w:rPr>
        <w:t>3.中标供应商的投标文件自开标之日起至合同履行完毕止均应保持有效。</w:t>
      </w:r>
      <w:bookmarkEnd w:id="97"/>
      <w:bookmarkEnd w:id="98"/>
      <w:bookmarkEnd w:id="99"/>
      <w:bookmarkEnd w:id="100"/>
      <w:bookmarkEnd w:id="101"/>
      <w:bookmarkEnd w:id="102"/>
      <w:bookmarkEnd w:id="103"/>
    </w:p>
    <w:p>
      <w:pPr>
        <w:pStyle w:val="52"/>
        <w:spacing w:before="0"/>
        <w:ind w:firstLine="480"/>
        <w:rPr>
          <w:rFonts w:hint="eastAsia" w:ascii="宋体" w:hAnsi="宋体"/>
        </w:rPr>
      </w:pPr>
      <w:r>
        <w:rPr>
          <w:rFonts w:hint="eastAsia" w:ascii="宋体" w:hAnsi="宋体" w:cs="Times New Roman"/>
          <w:szCs w:val="24"/>
        </w:rPr>
        <w:t>4.在原定投标有效期满之前，如果出现特殊情况，采购机构可以以书面形式通知供应商延长投标有效期。供应商同意延长的，不得要求或被允许修改其投标文件，供应商拒绝延长的，其投标无效。</w:t>
      </w:r>
    </w:p>
    <w:p>
      <w:pPr>
        <w:snapToGrid w:val="0"/>
        <w:spacing w:line="360" w:lineRule="auto"/>
        <w:ind w:firstLine="482" w:firstLineChars="200"/>
        <w:jc w:val="left"/>
        <w:outlineLvl w:val="2"/>
        <w:rPr>
          <w:rFonts w:hint="eastAsia" w:ascii="宋体" w:hAnsi="宋体"/>
          <w:b/>
        </w:rPr>
      </w:pPr>
      <w:r>
        <w:rPr>
          <w:rFonts w:hint="eastAsia" w:ascii="宋体" w:hAnsi="宋体"/>
          <w:b/>
        </w:rPr>
        <w:t>（六）投标无效的情形</w:t>
      </w:r>
    </w:p>
    <w:p>
      <w:pPr>
        <w:snapToGrid w:val="0"/>
        <w:spacing w:line="480" w:lineRule="exact"/>
        <w:ind w:firstLine="482" w:firstLineChars="200"/>
        <w:rPr>
          <w:rFonts w:hint="eastAsia" w:ascii="宋体" w:hAnsi="宋体"/>
          <w:b/>
        </w:rPr>
      </w:pPr>
      <w:r>
        <w:rPr>
          <w:rFonts w:hint="eastAsia" w:ascii="宋体" w:hAnsi="宋体"/>
          <w:b/>
        </w:rPr>
        <w:t>1.电子投标文件解密失败的，且未在规定时间内提交有效备份投标文件的。</w:t>
      </w:r>
    </w:p>
    <w:p>
      <w:pPr>
        <w:snapToGrid w:val="0"/>
        <w:spacing w:line="480" w:lineRule="exact"/>
        <w:ind w:firstLine="482" w:firstLineChars="200"/>
        <w:rPr>
          <w:rFonts w:hint="eastAsia"/>
        </w:rPr>
      </w:pPr>
      <w:r>
        <w:rPr>
          <w:rFonts w:hint="eastAsia" w:ascii="宋体" w:hAnsi="宋体"/>
          <w:b/>
        </w:rPr>
        <w:t>2.仅提交备份投标文件，没有在电子交易平台传输递交投标文件的。</w:t>
      </w:r>
    </w:p>
    <w:p>
      <w:pPr>
        <w:snapToGrid w:val="0"/>
        <w:spacing w:line="480" w:lineRule="exact"/>
        <w:ind w:firstLine="472" w:firstLineChars="196"/>
        <w:rPr>
          <w:rFonts w:hint="eastAsia" w:ascii="宋体" w:hAnsi="宋体"/>
          <w:b/>
        </w:rPr>
      </w:pPr>
      <w:r>
        <w:rPr>
          <w:rFonts w:hint="eastAsia" w:ascii="宋体" w:hAnsi="宋体"/>
          <w:b/>
        </w:rPr>
        <w:t>3.没有通过资格审查的，投标文件将被视为无效。</w:t>
      </w:r>
    </w:p>
    <w:p>
      <w:pPr>
        <w:snapToGrid w:val="0"/>
        <w:spacing w:line="480" w:lineRule="exact"/>
        <w:ind w:firstLine="472" w:firstLineChars="196"/>
        <w:rPr>
          <w:rFonts w:hint="eastAsia" w:ascii="宋体" w:hAnsi="宋体"/>
          <w:b/>
          <w:bCs/>
        </w:rPr>
      </w:pPr>
      <w:r>
        <w:rPr>
          <w:rFonts w:hint="eastAsia" w:ascii="宋体" w:hAnsi="宋体"/>
          <w:b/>
          <w:bCs/>
        </w:rPr>
        <w:t>4.在符合性审查和商务评审时，如发现下列情形之一的，投标文件将被视为无效：</w:t>
      </w:r>
    </w:p>
    <w:p>
      <w:pPr>
        <w:snapToGrid w:val="0"/>
        <w:spacing w:line="480" w:lineRule="exact"/>
        <w:ind w:firstLine="470" w:firstLineChars="196"/>
        <w:rPr>
          <w:rFonts w:hint="eastAsia" w:ascii="宋体" w:hAnsi="宋体"/>
        </w:rPr>
      </w:pPr>
      <w:r>
        <w:rPr>
          <w:rFonts w:hint="eastAsia" w:ascii="宋体" w:hAnsi="宋体"/>
          <w:bCs/>
        </w:rPr>
        <w:t>（1）</w:t>
      </w:r>
      <w:r>
        <w:rPr>
          <w:rFonts w:hint="eastAsia" w:ascii="宋体" w:hAnsi="宋体"/>
        </w:rPr>
        <w:t>电子投标文件未按规定要求提供电子签章的。</w:t>
      </w:r>
    </w:p>
    <w:p>
      <w:pPr>
        <w:snapToGrid w:val="0"/>
        <w:spacing w:line="480" w:lineRule="exact"/>
        <w:ind w:firstLine="480" w:firstLineChars="200"/>
        <w:rPr>
          <w:rFonts w:hint="eastAsia" w:ascii="宋体" w:hAnsi="宋体"/>
          <w:bCs/>
        </w:rPr>
      </w:pPr>
      <w:r>
        <w:rPr>
          <w:rFonts w:hint="eastAsia" w:ascii="宋体" w:hAnsi="宋体"/>
        </w:rPr>
        <w:t>（2）</w:t>
      </w:r>
      <w:r>
        <w:rPr>
          <w:rFonts w:hint="eastAsia" w:ascii="宋体" w:hAnsi="宋体"/>
          <w:bCs/>
        </w:rPr>
        <w:t>在资信商务技术文件中出现报价的。</w:t>
      </w:r>
    </w:p>
    <w:p>
      <w:pPr>
        <w:snapToGrid w:val="0"/>
        <w:spacing w:line="480" w:lineRule="exact"/>
        <w:ind w:firstLine="480" w:firstLineChars="200"/>
        <w:rPr>
          <w:rFonts w:hint="eastAsia" w:ascii="宋体" w:hAnsi="宋体"/>
        </w:rPr>
      </w:pPr>
      <w:r>
        <w:rPr>
          <w:rFonts w:hint="eastAsia" w:ascii="宋体" w:hAnsi="宋体"/>
        </w:rPr>
        <w:t>（3）未按要求对资格文件进行承诺，或虚假承诺的。</w:t>
      </w:r>
    </w:p>
    <w:p>
      <w:pPr>
        <w:snapToGrid w:val="0"/>
        <w:spacing w:line="480" w:lineRule="exact"/>
        <w:ind w:firstLine="470" w:firstLineChars="196"/>
        <w:rPr>
          <w:rFonts w:hint="eastAsia" w:ascii="宋体" w:hAnsi="宋体"/>
          <w:bCs/>
          <w:kern w:val="0"/>
        </w:rPr>
      </w:pPr>
      <w:r>
        <w:rPr>
          <w:rFonts w:hint="eastAsia" w:ascii="宋体" w:hAnsi="宋体"/>
        </w:rPr>
        <w:t>（4）未</w:t>
      </w:r>
      <w:r>
        <w:rPr>
          <w:rFonts w:hint="eastAsia" w:ascii="宋体" w:hAnsi="宋体"/>
          <w:bCs/>
          <w:kern w:val="0"/>
        </w:rPr>
        <w:t>提供法定代表人授权委托书、投标函或者填写项目不齐全的。</w:t>
      </w:r>
    </w:p>
    <w:p>
      <w:pPr>
        <w:pStyle w:val="3"/>
        <w:snapToGrid w:val="0"/>
        <w:spacing w:line="480" w:lineRule="exact"/>
        <w:ind w:firstLine="454" w:firstLineChars="196"/>
        <w:rPr>
          <w:rFonts w:hint="eastAsia" w:hAnsi="宋体"/>
          <w:snapToGrid w:val="0"/>
          <w:sz w:val="24"/>
          <w:szCs w:val="24"/>
        </w:rPr>
      </w:pPr>
      <w:r>
        <w:rPr>
          <w:rFonts w:hint="eastAsia" w:hAnsi="宋体"/>
          <w:sz w:val="24"/>
          <w:szCs w:val="24"/>
        </w:rPr>
        <w:t>（5）投标文件格式不规范、项目不齐全或者内容虚假的。</w:t>
      </w:r>
    </w:p>
    <w:p>
      <w:pPr>
        <w:pStyle w:val="3"/>
        <w:snapToGrid w:val="0"/>
        <w:spacing w:line="480" w:lineRule="exact"/>
        <w:ind w:firstLine="454" w:firstLineChars="196"/>
        <w:rPr>
          <w:rFonts w:hint="eastAsia" w:hAnsi="宋体"/>
          <w:snapToGrid w:val="0"/>
          <w:sz w:val="24"/>
          <w:szCs w:val="24"/>
        </w:rPr>
      </w:pPr>
      <w:r>
        <w:rPr>
          <w:rFonts w:hint="eastAsia" w:hAnsi="宋体"/>
          <w:sz w:val="24"/>
          <w:szCs w:val="24"/>
        </w:rPr>
        <w:t>（</w:t>
      </w:r>
      <w:r>
        <w:rPr>
          <w:rFonts w:hint="eastAsia" w:hAnsi="宋体"/>
          <w:snapToGrid w:val="0"/>
          <w:sz w:val="24"/>
          <w:szCs w:val="24"/>
        </w:rPr>
        <w:t>6）</w:t>
      </w:r>
      <w:r>
        <w:rPr>
          <w:rFonts w:hint="eastAsia" w:hAnsi="宋体"/>
          <w:sz w:val="24"/>
          <w:szCs w:val="24"/>
        </w:rPr>
        <w:t>投标文件的实质性内容未使用中文表述、意思表述不明确、前后矛盾或者使用计量单位不符合招标文件要求的（经评标委员会认定并允许其当场更正的笔误除外）。</w:t>
      </w:r>
    </w:p>
    <w:p>
      <w:pPr>
        <w:pStyle w:val="3"/>
        <w:snapToGrid w:val="0"/>
        <w:spacing w:line="480" w:lineRule="exact"/>
        <w:ind w:firstLine="454" w:firstLineChars="196"/>
        <w:rPr>
          <w:rFonts w:hint="eastAsia" w:hAnsi="宋体"/>
          <w:snapToGrid w:val="0"/>
          <w:sz w:val="24"/>
          <w:szCs w:val="24"/>
        </w:rPr>
      </w:pPr>
      <w:r>
        <w:rPr>
          <w:rFonts w:hint="eastAsia" w:hAnsi="宋体"/>
          <w:sz w:val="24"/>
          <w:szCs w:val="24"/>
        </w:rPr>
        <w:t>（7）</w:t>
      </w:r>
      <w:r>
        <w:rPr>
          <w:rFonts w:hint="eastAsia" w:hAnsi="宋体"/>
          <w:snapToGrid w:val="0"/>
          <w:sz w:val="24"/>
          <w:szCs w:val="24"/>
        </w:rPr>
        <w:t>投标有效期、服务承诺等商务条款不能满足招标文件要求的。</w:t>
      </w:r>
    </w:p>
    <w:p>
      <w:pPr>
        <w:pStyle w:val="3"/>
        <w:snapToGrid w:val="0"/>
        <w:spacing w:line="480" w:lineRule="exact"/>
        <w:ind w:firstLine="454" w:firstLineChars="196"/>
        <w:rPr>
          <w:rFonts w:hint="eastAsia" w:hAnsi="宋体"/>
          <w:sz w:val="24"/>
          <w:szCs w:val="24"/>
        </w:rPr>
      </w:pPr>
      <w:r>
        <w:rPr>
          <w:rFonts w:hint="eastAsia" w:hAnsi="宋体"/>
          <w:sz w:val="24"/>
          <w:szCs w:val="24"/>
        </w:rPr>
        <w:t>（8）未实质性响应招标文件要求或者投标文件有采购人不能接受的附加条件的。</w:t>
      </w:r>
    </w:p>
    <w:p>
      <w:pPr>
        <w:pStyle w:val="3"/>
        <w:snapToGrid w:val="0"/>
        <w:spacing w:line="480" w:lineRule="exact"/>
        <w:ind w:firstLine="454" w:firstLineChars="196"/>
        <w:rPr>
          <w:rFonts w:hint="eastAsia" w:hAnsi="宋体"/>
          <w:sz w:val="24"/>
          <w:szCs w:val="24"/>
        </w:rPr>
      </w:pPr>
      <w:r>
        <w:rPr>
          <w:rFonts w:hint="eastAsia" w:hAnsi="宋体"/>
          <w:sz w:val="24"/>
          <w:szCs w:val="24"/>
        </w:rPr>
        <w:t>（9）不符合本招标文件中的实质性要求条款。</w:t>
      </w:r>
    </w:p>
    <w:p>
      <w:pPr>
        <w:pStyle w:val="3"/>
        <w:snapToGrid w:val="0"/>
        <w:spacing w:line="360" w:lineRule="auto"/>
        <w:ind w:firstLine="457" w:firstLineChars="196"/>
        <w:rPr>
          <w:rFonts w:hint="eastAsia" w:hAnsi="宋体"/>
          <w:b/>
          <w:bCs/>
          <w:sz w:val="24"/>
          <w:szCs w:val="24"/>
        </w:rPr>
      </w:pPr>
      <w:r>
        <w:rPr>
          <w:rFonts w:hint="eastAsia" w:hAnsi="宋体"/>
          <w:b/>
          <w:bCs/>
          <w:sz w:val="24"/>
          <w:szCs w:val="24"/>
        </w:rPr>
        <w:t>5.在技术评审时，如发现下列情形之一的，投标文件将被视为无效：</w:t>
      </w:r>
    </w:p>
    <w:p>
      <w:pPr>
        <w:pStyle w:val="3"/>
        <w:snapToGrid w:val="0"/>
        <w:spacing w:line="480" w:lineRule="exact"/>
        <w:ind w:firstLine="454" w:firstLineChars="196"/>
        <w:rPr>
          <w:rFonts w:hint="eastAsia" w:hAnsi="宋体"/>
          <w:sz w:val="24"/>
          <w:szCs w:val="24"/>
        </w:rPr>
      </w:pPr>
      <w:r>
        <w:rPr>
          <w:rFonts w:hint="eastAsia" w:hAnsi="宋体"/>
          <w:sz w:val="24"/>
          <w:szCs w:val="24"/>
        </w:rPr>
        <w:t>（1）未提供或未如实提供投标货物的技术参数，或者投标文件标明的响应或偏离与事实不符或虚假投标的。</w:t>
      </w:r>
    </w:p>
    <w:p>
      <w:pPr>
        <w:pStyle w:val="3"/>
        <w:snapToGrid w:val="0"/>
        <w:spacing w:line="480" w:lineRule="exact"/>
        <w:ind w:firstLine="454" w:firstLineChars="196"/>
        <w:rPr>
          <w:rFonts w:hint="eastAsia" w:hAnsi="宋体"/>
          <w:sz w:val="24"/>
          <w:szCs w:val="24"/>
        </w:rPr>
      </w:pPr>
      <w:r>
        <w:rPr>
          <w:rFonts w:hint="eastAsia" w:hAnsi="宋体"/>
          <w:sz w:val="24"/>
          <w:szCs w:val="24"/>
        </w:rPr>
        <w:t>（2）</w:t>
      </w:r>
      <w:r>
        <w:rPr>
          <w:rFonts w:hint="eastAsia" w:hAnsi="宋体"/>
          <w:snapToGrid w:val="0"/>
          <w:sz w:val="24"/>
          <w:szCs w:val="24"/>
        </w:rPr>
        <w:t>明显不符合招标文件要求的规格型号、质量标准，或者与</w:t>
      </w:r>
      <w:r>
        <w:rPr>
          <w:rFonts w:hint="eastAsia" w:hAnsi="宋体"/>
          <w:sz w:val="24"/>
          <w:szCs w:val="24"/>
        </w:rPr>
        <w:t>招标文件中标“▲”的技术指标、主要功能项目发生实质性偏离的。</w:t>
      </w:r>
    </w:p>
    <w:p>
      <w:pPr>
        <w:pStyle w:val="3"/>
        <w:snapToGrid w:val="0"/>
        <w:spacing w:line="480" w:lineRule="exact"/>
        <w:ind w:firstLine="454" w:firstLineChars="196"/>
        <w:rPr>
          <w:rFonts w:hint="eastAsia" w:hAnsi="宋体"/>
          <w:sz w:val="24"/>
          <w:szCs w:val="24"/>
        </w:rPr>
      </w:pPr>
      <w:r>
        <w:rPr>
          <w:rFonts w:hint="eastAsia" w:hAnsi="宋体"/>
          <w:snapToGrid w:val="0"/>
          <w:sz w:val="24"/>
          <w:szCs w:val="24"/>
        </w:rPr>
        <w:t>（3）</w:t>
      </w:r>
      <w:r>
        <w:rPr>
          <w:rFonts w:hint="eastAsia" w:hAnsi="宋体"/>
          <w:sz w:val="24"/>
          <w:szCs w:val="24"/>
        </w:rPr>
        <w:t>投标技术方案不明确，存在一个或一个以上备选（替代）供应商案的。</w:t>
      </w:r>
    </w:p>
    <w:p>
      <w:pPr>
        <w:pStyle w:val="3"/>
        <w:snapToGrid w:val="0"/>
        <w:spacing w:line="480" w:lineRule="exact"/>
        <w:ind w:firstLine="457" w:firstLineChars="196"/>
        <w:rPr>
          <w:rFonts w:hint="eastAsia" w:hAnsi="宋体"/>
          <w:b/>
          <w:bCs/>
          <w:sz w:val="24"/>
          <w:szCs w:val="24"/>
        </w:rPr>
      </w:pPr>
      <w:r>
        <w:rPr>
          <w:rFonts w:hint="eastAsia" w:hAnsi="宋体"/>
          <w:b/>
          <w:bCs/>
          <w:sz w:val="24"/>
          <w:szCs w:val="24"/>
        </w:rPr>
        <w:t>6.在报价评审时，如发现下列情形之一的，投标文件将被视为无效：</w:t>
      </w:r>
    </w:p>
    <w:p>
      <w:pPr>
        <w:pStyle w:val="3"/>
        <w:snapToGrid w:val="0"/>
        <w:spacing w:line="480" w:lineRule="exact"/>
        <w:ind w:firstLine="454" w:firstLineChars="196"/>
        <w:rPr>
          <w:rFonts w:hint="eastAsia" w:hAnsi="宋体"/>
          <w:sz w:val="24"/>
          <w:szCs w:val="24"/>
        </w:rPr>
      </w:pPr>
      <w:r>
        <w:rPr>
          <w:rFonts w:hint="eastAsia" w:hAnsi="宋体"/>
          <w:sz w:val="24"/>
          <w:szCs w:val="24"/>
        </w:rPr>
        <w:t>（1）未采用人民币报价或者未按照招标文件标明的币种报价的。</w:t>
      </w:r>
    </w:p>
    <w:p>
      <w:pPr>
        <w:pStyle w:val="3"/>
        <w:snapToGrid w:val="0"/>
        <w:spacing w:line="480" w:lineRule="exact"/>
        <w:ind w:firstLine="454" w:firstLineChars="196"/>
        <w:rPr>
          <w:rFonts w:hint="eastAsia" w:hAnsi="宋体"/>
          <w:sz w:val="24"/>
          <w:szCs w:val="24"/>
        </w:rPr>
      </w:pPr>
      <w:r>
        <w:rPr>
          <w:rFonts w:hint="eastAsia" w:hAnsi="宋体"/>
          <w:sz w:val="24"/>
          <w:szCs w:val="24"/>
        </w:rPr>
        <w:t>（2）报价超出最高限价的。</w:t>
      </w:r>
    </w:p>
    <w:p>
      <w:pPr>
        <w:pStyle w:val="3"/>
        <w:snapToGrid w:val="0"/>
        <w:spacing w:line="480" w:lineRule="exact"/>
        <w:ind w:firstLine="464" w:firstLineChars="200"/>
        <w:rPr>
          <w:rFonts w:hint="eastAsia" w:hAnsi="宋体"/>
          <w:sz w:val="24"/>
          <w:szCs w:val="24"/>
        </w:rPr>
      </w:pPr>
      <w:r>
        <w:rPr>
          <w:rFonts w:hint="eastAsia" w:hAnsi="宋体"/>
          <w:sz w:val="24"/>
          <w:szCs w:val="24"/>
        </w:rPr>
        <w:t xml:space="preserve">（3）投标报价具有选择性，或者开标价格与投标文件承诺的优惠（折扣）价格不一致的。   </w:t>
      </w:r>
    </w:p>
    <w:p>
      <w:pPr>
        <w:spacing w:line="360" w:lineRule="auto"/>
        <w:ind w:firstLine="464" w:firstLineChars="200"/>
        <w:rPr>
          <w:rFonts w:hint="eastAsia" w:hAnsi="宋体"/>
        </w:rPr>
      </w:pPr>
      <w:r>
        <w:rPr>
          <w:rFonts w:hint="eastAsia" w:ascii="宋体" w:hAnsi="宋体" w:cs="Times New Roman"/>
          <w:spacing w:val="-4"/>
          <w:kern w:val="0"/>
        </w:rPr>
        <w:t xml:space="preserve">（4）报价明显低于其他通过符合性审查供应商的报价，有可能影响产品质量或者不能诚信履约的，未能按要求提供书面说明或者提交相关证明材料，不能证明其报价合理性的; </w:t>
      </w:r>
      <w:r>
        <w:rPr>
          <w:rFonts w:hint="eastAsia" w:hAnsi="宋体"/>
        </w:rPr>
        <w:t xml:space="preserve">   </w:t>
      </w:r>
    </w:p>
    <w:p>
      <w:pPr>
        <w:spacing w:line="360" w:lineRule="auto"/>
        <w:ind w:firstLine="480" w:firstLineChars="200"/>
        <w:rPr>
          <w:rFonts w:hint="eastAsia" w:hAnsi="宋体"/>
        </w:rPr>
      </w:pPr>
      <w:r>
        <w:rPr>
          <w:rFonts w:hint="eastAsia" w:hAnsi="宋体"/>
        </w:rPr>
        <w:t>7.</w:t>
      </w:r>
      <w:r>
        <w:rPr>
          <w:rFonts w:hint="eastAsia" w:hAnsi="宋体"/>
          <w:b/>
          <w:bCs/>
        </w:rPr>
        <w:t>供应商有恶意串通、妨碍其他供应商的竞争行为、损害采购人或者其他供应商的合法权益情形的，投标文件将被视为无效</w:t>
      </w:r>
      <w:r>
        <w:rPr>
          <w:rFonts w:ascii="仿宋_GB2312" w:hAnsi="仿宋" w:eastAsia="仿宋_GB2312" w:cs="Arial"/>
          <w:kern w:val="0"/>
        </w:rPr>
        <w:t>；</w:t>
      </w:r>
      <w:r>
        <w:rPr>
          <w:rFonts w:hint="eastAsia" w:hAnsi="宋体"/>
        </w:rPr>
        <w:t xml:space="preserve"> </w:t>
      </w:r>
    </w:p>
    <w:p>
      <w:pPr>
        <w:pStyle w:val="3"/>
        <w:snapToGrid w:val="0"/>
        <w:spacing w:line="480" w:lineRule="exact"/>
        <w:ind w:firstLine="457" w:firstLineChars="196"/>
        <w:rPr>
          <w:rFonts w:hint="eastAsia" w:hAnsi="宋体"/>
          <w:sz w:val="24"/>
          <w:szCs w:val="24"/>
        </w:rPr>
      </w:pPr>
      <w:r>
        <w:rPr>
          <w:rFonts w:hint="eastAsia" w:hAnsi="宋体"/>
          <w:b/>
          <w:bCs/>
          <w:sz w:val="24"/>
          <w:szCs w:val="24"/>
        </w:rPr>
        <w:t>8.法律、法规、规章（适用本市的）及省级以上规范性文件（适用本市的）规定的其他无效情形。</w:t>
      </w:r>
      <w:r>
        <w:rPr>
          <w:rFonts w:hint="eastAsia" w:hAnsi="宋体"/>
          <w:sz w:val="24"/>
          <w:szCs w:val="24"/>
        </w:rPr>
        <w:t xml:space="preserve">                                                                                    </w:t>
      </w:r>
    </w:p>
    <w:p>
      <w:pPr>
        <w:pStyle w:val="3"/>
        <w:snapToGrid w:val="0"/>
        <w:spacing w:line="480" w:lineRule="exact"/>
        <w:ind w:firstLine="466" w:firstLineChars="200"/>
        <w:rPr>
          <w:rFonts w:hint="eastAsia" w:hAnsi="宋体"/>
          <w:b/>
          <w:sz w:val="24"/>
          <w:szCs w:val="24"/>
        </w:rPr>
      </w:pPr>
      <w:r>
        <w:rPr>
          <w:rFonts w:hint="eastAsia" w:hAnsi="宋体"/>
          <w:b/>
          <w:sz w:val="24"/>
          <w:szCs w:val="24"/>
        </w:rPr>
        <w:t>9.被拒绝的投标文件为无效。</w:t>
      </w:r>
    </w:p>
    <w:p>
      <w:pPr>
        <w:pStyle w:val="3"/>
        <w:numPr>
          <w:ilvl w:val="0"/>
          <w:numId w:val="6"/>
        </w:numPr>
        <w:snapToGrid w:val="0"/>
        <w:spacing w:line="480" w:lineRule="exact"/>
        <w:rPr>
          <w:rFonts w:hint="eastAsia" w:hAnsi="宋体"/>
          <w:b/>
          <w:sz w:val="24"/>
          <w:szCs w:val="24"/>
        </w:rPr>
      </w:pPr>
      <w:r>
        <w:rPr>
          <w:rFonts w:hint="eastAsia" w:hAnsi="宋体"/>
          <w:b/>
          <w:sz w:val="24"/>
          <w:szCs w:val="24"/>
        </w:rPr>
        <w:t>废标的情形</w:t>
      </w:r>
    </w:p>
    <w:p>
      <w:pPr>
        <w:pStyle w:val="3"/>
        <w:snapToGrid w:val="0"/>
        <w:spacing w:line="480" w:lineRule="exact"/>
        <w:ind w:firstLine="464" w:firstLineChars="200"/>
        <w:rPr>
          <w:rFonts w:hint="eastAsia" w:hAnsi="宋体"/>
          <w:sz w:val="24"/>
          <w:szCs w:val="24"/>
        </w:rPr>
      </w:pPr>
      <w:r>
        <w:rPr>
          <w:rFonts w:hint="eastAsia" w:hAnsi="宋体"/>
          <w:sz w:val="24"/>
          <w:szCs w:val="24"/>
        </w:rPr>
        <w:t>根据《中华人民共和国政府采购法》第三十六条之规定，在采购中，出现下列情形之一的，应予废标：</w:t>
      </w:r>
    </w:p>
    <w:p>
      <w:pPr>
        <w:pStyle w:val="3"/>
        <w:snapToGrid w:val="0"/>
        <w:spacing w:line="480" w:lineRule="exact"/>
        <w:ind w:firstLine="464" w:firstLineChars="200"/>
        <w:rPr>
          <w:rFonts w:hint="eastAsia" w:hAnsi="宋体"/>
          <w:sz w:val="24"/>
          <w:szCs w:val="24"/>
        </w:rPr>
      </w:pPr>
      <w:r>
        <w:rPr>
          <w:rFonts w:hint="eastAsia" w:hAnsi="宋体"/>
          <w:sz w:val="24"/>
          <w:szCs w:val="24"/>
        </w:rPr>
        <w:t>1符合专业条件的供应商或者对招标文件作实质响应的供应商不足3家的；</w:t>
      </w:r>
    </w:p>
    <w:p>
      <w:pPr>
        <w:pStyle w:val="3"/>
        <w:snapToGrid w:val="0"/>
        <w:spacing w:line="480" w:lineRule="exact"/>
        <w:ind w:firstLine="464" w:firstLineChars="200"/>
        <w:rPr>
          <w:rFonts w:hint="eastAsia" w:hAnsi="宋体"/>
          <w:sz w:val="24"/>
          <w:szCs w:val="24"/>
        </w:rPr>
      </w:pPr>
      <w:r>
        <w:rPr>
          <w:rFonts w:hint="eastAsia" w:hAnsi="宋体"/>
          <w:sz w:val="24"/>
          <w:szCs w:val="24"/>
        </w:rPr>
        <w:t>2出现影响采购公正的违法、违规行为的；</w:t>
      </w:r>
    </w:p>
    <w:p>
      <w:pPr>
        <w:pStyle w:val="3"/>
        <w:snapToGrid w:val="0"/>
        <w:spacing w:line="480" w:lineRule="exact"/>
        <w:ind w:firstLine="464" w:firstLineChars="200"/>
        <w:rPr>
          <w:rFonts w:hint="eastAsia" w:hAnsi="宋体"/>
          <w:sz w:val="24"/>
          <w:szCs w:val="24"/>
        </w:rPr>
      </w:pPr>
      <w:r>
        <w:rPr>
          <w:rFonts w:hint="eastAsia" w:hAnsi="宋体"/>
          <w:sz w:val="24"/>
          <w:szCs w:val="24"/>
        </w:rPr>
        <w:t>3供应商的报价均超过了采购预算，采购人不能支付的；</w:t>
      </w:r>
    </w:p>
    <w:p>
      <w:pPr>
        <w:pStyle w:val="3"/>
        <w:snapToGrid w:val="0"/>
        <w:spacing w:line="480" w:lineRule="exact"/>
        <w:ind w:firstLine="464" w:firstLineChars="200"/>
        <w:rPr>
          <w:rFonts w:hint="eastAsia" w:hAnsi="宋体"/>
          <w:sz w:val="24"/>
          <w:szCs w:val="24"/>
        </w:rPr>
      </w:pPr>
      <w:r>
        <w:rPr>
          <w:rFonts w:hint="eastAsia" w:hAnsi="宋体"/>
          <w:sz w:val="24"/>
          <w:szCs w:val="24"/>
        </w:rPr>
        <w:t>4因重大变故，采购任务取消的。</w:t>
      </w:r>
    </w:p>
    <w:p>
      <w:pPr>
        <w:pStyle w:val="3"/>
        <w:snapToGrid w:val="0"/>
        <w:spacing w:line="480" w:lineRule="exact"/>
        <w:ind w:firstLine="464" w:firstLineChars="200"/>
        <w:rPr>
          <w:rFonts w:hint="eastAsia" w:hAnsi="宋体"/>
          <w:sz w:val="24"/>
          <w:szCs w:val="24"/>
        </w:rPr>
      </w:pPr>
      <w:r>
        <w:rPr>
          <w:rFonts w:hint="eastAsia" w:hAnsi="宋体"/>
          <w:sz w:val="24"/>
          <w:szCs w:val="24"/>
        </w:rPr>
        <w:t>废标后，采购机构应当将废标理由通知所有供应商。</w:t>
      </w:r>
    </w:p>
    <w:p>
      <w:pPr>
        <w:pStyle w:val="3"/>
        <w:snapToGrid w:val="0"/>
        <w:spacing w:line="480" w:lineRule="exact"/>
        <w:ind w:firstLine="0"/>
        <w:rPr>
          <w:rFonts w:hint="eastAsia" w:hAnsi="宋体"/>
          <w:b/>
          <w:sz w:val="24"/>
          <w:szCs w:val="24"/>
        </w:rPr>
      </w:pPr>
    </w:p>
    <w:p>
      <w:pPr>
        <w:rPr>
          <w:rFonts w:hint="eastAsia"/>
        </w:rPr>
      </w:pPr>
    </w:p>
    <w:p>
      <w:pPr>
        <w:pStyle w:val="13"/>
        <w:snapToGrid w:val="0"/>
        <w:spacing w:before="120" w:after="120" w:line="360" w:lineRule="auto"/>
        <w:ind w:firstLine="472" w:firstLineChars="196"/>
        <w:jc w:val="center"/>
        <w:outlineLvl w:val="1"/>
        <w:rPr>
          <w:rFonts w:hint="eastAsia" w:hAnsi="宋体"/>
          <w:b/>
          <w:strike/>
        </w:rPr>
      </w:pPr>
      <w:r>
        <w:rPr>
          <w:rFonts w:hint="eastAsia" w:hAnsi="宋体"/>
          <w:b/>
        </w:rPr>
        <w:t>四、开标</w:t>
      </w:r>
    </w:p>
    <w:p>
      <w:pPr>
        <w:pStyle w:val="3"/>
        <w:snapToGrid w:val="0"/>
        <w:spacing w:line="480" w:lineRule="exact"/>
        <w:ind w:firstLine="454" w:firstLineChars="196"/>
        <w:rPr>
          <w:rFonts w:hint="eastAsia" w:hAnsi="宋体"/>
          <w:sz w:val="24"/>
          <w:szCs w:val="24"/>
        </w:rPr>
      </w:pPr>
      <w:r>
        <w:rPr>
          <w:rFonts w:hint="eastAsia" w:hAnsi="宋体"/>
          <w:sz w:val="24"/>
          <w:szCs w:val="24"/>
        </w:rPr>
        <w:t>1.本项目实行电子开评标，供应商无需到开标现场，但须准时在线参加，直至评审结束。供应商不足3家的，不得开标。</w:t>
      </w:r>
    </w:p>
    <w:p>
      <w:pPr>
        <w:pStyle w:val="3"/>
        <w:snapToGrid w:val="0"/>
        <w:spacing w:line="480" w:lineRule="exact"/>
        <w:ind w:firstLine="454" w:firstLineChars="196"/>
        <w:rPr>
          <w:rFonts w:hint="eastAsia" w:hAnsi="宋体"/>
          <w:sz w:val="24"/>
          <w:szCs w:val="24"/>
        </w:rPr>
      </w:pPr>
      <w:r>
        <w:rPr>
          <w:rFonts w:hint="eastAsia" w:hAnsi="宋体"/>
          <w:sz w:val="24"/>
          <w:szCs w:val="24"/>
        </w:rPr>
        <w:t>2.投标截止时间后的半小时内，由各供应商自行对电子投标文件进行解密请各供应商务必在规定时间内完成电子投标文件的解密工作；开启报价环节，供应商须在15分钟内在系统里CA签字确认。</w:t>
      </w:r>
    </w:p>
    <w:p>
      <w:pPr>
        <w:pStyle w:val="3"/>
        <w:snapToGrid w:val="0"/>
        <w:spacing w:line="480" w:lineRule="exact"/>
        <w:ind w:firstLine="454" w:firstLineChars="196"/>
        <w:rPr>
          <w:rFonts w:hAnsi="宋体"/>
          <w:sz w:val="24"/>
          <w:szCs w:val="24"/>
        </w:rPr>
      </w:pPr>
      <w:r>
        <w:rPr>
          <w:rFonts w:hint="eastAsia" w:hAnsi="宋体"/>
          <w:sz w:val="24"/>
          <w:szCs w:val="24"/>
        </w:rPr>
        <w:t>3.投标文件未按时解密，供应商提供了备份投标文件的，以备份投标文件作为依据，否则视为投标文件撤回。投标文件已按时解密的，备份投标文件自动失效。</w:t>
      </w:r>
    </w:p>
    <w:p>
      <w:pPr>
        <w:pStyle w:val="52"/>
        <w:spacing w:before="0"/>
        <w:ind w:firstLine="480"/>
        <w:rPr>
          <w:rFonts w:ascii="仿宋_GB2312" w:hAnsi="仿宋" w:eastAsia="仿宋_GB2312" w:cs="仿宋_GB2312"/>
        </w:rPr>
      </w:pPr>
      <w:r>
        <w:rPr>
          <w:rFonts w:hint="eastAsia" w:ascii="仿宋_GB2312" w:hAnsi="仿宋" w:eastAsia="仿宋_GB2312" w:cs="仿宋_GB2312"/>
          <w:b/>
        </w:rPr>
        <w:t>　</w:t>
      </w:r>
    </w:p>
    <w:p>
      <w:pPr>
        <w:pStyle w:val="3"/>
        <w:snapToGrid w:val="0"/>
        <w:spacing w:line="480" w:lineRule="exact"/>
        <w:ind w:firstLine="454" w:firstLineChars="196"/>
        <w:rPr>
          <w:rFonts w:hint="eastAsia" w:hAnsi="宋体"/>
          <w:sz w:val="24"/>
          <w:szCs w:val="24"/>
        </w:rPr>
      </w:pPr>
    </w:p>
    <w:p>
      <w:pPr>
        <w:pStyle w:val="13"/>
        <w:snapToGrid w:val="0"/>
        <w:spacing w:before="120" w:after="120" w:line="360" w:lineRule="auto"/>
        <w:ind w:firstLine="472" w:firstLineChars="196"/>
        <w:jc w:val="center"/>
        <w:outlineLvl w:val="1"/>
        <w:rPr>
          <w:rFonts w:hint="eastAsia" w:hAnsi="宋体"/>
          <w:b/>
        </w:rPr>
      </w:pPr>
      <w:r>
        <w:rPr>
          <w:rFonts w:hint="eastAsia" w:hAnsi="宋体"/>
          <w:b/>
        </w:rPr>
        <w:t>五、评标</w:t>
      </w:r>
    </w:p>
    <w:p>
      <w:pPr>
        <w:pStyle w:val="13"/>
        <w:snapToGrid w:val="0"/>
        <w:spacing w:before="120" w:after="120" w:line="360" w:lineRule="auto"/>
        <w:ind w:left="788" w:leftChars="228" w:hanging="241" w:hangingChars="100"/>
        <w:rPr>
          <w:rFonts w:hint="eastAsia" w:hAnsi="宋体"/>
          <w:b/>
        </w:rPr>
      </w:pPr>
      <w:r>
        <w:rPr>
          <w:rFonts w:hint="eastAsia" w:hAnsi="宋体"/>
          <w:b/>
        </w:rPr>
        <w:t>（一）组建评标委员会</w:t>
      </w:r>
    </w:p>
    <w:p>
      <w:pPr>
        <w:pStyle w:val="13"/>
        <w:snapToGrid w:val="0"/>
        <w:spacing w:before="120" w:after="120" w:line="360" w:lineRule="auto"/>
        <w:ind w:firstLine="480" w:firstLineChars="200"/>
        <w:rPr>
          <w:rFonts w:hint="eastAsia" w:hAnsi="宋体"/>
        </w:rPr>
      </w:pPr>
      <w:r>
        <w:rPr>
          <w:rFonts w:hint="eastAsia" w:hAnsi="宋体"/>
        </w:rPr>
        <w:t>评标委员会由采购人代表和评审专家组成，政府采购评审专家</w:t>
      </w:r>
      <w:r>
        <w:rPr>
          <w:rFonts w:hint="eastAsia" w:hAnsi="宋体"/>
          <w:u w:val="single"/>
        </w:rPr>
        <w:t xml:space="preserve"> 4 </w:t>
      </w:r>
      <w:r>
        <w:rPr>
          <w:rFonts w:hint="eastAsia" w:hAnsi="宋体"/>
        </w:rPr>
        <w:t>人和采购人代表</w:t>
      </w:r>
      <w:r>
        <w:rPr>
          <w:rFonts w:hint="eastAsia" w:hAnsi="宋体"/>
          <w:u w:val="single"/>
        </w:rPr>
        <w:t xml:space="preserve"> 1 </w:t>
      </w:r>
      <w:r>
        <w:rPr>
          <w:rFonts w:hint="eastAsia" w:hAnsi="宋体"/>
        </w:rPr>
        <w:t>人，共</w:t>
      </w:r>
      <w:r>
        <w:rPr>
          <w:rFonts w:hint="eastAsia" w:hAnsi="宋体"/>
          <w:u w:val="single"/>
        </w:rPr>
        <w:t xml:space="preserve"> 5 </w:t>
      </w:r>
      <w:r>
        <w:rPr>
          <w:rFonts w:hint="eastAsia" w:hAnsi="宋体"/>
        </w:rPr>
        <w:t>人组成。</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评标委员会负责具体评标事务，并独立履行下列职责：</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1.审查、评价投标文件是否符合招标文件的商务、技术等实质性要求。</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2.要求供应商对投标文件有关事项做出澄清或者说明。</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3.对投标文件进行比较和评价。</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4.确定中标供应商名单，以及根据采购人委托直接确定中标供应商。</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5.向采购人、集中采购机构或者有关部门报告评标中发现的违法行为。</w:t>
      </w:r>
    </w:p>
    <w:p>
      <w:pPr>
        <w:widowControl/>
        <w:shd w:val="clear" w:color="auto" w:fill="FFFFFF"/>
        <w:spacing w:line="360" w:lineRule="auto"/>
        <w:ind w:firstLine="482" w:firstLineChars="200"/>
        <w:jc w:val="left"/>
        <w:rPr>
          <w:rFonts w:hint="eastAsia" w:ascii="宋体" w:hAnsi="宋体"/>
          <w:b/>
          <w:kern w:val="0"/>
        </w:rPr>
      </w:pPr>
      <w:r>
        <w:rPr>
          <w:rFonts w:hint="eastAsia" w:ascii="宋体" w:hAnsi="宋体"/>
          <w:b/>
          <w:kern w:val="0"/>
        </w:rPr>
        <w:t>除采购人代表、评标现场组织人员外，采购人的其他工作人员以及与评标工作无关的人员不得进入评标现场。</w:t>
      </w:r>
    </w:p>
    <w:p>
      <w:pPr>
        <w:widowControl/>
        <w:shd w:val="clear" w:color="auto" w:fill="FFFFFF"/>
        <w:spacing w:line="360" w:lineRule="auto"/>
        <w:ind w:firstLine="482" w:firstLineChars="200"/>
        <w:jc w:val="left"/>
        <w:rPr>
          <w:rFonts w:hint="eastAsia" w:ascii="宋体" w:hAnsi="宋体"/>
        </w:rPr>
      </w:pPr>
      <w:r>
        <w:rPr>
          <w:rFonts w:hint="eastAsia" w:ascii="宋体" w:hAnsi="宋体"/>
          <w:b/>
          <w:kern w:val="0"/>
          <w:u w:val="single"/>
        </w:rPr>
        <w:t>注：如评审时间为疫情期间，参加评审工作会议的所有人员须向“中心”工作人员出示健康码，并填写《评标人员健康信息登记表》。</w:t>
      </w:r>
    </w:p>
    <w:p>
      <w:pPr>
        <w:pStyle w:val="13"/>
        <w:snapToGrid w:val="0"/>
        <w:spacing w:before="120" w:after="120" w:line="360" w:lineRule="auto"/>
        <w:ind w:left="788" w:leftChars="228" w:hanging="241" w:hangingChars="100"/>
        <w:rPr>
          <w:rFonts w:hint="eastAsia" w:hAnsi="宋体"/>
          <w:b/>
        </w:rPr>
      </w:pPr>
      <w:r>
        <w:rPr>
          <w:rFonts w:hint="eastAsia" w:hAnsi="宋体"/>
          <w:b/>
        </w:rPr>
        <w:t>（二）评标的方式</w:t>
      </w:r>
    </w:p>
    <w:p>
      <w:pPr>
        <w:pStyle w:val="13"/>
        <w:snapToGrid w:val="0"/>
        <w:spacing w:before="120" w:after="120" w:line="360" w:lineRule="auto"/>
        <w:ind w:left="787" w:leftChars="228" w:hanging="240" w:hangingChars="100"/>
        <w:rPr>
          <w:rFonts w:hint="eastAsia" w:hAnsi="宋体"/>
        </w:rPr>
      </w:pPr>
      <w:r>
        <w:rPr>
          <w:rFonts w:hint="eastAsia" w:hAnsi="宋体"/>
        </w:rPr>
        <w:t>本项目采用不公开方式评标，评标的依据为招标文件和投标文件。</w:t>
      </w:r>
    </w:p>
    <w:p>
      <w:pPr>
        <w:pStyle w:val="13"/>
        <w:snapToGrid w:val="0"/>
        <w:spacing w:before="120" w:after="120" w:line="360" w:lineRule="auto"/>
        <w:ind w:left="788" w:leftChars="228" w:hanging="241" w:hangingChars="100"/>
        <w:rPr>
          <w:rFonts w:hint="eastAsia" w:hAnsi="宋体"/>
          <w:b/>
          <w:bCs/>
        </w:rPr>
      </w:pPr>
      <w:r>
        <w:rPr>
          <w:rFonts w:hint="eastAsia" w:hAnsi="宋体"/>
          <w:b/>
        </w:rPr>
        <w:t>（三）</w:t>
      </w:r>
      <w:r>
        <w:rPr>
          <w:rFonts w:hint="eastAsia" w:hAnsi="宋体"/>
          <w:b/>
          <w:bCs/>
        </w:rPr>
        <w:t>评标程序</w:t>
      </w:r>
    </w:p>
    <w:p>
      <w:pPr>
        <w:pStyle w:val="13"/>
        <w:snapToGrid w:val="0"/>
        <w:spacing w:before="120" w:after="120" w:line="360" w:lineRule="auto"/>
        <w:ind w:firstLine="480" w:firstLineChars="200"/>
        <w:rPr>
          <w:rFonts w:hint="eastAsia" w:hAnsi="宋体"/>
          <w:bCs/>
        </w:rPr>
      </w:pPr>
      <w:r>
        <w:rPr>
          <w:rFonts w:hint="eastAsia" w:hAnsi="宋体"/>
          <w:bCs/>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72" w:firstLineChars="196"/>
        <w:rPr>
          <w:rFonts w:hint="eastAsia" w:ascii="宋体" w:hAnsi="宋体"/>
          <w:b/>
          <w:bCs/>
        </w:rPr>
      </w:pPr>
      <w:r>
        <w:rPr>
          <w:rFonts w:hint="eastAsia" w:ascii="宋体" w:hAnsi="宋体"/>
          <w:b/>
          <w:bCs/>
        </w:rPr>
        <w:t>1.形式审查</w:t>
      </w:r>
    </w:p>
    <w:p>
      <w:pPr>
        <w:snapToGrid w:val="0"/>
        <w:spacing w:line="360" w:lineRule="auto"/>
        <w:ind w:firstLine="480" w:firstLineChars="200"/>
        <w:rPr>
          <w:rFonts w:hint="eastAsia" w:ascii="宋体" w:hAnsi="宋体"/>
          <w:bCs/>
        </w:rPr>
      </w:pPr>
      <w:r>
        <w:rPr>
          <w:rFonts w:hint="eastAsia" w:ascii="宋体" w:hAnsi="宋体"/>
          <w:bCs/>
        </w:rPr>
        <w:t>1.1形式审查包括资格审查（除符合性审查以外的关于供应商资格条件等内容）和符合性审查，即对供应商的资格和投标文件的完整性、合法性等进行审查。投标文件形式审查未通过的供应商，其投标文件将不再评审。合格供应商不足3家的，不再评标。</w:t>
      </w:r>
    </w:p>
    <w:p>
      <w:pPr>
        <w:snapToGrid w:val="0"/>
        <w:spacing w:line="360" w:lineRule="auto"/>
        <w:ind w:firstLine="480" w:firstLineChars="200"/>
        <w:rPr>
          <w:rFonts w:hint="eastAsia" w:ascii="宋体" w:hAnsi="宋体"/>
          <w:bCs/>
        </w:rPr>
      </w:pPr>
      <w:r>
        <w:rPr>
          <w:rFonts w:hint="eastAsia" w:ascii="宋体" w:hAnsi="宋体"/>
          <w:bCs/>
        </w:rPr>
        <w:t>1.2信用信息查询</w:t>
      </w:r>
    </w:p>
    <w:p>
      <w:pPr>
        <w:snapToGrid w:val="0"/>
        <w:spacing w:line="360" w:lineRule="auto"/>
        <w:ind w:firstLine="480" w:firstLineChars="200"/>
        <w:rPr>
          <w:rFonts w:hint="eastAsia" w:ascii="宋体" w:hAnsi="宋体"/>
          <w:bCs/>
        </w:rPr>
      </w:pPr>
      <w:r>
        <w:rPr>
          <w:rFonts w:hint="eastAsia" w:ascii="宋体" w:hAnsi="宋体"/>
          <w:bCs/>
        </w:rPr>
        <w:t>1.2.1信用信息查询渠道及截止时间：采购人将通过“信用中国”网站(www.creditchina.gov.cn)、中国政府采购网(www.ccgp.gov.cn)渠道查询供应商投标截止时间当天的信用记录。</w:t>
      </w:r>
    </w:p>
    <w:p>
      <w:pPr>
        <w:snapToGrid w:val="0"/>
        <w:spacing w:line="360" w:lineRule="auto"/>
        <w:ind w:firstLine="480" w:firstLineChars="200"/>
        <w:rPr>
          <w:rFonts w:hint="eastAsia" w:ascii="宋体" w:hAnsi="宋体"/>
          <w:bCs/>
        </w:rPr>
      </w:pPr>
      <w:r>
        <w:rPr>
          <w:rFonts w:hint="eastAsia" w:ascii="宋体" w:hAnsi="宋体"/>
          <w:bCs/>
        </w:rPr>
        <w:t>1.2.2信用信息查询记录和证据留存的具体方式：现场查询的供应商的信用记录、查询结果经确认后将与采购文件一起存档。</w:t>
      </w:r>
    </w:p>
    <w:p>
      <w:pPr>
        <w:snapToGrid w:val="0"/>
        <w:spacing w:line="360" w:lineRule="auto"/>
        <w:ind w:firstLine="480" w:firstLineChars="200"/>
        <w:rPr>
          <w:rFonts w:hint="eastAsia" w:ascii="宋体" w:hAnsi="宋体"/>
          <w:bCs/>
        </w:rPr>
      </w:pPr>
      <w:r>
        <w:rPr>
          <w:rFonts w:hint="eastAsia" w:ascii="宋体" w:hAnsi="宋体"/>
          <w:bCs/>
        </w:rPr>
        <w:t>1.2.3信用信息的使用规则：经查询列入失信被执行人名单、重大税收违法案件当事人名单、政府采购严重违法失信行为记录名单的供应商将被拒绝参与政府采购活动。</w:t>
      </w:r>
    </w:p>
    <w:p>
      <w:pPr>
        <w:snapToGrid w:val="0"/>
        <w:spacing w:line="360" w:lineRule="auto"/>
        <w:ind w:firstLine="480" w:firstLineChars="200"/>
        <w:rPr>
          <w:rFonts w:hint="eastAsia" w:ascii="宋体" w:hAnsi="宋体"/>
          <w:bCs/>
        </w:rPr>
      </w:pPr>
      <w:r>
        <w:rPr>
          <w:rFonts w:hint="eastAsia" w:ascii="宋体" w:hAnsi="宋体"/>
          <w:bCs/>
        </w:rPr>
        <w:t>1.2.4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rPr>
          <w:rFonts w:hint="eastAsia"/>
        </w:rPr>
      </w:pPr>
    </w:p>
    <w:p>
      <w:pPr>
        <w:snapToGrid w:val="0"/>
        <w:spacing w:line="360" w:lineRule="auto"/>
        <w:ind w:firstLine="472" w:firstLineChars="196"/>
        <w:rPr>
          <w:rFonts w:hint="eastAsia" w:ascii="宋体" w:hAnsi="宋体"/>
          <w:b/>
          <w:bCs/>
        </w:rPr>
      </w:pPr>
      <w:r>
        <w:rPr>
          <w:rFonts w:hint="eastAsia" w:ascii="宋体" w:hAnsi="宋体"/>
          <w:b/>
          <w:bCs/>
        </w:rPr>
        <w:t>2.实质审查</w:t>
      </w:r>
    </w:p>
    <w:p>
      <w:pPr>
        <w:snapToGrid w:val="0"/>
        <w:spacing w:line="360" w:lineRule="auto"/>
        <w:ind w:firstLine="480" w:firstLineChars="200"/>
        <w:rPr>
          <w:rFonts w:hint="eastAsia" w:ascii="宋体" w:hAnsi="宋体"/>
        </w:rPr>
      </w:pPr>
      <w:r>
        <w:rPr>
          <w:rFonts w:hint="eastAsia" w:ascii="宋体" w:hAnsi="宋体"/>
        </w:rPr>
        <w:t>（1）评标委员会审查投标文件的实质性内容是否符合招标文件的实质性要求。</w:t>
      </w:r>
    </w:p>
    <w:p>
      <w:pPr>
        <w:snapToGrid w:val="0"/>
        <w:spacing w:line="360" w:lineRule="auto"/>
        <w:ind w:firstLine="480" w:firstLineChars="200"/>
        <w:rPr>
          <w:rFonts w:hint="eastAsia" w:ascii="宋体" w:hAnsi="宋体"/>
        </w:rPr>
      </w:pPr>
      <w:r>
        <w:rPr>
          <w:rFonts w:hint="eastAsia" w:ascii="宋体" w:hAnsi="宋体"/>
        </w:rPr>
        <w:t>（2）评标委员会将根据供应商的投标文件进行审查、核对，如有疑问，将对供应商进行询标，供应商要向评标委员会澄清有关问题，并最终以书面形式进行答复。</w:t>
      </w:r>
    </w:p>
    <w:p>
      <w:pPr>
        <w:snapToGrid w:val="0"/>
        <w:spacing w:line="360" w:lineRule="auto"/>
        <w:ind w:firstLine="480" w:firstLineChars="200"/>
        <w:rPr>
          <w:rFonts w:hint="eastAsia" w:ascii="宋体" w:hAnsi="宋体"/>
        </w:rPr>
      </w:pPr>
      <w:r>
        <w:rPr>
          <w:rFonts w:hint="eastAsia" w:ascii="宋体" w:hAnsi="宋体"/>
        </w:rPr>
        <w:t>询标时，供应商代表未到场或者拒绝澄清或者澄清的内容改变了投标文件的实质性内容的，评标委员会有权对该投标文件做出不利于供应商的评判。</w:t>
      </w:r>
    </w:p>
    <w:p>
      <w:pPr>
        <w:snapToGrid w:val="0"/>
        <w:spacing w:line="360" w:lineRule="auto"/>
        <w:ind w:firstLine="480" w:firstLineChars="200"/>
        <w:rPr>
          <w:rFonts w:hint="eastAsia" w:ascii="宋体" w:hAnsi="宋体"/>
          <w:strike/>
        </w:rPr>
      </w:pPr>
      <w:r>
        <w:rPr>
          <w:rFonts w:hint="eastAsia" w:ascii="仿宋_GB2312" w:hAnsi="仿宋" w:eastAsia="仿宋_GB2312" w:cs="Arial"/>
          <w:kern w:val="0"/>
        </w:rPr>
        <w:t>（3）</w:t>
      </w:r>
      <w:r>
        <w:rPr>
          <w:rFonts w:hint="eastAsia" w:ascii="宋体" w:hAnsi="宋体"/>
        </w:rPr>
        <w:t>评标委员会各成员应当独立对每个供应商的商务和技术文件进行评价，并汇总商务技术得分情况。</w:t>
      </w:r>
    </w:p>
    <w:p>
      <w:pPr>
        <w:pStyle w:val="5"/>
        <w:ind w:firstLine="482" w:firstLineChars="200"/>
        <w:rPr>
          <w:rFonts w:hint="eastAsia" w:ascii="宋体" w:hAnsi="宋体" w:cs="宋体"/>
          <w:kern w:val="2"/>
          <w:szCs w:val="24"/>
        </w:rPr>
      </w:pPr>
      <w:r>
        <w:rPr>
          <w:rFonts w:hint="eastAsia" w:ascii="宋体" w:hAnsi="宋体" w:cs="宋体"/>
          <w:kern w:val="2"/>
          <w:szCs w:val="24"/>
        </w:rPr>
        <w:t>3.报价审查</w:t>
      </w:r>
    </w:p>
    <w:p/>
    <w:p>
      <w:pPr>
        <w:pStyle w:val="13"/>
        <w:snapToGrid w:val="0"/>
        <w:spacing w:before="120" w:after="120" w:line="360" w:lineRule="auto"/>
        <w:ind w:left="787" w:leftChars="228" w:hanging="240" w:hangingChars="100"/>
        <w:rPr>
          <w:rFonts w:hint="eastAsia" w:hAnsi="宋体"/>
        </w:rPr>
      </w:pPr>
      <w:r>
        <w:rPr>
          <w:rFonts w:hint="eastAsia" w:hAnsi="宋体"/>
        </w:rPr>
        <w:t>（1）投标文件报价如果出现计算或表达上的错误，修正错误的原则如下：</w:t>
      </w:r>
    </w:p>
    <w:p>
      <w:pPr>
        <w:snapToGrid w:val="0"/>
        <w:spacing w:line="360" w:lineRule="auto"/>
        <w:ind w:firstLine="480" w:firstLineChars="200"/>
        <w:rPr>
          <w:rFonts w:hint="eastAsia" w:ascii="宋体" w:hAnsi="宋体"/>
        </w:rPr>
      </w:pPr>
      <w:r>
        <w:rPr>
          <w:rFonts w:hint="eastAsia" w:ascii="宋体" w:hAnsi="宋体"/>
        </w:rPr>
        <w:t>1.开标一览表总价与投标报价明细表汇总数不一致的，</w:t>
      </w:r>
      <w:r>
        <w:rPr>
          <w:rFonts w:hint="eastAsia" w:ascii="宋体" w:hAnsi="宋体"/>
          <w:kern w:val="0"/>
        </w:rPr>
        <w:t>以开标一览表为准。</w:t>
      </w:r>
    </w:p>
    <w:p>
      <w:pPr>
        <w:pStyle w:val="13"/>
        <w:snapToGrid w:val="0"/>
        <w:spacing w:before="120" w:after="120" w:line="360" w:lineRule="auto"/>
        <w:ind w:firstLine="480" w:firstLineChars="200"/>
        <w:rPr>
          <w:rFonts w:hint="eastAsia"/>
        </w:rPr>
      </w:pPr>
      <w:r>
        <w:rPr>
          <w:rFonts w:hint="eastAsia" w:hAnsi="宋体"/>
        </w:rPr>
        <w:t>2.投标文件的大写金额和小写金额不一致的，以大写金额为准。</w:t>
      </w:r>
    </w:p>
    <w:p>
      <w:pPr>
        <w:pStyle w:val="52"/>
        <w:spacing w:before="0"/>
        <w:ind w:firstLine="480"/>
        <w:rPr>
          <w:rFonts w:hint="eastAsia" w:hAnsi="宋体"/>
        </w:rPr>
      </w:pPr>
      <w:r>
        <w:rPr>
          <w:rFonts w:hint="eastAsia" w:ascii="宋体" w:hAnsi="宋体" w:cs="Times New Roman"/>
          <w:kern w:val="0"/>
          <w:szCs w:val="24"/>
        </w:rPr>
        <w:t>3.总</w:t>
      </w:r>
      <w:r>
        <w:rPr>
          <w:rFonts w:hint="eastAsia" w:hAnsi="宋体"/>
        </w:rPr>
        <w:t>价金额与按单价汇总金额不一致的，以单价金额计算结果为准。</w:t>
      </w:r>
    </w:p>
    <w:p>
      <w:pPr>
        <w:pStyle w:val="13"/>
        <w:snapToGrid w:val="0"/>
        <w:spacing w:before="120" w:after="120" w:line="360" w:lineRule="auto"/>
        <w:ind w:firstLine="480" w:firstLineChars="200"/>
        <w:rPr>
          <w:rFonts w:hint="eastAsia" w:hAnsi="宋体"/>
        </w:rPr>
      </w:pPr>
      <w:r>
        <w:rPr>
          <w:rFonts w:hint="eastAsia" w:ascii="仿宋" w:hAnsi="仿宋" w:eastAsia="仿宋" w:cs="仿宋"/>
        </w:rPr>
        <w:t>4.</w:t>
      </w:r>
      <w:r>
        <w:rPr>
          <w:rFonts w:hint="eastAsia" w:hAnsi="宋体"/>
        </w:rPr>
        <w:t>对不同文字文本投标文件的解释发生异议的，以中文文本为准。</w:t>
      </w:r>
    </w:p>
    <w:p>
      <w:pPr>
        <w:pStyle w:val="13"/>
        <w:snapToGrid w:val="0"/>
        <w:spacing w:before="120" w:after="120" w:line="360" w:lineRule="auto"/>
        <w:ind w:firstLine="482" w:firstLineChars="200"/>
        <w:rPr>
          <w:rFonts w:hint="eastAsia" w:hAnsi="宋体"/>
          <w:b/>
          <w:bCs/>
        </w:rPr>
      </w:pPr>
      <w:r>
        <w:rPr>
          <w:rFonts w:hint="eastAsia" w:hAnsi="宋体"/>
          <w:b/>
          <w:bCs/>
        </w:rPr>
        <w:t>按上述修正错误的原则及方法调整或修正投标文件的投标报价，供应商同意并签字确认后，调整后的投标报价对供应商具有约束作用。如果供应商不接受修正后的报价，则其投标将作为无效投标处理。</w:t>
      </w:r>
    </w:p>
    <w:p>
      <w:pPr>
        <w:snapToGrid w:val="0"/>
        <w:spacing w:line="360" w:lineRule="auto"/>
        <w:ind w:firstLine="480" w:firstLineChars="200"/>
        <w:rPr>
          <w:rFonts w:hint="eastAsia" w:ascii="宋体" w:hAnsi="宋体"/>
        </w:rPr>
      </w:pPr>
      <w:r>
        <w:rPr>
          <w:rFonts w:hint="eastAsia" w:ascii="宋体" w:hAnsi="宋体"/>
        </w:rPr>
        <w:t>（2）评标委员会根据合格供应商报价得出得分汇总。</w:t>
      </w:r>
    </w:p>
    <w:p>
      <w:pPr>
        <w:pStyle w:val="5"/>
        <w:ind w:firstLine="482" w:firstLineChars="200"/>
        <w:rPr>
          <w:rFonts w:hint="eastAsia" w:ascii="宋体" w:hAnsi="宋体" w:cs="宋体"/>
          <w:kern w:val="2"/>
          <w:szCs w:val="24"/>
        </w:rPr>
      </w:pPr>
      <w:r>
        <w:rPr>
          <w:rFonts w:hint="eastAsia" w:ascii="宋体" w:hAnsi="宋体" w:cs="宋体"/>
          <w:kern w:val="2"/>
          <w:szCs w:val="24"/>
        </w:rPr>
        <w:t>4.比较和推荐</w:t>
      </w:r>
    </w:p>
    <w:p>
      <w:pPr>
        <w:snapToGrid w:val="0"/>
        <w:spacing w:line="360" w:lineRule="auto"/>
        <w:ind w:firstLine="480" w:firstLineChars="200"/>
        <w:rPr>
          <w:rFonts w:hint="eastAsia" w:ascii="宋体" w:hAnsi="宋体"/>
        </w:rPr>
      </w:pPr>
      <w:r>
        <w:rPr>
          <w:rFonts w:hint="eastAsia" w:ascii="宋体" w:hAnsi="宋体"/>
        </w:rPr>
        <w:t>评标委员会按评标原则推荐中标供应商同时起草评标报告。</w:t>
      </w:r>
    </w:p>
    <w:p>
      <w:pPr>
        <w:spacing w:line="360" w:lineRule="auto"/>
        <w:ind w:firstLine="480" w:firstLineChars="200"/>
        <w:rPr>
          <w:rFonts w:hint="eastAsia" w:ascii="仿宋_GB2312" w:hAnsi="仿宋" w:eastAsia="仿宋_GB2312" w:cs="Arial"/>
          <w:kern w:val="0"/>
        </w:rPr>
      </w:pPr>
    </w:p>
    <w:p>
      <w:pPr>
        <w:snapToGrid w:val="0"/>
        <w:spacing w:line="360" w:lineRule="auto"/>
        <w:ind w:firstLine="482" w:firstLineChars="200"/>
        <w:rPr>
          <w:rFonts w:hint="eastAsia" w:ascii="宋体" w:hAnsi="宋体"/>
          <w:b/>
        </w:rPr>
      </w:pPr>
      <w:r>
        <w:rPr>
          <w:rFonts w:hint="eastAsia" w:ascii="宋体" w:hAnsi="宋体"/>
          <w:b/>
        </w:rPr>
        <w:t>（四）澄清问题的形式</w:t>
      </w:r>
    </w:p>
    <w:p>
      <w:pPr>
        <w:snapToGrid w:val="0"/>
        <w:spacing w:line="360" w:lineRule="auto"/>
        <w:ind w:firstLine="480" w:firstLineChars="200"/>
        <w:rPr>
          <w:rFonts w:hint="eastAsia" w:ascii="宋体" w:hAnsi="宋体"/>
        </w:rPr>
      </w:pPr>
      <w:r>
        <w:rPr>
          <w:rFonts w:hint="eastAsia" w:ascii="宋体" w:hAnsi="宋体"/>
        </w:rPr>
        <w:t>对投标文件中含义不明确、同类问题表述不一致或者有明显文字和计算错误的内容，评标委员会可要求供应商作出必要的澄清、说明或者纠正。</w:t>
      </w:r>
    </w:p>
    <w:p>
      <w:pPr>
        <w:snapToGrid w:val="0"/>
        <w:spacing w:line="360" w:lineRule="auto"/>
        <w:ind w:firstLine="480" w:firstLineChars="200"/>
        <w:rPr>
          <w:rFonts w:hint="eastAsia" w:ascii="宋体" w:hAnsi="宋体"/>
        </w:rPr>
      </w:pPr>
      <w:r>
        <w:rPr>
          <w:rFonts w:hint="eastAsia" w:ascii="宋体" w:hAnsi="宋体"/>
        </w:rPr>
        <w:t>1.评标委员会可以在“政采云”平台在线询标或其他有效形式要求供应商对同一份投标文件含义不明确或同类问题表述不一致的内容（招标文件其他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napToGrid w:val="0"/>
        <w:spacing w:line="360" w:lineRule="auto"/>
        <w:ind w:firstLine="480" w:firstLineChars="200"/>
        <w:rPr>
          <w:rFonts w:hint="eastAsia" w:ascii="宋体" w:hAnsi="宋体"/>
        </w:rPr>
      </w:pPr>
      <w:r>
        <w:rPr>
          <w:rFonts w:hint="eastAsia" w:ascii="宋体" w:hAnsi="宋体"/>
        </w:rPr>
        <w:t>2.如果供应商代表拒绝或未按评标委员会要求在“政采云”平台作出在线回复且无其他有效回复方式的，评标委员会可以对其作出无效标处理。</w:t>
      </w:r>
    </w:p>
    <w:p>
      <w:pPr>
        <w:pStyle w:val="13"/>
        <w:tabs>
          <w:tab w:val="left" w:pos="630"/>
        </w:tabs>
        <w:snapToGrid w:val="0"/>
        <w:spacing w:before="120" w:after="120" w:line="360" w:lineRule="auto"/>
        <w:ind w:firstLine="472" w:firstLineChars="196"/>
        <w:rPr>
          <w:rFonts w:hint="eastAsia" w:hAnsi="宋体"/>
          <w:b/>
        </w:rPr>
      </w:pPr>
      <w:r>
        <w:rPr>
          <w:rFonts w:hint="eastAsia" w:hAnsi="宋体"/>
          <w:b/>
        </w:rPr>
        <w:t>（六）评标原则和评标办法</w:t>
      </w:r>
    </w:p>
    <w:p>
      <w:pPr>
        <w:pStyle w:val="13"/>
        <w:snapToGrid w:val="0"/>
        <w:spacing w:before="120" w:after="120" w:line="360" w:lineRule="auto"/>
        <w:ind w:firstLine="480" w:firstLineChars="200"/>
        <w:rPr>
          <w:rFonts w:hint="eastAsia"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3"/>
        <w:snapToGrid w:val="0"/>
        <w:spacing w:before="120" w:after="120" w:line="360" w:lineRule="auto"/>
        <w:ind w:firstLine="480" w:firstLineChars="200"/>
        <w:rPr>
          <w:rFonts w:hint="eastAsia" w:hAnsi="宋体"/>
        </w:rPr>
      </w:pPr>
      <w:r>
        <w:rPr>
          <w:rFonts w:hint="eastAsia" w:hAnsi="宋体"/>
        </w:rPr>
        <w:t>2.评标办法。本项目评标办法是 综合评标法，具体评标内容及评分标准等详见《第四章：评标办法及评分标准》。</w:t>
      </w:r>
    </w:p>
    <w:p>
      <w:pPr>
        <w:pStyle w:val="13"/>
        <w:snapToGrid w:val="0"/>
        <w:spacing w:before="120" w:after="120" w:line="360" w:lineRule="auto"/>
        <w:ind w:firstLine="472" w:firstLineChars="196"/>
        <w:rPr>
          <w:rFonts w:hint="eastAsia" w:hAnsi="宋体"/>
          <w:b/>
        </w:rPr>
      </w:pPr>
      <w:r>
        <w:rPr>
          <w:rFonts w:hint="eastAsia" w:hAnsi="宋体"/>
          <w:b/>
        </w:rPr>
        <w:t>（七）评标过程的监控</w:t>
      </w:r>
    </w:p>
    <w:p>
      <w:pPr>
        <w:pStyle w:val="13"/>
        <w:snapToGrid w:val="0"/>
        <w:spacing w:before="120" w:after="120" w:line="360" w:lineRule="auto"/>
        <w:ind w:firstLine="480" w:firstLineChars="200"/>
        <w:rPr>
          <w:rFonts w:hint="eastAsia" w:hAnsi="宋体"/>
        </w:rPr>
      </w:pPr>
      <w:r>
        <w:rPr>
          <w:rFonts w:hint="eastAsia" w:hAnsi="宋体"/>
        </w:rPr>
        <w:t>本项目评标过程实行全程录音、录像监控。供应商在评标过程中所进行的试图影响评标结果的不公正活动，可能导致其投标被拒绝。</w:t>
      </w:r>
    </w:p>
    <w:p>
      <w:pPr>
        <w:rPr>
          <w:rFonts w:hint="eastAsia" w:hAnsi="宋体"/>
        </w:rPr>
      </w:pPr>
    </w:p>
    <w:p>
      <w:pPr>
        <w:pStyle w:val="13"/>
        <w:snapToGrid w:val="0"/>
        <w:spacing w:before="120" w:after="120" w:line="360" w:lineRule="auto"/>
        <w:ind w:firstLine="472" w:firstLineChars="196"/>
        <w:jc w:val="center"/>
        <w:outlineLvl w:val="1"/>
        <w:rPr>
          <w:rFonts w:hint="eastAsia" w:hAnsi="宋体"/>
          <w:b/>
        </w:rPr>
      </w:pPr>
      <w:r>
        <w:rPr>
          <w:rFonts w:hint="eastAsia" w:hAnsi="宋体"/>
          <w:b/>
        </w:rPr>
        <w:t>六、定标</w:t>
      </w:r>
    </w:p>
    <w:p>
      <w:pPr>
        <w:pStyle w:val="13"/>
        <w:snapToGrid w:val="0"/>
        <w:spacing w:before="120" w:after="120" w:line="360" w:lineRule="auto"/>
        <w:ind w:firstLine="472" w:firstLineChars="196"/>
        <w:rPr>
          <w:rFonts w:hint="eastAsia" w:hAnsi="宋体"/>
          <w:b/>
          <w:bCs/>
        </w:rPr>
      </w:pPr>
      <w:r>
        <w:rPr>
          <w:rFonts w:hint="eastAsia" w:hAnsi="宋体"/>
          <w:b/>
          <w:bCs/>
        </w:rPr>
        <w:t>（一）确定中标供应商。本项目由采购人确定中标供应商。</w:t>
      </w:r>
    </w:p>
    <w:p>
      <w:pPr>
        <w:snapToGrid w:val="0"/>
        <w:spacing w:line="360" w:lineRule="auto"/>
        <w:ind w:firstLine="480" w:firstLineChars="200"/>
        <w:rPr>
          <w:rFonts w:hint="eastAsia" w:ascii="宋体" w:hAnsi="宋体"/>
        </w:rPr>
      </w:pPr>
      <w:r>
        <w:rPr>
          <w:rFonts w:hint="eastAsia" w:ascii="宋体" w:hAnsi="宋体"/>
        </w:rPr>
        <w:t>1.嘉兴市公共资源交易中心在评标结束后2个工作日内将评标报告交采购人确认，同时在发布招标公告的网站上对评标结果进行公告。</w:t>
      </w:r>
    </w:p>
    <w:p>
      <w:pPr>
        <w:snapToGrid w:val="0"/>
        <w:spacing w:line="360" w:lineRule="auto"/>
        <w:ind w:firstLine="480" w:firstLineChars="200"/>
        <w:rPr>
          <w:rFonts w:hint="eastAsia" w:ascii="宋体" w:hAnsi="宋体"/>
        </w:rPr>
      </w:pPr>
      <w:r>
        <w:rPr>
          <w:rFonts w:hint="eastAsia" w:ascii="宋体" w:hAnsi="宋体"/>
        </w:rPr>
        <w:t>2.供应商对评标结果无异议的，采购人应在收到评标报告后5个工作日内对评标结果进行确认。如有供应商对评标结果提出质疑的，采购人可在质疑处理完毕后确定中标供应商。</w:t>
      </w:r>
    </w:p>
    <w:p>
      <w:pPr>
        <w:snapToGrid w:val="0"/>
        <w:spacing w:line="360" w:lineRule="auto"/>
        <w:ind w:firstLine="480" w:firstLineChars="200"/>
        <w:rPr>
          <w:rFonts w:hint="eastAsia" w:ascii="宋体" w:hAnsi="宋体"/>
        </w:rPr>
      </w:pPr>
      <w:r>
        <w:rPr>
          <w:rFonts w:hint="eastAsia" w:ascii="宋体" w:hAnsi="宋体"/>
        </w:rPr>
        <w:t>3. 在公告中标结果的同时，集中采购机构在政采云系统向中标供应商发出中标通知书。</w:t>
      </w:r>
    </w:p>
    <w:p>
      <w:pPr>
        <w:rPr>
          <w:rFonts w:hint="eastAsia"/>
        </w:rPr>
      </w:pPr>
    </w:p>
    <w:p>
      <w:pPr>
        <w:pStyle w:val="13"/>
        <w:snapToGrid w:val="0"/>
        <w:spacing w:before="120" w:after="120" w:line="360" w:lineRule="auto"/>
        <w:ind w:firstLine="472" w:firstLineChars="196"/>
        <w:jc w:val="center"/>
        <w:outlineLvl w:val="1"/>
        <w:rPr>
          <w:rFonts w:hint="eastAsia" w:hAnsi="宋体"/>
          <w:b/>
        </w:rPr>
      </w:pPr>
      <w:r>
        <w:rPr>
          <w:rFonts w:hint="eastAsia" w:hAnsi="宋体"/>
          <w:b/>
        </w:rPr>
        <w:t>七、合同授予</w:t>
      </w:r>
    </w:p>
    <w:p>
      <w:pPr>
        <w:snapToGrid w:val="0"/>
        <w:spacing w:line="360" w:lineRule="auto"/>
        <w:ind w:firstLine="480" w:firstLineChars="200"/>
        <w:rPr>
          <w:rFonts w:hint="eastAsia" w:ascii="宋体" w:hAnsi="宋体"/>
        </w:rPr>
      </w:pPr>
      <w:r>
        <w:rPr>
          <w:rFonts w:hint="eastAsia" w:ascii="宋体" w:hAnsi="宋体"/>
        </w:rPr>
        <w:t>1.采购人与中标供应商应当在《中标通知书》发出之日起30日内签订政府采购合同。</w:t>
      </w:r>
    </w:p>
    <w:p>
      <w:pPr>
        <w:snapToGrid w:val="0"/>
        <w:spacing w:line="360" w:lineRule="auto"/>
        <w:ind w:firstLine="480" w:firstLineChars="200"/>
        <w:rPr>
          <w:rFonts w:hint="eastAsia" w:ascii="宋体" w:hAnsi="宋体"/>
        </w:rPr>
      </w:pPr>
      <w:r>
        <w:rPr>
          <w:rFonts w:hint="eastAsia" w:ascii="宋体" w:hAnsi="宋体"/>
        </w:rPr>
        <w:t>２.中标供应商拖延、拒签合同的，将被取消中标资格，并报监督管理部门依法处理。</w:t>
      </w:r>
    </w:p>
    <w:p>
      <w:pPr>
        <w:snapToGrid w:val="0"/>
        <w:spacing w:line="360" w:lineRule="auto"/>
        <w:ind w:firstLine="480" w:firstLineChars="200"/>
        <w:rPr>
          <w:rFonts w:hint="eastAsia" w:ascii="宋体" w:hAnsi="宋体"/>
        </w:rPr>
      </w:pPr>
      <w:r>
        <w:rPr>
          <w:rFonts w:hint="eastAsia" w:ascii="宋体" w:hAnsi="宋体"/>
        </w:rPr>
        <w:t>3.采购人须在本项目政府采购合同签订之日起2个工作日内将合同发布于浙江政府采购网，但政府采购合同中涉及国家秘密、商业秘密的内容除外。</w:t>
      </w:r>
    </w:p>
    <w:p>
      <w:pPr>
        <w:pStyle w:val="5"/>
        <w:rPr>
          <w:rFonts w:hint="eastAsia"/>
        </w:rPr>
      </w:pPr>
    </w:p>
    <w:bookmarkEnd w:id="63"/>
    <w:bookmarkEnd w:id="64"/>
    <w:bookmarkEnd w:id="65"/>
    <w:p>
      <w:pPr>
        <w:snapToGrid w:val="0"/>
        <w:spacing w:line="360" w:lineRule="auto"/>
        <w:ind w:left="137"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八、验收</w:t>
      </w:r>
    </w:p>
    <w:p>
      <w:pPr>
        <w:snapToGrid w:val="0"/>
        <w:spacing w:line="360" w:lineRule="auto"/>
        <w:ind w:firstLine="480" w:firstLineChars="200"/>
        <w:rPr>
          <w:rFonts w:hint="eastAsia" w:ascii="宋体" w:hAnsi="宋体"/>
        </w:rPr>
      </w:pPr>
      <w:r>
        <w:rPr>
          <w:rFonts w:hint="eastAsia" w:ascii="宋体" w:hAnsi="宋体"/>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rPr>
          <w:rFonts w:hint="eastAsia" w:ascii="宋体" w:hAnsi="宋体"/>
        </w:rPr>
      </w:pPr>
      <w:r>
        <w:rPr>
          <w:rFonts w:hint="eastAsia" w:ascii="宋体" w:hAnsi="宋体"/>
        </w:rPr>
        <w:t>2.采购人可以邀请参加本项目的其他供应商或者第三方机构参与验收。参与验收的供应商或者第三方机构的意见作为验收书的参考资料一并存档。</w:t>
      </w:r>
    </w:p>
    <w:p>
      <w:pPr>
        <w:snapToGrid w:val="0"/>
        <w:spacing w:line="360" w:lineRule="auto"/>
        <w:ind w:firstLine="480" w:firstLineChars="200"/>
        <w:rPr>
          <w:rFonts w:hint="eastAsia" w:ascii="宋体" w:hAnsi="宋体"/>
        </w:rPr>
      </w:pPr>
      <w:r>
        <w:rPr>
          <w:rFonts w:hint="eastAsia" w:ascii="宋体" w:hAnsi="宋体"/>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rPr>
          <w:rFonts w:hint="eastAsia" w:ascii="宋体" w:hAnsi="宋体"/>
          <w:highlight w:val="yellow"/>
        </w:rPr>
        <w:sectPr>
          <w:footerReference r:id="rId3" w:type="default"/>
          <w:pgSz w:w="11849" w:h="16781"/>
          <w:pgMar w:top="1440" w:right="1797" w:bottom="1440" w:left="1797" w:header="851" w:footer="850" w:gutter="0"/>
          <w:cols w:space="720" w:num="1"/>
          <w:docGrid w:linePitch="312" w:charSpace="0"/>
        </w:sectPr>
      </w:pPr>
      <w:r>
        <w:rPr>
          <w:rFonts w:hint="eastAsia" w:ascii="宋体" w:hAnsi="宋体"/>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04" w:name="_Hlt68073093"/>
      <w:bookmarkEnd w:id="104"/>
      <w:bookmarkStart w:id="105" w:name="_Hlt68057669"/>
      <w:bookmarkEnd w:id="105"/>
      <w:bookmarkStart w:id="106" w:name="_Hlt75236011"/>
      <w:bookmarkEnd w:id="106"/>
      <w:bookmarkStart w:id="107" w:name="_Hlt68403820"/>
      <w:bookmarkEnd w:id="107"/>
      <w:bookmarkStart w:id="108" w:name="_Hlt74707468"/>
      <w:bookmarkEnd w:id="108"/>
      <w:bookmarkStart w:id="109" w:name="_Hlt68072990"/>
      <w:bookmarkEnd w:id="109"/>
      <w:bookmarkStart w:id="110" w:name="_Hlt74714665"/>
      <w:bookmarkEnd w:id="110"/>
      <w:bookmarkStart w:id="111" w:name="_Hlt75236101"/>
      <w:bookmarkEnd w:id="111"/>
      <w:bookmarkStart w:id="112" w:name="_Hlt68072998"/>
      <w:bookmarkEnd w:id="112"/>
      <w:bookmarkStart w:id="113" w:name="_Hlt74730295"/>
      <w:bookmarkEnd w:id="113"/>
      <w:bookmarkStart w:id="114" w:name="_Hlt75236290"/>
      <w:bookmarkEnd w:id="114"/>
      <w:bookmarkStart w:id="115" w:name="_Hlt74729768"/>
      <w:bookmarkEnd w:id="115"/>
      <w:r>
        <w:rPr>
          <w:rFonts w:hint="eastAsia" w:ascii="宋体" w:hAnsi="宋体"/>
        </w:rPr>
        <w:t>部门。</w:t>
      </w:r>
    </w:p>
    <w:p>
      <w:pPr>
        <w:pStyle w:val="4"/>
        <w:snapToGrid w:val="0"/>
        <w:spacing w:line="300" w:lineRule="auto"/>
        <w:rPr>
          <w:rFonts w:hint="eastAsia" w:ascii="宋体" w:hAnsi="宋体" w:eastAsia="宋体"/>
        </w:rPr>
      </w:pPr>
      <w:r>
        <w:rPr>
          <w:rFonts w:hint="eastAsia" w:ascii="宋体" w:hAnsi="宋体" w:eastAsia="宋体"/>
        </w:rPr>
        <w:t>第四章 评标办法及标准</w:t>
      </w:r>
      <w:bookmarkEnd w:id="61"/>
    </w:p>
    <w:p>
      <w:pPr>
        <w:spacing w:before="120" w:beforeLines="50" w:after="120" w:afterLines="50" w:line="360" w:lineRule="auto"/>
        <w:ind w:firstLine="420"/>
        <w:rPr>
          <w:rFonts w:hint="eastAsia" w:ascii="宋体" w:hAnsi="宋体"/>
        </w:rPr>
      </w:pPr>
      <w:r>
        <w:rPr>
          <w:rFonts w:hint="eastAsia" w:ascii="宋体" w:hAnsi="宋体"/>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20"/>
        <w:rPr>
          <w:rFonts w:hint="eastAsia" w:ascii="宋体" w:hAnsi="宋体"/>
        </w:rPr>
      </w:pPr>
      <w:r>
        <w:rPr>
          <w:rFonts w:hint="eastAsia" w:ascii="宋体" w:hAnsi="宋体"/>
        </w:rPr>
        <w:t>本办法适用于本项目的评标。</w:t>
      </w:r>
    </w:p>
    <w:p>
      <w:pPr>
        <w:spacing w:before="120" w:beforeLines="50" w:after="120" w:afterLines="50" w:line="360" w:lineRule="auto"/>
        <w:ind w:firstLine="482" w:firstLineChars="200"/>
        <w:jc w:val="left"/>
        <w:rPr>
          <w:rFonts w:hint="eastAsia" w:ascii="宋体" w:hAnsi="宋体"/>
        </w:rPr>
      </w:pPr>
      <w:r>
        <w:rPr>
          <w:rFonts w:hint="eastAsia" w:ascii="宋体" w:hAnsi="宋体"/>
          <w:b/>
        </w:rPr>
        <w:t>一、总则</w:t>
      </w:r>
    </w:p>
    <w:p>
      <w:pPr>
        <w:spacing w:before="120" w:beforeLines="50" w:after="120" w:afterLines="50" w:line="360" w:lineRule="auto"/>
        <w:ind w:firstLine="480" w:firstLineChars="200"/>
        <w:rPr>
          <w:rFonts w:hint="eastAsia" w:ascii="宋体" w:hAnsi="宋体"/>
        </w:rPr>
      </w:pPr>
      <w:r>
        <w:rPr>
          <w:rFonts w:hint="eastAsia" w:ascii="宋体" w:hAnsi="宋体"/>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pPr>
        <w:spacing w:before="120" w:beforeLines="50" w:after="120" w:afterLines="50" w:line="360" w:lineRule="auto"/>
        <w:ind w:firstLine="480" w:firstLineChars="200"/>
        <w:rPr>
          <w:rFonts w:hint="eastAsia" w:ascii="宋体" w:hAnsi="宋体"/>
        </w:rPr>
      </w:pPr>
      <w:r>
        <w:rPr>
          <w:rFonts w:hint="eastAsia" w:ascii="宋体" w:hAnsi="宋体"/>
        </w:rPr>
        <w:t>供应商评标综合得分=价格分+技术分+资信及其他分</w:t>
      </w:r>
    </w:p>
    <w:p>
      <w:pPr>
        <w:spacing w:before="120" w:beforeLines="50" w:after="120" w:afterLines="50" w:line="360" w:lineRule="auto"/>
        <w:ind w:firstLine="482" w:firstLineChars="200"/>
        <w:rPr>
          <w:rFonts w:hint="eastAsia" w:ascii="宋体" w:hAnsi="宋体"/>
          <w:b/>
        </w:rPr>
      </w:pPr>
      <w:r>
        <w:rPr>
          <w:rFonts w:hint="eastAsia" w:ascii="宋体" w:hAnsi="宋体"/>
          <w:b/>
        </w:rPr>
        <w:t>二、评标内容及标准</w:t>
      </w:r>
    </w:p>
    <w:p>
      <w:pPr>
        <w:pStyle w:val="3"/>
        <w:spacing w:before="120" w:beforeLines="50" w:after="120" w:afterLines="50" w:line="360" w:lineRule="auto"/>
        <w:ind w:firstLine="466" w:firstLineChars="200"/>
        <w:rPr>
          <w:rFonts w:hint="eastAsia" w:hAnsi="宋体"/>
          <w:b/>
          <w:bCs/>
          <w:sz w:val="24"/>
          <w:szCs w:val="24"/>
        </w:rPr>
      </w:pPr>
      <w:r>
        <w:rPr>
          <w:rFonts w:hint="eastAsia" w:hAnsi="宋体"/>
          <w:b/>
          <w:sz w:val="24"/>
          <w:szCs w:val="24"/>
        </w:rPr>
        <w:t>（一）</w:t>
      </w:r>
      <w:r>
        <w:rPr>
          <w:rFonts w:hint="eastAsia" w:hAnsi="宋体"/>
          <w:b/>
          <w:bCs/>
          <w:sz w:val="24"/>
          <w:szCs w:val="24"/>
        </w:rPr>
        <w:t>价格分（0-10分）</w:t>
      </w:r>
    </w:p>
    <w:p>
      <w:pPr>
        <w:pStyle w:val="3"/>
        <w:spacing w:before="120" w:beforeLines="50" w:after="120" w:afterLines="50" w:line="360" w:lineRule="auto"/>
        <w:ind w:firstLine="464" w:firstLineChars="200"/>
        <w:rPr>
          <w:rFonts w:hint="eastAsia" w:hAnsi="宋体"/>
          <w:bCs/>
          <w:sz w:val="24"/>
          <w:szCs w:val="24"/>
        </w:rPr>
      </w:pPr>
      <w:r>
        <w:rPr>
          <w:rFonts w:hint="eastAsia" w:hAnsi="宋体"/>
          <w:bCs/>
          <w:sz w:val="24"/>
          <w:szCs w:val="24"/>
        </w:rPr>
        <w:t>1.价格分采用低价优先法计算，即满足招标文件要求且投标价格最低的投标报价为评标基准价，其他供应商的价格分按照下列公式计算：</w:t>
      </w:r>
    </w:p>
    <w:p>
      <w:pPr>
        <w:spacing w:before="120" w:beforeLines="50" w:after="120" w:afterLines="50" w:line="360" w:lineRule="auto"/>
        <w:ind w:firstLine="480" w:firstLineChars="200"/>
        <w:rPr>
          <w:rFonts w:hint="eastAsia" w:ascii="宋体" w:hAnsi="宋体"/>
        </w:rPr>
      </w:pPr>
      <w:r>
        <w:rPr>
          <w:rFonts w:hint="eastAsia" w:ascii="宋体" w:hAnsi="宋体"/>
        </w:rPr>
        <w:t>价格分=（评标基准价/投标报价）×10%×100</w:t>
      </w:r>
    </w:p>
    <w:p>
      <w:pPr>
        <w:pStyle w:val="3"/>
        <w:spacing w:before="120" w:beforeLines="50" w:after="120" w:afterLines="50" w:line="360" w:lineRule="auto"/>
        <w:ind w:firstLine="464" w:firstLineChars="200"/>
        <w:rPr>
          <w:rFonts w:hint="eastAsia" w:hAnsi="宋体"/>
          <w:bCs/>
          <w:sz w:val="24"/>
          <w:szCs w:val="24"/>
        </w:rPr>
      </w:pPr>
      <w:r>
        <w:rPr>
          <w:rFonts w:hint="eastAsia" w:hAnsi="宋体"/>
          <w:bCs/>
          <w:sz w:val="24"/>
          <w:szCs w:val="24"/>
        </w:rPr>
        <w:t>2.</w:t>
      </w:r>
      <w:r>
        <w:rPr>
          <w:rFonts w:hint="eastAsia" w:hAnsi="宋体"/>
          <w:bCs/>
          <w:sz w:val="24"/>
          <w:szCs w:val="24"/>
        </w:rPr>
        <w:t>对于未预留份额专门面向中小企业的政府采购货物或服务项目，以及预留份额政府采购货物或服务项目中的非预留部分标项，对小型和微型企业的投标报价给予6%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r>
        <w:rPr>
          <w:rFonts w:hint="eastAsia" w:hAnsi="宋体"/>
          <w:bCs/>
          <w:sz w:val="24"/>
          <w:szCs w:val="24"/>
        </w:rPr>
        <w:t>属于小微企业的，投标文件必须提供《中小企业声明函》（模板见第六章）。</w:t>
      </w:r>
    </w:p>
    <w:p>
      <w:pPr>
        <w:pStyle w:val="3"/>
        <w:spacing w:before="120" w:beforeLines="50" w:after="120" w:afterLines="50" w:line="360" w:lineRule="auto"/>
        <w:ind w:firstLine="464" w:firstLineChars="200"/>
        <w:rPr>
          <w:rFonts w:hint="eastAsia" w:hAnsi="宋体"/>
          <w:bCs/>
          <w:sz w:val="24"/>
          <w:szCs w:val="24"/>
        </w:rPr>
      </w:pPr>
      <w:r>
        <w:rPr>
          <w:rFonts w:hint="eastAsia" w:hAnsi="宋体"/>
          <w:bCs/>
          <w:sz w:val="24"/>
          <w:szCs w:val="24"/>
        </w:rPr>
        <w:t>3.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r>
        <w:rPr>
          <w:rFonts w:hint="eastAsia" w:hAnsi="宋体"/>
          <w:bCs/>
          <w:sz w:val="24"/>
          <w:szCs w:val="24"/>
        </w:rPr>
        <w:t>模板见第六章</w:t>
      </w:r>
      <w:r>
        <w:rPr>
          <w:rFonts w:hint="eastAsia" w:hAnsi="宋体"/>
          <w:bCs/>
          <w:sz w:val="24"/>
          <w:szCs w:val="24"/>
        </w:rPr>
        <w:t>）。</w:t>
      </w:r>
    </w:p>
    <w:p>
      <w:pPr>
        <w:pStyle w:val="3"/>
        <w:spacing w:before="120" w:beforeLines="50" w:after="120" w:afterLines="50" w:line="360" w:lineRule="auto"/>
        <w:ind w:firstLine="464" w:firstLineChars="200"/>
        <w:rPr>
          <w:rFonts w:hint="eastAsia" w:hAnsi="宋体"/>
          <w:bCs/>
          <w:sz w:val="24"/>
          <w:szCs w:val="24"/>
        </w:rPr>
      </w:pPr>
      <w:r>
        <w:rPr>
          <w:rFonts w:hint="eastAsia" w:hAnsi="宋体"/>
          <w:bCs/>
          <w:sz w:val="24"/>
          <w:szCs w:val="24"/>
        </w:rPr>
        <w:t>4.监狱企业同视为小型、微型企业，享受中小企业政策扶持。</w:t>
      </w:r>
    </w:p>
    <w:p>
      <w:pPr>
        <w:pStyle w:val="3"/>
        <w:spacing w:before="120" w:beforeLines="50" w:after="120" w:afterLines="50" w:line="360" w:lineRule="auto"/>
        <w:ind w:firstLine="464" w:firstLineChars="200"/>
        <w:rPr>
          <w:rFonts w:hint="eastAsia" w:hAnsi="宋体"/>
          <w:bCs/>
          <w:sz w:val="24"/>
          <w:szCs w:val="24"/>
        </w:rPr>
      </w:pPr>
      <w:r>
        <w:rPr>
          <w:rFonts w:hint="eastAsia" w:hAnsi="宋体"/>
          <w:bCs/>
          <w:sz w:val="24"/>
          <w:szCs w:val="24"/>
        </w:rPr>
        <w:t>5.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rPr>
          <w:rFonts w:hint="eastAsia" w:ascii="宋体" w:hAnsi="宋体"/>
          <w:bCs/>
        </w:rPr>
      </w:pPr>
      <w:r>
        <w:rPr>
          <w:rFonts w:hint="eastAsia" w:ascii="宋体" w:hAnsi="宋体"/>
        </w:rPr>
        <w:t xml:space="preserve">   </w:t>
      </w:r>
      <w:r>
        <w:rPr>
          <w:rFonts w:hint="eastAsia" w:ascii="宋体" w:hAnsi="宋体"/>
          <w:b/>
        </w:rPr>
        <w:t>（二）技术分（</w:t>
      </w:r>
      <w:r>
        <w:rPr>
          <w:rFonts w:ascii="宋体" w:hAnsi="宋体"/>
          <w:b/>
        </w:rPr>
        <w:t>6</w:t>
      </w:r>
      <w:r>
        <w:rPr>
          <w:rFonts w:hint="eastAsia" w:ascii="宋体" w:hAnsi="宋体"/>
          <w:b/>
        </w:rPr>
        <w:t>8分）</w:t>
      </w:r>
    </w:p>
    <w:tbl>
      <w:tblPr>
        <w:tblStyle w:val="22"/>
        <w:tblW w:w="9057" w:type="dxa"/>
        <w:jc w:val="center"/>
        <w:tblLayout w:type="fixed"/>
        <w:tblCellMar>
          <w:top w:w="0" w:type="dxa"/>
          <w:left w:w="0" w:type="dxa"/>
          <w:bottom w:w="0" w:type="dxa"/>
          <w:right w:w="0" w:type="dxa"/>
        </w:tblCellMar>
      </w:tblPr>
      <w:tblGrid>
        <w:gridCol w:w="595"/>
        <w:gridCol w:w="1667"/>
        <w:gridCol w:w="750"/>
        <w:gridCol w:w="6045"/>
      </w:tblGrid>
      <w:tr>
        <w:tblPrEx>
          <w:tblCellMar>
            <w:top w:w="0" w:type="dxa"/>
            <w:left w:w="0" w:type="dxa"/>
            <w:bottom w:w="0" w:type="dxa"/>
            <w:right w:w="0" w:type="dxa"/>
          </w:tblCellMar>
        </w:tblPrEx>
        <w:trPr>
          <w:trHeight w:val="495"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序号</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项目</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分值</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评分内容和标准</w:t>
            </w:r>
          </w:p>
        </w:tc>
      </w:tr>
      <w:tr>
        <w:tblPrEx>
          <w:tblCellMar>
            <w:top w:w="0" w:type="dxa"/>
            <w:left w:w="0" w:type="dxa"/>
            <w:bottom w:w="0" w:type="dxa"/>
            <w:right w:w="0" w:type="dxa"/>
          </w:tblCellMar>
        </w:tblPrEx>
        <w:trPr>
          <w:trHeight w:val="345" w:hRule="atLeast"/>
          <w:jc w:val="center"/>
        </w:trPr>
        <w:tc>
          <w:tcPr>
            <w:tcW w:w="59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1</w:t>
            </w:r>
          </w:p>
        </w:tc>
        <w:tc>
          <w:tcPr>
            <w:tcW w:w="166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服务方案</w:t>
            </w:r>
          </w:p>
        </w:tc>
        <w:tc>
          <w:tcPr>
            <w:tcW w:w="75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36</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1.1</w:t>
            </w:r>
            <w:r>
              <w:rPr>
                <w:rFonts w:ascii="Arial" w:hAnsi="Arial" w:cs="Arial"/>
              </w:rPr>
              <w:t>餐饮管理服务方案</w:t>
            </w:r>
            <w:r>
              <w:rPr>
                <w:rFonts w:hint="eastAsia" w:ascii="宋体" w:hAnsi="宋体"/>
                <w:kern w:val="0"/>
              </w:rPr>
              <w:t>，得0-5分；</w:t>
            </w: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1.2</w:t>
            </w:r>
            <w:r>
              <w:rPr>
                <w:rFonts w:ascii="Arial" w:hAnsi="Arial" w:cs="Arial"/>
              </w:rPr>
              <w:t>物业管理区域内全部设施设备的管理及维修养护方案</w:t>
            </w:r>
            <w:r>
              <w:rPr>
                <w:rFonts w:hint="eastAsia" w:ascii="宋体" w:hAnsi="宋体"/>
                <w:kern w:val="0"/>
              </w:rPr>
              <w:t>，得0-5分；</w:t>
            </w: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1.3</w:t>
            </w:r>
            <w:r>
              <w:rPr>
                <w:rFonts w:hint="eastAsia" w:ascii="Arial" w:hAnsi="Arial" w:cs="Arial"/>
              </w:rPr>
              <w:t>公共秩序维护、消防、安全防范等事项的管理服务方案</w:t>
            </w:r>
            <w:r>
              <w:rPr>
                <w:rFonts w:hint="eastAsia" w:ascii="宋体" w:hAnsi="宋体"/>
                <w:kern w:val="0"/>
              </w:rPr>
              <w:t>，得0-5分；</w:t>
            </w: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1.4</w:t>
            </w:r>
            <w:r>
              <w:rPr>
                <w:rFonts w:hint="eastAsia" w:ascii="Arial" w:hAnsi="Arial"/>
              </w:rPr>
              <w:t>保洁</w:t>
            </w:r>
            <w:r>
              <w:rPr>
                <w:rFonts w:ascii="Arial" w:hAnsi="Arial" w:cs="Arial"/>
              </w:rPr>
              <w:t>服务方案</w:t>
            </w:r>
            <w:r>
              <w:rPr>
                <w:rFonts w:hint="eastAsia" w:ascii="宋体" w:hAnsi="宋体"/>
                <w:kern w:val="0"/>
              </w:rPr>
              <w:t>，得0-3分；</w:t>
            </w: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1.5</w:t>
            </w:r>
            <w:r>
              <w:rPr>
                <w:rFonts w:hint="eastAsia" w:ascii="Arial" w:hAnsi="Arial" w:cs="Arial"/>
              </w:rPr>
              <w:t>固定资产管理、物资采购、财务管理、</w:t>
            </w:r>
            <w:r>
              <w:rPr>
                <w:rFonts w:ascii="Arial" w:hAnsi="Arial" w:cs="Arial"/>
              </w:rPr>
              <w:t>消耗品管理等</w:t>
            </w:r>
            <w:r>
              <w:rPr>
                <w:rFonts w:hint="eastAsia" w:ascii="Arial" w:hAnsi="Arial" w:cs="Arial"/>
              </w:rPr>
              <w:t>服务方案</w:t>
            </w:r>
            <w:r>
              <w:rPr>
                <w:rFonts w:hint="eastAsia" w:ascii="宋体" w:hAnsi="宋体"/>
                <w:kern w:val="0"/>
              </w:rPr>
              <w:t>，得0-3分；</w:t>
            </w: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rPr>
              <w:t>1.6</w:t>
            </w:r>
            <w:r>
              <w:rPr>
                <w:rFonts w:hint="eastAsia" w:ascii="Arial" w:hAnsi="Arial"/>
              </w:rPr>
              <w:t>绿化养护与室内摆花</w:t>
            </w:r>
            <w:r>
              <w:rPr>
                <w:rFonts w:ascii="Arial" w:hAnsi="Arial" w:cs="Arial"/>
              </w:rPr>
              <w:t>服务方案</w:t>
            </w:r>
            <w:r>
              <w:rPr>
                <w:rFonts w:hint="eastAsia" w:ascii="宋体" w:hAnsi="宋体"/>
                <w:kern w:val="0"/>
              </w:rPr>
              <w:t>，得0-2分；</w:t>
            </w: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1.7</w:t>
            </w:r>
            <w:r>
              <w:rPr>
                <w:rFonts w:hint="eastAsia" w:ascii="Arial" w:hAnsi="Arial" w:cs="Arial"/>
              </w:rPr>
              <w:t>会务服务</w:t>
            </w:r>
            <w:r>
              <w:rPr>
                <w:rFonts w:ascii="Arial" w:hAnsi="Arial" w:cs="Arial"/>
              </w:rPr>
              <w:t>方案</w:t>
            </w:r>
            <w:r>
              <w:rPr>
                <w:rFonts w:hint="eastAsia" w:ascii="宋体" w:hAnsi="宋体"/>
                <w:kern w:val="0"/>
              </w:rPr>
              <w:t>，得0-2分；</w:t>
            </w: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1.8应急处置、协调管理、投诉处理等方案，得0-2分；</w:t>
            </w: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1.9重要活动服务保障方案，得0-2分；</w:t>
            </w: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1.10疫情防控管理方案，得0-2分；</w:t>
            </w: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1.11标准化与智慧化物业管理方案，得0-2分；</w:t>
            </w: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1.12物业档案资料管理方案，得0-1分；</w:t>
            </w: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1.13其他符合本项目采购需求且</w:t>
            </w:r>
            <w:r>
              <w:rPr>
                <w:rFonts w:ascii="宋体" w:hAnsi="宋体"/>
                <w:kern w:val="0"/>
              </w:rPr>
              <w:t>有</w:t>
            </w:r>
            <w:r>
              <w:rPr>
                <w:rFonts w:hint="eastAsia" w:ascii="宋体" w:hAnsi="宋体"/>
                <w:kern w:val="0"/>
              </w:rPr>
              <w:t>利</w:t>
            </w:r>
            <w:r>
              <w:rPr>
                <w:rFonts w:ascii="宋体" w:hAnsi="宋体"/>
                <w:kern w:val="0"/>
              </w:rPr>
              <w:t>于合同</w:t>
            </w:r>
            <w:r>
              <w:rPr>
                <w:rFonts w:hint="eastAsia" w:ascii="宋体" w:hAnsi="宋体"/>
                <w:kern w:val="0"/>
              </w:rPr>
              <w:t>履约的特色服务方案，得0-</w:t>
            </w:r>
            <w:r>
              <w:rPr>
                <w:rFonts w:ascii="宋体" w:hAnsi="宋体"/>
                <w:kern w:val="0"/>
              </w:rPr>
              <w:t>2</w:t>
            </w:r>
            <w:r>
              <w:rPr>
                <w:rFonts w:hint="eastAsia" w:ascii="宋体" w:hAnsi="宋体"/>
                <w:kern w:val="0"/>
              </w:rPr>
              <w:t>分。</w:t>
            </w:r>
          </w:p>
        </w:tc>
      </w:tr>
      <w:tr>
        <w:tblPrEx>
          <w:tblCellMar>
            <w:top w:w="0" w:type="dxa"/>
            <w:left w:w="0" w:type="dxa"/>
            <w:bottom w:w="0" w:type="dxa"/>
            <w:right w:w="0" w:type="dxa"/>
          </w:tblCellMar>
        </w:tblPrEx>
        <w:trPr>
          <w:trHeight w:val="465" w:hRule="atLeast"/>
          <w:jc w:val="center"/>
        </w:trPr>
        <w:tc>
          <w:tcPr>
            <w:tcW w:w="59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2</w:t>
            </w:r>
          </w:p>
        </w:tc>
        <w:tc>
          <w:tcPr>
            <w:tcW w:w="166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投入本项目服务团队</w:t>
            </w:r>
            <w:r>
              <w:rPr>
                <w:rFonts w:ascii="宋体" w:hAnsi="宋体"/>
                <w:kern w:val="0"/>
              </w:rPr>
              <w:t>人</w:t>
            </w:r>
            <w:r>
              <w:rPr>
                <w:rFonts w:hint="eastAsia" w:ascii="宋体" w:hAnsi="宋体"/>
                <w:kern w:val="0"/>
              </w:rPr>
              <w:t>员</w:t>
            </w:r>
          </w:p>
        </w:tc>
        <w:tc>
          <w:tcPr>
            <w:tcW w:w="75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pStyle w:val="4"/>
              <w:outlineLvl w:val="0"/>
              <w:rPr>
                <w:rFonts w:ascii="宋体" w:hAnsi="宋体" w:eastAsia="宋体" w:cs="宋体"/>
                <w:b w:val="0"/>
                <w:bCs w:val="0"/>
                <w:kern w:val="0"/>
                <w:sz w:val="24"/>
                <w:szCs w:val="24"/>
              </w:rPr>
            </w:pPr>
            <w:r>
              <w:rPr>
                <w:rFonts w:hint="eastAsia" w:ascii="宋体" w:hAnsi="宋体" w:eastAsia="宋体" w:cs="宋体"/>
                <w:b w:val="0"/>
                <w:bCs w:val="0"/>
                <w:kern w:val="0"/>
                <w:sz w:val="24"/>
                <w:szCs w:val="24"/>
              </w:rPr>
              <w:t>24</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204"/>
              <w:textAlignment w:val="auto"/>
              <w:rPr>
                <w:rFonts w:ascii="宋体" w:hAnsi="宋体"/>
                <w:kern w:val="0"/>
              </w:rPr>
            </w:pPr>
            <w:r>
              <w:rPr>
                <w:rFonts w:hint="eastAsia" w:hAnsi="宋体" w:cs="宋体"/>
                <w:kern w:val="0"/>
                <w:szCs w:val="24"/>
              </w:rPr>
              <w:t>2.1项目负责人</w:t>
            </w:r>
            <w:r>
              <w:rPr>
                <w:rFonts w:hint="eastAsia" w:hAnsi="宋体" w:cs="宋体"/>
                <w:kern w:val="0"/>
                <w:szCs w:val="24"/>
                <w:lang w:eastAsia="zh-CN"/>
              </w:rPr>
              <w:t>：</w:t>
            </w:r>
            <w:r>
              <w:rPr>
                <w:rFonts w:hint="eastAsia" w:ascii="宋体" w:hAnsi="宋体" w:eastAsia="宋体" w:cs="宋体"/>
                <w:kern w:val="0"/>
                <w:sz w:val="24"/>
                <w:szCs w:val="24"/>
                <w:lang w:val="en-US" w:eastAsia="zh-CN" w:bidi="ar-SA"/>
              </w:rPr>
              <w:t>拟派项目负责人的专业资格证书、履历经验等综合素质进行评审，包括：学历、职称证书、专业资格证书、政治面貌、履历、主要工作业绩、近1年社保缴纳证等，得0-3分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204"/>
              <w:textAlignment w:val="auto"/>
              <w:rPr>
                <w:rFonts w:hint="eastAsia" w:ascii="宋体" w:hAnsi="宋体"/>
                <w:kern w:val="0"/>
              </w:rPr>
            </w:pPr>
            <w:r>
              <w:rPr>
                <w:rFonts w:hint="eastAsia" w:hAnsi="宋体" w:cs="宋体"/>
                <w:kern w:val="0"/>
                <w:szCs w:val="24"/>
              </w:rPr>
              <w:t>2.2保洁主管</w:t>
            </w:r>
            <w:r>
              <w:rPr>
                <w:rFonts w:hint="eastAsia" w:hAnsi="宋体" w:cs="宋体"/>
                <w:kern w:val="0"/>
                <w:szCs w:val="24"/>
                <w:lang w:eastAsia="zh-CN"/>
              </w:rPr>
              <w:t>：</w:t>
            </w:r>
            <w:r>
              <w:rPr>
                <w:rFonts w:hint="eastAsia" w:ascii="宋体" w:hAnsi="宋体" w:eastAsia="宋体" w:cs="宋体"/>
                <w:kern w:val="0"/>
                <w:sz w:val="24"/>
                <w:szCs w:val="24"/>
                <w:lang w:val="en-US" w:eastAsia="zh-CN" w:bidi="ar-SA"/>
              </w:rPr>
              <w:t>拟派</w:t>
            </w:r>
            <w:r>
              <w:rPr>
                <w:rFonts w:hint="eastAsia" w:hAnsi="宋体" w:cs="宋体"/>
                <w:kern w:val="0"/>
                <w:sz w:val="24"/>
                <w:szCs w:val="24"/>
                <w:lang w:val="en-US" w:eastAsia="zh-CN" w:bidi="ar-SA"/>
              </w:rPr>
              <w:t>保洁主管</w:t>
            </w:r>
            <w:r>
              <w:rPr>
                <w:rFonts w:hint="eastAsia" w:ascii="宋体" w:hAnsi="宋体" w:eastAsia="宋体" w:cs="宋体"/>
                <w:kern w:val="0"/>
                <w:sz w:val="24"/>
                <w:szCs w:val="24"/>
                <w:lang w:val="en-US" w:eastAsia="zh-CN" w:bidi="ar-SA"/>
              </w:rPr>
              <w:t>的专业资格证书、履历经验等综合素质进行评审，包括：学历、职称证书、专业资格证书、履历、主要工作业绩</w:t>
            </w:r>
            <w:r>
              <w:rPr>
                <w:rFonts w:hint="eastAsia" w:hAnsi="宋体" w:cs="宋体"/>
                <w:kern w:val="0"/>
                <w:sz w:val="24"/>
                <w:szCs w:val="24"/>
                <w:lang w:val="en-US" w:eastAsia="zh-CN" w:bidi="ar-SA"/>
              </w:rPr>
              <w:t>、</w:t>
            </w:r>
            <w:r>
              <w:rPr>
                <w:rFonts w:hint="eastAsia" w:hAnsi="宋体" w:cs="宋体"/>
                <w:kern w:val="0"/>
                <w:szCs w:val="24"/>
              </w:rPr>
              <w:t>近半年社保缴纳证明等，得0-2分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204" w:firstLine="0" w:firstLineChars="0"/>
              <w:textAlignment w:val="auto"/>
              <w:rPr>
                <w:rFonts w:hint="eastAsia" w:ascii="宋体" w:hAnsi="宋体"/>
                <w:kern w:val="0"/>
              </w:rPr>
            </w:pPr>
            <w:r>
              <w:rPr>
                <w:rFonts w:hint="eastAsia" w:hAnsi="宋体" w:cs="宋体"/>
                <w:kern w:val="0"/>
                <w:szCs w:val="24"/>
              </w:rPr>
              <w:t>2.3工程主管</w:t>
            </w:r>
            <w:r>
              <w:rPr>
                <w:rFonts w:hint="eastAsia" w:hAnsi="宋体" w:cs="宋体"/>
                <w:kern w:val="0"/>
                <w:szCs w:val="24"/>
                <w:lang w:eastAsia="zh-CN"/>
              </w:rPr>
              <w:t>：</w:t>
            </w:r>
            <w:r>
              <w:rPr>
                <w:rFonts w:hint="eastAsia" w:ascii="宋体" w:hAnsi="宋体" w:eastAsia="宋体" w:cs="宋体"/>
                <w:kern w:val="0"/>
                <w:sz w:val="24"/>
                <w:szCs w:val="24"/>
                <w:lang w:val="en-US" w:eastAsia="zh-CN" w:bidi="ar-SA"/>
              </w:rPr>
              <w:t>拟派</w:t>
            </w:r>
            <w:r>
              <w:rPr>
                <w:rFonts w:hint="eastAsia" w:hAnsi="宋体" w:cs="宋体"/>
                <w:kern w:val="0"/>
                <w:sz w:val="24"/>
                <w:szCs w:val="24"/>
                <w:lang w:val="en-US" w:eastAsia="zh-CN" w:bidi="ar-SA"/>
              </w:rPr>
              <w:t>工程主管</w:t>
            </w:r>
            <w:r>
              <w:rPr>
                <w:rFonts w:hint="eastAsia" w:ascii="宋体" w:hAnsi="宋体" w:eastAsia="宋体" w:cs="宋体"/>
                <w:kern w:val="0"/>
                <w:sz w:val="24"/>
                <w:szCs w:val="24"/>
                <w:lang w:val="en-US" w:eastAsia="zh-CN" w:bidi="ar-SA"/>
              </w:rPr>
              <w:t>的专业资格证书、履历经验等综合素质进行评审，包括：学历、职称证书、专业资格证书、政治面貌、履历、主要工作业绩、</w:t>
            </w:r>
            <w:r>
              <w:rPr>
                <w:rFonts w:hint="eastAsia" w:hAnsi="宋体" w:cs="宋体"/>
                <w:kern w:val="0"/>
                <w:szCs w:val="24"/>
              </w:rPr>
              <w:t>近半年社保缴纳证明等，得0-2分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204" w:firstLine="0" w:firstLineChars="0"/>
              <w:textAlignment w:val="auto"/>
              <w:rPr>
                <w:rFonts w:hint="eastAsia" w:ascii="宋体" w:hAnsi="宋体"/>
                <w:kern w:val="0"/>
              </w:rPr>
            </w:pPr>
            <w:r>
              <w:rPr>
                <w:rFonts w:hint="eastAsia" w:hAnsi="宋体" w:cs="宋体"/>
                <w:kern w:val="0"/>
                <w:szCs w:val="24"/>
              </w:rPr>
              <w:t>2.4保安主管</w:t>
            </w:r>
            <w:r>
              <w:rPr>
                <w:rFonts w:hint="eastAsia" w:hAnsi="宋体" w:cs="宋体"/>
                <w:kern w:val="0"/>
                <w:szCs w:val="24"/>
                <w:lang w:eastAsia="zh-CN"/>
              </w:rPr>
              <w:t>：</w:t>
            </w:r>
            <w:r>
              <w:rPr>
                <w:rFonts w:hint="eastAsia" w:ascii="宋体" w:hAnsi="宋体" w:eastAsia="宋体" w:cs="宋体"/>
                <w:kern w:val="0"/>
                <w:sz w:val="24"/>
                <w:szCs w:val="24"/>
                <w:lang w:val="en-US" w:eastAsia="zh-CN" w:bidi="ar-SA"/>
              </w:rPr>
              <w:t>拟派</w:t>
            </w:r>
            <w:r>
              <w:rPr>
                <w:rFonts w:hint="eastAsia" w:hAnsi="宋体" w:cs="宋体"/>
                <w:kern w:val="0"/>
                <w:sz w:val="24"/>
                <w:szCs w:val="24"/>
                <w:lang w:val="en-US" w:eastAsia="zh-CN" w:bidi="ar-SA"/>
              </w:rPr>
              <w:t>保安主管</w:t>
            </w:r>
            <w:r>
              <w:rPr>
                <w:rFonts w:hint="eastAsia" w:ascii="宋体" w:hAnsi="宋体" w:eastAsia="宋体" w:cs="宋体"/>
                <w:kern w:val="0"/>
                <w:sz w:val="24"/>
                <w:szCs w:val="24"/>
                <w:lang w:val="en-US" w:eastAsia="zh-CN" w:bidi="ar-SA"/>
              </w:rPr>
              <w:t>的专业资格证书、履历经验等综合素质进行评审，包括：学历、职称证书、专业资格证书、政治面貌、履历、主要工作业绩、</w:t>
            </w:r>
            <w:r>
              <w:rPr>
                <w:rFonts w:hint="eastAsia" w:hAnsi="宋体" w:cs="宋体"/>
                <w:kern w:val="0"/>
                <w:szCs w:val="24"/>
              </w:rPr>
              <w:t>近半年社保缴纳证明等，得0-2分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204"/>
              <w:textAlignment w:val="auto"/>
              <w:rPr>
                <w:rFonts w:hint="eastAsia" w:ascii="宋体" w:hAnsi="宋体"/>
                <w:kern w:val="0"/>
              </w:rPr>
            </w:pPr>
            <w:r>
              <w:rPr>
                <w:rFonts w:hint="eastAsia" w:hAnsi="宋体" w:cs="宋体"/>
                <w:kern w:val="0"/>
                <w:szCs w:val="24"/>
              </w:rPr>
              <w:t>2.5保安队员</w:t>
            </w:r>
            <w:r>
              <w:rPr>
                <w:rFonts w:hint="eastAsia" w:hAnsi="宋体" w:cs="宋体"/>
                <w:kern w:val="0"/>
                <w:szCs w:val="24"/>
                <w:lang w:eastAsia="zh-CN"/>
              </w:rPr>
              <w:t>：</w:t>
            </w:r>
            <w:r>
              <w:rPr>
                <w:rFonts w:hint="eastAsia" w:hAnsi="宋体" w:cs="宋体"/>
                <w:kern w:val="0"/>
                <w:szCs w:val="24"/>
              </w:rPr>
              <w:t>拟派人员组成情况，年龄18至45周岁的人员比例40%以上的得3分，30%（不含）-40%（含）的得2分，20%（含）-30%（含）的得1分。低于20%的不得分；其他综合情况得0-1分。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204" w:firstLine="0" w:firstLineChars="0"/>
              <w:textAlignment w:val="auto"/>
              <w:rPr>
                <w:rFonts w:hint="eastAsia" w:ascii="宋体" w:hAnsi="宋体"/>
                <w:kern w:val="0"/>
              </w:rPr>
            </w:pPr>
            <w:r>
              <w:rPr>
                <w:rFonts w:hint="eastAsia" w:hAnsi="宋体" w:cs="宋体"/>
                <w:kern w:val="0"/>
                <w:szCs w:val="24"/>
              </w:rPr>
              <w:t>2.6餐厅主管</w:t>
            </w:r>
            <w:r>
              <w:rPr>
                <w:rFonts w:hint="eastAsia" w:hAnsi="宋体" w:cs="宋体"/>
                <w:kern w:val="0"/>
                <w:szCs w:val="24"/>
                <w:lang w:eastAsia="zh-CN"/>
              </w:rPr>
              <w:t>：</w:t>
            </w:r>
            <w:r>
              <w:rPr>
                <w:rFonts w:hint="eastAsia" w:ascii="宋体" w:hAnsi="宋体" w:eastAsia="宋体" w:cs="宋体"/>
                <w:kern w:val="0"/>
                <w:sz w:val="24"/>
                <w:szCs w:val="24"/>
                <w:lang w:val="en-US" w:eastAsia="zh-CN" w:bidi="ar-SA"/>
              </w:rPr>
              <w:t>拟派</w:t>
            </w:r>
            <w:r>
              <w:rPr>
                <w:rFonts w:hint="eastAsia" w:hAnsi="宋体" w:cs="宋体"/>
                <w:kern w:val="0"/>
                <w:sz w:val="24"/>
                <w:szCs w:val="24"/>
                <w:lang w:val="en-US" w:eastAsia="zh-CN" w:bidi="ar-SA"/>
              </w:rPr>
              <w:t>保洁主管</w:t>
            </w:r>
            <w:r>
              <w:rPr>
                <w:rFonts w:hint="eastAsia" w:ascii="宋体" w:hAnsi="宋体" w:eastAsia="宋体" w:cs="宋体"/>
                <w:kern w:val="0"/>
                <w:sz w:val="24"/>
                <w:szCs w:val="24"/>
                <w:lang w:val="en-US" w:eastAsia="zh-CN" w:bidi="ar-SA"/>
              </w:rPr>
              <w:t>的专业资格证书、履历经验等综合素质进行评审，包括：学历、职称证书、专业资格证书、履历、主要工作业绩</w:t>
            </w:r>
            <w:r>
              <w:rPr>
                <w:rFonts w:hint="eastAsia" w:hAnsi="宋体" w:cs="宋体"/>
                <w:kern w:val="0"/>
                <w:sz w:val="24"/>
                <w:szCs w:val="24"/>
                <w:lang w:val="en-US" w:eastAsia="zh-CN" w:bidi="ar-SA"/>
              </w:rPr>
              <w:t>、</w:t>
            </w:r>
            <w:r>
              <w:rPr>
                <w:rFonts w:hint="eastAsia" w:hAnsi="宋体" w:cs="宋体"/>
                <w:kern w:val="0"/>
                <w:szCs w:val="24"/>
              </w:rPr>
              <w:t>近半年社保缴纳证明等，得0-2分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204" w:firstLine="0" w:firstLineChars="0"/>
              <w:textAlignment w:val="auto"/>
              <w:rPr>
                <w:rFonts w:hint="eastAsia" w:ascii="宋体" w:hAnsi="宋体"/>
                <w:kern w:val="0"/>
              </w:rPr>
            </w:pPr>
            <w:r>
              <w:rPr>
                <w:rFonts w:hint="eastAsia" w:hAnsi="宋体" w:cs="宋体"/>
                <w:kern w:val="0"/>
                <w:szCs w:val="24"/>
              </w:rPr>
              <w:t>2.7厨师长</w:t>
            </w:r>
            <w:r>
              <w:rPr>
                <w:rFonts w:hint="eastAsia" w:hAnsi="宋体" w:cs="宋体"/>
                <w:kern w:val="0"/>
                <w:szCs w:val="24"/>
                <w:lang w:eastAsia="zh-CN"/>
              </w:rPr>
              <w:t>：</w:t>
            </w:r>
            <w:r>
              <w:rPr>
                <w:rFonts w:hint="eastAsia" w:ascii="宋体" w:hAnsi="宋体" w:eastAsia="宋体" w:cs="宋体"/>
                <w:kern w:val="0"/>
                <w:sz w:val="24"/>
                <w:szCs w:val="24"/>
                <w:lang w:val="en-US" w:eastAsia="zh-CN" w:bidi="ar-SA"/>
              </w:rPr>
              <w:t>拟派</w:t>
            </w:r>
            <w:r>
              <w:rPr>
                <w:rFonts w:hint="eastAsia" w:hAnsi="宋体" w:cs="宋体"/>
                <w:kern w:val="0"/>
                <w:sz w:val="24"/>
                <w:szCs w:val="24"/>
                <w:lang w:val="en-US" w:eastAsia="zh-CN" w:bidi="ar-SA"/>
              </w:rPr>
              <w:t>保洁主管</w:t>
            </w:r>
            <w:r>
              <w:rPr>
                <w:rFonts w:hint="eastAsia" w:ascii="宋体" w:hAnsi="宋体" w:eastAsia="宋体" w:cs="宋体"/>
                <w:kern w:val="0"/>
                <w:sz w:val="24"/>
                <w:szCs w:val="24"/>
                <w:lang w:val="en-US" w:eastAsia="zh-CN" w:bidi="ar-SA"/>
              </w:rPr>
              <w:t>的专业资格证书、履历经验等综合素质进行评审，包括：学历、职称证书、专业资格证书、履历、主要工作业绩</w:t>
            </w:r>
            <w:r>
              <w:rPr>
                <w:rFonts w:hint="eastAsia" w:hAnsi="宋体" w:cs="宋体"/>
                <w:kern w:val="0"/>
                <w:sz w:val="24"/>
                <w:szCs w:val="24"/>
                <w:lang w:val="en-US" w:eastAsia="zh-CN" w:bidi="ar-SA"/>
              </w:rPr>
              <w:t>、</w:t>
            </w:r>
            <w:r>
              <w:rPr>
                <w:rFonts w:hint="eastAsia" w:hAnsi="宋体" w:cs="宋体"/>
                <w:kern w:val="0"/>
                <w:szCs w:val="24"/>
              </w:rPr>
              <w:t>近半年社保缴纳证明等，得0-2分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204" w:firstLine="0" w:firstLineChars="0"/>
              <w:textAlignment w:val="auto"/>
              <w:rPr>
                <w:rFonts w:hint="eastAsia" w:ascii="宋体" w:hAnsi="宋体"/>
                <w:kern w:val="0"/>
              </w:rPr>
            </w:pPr>
            <w:r>
              <w:rPr>
                <w:rFonts w:hint="eastAsia" w:hAnsi="宋体" w:cs="宋体"/>
                <w:kern w:val="0"/>
                <w:szCs w:val="24"/>
              </w:rPr>
              <w:t>2.8会务、餐饮服务员</w:t>
            </w:r>
            <w:r>
              <w:rPr>
                <w:rFonts w:hint="eastAsia" w:hAnsi="宋体" w:cs="宋体"/>
                <w:kern w:val="0"/>
                <w:szCs w:val="24"/>
                <w:lang w:eastAsia="zh-CN"/>
              </w:rPr>
              <w:t>：</w:t>
            </w:r>
            <w:r>
              <w:rPr>
                <w:rFonts w:hint="eastAsia" w:hAnsi="宋体" w:cs="宋体"/>
                <w:kern w:val="0"/>
                <w:szCs w:val="24"/>
              </w:rPr>
              <w:t>拟派人员组成情况，年龄20至25周岁的人员比例60%以上的得2分，40%（含）-60%（含）的得1分，低于40%的不得分；其他综合情况得0-1分。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204"/>
              <w:textAlignment w:val="auto"/>
              <w:rPr>
                <w:rFonts w:hint="eastAsia" w:ascii="宋体" w:hAnsi="宋体"/>
                <w:kern w:val="0"/>
              </w:rPr>
            </w:pPr>
            <w:r>
              <w:rPr>
                <w:rFonts w:hint="eastAsia" w:hAnsi="宋体" w:cs="宋体"/>
                <w:kern w:val="0"/>
                <w:szCs w:val="24"/>
              </w:rPr>
              <w:t>2.9其他人员配置</w:t>
            </w:r>
            <w:r>
              <w:rPr>
                <w:rFonts w:hint="eastAsia" w:hAnsi="宋体" w:cs="宋体"/>
                <w:kern w:val="0"/>
                <w:szCs w:val="24"/>
                <w:lang w:eastAsia="zh-CN"/>
              </w:rPr>
              <w:t>：</w:t>
            </w:r>
            <w:r>
              <w:rPr>
                <w:rFonts w:hint="eastAsia" w:ascii="宋体" w:hAnsi="宋体"/>
                <w:kern w:val="0"/>
              </w:rPr>
              <w:t>根据本项目服务管理委托内容中的人员需求，针对履行合同的条件，结合对本项目的了解，制定具体实施服务人员的组织结构、人员配置情况、重要岗位职责等，得0-4分</w:t>
            </w:r>
            <w:r>
              <w:rPr>
                <w:rFonts w:hint="eastAsia" w:ascii="Arial" w:hAnsi="Arial" w:cs="Arial"/>
              </w:rPr>
              <w:t>。</w:t>
            </w:r>
          </w:p>
        </w:tc>
      </w:tr>
      <w:tr>
        <w:tblPrEx>
          <w:tblCellMar>
            <w:top w:w="0" w:type="dxa"/>
            <w:left w:w="0" w:type="dxa"/>
            <w:bottom w:w="0" w:type="dxa"/>
            <w:right w:w="0" w:type="dxa"/>
          </w:tblCellMar>
        </w:tblPrEx>
        <w:trPr>
          <w:trHeight w:val="573"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kern w:val="0"/>
              </w:rPr>
              <w:t>3</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人员培训</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ascii="宋体" w:hAnsi="宋体"/>
                <w:kern w:val="0"/>
              </w:rPr>
            </w:pPr>
            <w:r>
              <w:rPr>
                <w:rFonts w:hint="eastAsia" w:ascii="宋体" w:hAnsi="宋体"/>
                <w:kern w:val="0"/>
              </w:rPr>
              <w:t>根据项目情况，针对本项目岗位人员制定科学、合理的培训方案和实施计划，0-3分。</w:t>
            </w:r>
          </w:p>
        </w:tc>
      </w:tr>
      <w:tr>
        <w:tblPrEx>
          <w:tblCellMar>
            <w:top w:w="0" w:type="dxa"/>
            <w:left w:w="0" w:type="dxa"/>
            <w:bottom w:w="0" w:type="dxa"/>
            <w:right w:w="0" w:type="dxa"/>
          </w:tblCellMar>
        </w:tblPrEx>
        <w:trPr>
          <w:trHeight w:val="573"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4</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合理化建议</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ascii="宋体" w:hAnsi="宋体"/>
                <w:kern w:val="0"/>
              </w:rPr>
              <w:t>2</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rPr>
              <w:t>针对项目推进和实施中可能会出现的问题和存在的困难，进行客观仔细地分析，并结合自身专业、经验等实际情况，在对项目理解的基础上提出合理化建议（解决对策）。经专家组认可，每条合理化建议（解决对策）得1分，最高得</w:t>
            </w:r>
            <w:r>
              <w:rPr>
                <w:rFonts w:ascii="宋体" w:hAnsi="宋体"/>
                <w:kern w:val="0"/>
              </w:rPr>
              <w:t>2</w:t>
            </w:r>
            <w:r>
              <w:rPr>
                <w:rFonts w:hint="eastAsia" w:ascii="宋体" w:hAnsi="宋体"/>
                <w:kern w:val="0"/>
              </w:rPr>
              <w:t>分。</w:t>
            </w:r>
          </w:p>
        </w:tc>
      </w:tr>
      <w:tr>
        <w:tblPrEx>
          <w:tblCellMar>
            <w:top w:w="0" w:type="dxa"/>
            <w:left w:w="0" w:type="dxa"/>
            <w:bottom w:w="0" w:type="dxa"/>
            <w:right w:w="0" w:type="dxa"/>
          </w:tblCellMar>
        </w:tblPrEx>
        <w:trPr>
          <w:trHeight w:val="855"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kern w:val="0"/>
              </w:rPr>
              <w:t>5</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ascii="宋体" w:hAnsi="宋体"/>
                <w:kern w:val="0"/>
              </w:rPr>
              <w:t>设备及耗材</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kern w:val="0"/>
              </w:rPr>
            </w:pPr>
            <w:r>
              <w:rPr>
                <w:rFonts w:hint="eastAsia" w:ascii="宋体" w:hAnsi="宋体"/>
                <w:kern w:val="0"/>
              </w:rPr>
              <w:t>根据供应商完成</w:t>
            </w:r>
            <w:r>
              <w:rPr>
                <w:rFonts w:ascii="宋体" w:hAnsi="宋体"/>
                <w:kern w:val="0"/>
              </w:rPr>
              <w:t>服务须提供设备及耗材</w:t>
            </w:r>
            <w:r>
              <w:rPr>
                <w:rFonts w:hint="eastAsia" w:ascii="宋体" w:hAnsi="宋体"/>
                <w:kern w:val="0"/>
              </w:rPr>
              <w:t>的种类、选用</w:t>
            </w:r>
            <w:r>
              <w:rPr>
                <w:rFonts w:ascii="宋体" w:hAnsi="宋体"/>
                <w:kern w:val="0"/>
              </w:rPr>
              <w:t>品牌、型号、规格等内容，</w:t>
            </w:r>
            <w:r>
              <w:rPr>
                <w:rFonts w:hint="eastAsia" w:ascii="宋体" w:hAnsi="宋体"/>
                <w:kern w:val="0"/>
              </w:rPr>
              <w:t>得0-3分</w:t>
            </w:r>
          </w:p>
        </w:tc>
      </w:tr>
    </w:tbl>
    <w:p>
      <w:pPr>
        <w:rPr>
          <w:rFonts w:hint="eastAsia" w:ascii="宋体" w:hAnsi="宋体"/>
          <w:b/>
        </w:rPr>
      </w:pPr>
    </w:p>
    <w:p>
      <w:pPr>
        <w:rPr>
          <w:rFonts w:hint="eastAsia" w:ascii="宋体" w:hAnsi="宋体"/>
          <w:b/>
        </w:rPr>
      </w:pPr>
      <w:r>
        <w:rPr>
          <w:rFonts w:hint="eastAsia" w:ascii="宋体" w:hAnsi="宋体"/>
          <w:b/>
        </w:rPr>
        <w:t>（三）商务资信及其他分</w:t>
      </w:r>
      <w:r>
        <w:rPr>
          <w:rFonts w:ascii="宋体" w:hAnsi="宋体"/>
          <w:b/>
        </w:rPr>
        <w:t>2</w:t>
      </w:r>
      <w:r>
        <w:rPr>
          <w:rFonts w:hint="eastAsia" w:ascii="宋体" w:hAnsi="宋体"/>
          <w:b/>
        </w:rPr>
        <w:t>2分</w:t>
      </w:r>
    </w:p>
    <w:tbl>
      <w:tblPr>
        <w:tblStyle w:val="22"/>
        <w:tblpPr w:leftFromText="180" w:rightFromText="180" w:vertAnchor="text" w:horzAnchor="page" w:tblpX="1547" w:tblpY="758"/>
        <w:tblOverlap w:val="never"/>
        <w:tblW w:w="8937" w:type="dxa"/>
        <w:tblInd w:w="0" w:type="dxa"/>
        <w:tblLayout w:type="fixed"/>
        <w:tblCellMar>
          <w:top w:w="0" w:type="dxa"/>
          <w:left w:w="0" w:type="dxa"/>
          <w:bottom w:w="0" w:type="dxa"/>
          <w:right w:w="0" w:type="dxa"/>
        </w:tblCellMar>
      </w:tblPr>
      <w:tblGrid>
        <w:gridCol w:w="617"/>
        <w:gridCol w:w="1833"/>
        <w:gridCol w:w="717"/>
        <w:gridCol w:w="5770"/>
      </w:tblGrid>
      <w:tr>
        <w:tblPrEx>
          <w:tblCellMar>
            <w:top w:w="0" w:type="dxa"/>
            <w:left w:w="0" w:type="dxa"/>
            <w:bottom w:w="0" w:type="dxa"/>
            <w:right w:w="0" w:type="dxa"/>
          </w:tblCellMar>
        </w:tblPrEx>
        <w:trPr>
          <w:trHeight w:val="285" w:hRule="atLeast"/>
        </w:trPr>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序号</w:t>
            </w:r>
          </w:p>
        </w:tc>
        <w:tc>
          <w:tcPr>
            <w:tcW w:w="183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项目</w:t>
            </w:r>
          </w:p>
        </w:tc>
        <w:tc>
          <w:tcPr>
            <w:tcW w:w="71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分值</w:t>
            </w:r>
          </w:p>
        </w:tc>
        <w:tc>
          <w:tcPr>
            <w:tcW w:w="57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评分内容和标准</w:t>
            </w:r>
          </w:p>
        </w:tc>
      </w:tr>
      <w:tr>
        <w:tblPrEx>
          <w:tblCellMar>
            <w:top w:w="0" w:type="dxa"/>
            <w:left w:w="0" w:type="dxa"/>
            <w:bottom w:w="0" w:type="dxa"/>
            <w:right w:w="0" w:type="dxa"/>
          </w:tblCellMar>
        </w:tblPrEx>
        <w:trPr>
          <w:trHeight w:val="720"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1</w:t>
            </w:r>
          </w:p>
        </w:tc>
        <w:tc>
          <w:tcPr>
            <w:tcW w:w="183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rPr>
              <w:t>荣誉</w:t>
            </w:r>
          </w:p>
        </w:tc>
        <w:tc>
          <w:tcPr>
            <w:tcW w:w="71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rPr>
              <w:t>3</w:t>
            </w:r>
          </w:p>
        </w:tc>
        <w:tc>
          <w:tcPr>
            <w:tcW w:w="57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rPr>
            </w:pPr>
            <w:r>
              <w:rPr>
                <w:rFonts w:hint="eastAsia" w:ascii="宋体" w:hAnsi="宋体"/>
              </w:rPr>
              <w:t>供应商提供投标截止时间前三年以来，获得过市级及以上政府部门、管理部门颁发的荣誉证书，经专家组评审后每个得1分，最高得3分。</w:t>
            </w:r>
          </w:p>
        </w:tc>
      </w:tr>
      <w:tr>
        <w:tblPrEx>
          <w:tblCellMar>
            <w:top w:w="0" w:type="dxa"/>
            <w:left w:w="0" w:type="dxa"/>
            <w:bottom w:w="0" w:type="dxa"/>
            <w:right w:w="0" w:type="dxa"/>
          </w:tblCellMar>
        </w:tblPrEx>
        <w:trPr>
          <w:trHeight w:val="575"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kern w:val="0"/>
              </w:rPr>
              <w:t>2</w:t>
            </w:r>
          </w:p>
        </w:tc>
        <w:tc>
          <w:tcPr>
            <w:tcW w:w="183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bCs/>
              </w:rPr>
              <w:t>体系认证</w:t>
            </w:r>
          </w:p>
        </w:tc>
        <w:tc>
          <w:tcPr>
            <w:tcW w:w="71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Cs/>
              </w:rPr>
            </w:pPr>
            <w:r>
              <w:rPr>
                <w:rFonts w:hint="eastAsia" w:ascii="宋体" w:hAnsi="宋体"/>
                <w:bCs/>
              </w:rPr>
              <w:t>4</w:t>
            </w:r>
          </w:p>
        </w:tc>
        <w:tc>
          <w:tcPr>
            <w:tcW w:w="5770" w:type="dxa"/>
            <w:tcBorders>
              <w:top w:val="nil"/>
              <w:left w:val="nil"/>
              <w:bottom w:val="single" w:color="auto" w:sz="4" w:space="0"/>
              <w:right w:val="single" w:color="auto" w:sz="4" w:space="0"/>
            </w:tcBorders>
            <w:noWrap w:val="0"/>
            <w:tcMar>
              <w:top w:w="15" w:type="dxa"/>
              <w:left w:w="15" w:type="dxa"/>
              <w:right w:w="15" w:type="dxa"/>
            </w:tcMar>
            <w:vAlign w:val="center"/>
          </w:tcPr>
          <w:p>
            <w:pPr>
              <w:rPr>
                <w:rFonts w:hint="eastAsia" w:ascii="宋体" w:hAnsi="宋体"/>
              </w:rPr>
            </w:pPr>
            <w:r>
              <w:rPr>
                <w:rFonts w:hint="eastAsia" w:ascii="宋体" w:hAnsi="宋体"/>
                <w:bCs/>
              </w:rPr>
              <w:t>提供质量管理体系认证证书、环境管理体系认证证书、职业健康安全管理体系认证证书、食品安全体系认证证书，每项1分，最高得4分。</w:t>
            </w:r>
          </w:p>
        </w:tc>
      </w:tr>
      <w:tr>
        <w:tblPrEx>
          <w:tblCellMar>
            <w:top w:w="0" w:type="dxa"/>
            <w:left w:w="0" w:type="dxa"/>
            <w:bottom w:w="0" w:type="dxa"/>
            <w:right w:w="0" w:type="dxa"/>
          </w:tblCellMar>
        </w:tblPrEx>
        <w:trPr>
          <w:trHeight w:val="564"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kern w:val="0"/>
              </w:rPr>
              <w:t>3</w:t>
            </w:r>
          </w:p>
        </w:tc>
        <w:tc>
          <w:tcPr>
            <w:tcW w:w="183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rPr>
              <w:t>项目业绩</w:t>
            </w:r>
          </w:p>
        </w:tc>
        <w:tc>
          <w:tcPr>
            <w:tcW w:w="71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rPr>
              <w:t>5</w:t>
            </w:r>
          </w:p>
        </w:tc>
        <w:tc>
          <w:tcPr>
            <w:tcW w:w="57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rPr>
            </w:pPr>
            <w:r>
              <w:rPr>
                <w:rFonts w:hint="eastAsia" w:ascii="宋体" w:hAnsi="宋体"/>
              </w:rPr>
              <w:t>供应商提供投标截止时间前三年以来，具有与本项目类似案例的，专家组评审后每一个得</w:t>
            </w:r>
            <w:r>
              <w:rPr>
                <w:rFonts w:ascii="宋体" w:hAnsi="宋体"/>
              </w:rPr>
              <w:t>1</w:t>
            </w:r>
            <w:r>
              <w:rPr>
                <w:rFonts w:hint="eastAsia" w:ascii="宋体" w:hAnsi="宋体"/>
              </w:rPr>
              <w:t>分，最高</w:t>
            </w:r>
            <w:r>
              <w:rPr>
                <w:rFonts w:ascii="宋体" w:hAnsi="宋体"/>
              </w:rPr>
              <w:t>5</w:t>
            </w:r>
            <w:r>
              <w:rPr>
                <w:rFonts w:hint="eastAsia" w:ascii="宋体" w:hAnsi="宋体"/>
              </w:rPr>
              <w:t>分。（提供合同，以合同签订时间为准，不提供不得分）。</w:t>
            </w:r>
          </w:p>
        </w:tc>
      </w:tr>
      <w:tr>
        <w:tblPrEx>
          <w:tblCellMar>
            <w:top w:w="0" w:type="dxa"/>
            <w:left w:w="0" w:type="dxa"/>
            <w:bottom w:w="0" w:type="dxa"/>
            <w:right w:w="0" w:type="dxa"/>
          </w:tblCellMar>
        </w:tblPrEx>
        <w:trPr>
          <w:trHeight w:val="1686"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4</w:t>
            </w:r>
          </w:p>
        </w:tc>
        <w:tc>
          <w:tcPr>
            <w:tcW w:w="183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优惠承诺</w:t>
            </w:r>
          </w:p>
        </w:tc>
        <w:tc>
          <w:tcPr>
            <w:tcW w:w="71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4</w:t>
            </w:r>
          </w:p>
        </w:tc>
        <w:tc>
          <w:tcPr>
            <w:tcW w:w="5770" w:type="dxa"/>
            <w:tcBorders>
              <w:top w:val="nil"/>
              <w:left w:val="nil"/>
              <w:bottom w:val="single" w:color="auto" w:sz="4" w:space="0"/>
              <w:right w:val="single" w:color="auto" w:sz="4" w:space="0"/>
            </w:tcBorders>
            <w:noWrap w:val="0"/>
            <w:tcMar>
              <w:top w:w="15" w:type="dxa"/>
              <w:left w:w="15" w:type="dxa"/>
              <w:right w:w="15" w:type="dxa"/>
            </w:tcMar>
            <w:vAlign w:val="center"/>
          </w:tcPr>
          <w:p>
            <w:pPr>
              <w:spacing w:before="120" w:beforeLines="50" w:after="120" w:afterLines="50"/>
              <w:rPr>
                <w:rFonts w:hint="eastAsia" w:ascii="宋体" w:hAnsi="宋体"/>
                <w:kern w:val="0"/>
              </w:rPr>
            </w:pPr>
            <w:r>
              <w:rPr>
                <w:rFonts w:hint="eastAsia" w:ascii="宋体" w:hAnsi="宋体"/>
                <w:kern w:val="0"/>
              </w:rPr>
              <w:t>4.1承诺投入本项目服务的人员达到最低配置要求的，不得分，超过最低配置人数，每增加1人，得1分，最高得2分。</w:t>
            </w:r>
          </w:p>
          <w:p>
            <w:pPr>
              <w:spacing w:before="120" w:beforeLines="50" w:after="120" w:afterLines="50"/>
              <w:rPr>
                <w:rFonts w:hint="eastAsia" w:ascii="宋体" w:hAnsi="宋体"/>
                <w:b/>
                <w:bCs/>
                <w:kern w:val="0"/>
              </w:rPr>
            </w:pPr>
            <w:r>
              <w:rPr>
                <w:rFonts w:hint="eastAsia" w:ascii="宋体" w:hAnsi="宋体"/>
                <w:kern w:val="0"/>
              </w:rPr>
              <w:t>4.2根据供应商承诺给予采购人的各种优惠条件，如提供现代化清扫设备、备品备件等方面的实质性优惠情况综合打分，得0-2分。</w:t>
            </w:r>
          </w:p>
        </w:tc>
      </w:tr>
      <w:tr>
        <w:tblPrEx>
          <w:tblCellMar>
            <w:top w:w="0" w:type="dxa"/>
            <w:left w:w="0" w:type="dxa"/>
            <w:bottom w:w="0" w:type="dxa"/>
            <w:right w:w="0" w:type="dxa"/>
          </w:tblCellMar>
        </w:tblPrEx>
        <w:trPr>
          <w:trHeight w:val="662"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5</w:t>
            </w:r>
          </w:p>
        </w:tc>
        <w:tc>
          <w:tcPr>
            <w:tcW w:w="183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诚信分</w:t>
            </w:r>
          </w:p>
        </w:tc>
        <w:tc>
          <w:tcPr>
            <w:tcW w:w="71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5770" w:type="dxa"/>
            <w:tcBorders>
              <w:top w:val="nil"/>
              <w:left w:val="nil"/>
              <w:bottom w:val="single" w:color="auto" w:sz="4" w:space="0"/>
              <w:right w:val="single" w:color="auto" w:sz="4" w:space="0"/>
            </w:tcBorders>
            <w:noWrap w:val="0"/>
            <w:tcMar>
              <w:top w:w="15" w:type="dxa"/>
              <w:left w:w="15" w:type="dxa"/>
              <w:right w:w="15" w:type="dxa"/>
            </w:tcMar>
            <w:vAlign w:val="center"/>
          </w:tcPr>
          <w:p>
            <w:pPr>
              <w:spacing w:before="120" w:beforeLines="50" w:after="120" w:afterLines="50"/>
              <w:rPr>
                <w:rFonts w:hint="eastAsia" w:ascii="宋体" w:hAnsi="宋体"/>
                <w:kern w:val="0"/>
              </w:rPr>
            </w:pPr>
            <w:r>
              <w:rPr>
                <w:rFonts w:hint="eastAsia" w:ascii="宋体" w:hAnsi="宋体"/>
                <w:kern w:val="0"/>
              </w:rPr>
              <w:t>凡在投标截止时间前三年受到行政处罚、行政处理（含通报）或记入不良行为的，此项得分为0，若无处罚、行政处理（含通报）或记入不良行为的得3分（供应商自行提供，如有不良记录又虚假隐瞒的，一经发现此项得零分）。</w:t>
            </w:r>
          </w:p>
        </w:tc>
      </w:tr>
      <w:tr>
        <w:tblPrEx>
          <w:tblCellMar>
            <w:top w:w="0" w:type="dxa"/>
            <w:left w:w="0" w:type="dxa"/>
            <w:bottom w:w="0" w:type="dxa"/>
            <w:right w:w="0" w:type="dxa"/>
          </w:tblCellMar>
        </w:tblPrEx>
        <w:trPr>
          <w:trHeight w:val="1465"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6</w:t>
            </w:r>
          </w:p>
        </w:tc>
        <w:tc>
          <w:tcPr>
            <w:tcW w:w="183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投标文件关联</w:t>
            </w:r>
          </w:p>
        </w:tc>
        <w:tc>
          <w:tcPr>
            <w:tcW w:w="71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577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rPr>
              <w:t>投标文件编制完整、格式规范，合格供应商资格要求、投标文件的编制及评分标准等内容关联到位、投标产品品牌、规格、型号、配件清单清楚并符合招标文件要求的，得3分；投标文件有关内容前后矛盾、与招标文件要求不一致等，评标委员会允许且需要通过询标等程序进行澄清的，该项不得分；投标文件存在其他错漏的，每项（次）扣 1分，扣完该项得分为止；合格供应商资格要求、投标文件的编制及评分标准等内容未进行一一关联，得0分。</w:t>
            </w:r>
          </w:p>
        </w:tc>
      </w:tr>
    </w:tbl>
    <w:p>
      <w:pPr>
        <w:rPr>
          <w:rFonts w:hint="eastAsia" w:ascii="宋体" w:hAnsi="宋体"/>
          <w:bCs/>
        </w:rPr>
      </w:pPr>
    </w:p>
    <w:p>
      <w:pPr>
        <w:pStyle w:val="12"/>
        <w:ind w:left="0" w:firstLine="465"/>
        <w:rPr>
          <w:rFonts w:hint="eastAsia" w:hAnsi="宋体" w:cs="宋体"/>
        </w:rPr>
      </w:pPr>
    </w:p>
    <w:p>
      <w:pPr>
        <w:rPr>
          <w:rFonts w:hint="eastAsia" w:ascii="宋体" w:hAnsi="宋体"/>
        </w:rPr>
      </w:pPr>
      <w:r>
        <w:rPr>
          <w:rFonts w:hint="eastAsia" w:ascii="宋体" w:hAnsi="宋体"/>
        </w:rPr>
        <w:br w:type="page"/>
      </w:r>
    </w:p>
    <w:p>
      <w:pPr>
        <w:pStyle w:val="4"/>
        <w:numPr>
          <w:ilvl w:val="0"/>
          <w:numId w:val="7"/>
        </w:numPr>
        <w:snapToGrid w:val="0"/>
        <w:spacing w:line="300" w:lineRule="auto"/>
        <w:rPr>
          <w:rStyle w:val="28"/>
          <w:rFonts w:hint="eastAsia" w:ascii="宋体" w:hAnsi="宋体"/>
          <w:color w:val="auto"/>
          <w:u w:val="none"/>
        </w:rPr>
      </w:pPr>
      <w:bookmarkStart w:id="116" w:name="_Toc24160"/>
      <w:bookmarkStart w:id="117" w:name="_Hlk78982992"/>
      <w:r>
        <w:rPr>
          <w:rStyle w:val="28"/>
          <w:rFonts w:hint="eastAsia" w:ascii="宋体" w:hAnsi="宋体"/>
          <w:color w:val="auto"/>
          <w:u w:val="none"/>
        </w:rPr>
        <w:t>嘉兴市政府采购合同（指引）</w:t>
      </w:r>
      <w:bookmarkEnd w:id="116"/>
    </w:p>
    <w:bookmarkEnd w:id="55"/>
    <w:bookmarkEnd w:id="56"/>
    <w:bookmarkEnd w:id="57"/>
    <w:bookmarkEnd w:id="58"/>
    <w:p>
      <w:pPr>
        <w:adjustRightInd w:val="0"/>
        <w:snapToGrid w:val="0"/>
        <w:spacing w:line="300" w:lineRule="auto"/>
        <w:jc w:val="center"/>
        <w:rPr>
          <w:rFonts w:hint="eastAsia" w:ascii="宋体" w:hAnsi="宋体"/>
          <w:sz w:val="30"/>
          <w:szCs w:val="30"/>
        </w:rPr>
      </w:pPr>
    </w:p>
    <w:bookmarkEnd w:id="0"/>
    <w:bookmarkEnd w:id="1"/>
    <w:bookmarkEnd w:id="3"/>
    <w:bookmarkEnd w:id="117"/>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招标编号：嘉政采招（20</w:t>
      </w:r>
      <w:r>
        <w:rPr>
          <w:rFonts w:hint="eastAsia" w:ascii="宋体" w:hAnsi="宋体" w:cs="Arial"/>
          <w:kern w:val="0"/>
          <w:lang w:val="en-US" w:eastAsia="zh-CN"/>
        </w:rPr>
        <w:t>22</w:t>
      </w:r>
      <w:r>
        <w:rPr>
          <w:rFonts w:hint="eastAsia" w:ascii="宋体" w:hAnsi="宋体" w:cs="Arial"/>
          <w:kern w:val="0"/>
        </w:rPr>
        <w:t>）第</w:t>
      </w:r>
      <w:r>
        <w:rPr>
          <w:rFonts w:hint="eastAsia" w:ascii="宋体" w:hAnsi="宋体" w:cs="Arial"/>
          <w:kern w:val="0"/>
          <w:lang w:val="en-US" w:eastAsia="zh-CN"/>
        </w:rPr>
        <w:t>1</w:t>
      </w:r>
      <w:r>
        <w:rPr>
          <w:rFonts w:hint="eastAsia" w:ascii="宋体" w:hAnsi="宋体" w:cs="Arial"/>
          <w:kern w:val="0"/>
        </w:rPr>
        <w:t>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合同编号：嘉政采合（20</w:t>
      </w:r>
      <w:r>
        <w:rPr>
          <w:rFonts w:hint="eastAsia" w:ascii="宋体" w:hAnsi="宋体" w:cs="Arial"/>
          <w:kern w:val="0"/>
          <w:lang w:val="en-US" w:eastAsia="zh-CN"/>
        </w:rPr>
        <w:t>22</w:t>
      </w:r>
      <w:r>
        <w:rPr>
          <w:rFonts w:hint="eastAsia" w:ascii="宋体" w:hAnsi="宋体" w:cs="Arial"/>
          <w:kern w:val="0"/>
        </w:rPr>
        <w:t>）第</w:t>
      </w:r>
      <w:r>
        <w:rPr>
          <w:rFonts w:hint="eastAsia" w:ascii="宋体" w:hAnsi="宋体" w:cs="Arial"/>
          <w:kern w:val="0"/>
          <w:lang w:val="en-US" w:eastAsia="zh-CN"/>
        </w:rPr>
        <w:t>1</w:t>
      </w:r>
      <w:r>
        <w:rPr>
          <w:rFonts w:hint="eastAsia" w:ascii="宋体" w:hAnsi="宋体" w:cs="Arial"/>
          <w:kern w:val="0"/>
        </w:rPr>
        <w:t>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政府采购计划（预算）确认书号：</w:t>
      </w:r>
      <w:r>
        <w:rPr>
          <w:rFonts w:hint="eastAsia" w:ascii="宋体" w:hAnsi="宋体" w:eastAsia="宋体"/>
        </w:rPr>
        <w:t>嘉兴市财政局</w:t>
      </w:r>
      <w:r>
        <w:rPr>
          <w:rFonts w:hint="eastAsia" w:ascii="宋体" w:hAnsi="宋体" w:eastAsia="宋体"/>
          <w:lang w:val="en-US" w:eastAsia="zh-CN"/>
        </w:rPr>
        <w:fldChar w:fldCharType="begin"/>
      </w:r>
      <w:r>
        <w:rPr>
          <w:rFonts w:hint="eastAsia" w:ascii="宋体" w:hAnsi="宋体" w:eastAsia="宋体"/>
          <w:lang w:val="en-US" w:eastAsia="zh-CN"/>
        </w:rPr>
        <w:instrText xml:space="preserve"> HYPERLINK "https://pay.zcygov.cn/purchaseplan_front/" \l "/plan/list/detail?id=1000000000007303487&amp;encrypt=34fef209ea658e396ac7af690778d780" \t "/home/thtf-5/Documents\\x/_blank" </w:instrText>
      </w:r>
      <w:r>
        <w:rPr>
          <w:rFonts w:hint="eastAsia" w:ascii="宋体" w:hAnsi="宋体" w:eastAsia="宋体"/>
          <w:lang w:val="en-US" w:eastAsia="zh-CN"/>
        </w:rPr>
        <w:fldChar w:fldCharType="separate"/>
      </w:r>
      <w:r>
        <w:rPr>
          <w:rFonts w:hint="default" w:ascii="宋体" w:hAnsi="宋体" w:eastAsia="宋体"/>
        </w:rPr>
        <w:t>临[2022]52号</w:t>
      </w:r>
      <w:r>
        <w:rPr>
          <w:rFonts w:hint="default" w:ascii="宋体" w:hAnsi="宋体" w:eastAsia="宋体"/>
          <w:lang w:val="en-US" w:eastAsia="zh-CN"/>
        </w:rPr>
        <w:fldChar w:fldCharType="end"/>
      </w:r>
      <w:r>
        <w:rPr>
          <w:rFonts w:hint="eastAsia" w:ascii="宋体" w:hAnsi="宋体" w:cs="Arial"/>
          <w:kern w:val="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采购人（以下称甲方）：嘉兴市机关事务服务保障中心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 xml:space="preserve">供应商（以下称乙方）：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集中采购机构：嘉兴市公共资源交易中心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根据《中华人民共和国政府采购法》、《中华人民共和国合同法》等法律法规的规定，按照嘉政采招（20</w:t>
      </w:r>
      <w:r>
        <w:rPr>
          <w:rFonts w:hint="eastAsia" w:ascii="宋体" w:hAnsi="宋体" w:cs="Arial"/>
          <w:kern w:val="0"/>
          <w:lang w:val="en-US" w:eastAsia="zh-CN"/>
        </w:rPr>
        <w:t>22</w:t>
      </w:r>
      <w:r>
        <w:rPr>
          <w:rFonts w:hint="eastAsia" w:ascii="宋体" w:hAnsi="宋体" w:cs="Arial"/>
          <w:kern w:val="0"/>
        </w:rPr>
        <w:t>）第</w:t>
      </w:r>
      <w:r>
        <w:rPr>
          <w:rFonts w:hint="eastAsia" w:ascii="宋体" w:hAnsi="宋体" w:cs="Arial"/>
          <w:kern w:val="0"/>
          <w:lang w:val="en-US" w:eastAsia="zh-CN"/>
        </w:rPr>
        <w:t>1</w:t>
      </w:r>
      <w:r>
        <w:rPr>
          <w:rFonts w:hint="eastAsia" w:ascii="宋体" w:hAnsi="宋体" w:cs="Arial"/>
          <w:kern w:val="0"/>
        </w:rPr>
        <w:t>号</w:t>
      </w:r>
      <w:r>
        <w:rPr>
          <w:rFonts w:hint="eastAsia" w:ascii="宋体" w:hAnsi="宋体"/>
          <w:u w:val="single"/>
        </w:rPr>
        <w:t>中南大厦（含原质监大院）物业、安保等综合服务项目</w:t>
      </w:r>
      <w:r>
        <w:rPr>
          <w:rFonts w:hint="eastAsia" w:ascii="宋体" w:hAnsi="宋体" w:cs="Arial"/>
          <w:kern w:val="0"/>
        </w:rPr>
        <w:t>采购结果，遵守</w:t>
      </w:r>
      <w:r>
        <w:rPr>
          <w:rFonts w:hint="eastAsia" w:ascii="宋体" w:hAnsi="宋体" w:cs="Arial"/>
          <w:kern w:val="0"/>
          <w:lang w:val="zh-CN"/>
        </w:rPr>
        <w:t>平等、自愿、公平、诚实信用和绿色的原则，经</w:t>
      </w:r>
      <w:r>
        <w:rPr>
          <w:rFonts w:hint="eastAsia" w:ascii="宋体" w:hAnsi="宋体" w:cs="Arial"/>
          <w:kern w:val="0"/>
        </w:rPr>
        <w:t>甲乙双方</w:t>
      </w:r>
      <w:r>
        <w:rPr>
          <w:rFonts w:hint="eastAsia" w:ascii="宋体" w:hAnsi="宋体" w:cs="Arial"/>
          <w:kern w:val="0"/>
          <w:lang w:val="zh-CN"/>
        </w:rPr>
        <w:t>协商一致，约定以下合同</w:t>
      </w:r>
      <w:r>
        <w:rPr>
          <w:rFonts w:hint="eastAsia" w:ascii="宋体" w:hAnsi="宋体" w:cs="Arial"/>
          <w:kern w:val="0"/>
        </w:rPr>
        <w:t>条款，以兹共同遵守、全面履行。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下列文件为本合同的组成部分，并构成一个整体，需综合解释、相互补充。如果下列文件内容出现不一致的情形，那么在保证按照采购文件确定的事项的前提下，组成本合同的多个文件的优先适用顺序如下：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（1）本合同及其补充合同、变更协议；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（2）中标或成交通知书；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（3）投标文件（含澄清或者说明文件）；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（4）招标文件（含澄清或者修改文件）；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（5）其他相关采购文件。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组成本合同的所有文件必须为书面形式。政府采购合同备案时，须提供以上（1）、（2）两项，如由社会中介机构代理，须提供代理协议，合同如有变更的，须提供变更协议。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本次采购的是</w:t>
      </w:r>
      <w:r>
        <w:rPr>
          <w:rFonts w:hint="eastAsia" w:ascii="宋体" w:hAnsi="宋体" w:cs="Arial"/>
          <w:kern w:val="0"/>
          <w:u w:val="single"/>
        </w:rPr>
        <w:t>中南大厦（含原质监大院）物业、安保等综合服务项目</w:t>
      </w:r>
    </w:p>
    <w:tbl>
      <w:tblPr>
        <w:tblStyle w:val="22"/>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70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 w:val="18"/>
                <w:szCs w:val="18"/>
              </w:rPr>
            </w:pPr>
            <w:r>
              <w:rPr>
                <w:rFonts w:hint="eastAsia" w:ascii="宋体" w:hAnsi="宋体"/>
                <w:b/>
                <w:sz w:val="18"/>
                <w:szCs w:val="18"/>
              </w:rPr>
              <w:t>序号</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eastAsia="宋体"/>
                <w:b/>
                <w:sz w:val="18"/>
                <w:szCs w:val="18"/>
                <w:lang w:eastAsia="zh-CN"/>
              </w:rPr>
            </w:pPr>
            <w:r>
              <w:rPr>
                <w:rFonts w:hint="eastAsia" w:ascii="宋体" w:hAnsi="宋体"/>
                <w:b/>
                <w:sz w:val="18"/>
                <w:szCs w:val="18"/>
                <w:lang w:eastAsia="zh-CN"/>
              </w:rPr>
              <w:t>服务内容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 w:val="18"/>
                <w:szCs w:val="18"/>
              </w:rPr>
            </w:pPr>
            <w:r>
              <w:rPr>
                <w:rFonts w:hint="eastAsia" w:ascii="宋体" w:hAnsi="宋体"/>
                <w:b/>
                <w:sz w:val="18"/>
                <w:szCs w:val="18"/>
              </w:rPr>
              <w:t>配置人数</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 w:val="18"/>
                <w:szCs w:val="18"/>
              </w:rPr>
            </w:pPr>
            <w:r>
              <w:rPr>
                <w:rFonts w:hint="eastAsia" w:ascii="宋体" w:hAnsi="宋体"/>
                <w:b/>
                <w:sz w:val="18"/>
                <w:szCs w:val="1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sz w:val="28"/>
                <w:szCs w:val="28"/>
              </w:rPr>
            </w:pPr>
            <w:r>
              <w:rPr>
                <w:rFonts w:hint="eastAsia" w:ascii="宋体" w:hAnsi="宋体"/>
                <w:sz w:val="28"/>
                <w:szCs w:val="28"/>
              </w:rPr>
              <w:t>1</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both"/>
              <w:rPr>
                <w:rFonts w:hint="default" w:ascii="宋体" w:hAnsi="宋体" w:eastAsia="宋体"/>
                <w:sz w:val="28"/>
                <w:szCs w:val="28"/>
                <w:u w:val="none"/>
                <w:lang w:val="en-US" w:eastAsia="zh-CN"/>
              </w:rPr>
            </w:pPr>
            <w:r>
              <w:rPr>
                <w:rFonts w:hint="eastAsia" w:ascii="宋体" w:hAnsi="宋体"/>
                <w:u w:val="none"/>
                <w:lang w:val="en-US" w:eastAsia="zh-CN"/>
              </w:rPr>
              <w:t xml:space="preserve">             </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eastAsia="宋体"/>
                <w:sz w:val="28"/>
                <w:szCs w:val="28"/>
                <w:lang w:eastAsia="zh-CN"/>
              </w:rPr>
            </w:pPr>
            <w:r>
              <w:rPr>
                <w:rFonts w:hint="eastAsia" w:ascii="宋体" w:hAnsi="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eastAsia="宋体"/>
                <w:b/>
                <w:sz w:val="28"/>
                <w:szCs w:val="28"/>
                <w:lang w:val="en-US" w:eastAsia="zh-CN"/>
              </w:rPr>
            </w:pPr>
            <w:r>
              <w:rPr>
                <w:rFonts w:hint="eastAsia" w:ascii="宋体" w:hAnsi="宋体"/>
                <w:sz w:val="28"/>
                <w:szCs w:val="28"/>
                <w:lang w:val="en-US" w:eastAsia="zh-CN"/>
              </w:rPr>
              <w:t>2</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both"/>
              <w:rPr>
                <w:rFonts w:ascii="宋体" w:hAnsi="宋体"/>
                <w:sz w:val="28"/>
                <w:szCs w:val="28"/>
                <w:u w:val="none"/>
              </w:rPr>
            </w:pPr>
            <w:r>
              <w:rPr>
                <w:rFonts w:hint="eastAsia" w:ascii="宋体" w:hAnsi="宋体"/>
                <w:u w:val="none"/>
                <w:lang w:val="en-US" w:eastAsia="zh-CN"/>
              </w:rPr>
              <w:t xml:space="preserve">             </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eastAsia="宋体"/>
                <w:b/>
                <w:sz w:val="28"/>
                <w:szCs w:val="28"/>
                <w:lang w:eastAsia="zh-CN"/>
              </w:rPr>
            </w:pPr>
            <w:r>
              <w:rPr>
                <w:rFonts w:hint="eastAsia" w:ascii="宋体" w:hAnsi="宋体"/>
                <w:sz w:val="28"/>
                <w:szCs w:val="28"/>
                <w:lang w:val="en-US" w:eastAsia="zh-CN"/>
              </w:rPr>
              <w:t>3</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both"/>
              <w:rPr>
                <w:rFonts w:hint="eastAsia" w:ascii="宋体" w:hAnsi="宋体"/>
                <w:b/>
                <w:sz w:val="28"/>
                <w:szCs w:val="28"/>
                <w:u w:val="none"/>
              </w:rPr>
            </w:pPr>
            <w:r>
              <w:rPr>
                <w:rFonts w:hint="eastAsia" w:ascii="宋体" w:hAnsi="宋体"/>
                <w:u w:val="none"/>
                <w:lang w:val="en-US" w:eastAsia="zh-CN"/>
              </w:rPr>
              <w:t xml:space="preserve">             </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eastAsia="宋体"/>
                <w:b/>
                <w:sz w:val="28"/>
                <w:szCs w:val="28"/>
                <w:lang w:eastAsia="zh-CN"/>
              </w:rPr>
            </w:pPr>
            <w:r>
              <w:rPr>
                <w:rFonts w:hint="eastAsia" w:ascii="宋体" w:hAnsi="宋体"/>
                <w:sz w:val="28"/>
                <w:szCs w:val="28"/>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both"/>
              <w:rPr>
                <w:rFonts w:hint="eastAsia" w:ascii="宋体" w:hAnsi="宋体"/>
                <w:b/>
                <w:sz w:val="28"/>
                <w:szCs w:val="28"/>
                <w:u w:val="none"/>
              </w:rPr>
            </w:pPr>
            <w:r>
              <w:rPr>
                <w:rFonts w:hint="eastAsia" w:ascii="宋体" w:hAnsi="宋体"/>
                <w:u w:val="none"/>
                <w:lang w:val="en-US" w:eastAsia="zh-CN"/>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cs="宋体"/>
                <w:kern w:val="2"/>
                <w:sz w:val="28"/>
                <w:szCs w:val="28"/>
                <w:lang w:val="en-US" w:eastAsia="zh-CN" w:bidi="ar-SA"/>
              </w:rPr>
            </w:pPr>
            <w:r>
              <w:rPr>
                <w:rFonts w:hint="eastAsia" w:ascii="宋体" w:hAnsi="宋体"/>
                <w:b/>
                <w:sz w:val="28"/>
                <w:szCs w:val="28"/>
              </w:rPr>
              <w:t>合 计</w:t>
            </w:r>
          </w:p>
        </w:tc>
        <w:tc>
          <w:tcPr>
            <w:tcW w:w="520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left"/>
              <w:rPr>
                <w:rFonts w:hint="eastAsia" w:ascii="宋体" w:hAnsi="宋体" w:cs="宋体"/>
                <w:kern w:val="2"/>
                <w:sz w:val="28"/>
                <w:szCs w:val="28"/>
                <w:lang w:val="en-US" w:eastAsia="zh-CN" w:bidi="ar-SA"/>
              </w:rPr>
            </w:pPr>
            <w:r>
              <w:rPr>
                <w:rFonts w:hint="eastAsia" w:ascii="宋体" w:hAnsi="宋体"/>
                <w:sz w:val="28"/>
                <w:szCs w:val="28"/>
              </w:rPr>
              <w:t xml:space="preserve">      万元</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1、本合同项下总价款为（大写）人民币</w:t>
      </w:r>
      <w:r>
        <w:rPr>
          <w:rFonts w:hint="eastAsia" w:ascii="宋体" w:hAnsi="宋体" w:cs="Arial"/>
          <w:kern w:val="0"/>
          <w:u w:val="single"/>
        </w:rPr>
        <w:t xml:space="preserve"> </w:t>
      </w:r>
      <w:r>
        <w:rPr>
          <w:rFonts w:hint="eastAsia" w:ascii="宋体" w:hAnsi="宋体"/>
          <w:sz w:val="28"/>
          <w:szCs w:val="28"/>
          <w:u w:val="single"/>
        </w:rPr>
        <w:t xml:space="preserve">       </w:t>
      </w:r>
      <w:r>
        <w:rPr>
          <w:rFonts w:hint="eastAsia" w:ascii="宋体" w:hAnsi="宋体" w:cs="Arial"/>
          <w:kern w:val="0"/>
          <w:u w:val="single"/>
        </w:rPr>
        <w:t xml:space="preserve"> </w:t>
      </w:r>
      <w:r>
        <w:rPr>
          <w:rFonts w:hint="eastAsia" w:ascii="宋体" w:hAnsi="宋体" w:cs="Arial"/>
          <w:kern w:val="0"/>
        </w:rPr>
        <w:t>，小写：     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、服务期限：壹年，自</w:t>
      </w:r>
      <w:r>
        <w:rPr>
          <w:rFonts w:ascii="宋体" w:hAnsi="宋体" w:cs="Arial"/>
          <w:kern w:val="0"/>
          <w:u w:val="single"/>
        </w:rPr>
        <w:t>20</w:t>
      </w:r>
      <w:r>
        <w:rPr>
          <w:rFonts w:hint="eastAsia" w:ascii="宋体" w:hAnsi="宋体" w:cs="Arial"/>
          <w:kern w:val="0"/>
          <w:u w:val="single"/>
        </w:rPr>
        <w:t xml:space="preserve">  年  月  日至20  年  月  日</w:t>
      </w:r>
      <w:r>
        <w:rPr>
          <w:rFonts w:hint="eastAsia" w:ascii="宋体" w:hAnsi="宋体" w:cs="Arial"/>
          <w:kern w:val="0"/>
        </w:rPr>
        <w:t>。（如合同期满考核满意，经双方协商一致，在经费不增加的情况下，可续签壹年）。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3</w:t>
      </w:r>
      <w:r>
        <w:rPr>
          <w:rFonts w:hint="eastAsia" w:ascii="宋体" w:hAnsi="宋体" w:cs="Arial"/>
          <w:kern w:val="0"/>
        </w:rPr>
        <w:t>、本合同总价款包括所有服务、人员、货物设计、材料、制造、包装、运输、安装、调试、检测、售后服务、税费等全部费用。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4</w:t>
      </w:r>
      <w:r>
        <w:rPr>
          <w:rFonts w:hint="eastAsia" w:ascii="宋体" w:hAnsi="宋体" w:cs="Arial"/>
          <w:kern w:val="0"/>
        </w:rPr>
        <w:t>、本合同付款方式为以下第</w:t>
      </w:r>
      <w:r>
        <w:rPr>
          <w:rFonts w:hint="eastAsia" w:ascii="宋体" w:hAnsi="宋体" w:cs="Arial"/>
          <w:kern w:val="0"/>
          <w:u w:val="single"/>
        </w:rPr>
        <w:t xml:space="preserve"> </w:t>
      </w:r>
      <w:r>
        <w:rPr>
          <w:rFonts w:ascii="宋体" w:hAnsi="宋体" w:cs="Arial"/>
          <w:kern w:val="0"/>
          <w:u w:val="single"/>
        </w:rPr>
        <w:t>2</w:t>
      </w:r>
      <w:r>
        <w:rPr>
          <w:rFonts w:hint="eastAsia" w:ascii="宋体" w:hAnsi="宋体" w:cs="Arial"/>
          <w:kern w:val="0"/>
          <w:u w:val="single"/>
        </w:rPr>
        <w:t xml:space="preserve"> </w:t>
      </w:r>
      <w:r>
        <w:rPr>
          <w:rFonts w:hint="eastAsia" w:ascii="宋体" w:hAnsi="宋体" w:cs="Arial"/>
          <w:kern w:val="0"/>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（1）本合同项下的采购资金系甲方自行支付，付款程序为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（2）本合同项下的采购资金须财政直接支付，付款程序为</w:t>
      </w:r>
      <w:r>
        <w:rPr>
          <w:rFonts w:hint="eastAsia" w:ascii="宋体" w:hAnsi="宋体" w:cs="Arial"/>
          <w:kern w:val="0"/>
          <w:u w:val="single"/>
        </w:rPr>
        <w:t xml:space="preserve"> 按财政支付流程进行支付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5</w:t>
      </w:r>
      <w:r>
        <w:rPr>
          <w:rFonts w:hint="eastAsia" w:ascii="宋体" w:hAnsi="宋体" w:cs="Arial"/>
          <w:kern w:val="0"/>
        </w:rPr>
        <w:t>、本合同项下的采购资金付款进度按招投标文件规定，未规定时按以下第_</w:t>
      </w:r>
      <w:r>
        <w:rPr>
          <w:rFonts w:ascii="宋体" w:hAnsi="宋体" w:cs="Arial"/>
          <w:kern w:val="0"/>
          <w:u w:val="single"/>
        </w:rPr>
        <w:t>1</w:t>
      </w:r>
      <w:r>
        <w:rPr>
          <w:rFonts w:hint="eastAsia" w:ascii="宋体" w:hAnsi="宋体" w:cs="Arial"/>
          <w:kern w:val="0"/>
          <w:u w:val="single"/>
        </w:rPr>
        <w:t>_</w:t>
      </w:r>
      <w:r>
        <w:rPr>
          <w:rFonts w:hint="eastAsia" w:ascii="宋体" w:hAnsi="宋体" w:cs="Arial"/>
          <w:kern w:val="0"/>
        </w:rPr>
        <w:t>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（1）一次性付款：乙方合同履行达到</w:t>
      </w:r>
      <w:r>
        <w:rPr>
          <w:rFonts w:hint="eastAsia" w:ascii="宋体" w:hAnsi="宋体" w:cs="Arial"/>
          <w:kern w:val="0"/>
          <w:u w:val="single"/>
        </w:rPr>
        <w:t xml:space="preserve">      </w:t>
      </w:r>
      <w:r>
        <w:rPr>
          <w:rFonts w:hint="eastAsia" w:ascii="宋体" w:hAnsi="宋体" w:cs="Arial"/>
          <w:kern w:val="0"/>
        </w:rPr>
        <w:t>（条件）时，一次性付款；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（2）分期付款：乙方合同履行达到</w:t>
      </w:r>
      <w:r>
        <w:rPr>
          <w:rFonts w:hint="eastAsia" w:ascii="宋体" w:hAnsi="宋体" w:cs="Arial"/>
          <w:kern w:val="0"/>
          <w:u w:val="single"/>
        </w:rPr>
        <w:t xml:space="preserve"> 招标文件和甲方要求时，</w:t>
      </w:r>
      <w:r>
        <w:rPr>
          <w:rFonts w:hint="eastAsia" w:ascii="宋体" w:hAnsi="宋体" w:cs="Arial"/>
          <w:kern w:val="0"/>
        </w:rPr>
        <w:t>甲方</w:t>
      </w:r>
      <w:r>
        <w:rPr>
          <w:rFonts w:hint="eastAsia" w:ascii="宋体" w:hAnsi="宋体" w:cs="Arial"/>
          <w:kern w:val="0"/>
          <w:u w:val="single"/>
        </w:rPr>
        <w:t>按月</w:t>
      </w:r>
      <w:r>
        <w:rPr>
          <w:rFonts w:hint="eastAsia" w:ascii="宋体" w:hAnsi="宋体" w:cs="Arial"/>
          <w:kern w:val="0"/>
        </w:rPr>
        <w:t>进行支付，乙方凭有效发票、验收单等提交甲方进行支付流程。考核费（合同总价的5</w:t>
      </w:r>
      <w:r>
        <w:rPr>
          <w:rFonts w:ascii="宋体" w:hAnsi="宋体" w:cs="Arial"/>
          <w:kern w:val="0"/>
        </w:rPr>
        <w:t>%</w:t>
      </w:r>
      <w:r>
        <w:rPr>
          <w:rFonts w:hint="eastAsia" w:ascii="宋体" w:hAnsi="宋体" w:cs="Arial"/>
          <w:kern w:val="0"/>
        </w:rPr>
        <w:t>）用在服务期的最后一个月，根据考核结果支付或扣除。；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kern w:val="0"/>
        </w:rPr>
        <w:t>按以下第</w:t>
      </w:r>
      <w:r>
        <w:rPr>
          <w:rFonts w:hint="eastAsia" w:ascii="宋体" w:hAnsi="宋体" w:cs="Arial"/>
          <w:kern w:val="0"/>
          <w:u w:val="single"/>
        </w:rPr>
        <w:t>_</w:t>
      </w:r>
      <w:r>
        <w:rPr>
          <w:rFonts w:ascii="宋体" w:hAnsi="宋体" w:cs="Arial"/>
          <w:kern w:val="0"/>
          <w:u w:val="single"/>
        </w:rPr>
        <w:t>2</w:t>
      </w:r>
      <w:r>
        <w:rPr>
          <w:rFonts w:hint="eastAsia" w:ascii="宋体" w:hAnsi="宋体" w:cs="Arial"/>
          <w:kern w:val="0"/>
        </w:rPr>
        <w:t>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1、本项目设置履约保证金，乙方应于_________（时间）向甲方提交履约保证金_________元（不得高于本合同金额的5%）。履约保证金在_________（时间）退还乙方。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第五条 质量保证及售后服务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rPr>
      </w:pPr>
      <w:r>
        <w:rPr>
          <w:rFonts w:hint="eastAsia" w:ascii="宋体" w:hAnsi="宋体"/>
        </w:rPr>
        <w:t>1、乙方按招标文件规定的时间和要求完成各项服务、考核和培训。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rPr>
        <w:t>2、甲方其他服务需求。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第六条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第七条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乙方须严格</w:t>
      </w:r>
      <w:r>
        <w:rPr>
          <w:rFonts w:hint="eastAsia" w:ascii="宋体" w:hAnsi="宋体"/>
        </w:rPr>
        <w:t>按《政府采购促进中小企业发展管理办法》等文件要求的预留份额比例、对象企业等内容进行分包</w:t>
      </w:r>
      <w:r>
        <w:rPr>
          <w:rFonts w:hint="eastAsia" w:ascii="宋体" w:hAnsi="宋体" w:cs="Arial"/>
          <w:kern w:val="0"/>
        </w:rPr>
        <w:t>。甲方有权对乙方不合规、不合理的分包行为提出限期整改要求，乙方不得拒绝整改。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第八条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rPr>
      </w:pPr>
      <w:r>
        <w:rPr>
          <w:rFonts w:hint="eastAsia" w:ascii="宋体" w:hAnsi="宋体"/>
        </w:rPr>
        <w:t>1、 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rPr>
      </w:pPr>
      <w:r>
        <w:rPr>
          <w:rFonts w:hint="eastAsia" w:ascii="宋体" w:hAnsi="宋体"/>
        </w:rPr>
        <w:t>2、除不可抗力外，如果甲方没有按照本合同约定的付款方式付款，那么乙方可要求甲方支付违约金，违约金按每迟延付款一日的应付而未付款的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rPr>
      </w:pPr>
      <w:r>
        <w:rPr>
          <w:rFonts w:hint="eastAsia" w:ascii="宋体" w:hAnsi="宋体"/>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rPr>
      </w:pPr>
      <w:r>
        <w:rPr>
          <w:rFonts w:hint="eastAsia" w:ascii="宋体" w:hAnsi="宋体"/>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rPr>
      </w:pPr>
      <w:r>
        <w:rPr>
          <w:rFonts w:hint="eastAsia" w:ascii="宋体" w:hAnsi="宋体"/>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rPr>
        <w:t>6、如果出现政府采购监督管理部门在处理投诉事项期间，书面通知甲方暂停采购活动的情形，或者询问或质疑事项可能影响中标结果的，导致甲方中止履行合同的情形，均不视为甲方违约。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第九条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3、不可抗力事件延续120天以上，双方应通过友好协商，确定是否继续履行合同。</w:t>
      </w:r>
    </w:p>
    <w:p>
      <w:pPr>
        <w:pStyle w:val="2"/>
        <w:ind w:left="480" w:firstLine="404"/>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第十条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1、因履行本合同引起的或与本合同有关的争议，甲、乙双方应首先通过友好协商解决，如果协商不能解决争议，则采取以下第</w:t>
      </w:r>
      <w:r>
        <w:rPr>
          <w:rFonts w:hint="eastAsia" w:ascii="宋体" w:hAnsi="宋体" w:cs="Arial"/>
          <w:kern w:val="0"/>
          <w:u w:val="single"/>
        </w:rPr>
        <w:t xml:space="preserve">   1   </w:t>
      </w:r>
      <w:r>
        <w:rPr>
          <w:rFonts w:hint="eastAsia" w:ascii="宋体" w:hAnsi="宋体" w:cs="Arial"/>
          <w:kern w:val="0"/>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（2）向</w:t>
      </w:r>
      <w:r>
        <w:rPr>
          <w:rFonts w:hint="eastAsia" w:ascii="宋体" w:hAnsi="宋体" w:cs="Arial"/>
          <w:kern w:val="0"/>
          <w:u w:val="single"/>
        </w:rPr>
        <w:t xml:space="preserve">      </w:t>
      </w:r>
      <w:r>
        <w:rPr>
          <w:rFonts w:hint="eastAsia" w:ascii="宋体" w:hAnsi="宋体" w:cs="Arial"/>
          <w:kern w:val="0"/>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snapToGrid w:val="0"/>
        <w:spacing w:before="120" w:beforeLines="50" w:after="120" w:afterLines="50" w:line="360" w:lineRule="auto"/>
        <w:jc w:val="center"/>
        <w:rPr>
          <w:rFonts w:ascii="宋体" w:hAnsi="宋体"/>
          <w:b/>
        </w:rPr>
      </w:pPr>
      <w:r>
        <w:rPr>
          <w:rFonts w:hint="eastAsia" w:ascii="宋体" w:hAnsi="宋体" w:cs="Arial"/>
          <w:b/>
          <w:kern w:val="0"/>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第一条、项目服务要求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1、乙方严格按照本合同及招标文件范围和要求执行，做好中南大厦各项工作。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2、按照合同总金额5%（    万元）作为应急与考核费用，主要用于突发性事件以及极端天气应对等，应急费的使用需经甲方确认同意，乙方不得以任何理由拒绝。应急与考核费用在服务期的最后一次支付金额中，甲方根据考核情况进行支付或扣除。考核办法甲方另行制定后执行。</w:t>
      </w:r>
    </w:p>
    <w:p>
      <w:pPr>
        <w:pStyle w:val="58"/>
        <w:spacing w:line="360" w:lineRule="auto"/>
        <w:ind w:firstLine="0" w:firstLineChars="0"/>
        <w:jc w:val="left"/>
        <w:rPr>
          <w:rFonts w:hint="eastAsia" w:ascii="宋体" w:hAnsi="宋体" w:cs="Arial"/>
          <w:kern w:val="0"/>
          <w:sz w:val="24"/>
          <w:szCs w:val="24"/>
        </w:rPr>
      </w:pPr>
      <w:r>
        <w:rPr>
          <w:rFonts w:hint="eastAsia" w:ascii="宋体" w:hAnsi="宋体" w:cs="Arial"/>
          <w:kern w:val="0"/>
          <w:sz w:val="24"/>
          <w:szCs w:val="24"/>
        </w:rPr>
        <w:t>3、乙方未按招标文件与合同约定的质量标准履行综合服务外包职责，且给甲方造成损失的，甲方可要求乙方赔偿相应损失，同时甲方有权单方面解除合同。因乙方原因导致重大火灾、失窃、安全事故等事件或其他违反法律、法规和规章规定的行为的，甲方有权单方解除合同，并要求乙方赔偿相关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4</w:t>
      </w:r>
      <w:r>
        <w:rPr>
          <w:rFonts w:hint="eastAsia" w:ascii="宋体" w:hAnsi="宋体" w:cs="Arial"/>
          <w:kern w:val="0"/>
        </w:rPr>
        <w:t>、驻场服务员工如因操作不当发生的人身安全事故，其发生的一切费用均由乙方承担，与甲方无关；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5</w:t>
      </w:r>
      <w:r>
        <w:rPr>
          <w:rFonts w:hint="eastAsia" w:ascii="宋体" w:hAnsi="宋体" w:cs="Arial"/>
          <w:kern w:val="0"/>
        </w:rPr>
        <w:t>、乙方应将项目实施人员的分工情况、作息时间、排班计划等告知甲方，以便甲方进行监督；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6</w:t>
      </w:r>
      <w:r>
        <w:rPr>
          <w:rFonts w:hint="eastAsia" w:ascii="宋体" w:hAnsi="宋体" w:cs="Arial"/>
          <w:kern w:val="0"/>
        </w:rPr>
        <w:t>、项目实施过程中发生的意外事故、交通事故、包括乙方使用的保洁车辆、设备发生的事故等所造成的一切经济损失由乙方承担。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7、为平稳过渡，乙方优先接纳自愿留在本项目现有的服务人员，人员不足部分，在中标结果公示结束后的一周内补充人员到位。如人员无法按时到位，项目未做到平稳运行的，甲方有权向财政等相关部门申请取消单位中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8、乙方工作人员在工作中应注意文明礼貌，对业主态度和蔼，使用规范语言，并不得与业主发生任何私人关系或委托任何与工作无关的人和事。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9、乙方工作人员在工作中发生事故或违法行为，经查属乙方人员所为时，其后果由乙方单位承担。如在工作中因操作不当，或发现不合格隐患未予及时处理而造成责任事故，损失由乙方负责。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10</w:t>
      </w:r>
      <w:r>
        <w:rPr>
          <w:rFonts w:hint="eastAsia" w:ascii="宋体" w:hAnsi="宋体" w:cs="Arial"/>
          <w:kern w:val="0"/>
        </w:rPr>
        <w:t>、乙方必须按照嘉兴市劳动部门的规定规范用工，确保不存在劳动纠纷，如出现劳动纠纷的均由乙方自行负责。乙方负责教育所属工作人员严守有关安全作业规定，做好规范操作、文明操作、安全操作，杜绝安全事故、责任事故的发生。一旦发生安全事故和责任事故，其法律责任和经济责任均由乙方自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11</w:t>
      </w:r>
      <w:r>
        <w:rPr>
          <w:rFonts w:hint="eastAsia" w:ascii="宋体" w:hAnsi="宋体" w:cs="Arial"/>
          <w:kern w:val="0"/>
        </w:rPr>
        <w:t>、乙方按规定做好服务人员的背景、政治面貌等政审工作。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第二条</w:t>
      </w:r>
      <w:r>
        <w:rPr>
          <w:rFonts w:ascii="宋体" w:hAnsi="宋体" w:cs="Arial"/>
          <w:b/>
          <w:kern w:val="0"/>
        </w:rPr>
        <w:t>、技术资料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hint="eastAsia" w:ascii="宋体" w:hAnsi="宋体" w:cs="Arial"/>
          <w:kern w:val="0"/>
        </w:rPr>
        <w:t>.</w:t>
      </w:r>
      <w:r>
        <w:rPr>
          <w:rFonts w:ascii="宋体" w:hAnsi="宋体" w:cs="Arial"/>
          <w:kern w:val="0"/>
        </w:rPr>
        <w:t>乙方应按招标文件规定</w:t>
      </w:r>
      <w:r>
        <w:rPr>
          <w:rFonts w:hint="eastAsia" w:ascii="宋体" w:hAnsi="宋体" w:cs="Arial"/>
          <w:kern w:val="0"/>
        </w:rPr>
        <w:t>及时</w:t>
      </w:r>
      <w:r>
        <w:rPr>
          <w:rFonts w:ascii="宋体" w:hAnsi="宋体" w:cs="Arial"/>
          <w:kern w:val="0"/>
        </w:rPr>
        <w:t>向甲方提供有关技术资料。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w:t>
      </w:r>
      <w:r>
        <w:rPr>
          <w:rFonts w:ascii="宋体" w:hAnsi="宋体" w:cs="Arial"/>
          <w:kern w:val="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第三条</w:t>
      </w:r>
      <w:r>
        <w:rPr>
          <w:rFonts w:ascii="宋体" w:hAnsi="宋体" w:cs="Arial"/>
          <w:b/>
          <w:kern w:val="0"/>
        </w:rPr>
        <w:t>、知识产权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乙方应保证提供服务过程中不会侵犯任何第三方的知识产权。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第四条、税费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本合同执行中相关的一切税费均由</w:t>
      </w:r>
      <w:r>
        <w:rPr>
          <w:rFonts w:ascii="宋体" w:hAnsi="宋体" w:cs="Arial"/>
          <w:kern w:val="0"/>
        </w:rPr>
        <w:t>乙</w:t>
      </w:r>
      <w:r>
        <w:rPr>
          <w:rFonts w:hint="eastAsia" w:ascii="宋体" w:hAnsi="宋体" w:cs="Arial"/>
          <w:kern w:val="0"/>
        </w:rPr>
        <w:t>方负担。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第五条</w:t>
      </w:r>
      <w:r>
        <w:rPr>
          <w:rFonts w:ascii="宋体" w:hAnsi="宋体" w:cs="Arial"/>
          <w:b/>
          <w:kern w:val="0"/>
        </w:rPr>
        <w:t>、违约责任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1、甲方无故逾期办理支付手续的，甲方应按逾期付款总额每日万分之五向乙方支付违约金。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乙方逾期完成合同或招标文件要求的，乙方应按逾期天数以每日合同总额千分之六向甲方支付违约金，由甲方从待付款中扣除。逾期超过约定日期10个工作日不能完成的，甲方可解除本合同。乙方因逾期完成或因其他违约行为导致甲方解除合同的，乙方应向甲方另行支付合同总值5%的违约金，若造成甲方损失超过违约金的，超出部分由乙方继续承担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3、人员到岗率（甲方提出需要核减的人数不计入到岗率计算基数）以甲方认可的乙方月考勤为依据。未全勤到岗的，根据缺勤人数按该单项服务板块（如综合、设施设备运维管理、餐饮、保洁、安保、会务、绿化）人员平均综合费用扣减，到岗率≥90%，扣减缺勤人数的服务费；到岗率＜90%部分，按该单项服务板块人员平均综合费用的2倍扣罚缺勤人数的服务费，直至解除合同；如因此造成甲方损失的，乙方还需另行承担损失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4、乙方不得擅自变更、中止或终止合同。乙方若需提前变更、中止或终止合同，必须提前30日向甲方提出书面申请，在征得甲方书面同意，并做好后续平稳对接等相关工作后乙方才可退场。若乙方未经甲方书面同意且未做好后续平稳对接等相关工作而变更、中止、终止合同，或存在擅自退场等违约行为的，甲方有权扣除乙方全部履约保证金(若未收取履约保证金的，则扣除合同总额的5%金额)；如因此造成甲方损失的，乙方还需另行承担损失赔偿责任；同时甲方有权将乙方的履约情况上报至相关部门，并纳入诚信系统黑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第六条</w:t>
      </w:r>
      <w:r>
        <w:rPr>
          <w:rFonts w:ascii="宋体" w:hAnsi="宋体" w:cs="Arial"/>
          <w:b/>
          <w:kern w:val="0"/>
        </w:rPr>
        <w:t>、不可抗力事件处理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hint="eastAsia" w:ascii="宋体" w:hAnsi="宋体" w:cs="Arial"/>
          <w:kern w:val="0"/>
        </w:rPr>
        <w:t>．</w:t>
      </w:r>
      <w:r>
        <w:rPr>
          <w:rFonts w:ascii="宋体" w:hAnsi="宋体" w:cs="Arial"/>
          <w:kern w:val="0"/>
        </w:rPr>
        <w:t>在合同有效期内，任何一方因不可抗力事件导致不能履行合同，则合同履行期可延长，其延长期与不可抗力影响期相同。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w:t>
      </w:r>
      <w:r>
        <w:rPr>
          <w:rFonts w:ascii="宋体" w:hAnsi="宋体" w:cs="Arial"/>
          <w:kern w:val="0"/>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3</w:t>
      </w:r>
      <w:r>
        <w:rPr>
          <w:rFonts w:hint="eastAsia" w:ascii="宋体" w:hAnsi="宋体" w:cs="Arial"/>
          <w:kern w:val="0"/>
        </w:rPr>
        <w:t>．</w:t>
      </w:r>
      <w:r>
        <w:rPr>
          <w:rFonts w:ascii="宋体" w:hAnsi="宋体" w:cs="Arial"/>
          <w:kern w:val="0"/>
        </w:rPr>
        <w:t>不可抗力事件延续120天以上，双方应通过友好协商，确定是否继续履行合同。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第七条</w:t>
      </w:r>
      <w:r>
        <w:rPr>
          <w:rFonts w:ascii="宋体" w:hAnsi="宋体" w:cs="Arial"/>
          <w:b/>
          <w:kern w:val="0"/>
        </w:rPr>
        <w:t>、诉讼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 xml:space="preserve"> 双方在执行合同中所发生的一切争议，应通过协商解决。如协商不成，可向</w:t>
      </w:r>
      <w:r>
        <w:rPr>
          <w:rFonts w:hint="eastAsia" w:ascii="宋体" w:hAnsi="宋体" w:cs="Arial"/>
          <w:kern w:val="0"/>
        </w:rPr>
        <w:t>甲方所在</w:t>
      </w:r>
      <w:r>
        <w:rPr>
          <w:rFonts w:ascii="宋体" w:hAnsi="宋体" w:cs="Arial"/>
          <w:kern w:val="0"/>
        </w:rPr>
        <w:t>地法院起诉。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第八条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1、合同经双方法定代表人或被授权人签字并加盖单位公章后生效。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2、合同执行中涉及采购资金和采购内容修改或补充的，须经财政部门审批，并签书面补充协议报政府部门备案，方可作为主合同不可分割的一部分。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3、本合同未尽事宜，遵照《中华人民共和国政府合同法》有关条文执行。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4、本合同一式</w:t>
      </w:r>
      <w:r>
        <w:rPr>
          <w:rFonts w:hint="eastAsia" w:ascii="宋体" w:hAnsi="宋体" w:cs="Arial"/>
          <w:kern w:val="0"/>
          <w:u w:val="single"/>
        </w:rPr>
        <w:t xml:space="preserve">   </w:t>
      </w:r>
      <w:r>
        <w:rPr>
          <w:rFonts w:hint="eastAsia" w:ascii="宋体" w:hAnsi="宋体" w:cs="Arial"/>
          <w:kern w:val="0"/>
        </w:rPr>
        <w:t>份，甲乙双方各执</w:t>
      </w:r>
      <w:r>
        <w:rPr>
          <w:rFonts w:hint="eastAsia" w:ascii="宋体" w:hAnsi="宋体" w:cs="Arial"/>
          <w:kern w:val="0"/>
          <w:u w:val="single"/>
        </w:rPr>
        <w:t xml:space="preserve">   </w:t>
      </w:r>
      <w:r>
        <w:rPr>
          <w:rFonts w:hint="eastAsia" w:ascii="宋体" w:hAnsi="宋体" w:cs="Arial"/>
          <w:kern w:val="0"/>
        </w:rPr>
        <w:t>份，</w:t>
      </w:r>
      <w:r>
        <w:rPr>
          <w:rFonts w:hint="eastAsia" w:ascii="宋体" w:hAnsi="宋体" w:cs="Arial"/>
          <w:kern w:val="0"/>
          <w:u w:val="single"/>
        </w:rPr>
        <w:t xml:space="preserve">   </w:t>
      </w:r>
      <w:r>
        <w:rPr>
          <w:rFonts w:hint="eastAsia" w:ascii="宋体" w:hAnsi="宋体" w:cs="Arial"/>
          <w:kern w:val="0"/>
        </w:rPr>
        <w:t>份报送政府采购监督管理部门备案，</w:t>
      </w:r>
      <w:r>
        <w:rPr>
          <w:rFonts w:hint="eastAsia" w:ascii="宋体" w:hAnsi="宋体" w:cs="Arial"/>
          <w:kern w:val="0"/>
          <w:u w:val="single"/>
        </w:rPr>
        <w:t xml:space="preserve"> 一 </w:t>
      </w:r>
      <w:r>
        <w:rPr>
          <w:rFonts w:hint="eastAsia" w:ascii="宋体" w:hAnsi="宋体" w:cs="Arial"/>
          <w:kern w:val="0"/>
        </w:rPr>
        <w:t>份留嘉兴市公共资源交易中心备查。（若执行政采贷，另加二份）</w:t>
      </w:r>
    </w:p>
    <w:p>
      <w:pPr>
        <w:pStyle w:val="2"/>
        <w:ind w:left="480" w:firstLine="404"/>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 xml:space="preserve">甲方：                             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 xml:space="preserve">地址：                             地址：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法定代表人或被授权人：             法定代表人或被授权人：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签订地点：                  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合同鉴证方：嘉兴市公共资源交易中心（政府采购）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 xml:space="preserve">项目负责人：  </w:t>
      </w:r>
      <w:r>
        <w:rPr>
          <w:rFonts w:ascii="宋体" w:hAnsi="宋体" w:cs="Arial"/>
          <w:kern w:val="0"/>
        </w:rPr>
        <w:t xml:space="preserve">        </w:t>
      </w:r>
      <w:r>
        <w:rPr>
          <w:rFonts w:hint="eastAsia" w:ascii="宋体" w:hAnsi="宋体" w:cs="Arial"/>
          <w:kern w:val="0"/>
        </w:rPr>
        <w:t>鉴证日期：年 月 日</w:t>
      </w:r>
    </w:p>
    <w:p>
      <w:pPr>
        <w:pStyle w:val="13"/>
        <w:snapToGrid w:val="0"/>
        <w:spacing w:beforeLines="0" w:afterLines="0" w:line="480" w:lineRule="exact"/>
        <w:ind w:firstLine="480" w:firstLineChars="200"/>
        <w:rPr>
          <w:rFonts w:hint="eastAsia" w:hAnsi="宋体" w:cs="宋体"/>
        </w:rPr>
      </w:pPr>
    </w:p>
    <w:p>
      <w:pPr>
        <w:rPr>
          <w:rFonts w:hint="eastAsia"/>
        </w:rPr>
      </w:pPr>
    </w:p>
    <w:p>
      <w:pPr>
        <w:jc w:val="left"/>
        <w:rPr>
          <w:rFonts w:hint="eastAsia"/>
        </w:rPr>
      </w:pPr>
    </w:p>
    <w:p>
      <w:pPr>
        <w:jc w:val="left"/>
        <w:rPr>
          <w:rFonts w:hint="eastAsia" w:ascii="宋体" w:hAnsi="宋体"/>
        </w:rPr>
      </w:pPr>
      <w:r>
        <w:rPr>
          <w:rFonts w:hint="eastAsia"/>
        </w:rPr>
        <w:t>附件：</w:t>
      </w:r>
    </w:p>
    <w:p>
      <w:pPr>
        <w:spacing w:before="120" w:beforeLines="50" w:line="360" w:lineRule="auto"/>
        <w:jc w:val="center"/>
        <w:rPr>
          <w:rFonts w:ascii="宋体" w:hAnsi="宋体"/>
          <w:b/>
        </w:rPr>
      </w:pPr>
      <w:r>
        <w:rPr>
          <w:rFonts w:hint="eastAsia" w:ascii="宋体" w:hAnsi="宋体"/>
          <w:b/>
        </w:rPr>
        <w:t>中南大厦（含质监大院）物业及餐饮服务委托管理月度（年度）考核办法表</w:t>
      </w:r>
    </w:p>
    <w:p>
      <w:pPr>
        <w:tabs>
          <w:tab w:val="left" w:pos="10528"/>
        </w:tabs>
        <w:spacing w:after="120" w:afterLines="50" w:line="360" w:lineRule="auto"/>
        <w:ind w:firstLine="118" w:firstLineChars="49"/>
        <w:jc w:val="left"/>
        <w:rPr>
          <w:rFonts w:ascii="宋体" w:hAnsi="宋体"/>
          <w:b/>
          <w:szCs w:val="15"/>
        </w:rPr>
      </w:pPr>
      <w:r>
        <w:rPr>
          <w:rFonts w:hint="eastAsia" w:ascii="宋体" w:hAnsi="宋体"/>
          <w:b/>
          <w:szCs w:val="15"/>
        </w:rPr>
        <w:t xml:space="preserve">                                        考评时间：</w:t>
      </w:r>
      <w:r>
        <w:rPr>
          <w:rFonts w:hint="eastAsia" w:ascii="宋体" w:hAnsi="宋体"/>
          <w:b/>
          <w:szCs w:val="15"/>
          <w:u w:val="single"/>
        </w:rPr>
        <w:t xml:space="preserve">　  </w:t>
      </w:r>
      <w:r>
        <w:rPr>
          <w:rFonts w:hint="eastAsia" w:ascii="宋体" w:hAnsi="宋体"/>
          <w:b/>
          <w:szCs w:val="15"/>
        </w:rPr>
        <w:t>年</w:t>
      </w:r>
      <w:r>
        <w:rPr>
          <w:rFonts w:hint="eastAsia" w:ascii="宋体" w:hAnsi="宋体"/>
          <w:b/>
          <w:szCs w:val="15"/>
          <w:u w:val="single"/>
        </w:rPr>
        <w:t xml:space="preserve">　 </w:t>
      </w:r>
      <w:r>
        <w:rPr>
          <w:rFonts w:hint="eastAsia" w:ascii="宋体" w:hAnsi="宋体"/>
          <w:b/>
          <w:szCs w:val="15"/>
        </w:rPr>
        <w:t>月</w:t>
      </w:r>
      <w:r>
        <w:rPr>
          <w:rFonts w:hint="eastAsia" w:ascii="宋体" w:hAnsi="宋体"/>
          <w:b/>
          <w:szCs w:val="15"/>
          <w:u w:val="single"/>
        </w:rPr>
        <w:t xml:space="preserve">　  </w:t>
      </w:r>
      <w:r>
        <w:rPr>
          <w:rFonts w:hint="eastAsia" w:ascii="宋体" w:hAnsi="宋体"/>
          <w:b/>
          <w:szCs w:val="15"/>
        </w:rPr>
        <w:t>日</w:t>
      </w:r>
    </w:p>
    <w:tbl>
      <w:tblPr>
        <w:tblStyle w:val="22"/>
        <w:tblW w:w="9498" w:type="dxa"/>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2884"/>
        <w:gridCol w:w="1653"/>
        <w:gridCol w:w="1842"/>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类　型</w:t>
            </w:r>
          </w:p>
        </w:tc>
        <w:tc>
          <w:tcPr>
            <w:tcW w:w="288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考评标准</w:t>
            </w:r>
          </w:p>
        </w:tc>
        <w:tc>
          <w:tcPr>
            <w:tcW w:w="1653"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分值</w:t>
            </w:r>
          </w:p>
        </w:tc>
        <w:tc>
          <w:tcPr>
            <w:tcW w:w="1842"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考评情况</w:t>
            </w:r>
          </w:p>
        </w:tc>
        <w:tc>
          <w:tcPr>
            <w:tcW w:w="993"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得分</w:t>
            </w:r>
          </w:p>
        </w:tc>
        <w:tc>
          <w:tcPr>
            <w:tcW w:w="992"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通用条款（40分）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认真遵守各项行政管理制度,如出现违反工作纪律和制度，给大院文明形象造成一定负面影响的，视情节按次扣</w:t>
            </w:r>
            <w:r>
              <w:rPr>
                <w:rFonts w:ascii="宋体" w:hAnsi="宋体"/>
                <w:kern w:val="0"/>
                <w:sz w:val="18"/>
                <w:szCs w:val="18"/>
              </w:rPr>
              <w:t>2</w:t>
            </w:r>
            <w:r>
              <w:rPr>
                <w:rFonts w:hint="eastAsia" w:ascii="宋体" w:hAnsi="宋体"/>
                <w:kern w:val="0"/>
                <w:sz w:val="18"/>
                <w:szCs w:val="18"/>
              </w:rPr>
              <w:t>－5分，扣完为止。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宋体" w:hAnsi="宋体"/>
                <w:b/>
                <w:bCs/>
                <w:kern w:val="0"/>
                <w:sz w:val="18"/>
                <w:szCs w:val="18"/>
              </w:rPr>
            </w:pPr>
          </w:p>
        </w:tc>
        <w:tc>
          <w:tcPr>
            <w:tcW w:w="2884" w:type="dxa"/>
            <w:noWrap w:val="0"/>
            <w:vAlign w:val="center"/>
          </w:tcPr>
          <w:p>
            <w:pPr>
              <w:widowControl/>
              <w:rPr>
                <w:rFonts w:hint="eastAsia" w:ascii="宋体" w:hAnsi="宋体"/>
                <w:kern w:val="0"/>
                <w:sz w:val="18"/>
                <w:szCs w:val="18"/>
                <w:lang w:val="zh-CN"/>
              </w:rPr>
            </w:pPr>
            <w:r>
              <w:rPr>
                <w:rFonts w:hint="eastAsia" w:ascii="宋体" w:hAnsi="宋体"/>
                <w:kern w:val="0"/>
                <w:sz w:val="18"/>
                <w:szCs w:val="18"/>
              </w:rPr>
              <w:t>员工</w:t>
            </w:r>
            <w:r>
              <w:rPr>
                <w:rFonts w:hint="eastAsia" w:ascii="宋体" w:hAnsi="宋体"/>
                <w:kern w:val="0"/>
                <w:sz w:val="18"/>
                <w:szCs w:val="18"/>
                <w:lang w:val="zh-CN"/>
              </w:rPr>
              <w:t>仪表着装</w:t>
            </w:r>
            <w:r>
              <w:rPr>
                <w:rFonts w:hint="eastAsia" w:ascii="宋体" w:hAnsi="宋体"/>
                <w:kern w:val="0"/>
                <w:sz w:val="18"/>
                <w:szCs w:val="18"/>
              </w:rPr>
              <w:t>规范庄重，</w:t>
            </w:r>
            <w:r>
              <w:rPr>
                <w:rFonts w:hint="eastAsia" w:ascii="宋体" w:hAnsi="宋体"/>
                <w:kern w:val="0"/>
                <w:sz w:val="18"/>
                <w:szCs w:val="18"/>
                <w:lang w:val="zh-CN"/>
              </w:rPr>
              <w:t>男同志不留胡须、长发，女同志不施浓妆、不染反差强烈的异色头发。工作时间，</w:t>
            </w:r>
            <w:r>
              <w:rPr>
                <w:rFonts w:hint="eastAsia" w:ascii="宋体" w:hAnsi="宋体"/>
                <w:kern w:val="0"/>
                <w:sz w:val="18"/>
                <w:szCs w:val="18"/>
              </w:rPr>
              <w:t>统一着工</w:t>
            </w:r>
            <w:r>
              <w:rPr>
                <w:rFonts w:hint="eastAsia" w:ascii="宋体" w:hAnsi="宋体"/>
                <w:kern w:val="0"/>
                <w:sz w:val="18"/>
                <w:szCs w:val="18"/>
                <w:lang w:val="zh-CN"/>
              </w:rPr>
              <w:t>装、佩戴</w:t>
            </w:r>
            <w:r>
              <w:rPr>
                <w:rFonts w:hint="eastAsia" w:ascii="宋体" w:hAnsi="宋体"/>
                <w:kern w:val="0"/>
                <w:sz w:val="18"/>
                <w:szCs w:val="18"/>
              </w:rPr>
              <w:t>工号</w:t>
            </w:r>
            <w:r>
              <w:rPr>
                <w:rFonts w:hint="eastAsia" w:ascii="宋体" w:hAnsi="宋体"/>
                <w:kern w:val="0"/>
                <w:sz w:val="18"/>
                <w:szCs w:val="18"/>
                <w:lang w:val="zh-CN"/>
              </w:rPr>
              <w:t>上岗。</w:t>
            </w:r>
          </w:p>
          <w:p>
            <w:pPr>
              <w:widowControl/>
              <w:rPr>
                <w:rFonts w:ascii="宋体" w:hAnsi="宋体"/>
                <w:kern w:val="0"/>
                <w:sz w:val="18"/>
                <w:szCs w:val="18"/>
              </w:rPr>
            </w:pPr>
            <w:r>
              <w:rPr>
                <w:rFonts w:hint="eastAsia" w:ascii="宋体" w:hAnsi="宋体"/>
                <w:kern w:val="0"/>
                <w:sz w:val="18"/>
                <w:szCs w:val="18"/>
                <w:lang w:val="zh-CN"/>
              </w:rPr>
              <w:t>不得混穿</w:t>
            </w:r>
            <w:r>
              <w:rPr>
                <w:rFonts w:hint="eastAsia" w:ascii="宋体" w:hAnsi="宋体"/>
                <w:kern w:val="0"/>
                <w:sz w:val="18"/>
                <w:szCs w:val="18"/>
              </w:rPr>
              <w:t>并</w:t>
            </w:r>
            <w:r>
              <w:rPr>
                <w:rFonts w:hint="eastAsia" w:ascii="宋体" w:hAnsi="宋体"/>
                <w:kern w:val="0"/>
                <w:sz w:val="18"/>
                <w:szCs w:val="18"/>
                <w:lang w:val="zh-CN"/>
              </w:rPr>
              <w:t>保持</w:t>
            </w:r>
            <w:r>
              <w:rPr>
                <w:rFonts w:hint="eastAsia" w:ascii="宋体" w:hAnsi="宋体"/>
                <w:kern w:val="0"/>
                <w:sz w:val="18"/>
                <w:szCs w:val="18"/>
              </w:rPr>
              <w:t>仪</w:t>
            </w:r>
            <w:r>
              <w:rPr>
                <w:rFonts w:hint="eastAsia" w:ascii="宋体" w:hAnsi="宋体"/>
                <w:kern w:val="0"/>
                <w:sz w:val="18"/>
                <w:szCs w:val="18"/>
                <w:lang w:val="zh-CN"/>
              </w:rPr>
              <w:t>容</w:t>
            </w:r>
            <w:r>
              <w:rPr>
                <w:rFonts w:hint="eastAsia" w:ascii="宋体" w:hAnsi="宋体"/>
                <w:kern w:val="0"/>
                <w:sz w:val="18"/>
                <w:szCs w:val="18"/>
              </w:rPr>
              <w:t>仪表</w:t>
            </w:r>
            <w:r>
              <w:rPr>
                <w:rFonts w:hint="eastAsia" w:ascii="宋体" w:hAnsi="宋体"/>
                <w:kern w:val="0"/>
                <w:sz w:val="18"/>
                <w:szCs w:val="18"/>
                <w:lang w:val="zh-CN"/>
              </w:rPr>
              <w:t>整洁规范。</w:t>
            </w:r>
            <w:r>
              <w:rPr>
                <w:rFonts w:hint="eastAsia" w:ascii="宋体" w:hAnsi="宋体"/>
                <w:kern w:val="0"/>
                <w:sz w:val="18"/>
                <w:szCs w:val="18"/>
              </w:rPr>
              <w:t>如发现违反以上规定情形，按次扣</w:t>
            </w:r>
            <w:r>
              <w:rPr>
                <w:rFonts w:ascii="宋体" w:hAnsi="宋体"/>
                <w:kern w:val="0"/>
                <w:sz w:val="18"/>
                <w:szCs w:val="18"/>
              </w:rPr>
              <w:t>1</w:t>
            </w:r>
            <w:r>
              <w:rPr>
                <w:rFonts w:hint="eastAsia" w:ascii="宋体" w:hAnsi="宋体"/>
                <w:kern w:val="0"/>
                <w:sz w:val="18"/>
                <w:szCs w:val="18"/>
              </w:rPr>
              <w:t>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服务工作期间要求在岗在位，无故出现脱岗、旷工、睡岗等考勤纪律的情形，按次扣</w:t>
            </w:r>
            <w:r>
              <w:rPr>
                <w:rFonts w:ascii="宋体" w:hAnsi="宋体"/>
                <w:kern w:val="0"/>
                <w:sz w:val="18"/>
                <w:szCs w:val="18"/>
              </w:rPr>
              <w:t>1</w:t>
            </w:r>
            <w:r>
              <w:rPr>
                <w:rFonts w:hint="eastAsia" w:ascii="宋体" w:hAnsi="宋体"/>
                <w:kern w:val="0"/>
                <w:sz w:val="18"/>
                <w:szCs w:val="18"/>
              </w:rPr>
              <w:t>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等线" w:hAnsi="等线" w:eastAsia="等线"/>
                <w:kern w:val="0"/>
                <w:sz w:val="18"/>
                <w:szCs w:val="18"/>
              </w:rPr>
            </w:pPr>
          </w:p>
        </w:tc>
        <w:tc>
          <w:tcPr>
            <w:tcW w:w="2884" w:type="dxa"/>
            <w:noWrap w:val="0"/>
            <w:vAlign w:val="top"/>
          </w:tcPr>
          <w:p>
            <w:pPr>
              <w:widowControl/>
              <w:jc w:val="left"/>
              <w:rPr>
                <w:rFonts w:ascii="宋体" w:hAnsi="宋体"/>
                <w:kern w:val="0"/>
                <w:sz w:val="18"/>
                <w:szCs w:val="18"/>
              </w:rPr>
            </w:pPr>
            <w:r>
              <w:rPr>
                <w:rFonts w:hint="eastAsia" w:ascii="宋体" w:hAnsi="宋体"/>
                <w:kern w:val="0"/>
                <w:sz w:val="18"/>
                <w:szCs w:val="18"/>
              </w:rPr>
              <w:t>服务期间使用文明规范用语,如因服务态度生硬或服务质量问题造成有效投诉的，按次扣1分，扣完为止。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服从采购人方合理工作安排,积极配合并完成交办的各项工作任务。如不主动配合或无故拖延，对管理工作造成负面影响的，按次扣1分，扣完为止。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干部职工后勤服务满意度应达到90%及以上，单项服务满意度达到85%及以上。低于目标满意度1个百分点扣1分，扣完为止。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日常服务被市级相关部门在暗访、抽查或检查中发现实质性问题通报批评，并造成一定负面影响和不良后果的，按次扣2分。扣完为止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所配备相关人员均持健康证，相关专业技术人员要求配证并持证上岗。若出现无证上岗，按人每次扣1分，扣完为止。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保洁（7分）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做好职责范围内区域及所属设施设备的清洁保洁（预防性消毒消杀）。如发未按保洁地方标准执行的及预防性消毒消杀盲区，将视情节按次扣1分，扣完为止。未按照疫情防控相关要求执行的，每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7</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tcBorders>
              <w:top w:val="single" w:color="auto" w:sz="4" w:space="0"/>
            </w:tcBorders>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工程维修</w:t>
            </w:r>
          </w:p>
          <w:p>
            <w:pPr>
              <w:widowControl/>
              <w:jc w:val="center"/>
              <w:rPr>
                <w:rFonts w:ascii="宋体" w:hAnsi="宋体"/>
                <w:b/>
                <w:bCs/>
                <w:kern w:val="0"/>
                <w:sz w:val="18"/>
                <w:szCs w:val="18"/>
              </w:rPr>
            </w:pPr>
            <w:r>
              <w:rPr>
                <w:rFonts w:hint="eastAsia" w:ascii="宋体" w:hAnsi="宋体"/>
                <w:b/>
                <w:bCs/>
                <w:kern w:val="0"/>
                <w:sz w:val="18"/>
                <w:szCs w:val="18"/>
              </w:rPr>
              <w:t>（7分）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小型工程维修改造监督管理质量优等、手续齐全、工期按合同落实；房屋日常维护保养及时、维保材料和工具妥善保管合理使用，库存合理无浪费。如出现问题，按项次扣1分，扣完为止。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宋体" w:hAnsi="宋体"/>
                <w:b/>
                <w:bCs/>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及时排查水电气使用情况，防止漏水漏电漏气，未按要求执行的，每次扣1分，扣完为止。节能降耗控制节约使用水电，每超出2年平均值一个百分点扣0.5分，扣完为止。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4</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jc w:val="left"/>
              <w:rPr>
                <w:rFonts w:hint="eastAsia" w:ascii="等线" w:hAnsi="等线" w:eastAsia="等线"/>
                <w:kern w:val="0"/>
                <w:sz w:val="18"/>
                <w:szCs w:val="18"/>
              </w:rPr>
            </w:pPr>
            <w:r>
              <w:rPr>
                <w:rFonts w:hint="eastAsia" w:ascii="等线" w:hAnsi="等线" w:eastAsia="等线"/>
                <w:b/>
                <w:bCs/>
                <w:kern w:val="0"/>
                <w:sz w:val="18"/>
                <w:szCs w:val="18"/>
              </w:rPr>
              <w:t>绿化</w:t>
            </w:r>
            <w:r>
              <w:rPr>
                <w:rFonts w:hint="eastAsia" w:ascii="宋体" w:hAnsi="宋体"/>
                <w:b/>
                <w:bCs/>
                <w:kern w:val="0"/>
                <w:sz w:val="18"/>
                <w:szCs w:val="18"/>
              </w:rPr>
              <w:t>（3分）</w:t>
            </w:r>
          </w:p>
        </w:tc>
        <w:tc>
          <w:tcPr>
            <w:tcW w:w="2884" w:type="dxa"/>
            <w:tcBorders>
              <w:bottom w:val="single" w:color="auto" w:sz="4" w:space="0"/>
            </w:tcBorders>
            <w:noWrap w:val="0"/>
            <w:vAlign w:val="center"/>
          </w:tcPr>
          <w:p>
            <w:pPr>
              <w:widowControl/>
              <w:rPr>
                <w:rFonts w:ascii="宋体" w:hAnsi="宋体"/>
                <w:kern w:val="0"/>
                <w:sz w:val="18"/>
                <w:szCs w:val="18"/>
              </w:rPr>
            </w:pPr>
            <w:r>
              <w:rPr>
                <w:rFonts w:hint="eastAsia" w:ascii="宋体" w:hAnsi="宋体"/>
                <w:kern w:val="0"/>
                <w:sz w:val="18"/>
                <w:szCs w:val="18"/>
              </w:rPr>
              <w:t xml:space="preserve">院内环境整体协调，养护规范，除虫、草、修剪及时，协调室内花草更换及时无枯萎。未按要求落实，按项次扣1分，扣完为止。  </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tcBorders>
              <w:top w:val="single" w:color="auto" w:sz="4" w:space="0"/>
            </w:tcBorders>
            <w:noWrap w:val="0"/>
            <w:vAlign w:val="center"/>
          </w:tcPr>
          <w:p>
            <w:pPr>
              <w:jc w:val="left"/>
              <w:rPr>
                <w:rFonts w:ascii="等线" w:hAnsi="等线" w:eastAsia="等线"/>
                <w:kern w:val="0"/>
                <w:sz w:val="18"/>
                <w:szCs w:val="18"/>
              </w:rPr>
            </w:pPr>
            <w:r>
              <w:rPr>
                <w:rFonts w:hint="eastAsia" w:ascii="宋体" w:hAnsi="宋体"/>
                <w:b/>
                <w:bCs/>
                <w:kern w:val="0"/>
                <w:sz w:val="18"/>
                <w:szCs w:val="18"/>
              </w:rPr>
              <w:t>安全保卫（10分）</w:t>
            </w:r>
          </w:p>
        </w:tc>
        <w:tc>
          <w:tcPr>
            <w:tcW w:w="2884" w:type="dxa"/>
            <w:tcBorders>
              <w:top w:val="single" w:color="auto" w:sz="4" w:space="0"/>
            </w:tcBorders>
            <w:noWrap w:val="0"/>
            <w:vAlign w:val="center"/>
          </w:tcPr>
          <w:p>
            <w:pPr>
              <w:widowControl/>
              <w:rPr>
                <w:rFonts w:ascii="宋体" w:hAnsi="宋体"/>
                <w:kern w:val="0"/>
                <w:sz w:val="18"/>
                <w:szCs w:val="18"/>
              </w:rPr>
            </w:pPr>
            <w:r>
              <w:rPr>
                <w:rFonts w:hint="eastAsia" w:ascii="宋体" w:hAnsi="宋体"/>
                <w:kern w:val="0"/>
                <w:sz w:val="18"/>
                <w:szCs w:val="18"/>
              </w:rPr>
              <w:t>严格按照嘉兴市消防安全重点单位标准落实工作.每项扣0.5分，扣完为止。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tcBorders>
              <w:bottom w:val="single" w:color="auto" w:sz="4" w:space="0"/>
            </w:tcBorders>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按照要求落实安保工作，做好来访人员盘查及登记，保证校园安全；及时组织演练、训练及修改预案；及时清理监控遮蔽物，加强监控盲区巡逻。每项扣1分扣完为止。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tcBorders>
              <w:top w:val="single" w:color="auto" w:sz="4" w:space="0"/>
              <w:bottom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餐饮服务（10分）</w:t>
            </w:r>
          </w:p>
        </w:tc>
        <w:tc>
          <w:tcPr>
            <w:tcW w:w="2884" w:type="dxa"/>
            <w:noWrap w:val="0"/>
            <w:vAlign w:val="center"/>
          </w:tcPr>
          <w:p>
            <w:pPr>
              <w:widowControl/>
              <w:rPr>
                <w:rFonts w:hint="eastAsia" w:ascii="宋体" w:hAnsi="宋体"/>
                <w:kern w:val="0"/>
                <w:sz w:val="18"/>
                <w:szCs w:val="18"/>
              </w:rPr>
            </w:pPr>
            <w:r>
              <w:rPr>
                <w:rFonts w:hint="eastAsia" w:ascii="宋体" w:hAnsi="宋体"/>
                <w:kern w:val="0"/>
                <w:sz w:val="18"/>
                <w:szCs w:val="18"/>
              </w:rPr>
              <w:t>做好“文明用餐、光盘行动”等常态化宣传及提示；控制用餐成本，如若超规定范围，每低一个百分点扣0.2分，扣完为止。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4</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tcBorders>
              <w:top w:val="single" w:color="auto" w:sz="4" w:space="0"/>
              <w:bottom w:val="single" w:color="auto" w:sz="4" w:space="0"/>
            </w:tcBorders>
            <w:noWrap w:val="0"/>
            <w:vAlign w:val="center"/>
          </w:tcPr>
          <w:p>
            <w:pPr>
              <w:jc w:val="left"/>
              <w:rPr>
                <w:rFonts w:ascii="宋体" w:hAnsi="宋体"/>
                <w:b/>
                <w:bCs/>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严格食材采购、验收流程及规定，每周荤素搭配合理制定食谱。每次扣1分扣完为止。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tcBorders>
              <w:top w:val="single" w:color="auto" w:sz="4" w:space="0"/>
              <w:bottom w:val="single" w:color="auto" w:sz="4" w:space="0"/>
            </w:tcBorders>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hint="eastAsia" w:ascii="宋体" w:hAnsi="宋体"/>
                <w:kern w:val="0"/>
                <w:sz w:val="18"/>
                <w:szCs w:val="18"/>
              </w:rPr>
            </w:pPr>
            <w:r>
              <w:rPr>
                <w:rFonts w:hint="eastAsia" w:ascii="宋体" w:hAnsi="宋体"/>
                <w:kern w:val="0"/>
                <w:sz w:val="18"/>
                <w:szCs w:val="18"/>
              </w:rPr>
              <w:t>仓库物品需准确登记，做到账账相符、账实相符。对仓库盘点抽查时，如出现漏记、错记、未及时登记或账实不符的，每次扣1分，扣完为止。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top w:val="single" w:color="auto" w:sz="4" w:space="0"/>
              <w:bottom w:val="single" w:color="auto" w:sz="4" w:space="0"/>
            </w:tcBorders>
            <w:noWrap w:val="0"/>
            <w:vAlign w:val="center"/>
          </w:tcPr>
          <w:p>
            <w:pPr>
              <w:widowControl/>
              <w:jc w:val="left"/>
              <w:rPr>
                <w:rFonts w:hint="eastAsia" w:ascii="宋体" w:hAnsi="宋体"/>
                <w:b/>
                <w:bCs/>
                <w:kern w:val="0"/>
                <w:sz w:val="18"/>
                <w:szCs w:val="18"/>
              </w:rPr>
            </w:pPr>
            <w:r>
              <w:rPr>
                <w:rFonts w:hint="eastAsia" w:ascii="宋体" w:hAnsi="宋体"/>
                <w:b/>
                <w:bCs/>
                <w:kern w:val="0"/>
                <w:sz w:val="18"/>
                <w:szCs w:val="18"/>
              </w:rPr>
              <w:t>会议服务</w:t>
            </w:r>
          </w:p>
          <w:p>
            <w:pPr>
              <w:widowControl/>
              <w:jc w:val="left"/>
              <w:rPr>
                <w:rFonts w:ascii="等线" w:hAnsi="等线" w:eastAsia="等线"/>
                <w:kern w:val="0"/>
                <w:sz w:val="18"/>
                <w:szCs w:val="18"/>
              </w:rPr>
            </w:pPr>
            <w:r>
              <w:rPr>
                <w:rFonts w:hint="eastAsia" w:ascii="宋体" w:hAnsi="宋体"/>
                <w:b/>
                <w:bCs/>
                <w:kern w:val="0"/>
                <w:sz w:val="18"/>
                <w:szCs w:val="18"/>
              </w:rPr>
              <w:t>（3分）</w:t>
            </w:r>
          </w:p>
        </w:tc>
        <w:tc>
          <w:tcPr>
            <w:tcW w:w="2884" w:type="dxa"/>
            <w:noWrap w:val="0"/>
            <w:vAlign w:val="center"/>
          </w:tcPr>
          <w:p>
            <w:pPr>
              <w:widowControl/>
              <w:rPr>
                <w:rFonts w:hint="eastAsia" w:ascii="宋体" w:hAnsi="宋体"/>
                <w:kern w:val="0"/>
                <w:sz w:val="18"/>
                <w:szCs w:val="18"/>
              </w:rPr>
            </w:pPr>
            <w:r>
              <w:rPr>
                <w:rFonts w:hint="eastAsia" w:ascii="宋体" w:hAnsi="宋体"/>
                <w:kern w:val="0"/>
                <w:sz w:val="18"/>
                <w:szCs w:val="18"/>
              </w:rPr>
              <w:t>对会(课)前、会(课)后进行定期检查，保证会议期间设备正常运行，设备出现故障时，及时协调解决。会议（培训）各环节出现衔接不畅对会议（培训）造成不良影响和后果的，视情形按次扣1-3分，扣完为止。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3</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举报投诉（10分）</w:t>
            </w:r>
          </w:p>
        </w:tc>
        <w:tc>
          <w:tcPr>
            <w:tcW w:w="2884" w:type="dxa"/>
            <w:tcBorders>
              <w:top w:val="single" w:color="auto"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有举报、投诉、曝光、市长电话等且经查后情况属实的，或造成不良影响和后果的，视情形按次扣1-5分，扣完为止。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其他</w:t>
            </w:r>
          </w:p>
          <w:p>
            <w:pPr>
              <w:widowControl/>
              <w:jc w:val="center"/>
              <w:rPr>
                <w:rFonts w:ascii="宋体" w:hAnsi="宋体"/>
                <w:b/>
                <w:bCs/>
                <w:kern w:val="0"/>
                <w:sz w:val="18"/>
                <w:szCs w:val="18"/>
              </w:rPr>
            </w:pPr>
            <w:r>
              <w:rPr>
                <w:rFonts w:hint="eastAsia" w:ascii="宋体" w:hAnsi="宋体"/>
                <w:b/>
                <w:bCs/>
                <w:kern w:val="0"/>
                <w:sz w:val="18"/>
                <w:szCs w:val="18"/>
              </w:rPr>
              <w:t>（10分）</w:t>
            </w:r>
          </w:p>
        </w:tc>
        <w:tc>
          <w:tcPr>
            <w:tcW w:w="2884" w:type="dxa"/>
            <w:tcBorders>
              <w:top w:val="single" w:color="auto"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考评人认为需要扣分的项目</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1134" w:type="dxa"/>
            <w:tcBorders>
              <w:top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合计得分</w:t>
            </w:r>
          </w:p>
        </w:tc>
        <w:tc>
          <w:tcPr>
            <w:tcW w:w="7372" w:type="dxa"/>
            <w:gridSpan w:val="4"/>
            <w:noWrap w:val="0"/>
            <w:vAlign w:val="center"/>
          </w:tcPr>
          <w:p>
            <w:pPr>
              <w:widowControl/>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noWrap w:val="0"/>
            <w:vAlign w:val="center"/>
          </w:tcPr>
          <w:p>
            <w:pPr>
              <w:widowControl/>
              <w:jc w:val="center"/>
              <w:rPr>
                <w:rFonts w:ascii="宋体" w:hAnsi="宋体"/>
                <w:b/>
                <w:bCs/>
                <w:kern w:val="0"/>
                <w:sz w:val="18"/>
                <w:szCs w:val="18"/>
              </w:rPr>
            </w:pPr>
            <w:r>
              <w:rPr>
                <w:rFonts w:hint="eastAsia" w:ascii="宋体" w:hAnsi="宋体"/>
                <w:b/>
                <w:bCs/>
                <w:kern w:val="0"/>
                <w:sz w:val="18"/>
                <w:szCs w:val="18"/>
              </w:rPr>
              <w:t>特殊条款</w:t>
            </w:r>
          </w:p>
        </w:tc>
        <w:tc>
          <w:tcPr>
            <w:tcW w:w="7372" w:type="dxa"/>
            <w:gridSpan w:val="4"/>
            <w:noWrap w:val="0"/>
            <w:vAlign w:val="center"/>
          </w:tcPr>
          <w:p>
            <w:pPr>
              <w:widowControl/>
              <w:jc w:val="left"/>
              <w:rPr>
                <w:rFonts w:ascii="宋体" w:hAnsi="宋体"/>
                <w:kern w:val="0"/>
                <w:sz w:val="18"/>
                <w:szCs w:val="18"/>
              </w:rPr>
            </w:pPr>
            <w:r>
              <w:rPr>
                <w:rFonts w:hint="eastAsia" w:ascii="宋体" w:hAnsi="宋体"/>
                <w:kern w:val="0"/>
                <w:sz w:val="18"/>
                <w:szCs w:val="18"/>
              </w:rPr>
              <w:t>被省、市、区相关部门检查发现各类安全隐患问题并被通报批评，将在当月考核结果的基础上自动下降一个评分等级。</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trPr>
        <w:tc>
          <w:tcPr>
            <w:tcW w:w="1134" w:type="dxa"/>
            <w:vMerge w:val="continue"/>
            <w:noWrap w:val="0"/>
            <w:vAlign w:val="center"/>
          </w:tcPr>
          <w:p>
            <w:pPr>
              <w:widowControl/>
              <w:jc w:val="left"/>
              <w:rPr>
                <w:rFonts w:ascii="宋体" w:hAnsi="宋体"/>
                <w:b/>
                <w:bCs/>
                <w:kern w:val="0"/>
                <w:sz w:val="18"/>
                <w:szCs w:val="18"/>
              </w:rPr>
            </w:pPr>
          </w:p>
        </w:tc>
        <w:tc>
          <w:tcPr>
            <w:tcW w:w="7372" w:type="dxa"/>
            <w:gridSpan w:val="4"/>
            <w:noWrap w:val="0"/>
            <w:vAlign w:val="center"/>
          </w:tcPr>
          <w:p>
            <w:pPr>
              <w:widowControl/>
              <w:jc w:val="left"/>
              <w:rPr>
                <w:rFonts w:ascii="宋体" w:hAnsi="宋体"/>
                <w:kern w:val="0"/>
                <w:sz w:val="18"/>
                <w:szCs w:val="18"/>
              </w:rPr>
            </w:pPr>
            <w:r>
              <w:rPr>
                <w:rFonts w:hint="eastAsia" w:ascii="宋体" w:hAnsi="宋体"/>
                <w:kern w:val="0"/>
                <w:sz w:val="18"/>
                <w:szCs w:val="18"/>
              </w:rPr>
              <w:t>出现重大投诉及重大安全责任事故（经核实确属中标供应商管理责任）的情况，将当月评分等级为不合格，并承担全部责任。</w:t>
            </w:r>
          </w:p>
        </w:tc>
        <w:tc>
          <w:tcPr>
            <w:tcW w:w="99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考评人</w:t>
            </w:r>
          </w:p>
        </w:tc>
        <w:tc>
          <w:tcPr>
            <w:tcW w:w="7372" w:type="dxa"/>
            <w:gridSpan w:val="4"/>
            <w:noWrap w:val="0"/>
            <w:vAlign w:val="center"/>
          </w:tcPr>
          <w:p>
            <w:pPr>
              <w:widowControl/>
              <w:jc w:val="center"/>
              <w:rPr>
                <w:rFonts w:ascii="宋体" w:hAnsi="宋体"/>
                <w:b/>
                <w:bCs/>
                <w:kern w:val="0"/>
                <w:sz w:val="18"/>
                <w:szCs w:val="18"/>
              </w:rPr>
            </w:pPr>
            <w:r>
              <w:rPr>
                <w:rFonts w:hint="eastAsia" w:ascii="宋体" w:hAnsi="宋体"/>
                <w:b/>
                <w:bCs/>
                <w:kern w:val="0"/>
                <w:sz w:val="18"/>
                <w:szCs w:val="18"/>
              </w:rPr>
              <w:t>　</w:t>
            </w:r>
          </w:p>
        </w:tc>
        <w:tc>
          <w:tcPr>
            <w:tcW w:w="992"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说　明</w:t>
            </w:r>
          </w:p>
        </w:tc>
        <w:tc>
          <w:tcPr>
            <w:tcW w:w="8364" w:type="dxa"/>
            <w:gridSpan w:val="5"/>
            <w:noWrap w:val="0"/>
            <w:vAlign w:val="center"/>
          </w:tcPr>
          <w:p>
            <w:pPr>
              <w:widowControl/>
              <w:rPr>
                <w:rFonts w:ascii="宋体" w:hAnsi="宋体"/>
                <w:kern w:val="0"/>
                <w:sz w:val="18"/>
                <w:szCs w:val="18"/>
              </w:rPr>
            </w:pPr>
          </w:p>
        </w:tc>
      </w:tr>
    </w:tbl>
    <w:p/>
    <w:p>
      <w:pPr>
        <w:spacing w:line="360" w:lineRule="auto"/>
        <w:rPr>
          <w:rFonts w:hint="eastAsia" w:ascii="宋体" w:hAnsi="宋体"/>
        </w:rPr>
      </w:pPr>
      <w:r>
        <w:rPr>
          <w:rFonts w:hint="eastAsia" w:ascii="宋体" w:hAnsi="宋体"/>
          <w:b/>
        </w:rPr>
        <w:t>注：</w:t>
      </w:r>
      <w:r>
        <w:rPr>
          <w:rFonts w:hint="eastAsia" w:ascii="宋体" w:hAnsi="宋体"/>
        </w:rPr>
        <w:t>月度考评占最终年度考评成绩权重的50%，年度考核占全年考评成绩权重的50%，按权重占比计算得出最终年度绩效考评综合得分，综合得分90分及以上的，视为年度综合考核为优秀，80分（含）-90分（不含）为良好，70分（含）-80分（不含）为合格，70分以下为不合格。</w:t>
      </w:r>
    </w:p>
    <w:p>
      <w:pPr>
        <w:spacing w:line="360" w:lineRule="auto"/>
        <w:ind w:firstLine="480" w:firstLineChars="200"/>
        <w:rPr>
          <w:rFonts w:ascii="宋体" w:hAnsi="宋体"/>
        </w:rPr>
      </w:pPr>
      <w:r>
        <w:rPr>
          <w:rFonts w:hint="eastAsia" w:ascii="宋体" w:hAnsi="宋体"/>
          <w:lang w:eastAsia="zh-CN"/>
        </w:rPr>
        <w:t>合同</w:t>
      </w:r>
      <w:r>
        <w:rPr>
          <w:rFonts w:hint="eastAsia" w:ascii="宋体" w:hAnsi="宋体"/>
        </w:rPr>
        <w:t>金额的5%作为应急与考核费用，考核费支付：年度综合考核结果为优秀的支付100%，良好的支付90%，合格的支付80%，不合格的考核费将全部扣除。考核等次为合格、不合格的，采购人有权保留合同续签的权力，如造成损失的由中标供应商进行赔偿，采购人有权保留追究中标供应商法律责任的权力。</w:t>
      </w:r>
    </w:p>
    <w:p>
      <w:pPr>
        <w:spacing w:line="360" w:lineRule="auto"/>
        <w:ind w:firstLine="480" w:firstLineChars="200"/>
        <w:rPr>
          <w:rFonts w:ascii="宋体" w:hAnsi="宋体"/>
        </w:rPr>
      </w:pPr>
      <w:r>
        <w:rPr>
          <w:rFonts w:hint="eastAsia" w:ascii="宋体" w:hAnsi="宋体"/>
        </w:rPr>
        <w:t>1.采购人将不定期对在岗人员进行核查，如有未到岗人员，以该岗位工资费用为基数，按天数从服务费中扣罚。</w:t>
      </w:r>
    </w:p>
    <w:p>
      <w:pPr>
        <w:spacing w:line="360" w:lineRule="auto"/>
        <w:ind w:firstLine="480" w:firstLineChars="200"/>
        <w:rPr>
          <w:rFonts w:ascii="宋体" w:hAnsi="宋体"/>
        </w:rPr>
      </w:pPr>
      <w:r>
        <w:rPr>
          <w:rFonts w:hint="eastAsia" w:ascii="宋体" w:hAnsi="宋体"/>
        </w:rPr>
        <w:t>2</w:t>
      </w:r>
      <w:r>
        <w:rPr>
          <w:rFonts w:ascii="宋体" w:hAnsi="宋体"/>
        </w:rPr>
        <w:t>.</w:t>
      </w:r>
      <w:r>
        <w:rPr>
          <w:rFonts w:hint="eastAsia" w:ascii="宋体" w:hAnsi="宋体"/>
        </w:rPr>
        <w:t>采购人</w:t>
      </w:r>
      <w:r>
        <w:rPr>
          <w:rFonts w:ascii="宋体" w:hAnsi="宋体"/>
        </w:rPr>
        <w:t>将</w:t>
      </w:r>
      <w:r>
        <w:rPr>
          <w:rFonts w:hint="eastAsia" w:ascii="宋体" w:hAnsi="宋体"/>
        </w:rPr>
        <w:t>不定期</w:t>
      </w:r>
      <w:r>
        <w:rPr>
          <w:rFonts w:ascii="宋体" w:hAnsi="宋体"/>
        </w:rPr>
        <w:t>对在岗</w:t>
      </w:r>
      <w:r>
        <w:rPr>
          <w:rFonts w:hint="eastAsia" w:ascii="宋体" w:hAnsi="宋体"/>
        </w:rPr>
        <w:t>保安、高配</w:t>
      </w:r>
      <w:r>
        <w:rPr>
          <w:rFonts w:ascii="宋体" w:hAnsi="宋体"/>
        </w:rPr>
        <w:t>人员</w:t>
      </w:r>
      <w:r>
        <w:rPr>
          <w:rFonts w:hint="eastAsia" w:ascii="宋体" w:hAnsi="宋体"/>
        </w:rPr>
        <w:t>等</w:t>
      </w:r>
      <w:r>
        <w:rPr>
          <w:rFonts w:ascii="宋体" w:hAnsi="宋体"/>
        </w:rPr>
        <w:t>人员</w:t>
      </w:r>
      <w:r>
        <w:rPr>
          <w:rFonts w:hint="eastAsia" w:ascii="宋体" w:hAnsi="宋体"/>
        </w:rPr>
        <w:t>持证</w:t>
      </w:r>
      <w:r>
        <w:rPr>
          <w:rFonts w:ascii="宋体" w:hAnsi="宋体"/>
        </w:rPr>
        <w:t>情况</w:t>
      </w:r>
      <w:r>
        <w:rPr>
          <w:rFonts w:hint="eastAsia" w:ascii="宋体" w:hAnsi="宋体"/>
        </w:rPr>
        <w:t>进行</w:t>
      </w:r>
      <w:r>
        <w:rPr>
          <w:rFonts w:ascii="宋体" w:hAnsi="宋体"/>
        </w:rPr>
        <w:t>核查，</w:t>
      </w:r>
      <w:r>
        <w:rPr>
          <w:rFonts w:hint="eastAsia" w:ascii="宋体" w:hAnsi="宋体"/>
        </w:rPr>
        <w:t>新</w:t>
      </w:r>
      <w:r>
        <w:rPr>
          <w:rFonts w:ascii="宋体" w:hAnsi="宋体"/>
        </w:rPr>
        <w:t>入职保安</w:t>
      </w:r>
      <w:r>
        <w:rPr>
          <w:rFonts w:hint="eastAsia" w:ascii="宋体" w:hAnsi="宋体"/>
        </w:rPr>
        <w:t>、高配人</w:t>
      </w:r>
      <w:r>
        <w:rPr>
          <w:rFonts w:ascii="宋体" w:hAnsi="宋体"/>
        </w:rPr>
        <w:t>员</w:t>
      </w:r>
      <w:r>
        <w:rPr>
          <w:rFonts w:hint="eastAsia" w:ascii="宋体" w:hAnsi="宋体"/>
        </w:rPr>
        <w:t>等人员应</w:t>
      </w:r>
      <w:r>
        <w:rPr>
          <w:rFonts w:ascii="宋体" w:hAnsi="宋体"/>
        </w:rPr>
        <w:t>在入职一个月内取得</w:t>
      </w:r>
      <w:r>
        <w:rPr>
          <w:rFonts w:hint="eastAsia" w:ascii="宋体" w:hAnsi="宋体"/>
        </w:rPr>
        <w:t>专业从业上岗证，</w:t>
      </w:r>
      <w:r>
        <w:rPr>
          <w:rFonts w:ascii="宋体" w:hAnsi="宋体"/>
        </w:rPr>
        <w:t>如</w:t>
      </w:r>
      <w:r>
        <w:rPr>
          <w:rFonts w:hint="eastAsia" w:ascii="宋体" w:hAnsi="宋体"/>
        </w:rPr>
        <w:t>超过</w:t>
      </w:r>
      <w:r>
        <w:rPr>
          <w:rFonts w:ascii="宋体" w:hAnsi="宋体"/>
        </w:rPr>
        <w:t>一个月未</w:t>
      </w:r>
      <w:r>
        <w:rPr>
          <w:rFonts w:hint="eastAsia" w:ascii="宋体" w:hAnsi="宋体"/>
        </w:rPr>
        <w:t>持证的（除</w:t>
      </w:r>
      <w:r>
        <w:rPr>
          <w:rFonts w:ascii="宋体" w:hAnsi="宋体"/>
        </w:rPr>
        <w:t>主管部门原因不能及时考证的</w:t>
      </w:r>
      <w:r>
        <w:rPr>
          <w:rFonts w:hint="eastAsia" w:ascii="宋体" w:hAnsi="宋体"/>
        </w:rPr>
        <w:t>），以该</w:t>
      </w:r>
      <w:r>
        <w:rPr>
          <w:rFonts w:ascii="宋体" w:hAnsi="宋体"/>
        </w:rPr>
        <w:t>岗位</w:t>
      </w:r>
      <w:r>
        <w:rPr>
          <w:rFonts w:hint="eastAsia" w:ascii="宋体" w:hAnsi="宋体"/>
        </w:rPr>
        <w:t>中标</w:t>
      </w:r>
      <w:r>
        <w:rPr>
          <w:rFonts w:ascii="宋体" w:hAnsi="宋体"/>
        </w:rPr>
        <w:t>单价</w:t>
      </w:r>
      <w:r>
        <w:rPr>
          <w:rFonts w:hint="eastAsia" w:ascii="宋体" w:hAnsi="宋体"/>
        </w:rPr>
        <w:t>的</w:t>
      </w:r>
      <w:r>
        <w:rPr>
          <w:rFonts w:ascii="宋体" w:hAnsi="宋体"/>
        </w:rPr>
        <w:t>3</w:t>
      </w:r>
      <w:r>
        <w:rPr>
          <w:rFonts w:hint="eastAsia" w:ascii="宋体" w:hAnsi="宋体"/>
        </w:rPr>
        <w:t>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p>
    <w:p>
      <w:pPr>
        <w:spacing w:line="360" w:lineRule="auto"/>
        <w:ind w:firstLine="480" w:firstLineChars="200"/>
        <w:rPr>
          <w:rFonts w:ascii="宋体" w:hAnsi="宋体"/>
        </w:rPr>
      </w:pPr>
      <w:r>
        <w:rPr>
          <w:rFonts w:hint="eastAsia" w:ascii="宋体" w:hAnsi="宋体"/>
        </w:rPr>
        <w:t>3</w:t>
      </w:r>
      <w:r>
        <w:rPr>
          <w:rFonts w:ascii="宋体" w:hAnsi="宋体"/>
        </w:rPr>
        <w:t>.</w:t>
      </w:r>
      <w:r>
        <w:rPr>
          <w:rFonts w:hint="eastAsia" w:ascii="宋体" w:hAnsi="宋体"/>
        </w:rPr>
        <w:t>采购人</w:t>
      </w:r>
      <w:r>
        <w:rPr>
          <w:rFonts w:ascii="宋体" w:hAnsi="宋体"/>
        </w:rPr>
        <w:t>将</w:t>
      </w:r>
      <w:r>
        <w:rPr>
          <w:rFonts w:hint="eastAsia" w:ascii="宋体" w:hAnsi="宋体"/>
        </w:rPr>
        <w:t>不定期</w:t>
      </w:r>
      <w:r>
        <w:rPr>
          <w:rFonts w:ascii="宋体" w:hAnsi="宋体"/>
        </w:rPr>
        <w:t>对在岗</w:t>
      </w:r>
      <w:r>
        <w:rPr>
          <w:rFonts w:hint="eastAsia" w:ascii="宋体" w:hAnsi="宋体"/>
        </w:rPr>
        <w:t>保安</w:t>
      </w:r>
      <w:r>
        <w:rPr>
          <w:rFonts w:ascii="宋体" w:hAnsi="宋体"/>
        </w:rPr>
        <w:t>人员</w:t>
      </w:r>
      <w:r>
        <w:rPr>
          <w:rFonts w:hint="eastAsia" w:ascii="宋体" w:hAnsi="宋体"/>
        </w:rPr>
        <w:t>年龄</w:t>
      </w:r>
      <w:r>
        <w:rPr>
          <w:rFonts w:ascii="宋体" w:hAnsi="宋体"/>
        </w:rPr>
        <w:t>情况</w:t>
      </w:r>
      <w:r>
        <w:rPr>
          <w:rFonts w:hint="eastAsia" w:ascii="宋体" w:hAnsi="宋体"/>
        </w:rPr>
        <w:t>进行</w:t>
      </w:r>
      <w:r>
        <w:rPr>
          <w:rFonts w:ascii="宋体" w:hAnsi="宋体"/>
        </w:rPr>
        <w:t>核查，</w:t>
      </w:r>
      <w:r>
        <w:rPr>
          <w:rFonts w:hint="eastAsia" w:ascii="宋体" w:hAnsi="宋体"/>
        </w:rPr>
        <w:t>如</w:t>
      </w:r>
      <w:r>
        <w:rPr>
          <w:rFonts w:ascii="宋体" w:hAnsi="宋体"/>
        </w:rPr>
        <w:t>保安员</w:t>
      </w:r>
      <w:r>
        <w:rPr>
          <w:rFonts w:hint="eastAsia" w:ascii="宋体" w:hAnsi="宋体"/>
        </w:rPr>
        <w:t>年龄未</w:t>
      </w:r>
      <w:r>
        <w:rPr>
          <w:rFonts w:ascii="宋体" w:hAnsi="宋体"/>
        </w:rPr>
        <w:t>满足</w:t>
      </w:r>
      <w:r>
        <w:rPr>
          <w:rFonts w:hint="eastAsia" w:ascii="宋体" w:hAnsi="宋体"/>
        </w:rPr>
        <w:t>招标文件</w:t>
      </w:r>
      <w:r>
        <w:rPr>
          <w:rFonts w:ascii="宋体" w:hAnsi="宋体"/>
        </w:rPr>
        <w:t>要求的</w:t>
      </w:r>
      <w:r>
        <w:rPr>
          <w:rFonts w:hint="eastAsia" w:ascii="宋体" w:hAnsi="宋体"/>
        </w:rPr>
        <w:t>，未超过一个月</w:t>
      </w:r>
      <w:r>
        <w:rPr>
          <w:rFonts w:ascii="宋体" w:hAnsi="宋体"/>
        </w:rPr>
        <w:t>的</w:t>
      </w:r>
      <w:r>
        <w:rPr>
          <w:rFonts w:hint="eastAsia" w:ascii="宋体" w:hAnsi="宋体"/>
        </w:rPr>
        <w:t>以该</w:t>
      </w:r>
      <w:r>
        <w:rPr>
          <w:rFonts w:ascii="宋体" w:hAnsi="宋体"/>
        </w:rPr>
        <w:t>岗位</w:t>
      </w:r>
      <w:r>
        <w:rPr>
          <w:rFonts w:hint="eastAsia" w:ascii="宋体" w:hAnsi="宋体"/>
        </w:rPr>
        <w:t>中标</w:t>
      </w:r>
      <w:r>
        <w:rPr>
          <w:rFonts w:ascii="宋体" w:hAnsi="宋体"/>
        </w:rPr>
        <w:t>单价</w:t>
      </w:r>
      <w:r>
        <w:rPr>
          <w:rFonts w:hint="eastAsia" w:ascii="宋体" w:hAnsi="宋体"/>
        </w:rPr>
        <w:t>的20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r>
        <w:rPr>
          <w:rFonts w:hint="eastAsia" w:ascii="宋体" w:hAnsi="宋体"/>
        </w:rPr>
        <w:t>，超过一个月</w:t>
      </w:r>
      <w:r>
        <w:rPr>
          <w:rFonts w:ascii="宋体" w:hAnsi="宋体"/>
        </w:rPr>
        <w:t>的</w:t>
      </w:r>
      <w:r>
        <w:rPr>
          <w:rFonts w:hint="eastAsia" w:ascii="宋体" w:hAnsi="宋体"/>
        </w:rPr>
        <w:t>以该</w:t>
      </w:r>
      <w:r>
        <w:rPr>
          <w:rFonts w:ascii="宋体" w:hAnsi="宋体"/>
        </w:rPr>
        <w:t>岗位</w:t>
      </w:r>
      <w:r>
        <w:rPr>
          <w:rFonts w:hint="eastAsia" w:ascii="宋体" w:hAnsi="宋体"/>
        </w:rPr>
        <w:t>中标</w:t>
      </w:r>
      <w:r>
        <w:rPr>
          <w:rFonts w:ascii="宋体" w:hAnsi="宋体"/>
        </w:rPr>
        <w:t>单价</w:t>
      </w:r>
      <w:r>
        <w:rPr>
          <w:rFonts w:hint="eastAsia" w:ascii="宋体" w:hAnsi="宋体"/>
        </w:rPr>
        <w:t>的</w:t>
      </w:r>
      <w:r>
        <w:rPr>
          <w:rFonts w:ascii="宋体" w:hAnsi="宋体"/>
        </w:rPr>
        <w:t>5</w:t>
      </w:r>
      <w:r>
        <w:rPr>
          <w:rFonts w:hint="eastAsia" w:ascii="宋体" w:hAnsi="宋体"/>
        </w:rPr>
        <w:t>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p>
    <w:p>
      <w:pPr>
        <w:spacing w:line="360" w:lineRule="auto"/>
        <w:ind w:firstLine="480" w:firstLineChars="200"/>
        <w:rPr>
          <w:rFonts w:ascii="宋体" w:hAnsi="宋体"/>
        </w:rPr>
      </w:pPr>
      <w:r>
        <w:rPr>
          <w:rFonts w:hint="eastAsia" w:ascii="宋体" w:hAnsi="宋体"/>
        </w:rPr>
        <w:t>4</w:t>
      </w:r>
      <w:r>
        <w:rPr>
          <w:rFonts w:ascii="宋体" w:hAnsi="宋体"/>
        </w:rPr>
        <w:t>.</w:t>
      </w:r>
      <w:r>
        <w:rPr>
          <w:rFonts w:hint="eastAsia" w:ascii="宋体" w:hAnsi="宋体"/>
        </w:rPr>
        <w:t>采购人将对后勤服务委托管理服务质量进行全过程监控，中标供应商</w:t>
      </w:r>
      <w:r>
        <w:rPr>
          <w:rFonts w:ascii="宋体" w:hAnsi="宋体"/>
        </w:rPr>
        <w:t>服务</w:t>
      </w:r>
      <w:r>
        <w:rPr>
          <w:rFonts w:hint="eastAsia" w:ascii="宋体" w:hAnsi="宋体"/>
        </w:rPr>
        <w:t>人员日常工作不到位、不达标或有违约现象，将依据合同约定，作出相应的违约处理与处罚；</w:t>
      </w:r>
      <w:r>
        <w:rPr>
          <w:rFonts w:ascii="宋体" w:hAnsi="宋体"/>
        </w:rPr>
        <w:t>如巡逻保安员工作期间</w:t>
      </w:r>
      <w:r>
        <w:rPr>
          <w:rFonts w:hint="eastAsia" w:ascii="宋体" w:hAnsi="宋体"/>
        </w:rPr>
        <w:t>睡觉或长时间玩弄</w:t>
      </w:r>
      <w:r>
        <w:rPr>
          <w:rFonts w:ascii="宋体" w:hAnsi="宋体"/>
        </w:rPr>
        <w:t>手机的，</w:t>
      </w:r>
      <w:r>
        <w:rPr>
          <w:rFonts w:hint="eastAsia" w:ascii="宋体" w:hAnsi="宋体"/>
        </w:rPr>
        <w:t>每次按该岗位中标单价的</w:t>
      </w:r>
      <w:r>
        <w:rPr>
          <w:rFonts w:ascii="宋体" w:hAnsi="宋体"/>
        </w:rPr>
        <w:t>10%</w:t>
      </w:r>
      <w:r>
        <w:rPr>
          <w:rFonts w:hint="eastAsia" w:ascii="宋体" w:hAnsi="宋体"/>
        </w:rPr>
        <w:t>进行扣罚。</w:t>
      </w:r>
    </w:p>
    <w:p>
      <w:pPr>
        <w:pStyle w:val="2"/>
        <w:ind w:left="0" w:leftChars="0" w:firstLine="464"/>
        <w:rPr>
          <w:rFonts w:hint="eastAsia" w:hAnsi="宋体" w:cs="宋体"/>
          <w:kern w:val="2"/>
          <w:sz w:val="24"/>
        </w:rPr>
        <w:sectPr>
          <w:headerReference r:id="rId4" w:type="default"/>
          <w:footerReference r:id="rId5" w:type="default"/>
          <w:pgSz w:w="11849" w:h="16781"/>
          <w:pgMar w:top="1440" w:right="1797" w:bottom="1440" w:left="1797" w:header="851" w:footer="850" w:gutter="0"/>
          <w:cols w:space="720" w:num="1"/>
          <w:docGrid w:linePitch="312" w:charSpace="0"/>
        </w:sectPr>
      </w:pPr>
      <w:r>
        <w:rPr>
          <w:rFonts w:hint="eastAsia" w:hAnsi="宋体" w:cs="宋体"/>
          <w:kern w:val="2"/>
          <w:sz w:val="24"/>
        </w:rPr>
        <w:t>5.中标供应商若进行重要岗位人员更换，须提前一个月告知采购人，且经采购人同意，否则采购人有权核减服务费。</w:t>
      </w:r>
    </w:p>
    <w:tbl>
      <w:tblPr>
        <w:tblStyle w:val="22"/>
        <w:tblW w:w="0" w:type="auto"/>
        <w:jc w:val="center"/>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jc w:val="center"/>
        </w:trPr>
        <w:tc>
          <w:tcPr>
            <w:tcW w:w="14080" w:type="dxa"/>
            <w:gridSpan w:val="5"/>
            <w:tcBorders>
              <w:top w:val="nil"/>
              <w:left w:val="nil"/>
              <w:bottom w:val="nil"/>
              <w:right w:val="nil"/>
            </w:tcBorders>
            <w:noWrap w:val="0"/>
            <w:vAlign w:val="center"/>
          </w:tcPr>
          <w:p>
            <w:pPr>
              <w:widowControl/>
              <w:jc w:val="center"/>
              <w:rPr>
                <w:rFonts w:hint="eastAsia" w:ascii="宋体" w:hAnsi="宋体"/>
                <w:b/>
                <w:bCs/>
                <w:kern w:val="0"/>
                <w:sz w:val="48"/>
                <w:szCs w:val="48"/>
              </w:rPr>
            </w:pPr>
            <w:r>
              <w:rPr>
                <w:rFonts w:hint="eastAsia" w:ascii="宋体" w:hAnsi="宋体"/>
                <w:b/>
                <w:bCs/>
                <w:kern w:val="0"/>
                <w:sz w:val="48"/>
                <w:szCs w:val="48"/>
              </w:rPr>
              <w:t>政府采购项目验收单</w:t>
            </w:r>
          </w:p>
        </w:tc>
      </w:tr>
      <w:tr>
        <w:tblPrEx>
          <w:tblCellMar>
            <w:top w:w="0" w:type="dxa"/>
            <w:left w:w="108" w:type="dxa"/>
            <w:bottom w:w="0" w:type="dxa"/>
            <w:right w:w="108" w:type="dxa"/>
          </w:tblCellMar>
        </w:tblPrEx>
        <w:trPr>
          <w:trHeight w:val="570" w:hRule="atLeast"/>
          <w:jc w:val="center"/>
        </w:trPr>
        <w:tc>
          <w:tcPr>
            <w:tcW w:w="14080" w:type="dxa"/>
            <w:gridSpan w:val="5"/>
            <w:tcBorders>
              <w:top w:val="nil"/>
              <w:left w:val="nil"/>
              <w:bottom w:val="nil"/>
              <w:right w:val="nil"/>
            </w:tcBorders>
            <w:noWrap w:val="0"/>
            <w:vAlign w:val="center"/>
          </w:tcPr>
          <w:p>
            <w:pPr>
              <w:wordWrap w:val="0"/>
              <w:spacing w:line="300" w:lineRule="atLeast"/>
              <w:rPr>
                <w:rFonts w:hint="eastAsia" w:ascii="宋体" w:hAnsi="宋体"/>
                <w:kern w:val="0"/>
                <w:sz w:val="21"/>
                <w:szCs w:val="21"/>
              </w:rPr>
            </w:pPr>
            <w:r>
              <w:rPr>
                <w:rFonts w:hint="eastAsia" w:ascii="宋体" w:hAnsi="宋体" w:eastAsia="宋体"/>
              </w:rPr>
              <w:t>按照嘉兴市财政局</w:t>
            </w:r>
            <w:r>
              <w:rPr>
                <w:rFonts w:hint="eastAsia" w:ascii="宋体" w:hAnsi="宋体" w:eastAsia="宋体"/>
                <w:lang w:val="en-US" w:eastAsia="zh-CN"/>
              </w:rPr>
              <w:fldChar w:fldCharType="begin"/>
            </w:r>
            <w:r>
              <w:rPr>
                <w:rFonts w:hint="eastAsia" w:ascii="宋体" w:hAnsi="宋体" w:eastAsia="宋体"/>
                <w:lang w:val="en-US" w:eastAsia="zh-CN"/>
              </w:rPr>
              <w:instrText xml:space="preserve"> HYPERLINK "https://pay.zcygov.cn/purchaseplan_front/" \l "/plan/list/detail?id=1000000000007303487&amp;encrypt=34fef209ea658e396ac7af690778d780" \t "/home/thtf-5/Documents\\x/_blank" </w:instrText>
            </w:r>
            <w:r>
              <w:rPr>
                <w:rFonts w:hint="eastAsia" w:ascii="宋体" w:hAnsi="宋体" w:eastAsia="宋体"/>
                <w:lang w:val="en-US" w:eastAsia="zh-CN"/>
              </w:rPr>
              <w:fldChar w:fldCharType="separate"/>
            </w:r>
            <w:r>
              <w:rPr>
                <w:rFonts w:hint="default" w:ascii="宋体" w:hAnsi="宋体" w:eastAsia="宋体"/>
              </w:rPr>
              <w:t>临[2022]52号</w:t>
            </w:r>
            <w:r>
              <w:rPr>
                <w:rFonts w:hint="default" w:ascii="宋体" w:hAnsi="宋体" w:eastAsia="宋体"/>
                <w:lang w:val="en-US" w:eastAsia="zh-CN"/>
              </w:rPr>
              <w:fldChar w:fldCharType="end"/>
            </w:r>
            <w:r>
              <w:rPr>
                <w:rFonts w:hint="eastAsia" w:ascii="宋体" w:hAnsi="宋体"/>
              </w:rPr>
              <w:t>采购计</w:t>
            </w:r>
            <w:r>
              <w:rPr>
                <w:rFonts w:hint="eastAsia" w:ascii="宋体" w:hAnsi="宋体" w:eastAsia="宋体"/>
              </w:rPr>
              <w:t>划，采购编号：嘉政采招（2022）第</w:t>
            </w:r>
            <w:r>
              <w:rPr>
                <w:rFonts w:hint="eastAsia" w:ascii="宋体" w:hAnsi="宋体" w:eastAsia="宋体"/>
                <w:lang w:val="en-US" w:eastAsia="zh-CN"/>
              </w:rPr>
              <w:t>1</w:t>
            </w:r>
            <w:r>
              <w:rPr>
                <w:rFonts w:hint="eastAsia" w:ascii="宋体" w:hAnsi="宋体" w:eastAsia="宋体"/>
              </w:rPr>
              <w:t>号，合同号：嘉政采合（</w:t>
            </w:r>
            <w:r>
              <w:rPr>
                <w:rFonts w:hint="eastAsia" w:ascii="宋体" w:hAnsi="宋体" w:eastAsia="宋体"/>
                <w:lang w:val="en-US" w:eastAsia="zh-CN"/>
              </w:rPr>
              <w:t>2022</w:t>
            </w:r>
            <w:r>
              <w:rPr>
                <w:rFonts w:hint="eastAsia" w:ascii="宋体" w:hAnsi="宋体" w:eastAsia="宋体"/>
              </w:rPr>
              <w:t>）第</w:t>
            </w:r>
            <w:r>
              <w:rPr>
                <w:rFonts w:hint="eastAsia" w:ascii="宋体" w:hAnsi="宋体" w:eastAsia="宋体"/>
                <w:lang w:val="en-US" w:eastAsia="zh-CN"/>
              </w:rPr>
              <w:t>1</w:t>
            </w:r>
            <w:r>
              <w:rPr>
                <w:rFonts w:hint="eastAsia" w:ascii="宋体" w:hAnsi="宋体" w:eastAsia="宋体"/>
              </w:rPr>
              <w:t>号，以下项目已采购到位并验收合格。</w:t>
            </w:r>
          </w:p>
        </w:tc>
      </w:tr>
      <w:tr>
        <w:tblPrEx>
          <w:tblCellMar>
            <w:top w:w="0" w:type="dxa"/>
            <w:left w:w="108" w:type="dxa"/>
            <w:bottom w:w="0" w:type="dxa"/>
            <w:right w:w="108" w:type="dxa"/>
          </w:tblCellMar>
        </w:tblPrEx>
        <w:trPr>
          <w:trHeight w:val="870" w:hRule="atLeast"/>
          <w:jc w:val="center"/>
        </w:trPr>
        <w:tc>
          <w:tcPr>
            <w:tcW w:w="4620"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服务名称</w:t>
            </w:r>
          </w:p>
        </w:tc>
        <w:tc>
          <w:tcPr>
            <w:tcW w:w="4840" w:type="dxa"/>
            <w:tcBorders>
              <w:top w:val="single" w:color="auto" w:sz="4" w:space="0"/>
              <w:left w:val="nil"/>
              <w:bottom w:val="nil"/>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服务内容</w:t>
            </w:r>
          </w:p>
        </w:tc>
        <w:tc>
          <w:tcPr>
            <w:tcW w:w="1280" w:type="dxa"/>
            <w:tcBorders>
              <w:top w:val="single" w:color="auto" w:sz="4" w:space="0"/>
              <w:left w:val="nil"/>
              <w:bottom w:val="nil"/>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数量</w:t>
            </w:r>
          </w:p>
        </w:tc>
        <w:tc>
          <w:tcPr>
            <w:tcW w:w="1600" w:type="dxa"/>
            <w:tcBorders>
              <w:top w:val="single" w:color="auto" w:sz="4" w:space="0"/>
              <w:left w:val="nil"/>
              <w:bottom w:val="nil"/>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采购人</w:t>
            </w:r>
            <w:r>
              <w:rPr>
                <w:rFonts w:hint="eastAsia" w:ascii="宋体" w:hAnsi="宋体"/>
                <w:kern w:val="0"/>
                <w:sz w:val="21"/>
                <w:szCs w:val="21"/>
              </w:rPr>
              <w:br w:type="textWrapping"/>
            </w:r>
            <w:r>
              <w:rPr>
                <w:rFonts w:hint="eastAsia" w:ascii="宋体" w:hAnsi="宋体"/>
                <w:kern w:val="0"/>
                <w:sz w:val="21"/>
                <w:szCs w:val="21"/>
              </w:rPr>
              <w:t>验收意见</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　</w:t>
            </w: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　</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　</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　</w:t>
            </w:r>
          </w:p>
        </w:tc>
        <w:tc>
          <w:tcPr>
            <w:tcW w:w="1740" w:type="dxa"/>
            <w:tcBorders>
              <w:top w:val="nil"/>
              <w:left w:val="nil"/>
              <w:bottom w:val="single" w:color="auto" w:sz="4" w:space="0"/>
              <w:right w:val="single" w:color="auto" w:sz="4" w:space="0"/>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740" w:type="dxa"/>
            <w:tcBorders>
              <w:top w:val="nil"/>
              <w:left w:val="nil"/>
              <w:bottom w:val="single" w:color="auto" w:sz="4" w:space="0"/>
              <w:right w:val="single" w:color="auto" w:sz="4" w:space="0"/>
            </w:tcBorders>
            <w:noWrap w:val="0"/>
            <w:vAlign w:val="bottom"/>
          </w:tcPr>
          <w:p>
            <w:pPr>
              <w:widowControl/>
              <w:jc w:val="left"/>
              <w:rPr>
                <w:rFonts w:hint="eastAsia" w:ascii="宋体" w:hAnsi="宋体"/>
                <w:kern w:val="0"/>
                <w:sz w:val="21"/>
                <w:szCs w:val="21"/>
              </w:rPr>
            </w:pPr>
          </w:p>
        </w:tc>
      </w:tr>
      <w:tr>
        <w:tblPrEx>
          <w:tblCellMar>
            <w:top w:w="0" w:type="dxa"/>
            <w:left w:w="108" w:type="dxa"/>
            <w:bottom w:w="0" w:type="dxa"/>
            <w:right w:w="108" w:type="dxa"/>
          </w:tblCellMar>
        </w:tblPrEx>
        <w:trPr>
          <w:trHeight w:val="750" w:hRule="atLeast"/>
          <w:jc w:val="center"/>
        </w:trPr>
        <w:tc>
          <w:tcPr>
            <w:tcW w:w="46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jc w:val="left"/>
              <w:rPr>
                <w:rFonts w:hint="eastAsia" w:ascii="宋体" w:hAnsi="宋体"/>
                <w:kern w:val="0"/>
                <w:sz w:val="21"/>
                <w:szCs w:val="21"/>
              </w:rPr>
            </w:pPr>
            <w:r>
              <w:rPr>
                <w:rFonts w:hint="eastAsia" w:ascii="宋体" w:hAnsi="宋体"/>
                <w:kern w:val="0"/>
                <w:sz w:val="21"/>
                <w:szCs w:val="21"/>
              </w:rPr>
              <w:t xml:space="preserve">人民币元整。       ￥: </w:t>
            </w:r>
          </w:p>
        </w:tc>
      </w:tr>
      <w:tr>
        <w:tblPrEx>
          <w:tblCellMar>
            <w:top w:w="0" w:type="dxa"/>
            <w:left w:w="108" w:type="dxa"/>
            <w:bottom w:w="0" w:type="dxa"/>
            <w:right w:w="108" w:type="dxa"/>
          </w:tblCellMar>
        </w:tblPrEx>
        <w:trPr>
          <w:trHeight w:val="690" w:hRule="atLeast"/>
          <w:jc w:val="center"/>
        </w:trPr>
        <w:tc>
          <w:tcPr>
            <w:tcW w:w="4620" w:type="dxa"/>
            <w:tcBorders>
              <w:top w:val="nil"/>
              <w:left w:val="single" w:color="auto" w:sz="4" w:space="0"/>
              <w:bottom w:val="nil"/>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供货单位（盖章）：</w:t>
            </w:r>
          </w:p>
        </w:tc>
        <w:tc>
          <w:tcPr>
            <w:tcW w:w="4840" w:type="dxa"/>
            <w:tcBorders>
              <w:top w:val="nil"/>
              <w:left w:val="nil"/>
              <w:bottom w:val="nil"/>
              <w:right w:val="nil"/>
            </w:tcBorders>
            <w:noWrap w:val="0"/>
            <w:vAlign w:val="bottom"/>
          </w:tcPr>
          <w:p>
            <w:pPr>
              <w:widowControl/>
              <w:ind w:firstLine="1680" w:firstLineChars="800"/>
              <w:jc w:val="left"/>
              <w:rPr>
                <w:rFonts w:hint="eastAsia" w:ascii="宋体" w:hAnsi="宋体"/>
                <w:kern w:val="0"/>
                <w:sz w:val="21"/>
                <w:szCs w:val="21"/>
              </w:rPr>
            </w:pPr>
            <w:r>
              <w:rPr>
                <w:rFonts w:hint="eastAsia" w:ascii="宋体" w:hAnsi="宋体"/>
                <w:kern w:val="0"/>
                <w:sz w:val="21"/>
                <w:szCs w:val="21"/>
              </w:rPr>
              <w:t>采购人（盖章）:</w:t>
            </w:r>
          </w:p>
        </w:tc>
        <w:tc>
          <w:tcPr>
            <w:tcW w:w="2880" w:type="dxa"/>
            <w:gridSpan w:val="2"/>
            <w:tcBorders>
              <w:top w:val="nil"/>
              <w:left w:val="nil"/>
              <w:bottom w:val="nil"/>
              <w:right w:val="nil"/>
            </w:tcBorders>
            <w:noWrap w:val="0"/>
            <w:vAlign w:val="bottom"/>
          </w:tcPr>
          <w:p>
            <w:pPr>
              <w:widowControl/>
              <w:jc w:val="left"/>
              <w:rPr>
                <w:rFonts w:hint="eastAsia" w:ascii="宋体" w:hAnsi="宋体"/>
                <w:kern w:val="0"/>
                <w:sz w:val="21"/>
                <w:szCs w:val="21"/>
              </w:rPr>
            </w:pPr>
          </w:p>
        </w:tc>
        <w:tc>
          <w:tcPr>
            <w:tcW w:w="1740" w:type="dxa"/>
            <w:tcBorders>
              <w:top w:val="nil"/>
              <w:left w:val="nil"/>
              <w:bottom w:val="nil"/>
              <w:right w:val="single" w:color="auto" w:sz="4" w:space="0"/>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经办项目负责人：</w:t>
            </w:r>
          </w:p>
        </w:tc>
        <w:tc>
          <w:tcPr>
            <w:tcW w:w="4840" w:type="dxa"/>
            <w:tcBorders>
              <w:top w:val="nil"/>
              <w:left w:val="nil"/>
              <w:bottom w:val="nil"/>
              <w:right w:val="nil"/>
            </w:tcBorders>
            <w:noWrap w:val="0"/>
            <w:vAlign w:val="bottom"/>
          </w:tcPr>
          <w:p>
            <w:pPr>
              <w:widowControl/>
              <w:ind w:firstLine="1680" w:firstLineChars="800"/>
              <w:jc w:val="left"/>
              <w:rPr>
                <w:rFonts w:hint="eastAsia" w:ascii="宋体" w:hAnsi="宋体"/>
                <w:kern w:val="0"/>
                <w:sz w:val="21"/>
                <w:szCs w:val="21"/>
              </w:rPr>
            </w:pPr>
          </w:p>
        </w:tc>
        <w:tc>
          <w:tcPr>
            <w:tcW w:w="2880" w:type="dxa"/>
            <w:gridSpan w:val="2"/>
            <w:tcBorders>
              <w:top w:val="nil"/>
              <w:left w:val="nil"/>
              <w:bottom w:val="nil"/>
              <w:right w:val="nil"/>
            </w:tcBorders>
            <w:noWrap w:val="0"/>
            <w:vAlign w:val="bottom"/>
          </w:tcPr>
          <w:p>
            <w:pPr>
              <w:widowControl/>
              <w:jc w:val="left"/>
              <w:rPr>
                <w:rFonts w:hint="eastAsia" w:ascii="宋体" w:hAnsi="宋体"/>
                <w:kern w:val="0"/>
                <w:sz w:val="21"/>
                <w:szCs w:val="21"/>
              </w:rPr>
            </w:pPr>
          </w:p>
        </w:tc>
        <w:tc>
          <w:tcPr>
            <w:tcW w:w="1740" w:type="dxa"/>
            <w:tcBorders>
              <w:top w:val="nil"/>
              <w:left w:val="nil"/>
              <w:bottom w:val="nil"/>
              <w:right w:val="single" w:color="auto" w:sz="4" w:space="0"/>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联系电话：</w:t>
            </w:r>
          </w:p>
        </w:tc>
        <w:tc>
          <w:tcPr>
            <w:tcW w:w="4840" w:type="dxa"/>
            <w:tcBorders>
              <w:top w:val="nil"/>
              <w:left w:val="nil"/>
              <w:bottom w:val="nil"/>
              <w:right w:val="nil"/>
            </w:tcBorders>
            <w:noWrap w:val="0"/>
            <w:vAlign w:val="bottom"/>
          </w:tcPr>
          <w:p>
            <w:pPr>
              <w:widowControl/>
              <w:ind w:firstLine="1680" w:firstLineChars="800"/>
              <w:jc w:val="left"/>
              <w:rPr>
                <w:rFonts w:hint="eastAsia" w:ascii="宋体" w:hAnsi="宋体"/>
                <w:kern w:val="0"/>
                <w:sz w:val="21"/>
                <w:szCs w:val="21"/>
              </w:rPr>
            </w:pPr>
            <w:r>
              <w:rPr>
                <w:rFonts w:hint="eastAsia" w:ascii="宋体" w:hAnsi="宋体"/>
                <w:kern w:val="0"/>
                <w:sz w:val="21"/>
                <w:szCs w:val="21"/>
              </w:rPr>
              <w:t>联系电话：</w:t>
            </w:r>
          </w:p>
        </w:tc>
        <w:tc>
          <w:tcPr>
            <w:tcW w:w="1280" w:type="dxa"/>
            <w:tcBorders>
              <w:top w:val="nil"/>
              <w:left w:val="nil"/>
              <w:bottom w:val="nil"/>
              <w:right w:val="nil"/>
            </w:tcBorders>
            <w:noWrap w:val="0"/>
            <w:vAlign w:val="bottom"/>
          </w:tcPr>
          <w:p>
            <w:pPr>
              <w:widowControl/>
              <w:jc w:val="left"/>
              <w:rPr>
                <w:rFonts w:hint="eastAsia" w:ascii="宋体" w:hAnsi="宋体"/>
                <w:kern w:val="0"/>
                <w:sz w:val="21"/>
                <w:szCs w:val="21"/>
              </w:rPr>
            </w:pPr>
          </w:p>
        </w:tc>
        <w:tc>
          <w:tcPr>
            <w:tcW w:w="1600" w:type="dxa"/>
            <w:tcBorders>
              <w:top w:val="nil"/>
              <w:left w:val="nil"/>
              <w:bottom w:val="nil"/>
              <w:right w:val="nil"/>
            </w:tcBorders>
            <w:noWrap w:val="0"/>
            <w:vAlign w:val="bottom"/>
          </w:tcPr>
          <w:p>
            <w:pPr>
              <w:widowControl/>
              <w:jc w:val="left"/>
              <w:rPr>
                <w:rFonts w:hint="eastAsia" w:ascii="宋体" w:hAnsi="宋体"/>
                <w:kern w:val="0"/>
                <w:sz w:val="21"/>
                <w:szCs w:val="21"/>
              </w:rPr>
            </w:pPr>
          </w:p>
        </w:tc>
        <w:tc>
          <w:tcPr>
            <w:tcW w:w="1740" w:type="dxa"/>
            <w:tcBorders>
              <w:top w:val="nil"/>
              <w:left w:val="nil"/>
              <w:bottom w:val="nil"/>
              <w:right w:val="single" w:color="auto" w:sz="4" w:space="0"/>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540" w:hRule="atLeast"/>
          <w:jc w:val="center"/>
        </w:trPr>
        <w:tc>
          <w:tcPr>
            <w:tcW w:w="4620" w:type="dxa"/>
            <w:tcBorders>
              <w:top w:val="nil"/>
              <w:left w:val="single" w:color="auto" w:sz="4" w:space="0"/>
              <w:bottom w:val="nil"/>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开户银行：</w:t>
            </w:r>
          </w:p>
        </w:tc>
        <w:tc>
          <w:tcPr>
            <w:tcW w:w="4840" w:type="dxa"/>
            <w:tcBorders>
              <w:top w:val="nil"/>
              <w:left w:val="nil"/>
              <w:bottom w:val="nil"/>
              <w:right w:val="nil"/>
            </w:tcBorders>
            <w:noWrap w:val="0"/>
            <w:vAlign w:val="bottom"/>
          </w:tcPr>
          <w:p>
            <w:pPr>
              <w:widowControl/>
              <w:ind w:firstLine="1680" w:firstLineChars="800"/>
              <w:jc w:val="left"/>
              <w:rPr>
                <w:rFonts w:hint="eastAsia" w:ascii="宋体" w:hAnsi="宋体"/>
                <w:kern w:val="0"/>
                <w:sz w:val="21"/>
                <w:szCs w:val="21"/>
              </w:rPr>
            </w:pPr>
            <w:r>
              <w:rPr>
                <w:rFonts w:hint="eastAsia" w:ascii="宋体" w:hAnsi="宋体"/>
                <w:kern w:val="0"/>
                <w:sz w:val="21"/>
                <w:szCs w:val="21"/>
              </w:rPr>
              <w:t>项目验收组成员（签名）：</w:t>
            </w:r>
          </w:p>
        </w:tc>
        <w:tc>
          <w:tcPr>
            <w:tcW w:w="1280" w:type="dxa"/>
            <w:tcBorders>
              <w:top w:val="nil"/>
              <w:left w:val="nil"/>
              <w:bottom w:val="nil"/>
              <w:right w:val="nil"/>
            </w:tcBorders>
            <w:noWrap w:val="0"/>
            <w:vAlign w:val="bottom"/>
          </w:tcPr>
          <w:p>
            <w:pPr>
              <w:widowControl/>
              <w:jc w:val="left"/>
              <w:rPr>
                <w:rFonts w:hint="eastAsia" w:ascii="宋体" w:hAnsi="宋体"/>
                <w:kern w:val="0"/>
                <w:sz w:val="21"/>
                <w:szCs w:val="21"/>
              </w:rPr>
            </w:pPr>
          </w:p>
        </w:tc>
        <w:tc>
          <w:tcPr>
            <w:tcW w:w="1600" w:type="dxa"/>
            <w:tcBorders>
              <w:top w:val="nil"/>
              <w:left w:val="nil"/>
              <w:bottom w:val="nil"/>
              <w:right w:val="nil"/>
            </w:tcBorders>
            <w:noWrap w:val="0"/>
            <w:vAlign w:val="bottom"/>
          </w:tcPr>
          <w:p>
            <w:pPr>
              <w:widowControl/>
              <w:jc w:val="left"/>
              <w:rPr>
                <w:rFonts w:hint="eastAsia" w:ascii="宋体" w:hAnsi="宋体"/>
                <w:kern w:val="0"/>
                <w:sz w:val="21"/>
                <w:szCs w:val="21"/>
              </w:rPr>
            </w:pPr>
          </w:p>
        </w:tc>
        <w:tc>
          <w:tcPr>
            <w:tcW w:w="1740" w:type="dxa"/>
            <w:tcBorders>
              <w:top w:val="nil"/>
              <w:left w:val="nil"/>
              <w:bottom w:val="nil"/>
              <w:right w:val="single" w:color="auto" w:sz="4" w:space="0"/>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　</w:t>
            </w:r>
          </w:p>
        </w:tc>
      </w:tr>
      <w:tr>
        <w:tblPrEx>
          <w:tblCellMar>
            <w:top w:w="0" w:type="dxa"/>
            <w:left w:w="108" w:type="dxa"/>
            <w:bottom w:w="0" w:type="dxa"/>
            <w:right w:w="108" w:type="dxa"/>
          </w:tblCellMar>
        </w:tblPrEx>
        <w:trPr>
          <w:trHeight w:val="675" w:hRule="atLeast"/>
          <w:jc w:val="center"/>
        </w:trPr>
        <w:tc>
          <w:tcPr>
            <w:tcW w:w="4620" w:type="dxa"/>
            <w:tcBorders>
              <w:top w:val="nil"/>
              <w:left w:val="single" w:color="auto" w:sz="4" w:space="0"/>
              <w:bottom w:val="single" w:color="auto" w:sz="4" w:space="0"/>
              <w:right w:val="nil"/>
            </w:tcBorders>
            <w:noWrap w:val="0"/>
            <w:vAlign w:val="center"/>
          </w:tcPr>
          <w:p>
            <w:pPr>
              <w:widowControl/>
              <w:rPr>
                <w:rFonts w:hint="eastAsia" w:ascii="宋体" w:hAnsi="宋体"/>
                <w:kern w:val="0"/>
                <w:sz w:val="21"/>
                <w:szCs w:val="21"/>
              </w:rPr>
            </w:pPr>
            <w:r>
              <w:rPr>
                <w:rFonts w:hint="eastAsia" w:ascii="宋体" w:hAnsi="宋体"/>
                <w:kern w:val="0"/>
                <w:sz w:val="21"/>
                <w:szCs w:val="21"/>
              </w:rPr>
              <w:t>银行帐号：</w:t>
            </w:r>
          </w:p>
        </w:tc>
        <w:tc>
          <w:tcPr>
            <w:tcW w:w="4840" w:type="dxa"/>
            <w:tcBorders>
              <w:top w:val="nil"/>
              <w:left w:val="nil"/>
              <w:bottom w:val="single" w:color="auto" w:sz="4" w:space="0"/>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　</w:t>
            </w:r>
          </w:p>
        </w:tc>
        <w:tc>
          <w:tcPr>
            <w:tcW w:w="4620" w:type="dxa"/>
            <w:gridSpan w:val="3"/>
            <w:tcBorders>
              <w:top w:val="nil"/>
              <w:left w:val="nil"/>
              <w:bottom w:val="single" w:color="auto" w:sz="4" w:space="0"/>
              <w:right w:val="single" w:color="000000" w:sz="4" w:space="0"/>
            </w:tcBorders>
            <w:noWrap w:val="0"/>
            <w:vAlign w:val="center"/>
          </w:tcPr>
          <w:p>
            <w:pPr>
              <w:widowControl/>
              <w:rPr>
                <w:rFonts w:hint="eastAsia" w:ascii="宋体" w:hAnsi="宋体"/>
                <w:kern w:val="0"/>
                <w:sz w:val="21"/>
                <w:szCs w:val="21"/>
              </w:rPr>
            </w:pPr>
            <w:r>
              <w:rPr>
                <w:rFonts w:hint="eastAsia" w:ascii="宋体" w:hAnsi="宋体"/>
                <w:kern w:val="0"/>
                <w:sz w:val="21"/>
                <w:szCs w:val="21"/>
              </w:rPr>
              <w:t>验收时间：  年   月   日</w:t>
            </w:r>
          </w:p>
        </w:tc>
      </w:tr>
      <w:tr>
        <w:tblPrEx>
          <w:tblCellMar>
            <w:top w:w="0" w:type="dxa"/>
            <w:left w:w="108" w:type="dxa"/>
            <w:bottom w:w="0" w:type="dxa"/>
            <w:right w:w="108" w:type="dxa"/>
          </w:tblCellMar>
        </w:tblPrEx>
        <w:trPr>
          <w:trHeight w:val="345" w:hRule="atLeast"/>
          <w:jc w:val="center"/>
        </w:trPr>
        <w:tc>
          <w:tcPr>
            <w:tcW w:w="14080" w:type="dxa"/>
            <w:gridSpan w:val="5"/>
            <w:tcBorders>
              <w:top w:val="single" w:color="auto" w:sz="4" w:space="0"/>
              <w:left w:val="nil"/>
              <w:bottom w:val="nil"/>
              <w:right w:val="nil"/>
            </w:tcBorders>
            <w:noWrap w:val="0"/>
            <w:vAlign w:val="center"/>
          </w:tcPr>
          <w:p>
            <w:pPr>
              <w:widowControl/>
              <w:rPr>
                <w:rFonts w:hint="eastAsia" w:ascii="宋体" w:hAnsi="宋体"/>
                <w:kern w:val="0"/>
                <w:sz w:val="22"/>
                <w:szCs w:val="22"/>
              </w:rPr>
            </w:pPr>
            <w:r>
              <w:rPr>
                <w:rFonts w:hint="eastAsia" w:ascii="宋体" w:hAnsi="宋体"/>
                <w:kern w:val="0"/>
                <w:sz w:val="22"/>
                <w:szCs w:val="22"/>
              </w:rPr>
              <w:t>本单一式四联：第一联采购人留存，第二联作为财政支付凭证，第三联供货单位留存。</w:t>
            </w:r>
          </w:p>
        </w:tc>
      </w:tr>
    </w:tbl>
    <w:p>
      <w:pPr>
        <w:pStyle w:val="4"/>
        <w:numPr>
          <w:ilvl w:val="0"/>
          <w:numId w:val="8"/>
        </w:numPr>
        <w:rPr>
          <w:rFonts w:hint="eastAsia" w:ascii="宋体" w:hAnsi="宋体" w:eastAsia="宋体"/>
        </w:rPr>
        <w:sectPr>
          <w:pgSz w:w="16781" w:h="11849" w:orient="landscape"/>
          <w:pgMar w:top="1797" w:right="1440" w:bottom="1797" w:left="1440" w:header="851" w:footer="850" w:gutter="0"/>
          <w:cols w:space="720" w:num="1"/>
          <w:docGrid w:linePitch="312" w:charSpace="0"/>
        </w:sectPr>
      </w:pPr>
      <w:bookmarkStart w:id="118" w:name="_Toc532218234"/>
    </w:p>
    <w:bookmarkEnd w:id="118"/>
    <w:p>
      <w:pPr>
        <w:pStyle w:val="4"/>
        <w:ind w:firstLine="2650" w:firstLineChars="600"/>
        <w:jc w:val="both"/>
        <w:rPr>
          <w:rFonts w:hint="eastAsia" w:ascii="宋体" w:hAnsi="宋体" w:eastAsia="宋体"/>
          <w:b w:val="0"/>
          <w:bCs w:val="0"/>
          <w:sz w:val="30"/>
          <w:szCs w:val="30"/>
        </w:rPr>
      </w:pPr>
      <w:bookmarkStart w:id="119" w:name="_Toc16230"/>
      <w:bookmarkStart w:id="120" w:name="_Toc7432608"/>
      <w:r>
        <w:rPr>
          <w:rFonts w:hint="eastAsia" w:ascii="宋体" w:hAnsi="宋体" w:eastAsia="宋体"/>
        </w:rPr>
        <w:t>第六章 投标文件格式</w:t>
      </w:r>
      <w:bookmarkEnd w:id="119"/>
      <w:bookmarkEnd w:id="120"/>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（1）符合参加政府采购活动应当具备的一般条件的承诺函……………（页码）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（2）落实政府采购政策需满足的资格要求………………………………（页码）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（3）本项目的特定资格要求………………………………………………（页码）</w:t>
      </w:r>
    </w:p>
    <w:p>
      <w:pPr>
        <w:pStyle w:val="3"/>
        <w:rPr>
          <w:rFonts w:hint="eastAsia" w:ascii="仿宋" w:hAnsi="仿宋" w:eastAsia="仿宋" w:cs="仿宋_GB2312"/>
          <w:sz w:val="24"/>
        </w:rPr>
      </w:pPr>
    </w:p>
    <w:p>
      <w:pPr>
        <w:pStyle w:val="3"/>
        <w:rPr>
          <w:rFonts w:hint="eastAsia" w:ascii="仿宋" w:hAnsi="仿宋" w:eastAsia="仿宋" w:cs="仿宋_GB2312"/>
          <w:sz w:val="24"/>
        </w:rPr>
      </w:pPr>
    </w:p>
    <w:p>
      <w:pPr>
        <w:snapToGrid w:val="0"/>
        <w:spacing w:line="360" w:lineRule="auto"/>
        <w:ind w:right="480"/>
        <w:rPr>
          <w:rFonts w:ascii="仿宋" w:hAnsi="仿宋" w:eastAsia="仿宋" w:cs="仿宋_GB2312"/>
          <w:b/>
          <w:kern w:val="0"/>
          <w:sz w:val="32"/>
          <w:szCs w:val="32"/>
        </w:rPr>
      </w:pPr>
      <w:r>
        <w:rPr>
          <w:rFonts w:ascii="仿宋" w:hAnsi="仿宋" w:eastAsia="仿宋" w:cs="仿宋_GB2312"/>
          <w:b/>
          <w:kern w:val="0"/>
          <w:sz w:val="32"/>
          <w:szCs w:val="32"/>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（采购人）、（采购代理机构）：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我方参与（项目名称）【招标编号：（采购编号）】政府采购活动，郑重承诺：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2、为采购项目提供整体设计、规范编制或者项目管理、监理、检测等服务后再参加该采购项目的其他采购活动的。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760" w:firstLineChars="2400"/>
        <w:jc w:val="left"/>
        <w:rPr>
          <w:rFonts w:hint="eastAsia" w:ascii="宋体" w:hAnsi="宋体"/>
          <w:kern w:val="0"/>
        </w:rPr>
      </w:pPr>
      <w:r>
        <w:rPr>
          <w:rFonts w:hint="eastAsia" w:ascii="宋体" w:hAnsi="宋体"/>
          <w:kern w:val="0"/>
          <w:lang w:val="zh-CN"/>
        </w:rPr>
        <w:t>供应商名称(电子签名)：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lang w:val="zh-CN"/>
        </w:rPr>
        <w:t xml:space="preserve">                        </w:t>
      </w:r>
      <w:r>
        <w:rPr>
          <w:rFonts w:hint="eastAsia" w:ascii="宋体" w:hAnsi="宋体"/>
          <w:kern w:val="0"/>
        </w:rPr>
        <w:t xml:space="preserve">                      </w:t>
      </w:r>
      <w:r>
        <w:rPr>
          <w:rFonts w:hint="eastAsia" w:ascii="宋体" w:hAnsi="宋体"/>
          <w:kern w:val="0"/>
          <w:lang w:val="zh-CN"/>
        </w:rPr>
        <w:t>日期</w:t>
      </w:r>
      <w:r>
        <w:rPr>
          <w:rFonts w:hint="eastAsia" w:ascii="宋体" w:hAnsi="宋体"/>
          <w:kern w:val="0"/>
        </w:rPr>
        <w:t xml:space="preserve">：  年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（根据招标公告落实政府采购政策需满足的资格要求选择提供相应的材料；未要求的，无需提供）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 xml:space="preserve">A.专门面向中小企业，货物全部由符合政策要求的中小企业（或小微企业）制造或者服务全部由符合政策要求的中小企业（或小微企业）承接的，提供相应的中小企业声明函。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hint="eastAsia" w:ascii="宋体" w:hAnsi="宋体"/>
          <w:kern w:val="0"/>
          <w:lang w:val="zh-CN"/>
        </w:rPr>
      </w:pPr>
      <w:r>
        <w:rPr>
          <w:rFonts w:hint="eastAsia" w:ascii="宋体" w:hAnsi="宋体"/>
          <w:kern w:val="0"/>
          <w:u w:val="single"/>
        </w:rPr>
        <w:t>（联合体所有成员名称）</w:t>
      </w:r>
      <w:r>
        <w:rPr>
          <w:rFonts w:hint="eastAsia" w:ascii="宋体" w:hAnsi="宋体"/>
          <w:kern w:val="0"/>
        </w:rPr>
        <w:t>自愿</w:t>
      </w:r>
      <w:r>
        <w:rPr>
          <w:rFonts w:hint="eastAsia" w:ascii="宋体" w:hAnsi="宋体"/>
          <w:kern w:val="0"/>
          <w:lang w:val="zh-CN"/>
        </w:rPr>
        <w:t>组成一个联合体，以一个供应商的身份</w:t>
      </w:r>
      <w:r>
        <w:rPr>
          <w:rFonts w:hint="eastAsia" w:ascii="宋体" w:hAnsi="宋体"/>
          <w:kern w:val="0"/>
        </w:rPr>
        <w:t>参加</w:t>
      </w:r>
      <w:r>
        <w:rPr>
          <w:rFonts w:hint="eastAsia" w:ascii="宋体" w:hAnsi="宋体"/>
        </w:rPr>
        <w:t>（项目名称）【招标编号：（采购编号）】</w:t>
      </w:r>
      <w:r>
        <w:rPr>
          <w:rFonts w:hint="eastAsia" w:ascii="宋体" w:hAnsi="宋体"/>
          <w:kern w:val="0"/>
          <w:lang w:val="zh-CN"/>
        </w:rPr>
        <w:t xml:space="preserve">投标。 </w:t>
      </w:r>
    </w:p>
    <w:p>
      <w:pPr>
        <w:snapToGrid w:val="0"/>
        <w:spacing w:line="360" w:lineRule="auto"/>
        <w:ind w:firstLine="576"/>
        <w:rPr>
          <w:rFonts w:hint="eastAsia" w:ascii="宋体" w:hAnsi="宋体"/>
          <w:kern w:val="0"/>
          <w:lang w:val="zh-CN"/>
        </w:rPr>
      </w:pPr>
      <w:r>
        <w:rPr>
          <w:rFonts w:hint="eastAsia" w:ascii="宋体" w:hAnsi="宋体"/>
          <w:kern w:val="0"/>
          <w:lang w:val="zh-CN"/>
        </w:rPr>
        <w:t>一、各方一致决定，</w:t>
      </w:r>
      <w:r>
        <w:rPr>
          <w:rFonts w:hint="eastAsia" w:ascii="宋体" w:hAnsi="宋体"/>
          <w:kern w:val="0"/>
          <w:u w:val="single"/>
        </w:rPr>
        <w:t>（某联合体成员名称）</w:t>
      </w:r>
      <w:r>
        <w:rPr>
          <w:rFonts w:hint="eastAsia" w:ascii="宋体" w:hAnsi="宋体"/>
          <w:kern w:val="0"/>
        </w:rPr>
        <w:t>为联合体</w:t>
      </w:r>
      <w:r>
        <w:rPr>
          <w:rFonts w:hint="eastAsia" w:ascii="宋体" w:hAnsi="宋体"/>
          <w:kern w:val="0"/>
          <w:lang w:val="zh-CN"/>
        </w:rPr>
        <w:t>牵头人</w:t>
      </w:r>
      <w:r>
        <w:rPr>
          <w:rFonts w:hint="eastAsia" w:ascii="宋体" w:hAnsi="宋体"/>
        </w:rPr>
        <w:t>，代表所有联合体成员负责投标和合同实施阶段的主办、协调工作</w:t>
      </w:r>
      <w:r>
        <w:rPr>
          <w:rFonts w:hint="eastAsia" w:ascii="宋体" w:hAnsi="宋体"/>
          <w:kern w:val="0"/>
          <w:lang w:val="zh-CN"/>
        </w:rPr>
        <w:t>。</w:t>
      </w:r>
    </w:p>
    <w:p>
      <w:pPr>
        <w:snapToGrid w:val="0"/>
        <w:spacing w:line="360" w:lineRule="auto"/>
        <w:ind w:firstLine="576"/>
        <w:rPr>
          <w:rFonts w:hint="eastAsia" w:ascii="宋体" w:hAnsi="宋体"/>
          <w:kern w:val="0"/>
          <w:lang w:val="zh-CN"/>
        </w:rPr>
      </w:pPr>
      <w:r>
        <w:rPr>
          <w:rFonts w:hint="eastAsia" w:ascii="宋体" w:hAnsi="宋体"/>
          <w:kern w:val="0"/>
          <w:lang w:val="zh-CN"/>
        </w:rPr>
        <w:t>二、</w:t>
      </w:r>
      <w:r>
        <w:rPr>
          <w:rFonts w:hint="eastAsia" w:ascii="宋体" w:hAnsi="宋体"/>
        </w:rPr>
        <w:t>所有联合体成员各方签署授权书，授权书载明的</w:t>
      </w:r>
      <w:r>
        <w:rPr>
          <w:rFonts w:hint="eastAsia" w:ascii="宋体" w:hAnsi="宋体"/>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kern w:val="0"/>
          <w:lang w:val="zh-CN"/>
        </w:rPr>
      </w:pPr>
      <w:r>
        <w:rPr>
          <w:rFonts w:hint="eastAsia" w:ascii="宋体" w:hAnsi="宋体"/>
          <w:kern w:val="0"/>
          <w:lang w:val="zh-CN"/>
        </w:rPr>
        <w:t>三、本次联合投标中，分工如下：</w:t>
      </w:r>
      <w:r>
        <w:rPr>
          <w:rFonts w:hint="eastAsia" w:ascii="宋体" w:hAnsi="宋体"/>
          <w:kern w:val="0"/>
          <w:u w:val="single"/>
        </w:rPr>
        <w:t>（联合体其中一方成员名称）</w:t>
      </w:r>
      <w:r>
        <w:rPr>
          <w:rFonts w:hint="eastAsia" w:ascii="宋体" w:hAnsi="宋体"/>
          <w:kern w:val="0"/>
          <w:lang w:val="zh-CN"/>
        </w:rPr>
        <w:t>承担的工作和义务为：</w:t>
      </w:r>
      <w:r>
        <w:rPr>
          <w:rFonts w:hint="eastAsia" w:ascii="宋体" w:hAnsi="宋体"/>
          <w:u w:val="single"/>
        </w:rPr>
        <w:t xml:space="preserve">             </w:t>
      </w:r>
      <w:r>
        <w:rPr>
          <w:rFonts w:hint="eastAsia" w:ascii="宋体" w:hAnsi="宋体"/>
          <w:kern w:val="0"/>
          <w:lang w:val="zh-CN"/>
        </w:rPr>
        <w:t>；</w:t>
      </w:r>
      <w:r>
        <w:rPr>
          <w:rFonts w:hint="eastAsia" w:ascii="宋体" w:hAnsi="宋体"/>
          <w:kern w:val="0"/>
          <w:u w:val="single"/>
        </w:rPr>
        <w:t>（联合体其中一方成员名称）</w:t>
      </w:r>
      <w:r>
        <w:rPr>
          <w:rFonts w:hint="eastAsia" w:ascii="宋体" w:hAnsi="宋体"/>
          <w:kern w:val="0"/>
          <w:lang w:val="zh-CN"/>
        </w:rPr>
        <w:t>承担的工作和义务为：</w:t>
      </w:r>
      <w:r>
        <w:rPr>
          <w:rFonts w:hint="eastAsia" w:ascii="宋体" w:hAnsi="宋体"/>
          <w:u w:val="single"/>
        </w:rPr>
        <w:t xml:space="preserve">            </w:t>
      </w:r>
      <w:r>
        <w:rPr>
          <w:rFonts w:hint="eastAsia" w:ascii="宋体" w:hAnsi="宋体"/>
          <w:kern w:val="0"/>
          <w:lang w:val="zh-CN"/>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四、</w:t>
      </w: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r>
        <w:rPr>
          <w:rFonts w:hint="eastAsia" w:ascii="宋体" w:hAnsi="宋体"/>
          <w:kern w:val="0"/>
          <w:lang w:val="zh-CN"/>
        </w:rPr>
        <w:t>。</w:t>
      </w:r>
    </w:p>
    <w:p>
      <w:pPr>
        <w:snapToGrid w:val="0"/>
        <w:spacing w:line="360" w:lineRule="auto"/>
        <w:ind w:firstLine="576"/>
        <w:rPr>
          <w:rFonts w:hint="eastAsia" w:ascii="宋体" w:hAnsi="宋体"/>
          <w:kern w:val="0"/>
          <w:lang w:val="zh-CN"/>
        </w:rPr>
      </w:pPr>
      <w:r>
        <w:rPr>
          <w:rFonts w:hint="eastAsia" w:ascii="宋体" w:hAnsi="宋体"/>
          <w:kern w:val="0"/>
          <w:lang w:val="zh-CN"/>
        </w:rPr>
        <w:t>五、如果中标，</w:t>
      </w:r>
      <w:r>
        <w:rPr>
          <w:rFonts w:hint="eastAsia" w:ascii="宋体" w:hAnsi="宋体"/>
        </w:rPr>
        <w:t>联合体各成员方共同与采购人签订合同，并就采购合同约定的事项对采购人承担连带责任。</w:t>
      </w:r>
    </w:p>
    <w:p>
      <w:pPr>
        <w:snapToGrid w:val="0"/>
        <w:spacing w:line="360" w:lineRule="auto"/>
        <w:ind w:firstLine="576"/>
        <w:rPr>
          <w:rFonts w:hint="eastAsia" w:ascii="宋体" w:hAnsi="宋体"/>
          <w:kern w:val="0"/>
          <w:lang w:val="zh-CN"/>
        </w:rPr>
      </w:pPr>
      <w:r>
        <w:rPr>
          <w:rFonts w:hint="eastAsia" w:ascii="宋体" w:hAnsi="宋体"/>
          <w:kern w:val="0"/>
          <w:lang w:val="zh-CN"/>
        </w:rPr>
        <w:t>六、有关本次联合投标的其他事宜：</w:t>
      </w:r>
    </w:p>
    <w:p>
      <w:pPr>
        <w:snapToGrid w:val="0"/>
        <w:spacing w:line="360" w:lineRule="auto"/>
        <w:ind w:firstLine="576"/>
        <w:rPr>
          <w:rFonts w:hint="eastAsia" w:ascii="宋体" w:hAnsi="宋体"/>
          <w:kern w:val="0"/>
          <w:lang w:val="zh-CN"/>
        </w:rPr>
      </w:pPr>
      <w:r>
        <w:rPr>
          <w:rFonts w:hint="eastAsia" w:ascii="宋体" w:hAnsi="宋体"/>
          <w:kern w:val="0"/>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kern w:val="0"/>
          <w:lang w:val="zh-CN"/>
        </w:rPr>
      </w:pPr>
      <w:r>
        <w:rPr>
          <w:rFonts w:hint="eastAsia" w:ascii="宋体" w:hAnsi="宋体"/>
          <w:kern w:val="0"/>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kern w:val="0"/>
          <w:lang w:val="zh-CN"/>
        </w:rPr>
      </w:pPr>
      <w:r>
        <w:rPr>
          <w:rFonts w:hint="eastAsia" w:ascii="宋体" w:hAnsi="宋体"/>
          <w:kern w:val="0"/>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kern w:val="0"/>
          <w:lang w:val="zh-CN"/>
        </w:rPr>
      </w:pPr>
      <w:r>
        <w:rPr>
          <w:rFonts w:hint="eastAsia" w:ascii="宋体" w:hAnsi="宋体"/>
          <w:kern w:val="0"/>
          <w:lang w:val="zh-CN"/>
        </w:rPr>
        <w:t>联合体成员名称(电子签名/公章)：</w:t>
      </w:r>
    </w:p>
    <w:p>
      <w:pPr>
        <w:snapToGrid w:val="0"/>
        <w:spacing w:line="360" w:lineRule="auto"/>
        <w:ind w:firstLine="5040" w:firstLineChars="2100"/>
        <w:rPr>
          <w:rFonts w:hint="eastAsia" w:ascii="宋体" w:hAnsi="宋体"/>
          <w:kern w:val="0"/>
          <w:lang w:val="zh-CN"/>
        </w:rPr>
      </w:pPr>
      <w:r>
        <w:rPr>
          <w:rFonts w:hint="eastAsia" w:ascii="宋体" w:hAnsi="宋体"/>
          <w:kern w:val="0"/>
          <w:lang w:val="zh-CN"/>
        </w:rPr>
        <w:t>联合体成员名称(电子签名/公章)：</w:t>
      </w:r>
    </w:p>
    <w:p>
      <w:pPr>
        <w:snapToGrid w:val="0"/>
        <w:spacing w:line="360" w:lineRule="auto"/>
        <w:ind w:firstLine="5760" w:firstLineChars="2400"/>
        <w:rPr>
          <w:rFonts w:hint="eastAsia" w:ascii="宋体" w:hAnsi="宋体"/>
        </w:rPr>
      </w:pPr>
      <w:r>
        <w:rPr>
          <w:rFonts w:hint="eastAsia" w:ascii="宋体" w:hAnsi="宋体"/>
          <w:kern w:val="0"/>
          <w:lang w:val="zh-CN"/>
        </w:rPr>
        <w:t>……</w:t>
      </w:r>
    </w:p>
    <w:p>
      <w:pPr>
        <w:snapToGrid w:val="0"/>
        <w:spacing w:line="360" w:lineRule="auto"/>
        <w:rPr>
          <w:rFonts w:hint="eastAsia" w:ascii="宋体" w:hAnsi="宋体"/>
          <w:kern w:val="0"/>
          <w:lang w:val="zh-CN"/>
        </w:rPr>
      </w:pPr>
      <w:r>
        <w:rPr>
          <w:rFonts w:hint="eastAsia" w:ascii="宋体" w:hAnsi="宋体"/>
          <w:kern w:val="0"/>
          <w:lang w:val="zh-CN"/>
        </w:rPr>
        <w:t xml:space="preserve">                                               日期：  年  月   日</w:t>
      </w:r>
    </w:p>
    <w:p>
      <w:pPr>
        <w:spacing w:line="360" w:lineRule="auto"/>
        <w:ind w:firstLine="480" w:firstLineChars="200"/>
        <w:rPr>
          <w:rFonts w:ascii="仿宋_GB2312" w:hAnsi="仿宋" w:eastAsia="仿宋_GB2312" w:cs="仿宋_GB2312"/>
        </w:rPr>
      </w:pPr>
    </w:p>
    <w:p>
      <w:pPr>
        <w:numPr>
          <w:ilvl w:val="0"/>
          <w:numId w:val="9"/>
        </w:numPr>
        <w:spacing w:line="360" w:lineRule="auto"/>
        <w:ind w:firstLine="482" w:firstLineChars="200"/>
        <w:rPr>
          <w:rFonts w:hint="eastAsia" w:ascii="仿宋_GB2312" w:hAnsi="仿宋" w:eastAsia="仿宋_GB2312" w:cs="仿宋_GB2312"/>
          <w:b/>
          <w:bCs w:val="0"/>
        </w:rPr>
      </w:pPr>
      <w:r>
        <w:rPr>
          <w:rFonts w:hint="eastAsia" w:ascii="宋体" w:hAnsi="宋体"/>
          <w:b/>
          <w:bCs w:val="0"/>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r>
        <w:rPr>
          <w:rFonts w:hint="eastAsia" w:ascii="仿宋_GB2312" w:hAnsi="仿宋" w:eastAsia="仿宋_GB2312" w:cs="仿宋_GB2312"/>
          <w:b/>
          <w:bCs w:val="0"/>
        </w:rPr>
        <w:t>。</w:t>
      </w:r>
    </w:p>
    <w:p>
      <w:pPr>
        <w:pStyle w:val="2"/>
        <w:numPr>
          <w:ilvl w:val="0"/>
          <w:numId w:val="0"/>
        </w:numPr>
        <w:ind w:leftChars="400"/>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hint="eastAsia" w:ascii="宋体" w:hAnsi="宋体"/>
        </w:rPr>
      </w:pPr>
      <w:r>
        <w:rPr>
          <w:rFonts w:hint="eastAsia" w:ascii="宋体" w:hAnsi="宋体"/>
        </w:rPr>
        <w:t>（</w:t>
      </w:r>
      <w:r>
        <w:rPr>
          <w:rFonts w:hint="eastAsia" w:ascii="宋体" w:hAnsi="宋体"/>
          <w:b/>
        </w:rPr>
        <w:t>中标后以分包方式履行合同的，提供分包意向协议；采购人不同意分包或者供应商中标后不以分包方式履行合同的，则不需要提供。</w:t>
      </w:r>
      <w:r>
        <w:rPr>
          <w:rFonts w:hint="eastAsia" w:ascii="宋体" w:hAnsi="宋体"/>
        </w:rPr>
        <w:t>）</w:t>
      </w:r>
    </w:p>
    <w:p>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若成为</w:t>
      </w:r>
      <w:r>
        <w:rPr>
          <w:rFonts w:hint="eastAsia" w:ascii="宋体" w:hAnsi="宋体"/>
        </w:rPr>
        <w:t>（项目名称）【招标编号：（采购编号）】</w:t>
      </w:r>
      <w:r>
        <w:rPr>
          <w:rFonts w:hint="eastAsia" w:ascii="宋体" w:hAnsi="宋体"/>
          <w:kern w:val="0"/>
          <w:lang w:val="zh-CN"/>
        </w:rPr>
        <w:t>的中标供应商，将依法采取分包方式履行合同。</w:t>
      </w:r>
      <w:r>
        <w:rPr>
          <w:rFonts w:hint="eastAsia" w:ascii="宋体" w:hAnsi="宋体"/>
          <w:kern w:val="0"/>
          <w:u w:val="single"/>
        </w:rPr>
        <w:t>（供应商名称）</w:t>
      </w:r>
      <w:r>
        <w:rPr>
          <w:rFonts w:hint="eastAsia" w:ascii="宋体" w:hAnsi="宋体"/>
          <w:kern w:val="0"/>
        </w:rPr>
        <w:t>与</w:t>
      </w:r>
      <w:r>
        <w:rPr>
          <w:rFonts w:hint="eastAsia" w:ascii="宋体" w:hAnsi="宋体"/>
          <w:kern w:val="0"/>
          <w:u w:val="single"/>
        </w:rPr>
        <w:t>（所有分包供应商名称）</w:t>
      </w:r>
      <w:r>
        <w:rPr>
          <w:rFonts w:hint="eastAsia" w:ascii="宋体" w:hAnsi="宋体"/>
          <w:kern w:val="0"/>
        </w:rPr>
        <w:t>达成分包意向协议</w:t>
      </w:r>
      <w:r>
        <w:rPr>
          <w:rFonts w:hint="eastAsia" w:ascii="宋体" w:hAnsi="宋体"/>
          <w:kern w:val="0"/>
          <w:lang w:val="zh-CN"/>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一、分包标的及数量</w:t>
      </w:r>
    </w:p>
    <w:p>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将</w:t>
      </w:r>
      <w:r>
        <w:rPr>
          <w:rFonts w:hint="eastAsia" w:ascii="宋体" w:hAnsi="宋体"/>
          <w:u w:val="single"/>
        </w:rPr>
        <w:t xml:space="preserve">   XX工作内容   </w:t>
      </w:r>
      <w:r>
        <w:rPr>
          <w:rFonts w:hint="eastAsia" w:ascii="宋体" w:hAnsi="宋体"/>
        </w:rPr>
        <w:t>分包给</w:t>
      </w:r>
      <w:r>
        <w:rPr>
          <w:rFonts w:hint="eastAsia" w:ascii="宋体" w:hAnsi="宋体"/>
          <w:kern w:val="0"/>
          <w:u w:val="single"/>
        </w:rPr>
        <w:t>（某分包供应商名称）</w:t>
      </w:r>
      <w:r>
        <w:rPr>
          <w:rFonts w:hint="eastAsia" w:ascii="宋体" w:hAnsi="宋体"/>
          <w:kern w:val="0"/>
          <w:lang w:val="zh-CN"/>
        </w:rPr>
        <w:t>，</w:t>
      </w:r>
      <w:r>
        <w:rPr>
          <w:rFonts w:hint="eastAsia" w:ascii="宋体" w:hAnsi="宋体"/>
          <w:kern w:val="0"/>
          <w:u w:val="single"/>
        </w:rPr>
        <w:t>（某分包供应商名称），</w:t>
      </w:r>
      <w:r>
        <w:rPr>
          <w:rFonts w:hint="eastAsia" w:ascii="宋体" w:hAnsi="宋体"/>
          <w:kern w:val="0"/>
          <w:lang w:val="zh-CN"/>
        </w:rPr>
        <w:t>具备承</w:t>
      </w:r>
      <w:r>
        <w:rPr>
          <w:rFonts w:hint="eastAsia" w:ascii="宋体" w:hAnsi="宋体"/>
          <w:kern w:val="0"/>
        </w:rPr>
        <w:t>担</w:t>
      </w:r>
      <w:r>
        <w:rPr>
          <w:rFonts w:hint="eastAsia" w:ascii="宋体" w:hAnsi="宋体"/>
          <w:kern w:val="0"/>
          <w:u w:val="single"/>
          <w:lang w:val="zh-CN"/>
        </w:rPr>
        <w:t>XX工作内容</w:t>
      </w:r>
      <w:r>
        <w:rPr>
          <w:rFonts w:hint="eastAsia" w:ascii="宋体" w:hAnsi="宋体"/>
          <w:kern w:val="0"/>
          <w:lang w:val="zh-CN"/>
        </w:rPr>
        <w:t>相应资质条件且不得再次分包；</w:t>
      </w:r>
    </w:p>
    <w:p>
      <w:pPr>
        <w:pStyle w:val="5"/>
        <w:tabs>
          <w:tab w:val="left" w:pos="432"/>
        </w:tabs>
        <w:ind w:left="758" w:leftChars="316" w:firstLine="229" w:firstLineChars="95"/>
        <w:rPr>
          <w:rFonts w:hint="eastAsia" w:ascii="宋体" w:hAnsi="宋体" w:cs="宋体"/>
        </w:rPr>
      </w:pPr>
      <w:r>
        <w:rPr>
          <w:rFonts w:hint="eastAsia" w:ascii="宋体" w:hAnsi="宋体" w:cs="宋体"/>
          <w:szCs w:val="24"/>
        </w:rPr>
        <w:t>……</w:t>
      </w:r>
    </w:p>
    <w:p>
      <w:pPr>
        <w:snapToGrid w:val="0"/>
        <w:spacing w:line="360" w:lineRule="auto"/>
        <w:ind w:firstLine="576"/>
        <w:rPr>
          <w:rFonts w:hint="eastAsia" w:ascii="宋体" w:hAnsi="宋体"/>
          <w:kern w:val="0"/>
          <w:lang w:val="zh-CN"/>
        </w:rPr>
      </w:pPr>
      <w:r>
        <w:rPr>
          <w:rFonts w:hint="eastAsia" w:ascii="宋体" w:hAnsi="宋体"/>
          <w:kern w:val="0"/>
          <w:lang w:val="zh-CN"/>
        </w:rPr>
        <w:t>二、分包工作履行期限、地点、方式</w:t>
      </w:r>
    </w:p>
    <w:p>
      <w:pPr>
        <w:snapToGrid w:val="0"/>
        <w:spacing w:line="360" w:lineRule="auto"/>
        <w:ind w:firstLine="576"/>
        <w:rPr>
          <w:rFonts w:hint="eastAsia" w:ascii="宋体" w:hAnsi="宋体"/>
          <w:u w:val="single"/>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三、质量</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四、价款或者报酬</w:t>
      </w:r>
    </w:p>
    <w:p>
      <w:pPr>
        <w:snapToGrid w:val="0"/>
        <w:spacing w:line="360" w:lineRule="auto"/>
        <w:ind w:left="655" w:leftChars="273"/>
        <w:rPr>
          <w:rFonts w:hint="eastAsia" w:ascii="宋体" w:hAnsi="宋体"/>
          <w:kern w:val="0"/>
          <w:lang w:val="zh-CN"/>
        </w:rPr>
      </w:pPr>
      <w:r>
        <w:rPr>
          <w:rFonts w:hint="eastAsia" w:ascii="宋体" w:hAnsi="宋体"/>
          <w:u w:val="single"/>
        </w:rPr>
        <w:t xml:space="preserve">                                                                                     </w:t>
      </w:r>
    </w:p>
    <w:p>
      <w:pPr>
        <w:snapToGrid w:val="0"/>
        <w:spacing w:line="360" w:lineRule="auto"/>
        <w:ind w:left="655" w:leftChars="273"/>
        <w:rPr>
          <w:rFonts w:hint="eastAsia" w:ascii="宋体" w:hAnsi="宋体"/>
          <w:kern w:val="0"/>
          <w:lang w:val="zh-CN"/>
        </w:rPr>
      </w:pPr>
      <w:r>
        <w:rPr>
          <w:rFonts w:hint="eastAsia" w:ascii="宋体" w:hAnsi="宋体"/>
          <w:kern w:val="0"/>
          <w:lang w:val="zh-CN"/>
        </w:rPr>
        <w:t>五、违约责任</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六、争议解决的办法</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七、其他</w:t>
      </w:r>
    </w:p>
    <w:p>
      <w:pPr>
        <w:snapToGrid w:val="0"/>
        <w:spacing w:line="360" w:lineRule="auto"/>
        <w:ind w:left="5861" w:leftChars="342" w:hanging="5040" w:hangingChars="2100"/>
        <w:rPr>
          <w:rFonts w:hint="eastAsia" w:ascii="宋体" w:hAnsi="宋体"/>
          <w:kern w:val="0"/>
          <w:lang w:val="zh-CN"/>
        </w:rPr>
      </w:pP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r>
        <w:rPr>
          <w:rFonts w:hint="eastAsia" w:ascii="宋体" w:hAnsi="宋体"/>
          <w:kern w:val="0"/>
          <w:lang w:val="zh-CN"/>
        </w:rPr>
        <w:t xml:space="preserve">  。                                           供应商名称(电子签名)：</w:t>
      </w:r>
    </w:p>
    <w:p>
      <w:pPr>
        <w:snapToGrid w:val="0"/>
        <w:spacing w:line="360" w:lineRule="auto"/>
        <w:ind w:firstLine="5640" w:firstLineChars="2350"/>
        <w:rPr>
          <w:rFonts w:hint="eastAsia" w:ascii="宋体" w:hAnsi="宋体"/>
          <w:kern w:val="0"/>
          <w:lang w:val="zh-CN"/>
        </w:rPr>
      </w:pPr>
      <w:r>
        <w:rPr>
          <w:rFonts w:hint="eastAsia" w:ascii="宋体" w:hAnsi="宋体"/>
          <w:kern w:val="0"/>
          <w:lang w:val="zh-CN"/>
        </w:rPr>
        <w:t>分包供应商名称：</w:t>
      </w:r>
    </w:p>
    <w:p>
      <w:pPr>
        <w:snapToGrid w:val="0"/>
        <w:spacing w:line="360" w:lineRule="auto"/>
        <w:ind w:firstLine="5760" w:firstLineChars="2400"/>
        <w:rPr>
          <w:rFonts w:hint="eastAsia" w:ascii="宋体" w:hAnsi="宋体"/>
        </w:rPr>
      </w:pPr>
      <w:r>
        <w:rPr>
          <w:rFonts w:hint="eastAsia" w:ascii="宋体" w:hAnsi="宋体"/>
          <w:kern w:val="0"/>
          <w:lang w:val="zh-CN"/>
        </w:rPr>
        <w:t>……</w:t>
      </w:r>
    </w:p>
    <w:p>
      <w:pPr>
        <w:spacing w:line="360" w:lineRule="auto"/>
        <w:jc w:val="center"/>
        <w:rPr>
          <w:rFonts w:hint="eastAsia" w:ascii="宋体" w:hAnsi="宋体"/>
          <w:kern w:val="0"/>
          <w:lang w:val="zh-CN"/>
        </w:rPr>
      </w:pPr>
      <w:r>
        <w:rPr>
          <w:rFonts w:hint="eastAsia" w:ascii="宋体" w:hAnsi="宋体"/>
          <w:kern w:val="0"/>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hint="eastAsia" w:ascii="宋体" w:hAnsi="宋体"/>
        </w:rPr>
      </w:pPr>
      <w:r>
        <w:rPr>
          <w:rFonts w:hint="eastAsia" w:ascii="宋体" w:hAnsi="宋体"/>
        </w:rPr>
        <w:t>（根据招标公告本项目的特定资格要求提供相应的材料；未要求的，无需提供）</w:t>
      </w:r>
    </w:p>
    <w:p/>
    <w:p>
      <w:pPr>
        <w:snapToGrid w:val="0"/>
        <w:spacing w:line="360" w:lineRule="auto"/>
        <w:ind w:right="480"/>
        <w:jc w:val="center"/>
        <w:rPr>
          <w:rFonts w:ascii="仿宋_GB2312" w:hAnsi="仿宋" w:eastAsia="仿宋_GB2312" w:cs="仿宋_GB2312"/>
          <w:b/>
          <w:kern w:val="0"/>
          <w:sz w:val="32"/>
          <w:szCs w:val="32"/>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rPr>
      </w:pPr>
    </w:p>
    <w:p>
      <w:pPr>
        <w:spacing w:line="360" w:lineRule="auto"/>
        <w:jc w:val="center"/>
        <w:outlineLvl w:val="0"/>
        <w:rPr>
          <w:rFonts w:hint="eastAsia" w:ascii="宋体" w:hAnsi="宋体"/>
          <w:b/>
          <w:kern w:val="0"/>
          <w:sz w:val="28"/>
          <w:szCs w:val="28"/>
        </w:rPr>
      </w:pPr>
      <w:r>
        <w:rPr>
          <w:rFonts w:hint="eastAsia" w:ascii="宋体" w:hAnsi="宋体"/>
          <w:b/>
          <w:kern w:val="0"/>
          <w:sz w:val="28"/>
          <w:szCs w:val="28"/>
        </w:rPr>
        <w:t>目录</w:t>
      </w:r>
    </w:p>
    <w:p>
      <w:pPr>
        <w:spacing w:line="360" w:lineRule="auto"/>
        <w:jc w:val="center"/>
        <w:rPr>
          <w:rFonts w:hint="eastAsia" w:ascii="宋体" w:hAnsi="宋体"/>
        </w:rPr>
      </w:pPr>
      <w:r>
        <w:rPr>
          <w:rFonts w:hint="eastAsia" w:ascii="宋体" w:hAnsi="宋体"/>
        </w:rPr>
        <w:t>（1）投标函……………………………………………………………………………（页码）（2）法定代表人授权委托书…………………………………………………………（页码）</w:t>
      </w:r>
    </w:p>
    <w:p>
      <w:pPr>
        <w:spacing w:line="360" w:lineRule="auto"/>
        <w:jc w:val="center"/>
        <w:rPr>
          <w:rFonts w:hint="eastAsia" w:ascii="宋体" w:hAnsi="宋体"/>
        </w:rPr>
      </w:pPr>
      <w:r>
        <w:rPr>
          <w:rFonts w:hint="eastAsia" w:ascii="宋体" w:hAnsi="宋体"/>
        </w:rPr>
        <w:t>（3）联合协议…………………………………………………………………………（页码）</w:t>
      </w:r>
    </w:p>
    <w:p>
      <w:pPr>
        <w:spacing w:line="360" w:lineRule="auto"/>
        <w:jc w:val="center"/>
        <w:rPr>
          <w:rFonts w:hint="eastAsia" w:ascii="宋体" w:hAnsi="宋体"/>
        </w:rPr>
      </w:pPr>
      <w:r>
        <w:rPr>
          <w:rFonts w:hint="eastAsia" w:ascii="宋体" w:hAnsi="宋体"/>
        </w:rPr>
        <w:t>（4）分包意向协议……………………………………………………………………（页码）</w:t>
      </w:r>
    </w:p>
    <w:p>
      <w:pPr>
        <w:spacing w:line="360" w:lineRule="auto"/>
        <w:jc w:val="center"/>
        <w:rPr>
          <w:rFonts w:hint="eastAsia" w:ascii="宋体" w:hAnsi="宋体"/>
        </w:rPr>
      </w:pPr>
      <w:r>
        <w:rPr>
          <w:rFonts w:hint="eastAsia" w:ascii="宋体" w:hAnsi="宋体"/>
        </w:rPr>
        <w:t>（5）符合性审查资料…………………………………………………………………（页码）</w:t>
      </w:r>
    </w:p>
    <w:p>
      <w:pPr>
        <w:spacing w:line="360" w:lineRule="auto"/>
        <w:jc w:val="center"/>
        <w:rPr>
          <w:rFonts w:hint="eastAsia" w:ascii="宋体" w:hAnsi="宋体"/>
        </w:rPr>
      </w:pPr>
      <w:r>
        <w:rPr>
          <w:rFonts w:hint="eastAsia" w:ascii="宋体" w:hAnsi="宋体"/>
        </w:rPr>
        <w:t>（6）商务响应表………………………………………………………………………（页码）</w:t>
      </w:r>
    </w:p>
    <w:p>
      <w:pPr>
        <w:spacing w:line="360" w:lineRule="auto"/>
        <w:jc w:val="center"/>
        <w:rPr>
          <w:rFonts w:hint="eastAsia" w:ascii="宋体" w:hAnsi="宋体"/>
        </w:rPr>
      </w:pPr>
      <w:r>
        <w:rPr>
          <w:rFonts w:hint="eastAsia" w:ascii="宋体" w:hAnsi="宋体"/>
        </w:rPr>
        <w:t>（7）诚信承诺书………………………………………………………………………（页码）</w:t>
      </w:r>
    </w:p>
    <w:p>
      <w:pPr>
        <w:spacing w:line="360" w:lineRule="auto"/>
        <w:rPr>
          <w:rFonts w:ascii="仿宋_GB2312" w:hAnsi="仿宋" w:eastAsia="仿宋_GB2312" w:cs="仿宋_GB2312"/>
          <w:b/>
          <w:kern w:val="0"/>
          <w:sz w:val="32"/>
          <w:szCs w:val="32"/>
        </w:rPr>
      </w:pPr>
      <w:r>
        <w:rPr>
          <w:rFonts w:hint="eastAsia" w:ascii="宋体" w:hAnsi="宋体"/>
          <w:lang w:val="zh-CN"/>
        </w:rPr>
        <w:t>（</w:t>
      </w:r>
      <w:r>
        <w:rPr>
          <w:rFonts w:hint="eastAsia" w:ascii="宋体" w:hAnsi="宋体"/>
        </w:rPr>
        <w:t>8</w:t>
      </w:r>
      <w:r>
        <w:rPr>
          <w:rFonts w:hint="eastAsia" w:ascii="宋体" w:hAnsi="宋体"/>
          <w:lang w:val="zh-CN"/>
        </w:rPr>
        <w:t>）评标标准相应的商务技术资料</w:t>
      </w:r>
      <w:r>
        <w:rPr>
          <w:rFonts w:hint="eastAsia" w:ascii="宋体" w:hAnsi="宋体"/>
        </w:rPr>
        <w:t>…………………………………………………（页码）</w:t>
      </w: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hint="eastAsia" w:ascii="宋体" w:hAnsi="宋体"/>
        </w:rPr>
      </w:pPr>
      <w:r>
        <w:rPr>
          <w:rFonts w:hint="eastAsia" w:ascii="宋体" w:hAnsi="宋体"/>
        </w:rPr>
        <w:t>（采购人）、（采购代理机构）：</w:t>
      </w:r>
    </w:p>
    <w:p>
      <w:pPr>
        <w:snapToGrid w:val="0"/>
        <w:spacing w:line="360" w:lineRule="auto"/>
        <w:ind w:firstLine="480" w:firstLineChars="200"/>
        <w:rPr>
          <w:rFonts w:hint="eastAsia" w:ascii="宋体" w:hAnsi="宋体"/>
        </w:rPr>
      </w:pPr>
      <w:r>
        <w:rPr>
          <w:rFonts w:hint="eastAsia" w:ascii="宋体" w:hAnsi="宋体"/>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rPr>
      </w:pPr>
      <w:r>
        <w:rPr>
          <w:rFonts w:hint="eastAsia" w:ascii="宋体" w:hAnsi="宋体"/>
        </w:rPr>
        <w:t>1、我方承诺投标有效期从提交投标文件的截止之日起</w:t>
      </w:r>
      <w:r>
        <w:rPr>
          <w:rFonts w:hint="eastAsia" w:ascii="宋体" w:hAnsi="宋体"/>
          <w:u w:val="single"/>
        </w:rPr>
        <w:t xml:space="preserve">     </w:t>
      </w:r>
      <w:r>
        <w:rPr>
          <w:rFonts w:hint="eastAsia" w:ascii="宋体" w:hAnsi="宋体"/>
        </w:rPr>
        <w:t>天（不少于90天），本投标文件在投标有效期满之前均具有约束力。</w:t>
      </w:r>
    </w:p>
    <w:p>
      <w:pPr>
        <w:snapToGrid w:val="0"/>
        <w:spacing w:line="360" w:lineRule="auto"/>
        <w:ind w:firstLine="480" w:firstLineChars="200"/>
        <w:rPr>
          <w:rFonts w:hint="eastAsia" w:ascii="宋体" w:hAnsi="宋体"/>
        </w:rPr>
      </w:pPr>
      <w:r>
        <w:rPr>
          <w:rFonts w:hint="eastAsia" w:ascii="宋体" w:hAnsi="宋体"/>
        </w:rPr>
        <w:t>2、我方的投标文件包括以下内容：</w:t>
      </w:r>
    </w:p>
    <w:p>
      <w:pPr>
        <w:snapToGrid w:val="0"/>
        <w:spacing w:line="360" w:lineRule="auto"/>
        <w:ind w:left="240" w:leftChars="100" w:firstLine="480" w:firstLineChars="200"/>
        <w:rPr>
          <w:rFonts w:hint="eastAsia" w:ascii="宋体" w:hAnsi="宋体"/>
        </w:rPr>
      </w:pPr>
      <w:r>
        <w:rPr>
          <w:rFonts w:hint="eastAsia" w:ascii="宋体" w:hAnsi="宋体"/>
        </w:rPr>
        <w:t>2.1资格文件：</w:t>
      </w:r>
    </w:p>
    <w:p>
      <w:pPr>
        <w:snapToGrid w:val="0"/>
        <w:spacing w:line="360" w:lineRule="auto"/>
        <w:ind w:left="480" w:leftChars="200" w:firstLine="480" w:firstLineChars="200"/>
        <w:rPr>
          <w:rFonts w:hint="eastAsia" w:ascii="宋体" w:hAnsi="宋体"/>
        </w:rPr>
      </w:pPr>
      <w:r>
        <w:rPr>
          <w:rFonts w:hint="eastAsia" w:ascii="宋体" w:hAnsi="宋体"/>
        </w:rPr>
        <w:t>2.1.1承诺函；</w:t>
      </w:r>
    </w:p>
    <w:p>
      <w:pPr>
        <w:snapToGrid w:val="0"/>
        <w:spacing w:line="360" w:lineRule="auto"/>
        <w:ind w:left="480" w:leftChars="200" w:firstLine="480" w:firstLineChars="200"/>
        <w:rPr>
          <w:rFonts w:hint="eastAsia" w:ascii="宋体" w:hAnsi="宋体"/>
        </w:rPr>
      </w:pPr>
      <w:r>
        <w:rPr>
          <w:rFonts w:hint="eastAsia" w:ascii="宋体" w:hAnsi="宋体"/>
        </w:rPr>
        <w:t>2.1.2落实政府采购政策需满足的资格要求（如果有）；</w:t>
      </w:r>
    </w:p>
    <w:p>
      <w:pPr>
        <w:snapToGrid w:val="0"/>
        <w:spacing w:line="360" w:lineRule="auto"/>
        <w:ind w:left="480" w:leftChars="200" w:firstLine="480" w:firstLineChars="200"/>
        <w:rPr>
          <w:rFonts w:hint="eastAsia" w:ascii="宋体" w:hAnsi="宋体"/>
        </w:rPr>
      </w:pPr>
      <w:r>
        <w:rPr>
          <w:rFonts w:hint="eastAsia" w:ascii="宋体" w:hAnsi="宋体"/>
        </w:rPr>
        <w:t>2.1.3本项目的特定资格要求（如果有）。</w:t>
      </w:r>
    </w:p>
    <w:p>
      <w:pPr>
        <w:snapToGrid w:val="0"/>
        <w:spacing w:line="360" w:lineRule="auto"/>
        <w:ind w:left="240" w:leftChars="100" w:firstLine="480" w:firstLineChars="200"/>
        <w:rPr>
          <w:rFonts w:hint="eastAsia" w:ascii="宋体" w:hAnsi="宋体"/>
          <w:lang w:val="zh-CN"/>
        </w:rPr>
      </w:pPr>
      <w:r>
        <w:rPr>
          <w:rFonts w:hint="eastAsia" w:ascii="宋体" w:hAnsi="宋体"/>
        </w:rPr>
        <w:t>2</w:t>
      </w:r>
      <w:r>
        <w:rPr>
          <w:rFonts w:hint="eastAsia" w:ascii="宋体" w:hAnsi="宋体"/>
          <w:lang w:val="zh-CN"/>
        </w:rPr>
        <w:t>.</w:t>
      </w:r>
      <w:r>
        <w:rPr>
          <w:rFonts w:hint="eastAsia" w:ascii="宋体" w:hAnsi="宋体"/>
        </w:rPr>
        <w:t>2</w:t>
      </w:r>
      <w:r>
        <w:rPr>
          <w:rFonts w:hint="eastAsia" w:ascii="宋体" w:hAnsi="宋体"/>
          <w:lang w:val="zh-CN"/>
        </w:rPr>
        <w:t xml:space="preserve"> </w:t>
      </w:r>
      <w:r>
        <w:rPr>
          <w:rFonts w:hint="eastAsia" w:ascii="宋体" w:hAnsi="宋体"/>
        </w:rPr>
        <w:t>商务技术</w:t>
      </w:r>
      <w:r>
        <w:rPr>
          <w:rFonts w:hint="eastAsia" w:ascii="宋体" w:hAnsi="宋体"/>
          <w:lang w:val="zh-CN"/>
        </w:rPr>
        <w:t>文件：</w:t>
      </w:r>
    </w:p>
    <w:p>
      <w:pPr>
        <w:snapToGrid w:val="0"/>
        <w:spacing w:line="360" w:lineRule="auto"/>
        <w:ind w:left="480" w:leftChars="200" w:firstLine="480" w:firstLineChars="200"/>
        <w:rPr>
          <w:rFonts w:hint="eastAsia" w:ascii="宋体" w:hAnsi="宋体"/>
        </w:rPr>
      </w:pPr>
      <w:r>
        <w:rPr>
          <w:rFonts w:hint="eastAsia" w:ascii="宋体" w:hAnsi="宋体"/>
        </w:rPr>
        <w:t>2.2.1投标函；</w:t>
      </w:r>
      <w:r>
        <w:rPr>
          <w:rFonts w:hint="eastAsia" w:ascii="宋体" w:hAnsi="宋体"/>
          <w:lang w:val="zh-CN"/>
        </w:rPr>
        <w:t xml:space="preserve"> </w:t>
      </w:r>
    </w:p>
    <w:p>
      <w:pPr>
        <w:snapToGrid w:val="0"/>
        <w:spacing w:line="360" w:lineRule="auto"/>
        <w:ind w:left="480" w:leftChars="200" w:firstLine="480" w:firstLineChars="200"/>
        <w:rPr>
          <w:rFonts w:hint="eastAsia" w:ascii="宋体" w:hAnsi="宋体"/>
        </w:rPr>
      </w:pPr>
      <w:r>
        <w:rPr>
          <w:rFonts w:hint="eastAsia" w:ascii="宋体" w:hAnsi="宋体"/>
        </w:rPr>
        <w:t>2.2.2授权委托书或法定代表人（单位负责人）身份证明；</w:t>
      </w:r>
    </w:p>
    <w:p>
      <w:pPr>
        <w:snapToGrid w:val="0"/>
        <w:spacing w:line="360" w:lineRule="auto"/>
        <w:ind w:left="480" w:leftChars="200" w:firstLine="480" w:firstLineChars="200"/>
        <w:rPr>
          <w:rFonts w:hint="eastAsia" w:ascii="宋体" w:hAnsi="宋体"/>
        </w:rPr>
      </w:pPr>
      <w:r>
        <w:rPr>
          <w:rFonts w:hint="eastAsia" w:ascii="宋体" w:hAnsi="宋体"/>
        </w:rPr>
        <w:t>2.2.3联合协议（如果有）；</w:t>
      </w:r>
    </w:p>
    <w:p>
      <w:pPr>
        <w:snapToGrid w:val="0"/>
        <w:spacing w:line="360" w:lineRule="auto"/>
        <w:ind w:left="480" w:leftChars="200" w:firstLine="480" w:firstLineChars="200"/>
        <w:rPr>
          <w:rFonts w:hint="eastAsia" w:ascii="宋体" w:hAnsi="宋体"/>
        </w:rPr>
      </w:pPr>
      <w:r>
        <w:rPr>
          <w:rFonts w:hint="eastAsia" w:ascii="宋体" w:hAnsi="宋体"/>
        </w:rPr>
        <w:t>2.2.4分包意向协议（如果有）；</w:t>
      </w:r>
    </w:p>
    <w:p>
      <w:pPr>
        <w:snapToGrid w:val="0"/>
        <w:spacing w:line="360" w:lineRule="auto"/>
        <w:ind w:left="480" w:leftChars="200" w:firstLine="480" w:firstLineChars="200"/>
        <w:rPr>
          <w:rFonts w:hint="eastAsia" w:ascii="宋体" w:hAnsi="宋体"/>
        </w:rPr>
      </w:pPr>
      <w:r>
        <w:rPr>
          <w:rFonts w:hint="eastAsia" w:ascii="宋体" w:hAnsi="宋体"/>
        </w:rPr>
        <w:t>2.2.5符合性审查资料；</w:t>
      </w:r>
    </w:p>
    <w:p>
      <w:pPr>
        <w:snapToGrid w:val="0"/>
        <w:spacing w:line="360" w:lineRule="auto"/>
        <w:ind w:left="480" w:leftChars="200" w:firstLine="480" w:firstLineChars="200"/>
        <w:rPr>
          <w:rFonts w:hint="eastAsia" w:ascii="宋体" w:hAnsi="宋体"/>
        </w:rPr>
      </w:pPr>
      <w:r>
        <w:rPr>
          <w:rFonts w:hint="eastAsia" w:ascii="宋体" w:hAnsi="宋体"/>
        </w:rPr>
        <w:t>2.2.6评标标准相应的商务技术资料；</w:t>
      </w:r>
    </w:p>
    <w:p>
      <w:pPr>
        <w:snapToGrid w:val="0"/>
        <w:spacing w:line="360" w:lineRule="auto"/>
        <w:ind w:left="480" w:leftChars="200" w:firstLine="480" w:firstLineChars="200"/>
        <w:rPr>
          <w:rFonts w:hint="eastAsia" w:ascii="宋体" w:hAnsi="宋体"/>
        </w:rPr>
      </w:pPr>
      <w:r>
        <w:rPr>
          <w:rFonts w:hint="eastAsia" w:ascii="宋体" w:hAnsi="宋体"/>
        </w:rPr>
        <w:t>2.2.7商务技术偏离表；</w:t>
      </w:r>
    </w:p>
    <w:p>
      <w:pPr>
        <w:snapToGrid w:val="0"/>
        <w:spacing w:line="360" w:lineRule="auto"/>
        <w:ind w:left="480" w:leftChars="200" w:firstLine="480" w:firstLineChars="200"/>
        <w:rPr>
          <w:rFonts w:hint="eastAsia" w:ascii="宋体" w:hAnsi="宋体"/>
          <w:lang w:val="zh-CN"/>
        </w:rPr>
      </w:pPr>
      <w:r>
        <w:rPr>
          <w:rFonts w:hint="eastAsia" w:ascii="宋体" w:hAnsi="宋体"/>
        </w:rPr>
        <w:t>2</w:t>
      </w:r>
      <w:r>
        <w:rPr>
          <w:rFonts w:hint="eastAsia" w:ascii="宋体" w:hAnsi="宋体"/>
          <w:lang w:val="zh-CN"/>
        </w:rPr>
        <w:t>.</w:t>
      </w:r>
      <w:r>
        <w:rPr>
          <w:rFonts w:hint="eastAsia" w:ascii="宋体" w:hAnsi="宋体"/>
        </w:rPr>
        <w:t>2</w:t>
      </w:r>
      <w:r>
        <w:rPr>
          <w:rFonts w:hint="eastAsia" w:ascii="宋体" w:hAnsi="宋体"/>
          <w:lang w:val="zh-CN"/>
        </w:rPr>
        <w:t>.</w:t>
      </w:r>
      <w:r>
        <w:rPr>
          <w:rFonts w:hint="eastAsia" w:ascii="宋体" w:hAnsi="宋体"/>
        </w:rPr>
        <w:t>8</w:t>
      </w:r>
      <w:r>
        <w:rPr>
          <w:rFonts w:hint="eastAsia" w:ascii="宋体" w:hAnsi="宋体"/>
          <w:lang w:val="zh-CN"/>
        </w:rPr>
        <w:t>政府采购供应商廉洁自律承诺书；</w:t>
      </w:r>
    </w:p>
    <w:p>
      <w:pPr>
        <w:snapToGrid w:val="0"/>
        <w:spacing w:line="360" w:lineRule="auto"/>
        <w:ind w:left="240" w:leftChars="100" w:firstLine="480" w:firstLineChars="200"/>
        <w:rPr>
          <w:rFonts w:hint="eastAsia" w:ascii="宋体" w:hAnsi="宋体"/>
        </w:rPr>
      </w:pPr>
      <w:r>
        <w:rPr>
          <w:rFonts w:hint="eastAsia" w:ascii="宋体" w:hAnsi="宋体"/>
        </w:rPr>
        <w:t>2</w:t>
      </w:r>
      <w:r>
        <w:rPr>
          <w:rFonts w:hint="eastAsia" w:ascii="宋体" w:hAnsi="宋体"/>
          <w:lang w:val="zh-CN"/>
        </w:rPr>
        <w:t>.</w:t>
      </w:r>
      <w:r>
        <w:rPr>
          <w:rFonts w:hint="eastAsia" w:ascii="宋体" w:hAnsi="宋体"/>
        </w:rPr>
        <w:t>3报价文件</w:t>
      </w:r>
    </w:p>
    <w:p>
      <w:pPr>
        <w:snapToGrid w:val="0"/>
        <w:spacing w:line="360" w:lineRule="auto"/>
        <w:ind w:left="480" w:leftChars="200" w:firstLine="480" w:firstLineChars="200"/>
        <w:rPr>
          <w:rFonts w:hint="eastAsia" w:ascii="宋体" w:hAnsi="宋体"/>
        </w:rPr>
      </w:pPr>
      <w:r>
        <w:rPr>
          <w:rFonts w:hint="eastAsia" w:ascii="宋体" w:hAnsi="宋体"/>
        </w:rPr>
        <w:t>2.3.1开标一览表（报价表）；</w:t>
      </w:r>
    </w:p>
    <w:p>
      <w:pPr>
        <w:snapToGrid w:val="0"/>
        <w:spacing w:line="360" w:lineRule="auto"/>
        <w:ind w:left="480" w:leftChars="200" w:firstLine="480" w:firstLineChars="200"/>
        <w:rPr>
          <w:rFonts w:hint="eastAsia" w:ascii="宋体" w:hAnsi="宋体"/>
        </w:rPr>
      </w:pPr>
      <w:r>
        <w:rPr>
          <w:rFonts w:hint="eastAsia" w:ascii="宋体" w:hAnsi="宋体"/>
        </w:rPr>
        <w:t>2.3.2中小企业声明函（如果有）。</w:t>
      </w:r>
    </w:p>
    <w:p>
      <w:pPr>
        <w:snapToGrid w:val="0"/>
        <w:spacing w:line="360" w:lineRule="auto"/>
        <w:ind w:firstLine="480" w:firstLineChars="200"/>
        <w:rPr>
          <w:rFonts w:hint="eastAsia" w:ascii="宋体" w:hAnsi="宋体"/>
        </w:rPr>
      </w:pPr>
      <w:r>
        <w:rPr>
          <w:rFonts w:hint="eastAsia" w:ascii="宋体" w:hAnsi="宋体"/>
        </w:rPr>
        <w:t>3、我方承诺除商务技术偏离表列出的偏离外，我方响应招标文件的全部要求。</w:t>
      </w:r>
    </w:p>
    <w:p>
      <w:pPr>
        <w:snapToGrid w:val="0"/>
        <w:spacing w:line="360" w:lineRule="auto"/>
        <w:ind w:firstLine="480" w:firstLineChars="200"/>
        <w:rPr>
          <w:rFonts w:hint="eastAsia" w:ascii="宋体" w:hAnsi="宋体"/>
        </w:rPr>
      </w:pPr>
      <w:r>
        <w:rPr>
          <w:rFonts w:hint="eastAsia" w:ascii="宋体" w:hAnsi="宋体"/>
        </w:rPr>
        <w:t>4、如我方中标，我方承诺：</w:t>
      </w:r>
    </w:p>
    <w:p>
      <w:pPr>
        <w:snapToGrid w:val="0"/>
        <w:spacing w:line="360" w:lineRule="auto"/>
        <w:ind w:left="240" w:leftChars="100" w:firstLine="480" w:firstLineChars="200"/>
        <w:rPr>
          <w:rFonts w:hint="eastAsia" w:ascii="宋体" w:hAnsi="宋体"/>
        </w:rPr>
      </w:pPr>
      <w:r>
        <w:rPr>
          <w:rFonts w:hint="eastAsia" w:ascii="宋体" w:hAnsi="宋体"/>
        </w:rPr>
        <w:t xml:space="preserve">4.1在收到中标通知书后，在中标通知书规定的期限内与你方签订合同； </w:t>
      </w:r>
    </w:p>
    <w:p>
      <w:pPr>
        <w:snapToGrid w:val="0"/>
        <w:spacing w:line="360" w:lineRule="auto"/>
        <w:ind w:left="240" w:leftChars="100" w:firstLine="480" w:firstLineChars="200"/>
        <w:rPr>
          <w:rFonts w:hint="eastAsia" w:ascii="宋体" w:hAnsi="宋体"/>
        </w:rPr>
      </w:pPr>
      <w:r>
        <w:rPr>
          <w:rFonts w:hint="eastAsia" w:ascii="宋体" w:hAnsi="宋体"/>
        </w:rPr>
        <w:t xml:space="preserve">4.2在签订合同时不向你方提出附加条件； </w:t>
      </w:r>
    </w:p>
    <w:p>
      <w:pPr>
        <w:snapToGrid w:val="0"/>
        <w:spacing w:line="360" w:lineRule="auto"/>
        <w:ind w:left="240" w:leftChars="100" w:firstLine="480" w:firstLineChars="200"/>
        <w:rPr>
          <w:rFonts w:hint="eastAsia" w:ascii="宋体" w:hAnsi="宋体"/>
        </w:rPr>
      </w:pPr>
      <w:r>
        <w:rPr>
          <w:rFonts w:hint="eastAsia" w:ascii="宋体" w:hAnsi="宋体"/>
        </w:rPr>
        <w:t xml:space="preserve">4.3按照招标文件要求提交履约保证金； </w:t>
      </w:r>
    </w:p>
    <w:p>
      <w:pPr>
        <w:snapToGrid w:val="0"/>
        <w:spacing w:line="360" w:lineRule="auto"/>
        <w:ind w:left="240" w:leftChars="100" w:firstLine="480" w:firstLineChars="200"/>
        <w:rPr>
          <w:rFonts w:hint="eastAsia" w:ascii="宋体" w:hAnsi="宋体"/>
        </w:rPr>
      </w:pPr>
      <w:r>
        <w:rPr>
          <w:rFonts w:hint="eastAsia" w:ascii="宋体" w:hAnsi="宋体"/>
        </w:rPr>
        <w:t xml:space="preserve">4.4在合同约定的期限内完成合同规定的全部义务。 </w:t>
      </w:r>
    </w:p>
    <w:p>
      <w:pPr>
        <w:snapToGrid w:val="0"/>
        <w:spacing w:line="360" w:lineRule="auto"/>
        <w:ind w:left="240" w:leftChars="100" w:firstLine="480" w:firstLineChars="200"/>
        <w:rPr>
          <w:rFonts w:hint="eastAsia" w:ascii="宋体" w:hAnsi="宋体"/>
        </w:rPr>
      </w:pPr>
      <w:r>
        <w:rPr>
          <w:rFonts w:hint="eastAsia" w:ascii="宋体" w:hAnsi="宋体"/>
        </w:rPr>
        <w:t>5、其他补充说明:</w:t>
      </w:r>
      <w:r>
        <w:rPr>
          <w:rFonts w:hint="eastAsia" w:ascii="宋体" w:hAnsi="宋体"/>
          <w:u w:val="single"/>
        </w:rPr>
        <w:t xml:space="preserve">                                        </w:t>
      </w:r>
      <w:r>
        <w:rPr>
          <w:rFonts w:hint="eastAsia" w:ascii="宋体" w:hAnsi="宋体"/>
        </w:rPr>
        <w:t>。</w:t>
      </w:r>
    </w:p>
    <w:p>
      <w:pPr>
        <w:spacing w:line="360" w:lineRule="auto"/>
        <w:ind w:firstLine="3600" w:firstLineChars="1500"/>
        <w:rPr>
          <w:rFonts w:hint="eastAsia" w:ascii="宋体" w:hAnsi="宋体"/>
        </w:rPr>
      </w:pPr>
      <w:r>
        <w:rPr>
          <w:rFonts w:hint="eastAsia" w:ascii="宋体" w:hAnsi="宋体"/>
        </w:rPr>
        <w:t xml:space="preserve">供应商名称（电子签名）：                          </w:t>
      </w:r>
    </w:p>
    <w:p>
      <w:pPr>
        <w:spacing w:line="360" w:lineRule="auto"/>
        <w:jc w:val="center"/>
        <w:rPr>
          <w:rFonts w:hint="eastAsia" w:ascii="宋体" w:hAnsi="宋体"/>
        </w:rPr>
      </w:pPr>
      <w:r>
        <w:rPr>
          <w:rFonts w:hint="eastAsia" w:ascii="宋体" w:hAnsi="宋体"/>
        </w:rPr>
        <w:t xml:space="preserve">     日期：  年   月   日</w:t>
      </w: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snapToGrid w:val="0"/>
        <w:spacing w:before="120" w:beforeLines="50" w:after="50" w:line="360" w:lineRule="auto"/>
        <w:jc w:val="center"/>
        <w:rPr>
          <w:rFonts w:hint="eastAsia"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hint="eastAsia" w:ascii="宋体" w:hAnsi="宋体"/>
          <w:b/>
          <w:bCs/>
        </w:rPr>
      </w:pPr>
      <w:r>
        <w:rPr>
          <w:rFonts w:hint="eastAsia" w:ascii="宋体" w:hAnsi="宋体"/>
          <w:bCs/>
        </w:rPr>
        <w:t>致</w:t>
      </w:r>
      <w:r>
        <w:rPr>
          <w:rFonts w:hint="eastAsia" w:ascii="宋体" w:hAnsi="宋体"/>
          <w:b/>
        </w:rPr>
        <w:t>XXXXX</w:t>
      </w:r>
      <w:r>
        <w:rPr>
          <w:rFonts w:hint="eastAsia" w:ascii="宋体" w:hAnsi="宋体"/>
        </w:rPr>
        <w:t>：</w:t>
      </w:r>
    </w:p>
    <w:p>
      <w:pPr>
        <w:snapToGrid w:val="0"/>
        <w:spacing w:before="120" w:beforeLines="50" w:after="50" w:line="360" w:lineRule="auto"/>
        <w:ind w:firstLine="720" w:firstLineChars="300"/>
        <w:rPr>
          <w:rFonts w:hint="eastAsia" w:ascii="宋体" w:hAnsi="宋体"/>
          <w:szCs w:val="20"/>
        </w:rPr>
      </w:pPr>
      <w:r>
        <w:rPr>
          <w:rFonts w:hint="eastAsia" w:ascii="宋体" w:hAnsi="宋体"/>
        </w:rPr>
        <w:t>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（供应商名称）的法定代表人，现授权委托（姓名）以我方的名义参加</w:t>
      </w:r>
      <w:r>
        <w:rPr>
          <w:rFonts w:hint="eastAsia" w:ascii="宋体" w:hAnsi="宋体"/>
          <w:u w:val="single"/>
        </w:rPr>
        <w:t xml:space="preserve">                项目</w:t>
      </w:r>
      <w:r>
        <w:rPr>
          <w:rFonts w:hint="eastAsia" w:ascii="宋体" w:hAnsi="宋体"/>
        </w:rPr>
        <w:t>的投标活动，并代表我方全权办理针对上述项目的投标、开标、评标、签约等具体事务和签署相关文件。</w:t>
      </w:r>
    </w:p>
    <w:p>
      <w:pPr>
        <w:snapToGrid w:val="0"/>
        <w:spacing w:before="120" w:beforeLines="50" w:after="50" w:line="360" w:lineRule="auto"/>
        <w:rPr>
          <w:rFonts w:hint="eastAsia" w:ascii="宋体" w:hAnsi="宋体"/>
          <w:szCs w:val="20"/>
        </w:rPr>
      </w:pPr>
      <w:r>
        <w:rPr>
          <w:rFonts w:hint="eastAsia" w:ascii="宋体" w:hAnsi="宋体"/>
        </w:rPr>
        <w:t>我方对被授权人的签字事项负全部责任。</w:t>
      </w:r>
    </w:p>
    <w:p>
      <w:pPr>
        <w:snapToGrid w:val="0"/>
        <w:spacing w:before="120" w:beforeLines="50" w:after="50" w:line="360" w:lineRule="auto"/>
        <w:ind w:firstLine="480"/>
        <w:rPr>
          <w:rFonts w:hint="eastAsia"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120" w:beforeLines="50" w:after="50" w:line="360" w:lineRule="auto"/>
        <w:ind w:firstLine="480"/>
        <w:rPr>
          <w:rFonts w:hint="eastAsia" w:ascii="宋体" w:hAnsi="宋体"/>
        </w:rPr>
      </w:pPr>
      <w:r>
        <w:rPr>
          <w:rFonts w:hint="eastAsia" w:ascii="宋体" w:hAnsi="宋体"/>
        </w:rPr>
        <w:t>被授权人无转委托权，特此委托。</w:t>
      </w:r>
    </w:p>
    <w:p>
      <w:pPr>
        <w:snapToGrid w:val="0"/>
        <w:spacing w:before="120" w:beforeLines="50" w:after="50" w:line="360" w:lineRule="auto"/>
        <w:rPr>
          <w:rFonts w:hint="eastAsia" w:ascii="宋体" w:hAnsi="宋体"/>
        </w:rPr>
      </w:pPr>
      <w:r>
        <w:rPr>
          <w:rFonts w:hint="eastAsia" w:ascii="宋体" w:hAnsi="宋体"/>
        </w:rPr>
        <w:t>　身份证粘贴处：                   身份证粘贴处：</w:t>
      </w:r>
    </w:p>
    <w:p>
      <w:pPr>
        <w:snapToGrid w:val="0"/>
        <w:spacing w:before="120" w:beforeLines="50" w:after="50" w:line="360" w:lineRule="auto"/>
        <w:ind w:firstLine="480"/>
        <w:rPr>
          <w:rFonts w:hint="eastAsia" w:ascii="宋体" w:hAnsi="宋体"/>
        </w:rPr>
      </w:pPr>
    </w:p>
    <w:p>
      <w:pPr>
        <w:snapToGrid w:val="0"/>
        <w:spacing w:before="120" w:beforeLines="50" w:after="50" w:line="360" w:lineRule="auto"/>
        <w:rPr>
          <w:rFonts w:hint="eastAsia" w:ascii="宋体" w:hAnsi="宋体"/>
          <w:szCs w:val="20"/>
          <w:u w:val="single"/>
        </w:rPr>
      </w:pPr>
      <w:r>
        <w:rPr>
          <w:rFonts w:hint="eastAsia" w:ascii="宋体" w:hAnsi="宋体"/>
        </w:rPr>
        <w:t>法定代表人签字（或盖章）：          被授权人签字（或盖章）：</w:t>
      </w:r>
    </w:p>
    <w:p>
      <w:pPr>
        <w:snapToGrid w:val="0"/>
        <w:spacing w:before="120" w:beforeLines="50" w:after="50" w:line="360" w:lineRule="auto"/>
        <w:rPr>
          <w:rFonts w:hint="eastAsia" w:ascii="宋体" w:hAnsi="宋体"/>
          <w:u w:val="single"/>
        </w:rPr>
      </w:pPr>
      <w:r>
        <w:rPr>
          <w:rFonts w:hint="eastAsia" w:ascii="宋体" w:hAnsi="宋体"/>
        </w:rPr>
        <w:t>职务：                              职务：</w:t>
      </w:r>
    </w:p>
    <w:p>
      <w:pPr>
        <w:snapToGrid w:val="0"/>
        <w:spacing w:before="120" w:beforeLines="50" w:after="50" w:line="360" w:lineRule="auto"/>
        <w:rPr>
          <w:rFonts w:hint="eastAsia" w:ascii="宋体" w:hAnsi="宋体"/>
        </w:rPr>
      </w:pPr>
      <w:r>
        <w:rPr>
          <w:rFonts w:hint="eastAsia" w:ascii="宋体" w:hAnsi="宋体"/>
        </w:rPr>
        <w:t>供应商公章：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hint="eastAsia" w:ascii="宋体" w:hAnsi="宋体"/>
          <w:b/>
        </w:rPr>
      </w:pPr>
      <w:r>
        <w:rPr>
          <w:rFonts w:hint="eastAsia" w:ascii="宋体" w:hAnsi="宋体"/>
          <w:b/>
        </w:rPr>
        <w:t>（以联合体形式投标的，提供联合协议；本项目不接受联合体投标或者供应商不以联合体形式投标的，则不需要提供）</w:t>
      </w:r>
    </w:p>
    <w:p>
      <w:pPr>
        <w:snapToGrid w:val="0"/>
        <w:spacing w:line="360" w:lineRule="auto"/>
        <w:ind w:firstLine="576"/>
        <w:rPr>
          <w:rFonts w:hint="eastAsia" w:ascii="宋体" w:hAnsi="宋体"/>
          <w:kern w:val="0"/>
          <w:lang w:val="zh-CN"/>
        </w:rPr>
      </w:pPr>
      <w:r>
        <w:rPr>
          <w:rFonts w:hint="eastAsia" w:ascii="宋体" w:hAnsi="宋体"/>
          <w:kern w:val="0"/>
          <w:u w:val="single"/>
        </w:rPr>
        <w:t>（联合体所有成员名称）</w:t>
      </w:r>
      <w:r>
        <w:rPr>
          <w:rFonts w:hint="eastAsia" w:ascii="宋体" w:hAnsi="宋体"/>
          <w:kern w:val="0"/>
        </w:rPr>
        <w:t>自愿</w:t>
      </w:r>
      <w:r>
        <w:rPr>
          <w:rFonts w:hint="eastAsia" w:ascii="宋体" w:hAnsi="宋体"/>
          <w:kern w:val="0"/>
          <w:lang w:val="zh-CN"/>
        </w:rPr>
        <w:t>组成一个联合体，以一个供应商的身份</w:t>
      </w:r>
      <w:r>
        <w:rPr>
          <w:rFonts w:hint="eastAsia" w:ascii="宋体" w:hAnsi="宋体"/>
          <w:kern w:val="0"/>
        </w:rPr>
        <w:t>参加</w:t>
      </w:r>
      <w:r>
        <w:rPr>
          <w:rFonts w:hint="eastAsia" w:ascii="宋体" w:hAnsi="宋体"/>
        </w:rPr>
        <w:t>（项目名称）【招标编号：（采购编号）】</w:t>
      </w:r>
      <w:r>
        <w:rPr>
          <w:rFonts w:hint="eastAsia" w:ascii="宋体" w:hAnsi="宋体"/>
          <w:kern w:val="0"/>
          <w:lang w:val="zh-CN"/>
        </w:rPr>
        <w:t xml:space="preserve">投标。 </w:t>
      </w:r>
    </w:p>
    <w:p>
      <w:pPr>
        <w:snapToGrid w:val="0"/>
        <w:spacing w:line="360" w:lineRule="auto"/>
        <w:ind w:firstLine="576"/>
        <w:rPr>
          <w:rFonts w:hint="eastAsia" w:ascii="宋体" w:hAnsi="宋体"/>
          <w:kern w:val="0"/>
          <w:lang w:val="zh-CN"/>
        </w:rPr>
      </w:pPr>
      <w:r>
        <w:rPr>
          <w:rFonts w:hint="eastAsia" w:ascii="宋体" w:hAnsi="宋体"/>
          <w:kern w:val="0"/>
          <w:lang w:val="zh-CN"/>
        </w:rPr>
        <w:t>一、各方一致决定，</w:t>
      </w:r>
      <w:r>
        <w:rPr>
          <w:rFonts w:hint="eastAsia" w:ascii="宋体" w:hAnsi="宋体"/>
          <w:kern w:val="0"/>
          <w:u w:val="single"/>
        </w:rPr>
        <w:t>（某联合体成员名称）</w:t>
      </w:r>
      <w:r>
        <w:rPr>
          <w:rFonts w:hint="eastAsia" w:ascii="宋体" w:hAnsi="宋体"/>
          <w:kern w:val="0"/>
        </w:rPr>
        <w:t>为联合体</w:t>
      </w:r>
      <w:r>
        <w:rPr>
          <w:rFonts w:hint="eastAsia" w:ascii="宋体" w:hAnsi="宋体"/>
          <w:kern w:val="0"/>
          <w:lang w:val="zh-CN"/>
        </w:rPr>
        <w:t>牵头人</w:t>
      </w:r>
      <w:r>
        <w:rPr>
          <w:rFonts w:hint="eastAsia" w:ascii="宋体" w:hAnsi="宋体"/>
        </w:rPr>
        <w:t>，代表所有联合体成员负责投标和合同实施阶段的主办、协调工作</w:t>
      </w:r>
      <w:r>
        <w:rPr>
          <w:rFonts w:hint="eastAsia" w:ascii="宋体" w:hAnsi="宋体"/>
          <w:kern w:val="0"/>
          <w:lang w:val="zh-CN"/>
        </w:rPr>
        <w:t>。</w:t>
      </w:r>
    </w:p>
    <w:p>
      <w:pPr>
        <w:snapToGrid w:val="0"/>
        <w:spacing w:line="360" w:lineRule="auto"/>
        <w:ind w:firstLine="576"/>
        <w:rPr>
          <w:rFonts w:hint="eastAsia" w:ascii="宋体" w:hAnsi="宋体"/>
          <w:kern w:val="0"/>
          <w:lang w:val="zh-CN"/>
        </w:rPr>
      </w:pPr>
      <w:r>
        <w:rPr>
          <w:rFonts w:hint="eastAsia" w:ascii="宋体" w:hAnsi="宋体"/>
          <w:kern w:val="0"/>
          <w:lang w:val="zh-CN"/>
        </w:rPr>
        <w:t>二、</w:t>
      </w:r>
      <w:r>
        <w:rPr>
          <w:rFonts w:hint="eastAsia" w:ascii="宋体" w:hAnsi="宋体"/>
        </w:rPr>
        <w:t>所有联合体成员各方签署授权书，授权书载明的</w:t>
      </w:r>
      <w:r>
        <w:rPr>
          <w:rFonts w:hint="eastAsia" w:ascii="宋体" w:hAnsi="宋体"/>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kern w:val="0"/>
          <w:lang w:val="zh-CN"/>
        </w:rPr>
      </w:pPr>
      <w:r>
        <w:rPr>
          <w:rFonts w:hint="eastAsia" w:ascii="宋体" w:hAnsi="宋体"/>
          <w:kern w:val="0"/>
          <w:lang w:val="zh-CN"/>
        </w:rPr>
        <w:t>三、本次联合投标中，分工如下：</w:t>
      </w:r>
      <w:r>
        <w:rPr>
          <w:rFonts w:hint="eastAsia" w:ascii="宋体" w:hAnsi="宋体"/>
          <w:kern w:val="0"/>
          <w:u w:val="single"/>
        </w:rPr>
        <w:t>（联合体其中一方成员名称）</w:t>
      </w:r>
      <w:r>
        <w:rPr>
          <w:rFonts w:hint="eastAsia" w:ascii="宋体" w:hAnsi="宋体"/>
          <w:kern w:val="0"/>
          <w:lang w:val="zh-CN"/>
        </w:rPr>
        <w:t>承担的工作和义务为：</w:t>
      </w:r>
      <w:r>
        <w:rPr>
          <w:rFonts w:hint="eastAsia" w:ascii="宋体" w:hAnsi="宋体"/>
          <w:u w:val="single"/>
        </w:rPr>
        <w:t xml:space="preserve">             </w:t>
      </w:r>
      <w:r>
        <w:rPr>
          <w:rFonts w:hint="eastAsia" w:ascii="宋体" w:hAnsi="宋体"/>
          <w:kern w:val="0"/>
          <w:lang w:val="zh-CN"/>
        </w:rPr>
        <w:t>；……。</w:t>
      </w:r>
    </w:p>
    <w:p>
      <w:pPr>
        <w:snapToGrid w:val="0"/>
        <w:spacing w:line="360" w:lineRule="auto"/>
        <w:ind w:firstLine="576"/>
        <w:rPr>
          <w:rFonts w:hint="eastAsia" w:ascii="宋体" w:hAnsi="宋体"/>
          <w:b/>
          <w:kern w:val="0"/>
          <w:lang w:val="zh-CN"/>
        </w:rPr>
      </w:pPr>
      <w:r>
        <w:rPr>
          <w:rFonts w:hint="eastAsia" w:ascii="宋体" w:hAnsi="宋体"/>
          <w:kern w:val="0"/>
          <w:lang w:val="zh-CN"/>
        </w:rPr>
        <w:t>四、</w:t>
      </w:r>
      <w:r>
        <w:rPr>
          <w:rFonts w:hint="eastAsia" w:ascii="宋体" w:hAnsi="宋体"/>
          <w:kern w:val="0"/>
          <w:u w:val="single"/>
        </w:rPr>
        <w:t>（联合体其中一方成员名称）</w:t>
      </w:r>
      <w:r>
        <w:rPr>
          <w:rFonts w:hint="eastAsia" w:ascii="宋体" w:hAnsi="宋体"/>
          <w:kern w:val="0"/>
        </w:rPr>
        <w:t>提供的全部货物由小微企业制造，其合同份额占到合同总金额</w:t>
      </w:r>
      <w:r>
        <w:rPr>
          <w:rFonts w:hint="eastAsia" w:ascii="宋体" w:hAnsi="宋体"/>
          <w:kern w:val="0"/>
          <w:u w:val="single"/>
        </w:rPr>
        <w:t xml:space="preserve">     </w:t>
      </w:r>
      <w:r>
        <w:rPr>
          <w:rFonts w:hint="eastAsia" w:ascii="宋体" w:hAnsi="宋体"/>
          <w:kern w:val="0"/>
        </w:rPr>
        <w:t>%以上；</w:t>
      </w:r>
      <w:r>
        <w:rPr>
          <w:rFonts w:hint="eastAsia" w:ascii="宋体" w:hAnsi="宋体"/>
          <w:kern w:val="0"/>
          <w:lang w:val="zh-CN"/>
        </w:rPr>
        <w:t>……。</w:t>
      </w:r>
      <w:r>
        <w:rPr>
          <w:rFonts w:hint="eastAsia" w:ascii="宋体" w:hAnsi="宋体"/>
          <w:b/>
          <w:kern w:val="0"/>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kern w:val="0"/>
          <w:lang w:val="zh-CN"/>
        </w:rPr>
      </w:pPr>
      <w:r>
        <w:rPr>
          <w:rFonts w:hint="eastAsia" w:ascii="宋体" w:hAnsi="宋体"/>
          <w:kern w:val="0"/>
          <w:lang w:val="zh-CN"/>
        </w:rPr>
        <w:t>五、如果中标，</w:t>
      </w:r>
      <w:r>
        <w:rPr>
          <w:rFonts w:hint="eastAsia" w:ascii="宋体" w:hAnsi="宋体"/>
        </w:rPr>
        <w:t>联合体各成员方共同与采购人签订合同，并就采购合同约定的事项对采购人承担连带责任。</w:t>
      </w:r>
    </w:p>
    <w:p>
      <w:pPr>
        <w:snapToGrid w:val="0"/>
        <w:spacing w:line="360" w:lineRule="auto"/>
        <w:ind w:firstLine="576"/>
        <w:rPr>
          <w:rFonts w:hint="eastAsia" w:ascii="宋体" w:hAnsi="宋体"/>
          <w:kern w:val="0"/>
          <w:lang w:val="zh-CN"/>
        </w:rPr>
      </w:pPr>
      <w:r>
        <w:rPr>
          <w:rFonts w:hint="eastAsia" w:ascii="宋体" w:hAnsi="宋体"/>
          <w:kern w:val="0"/>
          <w:lang w:val="zh-CN"/>
        </w:rPr>
        <w:t>六、有关本次联合投标的其他事宜：</w:t>
      </w:r>
    </w:p>
    <w:p>
      <w:pPr>
        <w:snapToGrid w:val="0"/>
        <w:spacing w:line="360" w:lineRule="auto"/>
        <w:ind w:firstLine="576"/>
        <w:rPr>
          <w:rFonts w:hint="eastAsia" w:ascii="宋体" w:hAnsi="宋体"/>
          <w:kern w:val="0"/>
          <w:lang w:val="zh-CN"/>
        </w:rPr>
      </w:pPr>
      <w:r>
        <w:rPr>
          <w:rFonts w:hint="eastAsia" w:ascii="宋体" w:hAnsi="宋体"/>
          <w:kern w:val="0"/>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kern w:val="0"/>
          <w:lang w:val="zh-CN"/>
        </w:rPr>
      </w:pPr>
      <w:r>
        <w:rPr>
          <w:rFonts w:hint="eastAsia" w:ascii="宋体" w:hAnsi="宋体"/>
          <w:kern w:val="0"/>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kern w:val="0"/>
          <w:lang w:val="zh-CN"/>
        </w:rPr>
      </w:pPr>
      <w:r>
        <w:rPr>
          <w:rFonts w:hint="eastAsia" w:ascii="宋体" w:hAnsi="宋体"/>
          <w:kern w:val="0"/>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kern w:val="0"/>
          <w:lang w:val="zh-CN"/>
        </w:rPr>
      </w:pPr>
      <w:r>
        <w:rPr>
          <w:rFonts w:hint="eastAsia" w:ascii="宋体" w:hAnsi="宋体"/>
          <w:kern w:val="0"/>
          <w:lang w:val="zh-CN"/>
        </w:rPr>
        <w:t>联合体成员名称(电子签名/公章)：</w:t>
      </w:r>
    </w:p>
    <w:p>
      <w:pPr>
        <w:snapToGrid w:val="0"/>
        <w:spacing w:line="360" w:lineRule="auto"/>
        <w:ind w:firstLine="5760" w:firstLineChars="2400"/>
        <w:rPr>
          <w:rFonts w:hint="eastAsia" w:ascii="宋体" w:hAnsi="宋体"/>
        </w:rPr>
      </w:pPr>
      <w:r>
        <w:rPr>
          <w:rFonts w:hint="eastAsia" w:ascii="宋体" w:hAnsi="宋体"/>
          <w:kern w:val="0"/>
          <w:lang w:val="zh-CN"/>
        </w:rPr>
        <w:t>……</w:t>
      </w:r>
    </w:p>
    <w:p>
      <w:pPr>
        <w:snapToGrid w:val="0"/>
        <w:spacing w:line="360" w:lineRule="auto"/>
        <w:rPr>
          <w:rFonts w:hint="eastAsia" w:ascii="宋体" w:hAnsi="宋体"/>
          <w:kern w:val="0"/>
          <w:lang w:val="zh-CN"/>
        </w:rPr>
      </w:pPr>
      <w:r>
        <w:rPr>
          <w:rFonts w:hint="eastAsia" w:ascii="宋体" w:hAnsi="宋体"/>
          <w:kern w:val="0"/>
          <w:lang w:val="zh-CN"/>
        </w:rPr>
        <w:t xml:space="preserve">                                               日期：  年  月   日</w:t>
      </w:r>
    </w:p>
    <w:p>
      <w:pPr>
        <w:snapToGrid w:val="0"/>
        <w:spacing w:line="360" w:lineRule="auto"/>
        <w:ind w:right="480"/>
        <w:rPr>
          <w:rFonts w:hint="eastAsia" w:ascii="宋体" w:hAnsi="宋体"/>
          <w:b/>
          <w:kern w:val="0"/>
          <w:lang w:val="zh-CN"/>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hint="eastAsia" w:ascii="宋体" w:hAnsi="宋体"/>
        </w:rPr>
      </w:pPr>
      <w:r>
        <w:rPr>
          <w:rFonts w:hint="eastAsia" w:ascii="宋体" w:hAnsi="宋体"/>
        </w:rPr>
        <w:t>（</w:t>
      </w:r>
      <w:r>
        <w:rPr>
          <w:rFonts w:hint="eastAsia" w:ascii="宋体" w:hAnsi="宋体"/>
          <w:b/>
        </w:rPr>
        <w:t>中标后以分包方式履行合同的，提供分包意向协议；采购人不同意分包或者供应商中标后不以分包方式履行合同的，则不需要提供。</w:t>
      </w:r>
      <w:r>
        <w:rPr>
          <w:rFonts w:hint="eastAsia" w:ascii="宋体" w:hAnsi="宋体"/>
        </w:rPr>
        <w:t>）</w:t>
      </w:r>
    </w:p>
    <w:p>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若成为</w:t>
      </w:r>
      <w:r>
        <w:rPr>
          <w:rFonts w:hint="eastAsia" w:ascii="宋体" w:hAnsi="宋体"/>
        </w:rPr>
        <w:t>（项目名称）【招标编号：（采购编号）】</w:t>
      </w:r>
      <w:r>
        <w:rPr>
          <w:rFonts w:hint="eastAsia" w:ascii="宋体" w:hAnsi="宋体"/>
          <w:kern w:val="0"/>
          <w:lang w:val="zh-CN"/>
        </w:rPr>
        <w:t>的中标供应商，将依法采取分包方式履行合同。</w:t>
      </w:r>
      <w:r>
        <w:rPr>
          <w:rFonts w:hint="eastAsia" w:ascii="宋体" w:hAnsi="宋体"/>
          <w:kern w:val="0"/>
          <w:u w:val="single"/>
        </w:rPr>
        <w:t>（供应商名称）</w:t>
      </w:r>
      <w:r>
        <w:rPr>
          <w:rFonts w:hint="eastAsia" w:ascii="宋体" w:hAnsi="宋体"/>
          <w:kern w:val="0"/>
        </w:rPr>
        <w:t>与</w:t>
      </w:r>
      <w:r>
        <w:rPr>
          <w:rFonts w:hint="eastAsia" w:ascii="宋体" w:hAnsi="宋体"/>
          <w:kern w:val="0"/>
          <w:u w:val="single"/>
        </w:rPr>
        <w:t>（所有分包供应商名称）</w:t>
      </w:r>
      <w:r>
        <w:rPr>
          <w:rFonts w:hint="eastAsia" w:ascii="宋体" w:hAnsi="宋体"/>
          <w:kern w:val="0"/>
        </w:rPr>
        <w:t>达成分包意向协议</w:t>
      </w:r>
      <w:r>
        <w:rPr>
          <w:rFonts w:hint="eastAsia" w:ascii="宋体" w:hAnsi="宋体"/>
          <w:kern w:val="0"/>
          <w:lang w:val="zh-CN"/>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一、分包标的及数量</w:t>
      </w:r>
    </w:p>
    <w:p>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将</w:t>
      </w:r>
      <w:r>
        <w:rPr>
          <w:rFonts w:hint="eastAsia" w:ascii="宋体" w:hAnsi="宋体"/>
          <w:u w:val="single"/>
        </w:rPr>
        <w:t xml:space="preserve">   XX工作内容   </w:t>
      </w:r>
      <w:r>
        <w:rPr>
          <w:rFonts w:hint="eastAsia" w:ascii="宋体" w:hAnsi="宋体"/>
        </w:rPr>
        <w:t>分包给</w:t>
      </w:r>
      <w:r>
        <w:rPr>
          <w:rFonts w:hint="eastAsia" w:ascii="宋体" w:hAnsi="宋体"/>
          <w:kern w:val="0"/>
          <w:u w:val="single"/>
        </w:rPr>
        <w:t>（某分包供应商名称）</w:t>
      </w:r>
      <w:r>
        <w:rPr>
          <w:rFonts w:hint="eastAsia" w:ascii="宋体" w:hAnsi="宋体"/>
          <w:kern w:val="0"/>
          <w:lang w:val="zh-CN"/>
        </w:rPr>
        <w:t>，</w:t>
      </w:r>
      <w:r>
        <w:rPr>
          <w:rFonts w:hint="eastAsia" w:ascii="宋体" w:hAnsi="宋体"/>
          <w:kern w:val="0"/>
          <w:u w:val="single"/>
        </w:rPr>
        <w:t>（某分包供应商名称），</w:t>
      </w:r>
      <w:r>
        <w:rPr>
          <w:rFonts w:hint="eastAsia" w:ascii="宋体" w:hAnsi="宋体"/>
          <w:kern w:val="0"/>
          <w:lang w:val="zh-CN"/>
        </w:rPr>
        <w:t>具备承</w:t>
      </w:r>
      <w:r>
        <w:rPr>
          <w:rFonts w:hint="eastAsia" w:ascii="宋体" w:hAnsi="宋体"/>
          <w:kern w:val="0"/>
        </w:rPr>
        <w:t>担</w:t>
      </w:r>
      <w:r>
        <w:rPr>
          <w:rFonts w:hint="eastAsia" w:ascii="宋体" w:hAnsi="宋体"/>
          <w:kern w:val="0"/>
          <w:u w:val="single"/>
          <w:lang w:val="zh-CN"/>
        </w:rPr>
        <w:t>XX工作内容</w:t>
      </w:r>
      <w:r>
        <w:rPr>
          <w:rFonts w:hint="eastAsia" w:ascii="宋体" w:hAnsi="宋体"/>
          <w:kern w:val="0"/>
          <w:lang w:val="zh-CN"/>
        </w:rPr>
        <w:t>相应资质条件且不得再次分包；</w:t>
      </w:r>
    </w:p>
    <w:p>
      <w:pPr>
        <w:pStyle w:val="5"/>
        <w:tabs>
          <w:tab w:val="left" w:pos="432"/>
        </w:tabs>
        <w:ind w:left="758" w:leftChars="316" w:firstLine="229" w:firstLineChars="95"/>
        <w:rPr>
          <w:rFonts w:hint="eastAsia" w:ascii="宋体" w:hAnsi="宋体" w:cs="宋体"/>
        </w:rPr>
      </w:pPr>
      <w:r>
        <w:rPr>
          <w:rFonts w:hint="eastAsia" w:ascii="宋体" w:hAnsi="宋体" w:cs="宋体"/>
          <w:szCs w:val="24"/>
        </w:rPr>
        <w:t>……</w:t>
      </w:r>
    </w:p>
    <w:p>
      <w:pPr>
        <w:snapToGrid w:val="0"/>
        <w:spacing w:line="360" w:lineRule="auto"/>
        <w:ind w:firstLine="576"/>
        <w:rPr>
          <w:rFonts w:hint="eastAsia" w:ascii="宋体" w:hAnsi="宋体"/>
          <w:kern w:val="0"/>
          <w:lang w:val="zh-CN"/>
        </w:rPr>
      </w:pPr>
      <w:r>
        <w:rPr>
          <w:rFonts w:hint="eastAsia" w:ascii="宋体" w:hAnsi="宋体"/>
          <w:kern w:val="0"/>
          <w:lang w:val="zh-CN"/>
        </w:rPr>
        <w:t>二、分包工作履行期限、地点、方式</w:t>
      </w:r>
    </w:p>
    <w:p>
      <w:pPr>
        <w:snapToGrid w:val="0"/>
        <w:spacing w:line="360" w:lineRule="auto"/>
        <w:ind w:firstLine="576"/>
        <w:rPr>
          <w:rFonts w:hint="eastAsia" w:ascii="宋体" w:hAnsi="宋体"/>
          <w:u w:val="single"/>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三、质量</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四、价款或者报酬</w:t>
      </w:r>
    </w:p>
    <w:p>
      <w:pPr>
        <w:snapToGrid w:val="0"/>
        <w:spacing w:line="360" w:lineRule="auto"/>
        <w:ind w:left="655" w:leftChars="273"/>
        <w:rPr>
          <w:rFonts w:hint="eastAsia" w:ascii="宋体" w:hAnsi="宋体"/>
          <w:kern w:val="0"/>
          <w:lang w:val="zh-CN"/>
        </w:rPr>
      </w:pPr>
      <w:r>
        <w:rPr>
          <w:rFonts w:hint="eastAsia" w:ascii="宋体" w:hAnsi="宋体"/>
          <w:u w:val="single"/>
        </w:rPr>
        <w:t xml:space="preserve">                                                                                     </w:t>
      </w:r>
    </w:p>
    <w:p>
      <w:pPr>
        <w:snapToGrid w:val="0"/>
        <w:spacing w:line="360" w:lineRule="auto"/>
        <w:ind w:left="655" w:leftChars="273"/>
        <w:rPr>
          <w:rFonts w:hint="eastAsia" w:ascii="宋体" w:hAnsi="宋体"/>
          <w:kern w:val="0"/>
          <w:lang w:val="zh-CN"/>
        </w:rPr>
      </w:pPr>
      <w:r>
        <w:rPr>
          <w:rFonts w:hint="eastAsia" w:ascii="宋体" w:hAnsi="宋体"/>
          <w:kern w:val="0"/>
          <w:lang w:val="zh-CN"/>
        </w:rPr>
        <w:t>五、违约责任</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六、争议解决的办法</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七、其他</w:t>
      </w:r>
    </w:p>
    <w:p>
      <w:pPr>
        <w:snapToGrid w:val="0"/>
        <w:spacing w:line="360" w:lineRule="auto"/>
        <w:ind w:firstLine="576"/>
        <w:rPr>
          <w:rFonts w:hint="eastAsia" w:ascii="宋体" w:hAnsi="宋体"/>
          <w:b/>
          <w:kern w:val="0"/>
          <w:lang w:val="zh-CN"/>
        </w:rPr>
      </w:pPr>
      <w:r>
        <w:rPr>
          <w:rFonts w:hint="eastAsia" w:ascii="宋体" w:hAnsi="宋体"/>
          <w:kern w:val="0"/>
          <w:u w:val="single"/>
        </w:rPr>
        <w:t>（分包供应商名称）提供的货物全部由小微企业制造，</w:t>
      </w:r>
      <w:r>
        <w:rPr>
          <w:rFonts w:hint="eastAsia" w:ascii="宋体" w:hAnsi="宋体"/>
          <w:kern w:val="0"/>
        </w:rPr>
        <w:t>其合同份额占到合同总金额</w:t>
      </w:r>
      <w:r>
        <w:rPr>
          <w:rFonts w:hint="eastAsia" w:ascii="宋体" w:hAnsi="宋体"/>
          <w:kern w:val="0"/>
          <w:u w:val="single"/>
        </w:rPr>
        <w:t xml:space="preserve">     </w:t>
      </w:r>
      <w:r>
        <w:rPr>
          <w:rFonts w:hint="eastAsia" w:ascii="宋体" w:hAnsi="宋体"/>
          <w:kern w:val="0"/>
        </w:rPr>
        <w:t>%以上</w:t>
      </w:r>
      <w:r>
        <w:rPr>
          <w:rFonts w:hint="eastAsia" w:ascii="宋体" w:hAnsi="宋体"/>
        </w:rPr>
        <w:t>。</w:t>
      </w:r>
      <w:r>
        <w:rPr>
          <w:rFonts w:hint="eastAsia" w:ascii="宋体" w:hAnsi="宋体"/>
          <w:b/>
          <w:kern w:val="0"/>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kern w:val="0"/>
          <w:lang w:val="zh-CN"/>
        </w:rPr>
      </w:pPr>
      <w:r>
        <w:rPr>
          <w:rFonts w:hint="eastAsia" w:ascii="宋体" w:hAnsi="宋体"/>
          <w:kern w:val="0"/>
          <w:lang w:val="zh-CN"/>
        </w:rPr>
        <w:t xml:space="preserve">                                               供应商名称(电子签名)：</w:t>
      </w:r>
    </w:p>
    <w:p>
      <w:pPr>
        <w:snapToGrid w:val="0"/>
        <w:spacing w:line="360" w:lineRule="auto"/>
        <w:ind w:firstLine="5640" w:firstLineChars="2350"/>
        <w:rPr>
          <w:rFonts w:hint="eastAsia" w:ascii="宋体" w:hAnsi="宋体"/>
          <w:kern w:val="0"/>
          <w:lang w:val="zh-CN"/>
        </w:rPr>
      </w:pPr>
      <w:r>
        <w:rPr>
          <w:rFonts w:hint="eastAsia" w:ascii="宋体" w:hAnsi="宋体"/>
          <w:kern w:val="0"/>
          <w:lang w:val="zh-CN"/>
        </w:rPr>
        <w:t>分包供应商名称：</w:t>
      </w:r>
    </w:p>
    <w:p>
      <w:pPr>
        <w:snapToGrid w:val="0"/>
        <w:spacing w:line="360" w:lineRule="auto"/>
        <w:ind w:firstLine="5760" w:firstLineChars="2400"/>
        <w:rPr>
          <w:rFonts w:hint="eastAsia" w:ascii="宋体" w:hAnsi="宋体"/>
        </w:rPr>
      </w:pPr>
      <w:r>
        <w:rPr>
          <w:rFonts w:hint="eastAsia" w:ascii="宋体" w:hAnsi="宋体"/>
          <w:kern w:val="0"/>
          <w:lang w:val="zh-CN"/>
        </w:rPr>
        <w:t>……</w:t>
      </w:r>
    </w:p>
    <w:p>
      <w:pPr>
        <w:snapToGrid w:val="0"/>
        <w:spacing w:line="360" w:lineRule="auto"/>
        <w:rPr>
          <w:rFonts w:hint="eastAsia" w:ascii="宋体" w:hAnsi="宋体"/>
          <w:kern w:val="0"/>
          <w:lang w:val="zh-CN"/>
        </w:rPr>
      </w:pPr>
      <w:r>
        <w:rPr>
          <w:rFonts w:hint="eastAsia" w:ascii="宋体" w:hAnsi="宋体"/>
          <w:kern w:val="0"/>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rPr>
            </w:pPr>
            <w:r>
              <w:rPr>
                <w:rFonts w:hint="eastAsia" w:ascii="仿宋" w:hAnsi="仿宋" w:eastAsia="仿宋"/>
                <w:b/>
              </w:rPr>
              <w:t>序号</w:t>
            </w:r>
          </w:p>
        </w:tc>
        <w:tc>
          <w:tcPr>
            <w:tcW w:w="4991" w:type="dxa"/>
            <w:noWrap w:val="0"/>
            <w:vAlign w:val="center"/>
          </w:tcPr>
          <w:p>
            <w:pPr>
              <w:snapToGrid w:val="0"/>
              <w:spacing w:line="240" w:lineRule="atLeast"/>
              <w:jc w:val="center"/>
              <w:rPr>
                <w:rFonts w:ascii="仿宋" w:hAnsi="仿宋" w:eastAsia="仿宋"/>
                <w:b/>
              </w:rPr>
            </w:pPr>
            <w:r>
              <w:rPr>
                <w:rFonts w:hint="eastAsia" w:ascii="仿宋" w:hAnsi="仿宋" w:eastAsia="仿宋"/>
                <w:b/>
              </w:rPr>
              <w:t>实质性要求</w:t>
            </w:r>
          </w:p>
        </w:tc>
        <w:tc>
          <w:tcPr>
            <w:tcW w:w="2551" w:type="dxa"/>
            <w:noWrap w:val="0"/>
            <w:vAlign w:val="center"/>
          </w:tcPr>
          <w:p>
            <w:pPr>
              <w:snapToGrid w:val="0"/>
              <w:spacing w:line="240" w:lineRule="atLeast"/>
              <w:jc w:val="center"/>
              <w:rPr>
                <w:rFonts w:ascii="仿宋" w:hAnsi="仿宋" w:eastAsia="仿宋"/>
                <w:b/>
              </w:rPr>
            </w:pPr>
            <w:r>
              <w:rPr>
                <w:rFonts w:hint="eastAsia" w:ascii="仿宋" w:hAnsi="仿宋" w:eastAsia="仿宋"/>
                <w:b/>
              </w:rPr>
              <w:t>需要提供的符合性审查资料</w:t>
            </w:r>
          </w:p>
        </w:tc>
        <w:tc>
          <w:tcPr>
            <w:tcW w:w="1418" w:type="dxa"/>
            <w:noWrap w:val="0"/>
            <w:vAlign w:val="center"/>
          </w:tcPr>
          <w:p>
            <w:pPr>
              <w:snapToGrid w:val="0"/>
              <w:spacing w:line="240" w:lineRule="atLeast"/>
              <w:jc w:val="center"/>
              <w:rPr>
                <w:rFonts w:ascii="仿宋" w:hAnsi="仿宋" w:eastAsia="仿宋"/>
                <w:b/>
              </w:rPr>
            </w:pPr>
            <w:r>
              <w:rPr>
                <w:rFonts w:hint="eastAsia" w:ascii="仿宋" w:hAnsi="仿宋" w:eastAsia="仿宋"/>
                <w:b/>
              </w:rPr>
              <w:t>投标文件中的</w:t>
            </w:r>
          </w:p>
          <w:p>
            <w:pPr>
              <w:snapToGrid w:val="0"/>
              <w:spacing w:line="240" w:lineRule="atLeast"/>
              <w:jc w:val="center"/>
              <w:rPr>
                <w:rFonts w:ascii="仿宋" w:hAnsi="仿宋" w:eastAsia="仿宋"/>
                <w:b/>
              </w:rPr>
            </w:pPr>
            <w:r>
              <w:rPr>
                <w:rFonts w:hint="eastAsia" w:ascii="仿宋" w:hAnsi="仿宋" w:eastAsia="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rPr>
            </w:pPr>
            <w:r>
              <w:rPr>
                <w:rFonts w:ascii="仿宋" w:hAnsi="仿宋" w:eastAsia="仿宋"/>
              </w:rPr>
              <w:t>1</w:t>
            </w:r>
          </w:p>
        </w:tc>
        <w:tc>
          <w:tcPr>
            <w:tcW w:w="4991" w:type="dxa"/>
            <w:noWrap w:val="0"/>
            <w:vAlign w:val="top"/>
          </w:tcPr>
          <w:p>
            <w:pPr>
              <w:spacing w:line="360" w:lineRule="auto"/>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noWrap w:val="0"/>
            <w:vAlign w:val="center"/>
          </w:tcPr>
          <w:p>
            <w:pPr>
              <w:rPr>
                <w:rFonts w:ascii="仿宋" w:hAnsi="仿宋" w:eastAsia="仿宋"/>
              </w:rPr>
            </w:pPr>
            <w:r>
              <w:rPr>
                <w:rFonts w:hint="eastAsia" w:ascii="仿宋" w:hAnsi="仿宋" w:eastAsia="仿宋"/>
              </w:rPr>
              <w:t>需要使用电子签名或者签字盖章的投标文件的组成部分</w:t>
            </w:r>
          </w:p>
        </w:tc>
        <w:tc>
          <w:tcPr>
            <w:tcW w:w="1418" w:type="dxa"/>
            <w:noWrap w:val="0"/>
            <w:vAlign w:val="top"/>
          </w:tcPr>
          <w:p>
            <w:pPr>
              <w:rPr>
                <w:rFonts w:ascii="仿宋" w:hAnsi="仿宋" w:eastAsia="仿宋" w:cs="仿宋_GB2312"/>
              </w:rPr>
            </w:pPr>
          </w:p>
          <w:p>
            <w:pPr>
              <w:rPr>
                <w:rFonts w:ascii="仿宋" w:hAnsi="仿宋" w:eastAsia="仿宋" w:cs="仿宋_GB2312"/>
              </w:rPr>
            </w:pPr>
            <w:r>
              <w:rPr>
                <w:rFonts w:hint="eastAsia" w:ascii="仿宋" w:hAnsi="仿宋" w:eastAsia="仿宋" w:cs="仿宋_GB2312"/>
              </w:rPr>
              <w:t>见投标文件</w:t>
            </w:r>
          </w:p>
          <w:p>
            <w:r>
              <w:rPr>
                <w:rFonts w:hint="eastAsia" w:ascii="仿宋" w:eastAsia="仿宋" w:cs="仿宋_GB2312"/>
              </w:rPr>
              <w:t>第</w:t>
            </w:r>
            <w:r>
              <w:rPr>
                <w:rFonts w:ascii="仿宋" w:eastAsia="仿宋" w:cs="仿宋_GB2312"/>
                <w:u w:val="single"/>
              </w:rPr>
              <w:t xml:space="preserve">  </w:t>
            </w:r>
            <w:r>
              <w:rPr>
                <w:rFonts w:hint="eastAsia" w:ascii="仿宋" w:eastAsia="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ascii="仿宋_GB2312" w:hAnsi="仿宋" w:eastAsia="仿宋_GB2312"/>
              </w:rPr>
            </w:pPr>
            <w:r>
              <w:rPr>
                <w:rFonts w:ascii="仿宋_GB2312" w:hAnsi="仿宋" w:eastAsia="仿宋_GB2312"/>
              </w:rPr>
              <w:t>2</w:t>
            </w:r>
          </w:p>
        </w:tc>
        <w:tc>
          <w:tcPr>
            <w:tcW w:w="4991" w:type="dxa"/>
            <w:noWrap w:val="0"/>
            <w:vAlign w:val="top"/>
          </w:tcPr>
          <w:p>
            <w:pPr>
              <w:spacing w:line="360" w:lineRule="auto"/>
              <w:rPr>
                <w:rFonts w:ascii="仿宋_GB2312" w:hAnsi="仿宋" w:eastAsia="仿宋_GB2312"/>
              </w:rPr>
            </w:pPr>
            <w:r>
              <w:rPr>
                <w:rFonts w:hint="eastAsia" w:ascii="仿宋_GB2312" w:hAnsi="仿宋" w:eastAsia="仿宋_GB2312"/>
              </w:rPr>
              <w:t>采购人拟采购的产品属于政府强制采购的节能产品品目清单范围的，供应商按招标文件要求提供国家确定的认证机构出具的、处于有效期之内的节能产品认证证书。</w:t>
            </w:r>
          </w:p>
        </w:tc>
        <w:tc>
          <w:tcPr>
            <w:tcW w:w="2551" w:type="dxa"/>
            <w:noWrap w:val="0"/>
            <w:vAlign w:val="center"/>
          </w:tcPr>
          <w:p>
            <w:pPr>
              <w:rPr>
                <w:rFonts w:ascii="仿宋" w:hAnsi="仿宋" w:eastAsia="仿宋"/>
              </w:rPr>
            </w:pPr>
            <w:r>
              <w:rPr>
                <w:rFonts w:hint="eastAsia" w:ascii="仿宋_GB2312" w:hAnsi="仿宋" w:eastAsia="仿宋_GB2312" w:cs="仿宋_GB2312"/>
              </w:rPr>
              <w:t>节能产品认证证书（本项目</w:t>
            </w:r>
            <w:r>
              <w:rPr>
                <w:rFonts w:hint="eastAsia" w:ascii="仿宋_GB2312" w:hAnsi="仿宋" w:eastAsia="仿宋_GB2312"/>
              </w:rPr>
              <w:t>拟采购的产品不属于政府强制采购的节能产品品目清单范围的</w:t>
            </w:r>
            <w:r>
              <w:rPr>
                <w:rFonts w:hint="eastAsia" w:ascii="仿宋_GB2312" w:hAnsi="仿宋" w:eastAsia="仿宋_GB2312" w:cs="仿宋_GB2312"/>
              </w:rPr>
              <w:t>，无需提供）</w:t>
            </w:r>
          </w:p>
        </w:tc>
        <w:tc>
          <w:tcPr>
            <w:tcW w:w="1418" w:type="dxa"/>
            <w:noWrap w:val="0"/>
            <w:vAlign w:val="top"/>
          </w:tcPr>
          <w:p>
            <w:pPr>
              <w:rPr>
                <w:rFonts w:ascii="仿宋" w:hAnsi="仿宋" w:eastAsia="仿宋" w:cs="仿宋_GB2312"/>
              </w:rPr>
            </w:pPr>
          </w:p>
          <w:p>
            <w:pPr>
              <w:rPr>
                <w:rFonts w:ascii="仿宋" w:hAnsi="仿宋" w:eastAsia="仿宋" w:cs="仿宋_GB2312"/>
              </w:rPr>
            </w:pPr>
          </w:p>
          <w:p>
            <w:pPr>
              <w:rPr>
                <w:rFonts w:ascii="仿宋" w:hAnsi="仿宋" w:eastAsia="仿宋" w:cs="仿宋_GB2312"/>
              </w:rPr>
            </w:pPr>
            <w:r>
              <w:rPr>
                <w:rFonts w:hint="eastAsia" w:ascii="仿宋" w:hAnsi="仿宋" w:eastAsia="仿宋" w:cs="仿宋_GB2312"/>
              </w:rPr>
              <w:t>见投标文件</w:t>
            </w:r>
          </w:p>
          <w:p>
            <w:pPr>
              <w:pStyle w:val="5"/>
              <w:tabs>
                <w:tab w:val="left" w:pos="432"/>
              </w:tabs>
              <w:outlineLvl w:val="1"/>
            </w:pPr>
            <w:r>
              <w:rPr>
                <w:rFonts w:hint="eastAsia" w:ascii="仿宋" w:eastAsia="仿宋" w:cs="仿宋_GB2312"/>
                <w:b w:val="0"/>
                <w:bCs w:val="0"/>
                <w:szCs w:val="24"/>
              </w:rPr>
              <w:t>第</w:t>
            </w:r>
            <w:r>
              <w:rPr>
                <w:rFonts w:ascii="仿宋" w:eastAsia="仿宋" w:cs="仿宋_GB2312"/>
                <w:b w:val="0"/>
                <w:bCs w:val="0"/>
                <w:szCs w:val="24"/>
                <w:u w:val="single"/>
              </w:rPr>
              <w:t xml:space="preserve">  </w:t>
            </w:r>
            <w:r>
              <w:rPr>
                <w:rFonts w:hint="eastAsia" w:ascii="仿宋" w:eastAsia="仿宋" w:cs="仿宋_GB2312"/>
                <w:b w:val="0"/>
                <w:bCs w:val="0"/>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rPr>
            </w:pPr>
            <w:r>
              <w:rPr>
                <w:rFonts w:ascii="仿宋" w:hAnsi="仿宋" w:eastAsia="仿宋"/>
              </w:rPr>
              <w:t>3</w:t>
            </w:r>
          </w:p>
        </w:tc>
        <w:tc>
          <w:tcPr>
            <w:tcW w:w="4991" w:type="dxa"/>
            <w:noWrap w:val="0"/>
            <w:vAlign w:val="top"/>
          </w:tcPr>
          <w:p>
            <w:pPr>
              <w:spacing w:line="360" w:lineRule="auto"/>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noWrap w:val="0"/>
            <w:vAlign w:val="center"/>
          </w:tcPr>
          <w:p>
            <w:pPr>
              <w:rPr>
                <w:rFonts w:ascii="仿宋" w:hAnsi="仿宋" w:eastAsia="仿宋"/>
              </w:rPr>
            </w:pPr>
            <w:r>
              <w:rPr>
                <w:rFonts w:hint="eastAsia" w:ascii="仿宋" w:hAnsi="仿宋" w:eastAsia="仿宋"/>
              </w:rPr>
              <w:t>投标函</w:t>
            </w:r>
          </w:p>
        </w:tc>
        <w:tc>
          <w:tcPr>
            <w:tcW w:w="1418" w:type="dxa"/>
            <w:noWrap w:val="0"/>
            <w:vAlign w:val="top"/>
          </w:tcPr>
          <w:p>
            <w:r>
              <w:rPr>
                <w:rFonts w:hint="eastAsia" w:ascii="仿宋" w:hAnsi="仿宋" w:eastAsia="仿宋" w:cs="仿宋_GB2312"/>
              </w:rPr>
              <w:t>见投标文件第</w:t>
            </w:r>
            <w:r>
              <w:rPr>
                <w:rFonts w:ascii="仿宋" w:hAnsi="仿宋" w:eastAsia="仿宋" w:cs="仿宋_GB2312"/>
                <w:u w:val="single"/>
              </w:rPr>
              <w:t xml:space="preserve">  </w:t>
            </w:r>
            <w:r>
              <w:rPr>
                <w:rFonts w:hint="eastAsia" w:ascii="仿宋" w:hAnsi="仿宋" w:eastAsia="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rPr>
            </w:pPr>
            <w:r>
              <w:rPr>
                <w:rFonts w:ascii="仿宋" w:hAnsi="仿宋" w:eastAsia="仿宋"/>
              </w:rPr>
              <w:t>4</w:t>
            </w:r>
          </w:p>
        </w:tc>
        <w:tc>
          <w:tcPr>
            <w:tcW w:w="4991" w:type="dxa"/>
            <w:noWrap w:val="0"/>
            <w:vAlign w:val="top"/>
          </w:tcPr>
          <w:p>
            <w:pPr>
              <w:spacing w:line="360" w:lineRule="auto"/>
              <w:rPr>
                <w:rFonts w:ascii="仿宋_GB2312" w:hAnsi="仿宋" w:eastAsia="仿宋_GB2312"/>
              </w:rPr>
            </w:pPr>
            <w:r>
              <w:rPr>
                <w:rFonts w:hint="eastAsia" w:ascii="仿宋_GB2312" w:hAnsi="仿宋" w:eastAsia="仿宋_GB2312"/>
              </w:rPr>
              <w:t>投标文件满足招标文件的其它实质性要求。</w:t>
            </w:r>
          </w:p>
        </w:tc>
        <w:tc>
          <w:tcPr>
            <w:tcW w:w="2551" w:type="dxa"/>
            <w:noWrap w:val="0"/>
            <w:vAlign w:val="center"/>
          </w:tcPr>
          <w:p>
            <w:pPr>
              <w:rPr>
                <w:rFonts w:ascii="仿宋" w:hAnsi="仿宋" w:eastAsia="仿宋"/>
              </w:rPr>
            </w:pPr>
            <w:r>
              <w:rPr>
                <w:rFonts w:hint="eastAsia" w:ascii="仿宋_GB2312" w:hAnsi="仿宋" w:eastAsia="仿宋_GB2312" w:cs="仿宋_GB2312"/>
                <w:kern w:val="0"/>
              </w:rPr>
              <w:t>招标文件其它实质性要求相应的材料（“▲”</w:t>
            </w:r>
            <w:r>
              <w:rPr>
                <w:rFonts w:ascii="仿宋_GB2312" w:hAnsi="仿宋" w:eastAsia="仿宋_GB2312" w:cs="仿宋_GB2312"/>
                <w:kern w:val="0"/>
              </w:rPr>
              <w:t xml:space="preserve"> </w:t>
            </w:r>
            <w:r>
              <w:rPr>
                <w:rFonts w:hint="eastAsia" w:ascii="仿宋_GB2312" w:hAnsi="仿宋" w:eastAsia="仿宋_GB2312" w:cs="仿宋_GB2312"/>
                <w:kern w:val="0"/>
              </w:rPr>
              <w:t>系指实质性要求条款，招标文件无其它实质性要求的，无需提供）</w:t>
            </w:r>
          </w:p>
        </w:tc>
        <w:tc>
          <w:tcPr>
            <w:tcW w:w="1418" w:type="dxa"/>
            <w:noWrap w:val="0"/>
            <w:vAlign w:val="top"/>
          </w:tcPr>
          <w:p>
            <w:r>
              <w:rPr>
                <w:rFonts w:hint="eastAsia" w:ascii="仿宋" w:hAnsi="仿宋" w:eastAsia="仿宋" w:cs="仿宋_GB2312"/>
              </w:rPr>
              <w:t>见投标文件第</w:t>
            </w:r>
            <w:r>
              <w:rPr>
                <w:rFonts w:ascii="仿宋" w:hAnsi="仿宋" w:eastAsia="仿宋" w:cs="仿宋_GB2312"/>
                <w:u w:val="single"/>
              </w:rPr>
              <w:t xml:space="preserve">  </w:t>
            </w:r>
            <w:r>
              <w:rPr>
                <w:rFonts w:hint="eastAsia" w:ascii="仿宋" w:hAnsi="仿宋" w:eastAsia="仿宋" w:cs="仿宋_GB2312"/>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六、商务响应表</w:t>
      </w:r>
    </w:p>
    <w:p>
      <w:pPr>
        <w:ind w:firstLine="240" w:firstLineChars="100"/>
        <w:rPr>
          <w:rFonts w:hint="eastAsia" w:ascii="宋体" w:hAnsi="宋体"/>
          <w:szCs w:val="21"/>
        </w:rPr>
      </w:pPr>
      <w:r>
        <w:rPr>
          <w:rFonts w:hint="eastAsia" w:ascii="宋体" w:hAnsi="宋体"/>
          <w:szCs w:val="21"/>
        </w:rPr>
        <w:t>单位名称（盖章）：</w:t>
      </w:r>
    </w:p>
    <w:tbl>
      <w:tblPr>
        <w:tblStyle w:val="22"/>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jc w:val="center"/>
              <w:rPr>
                <w:rFonts w:hint="eastAsia" w:ascii="宋体" w:hAnsi="宋体"/>
                <w:szCs w:val="21"/>
              </w:rPr>
            </w:pPr>
            <w:r>
              <w:rPr>
                <w:rFonts w:hint="eastAsia" w:ascii="宋体" w:hAnsi="宋体"/>
                <w:szCs w:val="21"/>
              </w:rPr>
              <w:t>序号</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招标文件的规定</w:t>
            </w:r>
          </w:p>
        </w:tc>
        <w:tc>
          <w:tcPr>
            <w:tcW w:w="3710" w:type="dxa"/>
            <w:noWrap w:val="0"/>
            <w:vAlign w:val="top"/>
          </w:tcPr>
          <w:p>
            <w:pPr>
              <w:spacing w:before="240" w:after="240"/>
              <w:jc w:val="center"/>
              <w:rPr>
                <w:rFonts w:hint="eastAsia" w:ascii="宋体" w:hAnsi="宋体"/>
                <w:szCs w:val="21"/>
              </w:rPr>
            </w:pPr>
            <w:r>
              <w:rPr>
                <w:rFonts w:hint="eastAsia" w:ascii="宋体" w:hAnsi="宋体"/>
                <w:szCs w:val="21"/>
              </w:rPr>
              <w:t>投标文件的响应</w:t>
            </w:r>
          </w:p>
        </w:tc>
        <w:tc>
          <w:tcPr>
            <w:tcW w:w="1320" w:type="dxa"/>
            <w:noWrap w:val="0"/>
            <w:vAlign w:val="top"/>
          </w:tcPr>
          <w:p>
            <w:pPr>
              <w:spacing w:before="240" w:after="240"/>
              <w:jc w:val="center"/>
              <w:rPr>
                <w:rFonts w:hint="eastAsia" w:ascii="宋体" w:hAns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bl>
    <w:p>
      <w:pPr>
        <w:spacing w:line="360" w:lineRule="auto"/>
        <w:rPr>
          <w:rFonts w:hint="eastAsia" w:ascii="宋体" w:hAnsi="宋体"/>
          <w:b/>
          <w:szCs w:val="21"/>
        </w:rPr>
      </w:pPr>
      <w:r>
        <w:rPr>
          <w:rFonts w:hint="eastAsia" w:ascii="宋体" w:hAnsi="宋体"/>
          <w:b/>
          <w:szCs w:val="21"/>
        </w:rPr>
        <w:t>注：供应商的投标文件（除技术规格部分）与招标文件之规定存在偏离的，应在此表中如实说明。未在上表中说明的，将被认为完全响应招标文件的规定。</w:t>
      </w:r>
    </w:p>
    <w:p>
      <w:pPr>
        <w:snapToGrid w:val="0"/>
        <w:spacing w:before="120" w:beforeLines="50" w:line="400" w:lineRule="exact"/>
        <w:ind w:firstLine="200"/>
        <w:rPr>
          <w:rFonts w:hint="eastAsia" w:ascii="宋体" w:hAnsi="宋体"/>
          <w:szCs w:val="20"/>
          <w:u w:val="single"/>
        </w:rPr>
      </w:pPr>
      <w:r>
        <w:rPr>
          <w:rFonts w:hint="eastAsia" w:ascii="宋体" w:hAnsi="宋体"/>
        </w:rPr>
        <w:t>被授权人签字（或盖章）：</w:t>
      </w:r>
    </w:p>
    <w:p>
      <w:pPr>
        <w:snapToGrid w:val="0"/>
        <w:spacing w:before="120" w:beforeLines="50" w:after="50" w:line="400" w:lineRule="exact"/>
        <w:ind w:firstLine="240" w:firstLineChars="100"/>
        <w:rPr>
          <w:rFonts w:hint="eastAsia" w:ascii="宋体" w:hAnsi="宋体"/>
        </w:rPr>
      </w:pPr>
      <w:r>
        <w:rPr>
          <w:rFonts w:hint="eastAsia" w:ascii="宋体" w:hAnsi="宋体"/>
        </w:rPr>
        <w:t>供应商公章：</w:t>
      </w:r>
    </w:p>
    <w:p>
      <w:pPr>
        <w:jc w:val="center"/>
        <w:rPr>
          <w:rFonts w:ascii="仿宋_GB2312" w:hAnsi="仿宋" w:eastAsia="仿宋_GB2312" w:cs="仿宋_GB2312"/>
          <w:b/>
          <w:kern w:val="0"/>
          <w:sz w:val="32"/>
          <w:szCs w:val="32"/>
        </w:rPr>
      </w:pPr>
      <w:r>
        <w:rPr>
          <w:rFonts w:hint="eastAsia" w:hAnsi="宋体"/>
        </w:rPr>
        <w:t>年月日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rPr>
          <w:rFonts w:ascii="仿宋_GB2312" w:hAnsi="仿宋" w:eastAsia="仿宋_GB2312" w:cs="仿宋_GB2312"/>
          <w:sz w:val="32"/>
        </w:rPr>
      </w:pPr>
    </w:p>
    <w:p>
      <w:pPr>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七、诚信承诺书</w:t>
      </w:r>
    </w:p>
    <w:p>
      <w:pPr>
        <w:spacing w:line="360" w:lineRule="auto"/>
        <w:jc w:val="center"/>
        <w:rPr>
          <w:rFonts w:hint="eastAsia" w:ascii="宋体" w:hAnsi="宋体"/>
          <w:b/>
          <w:sz w:val="28"/>
          <w:szCs w:val="28"/>
        </w:rPr>
      </w:pPr>
    </w:p>
    <w:p>
      <w:pPr>
        <w:tabs>
          <w:tab w:val="left" w:pos="6154"/>
        </w:tabs>
        <w:spacing w:line="360" w:lineRule="auto"/>
        <w:rPr>
          <w:rFonts w:hint="eastAsia" w:ascii="宋体" w:hAnsi="宋体"/>
        </w:rPr>
      </w:pPr>
      <w:r>
        <w:rPr>
          <w:rFonts w:hint="eastAsia" w:ascii="宋体" w:hAnsi="宋体"/>
        </w:rPr>
        <w:t>致</w:t>
      </w:r>
      <w:r>
        <w:rPr>
          <w:rFonts w:hint="eastAsia" w:ascii="宋体" w:hAnsi="宋体"/>
          <w:b/>
        </w:rPr>
        <w:t>XXXXX</w:t>
      </w:r>
      <w:r>
        <w:rPr>
          <w:rFonts w:hint="eastAsia" w:ascii="宋体" w:hAnsi="宋体"/>
        </w:rPr>
        <w:t>：</w:t>
      </w:r>
      <w:r>
        <w:rPr>
          <w:rFonts w:ascii="宋体" w:hAnsi="宋体"/>
        </w:rPr>
        <w:tab/>
      </w:r>
    </w:p>
    <w:p>
      <w:pPr>
        <w:spacing w:line="360" w:lineRule="auto"/>
        <w:ind w:firstLine="480" w:firstLineChars="200"/>
        <w:rPr>
          <w:rFonts w:hint="eastAsia" w:ascii="宋体" w:hAnsi="宋体"/>
        </w:rPr>
      </w:pPr>
      <w:r>
        <w:rPr>
          <w:rFonts w:hint="eastAsia" w:ascii="宋体" w:hAnsi="宋体"/>
        </w:rPr>
        <w:t>我方在参加贵单位的＿＿＿＿＿＿＿＿政府采购项目的招投标活动中，郑重承诺如下：</w:t>
      </w:r>
    </w:p>
    <w:p>
      <w:pPr>
        <w:spacing w:line="360" w:lineRule="auto"/>
        <w:ind w:firstLine="480" w:firstLineChars="200"/>
        <w:rPr>
          <w:rFonts w:hint="eastAsia" w:ascii="宋体" w:hAnsi="宋体"/>
        </w:rPr>
      </w:pPr>
      <w:r>
        <w:rPr>
          <w:rFonts w:hint="eastAsia" w:ascii="宋体" w:hAnsi="宋体"/>
        </w:rPr>
        <w:t>1.我方申报的所有资料都是真实、准确、完整的；</w:t>
      </w:r>
    </w:p>
    <w:p>
      <w:pPr>
        <w:spacing w:line="360" w:lineRule="auto"/>
        <w:ind w:firstLine="480" w:firstLineChars="200"/>
        <w:rPr>
          <w:rFonts w:hint="eastAsia" w:ascii="宋体" w:hAnsi="宋体"/>
        </w:rPr>
      </w:pPr>
      <w:r>
        <w:rPr>
          <w:rFonts w:hint="eastAsia" w:ascii="宋体" w:hAnsi="宋体"/>
        </w:rPr>
        <w:t>2.我方无资质挂靠情形，保证不参与串标、围标及抬标；</w:t>
      </w:r>
    </w:p>
    <w:p>
      <w:pPr>
        <w:spacing w:line="360" w:lineRule="auto"/>
        <w:ind w:firstLine="480" w:firstLineChars="200"/>
        <w:rPr>
          <w:rFonts w:hint="eastAsia" w:ascii="宋体" w:hAnsi="宋体"/>
        </w:rPr>
      </w:pPr>
      <w:r>
        <w:rPr>
          <w:rFonts w:hint="eastAsia" w:ascii="宋体" w:hAnsi="宋体"/>
        </w:rPr>
        <w:t>3.我方未处于被各级行政主管部门做出停止市场行为处罚的期限内；</w:t>
      </w:r>
    </w:p>
    <w:p>
      <w:pPr>
        <w:spacing w:line="360" w:lineRule="auto"/>
        <w:ind w:firstLine="480" w:firstLineChars="200"/>
        <w:rPr>
          <w:rFonts w:hint="eastAsia" w:ascii="宋体" w:hAnsi="宋体"/>
        </w:rPr>
      </w:pPr>
      <w:r>
        <w:rPr>
          <w:rFonts w:hint="eastAsia" w:ascii="宋体" w:hAnsi="宋体"/>
        </w:rPr>
        <w:t>4.我方参加本项目政府采购活动前3年内在经营活动中没有重大违法记录；</w:t>
      </w:r>
    </w:p>
    <w:p>
      <w:pPr>
        <w:spacing w:line="360" w:lineRule="auto"/>
        <w:ind w:firstLine="480" w:firstLineChars="200"/>
        <w:rPr>
          <w:rFonts w:hint="eastAsia" w:ascii="宋体" w:hAnsi="宋体"/>
        </w:rPr>
      </w:pPr>
      <w:r>
        <w:rPr>
          <w:rFonts w:hint="eastAsia" w:ascii="宋体" w:hAnsi="宋体"/>
        </w:rPr>
        <w:t>5.若我方中标，将严格按照规定及时与采购人签订合同；</w:t>
      </w:r>
    </w:p>
    <w:p>
      <w:pPr>
        <w:spacing w:line="360" w:lineRule="auto"/>
        <w:ind w:firstLine="480" w:firstLineChars="200"/>
        <w:rPr>
          <w:rFonts w:hint="eastAsia" w:ascii="宋体" w:hAnsi="宋体"/>
        </w:rPr>
      </w:pPr>
      <w:r>
        <w:rPr>
          <w:rFonts w:hint="eastAsia" w:ascii="宋体" w:hAnsi="宋体"/>
        </w:rPr>
        <w:t>6.若我方中标，将严格按照招标文件要求及投标文件承诺的报价、质量、工期、供应商案、项目负责人等内容组织实施；</w:t>
      </w:r>
    </w:p>
    <w:p>
      <w:pPr>
        <w:spacing w:line="360" w:lineRule="auto"/>
        <w:ind w:firstLine="480" w:firstLineChars="200"/>
        <w:rPr>
          <w:rFonts w:hint="eastAsia" w:ascii="宋体" w:hAnsi="宋体"/>
        </w:rPr>
      </w:pPr>
      <w:r>
        <w:rPr>
          <w:rFonts w:hint="eastAsia" w:ascii="宋体" w:hAnsi="宋体"/>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rPr>
      </w:pPr>
      <w:r>
        <w:rPr>
          <w:rFonts w:hint="eastAsia" w:ascii="宋体" w:hAnsi="宋体"/>
        </w:rPr>
        <w:t>特此承诺。</w:t>
      </w:r>
    </w:p>
    <w:p>
      <w:pPr>
        <w:spacing w:line="360" w:lineRule="auto"/>
        <w:ind w:firstLine="480" w:firstLineChars="200"/>
        <w:rPr>
          <w:rFonts w:hint="eastAsia" w:ascii="宋体" w:hAnsi="宋体"/>
        </w:rPr>
      </w:pPr>
      <w:r>
        <w:rPr>
          <w:rFonts w:hint="eastAsia" w:ascii="宋体" w:hAnsi="宋体"/>
        </w:rPr>
        <w:t>供应商（加盖公章）：＿＿＿＿＿＿＿＿＿＿＿＿＿＿＿</w:t>
      </w:r>
    </w:p>
    <w:p>
      <w:pPr>
        <w:spacing w:line="360" w:lineRule="auto"/>
        <w:ind w:firstLine="480" w:firstLineChars="200"/>
        <w:rPr>
          <w:rFonts w:hint="eastAsia" w:ascii="宋体" w:hAnsi="宋体"/>
        </w:rPr>
      </w:pPr>
      <w:r>
        <w:rPr>
          <w:rFonts w:hint="eastAsia" w:ascii="宋体" w:hAnsi="宋体"/>
        </w:rPr>
        <w:t>供应商代表（签名）：＿＿＿＿＿＿＿＿＿＿＿＿＿＿＿</w:t>
      </w:r>
    </w:p>
    <w:p>
      <w:pPr>
        <w:spacing w:line="360" w:lineRule="auto"/>
        <w:ind w:firstLine="4920" w:firstLineChars="2050"/>
        <w:rPr>
          <w:rFonts w:hint="eastAsia" w:ascii="宋体" w:hAnsi="宋体"/>
        </w:rPr>
      </w:pPr>
    </w:p>
    <w:p>
      <w:pPr>
        <w:spacing w:line="360" w:lineRule="auto"/>
        <w:ind w:firstLine="4920" w:firstLineChars="2050"/>
        <w:rPr>
          <w:rFonts w:hint="eastAsia" w:ascii="宋体" w:hAnsi="宋体"/>
        </w:rPr>
      </w:pPr>
      <w:r>
        <w:rPr>
          <w:rFonts w:hint="eastAsia" w:ascii="宋体" w:hAnsi="宋体"/>
        </w:rPr>
        <w:t>日期：年＿＿月＿＿日</w:t>
      </w: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八、评标标准相应的商务技术资料</w:t>
      </w:r>
    </w:p>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（按招标文件第三章供应商须知中“投标文件的编制”提供资料，未尽资料格式由供应商自拟。）</w:t>
      </w:r>
    </w:p>
    <w:p>
      <w:pPr>
        <w:jc w:val="center"/>
        <w:rPr>
          <w:rFonts w:ascii="仿宋_GB2312" w:hAnsi="仿宋" w:eastAsia="仿宋_GB2312" w:cs="仿宋_GB2312"/>
          <w:b/>
          <w:kern w:val="0"/>
          <w:sz w:val="32"/>
          <w:szCs w:val="32"/>
        </w:rPr>
      </w:pPr>
    </w:p>
    <w:p>
      <w:pPr>
        <w:pStyle w:val="5"/>
        <w:rPr>
          <w:rFonts w:ascii="仿宋_GB2312" w:hAnsi="仿宋" w:eastAsia="仿宋_GB2312" w:cs="仿宋_GB2312"/>
          <w:sz w:val="32"/>
        </w:rPr>
      </w:pPr>
    </w:p>
    <w:p/>
    <w:p>
      <w:pPr>
        <w:pStyle w:val="61"/>
        <w:spacing w:line="360" w:lineRule="auto"/>
        <w:jc w:val="center"/>
        <w:rPr>
          <w:rFonts w:hint="eastAsia" w:hAnsi="宋体" w:eastAsia="宋体"/>
          <w:b/>
          <w:sz w:val="24"/>
          <w:szCs w:val="24"/>
        </w:rPr>
      </w:pPr>
      <w:r>
        <w:rPr>
          <w:rFonts w:hint="eastAsia" w:hAnsi="宋体" w:eastAsia="宋体"/>
          <w:b/>
          <w:sz w:val="24"/>
          <w:szCs w:val="24"/>
        </w:rPr>
        <w:t>同类项目业绩一览表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noWrap w:val="0"/>
            <w:vAlign w:val="center"/>
          </w:tcPr>
          <w:p>
            <w:pPr>
              <w:spacing w:line="360" w:lineRule="auto"/>
              <w:jc w:val="center"/>
              <w:rPr>
                <w:rFonts w:hint="eastAsia" w:ascii="宋体" w:hAnsi="宋体"/>
                <w:b/>
              </w:rPr>
            </w:pPr>
            <w:r>
              <w:rPr>
                <w:rFonts w:hint="eastAsia" w:ascii="宋体" w:hAnsi="宋体"/>
                <w:b/>
              </w:rPr>
              <w:t>序号</w:t>
            </w:r>
          </w:p>
        </w:tc>
        <w:tc>
          <w:tcPr>
            <w:tcW w:w="1578" w:type="dxa"/>
            <w:noWrap w:val="0"/>
            <w:vAlign w:val="center"/>
          </w:tcPr>
          <w:p>
            <w:pPr>
              <w:spacing w:line="360" w:lineRule="auto"/>
              <w:jc w:val="center"/>
              <w:rPr>
                <w:rFonts w:hint="eastAsia" w:ascii="宋体" w:hAnsi="宋体"/>
                <w:b/>
              </w:rPr>
            </w:pPr>
            <w:r>
              <w:rPr>
                <w:rFonts w:hint="eastAsia" w:ascii="宋体" w:hAnsi="宋体"/>
                <w:b/>
              </w:rPr>
              <w:t>采购人</w:t>
            </w:r>
            <w:r>
              <w:rPr>
                <w:rFonts w:hint="eastAsia" w:ascii="宋体" w:hAnsi="宋体"/>
                <w:b/>
              </w:rPr>
              <w:br w:type="textWrapping"/>
            </w:r>
            <w:r>
              <w:rPr>
                <w:rFonts w:hint="eastAsia" w:ascii="宋体" w:hAnsi="宋体"/>
                <w:b/>
              </w:rPr>
              <w:t>名  称</w:t>
            </w:r>
          </w:p>
        </w:tc>
        <w:tc>
          <w:tcPr>
            <w:tcW w:w="2003" w:type="dxa"/>
            <w:noWrap w:val="0"/>
            <w:vAlign w:val="center"/>
          </w:tcPr>
          <w:p>
            <w:pPr>
              <w:tabs>
                <w:tab w:val="left" w:pos="6252"/>
              </w:tabs>
              <w:spacing w:line="360" w:lineRule="auto"/>
              <w:jc w:val="center"/>
              <w:rPr>
                <w:rFonts w:hint="eastAsia" w:ascii="宋体" w:hAnsi="宋体"/>
                <w:b/>
              </w:rPr>
            </w:pPr>
            <w:r>
              <w:rPr>
                <w:rFonts w:hint="eastAsia" w:ascii="宋体" w:hAnsi="宋体"/>
                <w:b/>
              </w:rPr>
              <w:t>项目名称</w:t>
            </w:r>
          </w:p>
        </w:tc>
        <w:tc>
          <w:tcPr>
            <w:tcW w:w="1798" w:type="dxa"/>
            <w:noWrap w:val="0"/>
            <w:vAlign w:val="center"/>
          </w:tcPr>
          <w:p>
            <w:pPr>
              <w:tabs>
                <w:tab w:val="left" w:pos="6252"/>
              </w:tabs>
              <w:spacing w:line="360" w:lineRule="auto"/>
              <w:jc w:val="center"/>
              <w:rPr>
                <w:rFonts w:hint="eastAsia" w:ascii="宋体" w:hAnsi="宋体"/>
                <w:b/>
              </w:rPr>
            </w:pPr>
            <w:r>
              <w:rPr>
                <w:rFonts w:hint="eastAsia" w:ascii="宋体" w:hAnsi="宋体"/>
                <w:b/>
              </w:rPr>
              <w:t>项目起止时间</w:t>
            </w:r>
          </w:p>
        </w:tc>
        <w:tc>
          <w:tcPr>
            <w:tcW w:w="1291" w:type="dxa"/>
            <w:noWrap w:val="0"/>
            <w:vAlign w:val="center"/>
          </w:tcPr>
          <w:p>
            <w:pPr>
              <w:tabs>
                <w:tab w:val="left" w:pos="6252"/>
              </w:tabs>
              <w:spacing w:line="360" w:lineRule="auto"/>
              <w:jc w:val="center"/>
              <w:rPr>
                <w:rFonts w:hint="eastAsia" w:ascii="宋体" w:hAnsi="宋体"/>
                <w:b/>
              </w:rPr>
            </w:pPr>
            <w:r>
              <w:rPr>
                <w:rFonts w:hint="eastAsia" w:ascii="宋体" w:hAnsi="宋体"/>
                <w:b/>
              </w:rPr>
              <w:t>合同金额</w:t>
            </w:r>
          </w:p>
          <w:p>
            <w:pPr>
              <w:tabs>
                <w:tab w:val="left" w:pos="6252"/>
              </w:tabs>
              <w:spacing w:line="360" w:lineRule="auto"/>
              <w:jc w:val="center"/>
              <w:rPr>
                <w:rFonts w:hint="eastAsia" w:ascii="宋体" w:hAnsi="宋体"/>
                <w:b/>
              </w:rPr>
            </w:pPr>
            <w:r>
              <w:rPr>
                <w:rFonts w:hint="eastAsia" w:ascii="宋体" w:hAnsi="宋体"/>
                <w:b/>
              </w:rPr>
              <w:t>（万元）</w:t>
            </w:r>
          </w:p>
        </w:tc>
        <w:tc>
          <w:tcPr>
            <w:tcW w:w="2193" w:type="dxa"/>
            <w:noWrap w:val="0"/>
            <w:vAlign w:val="center"/>
          </w:tcPr>
          <w:p>
            <w:pPr>
              <w:tabs>
                <w:tab w:val="left" w:pos="6252"/>
              </w:tabs>
              <w:spacing w:line="360" w:lineRule="auto"/>
              <w:jc w:val="center"/>
              <w:rPr>
                <w:rFonts w:hint="eastAsia" w:ascii="宋体" w:hAnsi="宋体"/>
                <w:b/>
              </w:rPr>
            </w:pPr>
            <w:r>
              <w:rPr>
                <w:rFonts w:hint="eastAsia" w:ascii="宋体" w:hAnsi="宋体"/>
                <w:b/>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1</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2</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bl>
    <w:p>
      <w:pPr>
        <w:pStyle w:val="61"/>
        <w:spacing w:line="360" w:lineRule="auto"/>
        <w:jc w:val="center"/>
        <w:rPr>
          <w:rFonts w:hint="eastAsia" w:hAnsi="宋体" w:eastAsia="宋体"/>
          <w:b/>
          <w:sz w:val="24"/>
          <w:szCs w:val="24"/>
        </w:rPr>
      </w:pPr>
    </w:p>
    <w:p>
      <w:pPr>
        <w:snapToGrid w:val="0"/>
        <w:spacing w:before="120" w:beforeLines="50" w:line="400" w:lineRule="exact"/>
        <w:ind w:firstLine="200"/>
        <w:rPr>
          <w:rFonts w:hint="eastAsia" w:ascii="宋体" w:hAnsi="宋体"/>
          <w:b/>
          <w:szCs w:val="21"/>
        </w:rPr>
      </w:pPr>
      <w:r>
        <w:rPr>
          <w:rFonts w:hint="eastAsia" w:ascii="宋体" w:hAnsi="宋体"/>
          <w:b/>
          <w:szCs w:val="21"/>
        </w:rPr>
        <w:t>注：</w:t>
      </w:r>
      <w:r>
        <w:rPr>
          <w:rFonts w:hint="eastAsia" w:ascii="宋体" w:hAnsi="宋体"/>
        </w:rPr>
        <w:t>须同时合同复印件证明材料加盖公章</w:t>
      </w:r>
    </w:p>
    <w:p>
      <w:pPr>
        <w:snapToGrid w:val="0"/>
        <w:spacing w:before="120" w:beforeLines="50" w:line="480" w:lineRule="auto"/>
        <w:rPr>
          <w:rFonts w:hint="eastAsia" w:ascii="宋体" w:hAnsi="宋体"/>
          <w:szCs w:val="20"/>
          <w:u w:val="single"/>
        </w:rPr>
      </w:pPr>
      <w:r>
        <w:rPr>
          <w:rFonts w:hint="eastAsia" w:ascii="宋体" w:hAnsi="宋体"/>
        </w:rPr>
        <w:t>被授权人签字（或盖章）：</w:t>
      </w:r>
    </w:p>
    <w:p>
      <w:pPr>
        <w:pStyle w:val="61"/>
        <w:spacing w:line="480" w:lineRule="auto"/>
        <w:jc w:val="left"/>
        <w:rPr>
          <w:rFonts w:hint="eastAsia" w:hAnsi="宋体" w:eastAsia="宋体"/>
          <w:b/>
          <w:sz w:val="24"/>
          <w:szCs w:val="24"/>
        </w:rPr>
      </w:pPr>
      <w:r>
        <w:rPr>
          <w:rFonts w:hint="eastAsia" w:hAnsi="宋体" w:eastAsia="宋体"/>
          <w:sz w:val="24"/>
          <w:szCs w:val="24"/>
        </w:rPr>
        <w:t>供应商公章 ： 年 月 日</w:t>
      </w:r>
    </w:p>
    <w:p>
      <w:pPr>
        <w:pStyle w:val="13"/>
        <w:adjustRightInd w:val="0"/>
        <w:spacing w:before="120" w:after="120" w:line="360" w:lineRule="auto"/>
        <w:jc w:val="center"/>
        <w:textAlignment w:val="baseline"/>
        <w:rPr>
          <w:rFonts w:hint="eastAsia" w:hAnsi="宋体"/>
          <w:sz w:val="28"/>
          <w:szCs w:val="28"/>
        </w:rPr>
      </w:pPr>
      <w:r>
        <w:rPr>
          <w:rFonts w:hint="eastAsia" w:hAnsi="宋体"/>
          <w:b/>
          <w:sz w:val="28"/>
          <w:szCs w:val="28"/>
        </w:rPr>
        <w:t>项目服务人员一览表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950"/>
        <w:gridCol w:w="1084"/>
        <w:gridCol w:w="635"/>
        <w:gridCol w:w="1242"/>
        <w:gridCol w:w="1199"/>
        <w:gridCol w:w="935"/>
        <w:gridCol w:w="1304"/>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项目组所任职务</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姓名</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职称</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专业技术资格</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专业技术资格证书编号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从事本工作时间</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典型业务</w:t>
            </w:r>
          </w:p>
          <w:p>
            <w:pPr>
              <w:pStyle w:val="14"/>
              <w:jc w:val="center"/>
              <w:rPr>
                <w:rFonts w:hint="eastAsia" w:ascii="宋体" w:hAnsi="宋体" w:cs="宋体"/>
                <w:sz w:val="21"/>
                <w:szCs w:val="21"/>
              </w:rPr>
            </w:pPr>
            <w:r>
              <w:rPr>
                <w:rFonts w:hint="eastAsia" w:ascii="宋体" w:hAnsi="宋体" w:cs="宋体"/>
                <w:sz w:val="21"/>
                <w:szCs w:val="21"/>
              </w:rPr>
              <w:t>与技术专长</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r>
              <w:rPr>
                <w:rFonts w:hint="eastAsia" w:ascii="宋体" w:hAnsi="宋体" w:cs="宋体"/>
                <w:sz w:val="21"/>
                <w:szCs w:val="21"/>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rPr>
            </w:pPr>
          </w:p>
        </w:tc>
      </w:tr>
    </w:tbl>
    <w:p>
      <w:pPr>
        <w:spacing w:line="360" w:lineRule="auto"/>
        <w:ind w:firstLine="482" w:firstLineChars="200"/>
        <w:rPr>
          <w:rFonts w:hint="eastAsia" w:ascii="宋体" w:hAnsi="宋体"/>
          <w:b/>
          <w:szCs w:val="21"/>
        </w:rPr>
      </w:pPr>
      <w:r>
        <w:rPr>
          <w:rFonts w:hint="eastAsia" w:ascii="宋体" w:hAnsi="宋体"/>
          <w:b/>
          <w:szCs w:val="21"/>
        </w:rPr>
        <w:t>注：1.“项目实施人员”指供应商针对该项目的销售、培训、售后服务等完成本项目所配备的人员。2.附各专业人员简历及相关证明材料复印件；3.表格不够填写可添加。</w:t>
      </w:r>
    </w:p>
    <w:p>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p>
    <w:p>
      <w:pPr>
        <w:pStyle w:val="61"/>
        <w:spacing w:line="360" w:lineRule="auto"/>
        <w:ind w:right="480"/>
        <w:rPr>
          <w:rFonts w:hint="eastAsia" w:hAnsi="宋体" w:eastAsia="宋体"/>
          <w:sz w:val="24"/>
          <w:szCs w:val="24"/>
        </w:rPr>
      </w:pPr>
      <w:r>
        <w:rPr>
          <w:rFonts w:hint="eastAsia" w:hAnsi="宋体" w:eastAsia="宋体"/>
          <w:sz w:val="24"/>
          <w:szCs w:val="24"/>
        </w:rPr>
        <w:t>供应商公章：年月日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before="120" w:beforeLines="50" w:after="50"/>
        <w:jc w:val="left"/>
        <w:rPr>
          <w:rFonts w:hint="eastAsia" w:ascii="宋体" w:hAnsi="宋体"/>
        </w:rPr>
      </w:pPr>
    </w:p>
    <w:p>
      <w:pPr>
        <w:pStyle w:val="8"/>
        <w:overflowPunct w:val="0"/>
        <w:ind w:firstLine="0"/>
        <w:jc w:val="center"/>
        <w:rPr>
          <w:rFonts w:hint="eastAsia" w:ascii="宋体" w:hAnsi="宋体"/>
          <w:b/>
          <w:sz w:val="28"/>
          <w:szCs w:val="28"/>
        </w:rPr>
      </w:pPr>
      <w:r>
        <w:rPr>
          <w:rFonts w:hint="eastAsia" w:ascii="宋体" w:hAnsi="宋体"/>
          <w:b/>
          <w:sz w:val="28"/>
          <w:szCs w:val="28"/>
        </w:rPr>
        <w:t>服务内容优惠表</w:t>
      </w:r>
    </w:p>
    <w:p>
      <w:pPr>
        <w:pStyle w:val="8"/>
        <w:overflowPunct w:val="0"/>
        <w:ind w:firstLine="0"/>
        <w:rPr>
          <w:rFonts w:hint="eastAsia" w:ascii="宋体" w:hAnsi="宋体"/>
          <w:b/>
          <w:szCs w:val="21"/>
        </w:rPr>
      </w:pP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638"/>
        <w:gridCol w:w="1759"/>
        <w:gridCol w:w="34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61"/>
              <w:jc w:val="center"/>
              <w:rPr>
                <w:rFonts w:hint="eastAsia" w:hAnsi="宋体" w:eastAsia="宋体"/>
                <w:sz w:val="21"/>
                <w:szCs w:val="21"/>
              </w:rPr>
            </w:pPr>
            <w:r>
              <w:rPr>
                <w:rFonts w:hint="eastAsia" w:hAnsi="宋体" w:eastAsia="宋体"/>
                <w:sz w:val="21"/>
                <w:szCs w:val="21"/>
              </w:rPr>
              <w:t>序号</w:t>
            </w:r>
          </w:p>
        </w:tc>
        <w:tc>
          <w:tcPr>
            <w:tcW w:w="2638" w:type="dxa"/>
            <w:noWrap w:val="0"/>
            <w:vAlign w:val="center"/>
          </w:tcPr>
          <w:p>
            <w:pPr>
              <w:pStyle w:val="61"/>
              <w:jc w:val="center"/>
              <w:rPr>
                <w:rFonts w:hint="eastAsia" w:hAnsi="宋体" w:eastAsia="宋体"/>
                <w:sz w:val="21"/>
                <w:szCs w:val="21"/>
              </w:rPr>
            </w:pPr>
            <w:r>
              <w:rPr>
                <w:rFonts w:hint="eastAsia" w:hAnsi="宋体" w:eastAsia="宋体"/>
                <w:sz w:val="21"/>
                <w:szCs w:val="21"/>
              </w:rPr>
              <w:t>优惠内容</w:t>
            </w:r>
          </w:p>
        </w:tc>
        <w:tc>
          <w:tcPr>
            <w:tcW w:w="1759" w:type="dxa"/>
            <w:noWrap w:val="0"/>
            <w:vAlign w:val="center"/>
          </w:tcPr>
          <w:p>
            <w:pPr>
              <w:pStyle w:val="61"/>
              <w:jc w:val="center"/>
              <w:rPr>
                <w:rFonts w:hint="eastAsia" w:hAnsi="宋体" w:eastAsia="宋体"/>
                <w:sz w:val="21"/>
                <w:szCs w:val="21"/>
              </w:rPr>
            </w:pPr>
            <w:r>
              <w:rPr>
                <w:rFonts w:hint="eastAsia" w:hAnsi="宋体" w:eastAsia="宋体"/>
                <w:sz w:val="21"/>
                <w:szCs w:val="21"/>
              </w:rPr>
              <w:t>单价</w:t>
            </w:r>
          </w:p>
        </w:tc>
        <w:tc>
          <w:tcPr>
            <w:tcW w:w="3487" w:type="dxa"/>
            <w:noWrap w:val="0"/>
            <w:vAlign w:val="center"/>
          </w:tcPr>
          <w:p>
            <w:pPr>
              <w:pStyle w:val="61"/>
              <w:jc w:val="center"/>
              <w:rPr>
                <w:rFonts w:hint="eastAsia" w:hAnsi="宋体" w:eastAsia="宋体"/>
                <w:sz w:val="21"/>
                <w:szCs w:val="21"/>
              </w:rPr>
            </w:pPr>
            <w:r>
              <w:rPr>
                <w:rFonts w:hint="eastAsia" w:hAnsi="宋体" w:eastAsia="宋体"/>
                <w:sz w:val="21"/>
                <w:szCs w:val="21"/>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61"/>
              <w:jc w:val="center"/>
              <w:rPr>
                <w:rFonts w:hint="eastAsia" w:hAnsi="宋体" w:eastAsia="宋体"/>
                <w:sz w:val="21"/>
                <w:szCs w:val="21"/>
              </w:rPr>
            </w:pPr>
          </w:p>
        </w:tc>
        <w:tc>
          <w:tcPr>
            <w:tcW w:w="2638" w:type="dxa"/>
            <w:noWrap w:val="0"/>
            <w:vAlign w:val="center"/>
          </w:tcPr>
          <w:p>
            <w:pPr>
              <w:pStyle w:val="61"/>
              <w:jc w:val="center"/>
              <w:rPr>
                <w:rFonts w:hint="eastAsia" w:hAnsi="宋体" w:eastAsia="宋体"/>
                <w:sz w:val="21"/>
                <w:szCs w:val="21"/>
              </w:rPr>
            </w:pPr>
          </w:p>
        </w:tc>
        <w:tc>
          <w:tcPr>
            <w:tcW w:w="1759" w:type="dxa"/>
            <w:noWrap w:val="0"/>
            <w:vAlign w:val="top"/>
          </w:tcPr>
          <w:p>
            <w:pPr>
              <w:pStyle w:val="61"/>
              <w:jc w:val="center"/>
              <w:rPr>
                <w:rFonts w:hint="eastAsia" w:hAnsi="宋体" w:eastAsia="宋体"/>
                <w:sz w:val="21"/>
                <w:szCs w:val="21"/>
              </w:rPr>
            </w:pPr>
          </w:p>
        </w:tc>
        <w:tc>
          <w:tcPr>
            <w:tcW w:w="3487" w:type="dxa"/>
            <w:noWrap w:val="0"/>
            <w:vAlign w:val="center"/>
          </w:tcPr>
          <w:p>
            <w:pPr>
              <w:pStyle w:val="61"/>
              <w:jc w:val="center"/>
              <w:rPr>
                <w:rFonts w:hint="eastAsia" w:hAnsi="宋体" w:eastAsia="宋体"/>
                <w:sz w:val="21"/>
                <w:szCs w:val="21"/>
              </w:rPr>
            </w:pPr>
            <w:r>
              <w:rPr>
                <w:rFonts w:hint="eastAsia" w:hAnsi="宋体" w:eastAsia="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48" w:hRule="atLeast"/>
          <w:jc w:val="center"/>
        </w:trPr>
        <w:tc>
          <w:tcPr>
            <w:tcW w:w="1094" w:type="dxa"/>
            <w:noWrap w:val="0"/>
            <w:vAlign w:val="center"/>
          </w:tcPr>
          <w:p>
            <w:pPr>
              <w:pStyle w:val="61"/>
              <w:jc w:val="center"/>
              <w:rPr>
                <w:rFonts w:hint="eastAsia" w:hAnsi="宋体" w:eastAsia="宋体"/>
                <w:sz w:val="21"/>
                <w:szCs w:val="21"/>
              </w:rPr>
            </w:pPr>
          </w:p>
        </w:tc>
        <w:tc>
          <w:tcPr>
            <w:tcW w:w="2638" w:type="dxa"/>
            <w:noWrap w:val="0"/>
            <w:vAlign w:val="center"/>
          </w:tcPr>
          <w:p>
            <w:pPr>
              <w:pStyle w:val="61"/>
              <w:jc w:val="center"/>
              <w:rPr>
                <w:rFonts w:hint="eastAsia" w:hAnsi="宋体" w:eastAsia="宋体"/>
                <w:sz w:val="21"/>
                <w:szCs w:val="21"/>
              </w:rPr>
            </w:pPr>
          </w:p>
        </w:tc>
        <w:tc>
          <w:tcPr>
            <w:tcW w:w="1759" w:type="dxa"/>
            <w:noWrap w:val="0"/>
            <w:vAlign w:val="top"/>
          </w:tcPr>
          <w:p>
            <w:pPr>
              <w:pStyle w:val="61"/>
              <w:jc w:val="center"/>
              <w:rPr>
                <w:rFonts w:hint="eastAsia" w:hAnsi="宋体" w:eastAsia="宋体"/>
                <w:sz w:val="21"/>
                <w:szCs w:val="21"/>
              </w:rPr>
            </w:pPr>
          </w:p>
        </w:tc>
        <w:tc>
          <w:tcPr>
            <w:tcW w:w="3487" w:type="dxa"/>
            <w:noWrap w:val="0"/>
            <w:vAlign w:val="center"/>
          </w:tcPr>
          <w:p>
            <w:pPr>
              <w:pStyle w:val="61"/>
              <w:jc w:val="center"/>
              <w:rPr>
                <w:rFonts w:hint="eastAsia"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61"/>
              <w:jc w:val="center"/>
              <w:rPr>
                <w:rFonts w:hint="eastAsia" w:hAnsi="宋体" w:eastAsia="宋体"/>
                <w:sz w:val="21"/>
                <w:szCs w:val="21"/>
              </w:rPr>
            </w:pPr>
          </w:p>
        </w:tc>
        <w:tc>
          <w:tcPr>
            <w:tcW w:w="2638" w:type="dxa"/>
            <w:noWrap w:val="0"/>
            <w:vAlign w:val="center"/>
          </w:tcPr>
          <w:p>
            <w:pPr>
              <w:pStyle w:val="61"/>
              <w:jc w:val="center"/>
              <w:rPr>
                <w:rFonts w:hint="eastAsia" w:hAnsi="宋体" w:eastAsia="宋体"/>
                <w:sz w:val="21"/>
                <w:szCs w:val="21"/>
              </w:rPr>
            </w:pPr>
          </w:p>
        </w:tc>
        <w:tc>
          <w:tcPr>
            <w:tcW w:w="1759" w:type="dxa"/>
            <w:noWrap w:val="0"/>
            <w:vAlign w:val="top"/>
          </w:tcPr>
          <w:p>
            <w:pPr>
              <w:pStyle w:val="61"/>
              <w:jc w:val="center"/>
              <w:rPr>
                <w:rFonts w:hint="eastAsia" w:hAnsi="宋体" w:eastAsia="宋体"/>
                <w:sz w:val="21"/>
                <w:szCs w:val="21"/>
              </w:rPr>
            </w:pPr>
          </w:p>
        </w:tc>
        <w:tc>
          <w:tcPr>
            <w:tcW w:w="3487" w:type="dxa"/>
            <w:noWrap w:val="0"/>
            <w:vAlign w:val="center"/>
          </w:tcPr>
          <w:p>
            <w:pPr>
              <w:pStyle w:val="61"/>
              <w:jc w:val="center"/>
              <w:rPr>
                <w:rFonts w:hint="eastAsia"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094" w:type="dxa"/>
            <w:noWrap w:val="0"/>
            <w:vAlign w:val="center"/>
          </w:tcPr>
          <w:p>
            <w:pPr>
              <w:pStyle w:val="61"/>
              <w:jc w:val="center"/>
              <w:rPr>
                <w:rFonts w:hint="eastAsia" w:hAnsi="宋体" w:eastAsia="宋体"/>
                <w:sz w:val="21"/>
                <w:szCs w:val="21"/>
              </w:rPr>
            </w:pPr>
          </w:p>
        </w:tc>
        <w:tc>
          <w:tcPr>
            <w:tcW w:w="2638" w:type="dxa"/>
            <w:noWrap w:val="0"/>
            <w:vAlign w:val="center"/>
          </w:tcPr>
          <w:p>
            <w:pPr>
              <w:pStyle w:val="61"/>
              <w:jc w:val="center"/>
              <w:rPr>
                <w:rFonts w:hint="eastAsia" w:hAnsi="宋体" w:eastAsia="宋体"/>
                <w:sz w:val="21"/>
                <w:szCs w:val="21"/>
              </w:rPr>
            </w:pPr>
          </w:p>
        </w:tc>
        <w:tc>
          <w:tcPr>
            <w:tcW w:w="1759" w:type="dxa"/>
            <w:noWrap w:val="0"/>
            <w:vAlign w:val="top"/>
          </w:tcPr>
          <w:p>
            <w:pPr>
              <w:pStyle w:val="61"/>
              <w:jc w:val="center"/>
              <w:rPr>
                <w:rFonts w:hint="eastAsia" w:hAnsi="宋体" w:eastAsia="宋体"/>
                <w:sz w:val="21"/>
                <w:szCs w:val="21"/>
              </w:rPr>
            </w:pPr>
          </w:p>
        </w:tc>
        <w:tc>
          <w:tcPr>
            <w:tcW w:w="3487" w:type="dxa"/>
            <w:noWrap w:val="0"/>
            <w:vAlign w:val="center"/>
          </w:tcPr>
          <w:p>
            <w:pPr>
              <w:pStyle w:val="61"/>
              <w:jc w:val="center"/>
              <w:rPr>
                <w:rFonts w:hint="eastAsia" w:hAnsi="宋体" w:eastAsia="宋体"/>
                <w:sz w:val="21"/>
                <w:szCs w:val="21"/>
              </w:rPr>
            </w:pPr>
          </w:p>
        </w:tc>
      </w:tr>
    </w:tbl>
    <w:p>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p>
    <w:p>
      <w:pPr>
        <w:pStyle w:val="61"/>
        <w:spacing w:line="360" w:lineRule="auto"/>
        <w:ind w:right="480"/>
        <w:rPr>
          <w:rFonts w:hint="eastAsia" w:hAnsi="宋体" w:eastAsia="宋体"/>
          <w:sz w:val="24"/>
          <w:szCs w:val="24"/>
        </w:rPr>
      </w:pPr>
      <w:r>
        <w:rPr>
          <w:rFonts w:hint="eastAsia" w:hAnsi="宋体" w:eastAsia="宋体"/>
          <w:sz w:val="24"/>
          <w:szCs w:val="24"/>
        </w:rPr>
        <w:t>供应商公章：年月日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jc w:val="center"/>
        <w:rPr>
          <w:rFonts w:hint="eastAsia" w:ascii="宋体" w:hAnsi="宋体"/>
          <w:b/>
          <w:sz w:val="32"/>
          <w:szCs w:val="32"/>
        </w:rPr>
      </w:pPr>
      <w:r>
        <w:rPr>
          <w:rFonts w:hint="eastAsia" w:ascii="宋体" w:hAnsi="宋体"/>
          <w:b/>
          <w:sz w:val="32"/>
          <w:szCs w:val="32"/>
        </w:rPr>
        <w:t>劳动用工书面承诺</w:t>
      </w:r>
    </w:p>
    <w:p>
      <w:pPr>
        <w:snapToGrid w:val="0"/>
        <w:spacing w:line="360" w:lineRule="auto"/>
        <w:ind w:firstLine="480"/>
        <w:jc w:val="left"/>
        <w:rPr>
          <w:rFonts w:hint="eastAsia" w:ascii="宋体" w:hAnsi="宋体"/>
        </w:rPr>
      </w:pPr>
      <w:r>
        <w:rPr>
          <w:rFonts w:hint="eastAsia" w:ascii="宋体" w:hAnsi="宋体"/>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pPr>
        <w:snapToGrid w:val="0"/>
        <w:spacing w:line="360" w:lineRule="auto"/>
        <w:ind w:firstLine="480"/>
        <w:jc w:val="left"/>
        <w:rPr>
          <w:rFonts w:hint="eastAsia" w:ascii="宋体" w:hAnsi="宋体"/>
        </w:rPr>
      </w:pPr>
      <w:r>
        <w:rPr>
          <w:rFonts w:hint="eastAsia" w:ascii="宋体" w:hAnsi="宋体"/>
        </w:rPr>
        <w:t>特此承诺。</w:t>
      </w:r>
    </w:p>
    <w:p>
      <w:pPr>
        <w:snapToGrid w:val="0"/>
        <w:spacing w:line="360" w:lineRule="auto"/>
        <w:ind w:left="720" w:leftChars="100" w:hanging="480" w:hangingChars="200"/>
        <w:jc w:val="center"/>
        <w:rPr>
          <w:rFonts w:hint="eastAsia" w:ascii="宋体" w:hAnsi="宋体"/>
        </w:rPr>
      </w:pPr>
      <w:r>
        <w:rPr>
          <w:rFonts w:hint="eastAsia" w:ascii="宋体" w:hAnsi="宋体"/>
        </w:rPr>
        <w:t xml:space="preserve">                         法定代表人或其授权代表（签名）：</w:t>
      </w:r>
    </w:p>
    <w:p>
      <w:pPr>
        <w:snapToGrid w:val="0"/>
        <w:spacing w:line="360" w:lineRule="auto"/>
        <w:ind w:left="720" w:leftChars="100" w:hanging="480" w:hangingChars="200"/>
        <w:jc w:val="center"/>
        <w:rPr>
          <w:rFonts w:hint="eastAsia" w:ascii="宋体" w:hAnsi="宋体"/>
        </w:rPr>
      </w:pPr>
      <w:r>
        <w:rPr>
          <w:rFonts w:hint="eastAsia" w:ascii="宋体" w:hAnsi="宋体"/>
        </w:rPr>
        <w:t xml:space="preserve">                         供应商（盖章）：</w:t>
      </w:r>
    </w:p>
    <w:p>
      <w:pPr>
        <w:snapToGrid w:val="0"/>
        <w:spacing w:line="360" w:lineRule="auto"/>
        <w:ind w:left="720" w:leftChars="100" w:hanging="480" w:hangingChars="200"/>
        <w:jc w:val="center"/>
        <w:rPr>
          <w:rFonts w:hint="eastAsia" w:ascii="宋体" w:hAnsi="宋体"/>
        </w:rPr>
      </w:pPr>
      <w:r>
        <w:rPr>
          <w:rFonts w:hint="eastAsia" w:ascii="宋体" w:hAnsi="宋体"/>
        </w:rPr>
        <w:t xml:space="preserve">                   日期：</w:t>
      </w:r>
    </w:p>
    <w:p>
      <w:pPr>
        <w:pStyle w:val="12"/>
        <w:ind w:left="0"/>
        <w:rPr>
          <w:rFonts w:hint="eastAsia" w:hAnsi="宋体"/>
          <w:b/>
          <w:kern w:val="0"/>
        </w:rPr>
      </w:pPr>
    </w:p>
    <w:p>
      <w:pPr>
        <w:pStyle w:val="12"/>
        <w:ind w:left="0"/>
        <w:rPr>
          <w:rFonts w:hint="eastAsia" w:hAnsi="宋体"/>
          <w:b/>
          <w:kern w:val="0"/>
        </w:rPr>
      </w:pPr>
    </w:p>
    <w:p>
      <w:pPr>
        <w:pStyle w:val="12"/>
        <w:ind w:left="0"/>
        <w:rPr>
          <w:rFonts w:hint="eastAsia" w:hAnsi="宋体"/>
          <w:b/>
          <w:kern w:val="0"/>
        </w:rPr>
      </w:pPr>
    </w:p>
    <w:p>
      <w:pPr>
        <w:pStyle w:val="12"/>
        <w:ind w:left="0"/>
        <w:rPr>
          <w:rFonts w:hint="eastAsia" w:hAnsi="宋体"/>
          <w:b/>
          <w:kern w:val="0"/>
        </w:rPr>
      </w:pPr>
    </w:p>
    <w:p>
      <w:pPr>
        <w:pStyle w:val="12"/>
        <w:ind w:left="0"/>
        <w:rPr>
          <w:rFonts w:hint="eastAsia" w:hAnsi="宋体"/>
          <w:b/>
          <w:kern w:val="0"/>
        </w:rPr>
      </w:pPr>
    </w:p>
    <w:p>
      <w:pPr>
        <w:pStyle w:val="12"/>
        <w:ind w:left="0"/>
        <w:rPr>
          <w:rFonts w:hint="eastAsia" w:hAnsi="宋体"/>
          <w:b/>
          <w:kern w:val="0"/>
        </w:rPr>
      </w:pPr>
    </w:p>
    <w:p>
      <w:pPr>
        <w:pStyle w:val="12"/>
        <w:ind w:left="0"/>
        <w:rPr>
          <w:rFonts w:hint="eastAsia" w:hAnsi="宋体"/>
          <w:b/>
          <w:kern w:val="0"/>
        </w:rPr>
      </w:pPr>
    </w:p>
    <w:p>
      <w:pPr>
        <w:pStyle w:val="12"/>
        <w:ind w:left="0"/>
        <w:rPr>
          <w:rFonts w:hint="eastAsia" w:hAnsi="宋体"/>
          <w:b/>
          <w:kern w:val="0"/>
        </w:rPr>
      </w:pPr>
    </w:p>
    <w:p>
      <w:pPr>
        <w:pStyle w:val="12"/>
        <w:ind w:left="0"/>
        <w:rPr>
          <w:rFonts w:hint="eastAsia" w:hAnsi="宋体"/>
          <w:b/>
          <w:kern w:val="0"/>
        </w:rPr>
      </w:pPr>
    </w:p>
    <w:p>
      <w:pPr>
        <w:jc w:val="left"/>
        <w:rPr>
          <w:rFonts w:hint="eastAsia"/>
        </w:rPr>
      </w:pPr>
    </w:p>
    <w:p>
      <w:pPr>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hint="eastAsia" w:ascii="宋体" w:hAnsi="宋体"/>
        </w:rPr>
      </w:pPr>
      <w:r>
        <w:rPr>
          <w:rFonts w:hint="eastAsia" w:ascii="宋体" w:hAnsi="宋体"/>
        </w:rPr>
        <w:t>（1）开标一览表（报价表）………………………………………………………（页码）</w:t>
      </w:r>
    </w:p>
    <w:p>
      <w:pPr>
        <w:snapToGrid w:val="0"/>
        <w:spacing w:line="360" w:lineRule="auto"/>
        <w:rPr>
          <w:rFonts w:hint="eastAsia" w:ascii="宋体" w:hAnsi="宋体"/>
        </w:rPr>
      </w:pPr>
      <w:r>
        <w:rPr>
          <w:rFonts w:hint="eastAsia" w:ascii="宋体" w:hAnsi="宋体"/>
        </w:rPr>
        <w:t>（2）投标报价明细表………………………………………………………………（页码）</w:t>
      </w:r>
    </w:p>
    <w:p>
      <w:pPr>
        <w:snapToGrid w:val="0"/>
        <w:spacing w:line="360" w:lineRule="auto"/>
        <w:rPr>
          <w:rFonts w:hint="eastAsia" w:ascii="宋体" w:hAnsi="宋体"/>
        </w:rPr>
      </w:pPr>
      <w:r>
        <w:rPr>
          <w:rFonts w:hint="eastAsia" w:ascii="宋体" w:hAnsi="宋体"/>
        </w:rPr>
        <w:t>（3）中小企业声明函………………………………………………………………（页码）</w:t>
      </w:r>
    </w:p>
    <w:p>
      <w:pPr>
        <w:snapToGrid w:val="0"/>
        <w:spacing w:line="360" w:lineRule="auto"/>
        <w:rPr>
          <w:rFonts w:hint="eastAsia" w:ascii="宋体" w:hAnsi="宋体"/>
        </w:rPr>
      </w:pPr>
      <w:r>
        <w:rPr>
          <w:rFonts w:hint="eastAsia" w:ascii="宋体" w:hAnsi="宋体"/>
        </w:rPr>
        <w:t>（4）残疾人福利性单位声明函……………………………………………………（页码）</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pacing w:line="360" w:lineRule="auto"/>
        <w:rPr>
          <w:rFonts w:ascii="仿宋_GB2312" w:hAnsi="仿宋" w:eastAsia="仿宋_GB2312" w:cs="仿宋_GB2312"/>
          <w:b/>
          <w:bCs/>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54"/>
        <w:spacing w:line="360" w:lineRule="auto"/>
        <w:jc w:val="center"/>
        <w:rPr>
          <w:rFonts w:hint="eastAsia" w:hAnsi="宋体" w:eastAsia="宋体"/>
          <w:b/>
          <w:sz w:val="32"/>
          <w:szCs w:val="32"/>
        </w:rPr>
      </w:pPr>
      <w:r>
        <w:rPr>
          <w:rFonts w:hint="eastAsia" w:hAnsi="宋体" w:eastAsia="宋体"/>
          <w:b/>
          <w:sz w:val="32"/>
          <w:szCs w:val="32"/>
        </w:rPr>
        <w:t>一、开标一览表</w:t>
      </w:r>
    </w:p>
    <w:p>
      <w:pPr>
        <w:snapToGrid w:val="0"/>
        <w:spacing w:before="50" w:after="50" w:line="360" w:lineRule="auto"/>
        <w:rPr>
          <w:rFonts w:hint="eastAsia" w:ascii="宋体" w:hAnsi="宋体"/>
          <w:bCs/>
          <w:u w:val="single"/>
        </w:rPr>
      </w:pPr>
      <w:r>
        <w:rPr>
          <w:rFonts w:hint="eastAsia" w:ascii="宋体" w:hAnsi="宋体"/>
        </w:rPr>
        <w:t>招标编号 ：</w:t>
      </w:r>
      <w:r>
        <w:rPr>
          <w:rFonts w:hint="eastAsia" w:ascii="宋体" w:hAnsi="宋体"/>
          <w:bCs/>
          <w:u w:val="single"/>
        </w:rPr>
        <w:t>　　　　　　　　　　　　　　　　　　</w:t>
      </w:r>
    </w:p>
    <w:p>
      <w:pPr>
        <w:snapToGrid w:val="0"/>
        <w:spacing w:before="50" w:after="50" w:line="360" w:lineRule="auto"/>
        <w:rPr>
          <w:rFonts w:hint="eastAsia" w:ascii="宋体" w:hAnsi="宋体"/>
          <w:bCs/>
          <w:u w:val="single"/>
        </w:rPr>
      </w:pPr>
      <w:r>
        <w:rPr>
          <w:rFonts w:hint="eastAsia" w:ascii="宋体" w:hAnsi="宋体"/>
        </w:rPr>
        <w:t>供应商名称：</w:t>
      </w:r>
      <w:r>
        <w:rPr>
          <w:rFonts w:hint="eastAsia" w:ascii="宋体" w:hAnsi="宋体"/>
          <w:szCs w:val="21"/>
          <w:u w:val="single"/>
        </w:rPr>
        <w:t>　　　　　　　　　　　　　　　　　　　　　　　　　　　　　</w:t>
      </w:r>
    </w:p>
    <w:p>
      <w:pPr>
        <w:snapToGrid w:val="0"/>
        <w:spacing w:before="50" w:after="50" w:line="360" w:lineRule="auto"/>
        <w:ind w:right="480"/>
        <w:rPr>
          <w:rFonts w:hint="eastAsia" w:ascii="宋体" w:hAnsi="宋体"/>
          <w:szCs w:val="20"/>
        </w:rPr>
      </w:pPr>
      <w:r>
        <w:rPr>
          <w:rFonts w:hint="eastAsia" w:ascii="宋体" w:hAnsi="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551"/>
        <w:gridCol w:w="1560"/>
        <w:gridCol w:w="1275"/>
        <w:gridCol w:w="1418"/>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12" w:space="0"/>
              <w:left w:val="single" w:color="auto" w:sz="12"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序号</w:t>
            </w:r>
          </w:p>
        </w:tc>
        <w:tc>
          <w:tcPr>
            <w:tcW w:w="2551"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服务名称</w:t>
            </w:r>
          </w:p>
        </w:tc>
        <w:tc>
          <w:tcPr>
            <w:tcW w:w="1560"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投标报价</w:t>
            </w:r>
          </w:p>
        </w:tc>
        <w:tc>
          <w:tcPr>
            <w:tcW w:w="1275"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服务期</w:t>
            </w:r>
          </w:p>
        </w:tc>
        <w:tc>
          <w:tcPr>
            <w:tcW w:w="1418"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项目经理</w:t>
            </w:r>
          </w:p>
        </w:tc>
        <w:tc>
          <w:tcPr>
            <w:tcW w:w="1935" w:type="dxa"/>
            <w:tcBorders>
              <w:top w:val="single" w:color="auto" w:sz="12" w:space="0"/>
              <w:left w:val="single" w:color="auto" w:sz="6" w:space="0"/>
              <w:bottom w:val="single" w:color="auto" w:sz="6" w:space="0"/>
              <w:right w:val="single" w:color="auto" w:sz="12" w:space="0"/>
            </w:tcBorders>
            <w:noWrap w:val="0"/>
            <w:vAlign w:val="center"/>
          </w:tcPr>
          <w:p>
            <w:pPr>
              <w:snapToGrid w:val="0"/>
              <w:spacing w:line="360" w:lineRule="auto"/>
              <w:jc w:val="center"/>
              <w:rPr>
                <w:rFonts w:hint="eastAsia" w:ascii="宋体" w:hAnsi="宋体"/>
                <w:b/>
              </w:rPr>
            </w:pPr>
            <w:r>
              <w:rPr>
                <w:rFonts w:hint="eastAsia" w:ascii="宋体" w:hAnsi="宋体"/>
                <w:b/>
              </w:rPr>
              <w:t>拟投入本项目</w:t>
            </w:r>
          </w:p>
          <w:p>
            <w:pPr>
              <w:snapToGrid w:val="0"/>
              <w:spacing w:line="360" w:lineRule="auto"/>
              <w:jc w:val="center"/>
              <w:rPr>
                <w:rFonts w:hint="eastAsia" w:ascii="宋体" w:hAnsi="宋体"/>
                <w:b/>
              </w:rPr>
            </w:pPr>
            <w:r>
              <w:rPr>
                <w:rFonts w:hint="eastAsia" w:ascii="宋体" w:hAnsi="宋体"/>
                <w:b/>
              </w:rPr>
              <w:t>服务团队人数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p>
        </w:tc>
        <w:tc>
          <w:tcPr>
            <w:tcW w:w="2551"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Cs/>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r>
              <w:rPr>
                <w:rFonts w:hint="eastAsia" w:ascii="宋体" w:hAnsi="宋体"/>
              </w:rPr>
              <w:t>元/年</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210"/>
              <w:jc w:val="center"/>
              <w:rPr>
                <w:rFonts w:hint="eastAsia"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p>
        </w:tc>
        <w:tc>
          <w:tcPr>
            <w:tcW w:w="1935" w:type="dxa"/>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9590" w:type="dxa"/>
            <w:gridSpan w:val="6"/>
            <w:tcBorders>
              <w:top w:val="single" w:color="auto" w:sz="6" w:space="0"/>
              <w:left w:val="single" w:color="auto" w:sz="12" w:space="0"/>
              <w:bottom w:val="single" w:color="auto" w:sz="12" w:space="0"/>
              <w:right w:val="single" w:color="auto" w:sz="12" w:space="0"/>
            </w:tcBorders>
            <w:noWrap w:val="0"/>
            <w:vAlign w:val="center"/>
          </w:tcPr>
          <w:p>
            <w:pPr>
              <w:snapToGrid w:val="0"/>
              <w:spacing w:line="360" w:lineRule="auto"/>
              <w:rPr>
                <w:rFonts w:hint="eastAsia" w:ascii="宋体" w:hAnsi="宋体"/>
                <w:u w:val="single"/>
              </w:rPr>
            </w:pPr>
            <w:r>
              <w:rPr>
                <w:rFonts w:hint="eastAsia" w:ascii="宋体" w:hAnsi="宋体"/>
              </w:rPr>
              <w:t>投标总价：大写         小写：</w:t>
            </w:r>
          </w:p>
        </w:tc>
      </w:tr>
    </w:tbl>
    <w:p>
      <w:pPr>
        <w:snapToGrid w:val="0"/>
        <w:spacing w:before="50" w:after="50" w:line="360" w:lineRule="auto"/>
        <w:jc w:val="left"/>
        <w:rPr>
          <w:rFonts w:hint="eastAsia" w:ascii="宋体" w:hAnsi="宋体"/>
          <w:b/>
          <w:szCs w:val="21"/>
        </w:rPr>
      </w:pPr>
      <w:r>
        <w:rPr>
          <w:rFonts w:hint="eastAsia" w:ascii="宋体" w:hAnsi="宋体"/>
          <w:b/>
          <w:szCs w:val="21"/>
        </w:rPr>
        <w:t>　注: 1.报价一经涂改，应在涂改处加盖单位公章或者由法定代表人或被授权人签字（或盖章），否则其投标作无效标处理；2.投标费用包括项目实施所需的人员经费、综合经费、服务费、日常办公经费、员工的服装费、劳保用品费、员工餐费、税费等其他一切费用；3.以上报价应与“投标报价明细表”中的“投标总价”相一致。４、须按采购清单顺序填制。</w:t>
      </w:r>
    </w:p>
    <w:p>
      <w:pPr>
        <w:snapToGrid w:val="0"/>
        <w:spacing w:before="50" w:after="50" w:line="360" w:lineRule="auto"/>
        <w:jc w:val="left"/>
        <w:rPr>
          <w:rFonts w:hint="eastAsia" w:ascii="宋体" w:hAnsi="宋体"/>
        </w:rPr>
      </w:pPr>
      <w:r>
        <w:rPr>
          <w:rFonts w:hint="eastAsia" w:ascii="宋体" w:hAnsi="宋体"/>
        </w:rPr>
        <w:t>法定代表人或被授权人签字（或盖章）：</w:t>
      </w:r>
    </w:p>
    <w:p>
      <w:pPr>
        <w:snapToGrid w:val="0"/>
        <w:spacing w:before="50" w:after="50" w:line="360" w:lineRule="auto"/>
        <w:rPr>
          <w:rFonts w:hint="eastAsia" w:ascii="宋体" w:hAnsi="宋体"/>
        </w:rPr>
      </w:pPr>
      <w:r>
        <w:rPr>
          <w:rFonts w:hint="eastAsia" w:ascii="宋体" w:hAnsi="宋体"/>
        </w:rPr>
        <w:t>供应商公章：　　　　　　　　　　　　　日期：年 月 日</w:t>
      </w: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rPr>
      </w:pPr>
    </w:p>
    <w:p>
      <w:pPr>
        <w:snapToGrid w:val="0"/>
        <w:spacing w:before="50" w:after="50" w:line="360" w:lineRule="auto"/>
        <w:jc w:val="center"/>
        <w:rPr>
          <w:rFonts w:hint="eastAsia" w:ascii="宋体" w:hAnsi="宋体"/>
          <w:b/>
          <w:bCs/>
          <w:color w:val="FF0000"/>
        </w:rPr>
      </w:pPr>
      <w:r>
        <w:rPr>
          <w:rFonts w:hint="eastAsia" w:ascii="宋体" w:hAnsi="宋体" w:cs="Times New Roman"/>
          <w:b/>
          <w:sz w:val="32"/>
          <w:szCs w:val="32"/>
        </w:rPr>
        <w:t>二、投标报价明细表</w:t>
      </w:r>
    </w:p>
    <w:p>
      <w:pPr>
        <w:snapToGrid w:val="0"/>
        <w:spacing w:before="50" w:after="50" w:line="360" w:lineRule="auto"/>
        <w:rPr>
          <w:rFonts w:hint="eastAsia" w:ascii="宋体" w:hAnsi="宋体"/>
          <w:bCs/>
          <w:u w:val="single"/>
        </w:rPr>
      </w:pPr>
      <w:r>
        <w:rPr>
          <w:rFonts w:hint="eastAsia" w:ascii="宋体" w:hAnsi="宋体"/>
        </w:rPr>
        <w:t>招标编号：</w:t>
      </w:r>
      <w:r>
        <w:rPr>
          <w:rFonts w:hint="eastAsia" w:ascii="宋体" w:hAnsi="宋体"/>
          <w:bCs/>
          <w:u w:val="single"/>
        </w:rPr>
        <w:t>　　　　　　　</w:t>
      </w:r>
    </w:p>
    <w:p>
      <w:pPr>
        <w:pStyle w:val="54"/>
        <w:spacing w:line="360" w:lineRule="auto"/>
        <w:ind w:right="480"/>
        <w:rPr>
          <w:rFonts w:hint="eastAsia" w:hAnsi="宋体" w:eastAsia="宋体"/>
          <w:sz w:val="24"/>
          <w:szCs w:val="24"/>
        </w:rPr>
      </w:pPr>
      <w:r>
        <w:rPr>
          <w:rFonts w:hint="eastAsia" w:hAnsi="宋体" w:eastAsia="宋体"/>
          <w:sz w:val="24"/>
          <w:szCs w:val="24"/>
        </w:rPr>
        <w:t>供应商名称：</w:t>
      </w:r>
      <w:r>
        <w:rPr>
          <w:rFonts w:hint="eastAsia" w:hAnsi="宋体" w:eastAsia="宋体"/>
          <w:sz w:val="24"/>
          <w:szCs w:val="24"/>
          <w:u w:val="single"/>
        </w:rPr>
        <w:t>　　　</w:t>
      </w:r>
      <w:r>
        <w:rPr>
          <w:rFonts w:hint="eastAsia" w:hAnsi="宋体" w:eastAsia="宋体"/>
          <w:sz w:val="24"/>
          <w:szCs w:val="24"/>
        </w:rPr>
        <w:t xml:space="preserve">    金额单位：人民币（元）</w:t>
      </w:r>
    </w:p>
    <w:tbl>
      <w:tblPr>
        <w:tblStyle w:val="22"/>
        <w:tblW w:w="0" w:type="auto"/>
        <w:tblInd w:w="93" w:type="dxa"/>
        <w:tblLayout w:type="fixed"/>
        <w:tblCellMar>
          <w:top w:w="0" w:type="dxa"/>
          <w:left w:w="108" w:type="dxa"/>
          <w:bottom w:w="0" w:type="dxa"/>
          <w:right w:w="108" w:type="dxa"/>
        </w:tblCellMar>
      </w:tblPr>
      <w:tblGrid>
        <w:gridCol w:w="1080"/>
        <w:gridCol w:w="2415"/>
        <w:gridCol w:w="1215"/>
        <w:gridCol w:w="1515"/>
        <w:gridCol w:w="1650"/>
        <w:gridCol w:w="1695"/>
      </w:tblGrid>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序号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项    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数量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月单价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年合计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备注</w:t>
            </w: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人工费用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元/人·月</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元/年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宋体" w:hAnsi="宋体"/>
                <w:kern w:val="0"/>
                <w:sz w:val="21"/>
                <w:szCs w:val="21"/>
                <w:highlight w:val="none"/>
              </w:rPr>
              <w:t>项目经理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FF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前台客服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固定资产管理员</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工程主管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both"/>
              <w:rPr>
                <w:rFonts w:hint="eastAsia" w:ascii="宋体" w:hAnsi="宋体"/>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olor w:val="FF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7</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宋体" w:hAnsi="宋体"/>
                <w:color w:val="000000"/>
                <w:kern w:val="0"/>
                <w:sz w:val="21"/>
                <w:szCs w:val="21"/>
                <w:highlight w:val="none"/>
                <w:lang w:bidi="ar"/>
              </w:rPr>
              <w:t>保洁主管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8</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9</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10</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color w:val="000000"/>
                <w:sz w:val="21"/>
                <w:szCs w:val="21"/>
                <w:highlight w:val="none"/>
              </w:rPr>
              <w:t>保安主管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17</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18"/>
                <w:szCs w:val="18"/>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18</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19</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20</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1"/>
                <w:szCs w:val="21"/>
                <w:lang w:bidi="ar"/>
              </w:rPr>
            </w:pPr>
            <w:r>
              <w:rPr>
                <w:rFonts w:hint="eastAsia" w:ascii="宋体" w:hAnsi="宋体"/>
                <w:b/>
                <w:bCs/>
                <w:color w:val="000000"/>
                <w:kern w:val="0"/>
                <w:sz w:val="21"/>
                <w:szCs w:val="21"/>
                <w:lang w:bidi="ar"/>
              </w:rPr>
              <w:t>二</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kern w:val="0"/>
                <w:sz w:val="21"/>
                <w:szCs w:val="21"/>
                <w:highlight w:val="none"/>
                <w:lang w:bidi="ar"/>
              </w:rPr>
            </w:pPr>
            <w:r>
              <w:rPr>
                <w:rFonts w:hint="eastAsia" w:ascii="宋体" w:hAnsi="宋体"/>
                <w:b/>
                <w:color w:val="000000"/>
                <w:kern w:val="0"/>
                <w:sz w:val="21"/>
                <w:szCs w:val="21"/>
                <w:highlight w:val="none"/>
                <w:lang w:bidi="ar"/>
              </w:rPr>
              <w:t>预留金</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kern w:val="0"/>
                <w:sz w:val="21"/>
                <w:szCs w:val="21"/>
                <w:lang w:bidi="ar"/>
              </w:rPr>
            </w:pPr>
            <w:r>
              <w:rPr>
                <w:rFonts w:hint="eastAsia" w:ascii="宋体" w:hAnsi="宋体"/>
                <w:b/>
                <w:bCs/>
                <w:color w:val="000000"/>
                <w:kern w:val="0"/>
                <w:sz w:val="21"/>
                <w:szCs w:val="21"/>
                <w:lang w:bidi="ar"/>
              </w:rPr>
              <w:t>三</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color w:val="000000"/>
                <w:kern w:val="0"/>
                <w:sz w:val="21"/>
                <w:szCs w:val="21"/>
                <w:highlight w:val="none"/>
                <w:lang w:bidi="ar"/>
              </w:rPr>
            </w:pPr>
            <w:r>
              <w:rPr>
                <w:rFonts w:hint="eastAsia" w:ascii="宋体" w:hAnsi="宋体"/>
                <w:b/>
                <w:color w:val="000000"/>
                <w:kern w:val="0"/>
                <w:sz w:val="21"/>
                <w:szCs w:val="21"/>
                <w:highlight w:val="none"/>
                <w:lang w:bidi="ar"/>
              </w:rPr>
              <w:t>其他费用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color w:val="000000"/>
                <w:kern w:val="0"/>
                <w:sz w:val="21"/>
                <w:szCs w:val="21"/>
                <w:highlight w:val="none"/>
                <w:lang w:bidi="ar"/>
              </w:rPr>
              <w:t>垃圾清运费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highlight w:val="none"/>
                <w:lang w:bidi="ar"/>
              </w:rPr>
            </w:pPr>
            <w:r>
              <w:rPr>
                <w:rFonts w:hint="eastAsia" w:ascii="宋体" w:hAnsi="宋体"/>
                <w:color w:val="000000"/>
                <w:kern w:val="0"/>
                <w:sz w:val="21"/>
                <w:szCs w:val="21"/>
                <w:highlight w:val="none"/>
                <w:lang w:bidi="ar"/>
              </w:rPr>
              <w:t>外墙清洗费用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highlight w:val="none"/>
                <w:lang w:bidi="ar"/>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highlight w:val="none"/>
                <w:lang w:bidi="ar"/>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1"/>
                <w:szCs w:val="21"/>
                <w:lang w:bidi="ar"/>
              </w:rPr>
            </w:pPr>
            <w:r>
              <w:rPr>
                <w:rFonts w:hint="eastAsia" w:ascii="宋体" w:hAnsi="宋体"/>
                <w:color w:val="000000"/>
                <w:kern w:val="0"/>
                <w:sz w:val="21"/>
                <w:szCs w:val="21"/>
                <w:lang w:bidi="ar"/>
              </w:rPr>
              <w:t>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highlight w:val="none"/>
                <w:lang w:bidi="ar"/>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1"/>
                <w:szCs w:val="21"/>
                <w:lang w:bidi="ar"/>
              </w:rPr>
            </w:pPr>
            <w:r>
              <w:rPr>
                <w:rFonts w:hint="eastAsia" w:ascii="宋体" w:hAnsi="宋体"/>
                <w:color w:val="000000"/>
                <w:kern w:val="0"/>
                <w:sz w:val="21"/>
                <w:szCs w:val="21"/>
                <w:lang w:bidi="ar"/>
              </w:rPr>
              <w:t>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highlight w:val="none"/>
                <w:lang w:bidi="ar"/>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四</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年总计（小写）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top"/>
              <w:rPr>
                <w:rFonts w:hint="eastAsia" w:ascii="宋体" w:hAnsi="宋体"/>
                <w:b/>
                <w:bCs/>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bl>
    <w:p>
      <w:pPr>
        <w:snapToGrid w:val="0"/>
        <w:spacing w:before="50" w:after="50" w:line="360" w:lineRule="auto"/>
        <w:jc w:val="left"/>
        <w:rPr>
          <w:rFonts w:hint="eastAsia" w:ascii="宋体" w:hAnsi="宋体"/>
          <w:b/>
          <w:szCs w:val="21"/>
        </w:rPr>
      </w:pPr>
      <w:r>
        <w:rPr>
          <w:rFonts w:hint="eastAsia" w:ascii="宋体" w:hAnsi="宋体"/>
          <w:b/>
          <w:szCs w:val="21"/>
        </w:rPr>
        <w:t>　注: 1.报价一经涂改，应在涂改处加盖单位公章或者由法定代表人或被授权人签字（或盖章），否则其投标作无效标处理；2.投标费用包括项目实施所需的人工费、服务费、税费等一切费用；3.以上报价应与“投标报价明细表”中的“投标总价”相一致。４、须按采购清单顺序填制。</w:t>
      </w:r>
    </w:p>
    <w:p>
      <w:pPr>
        <w:snapToGrid w:val="0"/>
        <w:spacing w:before="50" w:after="50" w:line="360" w:lineRule="auto"/>
        <w:jc w:val="left"/>
        <w:rPr>
          <w:rFonts w:hint="eastAsia" w:ascii="宋体" w:hAnsi="宋体"/>
        </w:rPr>
      </w:pPr>
      <w:r>
        <w:rPr>
          <w:rFonts w:hint="eastAsia" w:ascii="宋体" w:hAnsi="宋体"/>
        </w:rPr>
        <w:t>法定代表人或被授权人签字（或盖章）：</w:t>
      </w:r>
    </w:p>
    <w:p>
      <w:pPr>
        <w:snapToGrid w:val="0"/>
        <w:spacing w:before="50" w:after="50" w:line="360" w:lineRule="auto"/>
        <w:rPr>
          <w:rFonts w:hint="eastAsia" w:ascii="宋体" w:hAnsi="宋体"/>
        </w:rPr>
      </w:pPr>
      <w:r>
        <w:rPr>
          <w:rFonts w:hint="eastAsia" w:ascii="宋体" w:hAnsi="宋体"/>
        </w:rPr>
        <w:t>供应商公章：　　　　　　　　　　　　　日期：年月日</w:t>
      </w:r>
    </w:p>
    <w:p>
      <w:pPr>
        <w:pStyle w:val="45"/>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p>
    <w:p>
      <w:pPr>
        <w:pStyle w:val="45"/>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p>
    <w:p>
      <w:pPr>
        <w:pStyle w:val="45"/>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p>
    <w:p>
      <w:pPr>
        <w:pStyle w:val="4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三、</w:t>
      </w:r>
      <w:r>
        <w:rPr>
          <w:rFonts w:hint="eastAsia" w:ascii="仿宋_GB2312" w:hAnsi="宋体" w:eastAsia="仿宋_GB2312"/>
          <w:sz w:val="32"/>
          <w:szCs w:val="32"/>
        </w:rPr>
        <w:t>中小企业声明函</w:t>
      </w:r>
    </w:p>
    <w:p>
      <w:pPr>
        <w:widowControl/>
        <w:spacing w:line="360" w:lineRule="auto"/>
        <w:ind w:firstLine="120" w:firstLineChars="50"/>
        <w:jc w:val="left"/>
        <w:rPr>
          <w:rFonts w:hint="eastAsia" w:ascii="宋体" w:hAnsi="宋体"/>
          <w:b/>
        </w:rPr>
      </w:pPr>
      <w:r>
        <w:rPr>
          <w:rFonts w:hint="eastAsia" w:ascii="仿宋_GB2312" w:hAnsi="仿宋"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仿宋_GB2312" w:hAnsi="仿宋" w:eastAsia="仿宋_GB2312" w:cs="仿宋_GB2312"/>
          <w:b/>
        </w:rPr>
        <w:t>。</w:t>
      </w:r>
      <w:r>
        <w:rPr>
          <w:rFonts w:hint="eastAsia" w:ascii="仿宋_GB2312" w:hAnsi="仿宋" w:eastAsia="仿宋_GB2312" w:cs="仿宋_GB2312"/>
          <w:b/>
        </w:rPr>
        <w:t>]</w:t>
      </w:r>
    </w:p>
    <w:p>
      <w:pPr>
        <w:snapToGrid w:val="0"/>
        <w:spacing w:before="50" w:after="50" w:line="360" w:lineRule="auto"/>
        <w:rPr>
          <w:rFonts w:hint="eastAsia" w:ascii="宋体" w:hAnsi="宋体"/>
          <w:b/>
        </w:rPr>
      </w:pPr>
    </w:p>
    <w:p>
      <w:pPr>
        <w:pStyle w:val="13"/>
        <w:snapToGrid w:val="0"/>
        <w:spacing w:beforeLines="0" w:afterLines="0" w:line="480" w:lineRule="exact"/>
        <w:ind w:firstLine="3614" w:firstLineChars="1500"/>
        <w:rPr>
          <w:rFonts w:hint="eastAsia" w:hAnsi="宋体"/>
          <w:b/>
          <w:bCs/>
          <w:kern w:val="2"/>
          <w:szCs w:val="21"/>
        </w:rPr>
      </w:pPr>
    </w:p>
    <w:p>
      <w:pPr>
        <w:pStyle w:val="13"/>
        <w:snapToGrid w:val="0"/>
        <w:spacing w:beforeLines="0" w:afterLines="0" w:line="480" w:lineRule="exact"/>
        <w:ind w:firstLine="3614" w:firstLineChars="1500"/>
        <w:rPr>
          <w:rFonts w:hint="eastAsia" w:hAnsi="宋体"/>
          <w:b/>
          <w:bCs/>
          <w:kern w:val="2"/>
          <w:szCs w:val="21"/>
        </w:rPr>
      </w:pPr>
    </w:p>
    <w:p>
      <w:pPr>
        <w:pStyle w:val="13"/>
        <w:snapToGrid w:val="0"/>
        <w:spacing w:beforeLines="0" w:afterLines="0" w:line="480" w:lineRule="exact"/>
        <w:ind w:firstLine="3614" w:firstLineChars="1500"/>
        <w:rPr>
          <w:rFonts w:hint="eastAsia" w:hAnsi="宋体"/>
          <w:b/>
          <w:bCs/>
          <w:kern w:val="2"/>
          <w:szCs w:val="21"/>
        </w:rPr>
      </w:pPr>
      <w:r>
        <w:rPr>
          <w:rFonts w:hint="eastAsia" w:hAnsi="宋体"/>
          <w:b/>
          <w:bCs/>
          <w:kern w:val="2"/>
          <w:szCs w:val="21"/>
        </w:rPr>
        <w:t>中小企业声明函</w:t>
      </w:r>
    </w:p>
    <w:p>
      <w:pPr>
        <w:spacing w:line="480" w:lineRule="exact"/>
        <w:ind w:right="417" w:firstLine="645"/>
        <w:rPr>
          <w:rFonts w:hint="eastAsia" w:ascii="宋体" w:hAnsi="宋体"/>
          <w:spacing w:val="-3"/>
          <w:sz w:val="28"/>
        </w:rPr>
      </w:pPr>
    </w:p>
    <w:p>
      <w:pPr>
        <w:spacing w:line="480" w:lineRule="exact"/>
        <w:ind w:right="417" w:firstLine="645"/>
        <w:rPr>
          <w:rFonts w:hint="eastAsia" w:ascii="宋体" w:hAnsi="宋体"/>
          <w:spacing w:val="-3"/>
        </w:rPr>
      </w:pPr>
      <w:r>
        <w:rPr>
          <w:rFonts w:hint="eastAsia" w:ascii="宋体" w:hAnsi="宋体"/>
          <w:spacing w:val="-3"/>
        </w:rPr>
        <w:t>本公司郑重声明，根据《政府采购促进中小企业发展管理办法》（财库﹝2020﹞46 号）的规定，本公司参加</w:t>
      </w:r>
      <w:r>
        <w:rPr>
          <w:rFonts w:hint="eastAsia" w:ascii="宋体" w:hAnsi="宋体"/>
          <w:spacing w:val="-3"/>
          <w:u w:val="single"/>
        </w:rPr>
        <w:t xml:space="preserve">（单位名称） </w:t>
      </w:r>
      <w:r>
        <w:rPr>
          <w:rFonts w:hint="eastAsia" w:ascii="宋体" w:hAnsi="宋体"/>
          <w:spacing w:val="-3"/>
        </w:rPr>
        <w:t xml:space="preserve"> 的 </w:t>
      </w:r>
      <w:r>
        <w:rPr>
          <w:rFonts w:hint="eastAsia" w:ascii="宋体" w:hAnsi="宋体"/>
          <w:spacing w:val="-3"/>
          <w:u w:val="single"/>
        </w:rPr>
        <w:t xml:space="preserve">  （项目名称）</w:t>
      </w:r>
      <w:r>
        <w:rPr>
          <w:rFonts w:hint="eastAsia" w:ascii="宋体" w:hAnsi="宋体"/>
          <w:spacing w:val="-3"/>
        </w:rPr>
        <w:t>采购活动，服务全部由符合政策要求的中小企业承接。相关企业</w:t>
      </w:r>
      <w:r>
        <w:rPr>
          <w:rFonts w:hint="eastAsia" w:ascii="宋体" w:hAnsi="宋体"/>
        </w:rPr>
        <w:t>的具体情况如下：</w:t>
      </w:r>
    </w:p>
    <w:p>
      <w:pPr>
        <w:spacing w:line="480" w:lineRule="exact"/>
        <w:ind w:right="417" w:firstLine="645"/>
        <w:rPr>
          <w:rFonts w:hint="eastAsia" w:ascii="宋体" w:hAnsi="宋体"/>
          <w:spacing w:val="-3"/>
        </w:rPr>
      </w:pPr>
      <w:r>
        <w:rPr>
          <w:rFonts w:hint="eastAsia" w:ascii="宋体" w:hAnsi="宋体"/>
          <w:spacing w:val="-3"/>
        </w:rPr>
        <w:t>1.</w:t>
      </w:r>
      <w:r>
        <w:rPr>
          <w:rFonts w:hint="eastAsia" w:ascii="宋体" w:hAnsi="宋体"/>
          <w:spacing w:val="-3"/>
          <w:u w:val="single"/>
        </w:rPr>
        <w:t>（标的名称）</w:t>
      </w:r>
      <w:r>
        <w:rPr>
          <w:rFonts w:hint="eastAsia" w:ascii="宋体" w:hAnsi="宋体"/>
          <w:spacing w:val="-3"/>
        </w:rPr>
        <w:t>，属于</w:t>
      </w:r>
      <w:r>
        <w:rPr>
          <w:rFonts w:hint="eastAsia" w:ascii="宋体" w:hAnsi="宋体"/>
          <w:spacing w:val="-3"/>
          <w:u w:val="single"/>
        </w:rPr>
        <w:t>（采购文件中明确所属行业）</w:t>
      </w:r>
      <w:r>
        <w:rPr>
          <w:rFonts w:hint="eastAsia" w:ascii="宋体" w:hAnsi="宋体"/>
          <w:spacing w:val="-3"/>
        </w:rPr>
        <w:t>承接企业为</w:t>
      </w:r>
      <w:r>
        <w:rPr>
          <w:rFonts w:hint="eastAsia" w:ascii="宋体" w:hAnsi="宋体"/>
          <w:spacing w:val="-3"/>
          <w:u w:val="single"/>
        </w:rPr>
        <w:t>（企业名称）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u w:val="single"/>
        </w:rPr>
        <w:t xml:space="preserve">      </w:t>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（中型企业、小型企业、微型企业）</w:t>
      </w:r>
      <w:r>
        <w:rPr>
          <w:rFonts w:hint="eastAsia" w:ascii="宋体" w:hAnsi="宋体"/>
          <w:spacing w:val="-3"/>
        </w:rPr>
        <w:t>；</w:t>
      </w:r>
    </w:p>
    <w:p>
      <w:pPr>
        <w:spacing w:line="480" w:lineRule="exact"/>
        <w:ind w:right="417" w:firstLine="645"/>
        <w:rPr>
          <w:rFonts w:hint="eastAsia" w:ascii="宋体" w:hAnsi="宋体"/>
          <w:spacing w:val="-3"/>
        </w:rPr>
      </w:pPr>
      <w:r>
        <w:rPr>
          <w:rFonts w:hint="eastAsia" w:ascii="宋体" w:hAnsi="宋体"/>
          <w:spacing w:val="-3"/>
        </w:rPr>
        <w:t>2.（</w:t>
      </w:r>
      <w:r>
        <w:rPr>
          <w:rFonts w:hint="eastAsia" w:ascii="宋体" w:hAnsi="宋体"/>
          <w:spacing w:val="-3"/>
          <w:u w:val="single"/>
        </w:rPr>
        <w:t>标的名称）</w:t>
      </w:r>
      <w:r>
        <w:rPr>
          <w:rFonts w:hint="eastAsia" w:ascii="宋体" w:hAnsi="宋体"/>
          <w:spacing w:val="-3"/>
        </w:rPr>
        <w:t>，属于</w:t>
      </w:r>
      <w:r>
        <w:rPr>
          <w:rFonts w:hint="eastAsia" w:ascii="宋体" w:hAnsi="宋体"/>
          <w:spacing w:val="-3"/>
          <w:u w:val="single"/>
        </w:rPr>
        <w:t>（采购文件中明确所属行业）</w:t>
      </w:r>
      <w:r>
        <w:rPr>
          <w:rFonts w:hint="eastAsia" w:ascii="宋体" w:hAnsi="宋体"/>
          <w:spacing w:val="-3"/>
        </w:rPr>
        <w:t>承接企业为</w:t>
      </w:r>
      <w:r>
        <w:rPr>
          <w:rFonts w:hint="eastAsia" w:ascii="宋体" w:hAnsi="宋体"/>
          <w:spacing w:val="-3"/>
          <w:u w:val="single"/>
        </w:rPr>
        <w:t>（企业名称）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u w:val="single"/>
        </w:rPr>
        <w:t xml:space="preserve">      </w:t>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万元，属于</w:t>
      </w:r>
      <w:r>
        <w:rPr>
          <w:rFonts w:hint="eastAsia" w:ascii="宋体" w:hAnsi="宋体"/>
          <w:spacing w:val="-3"/>
          <w:u w:val="single"/>
        </w:rPr>
        <w:t>（中型企业、小型企业、微型企业）</w:t>
      </w:r>
      <w:r>
        <w:rPr>
          <w:rFonts w:hint="eastAsia" w:ascii="宋体" w:hAnsi="宋体"/>
          <w:spacing w:val="-3"/>
        </w:rPr>
        <w:t>；</w:t>
      </w:r>
    </w:p>
    <w:p>
      <w:pPr>
        <w:spacing w:before="108" w:after="120" w:line="304" w:lineRule="auto"/>
        <w:ind w:right="417" w:firstLine="645"/>
        <w:rPr>
          <w:rFonts w:hint="eastAsia" w:ascii="宋体" w:hAnsi="宋体"/>
          <w:spacing w:val="-3"/>
        </w:rPr>
      </w:pPr>
    </w:p>
    <w:p>
      <w:pPr>
        <w:spacing w:before="108" w:after="120" w:line="304" w:lineRule="auto"/>
        <w:ind w:right="417" w:firstLine="645"/>
        <w:rPr>
          <w:rFonts w:hint="eastAsia" w:ascii="宋体" w:hAnsi="宋体"/>
          <w:spacing w:val="-3"/>
        </w:rPr>
      </w:pPr>
      <w:r>
        <w:rPr>
          <w:rFonts w:hint="eastAsia" w:ascii="宋体" w:hAnsi="宋体"/>
          <w:spacing w:val="-3"/>
        </w:rPr>
        <w:t>……</w:t>
      </w:r>
    </w:p>
    <w:p>
      <w:pPr>
        <w:spacing w:before="108" w:after="120" w:line="304" w:lineRule="auto"/>
        <w:ind w:right="417" w:firstLine="645"/>
        <w:rPr>
          <w:rFonts w:hint="eastAsia" w:ascii="宋体" w:hAnsi="宋体"/>
          <w:spacing w:val="-3"/>
        </w:rPr>
      </w:pPr>
      <w:r>
        <w:rPr>
          <w:rFonts w:hint="eastAsia" w:ascii="宋体" w:hAnsi="宋体"/>
          <w:spacing w:val="-3"/>
        </w:rPr>
        <w:t>以上企业，不属于大企业的分支机构，不存在控股股东为大企业的情形，也不存在与大企业的负责人为同一人的情形。</w:t>
      </w:r>
    </w:p>
    <w:p>
      <w:pPr>
        <w:spacing w:before="108" w:after="120" w:line="304" w:lineRule="auto"/>
        <w:ind w:right="417" w:firstLine="645"/>
        <w:rPr>
          <w:rFonts w:hint="eastAsia" w:ascii="宋体" w:hAnsi="宋体"/>
          <w:spacing w:val="-3"/>
        </w:rPr>
      </w:pPr>
      <w:r>
        <w:rPr>
          <w:rFonts w:hint="eastAsia" w:ascii="宋体" w:hAnsi="宋体"/>
          <w:spacing w:val="-3"/>
        </w:rPr>
        <w:t>本企业对上述声明内容的真实性负责。如有虚假，将依法承担相应责任。</w:t>
      </w:r>
    </w:p>
    <w:p>
      <w:pPr>
        <w:spacing w:before="108" w:after="120" w:line="304" w:lineRule="auto"/>
        <w:ind w:right="417"/>
        <w:rPr>
          <w:rFonts w:hint="eastAsia" w:ascii="宋体" w:hAnsi="宋体"/>
          <w:spacing w:val="-3"/>
        </w:rPr>
      </w:pPr>
    </w:p>
    <w:p>
      <w:pPr>
        <w:spacing w:before="108" w:after="120" w:line="304" w:lineRule="auto"/>
        <w:ind w:right="417" w:firstLine="645"/>
        <w:jc w:val="center"/>
        <w:rPr>
          <w:rFonts w:hint="eastAsia" w:ascii="宋体" w:hAnsi="宋体"/>
          <w:spacing w:val="-3"/>
        </w:rPr>
      </w:pPr>
      <w:r>
        <w:rPr>
          <w:rFonts w:hint="eastAsia" w:ascii="宋体" w:hAnsi="宋体"/>
          <w:spacing w:val="-3"/>
        </w:rPr>
        <w:t xml:space="preserve">              企业名称（盖章）：</w:t>
      </w:r>
    </w:p>
    <w:p>
      <w:pPr>
        <w:spacing w:before="108" w:after="120" w:line="304" w:lineRule="auto"/>
        <w:ind w:right="417" w:firstLine="645"/>
        <w:jc w:val="center"/>
        <w:rPr>
          <w:rFonts w:hint="eastAsia" w:ascii="宋体" w:hAnsi="宋体"/>
          <w:spacing w:val="-3"/>
        </w:rPr>
      </w:pPr>
      <w:r>
        <w:rPr>
          <w:rFonts w:hint="eastAsia" w:ascii="宋体" w:hAnsi="宋体"/>
          <w:spacing w:val="-3"/>
        </w:rPr>
        <w:t xml:space="preserve">            日期：</w:t>
      </w:r>
    </w:p>
    <w:p>
      <w:pPr>
        <w:spacing w:after="120" w:line="300" w:lineRule="auto"/>
        <w:rPr>
          <w:rFonts w:hint="eastAsia" w:ascii="宋体" w:hAnsi="宋体"/>
          <w:spacing w:val="-3"/>
        </w:rPr>
      </w:pPr>
    </w:p>
    <w:p>
      <w:pPr>
        <w:snapToGrid w:val="0"/>
        <w:spacing w:line="360" w:lineRule="auto"/>
        <w:ind w:firstLine="720" w:firstLineChars="300"/>
        <w:rPr>
          <w:rFonts w:hint="eastAsia" w:ascii="宋体" w:hAnsi="宋体"/>
        </w:rPr>
      </w:pPr>
      <w:r>
        <w:rPr>
          <w:rFonts w:hint="eastAsia" w:ascii="宋体" w:hAnsi="宋体"/>
        </w:rPr>
        <w:t>注：1.¹从业人员、营业收入、资产总额填报上一年度数据，无上一年度数据的新成立企业可不填报</w:t>
      </w:r>
    </w:p>
    <w:p>
      <w:pPr>
        <w:numPr>
          <w:ilvl w:val="0"/>
          <w:numId w:val="10"/>
        </w:numPr>
        <w:snapToGrid w:val="0"/>
        <w:spacing w:line="360" w:lineRule="auto"/>
        <w:ind w:firstLine="720" w:firstLineChars="300"/>
        <w:rPr>
          <w:rFonts w:hint="eastAsia" w:ascii="宋体" w:hAnsi="宋体"/>
        </w:rPr>
      </w:pPr>
      <w:r>
        <w:rPr>
          <w:rFonts w:hint="eastAsia" w:ascii="宋体" w:hAnsi="宋体"/>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pStyle w:val="5"/>
        <w:rPr>
          <w:rFonts w:hint="eastAsia"/>
        </w:rPr>
      </w:pPr>
    </w:p>
    <w:p>
      <w:pPr>
        <w:pStyle w:val="13"/>
        <w:snapToGrid w:val="0"/>
        <w:spacing w:before="24" w:beforeLines="10" w:after="24" w:afterLines="10" w:line="360" w:lineRule="auto"/>
        <w:rPr>
          <w:rFonts w:hint="eastAsia" w:hAnsi="宋体"/>
          <w:b/>
        </w:rPr>
      </w:pPr>
    </w:p>
    <w:p>
      <w:pPr>
        <w:pStyle w:val="45"/>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四、残疾人福利性单位声明函</w:t>
      </w:r>
    </w:p>
    <w:p>
      <w:pPr>
        <w:widowControl/>
        <w:spacing w:line="360" w:lineRule="auto"/>
        <w:jc w:val="left"/>
        <w:textAlignment w:val="top"/>
        <w:rPr>
          <w:rFonts w:hint="eastAsia" w:ascii="宋体" w:hAnsi="宋体"/>
          <w:kern w:val="0"/>
          <w:szCs w:val="21"/>
        </w:rPr>
      </w:pPr>
      <w:r>
        <w:rPr>
          <w:rFonts w:hint="eastAsia" w:ascii="宋体" w:hAnsi="宋体"/>
          <w:kern w:val="0"/>
          <w:szCs w:val="21"/>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kern w:val="0"/>
          <w:szCs w:val="21"/>
        </w:rPr>
        <w:br w:type="textWrapping"/>
      </w:r>
      <w:r>
        <w:rPr>
          <w:rFonts w:hint="eastAsia" w:ascii="宋体" w:hAnsi="宋体"/>
          <w:kern w:val="0"/>
          <w:szCs w:val="21"/>
        </w:rPr>
        <w:t>      本单位对上述声明的真实性负责。如有虚假，将依法承担相应责任。</w:t>
      </w:r>
    </w:p>
    <w:p>
      <w:pPr>
        <w:widowControl/>
        <w:spacing w:line="360" w:lineRule="auto"/>
        <w:jc w:val="right"/>
        <w:textAlignment w:val="top"/>
        <w:rPr>
          <w:rFonts w:hint="eastAsia" w:ascii="宋体" w:hAnsi="宋体"/>
          <w:kern w:val="0"/>
          <w:szCs w:val="21"/>
        </w:rPr>
      </w:pPr>
      <w:r>
        <w:rPr>
          <w:rFonts w:hint="eastAsia" w:ascii="宋体" w:hAnsi="宋体"/>
          <w:kern w:val="0"/>
          <w:szCs w:val="21"/>
        </w:rPr>
        <w:br w:type="textWrapping"/>
      </w:r>
      <w:r>
        <w:rPr>
          <w:rFonts w:hint="eastAsia" w:ascii="宋体" w:hAnsi="宋体"/>
        </w:rPr>
        <w:t>供应商：</w:t>
      </w:r>
      <w:r>
        <w:rPr>
          <w:rFonts w:hint="eastAsia" w:ascii="宋体" w:hAnsi="宋体"/>
          <w:kern w:val="0"/>
          <w:szCs w:val="21"/>
        </w:rPr>
        <w:t>（盖章）：</w:t>
      </w:r>
    </w:p>
    <w:p>
      <w:pPr>
        <w:widowControl/>
        <w:spacing w:line="360" w:lineRule="auto"/>
        <w:ind w:right="480" w:firstLine="7800" w:firstLineChars="3250"/>
        <w:textAlignment w:val="top"/>
        <w:rPr>
          <w:rFonts w:hint="eastAsia" w:ascii="宋体" w:hAnsi="宋体"/>
          <w:kern w:val="0"/>
          <w:szCs w:val="21"/>
        </w:rPr>
      </w:pPr>
      <w:r>
        <w:rPr>
          <w:rFonts w:hint="eastAsia" w:ascii="宋体" w:hAnsi="宋体"/>
          <w:kern w:val="0"/>
          <w:szCs w:val="21"/>
        </w:rPr>
        <w:t>日　期：</w:t>
      </w:r>
    </w:p>
    <w:p>
      <w:pPr>
        <w:snapToGrid w:val="0"/>
        <w:spacing w:before="120" w:beforeLines="50" w:after="50"/>
        <w:rPr>
          <w:rFonts w:hint="eastAsia" w:ascii="宋体" w:hAnsi="宋体"/>
          <w:b/>
        </w:rPr>
      </w:pPr>
    </w:p>
    <w:p>
      <w:pPr>
        <w:jc w:val="left"/>
        <w:rPr>
          <w:rFonts w:hint="eastAsia"/>
        </w:rPr>
      </w:pPr>
    </w:p>
    <w:sectPr>
      <w:headerReference r:id="rId14" w:type="default"/>
      <w:footerReference r:id="rId15" w:type="default"/>
      <w:pgSz w:w="11906" w:h="16838"/>
      <w:pgMar w:top="1440" w:right="1083" w:bottom="1440" w:left="1083"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汉仪书宋二S">
    <w:altName w:val="宋体"/>
    <w:panose1 w:val="00020600040101010101"/>
    <w:charset w:val="86"/>
    <w:family w:val="auto"/>
    <w:pitch w:val="default"/>
    <w:sig w:usb0="A00002BF" w:usb1="18EF7CFA" w:usb2="00000016"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27835" cy="172720"/>
              <wp:effectExtent l="0" t="0" r="0" b="0"/>
              <wp:wrapNone/>
              <wp:docPr id="2" name="4099"/>
              <wp:cNvGraphicFramePr/>
              <a:graphic xmlns:a="http://schemas.openxmlformats.org/drawingml/2006/main">
                <a:graphicData uri="http://schemas.microsoft.com/office/word/2010/wordprocessingShape">
                  <wps:wsp>
                    <wps:cNvSpPr txBox="1"/>
                    <wps:spPr>
                      <a:xfrm>
                        <a:off x="0" y="0"/>
                        <a:ext cx="1727835" cy="172720"/>
                      </a:xfrm>
                      <a:prstGeom prst="rect">
                        <a:avLst/>
                      </a:prstGeom>
                      <a:noFill/>
                      <a:ln>
                        <a:noFill/>
                      </a:ln>
                      <a:effectLst/>
                    </wps:spPr>
                    <wps:txbx>
                      <w:txbxContent>
                        <w:p>
                          <w:pPr>
                            <w:pStyle w:val="15"/>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72</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108</w:t>
                          </w:r>
                          <w:r>
                            <w:rPr>
                              <w:sz w:val="21"/>
                              <w:szCs w:val="21"/>
                            </w:rPr>
                            <w:fldChar w:fldCharType="end"/>
                          </w:r>
                          <w:r>
                            <w:rPr>
                              <w:rFonts w:hint="eastAsia"/>
                              <w:sz w:val="21"/>
                              <w:szCs w:val="21"/>
                            </w:rPr>
                            <w:t>页</w:t>
                          </w:r>
                        </w:p>
                      </w:txbxContent>
                    </wps:txbx>
                    <wps:bodyPr wrap="none" lIns="0" tIns="0" rIns="0" bIns="0" upright="1">
                      <a:spAutoFit/>
                    </wps:bodyPr>
                  </wps:wsp>
                </a:graphicData>
              </a:graphic>
            </wp:anchor>
          </w:drawing>
        </mc:Choice>
        <mc:Fallback>
          <w:pict>
            <v:shape id="4099" o:spid="_x0000_s1026" o:spt="202" type="#_x0000_t202" style="position:absolute;left:0pt;margin-top:0pt;height:13.6pt;width:136.05pt;mso-position-horizontal:right;mso-position-horizontal-relative:margin;mso-wrap-style:none;z-index:251659264;mso-width-relative:page;mso-height-relative:page;" filled="f" stroked="f" coordsize="21600,21600" o:gfxdata="UEsDBAoAAAAAAIdO4kAAAAAAAAAAAAAAAAAEAAAAZHJzL1BLAwQUAAAACACHTuJAeJywytAAAAAE AQAADwAAAGRycy9kb3ducmV2LnhtbE2PMU/DMBCFdyT+g3VIbNRJBlqlcTpU6sJGQUhsbnyNo9rn yHbT5N9zdIHl9E7v9N53zW72TkwY0xBIQbkqQCB1wQzUK/j8OLxsQKSsyWgXCBUsmGDXPj40ujbh Ru84HXMvOIRSrRXYnMdaytRZ9DqtwojE3jlErzOvsZcm6huHeyeroniVXg/EDVaPuLfYXY5Xr2A9 fwUcE+7x+zx10Q7Lxr0tSj0/lcUWRMY5/x3DLz6jQ8tMp3Alk4RTwI/k+2SvWlcliNNdgGwb+R++ /QFQSwMEFAAAAAgAh07iQGXmGHDBAQAAnwMAAA4AAABkcnMvZTJvRG9jLnhtbK1TwW7bMAy9D9g/ CLovdrx2bY04xYqgQ4FhG9DtAxRZjgVIoiAqsfP3o2Q73bpLD7s4FEk9vffIbO5Ha9hJBdTgGr5e lZwpJ6HV7tDwXz8fP9xyhlG4VhhwquFnhfx++/7dZvC1qqAH06rACMRhPfiG9zH6uihQ9soKXIFX joodBCsiHcOhaIMYCN2aoirLT8UAofUBpEKk7G4q8hkxvAUQuk5LtQN5tMrFCTUoIyJJwl575NvM tuuUjN+7DlVkpuGkNOYvPULxPn2L7UbUhyB8r+VMQbyFwitNVmhHj16gdiIKdgz6HyirZQCELq4k 2GISkh0hFevylTfPvfAqayGr0V9Mx/8HK7+dfgSm24ZXnDlhaeBX5d1d8mXwWFP52VNDHB9gpG1Z 8kjJJHfsgk2/JIRRnVw9X1xVY2QyXbqpbm4/XnMmqZYOVba9eLntA8YvCixLQcMDTS2bKU5fMRIT al1a0mMOHrUxeXLG/ZWgximj8ujn20nIRDhFcdyPs7o9tGcSN9D4G+5o2zkzT47cTZuyBGEJ9ktw 9EEfeiK6zizRfz5GopSZphcmWKKdDjS3LGDesbQYf55z18v/avs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eJywytAAAAAEAQAADwAAAAAAAAABACAAAAAiAAAAZHJzL2Rvd25yZXYueG1sUEsBAhQA FAAAAAgAh07iQGXmGHDBAQAAnwMAAA4AAAAAAAAAAQAgAAAAHwEAAGRycy9lMm9Eb2MueG1sUEsF BgAAAAAGAAYAWQEAAFIFAAAAAA== ">
              <v:fill on="f" focussize="0,0"/>
              <v:stroke on="f"/>
              <v:imagedata o:title=""/>
              <o:lock v:ext="edit" aspectratio="f"/>
              <v:textbox inset="0mm,0mm,0mm,0mm" style="mso-fit-shape-to-text:t;">
                <w:txbxContent>
                  <w:p>
                    <w:pPr>
                      <w:pStyle w:val="15"/>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72</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108</w:t>
                    </w:r>
                    <w:r>
                      <w:rPr>
                        <w:sz w:val="21"/>
                        <w:szCs w:val="21"/>
                      </w:rPr>
                      <w:fldChar w:fldCharType="end"/>
                    </w:r>
                    <w:r>
                      <w:rPr>
                        <w:rFonts w:hint="eastAsia"/>
                        <w:sz w:val="21"/>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727835" cy="172720"/>
              <wp:effectExtent l="0" t="0" r="0" b="0"/>
              <wp:wrapNone/>
              <wp:docPr id="1" name="4099"/>
              <wp:cNvGraphicFramePr/>
              <a:graphic xmlns:a="http://schemas.openxmlformats.org/drawingml/2006/main">
                <a:graphicData uri="http://schemas.microsoft.com/office/word/2010/wordprocessingShape">
                  <wps:wsp>
                    <wps:cNvSpPr txBox="1"/>
                    <wps:spPr>
                      <a:xfrm>
                        <a:off x="0" y="0"/>
                        <a:ext cx="1727835" cy="172720"/>
                      </a:xfrm>
                      <a:prstGeom prst="rect">
                        <a:avLst/>
                      </a:prstGeom>
                      <a:noFill/>
                      <a:ln>
                        <a:noFill/>
                      </a:ln>
                      <a:effectLst/>
                    </wps:spPr>
                    <wps:txbx>
                      <w:txbxContent>
                        <w:p>
                          <w:pPr>
                            <w:pStyle w:val="15"/>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lang/>
                            </w:rPr>
                            <w:t>72</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lang/>
                            </w:rPr>
                            <w:t>108</w:t>
                          </w:r>
                          <w:r>
                            <w:rPr>
                              <w:sz w:val="21"/>
                              <w:szCs w:val="21"/>
                            </w:rPr>
                            <w:fldChar w:fldCharType="end"/>
                          </w:r>
                          <w:r>
                            <w:rPr>
                              <w:rFonts w:hint="eastAsia"/>
                              <w:sz w:val="21"/>
                              <w:szCs w:val="21"/>
                            </w:rPr>
                            <w:t>页</w:t>
                          </w:r>
                        </w:p>
                      </w:txbxContent>
                    </wps:txbx>
                    <wps:bodyPr wrap="none" lIns="0" tIns="0" rIns="0" bIns="0" upright="1">
                      <a:spAutoFit/>
                    </wps:bodyPr>
                  </wps:wsp>
                </a:graphicData>
              </a:graphic>
            </wp:anchor>
          </w:drawing>
        </mc:Choice>
        <mc:Fallback>
          <w:pict>
            <v:shape id="4099" o:spid="_x0000_s1026" o:spt="202" type="#_x0000_t202" style="position:absolute;left:0pt;margin-top:0pt;height:13.6pt;width:136.05pt;mso-position-horizontal:right;mso-position-horizontal-relative:margin;mso-wrap-style:none;z-index:251660288;mso-width-relative:page;mso-height-relative:page;" filled="f" stroked="f" coordsize="21600,21600" o:gfxdata="UEsDBAoAAAAAAIdO4kAAAAAAAAAAAAAAAAAEAAAAZHJzL1BLAwQUAAAACACHTuJAeJywytAAAAAE AQAADwAAAGRycy9kb3ducmV2LnhtbE2PMU/DMBCFdyT+g3VIbNRJBlqlcTpU6sJGQUhsbnyNo9rn yHbT5N9zdIHl9E7v9N53zW72TkwY0xBIQbkqQCB1wQzUK/j8OLxsQKSsyWgXCBUsmGDXPj40ujbh Ru84HXMvOIRSrRXYnMdaytRZ9DqtwojE3jlErzOvsZcm6huHeyeroniVXg/EDVaPuLfYXY5Xr2A9 fwUcE+7x+zx10Q7Lxr0tSj0/lcUWRMY5/x3DLz6jQ8tMp3Alk4RTwI/k+2SvWlcliNNdgGwb+R++ /QFQSwMEFAAAAAgAh07iQOD9NiHAAQAAnwMAAA4AAABkcnMvZTJvRG9jLnhtbK1TTW/bMAy9D9h/ EHRf7GTt2hpxihVBhwLDNqDbD1BkKhagL4hK7Pz7UbKTbt2lh11kiqQe+R7p9f1oDTtCRO1dy5eL mjNw0nfa7Vv+6+fjh1vOMAnXCeMdtPwEyO8379+th9DAyvfedBAZgThshtDyPqXQVBXKHqzAhQ/g KKh8tCLRNe6rLoqB0K2pVnX9qRp87EL0EhDJu52CfEaMbwH0SmkJWy8PFlyaUCMYkYgS9jog35Ru lQKZviuFkJhpOTFN5aQiZO/yWW3WotlHEXot5xbEW1p4xckK7ajoBWorkmCHqP+BslpGj16lhfS2 mogURYjFsn6lzXMvAhQuJDWGi+j4/2Dlt+OPyHRHm8CZE5YGflXf3WVdhoANhZ8DJaTxwY85Z/Yj OTPdUUWbv0SEUZxUPV1UhTExmR/drG5uP15zJimWL6sie/XyOkRMX8Bblo2WR5paEVMcv2KiipR6 TsnFnH/UxpTJGfeXgxInD5TRz68zkanhbKVxN84sdr47EbmBxt9yR9vOmXlypG7elLMRz8bubBxC 1PueGl2WLjF8PiRqqXSaK0yw1Ha+0NwKgXnH8mL8eS9ZL//V5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B4nLDK0AAAAAQBAAAPAAAAAAAAAAEAIAAAACIAAABkcnMvZG93bnJldi54bWxQSwECFAAU AAAACACHTuJA4P02IcABAACfAwAADgAAAAAAAAABACAAAAAfAQAAZHJzL2Uyb0RvYy54bWxQSwUG AAAAAAYABgBZAQAAUQUAAAAA ">
              <v:fill on="f" focussize="0,0"/>
              <v:stroke on="f"/>
              <v:imagedata o:title=""/>
              <o:lock v:ext="edit" aspectratio="f"/>
              <v:textbox inset="0mm,0mm,0mm,0mm" style="mso-fit-shape-to-text:t;">
                <w:txbxContent>
                  <w:p>
                    <w:pPr>
                      <w:pStyle w:val="15"/>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lang/>
                      </w:rPr>
                      <w:t>72</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lang/>
                      </w:rPr>
                      <w:t>108</w:t>
                    </w:r>
                    <w:r>
                      <w:rPr>
                        <w:sz w:val="21"/>
                        <w:szCs w:val="21"/>
                      </w:rPr>
                      <w:fldChar w:fldCharType="end"/>
                    </w:r>
                    <w:r>
                      <w:rPr>
                        <w:rFonts w:hint="eastAsia"/>
                        <w:sz w:val="21"/>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70</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71</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70</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70</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78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108</w:t>
    </w:r>
    <w:r>
      <w:rPr>
        <w:b/>
        <w:bCs/>
        <w:sz w:val="24"/>
        <w:szCs w:val="24"/>
      </w:rPr>
      <w:fldChar w:fldCharType="end"/>
    </w:r>
  </w:p>
  <w:p>
    <w:pPr>
      <w:pStyle w:val="15"/>
      <w:ind w:right="720" w:firstLine="210" w:firstLineChars="100"/>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w:t>
    </w:r>
    <w:r>
      <w:rPr>
        <w:rFonts w:hint="eastAsia"/>
      </w:rPr>
      <w:t xml:space="preserve">         </w:t>
    </w:r>
  </w:p>
  <w:p>
    <w:pPr>
      <w:pStyle w:val="16"/>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w:t>
    </w:r>
    <w:r>
      <w:rPr>
        <w:rFonts w:hint="eastAsia"/>
      </w:rPr>
      <w:t xml:space="preserve">         </w:t>
    </w:r>
  </w:p>
  <w:p>
    <w:pPr>
      <w:pStyle w:val="16"/>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2"/>
      <w:numFmt w:val="chineseCounting"/>
      <w:suff w:val="nothing"/>
      <w:lvlText w:val="（%1）"/>
      <w:lvlJc w:val="left"/>
      <w:rPr>
        <w:rFonts w:hint="eastAsia"/>
      </w:rPr>
    </w:lvl>
  </w:abstractNum>
  <w:abstractNum w:abstractNumId="1">
    <w:nsid w:val="B5DC6D3D"/>
    <w:multiLevelType w:val="singleLevel"/>
    <w:tmpl w:val="B5DC6D3D"/>
    <w:lvl w:ilvl="0" w:tentative="0">
      <w:start w:val="7"/>
      <w:numFmt w:val="chineseCounting"/>
      <w:suff w:val="nothing"/>
      <w:lvlText w:val="（%1）"/>
      <w:lvlJc w:val="left"/>
      <w:rPr>
        <w:rFonts w:hint="eastAsia"/>
      </w:rPr>
    </w:lvl>
  </w:abstractNum>
  <w:abstractNum w:abstractNumId="2">
    <w:nsid w:val="C04E9A63"/>
    <w:multiLevelType w:val="singleLevel"/>
    <w:tmpl w:val="C04E9A63"/>
    <w:lvl w:ilvl="0" w:tentative="0">
      <w:start w:val="2"/>
      <w:numFmt w:val="decimal"/>
      <w:lvlText w:val="%1."/>
      <w:lvlJc w:val="left"/>
      <w:pPr>
        <w:tabs>
          <w:tab w:val="left" w:pos="312"/>
        </w:tabs>
      </w:pPr>
    </w:lvl>
  </w:abstractNum>
  <w:abstractNum w:abstractNumId="3">
    <w:nsid w:val="FC7E25E0"/>
    <w:multiLevelType w:val="singleLevel"/>
    <w:tmpl w:val="FC7E25E0"/>
    <w:lvl w:ilvl="0" w:tentative="0">
      <w:start w:val="2"/>
      <w:numFmt w:val="decimal"/>
      <w:lvlText w:val="%1."/>
      <w:lvlJc w:val="left"/>
      <w:pPr>
        <w:tabs>
          <w:tab w:val="left" w:pos="312"/>
        </w:tabs>
      </w:pPr>
    </w:lvl>
  </w:abstractNum>
  <w:abstractNum w:abstractNumId="4">
    <w:nsid w:val="00000008"/>
    <w:multiLevelType w:val="singleLevel"/>
    <w:tmpl w:val="00000008"/>
    <w:lvl w:ilvl="0" w:tentative="0">
      <w:start w:val="5"/>
      <w:numFmt w:val="chineseCounting"/>
      <w:suff w:val="space"/>
      <w:lvlText w:val="第%1章"/>
      <w:lvlJc w:val="left"/>
      <w:rPr>
        <w:rFonts w:hint="eastAsia"/>
      </w:rPr>
    </w:lvl>
  </w:abstractNum>
  <w:abstractNum w:abstractNumId="5">
    <w:nsid w:val="0000000B"/>
    <w:multiLevelType w:val="singleLevel"/>
    <w:tmpl w:val="0000000B"/>
    <w:lvl w:ilvl="0" w:tentative="0">
      <w:start w:val="1"/>
      <w:numFmt w:val="decimal"/>
      <w:pStyle w:val="7"/>
      <w:lvlText w:val="%1."/>
      <w:lvlJc w:val="left"/>
      <w:pPr>
        <w:tabs>
          <w:tab w:val="left" w:pos="360"/>
        </w:tabs>
        <w:ind w:left="360" w:hanging="360"/>
      </w:pPr>
    </w:lvl>
  </w:abstractNum>
  <w:abstractNum w:abstractNumId="6">
    <w:nsid w:val="0000000E"/>
    <w:multiLevelType w:val="singleLevel"/>
    <w:tmpl w:val="0000000E"/>
    <w:lvl w:ilvl="0" w:tentative="0">
      <w:start w:val="6"/>
      <w:numFmt w:val="chineseCounting"/>
      <w:suff w:val="nothing"/>
      <w:lvlText w:val="第%1章　"/>
      <w:lvlJc w:val="left"/>
      <w:rPr>
        <w:rFonts w:hint="eastAsia"/>
      </w:rPr>
    </w:lvl>
  </w:abstractNum>
  <w:abstractNum w:abstractNumId="7">
    <w:nsid w:val="57D7CAE9"/>
    <w:multiLevelType w:val="singleLevel"/>
    <w:tmpl w:val="57D7CAE9"/>
    <w:lvl w:ilvl="0" w:tentative="0">
      <w:start w:val="7"/>
      <w:numFmt w:val="chineseCounting"/>
      <w:suff w:val="nothing"/>
      <w:lvlText w:val="%1、"/>
      <w:lvlJc w:val="left"/>
      <w:rPr>
        <w:rFonts w:hint="eastAsia"/>
      </w:rPr>
    </w:lvl>
  </w:abstractNum>
  <w:abstractNum w:abstractNumId="8">
    <w:nsid w:val="6AB019D5"/>
    <w:multiLevelType w:val="singleLevel"/>
    <w:tmpl w:val="6AB019D5"/>
    <w:lvl w:ilvl="0" w:tentative="0">
      <w:start w:val="4"/>
      <w:numFmt w:val="decimal"/>
      <w:lvlText w:val="%1."/>
      <w:lvlJc w:val="left"/>
      <w:pPr>
        <w:tabs>
          <w:tab w:val="left" w:pos="312"/>
        </w:tabs>
      </w:pPr>
    </w:lvl>
  </w:abstractNum>
  <w:abstractNum w:abstractNumId="9">
    <w:nsid w:val="7FEEDD09"/>
    <w:multiLevelType w:val="singleLevel"/>
    <w:tmpl w:val="7FEEDD09"/>
    <w:lvl w:ilvl="0" w:tentative="0">
      <w:start w:val="3"/>
      <w:numFmt w:val="upperLetter"/>
      <w:suff w:val="nothing"/>
      <w:lvlText w:val="%1、"/>
      <w:lvlJc w:val="left"/>
    </w:lvl>
  </w:abstractNum>
  <w:num w:numId="1">
    <w:abstractNumId w:val="5"/>
  </w:num>
  <w:num w:numId="2">
    <w:abstractNumId w:val="0"/>
  </w:num>
  <w:num w:numId="3">
    <w:abstractNumId w:val="2"/>
  </w:num>
  <w:num w:numId="4">
    <w:abstractNumId w:val="7"/>
  </w:num>
  <w:num w:numId="5">
    <w:abstractNumId w:val="8"/>
  </w:num>
  <w:num w:numId="6">
    <w:abstractNumId w:val="1"/>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87"/>
    <w:rsid w:val="00022339"/>
    <w:rsid w:val="00036CA0"/>
    <w:rsid w:val="00060488"/>
    <w:rsid w:val="00073C4C"/>
    <w:rsid w:val="0009144B"/>
    <w:rsid w:val="000C18BB"/>
    <w:rsid w:val="000C1D53"/>
    <w:rsid w:val="000C274F"/>
    <w:rsid w:val="000C6E51"/>
    <w:rsid w:val="000E20AD"/>
    <w:rsid w:val="00105BF5"/>
    <w:rsid w:val="001069F4"/>
    <w:rsid w:val="00113D2B"/>
    <w:rsid w:val="001155CF"/>
    <w:rsid w:val="001404EB"/>
    <w:rsid w:val="00143371"/>
    <w:rsid w:val="001460D1"/>
    <w:rsid w:val="00147654"/>
    <w:rsid w:val="0015153E"/>
    <w:rsid w:val="001645F2"/>
    <w:rsid w:val="00167968"/>
    <w:rsid w:val="00193C7D"/>
    <w:rsid w:val="00196D0E"/>
    <w:rsid w:val="001A4BF1"/>
    <w:rsid w:val="001A746D"/>
    <w:rsid w:val="001B4605"/>
    <w:rsid w:val="001B74CC"/>
    <w:rsid w:val="001C18CA"/>
    <w:rsid w:val="001C7C37"/>
    <w:rsid w:val="001F32B2"/>
    <w:rsid w:val="00201393"/>
    <w:rsid w:val="00211092"/>
    <w:rsid w:val="00223078"/>
    <w:rsid w:val="0023347C"/>
    <w:rsid w:val="002342CB"/>
    <w:rsid w:val="00235263"/>
    <w:rsid w:val="0023723C"/>
    <w:rsid w:val="002421C6"/>
    <w:rsid w:val="00242C31"/>
    <w:rsid w:val="00246DDF"/>
    <w:rsid w:val="0025094F"/>
    <w:rsid w:val="00255252"/>
    <w:rsid w:val="00256E83"/>
    <w:rsid w:val="002700FC"/>
    <w:rsid w:val="00280FEA"/>
    <w:rsid w:val="002972E9"/>
    <w:rsid w:val="002A2DE4"/>
    <w:rsid w:val="002A4C46"/>
    <w:rsid w:val="002A4EF2"/>
    <w:rsid w:val="002B4418"/>
    <w:rsid w:val="002F2C33"/>
    <w:rsid w:val="002F55EF"/>
    <w:rsid w:val="0030006F"/>
    <w:rsid w:val="00306B3F"/>
    <w:rsid w:val="003262E8"/>
    <w:rsid w:val="003302F8"/>
    <w:rsid w:val="003343E7"/>
    <w:rsid w:val="00336720"/>
    <w:rsid w:val="00336758"/>
    <w:rsid w:val="00364935"/>
    <w:rsid w:val="00376D38"/>
    <w:rsid w:val="0038551B"/>
    <w:rsid w:val="0039556A"/>
    <w:rsid w:val="003C3A14"/>
    <w:rsid w:val="003D17B6"/>
    <w:rsid w:val="003E254C"/>
    <w:rsid w:val="00405EAB"/>
    <w:rsid w:val="00416059"/>
    <w:rsid w:val="0042330A"/>
    <w:rsid w:val="00443922"/>
    <w:rsid w:val="0045459C"/>
    <w:rsid w:val="004573BB"/>
    <w:rsid w:val="00464730"/>
    <w:rsid w:val="004647E9"/>
    <w:rsid w:val="00482342"/>
    <w:rsid w:val="0049359D"/>
    <w:rsid w:val="004B1A3E"/>
    <w:rsid w:val="004B2B39"/>
    <w:rsid w:val="004C0239"/>
    <w:rsid w:val="004D35B5"/>
    <w:rsid w:val="004E58D7"/>
    <w:rsid w:val="004F7B3D"/>
    <w:rsid w:val="00500A2A"/>
    <w:rsid w:val="00505242"/>
    <w:rsid w:val="00525D10"/>
    <w:rsid w:val="005422AC"/>
    <w:rsid w:val="00542FE7"/>
    <w:rsid w:val="00547775"/>
    <w:rsid w:val="0055552F"/>
    <w:rsid w:val="00567FC3"/>
    <w:rsid w:val="00574486"/>
    <w:rsid w:val="005A3975"/>
    <w:rsid w:val="005B0AB6"/>
    <w:rsid w:val="005C235B"/>
    <w:rsid w:val="005C64E1"/>
    <w:rsid w:val="005C7517"/>
    <w:rsid w:val="005D45E3"/>
    <w:rsid w:val="005D5A9F"/>
    <w:rsid w:val="005E0B6C"/>
    <w:rsid w:val="005E6B49"/>
    <w:rsid w:val="005F605C"/>
    <w:rsid w:val="006006B1"/>
    <w:rsid w:val="00600847"/>
    <w:rsid w:val="006377CD"/>
    <w:rsid w:val="00643167"/>
    <w:rsid w:val="00681921"/>
    <w:rsid w:val="006849DC"/>
    <w:rsid w:val="00686A3D"/>
    <w:rsid w:val="0069421D"/>
    <w:rsid w:val="006B7E31"/>
    <w:rsid w:val="006C4D02"/>
    <w:rsid w:val="006F0264"/>
    <w:rsid w:val="006F61CD"/>
    <w:rsid w:val="0070559D"/>
    <w:rsid w:val="00723013"/>
    <w:rsid w:val="0072466E"/>
    <w:rsid w:val="00733E4B"/>
    <w:rsid w:val="00734164"/>
    <w:rsid w:val="00742CB1"/>
    <w:rsid w:val="00753C14"/>
    <w:rsid w:val="00753FED"/>
    <w:rsid w:val="00755B13"/>
    <w:rsid w:val="0076490D"/>
    <w:rsid w:val="00776329"/>
    <w:rsid w:val="0078177C"/>
    <w:rsid w:val="00781E32"/>
    <w:rsid w:val="007926D7"/>
    <w:rsid w:val="007935F4"/>
    <w:rsid w:val="0079601C"/>
    <w:rsid w:val="007A2E47"/>
    <w:rsid w:val="007C009E"/>
    <w:rsid w:val="007D5664"/>
    <w:rsid w:val="00802B51"/>
    <w:rsid w:val="00805331"/>
    <w:rsid w:val="00822796"/>
    <w:rsid w:val="00822D26"/>
    <w:rsid w:val="008346A3"/>
    <w:rsid w:val="008556CF"/>
    <w:rsid w:val="0085571C"/>
    <w:rsid w:val="0085642F"/>
    <w:rsid w:val="00867D10"/>
    <w:rsid w:val="00882F51"/>
    <w:rsid w:val="008867EB"/>
    <w:rsid w:val="00891004"/>
    <w:rsid w:val="008937D0"/>
    <w:rsid w:val="00897B56"/>
    <w:rsid w:val="008A7EBB"/>
    <w:rsid w:val="008D56F7"/>
    <w:rsid w:val="008F6ABB"/>
    <w:rsid w:val="009168E9"/>
    <w:rsid w:val="00917330"/>
    <w:rsid w:val="00925621"/>
    <w:rsid w:val="00946ED3"/>
    <w:rsid w:val="00956E51"/>
    <w:rsid w:val="009579FE"/>
    <w:rsid w:val="00966E4C"/>
    <w:rsid w:val="00975C57"/>
    <w:rsid w:val="00975DE0"/>
    <w:rsid w:val="009A6F49"/>
    <w:rsid w:val="009A79BD"/>
    <w:rsid w:val="009B34D6"/>
    <w:rsid w:val="009C41A5"/>
    <w:rsid w:val="009D2985"/>
    <w:rsid w:val="009D6087"/>
    <w:rsid w:val="009D7A46"/>
    <w:rsid w:val="009E1E38"/>
    <w:rsid w:val="00A02433"/>
    <w:rsid w:val="00A16374"/>
    <w:rsid w:val="00A37D84"/>
    <w:rsid w:val="00A54EFC"/>
    <w:rsid w:val="00A666A6"/>
    <w:rsid w:val="00A67A77"/>
    <w:rsid w:val="00A7067F"/>
    <w:rsid w:val="00A866C9"/>
    <w:rsid w:val="00A9528A"/>
    <w:rsid w:val="00AA0348"/>
    <w:rsid w:val="00AA46C0"/>
    <w:rsid w:val="00AB0653"/>
    <w:rsid w:val="00AB518A"/>
    <w:rsid w:val="00AC7352"/>
    <w:rsid w:val="00AD0D2C"/>
    <w:rsid w:val="00AD1B00"/>
    <w:rsid w:val="00AD3D3D"/>
    <w:rsid w:val="00AD6B71"/>
    <w:rsid w:val="00AF1618"/>
    <w:rsid w:val="00AF2034"/>
    <w:rsid w:val="00B01502"/>
    <w:rsid w:val="00B166FB"/>
    <w:rsid w:val="00B20674"/>
    <w:rsid w:val="00B2165B"/>
    <w:rsid w:val="00B53FCE"/>
    <w:rsid w:val="00B660A8"/>
    <w:rsid w:val="00B66DF8"/>
    <w:rsid w:val="00B7636C"/>
    <w:rsid w:val="00B94647"/>
    <w:rsid w:val="00B96CAF"/>
    <w:rsid w:val="00BA2113"/>
    <w:rsid w:val="00BA6D13"/>
    <w:rsid w:val="00BB2F1C"/>
    <w:rsid w:val="00BB4A8D"/>
    <w:rsid w:val="00BB4DD0"/>
    <w:rsid w:val="00BB5A4F"/>
    <w:rsid w:val="00BB75D0"/>
    <w:rsid w:val="00BC09B3"/>
    <w:rsid w:val="00BC614C"/>
    <w:rsid w:val="00BC7068"/>
    <w:rsid w:val="00BD1C86"/>
    <w:rsid w:val="00BE0B5E"/>
    <w:rsid w:val="00BE2FE3"/>
    <w:rsid w:val="00C11402"/>
    <w:rsid w:val="00C16E40"/>
    <w:rsid w:val="00C30B9D"/>
    <w:rsid w:val="00C46B35"/>
    <w:rsid w:val="00C57456"/>
    <w:rsid w:val="00C6267E"/>
    <w:rsid w:val="00C96D1D"/>
    <w:rsid w:val="00C974F5"/>
    <w:rsid w:val="00CA5627"/>
    <w:rsid w:val="00CB08C7"/>
    <w:rsid w:val="00CB1FB5"/>
    <w:rsid w:val="00CB74F5"/>
    <w:rsid w:val="00CC510C"/>
    <w:rsid w:val="00CC63A1"/>
    <w:rsid w:val="00CD4313"/>
    <w:rsid w:val="00CD65E4"/>
    <w:rsid w:val="00CD6904"/>
    <w:rsid w:val="00CE1E46"/>
    <w:rsid w:val="00CE1EB8"/>
    <w:rsid w:val="00CF315E"/>
    <w:rsid w:val="00CF503F"/>
    <w:rsid w:val="00D042AC"/>
    <w:rsid w:val="00D15648"/>
    <w:rsid w:val="00D216CD"/>
    <w:rsid w:val="00D279E3"/>
    <w:rsid w:val="00D330F1"/>
    <w:rsid w:val="00D34D91"/>
    <w:rsid w:val="00D4014B"/>
    <w:rsid w:val="00D44082"/>
    <w:rsid w:val="00D46436"/>
    <w:rsid w:val="00D50F69"/>
    <w:rsid w:val="00D51729"/>
    <w:rsid w:val="00D518A2"/>
    <w:rsid w:val="00D600A1"/>
    <w:rsid w:val="00D62D74"/>
    <w:rsid w:val="00D77B46"/>
    <w:rsid w:val="00D8516D"/>
    <w:rsid w:val="00DA5A80"/>
    <w:rsid w:val="00DB7EDC"/>
    <w:rsid w:val="00DC7639"/>
    <w:rsid w:val="00DD2F14"/>
    <w:rsid w:val="00DD5BCC"/>
    <w:rsid w:val="00DE2E77"/>
    <w:rsid w:val="00DE41EF"/>
    <w:rsid w:val="00DE7685"/>
    <w:rsid w:val="00DF0665"/>
    <w:rsid w:val="00E00A7F"/>
    <w:rsid w:val="00E0570D"/>
    <w:rsid w:val="00E06705"/>
    <w:rsid w:val="00E36CC0"/>
    <w:rsid w:val="00E4523E"/>
    <w:rsid w:val="00E473EA"/>
    <w:rsid w:val="00E52C15"/>
    <w:rsid w:val="00E6151E"/>
    <w:rsid w:val="00E618B3"/>
    <w:rsid w:val="00E7324F"/>
    <w:rsid w:val="00E74914"/>
    <w:rsid w:val="00E74E38"/>
    <w:rsid w:val="00E83ADF"/>
    <w:rsid w:val="00EB3A2F"/>
    <w:rsid w:val="00EB711C"/>
    <w:rsid w:val="00ED72E6"/>
    <w:rsid w:val="00EE434D"/>
    <w:rsid w:val="00F0654E"/>
    <w:rsid w:val="00F1403A"/>
    <w:rsid w:val="00F21E52"/>
    <w:rsid w:val="00F2730C"/>
    <w:rsid w:val="00F3264E"/>
    <w:rsid w:val="00F469A2"/>
    <w:rsid w:val="00F50735"/>
    <w:rsid w:val="00F55E37"/>
    <w:rsid w:val="00F8042C"/>
    <w:rsid w:val="00F90FDE"/>
    <w:rsid w:val="00F960A6"/>
    <w:rsid w:val="00FA0620"/>
    <w:rsid w:val="00FA7FB8"/>
    <w:rsid w:val="00FB0DCF"/>
    <w:rsid w:val="00FB6558"/>
    <w:rsid w:val="00FD249D"/>
    <w:rsid w:val="00FF402F"/>
    <w:rsid w:val="015730EB"/>
    <w:rsid w:val="0161401B"/>
    <w:rsid w:val="018E4955"/>
    <w:rsid w:val="01E273A8"/>
    <w:rsid w:val="0280680B"/>
    <w:rsid w:val="02CD1980"/>
    <w:rsid w:val="030D6F96"/>
    <w:rsid w:val="03D93961"/>
    <w:rsid w:val="044B190C"/>
    <w:rsid w:val="046A4771"/>
    <w:rsid w:val="04D56B83"/>
    <w:rsid w:val="0535135E"/>
    <w:rsid w:val="055230F7"/>
    <w:rsid w:val="056D1E1F"/>
    <w:rsid w:val="05F3436E"/>
    <w:rsid w:val="06F62122"/>
    <w:rsid w:val="07F551B6"/>
    <w:rsid w:val="09307864"/>
    <w:rsid w:val="096561AF"/>
    <w:rsid w:val="09C071CB"/>
    <w:rsid w:val="09CC59C7"/>
    <w:rsid w:val="09D11FB5"/>
    <w:rsid w:val="0A293064"/>
    <w:rsid w:val="0A405563"/>
    <w:rsid w:val="0A8E69C4"/>
    <w:rsid w:val="0AF85A60"/>
    <w:rsid w:val="0AFC6DC6"/>
    <w:rsid w:val="0B3C2F83"/>
    <w:rsid w:val="0B4F48E5"/>
    <w:rsid w:val="0C132492"/>
    <w:rsid w:val="0C642DA1"/>
    <w:rsid w:val="0D002774"/>
    <w:rsid w:val="0D09663B"/>
    <w:rsid w:val="0D137DEA"/>
    <w:rsid w:val="0DCC76F2"/>
    <w:rsid w:val="0E444BC6"/>
    <w:rsid w:val="0F5867DF"/>
    <w:rsid w:val="10CF0FE9"/>
    <w:rsid w:val="114B2F99"/>
    <w:rsid w:val="11C96BFF"/>
    <w:rsid w:val="11E9584E"/>
    <w:rsid w:val="122923D5"/>
    <w:rsid w:val="123A40FC"/>
    <w:rsid w:val="12913DF6"/>
    <w:rsid w:val="12BC58EB"/>
    <w:rsid w:val="134827AE"/>
    <w:rsid w:val="13682A85"/>
    <w:rsid w:val="14EF2C7D"/>
    <w:rsid w:val="151E7799"/>
    <w:rsid w:val="155C08F0"/>
    <w:rsid w:val="15F265EC"/>
    <w:rsid w:val="16244E3E"/>
    <w:rsid w:val="166F12BC"/>
    <w:rsid w:val="17476A7D"/>
    <w:rsid w:val="179B9D83"/>
    <w:rsid w:val="17CE212E"/>
    <w:rsid w:val="17D01B09"/>
    <w:rsid w:val="17F16D34"/>
    <w:rsid w:val="18B0539E"/>
    <w:rsid w:val="1A51026B"/>
    <w:rsid w:val="1AAC63D3"/>
    <w:rsid w:val="1AE9356B"/>
    <w:rsid w:val="1AFFAB65"/>
    <w:rsid w:val="1BD10426"/>
    <w:rsid w:val="1C39076D"/>
    <w:rsid w:val="1CDB3E65"/>
    <w:rsid w:val="1D9E18C3"/>
    <w:rsid w:val="1DB05356"/>
    <w:rsid w:val="1E97D97C"/>
    <w:rsid w:val="1E9E68B5"/>
    <w:rsid w:val="1F1C1EE7"/>
    <w:rsid w:val="1F5F77A5"/>
    <w:rsid w:val="1F7F7C9A"/>
    <w:rsid w:val="1F9E22F9"/>
    <w:rsid w:val="1F9F4C63"/>
    <w:rsid w:val="1FCE578B"/>
    <w:rsid w:val="20AF0CF5"/>
    <w:rsid w:val="20B809DB"/>
    <w:rsid w:val="210D5BBA"/>
    <w:rsid w:val="21F43511"/>
    <w:rsid w:val="23E823AB"/>
    <w:rsid w:val="245E6F13"/>
    <w:rsid w:val="2466506F"/>
    <w:rsid w:val="24B53585"/>
    <w:rsid w:val="24D60850"/>
    <w:rsid w:val="254C600C"/>
    <w:rsid w:val="257B5B6E"/>
    <w:rsid w:val="25BF482C"/>
    <w:rsid w:val="2600601B"/>
    <w:rsid w:val="26092407"/>
    <w:rsid w:val="26B70245"/>
    <w:rsid w:val="27835B72"/>
    <w:rsid w:val="27E16F6F"/>
    <w:rsid w:val="27F5030D"/>
    <w:rsid w:val="28065D38"/>
    <w:rsid w:val="290271E9"/>
    <w:rsid w:val="2980235B"/>
    <w:rsid w:val="2A316188"/>
    <w:rsid w:val="2A6521DF"/>
    <w:rsid w:val="2A760508"/>
    <w:rsid w:val="2B2B8379"/>
    <w:rsid w:val="2BAD3A62"/>
    <w:rsid w:val="2BD71517"/>
    <w:rsid w:val="2C304621"/>
    <w:rsid w:val="2CB85926"/>
    <w:rsid w:val="2CEF7CB6"/>
    <w:rsid w:val="2D4E190D"/>
    <w:rsid w:val="2DDFDABC"/>
    <w:rsid w:val="2E981437"/>
    <w:rsid w:val="2E9B3900"/>
    <w:rsid w:val="2EF977DC"/>
    <w:rsid w:val="2F1A2088"/>
    <w:rsid w:val="2F7F7AC9"/>
    <w:rsid w:val="2F871396"/>
    <w:rsid w:val="2FBFEC18"/>
    <w:rsid w:val="2FF2647E"/>
    <w:rsid w:val="2FF709C5"/>
    <w:rsid w:val="301C4729"/>
    <w:rsid w:val="30AD21D0"/>
    <w:rsid w:val="3109767B"/>
    <w:rsid w:val="321B29BC"/>
    <w:rsid w:val="331664EB"/>
    <w:rsid w:val="332B770D"/>
    <w:rsid w:val="33C237B1"/>
    <w:rsid w:val="35607FF9"/>
    <w:rsid w:val="35713CB0"/>
    <w:rsid w:val="363D0266"/>
    <w:rsid w:val="36816FE0"/>
    <w:rsid w:val="36DA4B7F"/>
    <w:rsid w:val="36F918FC"/>
    <w:rsid w:val="36FBE60D"/>
    <w:rsid w:val="376A6D6B"/>
    <w:rsid w:val="37B97D22"/>
    <w:rsid w:val="37E9013A"/>
    <w:rsid w:val="39345B9E"/>
    <w:rsid w:val="395823EC"/>
    <w:rsid w:val="39C53536"/>
    <w:rsid w:val="3AFF6623"/>
    <w:rsid w:val="3B75EB86"/>
    <w:rsid w:val="3BF3F8A8"/>
    <w:rsid w:val="3C0C6C32"/>
    <w:rsid w:val="3D11415D"/>
    <w:rsid w:val="3D1A6229"/>
    <w:rsid w:val="3D6EEB54"/>
    <w:rsid w:val="3DC76301"/>
    <w:rsid w:val="3DF74846"/>
    <w:rsid w:val="3F1575C0"/>
    <w:rsid w:val="3F9DA4D0"/>
    <w:rsid w:val="3FCB55A9"/>
    <w:rsid w:val="41097E60"/>
    <w:rsid w:val="41780407"/>
    <w:rsid w:val="41E8333B"/>
    <w:rsid w:val="422C207A"/>
    <w:rsid w:val="42687570"/>
    <w:rsid w:val="426E1B54"/>
    <w:rsid w:val="43F6F654"/>
    <w:rsid w:val="441D3409"/>
    <w:rsid w:val="448405D7"/>
    <w:rsid w:val="450911FE"/>
    <w:rsid w:val="45BF7035"/>
    <w:rsid w:val="45CC3CFC"/>
    <w:rsid w:val="45FE2A26"/>
    <w:rsid w:val="4656001F"/>
    <w:rsid w:val="467D6463"/>
    <w:rsid w:val="46A7753D"/>
    <w:rsid w:val="47165462"/>
    <w:rsid w:val="47A65D2A"/>
    <w:rsid w:val="47A80320"/>
    <w:rsid w:val="48405FE7"/>
    <w:rsid w:val="48BA70A2"/>
    <w:rsid w:val="49036814"/>
    <w:rsid w:val="49DA76D6"/>
    <w:rsid w:val="49F26D13"/>
    <w:rsid w:val="49FB758F"/>
    <w:rsid w:val="4B2E065E"/>
    <w:rsid w:val="4B3B2FC9"/>
    <w:rsid w:val="4B3D54D1"/>
    <w:rsid w:val="4B3DA18C"/>
    <w:rsid w:val="4BF760FB"/>
    <w:rsid w:val="4C7D4B0E"/>
    <w:rsid w:val="4E406CE4"/>
    <w:rsid w:val="4E810AF6"/>
    <w:rsid w:val="4F2B184A"/>
    <w:rsid w:val="4F4D46BC"/>
    <w:rsid w:val="4FB21D1D"/>
    <w:rsid w:val="4FDF6B52"/>
    <w:rsid w:val="4FE92AA2"/>
    <w:rsid w:val="4FEF1319"/>
    <w:rsid w:val="4FFB486F"/>
    <w:rsid w:val="4FFF910E"/>
    <w:rsid w:val="500F7833"/>
    <w:rsid w:val="50821CC9"/>
    <w:rsid w:val="50A84DBA"/>
    <w:rsid w:val="50E428BB"/>
    <w:rsid w:val="51355A82"/>
    <w:rsid w:val="51593EFC"/>
    <w:rsid w:val="51967DC5"/>
    <w:rsid w:val="51BB5C13"/>
    <w:rsid w:val="523B68DD"/>
    <w:rsid w:val="52DC3C97"/>
    <w:rsid w:val="5329506D"/>
    <w:rsid w:val="53A05C56"/>
    <w:rsid w:val="53BC22F1"/>
    <w:rsid w:val="53FA6C4E"/>
    <w:rsid w:val="53FB2E56"/>
    <w:rsid w:val="54104BE3"/>
    <w:rsid w:val="544300F0"/>
    <w:rsid w:val="54E81361"/>
    <w:rsid w:val="5534089F"/>
    <w:rsid w:val="55D21A29"/>
    <w:rsid w:val="5617029B"/>
    <w:rsid w:val="562D42EF"/>
    <w:rsid w:val="5640476E"/>
    <w:rsid w:val="56617F27"/>
    <w:rsid w:val="570E779A"/>
    <w:rsid w:val="576D5F2E"/>
    <w:rsid w:val="57BBE7B5"/>
    <w:rsid w:val="57DCA7DC"/>
    <w:rsid w:val="58A9622A"/>
    <w:rsid w:val="59097B33"/>
    <w:rsid w:val="5A087E4A"/>
    <w:rsid w:val="5A40496A"/>
    <w:rsid w:val="5A45152F"/>
    <w:rsid w:val="5A6C2E98"/>
    <w:rsid w:val="5A817C06"/>
    <w:rsid w:val="5AC875BF"/>
    <w:rsid w:val="5B1D6F76"/>
    <w:rsid w:val="5B587784"/>
    <w:rsid w:val="5BBE35C1"/>
    <w:rsid w:val="5C401BBF"/>
    <w:rsid w:val="5C4C59E0"/>
    <w:rsid w:val="5C4D10D2"/>
    <w:rsid w:val="5EDB00F0"/>
    <w:rsid w:val="5EED1DA3"/>
    <w:rsid w:val="5F6F9A9A"/>
    <w:rsid w:val="5F994E82"/>
    <w:rsid w:val="5FB54F9B"/>
    <w:rsid w:val="5FFF6F2B"/>
    <w:rsid w:val="60530DBA"/>
    <w:rsid w:val="60A74C4D"/>
    <w:rsid w:val="61087886"/>
    <w:rsid w:val="613E0998"/>
    <w:rsid w:val="616A1675"/>
    <w:rsid w:val="619947DD"/>
    <w:rsid w:val="61D411B5"/>
    <w:rsid w:val="62323D14"/>
    <w:rsid w:val="6238015C"/>
    <w:rsid w:val="63ED097A"/>
    <w:rsid w:val="6577117A"/>
    <w:rsid w:val="65BB64CB"/>
    <w:rsid w:val="66344F77"/>
    <w:rsid w:val="67380270"/>
    <w:rsid w:val="67B5764A"/>
    <w:rsid w:val="67CD6B25"/>
    <w:rsid w:val="67D94A23"/>
    <w:rsid w:val="67FFC9E3"/>
    <w:rsid w:val="68100589"/>
    <w:rsid w:val="689A6E74"/>
    <w:rsid w:val="68C17D20"/>
    <w:rsid w:val="69EE73C8"/>
    <w:rsid w:val="6A1D54FD"/>
    <w:rsid w:val="6B747EEA"/>
    <w:rsid w:val="6C671C0D"/>
    <w:rsid w:val="6C877E4F"/>
    <w:rsid w:val="6D062183"/>
    <w:rsid w:val="6D142DFB"/>
    <w:rsid w:val="6D3F0CB3"/>
    <w:rsid w:val="6D9A79B4"/>
    <w:rsid w:val="6DC3039A"/>
    <w:rsid w:val="6E1D6D9D"/>
    <w:rsid w:val="6E6C29D1"/>
    <w:rsid w:val="6EAE6C5A"/>
    <w:rsid w:val="6EFE004A"/>
    <w:rsid w:val="6F7ECA9D"/>
    <w:rsid w:val="6FB63CC8"/>
    <w:rsid w:val="6FBD00EB"/>
    <w:rsid w:val="6FE33DF8"/>
    <w:rsid w:val="6FEF85BD"/>
    <w:rsid w:val="704E5CFF"/>
    <w:rsid w:val="707B6ABE"/>
    <w:rsid w:val="70AD7E11"/>
    <w:rsid w:val="71433D3F"/>
    <w:rsid w:val="714552D8"/>
    <w:rsid w:val="7177123C"/>
    <w:rsid w:val="71B1565D"/>
    <w:rsid w:val="71D855FD"/>
    <w:rsid w:val="72015FA9"/>
    <w:rsid w:val="72274896"/>
    <w:rsid w:val="72595076"/>
    <w:rsid w:val="72BBA1F9"/>
    <w:rsid w:val="72DE372F"/>
    <w:rsid w:val="72F37A88"/>
    <w:rsid w:val="732001C8"/>
    <w:rsid w:val="732D6BF7"/>
    <w:rsid w:val="734784D4"/>
    <w:rsid w:val="736F2636"/>
    <w:rsid w:val="739305CE"/>
    <w:rsid w:val="73BB653F"/>
    <w:rsid w:val="73FEFB6E"/>
    <w:rsid w:val="740D560C"/>
    <w:rsid w:val="74EF2EE0"/>
    <w:rsid w:val="75171486"/>
    <w:rsid w:val="75481997"/>
    <w:rsid w:val="75575D1F"/>
    <w:rsid w:val="755FF3E0"/>
    <w:rsid w:val="75810ECC"/>
    <w:rsid w:val="75BFFD97"/>
    <w:rsid w:val="76580C24"/>
    <w:rsid w:val="76703590"/>
    <w:rsid w:val="76AB5E93"/>
    <w:rsid w:val="76BBE6CB"/>
    <w:rsid w:val="77771A6F"/>
    <w:rsid w:val="779F58EA"/>
    <w:rsid w:val="77DAA124"/>
    <w:rsid w:val="77F14915"/>
    <w:rsid w:val="77F3DF81"/>
    <w:rsid w:val="77FFD2C5"/>
    <w:rsid w:val="783F4FC2"/>
    <w:rsid w:val="78606ECA"/>
    <w:rsid w:val="78F850CF"/>
    <w:rsid w:val="793F3502"/>
    <w:rsid w:val="79D405D5"/>
    <w:rsid w:val="7A074B1F"/>
    <w:rsid w:val="7A2B6382"/>
    <w:rsid w:val="7A3A0766"/>
    <w:rsid w:val="7A6E1433"/>
    <w:rsid w:val="7A714F7D"/>
    <w:rsid w:val="7AFAE0FC"/>
    <w:rsid w:val="7B4C5FF2"/>
    <w:rsid w:val="7B77C7BD"/>
    <w:rsid w:val="7B877776"/>
    <w:rsid w:val="7B8A1F61"/>
    <w:rsid w:val="7BB764FF"/>
    <w:rsid w:val="7BBF4587"/>
    <w:rsid w:val="7CFAA54D"/>
    <w:rsid w:val="7D097C4A"/>
    <w:rsid w:val="7D19602E"/>
    <w:rsid w:val="7D3F9720"/>
    <w:rsid w:val="7D736D22"/>
    <w:rsid w:val="7E3A24BD"/>
    <w:rsid w:val="7E79A306"/>
    <w:rsid w:val="7EEA23A1"/>
    <w:rsid w:val="7EF062C1"/>
    <w:rsid w:val="7EFB1B70"/>
    <w:rsid w:val="7F2FF0E0"/>
    <w:rsid w:val="7F3B3AF7"/>
    <w:rsid w:val="7F3F2F99"/>
    <w:rsid w:val="7F7B45E4"/>
    <w:rsid w:val="7FBF31A3"/>
    <w:rsid w:val="7FBFCF89"/>
    <w:rsid w:val="7FCFCAD7"/>
    <w:rsid w:val="8EB26D80"/>
    <w:rsid w:val="94C79125"/>
    <w:rsid w:val="9F9F36CC"/>
    <w:rsid w:val="9FDFF358"/>
    <w:rsid w:val="A9FE9FC5"/>
    <w:rsid w:val="ADC7406B"/>
    <w:rsid w:val="AEE7FDD7"/>
    <w:rsid w:val="B46CB4B6"/>
    <w:rsid w:val="B77BCC15"/>
    <w:rsid w:val="B7F3FB1E"/>
    <w:rsid w:val="B9754B22"/>
    <w:rsid w:val="B9F74DF2"/>
    <w:rsid w:val="BA7B23C6"/>
    <w:rsid w:val="BBF7CF90"/>
    <w:rsid w:val="BDF5B9D6"/>
    <w:rsid w:val="BDFD6ECD"/>
    <w:rsid w:val="BEEF1AB8"/>
    <w:rsid w:val="BEFF4C51"/>
    <w:rsid w:val="BFB5313D"/>
    <w:rsid w:val="BFEF02F0"/>
    <w:rsid w:val="BFF47E3F"/>
    <w:rsid w:val="C75A88F7"/>
    <w:rsid w:val="C7F18C12"/>
    <w:rsid w:val="CBFF3192"/>
    <w:rsid w:val="CEB5F16A"/>
    <w:rsid w:val="CFBFE27A"/>
    <w:rsid w:val="D3EBA2B9"/>
    <w:rsid w:val="D58B9BE7"/>
    <w:rsid w:val="D7BD7491"/>
    <w:rsid w:val="DDB90DE1"/>
    <w:rsid w:val="DE6F06C0"/>
    <w:rsid w:val="DFC76710"/>
    <w:rsid w:val="DFFF6F66"/>
    <w:rsid w:val="E7DE9B31"/>
    <w:rsid w:val="E7FD41A4"/>
    <w:rsid w:val="EDBF8C32"/>
    <w:rsid w:val="EEFA334D"/>
    <w:rsid w:val="EFC28E96"/>
    <w:rsid w:val="EFCFA260"/>
    <w:rsid w:val="EFFBC101"/>
    <w:rsid w:val="EFFEB0A5"/>
    <w:rsid w:val="F0C3317F"/>
    <w:rsid w:val="F0F3F2A8"/>
    <w:rsid w:val="F37F1219"/>
    <w:rsid w:val="F393D862"/>
    <w:rsid w:val="F5FF2782"/>
    <w:rsid w:val="F7FF67AD"/>
    <w:rsid w:val="F9BFDD27"/>
    <w:rsid w:val="FA6EC02F"/>
    <w:rsid w:val="FAEE61D0"/>
    <w:rsid w:val="FAFF5C15"/>
    <w:rsid w:val="FAFF8A42"/>
    <w:rsid w:val="FB824730"/>
    <w:rsid w:val="FBBD4EA3"/>
    <w:rsid w:val="FBFB622B"/>
    <w:rsid w:val="FD3C11CA"/>
    <w:rsid w:val="FDDBA985"/>
    <w:rsid w:val="FDFC5B65"/>
    <w:rsid w:val="FE7F3612"/>
    <w:rsid w:val="FEDFEE8D"/>
    <w:rsid w:val="FEE37AC1"/>
    <w:rsid w:val="FF4EC92E"/>
    <w:rsid w:val="FF8F1D25"/>
    <w:rsid w:val="FFCB9219"/>
    <w:rsid w:val="FFEF565A"/>
    <w:rsid w:val="FFF7E4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kern w:val="2"/>
      <w:sz w:val="24"/>
      <w:szCs w:val="24"/>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楷体_GB2312" w:hAnsi="Times New Roman" w:eastAsia="楷体_GB2312" w:cs="Times New Roman"/>
      <w:b/>
      <w:bCs/>
      <w:kern w:val="44"/>
      <w:sz w:val="44"/>
      <w:szCs w:val="44"/>
    </w:rPr>
  </w:style>
  <w:style w:type="paragraph" w:styleId="5">
    <w:name w:val="heading 2"/>
    <w:basedOn w:val="1"/>
    <w:next w:val="1"/>
    <w:qFormat/>
    <w:uiPriority w:val="0"/>
    <w:pPr>
      <w:keepNext/>
      <w:keepLines/>
      <w:spacing w:line="540" w:lineRule="exact"/>
      <w:jc w:val="left"/>
      <w:outlineLvl w:val="1"/>
    </w:pPr>
    <w:rPr>
      <w:rFonts w:ascii="Arial" w:hAnsi="Arial" w:eastAsia="宋体" w:cs="Times New Roman"/>
      <w:b/>
      <w:bCs/>
      <w:kern w:val="0"/>
      <w:szCs w:val="32"/>
    </w:rPr>
  </w:style>
  <w:style w:type="paragraph" w:styleId="6">
    <w:name w:val="heading 3"/>
    <w:basedOn w:val="1"/>
    <w:next w:val="1"/>
    <w:qFormat/>
    <w:uiPriority w:val="0"/>
    <w:pPr>
      <w:keepNext/>
      <w:keepLines/>
      <w:spacing w:line="360" w:lineRule="auto"/>
      <w:ind w:firstLine="482"/>
      <w:jc w:val="left"/>
      <w:outlineLvl w:val="2"/>
    </w:pPr>
    <w:rPr>
      <w:rFonts w:ascii="Cambria" w:hAnsi="Cambria" w:eastAsia="宋体" w:cs="Times New Roman"/>
      <w:b/>
      <w:bCs/>
    </w:rPr>
  </w:style>
  <w:style w:type="character" w:default="1" w:styleId="24">
    <w:name w:val="Default Paragraph Font"/>
    <w:uiPriority w:val="0"/>
    <w:rPr>
      <w:rFonts w:ascii="Times New Roman" w:hAnsi="Times New Roman" w:eastAsia="宋体" w:cs="Times New Roman"/>
    </w:rPr>
  </w:style>
  <w:style w:type="table" w:default="1" w:styleId="22">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Style w:val="22"/>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szCs w:val="24"/>
    </w:rPr>
  </w:style>
  <w:style w:type="paragraph" w:styleId="3">
    <w:name w:val="Body Text Indent"/>
    <w:basedOn w:val="1"/>
    <w:uiPriority w:val="0"/>
    <w:pPr>
      <w:spacing w:line="200" w:lineRule="exact"/>
      <w:ind w:firstLine="301"/>
    </w:pPr>
    <w:rPr>
      <w:rFonts w:ascii="宋体" w:hAnsi="Courier New" w:eastAsia="宋体" w:cs="Times New Roman"/>
      <w:spacing w:val="-4"/>
      <w:kern w:val="0"/>
      <w:sz w:val="18"/>
      <w:szCs w:val="20"/>
    </w:rPr>
  </w:style>
  <w:style w:type="paragraph" w:styleId="7">
    <w:name w:val="List Number"/>
    <w:basedOn w:val="1"/>
    <w:uiPriority w:val="0"/>
    <w:pPr>
      <w:numPr>
        <w:ilvl w:val="0"/>
        <w:numId w:val="1"/>
      </w:numPr>
    </w:pPr>
    <w:rPr>
      <w:rFonts w:ascii="Times New Roman" w:hAnsi="Times New Roman" w:eastAsia="宋体" w:cs="Times New Roman"/>
    </w:rPr>
  </w:style>
  <w:style w:type="paragraph" w:styleId="8">
    <w:name w:val="Normal Indent"/>
    <w:basedOn w:val="1"/>
    <w:uiPriority w:val="0"/>
    <w:pPr>
      <w:ind w:firstLine="420"/>
    </w:pPr>
    <w:rPr>
      <w:rFonts w:ascii="Times New Roman" w:hAnsi="Times New Roman" w:eastAsia="宋体" w:cs="Times New Roman"/>
      <w:szCs w:val="22"/>
    </w:rPr>
  </w:style>
  <w:style w:type="paragraph" w:styleId="9">
    <w:name w:val="annotation text"/>
    <w:basedOn w:val="1"/>
    <w:link w:val="30"/>
    <w:uiPriority w:val="0"/>
    <w:pPr>
      <w:jc w:val="left"/>
    </w:pPr>
    <w:rPr>
      <w:rFonts w:cs="Times New Roman"/>
    </w:rPr>
  </w:style>
  <w:style w:type="paragraph" w:styleId="10">
    <w:name w:val="Body Text"/>
    <w:basedOn w:val="1"/>
    <w:next w:val="11"/>
    <w:qFormat/>
    <w:uiPriority w:val="0"/>
    <w:pPr>
      <w:spacing w:after="120" w:afterLines="0"/>
    </w:pPr>
    <w:rPr>
      <w:sz w:val="28"/>
    </w:rPr>
  </w:style>
  <w:style w:type="paragraph" w:styleId="11">
    <w:name w:val="toc 2"/>
    <w:basedOn w:val="1"/>
    <w:next w:val="1"/>
    <w:qFormat/>
    <w:uiPriority w:val="39"/>
    <w:pPr>
      <w:ind w:left="420" w:leftChars="200"/>
    </w:pPr>
  </w:style>
  <w:style w:type="paragraph" w:styleId="12">
    <w:name w:val="Block Text"/>
    <w:basedOn w:val="1"/>
    <w:uiPriority w:val="0"/>
    <w:pPr>
      <w:spacing w:before="120" w:line="360" w:lineRule="auto"/>
      <w:ind w:left="824" w:right="202"/>
    </w:pPr>
    <w:rPr>
      <w:rFonts w:ascii="宋体" w:hAnsi="Times New Roman" w:eastAsia="宋体" w:cs="Times New Roman"/>
      <w:szCs w:val="21"/>
    </w:rPr>
  </w:style>
  <w:style w:type="paragraph" w:styleId="13">
    <w:name w:val="Plain Text"/>
    <w:basedOn w:val="1"/>
    <w:next w:val="1"/>
    <w:uiPriority w:val="0"/>
    <w:pPr>
      <w:spacing w:beforeLines="50" w:afterLines="50" w:line="400" w:lineRule="exact"/>
    </w:pPr>
    <w:rPr>
      <w:rFonts w:ascii="宋体" w:hAnsi="Courier New" w:eastAsia="宋体" w:cs="Times New Roman"/>
      <w:kern w:val="0"/>
    </w:rPr>
  </w:style>
  <w:style w:type="paragraph" w:styleId="14">
    <w:name w:val="Balloon Text"/>
    <w:basedOn w:val="1"/>
    <w:link w:val="31"/>
    <w:uiPriority w:val="0"/>
    <w:rPr>
      <w:rFonts w:cs="Times New Roman"/>
      <w:kern w:val="0"/>
      <w:sz w:val="18"/>
      <w:szCs w:val="18"/>
    </w:rPr>
  </w:style>
  <w:style w:type="paragraph" w:styleId="15">
    <w:name w:val="footer"/>
    <w:basedOn w:val="1"/>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6">
    <w:name w:val="header"/>
    <w:basedOn w:val="1"/>
    <w:link w:val="32"/>
    <w:uiPriority w:val="0"/>
    <w:pPr>
      <w:pBdr>
        <w:bottom w:val="single" w:color="auto" w:sz="6" w:space="1"/>
      </w:pBdr>
      <w:tabs>
        <w:tab w:val="center" w:pos="4153"/>
        <w:tab w:val="right" w:pos="8306"/>
      </w:tabs>
      <w:snapToGrid w:val="0"/>
      <w:jc w:val="center"/>
    </w:pPr>
    <w:rPr>
      <w:rFonts w:cs="Times New Roman"/>
      <w:sz w:val="18"/>
      <w:szCs w:val="18"/>
    </w:rPr>
  </w:style>
  <w:style w:type="paragraph" w:styleId="17">
    <w:name w:val="toc 1"/>
    <w:basedOn w:val="1"/>
    <w:next w:val="1"/>
    <w:uiPriority w:val="0"/>
    <w:rPr>
      <w:rFonts w:ascii="Times New Roman" w:hAnsi="Times New Roman" w:eastAsia="宋体" w:cs="Times New Roman"/>
    </w:rPr>
  </w:style>
  <w:style w:type="paragraph" w:styleId="18">
    <w:name w:val="Body Text Indent 3"/>
    <w:basedOn w:val="1"/>
    <w:uiPriority w:val="0"/>
    <w:pPr>
      <w:snapToGrid w:val="0"/>
      <w:ind w:firstLine="480" w:firstLineChars="200"/>
      <w:jc w:val="left"/>
    </w:pPr>
    <w:rPr>
      <w:rFonts w:ascii="仿宋_GB2312" w:hAnsi="宋体" w:eastAsia="仿宋_GB2312" w:cs="Times New Roman"/>
      <w:color w:val="000000"/>
      <w:kern w:val="0"/>
    </w:rPr>
  </w:style>
  <w:style w:type="paragraph" w:styleId="19">
    <w:name w:val="Normal (Web)"/>
    <w:basedOn w:val="1"/>
    <w:uiPriority w:val="0"/>
    <w:pPr>
      <w:widowControl/>
      <w:spacing w:before="100" w:beforeAutospacing="1" w:after="100" w:afterAutospacing="1"/>
      <w:jc w:val="left"/>
    </w:pPr>
    <w:rPr>
      <w:rFonts w:ascii="宋体" w:hAnsi="宋体" w:eastAsia="宋体" w:cs="Times New Roman"/>
      <w:kern w:val="0"/>
    </w:rPr>
  </w:style>
  <w:style w:type="paragraph" w:styleId="20">
    <w:name w:val="annotation subject"/>
    <w:basedOn w:val="9"/>
    <w:next w:val="9"/>
    <w:link w:val="33"/>
    <w:uiPriority w:val="0"/>
    <w:rPr>
      <w:b/>
      <w:bCs/>
    </w:rPr>
  </w:style>
  <w:style w:type="paragraph" w:styleId="21">
    <w:name w:val="Body Text First Indent"/>
    <w:basedOn w:val="10"/>
    <w:uiPriority w:val="0"/>
    <w:pPr>
      <w:widowControl w:val="0"/>
      <w:spacing w:after="120" w:line="300" w:lineRule="auto"/>
      <w:ind w:firstLine="476"/>
      <w:jc w:val="both"/>
    </w:pPr>
    <w:rPr>
      <w:kern w:val="2"/>
      <w:sz w:val="28"/>
      <w:lang w:val="en-US" w:eastAsia="zh-CN" w:bidi="ar-SA"/>
    </w:rPr>
  </w:style>
  <w:style w:type="table" w:styleId="23">
    <w:name w:val="Table Grid"/>
    <w:basedOn w:val="22"/>
    <w:uiPriority w:val="0"/>
    <w:rPr>
      <w:rFonts w:ascii="Times New Roman" w:hAnsi="Times New Roman" w:eastAsia="宋体" w:cs="Times New Roman"/>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bCs/>
    </w:rPr>
  </w:style>
  <w:style w:type="character" w:styleId="26">
    <w:name w:val="page number"/>
    <w:uiPriority w:val="0"/>
    <w:rPr>
      <w:rFonts w:ascii="Times New Roman" w:hAnsi="Times New Roman" w:eastAsia="宋体" w:cs="Times New Roman"/>
    </w:rPr>
  </w:style>
  <w:style w:type="character" w:styleId="27">
    <w:name w:val="Emphasis"/>
    <w:qFormat/>
    <w:uiPriority w:val="0"/>
    <w:rPr>
      <w:rFonts w:ascii="Times New Roman" w:hAnsi="Times New Roman" w:eastAsia="宋体" w:cs="Times New Roman"/>
      <w:i/>
      <w:iCs/>
    </w:rPr>
  </w:style>
  <w:style w:type="character" w:styleId="28">
    <w:name w:val="Hyperlink"/>
    <w:uiPriority w:val="0"/>
    <w:rPr>
      <w:rFonts w:ascii="Times New Roman" w:hAnsi="Times New Roman" w:eastAsia="宋体" w:cs="Times New Roman"/>
      <w:color w:val="0000FF"/>
      <w:u w:val="single"/>
    </w:rPr>
  </w:style>
  <w:style w:type="character" w:styleId="29">
    <w:name w:val="annotation reference"/>
    <w:uiPriority w:val="0"/>
    <w:rPr>
      <w:rFonts w:ascii="Times New Roman" w:hAnsi="Times New Roman" w:eastAsia="宋体" w:cs="Times New Roman"/>
      <w:sz w:val="21"/>
      <w:szCs w:val="21"/>
    </w:rPr>
  </w:style>
  <w:style w:type="character" w:customStyle="1" w:styleId="30">
    <w:name w:val="批注文字 字符"/>
    <w:link w:val="9"/>
    <w:uiPriority w:val="0"/>
    <w:rPr>
      <w:rFonts w:ascii="Times New Roman" w:hAnsi="Times New Roman" w:eastAsia="宋体" w:cs="宋体"/>
      <w:kern w:val="2"/>
      <w:sz w:val="24"/>
      <w:szCs w:val="24"/>
    </w:rPr>
  </w:style>
  <w:style w:type="character" w:customStyle="1" w:styleId="31">
    <w:name w:val="批注框文本 字符"/>
    <w:link w:val="14"/>
    <w:uiPriority w:val="0"/>
    <w:rPr>
      <w:rFonts w:ascii="Times New Roman" w:hAnsi="Times New Roman" w:eastAsia="宋体" w:cs="宋体"/>
      <w:sz w:val="18"/>
      <w:szCs w:val="18"/>
    </w:rPr>
  </w:style>
  <w:style w:type="character" w:customStyle="1" w:styleId="32">
    <w:name w:val="页眉 字符"/>
    <w:link w:val="16"/>
    <w:uiPriority w:val="0"/>
    <w:rPr>
      <w:rFonts w:ascii="Times New Roman" w:hAnsi="Times New Roman" w:eastAsia="宋体" w:cs="宋体"/>
      <w:kern w:val="2"/>
      <w:sz w:val="18"/>
      <w:szCs w:val="18"/>
    </w:rPr>
  </w:style>
  <w:style w:type="character" w:customStyle="1" w:styleId="33">
    <w:name w:val="批注主题 字符"/>
    <w:link w:val="20"/>
    <w:uiPriority w:val="0"/>
    <w:rPr>
      <w:rFonts w:ascii="Times New Roman" w:hAnsi="Times New Roman" w:eastAsia="宋体" w:cs="宋体"/>
      <w:b/>
      <w:bCs/>
      <w:kern w:val="2"/>
      <w:sz w:val="24"/>
      <w:szCs w:val="24"/>
    </w:rPr>
  </w:style>
  <w:style w:type="character" w:customStyle="1" w:styleId="34">
    <w:name w:val="UserStyle_2"/>
    <w:uiPriority w:val="0"/>
    <w:rPr>
      <w:rFonts w:ascii="宋体" w:hAnsi="宋体" w:eastAsia="宋体" w:cs="Times New Roman"/>
      <w:color w:val="000000"/>
      <w:sz w:val="21"/>
      <w:szCs w:val="21"/>
    </w:rPr>
  </w:style>
  <w:style w:type="character" w:customStyle="1" w:styleId="35">
    <w:name w:val="NormalCharacter"/>
    <w:uiPriority w:val="0"/>
    <w:rPr>
      <w:rFonts w:ascii="Times New Roman" w:hAnsi="Times New Roman" w:eastAsia="宋体" w:cs="Times New Roman"/>
    </w:rPr>
  </w:style>
  <w:style w:type="character" w:customStyle="1" w:styleId="36">
    <w:name w:val="font11"/>
    <w:uiPriority w:val="0"/>
    <w:rPr>
      <w:rFonts w:hint="eastAsia" w:ascii="宋体" w:hAnsi="宋体" w:eastAsia="宋体" w:cs="宋体"/>
      <w:color w:val="000000"/>
      <w:sz w:val="22"/>
      <w:szCs w:val="22"/>
      <w:u w:val="none"/>
    </w:rPr>
  </w:style>
  <w:style w:type="character" w:customStyle="1" w:styleId="37">
    <w:name w:val="UserStyle_3"/>
    <w:uiPriority w:val="0"/>
    <w:rPr>
      <w:rFonts w:ascii="Calibri" w:hAnsi="Calibri" w:eastAsia="宋体" w:cs="Times New Roman"/>
      <w:color w:val="000000"/>
      <w:sz w:val="22"/>
      <w:szCs w:val="22"/>
    </w:rPr>
  </w:style>
  <w:style w:type="character" w:customStyle="1" w:styleId="38">
    <w:name w:val="font51"/>
    <w:uiPriority w:val="0"/>
    <w:rPr>
      <w:rFonts w:hint="eastAsia" w:ascii="仿宋_GB2312" w:hAnsi="Times New Roman" w:eastAsia="仿宋_GB2312" w:cs="仿宋_GB2312"/>
      <w:color w:val="000000"/>
      <w:sz w:val="21"/>
      <w:szCs w:val="21"/>
      <w:u w:val="none"/>
    </w:rPr>
  </w:style>
  <w:style w:type="character" w:customStyle="1" w:styleId="39">
    <w:name w:val="标题 1 Char Char"/>
    <w:uiPriority w:val="0"/>
    <w:rPr>
      <w:rFonts w:ascii="Times New Roman" w:hAnsi="Times New Roman" w:eastAsia="宋体" w:cs="Times New Roman"/>
      <w:b/>
      <w:spacing w:val="-2"/>
      <w:sz w:val="24"/>
      <w:lang w:val="en-US" w:eastAsia="zh-CN" w:bidi="ar-SA"/>
    </w:rPr>
  </w:style>
  <w:style w:type="character" w:customStyle="1" w:styleId="40">
    <w:name w:val="font61"/>
    <w:uiPriority w:val="0"/>
    <w:rPr>
      <w:rFonts w:ascii="Arial" w:hAnsi="Arial" w:eastAsia="宋体" w:cs="Arial"/>
      <w:color w:val="000000"/>
      <w:sz w:val="22"/>
      <w:szCs w:val="22"/>
      <w:u w:val="none"/>
    </w:rPr>
  </w:style>
  <w:style w:type="paragraph" w:customStyle="1" w:styleId="41">
    <w:name w:val="Normal_48"/>
    <w:uiPriority w:val="0"/>
    <w:pPr>
      <w:spacing w:before="120" w:after="240"/>
      <w:jc w:val="both"/>
    </w:pPr>
    <w:rPr>
      <w:rFonts w:eastAsia="Calibri"/>
      <w:sz w:val="22"/>
      <w:szCs w:val="22"/>
      <w:lang w:val="en-US" w:eastAsia="en-US" w:bidi="ar-SA"/>
    </w:rPr>
  </w:style>
  <w:style w:type="paragraph" w:customStyle="1" w:styleId="42">
    <w:name w:val="Plain Text"/>
    <w:uiPriority w:val="0"/>
    <w:pPr>
      <w:widowControl w:val="0"/>
      <w:adjustRightInd w:val="0"/>
      <w:jc w:val="both"/>
      <w:textAlignment w:val="baseline"/>
    </w:pPr>
    <w:rPr>
      <w:rFonts w:ascii="宋体" w:hAnsi="Courier New" w:eastAsia="楷体_GB2312"/>
      <w:kern w:val="2"/>
      <w:sz w:val="26"/>
      <w:lang w:val="en-US" w:eastAsia="zh-CN" w:bidi="ar-SA"/>
    </w:rPr>
  </w:style>
  <w:style w:type="paragraph" w:customStyle="1" w:styleId="43">
    <w:name w:val="样式 正文（首行缩进两字） + 宋体"/>
    <w:basedOn w:val="8"/>
    <w:qFormat/>
    <w:uiPriority w:val="0"/>
    <w:pPr>
      <w:spacing w:line="460" w:lineRule="exact"/>
      <w:ind w:firstLine="200"/>
    </w:pPr>
    <w:rPr>
      <w:rFonts w:ascii="宋体" w:hAnsi="宋体"/>
      <w:spacing w:val="6"/>
      <w:kern w:val="24"/>
      <w:sz w:val="24"/>
    </w:rPr>
  </w:style>
  <w:style w:type="paragraph" w:customStyle="1" w:styleId="44">
    <w:name w:val="Other|1"/>
    <w:basedOn w:val="1"/>
    <w:uiPriority w:val="0"/>
    <w:rPr>
      <w:rFonts w:ascii="Times New Roman" w:hAnsi="Times New Roman" w:eastAsia="宋体" w:cs="Times New Roman"/>
      <w:lang w:val="zh-TW" w:eastAsia="zh-TW" w:bidi="zh-TW"/>
    </w:rPr>
  </w:style>
  <w:style w:type="paragraph" w:customStyle="1" w:styleId="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正文_0"/>
    <w:uiPriority w:val="0"/>
    <w:rPr>
      <w:sz w:val="21"/>
      <w:lang w:val="en-US" w:eastAsia="zh-CN" w:bidi="ar-SA"/>
    </w:rPr>
  </w:style>
  <w:style w:type="paragraph" w:customStyle="1" w:styleId="47">
    <w:name w:val="文件正文版式"/>
    <w:basedOn w:val="1"/>
    <w:qFormat/>
    <w:uiPriority w:val="0"/>
    <w:pPr>
      <w:spacing w:line="460" w:lineRule="atLeast"/>
    </w:pPr>
    <w:rPr>
      <w:rFonts w:ascii="宋体" w:hAnsi="宋体"/>
      <w:b/>
      <w:bCs/>
      <w:sz w:val="24"/>
      <w:szCs w:val="24"/>
    </w:rPr>
  </w:style>
  <w:style w:type="paragraph" w:customStyle="1" w:styleId="48">
    <w:name w:val="1"/>
    <w:basedOn w:val="4"/>
    <w:uiPriority w:val="0"/>
    <w:pPr>
      <w:adjustRightInd w:val="0"/>
      <w:snapToGrid w:val="0"/>
      <w:spacing w:before="240" w:after="240" w:line="360" w:lineRule="auto"/>
    </w:pPr>
    <w:rPr>
      <w:rFonts w:ascii="微软雅黑" w:hAnsi="微软雅黑" w:eastAsia="微软雅黑" w:cs="宋体"/>
      <w:sz w:val="28"/>
    </w:rPr>
  </w:style>
  <w:style w:type="paragraph" w:customStyle="1" w:styleId="49">
    <w:name w:val="Picture caption|1"/>
    <w:basedOn w:val="1"/>
    <w:uiPriority w:val="0"/>
    <w:rPr>
      <w:rFonts w:ascii="Times New Roman" w:hAnsi="Times New Roman" w:eastAsia="宋体" w:cs="Times New Roman"/>
      <w:sz w:val="14"/>
      <w:szCs w:val="14"/>
    </w:rPr>
  </w:style>
  <w:style w:type="paragraph" w:customStyle="1" w:styleId="50">
    <w:name w:val="Heading1"/>
    <w:basedOn w:val="1"/>
    <w:next w:val="1"/>
    <w:uiPriority w:val="0"/>
    <w:pPr>
      <w:keepNext/>
      <w:keepLines/>
      <w:spacing w:before="340" w:after="330" w:line="578" w:lineRule="auto"/>
      <w:jc w:val="center"/>
    </w:pPr>
    <w:rPr>
      <w:rFonts w:ascii="Times New Roman" w:hAnsi="Times New Roman" w:eastAsia="仿宋_GB2312" w:cs="Times New Roman"/>
      <w:b/>
      <w:bCs/>
      <w:kern w:val="44"/>
      <w:sz w:val="36"/>
      <w:szCs w:val="44"/>
    </w:rPr>
  </w:style>
  <w:style w:type="paragraph" w:customStyle="1" w:styleId="51">
    <w:name w:val="Table caption|1"/>
    <w:basedOn w:val="1"/>
    <w:uiPriority w:val="0"/>
    <w:pPr>
      <w:spacing w:line="324" w:lineRule="auto"/>
    </w:pPr>
    <w:rPr>
      <w:rFonts w:ascii="宋体" w:hAnsi="宋体" w:eastAsia="宋体" w:cs="Times New Roman"/>
      <w:sz w:val="22"/>
      <w:szCs w:val="22"/>
      <w:lang w:val="zh-TW" w:eastAsia="zh-TW" w:bidi="zh-TW"/>
    </w:rPr>
  </w:style>
  <w:style w:type="paragraph" w:customStyle="1" w:styleId="52">
    <w:name w:val="正文2"/>
    <w:basedOn w:val="1"/>
    <w:qFormat/>
    <w:uiPriority w:val="0"/>
    <w:pPr>
      <w:spacing w:before="156" w:line="360" w:lineRule="auto"/>
      <w:ind w:firstLine="510" w:firstLineChars="200"/>
    </w:pPr>
    <w:rPr>
      <w:sz w:val="24"/>
      <w:szCs w:val="20"/>
    </w:rPr>
  </w:style>
  <w:style w:type="paragraph" w:styleId="53">
    <w:name w:val="List Paragraph"/>
    <w:basedOn w:val="1"/>
    <w:qFormat/>
    <w:uiPriority w:val="0"/>
    <w:pPr>
      <w:spacing w:line="360" w:lineRule="auto"/>
      <w:ind w:firstLine="420" w:firstLineChars="200"/>
    </w:pPr>
    <w:rPr>
      <w:rFonts w:ascii="Times New Roman" w:hAnsi="Times New Roman" w:eastAsia="宋体" w:cs="Times New Roman"/>
      <w:sz w:val="21"/>
      <w:szCs w:val="20"/>
    </w:rPr>
  </w:style>
  <w:style w:type="paragraph" w:customStyle="1" w:styleId="54">
    <w:name w:val="纯文本2"/>
    <w:basedOn w:val="1"/>
    <w:uiPriority w:val="0"/>
    <w:pPr>
      <w:adjustRightInd w:val="0"/>
      <w:textAlignment w:val="baseline"/>
    </w:pPr>
    <w:rPr>
      <w:rFonts w:ascii="宋体" w:hAnsi="Courier New" w:eastAsia="楷体_GB2312" w:cs="Times New Roman"/>
      <w:sz w:val="26"/>
      <w:szCs w:val="20"/>
    </w:rPr>
  </w:style>
  <w:style w:type="paragraph" w:customStyle="1" w:styleId="55">
    <w:name w:val="标准正文"/>
    <w:basedOn w:val="1"/>
    <w:uiPriority w:val="0"/>
    <w:pPr>
      <w:spacing w:line="360" w:lineRule="auto"/>
      <w:ind w:firstLine="200" w:firstLineChars="200"/>
    </w:pPr>
    <w:rPr>
      <w:rFonts w:ascii="Times New Roman" w:hAnsi="Times New Roman" w:eastAsia="宋体" w:cs="Times New Roman"/>
      <w:szCs w:val="20"/>
    </w:rPr>
  </w:style>
  <w:style w:type="paragraph" w:styleId="56">
    <w:name w:val=""/>
    <w:uiPriority w:val="0"/>
    <w:rPr>
      <w:rFonts w:cs="宋体"/>
      <w:kern w:val="2"/>
      <w:sz w:val="24"/>
      <w:szCs w:val="24"/>
      <w:lang w:val="en-US" w:eastAsia="zh-CN" w:bidi="ar-SA"/>
    </w:rPr>
  </w:style>
  <w:style w:type="paragraph" w:customStyle="1" w:styleId="57">
    <w:name w:val="Default"/>
    <w:uiPriority w:val="0"/>
    <w:pPr>
      <w:widowControl w:val="0"/>
      <w:autoSpaceDE w:val="0"/>
      <w:autoSpaceDN w:val="0"/>
      <w:adjustRightInd w:val="0"/>
    </w:pPr>
    <w:rPr>
      <w:rFonts w:ascii="微软雅黑" w:eastAsia="微软雅黑" w:cs="微软雅黑"/>
      <w:color w:val="000000"/>
      <w:sz w:val="24"/>
      <w:szCs w:val="24"/>
      <w:lang w:val="en-US" w:eastAsia="zh-CN" w:bidi="ar-SA"/>
    </w:rPr>
  </w:style>
  <w:style w:type="paragraph" w:customStyle="1" w:styleId="58">
    <w:name w:val="List Paragraph1"/>
    <w:basedOn w:val="1"/>
    <w:qFormat/>
    <w:uiPriority w:val="0"/>
    <w:pPr>
      <w:ind w:firstLine="200" w:firstLineChars="200"/>
    </w:pPr>
    <w:rPr>
      <w:sz w:val="28"/>
      <w:szCs w:val="28"/>
    </w:rPr>
  </w:style>
  <w:style w:type="paragraph" w:customStyle="1" w:styleId="59">
    <w:name w:val="Normal_45"/>
    <w:uiPriority w:val="0"/>
    <w:pPr>
      <w:spacing w:before="120" w:after="240"/>
      <w:jc w:val="both"/>
    </w:pPr>
    <w:rPr>
      <w:rFonts w:eastAsia="Calibri"/>
      <w:sz w:val="22"/>
      <w:szCs w:val="22"/>
      <w:lang w:val="en-US" w:eastAsia="en-US" w:bidi="ar-SA"/>
    </w:rPr>
  </w:style>
  <w:style w:type="paragraph" w:customStyle="1" w:styleId="60">
    <w:name w:val="179"/>
    <w:basedOn w:val="1"/>
    <w:uiPriority w:val="0"/>
    <w:pPr>
      <w:ind w:firstLine="420" w:firstLineChars="200"/>
    </w:pPr>
    <w:rPr>
      <w:rFonts w:ascii="Times New Roman" w:hAnsi="Times New Roman" w:eastAsia="宋体" w:cs="Times New Roman"/>
    </w:rPr>
  </w:style>
  <w:style w:type="paragraph" w:customStyle="1" w:styleId="61">
    <w:name w:val="纯文本1"/>
    <w:basedOn w:val="1"/>
    <w:uiPriority w:val="0"/>
    <w:pPr>
      <w:adjustRightInd w:val="0"/>
      <w:textAlignment w:val="baseline"/>
    </w:pPr>
    <w:rPr>
      <w:rFonts w:ascii="宋体" w:hAnsi="Courier New" w:eastAsia="楷体_GB2312" w:cs="Times New Roman"/>
      <w:sz w:val="26"/>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119</Pages>
  <Words>11686</Words>
  <Characters>66613</Characters>
  <Lines>555</Lines>
  <Paragraphs>156</Paragraphs>
  <TotalTime>1.33333333333333</TotalTime>
  <ScaleCrop>false</ScaleCrop>
  <LinksUpToDate>false</LinksUpToDate>
  <CharactersWithSpaces>78143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2021-09-02T17:24:00Z</dcterms:created>
  <dc:creator>Administrator</dc:creator>
  <cp:lastModifiedBy>＞眺望未来-</cp:lastModifiedBy>
  <cp:lastPrinted>2021-02-13T19:57:00Z</cp:lastPrinted>
  <dcterms:modified xsi:type="dcterms:W3CDTF">2024-01-31T02:06:02Z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4523DFD7D1DD45558252904BEDCA191E_13</vt:lpwstr>
  </property>
</Properties>
</file>