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CB07">
      <w:pPr>
        <w:spacing w:line="360" w:lineRule="auto"/>
        <w:jc w:val="center"/>
        <w:rPr>
          <w:rFonts w:ascii="宋体" w:hAnsi="宋体" w:cs="宋体"/>
          <w:b/>
          <w:sz w:val="24"/>
        </w:rPr>
      </w:pPr>
    </w:p>
    <w:p w14:paraId="2DC6890C">
      <w:pPr>
        <w:spacing w:line="360" w:lineRule="auto"/>
        <w:jc w:val="center"/>
        <w:rPr>
          <w:rFonts w:ascii="宋体" w:hAnsi="宋体" w:cs="宋体"/>
          <w:b/>
          <w:sz w:val="24"/>
        </w:rPr>
      </w:pPr>
    </w:p>
    <w:p w14:paraId="261E6AF3">
      <w:pPr>
        <w:adjustRightInd/>
        <w:spacing w:line="360" w:lineRule="auto"/>
        <w:jc w:val="center"/>
        <w:rPr>
          <w:rFonts w:ascii="宋体" w:hAnsi="宋体" w:cs="宋体"/>
          <w:b/>
          <w:sz w:val="44"/>
          <w:szCs w:val="44"/>
        </w:rPr>
      </w:pPr>
    </w:p>
    <w:p w14:paraId="5CBF8E6D">
      <w:pPr>
        <w:spacing w:line="360" w:lineRule="auto"/>
        <w:jc w:val="center"/>
        <w:rPr>
          <w:rFonts w:ascii="宋体" w:hAnsi="宋体" w:cs="宋体"/>
          <w:b/>
          <w:sz w:val="44"/>
          <w:szCs w:val="44"/>
        </w:rPr>
      </w:pPr>
    </w:p>
    <w:p w14:paraId="7160832F">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南湖区教育领域人工智能应用工程全过程咨询项目</w:t>
      </w:r>
    </w:p>
    <w:p w14:paraId="04A36619">
      <w:pPr>
        <w:adjustRightInd/>
        <w:spacing w:line="360" w:lineRule="auto"/>
        <w:jc w:val="center"/>
        <w:rPr>
          <w:rFonts w:ascii="宋体" w:hAnsi="宋体" w:cs="宋体"/>
          <w:sz w:val="44"/>
          <w:szCs w:val="44"/>
        </w:rPr>
      </w:pPr>
      <w:r>
        <w:rPr>
          <w:rFonts w:hint="eastAsia" w:ascii="宋体" w:hAnsi="宋体" w:cs="宋体"/>
          <w:sz w:val="48"/>
          <w:szCs w:val="48"/>
        </w:rPr>
        <w:t xml:space="preserve">公开招标文件 </w:t>
      </w:r>
    </w:p>
    <w:p w14:paraId="1C3438E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F7488C6">
      <w:pPr>
        <w:snapToGrid w:val="0"/>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rPr>
        <w:t>编号:JXSJ-2025-</w:t>
      </w:r>
      <w:r>
        <w:rPr>
          <w:rFonts w:hint="eastAsia" w:ascii="宋体" w:hAnsi="宋体" w:cs="宋体"/>
          <w:sz w:val="32"/>
          <w:szCs w:val="32"/>
          <w:lang w:val="en-US" w:eastAsia="zh-CN"/>
        </w:rPr>
        <w:t>100</w:t>
      </w:r>
    </w:p>
    <w:p w14:paraId="52AB5639">
      <w:pPr>
        <w:adjustRightInd/>
        <w:spacing w:line="360" w:lineRule="auto"/>
        <w:rPr>
          <w:rFonts w:ascii="宋体" w:hAnsi="宋体" w:cs="宋体"/>
          <w:sz w:val="28"/>
          <w:szCs w:val="20"/>
        </w:rPr>
      </w:pPr>
    </w:p>
    <w:p w14:paraId="23DDF109">
      <w:pPr>
        <w:spacing w:line="360" w:lineRule="auto"/>
        <w:jc w:val="center"/>
        <w:rPr>
          <w:rFonts w:ascii="宋体" w:hAnsi="宋体" w:cs="宋体"/>
          <w:b/>
          <w:sz w:val="44"/>
          <w:szCs w:val="44"/>
        </w:rPr>
      </w:pPr>
      <w:r>
        <w:rPr>
          <w:rFonts w:hint="eastAsia" w:ascii="宋体" w:hAnsi="宋体" w:cs="宋体"/>
          <w:b/>
          <w:sz w:val="44"/>
          <w:szCs w:val="44"/>
        </w:rPr>
        <w:t xml:space="preserve"> </w:t>
      </w:r>
    </w:p>
    <w:p w14:paraId="6933E229">
      <w:pPr>
        <w:spacing w:line="360" w:lineRule="auto"/>
        <w:jc w:val="center"/>
        <w:rPr>
          <w:rFonts w:ascii="宋体" w:hAnsi="宋体" w:cs="宋体"/>
          <w:b/>
          <w:sz w:val="44"/>
          <w:szCs w:val="44"/>
        </w:rPr>
      </w:pPr>
    </w:p>
    <w:p w14:paraId="3EE7A7E7">
      <w:pPr>
        <w:spacing w:line="360" w:lineRule="auto"/>
        <w:jc w:val="center"/>
        <w:rPr>
          <w:rFonts w:ascii="宋体" w:hAnsi="宋体" w:cs="宋体"/>
          <w:sz w:val="24"/>
        </w:rPr>
      </w:pPr>
    </w:p>
    <w:p w14:paraId="0440CE7A">
      <w:pPr>
        <w:spacing w:line="360" w:lineRule="auto"/>
        <w:jc w:val="center"/>
        <w:rPr>
          <w:rFonts w:ascii="宋体" w:hAnsi="宋体" w:cs="宋体"/>
          <w:sz w:val="24"/>
        </w:rPr>
      </w:pPr>
    </w:p>
    <w:p w14:paraId="652ABDC2">
      <w:pPr>
        <w:spacing w:line="360" w:lineRule="auto"/>
        <w:rPr>
          <w:rFonts w:ascii="宋体" w:hAnsi="宋体" w:cs="宋体"/>
          <w:sz w:val="32"/>
          <w:szCs w:val="32"/>
        </w:rPr>
      </w:pPr>
    </w:p>
    <w:p w14:paraId="58DCDAFC">
      <w:pPr>
        <w:spacing w:line="360" w:lineRule="auto"/>
        <w:ind w:firstLine="640" w:firstLineChars="200"/>
        <w:rPr>
          <w:rFonts w:ascii="宋体" w:hAnsi="宋体" w:cs="宋体"/>
          <w:bCs/>
          <w:sz w:val="32"/>
          <w:szCs w:val="32"/>
        </w:rPr>
      </w:pPr>
      <w:r>
        <w:rPr>
          <w:rFonts w:hint="eastAsia" w:ascii="宋体" w:hAnsi="宋体" w:cs="宋体"/>
          <w:bCs/>
          <w:sz w:val="32"/>
          <w:szCs w:val="32"/>
        </w:rPr>
        <w:t>采购人：</w:t>
      </w:r>
      <w:r>
        <w:rPr>
          <w:rFonts w:hint="eastAsia" w:ascii="宋体" w:hAnsi="宋体" w:cs="仿宋_GB2312"/>
          <w:sz w:val="32"/>
          <w:szCs w:val="32"/>
        </w:rPr>
        <w:t>嘉兴市南湖区教育体育局</w:t>
      </w:r>
    </w:p>
    <w:p w14:paraId="6F9D8466">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749FB0C0">
      <w:pPr>
        <w:snapToGrid w:val="0"/>
        <w:spacing w:line="360" w:lineRule="auto"/>
        <w:jc w:val="center"/>
        <w:rPr>
          <w:rFonts w:ascii="宋体" w:hAnsi="宋体" w:cs="宋体"/>
          <w:bCs/>
          <w:sz w:val="32"/>
          <w:szCs w:val="32"/>
        </w:rPr>
      </w:pPr>
      <w:r>
        <w:rPr>
          <w:rFonts w:hint="eastAsia" w:ascii="宋体" w:hAnsi="宋体" w:cs="宋体"/>
          <w:bCs/>
          <w:sz w:val="32"/>
          <w:szCs w:val="32"/>
        </w:rPr>
        <w:t>二〇二五年七月</w:t>
      </w:r>
    </w:p>
    <w:p w14:paraId="78276C9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8607E12">
      <w:pPr>
        <w:pStyle w:val="634"/>
      </w:pPr>
    </w:p>
    <w:p w14:paraId="5BD501AF">
      <w:pPr>
        <w:spacing w:line="360" w:lineRule="auto"/>
        <w:jc w:val="center"/>
        <w:rPr>
          <w:rFonts w:ascii="宋体" w:hAnsi="宋体" w:cs="宋体"/>
          <w:b/>
          <w:sz w:val="48"/>
          <w:szCs w:val="48"/>
        </w:rPr>
      </w:pPr>
      <w:r>
        <w:rPr>
          <w:rFonts w:hint="eastAsia" w:ascii="宋体" w:hAnsi="宋体" w:cs="宋体"/>
          <w:b/>
          <w:sz w:val="48"/>
          <w:szCs w:val="48"/>
        </w:rPr>
        <w:t>目  录</w:t>
      </w:r>
    </w:p>
    <w:p w14:paraId="79259A45">
      <w:pPr>
        <w:spacing w:line="360" w:lineRule="auto"/>
        <w:rPr>
          <w:rFonts w:ascii="宋体" w:hAnsi="宋体" w:cs="宋体"/>
          <w:sz w:val="32"/>
          <w:szCs w:val="32"/>
        </w:rPr>
      </w:pPr>
    </w:p>
    <w:p w14:paraId="17E2E19F">
      <w:pPr>
        <w:spacing w:line="360" w:lineRule="auto"/>
        <w:rPr>
          <w:rFonts w:ascii="宋体" w:hAnsi="宋体" w:cs="宋体"/>
          <w:sz w:val="32"/>
          <w:szCs w:val="32"/>
        </w:rPr>
      </w:pPr>
    </w:p>
    <w:p w14:paraId="7776E4C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B0D9C9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CCD32E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A61737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1AA9C0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BF01C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C9281A3">
      <w:pPr>
        <w:spacing w:line="360" w:lineRule="auto"/>
        <w:ind w:firstLine="549" w:firstLineChars="229"/>
        <w:rPr>
          <w:rFonts w:ascii="宋体" w:hAnsi="宋体" w:cs="宋体"/>
          <w:sz w:val="24"/>
        </w:rPr>
      </w:pPr>
      <w:bookmarkStart w:id="1" w:name="_Hlt91233176"/>
      <w:bookmarkEnd w:id="1"/>
      <w:bookmarkStart w:id="2" w:name="_Toc91899869"/>
    </w:p>
    <w:p w14:paraId="36F910B3">
      <w:pPr>
        <w:spacing w:line="360" w:lineRule="auto"/>
        <w:ind w:firstLine="549" w:firstLineChars="229"/>
        <w:rPr>
          <w:rFonts w:ascii="宋体" w:hAnsi="宋体" w:cs="宋体"/>
          <w:sz w:val="24"/>
        </w:rPr>
      </w:pPr>
    </w:p>
    <w:p w14:paraId="6EFB3B11">
      <w:pPr>
        <w:spacing w:line="360" w:lineRule="auto"/>
        <w:ind w:firstLine="549" w:firstLineChars="229"/>
        <w:rPr>
          <w:rFonts w:ascii="宋体" w:hAnsi="宋体" w:cs="宋体"/>
          <w:sz w:val="24"/>
        </w:rPr>
      </w:pPr>
    </w:p>
    <w:p w14:paraId="41456E6E">
      <w:pPr>
        <w:spacing w:line="360" w:lineRule="auto"/>
        <w:ind w:firstLine="549" w:firstLineChars="229"/>
        <w:rPr>
          <w:rFonts w:ascii="宋体" w:hAnsi="宋体" w:cs="宋体"/>
          <w:sz w:val="24"/>
        </w:rPr>
      </w:pPr>
    </w:p>
    <w:p w14:paraId="4BF973DA">
      <w:pPr>
        <w:spacing w:line="360" w:lineRule="auto"/>
        <w:ind w:firstLine="549" w:firstLineChars="229"/>
        <w:rPr>
          <w:rFonts w:ascii="宋体" w:hAnsi="宋体" w:cs="宋体"/>
          <w:sz w:val="24"/>
        </w:rPr>
      </w:pPr>
    </w:p>
    <w:p w14:paraId="0CF222BD">
      <w:pPr>
        <w:spacing w:line="360" w:lineRule="auto"/>
        <w:ind w:firstLine="549" w:firstLineChars="229"/>
        <w:rPr>
          <w:rFonts w:ascii="宋体" w:hAnsi="宋体" w:cs="宋体"/>
          <w:sz w:val="24"/>
        </w:rPr>
      </w:pPr>
    </w:p>
    <w:p w14:paraId="63D3517B">
      <w:pPr>
        <w:spacing w:line="360" w:lineRule="auto"/>
        <w:ind w:firstLine="549" w:firstLineChars="229"/>
        <w:rPr>
          <w:rFonts w:ascii="宋体" w:hAnsi="宋体" w:cs="宋体"/>
          <w:sz w:val="24"/>
        </w:rPr>
      </w:pPr>
    </w:p>
    <w:p w14:paraId="4F934AD5">
      <w:pPr>
        <w:spacing w:line="360" w:lineRule="auto"/>
        <w:ind w:firstLine="549" w:firstLineChars="229"/>
        <w:rPr>
          <w:rFonts w:ascii="宋体" w:hAnsi="宋体" w:cs="宋体"/>
          <w:sz w:val="24"/>
        </w:rPr>
      </w:pPr>
    </w:p>
    <w:p w14:paraId="73C61104">
      <w:pPr>
        <w:spacing w:line="360" w:lineRule="auto"/>
        <w:ind w:firstLine="549" w:firstLineChars="229"/>
        <w:rPr>
          <w:rFonts w:ascii="宋体" w:hAnsi="宋体" w:cs="宋体"/>
          <w:sz w:val="24"/>
        </w:rPr>
      </w:pPr>
    </w:p>
    <w:p w14:paraId="48D680B9">
      <w:pPr>
        <w:spacing w:line="360" w:lineRule="auto"/>
        <w:ind w:firstLine="549" w:firstLineChars="229"/>
        <w:rPr>
          <w:rFonts w:ascii="宋体" w:hAnsi="宋体" w:cs="宋体"/>
          <w:sz w:val="24"/>
        </w:rPr>
      </w:pPr>
    </w:p>
    <w:p w14:paraId="6FAD66CD">
      <w:pPr>
        <w:spacing w:line="360" w:lineRule="auto"/>
        <w:ind w:firstLine="549" w:firstLineChars="229"/>
        <w:rPr>
          <w:rFonts w:ascii="宋体" w:hAnsi="宋体" w:cs="宋体"/>
          <w:sz w:val="24"/>
        </w:rPr>
      </w:pPr>
    </w:p>
    <w:p w14:paraId="079FC770">
      <w:pPr>
        <w:spacing w:line="360" w:lineRule="auto"/>
        <w:ind w:firstLine="549" w:firstLineChars="229"/>
        <w:rPr>
          <w:rFonts w:ascii="宋体" w:hAnsi="宋体" w:cs="宋体"/>
          <w:sz w:val="24"/>
        </w:rPr>
      </w:pPr>
    </w:p>
    <w:p w14:paraId="796E2EB3">
      <w:pPr>
        <w:spacing w:line="360" w:lineRule="auto"/>
        <w:ind w:firstLine="549" w:firstLineChars="229"/>
        <w:rPr>
          <w:rFonts w:ascii="宋体" w:hAnsi="宋体" w:cs="宋体"/>
          <w:sz w:val="24"/>
        </w:rPr>
      </w:pPr>
    </w:p>
    <w:p w14:paraId="436B15B8">
      <w:pPr>
        <w:spacing w:line="360" w:lineRule="auto"/>
        <w:rPr>
          <w:rFonts w:ascii="宋体" w:hAnsi="宋体" w:cs="宋体"/>
          <w:sz w:val="24"/>
        </w:rPr>
      </w:pPr>
    </w:p>
    <w:p w14:paraId="1A652EB9">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AA7E2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025291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highlight w:val="none"/>
        </w:rPr>
        <w:t>南湖区教育领域人工智能应用工程全过程咨询项目的</w:t>
      </w:r>
      <w:r>
        <w:rPr>
          <w:rFonts w:hint="eastAsia" w:ascii="宋体" w:hAnsi="宋体" w:cs="宋体"/>
          <w:sz w:val="24"/>
        </w:rPr>
        <w:t>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7</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29</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4978FE3">
      <w:pPr>
        <w:spacing w:line="360" w:lineRule="auto"/>
        <w:rPr>
          <w:rFonts w:ascii="宋体" w:hAnsi="宋体" w:cs="宋体"/>
          <w:b/>
          <w:sz w:val="24"/>
        </w:rPr>
      </w:pPr>
      <w:r>
        <w:rPr>
          <w:rFonts w:hint="eastAsia" w:ascii="宋体" w:hAnsi="宋体" w:cs="宋体"/>
          <w:b/>
          <w:sz w:val="24"/>
        </w:rPr>
        <w:t xml:space="preserve">一、项目基本情况                                            </w:t>
      </w:r>
    </w:p>
    <w:p w14:paraId="152A073A">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项目编号：JXSJ-2025-</w:t>
      </w:r>
      <w:r>
        <w:rPr>
          <w:rFonts w:hint="eastAsia" w:ascii="宋体" w:hAnsi="宋体" w:cs="宋体"/>
          <w:b/>
          <w:sz w:val="24"/>
          <w:lang w:val="en-US" w:eastAsia="zh-CN"/>
        </w:rPr>
        <w:t>100</w:t>
      </w:r>
    </w:p>
    <w:p w14:paraId="79775E83">
      <w:pPr>
        <w:spacing w:line="360" w:lineRule="auto"/>
        <w:ind w:firstLine="480"/>
        <w:rPr>
          <w:rFonts w:ascii="宋体" w:hAnsi="宋体" w:cs="宋体"/>
          <w:b/>
          <w:sz w:val="24"/>
          <w:highlight w:val="none"/>
        </w:rPr>
      </w:pPr>
      <w:r>
        <w:rPr>
          <w:rFonts w:hint="eastAsia" w:ascii="宋体" w:hAnsi="宋体" w:cs="宋体"/>
          <w:b/>
          <w:sz w:val="24"/>
        </w:rPr>
        <w:t>项目名称：</w:t>
      </w:r>
      <w:r>
        <w:rPr>
          <w:rFonts w:hint="eastAsia" w:ascii="宋体" w:hAnsi="宋体" w:cs="宋体"/>
          <w:sz w:val="24"/>
          <w:highlight w:val="none"/>
        </w:rPr>
        <w:t>南湖区教育领域人工智能应用工程全过程咨询项目</w:t>
      </w:r>
    </w:p>
    <w:p w14:paraId="7F7E8635">
      <w:pPr>
        <w:spacing w:line="360" w:lineRule="auto"/>
        <w:ind w:firstLine="480"/>
        <w:rPr>
          <w:rFonts w:ascii="宋体" w:hAnsi="宋体" w:cs="宋体"/>
          <w:sz w:val="24"/>
          <w:highlight w:val="none"/>
        </w:rPr>
      </w:pPr>
      <w:r>
        <w:rPr>
          <w:rFonts w:hint="eastAsia" w:ascii="宋体" w:hAnsi="宋体" w:cs="宋体"/>
          <w:b/>
          <w:sz w:val="24"/>
          <w:highlight w:val="none"/>
        </w:rPr>
        <w:t>预算金额（元）：1500000</w:t>
      </w:r>
    </w:p>
    <w:p w14:paraId="35F0DE43">
      <w:pPr>
        <w:spacing w:line="360" w:lineRule="auto"/>
        <w:ind w:firstLine="480"/>
        <w:rPr>
          <w:rFonts w:ascii="宋体" w:hAnsi="宋体" w:cs="宋体"/>
          <w:b/>
          <w:sz w:val="24"/>
          <w:highlight w:val="none"/>
        </w:rPr>
      </w:pPr>
      <w:r>
        <w:rPr>
          <w:rFonts w:hint="eastAsia" w:ascii="宋体" w:hAnsi="宋体" w:cs="宋体"/>
          <w:b/>
          <w:sz w:val="24"/>
          <w:highlight w:val="none"/>
        </w:rPr>
        <w:t>最高限价（元）：150000</w:t>
      </w:r>
      <w:r>
        <w:rPr>
          <w:rFonts w:ascii="宋体" w:hAnsi="宋体" w:cs="宋体"/>
          <w:b/>
          <w:sz w:val="24"/>
          <w:highlight w:val="none"/>
        </w:rPr>
        <w:t>0</w:t>
      </w:r>
    </w:p>
    <w:p w14:paraId="6008CAAE">
      <w:pPr>
        <w:pStyle w:val="16"/>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rPr>
        <w:t>采购需求：</w:t>
      </w:r>
      <w:r>
        <w:rPr>
          <w:rFonts w:hint="eastAsia" w:hAnsi="宋体" w:cs="宋体"/>
          <w:bCs/>
          <w:color w:val="auto"/>
          <w:sz w:val="24"/>
        </w:rPr>
        <w:t>本项目需要提供造价评估、合同咨询、全过程监理服务、软件测评、</w:t>
      </w:r>
      <w:r>
        <w:rPr>
          <w:rFonts w:hint="eastAsia" w:hAnsi="宋体" w:cs="宋体"/>
          <w:bCs/>
          <w:color w:val="auto"/>
          <w:sz w:val="24"/>
          <w:highlight w:val="none"/>
        </w:rPr>
        <w:t>绩效评价等</w:t>
      </w:r>
      <w:r>
        <w:rPr>
          <w:rFonts w:hint="eastAsia" w:asciiTheme="minorEastAsia" w:hAnsiTheme="minorEastAsia" w:eastAsiaTheme="minorEastAsia"/>
          <w:bCs/>
          <w:snapToGrid/>
          <w:color w:val="auto"/>
          <w:kern w:val="2"/>
          <w:sz w:val="24"/>
          <w:szCs w:val="24"/>
          <w:highlight w:val="none"/>
        </w:rPr>
        <w:t>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67F01">
      <w:pPr>
        <w:pStyle w:val="16"/>
        <w:spacing w:line="360" w:lineRule="auto"/>
        <w:ind w:firstLine="480"/>
        <w:rPr>
          <w:rFonts w:hAnsi="宋体" w:cs="宋体"/>
          <w:bCs/>
          <w:color w:val="auto"/>
          <w:sz w:val="24"/>
          <w:highlight w:val="none"/>
        </w:rPr>
      </w:pPr>
      <w:r>
        <w:rPr>
          <w:rFonts w:hint="eastAsia" w:hAnsi="宋体" w:cs="宋体"/>
          <w:b/>
          <w:color w:val="auto"/>
          <w:sz w:val="24"/>
          <w:highlight w:val="none"/>
        </w:rPr>
        <w:t>合同履约期限：</w:t>
      </w:r>
      <w:r>
        <w:rPr>
          <w:rFonts w:hint="eastAsia" w:hAnsi="宋体" w:cs="宋体"/>
          <w:bCs/>
          <w:color w:val="auto"/>
          <w:sz w:val="24"/>
          <w:highlight w:val="none"/>
        </w:rPr>
        <w:t xml:space="preserve">自合同签订至项目终验结束。 </w:t>
      </w:r>
    </w:p>
    <w:p w14:paraId="6C537ABE">
      <w:pPr>
        <w:pStyle w:val="1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4178F94">
      <w:pPr>
        <w:spacing w:line="360" w:lineRule="auto"/>
        <w:rPr>
          <w:rFonts w:ascii="宋体" w:hAnsi="宋体" w:cs="宋体"/>
          <w:b/>
          <w:sz w:val="24"/>
        </w:rPr>
      </w:pPr>
      <w:r>
        <w:rPr>
          <w:rFonts w:hint="eastAsia" w:ascii="宋体" w:hAnsi="宋体" w:cs="宋体"/>
          <w:b/>
          <w:sz w:val="24"/>
        </w:rPr>
        <w:t>二、申请人的资格要求：</w:t>
      </w:r>
    </w:p>
    <w:p w14:paraId="327A2E5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3D601E3">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14:paraId="55A17D42">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972ED8A">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50A68B8F">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2004DE13">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6DBE8685">
      <w:pPr>
        <w:rPr>
          <w:rFonts w:ascii="宋体" w:hAnsi="宋体" w:cs="宋体"/>
        </w:rPr>
      </w:pPr>
    </w:p>
    <w:p w14:paraId="1BBF45FA">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E41F44A">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2738429">
      <w:pPr>
        <w:spacing w:line="360" w:lineRule="auto"/>
        <w:ind w:firstLine="480" w:firstLineChars="200"/>
        <w:rPr>
          <w:rFonts w:ascii="宋体" w:hAnsi="宋体" w:cs="宋体"/>
          <w:sz w:val="24"/>
        </w:rPr>
      </w:pPr>
      <w:r>
        <w:rPr>
          <w:rFonts w:hint="eastAsia" w:ascii="宋体" w:hAnsi="宋体" w:cs="宋体"/>
          <w:sz w:val="24"/>
        </w:rPr>
        <w:t>3.本项目的特定资格要求：无；</w:t>
      </w:r>
    </w:p>
    <w:p w14:paraId="2A006206">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D91CA5">
      <w:pPr>
        <w:spacing w:line="360" w:lineRule="auto"/>
        <w:rPr>
          <w:rFonts w:ascii="宋体" w:hAnsi="宋体" w:cs="宋体"/>
          <w:b/>
          <w:sz w:val="24"/>
        </w:rPr>
      </w:pPr>
      <w:r>
        <w:rPr>
          <w:rFonts w:hint="eastAsia" w:ascii="宋体" w:hAnsi="宋体" w:cs="宋体"/>
          <w:b/>
          <w:sz w:val="24"/>
        </w:rPr>
        <w:t xml:space="preserve">三、获取招标文件 </w:t>
      </w:r>
    </w:p>
    <w:p w14:paraId="17E64FA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2025年7月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39279B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2B4C9E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DA9D8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867954B">
      <w:pPr>
        <w:spacing w:line="360" w:lineRule="auto"/>
        <w:rPr>
          <w:rFonts w:ascii="宋体" w:hAnsi="宋体" w:cs="宋体"/>
          <w:b/>
          <w:sz w:val="24"/>
        </w:rPr>
      </w:pPr>
      <w:r>
        <w:rPr>
          <w:rFonts w:hint="eastAsia" w:ascii="宋体" w:hAnsi="宋体" w:cs="宋体"/>
          <w:b/>
          <w:sz w:val="24"/>
        </w:rPr>
        <w:t>四、提交投标文件截止时间、开标时间和地点</w:t>
      </w:r>
    </w:p>
    <w:p w14:paraId="36B71BF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2025年7月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点30分00秒</w:t>
      </w:r>
      <w:r>
        <w:rPr>
          <w:rFonts w:hint="eastAsia" w:ascii="宋体" w:hAnsi="宋体" w:cs="宋体"/>
          <w:bCs/>
          <w:sz w:val="24"/>
          <w:u w:val="single"/>
        </w:rPr>
        <w:t xml:space="preserve"> </w:t>
      </w:r>
      <w:r>
        <w:rPr>
          <w:rFonts w:hint="eastAsia" w:ascii="宋体" w:hAnsi="宋体" w:cs="宋体"/>
          <w:sz w:val="24"/>
        </w:rPr>
        <w:t>（北京时间）</w:t>
      </w:r>
    </w:p>
    <w:p w14:paraId="360879A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A08555D">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2025年7月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点30分00秒</w:t>
      </w:r>
      <w:r>
        <w:rPr>
          <w:rFonts w:hint="eastAsia" w:ascii="宋体" w:hAnsi="宋体" w:cs="宋体"/>
          <w:bCs/>
          <w:sz w:val="24"/>
          <w:u w:val="single"/>
        </w:rPr>
        <w:t xml:space="preserve">  </w:t>
      </w:r>
    </w:p>
    <w:p w14:paraId="7585BE6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E1E54A5">
      <w:pPr>
        <w:spacing w:line="360" w:lineRule="auto"/>
        <w:rPr>
          <w:rFonts w:ascii="宋体" w:hAnsi="宋体" w:cs="宋体"/>
          <w:sz w:val="24"/>
        </w:rPr>
      </w:pPr>
      <w:r>
        <w:rPr>
          <w:rFonts w:hint="eastAsia" w:ascii="宋体" w:hAnsi="宋体" w:cs="宋体"/>
          <w:b/>
          <w:sz w:val="24"/>
        </w:rPr>
        <w:t xml:space="preserve">五、公告期限 </w:t>
      </w:r>
    </w:p>
    <w:p w14:paraId="7ABFE97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68F2533">
      <w:pPr>
        <w:spacing w:line="360" w:lineRule="auto"/>
        <w:rPr>
          <w:rFonts w:ascii="宋体" w:hAnsi="宋体" w:cs="宋体"/>
          <w:b/>
          <w:sz w:val="24"/>
        </w:rPr>
      </w:pPr>
      <w:r>
        <w:rPr>
          <w:rFonts w:hint="eastAsia" w:ascii="宋体" w:hAnsi="宋体" w:cs="宋体"/>
          <w:b/>
          <w:sz w:val="24"/>
        </w:rPr>
        <w:t>六、其他补充事宜</w:t>
      </w:r>
    </w:p>
    <w:p w14:paraId="7F647CF2">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25D0E2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96910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3F8A6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75AED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BE10B28">
      <w:pPr>
        <w:spacing w:line="360" w:lineRule="auto"/>
        <w:rPr>
          <w:rFonts w:ascii="宋体" w:hAnsi="宋体" w:cs="宋体"/>
          <w:sz w:val="24"/>
        </w:rPr>
      </w:pPr>
      <w:r>
        <w:rPr>
          <w:rFonts w:hint="eastAsia" w:ascii="宋体" w:hAnsi="宋体" w:cs="宋体"/>
          <w:sz w:val="24"/>
        </w:rPr>
        <w:t xml:space="preserve">    1.采购人信息</w:t>
      </w:r>
    </w:p>
    <w:p w14:paraId="1D1C5E7A">
      <w:pPr>
        <w:spacing w:line="360" w:lineRule="auto"/>
        <w:rPr>
          <w:rFonts w:ascii="宋体" w:hAnsi="宋体" w:cs="宋体"/>
          <w:sz w:val="24"/>
        </w:rPr>
      </w:pPr>
      <w:r>
        <w:rPr>
          <w:rFonts w:hint="eastAsia" w:ascii="宋体" w:hAnsi="宋体" w:cs="宋体"/>
          <w:sz w:val="24"/>
        </w:rPr>
        <w:t xml:space="preserve">    名    称：嘉兴市南湖区教育体育局</w:t>
      </w:r>
    </w:p>
    <w:p w14:paraId="208AB102">
      <w:pPr>
        <w:spacing w:line="360" w:lineRule="auto"/>
        <w:rPr>
          <w:rFonts w:ascii="宋体" w:hAnsi="宋体" w:cs="宋体"/>
          <w:sz w:val="24"/>
        </w:rPr>
      </w:pPr>
      <w:r>
        <w:rPr>
          <w:rFonts w:hint="eastAsia" w:ascii="宋体" w:hAnsi="宋体" w:cs="宋体"/>
          <w:sz w:val="24"/>
        </w:rPr>
        <w:t xml:space="preserve">    地    址：嘉兴市南湖区湘溪路22号第二行政中心9-10楼        </w:t>
      </w:r>
    </w:p>
    <w:p w14:paraId="0BE8D533">
      <w:pPr>
        <w:spacing w:line="360" w:lineRule="auto"/>
        <w:ind w:firstLine="480"/>
        <w:rPr>
          <w:rFonts w:ascii="宋体" w:hAnsi="宋体" w:cs="宋体"/>
          <w:sz w:val="24"/>
        </w:rPr>
      </w:pPr>
      <w:r>
        <w:rPr>
          <w:rFonts w:hint="eastAsia" w:ascii="宋体" w:hAnsi="宋体" w:cs="宋体"/>
          <w:sz w:val="24"/>
        </w:rPr>
        <w:t>传    真： /</w:t>
      </w:r>
    </w:p>
    <w:p w14:paraId="1B9264C1">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项目联系人（询问）：钱老师</w:t>
      </w:r>
    </w:p>
    <w:p w14:paraId="71BB2F15">
      <w:pPr>
        <w:spacing w:line="360" w:lineRule="auto"/>
        <w:rPr>
          <w:rFonts w:ascii="宋体" w:hAnsi="宋体" w:cs="宋体"/>
          <w:sz w:val="24"/>
          <w:highlight w:val="none"/>
        </w:rPr>
      </w:pPr>
      <w:r>
        <w:rPr>
          <w:rFonts w:hint="eastAsia" w:ascii="宋体" w:hAnsi="宋体" w:cs="宋体"/>
          <w:sz w:val="24"/>
          <w:highlight w:val="none"/>
        </w:rPr>
        <w:t xml:space="preserve">    项目联系方式（询问）：0573-83839696</w:t>
      </w:r>
    </w:p>
    <w:p w14:paraId="05DBD8A0">
      <w:pPr>
        <w:spacing w:line="360" w:lineRule="auto"/>
        <w:rPr>
          <w:rFonts w:ascii="宋体" w:hAnsi="宋体" w:cs="宋体"/>
          <w:sz w:val="24"/>
          <w:highlight w:val="none"/>
        </w:rPr>
      </w:pPr>
      <w:r>
        <w:rPr>
          <w:rFonts w:hint="eastAsia" w:ascii="宋体" w:hAnsi="宋体" w:cs="宋体"/>
          <w:sz w:val="24"/>
          <w:highlight w:val="none"/>
        </w:rPr>
        <w:t xml:space="preserve">    质疑联系人：金老师</w:t>
      </w:r>
    </w:p>
    <w:p w14:paraId="0B1EDD7A">
      <w:pPr>
        <w:spacing w:line="360" w:lineRule="auto"/>
        <w:ind w:firstLine="480"/>
        <w:rPr>
          <w:rFonts w:ascii="宋体" w:hAnsi="宋体" w:cs="宋体"/>
          <w:sz w:val="24"/>
          <w:highlight w:val="none"/>
        </w:rPr>
      </w:pPr>
      <w:r>
        <w:rPr>
          <w:rFonts w:hint="eastAsia" w:ascii="宋体" w:hAnsi="宋体" w:cs="宋体"/>
          <w:sz w:val="24"/>
          <w:highlight w:val="none"/>
        </w:rPr>
        <w:t xml:space="preserve">质疑联系方式： 0573-82095962  </w:t>
      </w:r>
    </w:p>
    <w:p w14:paraId="5C71719B">
      <w:pPr>
        <w:spacing w:line="360" w:lineRule="auto"/>
        <w:ind w:firstLine="480"/>
        <w:rPr>
          <w:rFonts w:ascii="宋体" w:hAnsi="宋体" w:cs="宋体"/>
          <w:sz w:val="24"/>
        </w:rPr>
      </w:pPr>
      <w:r>
        <w:rPr>
          <w:rFonts w:hint="eastAsia" w:ascii="宋体" w:hAnsi="宋体" w:cs="宋体"/>
          <w:sz w:val="24"/>
        </w:rPr>
        <w:t xml:space="preserve">2.采购代理机构信息            </w:t>
      </w:r>
    </w:p>
    <w:p w14:paraId="5B12BB56">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0BAC30AE">
      <w:pPr>
        <w:spacing w:line="360" w:lineRule="auto"/>
        <w:ind w:firstLine="480"/>
        <w:rPr>
          <w:rFonts w:ascii="宋体" w:hAnsi="宋体" w:cs="宋体"/>
          <w:sz w:val="24"/>
        </w:rPr>
      </w:pPr>
      <w:r>
        <w:rPr>
          <w:rFonts w:hint="eastAsia" w:ascii="宋体" w:hAnsi="宋体" w:cs="宋体"/>
          <w:sz w:val="24"/>
        </w:rPr>
        <w:t>地    址：会展路207号</w:t>
      </w:r>
    </w:p>
    <w:p w14:paraId="3DFDF13C">
      <w:pPr>
        <w:spacing w:line="360" w:lineRule="auto"/>
        <w:rPr>
          <w:rFonts w:ascii="宋体" w:hAnsi="宋体" w:cs="宋体"/>
          <w:sz w:val="24"/>
        </w:rPr>
      </w:pPr>
      <w:r>
        <w:rPr>
          <w:rFonts w:hint="eastAsia" w:ascii="宋体" w:hAnsi="宋体" w:cs="宋体"/>
          <w:sz w:val="24"/>
        </w:rPr>
        <w:t xml:space="preserve">    传    真： /</w:t>
      </w:r>
    </w:p>
    <w:p w14:paraId="5B05D843">
      <w:pPr>
        <w:spacing w:line="360" w:lineRule="auto"/>
        <w:rPr>
          <w:rFonts w:ascii="宋体" w:hAnsi="宋体" w:cs="宋体"/>
          <w:sz w:val="24"/>
        </w:rPr>
      </w:pPr>
      <w:r>
        <w:rPr>
          <w:rFonts w:hint="eastAsia" w:ascii="宋体" w:hAnsi="宋体" w:cs="宋体"/>
          <w:sz w:val="24"/>
        </w:rPr>
        <w:t xml:space="preserve">    项目联系人（询问）：陆燕</w:t>
      </w:r>
    </w:p>
    <w:p w14:paraId="389F1DB2">
      <w:pPr>
        <w:spacing w:line="360" w:lineRule="auto"/>
        <w:rPr>
          <w:rFonts w:ascii="宋体" w:hAnsi="宋体" w:cs="宋体"/>
          <w:sz w:val="24"/>
        </w:rPr>
      </w:pPr>
      <w:r>
        <w:rPr>
          <w:rFonts w:hint="eastAsia" w:ascii="宋体" w:hAnsi="宋体" w:cs="宋体"/>
          <w:sz w:val="24"/>
        </w:rPr>
        <w:t xml:space="preserve">    项目联系方式（询问）：15157385672</w:t>
      </w:r>
    </w:p>
    <w:p w14:paraId="77DDA162">
      <w:pPr>
        <w:spacing w:line="360" w:lineRule="auto"/>
        <w:rPr>
          <w:rFonts w:ascii="宋体" w:hAnsi="宋体" w:cs="宋体"/>
          <w:sz w:val="24"/>
        </w:rPr>
      </w:pPr>
      <w:r>
        <w:rPr>
          <w:rFonts w:hint="eastAsia" w:ascii="宋体" w:hAnsi="宋体" w:cs="宋体"/>
          <w:sz w:val="24"/>
        </w:rPr>
        <w:t xml:space="preserve">    质疑联系人：高张燕 </w:t>
      </w:r>
    </w:p>
    <w:p w14:paraId="1EC51454">
      <w:pPr>
        <w:spacing w:line="360" w:lineRule="auto"/>
        <w:rPr>
          <w:rFonts w:ascii="宋体" w:hAnsi="宋体" w:cs="宋体"/>
          <w:sz w:val="24"/>
        </w:rPr>
      </w:pPr>
      <w:r>
        <w:rPr>
          <w:rFonts w:hint="eastAsia" w:ascii="宋体" w:hAnsi="宋体" w:cs="宋体"/>
          <w:sz w:val="24"/>
        </w:rPr>
        <w:t xml:space="preserve">    质疑联系方式：0573-82031391</w:t>
      </w:r>
    </w:p>
    <w:p w14:paraId="55198AC5">
      <w:pPr>
        <w:spacing w:line="360" w:lineRule="auto"/>
        <w:rPr>
          <w:rFonts w:ascii="宋体" w:hAnsi="宋体" w:cs="宋体"/>
          <w:sz w:val="24"/>
        </w:rPr>
      </w:pPr>
      <w:r>
        <w:rPr>
          <w:rFonts w:hint="eastAsia" w:ascii="宋体" w:hAnsi="宋体" w:cs="宋体"/>
          <w:sz w:val="24"/>
        </w:rPr>
        <w:t xml:space="preserve">    3.同级政府采购监督管理部门            </w:t>
      </w:r>
    </w:p>
    <w:p w14:paraId="44785AD3">
      <w:pPr>
        <w:spacing w:line="360" w:lineRule="auto"/>
        <w:rPr>
          <w:rFonts w:ascii="宋体" w:hAnsi="宋体" w:cs="宋体"/>
          <w:sz w:val="24"/>
        </w:rPr>
      </w:pPr>
      <w:r>
        <w:rPr>
          <w:rFonts w:hint="eastAsia" w:ascii="宋体" w:hAnsi="宋体" w:cs="宋体"/>
          <w:sz w:val="24"/>
        </w:rPr>
        <w:t xml:space="preserve">    名    称：嘉兴市南湖区财政局</w:t>
      </w:r>
    </w:p>
    <w:p w14:paraId="7452A118">
      <w:pPr>
        <w:spacing w:line="360" w:lineRule="auto"/>
        <w:rPr>
          <w:rFonts w:ascii="宋体" w:hAnsi="宋体" w:cs="宋体"/>
          <w:sz w:val="24"/>
        </w:rPr>
      </w:pPr>
      <w:r>
        <w:rPr>
          <w:rFonts w:hint="eastAsia" w:ascii="宋体" w:hAnsi="宋体" w:cs="宋体"/>
          <w:sz w:val="24"/>
        </w:rPr>
        <w:t xml:space="preserve">    地    址：嘉兴市南湖区凌公塘路1260号    </w:t>
      </w:r>
    </w:p>
    <w:p w14:paraId="4A12519F">
      <w:pPr>
        <w:spacing w:line="360" w:lineRule="auto"/>
        <w:rPr>
          <w:rFonts w:ascii="宋体" w:hAnsi="宋体" w:cs="宋体"/>
          <w:sz w:val="24"/>
        </w:rPr>
      </w:pPr>
      <w:r>
        <w:rPr>
          <w:rFonts w:hint="eastAsia" w:ascii="宋体" w:hAnsi="宋体" w:cs="宋体"/>
          <w:sz w:val="24"/>
        </w:rPr>
        <w:t xml:space="preserve">    传    真： /</w:t>
      </w:r>
    </w:p>
    <w:p w14:paraId="3CB46497">
      <w:pPr>
        <w:spacing w:line="360" w:lineRule="auto"/>
        <w:rPr>
          <w:rFonts w:ascii="宋体" w:hAnsi="宋体" w:cs="宋体"/>
          <w:sz w:val="24"/>
        </w:rPr>
      </w:pPr>
      <w:r>
        <w:rPr>
          <w:rFonts w:hint="eastAsia" w:ascii="宋体" w:hAnsi="宋体" w:cs="宋体"/>
          <w:sz w:val="24"/>
        </w:rPr>
        <w:t xml:space="preserve">    联 系 人：张先生</w:t>
      </w:r>
    </w:p>
    <w:p w14:paraId="11BEEC93">
      <w:pPr>
        <w:spacing w:line="360" w:lineRule="auto"/>
        <w:ind w:firstLine="480"/>
        <w:rPr>
          <w:rFonts w:ascii="宋体" w:hAnsi="宋体" w:cs="宋体"/>
          <w:sz w:val="24"/>
        </w:rPr>
      </w:pPr>
      <w:r>
        <w:rPr>
          <w:rFonts w:hint="eastAsia" w:ascii="宋体" w:hAnsi="宋体" w:cs="宋体"/>
          <w:sz w:val="24"/>
        </w:rPr>
        <w:t>监督投诉电话：0573--82832019</w:t>
      </w:r>
    </w:p>
    <w:p w14:paraId="1C9D2E50">
      <w:pPr>
        <w:spacing w:line="360" w:lineRule="auto"/>
        <w:ind w:firstLine="480"/>
        <w:rPr>
          <w:rFonts w:ascii="宋体" w:hAnsi="宋体" w:cs="宋体"/>
          <w:sz w:val="24"/>
        </w:rPr>
      </w:pPr>
      <w:r>
        <w:rPr>
          <w:rFonts w:hint="eastAsia" w:ascii="宋体" w:hAnsi="宋体" w:cs="宋体"/>
          <w:sz w:val="24"/>
        </w:rPr>
        <w:t xml:space="preserve">   </w:t>
      </w:r>
    </w:p>
    <w:p w14:paraId="6E188CAC">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F96DC5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5C8028F">
      <w:pPr>
        <w:widowControl/>
        <w:adjustRightInd/>
        <w:jc w:val="left"/>
        <w:rPr>
          <w:rFonts w:ascii="宋体" w:hAnsi="宋体" w:cs="宋体"/>
          <w:b/>
          <w:sz w:val="36"/>
          <w:szCs w:val="20"/>
        </w:rPr>
      </w:pPr>
      <w:r>
        <w:rPr>
          <w:rFonts w:ascii="宋体" w:hAnsi="宋体" w:cs="宋体"/>
          <w:b/>
          <w:sz w:val="36"/>
          <w:szCs w:val="20"/>
        </w:rPr>
        <w:br w:type="page"/>
      </w:r>
    </w:p>
    <w:p w14:paraId="09AD76E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92879A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8E88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D003C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90EA2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6602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CFD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BF3B7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CEEC8E">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782369F">
            <w:pPr>
              <w:spacing w:line="360" w:lineRule="auto"/>
              <w:rPr>
                <w:rFonts w:ascii="宋体" w:hAnsi="宋体" w:cs="宋体"/>
                <w:sz w:val="24"/>
              </w:rPr>
            </w:pPr>
            <w:r>
              <w:rPr>
                <w:rFonts w:hint="eastAsia" w:ascii="宋体" w:hAnsi="宋体" w:cs="宋体"/>
                <w:sz w:val="24"/>
              </w:rPr>
              <w:t>服务类。</w:t>
            </w:r>
          </w:p>
        </w:tc>
      </w:tr>
      <w:tr w14:paraId="12A83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3" w:hRule="atLeast"/>
          <w:tblHeader/>
        </w:trPr>
        <w:tc>
          <w:tcPr>
            <w:tcW w:w="629" w:type="dxa"/>
            <w:tcBorders>
              <w:top w:val="single" w:color="auto" w:sz="4" w:space="0"/>
              <w:left w:val="single" w:color="auto" w:sz="4" w:space="0"/>
              <w:bottom w:val="single" w:color="auto" w:sz="4" w:space="0"/>
              <w:right w:val="single" w:color="auto" w:sz="4" w:space="0"/>
            </w:tcBorders>
          </w:tcPr>
          <w:p w14:paraId="57D74015">
            <w:pPr>
              <w:snapToGrid w:val="0"/>
              <w:spacing w:line="360" w:lineRule="auto"/>
              <w:jc w:val="center"/>
              <w:rPr>
                <w:rFonts w:ascii="宋体" w:hAnsi="宋体" w:cs="宋体"/>
                <w:sz w:val="24"/>
              </w:rPr>
            </w:pPr>
          </w:p>
          <w:p w14:paraId="6238D513">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B4CC5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E1A86">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highlight w:val="none"/>
              </w:rPr>
              <w:t>南湖区教育领域人工智能应用工程全过程咨询项目</w:t>
            </w:r>
            <w:r>
              <w:rPr>
                <w:rFonts w:hint="eastAsia" w:ascii="宋体" w:hAnsi="宋体" w:cs="宋体"/>
                <w:kern w:val="0"/>
                <w:sz w:val="24"/>
              </w:rPr>
              <w:t>，属于软件和信息技术服务业；</w:t>
            </w:r>
          </w:p>
        </w:tc>
      </w:tr>
      <w:tr w14:paraId="67768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AB4A5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86B48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B81C9">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33B85C6">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1A9DD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E66EE4">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DDFAF4">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32E58">
            <w:pPr>
              <w:spacing w:line="360" w:lineRule="auto"/>
              <w:rPr>
                <w:rFonts w:ascii="宋体" w:hAnsi="宋体" w:cs="宋体"/>
                <w:color w:val="auto"/>
                <w:sz w:val="24"/>
              </w:rPr>
            </w:pPr>
            <w:sdt>
              <w:sdtPr>
                <w:rPr>
                  <w:rFonts w:hint="eastAsia" w:ascii="宋体" w:hAnsi="宋体" w:cs="宋体"/>
                  <w:color w:val="auto"/>
                  <w:kern w:val="0"/>
                  <w:sz w:val="24"/>
                </w:rPr>
                <w:id w:val="147466981"/>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r>
              <w:rPr>
                <w:rFonts w:hint="eastAsia" w:ascii="宋体" w:hAnsi="宋体" w:cs="宋体"/>
                <w:color w:val="auto"/>
                <w:kern w:val="0"/>
                <w:sz w:val="24"/>
              </w:rPr>
              <w:t>A</w:t>
            </w:r>
            <w:r>
              <w:rPr>
                <w:rFonts w:hint="eastAsia" w:ascii="宋体" w:hAnsi="宋体" w:cs="宋体"/>
                <w:color w:val="auto"/>
                <w:sz w:val="24"/>
              </w:rPr>
              <w:t>同意将非主体、非关键性的</w:t>
            </w:r>
            <w:r>
              <w:rPr>
                <w:rFonts w:hint="eastAsia" w:ascii="宋体" w:hAnsi="宋体" w:cs="宋体"/>
                <w:color w:val="auto"/>
                <w:sz w:val="24"/>
                <w:u w:val="single"/>
                <w:lang w:val="en-US" w:eastAsia="zh-CN"/>
              </w:rPr>
              <w:t xml:space="preserve">  /   </w:t>
            </w:r>
            <w:r>
              <w:rPr>
                <w:rFonts w:hint="eastAsia" w:ascii="宋体" w:hAnsi="宋体" w:cs="宋体"/>
                <w:color w:val="auto"/>
                <w:sz w:val="24"/>
              </w:rPr>
              <w:t>工作分包。</w:t>
            </w:r>
          </w:p>
          <w:p w14:paraId="15E1234D">
            <w:pPr>
              <w:spacing w:line="360" w:lineRule="auto"/>
              <w:rPr>
                <w:rFonts w:ascii="宋体" w:hAnsi="宋体" w:cs="宋体"/>
                <w:color w:val="auto"/>
                <w:sz w:val="24"/>
              </w:rPr>
            </w:pP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24951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AA261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428E28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B3309">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B9030C7">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D2CC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B31E96">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46D77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9ED50">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01FA094">
            <w:pPr>
              <w:spacing w:line="360" w:lineRule="auto"/>
              <w:rPr>
                <w:rFonts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2ECEB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F419F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BBA040">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16CEF">
            <w:pPr>
              <w:spacing w:line="360" w:lineRule="auto"/>
              <w:rPr>
                <w:rFonts w:ascii="宋体" w:hAnsi="宋体" w:cs="宋体"/>
                <w:sz w:val="24"/>
              </w:rPr>
            </w:pPr>
            <w:sdt>
              <w:sdtPr>
                <w:rPr>
                  <w:rFonts w:hint="eastAsia" w:ascii="宋体" w:hAnsi="宋体" w:cs="宋体"/>
                  <w:kern w:val="0"/>
                  <w:sz w:val="24"/>
                </w:rPr>
                <w:id w:val="147451355"/>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31F47CD4">
            <w:pPr>
              <w:spacing w:line="360" w:lineRule="auto"/>
              <w:rPr>
                <w:rFonts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B组织。</w:t>
            </w:r>
          </w:p>
        </w:tc>
      </w:tr>
      <w:tr w14:paraId="45E97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4C50AC4">
            <w:pPr>
              <w:snapToGrid w:val="0"/>
              <w:spacing w:line="360" w:lineRule="auto"/>
              <w:jc w:val="center"/>
              <w:rPr>
                <w:rFonts w:ascii="宋体" w:hAnsi="宋体" w:cs="宋体"/>
                <w:sz w:val="24"/>
              </w:rPr>
            </w:pPr>
          </w:p>
          <w:p w14:paraId="3BAFEE4D">
            <w:pPr>
              <w:snapToGrid w:val="0"/>
              <w:spacing w:line="360" w:lineRule="auto"/>
              <w:jc w:val="center"/>
              <w:rPr>
                <w:rFonts w:ascii="宋体" w:hAnsi="宋体" w:cs="宋体"/>
                <w:sz w:val="24"/>
              </w:rPr>
            </w:pPr>
          </w:p>
          <w:p w14:paraId="266313D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F91062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92F3C0">
            <w:pPr>
              <w:spacing w:line="360" w:lineRule="auto"/>
              <w:rPr>
                <w:rFonts w:ascii="宋体" w:hAnsi="宋体" w:cs="宋体"/>
                <w:sz w:val="24"/>
              </w:rPr>
            </w:pPr>
            <w:r>
              <w:rPr>
                <w:rFonts w:hint="eastAsia" w:ascii="宋体" w:hAnsi="宋体" w:cs="宋体"/>
                <w:sz w:val="24"/>
              </w:rPr>
              <w:t>（1）资格证明文件：见招标文件第二部分11.1。</w:t>
            </w:r>
          </w:p>
          <w:p w14:paraId="716C40A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FBFD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4" w:hRule="atLeast"/>
          <w:tblHeader/>
        </w:trPr>
        <w:tc>
          <w:tcPr>
            <w:tcW w:w="629" w:type="dxa"/>
            <w:vMerge w:val="continue"/>
            <w:tcBorders>
              <w:left w:val="single" w:color="auto" w:sz="4" w:space="0"/>
              <w:bottom w:val="single" w:color="auto" w:sz="4" w:space="0"/>
              <w:right w:val="single" w:color="auto" w:sz="4" w:space="0"/>
            </w:tcBorders>
          </w:tcPr>
          <w:p w14:paraId="0122760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0D4F37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643E30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1A6B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8532E0">
            <w:pPr>
              <w:snapToGrid w:val="0"/>
              <w:spacing w:line="360" w:lineRule="auto"/>
              <w:jc w:val="center"/>
              <w:rPr>
                <w:rFonts w:ascii="宋体" w:hAnsi="宋体" w:cs="宋体"/>
                <w:sz w:val="24"/>
              </w:rPr>
            </w:pPr>
          </w:p>
          <w:p w14:paraId="3491B996">
            <w:pPr>
              <w:snapToGrid w:val="0"/>
              <w:spacing w:line="360" w:lineRule="auto"/>
              <w:jc w:val="center"/>
              <w:rPr>
                <w:rFonts w:ascii="宋体" w:hAnsi="宋体" w:cs="宋体"/>
                <w:sz w:val="24"/>
              </w:rPr>
            </w:pPr>
          </w:p>
          <w:p w14:paraId="0697997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B6395B">
            <w:pPr>
              <w:snapToGrid w:val="0"/>
              <w:spacing w:line="360" w:lineRule="auto"/>
              <w:jc w:val="center"/>
              <w:rPr>
                <w:rFonts w:ascii="宋体" w:hAnsi="宋体" w:cs="宋体"/>
                <w:b/>
                <w:sz w:val="24"/>
              </w:rPr>
            </w:pPr>
            <w:r>
              <w:rPr>
                <w:rFonts w:hint="eastAsia" w:ascii="宋体" w:hAnsi="宋体" w:cs="宋体"/>
                <w:b/>
                <w:sz w:val="24"/>
              </w:rPr>
              <w:t>节能产品、环境标志产品（本项目不适用）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968261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A5D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89C32D3">
            <w:pPr>
              <w:snapToGrid w:val="0"/>
              <w:spacing w:line="360" w:lineRule="auto"/>
              <w:jc w:val="center"/>
              <w:rPr>
                <w:rFonts w:ascii="宋体" w:hAnsi="宋体" w:cs="宋体"/>
                <w:sz w:val="24"/>
              </w:rPr>
            </w:pPr>
          </w:p>
          <w:p w14:paraId="765C9C29">
            <w:pPr>
              <w:snapToGrid w:val="0"/>
              <w:spacing w:line="360" w:lineRule="auto"/>
              <w:jc w:val="center"/>
              <w:rPr>
                <w:rFonts w:ascii="宋体" w:hAnsi="宋体" w:cs="宋体"/>
                <w:sz w:val="24"/>
              </w:rPr>
            </w:pPr>
          </w:p>
          <w:p w14:paraId="5527E23B">
            <w:pPr>
              <w:snapToGrid w:val="0"/>
              <w:spacing w:line="360" w:lineRule="auto"/>
              <w:jc w:val="center"/>
              <w:rPr>
                <w:rFonts w:ascii="宋体" w:hAnsi="宋体" w:cs="宋体"/>
                <w:sz w:val="24"/>
              </w:rPr>
            </w:pPr>
          </w:p>
          <w:p w14:paraId="5538A977">
            <w:pPr>
              <w:snapToGrid w:val="0"/>
              <w:spacing w:line="360" w:lineRule="auto"/>
              <w:jc w:val="center"/>
              <w:rPr>
                <w:rFonts w:ascii="宋体" w:hAnsi="宋体" w:cs="宋体"/>
                <w:sz w:val="24"/>
              </w:rPr>
            </w:pPr>
          </w:p>
          <w:p w14:paraId="7B9A6B93">
            <w:pPr>
              <w:snapToGrid w:val="0"/>
              <w:spacing w:line="360" w:lineRule="auto"/>
              <w:jc w:val="center"/>
              <w:rPr>
                <w:rFonts w:ascii="宋体" w:hAnsi="宋体" w:cs="宋体"/>
                <w:sz w:val="24"/>
              </w:rPr>
            </w:pPr>
          </w:p>
          <w:p w14:paraId="220224B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31FAC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5953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68F4644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01D4CE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C75AE1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E58198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005AD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1EB1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trPr>
        <w:tc>
          <w:tcPr>
            <w:tcW w:w="629" w:type="dxa"/>
            <w:tcBorders>
              <w:top w:val="single" w:color="auto" w:sz="4" w:space="0"/>
              <w:left w:val="single" w:color="000000" w:sz="8" w:space="0"/>
              <w:right w:val="single" w:color="000000" w:sz="2" w:space="0"/>
            </w:tcBorders>
            <w:vAlign w:val="center"/>
          </w:tcPr>
          <w:p w14:paraId="5D6EF8D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F6CBAB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7A53E3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E2B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15340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6755B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E2ACF">
            <w:pPr>
              <w:pStyle w:val="32"/>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14:paraId="475CC32D">
            <w:pPr>
              <w:pStyle w:val="32"/>
              <w:spacing w:line="360" w:lineRule="auto"/>
              <w:rPr>
                <w:rFonts w:hAnsi="宋体" w:cs="宋体"/>
                <w:kern w:val="28"/>
                <w:sz w:val="24"/>
              </w:rPr>
            </w:pPr>
            <w:r>
              <w:rPr>
                <w:rFonts w:hint="eastAsia" w:hAnsi="宋体" w:cs="宋体"/>
                <w:b/>
                <w:sz w:val="24"/>
                <w:szCs w:val="24"/>
              </w:rPr>
              <w:t>不强制投标人提交备份投标文件。</w:t>
            </w:r>
          </w:p>
        </w:tc>
      </w:tr>
    </w:tbl>
    <w:p w14:paraId="31DDBBBC">
      <w:pPr>
        <w:snapToGrid w:val="0"/>
        <w:spacing w:line="360" w:lineRule="auto"/>
        <w:jc w:val="center"/>
        <w:rPr>
          <w:rFonts w:ascii="宋体" w:hAnsi="宋体" w:cs="宋体"/>
          <w:b/>
          <w:sz w:val="32"/>
          <w:szCs w:val="20"/>
        </w:rPr>
      </w:pPr>
    </w:p>
    <w:bookmarkEnd w:id="10"/>
    <w:p w14:paraId="7672EE2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7EFB660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475368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4BCFFB">
      <w:pPr>
        <w:adjustRightInd/>
        <w:spacing w:line="360" w:lineRule="auto"/>
        <w:outlineLvl w:val="0"/>
        <w:rPr>
          <w:rFonts w:ascii="宋体" w:hAnsi="宋体" w:cs="宋体"/>
          <w:b/>
          <w:sz w:val="24"/>
        </w:rPr>
      </w:pPr>
      <w:r>
        <w:rPr>
          <w:rFonts w:hint="eastAsia" w:ascii="宋体" w:hAnsi="宋体" w:cs="宋体"/>
          <w:b/>
          <w:sz w:val="24"/>
        </w:rPr>
        <w:t xml:space="preserve">   2.定义</w:t>
      </w:r>
    </w:p>
    <w:p w14:paraId="0026F02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B4068CF">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FC8EAD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AE1345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520D7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7D600D8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A906F7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DEC143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17BFC7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95568F6">
      <w:pPr>
        <w:spacing w:line="360" w:lineRule="auto"/>
        <w:ind w:firstLine="240" w:firstLineChars="100"/>
        <w:rPr>
          <w:rFonts w:ascii="宋体" w:hAnsi="宋体" w:cs="宋体"/>
          <w:sz w:val="24"/>
        </w:rPr>
      </w:pPr>
      <w:r>
        <w:rPr>
          <w:rFonts w:hint="eastAsia" w:ascii="宋体" w:hAnsi="宋体" w:cs="宋体"/>
          <w:sz w:val="24"/>
        </w:rPr>
        <w:t>3.2 支持绿色发展</w:t>
      </w:r>
    </w:p>
    <w:p w14:paraId="297F2B6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▲采购人拟采购的产品属于政府强制采购的节能产品品目清单范围的，投标人相应的投标产品未获得国家确定的认证机构出具的、处于有效期之内的节能产品认证证书的，投标无效。（本项目不适用）</w:t>
      </w:r>
    </w:p>
    <w:p w14:paraId="66AAB5E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618E16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08D766">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FE0C3E">
      <w:pPr>
        <w:spacing w:line="360" w:lineRule="auto"/>
        <w:ind w:firstLine="240" w:firstLineChars="100"/>
        <w:rPr>
          <w:rFonts w:ascii="宋体" w:hAnsi="宋体" w:cs="宋体"/>
          <w:sz w:val="24"/>
        </w:rPr>
      </w:pPr>
      <w:r>
        <w:rPr>
          <w:rFonts w:hint="eastAsia" w:ascii="宋体" w:hAnsi="宋体" w:cs="宋体"/>
          <w:sz w:val="24"/>
        </w:rPr>
        <w:t>3.3支持中小企业发展</w:t>
      </w:r>
    </w:p>
    <w:p w14:paraId="0CAEB2B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02C02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C8563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F42DF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DBB451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361C16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D18E0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008E5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984324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8CD545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020A36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2D34CAE">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6626C8D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06C788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A7ACB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E50AD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8E70B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18F9EE9">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900FA38">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972201">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C427273">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B208392">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84DF6EF">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F897B05">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5B1344B">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7ED4900">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8744B36">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C056F37">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5819E1C">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61E95AC">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B7BAC17">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2049E3B9">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CDBF2FB">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3220D93">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CD69080">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3509769">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04B64BC">
      <w:pPr>
        <w:pStyle w:val="128"/>
        <w:snapToGrid w:val="0"/>
        <w:spacing w:before="0"/>
        <w:ind w:firstLine="360"/>
        <w:rPr>
          <w:rFonts w:ascii="宋体" w:hAnsi="宋体" w:cs="宋体"/>
          <w:sz w:val="18"/>
          <w:szCs w:val="18"/>
        </w:rPr>
      </w:pPr>
    </w:p>
    <w:p w14:paraId="6F0A4AE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F3791C7">
      <w:pPr>
        <w:pStyle w:val="32"/>
        <w:spacing w:line="360" w:lineRule="auto"/>
        <w:rPr>
          <w:rFonts w:hAnsi="宋体" w:cs="宋体"/>
          <w:b/>
          <w:sz w:val="24"/>
          <w:szCs w:val="24"/>
        </w:rPr>
      </w:pPr>
      <w:r>
        <w:rPr>
          <w:rFonts w:hint="eastAsia" w:hAnsi="宋体" w:cs="宋体"/>
          <w:b/>
          <w:sz w:val="24"/>
          <w:szCs w:val="24"/>
        </w:rPr>
        <w:t>5．招标文件的构成</w:t>
      </w:r>
    </w:p>
    <w:p w14:paraId="657A8DE8">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0059BD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94A651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ACAD03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623CE2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1FB97C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6E88B7B">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98EFD5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65E28AF">
      <w:pPr>
        <w:pStyle w:val="32"/>
        <w:spacing w:line="360" w:lineRule="auto"/>
        <w:rPr>
          <w:rFonts w:hAnsi="宋体" w:cs="宋体"/>
          <w:b/>
          <w:sz w:val="24"/>
          <w:szCs w:val="24"/>
        </w:rPr>
      </w:pPr>
      <w:r>
        <w:rPr>
          <w:rFonts w:hint="eastAsia" w:hAnsi="宋体" w:cs="宋体"/>
          <w:b/>
          <w:sz w:val="24"/>
          <w:szCs w:val="24"/>
        </w:rPr>
        <w:t>6. 招标文件的澄清、修改</w:t>
      </w:r>
    </w:p>
    <w:p w14:paraId="19128159">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A50CFC2">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84160A">
      <w:pPr>
        <w:pStyle w:val="2"/>
        <w:rPr>
          <w:rFonts w:hAnsi="宋体" w:cs="宋体"/>
          <w:sz w:val="18"/>
          <w:szCs w:val="18"/>
          <w:lang w:val="en-US"/>
        </w:rPr>
      </w:pPr>
      <w:r>
        <w:rPr>
          <w:rFonts w:hint="eastAsia" w:hAnsi="宋体" w:cs="宋体"/>
          <w:szCs w:val="24"/>
          <w:lang w:val="en-US"/>
        </w:rPr>
        <w:t xml:space="preserve">    </w:t>
      </w:r>
    </w:p>
    <w:p w14:paraId="72B1712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2EF564A">
      <w:pPr>
        <w:pStyle w:val="32"/>
        <w:spacing w:line="360" w:lineRule="auto"/>
        <w:rPr>
          <w:rFonts w:hAnsi="宋体" w:cs="宋体"/>
          <w:b/>
          <w:sz w:val="24"/>
          <w:szCs w:val="24"/>
        </w:rPr>
      </w:pPr>
      <w:r>
        <w:rPr>
          <w:rFonts w:hint="eastAsia" w:hAnsi="宋体" w:cs="宋体"/>
          <w:b/>
          <w:sz w:val="24"/>
          <w:szCs w:val="24"/>
        </w:rPr>
        <w:t>7. 招标文件的获取</w:t>
      </w:r>
    </w:p>
    <w:p w14:paraId="3DE1E9A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4575F56">
      <w:pPr>
        <w:pStyle w:val="32"/>
        <w:spacing w:line="360" w:lineRule="auto"/>
        <w:rPr>
          <w:rFonts w:hAnsi="宋体" w:cs="宋体"/>
          <w:b/>
          <w:sz w:val="24"/>
          <w:szCs w:val="24"/>
        </w:rPr>
      </w:pPr>
      <w:r>
        <w:rPr>
          <w:rFonts w:hint="eastAsia" w:hAnsi="宋体" w:cs="宋体"/>
          <w:b/>
          <w:sz w:val="24"/>
          <w:szCs w:val="24"/>
        </w:rPr>
        <w:t>8.开标前答疑会或现场考察</w:t>
      </w:r>
    </w:p>
    <w:p w14:paraId="43A66C1D">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F72DE0">
      <w:pPr>
        <w:pStyle w:val="32"/>
        <w:spacing w:line="360" w:lineRule="auto"/>
        <w:rPr>
          <w:rFonts w:hAnsi="宋体" w:cs="宋体"/>
          <w:b/>
          <w:szCs w:val="24"/>
        </w:rPr>
      </w:pPr>
      <w:r>
        <w:rPr>
          <w:rFonts w:hint="eastAsia" w:hAnsi="宋体" w:cs="宋体"/>
          <w:b/>
          <w:kern w:val="28"/>
          <w:sz w:val="24"/>
          <w:szCs w:val="24"/>
        </w:rPr>
        <w:t>9.投标保证金</w:t>
      </w:r>
    </w:p>
    <w:p w14:paraId="2A5B882F">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57877E6">
      <w:pPr>
        <w:pStyle w:val="32"/>
        <w:spacing w:line="360" w:lineRule="auto"/>
        <w:rPr>
          <w:rFonts w:hAnsi="宋体" w:cs="宋体"/>
          <w:b/>
          <w:sz w:val="24"/>
          <w:szCs w:val="24"/>
        </w:rPr>
      </w:pPr>
      <w:r>
        <w:rPr>
          <w:rFonts w:hint="eastAsia" w:hAnsi="宋体" w:cs="宋体"/>
          <w:b/>
          <w:sz w:val="24"/>
          <w:szCs w:val="24"/>
        </w:rPr>
        <w:t>10. 投标文件的语言</w:t>
      </w:r>
    </w:p>
    <w:p w14:paraId="3B5AF2E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E7007DD">
      <w:pPr>
        <w:pStyle w:val="32"/>
        <w:spacing w:line="360" w:lineRule="auto"/>
        <w:rPr>
          <w:rFonts w:hAnsi="宋体" w:cs="宋体"/>
          <w:b/>
          <w:sz w:val="24"/>
          <w:szCs w:val="24"/>
        </w:rPr>
      </w:pPr>
      <w:r>
        <w:rPr>
          <w:rFonts w:hint="eastAsia" w:hAnsi="宋体" w:cs="宋体"/>
          <w:b/>
          <w:sz w:val="24"/>
          <w:szCs w:val="24"/>
        </w:rPr>
        <w:t>11. 投标文件的组成</w:t>
      </w:r>
    </w:p>
    <w:p w14:paraId="67D39C6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54FE44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C16EE14">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2AAFF55B">
      <w:pPr>
        <w:snapToGrid w:val="0"/>
        <w:spacing w:line="360" w:lineRule="auto"/>
        <w:ind w:firstLine="960" w:firstLineChars="400"/>
        <w:rPr>
          <w:rFonts w:ascii="宋体" w:hAnsi="宋体" w:cs="宋体"/>
          <w:sz w:val="24"/>
        </w:rPr>
      </w:pPr>
      <w:r>
        <w:rPr>
          <w:rFonts w:hint="eastAsia" w:ascii="宋体" w:hAnsi="宋体" w:cs="宋体"/>
          <w:sz w:val="24"/>
        </w:rPr>
        <w:t>11.1.3中小企业声明函；</w:t>
      </w:r>
    </w:p>
    <w:p w14:paraId="0216515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2C781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FCE188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250165D">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6B7067FC">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50201ACD">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0A197B9E">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5595A4B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8E36A2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A0928F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9768A8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468D14A">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C7DB7CF">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AA93AA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53135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F5A45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BC561E8">
      <w:pPr>
        <w:snapToGrid w:val="0"/>
        <w:spacing w:line="360" w:lineRule="auto"/>
        <w:rPr>
          <w:rFonts w:ascii="宋体" w:hAnsi="宋体" w:cs="宋体"/>
          <w:b/>
          <w:sz w:val="24"/>
        </w:rPr>
      </w:pPr>
      <w:r>
        <w:rPr>
          <w:rFonts w:hint="eastAsia" w:ascii="宋体" w:hAnsi="宋体" w:cs="宋体"/>
          <w:b/>
          <w:sz w:val="24"/>
        </w:rPr>
        <w:t>13.投标文件的签署、盖章</w:t>
      </w:r>
    </w:p>
    <w:p w14:paraId="3F9C1059">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F217FA5">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754B72">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7465B9C">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A72BA12">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755DD7">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AA266ED">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1D6AFE3">
      <w:pPr>
        <w:pStyle w:val="32"/>
        <w:spacing w:line="360" w:lineRule="auto"/>
        <w:rPr>
          <w:rFonts w:hAnsi="宋体" w:cs="宋体"/>
          <w:b/>
          <w:sz w:val="24"/>
          <w:szCs w:val="24"/>
        </w:rPr>
      </w:pPr>
      <w:r>
        <w:rPr>
          <w:rFonts w:hint="eastAsia" w:hAnsi="宋体" w:cs="宋体"/>
          <w:b/>
          <w:sz w:val="24"/>
          <w:szCs w:val="24"/>
        </w:rPr>
        <w:t>15.备份投标文件</w:t>
      </w:r>
    </w:p>
    <w:p w14:paraId="13B9A31E">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14:paraId="3D56CFB9">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8CD7299">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BA6E500">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26551FE">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75BF2B0">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49D02BF6">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9084262">
      <w:pPr>
        <w:pStyle w:val="128"/>
        <w:spacing w:before="0"/>
        <w:ind w:firstLine="0" w:firstLineChars="0"/>
        <w:rPr>
          <w:rFonts w:ascii="宋体" w:hAnsi="宋体" w:cs="宋体"/>
          <w:b/>
          <w:szCs w:val="24"/>
        </w:rPr>
      </w:pPr>
      <w:r>
        <w:rPr>
          <w:rFonts w:hint="eastAsia" w:ascii="宋体" w:hAnsi="宋体" w:cs="宋体"/>
          <w:b/>
          <w:szCs w:val="24"/>
        </w:rPr>
        <w:t>17.投标有效期</w:t>
      </w:r>
    </w:p>
    <w:p w14:paraId="45979F7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88BBB7B">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79C165D8">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4CDA6E9">
      <w:pPr>
        <w:pStyle w:val="128"/>
        <w:spacing w:before="0"/>
        <w:ind w:firstLine="643"/>
        <w:rPr>
          <w:rFonts w:ascii="宋体" w:hAnsi="宋体" w:cs="宋体"/>
          <w:b/>
          <w:sz w:val="32"/>
        </w:rPr>
      </w:pPr>
    </w:p>
    <w:p w14:paraId="35AC4E24">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F75ECD3">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9F3C41E">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6DBE1F3">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2B5E58F">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A9C29C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6E0C3B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5BF867A">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B3D697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3AE373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1C4154C">
      <w:pPr>
        <w:pStyle w:val="128"/>
        <w:spacing w:before="0"/>
        <w:ind w:firstLine="0" w:firstLineChars="0"/>
        <w:rPr>
          <w:rFonts w:ascii="宋体" w:hAnsi="宋体" w:cs="宋体"/>
          <w:b/>
          <w:szCs w:val="24"/>
        </w:rPr>
      </w:pPr>
      <w:r>
        <w:rPr>
          <w:rFonts w:hint="eastAsia" w:ascii="宋体" w:hAnsi="宋体" w:cs="宋体"/>
          <w:b/>
          <w:szCs w:val="24"/>
        </w:rPr>
        <w:t>20.信用信息查询</w:t>
      </w:r>
    </w:p>
    <w:p w14:paraId="6767F3E4">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3E02612">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682BD06">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9F09C24">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C7450D9">
      <w:pPr>
        <w:pStyle w:val="128"/>
        <w:spacing w:before="0"/>
        <w:ind w:firstLine="0" w:firstLineChars="0"/>
        <w:rPr>
          <w:rFonts w:ascii="宋体" w:hAnsi="宋体" w:cs="宋体"/>
          <w:kern w:val="0"/>
          <w:szCs w:val="24"/>
        </w:rPr>
      </w:pPr>
    </w:p>
    <w:p w14:paraId="1482F33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7D7E79B">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753FE5B">
      <w:pPr>
        <w:spacing w:line="360" w:lineRule="auto"/>
        <w:rPr>
          <w:rFonts w:ascii="宋体" w:hAnsi="宋体" w:cs="宋体"/>
          <w:b/>
          <w:sz w:val="24"/>
        </w:rPr>
      </w:pPr>
    </w:p>
    <w:p w14:paraId="2F9042C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9995525">
      <w:pPr>
        <w:pStyle w:val="24"/>
        <w:spacing w:line="360" w:lineRule="auto"/>
        <w:ind w:left="479" w:hanging="479" w:hangingChars="199"/>
        <w:rPr>
          <w:rFonts w:cs="宋体"/>
          <w:b/>
        </w:rPr>
      </w:pPr>
      <w:r>
        <w:rPr>
          <w:rFonts w:hint="eastAsia" w:cs="宋体"/>
          <w:b/>
        </w:rPr>
        <w:t>22.确定中标供应商</w:t>
      </w:r>
    </w:p>
    <w:p w14:paraId="4576E734">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F84426">
      <w:pPr>
        <w:pStyle w:val="128"/>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36DF3D7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152E5D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77B78D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8F82907">
      <w:pPr>
        <w:snapToGrid w:val="0"/>
        <w:spacing w:line="360" w:lineRule="auto"/>
        <w:ind w:left="120" w:leftChars="57" w:firstLine="482" w:firstLineChars="150"/>
        <w:jc w:val="center"/>
        <w:rPr>
          <w:rFonts w:ascii="宋体" w:hAnsi="宋体" w:cs="宋体"/>
          <w:b/>
          <w:sz w:val="32"/>
        </w:rPr>
      </w:pPr>
    </w:p>
    <w:p w14:paraId="0E8969F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9DA01EF">
      <w:pPr>
        <w:pStyle w:val="24"/>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15A03DF1">
      <w:pPr>
        <w:pStyle w:val="24"/>
        <w:spacing w:line="360" w:lineRule="auto"/>
        <w:ind w:left="479" w:hanging="479" w:hangingChars="199"/>
        <w:rPr>
          <w:rFonts w:cs="宋体"/>
          <w:b/>
        </w:rPr>
      </w:pPr>
      <w:r>
        <w:rPr>
          <w:rFonts w:hint="eastAsia" w:cs="宋体"/>
          <w:b/>
        </w:rPr>
        <w:t>25.合同的签订</w:t>
      </w:r>
    </w:p>
    <w:p w14:paraId="5F21BB2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9E038A">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87EB5D5">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132DEBE">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DBF1F97">
      <w:pPr>
        <w:pStyle w:val="24"/>
        <w:spacing w:line="360" w:lineRule="auto"/>
        <w:ind w:left="479" w:hanging="479" w:hangingChars="199"/>
        <w:rPr>
          <w:rFonts w:cs="宋体"/>
          <w:snapToGrid w:val="0"/>
          <w:kern w:val="28"/>
        </w:rPr>
      </w:pPr>
      <w:r>
        <w:rPr>
          <w:rFonts w:hint="eastAsia" w:cs="宋体"/>
          <w:b/>
        </w:rPr>
        <w:t>26. 履约保证金：无</w:t>
      </w:r>
    </w:p>
    <w:p w14:paraId="482A2E72">
      <w:pPr>
        <w:snapToGrid w:val="0"/>
        <w:spacing w:line="360" w:lineRule="auto"/>
        <w:ind w:firstLine="3357" w:firstLineChars="1045"/>
        <w:rPr>
          <w:rFonts w:ascii="宋体" w:hAnsi="宋体" w:cs="宋体"/>
          <w:b/>
          <w:sz w:val="32"/>
        </w:rPr>
      </w:pPr>
    </w:p>
    <w:p w14:paraId="256051F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63CF5C9">
      <w:pPr>
        <w:pStyle w:val="128"/>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B6D3782">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666E9B2">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ADF000A">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7FCE2342">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5306CB83">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45A32F98">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47A6CEF">
      <w:pPr>
        <w:tabs>
          <w:tab w:val="left" w:pos="0"/>
        </w:tabs>
        <w:spacing w:line="360" w:lineRule="auto"/>
        <w:ind w:firstLine="480"/>
        <w:rPr>
          <w:rFonts w:ascii="宋体" w:hAnsi="宋体" w:cs="宋体"/>
          <w:sz w:val="24"/>
        </w:rPr>
      </w:pPr>
    </w:p>
    <w:p w14:paraId="0F5CD9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63DFE8D">
      <w:pPr>
        <w:pStyle w:val="24"/>
        <w:spacing w:line="360" w:lineRule="auto"/>
        <w:ind w:firstLine="0" w:firstLineChars="0"/>
        <w:rPr>
          <w:rFonts w:cs="宋体"/>
          <w:b/>
        </w:rPr>
      </w:pPr>
      <w:r>
        <w:rPr>
          <w:rFonts w:hint="eastAsia" w:cs="宋体"/>
          <w:b/>
        </w:rPr>
        <w:t>29.验收</w:t>
      </w:r>
    </w:p>
    <w:p w14:paraId="271A82A3">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C18EB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B96ACCC">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7BCD6F">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D11CA8A">
      <w:pPr>
        <w:tabs>
          <w:tab w:val="left" w:pos="0"/>
        </w:tabs>
        <w:spacing w:line="360" w:lineRule="auto"/>
        <w:ind w:firstLine="480"/>
        <w:rPr>
          <w:rFonts w:ascii="宋体" w:hAnsi="宋体" w:cs="宋体"/>
          <w:kern w:val="0"/>
          <w:sz w:val="24"/>
        </w:rPr>
      </w:pPr>
      <w:bookmarkStart w:id="15" w:name="_Hlt68072990"/>
      <w:bookmarkEnd w:id="15"/>
      <w:bookmarkStart w:id="16" w:name="_Hlt68073093"/>
      <w:bookmarkEnd w:id="16"/>
      <w:bookmarkStart w:id="17" w:name="_Hlt68057669"/>
      <w:bookmarkEnd w:id="17"/>
      <w:bookmarkStart w:id="18" w:name="_Hlt75236290"/>
      <w:bookmarkEnd w:id="18"/>
      <w:bookmarkStart w:id="19" w:name="_Hlt74707468"/>
      <w:bookmarkEnd w:id="19"/>
      <w:bookmarkStart w:id="20" w:name="_Hlt74729768"/>
      <w:bookmarkEnd w:id="20"/>
      <w:bookmarkStart w:id="21" w:name="_Hlt68403820"/>
      <w:bookmarkEnd w:id="21"/>
      <w:bookmarkStart w:id="22" w:name="_Hlt75236011"/>
      <w:bookmarkEnd w:id="22"/>
      <w:bookmarkStart w:id="23" w:name="_Hlt74714665"/>
      <w:bookmarkEnd w:id="23"/>
      <w:bookmarkStart w:id="24" w:name="_Hlt74730295"/>
      <w:bookmarkEnd w:id="24"/>
      <w:bookmarkStart w:id="25" w:name="_Hlt75236101"/>
      <w:bookmarkEnd w:id="25"/>
      <w:bookmarkStart w:id="26" w:name="_Hlt68072998"/>
      <w:bookmarkEnd w:id="26"/>
    </w:p>
    <w:p w14:paraId="21492B44">
      <w:pPr>
        <w:pStyle w:val="4"/>
        <w:numPr>
          <w:ilvl w:val="0"/>
          <w:numId w:val="1"/>
        </w:numPr>
        <w:jc w:val="center"/>
        <w:rPr>
          <w:rFonts w:ascii="宋体" w:hAnsi="宋体" w:eastAsia="宋体" w:cs="宋体"/>
          <w:bCs w:val="0"/>
          <w:szCs w:val="24"/>
          <w:lang w:val="en-US"/>
        </w:rPr>
      </w:pPr>
      <w:r>
        <w:rPr>
          <w:rFonts w:hint="eastAsia" w:ascii="宋体" w:hAnsi="宋体" w:eastAsia="宋体" w:cs="宋体"/>
          <w:bCs w:val="0"/>
          <w:szCs w:val="24"/>
          <w:lang w:val="en-US"/>
        </w:rPr>
        <w:t>代理费</w:t>
      </w:r>
    </w:p>
    <w:p w14:paraId="0483CE1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30.根据“国家发展和改革委员会办公厅《关于招标代理服务收费有关问题的通知》（发改办价格【2003】857号）”规定，招标代理机构向中标人收取招标代理服务费。</w:t>
      </w:r>
    </w:p>
    <w:p w14:paraId="3AF6E04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31.中标人应在收取《中标通知书》时向采购代理机构交纳招标代理服务费，服务费的收费标准按浙价服〔2003〕77号文规定计算。</w:t>
      </w:r>
    </w:p>
    <w:tbl>
      <w:tblPr>
        <w:tblStyle w:val="62"/>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6812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3660" w:type="dxa"/>
            <w:shd w:val="clear" w:color="auto" w:fill="D9D9D9"/>
            <w:vAlign w:val="center"/>
          </w:tcPr>
          <w:p w14:paraId="697E96DE">
            <w:pPr>
              <w:spacing w:line="360" w:lineRule="auto"/>
              <w:jc w:val="center"/>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4DF47460">
            <w:pPr>
              <w:spacing w:line="360" w:lineRule="auto"/>
              <w:jc w:val="center"/>
              <w:rPr>
                <w:rFonts w:ascii="宋体" w:hAnsi="宋体" w:cs="宋体"/>
                <w:kern w:val="0"/>
                <w:sz w:val="24"/>
              </w:rPr>
            </w:pPr>
            <w:r>
              <w:rPr>
                <w:rFonts w:hint="eastAsia" w:ascii="宋体" w:hAnsi="宋体" w:cs="宋体"/>
                <w:kern w:val="0"/>
                <w:sz w:val="24"/>
                <w:lang w:eastAsia="zh-CN"/>
              </w:rPr>
              <w:t>服务</w:t>
            </w:r>
            <w:r>
              <w:rPr>
                <w:rFonts w:hint="eastAsia" w:ascii="宋体" w:hAnsi="宋体" w:cs="宋体"/>
                <w:kern w:val="0"/>
                <w:sz w:val="24"/>
              </w:rPr>
              <w:t>类招标收费费率</w:t>
            </w:r>
          </w:p>
        </w:tc>
      </w:tr>
      <w:tr w14:paraId="5F3A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vAlign w:val="center"/>
          </w:tcPr>
          <w:p w14:paraId="76C89553">
            <w:pPr>
              <w:spacing w:line="360" w:lineRule="auto"/>
              <w:jc w:val="center"/>
              <w:rPr>
                <w:rFonts w:ascii="宋体" w:hAnsi="宋体" w:cs="宋体"/>
                <w:kern w:val="0"/>
                <w:sz w:val="24"/>
              </w:rPr>
            </w:pPr>
            <w:r>
              <w:rPr>
                <w:rFonts w:hint="eastAsia" w:ascii="宋体" w:hAnsi="宋体" w:cs="宋体"/>
                <w:kern w:val="0"/>
                <w:sz w:val="24"/>
              </w:rPr>
              <w:t>100以下</w:t>
            </w:r>
          </w:p>
        </w:tc>
        <w:tc>
          <w:tcPr>
            <w:tcW w:w="3660" w:type="dxa"/>
            <w:vAlign w:val="center"/>
          </w:tcPr>
          <w:p w14:paraId="7109F2F8">
            <w:pPr>
              <w:spacing w:line="360" w:lineRule="auto"/>
              <w:jc w:val="center"/>
              <w:rPr>
                <w:rFonts w:ascii="宋体" w:hAnsi="宋体" w:cs="宋体"/>
                <w:kern w:val="0"/>
                <w:sz w:val="24"/>
              </w:rPr>
            </w:pPr>
            <w:r>
              <w:rPr>
                <w:rFonts w:hint="eastAsia" w:ascii="宋体" w:hAnsi="宋体" w:cs="宋体"/>
                <w:kern w:val="0"/>
                <w:sz w:val="24"/>
              </w:rPr>
              <w:t>1.5％</w:t>
            </w:r>
          </w:p>
        </w:tc>
      </w:tr>
      <w:tr w14:paraId="38FD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vAlign w:val="center"/>
          </w:tcPr>
          <w:p w14:paraId="50DB85F9">
            <w:pPr>
              <w:spacing w:line="360" w:lineRule="auto"/>
              <w:jc w:val="center"/>
              <w:rPr>
                <w:rFonts w:ascii="宋体" w:hAnsi="宋体" w:cs="宋体"/>
                <w:kern w:val="0"/>
                <w:sz w:val="24"/>
              </w:rPr>
            </w:pPr>
            <w:r>
              <w:rPr>
                <w:rFonts w:hint="eastAsia" w:ascii="宋体" w:hAnsi="宋体" w:cs="宋体"/>
                <w:kern w:val="0"/>
                <w:sz w:val="24"/>
              </w:rPr>
              <w:t>100-500</w:t>
            </w:r>
          </w:p>
        </w:tc>
        <w:tc>
          <w:tcPr>
            <w:tcW w:w="3660" w:type="dxa"/>
            <w:vAlign w:val="center"/>
          </w:tcPr>
          <w:p w14:paraId="299AD084">
            <w:pPr>
              <w:spacing w:line="360" w:lineRule="auto"/>
              <w:jc w:val="center"/>
              <w:rPr>
                <w:rFonts w:ascii="宋体" w:hAnsi="宋体" w:cs="宋体"/>
                <w:kern w:val="0"/>
                <w:sz w:val="24"/>
              </w:rPr>
            </w:pPr>
            <w:r>
              <w:rPr>
                <w:rFonts w:hint="eastAsia" w:ascii="宋体" w:hAnsi="宋体" w:cs="宋体"/>
                <w:kern w:val="0"/>
                <w:sz w:val="24"/>
                <w:lang w:val="en-US" w:eastAsia="zh-CN"/>
              </w:rPr>
              <w:t>0.8</w:t>
            </w:r>
            <w:r>
              <w:rPr>
                <w:rFonts w:hint="eastAsia" w:ascii="宋体" w:hAnsi="宋体" w:cs="宋体"/>
                <w:kern w:val="0"/>
                <w:sz w:val="24"/>
              </w:rPr>
              <w:t>％</w:t>
            </w:r>
          </w:p>
        </w:tc>
      </w:tr>
    </w:tbl>
    <w:p w14:paraId="5ADB7C5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招标代理服务收费按差额定率累进法计算。</w:t>
      </w:r>
    </w:p>
    <w:p w14:paraId="1E68A392">
      <w:pPr>
        <w:spacing w:line="360" w:lineRule="auto"/>
        <w:ind w:firstLine="480"/>
        <w:rPr>
          <w:rFonts w:ascii="宋体" w:hAnsi="宋体" w:cs="宋体"/>
          <w:kern w:val="0"/>
          <w:sz w:val="24"/>
        </w:rPr>
      </w:pPr>
      <w:r>
        <w:rPr>
          <w:rFonts w:hint="eastAsia" w:ascii="宋体" w:hAnsi="宋体" w:cs="宋体"/>
          <w:kern w:val="0"/>
          <w:sz w:val="24"/>
        </w:rPr>
        <w:t>32.</w:t>
      </w:r>
      <w:r>
        <w:rPr>
          <w:rFonts w:hint="eastAsia" w:ascii="宋体" w:hAnsi="宋体" w:cs="宋体"/>
          <w:snapToGrid w:val="0"/>
          <w:kern w:val="28"/>
          <w:sz w:val="24"/>
        </w:rPr>
        <w:t>本项目以</w:t>
      </w:r>
      <w:r>
        <w:rPr>
          <w:rFonts w:hint="eastAsia" w:ascii="宋体" w:hAnsi="宋体" w:cs="宋体"/>
          <w:snapToGrid w:val="0"/>
          <w:kern w:val="28"/>
          <w:sz w:val="24"/>
          <w:lang w:eastAsia="zh-CN"/>
        </w:rPr>
        <w:t>服务</w:t>
      </w:r>
      <w:r>
        <w:rPr>
          <w:rFonts w:hint="eastAsia" w:ascii="宋体" w:hAnsi="宋体" w:cs="宋体"/>
          <w:snapToGrid w:val="0"/>
          <w:kern w:val="28"/>
          <w:sz w:val="24"/>
        </w:rPr>
        <w:t>类招标收费标准的80%收取代理服务费，不足5000元按5000元收取。</w:t>
      </w:r>
    </w:p>
    <w:p w14:paraId="069A586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33.服务费支付方式：一次性以网银、电汇的形式支付。</w:t>
      </w:r>
    </w:p>
    <w:p w14:paraId="23E8D2B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34.服务费以银行划账方式按下列要求提交：</w:t>
      </w:r>
    </w:p>
    <w:p w14:paraId="760814B7">
      <w:pPr>
        <w:snapToGrid w:val="0"/>
        <w:spacing w:line="360" w:lineRule="auto"/>
        <w:ind w:left="399" w:leftChars="190" w:right="-401" w:rightChars="-191"/>
        <w:jc w:val="left"/>
        <w:rPr>
          <w:rFonts w:ascii="宋体" w:hAnsi="宋体" w:cs="宋体"/>
          <w:kern w:val="0"/>
          <w:sz w:val="24"/>
        </w:rPr>
      </w:pP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r>
        <w:rPr>
          <w:rFonts w:hint="eastAsia" w:ascii="宋体" w:hAnsi="宋体" w:cs="宋体"/>
          <w:kern w:val="0"/>
          <w:sz w:val="24"/>
        </w:rPr>
        <w:br w:type="textWrapping"/>
      </w:r>
      <w:r>
        <w:rPr>
          <w:rFonts w:hint="eastAsia" w:ascii="宋体" w:hAnsi="宋体" w:cs="宋体"/>
          <w:kern w:val="0"/>
          <w:sz w:val="24"/>
        </w:rPr>
        <w:t>银行类别：选择城市商业银行或其他银行</w:t>
      </w:r>
    </w:p>
    <w:p w14:paraId="4ECC2978">
      <w:pPr>
        <w:snapToGrid w:val="0"/>
        <w:spacing w:line="360" w:lineRule="auto"/>
        <w:ind w:right="-401" w:rightChars="-191" w:firstLine="480" w:firstLineChars="200"/>
        <w:jc w:val="left"/>
        <w:rPr>
          <w:rFonts w:ascii="宋体" w:hAnsi="宋体" w:cs="宋体"/>
          <w:kern w:val="0"/>
          <w:sz w:val="24"/>
        </w:rPr>
      </w:pPr>
      <w:r>
        <w:rPr>
          <w:rFonts w:hint="eastAsia" w:ascii="宋体" w:hAnsi="宋体" w:cs="宋体"/>
          <w:kern w:val="0"/>
          <w:sz w:val="24"/>
        </w:rPr>
        <w:t>35.服务费支付时间：服务费必须在中标人领取《中标通知书》时一次性付清，如果中标人未能按时交纳服务费，采购代理机构/采购人保留取消其中标资格并追究其法律责任的权利。</w:t>
      </w:r>
    </w:p>
    <w:p w14:paraId="3443B6C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36.服务费不在投标报价中单列。</w:t>
      </w:r>
    </w:p>
    <w:p w14:paraId="1BAEA3B6">
      <w:pPr>
        <w:numPr>
          <w:ilvl w:val="0"/>
          <w:numId w:val="1"/>
        </w:numPr>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4DD17B47">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37554CA0">
      <w:pPr>
        <w:snapToGrid w:val="0"/>
        <w:spacing w:line="360" w:lineRule="auto"/>
        <w:ind w:firstLine="482" w:firstLineChars="200"/>
        <w:jc w:val="left"/>
        <w:outlineLvl w:val="0"/>
        <w:rPr>
          <w:rFonts w:ascii="宋体" w:hAnsi="宋体" w:cs="宋体"/>
          <w:b/>
          <w:bCs/>
          <w:sz w:val="24"/>
        </w:rPr>
      </w:pPr>
      <w:bookmarkStart w:id="28" w:name="_Toc21481"/>
      <w:bookmarkStart w:id="29" w:name="_Toc515469477"/>
      <w:r>
        <w:rPr>
          <w:rFonts w:hint="eastAsia" w:ascii="宋体" w:hAnsi="宋体" w:cs="宋体"/>
          <w:b/>
          <w:bCs/>
          <w:sz w:val="24"/>
        </w:rPr>
        <w:t>一、项目</w:t>
      </w:r>
      <w:bookmarkEnd w:id="28"/>
      <w:bookmarkEnd w:id="29"/>
      <w:r>
        <w:rPr>
          <w:rFonts w:hint="eastAsia" w:ascii="宋体" w:hAnsi="宋体" w:cs="宋体"/>
          <w:b/>
          <w:bCs/>
          <w:sz w:val="24"/>
        </w:rPr>
        <w:t>概况</w:t>
      </w:r>
    </w:p>
    <w:p w14:paraId="5CCFEE65">
      <w:pPr>
        <w:spacing w:line="360" w:lineRule="auto"/>
        <w:ind w:firstLine="480" w:firstLineChars="200"/>
        <w:rPr>
          <w:rFonts w:ascii="宋体" w:hAnsi="宋体" w:cs="宋体"/>
          <w:sz w:val="24"/>
        </w:rPr>
      </w:pPr>
      <w:r>
        <w:rPr>
          <w:rFonts w:hint="eastAsia" w:ascii="宋体" w:hAnsi="宋体" w:cs="宋体"/>
          <w:sz w:val="24"/>
        </w:rPr>
        <w:t>秉承“科教兴国”的战略方针，致力于构建南湖区特色的“科技、教育、人才”一体化建设体系，聚焦于新质生产力的发展，全力推进南湖区教师队伍的建设，提升学生综合素养，促进区域数字教育的高质量发展。</w:t>
      </w:r>
    </w:p>
    <w:p w14:paraId="12DA23C3">
      <w:pPr>
        <w:spacing w:line="360" w:lineRule="auto"/>
        <w:ind w:firstLine="480" w:firstLineChars="200"/>
        <w:rPr>
          <w:rFonts w:ascii="宋体" w:hAnsi="宋体" w:cs="宋体"/>
          <w:sz w:val="24"/>
        </w:rPr>
      </w:pPr>
      <w:r>
        <w:rPr>
          <w:rFonts w:hint="eastAsia" w:ascii="宋体" w:hAnsi="宋体" w:cs="宋体"/>
          <w:sz w:val="24"/>
        </w:rPr>
        <w:t>为贯彻落实中央“教育科技人才一体化发展”战略部署，推进南湖区教育信息化、数字化、现代化转型，促进全区教育高质量发展，深化“全国义务教育教学改革实验区”建设，持续打响“学在南湖”品牌，经研究，特制定南湖区教育领域人工智能应用项目五年计划如下：</w:t>
      </w:r>
    </w:p>
    <w:p w14:paraId="559AB2E6">
      <w:pPr>
        <w:spacing w:line="360" w:lineRule="auto"/>
        <w:ind w:firstLine="480" w:firstLineChars="200"/>
        <w:rPr>
          <w:rFonts w:ascii="宋体" w:hAnsi="宋体" w:cs="宋体"/>
          <w:sz w:val="24"/>
        </w:rPr>
      </w:pPr>
      <w:r>
        <w:rPr>
          <w:rFonts w:hint="eastAsia" w:ascii="宋体" w:hAnsi="宋体" w:cs="宋体"/>
          <w:sz w:val="24"/>
        </w:rPr>
        <w:t>1.建设南湖区教育数字大脑。建设南湖区教育数字大脑，构建教育组织中心、应用中心、数据中心与信息中心。制定统一的数字基座建设规范与标准，汇聚多级数据资源体系，促进区、校数据有效融通共享，帮助区域聚合已建、待建各类教育应用，构建可记录、可监控、可检查、可追溯的监测系统，促进区域教育治理水平提升。</w:t>
      </w:r>
    </w:p>
    <w:p w14:paraId="2ACE1133">
      <w:pPr>
        <w:spacing w:line="360" w:lineRule="auto"/>
        <w:ind w:firstLine="480" w:firstLineChars="200"/>
        <w:rPr>
          <w:rFonts w:ascii="宋体" w:hAnsi="宋体" w:cs="宋体"/>
          <w:sz w:val="24"/>
        </w:rPr>
      </w:pPr>
      <w:r>
        <w:rPr>
          <w:rFonts w:hint="eastAsia" w:ascii="宋体" w:hAnsi="宋体" w:cs="宋体"/>
          <w:sz w:val="24"/>
        </w:rPr>
        <w:t>2.建设智慧课堂。围绕学校教育主阵地与课堂教学主场景，逐步实现智慧黑板、大模型教师助手等软硬件设备的区域覆盖，依托人工智能技术与智能设备，为教师提供丰富课程资源系统，并根据教师自身需求生成课程资源。开展智能巡课，实现老师教学行为分析、学生课堂表现分析，有力提升教学质量。</w:t>
      </w:r>
    </w:p>
    <w:p w14:paraId="3E769DBB">
      <w:pPr>
        <w:spacing w:line="360" w:lineRule="auto"/>
        <w:ind w:firstLine="480" w:firstLineChars="200"/>
        <w:rPr>
          <w:rFonts w:ascii="宋体" w:hAnsi="宋体" w:cs="宋体"/>
          <w:sz w:val="24"/>
        </w:rPr>
      </w:pPr>
      <w:r>
        <w:rPr>
          <w:rFonts w:hint="eastAsia" w:ascii="宋体" w:hAnsi="宋体" w:cs="宋体"/>
          <w:sz w:val="24"/>
        </w:rPr>
        <w:t>3.英语教学改革专项提升工程。分别建设英语课堂互动教学系统和英语课后个性化练习系统，从课堂和课外两个方面全面改革中小学英语教学模式。通过先进的语音测评技术和语音答题器实现学生个性化英语听说教学和趣味化听说练习。</w:t>
      </w:r>
    </w:p>
    <w:p w14:paraId="678DDE5B">
      <w:pPr>
        <w:spacing w:line="360" w:lineRule="auto"/>
        <w:ind w:firstLine="480" w:firstLineChars="200"/>
        <w:rPr>
          <w:rFonts w:ascii="宋体" w:hAnsi="宋体" w:cs="宋体"/>
          <w:sz w:val="24"/>
        </w:rPr>
      </w:pPr>
      <w:r>
        <w:rPr>
          <w:rFonts w:hint="eastAsia" w:ascii="宋体" w:hAnsi="宋体" w:cs="宋体"/>
          <w:sz w:val="24"/>
        </w:rPr>
        <w:t>4.教学质量监测专项提升工程。通过人工智能和大数据，帮助老师组卷、阅卷、析卷，提高老师作业布置、批改、分析作业的效率。通过采集学生过程性作业数据和结果性学业质量监测数据发挥全量数据分析价值，实现大数据精准教学。通过学情分析与智能推荐，实现分层作业与自适应学习，推动大规模个性化学习，在有效减轻学生作业负担的基础上真正提升学业发展水平，实现高质量减负增效。</w:t>
      </w:r>
    </w:p>
    <w:p w14:paraId="48983794">
      <w:pPr>
        <w:spacing w:line="360" w:lineRule="auto"/>
        <w:ind w:firstLine="480" w:firstLineChars="200"/>
        <w:rPr>
          <w:rFonts w:ascii="宋体" w:hAnsi="宋体" w:cs="宋体"/>
          <w:sz w:val="24"/>
        </w:rPr>
      </w:pPr>
      <w:r>
        <w:rPr>
          <w:rFonts w:hint="eastAsia" w:ascii="宋体" w:hAnsi="宋体" w:cs="宋体"/>
          <w:sz w:val="24"/>
        </w:rPr>
        <w:t>5.建设学生智慧心育系统。利用数字化推进创新教学，帮助学校开展学生心理健康监测预警，为学生提供私密倾述空间，进行人机对话，帮助学生疏导负面情绪，减轻各方压力，增强自信自强，促进学生身心健康全面发展。</w:t>
      </w:r>
    </w:p>
    <w:p w14:paraId="1298FF89">
      <w:pPr>
        <w:spacing w:line="360" w:lineRule="auto"/>
        <w:ind w:firstLine="480" w:firstLineChars="200"/>
        <w:rPr>
          <w:rFonts w:ascii="宋体" w:hAnsi="宋体" w:cs="宋体"/>
          <w:sz w:val="24"/>
        </w:rPr>
      </w:pPr>
      <w:r>
        <w:rPr>
          <w:rFonts w:hint="eastAsia" w:ascii="宋体" w:hAnsi="宋体" w:cs="宋体"/>
          <w:sz w:val="24"/>
        </w:rPr>
        <w:t>6.建设教育智慧办公系统。开发局机关与学校的OA智能办公系统，实现各类文件、材料、指令、统计报表等的上情下达、下情上达，确保信息畅通，工作留痕，任务完成快速有力。</w:t>
      </w:r>
    </w:p>
    <w:p w14:paraId="128FEB49">
      <w:pPr>
        <w:spacing w:line="360" w:lineRule="auto"/>
        <w:ind w:firstLine="480" w:firstLineChars="200"/>
        <w:rPr>
          <w:rFonts w:ascii="宋体" w:hAnsi="宋体" w:cs="宋体"/>
          <w:sz w:val="24"/>
        </w:rPr>
      </w:pPr>
      <w:r>
        <w:rPr>
          <w:rFonts w:hint="eastAsia" w:ascii="宋体" w:hAnsi="宋体" w:cs="宋体"/>
          <w:sz w:val="24"/>
        </w:rPr>
        <w:t>7.建设教师发展评价系统。结合实际开发教师招聘、交流管理系统，结合教师基础数据和成长数据，实现多维度数据采集与分析，构建教师全息画像，全面评估教师在教学过程中的表现与成长，助力教师专业发展。</w:t>
      </w:r>
    </w:p>
    <w:p w14:paraId="3642120F">
      <w:pPr>
        <w:spacing w:line="360" w:lineRule="auto"/>
        <w:ind w:firstLine="480" w:firstLineChars="200"/>
        <w:rPr>
          <w:rFonts w:ascii="宋体" w:hAnsi="宋体" w:cs="宋体"/>
          <w:sz w:val="24"/>
        </w:rPr>
      </w:pPr>
      <w:r>
        <w:rPr>
          <w:rFonts w:hint="eastAsia" w:ascii="宋体" w:hAnsi="宋体" w:cs="宋体"/>
          <w:sz w:val="24"/>
        </w:rPr>
        <w:t>8.建设科学教育“加法”人工智能应用。聚焦课后服务场景，构建基于学科延伸的素质课程体系，让课后服务跟课堂教学有序衔接。建设人工智能创新实验室等科学教育空间建设，为科学教育基础能力提升做好保障。打造人工智能创新教育示范校和典型案例。</w:t>
      </w:r>
    </w:p>
    <w:p w14:paraId="1FBB8851">
      <w:pPr>
        <w:spacing w:line="360" w:lineRule="auto"/>
        <w:ind w:firstLine="480" w:firstLineChars="200"/>
        <w:rPr>
          <w:rFonts w:ascii="宋体" w:hAnsi="宋体" w:cs="宋体"/>
          <w:sz w:val="24"/>
        </w:rPr>
      </w:pPr>
      <w:r>
        <w:rPr>
          <w:rFonts w:hint="eastAsia" w:ascii="宋体" w:hAnsi="宋体" w:cs="宋体"/>
          <w:sz w:val="24"/>
        </w:rPr>
        <w:t>9.打造新时代学前教育“南湖范式”。打造区域学前教育综合资源与教学管理平台，同时利用智能化工具，融入自主游戏、集体教学、区角活动等场景，探索集督导管理、科学保教、家园共育为一体的智慧学前模式。</w:t>
      </w:r>
    </w:p>
    <w:p w14:paraId="178E9B34">
      <w:pPr>
        <w:spacing w:line="360" w:lineRule="auto"/>
        <w:ind w:firstLine="480" w:firstLineChars="200"/>
        <w:rPr>
          <w:rFonts w:ascii="宋体" w:hAnsi="宋体" w:cs="宋体"/>
          <w:sz w:val="24"/>
        </w:rPr>
      </w:pPr>
      <w:r>
        <w:rPr>
          <w:rFonts w:hint="eastAsia" w:ascii="宋体" w:hAnsi="宋体" w:cs="宋体"/>
          <w:sz w:val="24"/>
        </w:rPr>
        <w:t>10.建设校园智能化运动空间。安装学生各类运动监测系统和设备，推进学生便捷运动空间建设，提升学生运动兴趣，开展运动数据采集与科学化指导，提升体育教育整体效率和质量。</w:t>
      </w:r>
    </w:p>
    <w:p w14:paraId="3C4EFBE2">
      <w:pPr>
        <w:snapToGrid w:val="0"/>
        <w:spacing w:line="360" w:lineRule="auto"/>
        <w:ind w:firstLine="482" w:firstLineChars="200"/>
        <w:jc w:val="left"/>
        <w:outlineLvl w:val="0"/>
        <w:rPr>
          <w:rFonts w:ascii="宋体" w:hAnsi="宋体" w:cs="宋体"/>
          <w:b/>
          <w:bCs/>
          <w:sz w:val="24"/>
        </w:rPr>
      </w:pPr>
      <w:r>
        <w:rPr>
          <w:rFonts w:hint="eastAsia" w:ascii="宋体" w:hAnsi="宋体" w:cs="宋体"/>
          <w:b/>
          <w:bCs/>
          <w:sz w:val="24"/>
        </w:rPr>
        <w:t>二、服务内容</w:t>
      </w:r>
    </w:p>
    <w:p w14:paraId="3D21F002">
      <w:pPr>
        <w:spacing w:line="360" w:lineRule="auto"/>
        <w:ind w:firstLine="480" w:firstLineChars="200"/>
        <w:rPr>
          <w:rFonts w:ascii="宋体" w:hAnsi="宋体" w:cs="宋体"/>
          <w:sz w:val="24"/>
          <w:highlight w:val="none"/>
        </w:rPr>
      </w:pPr>
      <w:r>
        <w:rPr>
          <w:rFonts w:hint="eastAsia" w:ascii="宋体" w:hAnsi="宋体" w:cs="宋体"/>
          <w:sz w:val="24"/>
        </w:rPr>
        <w:t>本项目需提供造价评估、合同咨询、全过程监理服务、软件测评、</w:t>
      </w:r>
      <w:r>
        <w:rPr>
          <w:rFonts w:hint="eastAsia" w:ascii="宋体" w:hAnsi="宋体" w:cs="宋体"/>
          <w:sz w:val="24"/>
          <w:highlight w:val="none"/>
        </w:rPr>
        <w:t>绩效评价等。包括但不限于以下内容：</w:t>
      </w:r>
    </w:p>
    <w:p w14:paraId="7FDE543C">
      <w:pPr>
        <w:pStyle w:val="32"/>
        <w:snapToGrid w:val="0"/>
        <w:spacing w:line="360" w:lineRule="auto"/>
        <w:ind w:firstLine="480" w:firstLineChars="200"/>
        <w:rPr>
          <w:rFonts w:hAnsi="宋体" w:cs="宋体"/>
          <w:sz w:val="24"/>
          <w:szCs w:val="24"/>
        </w:rPr>
      </w:pPr>
      <w:r>
        <w:rPr>
          <w:rFonts w:hint="eastAsia" w:hAnsi="宋体" w:cs="宋体"/>
          <w:sz w:val="24"/>
          <w:szCs w:val="24"/>
        </w:rPr>
        <w:t>1.造价评估服务</w:t>
      </w:r>
    </w:p>
    <w:p w14:paraId="4FCDB457">
      <w:pPr>
        <w:pStyle w:val="32"/>
        <w:spacing w:line="360" w:lineRule="auto"/>
        <w:ind w:firstLine="480" w:firstLineChars="200"/>
        <w:rPr>
          <w:rFonts w:hAnsi="宋体" w:cs="宋体"/>
          <w:sz w:val="24"/>
          <w:szCs w:val="24"/>
        </w:rPr>
      </w:pPr>
      <w:r>
        <w:rPr>
          <w:rFonts w:hint="eastAsia" w:hAnsi="宋体" w:cs="宋体"/>
          <w:sz w:val="24"/>
          <w:szCs w:val="24"/>
        </w:rPr>
        <w:t>依据国家、省市有关信息化咨询规定，为采购人编制预算、澄清费用、招标结算提供客观、合理的价格依据；为项目投资管理决策提供参考，向采购人提供科学、独立、公正的造价评估报告。</w:t>
      </w:r>
    </w:p>
    <w:p w14:paraId="207EA306">
      <w:pPr>
        <w:pStyle w:val="32"/>
        <w:spacing w:line="360" w:lineRule="auto"/>
        <w:ind w:firstLine="480" w:firstLineChars="200"/>
        <w:rPr>
          <w:rFonts w:hAnsi="宋体" w:cs="宋体"/>
          <w:sz w:val="24"/>
          <w:szCs w:val="24"/>
        </w:rPr>
      </w:pPr>
      <w:r>
        <w:rPr>
          <w:rFonts w:hint="eastAsia" w:hAnsi="宋体" w:cs="宋体"/>
          <w:sz w:val="24"/>
          <w:szCs w:val="24"/>
        </w:rPr>
        <w:t>对项目前期的软硬件部分或者中期变更部分开展造价评估，对项目整体或发生变更部分的建设成本的真实性、合理性进行评估监督，变更费用是否合理合规。评估服务内容如下：</w:t>
      </w:r>
    </w:p>
    <w:p w14:paraId="3540D4B4">
      <w:pPr>
        <w:pStyle w:val="32"/>
        <w:spacing w:line="360" w:lineRule="auto"/>
        <w:ind w:firstLine="480" w:firstLineChars="200"/>
        <w:rPr>
          <w:rFonts w:hAnsi="宋体" w:cs="宋体"/>
          <w:sz w:val="24"/>
          <w:szCs w:val="24"/>
        </w:rPr>
      </w:pPr>
      <w:r>
        <w:rPr>
          <w:rFonts w:hint="eastAsia" w:hAnsi="宋体" w:cs="宋体"/>
          <w:sz w:val="24"/>
          <w:szCs w:val="24"/>
        </w:rPr>
        <w:t>（1）对于软件系统整体或变更部分。主要对软件系统整体造价或变更是否客观事实，是否合理，送审报价是否合理，按国家有关软件造价评估的方法，对项目的工作量、工期、成本进行造价审核。</w:t>
      </w:r>
    </w:p>
    <w:p w14:paraId="132CC7B9">
      <w:pPr>
        <w:pStyle w:val="32"/>
        <w:spacing w:line="360" w:lineRule="auto"/>
        <w:ind w:firstLine="480" w:firstLineChars="200"/>
        <w:rPr>
          <w:rFonts w:hAnsi="宋体" w:cs="宋体"/>
          <w:sz w:val="24"/>
          <w:szCs w:val="24"/>
        </w:rPr>
      </w:pPr>
      <w:r>
        <w:rPr>
          <w:rFonts w:hint="eastAsia" w:hAnsi="宋体" w:cs="宋体"/>
          <w:sz w:val="24"/>
          <w:szCs w:val="24"/>
        </w:rPr>
        <w:t>（2）对于硬件变更部分、装饰装修变更部分和外购产品及服务部分进行造价审核。</w:t>
      </w:r>
    </w:p>
    <w:p w14:paraId="27499CD1">
      <w:pPr>
        <w:pStyle w:val="32"/>
        <w:spacing w:line="360" w:lineRule="auto"/>
        <w:ind w:firstLine="480" w:firstLineChars="200"/>
        <w:rPr>
          <w:rFonts w:hAnsi="宋体" w:cs="宋体"/>
          <w:sz w:val="24"/>
          <w:szCs w:val="24"/>
        </w:rPr>
      </w:pPr>
      <w:r>
        <w:rPr>
          <w:rFonts w:hint="eastAsia" w:hAnsi="宋体" w:cs="宋体"/>
          <w:sz w:val="24"/>
          <w:szCs w:val="24"/>
        </w:rPr>
        <w:t>针对以上服务内容，最终出具造价审核报告、变更造价评估报告、变更情况汇总表、单项变更造价明细表及相关有必要的附件。</w:t>
      </w:r>
    </w:p>
    <w:p w14:paraId="44B5ACD0">
      <w:pPr>
        <w:pStyle w:val="32"/>
        <w:snapToGrid w:val="0"/>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.合同咨询：</w:t>
      </w:r>
    </w:p>
    <w:p w14:paraId="08B39064">
      <w:pPr>
        <w:spacing w:line="360" w:lineRule="auto"/>
        <w:ind w:firstLine="480" w:firstLineChars="200"/>
        <w:rPr>
          <w:rFonts w:ascii="宋体" w:hAnsi="宋体" w:cs="宋体"/>
          <w:sz w:val="24"/>
        </w:rPr>
      </w:pPr>
      <w:r>
        <w:rPr>
          <w:rFonts w:hint="eastAsia" w:ascii="宋体" w:hAnsi="宋体" w:cs="宋体"/>
          <w:sz w:val="24"/>
        </w:rPr>
        <w:t>提供对拟签合同的专业意见并出具书面材料，具体内容如下：</w:t>
      </w:r>
    </w:p>
    <w:p w14:paraId="6BB70439">
      <w:pPr>
        <w:spacing w:line="360" w:lineRule="auto"/>
        <w:ind w:firstLine="480" w:firstLineChars="200"/>
        <w:rPr>
          <w:rFonts w:ascii="宋体" w:hAnsi="宋体" w:cs="宋体"/>
          <w:sz w:val="24"/>
        </w:rPr>
      </w:pPr>
      <w:r>
        <w:rPr>
          <w:rFonts w:hint="eastAsia" w:ascii="宋体" w:hAnsi="宋体" w:cs="宋体"/>
          <w:sz w:val="24"/>
        </w:rPr>
        <w:t>（1）参与承建合同洽商过程，审核合同草案合理性，提供合理化建议；</w:t>
      </w:r>
    </w:p>
    <w:p w14:paraId="6729EBE0">
      <w:pPr>
        <w:spacing w:line="360" w:lineRule="auto"/>
        <w:ind w:firstLine="480" w:firstLineChars="200"/>
        <w:rPr>
          <w:rFonts w:ascii="宋体" w:hAnsi="宋体" w:cs="宋体"/>
          <w:sz w:val="24"/>
        </w:rPr>
      </w:pPr>
      <w:r>
        <w:rPr>
          <w:rFonts w:hint="eastAsia" w:ascii="宋体" w:hAnsi="宋体" w:cs="宋体"/>
          <w:sz w:val="24"/>
        </w:rPr>
        <w:t>（2）跟踪检查合同的执行情况，对于合同履行中维保不到位、工期延误等问题提出扣款相关方案；</w:t>
      </w:r>
    </w:p>
    <w:p w14:paraId="4E4AE33D">
      <w:pPr>
        <w:spacing w:line="360" w:lineRule="auto"/>
        <w:ind w:firstLine="480" w:firstLineChars="200"/>
        <w:rPr>
          <w:rFonts w:ascii="宋体" w:hAnsi="宋体" w:cs="宋体"/>
          <w:sz w:val="24"/>
        </w:rPr>
      </w:pPr>
      <w:r>
        <w:rPr>
          <w:rFonts w:hint="eastAsia" w:ascii="宋体" w:hAnsi="宋体" w:cs="宋体"/>
          <w:sz w:val="24"/>
        </w:rPr>
        <w:t>（3）根据合同要求参与对应用软件的总体验收，明确各功能模块耦合变迁情况；</w:t>
      </w:r>
    </w:p>
    <w:p w14:paraId="29FC8676">
      <w:pPr>
        <w:pStyle w:val="32"/>
        <w:snapToGrid w:val="0"/>
        <w:spacing w:line="360" w:lineRule="auto"/>
        <w:ind w:firstLine="480" w:firstLineChars="200"/>
        <w:rPr>
          <w:rFonts w:hAnsi="宋体" w:cs="宋体"/>
          <w:sz w:val="24"/>
          <w:szCs w:val="24"/>
        </w:rPr>
      </w:pPr>
      <w:r>
        <w:rPr>
          <w:rFonts w:hint="eastAsia" w:hAnsi="宋体" w:cs="宋体"/>
          <w:sz w:val="24"/>
          <w:szCs w:val="24"/>
        </w:rPr>
        <w:t>（4）对合同变更、索赔等事宜进行审核确认。</w:t>
      </w:r>
    </w:p>
    <w:p w14:paraId="7EDF216E">
      <w:pPr>
        <w:pStyle w:val="32"/>
        <w:snapToGrid w:val="0"/>
        <w:spacing w:line="360" w:lineRule="auto"/>
        <w:ind w:firstLine="480" w:firstLineChars="200"/>
        <w:rPr>
          <w:rFonts w:hAnsi="宋体" w:cs="宋体"/>
          <w:sz w:val="24"/>
          <w:szCs w:val="24"/>
        </w:rPr>
      </w:pPr>
      <w:r>
        <w:rPr>
          <w:rFonts w:hint="eastAsia" w:hAnsi="宋体" w:cs="宋体"/>
          <w:sz w:val="24"/>
          <w:szCs w:val="24"/>
        </w:rPr>
        <w:t>具体咨询成果：造价评估报告、项目变更造价评估报告</w:t>
      </w:r>
      <w:r>
        <w:rPr>
          <w:rFonts w:hint="eastAsia" w:hAnsi="宋体" w:cs="宋体"/>
          <w:sz w:val="24"/>
          <w:szCs w:val="24"/>
          <w:lang w:eastAsia="zh-CN"/>
        </w:rPr>
        <w:t>、</w:t>
      </w:r>
      <w:r>
        <w:rPr>
          <w:rFonts w:hint="eastAsia" w:hAnsi="宋体" w:cs="宋体"/>
          <w:sz w:val="24"/>
          <w:szCs w:val="24"/>
          <w:highlight w:val="none"/>
        </w:rPr>
        <w:t>合同审计报告</w:t>
      </w:r>
      <w:r>
        <w:rPr>
          <w:rFonts w:hint="eastAsia" w:hAnsi="宋体" w:cs="宋体"/>
          <w:sz w:val="24"/>
          <w:szCs w:val="24"/>
        </w:rPr>
        <w:t>及实施期间产生的技术成果等。</w:t>
      </w:r>
    </w:p>
    <w:p w14:paraId="40C09E3D">
      <w:pPr>
        <w:pStyle w:val="32"/>
        <w:snapToGrid w:val="0"/>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.监理服务</w:t>
      </w:r>
    </w:p>
    <w:p w14:paraId="3883523E">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.1项目监理范围及服务内容</w:t>
      </w:r>
    </w:p>
    <w:p w14:paraId="68155618">
      <w:pPr>
        <w:pStyle w:val="2"/>
        <w:ind w:firstLine="480" w:firstLineChars="200"/>
        <w:rPr>
          <w:rFonts w:hAnsi="宋体" w:cs="宋体"/>
          <w:szCs w:val="24"/>
        </w:rPr>
      </w:pPr>
      <w:r>
        <w:rPr>
          <w:rFonts w:hint="eastAsia" w:hAnsi="宋体" w:cs="宋体"/>
          <w:szCs w:val="24"/>
        </w:rPr>
        <w:t>监理范围包括本项目从采购、实施、测试、试运行至竣工验收的各个阶段全过程监理。</w:t>
      </w:r>
    </w:p>
    <w:p w14:paraId="20FE4CF1">
      <w:pPr>
        <w:widowControl/>
        <w:tabs>
          <w:tab w:val="left" w:pos="638"/>
        </w:tabs>
        <w:snapToGrid w:val="0"/>
        <w:spacing w:line="360" w:lineRule="auto"/>
        <w:ind w:firstLine="480" w:firstLineChars="200"/>
        <w:rPr>
          <w:rFonts w:ascii="宋体" w:hAnsi="宋体" w:cs="宋体"/>
          <w:sz w:val="24"/>
        </w:rPr>
      </w:pPr>
      <w:r>
        <w:rPr>
          <w:rFonts w:hint="eastAsia" w:ascii="宋体" w:hAnsi="宋体" w:cs="宋体"/>
          <w:sz w:val="24"/>
        </w:rPr>
        <w:t>参与软硬件平台建设、配套设施建设等工程监理，协助项目合同管理、总体实施方案的质量把关、系统集成调试、系统单元测试、项目培训、系统试运行和验收、项目归档、系统移交及相关文档的起草和管理等工作，确保项目质量、进度和投资计划的顺利实施；并且负责协调项目涉及的承建单位之间的工作关系，协调解决项目建设过程中的各类纠纷；针对项目建设情况，提出合理化的改进改良建议，并提供现场全程监理服务。</w:t>
      </w:r>
    </w:p>
    <w:p w14:paraId="3AA208CA">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.2监理服务要求</w:t>
      </w:r>
    </w:p>
    <w:p w14:paraId="2ADA2E71">
      <w:pPr>
        <w:spacing w:line="360" w:lineRule="auto"/>
        <w:ind w:firstLine="480" w:firstLineChars="200"/>
        <w:rPr>
          <w:rFonts w:ascii="宋体" w:hAnsi="宋体" w:cs="宋体"/>
          <w:sz w:val="24"/>
        </w:rPr>
      </w:pPr>
      <w:r>
        <w:rPr>
          <w:rFonts w:hint="eastAsia" w:ascii="宋体" w:hAnsi="宋体" w:cs="宋体"/>
          <w:sz w:val="24"/>
        </w:rPr>
        <w:t>按照“ 四控制、三管理、一协调 ”的原则，保证项目在规定的时间内完成，并实现项目建设的目标。具体内容包括：</w:t>
      </w:r>
    </w:p>
    <w:p w14:paraId="7537EF8B">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.2.1项目组织及技术总体方案的把关</w:t>
      </w:r>
    </w:p>
    <w:p w14:paraId="7DED903E">
      <w:pPr>
        <w:snapToGrid w:val="0"/>
        <w:spacing w:line="360" w:lineRule="auto"/>
        <w:ind w:left="420" w:leftChars="200"/>
        <w:rPr>
          <w:rFonts w:ascii="宋体" w:hAnsi="宋体" w:cs="宋体"/>
          <w:sz w:val="24"/>
        </w:rPr>
      </w:pPr>
      <w:r>
        <w:rPr>
          <w:rFonts w:hint="eastAsia" w:ascii="宋体" w:hAnsi="宋体" w:cs="宋体"/>
          <w:sz w:val="24"/>
        </w:rPr>
        <w:t>（1）协助软硬件供货单位、项目设计单位、系统集成单位和项目采购人，共同审核和确认各承建单位的技术实施方案，确保技术实施方案符合项目总体设计的要求；</w:t>
      </w:r>
    </w:p>
    <w:p w14:paraId="1DC3982E">
      <w:pPr>
        <w:snapToGrid w:val="0"/>
        <w:spacing w:line="360" w:lineRule="auto"/>
        <w:ind w:left="420" w:leftChars="200"/>
        <w:rPr>
          <w:rFonts w:ascii="宋体" w:hAnsi="宋体" w:cs="宋体"/>
          <w:sz w:val="24"/>
        </w:rPr>
      </w:pPr>
      <w:r>
        <w:rPr>
          <w:rFonts w:hint="eastAsia" w:ascii="宋体" w:hAnsi="宋体" w:cs="宋体"/>
          <w:sz w:val="24"/>
        </w:rPr>
        <w:t>（2）审核和确认承建单位的总体设计方案、组织和实施方案、项目计划、建设过程中的各种关键技术方案；</w:t>
      </w:r>
    </w:p>
    <w:p w14:paraId="73B1E7B6">
      <w:pPr>
        <w:snapToGrid w:val="0"/>
        <w:spacing w:line="360" w:lineRule="auto"/>
        <w:ind w:left="420" w:leftChars="200"/>
        <w:rPr>
          <w:rFonts w:ascii="宋体" w:hAnsi="宋体" w:cs="宋体"/>
          <w:sz w:val="24"/>
        </w:rPr>
      </w:pPr>
      <w:r>
        <w:rPr>
          <w:rFonts w:hint="eastAsia" w:ascii="宋体" w:hAnsi="宋体" w:cs="宋体"/>
          <w:sz w:val="24"/>
        </w:rPr>
        <w:t>（3）审核和确认承建单位的项目质量保证计划、质量控制体系（含质量控制的关键性节点）；</w:t>
      </w:r>
    </w:p>
    <w:p w14:paraId="0B132A81">
      <w:pPr>
        <w:snapToGrid w:val="0"/>
        <w:spacing w:line="360" w:lineRule="auto"/>
        <w:ind w:left="420" w:leftChars="200"/>
        <w:rPr>
          <w:rFonts w:ascii="宋体" w:hAnsi="宋体" w:cs="宋体"/>
          <w:sz w:val="24"/>
        </w:rPr>
      </w:pPr>
      <w:r>
        <w:rPr>
          <w:rFonts w:hint="eastAsia" w:ascii="宋体" w:hAnsi="宋体" w:cs="宋体"/>
          <w:sz w:val="24"/>
        </w:rPr>
        <w:t>（4）审核和确认承建单位的测试计划，项目进度计划、控制节点，安装调试计划、试运行计划、正式运行计划等；</w:t>
      </w:r>
    </w:p>
    <w:p w14:paraId="7952543A">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.2.2项目质量控制</w:t>
      </w:r>
    </w:p>
    <w:p w14:paraId="66762C34">
      <w:pPr>
        <w:snapToGrid w:val="0"/>
        <w:spacing w:line="360" w:lineRule="auto"/>
        <w:ind w:left="420" w:leftChars="200"/>
        <w:rPr>
          <w:rFonts w:ascii="宋体" w:hAnsi="宋体" w:cs="宋体"/>
          <w:sz w:val="24"/>
        </w:rPr>
      </w:pPr>
      <w:r>
        <w:rPr>
          <w:rFonts w:hint="eastAsia" w:ascii="宋体" w:hAnsi="宋体" w:cs="宋体"/>
          <w:sz w:val="24"/>
        </w:rPr>
        <w:t>（1）系统集成方案的审核和确认。</w:t>
      </w:r>
    </w:p>
    <w:p w14:paraId="5E8ABFC0">
      <w:pPr>
        <w:snapToGrid w:val="0"/>
        <w:spacing w:line="360" w:lineRule="auto"/>
        <w:ind w:left="420" w:leftChars="200"/>
        <w:rPr>
          <w:rFonts w:ascii="宋体" w:hAnsi="宋体" w:cs="宋体"/>
          <w:sz w:val="24"/>
        </w:rPr>
      </w:pPr>
      <w:r>
        <w:rPr>
          <w:rFonts w:hint="eastAsia" w:ascii="宋体" w:hAnsi="宋体" w:cs="宋体"/>
          <w:sz w:val="24"/>
        </w:rPr>
        <w:t>（2）在对项目建设详细了解的基础上，协助项目设计单位、承建单位和业主单位，对各个分系统、子系统应用软件的详细需求分析、详细设计、编码测试、系统安装调试、系统试运行进行把关。</w:t>
      </w:r>
    </w:p>
    <w:p w14:paraId="4BC013DD">
      <w:pPr>
        <w:pStyle w:val="255"/>
        <w:ind w:left="420" w:leftChars="200" w:firstLine="0" w:firstLineChars="0"/>
        <w:rPr>
          <w:rFonts w:ascii="宋体" w:hAnsi="宋体" w:eastAsia="宋体" w:cs="宋体"/>
        </w:rPr>
      </w:pPr>
      <w:r>
        <w:rPr>
          <w:rFonts w:hint="eastAsia" w:ascii="宋体" w:hAnsi="宋体" w:eastAsia="宋体" w:cs="宋体"/>
        </w:rPr>
        <w:t>（3）对采购的硬件设备的质量进行检验、测试和验收；</w:t>
      </w:r>
    </w:p>
    <w:p w14:paraId="63A1EE90">
      <w:pPr>
        <w:snapToGrid w:val="0"/>
        <w:spacing w:line="360" w:lineRule="auto"/>
        <w:ind w:left="420" w:leftChars="200"/>
        <w:rPr>
          <w:rFonts w:ascii="宋体" w:hAnsi="宋体" w:cs="宋体"/>
          <w:sz w:val="24"/>
        </w:rPr>
      </w:pPr>
      <w:r>
        <w:rPr>
          <w:rFonts w:hint="eastAsia" w:ascii="宋体" w:hAnsi="宋体" w:cs="宋体"/>
          <w:sz w:val="24"/>
        </w:rPr>
        <w:t>（4）对设备安装安装调试进行验收；</w:t>
      </w:r>
    </w:p>
    <w:p w14:paraId="51BB0D6F">
      <w:pPr>
        <w:snapToGrid w:val="0"/>
        <w:spacing w:line="360" w:lineRule="auto"/>
        <w:ind w:left="420" w:leftChars="200"/>
        <w:rPr>
          <w:rFonts w:ascii="宋体" w:hAnsi="宋体" w:cs="宋体"/>
          <w:sz w:val="24"/>
        </w:rPr>
      </w:pPr>
      <w:r>
        <w:rPr>
          <w:rFonts w:hint="eastAsia" w:ascii="宋体" w:hAnsi="宋体" w:cs="宋体"/>
          <w:sz w:val="24"/>
        </w:rPr>
        <w:t>（5）对源代码、开发文件进行移交验收。</w:t>
      </w:r>
    </w:p>
    <w:p w14:paraId="0FFF2B33">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.2.3项目进度控制</w:t>
      </w:r>
    </w:p>
    <w:p w14:paraId="4B290F21">
      <w:pPr>
        <w:snapToGrid w:val="0"/>
        <w:spacing w:line="360" w:lineRule="auto"/>
        <w:ind w:left="420" w:leftChars="200"/>
        <w:rPr>
          <w:rFonts w:ascii="宋体" w:hAnsi="宋体" w:cs="宋体"/>
          <w:sz w:val="24"/>
        </w:rPr>
      </w:pPr>
      <w:r>
        <w:rPr>
          <w:rFonts w:hint="eastAsia" w:ascii="宋体" w:hAnsi="宋体" w:cs="宋体"/>
          <w:sz w:val="24"/>
        </w:rPr>
        <w:t>（1）审核承建单位的进度分解计划，确认分解计划可以保证总体计划目标；</w:t>
      </w:r>
    </w:p>
    <w:p w14:paraId="01364965">
      <w:pPr>
        <w:snapToGrid w:val="0"/>
        <w:spacing w:line="360" w:lineRule="auto"/>
        <w:ind w:left="420" w:leftChars="200"/>
        <w:rPr>
          <w:rFonts w:ascii="宋体" w:hAnsi="宋体" w:cs="宋体"/>
          <w:sz w:val="24"/>
        </w:rPr>
      </w:pPr>
      <w:r>
        <w:rPr>
          <w:rFonts w:hint="eastAsia" w:ascii="宋体" w:hAnsi="宋体" w:cs="宋体"/>
          <w:sz w:val="24"/>
        </w:rPr>
        <w:t>（2）对项目实施进度进行实时跟踪，并要求承建单位对进度计划进行动态调整，以确保项目的阶段和总体进度目标的实现；</w:t>
      </w:r>
    </w:p>
    <w:p w14:paraId="1AAA6A75">
      <w:pPr>
        <w:snapToGrid w:val="0"/>
        <w:spacing w:line="360" w:lineRule="auto"/>
        <w:ind w:left="420" w:leftChars="200"/>
        <w:rPr>
          <w:rFonts w:ascii="宋体" w:hAnsi="宋体" w:cs="宋体"/>
          <w:sz w:val="24"/>
        </w:rPr>
      </w:pPr>
      <w:r>
        <w:rPr>
          <w:rFonts w:hint="eastAsia" w:ascii="宋体" w:hAnsi="宋体" w:cs="宋体"/>
          <w:sz w:val="24"/>
        </w:rPr>
        <w:t>（3）当工期目标严重偏离时，应及时指出，并提出对策建议，同时督促承建单位尽快采取措施。</w:t>
      </w:r>
    </w:p>
    <w:p w14:paraId="16C2B7EA">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.2.4项目投资控制</w:t>
      </w:r>
    </w:p>
    <w:p w14:paraId="47164DD5">
      <w:pPr>
        <w:snapToGrid w:val="0"/>
        <w:spacing w:line="360" w:lineRule="auto"/>
        <w:ind w:firstLine="480" w:firstLineChars="200"/>
        <w:rPr>
          <w:rFonts w:ascii="宋体" w:hAnsi="宋体" w:cs="宋体"/>
          <w:sz w:val="24"/>
        </w:rPr>
      </w:pPr>
      <w:r>
        <w:rPr>
          <w:rFonts w:hint="eastAsia" w:ascii="宋体" w:hAnsi="宋体" w:cs="宋体"/>
          <w:sz w:val="24"/>
        </w:rPr>
        <w:t>（1）通过对项目实施中的方案及设计的优化，确保投资控制在合理、性价比高的范围内；</w:t>
      </w:r>
    </w:p>
    <w:p w14:paraId="260DBDFA">
      <w:pPr>
        <w:snapToGrid w:val="0"/>
        <w:spacing w:line="360" w:lineRule="auto"/>
        <w:ind w:firstLine="480" w:firstLineChars="200"/>
        <w:rPr>
          <w:rFonts w:ascii="宋体" w:hAnsi="宋体" w:cs="宋体"/>
          <w:sz w:val="24"/>
        </w:rPr>
      </w:pPr>
      <w:r>
        <w:rPr>
          <w:rFonts w:hint="eastAsia" w:ascii="宋体" w:hAnsi="宋体" w:cs="宋体"/>
          <w:sz w:val="24"/>
        </w:rPr>
        <w:t>（2）协助甲方做好项目款项的支付，将付款进度与项目质量及形象进度结合起来。</w:t>
      </w:r>
    </w:p>
    <w:p w14:paraId="3DB4C0F4">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.2.5项目变更控制</w:t>
      </w:r>
    </w:p>
    <w:p w14:paraId="5A5B2755">
      <w:pPr>
        <w:snapToGrid w:val="0"/>
        <w:spacing w:line="360" w:lineRule="auto"/>
        <w:ind w:firstLine="480" w:firstLineChars="200"/>
        <w:rPr>
          <w:rFonts w:ascii="宋体" w:hAnsi="宋体" w:cs="宋体"/>
          <w:sz w:val="24"/>
        </w:rPr>
      </w:pPr>
      <w:r>
        <w:rPr>
          <w:rFonts w:hint="eastAsia" w:ascii="宋体" w:hAnsi="宋体" w:cs="宋体"/>
          <w:sz w:val="24"/>
        </w:rPr>
        <w:t>协助采购人建立变更控制委员会，建立项目配置管理体系；</w:t>
      </w:r>
    </w:p>
    <w:p w14:paraId="7600C7C9">
      <w:pPr>
        <w:snapToGrid w:val="0"/>
        <w:spacing w:line="360" w:lineRule="auto"/>
        <w:ind w:firstLine="480" w:firstLineChars="200"/>
        <w:rPr>
          <w:rFonts w:ascii="宋体" w:hAnsi="宋体" w:cs="宋体"/>
          <w:sz w:val="24"/>
        </w:rPr>
      </w:pPr>
      <w:r>
        <w:rPr>
          <w:rFonts w:hint="eastAsia" w:ascii="宋体" w:hAnsi="宋体" w:cs="宋体"/>
          <w:sz w:val="24"/>
        </w:rPr>
        <w:t>与采购人确定项目变更流程，并通知承建单位；</w:t>
      </w:r>
    </w:p>
    <w:p w14:paraId="16FD570B">
      <w:pPr>
        <w:snapToGrid w:val="0"/>
        <w:spacing w:line="360" w:lineRule="auto"/>
        <w:ind w:firstLine="480" w:firstLineChars="200"/>
        <w:rPr>
          <w:rFonts w:ascii="宋体" w:hAnsi="宋体" w:cs="宋体"/>
          <w:sz w:val="24"/>
        </w:rPr>
      </w:pPr>
      <w:r>
        <w:rPr>
          <w:rFonts w:hint="eastAsia" w:ascii="宋体" w:hAnsi="宋体" w:cs="宋体"/>
          <w:sz w:val="24"/>
        </w:rPr>
        <w:t>对采购人和承建单位的变更申请快速响应，了解变化，并撰写项目备忘录；</w:t>
      </w:r>
    </w:p>
    <w:p w14:paraId="1000FF91">
      <w:pPr>
        <w:snapToGrid w:val="0"/>
        <w:spacing w:line="360" w:lineRule="auto"/>
        <w:ind w:firstLine="480" w:firstLineChars="200"/>
        <w:rPr>
          <w:rFonts w:ascii="宋体" w:hAnsi="宋体" w:cs="宋体"/>
          <w:sz w:val="24"/>
        </w:rPr>
      </w:pPr>
      <w:r>
        <w:rPr>
          <w:rFonts w:hint="eastAsia" w:ascii="宋体" w:hAnsi="宋体" w:cs="宋体"/>
          <w:sz w:val="24"/>
        </w:rPr>
        <w:t>采取量化方式评估和处理软件变更，界定变更的目标，选择冲击最小的方案，防止变更扩大化，并征得采购人批准，同时对软件价格进行审查，确保其价格调整的合理性，并作为结算的依据；</w:t>
      </w:r>
    </w:p>
    <w:p w14:paraId="1159047E">
      <w:pPr>
        <w:snapToGrid w:val="0"/>
        <w:spacing w:line="360" w:lineRule="auto"/>
        <w:ind w:firstLine="480" w:firstLineChars="200"/>
        <w:rPr>
          <w:rFonts w:ascii="宋体" w:hAnsi="宋体" w:cs="宋体"/>
          <w:sz w:val="24"/>
        </w:rPr>
      </w:pPr>
      <w:r>
        <w:rPr>
          <w:rFonts w:hint="eastAsia" w:ascii="宋体" w:hAnsi="宋体" w:cs="宋体"/>
          <w:sz w:val="24"/>
        </w:rPr>
        <w:t>三方确认变更后，书面向</w:t>
      </w:r>
      <w:r>
        <w:rPr>
          <w:rFonts w:hint="eastAsia" w:ascii="宋体" w:hAnsi="宋体" w:cs="宋体"/>
          <w:sz w:val="24"/>
          <w:highlight w:val="none"/>
        </w:rPr>
        <w:t>干</w:t>
      </w:r>
      <w:r>
        <w:rPr>
          <w:rFonts w:hint="eastAsia" w:ascii="宋体" w:hAnsi="宋体" w:cs="宋体"/>
          <w:sz w:val="24"/>
        </w:rPr>
        <w:t>系人公布变更信息。督促承建单位按照项目配置管理规定，调整项目相关文档；</w:t>
      </w:r>
    </w:p>
    <w:p w14:paraId="1F0E0CB3">
      <w:pPr>
        <w:snapToGrid w:val="0"/>
        <w:spacing w:line="360" w:lineRule="auto"/>
        <w:ind w:firstLine="480" w:firstLineChars="200"/>
        <w:rPr>
          <w:rFonts w:ascii="宋体" w:hAnsi="宋体" w:cs="宋体"/>
          <w:sz w:val="24"/>
        </w:rPr>
      </w:pPr>
      <w:r>
        <w:rPr>
          <w:rFonts w:hint="eastAsia" w:ascii="宋体" w:hAnsi="宋体" w:cs="宋体"/>
          <w:sz w:val="24"/>
        </w:rPr>
        <w:t>定期/分阶段进行项目变更风险的评估；</w:t>
      </w:r>
    </w:p>
    <w:p w14:paraId="7909E7F8">
      <w:pPr>
        <w:snapToGrid w:val="0"/>
        <w:spacing w:line="360" w:lineRule="auto"/>
        <w:ind w:firstLine="480" w:firstLineChars="200"/>
        <w:rPr>
          <w:rFonts w:ascii="宋体" w:hAnsi="宋体" w:cs="宋体"/>
          <w:sz w:val="24"/>
        </w:rPr>
      </w:pPr>
      <w:r>
        <w:rPr>
          <w:rFonts w:hint="eastAsia" w:ascii="宋体" w:hAnsi="宋体" w:cs="宋体"/>
          <w:sz w:val="24"/>
        </w:rPr>
        <w:t>执行采购人制定的变更程序，对变更进行严格的控制；</w:t>
      </w:r>
    </w:p>
    <w:p w14:paraId="0C151719">
      <w:pPr>
        <w:snapToGrid w:val="0"/>
        <w:spacing w:line="360" w:lineRule="auto"/>
        <w:ind w:firstLine="480" w:firstLineChars="200"/>
        <w:rPr>
          <w:rFonts w:ascii="宋体" w:hAnsi="宋体" w:cs="宋体"/>
          <w:sz w:val="24"/>
        </w:rPr>
      </w:pPr>
      <w:r>
        <w:rPr>
          <w:rFonts w:hint="eastAsia" w:ascii="宋体" w:hAnsi="宋体" w:cs="宋体"/>
          <w:sz w:val="24"/>
        </w:rPr>
        <w:t>对变更执行效果进行检查；</w:t>
      </w:r>
    </w:p>
    <w:p w14:paraId="2023D341">
      <w:pPr>
        <w:snapToGrid w:val="0"/>
        <w:spacing w:line="360" w:lineRule="auto"/>
        <w:ind w:firstLine="480" w:firstLineChars="200"/>
        <w:rPr>
          <w:rFonts w:ascii="宋体" w:hAnsi="宋体" w:cs="宋体"/>
          <w:sz w:val="24"/>
        </w:rPr>
      </w:pPr>
      <w:r>
        <w:rPr>
          <w:rFonts w:hint="eastAsia" w:ascii="宋体" w:hAnsi="宋体" w:cs="宋体"/>
          <w:sz w:val="24"/>
        </w:rPr>
        <w:t>主持采购人与承建单位关于项目变更、索赔、有关争议而进行的谈判；</w:t>
      </w:r>
    </w:p>
    <w:p w14:paraId="664BF4D7">
      <w:pPr>
        <w:snapToGrid w:val="0"/>
        <w:spacing w:line="360" w:lineRule="auto"/>
        <w:ind w:firstLine="480" w:firstLineChars="200"/>
        <w:rPr>
          <w:rFonts w:ascii="宋体" w:hAnsi="宋体" w:cs="宋体"/>
          <w:sz w:val="24"/>
        </w:rPr>
      </w:pPr>
      <w:r>
        <w:rPr>
          <w:rFonts w:hint="eastAsia" w:ascii="宋体" w:hAnsi="宋体" w:cs="宋体"/>
          <w:sz w:val="24"/>
        </w:rPr>
        <w:t>组织收集第三方依据作为变更询价材料。</w:t>
      </w:r>
    </w:p>
    <w:p w14:paraId="0AFCC6CF">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.2.6项目合同管理</w:t>
      </w:r>
    </w:p>
    <w:p w14:paraId="1E63997D">
      <w:pPr>
        <w:snapToGrid w:val="0"/>
        <w:spacing w:line="360" w:lineRule="auto"/>
        <w:ind w:left="420" w:leftChars="200"/>
        <w:rPr>
          <w:rFonts w:ascii="宋体" w:hAnsi="宋体" w:cs="宋体"/>
          <w:sz w:val="24"/>
        </w:rPr>
      </w:pPr>
      <w:r>
        <w:rPr>
          <w:rFonts w:hint="eastAsia" w:ascii="宋体" w:hAnsi="宋体" w:cs="宋体"/>
          <w:sz w:val="24"/>
        </w:rPr>
        <w:t>（1）跟踪检查合同的执行情况，确保承建单位按时履约；</w:t>
      </w:r>
    </w:p>
    <w:p w14:paraId="6E042347">
      <w:pPr>
        <w:snapToGrid w:val="0"/>
        <w:spacing w:line="360" w:lineRule="auto"/>
        <w:ind w:left="420" w:leftChars="200"/>
        <w:rPr>
          <w:rFonts w:ascii="宋体" w:hAnsi="宋体" w:cs="宋体"/>
          <w:sz w:val="24"/>
        </w:rPr>
      </w:pPr>
      <w:r>
        <w:rPr>
          <w:rFonts w:hint="eastAsia" w:ascii="宋体" w:hAnsi="宋体" w:cs="宋体"/>
          <w:sz w:val="24"/>
        </w:rPr>
        <w:t>（2）对合同工期的延误和延期进行审核确认；</w:t>
      </w:r>
    </w:p>
    <w:p w14:paraId="2FCA56F3">
      <w:pPr>
        <w:snapToGrid w:val="0"/>
        <w:spacing w:line="360" w:lineRule="auto"/>
        <w:ind w:left="420" w:leftChars="200"/>
        <w:rPr>
          <w:rFonts w:ascii="宋体" w:hAnsi="宋体" w:cs="宋体"/>
          <w:sz w:val="24"/>
        </w:rPr>
      </w:pPr>
      <w:r>
        <w:rPr>
          <w:rFonts w:hint="eastAsia" w:ascii="宋体" w:hAnsi="宋体" w:cs="宋体"/>
          <w:sz w:val="24"/>
        </w:rPr>
        <w:t>（3）对合同变更、索赔等事宜进行审核确认；</w:t>
      </w:r>
    </w:p>
    <w:p w14:paraId="0076815F">
      <w:pPr>
        <w:snapToGrid w:val="0"/>
        <w:spacing w:line="360" w:lineRule="auto"/>
        <w:ind w:left="420" w:leftChars="200"/>
        <w:rPr>
          <w:rFonts w:ascii="宋体" w:hAnsi="宋体" w:cs="宋体"/>
          <w:sz w:val="24"/>
        </w:rPr>
      </w:pPr>
      <w:r>
        <w:rPr>
          <w:rFonts w:hint="eastAsia" w:ascii="宋体" w:hAnsi="宋体" w:cs="宋体"/>
          <w:sz w:val="24"/>
        </w:rPr>
        <w:t>（4）根据合同约定，审核承建单位提交的支付申请，签发付款凭证。</w:t>
      </w:r>
    </w:p>
    <w:p w14:paraId="5D4DCBDD">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.2.7信息管理、项目文档管理</w:t>
      </w:r>
    </w:p>
    <w:p w14:paraId="0C92B987">
      <w:pPr>
        <w:snapToGrid w:val="0"/>
        <w:spacing w:line="360" w:lineRule="auto"/>
        <w:ind w:left="420" w:leftChars="200"/>
        <w:rPr>
          <w:rFonts w:ascii="宋体" w:hAnsi="宋体" w:cs="宋体"/>
          <w:sz w:val="24"/>
        </w:rPr>
      </w:pPr>
      <w:r>
        <w:rPr>
          <w:rFonts w:hint="eastAsia" w:ascii="宋体" w:hAnsi="宋体" w:cs="宋体"/>
          <w:sz w:val="24"/>
        </w:rPr>
        <w:t>（1）做好监理日记及项目大事记；</w:t>
      </w:r>
    </w:p>
    <w:p w14:paraId="73E41F9F">
      <w:pPr>
        <w:snapToGrid w:val="0"/>
        <w:spacing w:line="360" w:lineRule="auto"/>
        <w:ind w:left="420" w:leftChars="200"/>
        <w:rPr>
          <w:rFonts w:ascii="宋体" w:hAnsi="宋体" w:cs="宋体"/>
          <w:sz w:val="24"/>
        </w:rPr>
      </w:pPr>
      <w:r>
        <w:rPr>
          <w:rFonts w:hint="eastAsia" w:ascii="宋体" w:hAnsi="宋体" w:cs="宋体"/>
          <w:sz w:val="24"/>
        </w:rPr>
        <w:t>（2）做好项目协调会、技术专题会的会议纪要；</w:t>
      </w:r>
    </w:p>
    <w:p w14:paraId="119DFDB7">
      <w:pPr>
        <w:snapToGrid w:val="0"/>
        <w:spacing w:line="360" w:lineRule="auto"/>
        <w:ind w:left="420" w:leftChars="200"/>
        <w:rPr>
          <w:rFonts w:ascii="宋体" w:hAnsi="宋体" w:cs="宋体"/>
          <w:sz w:val="24"/>
        </w:rPr>
      </w:pPr>
      <w:r>
        <w:rPr>
          <w:rFonts w:hint="eastAsia" w:ascii="宋体" w:hAnsi="宋体" w:cs="宋体"/>
          <w:sz w:val="24"/>
        </w:rPr>
        <w:t>（3）监理建议书；</w:t>
      </w:r>
    </w:p>
    <w:p w14:paraId="751B1EFB">
      <w:pPr>
        <w:snapToGrid w:val="0"/>
        <w:spacing w:line="360" w:lineRule="auto"/>
        <w:ind w:left="420" w:leftChars="200"/>
        <w:rPr>
          <w:rFonts w:ascii="宋体" w:hAnsi="宋体" w:cs="宋体"/>
          <w:sz w:val="24"/>
        </w:rPr>
      </w:pPr>
      <w:r>
        <w:rPr>
          <w:rFonts w:hint="eastAsia" w:ascii="宋体" w:hAnsi="宋体" w:cs="宋体"/>
          <w:sz w:val="24"/>
        </w:rPr>
        <w:t>（4）监理通知；</w:t>
      </w:r>
    </w:p>
    <w:p w14:paraId="2C808AA8">
      <w:pPr>
        <w:snapToGrid w:val="0"/>
        <w:spacing w:line="360" w:lineRule="auto"/>
        <w:ind w:left="420" w:leftChars="200"/>
        <w:rPr>
          <w:rFonts w:ascii="宋体" w:hAnsi="宋体" w:cs="宋体"/>
          <w:sz w:val="24"/>
        </w:rPr>
      </w:pPr>
      <w:r>
        <w:rPr>
          <w:rFonts w:hint="eastAsia" w:ascii="宋体" w:hAnsi="宋体" w:cs="宋体"/>
          <w:sz w:val="24"/>
        </w:rPr>
        <w:t>（5）阶段性项目总结。</w:t>
      </w:r>
    </w:p>
    <w:p w14:paraId="5A541217">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.2.8项目建设的协调</w:t>
      </w:r>
    </w:p>
    <w:p w14:paraId="6646EBFF">
      <w:pPr>
        <w:snapToGrid w:val="0"/>
        <w:spacing w:line="360" w:lineRule="auto"/>
        <w:ind w:left="420" w:leftChars="200"/>
        <w:rPr>
          <w:rFonts w:ascii="宋体" w:hAnsi="宋体" w:cs="宋体"/>
          <w:sz w:val="24"/>
        </w:rPr>
      </w:pPr>
      <w:r>
        <w:rPr>
          <w:rFonts w:hint="eastAsia" w:ascii="宋体" w:hAnsi="宋体" w:cs="宋体"/>
          <w:sz w:val="24"/>
        </w:rPr>
        <w:t>（1）辅助甲方协调项目各试点单位、承建单位之间的工作关系；</w:t>
      </w:r>
    </w:p>
    <w:p w14:paraId="49D88834">
      <w:pPr>
        <w:snapToGrid w:val="0"/>
        <w:spacing w:line="360" w:lineRule="auto"/>
        <w:ind w:left="420" w:leftChars="200"/>
        <w:rPr>
          <w:rFonts w:ascii="宋体" w:hAnsi="宋体" w:cs="宋体"/>
          <w:sz w:val="24"/>
        </w:rPr>
      </w:pPr>
      <w:r>
        <w:rPr>
          <w:rFonts w:hint="eastAsia" w:ascii="宋体" w:hAnsi="宋体" w:cs="宋体"/>
          <w:sz w:val="24"/>
        </w:rPr>
        <w:t xml:space="preserve">（2）辅助甲方协调项目建设过程中发生的各类纠纷和问题。 </w:t>
      </w:r>
    </w:p>
    <w:p w14:paraId="12EE0251">
      <w:pPr>
        <w:snapToGrid w:val="0"/>
        <w:spacing w:line="360" w:lineRule="auto"/>
        <w:ind w:left="420" w:leftChars="200"/>
        <w:rPr>
          <w:rFonts w:ascii="宋体" w:hAnsi="宋体" w:cs="宋体"/>
          <w:sz w:val="24"/>
        </w:rPr>
      </w:pPr>
      <w:r>
        <w:rPr>
          <w:rFonts w:hint="eastAsia" w:ascii="宋体" w:hAnsi="宋体" w:cs="宋体"/>
          <w:sz w:val="24"/>
        </w:rPr>
        <w:t>（3）乙方应该通过必要的会议制度来实施协调工作，主要包括：项目现场会；项目监理交底会；项目周例会；项目监理协调会；项目专题讨论会；项目专家论证会；项目阶段工作总结会；项目问题通报会；项目阶段及最终验收会。</w:t>
      </w:r>
    </w:p>
    <w:p w14:paraId="4FDBA595">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.2.9项目安全管理</w:t>
      </w:r>
    </w:p>
    <w:p w14:paraId="386C1BE6">
      <w:pPr>
        <w:snapToGrid w:val="0"/>
        <w:spacing w:line="360" w:lineRule="auto"/>
        <w:ind w:left="420" w:leftChars="200"/>
        <w:rPr>
          <w:rFonts w:ascii="宋体" w:hAnsi="宋体" w:cs="宋体"/>
          <w:sz w:val="24"/>
        </w:rPr>
      </w:pPr>
      <w:r>
        <w:rPr>
          <w:rFonts w:hint="eastAsia" w:ascii="宋体" w:hAnsi="宋体" w:cs="宋体"/>
          <w:sz w:val="24"/>
        </w:rPr>
        <w:t>（1）开展项目建设过程中所涉及的秘密和重要数据和资料的保护，保证不被非授权使用；</w:t>
      </w:r>
    </w:p>
    <w:p w14:paraId="26770712">
      <w:pPr>
        <w:snapToGrid w:val="0"/>
        <w:spacing w:line="360" w:lineRule="auto"/>
        <w:ind w:left="420" w:leftChars="200"/>
        <w:rPr>
          <w:rFonts w:ascii="宋体" w:hAnsi="宋体" w:cs="宋体"/>
          <w:sz w:val="24"/>
        </w:rPr>
      </w:pPr>
      <w:r>
        <w:rPr>
          <w:rFonts w:hint="eastAsia" w:ascii="宋体" w:hAnsi="宋体" w:cs="宋体"/>
          <w:sz w:val="24"/>
        </w:rPr>
        <w:t>（2）开展项目建设实施过程中安全控制，确保不出现安全事故。</w:t>
      </w:r>
    </w:p>
    <w:p w14:paraId="3F570013">
      <w:pPr>
        <w:snapToGrid w:val="0"/>
        <w:spacing w:line="360" w:lineRule="auto"/>
        <w:ind w:firstLine="480" w:firstLineChars="200"/>
        <w:rPr>
          <w:rFonts w:ascii="宋体" w:hAnsi="宋体" w:cs="宋体"/>
          <w:sz w:val="24"/>
        </w:rPr>
      </w:pPr>
      <w:r>
        <w:rPr>
          <w:rFonts w:hint="eastAsia" w:ascii="宋体" w:hAnsi="宋体" w:cs="宋体"/>
          <w:sz w:val="24"/>
        </w:rPr>
        <w:t>4.2.10项目知识产权管理</w:t>
      </w:r>
    </w:p>
    <w:p w14:paraId="07AABE22">
      <w:pPr>
        <w:snapToGrid w:val="0"/>
        <w:spacing w:line="360" w:lineRule="auto"/>
        <w:ind w:left="420" w:leftChars="200"/>
        <w:rPr>
          <w:rFonts w:ascii="宋体" w:hAnsi="宋体" w:cs="宋体"/>
          <w:sz w:val="24"/>
        </w:rPr>
      </w:pPr>
      <w:r>
        <w:rPr>
          <w:rFonts w:hint="eastAsia" w:ascii="宋体" w:hAnsi="宋体" w:cs="宋体"/>
          <w:sz w:val="24"/>
        </w:rPr>
        <w:t>（1）开展项目建设过程中所产生成果的知识产权保护，保证不被非授权使用；</w:t>
      </w:r>
    </w:p>
    <w:p w14:paraId="3C4CE10A">
      <w:pPr>
        <w:snapToGrid w:val="0"/>
        <w:spacing w:line="360" w:lineRule="auto"/>
        <w:ind w:left="420" w:leftChars="200"/>
        <w:rPr>
          <w:rFonts w:ascii="宋体" w:hAnsi="宋体" w:cs="宋体"/>
          <w:sz w:val="24"/>
        </w:rPr>
      </w:pPr>
      <w:r>
        <w:rPr>
          <w:rFonts w:hint="eastAsia" w:ascii="宋体" w:hAnsi="宋体" w:cs="宋体"/>
          <w:sz w:val="24"/>
        </w:rPr>
        <w:t>（2）开展项目建设过程中涉及知识产权的产品和系统的使用审核，保证甲方不在本项目建设中出现违反知识产权的行为。</w:t>
      </w:r>
    </w:p>
    <w:p w14:paraId="6C62096F">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.3 监理服务准则</w:t>
      </w:r>
    </w:p>
    <w:p w14:paraId="0810C823">
      <w:pPr>
        <w:snapToGrid w:val="0"/>
        <w:spacing w:line="360" w:lineRule="auto"/>
        <w:ind w:firstLine="480" w:firstLineChars="200"/>
        <w:rPr>
          <w:rFonts w:ascii="宋体" w:hAnsi="宋体" w:cs="宋体"/>
          <w:sz w:val="24"/>
        </w:rPr>
      </w:pPr>
      <w:r>
        <w:rPr>
          <w:rFonts w:hint="eastAsia" w:ascii="宋体" w:hAnsi="宋体" w:cs="宋体"/>
          <w:sz w:val="24"/>
        </w:rPr>
        <w:t>遵照有关项目建设和监理管理规范的规定，以“守法、诚信、公正、科学”的准则执业，维护建设方与承建方的合法权益。具体应做到：</w:t>
      </w:r>
    </w:p>
    <w:p w14:paraId="06DA8DE8">
      <w:pPr>
        <w:snapToGrid w:val="0"/>
        <w:spacing w:line="360" w:lineRule="auto"/>
        <w:ind w:left="420" w:leftChars="200"/>
        <w:rPr>
          <w:rFonts w:ascii="宋体" w:hAnsi="宋体" w:cs="宋体"/>
          <w:sz w:val="24"/>
        </w:rPr>
      </w:pPr>
      <w:r>
        <w:rPr>
          <w:rFonts w:hint="eastAsia" w:ascii="宋体" w:hAnsi="宋体" w:cs="宋体"/>
          <w:sz w:val="24"/>
        </w:rPr>
        <w:t>（1）执行有关项目建设的法律、法规、规范、标准和制度，履行监理合同规定的义务和职责；</w:t>
      </w:r>
    </w:p>
    <w:p w14:paraId="0982B0B0">
      <w:pPr>
        <w:snapToGrid w:val="0"/>
        <w:spacing w:line="360" w:lineRule="auto"/>
        <w:ind w:left="420" w:leftChars="200"/>
        <w:rPr>
          <w:rFonts w:ascii="宋体" w:hAnsi="宋体" w:cs="宋体"/>
          <w:sz w:val="24"/>
        </w:rPr>
      </w:pPr>
      <w:r>
        <w:rPr>
          <w:rFonts w:hint="eastAsia" w:ascii="宋体" w:hAnsi="宋体" w:cs="宋体"/>
          <w:sz w:val="24"/>
        </w:rPr>
        <w:t>（2）不收受被监理单位的任何礼金；</w:t>
      </w:r>
    </w:p>
    <w:p w14:paraId="75C0F446">
      <w:pPr>
        <w:snapToGrid w:val="0"/>
        <w:spacing w:line="360" w:lineRule="auto"/>
        <w:ind w:left="420" w:leftChars="200"/>
        <w:rPr>
          <w:rFonts w:ascii="宋体" w:hAnsi="宋体" w:cs="宋体"/>
          <w:sz w:val="24"/>
        </w:rPr>
      </w:pPr>
      <w:r>
        <w:rPr>
          <w:rFonts w:hint="eastAsia" w:ascii="宋体" w:hAnsi="宋体" w:cs="宋体"/>
          <w:sz w:val="24"/>
        </w:rPr>
        <w:t>（3）不泄漏所监理项目各方认为需要保密的事项；</w:t>
      </w:r>
    </w:p>
    <w:p w14:paraId="0668254F">
      <w:pPr>
        <w:snapToGrid w:val="0"/>
        <w:spacing w:line="360" w:lineRule="auto"/>
        <w:ind w:left="420" w:leftChars="200"/>
        <w:rPr>
          <w:rFonts w:ascii="宋体" w:hAnsi="宋体" w:cs="宋体"/>
          <w:sz w:val="24"/>
        </w:rPr>
      </w:pPr>
      <w:r>
        <w:rPr>
          <w:rFonts w:hint="eastAsia" w:ascii="宋体" w:hAnsi="宋体" w:cs="宋体"/>
          <w:sz w:val="24"/>
        </w:rPr>
        <w:t>（4）遵守国家的法律和政府的有关条例、规定和办法等；</w:t>
      </w:r>
    </w:p>
    <w:p w14:paraId="646BEF2F">
      <w:pPr>
        <w:snapToGrid w:val="0"/>
        <w:spacing w:line="360" w:lineRule="auto"/>
        <w:ind w:left="420" w:leftChars="200"/>
        <w:rPr>
          <w:rFonts w:ascii="宋体" w:hAnsi="宋体" w:cs="宋体"/>
          <w:sz w:val="24"/>
        </w:rPr>
      </w:pPr>
      <w:r>
        <w:rPr>
          <w:rFonts w:hint="eastAsia" w:ascii="宋体" w:hAnsi="宋体" w:cs="宋体"/>
          <w:sz w:val="24"/>
        </w:rPr>
        <w:t>（5）坚持公正的立场，独立、公正地处理有关各方的争议；</w:t>
      </w:r>
    </w:p>
    <w:p w14:paraId="1BC3D3B7">
      <w:pPr>
        <w:snapToGrid w:val="0"/>
        <w:spacing w:line="360" w:lineRule="auto"/>
        <w:ind w:left="420" w:leftChars="200"/>
        <w:rPr>
          <w:rFonts w:ascii="宋体" w:hAnsi="宋体" w:cs="宋体"/>
          <w:sz w:val="24"/>
        </w:rPr>
      </w:pPr>
      <w:r>
        <w:rPr>
          <w:rFonts w:hint="eastAsia" w:ascii="宋体" w:hAnsi="宋体" w:cs="宋体"/>
          <w:sz w:val="24"/>
        </w:rPr>
        <w:t>（6）坚持科学的态度和实事求是的原则；</w:t>
      </w:r>
    </w:p>
    <w:p w14:paraId="429DCDB3">
      <w:pPr>
        <w:snapToGrid w:val="0"/>
        <w:spacing w:line="360" w:lineRule="auto"/>
        <w:ind w:left="420" w:leftChars="200"/>
        <w:rPr>
          <w:rFonts w:ascii="宋体" w:hAnsi="宋体" w:cs="宋体"/>
          <w:sz w:val="24"/>
        </w:rPr>
      </w:pPr>
      <w:r>
        <w:rPr>
          <w:rFonts w:hint="eastAsia" w:ascii="宋体" w:hAnsi="宋体" w:cs="宋体"/>
          <w:sz w:val="24"/>
        </w:rPr>
        <w:t>（7）在坚持按监理合同的规定向采购人提供技术服务的同时，帮助被监理者完成起担负的建设任务。</w:t>
      </w:r>
    </w:p>
    <w:p w14:paraId="3AE92B09">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.4.监理服务遵照依据</w:t>
      </w:r>
    </w:p>
    <w:p w14:paraId="1E24DE66">
      <w:pPr>
        <w:snapToGrid w:val="0"/>
        <w:spacing w:line="360" w:lineRule="auto"/>
        <w:ind w:left="420" w:leftChars="200"/>
        <w:rPr>
          <w:rFonts w:ascii="宋体" w:hAnsi="宋体" w:cs="宋体"/>
          <w:sz w:val="24"/>
        </w:rPr>
      </w:pPr>
      <w:r>
        <w:rPr>
          <w:rFonts w:hint="eastAsia" w:ascii="宋体" w:hAnsi="宋体" w:cs="宋体"/>
          <w:sz w:val="24"/>
        </w:rPr>
        <w:t>（1）我省有关项目建设和监理管理规范；</w:t>
      </w:r>
    </w:p>
    <w:p w14:paraId="0774B8A3">
      <w:pPr>
        <w:snapToGrid w:val="0"/>
        <w:spacing w:line="360" w:lineRule="auto"/>
        <w:ind w:left="420" w:leftChars="200"/>
        <w:rPr>
          <w:rFonts w:ascii="宋体" w:hAnsi="宋体" w:cs="宋体"/>
          <w:sz w:val="24"/>
        </w:rPr>
      </w:pPr>
      <w:r>
        <w:rPr>
          <w:rFonts w:hint="eastAsia" w:ascii="宋体" w:hAnsi="宋体" w:cs="宋体"/>
          <w:sz w:val="24"/>
        </w:rPr>
        <w:t>（2）甲方与项目承建单位签订的合同；</w:t>
      </w:r>
    </w:p>
    <w:p w14:paraId="23DC06EE">
      <w:pPr>
        <w:snapToGrid w:val="0"/>
        <w:spacing w:line="360" w:lineRule="auto"/>
        <w:ind w:left="420" w:leftChars="200"/>
        <w:rPr>
          <w:rFonts w:ascii="宋体" w:hAnsi="宋体" w:cs="宋体"/>
          <w:sz w:val="24"/>
        </w:rPr>
      </w:pPr>
      <w:r>
        <w:rPr>
          <w:rFonts w:hint="eastAsia" w:ascii="宋体" w:hAnsi="宋体" w:cs="宋体"/>
          <w:sz w:val="24"/>
        </w:rPr>
        <w:t>（3）甲方与监理单位签订的监理合同；</w:t>
      </w:r>
    </w:p>
    <w:p w14:paraId="4B029766">
      <w:pPr>
        <w:snapToGrid w:val="0"/>
        <w:spacing w:line="360" w:lineRule="auto"/>
        <w:ind w:left="420" w:leftChars="200"/>
        <w:rPr>
          <w:rFonts w:ascii="宋体" w:hAnsi="宋体" w:cs="宋体"/>
          <w:sz w:val="24"/>
        </w:rPr>
      </w:pPr>
      <w:r>
        <w:rPr>
          <w:rFonts w:hint="eastAsia" w:ascii="宋体" w:hAnsi="宋体" w:cs="宋体"/>
          <w:sz w:val="24"/>
        </w:rPr>
        <w:t>（4）有关国家、省、市技术规范和标准；</w:t>
      </w:r>
    </w:p>
    <w:p w14:paraId="3D771413">
      <w:pPr>
        <w:snapToGrid w:val="0"/>
        <w:spacing w:line="360" w:lineRule="auto"/>
        <w:ind w:left="420" w:leftChars="200"/>
        <w:rPr>
          <w:rFonts w:ascii="宋体" w:hAnsi="宋体" w:cs="宋体"/>
          <w:sz w:val="24"/>
        </w:rPr>
      </w:pPr>
      <w:r>
        <w:rPr>
          <w:rFonts w:hint="eastAsia" w:ascii="宋体" w:hAnsi="宋体" w:cs="宋体"/>
          <w:sz w:val="24"/>
        </w:rPr>
        <w:t>（5）建设行业信息化标准和数据规范。</w:t>
      </w:r>
    </w:p>
    <w:p w14:paraId="1C49E596">
      <w:pPr>
        <w:snapToGrid w:val="0"/>
        <w:spacing w:line="360" w:lineRule="auto"/>
        <w:ind w:firstLine="480" w:firstLineChars="200"/>
        <w:rPr>
          <w:rFonts w:ascii="宋体" w:hAnsi="宋体" w:cs="宋体"/>
          <w:sz w:val="24"/>
        </w:rPr>
      </w:pPr>
      <w:r>
        <w:rPr>
          <w:rFonts w:hint="eastAsia" w:ascii="宋体" w:hAnsi="宋体" w:cs="宋体"/>
          <w:sz w:val="24"/>
        </w:rPr>
        <w:t>主要提交成果：</w:t>
      </w:r>
    </w:p>
    <w:p w14:paraId="59F9664F">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《开工令》</w:t>
      </w:r>
    </w:p>
    <w:p w14:paraId="4FD6D517">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《监理专报》</w:t>
      </w:r>
    </w:p>
    <w:p w14:paraId="7FB9BEE0">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《成品软件报验单》</w:t>
      </w:r>
    </w:p>
    <w:p w14:paraId="13DC8A51">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《硬件设备核验单》</w:t>
      </w:r>
    </w:p>
    <w:p w14:paraId="06AC9D6F">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《初验完成情况检查表》</w:t>
      </w:r>
    </w:p>
    <w:p w14:paraId="27205D9A">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《试运行监理报告》</w:t>
      </w:r>
    </w:p>
    <w:p w14:paraId="1FB3B237">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《三方测试报告》</w:t>
      </w:r>
    </w:p>
    <w:p w14:paraId="4BC8B694">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《会议纪要》</w:t>
      </w:r>
    </w:p>
    <w:p w14:paraId="6E113A5B">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《支付证书》</w:t>
      </w:r>
    </w:p>
    <w:p w14:paraId="25F8B929">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《变更申请单》（如有）</w:t>
      </w:r>
    </w:p>
    <w:p w14:paraId="51E4165C">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《合同完成情况比对表》</w:t>
      </w:r>
    </w:p>
    <w:p w14:paraId="363AB7AA">
      <w:pPr>
        <w:numPr>
          <w:ilvl w:val="0"/>
          <w:numId w:val="3"/>
        </w:numPr>
        <w:snapToGrid w:val="0"/>
        <w:spacing w:line="360" w:lineRule="auto"/>
        <w:ind w:left="0" w:firstLine="480" w:firstLineChars="200"/>
        <w:rPr>
          <w:rFonts w:ascii="宋体" w:hAnsi="宋体" w:cs="宋体"/>
          <w:sz w:val="24"/>
        </w:rPr>
      </w:pPr>
      <w:r>
        <w:rPr>
          <w:rFonts w:hint="eastAsia" w:ascii="宋体" w:hAnsi="宋体" w:cs="宋体"/>
          <w:sz w:val="24"/>
        </w:rPr>
        <w:t>《监理周报》等。</w:t>
      </w:r>
    </w:p>
    <w:p w14:paraId="1F264ECA">
      <w:pPr>
        <w:pStyle w:val="32"/>
        <w:snapToGrid w:val="0"/>
        <w:spacing w:line="360" w:lineRule="auto"/>
        <w:ind w:firstLine="480" w:firstLineChars="200"/>
        <w:rPr>
          <w:rFonts w:hAnsi="宋体" w:cs="宋体"/>
          <w:strike/>
          <w:color w:val="FF0000"/>
          <w:sz w:val="24"/>
          <w:szCs w:val="24"/>
        </w:rPr>
      </w:pPr>
      <w:r>
        <w:rPr>
          <w:rFonts w:hAnsi="宋体" w:cs="宋体"/>
          <w:sz w:val="24"/>
          <w:szCs w:val="24"/>
        </w:rPr>
        <w:t>4</w:t>
      </w:r>
      <w:r>
        <w:rPr>
          <w:rFonts w:hint="eastAsia" w:hAnsi="宋体" w:cs="宋体"/>
          <w:sz w:val="24"/>
          <w:szCs w:val="24"/>
        </w:rPr>
        <w:t>.软件测评服务</w:t>
      </w:r>
    </w:p>
    <w:p w14:paraId="1BA9668A">
      <w:pPr>
        <w:spacing w:line="360" w:lineRule="auto"/>
        <w:ind w:firstLine="480" w:firstLineChars="200"/>
        <w:rPr>
          <w:rFonts w:ascii="宋体" w:hAnsi="宋体" w:cs="宋体"/>
          <w:sz w:val="24"/>
        </w:rPr>
      </w:pPr>
      <w:r>
        <w:rPr>
          <w:rFonts w:hint="eastAsia" w:ascii="宋体" w:hAnsi="宋体" w:cs="宋体"/>
          <w:sz w:val="24"/>
        </w:rPr>
        <w:t>按照项目招标文件及合同的要求，对项目进行验收测试，并出具《测试报告》。测试内容包括做；功能测试、性能测试。功能测试依据项目需求规格说明书的内容，结合将要建设的信息系统软件，列出所有功能。性能测试包括压力测试、负载测试。项目测评内容包含以下部分：</w:t>
      </w:r>
    </w:p>
    <w:p w14:paraId="4CCF76BA">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.1功能性测试</w:t>
      </w:r>
    </w:p>
    <w:p w14:paraId="4E0A990F">
      <w:pPr>
        <w:spacing w:line="360" w:lineRule="auto"/>
        <w:ind w:firstLine="480" w:firstLineChars="200"/>
        <w:rPr>
          <w:rFonts w:ascii="宋体" w:hAnsi="宋体" w:cs="宋体"/>
          <w:sz w:val="24"/>
        </w:rPr>
      </w:pPr>
      <w:r>
        <w:rPr>
          <w:rFonts w:hint="eastAsia" w:ascii="宋体" w:hAnsi="宋体" w:cs="宋体"/>
          <w:sz w:val="24"/>
        </w:rPr>
        <w:t>软件产品满足明确和隐含要求功能的能力。具体内容包括：完备性、正确性、恰当性、易用性等。</w:t>
      </w:r>
    </w:p>
    <w:p w14:paraId="079EA5FA">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.2效率性能测试</w:t>
      </w:r>
    </w:p>
    <w:p w14:paraId="6C520CE8">
      <w:pPr>
        <w:spacing w:line="360" w:lineRule="auto"/>
        <w:ind w:firstLine="480" w:firstLineChars="200"/>
        <w:rPr>
          <w:rFonts w:ascii="宋体" w:hAnsi="宋体" w:cs="宋体"/>
          <w:sz w:val="24"/>
        </w:rPr>
      </w:pPr>
      <w:r>
        <w:rPr>
          <w:rFonts w:hint="eastAsia" w:ascii="宋体" w:hAnsi="宋体" w:cs="宋体"/>
          <w:sz w:val="24"/>
        </w:rPr>
        <w:t>软件产品所提供性能的能力。关注在多用户、大并发量的情况下系统是否满足客户的实际需要，主要从吞吐量、点击率、平均事物响应时间、负载下的平均事物响应时间等来进行测试。具体内容包括：时间特性、资源利用率、容量等。</w:t>
      </w:r>
    </w:p>
    <w:p w14:paraId="2F82FD28">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.3检测依据的规范、标准</w:t>
      </w:r>
    </w:p>
    <w:p w14:paraId="4F36A4E6">
      <w:pPr>
        <w:pStyle w:val="24"/>
        <w:spacing w:line="360" w:lineRule="auto"/>
        <w:rPr>
          <w:rFonts w:cs="宋体"/>
        </w:rPr>
      </w:pPr>
      <w:r>
        <w:rPr>
          <w:rFonts w:hint="eastAsia" w:cs="宋体"/>
        </w:rPr>
        <w:t>严格按照国家和浙江省强制性技术标准、规范和规程的要求进行测试和提供检测报告。具体依据的规范、标准需现行有效,包括但不限于：</w:t>
      </w:r>
    </w:p>
    <w:p w14:paraId="7E60DC53">
      <w:pPr>
        <w:pStyle w:val="24"/>
        <w:spacing w:line="360" w:lineRule="auto"/>
        <w:rPr>
          <w:rFonts w:cs="宋体"/>
        </w:rPr>
      </w:pPr>
      <w:r>
        <w:rPr>
          <w:rFonts w:hint="eastAsia" w:cs="宋体"/>
        </w:rPr>
        <w:t>GW0014-2017 《国家电子政务工程项目应用软件第三方测试规范》</w:t>
      </w:r>
    </w:p>
    <w:p w14:paraId="64F15502">
      <w:pPr>
        <w:pStyle w:val="24"/>
        <w:spacing w:line="360" w:lineRule="auto"/>
        <w:rPr>
          <w:rFonts w:cs="宋体"/>
        </w:rPr>
      </w:pPr>
      <w:r>
        <w:rPr>
          <w:rFonts w:hint="eastAsia" w:cs="宋体"/>
        </w:rPr>
        <w:t>GB/T 16260.1-2006 《软件工程产品质量》</w:t>
      </w:r>
    </w:p>
    <w:p w14:paraId="19572D7B">
      <w:pPr>
        <w:pStyle w:val="24"/>
        <w:spacing w:line="360" w:lineRule="auto"/>
        <w:rPr>
          <w:rFonts w:cs="宋体"/>
        </w:rPr>
      </w:pPr>
      <w:r>
        <w:rPr>
          <w:rFonts w:hint="eastAsia" w:cs="宋体"/>
        </w:rPr>
        <w:t>GB/T 15532-2008《计算机软件测试规范》</w:t>
      </w:r>
    </w:p>
    <w:p w14:paraId="407895E9">
      <w:pPr>
        <w:pStyle w:val="24"/>
        <w:spacing w:line="360" w:lineRule="auto"/>
        <w:rPr>
          <w:rFonts w:cs="宋体"/>
        </w:rPr>
      </w:pPr>
      <w:r>
        <w:rPr>
          <w:rFonts w:hint="eastAsia" w:cs="宋体"/>
        </w:rPr>
        <w:t>GB/T 25000.51-2016 《软件工程软件产品质量要求与评价（SquaRE）商业现货（COTS）软件产品的质量要求和评测细则》</w:t>
      </w:r>
    </w:p>
    <w:p w14:paraId="6D1BD765">
      <w:pPr>
        <w:pStyle w:val="24"/>
        <w:spacing w:line="360" w:lineRule="auto"/>
        <w:rPr>
          <w:rFonts w:cs="宋体"/>
          <w:lang w:eastAsia="zh-Hans"/>
        </w:rPr>
      </w:pPr>
      <w:r>
        <w:rPr>
          <w:rFonts w:hint="eastAsia" w:cs="宋体"/>
        </w:rPr>
        <w:t>评测机构</w:t>
      </w:r>
      <w:r>
        <w:rPr>
          <w:rFonts w:hint="eastAsia" w:cs="宋体"/>
          <w:lang w:eastAsia="zh-Hans"/>
        </w:rPr>
        <w:t>应当</w:t>
      </w:r>
      <w:r>
        <w:rPr>
          <w:rFonts w:hint="eastAsia" w:cs="宋体"/>
        </w:rPr>
        <w:t>具备CMA资质认定（或CNAS实验室、CNAS检验机构）等权威资质，</w:t>
      </w:r>
      <w:r>
        <w:rPr>
          <w:rFonts w:hint="eastAsia" w:cs="宋体"/>
          <w:lang w:eastAsia="zh-Hans"/>
        </w:rPr>
        <w:t>能够有效实施测试。</w:t>
      </w:r>
    </w:p>
    <w:p w14:paraId="60233008">
      <w:pPr>
        <w:spacing w:line="360" w:lineRule="auto"/>
        <w:ind w:firstLine="480" w:firstLineChars="200"/>
        <w:rPr>
          <w:rFonts w:ascii="宋体" w:hAnsi="宋体" w:cs="宋体"/>
          <w:sz w:val="24"/>
        </w:rPr>
      </w:pPr>
      <w:r>
        <w:rPr>
          <w:rFonts w:hint="eastAsia" w:ascii="宋体" w:hAnsi="宋体" w:cs="宋体"/>
          <w:sz w:val="24"/>
        </w:rPr>
        <w:t>主要提交成果：具有法律效率的检测报告（CMA或CNAS）等相关材料，可作为招标人项目验收的重要依据。</w:t>
      </w:r>
    </w:p>
    <w:p w14:paraId="01C7EEB7">
      <w:pPr>
        <w:pStyle w:val="2"/>
        <w:rPr>
          <w:highlight w:val="none"/>
          <w:lang w:val="en-US"/>
        </w:rPr>
      </w:pPr>
      <w:r>
        <w:rPr>
          <w:rFonts w:hint="eastAsia"/>
          <w:highlight w:val="none"/>
          <w:lang w:val="en-US"/>
        </w:rPr>
        <w:t xml:space="preserve"> </w:t>
      </w:r>
      <w:r>
        <w:rPr>
          <w:highlight w:val="none"/>
          <w:lang w:val="en-US"/>
        </w:rPr>
        <w:t xml:space="preserve">  5.</w:t>
      </w:r>
      <w:r>
        <w:rPr>
          <w:rFonts w:hint="eastAsia"/>
          <w:highlight w:val="none"/>
          <w:lang w:val="en-US"/>
        </w:rPr>
        <w:t>绩效评价服务</w:t>
      </w:r>
    </w:p>
    <w:p w14:paraId="40B171D9">
      <w:pPr>
        <w:spacing w:line="360" w:lineRule="auto"/>
        <w:ind w:firstLine="480" w:firstLineChars="200"/>
        <w:rPr>
          <w:rFonts w:ascii="宋体" w:hAnsi="宋体" w:cs="宋体"/>
          <w:sz w:val="24"/>
          <w:highlight w:val="none"/>
        </w:rPr>
      </w:pPr>
      <w:r>
        <w:rPr>
          <w:rFonts w:hint="eastAsia" w:ascii="宋体" w:hAnsi="宋体" w:cs="宋体"/>
          <w:sz w:val="24"/>
          <w:highlight w:val="none"/>
        </w:rPr>
        <w:t>对南湖区教育领域人工智能应用工程项目开展绩效评价工作。</w:t>
      </w:r>
    </w:p>
    <w:p w14:paraId="469D08C3">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.1</w:t>
      </w:r>
      <w:r>
        <w:rPr>
          <w:rFonts w:hint="eastAsia" w:ascii="宋体" w:hAnsi="宋体" w:cs="宋体"/>
          <w:sz w:val="24"/>
          <w:highlight w:val="none"/>
        </w:rPr>
        <w:t>评价内容：</w:t>
      </w:r>
    </w:p>
    <w:p w14:paraId="116600C0">
      <w:pPr>
        <w:spacing w:line="360" w:lineRule="auto"/>
        <w:ind w:firstLine="480" w:firstLineChars="200"/>
        <w:rPr>
          <w:rFonts w:ascii="宋体" w:hAnsi="宋体" w:cs="宋体"/>
          <w:sz w:val="24"/>
          <w:highlight w:val="none"/>
        </w:rPr>
      </w:pPr>
      <w:r>
        <w:rPr>
          <w:rFonts w:hint="eastAsia" w:ascii="宋体" w:hAnsi="宋体" w:cs="宋体"/>
          <w:sz w:val="24"/>
          <w:highlight w:val="none"/>
        </w:rPr>
        <w:t>1）编制工作方案。</w:t>
      </w:r>
    </w:p>
    <w:p w14:paraId="11378C69">
      <w:pPr>
        <w:spacing w:line="360" w:lineRule="auto"/>
        <w:ind w:firstLine="480" w:firstLineChars="200"/>
        <w:rPr>
          <w:rFonts w:ascii="宋体" w:hAnsi="宋体" w:cs="宋体"/>
          <w:sz w:val="24"/>
          <w:highlight w:val="none"/>
        </w:rPr>
      </w:pPr>
      <w:r>
        <w:rPr>
          <w:rFonts w:hint="eastAsia" w:ascii="宋体" w:hAnsi="宋体" w:cs="宋体"/>
          <w:sz w:val="24"/>
          <w:highlight w:val="none"/>
        </w:rPr>
        <w:t>2）制定指标体系，参考GB/T 42584—2023《信息化项目综合绩效评估规范》按照项目现状，从运行成效、数据能力、安全运行、规范管理等维度设置评价指标，建立《南湖区教育领域人工智能应用工程项目绩效评价指标体系》，指标内容完整，评价标准科学。</w:t>
      </w:r>
    </w:p>
    <w:p w14:paraId="1B1256A3">
      <w:pPr>
        <w:spacing w:line="360" w:lineRule="auto"/>
        <w:ind w:firstLine="480" w:firstLineChars="200"/>
        <w:rPr>
          <w:rFonts w:ascii="宋体" w:hAnsi="宋体" w:cs="宋体"/>
          <w:sz w:val="24"/>
          <w:highlight w:val="none"/>
        </w:rPr>
      </w:pPr>
      <w:r>
        <w:rPr>
          <w:rFonts w:hint="eastAsia" w:ascii="宋体" w:hAnsi="宋体" w:cs="宋体"/>
          <w:sz w:val="24"/>
          <w:highlight w:val="none"/>
        </w:rPr>
        <w:t>3）评价方法。</w:t>
      </w:r>
    </w:p>
    <w:p w14:paraId="557BFB83">
      <w:pPr>
        <w:spacing w:line="360" w:lineRule="auto"/>
        <w:ind w:firstLine="480" w:firstLineChars="200"/>
        <w:rPr>
          <w:rFonts w:ascii="宋体" w:hAnsi="宋体" w:cs="宋体"/>
          <w:sz w:val="24"/>
          <w:highlight w:val="none"/>
        </w:rPr>
      </w:pPr>
      <w:r>
        <w:rPr>
          <w:rFonts w:hint="eastAsia" w:ascii="宋体" w:hAnsi="宋体" w:cs="宋体"/>
          <w:sz w:val="24"/>
          <w:highlight w:val="none"/>
        </w:rPr>
        <w:t>通过自评，第三方复评，现场核查等评价方法，核查项目材料、系统功能、硬件设备等。</w:t>
      </w:r>
    </w:p>
    <w:p w14:paraId="106CAFD4">
      <w:pPr>
        <w:spacing w:line="360" w:lineRule="auto"/>
        <w:ind w:firstLine="480" w:firstLineChars="200"/>
        <w:rPr>
          <w:rFonts w:ascii="宋体" w:hAnsi="宋体" w:cs="宋体"/>
          <w:sz w:val="24"/>
          <w:highlight w:val="none"/>
        </w:rPr>
      </w:pPr>
      <w:r>
        <w:rPr>
          <w:rFonts w:hint="eastAsia" w:ascii="宋体" w:hAnsi="宋体" w:cs="宋体"/>
          <w:sz w:val="24"/>
          <w:highlight w:val="none"/>
        </w:rPr>
        <w:t>4）出具绩效评价报告。提供项目绩效评价报告，对项目进行综合性分析，点评亮点、指出问题、建议措施。</w:t>
      </w:r>
    </w:p>
    <w:p w14:paraId="79F80EC9">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5</w:t>
      </w:r>
      <w:r>
        <w:rPr>
          <w:rFonts w:hint="eastAsia" w:ascii="宋体" w:hAnsi="宋体" w:cs="宋体"/>
          <w:sz w:val="24"/>
          <w:highlight w:val="none"/>
        </w:rPr>
        <w:t>）问题整改。对于存在的问题，督促和指导项目建设单位有针对性地进行分析、整改，并提供整改报告。</w:t>
      </w:r>
    </w:p>
    <w:p w14:paraId="4C2AB0E7">
      <w:pPr>
        <w:snapToGrid w:val="0"/>
        <w:spacing w:line="360" w:lineRule="auto"/>
        <w:ind w:firstLine="482" w:firstLineChars="200"/>
        <w:jc w:val="left"/>
        <w:outlineLvl w:val="0"/>
        <w:rPr>
          <w:rFonts w:ascii="宋体" w:hAnsi="宋体" w:cs="宋体"/>
          <w:b/>
          <w:bCs/>
          <w:sz w:val="24"/>
        </w:rPr>
      </w:pPr>
      <w:r>
        <w:rPr>
          <w:rFonts w:hint="eastAsia" w:ascii="宋体" w:hAnsi="宋体" w:cs="宋体"/>
          <w:b/>
          <w:bCs/>
          <w:sz w:val="24"/>
        </w:rPr>
        <w:t>三、人员最低要求</w:t>
      </w:r>
    </w:p>
    <w:p w14:paraId="1CD16390">
      <w:pPr>
        <w:snapToGrid w:val="0"/>
        <w:spacing w:line="360" w:lineRule="auto"/>
        <w:ind w:firstLine="480" w:firstLineChars="200"/>
        <w:jc w:val="left"/>
        <w:outlineLvl w:val="0"/>
        <w:rPr>
          <w:rFonts w:ascii="宋体" w:hAnsi="宋体" w:cs="宋体"/>
          <w:sz w:val="24"/>
        </w:rPr>
      </w:pPr>
      <w:r>
        <w:rPr>
          <w:rFonts w:hint="eastAsia" w:ascii="宋体" w:hAnsi="宋体" w:cs="宋体"/>
          <w:sz w:val="24"/>
        </w:rPr>
        <w:t>须针对本项目成立工作组，人员最低要求如下:</w:t>
      </w:r>
    </w:p>
    <w:tbl>
      <w:tblPr>
        <w:tblStyle w:val="62"/>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55"/>
        <w:gridCol w:w="4626"/>
        <w:gridCol w:w="735"/>
        <w:gridCol w:w="1534"/>
      </w:tblGrid>
      <w:tr w14:paraId="33D3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27E55664">
            <w:pPr>
              <w:snapToGrid w:val="0"/>
              <w:spacing w:line="360" w:lineRule="auto"/>
              <w:jc w:val="center"/>
              <w:outlineLvl w:val="0"/>
              <w:rPr>
                <w:rFonts w:ascii="宋体" w:hAnsi="宋体" w:cs="宋体"/>
                <w:sz w:val="24"/>
              </w:rPr>
            </w:pPr>
            <w:r>
              <w:rPr>
                <w:rFonts w:hint="eastAsia" w:ascii="宋体" w:hAnsi="宋体" w:cs="宋体"/>
                <w:sz w:val="24"/>
              </w:rPr>
              <w:t>序号</w:t>
            </w:r>
          </w:p>
        </w:tc>
        <w:tc>
          <w:tcPr>
            <w:tcW w:w="2055" w:type="dxa"/>
            <w:vAlign w:val="center"/>
          </w:tcPr>
          <w:p w14:paraId="24301452">
            <w:pPr>
              <w:snapToGrid w:val="0"/>
              <w:spacing w:line="360" w:lineRule="auto"/>
              <w:jc w:val="center"/>
              <w:outlineLvl w:val="0"/>
              <w:rPr>
                <w:rFonts w:ascii="宋体" w:hAnsi="宋体" w:cs="宋体"/>
                <w:sz w:val="24"/>
              </w:rPr>
            </w:pPr>
            <w:r>
              <w:rPr>
                <w:rFonts w:hint="eastAsia" w:ascii="宋体" w:hAnsi="宋体" w:cs="宋体"/>
                <w:sz w:val="24"/>
              </w:rPr>
              <w:t>岗位</w:t>
            </w:r>
          </w:p>
        </w:tc>
        <w:tc>
          <w:tcPr>
            <w:tcW w:w="4626" w:type="dxa"/>
            <w:vAlign w:val="center"/>
          </w:tcPr>
          <w:p w14:paraId="63884708">
            <w:pPr>
              <w:snapToGrid w:val="0"/>
              <w:spacing w:line="360" w:lineRule="auto"/>
              <w:jc w:val="center"/>
              <w:outlineLvl w:val="0"/>
              <w:rPr>
                <w:rFonts w:ascii="宋体" w:hAnsi="宋体" w:cs="宋体"/>
                <w:sz w:val="24"/>
              </w:rPr>
            </w:pPr>
            <w:r>
              <w:rPr>
                <w:rFonts w:hint="eastAsia" w:ascii="宋体" w:hAnsi="宋体" w:cs="宋体"/>
                <w:sz w:val="24"/>
              </w:rPr>
              <w:t>资格要求</w:t>
            </w:r>
          </w:p>
        </w:tc>
        <w:tc>
          <w:tcPr>
            <w:tcW w:w="735" w:type="dxa"/>
            <w:vAlign w:val="center"/>
          </w:tcPr>
          <w:p w14:paraId="7E19F56A">
            <w:pPr>
              <w:snapToGrid w:val="0"/>
              <w:spacing w:line="360" w:lineRule="auto"/>
              <w:jc w:val="center"/>
              <w:outlineLvl w:val="0"/>
              <w:rPr>
                <w:rFonts w:ascii="宋体" w:hAnsi="宋体" w:cs="宋体"/>
                <w:sz w:val="24"/>
              </w:rPr>
            </w:pPr>
            <w:r>
              <w:rPr>
                <w:rFonts w:hint="eastAsia" w:ascii="宋体" w:hAnsi="宋体" w:cs="宋体"/>
                <w:sz w:val="24"/>
              </w:rPr>
              <w:t>人数</w:t>
            </w:r>
          </w:p>
        </w:tc>
        <w:tc>
          <w:tcPr>
            <w:tcW w:w="1534" w:type="dxa"/>
            <w:vAlign w:val="center"/>
          </w:tcPr>
          <w:p w14:paraId="44E8D8D8">
            <w:pPr>
              <w:snapToGrid w:val="0"/>
              <w:spacing w:line="360" w:lineRule="auto"/>
              <w:jc w:val="center"/>
              <w:outlineLvl w:val="0"/>
              <w:rPr>
                <w:rFonts w:ascii="宋体" w:hAnsi="宋体" w:cs="宋体"/>
                <w:sz w:val="24"/>
              </w:rPr>
            </w:pPr>
            <w:r>
              <w:rPr>
                <w:rFonts w:hint="eastAsia" w:ascii="宋体" w:hAnsi="宋体" w:cs="宋体"/>
                <w:sz w:val="24"/>
              </w:rPr>
              <w:t>其他要求</w:t>
            </w:r>
          </w:p>
        </w:tc>
      </w:tr>
      <w:tr w14:paraId="5C6F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5DB4BAA0">
            <w:pPr>
              <w:pStyle w:val="24"/>
              <w:spacing w:line="360" w:lineRule="auto"/>
              <w:ind w:firstLine="0" w:firstLineChars="0"/>
              <w:jc w:val="center"/>
              <w:rPr>
                <w:rFonts w:cs="宋体"/>
              </w:rPr>
            </w:pPr>
            <w:r>
              <w:rPr>
                <w:rFonts w:hint="eastAsia" w:cs="宋体"/>
              </w:rPr>
              <w:t>1</w:t>
            </w:r>
          </w:p>
        </w:tc>
        <w:tc>
          <w:tcPr>
            <w:tcW w:w="2055" w:type="dxa"/>
            <w:vAlign w:val="center"/>
          </w:tcPr>
          <w:p w14:paraId="796870C0">
            <w:pPr>
              <w:pStyle w:val="24"/>
              <w:spacing w:line="360" w:lineRule="auto"/>
              <w:ind w:firstLine="0" w:firstLineChars="0"/>
              <w:jc w:val="center"/>
              <w:rPr>
                <w:rFonts w:cs="宋体"/>
              </w:rPr>
            </w:pPr>
            <w:r>
              <w:rPr>
                <w:rFonts w:hint="eastAsia" w:cs="宋体"/>
              </w:rPr>
              <w:t>项目总负责人</w:t>
            </w:r>
          </w:p>
        </w:tc>
        <w:tc>
          <w:tcPr>
            <w:tcW w:w="4626" w:type="dxa"/>
            <w:vAlign w:val="center"/>
          </w:tcPr>
          <w:p w14:paraId="36BA73C8">
            <w:pPr>
              <w:pStyle w:val="24"/>
              <w:spacing w:line="360" w:lineRule="auto"/>
              <w:ind w:firstLine="0" w:firstLineChars="0"/>
              <w:jc w:val="center"/>
              <w:rPr>
                <w:rFonts w:cs="宋体"/>
                <w:color w:val="0000FF"/>
              </w:rPr>
            </w:pPr>
            <w:r>
              <w:rPr>
                <w:rFonts w:hint="eastAsia" w:cs="宋体"/>
              </w:rPr>
              <w:t>信息系统监理师证书和信息系统项目管理师（高级）证书</w:t>
            </w:r>
          </w:p>
        </w:tc>
        <w:tc>
          <w:tcPr>
            <w:tcW w:w="735" w:type="dxa"/>
            <w:vAlign w:val="center"/>
          </w:tcPr>
          <w:p w14:paraId="29F88711">
            <w:pPr>
              <w:pStyle w:val="24"/>
              <w:spacing w:line="360" w:lineRule="auto"/>
              <w:ind w:firstLine="0" w:firstLineChars="0"/>
              <w:jc w:val="center"/>
              <w:rPr>
                <w:rFonts w:cs="宋体"/>
              </w:rPr>
            </w:pPr>
            <w:r>
              <w:rPr>
                <w:rFonts w:hint="eastAsia" w:cs="宋体"/>
              </w:rPr>
              <w:t>1</w:t>
            </w:r>
          </w:p>
        </w:tc>
        <w:tc>
          <w:tcPr>
            <w:tcW w:w="1534" w:type="dxa"/>
            <w:vMerge w:val="restart"/>
            <w:vAlign w:val="center"/>
          </w:tcPr>
          <w:p w14:paraId="3E624EA0">
            <w:pPr>
              <w:pStyle w:val="24"/>
              <w:spacing w:line="360" w:lineRule="auto"/>
              <w:ind w:firstLine="0" w:firstLineChars="0"/>
              <w:jc w:val="center"/>
              <w:rPr>
                <w:rFonts w:cs="宋体"/>
              </w:rPr>
            </w:pPr>
          </w:p>
          <w:p w14:paraId="60AADE52">
            <w:pPr>
              <w:pStyle w:val="24"/>
              <w:spacing w:line="360" w:lineRule="auto"/>
              <w:ind w:firstLine="0" w:firstLineChars="0"/>
              <w:jc w:val="center"/>
              <w:rPr>
                <w:rFonts w:cs="宋体"/>
              </w:rPr>
            </w:pPr>
          </w:p>
          <w:p w14:paraId="7514B80F">
            <w:pPr>
              <w:pStyle w:val="24"/>
              <w:spacing w:line="360" w:lineRule="auto"/>
              <w:ind w:firstLine="0" w:firstLineChars="0"/>
              <w:jc w:val="center"/>
              <w:rPr>
                <w:rFonts w:cs="宋体"/>
              </w:rPr>
            </w:pPr>
            <w:r>
              <w:rPr>
                <w:rFonts w:hint="eastAsia" w:cs="宋体"/>
              </w:rPr>
              <w:t>项目建设期间至少3人全过程驻场，其他人员按需现场办公</w:t>
            </w:r>
          </w:p>
        </w:tc>
      </w:tr>
      <w:tr w14:paraId="69C8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2C4B6134">
            <w:pPr>
              <w:pStyle w:val="24"/>
              <w:spacing w:line="360" w:lineRule="auto"/>
              <w:ind w:firstLine="0" w:firstLineChars="0"/>
              <w:jc w:val="center"/>
              <w:rPr>
                <w:rFonts w:cs="宋体"/>
              </w:rPr>
            </w:pPr>
            <w:r>
              <w:rPr>
                <w:rFonts w:hint="eastAsia" w:cs="宋体"/>
              </w:rPr>
              <w:t>2</w:t>
            </w:r>
          </w:p>
        </w:tc>
        <w:tc>
          <w:tcPr>
            <w:tcW w:w="2055" w:type="dxa"/>
            <w:vAlign w:val="center"/>
          </w:tcPr>
          <w:p w14:paraId="62DCC39B">
            <w:pPr>
              <w:pStyle w:val="24"/>
              <w:spacing w:line="360" w:lineRule="auto"/>
              <w:ind w:firstLine="0" w:firstLineChars="0"/>
              <w:jc w:val="center"/>
              <w:rPr>
                <w:rFonts w:cs="宋体"/>
              </w:rPr>
            </w:pPr>
            <w:r>
              <w:rPr>
                <w:rFonts w:hint="eastAsia" w:cs="宋体"/>
              </w:rPr>
              <w:t>咨询工作组</w:t>
            </w:r>
          </w:p>
        </w:tc>
        <w:tc>
          <w:tcPr>
            <w:tcW w:w="4626" w:type="dxa"/>
            <w:vAlign w:val="center"/>
          </w:tcPr>
          <w:p w14:paraId="4A490898">
            <w:pPr>
              <w:pStyle w:val="24"/>
              <w:spacing w:line="360" w:lineRule="auto"/>
              <w:ind w:firstLine="0" w:firstLineChars="0"/>
              <w:jc w:val="center"/>
              <w:rPr>
                <w:rFonts w:cs="宋体"/>
              </w:rPr>
            </w:pPr>
            <w:r>
              <w:rPr>
                <w:rFonts w:hint="eastAsia" w:cs="宋体"/>
              </w:rPr>
              <w:t>/</w:t>
            </w:r>
          </w:p>
        </w:tc>
        <w:tc>
          <w:tcPr>
            <w:tcW w:w="735" w:type="dxa"/>
            <w:vAlign w:val="center"/>
          </w:tcPr>
          <w:p w14:paraId="6EDB8FA6">
            <w:pPr>
              <w:pStyle w:val="24"/>
              <w:spacing w:line="360" w:lineRule="auto"/>
              <w:ind w:firstLine="0" w:firstLineChars="0"/>
              <w:jc w:val="center"/>
              <w:rPr>
                <w:rFonts w:cs="宋体"/>
              </w:rPr>
            </w:pPr>
          </w:p>
        </w:tc>
        <w:tc>
          <w:tcPr>
            <w:tcW w:w="1534" w:type="dxa"/>
            <w:vMerge w:val="continue"/>
            <w:vAlign w:val="center"/>
          </w:tcPr>
          <w:p w14:paraId="7822CABD">
            <w:pPr>
              <w:pStyle w:val="24"/>
              <w:spacing w:line="360" w:lineRule="auto"/>
              <w:ind w:firstLine="0" w:firstLineChars="0"/>
              <w:jc w:val="center"/>
              <w:rPr>
                <w:rFonts w:cs="宋体"/>
              </w:rPr>
            </w:pPr>
          </w:p>
        </w:tc>
      </w:tr>
      <w:tr w14:paraId="014C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512332D0">
            <w:pPr>
              <w:pStyle w:val="24"/>
              <w:spacing w:line="360" w:lineRule="auto"/>
              <w:ind w:firstLine="0" w:firstLineChars="0"/>
              <w:jc w:val="center"/>
              <w:rPr>
                <w:rFonts w:cs="宋体"/>
              </w:rPr>
            </w:pPr>
            <w:r>
              <w:rPr>
                <w:rFonts w:hint="eastAsia" w:cs="宋体"/>
              </w:rPr>
              <w:t>2.1</w:t>
            </w:r>
          </w:p>
        </w:tc>
        <w:tc>
          <w:tcPr>
            <w:tcW w:w="2055" w:type="dxa"/>
            <w:vAlign w:val="center"/>
          </w:tcPr>
          <w:p w14:paraId="4E612549">
            <w:pPr>
              <w:pStyle w:val="24"/>
              <w:spacing w:line="360" w:lineRule="auto"/>
              <w:ind w:firstLine="0" w:firstLineChars="0"/>
              <w:jc w:val="center"/>
              <w:rPr>
                <w:rFonts w:cs="宋体"/>
              </w:rPr>
            </w:pPr>
            <w:r>
              <w:rPr>
                <w:rFonts w:hint="eastAsia" w:cs="宋体"/>
              </w:rPr>
              <w:t>咨询负责人</w:t>
            </w:r>
          </w:p>
        </w:tc>
        <w:tc>
          <w:tcPr>
            <w:tcW w:w="4626" w:type="dxa"/>
            <w:vAlign w:val="center"/>
          </w:tcPr>
          <w:p w14:paraId="7FE0458C">
            <w:pPr>
              <w:pStyle w:val="24"/>
              <w:spacing w:line="360" w:lineRule="auto"/>
              <w:ind w:firstLine="0" w:firstLineChars="0"/>
              <w:jc w:val="center"/>
              <w:rPr>
                <w:rFonts w:cs="宋体"/>
              </w:rPr>
            </w:pPr>
            <w:r>
              <w:rPr>
                <w:rFonts w:hint="eastAsia" w:cs="宋体"/>
              </w:rPr>
              <w:t>咨询工程师（投资）登记证书</w:t>
            </w:r>
          </w:p>
        </w:tc>
        <w:tc>
          <w:tcPr>
            <w:tcW w:w="735" w:type="dxa"/>
            <w:vAlign w:val="center"/>
          </w:tcPr>
          <w:p w14:paraId="59D8F881">
            <w:pPr>
              <w:pStyle w:val="24"/>
              <w:spacing w:line="360" w:lineRule="auto"/>
              <w:ind w:firstLine="0" w:firstLineChars="0"/>
              <w:jc w:val="center"/>
              <w:rPr>
                <w:rFonts w:cs="宋体"/>
              </w:rPr>
            </w:pPr>
            <w:r>
              <w:rPr>
                <w:rFonts w:hint="eastAsia" w:cs="宋体"/>
              </w:rPr>
              <w:t>1</w:t>
            </w:r>
          </w:p>
        </w:tc>
        <w:tc>
          <w:tcPr>
            <w:tcW w:w="1534" w:type="dxa"/>
            <w:vMerge w:val="continue"/>
            <w:vAlign w:val="center"/>
          </w:tcPr>
          <w:p w14:paraId="73C2553C">
            <w:pPr>
              <w:pStyle w:val="24"/>
              <w:spacing w:line="360" w:lineRule="auto"/>
              <w:ind w:firstLine="0" w:firstLineChars="0"/>
              <w:jc w:val="center"/>
              <w:rPr>
                <w:rFonts w:cs="宋体"/>
              </w:rPr>
            </w:pPr>
          </w:p>
        </w:tc>
      </w:tr>
      <w:tr w14:paraId="587A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7D3932FD">
            <w:pPr>
              <w:pStyle w:val="24"/>
              <w:spacing w:line="360" w:lineRule="auto"/>
              <w:ind w:firstLine="0" w:firstLineChars="0"/>
              <w:jc w:val="center"/>
              <w:rPr>
                <w:rFonts w:cs="宋体"/>
              </w:rPr>
            </w:pPr>
            <w:r>
              <w:rPr>
                <w:rFonts w:hint="eastAsia" w:cs="宋体"/>
              </w:rPr>
              <w:t>2.2</w:t>
            </w:r>
          </w:p>
        </w:tc>
        <w:tc>
          <w:tcPr>
            <w:tcW w:w="2055" w:type="dxa"/>
            <w:vAlign w:val="center"/>
          </w:tcPr>
          <w:p w14:paraId="16660475">
            <w:pPr>
              <w:pStyle w:val="24"/>
              <w:spacing w:line="360" w:lineRule="auto"/>
              <w:ind w:firstLine="0" w:firstLineChars="0"/>
              <w:jc w:val="center"/>
              <w:rPr>
                <w:rFonts w:cs="宋体"/>
              </w:rPr>
            </w:pPr>
            <w:r>
              <w:rPr>
                <w:rFonts w:hint="eastAsia" w:cs="宋体"/>
              </w:rPr>
              <w:t>咨询人员</w:t>
            </w:r>
          </w:p>
        </w:tc>
        <w:tc>
          <w:tcPr>
            <w:tcW w:w="4626" w:type="dxa"/>
            <w:vAlign w:val="center"/>
          </w:tcPr>
          <w:p w14:paraId="62C5B4C6">
            <w:pPr>
              <w:pStyle w:val="24"/>
              <w:spacing w:line="360" w:lineRule="auto"/>
              <w:ind w:firstLine="0" w:firstLineChars="0"/>
              <w:jc w:val="center"/>
              <w:rPr>
                <w:rFonts w:cs="宋体"/>
              </w:rPr>
            </w:pPr>
            <w:r>
              <w:rPr>
                <w:rFonts w:hint="eastAsia" w:cs="宋体"/>
              </w:rPr>
              <w:t>/</w:t>
            </w:r>
          </w:p>
        </w:tc>
        <w:tc>
          <w:tcPr>
            <w:tcW w:w="735" w:type="dxa"/>
            <w:vAlign w:val="center"/>
          </w:tcPr>
          <w:p w14:paraId="55B4F994">
            <w:pPr>
              <w:pStyle w:val="24"/>
              <w:spacing w:line="360" w:lineRule="auto"/>
              <w:ind w:firstLine="0" w:firstLineChars="0"/>
              <w:jc w:val="center"/>
              <w:rPr>
                <w:rFonts w:cs="宋体"/>
              </w:rPr>
            </w:pPr>
            <w:r>
              <w:rPr>
                <w:rFonts w:hint="eastAsia" w:cs="宋体"/>
              </w:rPr>
              <w:t>2</w:t>
            </w:r>
          </w:p>
        </w:tc>
        <w:tc>
          <w:tcPr>
            <w:tcW w:w="1534" w:type="dxa"/>
            <w:vMerge w:val="continue"/>
            <w:vAlign w:val="center"/>
          </w:tcPr>
          <w:p w14:paraId="1AD780F4">
            <w:pPr>
              <w:pStyle w:val="24"/>
              <w:spacing w:line="360" w:lineRule="auto"/>
              <w:ind w:firstLine="0" w:firstLineChars="0"/>
              <w:jc w:val="center"/>
              <w:rPr>
                <w:rFonts w:cs="宋体"/>
              </w:rPr>
            </w:pPr>
          </w:p>
        </w:tc>
      </w:tr>
      <w:tr w14:paraId="1D64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7A9CCF3A">
            <w:pPr>
              <w:pStyle w:val="24"/>
              <w:spacing w:line="360" w:lineRule="auto"/>
              <w:ind w:firstLine="0" w:firstLineChars="0"/>
              <w:jc w:val="center"/>
              <w:rPr>
                <w:rFonts w:cs="宋体"/>
              </w:rPr>
            </w:pPr>
            <w:r>
              <w:rPr>
                <w:rFonts w:hint="eastAsia" w:cs="宋体"/>
              </w:rPr>
              <w:t>3</w:t>
            </w:r>
          </w:p>
        </w:tc>
        <w:tc>
          <w:tcPr>
            <w:tcW w:w="2055" w:type="dxa"/>
            <w:vAlign w:val="center"/>
          </w:tcPr>
          <w:p w14:paraId="6CC6EE63">
            <w:pPr>
              <w:pStyle w:val="24"/>
              <w:spacing w:line="360" w:lineRule="auto"/>
              <w:ind w:firstLine="0" w:firstLineChars="0"/>
              <w:jc w:val="center"/>
              <w:rPr>
                <w:rFonts w:cs="宋体"/>
              </w:rPr>
            </w:pPr>
            <w:r>
              <w:rPr>
                <w:rFonts w:hint="eastAsia" w:cs="宋体"/>
              </w:rPr>
              <w:t>监理工作组</w:t>
            </w:r>
          </w:p>
        </w:tc>
        <w:tc>
          <w:tcPr>
            <w:tcW w:w="4626" w:type="dxa"/>
            <w:vAlign w:val="center"/>
          </w:tcPr>
          <w:p w14:paraId="26B431A5">
            <w:pPr>
              <w:pStyle w:val="24"/>
              <w:spacing w:line="360" w:lineRule="auto"/>
              <w:ind w:firstLine="0" w:firstLineChars="0"/>
              <w:jc w:val="center"/>
              <w:rPr>
                <w:rFonts w:cs="宋体"/>
              </w:rPr>
            </w:pPr>
            <w:r>
              <w:rPr>
                <w:rFonts w:hint="eastAsia" w:cs="宋体"/>
              </w:rPr>
              <w:t>/</w:t>
            </w:r>
          </w:p>
        </w:tc>
        <w:tc>
          <w:tcPr>
            <w:tcW w:w="735" w:type="dxa"/>
            <w:vAlign w:val="center"/>
          </w:tcPr>
          <w:p w14:paraId="69E14D26">
            <w:pPr>
              <w:pStyle w:val="24"/>
              <w:spacing w:line="360" w:lineRule="auto"/>
              <w:ind w:firstLine="0" w:firstLineChars="0"/>
              <w:jc w:val="center"/>
              <w:rPr>
                <w:rFonts w:cs="宋体"/>
              </w:rPr>
            </w:pPr>
          </w:p>
        </w:tc>
        <w:tc>
          <w:tcPr>
            <w:tcW w:w="1534" w:type="dxa"/>
            <w:vMerge w:val="continue"/>
            <w:vAlign w:val="center"/>
          </w:tcPr>
          <w:p w14:paraId="03598C37">
            <w:pPr>
              <w:pStyle w:val="24"/>
              <w:spacing w:line="360" w:lineRule="auto"/>
              <w:ind w:firstLine="0" w:firstLineChars="0"/>
              <w:jc w:val="center"/>
              <w:rPr>
                <w:rFonts w:cs="宋体"/>
              </w:rPr>
            </w:pPr>
          </w:p>
        </w:tc>
      </w:tr>
      <w:tr w14:paraId="1CE6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3FEE4A62">
            <w:pPr>
              <w:pStyle w:val="24"/>
              <w:spacing w:line="360" w:lineRule="auto"/>
              <w:ind w:firstLine="0" w:firstLineChars="0"/>
              <w:jc w:val="center"/>
              <w:rPr>
                <w:rFonts w:cs="宋体"/>
              </w:rPr>
            </w:pPr>
            <w:r>
              <w:rPr>
                <w:rFonts w:hint="eastAsia" w:cs="宋体"/>
              </w:rPr>
              <w:t>3.1</w:t>
            </w:r>
          </w:p>
        </w:tc>
        <w:tc>
          <w:tcPr>
            <w:tcW w:w="2055" w:type="dxa"/>
            <w:vAlign w:val="center"/>
          </w:tcPr>
          <w:p w14:paraId="33A85F4E">
            <w:pPr>
              <w:pStyle w:val="24"/>
              <w:spacing w:line="360" w:lineRule="auto"/>
              <w:ind w:firstLine="0" w:firstLineChars="0"/>
              <w:jc w:val="center"/>
              <w:rPr>
                <w:rFonts w:cs="宋体"/>
              </w:rPr>
            </w:pPr>
            <w:r>
              <w:rPr>
                <w:rFonts w:hint="eastAsia" w:cs="宋体"/>
              </w:rPr>
              <w:t>监理负责人</w:t>
            </w:r>
          </w:p>
        </w:tc>
        <w:tc>
          <w:tcPr>
            <w:tcW w:w="4626" w:type="dxa"/>
            <w:vAlign w:val="center"/>
          </w:tcPr>
          <w:p w14:paraId="5D5CF4AC">
            <w:pPr>
              <w:pStyle w:val="24"/>
              <w:spacing w:line="360" w:lineRule="auto"/>
              <w:ind w:firstLine="0" w:firstLineChars="0"/>
              <w:jc w:val="center"/>
              <w:rPr>
                <w:rFonts w:cs="宋体"/>
              </w:rPr>
            </w:pPr>
            <w:r>
              <w:rPr>
                <w:rFonts w:hint="eastAsia" w:cs="宋体"/>
              </w:rPr>
              <w:t>信息系统监理师和信息系统项目管理师</w:t>
            </w:r>
          </w:p>
        </w:tc>
        <w:tc>
          <w:tcPr>
            <w:tcW w:w="735" w:type="dxa"/>
            <w:vAlign w:val="center"/>
          </w:tcPr>
          <w:p w14:paraId="5223534F">
            <w:pPr>
              <w:pStyle w:val="24"/>
              <w:spacing w:line="360" w:lineRule="auto"/>
              <w:ind w:firstLine="0" w:firstLineChars="0"/>
              <w:jc w:val="center"/>
              <w:rPr>
                <w:rFonts w:cs="宋体"/>
              </w:rPr>
            </w:pPr>
            <w:r>
              <w:rPr>
                <w:rFonts w:hint="eastAsia" w:cs="宋体"/>
              </w:rPr>
              <w:t>1</w:t>
            </w:r>
          </w:p>
        </w:tc>
        <w:tc>
          <w:tcPr>
            <w:tcW w:w="1534" w:type="dxa"/>
            <w:vMerge w:val="continue"/>
            <w:vAlign w:val="center"/>
          </w:tcPr>
          <w:p w14:paraId="303FDBF6">
            <w:pPr>
              <w:pStyle w:val="24"/>
              <w:spacing w:line="360" w:lineRule="auto"/>
              <w:ind w:firstLine="0" w:firstLineChars="0"/>
              <w:jc w:val="center"/>
              <w:rPr>
                <w:rFonts w:cs="宋体"/>
              </w:rPr>
            </w:pPr>
          </w:p>
        </w:tc>
      </w:tr>
      <w:tr w14:paraId="2E4D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464611C6">
            <w:pPr>
              <w:pStyle w:val="24"/>
              <w:spacing w:line="360" w:lineRule="auto"/>
              <w:ind w:firstLine="0" w:firstLineChars="0"/>
              <w:jc w:val="center"/>
              <w:rPr>
                <w:rFonts w:cs="宋体"/>
              </w:rPr>
            </w:pPr>
            <w:r>
              <w:rPr>
                <w:rFonts w:hint="eastAsia" w:cs="宋体"/>
              </w:rPr>
              <w:t>3.2</w:t>
            </w:r>
          </w:p>
        </w:tc>
        <w:tc>
          <w:tcPr>
            <w:tcW w:w="2055" w:type="dxa"/>
            <w:vAlign w:val="center"/>
          </w:tcPr>
          <w:p w14:paraId="0924BD43">
            <w:pPr>
              <w:pStyle w:val="24"/>
              <w:spacing w:line="360" w:lineRule="auto"/>
              <w:ind w:firstLine="0" w:firstLineChars="0"/>
              <w:jc w:val="center"/>
              <w:rPr>
                <w:rFonts w:cs="宋体"/>
              </w:rPr>
            </w:pPr>
            <w:r>
              <w:rPr>
                <w:rFonts w:hint="eastAsia" w:cs="宋体"/>
              </w:rPr>
              <w:t>监理人员</w:t>
            </w:r>
          </w:p>
        </w:tc>
        <w:tc>
          <w:tcPr>
            <w:tcW w:w="4626" w:type="dxa"/>
            <w:vAlign w:val="center"/>
          </w:tcPr>
          <w:p w14:paraId="617D6F22">
            <w:pPr>
              <w:pStyle w:val="24"/>
              <w:spacing w:line="360" w:lineRule="auto"/>
              <w:ind w:firstLine="0" w:firstLineChars="0"/>
              <w:jc w:val="center"/>
              <w:rPr>
                <w:rFonts w:cs="宋体"/>
              </w:rPr>
            </w:pPr>
            <w:r>
              <w:rPr>
                <w:rFonts w:hint="eastAsia" w:cs="宋体"/>
              </w:rPr>
              <w:t>信息系统监理师</w:t>
            </w:r>
          </w:p>
        </w:tc>
        <w:tc>
          <w:tcPr>
            <w:tcW w:w="735" w:type="dxa"/>
            <w:vAlign w:val="center"/>
          </w:tcPr>
          <w:p w14:paraId="241D433F">
            <w:pPr>
              <w:pStyle w:val="24"/>
              <w:spacing w:line="360" w:lineRule="auto"/>
              <w:ind w:firstLine="0" w:firstLineChars="0"/>
              <w:jc w:val="center"/>
              <w:rPr>
                <w:rFonts w:cs="宋体"/>
              </w:rPr>
            </w:pPr>
            <w:r>
              <w:rPr>
                <w:rFonts w:hint="eastAsia" w:cs="宋体"/>
              </w:rPr>
              <w:t>5</w:t>
            </w:r>
          </w:p>
        </w:tc>
        <w:tc>
          <w:tcPr>
            <w:tcW w:w="1534" w:type="dxa"/>
            <w:vMerge w:val="continue"/>
            <w:vAlign w:val="center"/>
          </w:tcPr>
          <w:p w14:paraId="11A97DD7">
            <w:pPr>
              <w:pStyle w:val="24"/>
              <w:spacing w:line="360" w:lineRule="auto"/>
              <w:ind w:firstLine="0" w:firstLineChars="0"/>
              <w:jc w:val="center"/>
              <w:rPr>
                <w:rFonts w:cs="宋体"/>
              </w:rPr>
            </w:pPr>
          </w:p>
        </w:tc>
      </w:tr>
      <w:tr w14:paraId="5A6E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6670B849">
            <w:pPr>
              <w:pStyle w:val="24"/>
              <w:spacing w:line="360" w:lineRule="auto"/>
              <w:ind w:firstLine="0" w:firstLineChars="0"/>
              <w:jc w:val="center"/>
              <w:rPr>
                <w:rFonts w:cs="宋体"/>
              </w:rPr>
            </w:pPr>
            <w:r>
              <w:rPr>
                <w:rFonts w:hint="eastAsia" w:cs="宋体"/>
              </w:rPr>
              <w:t>合计</w:t>
            </w:r>
          </w:p>
        </w:tc>
        <w:tc>
          <w:tcPr>
            <w:tcW w:w="2055" w:type="dxa"/>
            <w:vAlign w:val="center"/>
          </w:tcPr>
          <w:p w14:paraId="0D5AA31C">
            <w:pPr>
              <w:pStyle w:val="24"/>
              <w:spacing w:line="360" w:lineRule="auto"/>
              <w:ind w:firstLine="0" w:firstLineChars="0"/>
              <w:jc w:val="center"/>
              <w:rPr>
                <w:rFonts w:cs="宋体"/>
              </w:rPr>
            </w:pPr>
          </w:p>
        </w:tc>
        <w:tc>
          <w:tcPr>
            <w:tcW w:w="4626" w:type="dxa"/>
            <w:vAlign w:val="center"/>
          </w:tcPr>
          <w:p w14:paraId="693033CC">
            <w:pPr>
              <w:pStyle w:val="24"/>
              <w:spacing w:line="360" w:lineRule="auto"/>
              <w:ind w:firstLine="0" w:firstLineChars="0"/>
              <w:jc w:val="center"/>
              <w:rPr>
                <w:rFonts w:cs="宋体"/>
              </w:rPr>
            </w:pPr>
          </w:p>
        </w:tc>
        <w:tc>
          <w:tcPr>
            <w:tcW w:w="735" w:type="dxa"/>
            <w:vAlign w:val="center"/>
          </w:tcPr>
          <w:p w14:paraId="79401603">
            <w:pPr>
              <w:pStyle w:val="24"/>
              <w:spacing w:line="360" w:lineRule="auto"/>
              <w:ind w:firstLine="0" w:firstLineChars="0"/>
              <w:jc w:val="center"/>
              <w:rPr>
                <w:rFonts w:cs="宋体"/>
              </w:rPr>
            </w:pPr>
            <w:r>
              <w:rPr>
                <w:rFonts w:hint="eastAsia" w:cs="宋体"/>
              </w:rPr>
              <w:t>10</w:t>
            </w:r>
          </w:p>
        </w:tc>
        <w:tc>
          <w:tcPr>
            <w:tcW w:w="1534" w:type="dxa"/>
            <w:vMerge w:val="continue"/>
            <w:vAlign w:val="center"/>
          </w:tcPr>
          <w:p w14:paraId="2A99696D">
            <w:pPr>
              <w:pStyle w:val="24"/>
              <w:spacing w:line="360" w:lineRule="auto"/>
              <w:ind w:firstLine="0" w:firstLineChars="0"/>
              <w:jc w:val="center"/>
              <w:rPr>
                <w:rFonts w:cs="宋体"/>
              </w:rPr>
            </w:pPr>
          </w:p>
        </w:tc>
      </w:tr>
    </w:tbl>
    <w:p w14:paraId="5406713D">
      <w:pPr>
        <w:snapToGrid w:val="0"/>
        <w:spacing w:line="360" w:lineRule="auto"/>
        <w:ind w:firstLine="480" w:firstLineChars="200"/>
        <w:jc w:val="left"/>
        <w:outlineLvl w:val="0"/>
        <w:rPr>
          <w:rFonts w:ascii="宋体" w:hAnsi="宋体" w:cs="宋体"/>
          <w:sz w:val="24"/>
        </w:rPr>
      </w:pPr>
      <w:r>
        <w:rPr>
          <w:rFonts w:hint="eastAsia" w:ascii="宋体" w:hAnsi="宋体" w:cs="宋体"/>
          <w:sz w:val="24"/>
        </w:rPr>
        <w:t>提供本项目拟投入人员投标截止投标日期前半年内任何连续三个月的社保证明复印件，或者经由社保系统自助拉取的参保证明，且缴费证明材料所示单位应是投标人的养老保险复印件，乙方如果变更项目人员，需提前30天向甲方申请变更，并得得到批复后方可更换项目人员（新任成员必须满足招标文件相关要求）。</w:t>
      </w:r>
    </w:p>
    <w:p w14:paraId="163324C7">
      <w:pPr>
        <w:snapToGrid w:val="0"/>
        <w:spacing w:line="360" w:lineRule="auto"/>
        <w:ind w:firstLine="480" w:firstLineChars="200"/>
        <w:jc w:val="left"/>
        <w:outlineLvl w:val="0"/>
        <w:rPr>
          <w:rFonts w:ascii="宋体" w:hAnsi="宋体" w:cs="宋体"/>
          <w:sz w:val="24"/>
        </w:rPr>
      </w:pPr>
      <w:r>
        <w:rPr>
          <w:rFonts w:hint="eastAsia" w:ascii="宋体" w:hAnsi="宋体" w:cs="宋体"/>
          <w:sz w:val="24"/>
        </w:rPr>
        <w:t>投标人违约责任的承担方式和计算方法：1）项目全过程咨询服务投标人未经招标人书面同意，不得更换投标时项目拟派的任何人员。若更换人员，须经招标人同意，但仍执行以下处罚条款：更换项目总负责人支付违约金1万元/人/次；更换咨询负责人支付违约金1万元/人/次；更换监理负责人支付违约金1万元/人/次。更换其余项目团队人员，支付违约金0.5万元/人/次；在合同执行过程中，项目建设全过程咨询服务需根据招标人要求安排相应团队人员全职驻项目现场办公。招标人有权随时检查服务人员的到位情况并记录，若一个月内同一名人员累计三次缺席，视为投标人已更换人员，按更换人员违约条款。若投标人未经招标人同意私自更换人员的，招标人除按上述双倍违约金金额进行索赔外，招标人有权解除合同，并有追究相应法律责任的权利。</w:t>
      </w:r>
    </w:p>
    <w:p w14:paraId="4316A42F">
      <w:pPr>
        <w:snapToGrid w:val="0"/>
        <w:spacing w:line="360" w:lineRule="auto"/>
        <w:ind w:firstLine="480" w:firstLineChars="200"/>
        <w:jc w:val="left"/>
        <w:outlineLvl w:val="0"/>
        <w:rPr>
          <w:rFonts w:ascii="宋体" w:hAnsi="宋体" w:cs="宋体"/>
          <w:sz w:val="24"/>
        </w:rPr>
      </w:pPr>
      <w:r>
        <w:rPr>
          <w:rFonts w:hint="eastAsia" w:ascii="宋体" w:hAnsi="宋体" w:cs="宋体"/>
          <w:sz w:val="24"/>
        </w:rPr>
        <w:t>2）投标人项目团队人员要求全过程驻场的，每月不少于21天，若低于21天，每人每次扣2000元作为违约金。其他按需进场的，根据招标人要求进场，不服从招标人要求的，每人每次扣2000元作为违约金，以上按月考核。</w:t>
      </w:r>
    </w:p>
    <w:p w14:paraId="56A57A43">
      <w:pPr>
        <w:snapToGrid w:val="0"/>
        <w:spacing w:line="360" w:lineRule="auto"/>
        <w:ind w:firstLine="480" w:firstLineChars="200"/>
        <w:jc w:val="left"/>
        <w:outlineLvl w:val="0"/>
        <w:rPr>
          <w:rFonts w:ascii="宋体" w:hAnsi="宋体" w:cs="宋体"/>
          <w:sz w:val="24"/>
        </w:rPr>
      </w:pPr>
      <w:r>
        <w:rPr>
          <w:rFonts w:hint="eastAsia" w:ascii="宋体" w:hAnsi="宋体" w:cs="宋体"/>
          <w:sz w:val="24"/>
        </w:rPr>
        <w:t>3）因乙方履职不到位，每发生一次工程质量不合格，处违约金1万元并且投标人应无偿监督施工方返工，直至合格为止；每发生一次一般质量责任事故处违约金2万元；每发生一次重大质量责任事故处违约金5万元；依次类推；同时对造成招标人的损失作相应的赔偿。工程现场发生质量事故影响正常工程进展的，招标人有权除按上述条款扣罚外，并停付后续全过程咨询服务费，直到终止合同。</w:t>
      </w:r>
    </w:p>
    <w:p w14:paraId="2550385B">
      <w:pPr>
        <w:snapToGrid w:val="0"/>
        <w:spacing w:line="360" w:lineRule="auto"/>
        <w:ind w:firstLine="480" w:firstLineChars="200"/>
        <w:jc w:val="left"/>
        <w:outlineLvl w:val="0"/>
        <w:rPr>
          <w:rFonts w:ascii="宋体" w:hAnsi="宋体" w:cs="宋体"/>
          <w:sz w:val="24"/>
        </w:rPr>
      </w:pPr>
      <w:r>
        <w:rPr>
          <w:rFonts w:hint="eastAsia" w:ascii="宋体" w:hAnsi="宋体" w:cs="宋体"/>
          <w:sz w:val="24"/>
        </w:rPr>
        <w:t>4）安全事故：工程现场发生重大安全事故的，发生死亡事故造成每死亡1人，支付违约金5万元，发生重伤事故造成人员重伤的，每重伤1人，支付违约金3万元。工程现场发生安全事故影响正常工程进展的，招标人有权除按上述条款扣罚外，并停付后续全过程咨询服务费，直到终止合同。上述违约赔偿金从全过程咨询服务费支付进度款中计扣，全过程咨询服务费支付进度款不足以扣除的，在项目全过程咨询服务费结算时一并扣除。</w:t>
      </w:r>
    </w:p>
    <w:p w14:paraId="118EB0A3">
      <w:pPr>
        <w:snapToGrid w:val="0"/>
        <w:spacing w:line="360" w:lineRule="auto"/>
        <w:ind w:firstLine="482" w:firstLineChars="200"/>
        <w:jc w:val="left"/>
        <w:outlineLvl w:val="0"/>
        <w:rPr>
          <w:rFonts w:ascii="宋体" w:hAnsi="宋体" w:cs="宋体"/>
          <w:b/>
          <w:bCs/>
          <w:sz w:val="24"/>
        </w:rPr>
      </w:pPr>
      <w:r>
        <w:rPr>
          <w:rFonts w:hint="eastAsia" w:ascii="宋体" w:hAnsi="宋体" w:cs="宋体"/>
          <w:b/>
          <w:bCs/>
          <w:sz w:val="24"/>
        </w:rPr>
        <w:t>四、项目服务时间要求</w:t>
      </w:r>
    </w:p>
    <w:p w14:paraId="2A1B0BD2">
      <w:pPr>
        <w:pStyle w:val="32"/>
        <w:snapToGrid w:val="0"/>
        <w:spacing w:line="360" w:lineRule="auto"/>
        <w:ind w:firstLine="480" w:firstLineChars="200"/>
        <w:rPr>
          <w:rFonts w:hAnsi="宋体" w:cs="宋体"/>
          <w:sz w:val="24"/>
          <w:szCs w:val="24"/>
        </w:rPr>
      </w:pPr>
      <w:r>
        <w:rPr>
          <w:rFonts w:hint="eastAsia" w:hAnsi="宋体" w:cs="宋体"/>
          <w:sz w:val="24"/>
          <w:szCs w:val="24"/>
        </w:rPr>
        <w:t>自合同签订之日起至项目终验结束，如该项目今后需接受审计的，须提供免费协助审计服务。</w:t>
      </w:r>
    </w:p>
    <w:p w14:paraId="6AA15060">
      <w:pPr>
        <w:pStyle w:val="32"/>
        <w:snapToGrid w:val="0"/>
        <w:spacing w:line="360" w:lineRule="auto"/>
        <w:ind w:firstLine="480" w:firstLineChars="200"/>
        <w:rPr>
          <w:rFonts w:hAnsi="宋体" w:cs="宋体"/>
          <w:sz w:val="24"/>
          <w:szCs w:val="24"/>
        </w:rPr>
      </w:pPr>
      <w:r>
        <w:rPr>
          <w:rFonts w:hint="eastAsia" w:hAnsi="宋体" w:cs="宋体"/>
          <w:sz w:val="24"/>
          <w:szCs w:val="24"/>
        </w:rPr>
        <w:t>项目的建设期：6个月。</w:t>
      </w:r>
    </w:p>
    <w:p w14:paraId="362DCBE8">
      <w:pPr>
        <w:pStyle w:val="33"/>
        <w:spacing w:line="360" w:lineRule="auto"/>
        <w:rPr>
          <w:rFonts w:ascii="宋体" w:hAnsi="宋体" w:cs="宋体"/>
          <w:snapToGrid w:val="0"/>
          <w:sz w:val="24"/>
          <w:highlight w:val="none"/>
        </w:rPr>
      </w:pPr>
      <w:r>
        <w:rPr>
          <w:rFonts w:hint="eastAsia" w:ascii="宋体" w:hAnsi="宋体" w:cs="宋体"/>
          <w:snapToGrid w:val="0"/>
          <w:sz w:val="24"/>
          <w:highlight w:val="none"/>
        </w:rPr>
        <w:t>项目建设期至项目终验结束需提供驻场服务，进入质保期后可根据采购人要求按需提供相关服务。</w:t>
      </w:r>
    </w:p>
    <w:p w14:paraId="054179E2">
      <w:pPr>
        <w:pStyle w:val="32"/>
        <w:snapToGrid w:val="0"/>
        <w:spacing w:line="360" w:lineRule="auto"/>
        <w:ind w:firstLine="482" w:firstLineChars="200"/>
        <w:rPr>
          <w:rFonts w:hAnsi="宋体" w:cs="宋体"/>
          <w:b/>
          <w:bCs/>
          <w:sz w:val="24"/>
          <w:szCs w:val="24"/>
        </w:rPr>
      </w:pPr>
      <w:r>
        <w:rPr>
          <w:rFonts w:hint="eastAsia" w:hAnsi="宋体" w:cs="宋体"/>
          <w:b/>
          <w:bCs/>
          <w:sz w:val="24"/>
          <w:szCs w:val="24"/>
        </w:rPr>
        <w:t>五、安全保密</w:t>
      </w:r>
    </w:p>
    <w:p w14:paraId="3BED7738">
      <w:pPr>
        <w:pStyle w:val="32"/>
        <w:snapToGrid w:val="0"/>
        <w:spacing w:line="360" w:lineRule="auto"/>
        <w:ind w:firstLine="480" w:firstLineChars="200"/>
        <w:rPr>
          <w:rFonts w:hAnsi="宋体" w:cs="宋体"/>
          <w:sz w:val="24"/>
          <w:szCs w:val="24"/>
        </w:rPr>
      </w:pPr>
      <w:r>
        <w:rPr>
          <w:rFonts w:hint="eastAsia" w:hAnsi="宋体" w:cs="宋体"/>
          <w:sz w:val="24"/>
          <w:szCs w:val="24"/>
        </w:rPr>
        <w:t>签订并严格落实安全保密协议，不能向项目无关单位或个人泄漏项目采购方认为需要保密的内容。</w:t>
      </w:r>
    </w:p>
    <w:p w14:paraId="200367F4">
      <w:pPr>
        <w:pStyle w:val="32"/>
        <w:snapToGrid w:val="0"/>
        <w:spacing w:line="360" w:lineRule="auto"/>
        <w:ind w:firstLine="482" w:firstLineChars="200"/>
        <w:rPr>
          <w:rFonts w:hAnsi="宋体" w:cs="宋体"/>
          <w:b/>
          <w:bCs/>
          <w:sz w:val="24"/>
          <w:szCs w:val="24"/>
        </w:rPr>
      </w:pPr>
      <w:r>
        <w:rPr>
          <w:rFonts w:hint="eastAsia" w:hAnsi="宋体" w:cs="宋体"/>
          <w:b/>
          <w:bCs/>
          <w:sz w:val="24"/>
          <w:szCs w:val="24"/>
        </w:rPr>
        <w:t>六、验收</w:t>
      </w:r>
    </w:p>
    <w:p w14:paraId="3DB7AF7E">
      <w:pPr>
        <w:pStyle w:val="32"/>
        <w:snapToGrid w:val="0"/>
        <w:spacing w:line="360" w:lineRule="auto"/>
        <w:ind w:firstLine="480" w:firstLineChars="200"/>
        <w:rPr>
          <w:rFonts w:hAnsi="宋体" w:cs="宋体"/>
          <w:sz w:val="24"/>
          <w:szCs w:val="24"/>
        </w:rPr>
      </w:pPr>
      <w:r>
        <w:rPr>
          <w:rFonts w:hint="eastAsia" w:hAnsi="宋体" w:cs="宋体"/>
          <w:sz w:val="24"/>
          <w:szCs w:val="24"/>
        </w:rPr>
        <w:t>在该项目即将结束，并满足要求后，经采购方确认，按照采购文件及采购方要求的方法和验收标准，对项目进行验收。</w:t>
      </w:r>
    </w:p>
    <w:p w14:paraId="4AD442EC">
      <w:pPr>
        <w:pStyle w:val="32"/>
        <w:snapToGrid w:val="0"/>
        <w:spacing w:line="360" w:lineRule="auto"/>
        <w:ind w:firstLine="482" w:firstLineChars="200"/>
        <w:rPr>
          <w:rFonts w:hAnsi="宋体" w:cs="宋体"/>
          <w:b/>
          <w:bCs/>
          <w:sz w:val="24"/>
          <w:szCs w:val="24"/>
        </w:rPr>
      </w:pPr>
      <w:r>
        <w:rPr>
          <w:rFonts w:hint="eastAsia" w:hAnsi="宋体" w:cs="宋体"/>
          <w:b/>
          <w:bCs/>
          <w:sz w:val="24"/>
          <w:szCs w:val="24"/>
        </w:rPr>
        <w:t>七、其他要求</w:t>
      </w:r>
    </w:p>
    <w:p w14:paraId="4C1842E2">
      <w:pPr>
        <w:pStyle w:val="32"/>
        <w:snapToGrid w:val="0"/>
        <w:spacing w:line="360" w:lineRule="auto"/>
        <w:ind w:firstLine="480" w:firstLineChars="200"/>
        <w:rPr>
          <w:rFonts w:hAnsi="宋体" w:cs="宋体"/>
          <w:sz w:val="24"/>
          <w:szCs w:val="24"/>
        </w:rPr>
      </w:pPr>
      <w:r>
        <w:rPr>
          <w:rFonts w:hint="eastAsia" w:hAnsi="宋体" w:cs="宋体"/>
          <w:sz w:val="24"/>
          <w:szCs w:val="24"/>
        </w:rPr>
        <w:t>1.相关法规、管理条例与技术标准、行业规范：</w:t>
      </w:r>
    </w:p>
    <w:p w14:paraId="59CAA833">
      <w:pPr>
        <w:pStyle w:val="32"/>
        <w:snapToGrid w:val="0"/>
        <w:spacing w:line="360" w:lineRule="auto"/>
        <w:ind w:firstLine="480" w:firstLineChars="200"/>
        <w:rPr>
          <w:rFonts w:hAnsi="宋体" w:cs="宋体"/>
          <w:sz w:val="24"/>
          <w:szCs w:val="24"/>
        </w:rPr>
      </w:pPr>
      <w:r>
        <w:rPr>
          <w:rFonts w:hint="eastAsia" w:hAnsi="宋体" w:cs="宋体"/>
          <w:sz w:val="24"/>
          <w:szCs w:val="24"/>
        </w:rPr>
        <w:t>（1）国家规定的标准和规范，有新标准按新标准执行；</w:t>
      </w:r>
    </w:p>
    <w:p w14:paraId="4EA38D09">
      <w:pPr>
        <w:pStyle w:val="32"/>
        <w:snapToGrid w:val="0"/>
        <w:spacing w:line="360" w:lineRule="auto"/>
        <w:ind w:firstLine="480" w:firstLineChars="200"/>
        <w:rPr>
          <w:rFonts w:hAnsi="宋体" w:cs="宋体"/>
          <w:sz w:val="24"/>
          <w:szCs w:val="24"/>
        </w:rPr>
      </w:pPr>
      <w:r>
        <w:rPr>
          <w:rFonts w:hint="eastAsia" w:hAnsi="宋体" w:cs="宋体"/>
          <w:sz w:val="24"/>
          <w:szCs w:val="24"/>
        </w:rPr>
        <w:t>（2）行业标准及规范，有新标准按新标准执行；</w:t>
      </w:r>
    </w:p>
    <w:p w14:paraId="73666A4F">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（3）其他相关标准。</w:t>
      </w:r>
    </w:p>
    <w:p w14:paraId="01EBCE2C">
      <w:pPr>
        <w:pStyle w:val="3"/>
        <w:spacing w:before="0" w:after="0" w:line="360" w:lineRule="auto"/>
        <w:ind w:left="0" w:firstLine="482" w:firstLineChars="200"/>
        <w:rPr>
          <w:rFonts w:ascii="宋体" w:hAnsi="宋体" w:cs="宋体"/>
          <w:sz w:val="24"/>
          <w:szCs w:val="24"/>
          <w:highlight w:val="yellow"/>
        </w:rPr>
      </w:pPr>
      <w:r>
        <w:rPr>
          <w:rFonts w:hint="eastAsia" w:ascii="宋体" w:hAnsi="宋体" w:cs="宋体"/>
          <w:sz w:val="24"/>
          <w:szCs w:val="24"/>
          <w:highlight w:val="none"/>
        </w:rPr>
        <w:t>八、支付方式：合同签订后7个工作日内支付合同价的40%,项目通过初验后3</w:t>
      </w:r>
      <w:r>
        <w:rPr>
          <w:rFonts w:ascii="宋体" w:hAnsi="宋体" w:cs="宋体"/>
          <w:sz w:val="24"/>
          <w:szCs w:val="24"/>
          <w:highlight w:val="none"/>
        </w:rPr>
        <w:t>0</w:t>
      </w:r>
      <w:r>
        <w:rPr>
          <w:rFonts w:hint="eastAsia" w:ascii="宋体" w:hAnsi="宋体" w:cs="宋体"/>
          <w:sz w:val="24"/>
          <w:szCs w:val="24"/>
          <w:highlight w:val="none"/>
        </w:rPr>
        <w:t>日内支付合同价的</w:t>
      </w:r>
      <w:r>
        <w:rPr>
          <w:rFonts w:ascii="宋体" w:hAnsi="宋体" w:cs="宋体"/>
          <w:sz w:val="24"/>
          <w:szCs w:val="24"/>
          <w:highlight w:val="none"/>
        </w:rPr>
        <w:t>30%</w:t>
      </w:r>
      <w:r>
        <w:rPr>
          <w:rFonts w:hint="eastAsia" w:ascii="宋体" w:hAnsi="宋体" w:cs="宋体"/>
          <w:sz w:val="24"/>
          <w:szCs w:val="24"/>
          <w:highlight w:val="none"/>
        </w:rPr>
        <w:t>，项目</w:t>
      </w:r>
      <w:r>
        <w:rPr>
          <w:rFonts w:hint="eastAsia" w:ascii="宋体" w:hAnsi="宋体" w:cs="宋体"/>
          <w:kern w:val="0"/>
          <w:sz w:val="24"/>
          <w:szCs w:val="24"/>
          <w:highlight w:val="none"/>
          <w:lang w:bidi="ar"/>
        </w:rPr>
        <w:t>全部完成并通过最终验收通过后30日内支付</w:t>
      </w:r>
      <w:bookmarkStart w:id="517" w:name="_GoBack"/>
      <w:bookmarkEnd w:id="517"/>
      <w:r>
        <w:rPr>
          <w:rFonts w:hint="eastAsia" w:ascii="宋体" w:hAnsi="宋体" w:cs="宋体"/>
          <w:kern w:val="0"/>
          <w:sz w:val="24"/>
          <w:szCs w:val="24"/>
          <w:highlight w:val="none"/>
          <w:lang w:bidi="ar"/>
        </w:rPr>
        <w:t>合同价的</w:t>
      </w:r>
      <w:r>
        <w:rPr>
          <w:rFonts w:ascii="宋体" w:hAnsi="宋体" w:cs="宋体"/>
          <w:kern w:val="0"/>
          <w:sz w:val="24"/>
          <w:szCs w:val="24"/>
          <w:highlight w:val="none"/>
          <w:lang w:bidi="ar"/>
        </w:rPr>
        <w:t>25%</w:t>
      </w:r>
      <w:r>
        <w:rPr>
          <w:rFonts w:hint="eastAsia" w:ascii="宋体" w:hAnsi="宋体" w:cs="宋体"/>
          <w:kern w:val="0"/>
          <w:sz w:val="24"/>
          <w:szCs w:val="24"/>
          <w:highlight w:val="none"/>
          <w:lang w:bidi="ar"/>
        </w:rPr>
        <w:t>，质保期结束后支付该项目的剩余款项。</w:t>
      </w:r>
    </w:p>
    <w:p w14:paraId="63DE5FCB">
      <w:pPr>
        <w:pStyle w:val="2"/>
        <w:numPr>
          <w:ilvl w:val="0"/>
          <w:numId w:val="4"/>
        </w:numPr>
        <w:ind w:firstLine="482" w:firstLineChars="200"/>
        <w:rPr>
          <w:rFonts w:hAnsi="宋体" w:cs="宋体"/>
          <w:b/>
          <w:bCs/>
          <w:snapToGrid/>
          <w:kern w:val="44"/>
          <w:szCs w:val="24"/>
          <w:lang w:val="en-US"/>
        </w:rPr>
      </w:pPr>
      <w:r>
        <w:rPr>
          <w:rFonts w:hint="eastAsia" w:hAnsi="宋体" w:cs="宋体"/>
          <w:b/>
          <w:bCs/>
          <w:snapToGrid/>
          <w:kern w:val="44"/>
          <w:szCs w:val="24"/>
          <w:lang w:val="en-US"/>
        </w:rPr>
        <w:t>考核办法</w:t>
      </w:r>
    </w:p>
    <w:p w14:paraId="569FA4FE">
      <w:pPr>
        <w:spacing w:line="360" w:lineRule="auto"/>
        <w:ind w:firstLine="480" w:firstLineChars="200"/>
        <w:rPr>
          <w:rFonts w:ascii="仿宋_GB2312" w:hAnsi="宋体"/>
          <w:b/>
          <w:bCs/>
          <w:sz w:val="24"/>
          <w:lang w:val="zh-CN"/>
        </w:rPr>
      </w:pPr>
      <w:r>
        <w:rPr>
          <w:rFonts w:hint="eastAsia" w:ascii="宋体" w:hAnsi="宋体"/>
          <w:sz w:val="24"/>
        </w:rPr>
        <w:t>考核办法如下：每</w:t>
      </w:r>
      <w:bookmarkStart w:id="30" w:name="OLE_LINK25"/>
      <w:r>
        <w:rPr>
          <w:rFonts w:hint="eastAsia" w:ascii="宋体" w:hAnsi="宋体"/>
          <w:sz w:val="24"/>
        </w:rPr>
        <w:t>个项</w:t>
      </w:r>
      <w:bookmarkEnd w:id="30"/>
      <w:r>
        <w:rPr>
          <w:rFonts w:hint="eastAsia" w:ascii="宋体" w:hAnsi="宋体"/>
          <w:sz w:val="24"/>
        </w:rPr>
        <w:t>目完成后考核，</w:t>
      </w:r>
      <w:r>
        <w:rPr>
          <w:rFonts w:hint="eastAsia" w:ascii="仿宋_GB2312" w:hAnsi="宋体"/>
          <w:sz w:val="24"/>
          <w:lang w:val="zh-CN"/>
        </w:rPr>
        <w:t>考核采用扣分制。扣分标准详见下表，在服务期限内，当服务单位累计扣分达2分（含2分）以上时，予以警告；当服务单位扣分达5分（含5分）以上时，扣罚</w:t>
      </w:r>
      <w:r>
        <w:rPr>
          <w:rFonts w:hint="eastAsia" w:ascii="仿宋_GB2312" w:hAnsi="宋体"/>
          <w:sz w:val="24"/>
        </w:rPr>
        <w:t>单个</w:t>
      </w:r>
      <w:r>
        <w:rPr>
          <w:rFonts w:hint="eastAsia" w:ascii="仿宋_GB2312" w:hAnsi="宋体"/>
          <w:sz w:val="24"/>
          <w:lang w:val="zh-CN"/>
        </w:rPr>
        <w:t>工程咨询费总额的5%；当服务单位累计扣分达10分（含10分）以上时，提前终止协议，并不接受其在下一年度招标时的投标。</w:t>
      </w:r>
    </w:p>
    <w:p w14:paraId="004D9BD2">
      <w:pPr>
        <w:autoSpaceDE w:val="0"/>
        <w:autoSpaceDN w:val="0"/>
        <w:spacing w:line="500" w:lineRule="exact"/>
        <w:ind w:firstLine="540"/>
        <w:jc w:val="center"/>
        <w:rPr>
          <w:rFonts w:ascii="仿宋_GB2312" w:hAnsi="宋体"/>
          <w:b/>
          <w:bCs/>
          <w:sz w:val="24"/>
          <w:lang w:val="zh-CN"/>
        </w:rPr>
      </w:pPr>
      <w:r>
        <w:rPr>
          <w:rFonts w:hint="eastAsia" w:ascii="仿宋_GB2312" w:hAnsi="宋体"/>
          <w:b/>
          <w:bCs/>
          <w:sz w:val="24"/>
          <w:lang w:val="zh-CN"/>
        </w:rPr>
        <w:t>考核扣分标准</w:t>
      </w:r>
    </w:p>
    <w:tbl>
      <w:tblPr>
        <w:tblStyle w:val="62"/>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7380"/>
        <w:gridCol w:w="900"/>
      </w:tblGrid>
      <w:tr w14:paraId="0ADCE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jc w:val="center"/>
        </w:trPr>
        <w:tc>
          <w:tcPr>
            <w:tcW w:w="1080" w:type="dxa"/>
            <w:tcBorders>
              <w:top w:val="single" w:color="auto" w:sz="8" w:space="0"/>
              <w:left w:val="single" w:color="auto" w:sz="8" w:space="0"/>
              <w:bottom w:val="single" w:color="auto" w:sz="4" w:space="0"/>
              <w:right w:val="single" w:color="auto" w:sz="4" w:space="0"/>
            </w:tcBorders>
            <w:vAlign w:val="center"/>
          </w:tcPr>
          <w:p w14:paraId="44598AA7">
            <w:pPr>
              <w:spacing w:line="400" w:lineRule="exact"/>
              <w:jc w:val="center"/>
              <w:outlineLvl w:val="0"/>
              <w:rPr>
                <w:rFonts w:ascii="宋体" w:hAnsi="宋体" w:cs="宋体"/>
                <w:sz w:val="24"/>
              </w:rPr>
            </w:pPr>
            <w:r>
              <w:rPr>
                <w:rFonts w:hint="eastAsia" w:ascii="宋体" w:hAnsi="宋体" w:cs="宋体"/>
                <w:sz w:val="24"/>
              </w:rPr>
              <w:t>考核</w:t>
            </w:r>
          </w:p>
          <w:p w14:paraId="1F362B1C">
            <w:pPr>
              <w:spacing w:line="400" w:lineRule="exact"/>
              <w:jc w:val="center"/>
              <w:outlineLvl w:val="0"/>
              <w:rPr>
                <w:rFonts w:ascii="宋体" w:hAnsi="宋体" w:cs="宋体"/>
                <w:sz w:val="24"/>
              </w:rPr>
            </w:pPr>
            <w:r>
              <w:rPr>
                <w:rFonts w:hint="eastAsia" w:ascii="宋体" w:hAnsi="宋体" w:cs="宋体"/>
                <w:sz w:val="24"/>
              </w:rPr>
              <w:t>内容</w:t>
            </w:r>
          </w:p>
        </w:tc>
        <w:tc>
          <w:tcPr>
            <w:tcW w:w="7380" w:type="dxa"/>
            <w:tcBorders>
              <w:top w:val="single" w:color="auto" w:sz="8" w:space="0"/>
              <w:left w:val="single" w:color="auto" w:sz="4" w:space="0"/>
              <w:bottom w:val="single" w:color="auto" w:sz="4" w:space="0"/>
              <w:right w:val="single" w:color="auto" w:sz="4" w:space="0"/>
            </w:tcBorders>
            <w:vAlign w:val="center"/>
          </w:tcPr>
          <w:p w14:paraId="421DDD74">
            <w:pPr>
              <w:widowControl/>
              <w:snapToGrid w:val="0"/>
              <w:spacing w:beforeAutospacing="1" w:afterAutospacing="1"/>
              <w:jc w:val="center"/>
              <w:rPr>
                <w:rFonts w:ascii="宋体" w:hAnsi="宋体" w:cs="宋体"/>
                <w:kern w:val="0"/>
                <w:sz w:val="24"/>
              </w:rPr>
            </w:pPr>
            <w:r>
              <w:rPr>
                <w:rFonts w:hint="eastAsia" w:ascii="宋体" w:hAnsi="宋体" w:cs="宋体"/>
                <w:kern w:val="0"/>
                <w:sz w:val="24"/>
              </w:rPr>
              <w:t>扣分内容</w:t>
            </w:r>
          </w:p>
        </w:tc>
        <w:tc>
          <w:tcPr>
            <w:tcW w:w="900" w:type="dxa"/>
            <w:tcBorders>
              <w:top w:val="single" w:color="auto" w:sz="8" w:space="0"/>
              <w:left w:val="single" w:color="auto" w:sz="4" w:space="0"/>
              <w:bottom w:val="nil"/>
              <w:right w:val="single" w:color="auto" w:sz="8" w:space="0"/>
            </w:tcBorders>
            <w:vAlign w:val="center"/>
          </w:tcPr>
          <w:p w14:paraId="599C8424">
            <w:pPr>
              <w:widowControl/>
              <w:snapToGrid w:val="0"/>
              <w:spacing w:beforeAutospacing="1" w:afterAutospacing="1"/>
              <w:jc w:val="center"/>
              <w:rPr>
                <w:rFonts w:ascii="宋体" w:hAnsi="宋体" w:cs="宋体"/>
                <w:kern w:val="0"/>
                <w:sz w:val="24"/>
              </w:rPr>
            </w:pPr>
            <w:r>
              <w:rPr>
                <w:rFonts w:hint="eastAsia" w:ascii="宋体" w:hAnsi="宋体" w:cs="宋体"/>
                <w:kern w:val="0"/>
                <w:sz w:val="24"/>
              </w:rPr>
              <w:t>扣分标准</w:t>
            </w:r>
          </w:p>
        </w:tc>
      </w:tr>
      <w:tr w14:paraId="7B360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restart"/>
            <w:tcBorders>
              <w:top w:val="single" w:color="auto" w:sz="4" w:space="0"/>
              <w:left w:val="single" w:color="auto" w:sz="8" w:space="0"/>
              <w:right w:val="single" w:color="auto" w:sz="4" w:space="0"/>
            </w:tcBorders>
            <w:vAlign w:val="center"/>
          </w:tcPr>
          <w:p w14:paraId="4B080400">
            <w:pPr>
              <w:spacing w:line="360" w:lineRule="auto"/>
              <w:jc w:val="center"/>
              <w:outlineLvl w:val="0"/>
              <w:rPr>
                <w:rFonts w:ascii="宋体" w:hAnsi="宋体" w:cs="宋体"/>
                <w:sz w:val="24"/>
              </w:rPr>
            </w:pPr>
          </w:p>
          <w:p w14:paraId="521448C7">
            <w:pPr>
              <w:spacing w:line="360" w:lineRule="auto"/>
              <w:jc w:val="center"/>
              <w:outlineLvl w:val="0"/>
              <w:rPr>
                <w:rFonts w:ascii="宋体" w:hAnsi="宋体" w:cs="宋体"/>
                <w:sz w:val="24"/>
              </w:rPr>
            </w:pPr>
          </w:p>
          <w:p w14:paraId="75D0F5C0">
            <w:pPr>
              <w:spacing w:line="360" w:lineRule="auto"/>
              <w:jc w:val="center"/>
              <w:outlineLvl w:val="0"/>
              <w:rPr>
                <w:rFonts w:ascii="宋体" w:hAnsi="宋体" w:cs="宋体"/>
                <w:sz w:val="24"/>
              </w:rPr>
            </w:pPr>
          </w:p>
          <w:p w14:paraId="4B34C83C">
            <w:pPr>
              <w:spacing w:line="360" w:lineRule="auto"/>
              <w:jc w:val="center"/>
              <w:outlineLvl w:val="0"/>
              <w:rPr>
                <w:rFonts w:ascii="宋体" w:hAnsi="宋体" w:cs="宋体"/>
                <w:sz w:val="24"/>
              </w:rPr>
            </w:pPr>
            <w:r>
              <w:rPr>
                <w:rFonts w:hint="eastAsia" w:ascii="宋体" w:hAnsi="宋体" w:cs="宋体"/>
                <w:sz w:val="24"/>
              </w:rPr>
              <w:t>业</w:t>
            </w:r>
          </w:p>
          <w:p w14:paraId="3DA403AF">
            <w:pPr>
              <w:spacing w:line="360" w:lineRule="auto"/>
              <w:jc w:val="center"/>
              <w:outlineLvl w:val="0"/>
              <w:rPr>
                <w:rFonts w:ascii="宋体" w:hAnsi="宋体" w:cs="宋体"/>
                <w:sz w:val="24"/>
              </w:rPr>
            </w:pPr>
            <w:r>
              <w:rPr>
                <w:rFonts w:hint="eastAsia" w:ascii="宋体" w:hAnsi="宋体" w:cs="宋体"/>
                <w:sz w:val="24"/>
              </w:rPr>
              <w:t>务</w:t>
            </w:r>
          </w:p>
          <w:p w14:paraId="5846A3CE">
            <w:pPr>
              <w:spacing w:line="360" w:lineRule="auto"/>
              <w:jc w:val="center"/>
              <w:outlineLvl w:val="0"/>
              <w:rPr>
                <w:rFonts w:ascii="宋体" w:hAnsi="宋体" w:cs="宋体"/>
                <w:sz w:val="24"/>
              </w:rPr>
            </w:pPr>
            <w:r>
              <w:rPr>
                <w:rFonts w:hint="eastAsia" w:ascii="宋体" w:hAnsi="宋体" w:cs="宋体"/>
                <w:sz w:val="24"/>
              </w:rPr>
              <w:t>受</w:t>
            </w:r>
          </w:p>
          <w:p w14:paraId="64B78D30">
            <w:pPr>
              <w:spacing w:line="360" w:lineRule="auto"/>
              <w:jc w:val="center"/>
              <w:outlineLvl w:val="0"/>
              <w:rPr>
                <w:rFonts w:ascii="宋体" w:hAnsi="宋体" w:cs="宋体"/>
                <w:sz w:val="24"/>
              </w:rPr>
            </w:pPr>
            <w:r>
              <w:rPr>
                <w:rFonts w:hint="eastAsia" w:ascii="宋体" w:hAnsi="宋体" w:cs="宋体"/>
                <w:sz w:val="24"/>
              </w:rPr>
              <w:t>理</w:t>
            </w:r>
          </w:p>
          <w:p w14:paraId="568B3EC7">
            <w:pPr>
              <w:spacing w:line="360" w:lineRule="auto"/>
              <w:jc w:val="center"/>
              <w:outlineLvl w:val="0"/>
              <w:rPr>
                <w:rFonts w:ascii="宋体" w:hAnsi="宋体" w:cs="宋体"/>
                <w:sz w:val="24"/>
              </w:rPr>
            </w:pPr>
            <w:r>
              <w:rPr>
                <w:rFonts w:hint="eastAsia" w:ascii="宋体" w:hAnsi="宋体" w:cs="宋体"/>
                <w:sz w:val="24"/>
              </w:rPr>
              <w:t>及</w:t>
            </w:r>
          </w:p>
          <w:p w14:paraId="6EA173DC">
            <w:pPr>
              <w:spacing w:line="360" w:lineRule="auto"/>
              <w:jc w:val="center"/>
              <w:outlineLvl w:val="0"/>
              <w:rPr>
                <w:rFonts w:ascii="宋体" w:hAnsi="宋体" w:cs="宋体"/>
                <w:sz w:val="24"/>
              </w:rPr>
            </w:pPr>
            <w:r>
              <w:rPr>
                <w:rFonts w:hint="eastAsia" w:ascii="宋体" w:hAnsi="宋体" w:cs="宋体"/>
                <w:sz w:val="24"/>
              </w:rPr>
              <w:t>相</w:t>
            </w:r>
          </w:p>
          <w:p w14:paraId="62181135">
            <w:pPr>
              <w:spacing w:line="360" w:lineRule="auto"/>
              <w:jc w:val="center"/>
              <w:outlineLvl w:val="0"/>
              <w:rPr>
                <w:rFonts w:ascii="宋体" w:hAnsi="宋体" w:cs="宋体"/>
                <w:sz w:val="24"/>
              </w:rPr>
            </w:pPr>
            <w:r>
              <w:rPr>
                <w:rFonts w:hint="eastAsia" w:ascii="宋体" w:hAnsi="宋体" w:cs="宋体"/>
                <w:sz w:val="24"/>
              </w:rPr>
              <w:t>关</w:t>
            </w:r>
          </w:p>
          <w:p w14:paraId="126DEF44">
            <w:pPr>
              <w:spacing w:line="360" w:lineRule="auto"/>
              <w:jc w:val="center"/>
              <w:outlineLvl w:val="0"/>
              <w:rPr>
                <w:rFonts w:ascii="宋体" w:hAnsi="宋体" w:cs="宋体"/>
                <w:sz w:val="24"/>
              </w:rPr>
            </w:pPr>
            <w:r>
              <w:rPr>
                <w:rFonts w:hint="eastAsia" w:ascii="宋体" w:hAnsi="宋体" w:cs="宋体"/>
                <w:sz w:val="24"/>
              </w:rPr>
              <w:t>工</w:t>
            </w:r>
          </w:p>
          <w:p w14:paraId="5EF2DF76">
            <w:pPr>
              <w:spacing w:line="360" w:lineRule="auto"/>
              <w:jc w:val="center"/>
              <w:outlineLvl w:val="0"/>
              <w:rPr>
                <w:rFonts w:ascii="宋体" w:hAnsi="宋体" w:cs="宋体"/>
                <w:sz w:val="24"/>
              </w:rPr>
            </w:pPr>
            <w:r>
              <w:rPr>
                <w:rFonts w:hint="eastAsia" w:ascii="宋体" w:hAnsi="宋体" w:cs="宋体"/>
                <w:sz w:val="24"/>
              </w:rPr>
              <w:t>作</w:t>
            </w:r>
          </w:p>
        </w:tc>
        <w:tc>
          <w:tcPr>
            <w:tcW w:w="7380" w:type="dxa"/>
            <w:tcBorders>
              <w:top w:val="single" w:color="auto" w:sz="4" w:space="0"/>
              <w:left w:val="single" w:color="auto" w:sz="4" w:space="0"/>
              <w:bottom w:val="single" w:color="auto" w:sz="4" w:space="0"/>
              <w:right w:val="single" w:color="auto" w:sz="4" w:space="0"/>
            </w:tcBorders>
            <w:vAlign w:val="bottom"/>
          </w:tcPr>
          <w:p w14:paraId="59834091">
            <w:pPr>
              <w:widowControl/>
              <w:snapToGrid w:val="0"/>
              <w:spacing w:beforeAutospacing="1" w:afterAutospacing="1" w:line="360" w:lineRule="auto"/>
              <w:rPr>
                <w:rFonts w:ascii="宋体" w:hAnsi="宋体" w:cs="宋体"/>
                <w:kern w:val="0"/>
                <w:sz w:val="24"/>
              </w:rPr>
            </w:pPr>
            <w:r>
              <w:rPr>
                <w:rFonts w:hint="eastAsia" w:ascii="宋体" w:hAnsi="宋体" w:cs="宋体"/>
                <w:kern w:val="0"/>
                <w:sz w:val="24"/>
              </w:rPr>
              <w:t>1.中标单位因各种理由（超出资质许可范围除外）拒绝分配至该单位的造价咨询服务业务</w:t>
            </w:r>
          </w:p>
        </w:tc>
        <w:tc>
          <w:tcPr>
            <w:tcW w:w="900" w:type="dxa"/>
            <w:tcBorders>
              <w:top w:val="single" w:color="auto" w:sz="4" w:space="0"/>
              <w:left w:val="single" w:color="auto" w:sz="4" w:space="0"/>
              <w:bottom w:val="single" w:color="auto" w:sz="4" w:space="0"/>
              <w:right w:val="single" w:color="auto" w:sz="8" w:space="0"/>
            </w:tcBorders>
            <w:vAlign w:val="center"/>
          </w:tcPr>
          <w:p w14:paraId="4FD1E0AA">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3</w:t>
            </w:r>
          </w:p>
        </w:tc>
      </w:tr>
      <w:tr w14:paraId="7A1CA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6C93579F">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bottom"/>
          </w:tcPr>
          <w:p w14:paraId="24F8312E">
            <w:pPr>
              <w:widowControl/>
              <w:snapToGrid w:val="0"/>
              <w:spacing w:beforeAutospacing="1" w:afterAutospacing="1" w:line="360" w:lineRule="auto"/>
              <w:rPr>
                <w:rFonts w:ascii="宋体" w:hAnsi="宋体" w:cs="宋体"/>
                <w:kern w:val="0"/>
                <w:sz w:val="24"/>
              </w:rPr>
            </w:pPr>
            <w:r>
              <w:rPr>
                <w:rFonts w:hint="eastAsia" w:ascii="宋体" w:hAnsi="宋体" w:cs="宋体"/>
                <w:kern w:val="0"/>
                <w:sz w:val="24"/>
              </w:rPr>
              <w:t>2.超越资质从事服务业务或者隐瞒真实情况提供虚假材料骗取服务业务</w:t>
            </w:r>
          </w:p>
        </w:tc>
        <w:tc>
          <w:tcPr>
            <w:tcW w:w="900" w:type="dxa"/>
            <w:tcBorders>
              <w:top w:val="single" w:color="auto" w:sz="4" w:space="0"/>
              <w:left w:val="single" w:color="auto" w:sz="4" w:space="0"/>
              <w:bottom w:val="single" w:color="auto" w:sz="4" w:space="0"/>
              <w:right w:val="single" w:color="auto" w:sz="8" w:space="0"/>
            </w:tcBorders>
            <w:vAlign w:val="center"/>
          </w:tcPr>
          <w:p w14:paraId="7B58D011">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3</w:t>
            </w:r>
          </w:p>
        </w:tc>
      </w:tr>
      <w:tr w14:paraId="7587F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18EE059D">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bottom"/>
          </w:tcPr>
          <w:p w14:paraId="660BBC2A">
            <w:pPr>
              <w:widowControl/>
              <w:snapToGrid w:val="0"/>
              <w:spacing w:beforeAutospacing="1" w:afterAutospacing="1" w:line="360" w:lineRule="auto"/>
              <w:rPr>
                <w:rFonts w:ascii="宋体" w:hAnsi="宋体" w:cs="宋体"/>
                <w:kern w:val="0"/>
                <w:sz w:val="24"/>
              </w:rPr>
            </w:pPr>
            <w:r>
              <w:rPr>
                <w:rFonts w:hint="eastAsia" w:ascii="宋体" w:hAnsi="宋体" w:cs="宋体"/>
                <w:kern w:val="0"/>
                <w:sz w:val="24"/>
              </w:rPr>
              <w:t>3.允许他人挂靠或挂靠他人，或转让服务业务</w:t>
            </w:r>
          </w:p>
        </w:tc>
        <w:tc>
          <w:tcPr>
            <w:tcW w:w="900" w:type="dxa"/>
            <w:tcBorders>
              <w:top w:val="single" w:color="auto" w:sz="4" w:space="0"/>
              <w:left w:val="single" w:color="auto" w:sz="4" w:space="0"/>
              <w:bottom w:val="single" w:color="auto" w:sz="4" w:space="0"/>
              <w:right w:val="single" w:color="auto" w:sz="8" w:space="0"/>
            </w:tcBorders>
            <w:vAlign w:val="center"/>
          </w:tcPr>
          <w:p w14:paraId="0A7E0D5B">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3</w:t>
            </w:r>
          </w:p>
        </w:tc>
      </w:tr>
      <w:tr w14:paraId="47AC2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7E6CE0C8">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bottom"/>
          </w:tcPr>
          <w:p w14:paraId="71170841">
            <w:pPr>
              <w:widowControl/>
              <w:snapToGrid w:val="0"/>
              <w:spacing w:beforeAutospacing="1" w:afterAutospacing="1" w:line="360" w:lineRule="auto"/>
              <w:rPr>
                <w:rFonts w:ascii="宋体" w:hAnsi="宋体" w:cs="宋体"/>
                <w:color w:val="333333"/>
                <w:kern w:val="0"/>
                <w:sz w:val="24"/>
              </w:rPr>
            </w:pPr>
            <w:r>
              <w:rPr>
                <w:rFonts w:hint="eastAsia" w:ascii="宋体" w:hAnsi="宋体" w:cs="宋体"/>
                <w:color w:val="000000"/>
                <w:kern w:val="0"/>
                <w:sz w:val="24"/>
              </w:rPr>
              <w:t>4.违反执业操作规程，同时为承发包人双方提供工程咨询服务业务</w:t>
            </w:r>
          </w:p>
        </w:tc>
        <w:tc>
          <w:tcPr>
            <w:tcW w:w="900" w:type="dxa"/>
            <w:tcBorders>
              <w:top w:val="single" w:color="auto" w:sz="4" w:space="0"/>
              <w:left w:val="single" w:color="auto" w:sz="4" w:space="0"/>
              <w:bottom w:val="single" w:color="auto" w:sz="4" w:space="0"/>
              <w:right w:val="single" w:color="auto" w:sz="8" w:space="0"/>
            </w:tcBorders>
            <w:vAlign w:val="center"/>
          </w:tcPr>
          <w:p w14:paraId="7586BA47">
            <w:pPr>
              <w:widowControl/>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000000"/>
                <w:kern w:val="0"/>
                <w:sz w:val="24"/>
              </w:rPr>
              <w:t>4</w:t>
            </w:r>
          </w:p>
        </w:tc>
      </w:tr>
      <w:tr w14:paraId="4D4F0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07C35319">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bottom"/>
          </w:tcPr>
          <w:p w14:paraId="36C22F0E">
            <w:pPr>
              <w:widowControl/>
              <w:snapToGrid w:val="0"/>
              <w:spacing w:beforeAutospacing="1" w:afterAutospacing="1" w:line="360" w:lineRule="auto"/>
              <w:rPr>
                <w:rFonts w:ascii="宋体" w:hAnsi="宋体" w:cs="宋体"/>
                <w:color w:val="333333"/>
                <w:kern w:val="0"/>
                <w:sz w:val="24"/>
              </w:rPr>
            </w:pPr>
            <w:r>
              <w:rPr>
                <w:rFonts w:hint="eastAsia" w:ascii="宋体" w:hAnsi="宋体" w:cs="宋体"/>
                <w:color w:val="000000"/>
                <w:kern w:val="0"/>
                <w:sz w:val="24"/>
              </w:rPr>
              <w:t>5.工作人员同时在两个以上咨询机构执业</w:t>
            </w:r>
          </w:p>
        </w:tc>
        <w:tc>
          <w:tcPr>
            <w:tcW w:w="900" w:type="dxa"/>
            <w:tcBorders>
              <w:top w:val="single" w:color="auto" w:sz="4" w:space="0"/>
              <w:left w:val="single" w:color="auto" w:sz="4" w:space="0"/>
              <w:bottom w:val="single" w:color="auto" w:sz="4" w:space="0"/>
              <w:right w:val="single" w:color="auto" w:sz="8" w:space="0"/>
            </w:tcBorders>
            <w:vAlign w:val="center"/>
          </w:tcPr>
          <w:p w14:paraId="16A01606">
            <w:pPr>
              <w:widowControl/>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000000"/>
                <w:kern w:val="0"/>
                <w:sz w:val="24"/>
              </w:rPr>
              <w:t>4</w:t>
            </w:r>
          </w:p>
        </w:tc>
      </w:tr>
      <w:tr w14:paraId="6E148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2B8CFA35">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bottom"/>
          </w:tcPr>
          <w:p w14:paraId="4DF3C0E7">
            <w:pPr>
              <w:widowControl/>
              <w:snapToGrid w:val="0"/>
              <w:spacing w:beforeAutospacing="1" w:afterAutospacing="1" w:line="360" w:lineRule="auto"/>
              <w:rPr>
                <w:rFonts w:ascii="宋体" w:hAnsi="宋体" w:cs="宋体"/>
                <w:color w:val="333333"/>
                <w:kern w:val="0"/>
                <w:sz w:val="24"/>
              </w:rPr>
            </w:pPr>
            <w:r>
              <w:rPr>
                <w:rFonts w:hint="eastAsia" w:ascii="宋体" w:hAnsi="宋体" w:cs="宋体"/>
                <w:color w:val="333333"/>
                <w:kern w:val="0"/>
                <w:sz w:val="24"/>
              </w:rPr>
              <w:t>6.</w:t>
            </w:r>
            <w:r>
              <w:rPr>
                <w:rFonts w:hint="eastAsia" w:ascii="宋体" w:hAnsi="宋体" w:cs="宋体"/>
                <w:sz w:val="24"/>
              </w:rPr>
              <w:t>在咨询活动中以给回扣、恶意压低收费等方式进行不正当竞争；</w:t>
            </w:r>
          </w:p>
        </w:tc>
        <w:tc>
          <w:tcPr>
            <w:tcW w:w="900" w:type="dxa"/>
            <w:tcBorders>
              <w:top w:val="single" w:color="auto" w:sz="4" w:space="0"/>
              <w:left w:val="single" w:color="auto" w:sz="4" w:space="0"/>
              <w:bottom w:val="single" w:color="auto" w:sz="4" w:space="0"/>
              <w:right w:val="single" w:color="auto" w:sz="8" w:space="0"/>
            </w:tcBorders>
            <w:vAlign w:val="center"/>
          </w:tcPr>
          <w:p w14:paraId="03F8FD43">
            <w:pPr>
              <w:widowControl/>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000000"/>
                <w:kern w:val="0"/>
                <w:sz w:val="24"/>
              </w:rPr>
              <w:t>5</w:t>
            </w:r>
          </w:p>
        </w:tc>
      </w:tr>
      <w:tr w14:paraId="6FEB1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380AA4DA">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bottom"/>
          </w:tcPr>
          <w:p w14:paraId="2A72C81D">
            <w:pPr>
              <w:widowControl/>
              <w:snapToGrid w:val="0"/>
              <w:spacing w:beforeAutospacing="1" w:afterAutospacing="1" w:line="360" w:lineRule="auto"/>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sz w:val="24"/>
              </w:rPr>
              <w:t>转包承接的工程造价咨询业务；</w:t>
            </w:r>
          </w:p>
        </w:tc>
        <w:tc>
          <w:tcPr>
            <w:tcW w:w="900" w:type="dxa"/>
            <w:tcBorders>
              <w:top w:val="single" w:color="auto" w:sz="4" w:space="0"/>
              <w:left w:val="single" w:color="auto" w:sz="4" w:space="0"/>
              <w:bottom w:val="single" w:color="auto" w:sz="4" w:space="0"/>
              <w:right w:val="single" w:color="auto" w:sz="8" w:space="0"/>
            </w:tcBorders>
            <w:vAlign w:val="center"/>
          </w:tcPr>
          <w:p w14:paraId="7114846C">
            <w:pPr>
              <w:widowControl/>
              <w:snapToGrid w:val="0"/>
              <w:spacing w:beforeAutospacing="1" w:afterAutospacing="1" w:line="360" w:lineRule="auto"/>
              <w:jc w:val="center"/>
              <w:rPr>
                <w:rFonts w:ascii="宋体" w:hAnsi="宋体" w:cs="宋体"/>
                <w:color w:val="000000"/>
                <w:kern w:val="0"/>
                <w:sz w:val="24"/>
              </w:rPr>
            </w:pPr>
            <w:r>
              <w:rPr>
                <w:rFonts w:hint="eastAsia" w:ascii="宋体" w:hAnsi="宋体" w:cs="宋体"/>
                <w:color w:val="000000"/>
                <w:kern w:val="0"/>
                <w:sz w:val="24"/>
              </w:rPr>
              <w:t>5</w:t>
            </w:r>
          </w:p>
        </w:tc>
      </w:tr>
      <w:tr w14:paraId="41502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0E3E18AF">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25E09C28">
            <w:pPr>
              <w:widowControl/>
              <w:spacing w:line="360" w:lineRule="auto"/>
              <w:jc w:val="left"/>
              <w:rPr>
                <w:rFonts w:ascii="宋体" w:hAnsi="宋体" w:cs="宋体"/>
                <w:kern w:val="0"/>
                <w:sz w:val="24"/>
              </w:rPr>
            </w:pPr>
            <w:r>
              <w:rPr>
                <w:rFonts w:hint="eastAsia" w:ascii="宋体" w:hAnsi="宋体" w:cs="宋体"/>
                <w:kern w:val="0"/>
                <w:sz w:val="24"/>
              </w:rPr>
              <w:t>8.</w:t>
            </w:r>
            <w:r>
              <w:rPr>
                <w:rFonts w:hint="eastAsia" w:ascii="宋体" w:hAnsi="宋体" w:cs="宋体"/>
                <w:sz w:val="24"/>
              </w:rPr>
              <w:t>有意抬高、压低工程造价，执业成果质量偏差大；</w:t>
            </w:r>
          </w:p>
        </w:tc>
        <w:tc>
          <w:tcPr>
            <w:tcW w:w="900" w:type="dxa"/>
            <w:tcBorders>
              <w:top w:val="single" w:color="auto" w:sz="4" w:space="0"/>
              <w:left w:val="single" w:color="auto" w:sz="4" w:space="0"/>
              <w:bottom w:val="single" w:color="auto" w:sz="4" w:space="0"/>
              <w:right w:val="single" w:color="auto" w:sz="8" w:space="0"/>
            </w:tcBorders>
            <w:vAlign w:val="center"/>
          </w:tcPr>
          <w:p w14:paraId="59B6DA7E">
            <w:pPr>
              <w:widowControl/>
              <w:snapToGrid w:val="0"/>
              <w:spacing w:beforeAutospacing="1" w:afterAutospacing="1" w:line="360" w:lineRule="auto"/>
              <w:jc w:val="center"/>
              <w:rPr>
                <w:rFonts w:ascii="宋体" w:hAnsi="宋体" w:cs="宋体"/>
                <w:color w:val="000000"/>
                <w:kern w:val="0"/>
                <w:sz w:val="24"/>
              </w:rPr>
            </w:pPr>
            <w:r>
              <w:rPr>
                <w:rFonts w:hint="eastAsia" w:ascii="宋体" w:hAnsi="宋体" w:cs="宋体"/>
                <w:color w:val="000000"/>
                <w:kern w:val="0"/>
                <w:sz w:val="24"/>
              </w:rPr>
              <w:t>2</w:t>
            </w:r>
          </w:p>
        </w:tc>
      </w:tr>
      <w:tr w14:paraId="11922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4B6CA22F">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716BB2D4">
            <w:pPr>
              <w:widowControl/>
              <w:spacing w:line="360" w:lineRule="auto"/>
              <w:jc w:val="left"/>
              <w:rPr>
                <w:rFonts w:ascii="宋体" w:hAnsi="宋体" w:cs="宋体"/>
                <w:kern w:val="0"/>
                <w:sz w:val="24"/>
              </w:rPr>
            </w:pPr>
            <w:r>
              <w:rPr>
                <w:rFonts w:hint="eastAsia" w:ascii="宋体" w:hAnsi="宋体" w:cs="宋体"/>
                <w:kern w:val="0"/>
                <w:sz w:val="24"/>
              </w:rPr>
              <w:t>9.</w:t>
            </w:r>
            <w:r>
              <w:rPr>
                <w:rFonts w:hint="eastAsia" w:ascii="宋体" w:hAnsi="宋体" w:cs="宋体"/>
                <w:sz w:val="24"/>
              </w:rPr>
              <w:t>未按照框架协议约定计价条款和现行计价政策、依据进行计价；</w:t>
            </w:r>
          </w:p>
        </w:tc>
        <w:tc>
          <w:tcPr>
            <w:tcW w:w="900" w:type="dxa"/>
            <w:tcBorders>
              <w:top w:val="single" w:color="auto" w:sz="4" w:space="0"/>
              <w:left w:val="single" w:color="auto" w:sz="4" w:space="0"/>
              <w:bottom w:val="single" w:color="auto" w:sz="4" w:space="0"/>
              <w:right w:val="single" w:color="auto" w:sz="8" w:space="0"/>
            </w:tcBorders>
            <w:vAlign w:val="center"/>
          </w:tcPr>
          <w:p w14:paraId="44523465">
            <w:pPr>
              <w:widowControl/>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000000"/>
                <w:kern w:val="0"/>
                <w:sz w:val="24"/>
              </w:rPr>
              <w:t>3</w:t>
            </w:r>
          </w:p>
        </w:tc>
      </w:tr>
      <w:tr w14:paraId="2A0C2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7E011343">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15B98028">
            <w:pPr>
              <w:widowControl/>
              <w:spacing w:line="360" w:lineRule="auto"/>
              <w:jc w:val="left"/>
              <w:rPr>
                <w:rFonts w:ascii="宋体" w:hAnsi="宋体" w:cs="宋体"/>
                <w:color w:val="0000FF"/>
                <w:kern w:val="0"/>
                <w:sz w:val="24"/>
              </w:rPr>
            </w:pPr>
            <w:r>
              <w:rPr>
                <w:rFonts w:hint="eastAsia" w:ascii="宋体" w:hAnsi="宋体" w:cs="宋体"/>
                <w:kern w:val="0"/>
                <w:sz w:val="24"/>
              </w:rPr>
              <w:t>10.非施工单位或者建设单位原因，未按时完成审计工作的，没有书面延期情况说明的；</w:t>
            </w:r>
          </w:p>
        </w:tc>
        <w:tc>
          <w:tcPr>
            <w:tcW w:w="900" w:type="dxa"/>
            <w:tcBorders>
              <w:top w:val="single" w:color="auto" w:sz="4" w:space="0"/>
              <w:left w:val="single" w:color="auto" w:sz="4" w:space="0"/>
              <w:bottom w:val="single" w:color="auto" w:sz="4" w:space="0"/>
              <w:right w:val="single" w:color="auto" w:sz="8" w:space="0"/>
            </w:tcBorders>
            <w:vAlign w:val="center"/>
          </w:tcPr>
          <w:p w14:paraId="3CA3EC28">
            <w:pPr>
              <w:widowControl/>
              <w:snapToGrid w:val="0"/>
              <w:spacing w:beforeAutospacing="1" w:afterAutospacing="1" w:line="360" w:lineRule="auto"/>
              <w:jc w:val="center"/>
              <w:rPr>
                <w:rFonts w:ascii="宋体" w:hAnsi="宋体" w:cs="宋体"/>
                <w:color w:val="0000FF"/>
                <w:kern w:val="0"/>
                <w:sz w:val="24"/>
              </w:rPr>
            </w:pPr>
            <w:bookmarkStart w:id="31" w:name="OLE_LINK29"/>
            <w:r>
              <w:rPr>
                <w:rFonts w:hint="eastAsia" w:ascii="宋体" w:hAnsi="宋体" w:cs="宋体"/>
                <w:kern w:val="0"/>
                <w:sz w:val="24"/>
              </w:rPr>
              <w:t>2</w:t>
            </w:r>
            <w:bookmarkEnd w:id="31"/>
          </w:p>
        </w:tc>
      </w:tr>
      <w:tr w14:paraId="5DE95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6CFF2E60">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3D70CB9B">
            <w:pPr>
              <w:widowControl/>
              <w:spacing w:line="360" w:lineRule="auto"/>
              <w:jc w:val="left"/>
              <w:rPr>
                <w:rFonts w:ascii="宋体" w:hAnsi="宋体" w:cs="宋体"/>
                <w:kern w:val="0"/>
                <w:sz w:val="24"/>
              </w:rPr>
            </w:pPr>
            <w:r>
              <w:rPr>
                <w:rFonts w:hint="eastAsia" w:ascii="宋体" w:hAnsi="宋体" w:cs="宋体"/>
                <w:sz w:val="24"/>
              </w:rPr>
              <w:t>11.无故拖延出具工程造价咨询成果报告；</w:t>
            </w:r>
          </w:p>
        </w:tc>
        <w:tc>
          <w:tcPr>
            <w:tcW w:w="900" w:type="dxa"/>
            <w:tcBorders>
              <w:top w:val="single" w:color="auto" w:sz="4" w:space="0"/>
              <w:left w:val="single" w:color="auto" w:sz="4" w:space="0"/>
              <w:bottom w:val="single" w:color="auto" w:sz="4" w:space="0"/>
              <w:right w:val="single" w:color="auto" w:sz="8" w:space="0"/>
            </w:tcBorders>
            <w:vAlign w:val="center"/>
          </w:tcPr>
          <w:p w14:paraId="1718C191">
            <w:pPr>
              <w:widowControl/>
              <w:snapToGrid w:val="0"/>
              <w:spacing w:beforeAutospacing="1" w:afterAutospacing="1" w:line="360" w:lineRule="auto"/>
              <w:jc w:val="center"/>
              <w:rPr>
                <w:rFonts w:ascii="宋体" w:hAnsi="宋体" w:cs="宋体"/>
                <w:color w:val="000000"/>
                <w:kern w:val="0"/>
                <w:sz w:val="24"/>
              </w:rPr>
            </w:pPr>
            <w:r>
              <w:rPr>
                <w:rFonts w:hint="eastAsia" w:ascii="宋体" w:hAnsi="宋体" w:cs="宋体"/>
                <w:color w:val="000000"/>
                <w:kern w:val="0"/>
                <w:sz w:val="24"/>
              </w:rPr>
              <w:t>2</w:t>
            </w:r>
          </w:p>
        </w:tc>
      </w:tr>
      <w:tr w14:paraId="37B76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189E6BD0">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0B581AB1">
            <w:pPr>
              <w:widowControl/>
              <w:spacing w:line="360" w:lineRule="auto"/>
              <w:jc w:val="left"/>
              <w:rPr>
                <w:rFonts w:ascii="宋体" w:hAnsi="宋体" w:cs="宋体"/>
                <w:kern w:val="0"/>
                <w:sz w:val="24"/>
              </w:rPr>
            </w:pPr>
            <w:r>
              <w:rPr>
                <w:rFonts w:hint="eastAsia" w:ascii="宋体" w:hAnsi="宋体" w:cs="宋体"/>
                <w:kern w:val="0"/>
                <w:sz w:val="24"/>
              </w:rPr>
              <w:t>12.</w:t>
            </w:r>
            <w:r>
              <w:rPr>
                <w:rFonts w:hint="eastAsia" w:ascii="宋体" w:hAnsi="宋体" w:cs="宋体"/>
                <w:sz w:val="24"/>
                <w:highlight w:val="none"/>
              </w:rPr>
              <w:t>软件工程</w:t>
            </w:r>
            <w:r>
              <w:rPr>
                <w:rFonts w:hint="eastAsia" w:ascii="宋体" w:hAnsi="宋体" w:cs="宋体"/>
                <w:sz w:val="24"/>
              </w:rPr>
              <w:t>造价成果文件未加盖有企业名称的公章</w:t>
            </w:r>
            <w:r>
              <w:rPr>
                <w:rFonts w:hint="eastAsia" w:ascii="宋体" w:hAnsi="宋体" w:cs="宋体"/>
                <w:color w:val="auto"/>
                <w:sz w:val="24"/>
              </w:rPr>
              <w:t>及工程师的执业印章，无执行咨询业务的工程师加盖执业印章；在成果文</w:t>
            </w:r>
            <w:r>
              <w:rPr>
                <w:rFonts w:hint="eastAsia" w:ascii="宋体" w:hAnsi="宋体" w:cs="宋体"/>
                <w:sz w:val="24"/>
              </w:rPr>
              <w:t>件上使用非项目人员的执业专用章；</w:t>
            </w:r>
          </w:p>
        </w:tc>
        <w:tc>
          <w:tcPr>
            <w:tcW w:w="900" w:type="dxa"/>
            <w:tcBorders>
              <w:top w:val="single" w:color="auto" w:sz="4" w:space="0"/>
              <w:left w:val="single" w:color="auto" w:sz="4" w:space="0"/>
              <w:bottom w:val="single" w:color="auto" w:sz="4" w:space="0"/>
              <w:right w:val="single" w:color="auto" w:sz="8" w:space="0"/>
            </w:tcBorders>
            <w:vAlign w:val="center"/>
          </w:tcPr>
          <w:p w14:paraId="6D13A921">
            <w:pPr>
              <w:widowControl/>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000000"/>
                <w:kern w:val="0"/>
                <w:sz w:val="24"/>
              </w:rPr>
              <w:t>2</w:t>
            </w:r>
          </w:p>
        </w:tc>
      </w:tr>
      <w:tr w14:paraId="3C19F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6068BE74">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5E394C93">
            <w:pPr>
              <w:widowControl/>
              <w:spacing w:line="360" w:lineRule="auto"/>
              <w:jc w:val="left"/>
              <w:rPr>
                <w:rFonts w:ascii="宋体" w:hAnsi="宋体" w:cs="宋体"/>
                <w:kern w:val="0"/>
                <w:sz w:val="24"/>
              </w:rPr>
            </w:pPr>
            <w:r>
              <w:rPr>
                <w:rFonts w:hint="eastAsia" w:ascii="宋体" w:hAnsi="宋体" w:cs="宋体"/>
                <w:kern w:val="0"/>
                <w:sz w:val="24"/>
              </w:rPr>
              <w:t>13.</w:t>
            </w:r>
            <w:r>
              <w:rPr>
                <w:rFonts w:hint="eastAsia" w:ascii="宋体" w:hAnsi="宋体" w:cs="宋体"/>
                <w:sz w:val="24"/>
              </w:rPr>
              <w:t>由于造价咨询企业自身过错给当事人造成重大经济损失的；</w:t>
            </w:r>
          </w:p>
        </w:tc>
        <w:tc>
          <w:tcPr>
            <w:tcW w:w="900" w:type="dxa"/>
            <w:tcBorders>
              <w:top w:val="single" w:color="auto" w:sz="4" w:space="0"/>
              <w:left w:val="single" w:color="auto" w:sz="4" w:space="0"/>
              <w:bottom w:val="single" w:color="auto" w:sz="4" w:space="0"/>
              <w:right w:val="single" w:color="auto" w:sz="8" w:space="0"/>
            </w:tcBorders>
            <w:vAlign w:val="center"/>
          </w:tcPr>
          <w:p w14:paraId="30940828">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5</w:t>
            </w:r>
          </w:p>
        </w:tc>
      </w:tr>
      <w:tr w14:paraId="11880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07DD67FC">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1511EC1E">
            <w:pPr>
              <w:widowControl/>
              <w:spacing w:line="360" w:lineRule="auto"/>
              <w:jc w:val="left"/>
              <w:rPr>
                <w:rFonts w:ascii="宋体" w:hAnsi="宋体" w:cs="宋体"/>
                <w:kern w:val="0"/>
                <w:sz w:val="24"/>
              </w:rPr>
            </w:pPr>
            <w:r>
              <w:rPr>
                <w:rFonts w:hint="eastAsia" w:ascii="宋体" w:hAnsi="宋体" w:cs="宋体"/>
                <w:kern w:val="0"/>
                <w:sz w:val="24"/>
              </w:rPr>
              <w:t>14.</w:t>
            </w:r>
            <w:r>
              <w:rPr>
                <w:rFonts w:hint="eastAsia" w:ascii="宋体" w:hAnsi="宋体" w:cs="宋体"/>
                <w:sz w:val="24"/>
              </w:rPr>
              <w:t>故意泄露在咨询服务活动中获取的当事人商业秘密和技术秘密的；</w:t>
            </w:r>
          </w:p>
        </w:tc>
        <w:tc>
          <w:tcPr>
            <w:tcW w:w="900" w:type="dxa"/>
            <w:tcBorders>
              <w:top w:val="single" w:color="auto" w:sz="4" w:space="0"/>
              <w:left w:val="single" w:color="auto" w:sz="4" w:space="0"/>
              <w:bottom w:val="single" w:color="auto" w:sz="4" w:space="0"/>
              <w:right w:val="single" w:color="auto" w:sz="8" w:space="0"/>
            </w:tcBorders>
            <w:vAlign w:val="center"/>
          </w:tcPr>
          <w:p w14:paraId="27F93A86">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5</w:t>
            </w:r>
          </w:p>
        </w:tc>
      </w:tr>
      <w:tr w14:paraId="30D97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0E5CFA0B">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78CFB587">
            <w:pPr>
              <w:widowControl/>
              <w:spacing w:line="360" w:lineRule="auto"/>
              <w:jc w:val="left"/>
              <w:rPr>
                <w:rFonts w:ascii="宋体" w:hAnsi="宋体" w:cs="宋体"/>
                <w:kern w:val="0"/>
                <w:sz w:val="24"/>
              </w:rPr>
            </w:pPr>
            <w:r>
              <w:rPr>
                <w:rFonts w:hint="eastAsia" w:ascii="宋体" w:hAnsi="宋体" w:cs="宋体"/>
                <w:kern w:val="0"/>
                <w:sz w:val="24"/>
              </w:rPr>
              <w:t>15.</w:t>
            </w:r>
            <w:r>
              <w:rPr>
                <w:rFonts w:hint="eastAsia" w:ascii="宋体" w:hAnsi="宋体" w:cs="宋体"/>
                <w:sz w:val="24"/>
              </w:rPr>
              <w:t>与当事人签订的工程造价咨询业务合同存在欺骗性条款的；</w:t>
            </w:r>
          </w:p>
        </w:tc>
        <w:tc>
          <w:tcPr>
            <w:tcW w:w="900" w:type="dxa"/>
            <w:tcBorders>
              <w:top w:val="single" w:color="auto" w:sz="4" w:space="0"/>
              <w:left w:val="single" w:color="auto" w:sz="4" w:space="0"/>
              <w:bottom w:val="single" w:color="auto" w:sz="4" w:space="0"/>
              <w:right w:val="single" w:color="auto" w:sz="8" w:space="0"/>
            </w:tcBorders>
            <w:vAlign w:val="center"/>
          </w:tcPr>
          <w:p w14:paraId="6D3F5DAD">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5</w:t>
            </w:r>
          </w:p>
        </w:tc>
      </w:tr>
      <w:tr w14:paraId="1218F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3B78BBC5">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7DFC2AD9">
            <w:pPr>
              <w:widowControl/>
              <w:spacing w:line="360" w:lineRule="auto"/>
              <w:jc w:val="left"/>
              <w:rPr>
                <w:rFonts w:ascii="宋体" w:hAnsi="宋体" w:cs="宋体"/>
                <w:kern w:val="0"/>
                <w:sz w:val="24"/>
              </w:rPr>
            </w:pPr>
            <w:r>
              <w:rPr>
                <w:rFonts w:hint="eastAsia" w:ascii="宋体" w:hAnsi="宋体" w:cs="宋体"/>
                <w:kern w:val="0"/>
                <w:sz w:val="24"/>
              </w:rPr>
              <w:t>16.</w:t>
            </w:r>
            <w:r>
              <w:rPr>
                <w:rFonts w:hint="eastAsia" w:ascii="宋体" w:hAnsi="宋体" w:cs="宋体"/>
                <w:sz w:val="24"/>
              </w:rPr>
              <w:t>拒绝接受造价管理机构监督检查或拒绝提供反映活动情况真实材料的；</w:t>
            </w:r>
          </w:p>
        </w:tc>
        <w:tc>
          <w:tcPr>
            <w:tcW w:w="900" w:type="dxa"/>
            <w:tcBorders>
              <w:top w:val="single" w:color="auto" w:sz="4" w:space="0"/>
              <w:left w:val="single" w:color="auto" w:sz="4" w:space="0"/>
              <w:bottom w:val="single" w:color="auto" w:sz="4" w:space="0"/>
              <w:right w:val="single" w:color="auto" w:sz="8" w:space="0"/>
            </w:tcBorders>
            <w:vAlign w:val="center"/>
          </w:tcPr>
          <w:p w14:paraId="2D33432E">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3</w:t>
            </w:r>
          </w:p>
        </w:tc>
      </w:tr>
      <w:tr w14:paraId="3D324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46A05823">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5EAD0DA8">
            <w:pPr>
              <w:widowControl/>
              <w:spacing w:line="360" w:lineRule="auto"/>
              <w:jc w:val="left"/>
              <w:rPr>
                <w:rFonts w:ascii="宋体" w:hAnsi="宋体" w:cs="宋体"/>
                <w:kern w:val="0"/>
                <w:sz w:val="24"/>
              </w:rPr>
            </w:pPr>
            <w:r>
              <w:rPr>
                <w:rFonts w:hint="eastAsia" w:ascii="宋体" w:hAnsi="宋体" w:cs="宋体"/>
                <w:kern w:val="0"/>
                <w:sz w:val="24"/>
              </w:rPr>
              <w:t>17.</w:t>
            </w:r>
            <w:r>
              <w:rPr>
                <w:rFonts w:hint="eastAsia" w:ascii="宋体" w:hAnsi="宋体" w:cs="宋体"/>
                <w:sz w:val="24"/>
              </w:rPr>
              <w:t>企业及专业技术人员在其他工程咨询活动中违法违规受到行政处罚的；</w:t>
            </w:r>
          </w:p>
        </w:tc>
        <w:tc>
          <w:tcPr>
            <w:tcW w:w="900" w:type="dxa"/>
            <w:tcBorders>
              <w:top w:val="single" w:color="auto" w:sz="4" w:space="0"/>
              <w:left w:val="single" w:color="auto" w:sz="4" w:space="0"/>
              <w:bottom w:val="single" w:color="auto" w:sz="4" w:space="0"/>
              <w:right w:val="single" w:color="auto" w:sz="8" w:space="0"/>
            </w:tcBorders>
            <w:vAlign w:val="center"/>
          </w:tcPr>
          <w:p w14:paraId="131E038C">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5</w:t>
            </w:r>
          </w:p>
        </w:tc>
      </w:tr>
      <w:tr w14:paraId="3C999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80" w:type="dxa"/>
            <w:vMerge w:val="continue"/>
            <w:tcBorders>
              <w:left w:val="single" w:color="auto" w:sz="8" w:space="0"/>
              <w:right w:val="single" w:color="auto" w:sz="4" w:space="0"/>
            </w:tcBorders>
            <w:vAlign w:val="center"/>
          </w:tcPr>
          <w:p w14:paraId="3AEA22AE">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64E4E879">
            <w:pPr>
              <w:widowControl/>
              <w:spacing w:line="360" w:lineRule="auto"/>
              <w:jc w:val="left"/>
              <w:rPr>
                <w:rFonts w:ascii="宋体" w:hAnsi="宋体" w:cs="宋体"/>
                <w:kern w:val="0"/>
                <w:sz w:val="24"/>
              </w:rPr>
            </w:pPr>
            <w:r>
              <w:rPr>
                <w:rFonts w:hint="eastAsia" w:ascii="宋体" w:hAnsi="宋体" w:cs="宋体"/>
                <w:kern w:val="0"/>
                <w:sz w:val="24"/>
              </w:rPr>
              <w:t>18.</w:t>
            </w:r>
            <w:r>
              <w:rPr>
                <w:rFonts w:hint="eastAsia" w:ascii="宋体" w:hAnsi="宋体" w:cs="宋体"/>
                <w:sz w:val="24"/>
              </w:rPr>
              <w:t>经核查，存在迎合高估或者低估要求等方式进行不正当竞争行为。</w:t>
            </w:r>
          </w:p>
        </w:tc>
        <w:tc>
          <w:tcPr>
            <w:tcW w:w="900" w:type="dxa"/>
            <w:tcBorders>
              <w:top w:val="single" w:color="auto" w:sz="4" w:space="0"/>
              <w:left w:val="single" w:color="auto" w:sz="4" w:space="0"/>
              <w:bottom w:val="single" w:color="auto" w:sz="4" w:space="0"/>
              <w:right w:val="single" w:color="auto" w:sz="8" w:space="0"/>
            </w:tcBorders>
            <w:vAlign w:val="center"/>
          </w:tcPr>
          <w:p w14:paraId="6492D629">
            <w:pPr>
              <w:widowControl/>
              <w:snapToGrid w:val="0"/>
              <w:spacing w:beforeAutospacing="1" w:afterAutospacing="1"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r>
      <w:tr w14:paraId="59630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080" w:type="dxa"/>
            <w:vMerge w:val="continue"/>
            <w:tcBorders>
              <w:left w:val="single" w:color="auto" w:sz="8" w:space="0"/>
              <w:right w:val="single" w:color="auto" w:sz="4" w:space="0"/>
            </w:tcBorders>
            <w:vAlign w:val="center"/>
          </w:tcPr>
          <w:p w14:paraId="4F4D1904">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20948371">
            <w:pPr>
              <w:widowControl/>
              <w:spacing w:line="360" w:lineRule="auto"/>
              <w:jc w:val="left"/>
              <w:rPr>
                <w:rFonts w:ascii="宋体" w:hAnsi="宋体" w:cs="宋体"/>
                <w:sz w:val="24"/>
              </w:rPr>
            </w:pPr>
            <w:r>
              <w:rPr>
                <w:rFonts w:hint="eastAsia" w:ascii="宋体" w:hAnsi="宋体" w:cs="宋体"/>
                <w:sz w:val="24"/>
              </w:rPr>
              <w:t>19.经核查，存在出具有虚假记载、误导性陈述或者重大遗漏的审价报告。</w:t>
            </w:r>
          </w:p>
        </w:tc>
        <w:tc>
          <w:tcPr>
            <w:tcW w:w="900" w:type="dxa"/>
            <w:tcBorders>
              <w:top w:val="single" w:color="auto" w:sz="4" w:space="0"/>
              <w:left w:val="single" w:color="auto" w:sz="4" w:space="0"/>
              <w:bottom w:val="single" w:color="auto" w:sz="4" w:space="0"/>
              <w:right w:val="single" w:color="auto" w:sz="8" w:space="0"/>
            </w:tcBorders>
            <w:vAlign w:val="center"/>
          </w:tcPr>
          <w:p w14:paraId="78424A14">
            <w:pPr>
              <w:widowControl/>
              <w:snapToGrid w:val="0"/>
              <w:spacing w:beforeAutospacing="1" w:afterAutospacing="1" w:line="360" w:lineRule="auto"/>
              <w:jc w:val="center"/>
              <w:rPr>
                <w:rFonts w:ascii="宋体" w:hAnsi="宋体" w:cs="宋体"/>
                <w:kern w:val="0"/>
                <w:sz w:val="24"/>
              </w:rPr>
            </w:pPr>
            <w:r>
              <w:rPr>
                <w:rFonts w:hint="eastAsia" w:ascii="宋体" w:hAnsi="宋体" w:cs="宋体"/>
                <w:kern w:val="0"/>
                <w:sz w:val="24"/>
              </w:rPr>
              <w:t>5</w:t>
            </w:r>
          </w:p>
        </w:tc>
      </w:tr>
      <w:tr w14:paraId="5A9B7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080" w:type="dxa"/>
            <w:vMerge w:val="continue"/>
            <w:tcBorders>
              <w:left w:val="single" w:color="auto" w:sz="8" w:space="0"/>
              <w:right w:val="single" w:color="auto" w:sz="4" w:space="0"/>
            </w:tcBorders>
            <w:vAlign w:val="center"/>
          </w:tcPr>
          <w:p w14:paraId="726FACCF">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4D2D197F">
            <w:pPr>
              <w:widowControl/>
              <w:spacing w:line="360" w:lineRule="auto"/>
              <w:jc w:val="left"/>
              <w:rPr>
                <w:rFonts w:ascii="宋体" w:hAnsi="宋体" w:cs="宋体"/>
                <w:sz w:val="24"/>
              </w:rPr>
            </w:pPr>
            <w:r>
              <w:rPr>
                <w:rFonts w:hint="eastAsia" w:ascii="宋体" w:hAnsi="宋体" w:cs="宋体"/>
                <w:sz w:val="24"/>
              </w:rPr>
              <w:t>20.未按照规定时限办理人员变更手续（包括项目负责人及专职人员）；</w:t>
            </w:r>
          </w:p>
        </w:tc>
        <w:tc>
          <w:tcPr>
            <w:tcW w:w="900" w:type="dxa"/>
            <w:tcBorders>
              <w:top w:val="single" w:color="auto" w:sz="4" w:space="0"/>
              <w:left w:val="single" w:color="auto" w:sz="4" w:space="0"/>
              <w:bottom w:val="single" w:color="auto" w:sz="4" w:space="0"/>
              <w:right w:val="single" w:color="auto" w:sz="8" w:space="0"/>
            </w:tcBorders>
            <w:vAlign w:val="center"/>
          </w:tcPr>
          <w:p w14:paraId="690F2D0B">
            <w:pPr>
              <w:widowControl/>
              <w:snapToGrid w:val="0"/>
              <w:spacing w:beforeAutospacing="1" w:afterAutospacing="1"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w:t>
            </w:r>
          </w:p>
        </w:tc>
      </w:tr>
      <w:tr w14:paraId="1956C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080" w:type="dxa"/>
            <w:vMerge w:val="continue"/>
            <w:tcBorders>
              <w:left w:val="single" w:color="auto" w:sz="8" w:space="0"/>
              <w:right w:val="single" w:color="auto" w:sz="4" w:space="0"/>
            </w:tcBorders>
            <w:vAlign w:val="center"/>
          </w:tcPr>
          <w:p w14:paraId="1965FDFD">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2C6F5169">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.在市级以上行政主管部门组织的造价咨询行业专项检查中被通报批评并要求限期整改的；</w:t>
            </w:r>
          </w:p>
        </w:tc>
        <w:tc>
          <w:tcPr>
            <w:tcW w:w="900" w:type="dxa"/>
            <w:tcBorders>
              <w:top w:val="single" w:color="auto" w:sz="4" w:space="0"/>
              <w:left w:val="single" w:color="auto" w:sz="4" w:space="0"/>
              <w:bottom w:val="single" w:color="auto" w:sz="4" w:space="0"/>
              <w:right w:val="single" w:color="auto" w:sz="8" w:space="0"/>
            </w:tcBorders>
            <w:vAlign w:val="center"/>
          </w:tcPr>
          <w:p w14:paraId="41DB55E6">
            <w:pPr>
              <w:widowControl/>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000000"/>
                <w:kern w:val="0"/>
                <w:sz w:val="24"/>
              </w:rPr>
              <w:t>5</w:t>
            </w:r>
          </w:p>
        </w:tc>
      </w:tr>
      <w:tr w14:paraId="6111D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80" w:type="dxa"/>
            <w:vMerge w:val="continue"/>
            <w:tcBorders>
              <w:left w:val="single" w:color="auto" w:sz="8" w:space="0"/>
              <w:right w:val="single" w:color="auto" w:sz="4" w:space="0"/>
            </w:tcBorders>
            <w:vAlign w:val="center"/>
          </w:tcPr>
          <w:p w14:paraId="5167A11B">
            <w:pPr>
              <w:spacing w:line="360" w:lineRule="auto"/>
              <w:jc w:val="center"/>
              <w:outlineLvl w:val="0"/>
              <w:rPr>
                <w:rFonts w:ascii="宋体" w:hAnsi="宋体" w:cs="宋体"/>
                <w:sz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6B68B31E">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.内部管理不善，允许非本单位人员挂靠的。</w:t>
            </w:r>
          </w:p>
        </w:tc>
        <w:tc>
          <w:tcPr>
            <w:tcW w:w="900" w:type="dxa"/>
            <w:tcBorders>
              <w:top w:val="single" w:color="auto" w:sz="4" w:space="0"/>
              <w:left w:val="single" w:color="auto" w:sz="4" w:space="0"/>
              <w:bottom w:val="single" w:color="auto" w:sz="4" w:space="0"/>
              <w:right w:val="single" w:color="auto" w:sz="8" w:space="0"/>
            </w:tcBorders>
            <w:vAlign w:val="center"/>
          </w:tcPr>
          <w:p w14:paraId="58E567B1">
            <w:pPr>
              <w:widowControl/>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000000"/>
                <w:kern w:val="0"/>
                <w:sz w:val="24"/>
              </w:rPr>
              <w:t>3</w:t>
            </w:r>
          </w:p>
        </w:tc>
      </w:tr>
      <w:tr w14:paraId="0A96F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80" w:type="dxa"/>
            <w:vMerge w:val="continue"/>
            <w:tcBorders>
              <w:left w:val="single" w:color="auto" w:sz="8" w:space="0"/>
              <w:right w:val="single" w:color="auto" w:sz="4" w:space="0"/>
            </w:tcBorders>
            <w:vAlign w:val="center"/>
          </w:tcPr>
          <w:p w14:paraId="7EFF1CDD">
            <w:pPr>
              <w:spacing w:line="360" w:lineRule="auto"/>
              <w:jc w:val="center"/>
              <w:outlineLvl w:val="0"/>
              <w:rPr>
                <w:rFonts w:ascii="宋体" w:hAnsi="宋体" w:cs="宋体"/>
                <w:sz w:val="24"/>
              </w:rPr>
            </w:pPr>
          </w:p>
        </w:tc>
        <w:tc>
          <w:tcPr>
            <w:tcW w:w="7380" w:type="dxa"/>
            <w:tcBorders>
              <w:top w:val="single" w:color="auto" w:sz="4" w:space="0"/>
              <w:left w:val="single" w:color="auto" w:sz="4" w:space="0"/>
              <w:right w:val="single" w:color="auto" w:sz="4" w:space="0"/>
            </w:tcBorders>
            <w:vAlign w:val="center"/>
          </w:tcPr>
          <w:p w14:paraId="5E99F40D">
            <w:pPr>
              <w:widowControl/>
              <w:spacing w:line="360" w:lineRule="auto"/>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3</w:t>
            </w:r>
            <w:r>
              <w:rPr>
                <w:rFonts w:hint="eastAsia" w:ascii="宋体" w:hAnsi="宋体" w:cs="宋体"/>
                <w:kern w:val="0"/>
                <w:sz w:val="24"/>
              </w:rPr>
              <w:t>.</w:t>
            </w:r>
            <w:r>
              <w:rPr>
                <w:rFonts w:hint="eastAsia" w:ascii="宋体" w:hAnsi="宋体" w:cs="宋体"/>
                <w:color w:val="000000"/>
                <w:kern w:val="0"/>
                <w:sz w:val="24"/>
              </w:rPr>
              <w:t>在咨询服务过程中，与投标人、施工承包人串通，接受贿赂或获取不正当利益的</w:t>
            </w:r>
          </w:p>
        </w:tc>
        <w:tc>
          <w:tcPr>
            <w:tcW w:w="900" w:type="dxa"/>
            <w:tcBorders>
              <w:top w:val="single" w:color="auto" w:sz="4" w:space="0"/>
              <w:left w:val="single" w:color="auto" w:sz="4" w:space="0"/>
              <w:right w:val="single" w:color="auto" w:sz="8" w:space="0"/>
            </w:tcBorders>
            <w:vAlign w:val="center"/>
          </w:tcPr>
          <w:p w14:paraId="6D73301C">
            <w:pPr>
              <w:snapToGrid w:val="0"/>
              <w:spacing w:beforeAutospacing="1" w:afterAutospacing="1" w:line="360" w:lineRule="auto"/>
              <w:jc w:val="center"/>
              <w:rPr>
                <w:rFonts w:ascii="宋体" w:hAnsi="宋体" w:cs="宋体"/>
                <w:color w:val="333333"/>
                <w:kern w:val="0"/>
                <w:sz w:val="24"/>
              </w:rPr>
            </w:pPr>
            <w:r>
              <w:rPr>
                <w:rFonts w:hint="eastAsia" w:ascii="宋体" w:hAnsi="宋体" w:cs="宋体"/>
                <w:color w:val="333333"/>
                <w:kern w:val="0"/>
                <w:sz w:val="24"/>
              </w:rPr>
              <w:t>10</w:t>
            </w:r>
          </w:p>
        </w:tc>
      </w:tr>
    </w:tbl>
    <w:p w14:paraId="68DF9A48">
      <w:pPr>
        <w:pStyle w:val="2"/>
        <w:rPr>
          <w:rFonts w:hAnsi="宋体" w:cs="宋体"/>
          <w:b/>
          <w:bCs/>
          <w:snapToGrid/>
          <w:kern w:val="44"/>
          <w:szCs w:val="24"/>
          <w:lang w:val="en-US"/>
        </w:rPr>
      </w:pPr>
    </w:p>
    <w:p w14:paraId="05E411AB">
      <w:pPr>
        <w:spacing w:line="360" w:lineRule="auto"/>
        <w:rPr>
          <w:rFonts w:ascii="宋体" w:hAnsi="宋体" w:cs="宋体"/>
          <w:sz w:val="24"/>
        </w:rPr>
      </w:pPr>
    </w:p>
    <w:p w14:paraId="11A035C3">
      <w:pPr>
        <w:widowControl/>
        <w:ind w:firstLine="720" w:firstLineChars="300"/>
        <w:jc w:val="left"/>
        <w:rPr>
          <w:rFonts w:ascii="宋体" w:hAnsi="宋体" w:cs="宋体"/>
          <w:bCs/>
          <w:sz w:val="24"/>
        </w:rPr>
        <w:sectPr>
          <w:headerReference r:id="rId8" w:type="default"/>
          <w:footerReference r:id="rId9" w:type="default"/>
          <w:pgSz w:w="11907" w:h="16840"/>
          <w:pgMar w:top="1474" w:right="1814" w:bottom="1474" w:left="1814" w:header="851" w:footer="851" w:gutter="0"/>
          <w:cols w:space="720" w:num="1"/>
        </w:sectPr>
      </w:pPr>
    </w:p>
    <w:p w14:paraId="416BCC1D">
      <w:pPr>
        <w:widowControl/>
        <w:ind w:firstLine="720" w:firstLineChars="300"/>
        <w:jc w:val="left"/>
        <w:rPr>
          <w:rFonts w:ascii="宋体" w:hAnsi="宋体" w:cs="宋体"/>
          <w:bCs/>
          <w:sz w:val="24"/>
        </w:rPr>
      </w:pPr>
    </w:p>
    <w:p w14:paraId="38C9514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4462"/>
      <w:bookmarkEnd w:id="32"/>
      <w:bookmarkStart w:id="33" w:name="_Toc184308056"/>
      <w:bookmarkEnd w:id="33"/>
      <w:bookmarkStart w:id="34" w:name="_Toc184314476"/>
      <w:bookmarkEnd w:id="34"/>
      <w:bookmarkStart w:id="35" w:name="_Toc184312116"/>
      <w:bookmarkEnd w:id="35"/>
      <w:bookmarkStart w:id="36" w:name="_Toc184314475"/>
      <w:bookmarkEnd w:id="36"/>
      <w:bookmarkStart w:id="37" w:name="_Toc184308081"/>
      <w:bookmarkEnd w:id="37"/>
      <w:bookmarkStart w:id="38" w:name="_Toc184314427"/>
      <w:bookmarkEnd w:id="38"/>
      <w:bookmarkStart w:id="39" w:name="_Toc184312102"/>
      <w:bookmarkEnd w:id="39"/>
      <w:bookmarkStart w:id="40" w:name="_Toc184312106"/>
      <w:bookmarkEnd w:id="40"/>
      <w:bookmarkStart w:id="41" w:name="_Toc184313309"/>
      <w:bookmarkEnd w:id="41"/>
      <w:bookmarkStart w:id="42" w:name="_Toc184308053"/>
      <w:bookmarkEnd w:id="42"/>
      <w:bookmarkStart w:id="43" w:name="_Toc184313256"/>
      <w:bookmarkEnd w:id="43"/>
      <w:bookmarkStart w:id="44" w:name="_Toc184310312"/>
      <w:bookmarkEnd w:id="44"/>
      <w:bookmarkStart w:id="45" w:name="_Toc184308105"/>
      <w:bookmarkEnd w:id="45"/>
      <w:bookmarkStart w:id="46" w:name="_Toc184313246"/>
      <w:bookmarkEnd w:id="46"/>
      <w:bookmarkStart w:id="47" w:name="_Toc184308038"/>
      <w:bookmarkEnd w:id="47"/>
      <w:bookmarkStart w:id="48" w:name="_Toc184310341"/>
      <w:bookmarkEnd w:id="48"/>
      <w:bookmarkStart w:id="49" w:name="_Toc184310300"/>
      <w:bookmarkEnd w:id="49"/>
      <w:bookmarkStart w:id="50" w:name="_Toc184310322"/>
      <w:bookmarkEnd w:id="50"/>
      <w:bookmarkStart w:id="51" w:name="_Toc184310280"/>
      <w:bookmarkEnd w:id="51"/>
      <w:bookmarkStart w:id="52" w:name="_Toc184308088"/>
      <w:bookmarkEnd w:id="52"/>
      <w:bookmarkStart w:id="53" w:name="_Toc184312092"/>
      <w:bookmarkEnd w:id="53"/>
      <w:bookmarkStart w:id="54" w:name="_Toc184310331"/>
      <w:bookmarkEnd w:id="54"/>
      <w:bookmarkStart w:id="55" w:name="_Toc184308057"/>
      <w:bookmarkEnd w:id="55"/>
      <w:bookmarkStart w:id="56" w:name="_Toc184312076"/>
      <w:bookmarkEnd w:id="56"/>
      <w:bookmarkStart w:id="57" w:name="_Toc184313301"/>
      <w:bookmarkEnd w:id="57"/>
      <w:bookmarkStart w:id="58" w:name="_Toc184314445"/>
      <w:bookmarkEnd w:id="58"/>
      <w:bookmarkStart w:id="59" w:name="_Toc184310275"/>
      <w:bookmarkEnd w:id="59"/>
      <w:bookmarkStart w:id="60" w:name="_Toc184308091"/>
      <w:bookmarkEnd w:id="60"/>
      <w:bookmarkStart w:id="61" w:name="_Toc184314438"/>
      <w:bookmarkEnd w:id="61"/>
      <w:bookmarkStart w:id="62" w:name="_Toc184308092"/>
      <w:bookmarkEnd w:id="62"/>
      <w:bookmarkStart w:id="63" w:name="_Toc184314425"/>
      <w:bookmarkEnd w:id="63"/>
      <w:bookmarkStart w:id="64" w:name="_Toc184310344"/>
      <w:bookmarkEnd w:id="64"/>
      <w:bookmarkStart w:id="65" w:name="_Toc184310283"/>
      <w:bookmarkEnd w:id="65"/>
      <w:bookmarkStart w:id="66" w:name="_Toc184310299"/>
      <w:bookmarkEnd w:id="66"/>
      <w:bookmarkStart w:id="67" w:name="_Toc184313242"/>
      <w:bookmarkEnd w:id="67"/>
      <w:bookmarkStart w:id="68" w:name="_Toc184314457"/>
      <w:bookmarkEnd w:id="68"/>
      <w:bookmarkStart w:id="69" w:name="_Toc184314450"/>
      <w:bookmarkEnd w:id="69"/>
      <w:bookmarkStart w:id="70" w:name="_Toc184313249"/>
      <w:bookmarkEnd w:id="70"/>
      <w:bookmarkStart w:id="71" w:name="_Toc184310310"/>
      <w:bookmarkEnd w:id="71"/>
      <w:bookmarkStart w:id="72" w:name="_Toc184312085"/>
      <w:bookmarkEnd w:id="72"/>
      <w:bookmarkStart w:id="73" w:name="_Toc184314474"/>
      <w:bookmarkEnd w:id="73"/>
      <w:bookmarkStart w:id="74" w:name="_Toc184310338"/>
      <w:bookmarkEnd w:id="74"/>
      <w:bookmarkStart w:id="75" w:name="_Toc184313302"/>
      <w:bookmarkEnd w:id="75"/>
      <w:bookmarkStart w:id="76" w:name="_Toc184313277"/>
      <w:bookmarkEnd w:id="76"/>
      <w:bookmarkStart w:id="77" w:name="_Toc184310340"/>
      <w:bookmarkEnd w:id="77"/>
      <w:bookmarkStart w:id="78" w:name="_Toc184313254"/>
      <w:bookmarkEnd w:id="78"/>
      <w:bookmarkStart w:id="79" w:name="_Toc184308043"/>
      <w:bookmarkEnd w:id="79"/>
      <w:bookmarkStart w:id="80" w:name="_Toc184308087"/>
      <w:bookmarkEnd w:id="80"/>
      <w:bookmarkStart w:id="81" w:name="_Toc184313295"/>
      <w:bookmarkEnd w:id="81"/>
      <w:bookmarkStart w:id="82" w:name="_Toc184310295"/>
      <w:bookmarkEnd w:id="82"/>
      <w:bookmarkStart w:id="83" w:name="_Toc184314464"/>
      <w:bookmarkEnd w:id="83"/>
      <w:bookmarkStart w:id="84" w:name="_Toc184314410"/>
      <w:bookmarkEnd w:id="84"/>
      <w:bookmarkStart w:id="85" w:name="_Toc184312127"/>
      <w:bookmarkEnd w:id="85"/>
      <w:bookmarkStart w:id="86" w:name="_Toc184308094"/>
      <w:bookmarkEnd w:id="86"/>
      <w:bookmarkStart w:id="87" w:name="_Toc184313239"/>
      <w:bookmarkEnd w:id="87"/>
      <w:bookmarkStart w:id="88" w:name="_Toc184313299"/>
      <w:bookmarkEnd w:id="88"/>
      <w:bookmarkStart w:id="89" w:name="_Toc184310316"/>
      <w:bookmarkEnd w:id="89"/>
      <w:bookmarkStart w:id="90" w:name="_Toc184312099"/>
      <w:bookmarkEnd w:id="90"/>
      <w:bookmarkStart w:id="91" w:name="_Toc184313280"/>
      <w:bookmarkEnd w:id="91"/>
      <w:bookmarkStart w:id="92" w:name="_Toc184313261"/>
      <w:bookmarkEnd w:id="92"/>
      <w:bookmarkStart w:id="93" w:name="_Toc184312115"/>
      <w:bookmarkEnd w:id="93"/>
      <w:bookmarkStart w:id="94" w:name="_Toc184312136"/>
      <w:bookmarkEnd w:id="94"/>
      <w:bookmarkStart w:id="95" w:name="_Toc184308089"/>
      <w:bookmarkEnd w:id="95"/>
      <w:bookmarkStart w:id="96" w:name="_Toc184310326"/>
      <w:bookmarkEnd w:id="96"/>
      <w:bookmarkStart w:id="97" w:name="_Toc184314467"/>
      <w:bookmarkEnd w:id="97"/>
      <w:bookmarkStart w:id="98" w:name="_Toc184310336"/>
      <w:bookmarkEnd w:id="98"/>
      <w:bookmarkStart w:id="99" w:name="_Toc184310333"/>
      <w:bookmarkEnd w:id="99"/>
      <w:bookmarkStart w:id="100" w:name="_Toc184312091"/>
      <w:bookmarkEnd w:id="100"/>
      <w:bookmarkStart w:id="101" w:name="_Toc184310289"/>
      <w:bookmarkEnd w:id="101"/>
      <w:bookmarkStart w:id="102" w:name="_Toc184308045"/>
      <w:bookmarkEnd w:id="102"/>
      <w:bookmarkStart w:id="103" w:name="_Toc184308074"/>
      <w:bookmarkEnd w:id="103"/>
      <w:bookmarkStart w:id="104" w:name="_Toc184308052"/>
      <w:bookmarkEnd w:id="104"/>
      <w:bookmarkStart w:id="105" w:name="_Toc184313240"/>
      <w:bookmarkEnd w:id="105"/>
      <w:bookmarkStart w:id="106" w:name="_Toc184308093"/>
      <w:bookmarkEnd w:id="106"/>
      <w:bookmarkStart w:id="107" w:name="_Toc184313262"/>
      <w:bookmarkEnd w:id="107"/>
      <w:bookmarkStart w:id="108" w:name="_Toc184314447"/>
      <w:bookmarkEnd w:id="108"/>
      <w:bookmarkStart w:id="109" w:name="_Toc184310335"/>
      <w:bookmarkEnd w:id="109"/>
      <w:bookmarkStart w:id="110" w:name="_Toc184308064"/>
      <w:bookmarkEnd w:id="110"/>
      <w:bookmarkStart w:id="111" w:name="_Toc184312137"/>
      <w:bookmarkEnd w:id="111"/>
      <w:bookmarkStart w:id="112" w:name="_Toc184313252"/>
      <w:bookmarkEnd w:id="112"/>
      <w:bookmarkStart w:id="113" w:name="_Toc184308079"/>
      <w:bookmarkEnd w:id="113"/>
      <w:bookmarkStart w:id="114" w:name="_Toc184312090"/>
      <w:bookmarkEnd w:id="114"/>
      <w:bookmarkStart w:id="115" w:name="_Toc184312078"/>
      <w:bookmarkEnd w:id="115"/>
      <w:bookmarkStart w:id="116" w:name="_Toc184308044"/>
      <w:bookmarkEnd w:id="116"/>
      <w:bookmarkStart w:id="117" w:name="_Toc184314478"/>
      <w:bookmarkEnd w:id="117"/>
      <w:bookmarkStart w:id="118" w:name="_Toc184314434"/>
      <w:bookmarkEnd w:id="118"/>
      <w:bookmarkStart w:id="119" w:name="_Toc184308090"/>
      <w:bookmarkEnd w:id="119"/>
      <w:bookmarkStart w:id="120" w:name="_Toc184310274"/>
      <w:bookmarkEnd w:id="120"/>
      <w:bookmarkStart w:id="121" w:name="_Toc184314477"/>
      <w:bookmarkEnd w:id="121"/>
      <w:bookmarkStart w:id="122" w:name="_Toc184308065"/>
      <w:bookmarkEnd w:id="122"/>
      <w:bookmarkStart w:id="123" w:name="_Toc184308095"/>
      <w:bookmarkEnd w:id="123"/>
      <w:bookmarkStart w:id="124" w:name="_Toc184308067"/>
      <w:bookmarkEnd w:id="124"/>
      <w:bookmarkStart w:id="125" w:name="_Toc184314415"/>
      <w:bookmarkEnd w:id="125"/>
      <w:bookmarkStart w:id="126" w:name="_Toc184308037"/>
      <w:bookmarkEnd w:id="126"/>
      <w:bookmarkStart w:id="127" w:name="_Toc184308042"/>
      <w:bookmarkEnd w:id="127"/>
      <w:bookmarkStart w:id="128" w:name="_Toc184314433"/>
      <w:bookmarkEnd w:id="128"/>
      <w:bookmarkStart w:id="129" w:name="_Toc184312073"/>
      <w:bookmarkEnd w:id="129"/>
      <w:bookmarkStart w:id="130" w:name="_Toc184312131"/>
      <w:bookmarkEnd w:id="130"/>
      <w:bookmarkStart w:id="131" w:name="_Toc184314482"/>
      <w:bookmarkEnd w:id="131"/>
      <w:bookmarkStart w:id="132" w:name="_Toc184313298"/>
      <w:bookmarkEnd w:id="132"/>
      <w:bookmarkStart w:id="133" w:name="_Toc184314453"/>
      <w:bookmarkEnd w:id="133"/>
      <w:bookmarkStart w:id="134" w:name="_Toc184310276"/>
      <w:bookmarkEnd w:id="134"/>
      <w:bookmarkStart w:id="135" w:name="_Toc184314420"/>
      <w:bookmarkEnd w:id="135"/>
      <w:bookmarkStart w:id="136" w:name="_Toc184308048"/>
      <w:bookmarkEnd w:id="136"/>
      <w:bookmarkStart w:id="137" w:name="_Toc184308104"/>
      <w:bookmarkEnd w:id="137"/>
      <w:bookmarkStart w:id="138" w:name="_Toc184312113"/>
      <w:bookmarkEnd w:id="138"/>
      <w:bookmarkStart w:id="139" w:name="_Toc184310306"/>
      <w:bookmarkEnd w:id="139"/>
      <w:bookmarkStart w:id="140" w:name="_Toc184313248"/>
      <w:bookmarkEnd w:id="140"/>
      <w:bookmarkStart w:id="141" w:name="_Toc184308100"/>
      <w:bookmarkEnd w:id="141"/>
      <w:bookmarkStart w:id="142" w:name="_Toc184310288"/>
      <w:bookmarkEnd w:id="142"/>
      <w:bookmarkStart w:id="143" w:name="_Toc184314469"/>
      <w:bookmarkEnd w:id="143"/>
      <w:bookmarkStart w:id="144" w:name="_Toc184314418"/>
      <w:bookmarkEnd w:id="144"/>
      <w:bookmarkStart w:id="145" w:name="_Toc184310293"/>
      <w:bookmarkEnd w:id="145"/>
      <w:bookmarkStart w:id="146" w:name="_Toc184313283"/>
      <w:bookmarkEnd w:id="146"/>
      <w:bookmarkStart w:id="147" w:name="_Toc184310323"/>
      <w:bookmarkEnd w:id="147"/>
      <w:bookmarkStart w:id="148" w:name="_Toc184310313"/>
      <w:bookmarkEnd w:id="148"/>
      <w:bookmarkStart w:id="149" w:name="_Toc184312068"/>
      <w:bookmarkEnd w:id="149"/>
      <w:bookmarkStart w:id="150" w:name="_Toc184313267"/>
      <w:bookmarkEnd w:id="150"/>
      <w:bookmarkStart w:id="151" w:name="_Toc184314416"/>
      <w:bookmarkEnd w:id="151"/>
      <w:bookmarkStart w:id="152" w:name="_Toc184313273"/>
      <w:bookmarkEnd w:id="152"/>
      <w:bookmarkStart w:id="153" w:name="_Toc184312086"/>
      <w:bookmarkEnd w:id="153"/>
      <w:bookmarkStart w:id="154" w:name="_Toc184308072"/>
      <w:bookmarkEnd w:id="154"/>
      <w:bookmarkStart w:id="155" w:name="_Toc184312114"/>
      <w:bookmarkEnd w:id="155"/>
      <w:bookmarkStart w:id="156" w:name="_Toc184314456"/>
      <w:bookmarkEnd w:id="156"/>
      <w:bookmarkStart w:id="157" w:name="_Toc184308040"/>
      <w:bookmarkEnd w:id="157"/>
      <w:bookmarkStart w:id="158" w:name="_Toc184314439"/>
      <w:bookmarkEnd w:id="158"/>
      <w:bookmarkStart w:id="159" w:name="_Toc184314465"/>
      <w:bookmarkEnd w:id="159"/>
      <w:bookmarkStart w:id="160" w:name="_Toc184308099"/>
      <w:bookmarkEnd w:id="160"/>
      <w:bookmarkStart w:id="161" w:name="_Toc184312139"/>
      <w:bookmarkEnd w:id="161"/>
      <w:bookmarkStart w:id="162" w:name="_Toc184312130"/>
      <w:bookmarkEnd w:id="162"/>
      <w:bookmarkStart w:id="163" w:name="_Toc184308062"/>
      <w:bookmarkEnd w:id="163"/>
      <w:bookmarkStart w:id="164" w:name="_Toc184314461"/>
      <w:bookmarkEnd w:id="164"/>
      <w:bookmarkStart w:id="165" w:name="_Toc184314460"/>
      <w:bookmarkEnd w:id="165"/>
      <w:bookmarkStart w:id="166" w:name="_Toc184313241"/>
      <w:bookmarkEnd w:id="166"/>
      <w:bookmarkStart w:id="167" w:name="_Toc184313243"/>
      <w:bookmarkEnd w:id="167"/>
      <w:bookmarkStart w:id="168" w:name="_Toc184313288"/>
      <w:bookmarkEnd w:id="168"/>
      <w:bookmarkStart w:id="169" w:name="_Toc184312067"/>
      <w:bookmarkEnd w:id="169"/>
      <w:bookmarkStart w:id="170" w:name="_Toc184313263"/>
      <w:bookmarkEnd w:id="170"/>
      <w:bookmarkStart w:id="171" w:name="_Toc184314422"/>
      <w:bookmarkEnd w:id="171"/>
      <w:bookmarkStart w:id="172" w:name="_Toc184310273"/>
      <w:bookmarkEnd w:id="172"/>
      <w:bookmarkStart w:id="173" w:name="_Toc184312074"/>
      <w:bookmarkEnd w:id="173"/>
      <w:bookmarkStart w:id="174" w:name="_Toc184310334"/>
      <w:bookmarkEnd w:id="174"/>
      <w:bookmarkStart w:id="175" w:name="_Toc184313259"/>
      <w:bookmarkEnd w:id="175"/>
      <w:bookmarkStart w:id="176" w:name="_Toc184308075"/>
      <w:bookmarkEnd w:id="176"/>
      <w:bookmarkStart w:id="177" w:name="_Toc184313276"/>
      <w:bookmarkEnd w:id="177"/>
      <w:bookmarkStart w:id="178" w:name="_Toc184314455"/>
      <w:bookmarkEnd w:id="178"/>
      <w:bookmarkStart w:id="179" w:name="_Toc184313258"/>
      <w:bookmarkEnd w:id="179"/>
      <w:bookmarkStart w:id="180" w:name="_Toc184313253"/>
      <w:bookmarkEnd w:id="180"/>
      <w:bookmarkStart w:id="181" w:name="_Toc184310328"/>
      <w:bookmarkEnd w:id="181"/>
      <w:bookmarkStart w:id="182" w:name="_Toc184308039"/>
      <w:bookmarkEnd w:id="182"/>
      <w:bookmarkStart w:id="183" w:name="_Toc184310296"/>
      <w:bookmarkEnd w:id="183"/>
      <w:bookmarkStart w:id="184" w:name="_Toc184313271"/>
      <w:bookmarkEnd w:id="184"/>
      <w:bookmarkStart w:id="185" w:name="_Toc184314454"/>
      <w:bookmarkEnd w:id="185"/>
      <w:bookmarkStart w:id="186" w:name="_Toc184310342"/>
      <w:bookmarkEnd w:id="186"/>
      <w:bookmarkStart w:id="187" w:name="_Toc184313290"/>
      <w:bookmarkEnd w:id="187"/>
      <w:bookmarkStart w:id="188" w:name="_Toc184308070"/>
      <w:bookmarkEnd w:id="188"/>
      <w:bookmarkStart w:id="189" w:name="_Toc184314417"/>
      <w:bookmarkEnd w:id="189"/>
      <w:bookmarkStart w:id="190" w:name="_Toc184312123"/>
      <w:bookmarkEnd w:id="190"/>
      <w:bookmarkStart w:id="191" w:name="_Toc184312088"/>
      <w:bookmarkEnd w:id="191"/>
      <w:bookmarkStart w:id="192" w:name="_Toc184312094"/>
      <w:bookmarkEnd w:id="192"/>
      <w:bookmarkStart w:id="193" w:name="_Toc184310332"/>
      <w:bookmarkEnd w:id="193"/>
      <w:bookmarkStart w:id="194" w:name="_Toc184308069"/>
      <w:bookmarkEnd w:id="194"/>
      <w:bookmarkStart w:id="195" w:name="_Toc184308054"/>
      <w:bookmarkEnd w:id="195"/>
      <w:bookmarkStart w:id="196" w:name="_Toc184310308"/>
      <w:bookmarkEnd w:id="196"/>
      <w:bookmarkStart w:id="197" w:name="_Toc184312071"/>
      <w:bookmarkEnd w:id="197"/>
      <w:bookmarkStart w:id="198" w:name="_Toc184313260"/>
      <w:bookmarkEnd w:id="198"/>
      <w:bookmarkStart w:id="199" w:name="_Toc184313285"/>
      <w:bookmarkEnd w:id="199"/>
      <w:bookmarkStart w:id="200" w:name="_Toc184312112"/>
      <w:bookmarkEnd w:id="200"/>
      <w:bookmarkStart w:id="201" w:name="_Toc184308041"/>
      <w:bookmarkEnd w:id="201"/>
      <w:bookmarkStart w:id="202" w:name="_Toc184313251"/>
      <w:bookmarkEnd w:id="202"/>
      <w:bookmarkStart w:id="203" w:name="_Toc184313266"/>
      <w:bookmarkEnd w:id="203"/>
      <w:bookmarkStart w:id="204" w:name="_Toc184314472"/>
      <w:bookmarkEnd w:id="204"/>
      <w:bookmarkStart w:id="205" w:name="_Toc184313279"/>
      <w:bookmarkEnd w:id="205"/>
      <w:bookmarkStart w:id="206" w:name="_Toc184313308"/>
      <w:bookmarkEnd w:id="206"/>
      <w:bookmarkStart w:id="207" w:name="_Toc184312107"/>
      <w:bookmarkEnd w:id="207"/>
      <w:bookmarkStart w:id="208" w:name="_Toc184312111"/>
      <w:bookmarkEnd w:id="208"/>
      <w:bookmarkStart w:id="209" w:name="_Toc184310279"/>
      <w:bookmarkEnd w:id="209"/>
      <w:bookmarkStart w:id="210" w:name="_Toc184312095"/>
      <w:bookmarkEnd w:id="210"/>
      <w:bookmarkStart w:id="211" w:name="_Toc184308046"/>
      <w:bookmarkEnd w:id="211"/>
      <w:bookmarkStart w:id="212" w:name="_Toc184314411"/>
      <w:bookmarkEnd w:id="212"/>
      <w:bookmarkStart w:id="213" w:name="_Toc184308077"/>
      <w:bookmarkEnd w:id="213"/>
      <w:bookmarkStart w:id="214" w:name="_Toc184313247"/>
      <w:bookmarkEnd w:id="214"/>
      <w:bookmarkStart w:id="215" w:name="_Toc184312084"/>
      <w:bookmarkEnd w:id="215"/>
      <w:bookmarkStart w:id="216" w:name="_Toc184310315"/>
      <w:bookmarkEnd w:id="216"/>
      <w:bookmarkStart w:id="217" w:name="_Toc184314446"/>
      <w:bookmarkEnd w:id="217"/>
      <w:bookmarkStart w:id="218" w:name="_Toc184308059"/>
      <w:bookmarkEnd w:id="218"/>
      <w:bookmarkStart w:id="219" w:name="_Toc184312100"/>
      <w:bookmarkEnd w:id="219"/>
      <w:bookmarkStart w:id="220" w:name="_Toc184308080"/>
      <w:bookmarkEnd w:id="220"/>
      <w:bookmarkStart w:id="221" w:name="_Toc184310284"/>
      <w:bookmarkEnd w:id="221"/>
      <w:bookmarkStart w:id="222" w:name="_Toc184313268"/>
      <w:bookmarkEnd w:id="222"/>
      <w:bookmarkStart w:id="223" w:name="_Toc184312117"/>
      <w:bookmarkEnd w:id="223"/>
      <w:bookmarkStart w:id="224" w:name="_Toc184314431"/>
      <w:bookmarkEnd w:id="224"/>
      <w:bookmarkStart w:id="225" w:name="_Toc184312138"/>
      <w:bookmarkEnd w:id="225"/>
      <w:bookmarkStart w:id="226" w:name="_Toc184314468"/>
      <w:bookmarkEnd w:id="226"/>
      <w:bookmarkStart w:id="227" w:name="_Toc184310307"/>
      <w:bookmarkEnd w:id="227"/>
      <w:bookmarkStart w:id="228" w:name="_Toc184310294"/>
      <w:bookmarkEnd w:id="228"/>
      <w:bookmarkStart w:id="229" w:name="_Toc184308066"/>
      <w:bookmarkEnd w:id="229"/>
      <w:bookmarkStart w:id="230" w:name="_Toc184310330"/>
      <w:bookmarkEnd w:id="230"/>
      <w:bookmarkStart w:id="231" w:name="_Toc184314430"/>
      <w:bookmarkEnd w:id="231"/>
      <w:bookmarkStart w:id="232" w:name="_Toc184312096"/>
      <w:bookmarkEnd w:id="232"/>
      <w:bookmarkStart w:id="233" w:name="_Toc184312075"/>
      <w:bookmarkEnd w:id="233"/>
      <w:bookmarkStart w:id="234" w:name="_Toc184314412"/>
      <w:bookmarkEnd w:id="234"/>
      <w:bookmarkStart w:id="235" w:name="_Toc184312118"/>
      <w:bookmarkEnd w:id="235"/>
      <w:bookmarkStart w:id="236" w:name="_Toc184314481"/>
      <w:bookmarkEnd w:id="236"/>
      <w:bookmarkStart w:id="237" w:name="_Toc184314429"/>
      <w:bookmarkEnd w:id="237"/>
      <w:bookmarkStart w:id="238" w:name="_Toc184314452"/>
      <w:bookmarkEnd w:id="238"/>
      <w:bookmarkStart w:id="239" w:name="_Toc184308098"/>
      <w:bookmarkEnd w:id="239"/>
      <w:bookmarkStart w:id="240" w:name="_Toc184314459"/>
      <w:bookmarkEnd w:id="240"/>
      <w:bookmarkStart w:id="241" w:name="_Toc184314479"/>
      <w:bookmarkEnd w:id="241"/>
      <w:bookmarkStart w:id="242" w:name="_Toc184312105"/>
      <w:bookmarkEnd w:id="242"/>
      <w:bookmarkStart w:id="243" w:name="_Toc184310303"/>
      <w:bookmarkEnd w:id="243"/>
      <w:bookmarkStart w:id="244" w:name="_Toc184312097"/>
      <w:bookmarkEnd w:id="244"/>
      <w:bookmarkStart w:id="245" w:name="_Toc184314435"/>
      <w:bookmarkEnd w:id="245"/>
      <w:bookmarkStart w:id="246" w:name="_Toc184313255"/>
      <w:bookmarkEnd w:id="246"/>
      <w:bookmarkStart w:id="247" w:name="_Toc184313284"/>
      <w:bookmarkEnd w:id="247"/>
      <w:bookmarkStart w:id="248" w:name="_Toc184310304"/>
      <w:bookmarkEnd w:id="248"/>
      <w:bookmarkStart w:id="249" w:name="_Toc184310309"/>
      <w:bookmarkEnd w:id="249"/>
      <w:bookmarkStart w:id="250" w:name="_Toc184308107"/>
      <w:bookmarkEnd w:id="250"/>
      <w:bookmarkStart w:id="251" w:name="_Toc184312101"/>
      <w:bookmarkEnd w:id="251"/>
      <w:bookmarkStart w:id="252" w:name="_Toc184308073"/>
      <w:bookmarkEnd w:id="252"/>
      <w:bookmarkStart w:id="253" w:name="_Toc184308049"/>
      <w:bookmarkEnd w:id="253"/>
      <w:bookmarkStart w:id="254" w:name="_Toc184314436"/>
      <w:bookmarkEnd w:id="254"/>
      <w:bookmarkStart w:id="255" w:name="_Toc184314423"/>
      <w:bookmarkEnd w:id="255"/>
      <w:bookmarkStart w:id="256" w:name="_Toc184308061"/>
      <w:bookmarkEnd w:id="256"/>
      <w:bookmarkStart w:id="257" w:name="_Toc184308068"/>
      <w:bookmarkEnd w:id="257"/>
      <w:bookmarkStart w:id="258" w:name="_Toc184310286"/>
      <w:bookmarkEnd w:id="258"/>
      <w:bookmarkStart w:id="259" w:name="_Toc184312135"/>
      <w:bookmarkEnd w:id="259"/>
      <w:bookmarkStart w:id="260" w:name="_Toc184313289"/>
      <w:bookmarkEnd w:id="260"/>
      <w:bookmarkStart w:id="261" w:name="_Toc184313294"/>
      <w:bookmarkEnd w:id="261"/>
      <w:bookmarkStart w:id="262" w:name="_Toc184310343"/>
      <w:bookmarkEnd w:id="262"/>
      <w:bookmarkStart w:id="263" w:name="_Toc184313296"/>
      <w:bookmarkEnd w:id="263"/>
      <w:bookmarkStart w:id="264" w:name="_Toc184312098"/>
      <w:bookmarkEnd w:id="264"/>
      <w:bookmarkStart w:id="265" w:name="_Toc184313307"/>
      <w:bookmarkEnd w:id="265"/>
      <w:bookmarkStart w:id="266" w:name="_Toc184313286"/>
      <w:bookmarkEnd w:id="266"/>
      <w:bookmarkStart w:id="267" w:name="_Toc184310281"/>
      <w:bookmarkEnd w:id="267"/>
      <w:bookmarkStart w:id="268" w:name="_Toc184310321"/>
      <w:bookmarkEnd w:id="268"/>
      <w:bookmarkStart w:id="269" w:name="_Toc184313305"/>
      <w:bookmarkEnd w:id="269"/>
      <w:bookmarkStart w:id="270" w:name="_Toc184314426"/>
      <w:bookmarkEnd w:id="270"/>
      <w:bookmarkStart w:id="271" w:name="_Toc184308047"/>
      <w:bookmarkEnd w:id="271"/>
      <w:bookmarkStart w:id="272" w:name="_Toc184312082"/>
      <w:bookmarkEnd w:id="272"/>
      <w:bookmarkStart w:id="273" w:name="_Toc184310319"/>
      <w:bookmarkEnd w:id="273"/>
      <w:bookmarkStart w:id="274" w:name="_Toc184310302"/>
      <w:bookmarkEnd w:id="274"/>
      <w:bookmarkStart w:id="275" w:name="_Toc184314437"/>
      <w:bookmarkEnd w:id="275"/>
      <w:bookmarkStart w:id="276" w:name="_Toc184312129"/>
      <w:bookmarkEnd w:id="276"/>
      <w:bookmarkStart w:id="277" w:name="_Toc184314421"/>
      <w:bookmarkEnd w:id="277"/>
      <w:bookmarkStart w:id="278" w:name="_Toc184308050"/>
      <w:bookmarkEnd w:id="278"/>
      <w:bookmarkStart w:id="279" w:name="_Toc184312108"/>
      <w:bookmarkEnd w:id="279"/>
      <w:bookmarkStart w:id="280" w:name="_Toc184312081"/>
      <w:bookmarkEnd w:id="280"/>
      <w:bookmarkStart w:id="281" w:name="_Toc184314458"/>
      <w:bookmarkEnd w:id="281"/>
      <w:bookmarkStart w:id="282" w:name="_Toc184308060"/>
      <w:bookmarkEnd w:id="282"/>
      <w:bookmarkStart w:id="283" w:name="_Toc184310282"/>
      <w:bookmarkEnd w:id="283"/>
      <w:bookmarkStart w:id="284" w:name="_Toc184314466"/>
      <w:bookmarkEnd w:id="284"/>
      <w:bookmarkStart w:id="285" w:name="_Toc184313293"/>
      <w:bookmarkEnd w:id="285"/>
      <w:bookmarkStart w:id="286" w:name="_Toc184314444"/>
      <w:bookmarkEnd w:id="286"/>
      <w:bookmarkStart w:id="287" w:name="_Toc184313310"/>
      <w:bookmarkEnd w:id="287"/>
      <w:bookmarkStart w:id="288" w:name="_Toc184310285"/>
      <w:bookmarkEnd w:id="288"/>
      <w:bookmarkStart w:id="289" w:name="_Toc184310297"/>
      <w:bookmarkEnd w:id="289"/>
      <w:bookmarkStart w:id="290" w:name="_Toc184314441"/>
      <w:bookmarkEnd w:id="290"/>
      <w:bookmarkStart w:id="291" w:name="_Toc184313287"/>
      <w:bookmarkEnd w:id="291"/>
      <w:bookmarkStart w:id="292" w:name="_Toc184312128"/>
      <w:bookmarkEnd w:id="292"/>
      <w:bookmarkStart w:id="293" w:name="_Toc184310305"/>
      <w:bookmarkEnd w:id="293"/>
      <w:bookmarkStart w:id="294" w:name="_Toc184313274"/>
      <w:bookmarkEnd w:id="294"/>
      <w:bookmarkStart w:id="295" w:name="_Toc184313303"/>
      <w:bookmarkEnd w:id="295"/>
      <w:bookmarkStart w:id="296" w:name="_Toc184308101"/>
      <w:bookmarkEnd w:id="296"/>
      <w:bookmarkStart w:id="297" w:name="_Toc184314442"/>
      <w:bookmarkEnd w:id="297"/>
      <w:bookmarkStart w:id="298" w:name="_Toc184308055"/>
      <w:bookmarkEnd w:id="298"/>
      <w:bookmarkStart w:id="299" w:name="_Toc184310287"/>
      <w:bookmarkEnd w:id="299"/>
      <w:bookmarkStart w:id="300" w:name="_Toc184314471"/>
      <w:bookmarkEnd w:id="300"/>
      <w:bookmarkStart w:id="301" w:name="_Toc184312125"/>
      <w:bookmarkEnd w:id="301"/>
      <w:bookmarkStart w:id="302" w:name="_Toc184313238"/>
      <w:bookmarkEnd w:id="302"/>
      <w:bookmarkStart w:id="303" w:name="_Toc184314432"/>
      <w:bookmarkEnd w:id="303"/>
      <w:bookmarkStart w:id="304" w:name="_Toc184308108"/>
      <w:bookmarkEnd w:id="304"/>
      <w:bookmarkStart w:id="305" w:name="_Toc184314480"/>
      <w:bookmarkEnd w:id="305"/>
      <w:bookmarkStart w:id="306" w:name="_Toc184313245"/>
      <w:bookmarkEnd w:id="306"/>
      <w:bookmarkStart w:id="307" w:name="_Toc184312134"/>
      <w:bookmarkEnd w:id="307"/>
      <w:bookmarkStart w:id="308" w:name="_Toc184312121"/>
      <w:bookmarkEnd w:id="308"/>
      <w:bookmarkStart w:id="309" w:name="_Toc184308106"/>
      <w:bookmarkEnd w:id="309"/>
      <w:bookmarkStart w:id="310" w:name="_Toc184313275"/>
      <w:bookmarkEnd w:id="310"/>
      <w:bookmarkStart w:id="311" w:name="_Toc184312126"/>
      <w:bookmarkEnd w:id="311"/>
      <w:bookmarkStart w:id="312" w:name="_Toc184313264"/>
      <w:bookmarkEnd w:id="312"/>
      <w:bookmarkStart w:id="313" w:name="_Toc184312069"/>
      <w:bookmarkEnd w:id="313"/>
      <w:bookmarkStart w:id="314" w:name="_Toc184312120"/>
      <w:bookmarkEnd w:id="314"/>
      <w:bookmarkStart w:id="315" w:name="_Toc184313282"/>
      <w:bookmarkEnd w:id="315"/>
      <w:bookmarkStart w:id="316" w:name="_Toc184312077"/>
      <w:bookmarkEnd w:id="316"/>
      <w:bookmarkStart w:id="317" w:name="_Toc184310290"/>
      <w:bookmarkEnd w:id="317"/>
      <w:bookmarkStart w:id="318" w:name="_Toc184313250"/>
      <w:bookmarkEnd w:id="318"/>
      <w:bookmarkStart w:id="319" w:name="_Toc184310314"/>
      <w:bookmarkEnd w:id="319"/>
      <w:bookmarkStart w:id="320" w:name="_Toc184308102"/>
      <w:bookmarkEnd w:id="320"/>
      <w:bookmarkStart w:id="321" w:name="_Toc184312072"/>
      <w:bookmarkEnd w:id="321"/>
      <w:bookmarkStart w:id="322" w:name="_Toc184313281"/>
      <w:bookmarkEnd w:id="322"/>
      <w:bookmarkStart w:id="323" w:name="_Toc184308086"/>
      <w:bookmarkEnd w:id="323"/>
      <w:bookmarkStart w:id="324" w:name="_Toc184310318"/>
      <w:bookmarkEnd w:id="324"/>
      <w:bookmarkStart w:id="325" w:name="_Toc184308063"/>
      <w:bookmarkEnd w:id="325"/>
      <w:bookmarkStart w:id="326" w:name="_Toc184313278"/>
      <w:bookmarkEnd w:id="326"/>
      <w:bookmarkStart w:id="327" w:name="_Toc184308051"/>
      <w:bookmarkEnd w:id="327"/>
      <w:bookmarkStart w:id="328" w:name="_Toc184310339"/>
      <w:bookmarkEnd w:id="328"/>
      <w:bookmarkStart w:id="329" w:name="_Toc184312124"/>
      <w:bookmarkEnd w:id="329"/>
      <w:bookmarkStart w:id="330" w:name="_Toc184314428"/>
      <w:bookmarkEnd w:id="330"/>
      <w:bookmarkStart w:id="331" w:name="_Toc184312119"/>
      <w:bookmarkEnd w:id="331"/>
      <w:bookmarkStart w:id="332" w:name="_Toc184314419"/>
      <w:bookmarkEnd w:id="332"/>
      <w:bookmarkStart w:id="333" w:name="_Toc184312133"/>
      <w:bookmarkEnd w:id="333"/>
      <w:bookmarkStart w:id="334" w:name="_Toc184308078"/>
      <w:bookmarkEnd w:id="334"/>
      <w:bookmarkStart w:id="335" w:name="_Toc184312080"/>
      <w:bookmarkEnd w:id="335"/>
      <w:bookmarkStart w:id="336" w:name="_Toc184314443"/>
      <w:bookmarkEnd w:id="336"/>
      <w:bookmarkStart w:id="337" w:name="_Toc184308058"/>
      <w:bookmarkEnd w:id="337"/>
      <w:bookmarkStart w:id="338" w:name="_Toc184310311"/>
      <w:bookmarkEnd w:id="338"/>
      <w:bookmarkStart w:id="339" w:name="_Toc184312132"/>
      <w:bookmarkEnd w:id="339"/>
      <w:bookmarkStart w:id="340" w:name="_Toc184312122"/>
      <w:bookmarkEnd w:id="340"/>
      <w:bookmarkStart w:id="341" w:name="_Toc184310277"/>
      <w:bookmarkEnd w:id="341"/>
      <w:bookmarkStart w:id="342" w:name="_Toc184314440"/>
      <w:bookmarkEnd w:id="342"/>
      <w:bookmarkStart w:id="343" w:name="_Toc184312089"/>
      <w:bookmarkEnd w:id="343"/>
      <w:bookmarkStart w:id="344" w:name="_Toc184313257"/>
      <w:bookmarkEnd w:id="344"/>
      <w:bookmarkStart w:id="345" w:name="_Toc184313300"/>
      <w:bookmarkEnd w:id="345"/>
      <w:bookmarkStart w:id="346" w:name="_Toc184310292"/>
      <w:bookmarkEnd w:id="346"/>
      <w:bookmarkStart w:id="347" w:name="_Toc184310301"/>
      <w:bookmarkEnd w:id="347"/>
      <w:bookmarkStart w:id="348" w:name="_Toc184308082"/>
      <w:bookmarkEnd w:id="348"/>
      <w:bookmarkStart w:id="349" w:name="_Toc184314448"/>
      <w:bookmarkEnd w:id="349"/>
      <w:bookmarkStart w:id="350" w:name="_Toc184313304"/>
      <w:bookmarkEnd w:id="350"/>
      <w:bookmarkStart w:id="351" w:name="_Toc184310329"/>
      <w:bookmarkEnd w:id="351"/>
      <w:bookmarkStart w:id="352" w:name="_Toc184313306"/>
      <w:bookmarkEnd w:id="352"/>
      <w:bookmarkStart w:id="353" w:name="_Toc184312093"/>
      <w:bookmarkEnd w:id="353"/>
      <w:bookmarkStart w:id="354" w:name="_Toc184310325"/>
      <w:bookmarkEnd w:id="354"/>
      <w:bookmarkStart w:id="355" w:name="_Toc184308083"/>
      <w:bookmarkEnd w:id="355"/>
      <w:bookmarkStart w:id="356" w:name="_Toc184310291"/>
      <w:bookmarkEnd w:id="356"/>
      <w:bookmarkStart w:id="357" w:name="_Toc184308071"/>
      <w:bookmarkEnd w:id="357"/>
      <w:bookmarkStart w:id="358" w:name="_Toc184314413"/>
      <w:bookmarkEnd w:id="358"/>
      <w:bookmarkStart w:id="359" w:name="_Toc184310278"/>
      <w:bookmarkEnd w:id="359"/>
      <w:bookmarkStart w:id="360" w:name="_Toc184312070"/>
      <w:bookmarkEnd w:id="360"/>
      <w:bookmarkStart w:id="361" w:name="_Toc184313265"/>
      <w:bookmarkEnd w:id="361"/>
      <w:bookmarkStart w:id="362" w:name="_Toc184312110"/>
      <w:bookmarkEnd w:id="362"/>
      <w:bookmarkStart w:id="363" w:name="_Toc184314414"/>
      <w:bookmarkEnd w:id="363"/>
      <w:bookmarkStart w:id="364" w:name="_Toc184314451"/>
      <w:bookmarkEnd w:id="364"/>
      <w:bookmarkStart w:id="365" w:name="_Toc184310317"/>
      <w:bookmarkEnd w:id="365"/>
      <w:bookmarkStart w:id="366" w:name="_Toc184312083"/>
      <w:bookmarkEnd w:id="366"/>
      <w:bookmarkStart w:id="367" w:name="_Toc184314473"/>
      <w:bookmarkEnd w:id="367"/>
      <w:bookmarkStart w:id="368" w:name="_Toc184310320"/>
      <w:bookmarkEnd w:id="368"/>
      <w:bookmarkStart w:id="369" w:name="_Toc184308096"/>
      <w:bookmarkEnd w:id="369"/>
      <w:bookmarkStart w:id="370" w:name="_Toc184314470"/>
      <w:bookmarkEnd w:id="370"/>
      <w:bookmarkStart w:id="371" w:name="_Toc184308036"/>
      <w:bookmarkEnd w:id="371"/>
      <w:bookmarkStart w:id="372" w:name="_Toc184312103"/>
      <w:bookmarkEnd w:id="372"/>
      <w:bookmarkStart w:id="373" w:name="_Toc184313244"/>
      <w:bookmarkEnd w:id="373"/>
      <w:bookmarkStart w:id="374" w:name="_Toc184308085"/>
      <w:bookmarkEnd w:id="374"/>
      <w:bookmarkStart w:id="375" w:name="_Toc184310272"/>
      <w:bookmarkEnd w:id="375"/>
      <w:bookmarkStart w:id="376" w:name="_Toc184314463"/>
      <w:bookmarkEnd w:id="376"/>
      <w:bookmarkStart w:id="377" w:name="_Toc184313291"/>
      <w:bookmarkEnd w:id="377"/>
      <w:bookmarkStart w:id="378" w:name="_Toc184313272"/>
      <w:bookmarkEnd w:id="378"/>
      <w:bookmarkStart w:id="379" w:name="_Toc184310337"/>
      <w:bookmarkEnd w:id="379"/>
      <w:bookmarkStart w:id="380" w:name="_Toc184314424"/>
      <w:bookmarkEnd w:id="380"/>
      <w:bookmarkStart w:id="381" w:name="_Toc184313297"/>
      <w:bookmarkEnd w:id="381"/>
      <w:bookmarkStart w:id="382" w:name="_Toc184314449"/>
      <w:bookmarkEnd w:id="382"/>
      <w:bookmarkStart w:id="383" w:name="_Toc184308103"/>
      <w:bookmarkEnd w:id="383"/>
      <w:bookmarkStart w:id="384" w:name="_Toc184308076"/>
      <w:bookmarkEnd w:id="384"/>
      <w:bookmarkStart w:id="385" w:name="_Toc184310324"/>
      <w:bookmarkEnd w:id="385"/>
      <w:bookmarkStart w:id="386" w:name="_Toc184313269"/>
      <w:bookmarkEnd w:id="386"/>
      <w:bookmarkStart w:id="387" w:name="_Toc184313270"/>
      <w:bookmarkEnd w:id="387"/>
      <w:bookmarkStart w:id="388" w:name="_Toc184310298"/>
      <w:bookmarkEnd w:id="388"/>
      <w:bookmarkStart w:id="389" w:name="_Toc184313292"/>
      <w:bookmarkEnd w:id="389"/>
      <w:bookmarkStart w:id="390" w:name="_Toc184312109"/>
      <w:bookmarkEnd w:id="390"/>
      <w:bookmarkStart w:id="391" w:name="_Toc184310327"/>
      <w:bookmarkEnd w:id="391"/>
      <w:bookmarkStart w:id="392" w:name="_Toc184308084"/>
      <w:bookmarkEnd w:id="392"/>
      <w:bookmarkStart w:id="393" w:name="_Toc184312079"/>
      <w:bookmarkEnd w:id="393"/>
      <w:bookmarkStart w:id="394" w:name="_Toc184312087"/>
      <w:bookmarkEnd w:id="394"/>
      <w:bookmarkStart w:id="395" w:name="_Toc184312104"/>
      <w:bookmarkEnd w:id="395"/>
      <w:bookmarkStart w:id="396" w:name="_Toc184308097"/>
      <w:bookmarkEnd w:id="396"/>
      <w:r>
        <w:rPr>
          <w:rFonts w:hint="eastAsia" w:ascii="宋体" w:hAnsi="宋体" w:cs="宋体"/>
          <w:b/>
          <w:sz w:val="36"/>
          <w:szCs w:val="36"/>
        </w:rPr>
        <w:t>评标办法</w:t>
      </w:r>
    </w:p>
    <w:p w14:paraId="0245268F">
      <w:pPr>
        <w:snapToGrid w:val="0"/>
        <w:spacing w:line="360" w:lineRule="auto"/>
        <w:jc w:val="center"/>
        <w:rPr>
          <w:rFonts w:ascii="宋体" w:hAnsi="宋体" w:cs="宋体"/>
          <w:b/>
          <w:sz w:val="32"/>
          <w:szCs w:val="20"/>
        </w:rPr>
      </w:pPr>
      <w:r>
        <w:rPr>
          <w:rFonts w:hint="eastAsia" w:ascii="宋体" w:hAnsi="宋体" w:cs="宋体"/>
          <w:b/>
          <w:sz w:val="32"/>
          <w:szCs w:val="20"/>
        </w:rPr>
        <w:t>评标办法</w:t>
      </w:r>
    </w:p>
    <w:p w14:paraId="0CBCEA69"/>
    <w:p w14:paraId="0BB7E1A1">
      <w:pPr>
        <w:spacing w:line="360" w:lineRule="auto"/>
        <w:ind w:firstLine="400" w:firstLineChars="20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（一）价格分（10分）</w:t>
      </w:r>
    </w:p>
    <w:p w14:paraId="5718F907">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价格分采用低价优先法计算，即满足采购文件要求且投标价格最低的投标报价为评标基准价，其他投标人的价格分按照下列公式计算：</w:t>
      </w:r>
    </w:p>
    <w:p w14:paraId="0174E229">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价格分=（评标基准价/投标报价）×10%×100</w:t>
      </w:r>
    </w:p>
    <w:p w14:paraId="49073D23">
      <w:pPr>
        <w:spacing w:line="360" w:lineRule="auto"/>
        <w:ind w:firstLine="482" w:firstLineChars="200"/>
        <w:rPr>
          <w:rFonts w:ascii="宋体" w:hAnsi="宋体" w:cs="宋体"/>
          <w:b/>
          <w:sz w:val="24"/>
        </w:rPr>
      </w:pPr>
      <w:r>
        <w:rPr>
          <w:rFonts w:hint="eastAsia" w:ascii="宋体" w:hAnsi="宋体" w:cs="宋体"/>
          <w:b/>
          <w:sz w:val="24"/>
        </w:rPr>
        <w:t>扶持政策说明：</w:t>
      </w:r>
    </w:p>
    <w:p w14:paraId="256F472E">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33CFBADE">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1E052A95">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8F5BE0">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28338A0A">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A473035">
      <w:pPr>
        <w:pStyle w:val="2"/>
        <w:rPr>
          <w:lang w:val="en-US"/>
        </w:rPr>
        <w:sectPr>
          <w:pgSz w:w="11907" w:h="16840"/>
          <w:pgMar w:top="1474" w:right="1814" w:bottom="1474" w:left="1814" w:header="851" w:footer="851" w:gutter="0"/>
          <w:cols w:space="720" w:num="1"/>
        </w:sectPr>
      </w:pPr>
    </w:p>
    <w:p w14:paraId="74871BAF">
      <w:pPr>
        <w:spacing w:line="360" w:lineRule="auto"/>
        <w:ind w:firstLine="482" w:firstLineChars="200"/>
        <w:rPr>
          <w:rFonts w:ascii="宋体" w:hAnsi="宋体" w:cs="宋体"/>
          <w:b/>
          <w:sz w:val="24"/>
        </w:rPr>
      </w:pPr>
      <w:r>
        <w:rPr>
          <w:rFonts w:hint="eastAsia" w:ascii="宋体" w:hAnsi="宋体" w:cs="宋体"/>
          <w:b/>
          <w:sz w:val="24"/>
        </w:rPr>
        <w:t>（二）技术资信商务分（90分）</w:t>
      </w:r>
    </w:p>
    <w:tbl>
      <w:tblPr>
        <w:tblStyle w:val="62"/>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4"/>
        <w:gridCol w:w="3"/>
        <w:gridCol w:w="1069"/>
        <w:gridCol w:w="3"/>
        <w:gridCol w:w="990"/>
        <w:gridCol w:w="4608"/>
        <w:gridCol w:w="784"/>
      </w:tblGrid>
      <w:tr w14:paraId="25AC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9" w:type="pct"/>
            <w:gridSpan w:val="2"/>
            <w:tcMar>
              <w:top w:w="12" w:type="dxa"/>
              <w:left w:w="12" w:type="dxa"/>
              <w:bottom w:w="0" w:type="dxa"/>
              <w:right w:w="12" w:type="dxa"/>
            </w:tcMar>
            <w:vAlign w:val="center"/>
          </w:tcPr>
          <w:p w14:paraId="04E406DD">
            <w:pPr>
              <w:widowControl/>
              <w:snapToGrid w:val="0"/>
              <w:spacing w:line="380" w:lineRule="exact"/>
              <w:jc w:val="center"/>
              <w:textAlignment w:val="center"/>
              <w:rPr>
                <w:rFonts w:ascii="宋体" w:hAnsi="宋体" w:cs="宋体"/>
                <w:color w:val="000000"/>
                <w:kern w:val="0"/>
              </w:rPr>
            </w:pPr>
            <w:r>
              <w:rPr>
                <w:rFonts w:hint="eastAsia" w:ascii="宋体" w:hAnsi="宋体" w:cs="宋体"/>
                <w:b/>
                <w:color w:val="000000"/>
                <w:kern w:val="0"/>
                <w:sz w:val="24"/>
              </w:rPr>
              <w:t>序号</w:t>
            </w:r>
          </w:p>
        </w:tc>
        <w:tc>
          <w:tcPr>
            <w:tcW w:w="667" w:type="pct"/>
            <w:gridSpan w:val="2"/>
            <w:tcMar>
              <w:top w:w="12" w:type="dxa"/>
              <w:left w:w="12" w:type="dxa"/>
              <w:bottom w:w="0" w:type="dxa"/>
              <w:right w:w="12" w:type="dxa"/>
            </w:tcMar>
            <w:vAlign w:val="center"/>
          </w:tcPr>
          <w:p w14:paraId="668D64E7">
            <w:pPr>
              <w:widowControl/>
              <w:snapToGrid w:val="0"/>
              <w:spacing w:line="380" w:lineRule="exact"/>
              <w:jc w:val="center"/>
              <w:textAlignment w:val="center"/>
              <w:rPr>
                <w:rFonts w:ascii="宋体" w:hAnsi="宋体" w:cs="宋体"/>
                <w:b/>
                <w:color w:val="000000"/>
                <w:sz w:val="24"/>
              </w:rPr>
            </w:pPr>
            <w:r>
              <w:rPr>
                <w:rFonts w:hint="eastAsia" w:ascii="宋体" w:hAnsi="宋体" w:cs="宋体"/>
                <w:b/>
                <w:color w:val="000000"/>
                <w:kern w:val="0"/>
                <w:sz w:val="24"/>
              </w:rPr>
              <w:t>评分类型</w:t>
            </w:r>
          </w:p>
        </w:tc>
        <w:tc>
          <w:tcPr>
            <w:tcW w:w="3483" w:type="pct"/>
            <w:gridSpan w:val="2"/>
            <w:tcMar>
              <w:top w:w="12" w:type="dxa"/>
              <w:left w:w="12" w:type="dxa"/>
              <w:bottom w:w="0" w:type="dxa"/>
              <w:right w:w="12" w:type="dxa"/>
            </w:tcMar>
            <w:vAlign w:val="center"/>
          </w:tcPr>
          <w:p w14:paraId="49C8121A">
            <w:pPr>
              <w:widowControl/>
              <w:snapToGrid w:val="0"/>
              <w:spacing w:line="360" w:lineRule="auto"/>
              <w:jc w:val="center"/>
              <w:textAlignment w:val="center"/>
              <w:rPr>
                <w:rFonts w:ascii="宋体" w:hAnsi="宋体" w:cs="宋体"/>
                <w:b/>
                <w:color w:val="000000"/>
                <w:sz w:val="24"/>
              </w:rPr>
            </w:pPr>
            <w:r>
              <w:rPr>
                <w:rFonts w:hint="eastAsia" w:ascii="宋体" w:hAnsi="宋体" w:cs="宋体"/>
                <w:b/>
                <w:color w:val="000000"/>
                <w:kern w:val="0"/>
                <w:sz w:val="24"/>
              </w:rPr>
              <w:t>评分项目内容</w:t>
            </w:r>
          </w:p>
        </w:tc>
        <w:tc>
          <w:tcPr>
            <w:tcW w:w="488" w:type="pct"/>
            <w:tcMar>
              <w:top w:w="12" w:type="dxa"/>
              <w:left w:w="12" w:type="dxa"/>
              <w:bottom w:w="0" w:type="dxa"/>
              <w:right w:w="12" w:type="dxa"/>
            </w:tcMar>
            <w:vAlign w:val="center"/>
          </w:tcPr>
          <w:p w14:paraId="2042276A">
            <w:pPr>
              <w:widowControl/>
              <w:snapToGrid w:val="0"/>
              <w:spacing w:line="380" w:lineRule="exact"/>
              <w:jc w:val="center"/>
              <w:textAlignment w:val="center"/>
              <w:rPr>
                <w:rFonts w:ascii="宋体" w:hAnsi="宋体" w:cs="宋体"/>
                <w:b/>
                <w:color w:val="000000"/>
                <w:sz w:val="24"/>
              </w:rPr>
            </w:pPr>
            <w:r>
              <w:rPr>
                <w:rFonts w:hint="eastAsia" w:ascii="宋体" w:hAnsi="宋体" w:cs="宋体"/>
                <w:b/>
                <w:color w:val="000000"/>
                <w:kern w:val="0"/>
                <w:sz w:val="24"/>
              </w:rPr>
              <w:t>分值</w:t>
            </w:r>
          </w:p>
        </w:tc>
      </w:tr>
      <w:tr w14:paraId="53DB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9" w:type="pct"/>
            <w:gridSpan w:val="2"/>
            <w:tcMar>
              <w:top w:w="12" w:type="dxa"/>
              <w:left w:w="12" w:type="dxa"/>
              <w:bottom w:w="0" w:type="dxa"/>
              <w:right w:w="12" w:type="dxa"/>
            </w:tcMar>
            <w:vAlign w:val="center"/>
          </w:tcPr>
          <w:p w14:paraId="48DB4A84">
            <w:pPr>
              <w:pStyle w:val="255"/>
              <w:widowControl/>
              <w:numPr>
                <w:ilvl w:val="0"/>
                <w:numId w:val="5"/>
              </w:numPr>
              <w:snapToGrid w:val="0"/>
              <w:spacing w:line="380" w:lineRule="exact"/>
              <w:ind w:firstLineChars="0"/>
              <w:jc w:val="center"/>
              <w:textAlignment w:val="center"/>
              <w:rPr>
                <w:rFonts w:ascii="宋体" w:hAnsi="宋体" w:cs="宋体"/>
                <w:color w:val="000000"/>
                <w:kern w:val="0"/>
              </w:rPr>
            </w:pPr>
          </w:p>
        </w:tc>
        <w:tc>
          <w:tcPr>
            <w:tcW w:w="667" w:type="pct"/>
            <w:gridSpan w:val="2"/>
            <w:vMerge w:val="restart"/>
            <w:tcMar>
              <w:top w:w="12" w:type="dxa"/>
              <w:left w:w="12" w:type="dxa"/>
              <w:bottom w:w="0" w:type="dxa"/>
              <w:right w:w="12" w:type="dxa"/>
            </w:tcMar>
            <w:vAlign w:val="center"/>
          </w:tcPr>
          <w:p w14:paraId="65919ECF">
            <w:pPr>
              <w:widowControl/>
              <w:snapToGrid w:val="0"/>
              <w:spacing w:line="380" w:lineRule="exact"/>
              <w:jc w:val="center"/>
              <w:textAlignment w:val="center"/>
              <w:rPr>
                <w:rFonts w:hint="eastAsia" w:ascii="宋体" w:hAnsi="宋体" w:cs="宋体"/>
                <w:b/>
                <w:color w:val="000000"/>
                <w:kern w:val="0"/>
                <w:sz w:val="24"/>
              </w:rPr>
            </w:pPr>
            <w:r>
              <w:rPr>
                <w:rFonts w:hint="eastAsia" w:ascii="宋体" w:hAnsi="宋体" w:cs="宋体"/>
                <w:b/>
                <w:color w:val="000000"/>
                <w:kern w:val="0"/>
                <w:sz w:val="24"/>
              </w:rPr>
              <w:t>资信部分</w:t>
            </w:r>
          </w:p>
          <w:p w14:paraId="4D8ACE73">
            <w:pPr>
              <w:widowControl/>
              <w:snapToGrid w:val="0"/>
              <w:spacing w:line="380" w:lineRule="exact"/>
              <w:jc w:val="center"/>
              <w:rPr>
                <w:rFonts w:hint="eastAsia" w:ascii="宋体" w:hAnsi="宋体" w:eastAsia="宋体" w:cs="宋体"/>
                <w:sz w:val="24"/>
                <w:lang w:eastAsia="zh-CN"/>
              </w:rPr>
            </w:pPr>
          </w:p>
        </w:tc>
        <w:tc>
          <w:tcPr>
            <w:tcW w:w="3483" w:type="pct"/>
            <w:gridSpan w:val="2"/>
            <w:tcMar>
              <w:top w:w="12" w:type="dxa"/>
              <w:left w:w="12" w:type="dxa"/>
              <w:bottom w:w="0" w:type="dxa"/>
              <w:right w:w="12" w:type="dxa"/>
            </w:tcMar>
            <w:vAlign w:val="center"/>
          </w:tcPr>
          <w:p w14:paraId="3D728EDA">
            <w:pPr>
              <w:widowControl/>
              <w:snapToGrid w:val="0"/>
              <w:spacing w:line="360" w:lineRule="auto"/>
              <w:jc w:val="left"/>
              <w:textAlignment w:val="center"/>
              <w:rPr>
                <w:rFonts w:ascii="宋体" w:hAnsi="宋体" w:cs="宋体"/>
                <w:sz w:val="24"/>
              </w:rPr>
            </w:pPr>
            <w:r>
              <w:rPr>
                <w:rFonts w:hint="eastAsia" w:ascii="宋体" w:hAnsi="宋体" w:cs="宋体"/>
                <w:b/>
                <w:bCs/>
                <w:sz w:val="24"/>
              </w:rPr>
              <w:t>业绩：</w:t>
            </w:r>
            <w:r>
              <w:rPr>
                <w:rFonts w:hint="eastAsia" w:ascii="宋体" w:hAnsi="宋体" w:cs="宋体"/>
                <w:sz w:val="24"/>
              </w:rPr>
              <w:t>投标人自 202</w:t>
            </w:r>
            <w:r>
              <w:rPr>
                <w:rFonts w:ascii="宋体" w:hAnsi="宋体" w:cs="宋体"/>
                <w:sz w:val="24"/>
              </w:rPr>
              <w:t>2</w:t>
            </w:r>
            <w:r>
              <w:rPr>
                <w:rFonts w:hint="eastAsia" w:ascii="宋体" w:hAnsi="宋体" w:cs="宋体"/>
                <w:sz w:val="24"/>
              </w:rPr>
              <w:t>年1月1日以来投标人具有类似实施成功的业绩证明（以合同签订日期为准）的每个得0.5分，此项最多得1分</w:t>
            </w:r>
            <w:r>
              <w:rPr>
                <w:rFonts w:hint="eastAsia" w:ascii="宋体" w:hAnsi="宋体" w:cs="宋体"/>
                <w:b/>
                <w:bCs/>
                <w:sz w:val="24"/>
              </w:rPr>
              <w:t>（须提供合同扫描件进入响应文件并加盖公章，</w:t>
            </w:r>
            <w:r>
              <w:rPr>
                <w:rFonts w:hint="eastAsia" w:ascii="宋体" w:hAnsi="宋体" w:cs="宋体"/>
                <w:b/>
                <w:bCs/>
                <w:kern w:val="0"/>
                <w:sz w:val="24"/>
                <w:lang w:bidi="ar"/>
              </w:rPr>
              <w:t>否则不得分</w:t>
            </w:r>
            <w:r>
              <w:rPr>
                <w:rFonts w:hint="eastAsia" w:ascii="宋体" w:hAnsi="宋体" w:cs="宋体"/>
                <w:b/>
                <w:bCs/>
                <w:sz w:val="24"/>
              </w:rPr>
              <w:t>)。</w:t>
            </w:r>
          </w:p>
        </w:tc>
        <w:tc>
          <w:tcPr>
            <w:tcW w:w="488" w:type="pct"/>
            <w:tcMar>
              <w:top w:w="12" w:type="dxa"/>
              <w:left w:w="12" w:type="dxa"/>
              <w:bottom w:w="0" w:type="dxa"/>
              <w:right w:w="12" w:type="dxa"/>
            </w:tcMar>
            <w:vAlign w:val="center"/>
          </w:tcPr>
          <w:p w14:paraId="47B3AD93">
            <w:pPr>
              <w:widowControl/>
              <w:snapToGrid w:val="0"/>
              <w:spacing w:line="380" w:lineRule="exact"/>
              <w:jc w:val="center"/>
              <w:textAlignment w:val="center"/>
              <w:rPr>
                <w:rFonts w:ascii="宋体" w:hAnsi="宋体" w:cs="宋体"/>
                <w:sz w:val="24"/>
              </w:rPr>
            </w:pPr>
            <w:r>
              <w:rPr>
                <w:rFonts w:hint="eastAsia" w:ascii="宋体" w:hAnsi="宋体" w:cs="宋体"/>
                <w:sz w:val="24"/>
              </w:rPr>
              <w:t>1</w:t>
            </w:r>
          </w:p>
        </w:tc>
      </w:tr>
      <w:tr w14:paraId="7E15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9" w:type="pct"/>
            <w:gridSpan w:val="2"/>
            <w:tcMar>
              <w:top w:w="12" w:type="dxa"/>
              <w:left w:w="12" w:type="dxa"/>
              <w:bottom w:w="0" w:type="dxa"/>
              <w:right w:w="12" w:type="dxa"/>
            </w:tcMar>
            <w:vAlign w:val="center"/>
          </w:tcPr>
          <w:p w14:paraId="7DBB9F03">
            <w:pPr>
              <w:pStyle w:val="255"/>
              <w:widowControl/>
              <w:numPr>
                <w:ilvl w:val="0"/>
                <w:numId w:val="5"/>
              </w:numPr>
              <w:snapToGrid w:val="0"/>
              <w:spacing w:line="380" w:lineRule="exact"/>
              <w:ind w:firstLineChars="0"/>
              <w:jc w:val="center"/>
              <w:textAlignment w:val="center"/>
              <w:rPr>
                <w:rFonts w:ascii="宋体" w:hAnsi="宋体" w:cs="宋体"/>
                <w:color w:val="000000"/>
                <w:kern w:val="0"/>
              </w:rPr>
            </w:pPr>
          </w:p>
        </w:tc>
        <w:tc>
          <w:tcPr>
            <w:tcW w:w="667" w:type="pct"/>
            <w:gridSpan w:val="2"/>
            <w:vMerge w:val="continue"/>
            <w:tcMar>
              <w:top w:w="12" w:type="dxa"/>
              <w:left w:w="12" w:type="dxa"/>
              <w:bottom w:w="0" w:type="dxa"/>
              <w:right w:w="12" w:type="dxa"/>
            </w:tcMar>
            <w:vAlign w:val="center"/>
          </w:tcPr>
          <w:p w14:paraId="62078C95">
            <w:pPr>
              <w:widowControl/>
              <w:snapToGrid w:val="0"/>
              <w:spacing w:line="380" w:lineRule="exact"/>
              <w:jc w:val="center"/>
              <w:rPr>
                <w:rFonts w:ascii="宋体" w:hAnsi="宋体" w:cs="宋体"/>
                <w:sz w:val="24"/>
              </w:rPr>
            </w:pPr>
          </w:p>
        </w:tc>
        <w:tc>
          <w:tcPr>
            <w:tcW w:w="3483" w:type="pct"/>
            <w:gridSpan w:val="2"/>
            <w:tcMar>
              <w:top w:w="12" w:type="dxa"/>
              <w:left w:w="12" w:type="dxa"/>
              <w:bottom w:w="0" w:type="dxa"/>
              <w:right w:w="12" w:type="dxa"/>
            </w:tcMar>
            <w:vAlign w:val="center"/>
          </w:tcPr>
          <w:p w14:paraId="3B844A20">
            <w:pPr>
              <w:widowControl/>
              <w:snapToGrid w:val="0"/>
              <w:spacing w:line="360" w:lineRule="auto"/>
              <w:jc w:val="left"/>
              <w:rPr>
                <w:rFonts w:ascii="宋体" w:hAnsi="宋体" w:cs="宋体"/>
                <w:b/>
                <w:bCs/>
                <w:sz w:val="24"/>
              </w:rPr>
            </w:pPr>
            <w:r>
              <w:rPr>
                <w:rFonts w:hint="eastAsia" w:ascii="宋体" w:hAnsi="宋体" w:cs="宋体"/>
                <w:b/>
                <w:bCs/>
                <w:sz w:val="24"/>
              </w:rPr>
              <w:t>企业实力：</w:t>
            </w:r>
          </w:p>
          <w:p w14:paraId="1794D5C9">
            <w:pPr>
              <w:widowControl/>
              <w:snapToGrid w:val="0"/>
              <w:spacing w:line="360" w:lineRule="auto"/>
              <w:jc w:val="left"/>
              <w:textAlignment w:val="center"/>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投标人具备有效的ISO9001质量管理体系认证证书、ISO45001职业健康安全管理体系认证书、ISO27001信息安全管理体系认证证书、ISO20000信息技术服务管理体系认证证书，每提供一项证书得</w:t>
            </w:r>
            <w:r>
              <w:rPr>
                <w:rFonts w:ascii="宋体" w:hAnsi="宋体" w:cs="宋体"/>
                <w:sz w:val="24"/>
              </w:rPr>
              <w:t>0.5</w:t>
            </w:r>
            <w:r>
              <w:rPr>
                <w:rFonts w:hint="eastAsia" w:ascii="宋体" w:hAnsi="宋体" w:cs="宋体"/>
                <w:sz w:val="24"/>
              </w:rPr>
              <w:t>分，最高得2分。</w:t>
            </w:r>
          </w:p>
          <w:p w14:paraId="79F84D92">
            <w:pPr>
              <w:widowControl/>
              <w:snapToGrid w:val="0"/>
              <w:spacing w:line="360" w:lineRule="auto"/>
              <w:jc w:val="left"/>
              <w:textAlignment w:val="center"/>
              <w:rPr>
                <w:rFonts w:ascii="宋体" w:hAnsi="宋体" w:cs="宋体"/>
                <w:sz w:val="24"/>
              </w:rPr>
            </w:pPr>
            <w:r>
              <w:rPr>
                <w:rFonts w:hint="eastAsia" w:ascii="宋体" w:hAnsi="宋体" w:cs="宋体"/>
                <w:sz w:val="24"/>
              </w:rPr>
              <w:t>说明：投标人需提供上述相应证书复印件（证书在有效期内），未提供或不符合条件的不得分；</w:t>
            </w:r>
          </w:p>
          <w:p w14:paraId="0795E388">
            <w:pPr>
              <w:snapToGrid w:val="0"/>
              <w:spacing w:line="360" w:lineRule="auto"/>
              <w:jc w:val="left"/>
              <w:rPr>
                <w:rFonts w:ascii="宋体" w:hAnsi="宋体" w:cs="宋体"/>
                <w:sz w:val="24"/>
              </w:rPr>
            </w:pPr>
            <w:r>
              <w:rPr>
                <w:rFonts w:hint="eastAsia" w:ascii="宋体" w:hAnsi="宋体" w:cs="宋体"/>
                <w:sz w:val="24"/>
              </w:rPr>
              <w:t>2. 投标人具有①工程咨询单位（电子、信息工程）乙级及以上资信证书、②信息系统工程监理服务标准贯标甲级证书、③ITSS信息技术服务咨询设计标准符合性证书、</w:t>
            </w: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涉密信息系统集成资质证书，每提供1个证书得1分，本项最高得4分。</w:t>
            </w:r>
          </w:p>
          <w:p w14:paraId="7B868D45">
            <w:pPr>
              <w:widowControl/>
              <w:snapToGrid w:val="0"/>
              <w:spacing w:line="360" w:lineRule="auto"/>
              <w:jc w:val="left"/>
              <w:textAlignment w:val="center"/>
              <w:rPr>
                <w:rFonts w:ascii="宋体" w:hAnsi="宋体" w:cs="宋体"/>
                <w:sz w:val="24"/>
              </w:rPr>
            </w:pPr>
            <w:r>
              <w:rPr>
                <w:rFonts w:hint="eastAsia" w:ascii="宋体" w:hAnsi="宋体" w:cs="宋体"/>
                <w:sz w:val="24"/>
              </w:rPr>
              <w:t>说明：投标人需提供上述相应证书的复印件（证书在有效期内），未提供或不符合以上条件的不得分；</w:t>
            </w:r>
          </w:p>
          <w:p w14:paraId="2D0C2D3C">
            <w:pPr>
              <w:pStyle w:val="2"/>
              <w:snapToGrid w:val="0"/>
              <w:jc w:val="left"/>
              <w:rPr>
                <w:rFonts w:hAnsi="宋体" w:cs="宋体"/>
                <w:szCs w:val="24"/>
              </w:rPr>
            </w:pPr>
            <w:r>
              <w:rPr>
                <w:rFonts w:hAnsi="宋体" w:cs="宋体"/>
                <w:szCs w:val="24"/>
              </w:rPr>
              <w:t>3</w:t>
            </w:r>
            <w:r>
              <w:rPr>
                <w:rFonts w:hint="eastAsia" w:hAnsi="宋体" w:cs="宋体"/>
                <w:szCs w:val="24"/>
                <w:lang w:val="en-US"/>
              </w:rPr>
              <w:t>.</w:t>
            </w:r>
            <w:r>
              <w:rPr>
                <w:rFonts w:hint="eastAsia" w:hAnsi="宋体" w:cs="宋体"/>
                <w:szCs w:val="24"/>
              </w:rPr>
              <w:t>投标人具备</w:t>
            </w:r>
            <w:r>
              <w:rPr>
                <w:rFonts w:hAnsi="宋体" w:cs="宋体"/>
                <w:szCs w:val="24"/>
              </w:rPr>
              <w:t xml:space="preserve">CNAS </w:t>
            </w:r>
            <w:r>
              <w:rPr>
                <w:rFonts w:hint="eastAsia" w:hAnsi="宋体" w:cs="宋体"/>
                <w:szCs w:val="24"/>
              </w:rPr>
              <w:t>实验室认可证书或</w:t>
            </w:r>
            <w:r>
              <w:rPr>
                <w:rFonts w:hAnsi="宋体" w:cs="宋体"/>
                <w:szCs w:val="24"/>
              </w:rPr>
              <w:t>CMA</w:t>
            </w:r>
            <w:r>
              <w:rPr>
                <w:rFonts w:hint="eastAsia" w:hAnsi="宋体" w:cs="宋体"/>
                <w:szCs w:val="24"/>
              </w:rPr>
              <w:t>证书的得2</w:t>
            </w:r>
            <w:r>
              <w:rPr>
                <w:rFonts w:hAnsi="宋体" w:cs="宋体"/>
                <w:szCs w:val="24"/>
              </w:rPr>
              <w:t>分；</w:t>
            </w:r>
          </w:p>
          <w:p w14:paraId="2A8F5859">
            <w:pPr>
              <w:widowControl/>
              <w:snapToGrid w:val="0"/>
              <w:spacing w:line="360" w:lineRule="auto"/>
              <w:jc w:val="left"/>
              <w:textAlignment w:val="center"/>
              <w:rPr>
                <w:rFonts w:ascii="宋体" w:hAnsi="宋体" w:cs="宋体"/>
                <w:sz w:val="24"/>
              </w:rPr>
            </w:pPr>
            <w:r>
              <w:rPr>
                <w:rFonts w:hint="eastAsia" w:ascii="宋体" w:hAnsi="宋体" w:cs="宋体"/>
                <w:sz w:val="24"/>
              </w:rPr>
              <w:t>说明：投标人需提供上述相应证书的复印件（证书在有效期内），未提供或不符合以上条件的不得分；</w:t>
            </w:r>
          </w:p>
          <w:p w14:paraId="0C3F15DB">
            <w:pPr>
              <w:snapToGrid w:val="0"/>
              <w:spacing w:line="360" w:lineRule="auto"/>
              <w:jc w:val="left"/>
              <w:rPr>
                <w:rFonts w:ascii="宋体" w:hAnsi="宋体" w:cs="宋体"/>
                <w:sz w:val="24"/>
              </w:rPr>
            </w:pPr>
            <w:r>
              <w:rPr>
                <w:rFonts w:ascii="宋体" w:hAnsi="宋体" w:cs="宋体"/>
                <w:sz w:val="24"/>
              </w:rPr>
              <w:t>4</w:t>
            </w:r>
            <w:r>
              <w:rPr>
                <w:rFonts w:hint="eastAsia" w:ascii="宋体" w:hAnsi="宋体" w:cs="宋体"/>
                <w:sz w:val="24"/>
              </w:rPr>
              <w:t>. 投标人参与现行国家标准（GB）编制工作的得2分。</w:t>
            </w:r>
          </w:p>
          <w:p w14:paraId="2C3C7F40">
            <w:pPr>
              <w:widowControl/>
              <w:snapToGrid w:val="0"/>
              <w:spacing w:line="360" w:lineRule="auto"/>
              <w:jc w:val="left"/>
              <w:textAlignment w:val="center"/>
              <w:rPr>
                <w:rFonts w:ascii="宋体" w:hAnsi="宋体" w:cs="宋体"/>
                <w:b/>
                <w:sz w:val="24"/>
              </w:rPr>
            </w:pPr>
            <w:r>
              <w:rPr>
                <w:rFonts w:hint="eastAsia" w:ascii="宋体" w:hAnsi="宋体" w:cs="宋体"/>
                <w:sz w:val="24"/>
              </w:rPr>
              <w:t>说明：（需提供国家标准信息公告服务平台http://openstd.samr.gov.cn网站的查询网页起草单位截图并注明网址链接，加投标人公章，否则不得分）</w:t>
            </w:r>
          </w:p>
        </w:tc>
        <w:tc>
          <w:tcPr>
            <w:tcW w:w="488" w:type="pct"/>
            <w:tcMar>
              <w:top w:w="12" w:type="dxa"/>
              <w:left w:w="12" w:type="dxa"/>
              <w:bottom w:w="0" w:type="dxa"/>
              <w:right w:w="12" w:type="dxa"/>
            </w:tcMar>
            <w:vAlign w:val="center"/>
          </w:tcPr>
          <w:p w14:paraId="1E8B6DFA">
            <w:pPr>
              <w:widowControl/>
              <w:snapToGrid w:val="0"/>
              <w:spacing w:line="380" w:lineRule="exact"/>
              <w:jc w:val="center"/>
              <w:textAlignment w:val="center"/>
              <w:rPr>
                <w:rFonts w:ascii="宋体" w:hAnsi="宋体" w:cs="宋体"/>
                <w:sz w:val="24"/>
              </w:rPr>
            </w:pPr>
            <w:r>
              <w:rPr>
                <w:rFonts w:ascii="宋体" w:hAnsi="宋体" w:cs="宋体"/>
                <w:sz w:val="24"/>
              </w:rPr>
              <w:t>10</w:t>
            </w:r>
          </w:p>
        </w:tc>
      </w:tr>
      <w:tr w14:paraId="5B92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9" w:type="pct"/>
            <w:gridSpan w:val="2"/>
            <w:tcMar>
              <w:top w:w="12" w:type="dxa"/>
              <w:left w:w="12" w:type="dxa"/>
              <w:bottom w:w="0" w:type="dxa"/>
              <w:right w:w="12" w:type="dxa"/>
            </w:tcMar>
            <w:vAlign w:val="center"/>
          </w:tcPr>
          <w:p w14:paraId="6F667DF5">
            <w:pPr>
              <w:pStyle w:val="255"/>
              <w:widowControl/>
              <w:numPr>
                <w:ilvl w:val="0"/>
                <w:numId w:val="5"/>
              </w:numPr>
              <w:snapToGrid w:val="0"/>
              <w:spacing w:line="380" w:lineRule="exact"/>
              <w:ind w:firstLineChars="0"/>
              <w:jc w:val="center"/>
              <w:textAlignment w:val="center"/>
              <w:rPr>
                <w:rFonts w:ascii="宋体" w:hAnsi="宋体" w:cs="宋体"/>
                <w:color w:val="000000"/>
                <w:kern w:val="0"/>
              </w:rPr>
            </w:pPr>
          </w:p>
        </w:tc>
        <w:tc>
          <w:tcPr>
            <w:tcW w:w="667" w:type="pct"/>
            <w:gridSpan w:val="2"/>
            <w:vMerge w:val="continue"/>
            <w:tcMar>
              <w:top w:w="12" w:type="dxa"/>
              <w:left w:w="12" w:type="dxa"/>
              <w:bottom w:w="0" w:type="dxa"/>
              <w:right w:w="12" w:type="dxa"/>
            </w:tcMar>
            <w:vAlign w:val="center"/>
          </w:tcPr>
          <w:p w14:paraId="6FE9B77D">
            <w:pPr>
              <w:widowControl/>
              <w:snapToGrid w:val="0"/>
              <w:spacing w:line="380" w:lineRule="exact"/>
              <w:jc w:val="center"/>
              <w:rPr>
                <w:rFonts w:ascii="宋体" w:hAnsi="宋体" w:cs="宋体"/>
                <w:sz w:val="24"/>
              </w:rPr>
            </w:pPr>
          </w:p>
        </w:tc>
        <w:tc>
          <w:tcPr>
            <w:tcW w:w="3483" w:type="pct"/>
            <w:gridSpan w:val="2"/>
            <w:tcMar>
              <w:top w:w="12" w:type="dxa"/>
              <w:left w:w="12" w:type="dxa"/>
              <w:bottom w:w="0" w:type="dxa"/>
              <w:right w:w="12" w:type="dxa"/>
            </w:tcMar>
            <w:vAlign w:val="center"/>
          </w:tcPr>
          <w:p w14:paraId="3FF0ADD8">
            <w:pPr>
              <w:widowControl/>
              <w:snapToGrid w:val="0"/>
              <w:spacing w:line="360" w:lineRule="auto"/>
              <w:jc w:val="left"/>
              <w:textAlignment w:val="center"/>
              <w:rPr>
                <w:rFonts w:ascii="宋体" w:hAnsi="宋体" w:cs="宋体"/>
                <w:sz w:val="24"/>
                <w:highlight w:val="none"/>
              </w:rPr>
            </w:pPr>
            <w:r>
              <w:rPr>
                <w:rFonts w:hint="eastAsia" w:ascii="宋体" w:hAnsi="宋体" w:cs="宋体"/>
                <w:b/>
                <w:bCs/>
                <w:sz w:val="24"/>
                <w:highlight w:val="none"/>
              </w:rPr>
              <w:t>项目管理软件：</w:t>
            </w:r>
            <w:r>
              <w:rPr>
                <w:rFonts w:hint="eastAsia" w:ascii="宋体" w:hAnsi="宋体" w:cs="宋体"/>
                <w:sz w:val="24"/>
                <w:highlight w:val="none"/>
              </w:rPr>
              <w:t>投标人具有自主知识产权的信息系统监理项目管理软件：网络安全测试系统软件、信息化项目全过程综合管理平台、风险控制及预警平台的管理软件、信息化项目审计协助管理系统软件等管控软件，每提供一项得</w:t>
            </w:r>
            <w:r>
              <w:rPr>
                <w:rFonts w:ascii="宋体" w:hAnsi="宋体" w:cs="宋体"/>
                <w:sz w:val="24"/>
                <w:highlight w:val="none"/>
              </w:rPr>
              <w:t>1</w:t>
            </w:r>
            <w:r>
              <w:rPr>
                <w:rFonts w:hint="eastAsia" w:ascii="宋体" w:hAnsi="宋体" w:cs="宋体"/>
                <w:sz w:val="24"/>
                <w:highlight w:val="none"/>
              </w:rPr>
              <w:t>分，最多得</w:t>
            </w:r>
            <w:r>
              <w:rPr>
                <w:rFonts w:ascii="宋体" w:hAnsi="宋体" w:cs="宋体"/>
                <w:sz w:val="24"/>
                <w:highlight w:val="none"/>
              </w:rPr>
              <w:t>3</w:t>
            </w:r>
            <w:r>
              <w:rPr>
                <w:rFonts w:hint="eastAsia" w:ascii="宋体" w:hAnsi="宋体" w:cs="宋体"/>
                <w:sz w:val="24"/>
                <w:highlight w:val="none"/>
              </w:rPr>
              <w:t>分。</w:t>
            </w:r>
          </w:p>
          <w:p w14:paraId="712F3317">
            <w:pPr>
              <w:widowControl/>
              <w:snapToGrid w:val="0"/>
              <w:spacing w:line="360" w:lineRule="auto"/>
              <w:jc w:val="left"/>
              <w:textAlignment w:val="center"/>
              <w:rPr>
                <w:rFonts w:hint="eastAsia" w:ascii="宋体" w:hAnsi="宋体" w:cs="宋体"/>
                <w:sz w:val="24"/>
              </w:rPr>
            </w:pPr>
            <w:r>
              <w:rPr>
                <w:rFonts w:hint="eastAsia" w:hAnsi="宋体" w:cs="宋体"/>
                <w:b/>
                <w:bCs/>
                <w:highlight w:val="none"/>
              </w:rPr>
              <w:t>（</w:t>
            </w:r>
            <w:r>
              <w:rPr>
                <w:rFonts w:hint="eastAsia" w:hAnsi="宋体" w:cs="宋体"/>
                <w:b/>
                <w:bCs/>
                <w:kern w:val="0"/>
                <w:highlight w:val="none"/>
                <w:lang w:bidi="ar"/>
              </w:rPr>
              <w:t>须提供以上</w:t>
            </w:r>
            <w:r>
              <w:rPr>
                <w:rFonts w:hint="eastAsia" w:hAnsi="宋体" w:cs="宋体"/>
                <w:b/>
                <w:bCs/>
                <w:highlight w:val="none"/>
              </w:rPr>
              <w:t>相关软著证书的复印件</w:t>
            </w:r>
            <w:r>
              <w:rPr>
                <w:rFonts w:hint="eastAsia" w:hAnsi="宋体" w:cs="宋体"/>
                <w:b/>
                <w:bCs/>
                <w:kern w:val="0"/>
                <w:highlight w:val="none"/>
                <w:lang w:bidi="ar"/>
              </w:rPr>
              <w:t>并加盖单位公章，否则不得分。</w:t>
            </w:r>
            <w:r>
              <w:rPr>
                <w:rFonts w:hint="eastAsia" w:hAnsi="宋体" w:cs="宋体"/>
                <w:b/>
                <w:bCs/>
                <w:highlight w:val="none"/>
              </w:rPr>
              <w:t>）</w:t>
            </w:r>
          </w:p>
        </w:tc>
        <w:tc>
          <w:tcPr>
            <w:tcW w:w="488" w:type="pct"/>
            <w:tcMar>
              <w:top w:w="12" w:type="dxa"/>
              <w:left w:w="12" w:type="dxa"/>
              <w:bottom w:w="0" w:type="dxa"/>
              <w:right w:w="12" w:type="dxa"/>
            </w:tcMar>
            <w:vAlign w:val="center"/>
          </w:tcPr>
          <w:p w14:paraId="1DFE7C2A">
            <w:pPr>
              <w:widowControl/>
              <w:snapToGrid w:val="0"/>
              <w:spacing w:line="38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3</w:t>
            </w:r>
          </w:p>
        </w:tc>
      </w:tr>
      <w:tr w14:paraId="0F81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359" w:type="pct"/>
            <w:gridSpan w:val="2"/>
            <w:tcMar>
              <w:top w:w="12" w:type="dxa"/>
              <w:left w:w="12" w:type="dxa"/>
              <w:bottom w:w="0" w:type="dxa"/>
              <w:right w:w="12" w:type="dxa"/>
            </w:tcMar>
            <w:vAlign w:val="center"/>
          </w:tcPr>
          <w:p w14:paraId="117B83E2">
            <w:pPr>
              <w:pStyle w:val="255"/>
              <w:widowControl/>
              <w:numPr>
                <w:ilvl w:val="0"/>
                <w:numId w:val="5"/>
              </w:numPr>
              <w:snapToGrid w:val="0"/>
              <w:spacing w:line="380" w:lineRule="exact"/>
              <w:ind w:firstLineChars="0"/>
              <w:jc w:val="center"/>
              <w:textAlignment w:val="center"/>
              <w:rPr>
                <w:rFonts w:ascii="宋体" w:hAnsi="宋体" w:cs="宋体"/>
                <w:color w:val="000000"/>
                <w:kern w:val="0"/>
              </w:rPr>
            </w:pPr>
          </w:p>
        </w:tc>
        <w:tc>
          <w:tcPr>
            <w:tcW w:w="667" w:type="pct"/>
            <w:gridSpan w:val="2"/>
            <w:vMerge w:val="continue"/>
            <w:tcMar>
              <w:top w:w="12" w:type="dxa"/>
              <w:left w:w="12" w:type="dxa"/>
              <w:bottom w:w="0" w:type="dxa"/>
              <w:right w:w="12" w:type="dxa"/>
            </w:tcMar>
            <w:vAlign w:val="center"/>
          </w:tcPr>
          <w:p w14:paraId="40D47A7F">
            <w:pPr>
              <w:widowControl/>
              <w:snapToGrid w:val="0"/>
              <w:spacing w:line="380" w:lineRule="exact"/>
              <w:jc w:val="center"/>
              <w:rPr>
                <w:rFonts w:hint="eastAsia" w:ascii="宋体" w:hAnsi="宋体" w:eastAsia="宋体" w:cs="宋体"/>
                <w:sz w:val="24"/>
                <w:lang w:eastAsia="zh-CN"/>
              </w:rPr>
            </w:pPr>
          </w:p>
        </w:tc>
        <w:tc>
          <w:tcPr>
            <w:tcW w:w="3483" w:type="pct"/>
            <w:gridSpan w:val="2"/>
            <w:tcMar>
              <w:top w:w="12" w:type="dxa"/>
              <w:left w:w="12" w:type="dxa"/>
              <w:bottom w:w="0" w:type="dxa"/>
              <w:right w:w="12" w:type="dxa"/>
            </w:tcMar>
            <w:vAlign w:val="center"/>
          </w:tcPr>
          <w:p w14:paraId="4C463F78">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b/>
                <w:bCs/>
                <w:color w:val="auto"/>
                <w:kern w:val="2"/>
              </w:rPr>
              <w:t>项目总负责人</w:t>
            </w:r>
            <w:r>
              <w:rPr>
                <w:rFonts w:hint="eastAsia" w:ascii="宋体" w:hAnsi="宋体" w:eastAsia="宋体" w:cs="宋体"/>
                <w:color w:val="auto"/>
                <w:kern w:val="2"/>
              </w:rPr>
              <w:t>：</w:t>
            </w:r>
          </w:p>
          <w:p w14:paraId="401032CB">
            <w:pPr>
              <w:pStyle w:val="232"/>
              <w:widowControl/>
              <w:numPr>
                <w:ilvl w:val="0"/>
                <w:numId w:val="6"/>
              </w:numPr>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rPr>
              <w:t>拟投入本项目总负责人具有人力资源和社会保障部门颁发的信息系统监理师证书和信息系统项目管理师（高级）证书的得1分；</w:t>
            </w:r>
          </w:p>
          <w:p w14:paraId="5A364BE7">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rPr>
              <w:t>2、具有咨询工程师（投资）证书、计算机类高级工程师职称证书、系统架构设计师证书、软件工程造价师、系统分析师、软件测评工程师，每个得1分，最多得6分。</w:t>
            </w:r>
          </w:p>
          <w:p w14:paraId="391B2704">
            <w:pPr>
              <w:widowControl/>
              <w:snapToGrid w:val="0"/>
              <w:spacing w:line="360" w:lineRule="auto"/>
              <w:jc w:val="left"/>
              <w:textAlignment w:val="center"/>
              <w:rPr>
                <w:rFonts w:hint="eastAsia" w:ascii="宋体" w:hAnsi="宋体" w:eastAsia="宋体" w:cs="宋体"/>
                <w:b/>
                <w:bCs/>
                <w:color w:val="auto"/>
                <w:kern w:val="2"/>
              </w:rPr>
            </w:pPr>
            <w:r>
              <w:rPr>
                <w:rFonts w:hint="eastAsia" w:ascii="宋体" w:hAnsi="宋体" w:eastAsia="宋体" w:cs="宋体"/>
                <w:b/>
                <w:bCs/>
                <w:color w:val="auto"/>
                <w:kern w:val="2"/>
              </w:rPr>
              <w:t>（须提供人员在投标单位连续近三个月缴纳社保证明复印件和相关证书复印件加盖公章，否则不得分。）</w:t>
            </w:r>
          </w:p>
          <w:p w14:paraId="697C137C">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b/>
                <w:bCs/>
                <w:color w:val="auto"/>
                <w:kern w:val="2"/>
              </w:rPr>
              <w:t>项目咨询负责人</w:t>
            </w:r>
            <w:r>
              <w:rPr>
                <w:rFonts w:hint="eastAsia" w:ascii="宋体" w:hAnsi="宋体" w:eastAsia="宋体" w:cs="宋体"/>
                <w:color w:val="auto"/>
                <w:kern w:val="2"/>
              </w:rPr>
              <w:t>：</w:t>
            </w:r>
          </w:p>
          <w:p w14:paraId="5827D605">
            <w:pPr>
              <w:pStyle w:val="232"/>
              <w:widowControl/>
              <w:numPr>
                <w:ilvl w:val="0"/>
                <w:numId w:val="7"/>
              </w:numPr>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rPr>
              <w:t>拟投入本项目负责人具备咨询工程师（投资）登记证书的得1分；</w:t>
            </w:r>
          </w:p>
          <w:p w14:paraId="49DE5F5B">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rPr>
              <w:t>2、具有软件工程造价师、软件造价评估师证书、信息系统审计师（I</w:t>
            </w:r>
            <w:r>
              <w:rPr>
                <w:rFonts w:ascii="宋体" w:hAnsi="宋体" w:eastAsia="宋体" w:cs="宋体"/>
                <w:color w:val="auto"/>
                <w:kern w:val="2"/>
              </w:rPr>
              <w:t>SA</w:t>
            </w:r>
            <w:r>
              <w:rPr>
                <w:rFonts w:hint="eastAsia" w:ascii="宋体" w:hAnsi="宋体" w:eastAsia="宋体" w:cs="宋体"/>
                <w:color w:val="auto"/>
                <w:kern w:val="2"/>
              </w:rPr>
              <w:t>）证书，每个得0.5分，最多得1.5分。</w:t>
            </w:r>
          </w:p>
          <w:p w14:paraId="0E735672">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b/>
                <w:bCs/>
                <w:color w:val="auto"/>
                <w:kern w:val="2"/>
              </w:rPr>
              <w:t>（须提供人员在投标单位连续近三个月缴纳社保证明复印件和相关证书复印件加盖公章，否则不得分。）</w:t>
            </w:r>
          </w:p>
          <w:p w14:paraId="0E599B66">
            <w:pPr>
              <w:pStyle w:val="964"/>
              <w:snapToGrid w:val="0"/>
              <w:spacing w:line="360" w:lineRule="auto"/>
              <w:ind w:firstLine="0" w:firstLineChars="0"/>
              <w:jc w:val="left"/>
              <w:rPr>
                <w:rFonts w:ascii="宋体" w:hAnsi="宋体" w:cs="宋体"/>
                <w:sz w:val="24"/>
              </w:rPr>
            </w:pPr>
            <w:r>
              <w:rPr>
                <w:rFonts w:hint="eastAsia" w:ascii="宋体" w:hAnsi="宋体" w:cs="宋体"/>
                <w:b/>
                <w:bCs/>
                <w:sz w:val="24"/>
              </w:rPr>
              <w:t>项目监理负责人</w:t>
            </w:r>
            <w:r>
              <w:rPr>
                <w:rFonts w:hint="eastAsia" w:ascii="宋体" w:hAnsi="宋体" w:cs="宋体"/>
                <w:sz w:val="24"/>
              </w:rPr>
              <w:t>：</w:t>
            </w:r>
          </w:p>
          <w:p w14:paraId="1E0B8372">
            <w:pPr>
              <w:pStyle w:val="964"/>
              <w:numPr>
                <w:ilvl w:val="0"/>
                <w:numId w:val="8"/>
              </w:numPr>
              <w:snapToGrid w:val="0"/>
              <w:spacing w:line="360" w:lineRule="auto"/>
              <w:ind w:firstLine="0" w:firstLineChars="0"/>
              <w:jc w:val="left"/>
              <w:rPr>
                <w:rFonts w:ascii="宋体" w:hAnsi="宋体" w:cs="宋体"/>
                <w:sz w:val="24"/>
              </w:rPr>
            </w:pPr>
            <w:r>
              <w:rPr>
                <w:rFonts w:hint="eastAsia" w:ascii="宋体" w:hAnsi="宋体" w:cs="宋体"/>
                <w:sz w:val="24"/>
              </w:rPr>
              <w:t>拟投入本项目的总监理工程师具有信息系统监理师及信息系统项目管理师的得1分；</w:t>
            </w:r>
          </w:p>
          <w:p w14:paraId="64A025FA">
            <w:pPr>
              <w:pStyle w:val="964"/>
              <w:numPr>
                <w:ilvl w:val="0"/>
                <w:numId w:val="8"/>
              </w:numPr>
              <w:snapToGrid w:val="0"/>
              <w:spacing w:line="360" w:lineRule="auto"/>
              <w:ind w:firstLine="0" w:firstLineChars="0"/>
              <w:jc w:val="left"/>
              <w:rPr>
                <w:rFonts w:ascii="宋体" w:hAnsi="宋体" w:cs="宋体"/>
                <w:sz w:val="24"/>
              </w:rPr>
            </w:pPr>
            <w:r>
              <w:rPr>
                <w:rFonts w:hint="eastAsia" w:ascii="宋体" w:hAnsi="宋体" w:cs="宋体"/>
                <w:sz w:val="24"/>
              </w:rPr>
              <w:t>具有全过程咨询工程师、高级网络工程师、</w:t>
            </w:r>
            <w:r>
              <w:rPr>
                <w:rFonts w:ascii="宋体" w:hAnsi="宋体" w:cs="宋体"/>
                <w:sz w:val="24"/>
              </w:rPr>
              <w:t>IT服务工程师证书</w:t>
            </w:r>
            <w:r>
              <w:rPr>
                <w:rFonts w:hint="eastAsia" w:ascii="宋体" w:hAnsi="宋体" w:cs="宋体"/>
                <w:sz w:val="24"/>
              </w:rPr>
              <w:t>，每个得0.5分，最多得1.5分。</w:t>
            </w:r>
          </w:p>
          <w:p w14:paraId="5D4017BE">
            <w:pPr>
              <w:pStyle w:val="2"/>
              <w:rPr>
                <w:rFonts w:hint="eastAsia" w:ascii="宋体" w:hAnsi="宋体" w:eastAsia="宋体" w:cs="宋体"/>
                <w:b/>
                <w:bCs/>
                <w:color w:val="auto"/>
                <w:kern w:val="2"/>
              </w:rPr>
            </w:pPr>
            <w:r>
              <w:rPr>
                <w:rFonts w:hint="eastAsia" w:ascii="宋体" w:hAnsi="宋体" w:eastAsia="宋体" w:cs="宋体"/>
                <w:b/>
                <w:bCs/>
                <w:color w:val="auto"/>
                <w:kern w:val="2"/>
              </w:rPr>
              <w:t>（须提供人员在投标单位连续近三个月缴纳社保证明复印件和相关证书复印件加盖公章，否则不得分。）</w:t>
            </w:r>
          </w:p>
          <w:p w14:paraId="42355D0E">
            <w:pPr>
              <w:pStyle w:val="232"/>
              <w:widowControl/>
              <w:autoSpaceDE/>
              <w:autoSpaceDN/>
              <w:snapToGrid w:val="0"/>
              <w:spacing w:line="360" w:lineRule="auto"/>
              <w:rPr>
                <w:rFonts w:ascii="宋体" w:hAnsi="宋体" w:eastAsia="宋体" w:cs="宋体"/>
                <w:b/>
                <w:bCs/>
                <w:color w:val="auto"/>
                <w:kern w:val="2"/>
              </w:rPr>
            </w:pPr>
            <w:r>
              <w:rPr>
                <w:rFonts w:hint="eastAsia" w:ascii="宋体" w:hAnsi="宋体" w:eastAsia="宋体" w:cs="宋体"/>
                <w:b/>
                <w:bCs/>
                <w:color w:val="auto"/>
                <w:kern w:val="2"/>
              </w:rPr>
              <w:t>咨询工程师：</w:t>
            </w:r>
          </w:p>
          <w:p w14:paraId="26D3E646">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bCs/>
                <w:color w:val="auto"/>
                <w:kern w:val="2"/>
                <w:lang w:val="en-US" w:eastAsia="zh-CN"/>
              </w:rPr>
              <w:t>1、</w:t>
            </w:r>
            <w:r>
              <w:rPr>
                <w:rFonts w:hint="eastAsia" w:ascii="宋体" w:hAnsi="宋体" w:eastAsia="宋体" w:cs="宋体"/>
                <w:color w:val="auto"/>
                <w:kern w:val="2"/>
              </w:rPr>
              <w:t>拟投入本项目的造价工程师均具有软件工程造价师证书的得1分；</w:t>
            </w:r>
          </w:p>
          <w:p w14:paraId="045AC0E0">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lang w:val="en-US" w:eastAsia="zh-CN"/>
              </w:rPr>
              <w:t>2、</w:t>
            </w:r>
            <w:r>
              <w:rPr>
                <w:rFonts w:hint="eastAsia" w:ascii="宋体" w:hAnsi="宋体" w:eastAsia="宋体" w:cs="宋体"/>
                <w:color w:val="auto"/>
                <w:kern w:val="2"/>
              </w:rPr>
              <w:t>在上述基础上同时具有高级数据库管理工程师、信息系统管理工程师证书的，每个得1分，最多得2分；</w:t>
            </w:r>
          </w:p>
          <w:p w14:paraId="7DED1EBF">
            <w:pPr>
              <w:pStyle w:val="232"/>
              <w:widowControl/>
              <w:autoSpaceDE/>
              <w:autoSpaceDN/>
              <w:snapToGrid w:val="0"/>
              <w:spacing w:line="360" w:lineRule="auto"/>
              <w:rPr>
                <w:rFonts w:ascii="宋体" w:hAnsi="宋体" w:eastAsia="宋体" w:cs="宋体"/>
                <w:color w:val="auto"/>
                <w:kern w:val="2"/>
              </w:rPr>
            </w:pPr>
            <w:r>
              <w:rPr>
                <w:rFonts w:ascii="宋体" w:hAnsi="宋体" w:eastAsia="宋体" w:cs="宋体"/>
                <w:color w:val="auto"/>
                <w:kern w:val="2"/>
              </w:rPr>
              <w:t>（一人具有不同类证书或多人具有同类证书的不可重复计分）</w:t>
            </w:r>
            <w:r>
              <w:rPr>
                <w:rFonts w:hint="eastAsia" w:ascii="宋体" w:hAnsi="宋体" w:eastAsia="宋体" w:cs="宋体"/>
                <w:color w:val="auto"/>
                <w:kern w:val="2"/>
              </w:rPr>
              <w:t>。</w:t>
            </w:r>
          </w:p>
          <w:p w14:paraId="59D779AD">
            <w:pPr>
              <w:pStyle w:val="232"/>
              <w:widowControl/>
              <w:numPr>
                <w:ilvl w:val="-1"/>
                <w:numId w:val="0"/>
              </w:numPr>
              <w:autoSpaceDE/>
              <w:autoSpaceDN/>
              <w:snapToGrid w:val="0"/>
              <w:spacing w:line="360" w:lineRule="auto"/>
              <w:rPr>
                <w:rFonts w:ascii="宋体" w:hAnsi="宋体" w:eastAsia="宋体" w:cs="宋体"/>
                <w:b/>
                <w:bCs/>
                <w:color w:val="auto"/>
                <w:kern w:val="2"/>
              </w:rPr>
            </w:pPr>
            <w:r>
              <w:rPr>
                <w:rFonts w:hint="eastAsia" w:ascii="宋体" w:hAnsi="宋体" w:eastAsia="宋体" w:cs="宋体"/>
                <w:b/>
                <w:bCs/>
                <w:color w:val="auto"/>
                <w:kern w:val="2"/>
              </w:rPr>
              <w:t>监理工程师：</w:t>
            </w:r>
          </w:p>
          <w:p w14:paraId="304043AB">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lang w:val="en-US" w:eastAsia="zh-CN"/>
              </w:rPr>
              <w:t>1、</w:t>
            </w:r>
            <w:r>
              <w:rPr>
                <w:rFonts w:hint="eastAsia" w:ascii="宋体" w:hAnsi="宋体" w:eastAsia="宋体" w:cs="宋体"/>
                <w:color w:val="auto"/>
                <w:kern w:val="2"/>
              </w:rPr>
              <w:t>拟投入本项目的监理工程师均具有信息系统监理师证书的得1分；</w:t>
            </w:r>
          </w:p>
          <w:p w14:paraId="4DB8CDD3">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lang w:val="en-US" w:eastAsia="zh-CN"/>
              </w:rPr>
              <w:t>2、</w:t>
            </w:r>
            <w:r>
              <w:rPr>
                <w:rFonts w:hint="eastAsia" w:ascii="宋体" w:hAnsi="宋体" w:eastAsia="宋体" w:cs="宋体"/>
                <w:color w:val="auto"/>
                <w:kern w:val="2"/>
              </w:rPr>
              <w:t>在上述基础上具有高级软件测试工程师、高级数据库应用系统工程师、智能化系统集成项目经理（高级）、系统规划与管理师（高级）证书、硬件技术维护工程师（高级）证书的，每个得1分，最高得</w:t>
            </w:r>
            <w:r>
              <w:rPr>
                <w:rFonts w:ascii="宋体" w:hAnsi="宋体" w:eastAsia="宋体" w:cs="宋体"/>
                <w:color w:val="auto"/>
                <w:kern w:val="2"/>
              </w:rPr>
              <w:t>5</w:t>
            </w:r>
            <w:r>
              <w:rPr>
                <w:rFonts w:hint="eastAsia" w:ascii="宋体" w:hAnsi="宋体" w:eastAsia="宋体" w:cs="宋体"/>
                <w:color w:val="auto"/>
                <w:kern w:val="2"/>
              </w:rPr>
              <w:t>分；</w:t>
            </w:r>
          </w:p>
          <w:p w14:paraId="4943BD87">
            <w:pPr>
              <w:pStyle w:val="232"/>
              <w:widowControl/>
              <w:autoSpaceDE/>
              <w:autoSpaceDN/>
              <w:snapToGrid w:val="0"/>
              <w:spacing w:line="360" w:lineRule="auto"/>
              <w:rPr>
                <w:rFonts w:ascii="宋体" w:hAnsi="宋体" w:eastAsia="宋体" w:cs="宋体"/>
                <w:color w:val="auto"/>
                <w:kern w:val="2"/>
              </w:rPr>
            </w:pPr>
            <w:r>
              <w:rPr>
                <w:rFonts w:hint="eastAsia" w:ascii="宋体" w:hAnsi="宋体" w:eastAsia="宋体" w:cs="宋体"/>
                <w:color w:val="auto"/>
                <w:kern w:val="2"/>
              </w:rPr>
              <w:t>（一人具有不同类证书或多人具有同类证书的不可重复计分）</w:t>
            </w:r>
          </w:p>
          <w:p w14:paraId="027F6FCB">
            <w:pPr>
              <w:pStyle w:val="2"/>
              <w:rPr>
                <w:rFonts w:hint="eastAsia" w:ascii="宋体" w:hAnsi="宋体" w:eastAsia="宋体" w:cs="宋体"/>
                <w:b/>
                <w:bCs/>
                <w:color w:val="auto"/>
                <w:kern w:val="2"/>
              </w:rPr>
            </w:pPr>
            <w:r>
              <w:rPr>
                <w:rFonts w:hint="eastAsia" w:ascii="宋体" w:hAnsi="宋体" w:cs="宋体"/>
                <w:b/>
                <w:bCs/>
                <w:sz w:val="24"/>
              </w:rPr>
              <w:t>（须提供人员在投标单位连续近三个月缴纳社保证明复印件和相关证书复印件加盖公章，否则不得分。）</w:t>
            </w:r>
          </w:p>
        </w:tc>
        <w:tc>
          <w:tcPr>
            <w:tcW w:w="488" w:type="pct"/>
            <w:tcMar>
              <w:top w:w="12" w:type="dxa"/>
              <w:left w:w="12" w:type="dxa"/>
              <w:bottom w:w="0" w:type="dxa"/>
              <w:right w:w="12" w:type="dxa"/>
            </w:tcMar>
            <w:vAlign w:val="center"/>
          </w:tcPr>
          <w:p w14:paraId="202308EC">
            <w:pPr>
              <w:widowControl/>
              <w:snapToGrid w:val="0"/>
              <w:spacing w:line="38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21</w:t>
            </w:r>
          </w:p>
        </w:tc>
      </w:tr>
      <w:tr w14:paraId="58D4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restart"/>
            <w:tcMar>
              <w:top w:w="12" w:type="dxa"/>
              <w:left w:w="12" w:type="dxa"/>
              <w:bottom w:w="0" w:type="dxa"/>
              <w:right w:w="12" w:type="dxa"/>
            </w:tcMar>
            <w:vAlign w:val="center"/>
          </w:tcPr>
          <w:p w14:paraId="19155867">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restart"/>
            <w:tcMar>
              <w:top w:w="12" w:type="dxa"/>
              <w:left w:w="12" w:type="dxa"/>
              <w:bottom w:w="0" w:type="dxa"/>
              <w:right w:w="12" w:type="dxa"/>
            </w:tcMar>
            <w:vAlign w:val="center"/>
          </w:tcPr>
          <w:p w14:paraId="1EA379A3">
            <w:pPr>
              <w:widowControl/>
              <w:snapToGrid w:val="0"/>
              <w:spacing w:line="380" w:lineRule="exact"/>
              <w:jc w:val="center"/>
              <w:textAlignment w:val="center"/>
              <w:rPr>
                <w:rFonts w:ascii="宋体" w:hAnsi="宋体" w:cs="宋体"/>
                <w:b/>
                <w:color w:val="000000"/>
                <w:kern w:val="0"/>
                <w:sz w:val="24"/>
              </w:rPr>
            </w:pPr>
            <w:r>
              <w:rPr>
                <w:rFonts w:hint="eastAsia" w:ascii="宋体" w:hAnsi="宋体" w:cs="宋体"/>
                <w:b/>
                <w:color w:val="000000"/>
                <w:kern w:val="0"/>
                <w:sz w:val="24"/>
              </w:rPr>
              <w:t>技术部分</w:t>
            </w:r>
          </w:p>
          <w:p w14:paraId="5A90EE28">
            <w:pPr>
              <w:widowControl/>
              <w:snapToGrid w:val="0"/>
              <w:spacing w:line="380" w:lineRule="exact"/>
              <w:jc w:val="center"/>
              <w:textAlignment w:val="center"/>
              <w:rPr>
                <w:rFonts w:ascii="宋体" w:hAnsi="宋体" w:cs="宋体"/>
                <w:sz w:val="24"/>
              </w:rPr>
            </w:pPr>
          </w:p>
        </w:tc>
        <w:tc>
          <w:tcPr>
            <w:tcW w:w="618" w:type="pct"/>
            <w:gridSpan w:val="2"/>
            <w:vMerge w:val="restart"/>
            <w:tcMar>
              <w:top w:w="12" w:type="dxa"/>
              <w:left w:w="12" w:type="dxa"/>
              <w:bottom w:w="0" w:type="dxa"/>
              <w:right w:w="12" w:type="dxa"/>
            </w:tcMar>
            <w:vAlign w:val="center"/>
          </w:tcPr>
          <w:p w14:paraId="1B22BB37">
            <w:pPr>
              <w:widowControl/>
              <w:snapToGrid w:val="0"/>
              <w:spacing w:line="360" w:lineRule="auto"/>
              <w:jc w:val="left"/>
              <w:textAlignment w:val="center"/>
              <w:rPr>
                <w:rFonts w:ascii="宋体" w:hAnsi="宋体" w:cs="宋体"/>
                <w:b/>
                <w:bCs/>
                <w:sz w:val="24"/>
              </w:rPr>
            </w:pPr>
            <w:r>
              <w:rPr>
                <w:rFonts w:hint="eastAsia" w:ascii="宋体" w:hAnsi="宋体" w:cs="宋体"/>
                <w:b/>
                <w:bCs/>
                <w:sz w:val="24"/>
              </w:rPr>
              <w:t>总体方案设计</w:t>
            </w:r>
          </w:p>
        </w:tc>
        <w:tc>
          <w:tcPr>
            <w:tcW w:w="2868" w:type="pct"/>
            <w:tcMar>
              <w:top w:w="12" w:type="dxa"/>
              <w:left w:w="12" w:type="dxa"/>
              <w:bottom w:w="0" w:type="dxa"/>
              <w:right w:w="12" w:type="dxa"/>
            </w:tcMar>
            <w:vAlign w:val="center"/>
          </w:tcPr>
          <w:p w14:paraId="7A43998E">
            <w:pPr>
              <w:widowControl/>
              <w:snapToGrid w:val="0"/>
              <w:spacing w:line="360" w:lineRule="auto"/>
              <w:jc w:val="left"/>
              <w:textAlignment w:val="center"/>
              <w:rPr>
                <w:rFonts w:ascii="宋体" w:hAnsi="宋体" w:cs="宋体"/>
                <w:b/>
                <w:bCs/>
                <w:sz w:val="24"/>
              </w:rPr>
            </w:pPr>
            <w:r>
              <w:rPr>
                <w:rFonts w:hint="eastAsia" w:ascii="宋体" w:hAnsi="宋体" w:cs="宋体"/>
                <w:b/>
                <w:bCs/>
                <w:sz w:val="24"/>
              </w:rPr>
              <w:t>项目总体理解：</w:t>
            </w:r>
            <w:r>
              <w:rPr>
                <w:rFonts w:hint="eastAsia" w:ascii="宋体" w:hAnsi="宋体" w:cs="宋体"/>
                <w:sz w:val="24"/>
              </w:rPr>
              <w:t>根据投标人对本项目项目背景、现状、需求、重点建设方向的了解情况、熟悉程度、理解情况等进行打分，理解科学、全面的得</w:t>
            </w:r>
            <w:r>
              <w:rPr>
                <w:rFonts w:ascii="宋体" w:hAnsi="宋体" w:cs="宋体"/>
                <w:sz w:val="24"/>
              </w:rPr>
              <w:t>3-5</w:t>
            </w:r>
            <w:r>
              <w:rPr>
                <w:rFonts w:hint="eastAsia" w:ascii="宋体" w:hAnsi="宋体" w:cs="宋体"/>
                <w:sz w:val="24"/>
              </w:rPr>
              <w:t>分，欠科学、欠全面的得</w:t>
            </w:r>
            <w:r>
              <w:rPr>
                <w:rFonts w:ascii="宋体" w:hAnsi="宋体" w:cs="宋体"/>
                <w:sz w:val="24"/>
              </w:rPr>
              <w:t>1</w:t>
            </w:r>
            <w:r>
              <w:rPr>
                <w:rFonts w:hint="eastAsia" w:ascii="宋体" w:hAnsi="宋体" w:cs="宋体"/>
                <w:sz w:val="24"/>
              </w:rPr>
              <w:t>-</w:t>
            </w:r>
            <w:r>
              <w:rPr>
                <w:rFonts w:ascii="宋体" w:hAnsi="宋体" w:cs="宋体"/>
                <w:sz w:val="24"/>
              </w:rPr>
              <w:t>2.9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6E1E7E1A">
            <w:pPr>
              <w:widowControl/>
              <w:snapToGrid w:val="0"/>
              <w:spacing w:line="380" w:lineRule="exact"/>
              <w:jc w:val="center"/>
              <w:rPr>
                <w:rFonts w:ascii="宋体" w:hAnsi="宋体" w:cs="宋体"/>
                <w:sz w:val="24"/>
              </w:rPr>
            </w:pPr>
            <w:r>
              <w:rPr>
                <w:rFonts w:ascii="宋体" w:hAnsi="宋体" w:cs="宋体"/>
                <w:color w:val="000000"/>
                <w:sz w:val="24"/>
              </w:rPr>
              <w:t>5</w:t>
            </w:r>
          </w:p>
        </w:tc>
      </w:tr>
      <w:tr w14:paraId="0994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tcMar>
              <w:top w:w="12" w:type="dxa"/>
              <w:left w:w="12" w:type="dxa"/>
              <w:bottom w:w="0" w:type="dxa"/>
              <w:right w:w="12" w:type="dxa"/>
            </w:tcMar>
            <w:vAlign w:val="center"/>
          </w:tcPr>
          <w:p w14:paraId="2E95889A">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tcMar>
              <w:top w:w="12" w:type="dxa"/>
              <w:left w:w="12" w:type="dxa"/>
              <w:bottom w:w="0" w:type="dxa"/>
              <w:right w:w="12" w:type="dxa"/>
            </w:tcMar>
            <w:vAlign w:val="center"/>
          </w:tcPr>
          <w:p w14:paraId="6F66BEF4">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5407E4D0">
            <w:pPr>
              <w:widowControl/>
              <w:snapToGrid w:val="0"/>
              <w:spacing w:line="360" w:lineRule="auto"/>
              <w:jc w:val="left"/>
              <w:textAlignment w:val="center"/>
              <w:rPr>
                <w:rFonts w:ascii="宋体" w:hAnsi="宋体" w:cs="宋体"/>
                <w:sz w:val="24"/>
              </w:rPr>
            </w:pPr>
          </w:p>
        </w:tc>
        <w:tc>
          <w:tcPr>
            <w:tcW w:w="2868" w:type="pct"/>
            <w:tcMar>
              <w:top w:w="12" w:type="dxa"/>
              <w:left w:w="12" w:type="dxa"/>
              <w:bottom w:w="0" w:type="dxa"/>
              <w:right w:w="12" w:type="dxa"/>
            </w:tcMar>
            <w:vAlign w:val="center"/>
          </w:tcPr>
          <w:p w14:paraId="7A188DD1">
            <w:pPr>
              <w:widowControl/>
              <w:snapToGrid w:val="0"/>
              <w:spacing w:line="360" w:lineRule="auto"/>
              <w:jc w:val="left"/>
              <w:textAlignment w:val="center"/>
              <w:rPr>
                <w:rFonts w:ascii="宋体" w:hAnsi="宋体" w:cs="宋体"/>
                <w:b/>
                <w:bCs/>
                <w:sz w:val="24"/>
              </w:rPr>
            </w:pPr>
            <w:r>
              <w:rPr>
                <w:rFonts w:hint="eastAsia" w:ascii="宋体" w:hAnsi="宋体" w:cs="宋体"/>
                <w:b/>
                <w:bCs/>
                <w:sz w:val="24"/>
              </w:rPr>
              <w:t>项目建设内容及技术要求等理解：</w:t>
            </w:r>
            <w:r>
              <w:rPr>
                <w:rFonts w:hint="eastAsia" w:ascii="宋体" w:hAnsi="宋体" w:cs="宋体"/>
                <w:sz w:val="24"/>
              </w:rPr>
              <w:t>根据投标人对本项目建设内容、框架、技术要求等的了解情况、熟悉程度、理解情况等进行打分，理解科学、全面的得</w:t>
            </w:r>
            <w:r>
              <w:rPr>
                <w:rFonts w:ascii="宋体" w:hAnsi="宋体" w:cs="宋体"/>
                <w:sz w:val="24"/>
              </w:rPr>
              <w:t>3-5</w:t>
            </w:r>
            <w:r>
              <w:rPr>
                <w:rFonts w:hint="eastAsia" w:ascii="宋体" w:hAnsi="宋体" w:cs="宋体"/>
                <w:sz w:val="24"/>
              </w:rPr>
              <w:t>分，欠科学、欠全面的得</w:t>
            </w:r>
            <w:r>
              <w:rPr>
                <w:rFonts w:ascii="宋体" w:hAnsi="宋体" w:cs="宋体"/>
                <w:sz w:val="24"/>
              </w:rPr>
              <w:t>1</w:t>
            </w:r>
            <w:r>
              <w:rPr>
                <w:rFonts w:hint="eastAsia" w:ascii="宋体" w:hAnsi="宋体" w:cs="宋体"/>
                <w:sz w:val="24"/>
              </w:rPr>
              <w:t>-</w:t>
            </w:r>
            <w:r>
              <w:rPr>
                <w:rFonts w:ascii="宋体" w:hAnsi="宋体" w:cs="宋体"/>
                <w:sz w:val="24"/>
              </w:rPr>
              <w:t>2.9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225DA460">
            <w:pPr>
              <w:widowControl/>
              <w:snapToGrid w:val="0"/>
              <w:spacing w:line="380" w:lineRule="exact"/>
              <w:jc w:val="center"/>
              <w:rPr>
                <w:rFonts w:ascii="宋体" w:hAnsi="宋体" w:cs="宋体"/>
                <w:sz w:val="24"/>
              </w:rPr>
            </w:pPr>
            <w:r>
              <w:rPr>
                <w:rFonts w:ascii="宋体" w:hAnsi="宋体" w:cs="宋体"/>
                <w:color w:val="000000"/>
                <w:sz w:val="24"/>
              </w:rPr>
              <w:t>5</w:t>
            </w:r>
          </w:p>
        </w:tc>
      </w:tr>
      <w:tr w14:paraId="7740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tcMar>
              <w:top w:w="12" w:type="dxa"/>
              <w:left w:w="12" w:type="dxa"/>
              <w:bottom w:w="0" w:type="dxa"/>
              <w:right w:w="12" w:type="dxa"/>
            </w:tcMar>
            <w:vAlign w:val="center"/>
          </w:tcPr>
          <w:p w14:paraId="026040B9">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tcMar>
              <w:top w:w="12" w:type="dxa"/>
              <w:left w:w="12" w:type="dxa"/>
              <w:bottom w:w="0" w:type="dxa"/>
              <w:right w:w="12" w:type="dxa"/>
            </w:tcMar>
            <w:vAlign w:val="center"/>
          </w:tcPr>
          <w:p w14:paraId="176EF245">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43A6A8E3">
            <w:pPr>
              <w:widowControl/>
              <w:snapToGrid w:val="0"/>
              <w:spacing w:line="360" w:lineRule="auto"/>
              <w:jc w:val="left"/>
              <w:textAlignment w:val="center"/>
              <w:rPr>
                <w:rFonts w:ascii="宋体" w:hAnsi="宋体" w:cs="宋体"/>
                <w:sz w:val="24"/>
              </w:rPr>
            </w:pPr>
          </w:p>
        </w:tc>
        <w:tc>
          <w:tcPr>
            <w:tcW w:w="2868" w:type="pct"/>
            <w:tcMar>
              <w:top w:w="12" w:type="dxa"/>
              <w:left w:w="12" w:type="dxa"/>
              <w:bottom w:w="0" w:type="dxa"/>
              <w:right w:w="12" w:type="dxa"/>
            </w:tcMar>
            <w:vAlign w:val="center"/>
          </w:tcPr>
          <w:p w14:paraId="40E4F743">
            <w:pPr>
              <w:widowControl/>
              <w:snapToGrid w:val="0"/>
              <w:spacing w:line="360" w:lineRule="auto"/>
              <w:jc w:val="left"/>
              <w:textAlignment w:val="center"/>
              <w:rPr>
                <w:rFonts w:ascii="宋体" w:hAnsi="宋体" w:cs="宋体"/>
                <w:b/>
                <w:bCs/>
                <w:sz w:val="24"/>
              </w:rPr>
            </w:pPr>
            <w:r>
              <w:rPr>
                <w:rFonts w:hint="eastAsia" w:ascii="宋体" w:hAnsi="宋体" w:cs="宋体"/>
                <w:b/>
                <w:bCs/>
                <w:sz w:val="24"/>
              </w:rPr>
              <w:t>重难点分析及解决措施：</w:t>
            </w:r>
            <w:r>
              <w:rPr>
                <w:rFonts w:hint="eastAsia" w:ascii="宋体" w:hAnsi="宋体" w:cs="宋体"/>
                <w:sz w:val="24"/>
              </w:rPr>
              <w:t>根据投标人针对本项目的重点、难点分析内容是否准确、科学、合理及是否提出了解决措施等进行打分，科学、全面的得</w:t>
            </w:r>
            <w:r>
              <w:rPr>
                <w:rFonts w:ascii="宋体" w:hAnsi="宋体" w:cs="宋体"/>
                <w:sz w:val="24"/>
              </w:rPr>
              <w:t>3-5</w:t>
            </w:r>
            <w:r>
              <w:rPr>
                <w:rFonts w:hint="eastAsia" w:ascii="宋体" w:hAnsi="宋体" w:cs="宋体"/>
                <w:sz w:val="24"/>
              </w:rPr>
              <w:t>分，欠科学、欠全面的得</w:t>
            </w:r>
            <w:r>
              <w:rPr>
                <w:rFonts w:ascii="宋体" w:hAnsi="宋体" w:cs="宋体"/>
                <w:sz w:val="24"/>
              </w:rPr>
              <w:t>1</w:t>
            </w:r>
            <w:r>
              <w:rPr>
                <w:rFonts w:hint="eastAsia" w:ascii="宋体" w:hAnsi="宋体" w:cs="宋体"/>
                <w:sz w:val="24"/>
              </w:rPr>
              <w:t>-</w:t>
            </w:r>
            <w:r>
              <w:rPr>
                <w:rFonts w:ascii="宋体" w:hAnsi="宋体" w:cs="宋体"/>
                <w:sz w:val="24"/>
              </w:rPr>
              <w:t>2.9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4BFC561C">
            <w:pPr>
              <w:widowControl/>
              <w:snapToGrid w:val="0"/>
              <w:spacing w:line="380" w:lineRule="exact"/>
              <w:jc w:val="center"/>
              <w:rPr>
                <w:rFonts w:ascii="宋体" w:hAnsi="宋体" w:cs="宋体"/>
                <w:color w:val="000000"/>
                <w:sz w:val="24"/>
              </w:rPr>
            </w:pPr>
            <w:r>
              <w:rPr>
                <w:rFonts w:ascii="宋体" w:hAnsi="宋体" w:cs="宋体"/>
                <w:color w:val="000000"/>
                <w:sz w:val="24"/>
              </w:rPr>
              <w:t>5</w:t>
            </w:r>
          </w:p>
        </w:tc>
      </w:tr>
      <w:tr w14:paraId="4B3F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tcMar>
              <w:top w:w="12" w:type="dxa"/>
              <w:left w:w="12" w:type="dxa"/>
              <w:bottom w:w="0" w:type="dxa"/>
              <w:right w:w="12" w:type="dxa"/>
            </w:tcMar>
            <w:vAlign w:val="center"/>
          </w:tcPr>
          <w:p w14:paraId="13B77E07">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tcMar>
              <w:top w:w="12" w:type="dxa"/>
              <w:left w:w="12" w:type="dxa"/>
              <w:bottom w:w="0" w:type="dxa"/>
              <w:right w:w="12" w:type="dxa"/>
            </w:tcMar>
            <w:vAlign w:val="center"/>
          </w:tcPr>
          <w:p w14:paraId="550C4B0F">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1A8110A7">
            <w:pPr>
              <w:widowControl/>
              <w:snapToGrid w:val="0"/>
              <w:spacing w:line="360" w:lineRule="auto"/>
              <w:jc w:val="left"/>
              <w:textAlignment w:val="center"/>
              <w:rPr>
                <w:rFonts w:ascii="宋体" w:hAnsi="宋体" w:cs="宋体"/>
                <w:sz w:val="24"/>
              </w:rPr>
            </w:pPr>
          </w:p>
        </w:tc>
        <w:tc>
          <w:tcPr>
            <w:tcW w:w="2868" w:type="pct"/>
            <w:tcMar>
              <w:top w:w="12" w:type="dxa"/>
              <w:left w:w="12" w:type="dxa"/>
              <w:bottom w:w="0" w:type="dxa"/>
              <w:right w:w="12" w:type="dxa"/>
            </w:tcMar>
            <w:vAlign w:val="center"/>
          </w:tcPr>
          <w:p w14:paraId="54510581">
            <w:pPr>
              <w:widowControl/>
              <w:snapToGrid w:val="0"/>
              <w:spacing w:line="360" w:lineRule="auto"/>
              <w:jc w:val="left"/>
              <w:textAlignment w:val="center"/>
              <w:rPr>
                <w:rFonts w:ascii="宋体" w:hAnsi="宋体" w:cs="宋体"/>
                <w:b/>
                <w:bCs/>
                <w:sz w:val="24"/>
              </w:rPr>
            </w:pPr>
            <w:r>
              <w:rPr>
                <w:rFonts w:hint="eastAsia" w:ascii="宋体" w:hAnsi="宋体" w:cs="宋体"/>
                <w:b/>
                <w:bCs/>
                <w:sz w:val="24"/>
              </w:rPr>
              <w:t>总体方案：</w:t>
            </w:r>
            <w:r>
              <w:rPr>
                <w:rFonts w:hint="eastAsia" w:ascii="宋体" w:hAnsi="宋体" w:cs="宋体"/>
                <w:sz w:val="24"/>
              </w:rPr>
              <w:t>根据投标人针对本项目制定的总体方案等的内容齐全性、结构完整性、思路清晰程度及要点准确性进行打分，科学、全面的得</w:t>
            </w:r>
            <w:r>
              <w:rPr>
                <w:rFonts w:ascii="宋体" w:hAnsi="宋体" w:cs="宋体"/>
                <w:sz w:val="24"/>
              </w:rPr>
              <w:t>3-5</w:t>
            </w:r>
            <w:r>
              <w:rPr>
                <w:rFonts w:hint="eastAsia" w:ascii="宋体" w:hAnsi="宋体" w:cs="宋体"/>
                <w:sz w:val="24"/>
              </w:rPr>
              <w:t>分，欠科学、欠全面的得</w:t>
            </w:r>
            <w:r>
              <w:rPr>
                <w:rFonts w:ascii="宋体" w:hAnsi="宋体" w:cs="宋体"/>
                <w:sz w:val="24"/>
              </w:rPr>
              <w:t>1</w:t>
            </w:r>
            <w:r>
              <w:rPr>
                <w:rFonts w:hint="eastAsia" w:ascii="宋体" w:hAnsi="宋体" w:cs="宋体"/>
                <w:sz w:val="24"/>
              </w:rPr>
              <w:t>-</w:t>
            </w:r>
            <w:r>
              <w:rPr>
                <w:rFonts w:ascii="宋体" w:hAnsi="宋体" w:cs="宋体"/>
                <w:sz w:val="24"/>
              </w:rPr>
              <w:t>2.9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1EB17AB3">
            <w:pPr>
              <w:widowControl/>
              <w:snapToGrid w:val="0"/>
              <w:spacing w:line="380" w:lineRule="exact"/>
              <w:jc w:val="center"/>
              <w:rPr>
                <w:rFonts w:ascii="宋体" w:hAnsi="宋体" w:cs="宋体"/>
                <w:color w:val="000000"/>
                <w:sz w:val="24"/>
              </w:rPr>
            </w:pPr>
            <w:r>
              <w:rPr>
                <w:rFonts w:ascii="宋体" w:hAnsi="宋体" w:cs="宋体"/>
                <w:color w:val="000000"/>
                <w:sz w:val="24"/>
              </w:rPr>
              <w:t>5</w:t>
            </w:r>
          </w:p>
        </w:tc>
      </w:tr>
      <w:tr w14:paraId="6E25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Align w:val="center"/>
          </w:tcPr>
          <w:p w14:paraId="2F4AF70B">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782B7D2A">
            <w:pPr>
              <w:widowControl/>
              <w:snapToGrid w:val="0"/>
              <w:spacing w:line="380" w:lineRule="exact"/>
              <w:jc w:val="center"/>
              <w:textAlignment w:val="center"/>
              <w:rPr>
                <w:rFonts w:ascii="宋体" w:hAnsi="宋体" w:cs="宋体"/>
                <w:sz w:val="24"/>
              </w:rPr>
            </w:pPr>
          </w:p>
        </w:tc>
        <w:tc>
          <w:tcPr>
            <w:tcW w:w="618" w:type="pct"/>
            <w:gridSpan w:val="2"/>
            <w:tcMar>
              <w:top w:w="12" w:type="dxa"/>
              <w:left w:w="12" w:type="dxa"/>
              <w:bottom w:w="0" w:type="dxa"/>
              <w:right w:w="12" w:type="dxa"/>
            </w:tcMar>
            <w:vAlign w:val="center"/>
          </w:tcPr>
          <w:p w14:paraId="32E7F30B">
            <w:pPr>
              <w:widowControl/>
              <w:snapToGrid w:val="0"/>
              <w:spacing w:line="360" w:lineRule="auto"/>
              <w:jc w:val="left"/>
              <w:textAlignment w:val="center"/>
              <w:rPr>
                <w:rFonts w:ascii="宋体" w:hAnsi="宋体" w:cs="宋体"/>
                <w:b/>
                <w:bCs/>
                <w:sz w:val="24"/>
              </w:rPr>
            </w:pPr>
            <w:r>
              <w:rPr>
                <w:rFonts w:hint="eastAsia" w:ascii="宋体" w:hAnsi="宋体" w:cs="宋体"/>
                <w:b/>
                <w:bCs/>
                <w:sz w:val="24"/>
              </w:rPr>
              <w:t>造价评估方案</w:t>
            </w:r>
          </w:p>
        </w:tc>
        <w:tc>
          <w:tcPr>
            <w:tcW w:w="2868" w:type="pct"/>
            <w:tcMar>
              <w:top w:w="12" w:type="dxa"/>
              <w:left w:w="12" w:type="dxa"/>
              <w:bottom w:w="0" w:type="dxa"/>
              <w:right w:w="12" w:type="dxa"/>
            </w:tcMar>
            <w:vAlign w:val="center"/>
          </w:tcPr>
          <w:p w14:paraId="72FB37C3">
            <w:pPr>
              <w:widowControl/>
              <w:snapToGrid w:val="0"/>
              <w:spacing w:line="360" w:lineRule="auto"/>
              <w:jc w:val="left"/>
              <w:textAlignment w:val="center"/>
              <w:rPr>
                <w:rFonts w:ascii="宋体" w:hAnsi="宋体" w:cs="宋体"/>
                <w:sz w:val="24"/>
              </w:rPr>
            </w:pPr>
            <w:r>
              <w:rPr>
                <w:rFonts w:hint="eastAsia" w:ascii="宋体" w:hAnsi="宋体" w:cs="宋体"/>
                <w:sz w:val="24"/>
              </w:rPr>
              <w:t>造价评估阶段的咨询服务方案的完整性、针对性、科学性评价。要求投标人根据采购需求，提出针对不同类型的核价评估思路以及主要评估方案。由评委在规定分值内打分，科学、全面的得</w:t>
            </w:r>
            <w:r>
              <w:rPr>
                <w:rFonts w:ascii="宋体" w:hAnsi="宋体" w:cs="宋体"/>
                <w:sz w:val="24"/>
              </w:rPr>
              <w:t>3-5</w:t>
            </w:r>
            <w:r>
              <w:rPr>
                <w:rFonts w:hint="eastAsia" w:ascii="宋体" w:hAnsi="宋体" w:cs="宋体"/>
                <w:sz w:val="24"/>
              </w:rPr>
              <w:t>分，欠科学、欠全面的得</w:t>
            </w:r>
            <w:r>
              <w:rPr>
                <w:rFonts w:ascii="宋体" w:hAnsi="宋体" w:cs="宋体"/>
                <w:sz w:val="24"/>
              </w:rPr>
              <w:t>1</w:t>
            </w:r>
            <w:r>
              <w:rPr>
                <w:rFonts w:hint="eastAsia" w:ascii="宋体" w:hAnsi="宋体" w:cs="宋体"/>
                <w:sz w:val="24"/>
              </w:rPr>
              <w:t>-</w:t>
            </w:r>
            <w:r>
              <w:rPr>
                <w:rFonts w:ascii="宋体" w:hAnsi="宋体" w:cs="宋体"/>
                <w:sz w:val="24"/>
              </w:rPr>
              <w:t>2.9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7388C0F4">
            <w:pPr>
              <w:widowControl/>
              <w:snapToGrid w:val="0"/>
              <w:spacing w:line="360" w:lineRule="exact"/>
              <w:jc w:val="center"/>
              <w:textAlignment w:val="center"/>
              <w:rPr>
                <w:rFonts w:ascii="宋体" w:hAnsi="宋体" w:cs="宋体"/>
                <w:sz w:val="24"/>
              </w:rPr>
            </w:pPr>
            <w:r>
              <w:rPr>
                <w:rFonts w:ascii="宋体" w:hAnsi="宋体" w:cs="宋体"/>
                <w:sz w:val="24"/>
              </w:rPr>
              <w:t>5</w:t>
            </w:r>
          </w:p>
        </w:tc>
      </w:tr>
      <w:tr w14:paraId="27CC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Align w:val="center"/>
          </w:tcPr>
          <w:p w14:paraId="1A47CCA7">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686813B0">
            <w:pPr>
              <w:widowControl/>
              <w:snapToGrid w:val="0"/>
              <w:spacing w:line="380" w:lineRule="exact"/>
              <w:jc w:val="center"/>
              <w:textAlignment w:val="center"/>
              <w:rPr>
                <w:rFonts w:ascii="宋体" w:hAnsi="宋体" w:cs="宋体"/>
                <w:sz w:val="24"/>
              </w:rPr>
            </w:pPr>
          </w:p>
        </w:tc>
        <w:tc>
          <w:tcPr>
            <w:tcW w:w="618" w:type="pct"/>
            <w:gridSpan w:val="2"/>
            <w:tcMar>
              <w:top w:w="12" w:type="dxa"/>
              <w:left w:w="12" w:type="dxa"/>
              <w:bottom w:w="0" w:type="dxa"/>
              <w:right w:w="12" w:type="dxa"/>
            </w:tcMar>
            <w:vAlign w:val="center"/>
          </w:tcPr>
          <w:p w14:paraId="41382D02">
            <w:pPr>
              <w:widowControl/>
              <w:snapToGrid w:val="0"/>
              <w:spacing w:line="360" w:lineRule="auto"/>
              <w:jc w:val="left"/>
              <w:textAlignment w:val="center"/>
              <w:rPr>
                <w:rFonts w:ascii="宋体" w:hAnsi="宋体" w:cs="宋体"/>
                <w:b/>
                <w:bCs/>
                <w:sz w:val="24"/>
              </w:rPr>
            </w:pPr>
            <w:r>
              <w:rPr>
                <w:rFonts w:hint="eastAsia" w:ascii="宋体" w:hAnsi="宋体" w:cs="宋体"/>
                <w:b/>
                <w:bCs/>
                <w:sz w:val="24"/>
              </w:rPr>
              <w:t>软件测评方案</w:t>
            </w:r>
          </w:p>
        </w:tc>
        <w:tc>
          <w:tcPr>
            <w:tcW w:w="2868" w:type="pct"/>
            <w:tcMar>
              <w:top w:w="12" w:type="dxa"/>
              <w:left w:w="12" w:type="dxa"/>
              <w:bottom w:w="0" w:type="dxa"/>
              <w:right w:w="12" w:type="dxa"/>
            </w:tcMar>
            <w:vAlign w:val="center"/>
          </w:tcPr>
          <w:p w14:paraId="4AC8D265">
            <w:pPr>
              <w:widowControl/>
              <w:snapToGrid w:val="0"/>
              <w:spacing w:line="360" w:lineRule="auto"/>
              <w:jc w:val="left"/>
              <w:textAlignment w:val="center"/>
              <w:rPr>
                <w:rFonts w:ascii="宋体" w:hAnsi="宋体" w:cs="宋体"/>
                <w:sz w:val="24"/>
              </w:rPr>
            </w:pPr>
            <w:r>
              <w:rPr>
                <w:rFonts w:hint="eastAsia" w:ascii="宋体" w:hAnsi="宋体" w:cs="宋体"/>
                <w:sz w:val="24"/>
              </w:rPr>
              <w:t>提供的信息化项目测试工作方法与措施是否详细且科学合理，针对性是否强，是否有助于项目的顺利实施。由评委在规定分值内打分，科学、全面的得2</w:t>
            </w:r>
            <w:r>
              <w:rPr>
                <w:rFonts w:ascii="宋体" w:hAnsi="宋体" w:cs="宋体"/>
                <w:sz w:val="24"/>
              </w:rPr>
              <w:t>-3</w:t>
            </w:r>
            <w:r>
              <w:rPr>
                <w:rFonts w:hint="eastAsia" w:ascii="宋体" w:hAnsi="宋体" w:cs="宋体"/>
                <w:sz w:val="24"/>
              </w:rPr>
              <w:t>分，欠科学、欠全面的得1-</w:t>
            </w:r>
            <w:r>
              <w:rPr>
                <w:rFonts w:ascii="宋体" w:hAnsi="宋体" w:cs="宋体"/>
                <w:sz w:val="24"/>
              </w:rPr>
              <w:t>1.9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1BD9DACA">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432C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Align w:val="center"/>
          </w:tcPr>
          <w:p w14:paraId="36454FD3">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0EDD2C01">
            <w:pPr>
              <w:widowControl/>
              <w:snapToGrid w:val="0"/>
              <w:spacing w:line="380" w:lineRule="exact"/>
              <w:jc w:val="center"/>
              <w:textAlignment w:val="center"/>
              <w:rPr>
                <w:rFonts w:ascii="宋体" w:hAnsi="宋体" w:cs="宋体"/>
                <w:sz w:val="24"/>
              </w:rPr>
            </w:pPr>
          </w:p>
        </w:tc>
        <w:tc>
          <w:tcPr>
            <w:tcW w:w="618" w:type="pct"/>
            <w:gridSpan w:val="2"/>
            <w:tcMar>
              <w:top w:w="12" w:type="dxa"/>
              <w:left w:w="12" w:type="dxa"/>
              <w:bottom w:w="0" w:type="dxa"/>
              <w:right w:w="12" w:type="dxa"/>
            </w:tcMar>
            <w:vAlign w:val="center"/>
          </w:tcPr>
          <w:p w14:paraId="2B39A8E1">
            <w:pPr>
              <w:spacing w:line="320" w:lineRule="exact"/>
              <w:jc w:val="center"/>
              <w:rPr>
                <w:rFonts w:ascii="宋体" w:hAnsi="宋体" w:cs="宋体"/>
                <w:b/>
                <w:bCs/>
                <w:sz w:val="24"/>
              </w:rPr>
            </w:pPr>
            <w:r>
              <w:rPr>
                <w:rFonts w:hint="eastAsia" w:ascii="宋体" w:hAnsi="宋体" w:cs="宋体"/>
                <w:b/>
                <w:sz w:val="24"/>
              </w:rPr>
              <w:t>绩效评价方案</w:t>
            </w:r>
          </w:p>
        </w:tc>
        <w:tc>
          <w:tcPr>
            <w:tcW w:w="2868" w:type="pct"/>
            <w:tcMar>
              <w:top w:w="12" w:type="dxa"/>
              <w:left w:w="12" w:type="dxa"/>
              <w:bottom w:w="0" w:type="dxa"/>
              <w:right w:w="12" w:type="dxa"/>
            </w:tcMar>
            <w:vAlign w:val="center"/>
          </w:tcPr>
          <w:p w14:paraId="3C3AC64F">
            <w:pPr>
              <w:widowControl/>
              <w:snapToGrid w:val="0"/>
              <w:spacing w:line="360" w:lineRule="auto"/>
              <w:jc w:val="left"/>
              <w:textAlignment w:val="center"/>
              <w:rPr>
                <w:rFonts w:ascii="宋体" w:hAnsi="宋体" w:cs="宋体"/>
                <w:sz w:val="24"/>
              </w:rPr>
            </w:pPr>
            <w:r>
              <w:rPr>
                <w:rFonts w:hint="eastAsia" w:ascii="宋体" w:hAnsi="宋体" w:cs="宋体"/>
                <w:sz w:val="24"/>
              </w:rPr>
              <w:t>供应商根据采购需求，针对本项目特点，提出针对本项目的绩效评估思路以及主要绩效评估方案。科学、全面的得2</w:t>
            </w:r>
            <w:r>
              <w:rPr>
                <w:rFonts w:ascii="宋体" w:hAnsi="宋体" w:cs="宋体"/>
                <w:sz w:val="24"/>
              </w:rPr>
              <w:t>-3</w:t>
            </w:r>
            <w:r>
              <w:rPr>
                <w:rFonts w:hint="eastAsia" w:ascii="宋体" w:hAnsi="宋体" w:cs="宋体"/>
                <w:sz w:val="24"/>
              </w:rPr>
              <w:t>分，欠科学、欠全面的得1-</w:t>
            </w:r>
            <w:r>
              <w:rPr>
                <w:rFonts w:ascii="宋体" w:hAnsi="宋体" w:cs="宋体"/>
                <w:sz w:val="24"/>
              </w:rPr>
              <w:t>1.9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6526B9BB">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732B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restart"/>
            <w:vAlign w:val="center"/>
          </w:tcPr>
          <w:p w14:paraId="6A25E98A">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196FC760">
            <w:pPr>
              <w:widowControl/>
              <w:snapToGrid w:val="0"/>
              <w:spacing w:line="380" w:lineRule="exact"/>
              <w:jc w:val="center"/>
              <w:textAlignment w:val="center"/>
              <w:rPr>
                <w:rFonts w:ascii="宋体" w:hAnsi="宋体" w:cs="宋体"/>
                <w:sz w:val="24"/>
              </w:rPr>
            </w:pPr>
          </w:p>
        </w:tc>
        <w:tc>
          <w:tcPr>
            <w:tcW w:w="618" w:type="pct"/>
            <w:gridSpan w:val="2"/>
            <w:vMerge w:val="restart"/>
            <w:tcMar>
              <w:top w:w="12" w:type="dxa"/>
              <w:left w:w="12" w:type="dxa"/>
              <w:bottom w:w="0" w:type="dxa"/>
              <w:right w:w="12" w:type="dxa"/>
            </w:tcMar>
            <w:vAlign w:val="center"/>
          </w:tcPr>
          <w:p w14:paraId="5E460E7B">
            <w:pPr>
              <w:widowControl/>
              <w:snapToGrid w:val="0"/>
              <w:spacing w:line="360" w:lineRule="auto"/>
              <w:jc w:val="left"/>
              <w:textAlignment w:val="center"/>
              <w:rPr>
                <w:rFonts w:ascii="宋体" w:hAnsi="宋体" w:cs="宋体"/>
                <w:sz w:val="24"/>
              </w:rPr>
            </w:pPr>
            <w:r>
              <w:rPr>
                <w:rFonts w:hint="eastAsia" w:ascii="宋体" w:hAnsi="宋体" w:cs="宋体"/>
                <w:b/>
                <w:bCs/>
                <w:sz w:val="24"/>
              </w:rPr>
              <w:t>监理实施方案</w:t>
            </w:r>
          </w:p>
        </w:tc>
        <w:tc>
          <w:tcPr>
            <w:tcW w:w="2868" w:type="pct"/>
            <w:tcMar>
              <w:top w:w="12" w:type="dxa"/>
              <w:left w:w="12" w:type="dxa"/>
              <w:bottom w:w="0" w:type="dxa"/>
              <w:right w:w="12" w:type="dxa"/>
            </w:tcMar>
            <w:vAlign w:val="center"/>
          </w:tcPr>
          <w:p w14:paraId="4C6986FB">
            <w:pPr>
              <w:widowControl/>
              <w:snapToGrid w:val="0"/>
              <w:spacing w:line="360" w:lineRule="auto"/>
              <w:jc w:val="left"/>
              <w:textAlignment w:val="center"/>
              <w:rPr>
                <w:rFonts w:ascii="宋体" w:hAnsi="宋体" w:cs="宋体"/>
                <w:b/>
                <w:bCs/>
                <w:sz w:val="24"/>
              </w:rPr>
            </w:pPr>
            <w:r>
              <w:rPr>
                <w:rFonts w:hint="eastAsia" w:ascii="宋体" w:hAnsi="宋体" w:cs="宋体"/>
                <w:b/>
                <w:bCs/>
                <w:sz w:val="24"/>
              </w:rPr>
              <w:t>质量管理方案：</w:t>
            </w:r>
            <w:r>
              <w:rPr>
                <w:rFonts w:hint="eastAsia" w:ascii="宋体" w:hAnsi="宋体" w:cs="宋体"/>
                <w:sz w:val="24"/>
              </w:rPr>
              <w:t>方案是否有针对性，是否科学合理，措施方法是否全面、具体等情况进行打分，科学、全面的得2</w:t>
            </w:r>
            <w:r>
              <w:rPr>
                <w:rFonts w:ascii="宋体" w:hAnsi="宋体" w:cs="宋体"/>
                <w:sz w:val="24"/>
              </w:rPr>
              <w:t>-3</w:t>
            </w:r>
            <w:r>
              <w:rPr>
                <w:rFonts w:hint="eastAsia" w:ascii="宋体" w:hAnsi="宋体" w:cs="宋体"/>
                <w:sz w:val="24"/>
              </w:rPr>
              <w:t>分，欠科学、欠全面的得1-</w:t>
            </w:r>
            <w:r>
              <w:rPr>
                <w:rFonts w:ascii="宋体" w:hAnsi="宋体" w:cs="宋体"/>
                <w:sz w:val="24"/>
              </w:rPr>
              <w:t>1.9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22E0ACC0">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3C45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vAlign w:val="center"/>
          </w:tcPr>
          <w:p w14:paraId="1CE5113E">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2C422587">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5CDACFF0">
            <w:pPr>
              <w:widowControl/>
              <w:snapToGrid w:val="0"/>
              <w:spacing w:line="360" w:lineRule="auto"/>
              <w:jc w:val="left"/>
              <w:textAlignment w:val="center"/>
              <w:rPr>
                <w:rFonts w:ascii="宋体" w:hAnsi="宋体" w:cs="宋体"/>
                <w:sz w:val="24"/>
              </w:rPr>
            </w:pPr>
          </w:p>
        </w:tc>
        <w:tc>
          <w:tcPr>
            <w:tcW w:w="2868" w:type="pct"/>
            <w:tcMar>
              <w:top w:w="12" w:type="dxa"/>
              <w:left w:w="12" w:type="dxa"/>
              <w:bottom w:w="0" w:type="dxa"/>
              <w:right w:w="12" w:type="dxa"/>
            </w:tcMar>
            <w:vAlign w:val="center"/>
          </w:tcPr>
          <w:p w14:paraId="5453EDAB">
            <w:pPr>
              <w:widowControl/>
              <w:snapToGrid w:val="0"/>
              <w:spacing w:line="360" w:lineRule="auto"/>
              <w:jc w:val="left"/>
              <w:textAlignment w:val="center"/>
              <w:rPr>
                <w:rFonts w:ascii="宋体" w:hAnsi="宋体" w:cs="宋体"/>
                <w:b/>
                <w:bCs/>
                <w:sz w:val="24"/>
              </w:rPr>
            </w:pPr>
            <w:r>
              <w:rPr>
                <w:rFonts w:hint="eastAsia" w:ascii="宋体" w:hAnsi="宋体" w:cs="宋体"/>
                <w:b/>
                <w:bCs/>
                <w:sz w:val="24"/>
              </w:rPr>
              <w:t>进度管理方案：</w:t>
            </w:r>
            <w:r>
              <w:rPr>
                <w:rFonts w:hint="eastAsia" w:ascii="宋体" w:hAnsi="宋体" w:cs="宋体"/>
                <w:sz w:val="24"/>
              </w:rPr>
              <w:t>方案是否有针对性，是否科学合理，措施方法是否全面、具体等情况进行打分，科学、全面的得2</w:t>
            </w:r>
            <w:r>
              <w:rPr>
                <w:rFonts w:ascii="宋体" w:hAnsi="宋体" w:cs="宋体"/>
                <w:sz w:val="24"/>
              </w:rPr>
              <w:t>-3</w:t>
            </w:r>
            <w:r>
              <w:rPr>
                <w:rFonts w:hint="eastAsia" w:ascii="宋体" w:hAnsi="宋体" w:cs="宋体"/>
                <w:sz w:val="24"/>
              </w:rPr>
              <w:t>分，欠科学、欠全面的得1-</w:t>
            </w:r>
            <w:r>
              <w:rPr>
                <w:rFonts w:ascii="宋体" w:hAnsi="宋体" w:cs="宋体"/>
                <w:sz w:val="24"/>
              </w:rPr>
              <w:t>1.9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53BCDECA">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3EFC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vAlign w:val="center"/>
          </w:tcPr>
          <w:p w14:paraId="3D6F4E16">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62C82534">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5B618240">
            <w:pPr>
              <w:widowControl/>
              <w:snapToGrid w:val="0"/>
              <w:spacing w:line="360" w:lineRule="auto"/>
              <w:jc w:val="left"/>
              <w:textAlignment w:val="center"/>
              <w:rPr>
                <w:rFonts w:ascii="宋体" w:hAnsi="宋体" w:cs="宋体"/>
                <w:b/>
                <w:bCs/>
                <w:sz w:val="24"/>
              </w:rPr>
            </w:pPr>
          </w:p>
        </w:tc>
        <w:tc>
          <w:tcPr>
            <w:tcW w:w="2868" w:type="pct"/>
            <w:tcMar>
              <w:top w:w="12" w:type="dxa"/>
              <w:left w:w="12" w:type="dxa"/>
              <w:bottom w:w="0" w:type="dxa"/>
              <w:right w:w="12" w:type="dxa"/>
            </w:tcMar>
            <w:vAlign w:val="center"/>
          </w:tcPr>
          <w:p w14:paraId="18282022">
            <w:pPr>
              <w:widowControl/>
              <w:snapToGrid w:val="0"/>
              <w:spacing w:line="360" w:lineRule="auto"/>
              <w:jc w:val="left"/>
              <w:textAlignment w:val="center"/>
              <w:rPr>
                <w:rFonts w:ascii="宋体" w:hAnsi="宋体" w:cs="宋体"/>
                <w:b/>
                <w:bCs/>
                <w:sz w:val="24"/>
              </w:rPr>
            </w:pPr>
            <w:r>
              <w:rPr>
                <w:rFonts w:hint="eastAsia" w:ascii="宋体" w:hAnsi="宋体" w:cs="宋体"/>
                <w:b/>
                <w:bCs/>
                <w:sz w:val="24"/>
              </w:rPr>
              <w:t>投资、变更管理方案：</w:t>
            </w:r>
            <w:r>
              <w:rPr>
                <w:rFonts w:hint="eastAsia" w:ascii="宋体" w:hAnsi="宋体" w:cs="宋体"/>
                <w:sz w:val="24"/>
              </w:rPr>
              <w:t>方案是否规范，是否科学合理，措施方法是否全面、具体等情况进行打分，科学、全面的得2</w:t>
            </w:r>
            <w:r>
              <w:rPr>
                <w:rFonts w:ascii="宋体" w:hAnsi="宋体" w:cs="宋体"/>
                <w:sz w:val="24"/>
              </w:rPr>
              <w:t>-3</w:t>
            </w:r>
            <w:r>
              <w:rPr>
                <w:rFonts w:hint="eastAsia" w:ascii="宋体" w:hAnsi="宋体" w:cs="宋体"/>
                <w:sz w:val="24"/>
              </w:rPr>
              <w:t>分，欠科学、欠全面的得1-</w:t>
            </w:r>
            <w:r>
              <w:rPr>
                <w:rFonts w:ascii="宋体" w:hAnsi="宋体" w:cs="宋体"/>
                <w:sz w:val="24"/>
              </w:rPr>
              <w:t>1.9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w:t>
            </w:r>
            <w:r>
              <w:rPr>
                <w:rFonts w:ascii="宋体" w:hAnsi="宋体" w:cs="宋体"/>
                <w:sz w:val="24"/>
              </w:rPr>
              <w:t>0.9</w:t>
            </w:r>
            <w:r>
              <w:rPr>
                <w:rFonts w:hint="eastAsia" w:ascii="宋体" w:hAnsi="宋体" w:cs="宋体"/>
                <w:sz w:val="24"/>
              </w:rPr>
              <w:t>分。</w:t>
            </w:r>
          </w:p>
        </w:tc>
        <w:tc>
          <w:tcPr>
            <w:tcW w:w="488" w:type="pct"/>
            <w:tcMar>
              <w:top w:w="12" w:type="dxa"/>
              <w:left w:w="12" w:type="dxa"/>
              <w:bottom w:w="0" w:type="dxa"/>
              <w:right w:w="12" w:type="dxa"/>
            </w:tcMar>
            <w:vAlign w:val="center"/>
          </w:tcPr>
          <w:p w14:paraId="02152226">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464C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vAlign w:val="center"/>
          </w:tcPr>
          <w:p w14:paraId="74A846D3">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26664196">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5D96030E">
            <w:pPr>
              <w:widowControl/>
              <w:snapToGrid w:val="0"/>
              <w:spacing w:line="360" w:lineRule="auto"/>
              <w:jc w:val="left"/>
              <w:textAlignment w:val="center"/>
              <w:rPr>
                <w:rFonts w:ascii="宋体" w:hAnsi="宋体" w:cs="宋体"/>
                <w:b/>
                <w:bCs/>
                <w:sz w:val="24"/>
              </w:rPr>
            </w:pPr>
          </w:p>
        </w:tc>
        <w:tc>
          <w:tcPr>
            <w:tcW w:w="2868" w:type="pct"/>
            <w:tcMar>
              <w:top w:w="12" w:type="dxa"/>
              <w:left w:w="12" w:type="dxa"/>
              <w:bottom w:w="0" w:type="dxa"/>
              <w:right w:w="12" w:type="dxa"/>
            </w:tcMar>
            <w:vAlign w:val="center"/>
          </w:tcPr>
          <w:p w14:paraId="3A06EE34">
            <w:pPr>
              <w:widowControl/>
              <w:snapToGrid w:val="0"/>
              <w:spacing w:line="360" w:lineRule="auto"/>
              <w:jc w:val="left"/>
              <w:textAlignment w:val="center"/>
              <w:rPr>
                <w:rFonts w:ascii="宋体" w:hAnsi="宋体" w:cs="宋体"/>
                <w:b/>
                <w:bCs/>
                <w:sz w:val="24"/>
              </w:rPr>
            </w:pPr>
            <w:r>
              <w:rPr>
                <w:rFonts w:hint="eastAsia" w:ascii="宋体" w:hAnsi="宋体" w:cs="宋体"/>
                <w:b/>
                <w:bCs/>
                <w:sz w:val="24"/>
              </w:rPr>
              <w:t>合同管理方案：</w:t>
            </w:r>
            <w:r>
              <w:rPr>
                <w:rFonts w:hint="eastAsia" w:ascii="宋体" w:hAnsi="宋体" w:cs="宋体"/>
                <w:sz w:val="24"/>
              </w:rPr>
              <w:t>方案是否规范，是否科学合理，措施方法是否全面、具体等情况进行打分，科学、全面的得2</w:t>
            </w:r>
            <w:r>
              <w:rPr>
                <w:rFonts w:ascii="宋体" w:hAnsi="宋体" w:cs="宋体"/>
                <w:sz w:val="24"/>
              </w:rPr>
              <w:t>-</w:t>
            </w:r>
            <w:r>
              <w:rPr>
                <w:rFonts w:hint="eastAsia" w:ascii="宋体" w:hAnsi="宋体" w:cs="宋体"/>
                <w:sz w:val="24"/>
              </w:rPr>
              <w:t>3分，欠科学、欠全面的得1-1</w:t>
            </w:r>
            <w:r>
              <w:rPr>
                <w:rFonts w:ascii="宋体" w:hAnsi="宋体" w:cs="宋体"/>
                <w:sz w:val="24"/>
              </w:rPr>
              <w:t>.9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-0</w:t>
            </w:r>
            <w:r>
              <w:rPr>
                <w:rFonts w:ascii="宋体" w:hAnsi="宋体" w:cs="宋体"/>
                <w:sz w:val="24"/>
              </w:rPr>
              <w:t>.9</w:t>
            </w:r>
            <w:r>
              <w:rPr>
                <w:rFonts w:hint="eastAsia" w:ascii="宋体" w:hAnsi="宋体" w:cs="宋体"/>
                <w:sz w:val="24"/>
              </w:rPr>
              <w:t>分。</w:t>
            </w:r>
          </w:p>
        </w:tc>
        <w:tc>
          <w:tcPr>
            <w:tcW w:w="488" w:type="pct"/>
            <w:tcMar>
              <w:top w:w="12" w:type="dxa"/>
              <w:left w:w="12" w:type="dxa"/>
              <w:bottom w:w="0" w:type="dxa"/>
              <w:right w:w="12" w:type="dxa"/>
            </w:tcMar>
            <w:vAlign w:val="center"/>
          </w:tcPr>
          <w:p w14:paraId="24119029">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3AEA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vAlign w:val="center"/>
          </w:tcPr>
          <w:p w14:paraId="26A1A4E9">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64D56535">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4E8680EB">
            <w:pPr>
              <w:widowControl/>
              <w:snapToGrid w:val="0"/>
              <w:spacing w:line="360" w:lineRule="auto"/>
              <w:jc w:val="left"/>
              <w:textAlignment w:val="center"/>
              <w:rPr>
                <w:rFonts w:ascii="宋体" w:hAnsi="宋体" w:cs="宋体"/>
                <w:b/>
                <w:bCs/>
                <w:sz w:val="24"/>
              </w:rPr>
            </w:pPr>
          </w:p>
        </w:tc>
        <w:tc>
          <w:tcPr>
            <w:tcW w:w="2868" w:type="pct"/>
            <w:tcMar>
              <w:top w:w="12" w:type="dxa"/>
              <w:left w:w="12" w:type="dxa"/>
              <w:bottom w:w="0" w:type="dxa"/>
              <w:right w:w="12" w:type="dxa"/>
            </w:tcMar>
            <w:vAlign w:val="center"/>
          </w:tcPr>
          <w:p w14:paraId="1F4E527B">
            <w:pPr>
              <w:widowControl/>
              <w:snapToGrid w:val="0"/>
              <w:spacing w:line="360" w:lineRule="auto"/>
              <w:jc w:val="left"/>
              <w:textAlignment w:val="center"/>
              <w:rPr>
                <w:rFonts w:ascii="宋体" w:hAnsi="宋体" w:cs="宋体"/>
                <w:b/>
                <w:bCs/>
                <w:sz w:val="24"/>
              </w:rPr>
            </w:pPr>
            <w:r>
              <w:rPr>
                <w:rFonts w:hint="eastAsia" w:ascii="宋体" w:hAnsi="宋体" w:cs="宋体"/>
                <w:b/>
                <w:bCs/>
                <w:sz w:val="24"/>
              </w:rPr>
              <w:t>文档、安全管理方案：</w:t>
            </w:r>
            <w:r>
              <w:rPr>
                <w:rFonts w:hint="eastAsia" w:ascii="宋体" w:hAnsi="宋体" w:cs="宋体"/>
                <w:sz w:val="24"/>
              </w:rPr>
              <w:t>方案是否规范，是否科学合理，措施方法是否全面、具体等情况进行打分，科学、全面的得2</w:t>
            </w:r>
            <w:r>
              <w:rPr>
                <w:rFonts w:ascii="宋体" w:hAnsi="宋体" w:cs="宋体"/>
                <w:sz w:val="24"/>
              </w:rPr>
              <w:t>-</w:t>
            </w:r>
            <w:r>
              <w:rPr>
                <w:rFonts w:hint="eastAsia" w:ascii="宋体" w:hAnsi="宋体" w:cs="宋体"/>
                <w:sz w:val="24"/>
              </w:rPr>
              <w:t>3分，欠科学、欠全面的得1-1</w:t>
            </w:r>
            <w:r>
              <w:rPr>
                <w:rFonts w:ascii="宋体" w:hAnsi="宋体" w:cs="宋体"/>
                <w:sz w:val="24"/>
              </w:rPr>
              <w:t>.9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-0</w:t>
            </w:r>
            <w:r>
              <w:rPr>
                <w:rFonts w:ascii="宋体" w:hAnsi="宋体" w:cs="宋体"/>
                <w:sz w:val="24"/>
              </w:rPr>
              <w:t>.9</w:t>
            </w:r>
            <w:r>
              <w:rPr>
                <w:rFonts w:hint="eastAsia" w:ascii="宋体" w:hAnsi="宋体" w:cs="宋体"/>
                <w:sz w:val="24"/>
              </w:rPr>
              <w:t>分。</w:t>
            </w:r>
          </w:p>
        </w:tc>
        <w:tc>
          <w:tcPr>
            <w:tcW w:w="488" w:type="pct"/>
            <w:tcMar>
              <w:top w:w="12" w:type="dxa"/>
              <w:left w:w="12" w:type="dxa"/>
              <w:bottom w:w="0" w:type="dxa"/>
              <w:right w:w="12" w:type="dxa"/>
            </w:tcMar>
            <w:vAlign w:val="center"/>
          </w:tcPr>
          <w:p w14:paraId="0CF19898">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747B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Merge w:val="continue"/>
            <w:vAlign w:val="center"/>
          </w:tcPr>
          <w:p w14:paraId="5FBE6C9A">
            <w:pPr>
              <w:pStyle w:val="255"/>
              <w:widowControl/>
              <w:numPr>
                <w:ilvl w:val="0"/>
                <w:numId w:val="5"/>
              </w:numPr>
              <w:snapToGrid w:val="0"/>
              <w:spacing w:line="380" w:lineRule="exact"/>
              <w:ind w:firstLineChars="0"/>
              <w:jc w:val="center"/>
              <w:textAlignment w:val="center"/>
              <w:rPr>
                <w:rFonts w:ascii="宋体" w:hAnsi="宋体" w:cs="宋体"/>
              </w:rPr>
            </w:pPr>
          </w:p>
        </w:tc>
        <w:tc>
          <w:tcPr>
            <w:tcW w:w="667" w:type="pct"/>
            <w:gridSpan w:val="2"/>
            <w:vMerge w:val="continue"/>
            <w:vAlign w:val="center"/>
          </w:tcPr>
          <w:p w14:paraId="620F78CF">
            <w:pPr>
              <w:widowControl/>
              <w:snapToGrid w:val="0"/>
              <w:spacing w:line="380" w:lineRule="exact"/>
              <w:jc w:val="center"/>
              <w:textAlignment w:val="center"/>
              <w:rPr>
                <w:rFonts w:ascii="宋体" w:hAnsi="宋体" w:cs="宋体"/>
                <w:sz w:val="24"/>
              </w:rPr>
            </w:pPr>
          </w:p>
        </w:tc>
        <w:tc>
          <w:tcPr>
            <w:tcW w:w="618" w:type="pct"/>
            <w:gridSpan w:val="2"/>
            <w:vMerge w:val="continue"/>
            <w:tcMar>
              <w:top w:w="12" w:type="dxa"/>
              <w:left w:w="12" w:type="dxa"/>
              <w:bottom w:w="0" w:type="dxa"/>
              <w:right w:w="12" w:type="dxa"/>
            </w:tcMar>
            <w:vAlign w:val="center"/>
          </w:tcPr>
          <w:p w14:paraId="526BF0B5">
            <w:pPr>
              <w:widowControl/>
              <w:snapToGrid w:val="0"/>
              <w:spacing w:line="360" w:lineRule="auto"/>
              <w:jc w:val="left"/>
              <w:textAlignment w:val="center"/>
              <w:rPr>
                <w:rFonts w:ascii="宋体" w:hAnsi="宋体" w:cs="宋体"/>
                <w:b/>
                <w:bCs/>
                <w:sz w:val="24"/>
              </w:rPr>
            </w:pPr>
          </w:p>
        </w:tc>
        <w:tc>
          <w:tcPr>
            <w:tcW w:w="2868" w:type="pct"/>
            <w:tcMar>
              <w:top w:w="12" w:type="dxa"/>
              <w:left w:w="12" w:type="dxa"/>
              <w:bottom w:w="0" w:type="dxa"/>
              <w:right w:w="12" w:type="dxa"/>
            </w:tcMar>
            <w:vAlign w:val="center"/>
          </w:tcPr>
          <w:p w14:paraId="62EBEE8D">
            <w:pPr>
              <w:widowControl/>
              <w:snapToGrid w:val="0"/>
              <w:spacing w:line="360" w:lineRule="auto"/>
              <w:jc w:val="left"/>
              <w:textAlignment w:val="center"/>
              <w:rPr>
                <w:rFonts w:ascii="宋体" w:hAnsi="宋体" w:cs="宋体"/>
                <w:b/>
                <w:bCs/>
                <w:sz w:val="24"/>
              </w:rPr>
            </w:pPr>
            <w:r>
              <w:rPr>
                <w:rFonts w:hint="eastAsia" w:ascii="宋体" w:hAnsi="宋体" w:cs="宋体"/>
                <w:b/>
                <w:bCs/>
                <w:sz w:val="24"/>
              </w:rPr>
              <w:t>组织协调方案：</w:t>
            </w:r>
            <w:r>
              <w:rPr>
                <w:rFonts w:hint="eastAsia" w:ascii="宋体" w:hAnsi="宋体" w:cs="宋体"/>
                <w:sz w:val="24"/>
              </w:rPr>
              <w:t>方案是否规范，是否科学合理，措施方法是否全面、具体等情况进行打分，科学、全面的得2</w:t>
            </w:r>
            <w:r>
              <w:rPr>
                <w:rFonts w:ascii="宋体" w:hAnsi="宋体" w:cs="宋体"/>
                <w:sz w:val="24"/>
              </w:rPr>
              <w:t>-</w:t>
            </w:r>
            <w:r>
              <w:rPr>
                <w:rFonts w:hint="eastAsia" w:ascii="宋体" w:hAnsi="宋体" w:cs="宋体"/>
                <w:sz w:val="24"/>
              </w:rPr>
              <w:t>3分，欠科学、欠全面的得1-1</w:t>
            </w:r>
            <w:r>
              <w:rPr>
                <w:rFonts w:ascii="宋体" w:hAnsi="宋体" w:cs="宋体"/>
                <w:sz w:val="24"/>
              </w:rPr>
              <w:t>.9</w:t>
            </w:r>
            <w:r>
              <w:rPr>
                <w:rFonts w:hint="eastAsia" w:ascii="宋体" w:hAnsi="宋体" w:cs="宋体"/>
                <w:sz w:val="24"/>
              </w:rPr>
              <w:t>分，不科学、不全面的得</w:t>
            </w:r>
            <w:r>
              <w:rPr>
                <w:rFonts w:ascii="宋体" w:hAnsi="宋体" w:cs="宋体"/>
                <w:sz w:val="24"/>
              </w:rPr>
              <w:t>0</w:t>
            </w:r>
            <w:r>
              <w:rPr>
                <w:rFonts w:hint="eastAsia" w:ascii="宋体" w:hAnsi="宋体" w:cs="宋体"/>
                <w:sz w:val="24"/>
              </w:rPr>
              <w:t>-0</w:t>
            </w:r>
            <w:r>
              <w:rPr>
                <w:rFonts w:ascii="宋体" w:hAnsi="宋体" w:cs="宋体"/>
                <w:sz w:val="24"/>
              </w:rPr>
              <w:t>.9</w:t>
            </w:r>
            <w:r>
              <w:rPr>
                <w:rFonts w:hint="eastAsia" w:ascii="宋体" w:hAnsi="宋体" w:cs="宋体"/>
                <w:sz w:val="24"/>
              </w:rPr>
              <w:t>分。</w:t>
            </w:r>
          </w:p>
        </w:tc>
        <w:tc>
          <w:tcPr>
            <w:tcW w:w="488" w:type="pct"/>
            <w:tcMar>
              <w:top w:w="12" w:type="dxa"/>
              <w:left w:w="12" w:type="dxa"/>
              <w:bottom w:w="0" w:type="dxa"/>
              <w:right w:w="12" w:type="dxa"/>
            </w:tcMar>
            <w:vAlign w:val="center"/>
          </w:tcPr>
          <w:p w14:paraId="6DDBF19F">
            <w:pPr>
              <w:widowControl/>
              <w:snapToGrid w:val="0"/>
              <w:spacing w:line="360" w:lineRule="exact"/>
              <w:jc w:val="center"/>
              <w:textAlignment w:val="center"/>
              <w:rPr>
                <w:rFonts w:ascii="宋体" w:hAnsi="宋体" w:cs="宋体"/>
                <w:sz w:val="24"/>
              </w:rPr>
            </w:pPr>
            <w:r>
              <w:rPr>
                <w:rFonts w:hint="eastAsia" w:ascii="宋体" w:hAnsi="宋体" w:cs="宋体"/>
                <w:sz w:val="24"/>
              </w:rPr>
              <w:t>3</w:t>
            </w:r>
          </w:p>
        </w:tc>
      </w:tr>
      <w:tr w14:paraId="3B6F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Align w:val="center"/>
          </w:tcPr>
          <w:p w14:paraId="028EDFC2">
            <w:pPr>
              <w:pStyle w:val="255"/>
              <w:widowControl/>
              <w:numPr>
                <w:ilvl w:val="0"/>
                <w:numId w:val="5"/>
              </w:numPr>
              <w:snapToGrid w:val="0"/>
              <w:spacing w:line="400" w:lineRule="exact"/>
              <w:ind w:firstLineChars="0"/>
              <w:jc w:val="center"/>
              <w:textAlignment w:val="center"/>
              <w:rPr>
                <w:rFonts w:ascii="宋体" w:hAnsi="宋体" w:cs="宋体"/>
              </w:rPr>
            </w:pPr>
          </w:p>
        </w:tc>
        <w:tc>
          <w:tcPr>
            <w:tcW w:w="667" w:type="pct"/>
            <w:gridSpan w:val="2"/>
            <w:vMerge w:val="continue"/>
            <w:vAlign w:val="center"/>
          </w:tcPr>
          <w:p w14:paraId="2D265F50">
            <w:pPr>
              <w:widowControl/>
              <w:snapToGrid w:val="0"/>
              <w:spacing w:line="400" w:lineRule="exact"/>
              <w:jc w:val="center"/>
              <w:textAlignment w:val="center"/>
              <w:rPr>
                <w:rFonts w:ascii="宋体" w:hAnsi="宋体" w:cs="宋体"/>
                <w:sz w:val="24"/>
              </w:rPr>
            </w:pPr>
          </w:p>
        </w:tc>
        <w:tc>
          <w:tcPr>
            <w:tcW w:w="3486" w:type="pct"/>
            <w:gridSpan w:val="3"/>
            <w:tcMar>
              <w:top w:w="12" w:type="dxa"/>
              <w:left w:w="12" w:type="dxa"/>
              <w:bottom w:w="0" w:type="dxa"/>
              <w:right w:w="12" w:type="dxa"/>
            </w:tcMar>
            <w:vAlign w:val="center"/>
          </w:tcPr>
          <w:p w14:paraId="3E56C962">
            <w:pPr>
              <w:widowControl/>
              <w:snapToGrid w:val="0"/>
              <w:spacing w:line="360" w:lineRule="auto"/>
              <w:jc w:val="left"/>
              <w:textAlignment w:val="center"/>
              <w:rPr>
                <w:rFonts w:ascii="宋体" w:hAnsi="宋体" w:cs="宋体"/>
                <w:b/>
                <w:bCs/>
                <w:sz w:val="24"/>
              </w:rPr>
            </w:pPr>
            <w:r>
              <w:rPr>
                <w:rFonts w:hint="eastAsia" w:ascii="宋体" w:hAnsi="宋体" w:cs="宋体"/>
                <w:b/>
                <w:bCs/>
                <w:sz w:val="24"/>
              </w:rPr>
              <w:t>实施保障措施：</w:t>
            </w:r>
            <w:r>
              <w:rPr>
                <w:rFonts w:hint="eastAsia" w:ascii="宋体" w:hAnsi="宋体" w:cs="宋体"/>
                <w:sz w:val="24"/>
              </w:rPr>
              <w:t>根据投标人针对本项目制定的实施保障措施等进行打分，每提出一条科学、合理的保障措施得1分，最高得</w:t>
            </w:r>
            <w:r>
              <w:rPr>
                <w:rFonts w:ascii="宋体" w:hAnsi="宋体" w:cs="宋体"/>
                <w:sz w:val="24"/>
              </w:rPr>
              <w:t>3</w:t>
            </w:r>
            <w:r>
              <w:rPr>
                <w:rFonts w:hint="eastAsia" w:ascii="宋体" w:hAnsi="宋体" w:cs="宋体"/>
                <w:sz w:val="24"/>
              </w:rPr>
              <w:t>分。</w:t>
            </w:r>
          </w:p>
        </w:tc>
        <w:tc>
          <w:tcPr>
            <w:tcW w:w="488" w:type="pct"/>
            <w:tcMar>
              <w:top w:w="12" w:type="dxa"/>
              <w:left w:w="12" w:type="dxa"/>
              <w:bottom w:w="0" w:type="dxa"/>
              <w:right w:w="12" w:type="dxa"/>
            </w:tcMar>
            <w:vAlign w:val="center"/>
          </w:tcPr>
          <w:p w14:paraId="39CBEB48">
            <w:pPr>
              <w:widowControl/>
              <w:snapToGrid w:val="0"/>
              <w:spacing w:line="400" w:lineRule="exact"/>
              <w:jc w:val="center"/>
              <w:textAlignment w:val="center"/>
              <w:rPr>
                <w:rFonts w:ascii="宋体" w:hAnsi="宋体" w:cs="宋体"/>
                <w:sz w:val="24"/>
              </w:rPr>
            </w:pPr>
            <w:r>
              <w:rPr>
                <w:rFonts w:ascii="宋体" w:hAnsi="宋体" w:cs="宋体"/>
                <w:sz w:val="24"/>
              </w:rPr>
              <w:t>3</w:t>
            </w:r>
          </w:p>
        </w:tc>
      </w:tr>
      <w:tr w14:paraId="4401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7" w:type="pct"/>
            <w:vAlign w:val="center"/>
          </w:tcPr>
          <w:p w14:paraId="17101939">
            <w:pPr>
              <w:pStyle w:val="255"/>
              <w:widowControl/>
              <w:numPr>
                <w:ilvl w:val="0"/>
                <w:numId w:val="5"/>
              </w:numPr>
              <w:snapToGrid w:val="0"/>
              <w:spacing w:line="400" w:lineRule="exact"/>
              <w:ind w:firstLineChars="0"/>
              <w:jc w:val="center"/>
              <w:textAlignment w:val="center"/>
              <w:rPr>
                <w:rFonts w:ascii="宋体" w:hAnsi="宋体" w:cs="宋体"/>
              </w:rPr>
            </w:pPr>
          </w:p>
        </w:tc>
        <w:tc>
          <w:tcPr>
            <w:tcW w:w="667" w:type="pct"/>
            <w:gridSpan w:val="2"/>
            <w:vMerge w:val="continue"/>
            <w:vAlign w:val="center"/>
          </w:tcPr>
          <w:p w14:paraId="4615164A">
            <w:pPr>
              <w:widowControl/>
              <w:snapToGrid w:val="0"/>
              <w:spacing w:line="400" w:lineRule="exact"/>
              <w:jc w:val="center"/>
              <w:textAlignment w:val="center"/>
              <w:rPr>
                <w:rFonts w:ascii="宋体" w:hAnsi="宋体" w:cs="宋体"/>
                <w:sz w:val="24"/>
              </w:rPr>
            </w:pPr>
          </w:p>
        </w:tc>
        <w:tc>
          <w:tcPr>
            <w:tcW w:w="3486" w:type="pct"/>
            <w:gridSpan w:val="3"/>
            <w:tcMar>
              <w:top w:w="12" w:type="dxa"/>
              <w:left w:w="12" w:type="dxa"/>
              <w:bottom w:w="0" w:type="dxa"/>
              <w:right w:w="12" w:type="dxa"/>
            </w:tcMar>
            <w:vAlign w:val="center"/>
          </w:tcPr>
          <w:p w14:paraId="29B8F3D1">
            <w:pPr>
              <w:widowControl/>
              <w:snapToGrid w:val="0"/>
              <w:spacing w:line="360" w:lineRule="auto"/>
              <w:jc w:val="left"/>
              <w:textAlignment w:val="center"/>
              <w:rPr>
                <w:rFonts w:ascii="宋体" w:hAnsi="宋体" w:cs="宋体"/>
                <w:sz w:val="24"/>
              </w:rPr>
            </w:pPr>
            <w:r>
              <w:rPr>
                <w:rFonts w:hint="eastAsia" w:ascii="宋体" w:hAnsi="宋体" w:cs="宋体"/>
                <w:b/>
                <w:bCs/>
                <w:sz w:val="24"/>
              </w:rPr>
              <w:t>合理化建议：</w:t>
            </w:r>
            <w:r>
              <w:rPr>
                <w:rFonts w:hint="eastAsia" w:ascii="宋体" w:hAnsi="宋体" w:cs="宋体"/>
                <w:sz w:val="24"/>
              </w:rPr>
              <w:t>根据投标人提供的合理化建议进行打分，每提出一条先进、合理的合理化建议得1分，最高得</w:t>
            </w:r>
            <w:r>
              <w:rPr>
                <w:rFonts w:ascii="宋体" w:hAnsi="宋体" w:cs="宋体"/>
                <w:sz w:val="24"/>
              </w:rPr>
              <w:t>3</w:t>
            </w:r>
            <w:r>
              <w:rPr>
                <w:rFonts w:hint="eastAsia" w:ascii="宋体" w:hAnsi="宋体" w:cs="宋体"/>
                <w:sz w:val="24"/>
              </w:rPr>
              <w:t>分。</w:t>
            </w:r>
          </w:p>
        </w:tc>
        <w:tc>
          <w:tcPr>
            <w:tcW w:w="488" w:type="pct"/>
            <w:tcMar>
              <w:top w:w="12" w:type="dxa"/>
              <w:left w:w="12" w:type="dxa"/>
              <w:bottom w:w="0" w:type="dxa"/>
              <w:right w:w="12" w:type="dxa"/>
            </w:tcMar>
            <w:vAlign w:val="center"/>
          </w:tcPr>
          <w:p w14:paraId="55C77000">
            <w:pPr>
              <w:widowControl/>
              <w:snapToGrid w:val="0"/>
              <w:spacing w:line="400" w:lineRule="exact"/>
              <w:jc w:val="center"/>
              <w:textAlignment w:val="center"/>
              <w:rPr>
                <w:rFonts w:ascii="宋体" w:hAnsi="宋体" w:cs="宋体"/>
                <w:sz w:val="24"/>
              </w:rPr>
            </w:pPr>
            <w:r>
              <w:rPr>
                <w:rFonts w:ascii="宋体" w:hAnsi="宋体" w:cs="宋体"/>
                <w:sz w:val="24"/>
              </w:rPr>
              <w:t>3</w:t>
            </w:r>
          </w:p>
        </w:tc>
      </w:tr>
    </w:tbl>
    <w:p w14:paraId="18316DCA">
      <w:pPr>
        <w:rPr>
          <w:lang w:val="zh-CN"/>
        </w:rPr>
      </w:pPr>
    </w:p>
    <w:p w14:paraId="5BF9C63C">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F64BAAC">
      <w:pPr>
        <w:snapToGrid w:val="0"/>
        <w:spacing w:line="360" w:lineRule="auto"/>
        <w:rPr>
          <w:rFonts w:ascii="宋体" w:hAnsi="宋体" w:cs="宋体"/>
          <w:b/>
          <w:sz w:val="28"/>
          <w:szCs w:val="28"/>
        </w:rPr>
      </w:pPr>
      <w:r>
        <w:rPr>
          <w:rFonts w:hint="eastAsia" w:ascii="宋体" w:hAnsi="宋体" w:cs="宋体"/>
          <w:b/>
          <w:sz w:val="32"/>
        </w:rPr>
        <w:t>一、评标方法</w:t>
      </w:r>
    </w:p>
    <w:p w14:paraId="7E7A1BC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综合评分法，是指投标文件满足招标文件全部实质性要求，且按照评审得分最高的投标人为中标候选人的评标方法。</w:t>
      </w:r>
    </w:p>
    <w:p w14:paraId="78D67B02">
      <w:pPr>
        <w:adjustRightInd/>
        <w:spacing w:line="360" w:lineRule="auto"/>
        <w:rPr>
          <w:rFonts w:ascii="宋体" w:hAnsi="宋体" w:cs="宋体"/>
          <w:kern w:val="0"/>
          <w:sz w:val="24"/>
        </w:rPr>
      </w:pPr>
      <w:r>
        <w:rPr>
          <w:rFonts w:hint="eastAsia" w:ascii="宋体" w:hAnsi="宋体" w:cs="宋体"/>
          <w:b/>
          <w:sz w:val="32"/>
        </w:rPr>
        <w:t>二、评标标准</w:t>
      </w:r>
    </w:p>
    <w:p w14:paraId="42FBFC6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w:t>
      </w:r>
    </w:p>
    <w:p w14:paraId="73C2E622">
      <w:pPr>
        <w:spacing w:line="360" w:lineRule="auto"/>
        <w:outlineLvl w:val="0"/>
        <w:rPr>
          <w:rFonts w:ascii="宋体" w:hAnsi="宋体" w:cs="宋体"/>
          <w:b/>
          <w:sz w:val="36"/>
          <w:szCs w:val="36"/>
        </w:rPr>
      </w:pPr>
      <w:r>
        <w:rPr>
          <w:rFonts w:hint="eastAsia" w:ascii="宋体" w:hAnsi="宋体" w:cs="宋体"/>
          <w:b/>
          <w:sz w:val="36"/>
          <w:szCs w:val="36"/>
        </w:rPr>
        <w:t>三、评标程序</w:t>
      </w:r>
    </w:p>
    <w:p w14:paraId="5604F15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D48B55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EB9D7E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3513D2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1E0F4E2">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44978F6">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0848981">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CD932EF">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8806A1">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36F3756">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4BD1A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E020F6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2D1BA8C">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1855FE">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0B0FB5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C76D0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06C03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0D8EA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FB45383">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9C4A24">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C65E49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7FDAC5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F099E2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4.2.3采购人拟采购的产品属于政府强制采购的节能产品品目清单范围的，投标人相应的投标产品未获得国家确定的认证机构出具的、处于有效期之内的节能产品认证证书的；（不适用）</w:t>
      </w:r>
    </w:p>
    <w:p w14:paraId="25B2FD7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CB2D18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2B38FD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9372CF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B73D69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1BC330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330028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CE85FF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F1F36A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C64C056">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8A893B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67D0DFD">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2D4EB84">
      <w:pPr>
        <w:pStyle w:val="24"/>
        <w:snapToGrid w:val="0"/>
        <w:spacing w:line="360" w:lineRule="auto"/>
        <w:rPr>
          <w:rFonts w:cs="宋体"/>
        </w:rPr>
      </w:pPr>
      <w:r>
        <w:rPr>
          <w:rFonts w:hint="eastAsia" w:cs="宋体"/>
        </w:rPr>
        <w:t>5.1符合专业条件的供应商或者对招标文件作实质响应的供应商不足3家的；</w:t>
      </w:r>
    </w:p>
    <w:p w14:paraId="6F946523">
      <w:pPr>
        <w:pStyle w:val="24"/>
        <w:snapToGrid w:val="0"/>
        <w:spacing w:line="360" w:lineRule="auto"/>
        <w:rPr>
          <w:rFonts w:cs="宋体"/>
        </w:rPr>
      </w:pPr>
      <w:r>
        <w:rPr>
          <w:rFonts w:hint="eastAsia" w:cs="宋体"/>
        </w:rPr>
        <w:t>5.2出现影响采购公正的违法、违规行为的；</w:t>
      </w:r>
    </w:p>
    <w:p w14:paraId="440A3329">
      <w:pPr>
        <w:pStyle w:val="24"/>
        <w:snapToGrid w:val="0"/>
        <w:spacing w:line="360" w:lineRule="auto"/>
        <w:rPr>
          <w:rFonts w:cs="宋体"/>
        </w:rPr>
      </w:pPr>
      <w:r>
        <w:rPr>
          <w:rFonts w:hint="eastAsia" w:cs="宋体"/>
        </w:rPr>
        <w:t>5.3投标人的报价均超过了采购预算，采购人不能支付的；</w:t>
      </w:r>
    </w:p>
    <w:p w14:paraId="0C224C1A">
      <w:pPr>
        <w:pStyle w:val="24"/>
        <w:snapToGrid w:val="0"/>
        <w:spacing w:line="360" w:lineRule="auto"/>
        <w:rPr>
          <w:rFonts w:cs="宋体"/>
        </w:rPr>
      </w:pPr>
      <w:r>
        <w:rPr>
          <w:rFonts w:hint="eastAsia" w:cs="宋体"/>
        </w:rPr>
        <w:t>5.4因重大变故，采购任务取消的；</w:t>
      </w:r>
    </w:p>
    <w:p w14:paraId="278C9DB8">
      <w:pPr>
        <w:pStyle w:val="24"/>
        <w:snapToGrid w:val="0"/>
        <w:spacing w:line="360" w:lineRule="auto"/>
        <w:rPr>
          <w:rFonts w:cs="宋体"/>
        </w:rPr>
      </w:pPr>
      <w:r>
        <w:rPr>
          <w:rFonts w:hint="eastAsia" w:cs="宋体"/>
        </w:rPr>
        <w:t>5.5不同供应商的电子投标（响应）文件上传计算机的网卡MAC地址、CPU序列号和硬盘序列号等硬件信息相同的；</w:t>
      </w:r>
    </w:p>
    <w:p w14:paraId="1C24EF53">
      <w:pPr>
        <w:pStyle w:val="24"/>
        <w:snapToGrid w:val="0"/>
        <w:spacing w:line="360" w:lineRule="auto"/>
        <w:rPr>
          <w:rFonts w:cs="宋体"/>
        </w:rPr>
      </w:pPr>
      <w:r>
        <w:rPr>
          <w:rFonts w:hint="eastAsia" w:cs="宋体"/>
        </w:rPr>
        <w:t xml:space="preserve">5.6上传的电子投标（响应）文件若出现使用本项目其他投标（响应）供应商的数字证书加息密的，或者加盖本项目其他投标（响应）供应商的电子印章的； </w:t>
      </w:r>
    </w:p>
    <w:p w14:paraId="1D042883">
      <w:pPr>
        <w:pStyle w:val="24"/>
        <w:snapToGrid w:val="0"/>
        <w:spacing w:line="360" w:lineRule="auto"/>
        <w:rPr>
          <w:rFonts w:cs="宋体"/>
        </w:rPr>
      </w:pPr>
      <w:r>
        <w:rPr>
          <w:rFonts w:hint="eastAsia" w:cs="宋体"/>
        </w:rPr>
        <w:t>5.7不同供应商的投标（响应）文件的内容存在三处（含）以上错误一致，且无法合理解释的；</w:t>
      </w:r>
    </w:p>
    <w:p w14:paraId="0E5A6D55">
      <w:pPr>
        <w:pStyle w:val="24"/>
        <w:snapToGrid w:val="0"/>
        <w:spacing w:line="360" w:lineRule="auto"/>
        <w:rPr>
          <w:rFonts w:cs="宋体"/>
        </w:rPr>
      </w:pPr>
      <w:r>
        <w:rPr>
          <w:rFonts w:hint="eastAsia" w:cs="宋体"/>
        </w:rPr>
        <w:t xml:space="preserve">5.8不同供应商联系人为同一人或不同联系人的联系电话一致，且无法合理解释的。 </w:t>
      </w:r>
    </w:p>
    <w:p w14:paraId="43146AA2">
      <w:pPr>
        <w:pStyle w:val="24"/>
        <w:snapToGrid w:val="0"/>
        <w:spacing w:line="360" w:lineRule="auto"/>
        <w:rPr>
          <w:rFonts w:cs="宋体"/>
        </w:rPr>
      </w:pPr>
      <w:r>
        <w:rPr>
          <w:rFonts w:hint="eastAsia" w:cs="宋体"/>
        </w:rPr>
        <w:t>废标后，采购代理机构应当将废标理由通知所有投标人。</w:t>
      </w:r>
    </w:p>
    <w:p w14:paraId="53B2441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80A456">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D63BED0">
      <w:pPr>
        <w:pStyle w:val="24"/>
        <w:snapToGrid w:val="0"/>
        <w:spacing w:line="360" w:lineRule="auto"/>
        <w:rPr>
          <w:rFonts w:cs="宋体"/>
        </w:rPr>
      </w:pPr>
      <w:r>
        <w:rPr>
          <w:rFonts w:hint="eastAsia" w:cs="宋体"/>
        </w:rPr>
        <w:t>7.1未确定中标供应商的，终止本次政府采购活动，重新开展政府采购活动。</w:t>
      </w:r>
    </w:p>
    <w:p w14:paraId="264C0557">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44301A4">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288F019">
      <w:pPr>
        <w:pStyle w:val="24"/>
        <w:snapToGrid w:val="0"/>
        <w:spacing w:line="360" w:lineRule="auto"/>
        <w:rPr>
          <w:rFonts w:cs="宋体"/>
        </w:rPr>
      </w:pPr>
      <w:r>
        <w:rPr>
          <w:rFonts w:hint="eastAsia" w:cs="宋体"/>
        </w:rPr>
        <w:t>7.4政府采购合同已经履行，给采购人、供应商造成损失的，由责任人承担赔偿责任。</w:t>
      </w:r>
    </w:p>
    <w:p w14:paraId="04541B7B">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451FB9E">
      <w:pPr>
        <w:pStyle w:val="24"/>
        <w:snapToGrid w:val="0"/>
        <w:spacing w:line="360" w:lineRule="auto"/>
        <w:ind w:firstLine="0" w:firstLineChars="0"/>
        <w:rPr>
          <w:rFonts w:cs="宋体"/>
        </w:rPr>
      </w:pPr>
    </w:p>
    <w:bookmarkEnd w:id="27"/>
    <w:p w14:paraId="1A4C86C8">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3294519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B7A469E">
      <w:pPr>
        <w:spacing w:line="360" w:lineRule="auto"/>
        <w:ind w:left="720" w:leftChars="343" w:firstLine="1084" w:firstLineChars="300"/>
        <w:outlineLvl w:val="0"/>
        <w:rPr>
          <w:rFonts w:ascii="宋体" w:hAnsi="宋体" w:cs="宋体"/>
          <w:b/>
          <w:sz w:val="36"/>
          <w:szCs w:val="36"/>
        </w:rPr>
      </w:pPr>
    </w:p>
    <w:p w14:paraId="7E20DC6B">
      <w:pPr>
        <w:spacing w:line="360" w:lineRule="auto"/>
        <w:ind w:left="720" w:leftChars="343" w:firstLine="1084" w:firstLineChars="300"/>
        <w:outlineLvl w:val="0"/>
        <w:rPr>
          <w:rFonts w:ascii="宋体" w:hAnsi="宋体" w:cs="宋体"/>
          <w:b/>
          <w:sz w:val="36"/>
          <w:szCs w:val="36"/>
        </w:rPr>
      </w:pPr>
    </w:p>
    <w:p w14:paraId="425E07EB">
      <w:pPr>
        <w:spacing w:line="360" w:lineRule="auto"/>
        <w:ind w:left="720" w:leftChars="343" w:firstLine="1084" w:firstLineChars="300"/>
        <w:outlineLvl w:val="0"/>
        <w:rPr>
          <w:rFonts w:ascii="宋体" w:hAnsi="宋体" w:cs="宋体"/>
          <w:b/>
          <w:sz w:val="36"/>
          <w:szCs w:val="36"/>
        </w:rPr>
      </w:pPr>
    </w:p>
    <w:p w14:paraId="6728D305">
      <w:pPr>
        <w:spacing w:line="360" w:lineRule="auto"/>
        <w:ind w:left="720" w:leftChars="343" w:firstLine="1084" w:firstLineChars="300"/>
        <w:outlineLvl w:val="0"/>
        <w:rPr>
          <w:rFonts w:ascii="宋体" w:hAnsi="宋体" w:cs="宋体"/>
          <w:b/>
          <w:sz w:val="36"/>
          <w:szCs w:val="36"/>
        </w:rPr>
      </w:pPr>
    </w:p>
    <w:p w14:paraId="470E370F">
      <w:pPr>
        <w:spacing w:line="360" w:lineRule="auto"/>
        <w:ind w:left="720" w:leftChars="343" w:firstLine="1084" w:firstLineChars="300"/>
        <w:outlineLvl w:val="0"/>
        <w:rPr>
          <w:rFonts w:ascii="宋体" w:hAnsi="宋体" w:cs="宋体"/>
          <w:b/>
          <w:sz w:val="36"/>
          <w:szCs w:val="36"/>
        </w:rPr>
      </w:pPr>
    </w:p>
    <w:p w14:paraId="5E63085D">
      <w:pPr>
        <w:widowControl/>
        <w:adjustRightInd/>
        <w:jc w:val="left"/>
        <w:rPr>
          <w:rFonts w:ascii="宋体" w:hAnsi="宋体" w:cs="宋体"/>
          <w:b/>
          <w:sz w:val="36"/>
          <w:szCs w:val="36"/>
        </w:rPr>
      </w:pPr>
      <w:r>
        <w:rPr>
          <w:rFonts w:ascii="宋体" w:hAnsi="宋体" w:cs="宋体"/>
          <w:b/>
          <w:sz w:val="36"/>
          <w:szCs w:val="36"/>
        </w:rPr>
        <w:br w:type="page"/>
      </w:r>
    </w:p>
    <w:p w14:paraId="76A30C6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EE5F21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B04C6E5">
      <w:pPr>
        <w:spacing w:line="480" w:lineRule="auto"/>
        <w:jc w:val="center"/>
        <w:rPr>
          <w:rFonts w:ascii="宋体" w:hAnsi="宋体" w:cs="宋体"/>
          <w:b/>
          <w:sz w:val="28"/>
          <w:szCs w:val="28"/>
        </w:rPr>
      </w:pPr>
    </w:p>
    <w:p w14:paraId="2B1937E9">
      <w:pPr>
        <w:spacing w:line="480" w:lineRule="auto"/>
        <w:jc w:val="center"/>
        <w:rPr>
          <w:rFonts w:ascii="宋体" w:hAnsi="宋体" w:cs="宋体"/>
          <w:b/>
          <w:sz w:val="24"/>
        </w:rPr>
      </w:pPr>
    </w:p>
    <w:p w14:paraId="044B71FA">
      <w:pPr>
        <w:spacing w:line="480" w:lineRule="auto"/>
        <w:jc w:val="center"/>
        <w:rPr>
          <w:rFonts w:ascii="宋体" w:hAnsi="宋体" w:cs="宋体"/>
          <w:b/>
          <w:sz w:val="24"/>
        </w:rPr>
      </w:pPr>
    </w:p>
    <w:p w14:paraId="557E29D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C37C283">
      <w:pPr>
        <w:spacing w:line="480" w:lineRule="auto"/>
        <w:jc w:val="center"/>
        <w:rPr>
          <w:rFonts w:ascii="宋体" w:hAnsi="宋体" w:cs="宋体"/>
          <w:b/>
          <w:sz w:val="36"/>
          <w:szCs w:val="36"/>
        </w:rPr>
      </w:pPr>
      <w:r>
        <w:rPr>
          <w:rFonts w:hint="eastAsia" w:ascii="宋体" w:hAnsi="宋体" w:cs="宋体"/>
          <w:b/>
          <w:sz w:val="36"/>
          <w:szCs w:val="36"/>
        </w:rPr>
        <w:t>（服务类）</w:t>
      </w:r>
    </w:p>
    <w:p w14:paraId="41080996">
      <w:pPr>
        <w:pStyle w:val="699"/>
        <w:ind w:firstLine="2843" w:firstLineChars="1180"/>
        <w:rPr>
          <w:rFonts w:ascii="宋体" w:hAnsi="宋体" w:cs="宋体"/>
          <w:b/>
          <w:szCs w:val="24"/>
        </w:rPr>
      </w:pPr>
      <w:r>
        <w:rPr>
          <w:rFonts w:hint="eastAsia" w:ascii="宋体" w:hAnsi="宋体" w:cs="宋体"/>
          <w:b/>
          <w:szCs w:val="24"/>
        </w:rPr>
        <w:t>第一部分 合同书</w:t>
      </w:r>
    </w:p>
    <w:p w14:paraId="5C84955E">
      <w:pPr>
        <w:spacing w:before="120" w:line="22" w:lineRule="atLeast"/>
        <w:rPr>
          <w:rFonts w:ascii="宋体" w:hAnsi="宋体" w:cs="宋体"/>
          <w:sz w:val="24"/>
        </w:rPr>
      </w:pPr>
    </w:p>
    <w:p w14:paraId="5D37226F">
      <w:pPr>
        <w:pStyle w:val="4"/>
      </w:pPr>
    </w:p>
    <w:p w14:paraId="02CE74F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3EB3B8A">
      <w:pPr>
        <w:pStyle w:val="596"/>
        <w:spacing w:before="120" w:line="22" w:lineRule="atLeast"/>
        <w:rPr>
          <w:rFonts w:ascii="宋体" w:hAnsi="宋体" w:eastAsia="宋体" w:cs="宋体"/>
          <w:szCs w:val="24"/>
        </w:rPr>
      </w:pPr>
    </w:p>
    <w:p w14:paraId="0D57053F">
      <w:pPr>
        <w:pStyle w:val="596"/>
        <w:spacing w:before="120" w:line="22" w:lineRule="atLeast"/>
        <w:rPr>
          <w:rFonts w:ascii="宋体" w:hAnsi="宋体" w:eastAsia="宋体" w:cs="宋体"/>
          <w:szCs w:val="24"/>
        </w:rPr>
      </w:pPr>
    </w:p>
    <w:p w14:paraId="0A77E98D">
      <w:pPr>
        <w:rPr>
          <w:rFonts w:ascii="宋体" w:hAnsi="宋体" w:cs="宋体"/>
          <w:sz w:val="24"/>
        </w:rPr>
      </w:pPr>
    </w:p>
    <w:p w14:paraId="3D80861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B1C0511">
      <w:pPr>
        <w:spacing w:before="120" w:line="22" w:lineRule="atLeast"/>
        <w:rPr>
          <w:rFonts w:ascii="宋体" w:hAnsi="宋体" w:cs="宋体"/>
          <w:sz w:val="24"/>
        </w:rPr>
      </w:pPr>
    </w:p>
    <w:p w14:paraId="76B5303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8952B9">
      <w:pPr>
        <w:spacing w:before="120" w:line="22" w:lineRule="atLeast"/>
        <w:rPr>
          <w:rFonts w:ascii="宋体" w:hAnsi="宋体" w:cs="宋体"/>
          <w:sz w:val="24"/>
        </w:rPr>
      </w:pPr>
    </w:p>
    <w:p w14:paraId="1735761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0C1D781">
      <w:pPr>
        <w:spacing w:before="120" w:line="22" w:lineRule="atLeast"/>
        <w:rPr>
          <w:rFonts w:ascii="宋体" w:hAnsi="宋体" w:cs="宋体"/>
          <w:sz w:val="24"/>
        </w:rPr>
      </w:pPr>
    </w:p>
    <w:p w14:paraId="3F4EACE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E56962E">
      <w:pPr>
        <w:widowControl/>
        <w:jc w:val="left"/>
        <w:rPr>
          <w:rFonts w:ascii="宋体" w:hAnsi="宋体" w:cs="宋体"/>
          <w:kern w:val="0"/>
          <w:sz w:val="24"/>
        </w:rPr>
        <w:sectPr>
          <w:pgSz w:w="11907" w:h="16840"/>
          <w:pgMar w:top="1474" w:right="1814" w:bottom="1474" w:left="1814" w:header="851" w:footer="851" w:gutter="0"/>
          <w:cols w:space="720" w:num="1"/>
        </w:sectPr>
      </w:pPr>
    </w:p>
    <w:p w14:paraId="36897C1C">
      <w:pPr>
        <w:rPr>
          <w:rFonts w:ascii="宋体" w:hAnsi="宋体" w:cs="宋体"/>
          <w:b/>
          <w:sz w:val="24"/>
        </w:rPr>
      </w:pPr>
    </w:p>
    <w:p w14:paraId="71796DA7">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70C6316">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CBB499B">
      <w:pPr>
        <w:spacing w:line="560" w:lineRule="exact"/>
        <w:ind w:firstLine="482" w:firstLineChars="200"/>
        <w:outlineLvl w:val="0"/>
        <w:rPr>
          <w:rFonts w:ascii="宋体" w:hAnsi="宋体"/>
          <w:sz w:val="24"/>
        </w:rPr>
      </w:pPr>
      <w:bookmarkStart w:id="399" w:name="_Toc19273"/>
      <w:bookmarkStart w:id="400" w:name="_Toc22967"/>
      <w:bookmarkStart w:id="401" w:name="_Toc20421"/>
      <w:bookmarkStart w:id="402" w:name="_Toc28855"/>
      <w:bookmarkStart w:id="403" w:name="_Toc15367"/>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66386C1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99FAE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B26FC8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78FE478">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D63237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1D8782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581304F">
      <w:pPr>
        <w:spacing w:line="560" w:lineRule="exact"/>
        <w:ind w:firstLine="482" w:firstLineChars="200"/>
        <w:outlineLvl w:val="0"/>
        <w:rPr>
          <w:rFonts w:ascii="宋体" w:hAnsi="宋体"/>
          <w:b/>
          <w:sz w:val="24"/>
        </w:rPr>
      </w:pPr>
      <w:bookmarkStart w:id="404" w:name="_Toc18585"/>
      <w:bookmarkStart w:id="405" w:name="_Toc22185"/>
      <w:bookmarkStart w:id="406" w:name="_Toc6773"/>
      <w:bookmarkStart w:id="407" w:name="_Toc6311"/>
      <w:bookmarkStart w:id="408" w:name="_Toc2918"/>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4F9EB19D">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BD36739">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F25EDF7">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E6FBDB0">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434222D">
      <w:pPr>
        <w:spacing w:line="560" w:lineRule="exact"/>
        <w:ind w:firstLine="482" w:firstLineChars="200"/>
        <w:outlineLvl w:val="0"/>
        <w:rPr>
          <w:rFonts w:ascii="宋体" w:hAnsi="宋体"/>
          <w:b/>
          <w:sz w:val="24"/>
        </w:rPr>
      </w:pPr>
      <w:bookmarkStart w:id="409" w:name="_Toc5635"/>
      <w:bookmarkStart w:id="410" w:name="_Toc21124"/>
      <w:bookmarkStart w:id="411" w:name="_Toc4929"/>
      <w:bookmarkStart w:id="412" w:name="_Toc13918"/>
      <w:bookmarkStart w:id="413" w:name="_Toc1386"/>
      <w:r>
        <w:rPr>
          <w:rFonts w:ascii="宋体" w:hAnsi="宋体"/>
          <w:b/>
          <w:sz w:val="24"/>
        </w:rPr>
        <w:t>1.3 价款</w:t>
      </w:r>
      <w:bookmarkEnd w:id="409"/>
      <w:bookmarkEnd w:id="410"/>
      <w:bookmarkEnd w:id="411"/>
      <w:bookmarkEnd w:id="412"/>
      <w:bookmarkEnd w:id="413"/>
    </w:p>
    <w:p w14:paraId="2A0C2E00">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A32154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684C4D7">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15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25357B">
            <w:pPr>
              <w:pStyle w:val="317"/>
              <w:spacing w:line="560" w:lineRule="exact"/>
              <w:jc w:val="center"/>
              <w:rPr>
                <w:rFonts w:hAnsi="宋体"/>
                <w:sz w:val="24"/>
                <w:szCs w:val="24"/>
              </w:rPr>
            </w:pPr>
            <w:r>
              <w:rPr>
                <w:rFonts w:hAnsi="宋体"/>
                <w:sz w:val="24"/>
                <w:szCs w:val="24"/>
              </w:rPr>
              <w:t>序号</w:t>
            </w:r>
          </w:p>
        </w:tc>
        <w:tc>
          <w:tcPr>
            <w:tcW w:w="3402" w:type="dxa"/>
            <w:vAlign w:val="center"/>
          </w:tcPr>
          <w:p w14:paraId="28C1670A">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4078C766">
            <w:pPr>
              <w:pStyle w:val="317"/>
              <w:spacing w:line="560" w:lineRule="exact"/>
              <w:jc w:val="center"/>
              <w:rPr>
                <w:rFonts w:hAnsi="宋体"/>
                <w:sz w:val="24"/>
                <w:szCs w:val="24"/>
              </w:rPr>
            </w:pPr>
            <w:r>
              <w:rPr>
                <w:rFonts w:hAnsi="宋体"/>
                <w:sz w:val="24"/>
                <w:szCs w:val="24"/>
              </w:rPr>
              <w:t>分项价格</w:t>
            </w:r>
          </w:p>
        </w:tc>
      </w:tr>
      <w:tr w14:paraId="2D3D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43722E">
            <w:pPr>
              <w:pStyle w:val="317"/>
              <w:spacing w:line="560" w:lineRule="exact"/>
              <w:ind w:firstLine="200"/>
              <w:jc w:val="center"/>
              <w:rPr>
                <w:rFonts w:hAnsi="宋体"/>
                <w:sz w:val="24"/>
                <w:szCs w:val="24"/>
              </w:rPr>
            </w:pPr>
          </w:p>
        </w:tc>
        <w:tc>
          <w:tcPr>
            <w:tcW w:w="3402" w:type="dxa"/>
            <w:vAlign w:val="center"/>
          </w:tcPr>
          <w:p w14:paraId="23F8F724">
            <w:pPr>
              <w:pStyle w:val="317"/>
              <w:spacing w:line="560" w:lineRule="exact"/>
              <w:ind w:firstLine="200"/>
              <w:jc w:val="center"/>
              <w:rPr>
                <w:rFonts w:hAnsi="宋体"/>
                <w:sz w:val="24"/>
                <w:szCs w:val="24"/>
              </w:rPr>
            </w:pPr>
          </w:p>
        </w:tc>
        <w:tc>
          <w:tcPr>
            <w:tcW w:w="2552" w:type="dxa"/>
            <w:vAlign w:val="center"/>
          </w:tcPr>
          <w:p w14:paraId="7BB9F537">
            <w:pPr>
              <w:pStyle w:val="317"/>
              <w:spacing w:line="560" w:lineRule="exact"/>
              <w:ind w:firstLine="200"/>
              <w:jc w:val="center"/>
              <w:rPr>
                <w:rFonts w:hAnsi="宋体"/>
                <w:sz w:val="24"/>
                <w:szCs w:val="24"/>
              </w:rPr>
            </w:pPr>
          </w:p>
        </w:tc>
      </w:tr>
      <w:tr w14:paraId="53D1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6EC3DE">
            <w:pPr>
              <w:pStyle w:val="317"/>
              <w:spacing w:line="560" w:lineRule="exact"/>
              <w:ind w:firstLine="200"/>
              <w:jc w:val="center"/>
              <w:rPr>
                <w:rFonts w:hAnsi="宋体"/>
                <w:sz w:val="24"/>
                <w:szCs w:val="24"/>
              </w:rPr>
            </w:pPr>
          </w:p>
        </w:tc>
        <w:tc>
          <w:tcPr>
            <w:tcW w:w="3402" w:type="dxa"/>
            <w:vAlign w:val="center"/>
          </w:tcPr>
          <w:p w14:paraId="383D0263">
            <w:pPr>
              <w:pStyle w:val="317"/>
              <w:spacing w:line="560" w:lineRule="exact"/>
              <w:ind w:firstLine="200"/>
              <w:jc w:val="center"/>
              <w:rPr>
                <w:rFonts w:hAnsi="宋体"/>
                <w:sz w:val="24"/>
                <w:szCs w:val="24"/>
              </w:rPr>
            </w:pPr>
          </w:p>
        </w:tc>
        <w:tc>
          <w:tcPr>
            <w:tcW w:w="2552" w:type="dxa"/>
            <w:vAlign w:val="center"/>
          </w:tcPr>
          <w:p w14:paraId="57871DAD">
            <w:pPr>
              <w:pStyle w:val="317"/>
              <w:spacing w:line="560" w:lineRule="exact"/>
              <w:ind w:firstLine="200"/>
              <w:jc w:val="center"/>
              <w:rPr>
                <w:rFonts w:hAnsi="宋体"/>
                <w:sz w:val="24"/>
                <w:szCs w:val="24"/>
              </w:rPr>
            </w:pPr>
          </w:p>
        </w:tc>
      </w:tr>
      <w:tr w14:paraId="3A14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8B360B">
            <w:pPr>
              <w:pStyle w:val="317"/>
              <w:spacing w:line="560" w:lineRule="exact"/>
              <w:ind w:firstLine="200"/>
              <w:jc w:val="center"/>
              <w:rPr>
                <w:rFonts w:hAnsi="宋体"/>
                <w:sz w:val="24"/>
                <w:szCs w:val="24"/>
              </w:rPr>
            </w:pPr>
          </w:p>
        </w:tc>
        <w:tc>
          <w:tcPr>
            <w:tcW w:w="3402" w:type="dxa"/>
            <w:vAlign w:val="center"/>
          </w:tcPr>
          <w:p w14:paraId="5126E7C8">
            <w:pPr>
              <w:pStyle w:val="317"/>
              <w:spacing w:line="560" w:lineRule="exact"/>
              <w:ind w:firstLine="200"/>
              <w:jc w:val="center"/>
              <w:rPr>
                <w:rFonts w:hAnsi="宋体"/>
                <w:sz w:val="24"/>
                <w:szCs w:val="24"/>
              </w:rPr>
            </w:pPr>
          </w:p>
        </w:tc>
        <w:tc>
          <w:tcPr>
            <w:tcW w:w="2552" w:type="dxa"/>
            <w:vAlign w:val="center"/>
          </w:tcPr>
          <w:p w14:paraId="06FBC22E">
            <w:pPr>
              <w:pStyle w:val="317"/>
              <w:spacing w:line="560" w:lineRule="exact"/>
              <w:ind w:firstLine="200"/>
              <w:jc w:val="center"/>
              <w:rPr>
                <w:rFonts w:hAnsi="宋体"/>
                <w:sz w:val="24"/>
                <w:szCs w:val="24"/>
              </w:rPr>
            </w:pPr>
          </w:p>
        </w:tc>
      </w:tr>
      <w:tr w14:paraId="643A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DC6C47">
            <w:pPr>
              <w:pStyle w:val="317"/>
              <w:spacing w:line="560" w:lineRule="exact"/>
              <w:ind w:firstLine="200"/>
              <w:jc w:val="center"/>
              <w:rPr>
                <w:rFonts w:hAnsi="宋体"/>
                <w:sz w:val="24"/>
                <w:szCs w:val="24"/>
              </w:rPr>
            </w:pPr>
          </w:p>
        </w:tc>
        <w:tc>
          <w:tcPr>
            <w:tcW w:w="3402" w:type="dxa"/>
            <w:vAlign w:val="center"/>
          </w:tcPr>
          <w:p w14:paraId="1DFFFDD5">
            <w:pPr>
              <w:pStyle w:val="317"/>
              <w:spacing w:line="560" w:lineRule="exact"/>
              <w:ind w:firstLine="200"/>
              <w:jc w:val="center"/>
              <w:rPr>
                <w:rFonts w:hAnsi="宋体"/>
                <w:sz w:val="24"/>
                <w:szCs w:val="24"/>
              </w:rPr>
            </w:pPr>
          </w:p>
        </w:tc>
        <w:tc>
          <w:tcPr>
            <w:tcW w:w="2552" w:type="dxa"/>
            <w:vAlign w:val="center"/>
          </w:tcPr>
          <w:p w14:paraId="252E4A04">
            <w:pPr>
              <w:pStyle w:val="317"/>
              <w:spacing w:line="560" w:lineRule="exact"/>
              <w:ind w:firstLine="200"/>
              <w:jc w:val="center"/>
              <w:rPr>
                <w:rFonts w:hAnsi="宋体"/>
                <w:sz w:val="24"/>
                <w:szCs w:val="24"/>
              </w:rPr>
            </w:pPr>
          </w:p>
        </w:tc>
      </w:tr>
      <w:tr w14:paraId="0728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0CE280">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EF7A74F">
            <w:pPr>
              <w:pStyle w:val="317"/>
              <w:spacing w:line="560" w:lineRule="exact"/>
              <w:ind w:firstLine="200"/>
              <w:jc w:val="center"/>
              <w:rPr>
                <w:rFonts w:hAnsi="宋体"/>
                <w:sz w:val="24"/>
                <w:szCs w:val="24"/>
              </w:rPr>
            </w:pPr>
          </w:p>
        </w:tc>
      </w:tr>
    </w:tbl>
    <w:p w14:paraId="7949BE82">
      <w:pPr>
        <w:spacing w:line="560" w:lineRule="exact"/>
        <w:ind w:firstLine="480" w:firstLineChars="200"/>
        <w:rPr>
          <w:rFonts w:ascii="宋体" w:hAnsi="宋体"/>
          <w:sz w:val="24"/>
        </w:rPr>
      </w:pPr>
      <w:bookmarkStart w:id="414" w:name="_Toc30506"/>
      <w:bookmarkStart w:id="415" w:name="_Toc3654"/>
      <w:bookmarkStart w:id="416" w:name="_Toc26916"/>
      <w:bookmarkStart w:id="417" w:name="_Toc14993"/>
      <w:bookmarkStart w:id="418"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F86BB30">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1362DE1A">
      <w:pPr>
        <w:pStyle w:val="957"/>
        <w:spacing w:before="0" w:beforeAutospacing="0" w:after="0" w:afterAutospacing="0" w:line="360" w:lineRule="auto"/>
        <w:ind w:firstLine="480"/>
        <w:rPr>
          <w:b/>
        </w:rPr>
      </w:pPr>
      <w:bookmarkStart w:id="419" w:name="_Toc22618"/>
      <w:bookmarkStart w:id="420" w:name="_Toc1814"/>
      <w:bookmarkStart w:id="421" w:name="_Toc10340"/>
      <w:bookmarkStart w:id="422" w:name="_Toc3625"/>
      <w:bookmarkStart w:id="423" w:name="_Toc8772"/>
      <w:bookmarkStart w:id="424" w:name="_Toc31421"/>
      <w:bookmarkStart w:id="425" w:name="_Toc11108"/>
      <w:bookmarkStart w:id="426" w:name="_Toc4760"/>
      <w:r>
        <w:rPr>
          <w:rFonts w:hint="eastAsia"/>
          <w:b/>
        </w:rPr>
        <w:t>1.4履约保证金：无</w:t>
      </w:r>
    </w:p>
    <w:p w14:paraId="5F66EBF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32FCE2C3">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D01424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BD7CDEA">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41E8233">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077FA9B">
      <w:pPr>
        <w:pStyle w:val="957"/>
        <w:spacing w:before="0" w:beforeAutospacing="0" w:after="0" w:afterAutospacing="0" w:line="360" w:lineRule="auto"/>
        <w:ind w:firstLine="480"/>
        <w:rPr>
          <w:b/>
          <w:bCs/>
        </w:rPr>
      </w:pPr>
      <w:r>
        <w:rPr>
          <w:rFonts w:hint="eastAsia"/>
          <w:b/>
          <w:bCs/>
        </w:rPr>
        <w:t>1.6资金支付</w:t>
      </w:r>
    </w:p>
    <w:p w14:paraId="6D86A695">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5F3FE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51EDC8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5A273AAA">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A5DCE1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E212E7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B8E9FDE">
      <w:pPr>
        <w:spacing w:line="560" w:lineRule="exact"/>
        <w:ind w:firstLine="480" w:firstLineChars="200"/>
        <w:outlineLvl w:val="0"/>
        <w:rPr>
          <w:rFonts w:ascii="宋体" w:hAnsi="宋体"/>
          <w:bCs/>
          <w:sz w:val="24"/>
        </w:rPr>
      </w:pPr>
      <w:bookmarkStart w:id="427" w:name="_Toc24662"/>
      <w:bookmarkStart w:id="428" w:name="_Toc5698"/>
      <w:bookmarkStart w:id="429" w:name="_Toc3079"/>
      <w:bookmarkStart w:id="430" w:name="_Toc2375"/>
      <w:bookmarkStart w:id="431" w:name="_Toc8586"/>
      <w:r>
        <w:rPr>
          <w:rFonts w:hint="eastAsia" w:ascii="宋体" w:hAnsi="宋体"/>
          <w:bCs/>
          <w:sz w:val="24"/>
        </w:rPr>
        <w:t>1.7.4若服务</w:t>
      </w:r>
      <w:r>
        <w:rPr>
          <w:rFonts w:hint="eastAsia"/>
          <w:bCs/>
          <w:sz w:val="24"/>
        </w:rPr>
        <w:t>涉及货物的，则货物的：</w:t>
      </w:r>
    </w:p>
    <w:p w14:paraId="55DF85DB">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1815C6B">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C9FA22A">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AD3744D">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2DC4336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3CED671">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380F6C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BE05205">
      <w:pPr>
        <w:spacing w:line="560" w:lineRule="exact"/>
        <w:ind w:firstLine="480" w:firstLineChars="200"/>
        <w:rPr>
          <w:rFonts w:ascii="宋体" w:hAnsi="宋体" w:cs="宋体"/>
          <w:sz w:val="24"/>
        </w:rPr>
      </w:pPr>
      <w:bookmarkStart w:id="432" w:name="_Toc9497"/>
      <w:bookmarkStart w:id="433" w:name="_Toc32454"/>
      <w:bookmarkStart w:id="434" w:name="_Toc26807"/>
      <w:bookmarkStart w:id="435" w:name="_Toc18683"/>
      <w:bookmarkStart w:id="436"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A4496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673B6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018252E">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75FCA0FE">
      <w:pPr>
        <w:spacing w:line="560" w:lineRule="exact"/>
        <w:ind w:firstLine="482" w:firstLineChars="200"/>
        <w:outlineLvl w:val="0"/>
        <w:rPr>
          <w:rFonts w:ascii="宋体" w:hAnsi="宋体" w:cs="宋体"/>
          <w:b/>
          <w:sz w:val="24"/>
        </w:rPr>
      </w:pPr>
      <w:bookmarkStart w:id="437" w:name="_Toc16021"/>
      <w:bookmarkStart w:id="438" w:name="_Toc28375"/>
      <w:bookmarkStart w:id="439" w:name="_Toc15583"/>
      <w:r>
        <w:rPr>
          <w:rFonts w:hint="eastAsia" w:ascii="宋体" w:hAnsi="宋体" w:cs="宋体"/>
          <w:b/>
          <w:sz w:val="24"/>
        </w:rPr>
        <w:t>1.9合同争议的解决</w:t>
      </w:r>
      <w:bookmarkEnd w:id="437"/>
      <w:bookmarkEnd w:id="438"/>
      <w:bookmarkEnd w:id="439"/>
    </w:p>
    <w:p w14:paraId="01E003F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E00475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A8A2AE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8A54F1F">
      <w:pPr>
        <w:spacing w:line="560" w:lineRule="exact"/>
        <w:ind w:firstLine="482" w:firstLineChars="200"/>
        <w:outlineLvl w:val="0"/>
        <w:rPr>
          <w:rFonts w:ascii="宋体" w:hAnsi="宋体" w:cs="宋体"/>
          <w:b/>
          <w:sz w:val="24"/>
        </w:rPr>
      </w:pPr>
      <w:bookmarkStart w:id="440" w:name="_Toc15322"/>
      <w:bookmarkStart w:id="441" w:name="_Toc11173"/>
      <w:bookmarkStart w:id="442" w:name="_Toc7245"/>
      <w:r>
        <w:rPr>
          <w:rFonts w:hint="eastAsia" w:ascii="宋体" w:hAnsi="宋体" w:cs="宋体"/>
          <w:b/>
          <w:sz w:val="24"/>
        </w:rPr>
        <w:t>2.0 合同生效</w:t>
      </w:r>
      <w:bookmarkEnd w:id="440"/>
      <w:bookmarkEnd w:id="441"/>
      <w:bookmarkEnd w:id="442"/>
    </w:p>
    <w:p w14:paraId="4ABD9D5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CDD9CCB">
      <w:pPr>
        <w:autoSpaceDE w:val="0"/>
        <w:autoSpaceDN w:val="0"/>
        <w:spacing w:line="560" w:lineRule="exact"/>
        <w:rPr>
          <w:rFonts w:ascii="宋体" w:hAnsi="宋体"/>
          <w:sz w:val="24"/>
          <w:lang w:val="zh-CN"/>
        </w:rPr>
      </w:pPr>
    </w:p>
    <w:p w14:paraId="43587A6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AEC8524">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6DFB8FE">
      <w:pPr>
        <w:autoSpaceDE w:val="0"/>
        <w:autoSpaceDN w:val="0"/>
        <w:spacing w:line="560" w:lineRule="exact"/>
        <w:rPr>
          <w:rFonts w:ascii="宋体" w:hAnsi="宋体"/>
          <w:sz w:val="24"/>
          <w:lang w:val="zh-CN"/>
        </w:rPr>
      </w:pPr>
    </w:p>
    <w:p w14:paraId="7BA0BD2B">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008B841">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B62A11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94AB692">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D6FE1F9">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0D2E48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524033F">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14937A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B17D5AA">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87E60F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7502CA9">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089B9F2">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6289690">
      <w:pPr>
        <w:widowControl/>
        <w:spacing w:line="560" w:lineRule="exact"/>
        <w:jc w:val="left"/>
        <w:rPr>
          <w:rFonts w:ascii="宋体" w:hAnsi="宋体"/>
          <w:b/>
          <w:sz w:val="24"/>
        </w:rPr>
      </w:pPr>
    </w:p>
    <w:p w14:paraId="11981F73">
      <w:pPr>
        <w:widowControl/>
        <w:adjustRightInd/>
        <w:jc w:val="left"/>
        <w:rPr>
          <w:rFonts w:ascii="宋体" w:hAnsi="宋体"/>
          <w:b/>
          <w:sz w:val="24"/>
        </w:rPr>
      </w:pPr>
      <w:r>
        <w:rPr>
          <w:rFonts w:ascii="宋体" w:hAnsi="宋体"/>
          <w:b/>
        </w:rPr>
        <w:br w:type="page"/>
      </w:r>
    </w:p>
    <w:p w14:paraId="20B07C5F">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6D4F4FB">
      <w:pPr>
        <w:spacing w:line="560" w:lineRule="exact"/>
        <w:ind w:firstLine="482" w:firstLineChars="200"/>
        <w:outlineLvl w:val="0"/>
        <w:rPr>
          <w:rFonts w:ascii="宋体" w:hAnsi="宋体"/>
          <w:b/>
          <w:sz w:val="24"/>
        </w:rPr>
      </w:pPr>
      <w:bookmarkStart w:id="443" w:name="_Toc19680"/>
      <w:bookmarkStart w:id="444" w:name="_Toc25079"/>
      <w:bookmarkStart w:id="445" w:name="_Toc5228"/>
      <w:bookmarkStart w:id="446" w:name="_Toc31297"/>
      <w:bookmarkStart w:id="447" w:name="_Toc14021"/>
      <w:r>
        <w:rPr>
          <w:rFonts w:ascii="宋体" w:hAnsi="宋体"/>
          <w:b/>
          <w:sz w:val="24"/>
        </w:rPr>
        <w:t>2.1 定义</w:t>
      </w:r>
      <w:bookmarkEnd w:id="443"/>
      <w:bookmarkEnd w:id="444"/>
      <w:bookmarkEnd w:id="445"/>
      <w:bookmarkEnd w:id="446"/>
      <w:bookmarkEnd w:id="447"/>
    </w:p>
    <w:p w14:paraId="7AF1AA98">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9E1EC40">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BCE5F4E">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5B8921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B131B7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7CAA1B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3EE4EB">
      <w:pPr>
        <w:spacing w:line="560" w:lineRule="exact"/>
        <w:ind w:firstLine="480" w:firstLineChars="200"/>
        <w:rPr>
          <w:rFonts w:ascii="宋体" w:hAnsi="宋体"/>
          <w:sz w:val="24"/>
        </w:rPr>
      </w:pPr>
      <w:r>
        <w:rPr>
          <w:rFonts w:ascii="宋体" w:hAnsi="宋体"/>
          <w:sz w:val="24"/>
        </w:rPr>
        <w:t>2.1.6 “现场”系指合同约定提供服务的地点。</w:t>
      </w:r>
    </w:p>
    <w:p w14:paraId="661DB2A8">
      <w:pPr>
        <w:spacing w:line="560" w:lineRule="exact"/>
        <w:ind w:firstLine="482" w:firstLineChars="200"/>
        <w:outlineLvl w:val="0"/>
        <w:rPr>
          <w:rFonts w:ascii="宋体" w:hAnsi="宋体"/>
          <w:b/>
          <w:sz w:val="24"/>
        </w:rPr>
      </w:pPr>
      <w:bookmarkStart w:id="448" w:name="_Toc19539"/>
      <w:bookmarkStart w:id="449" w:name="_Toc23289"/>
      <w:bookmarkStart w:id="450" w:name="_Toc16752"/>
      <w:bookmarkStart w:id="451" w:name="_Toc31402"/>
      <w:bookmarkStart w:id="452" w:name="_Toc3769"/>
      <w:r>
        <w:rPr>
          <w:rFonts w:ascii="宋体" w:hAnsi="宋体"/>
          <w:b/>
          <w:sz w:val="24"/>
        </w:rPr>
        <w:t>2.2 技术规范</w:t>
      </w:r>
      <w:bookmarkEnd w:id="448"/>
      <w:bookmarkEnd w:id="449"/>
      <w:bookmarkEnd w:id="450"/>
      <w:bookmarkEnd w:id="451"/>
      <w:bookmarkEnd w:id="452"/>
    </w:p>
    <w:p w14:paraId="272441A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56564AA">
      <w:pPr>
        <w:spacing w:line="560" w:lineRule="exact"/>
        <w:ind w:firstLine="482" w:firstLineChars="200"/>
        <w:outlineLvl w:val="0"/>
        <w:rPr>
          <w:rFonts w:ascii="宋体" w:hAnsi="宋体"/>
          <w:b/>
          <w:sz w:val="24"/>
        </w:rPr>
      </w:pPr>
      <w:bookmarkStart w:id="453" w:name="_Toc12412"/>
      <w:bookmarkStart w:id="454" w:name="_Toc27945"/>
      <w:bookmarkStart w:id="455" w:name="_Toc13673"/>
      <w:bookmarkStart w:id="456" w:name="_Toc9161"/>
      <w:bookmarkStart w:id="457" w:name="_Toc4133"/>
      <w:r>
        <w:rPr>
          <w:rFonts w:ascii="宋体" w:hAnsi="宋体"/>
          <w:b/>
          <w:sz w:val="24"/>
        </w:rPr>
        <w:t>2.3 知识产权</w:t>
      </w:r>
      <w:bookmarkEnd w:id="453"/>
      <w:bookmarkEnd w:id="454"/>
      <w:bookmarkEnd w:id="455"/>
      <w:bookmarkEnd w:id="456"/>
      <w:bookmarkEnd w:id="457"/>
    </w:p>
    <w:p w14:paraId="4D4394AA">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B8C699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32E4F95">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822045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12EBAB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7610C77">
      <w:pPr>
        <w:spacing w:line="560" w:lineRule="exact"/>
        <w:ind w:firstLine="482" w:firstLineChars="200"/>
        <w:outlineLvl w:val="0"/>
        <w:rPr>
          <w:rFonts w:ascii="宋体" w:hAnsi="宋体"/>
          <w:b/>
          <w:sz w:val="24"/>
        </w:rPr>
      </w:pPr>
      <w:bookmarkStart w:id="458" w:name="_Toc32670"/>
      <w:bookmarkStart w:id="459" w:name="_Toc31233"/>
      <w:bookmarkStart w:id="460" w:name="_Toc26555"/>
      <w:bookmarkStart w:id="461" w:name="_Toc15447"/>
      <w:bookmarkStart w:id="462" w:name="_Toc22011"/>
      <w:r>
        <w:rPr>
          <w:rFonts w:ascii="宋体" w:hAnsi="宋体"/>
          <w:b/>
          <w:sz w:val="24"/>
        </w:rPr>
        <w:t>2.5 结算方式和付款条件</w:t>
      </w:r>
      <w:bookmarkEnd w:id="458"/>
      <w:bookmarkEnd w:id="459"/>
      <w:bookmarkEnd w:id="460"/>
      <w:bookmarkEnd w:id="461"/>
      <w:bookmarkEnd w:id="462"/>
    </w:p>
    <w:p w14:paraId="7397CC6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A17F73B">
      <w:pPr>
        <w:spacing w:line="560" w:lineRule="exact"/>
        <w:ind w:firstLine="482" w:firstLineChars="200"/>
        <w:outlineLvl w:val="0"/>
        <w:rPr>
          <w:rFonts w:ascii="宋体" w:hAnsi="宋体"/>
          <w:b/>
          <w:sz w:val="24"/>
        </w:rPr>
      </w:pPr>
      <w:bookmarkStart w:id="463" w:name="_Toc16163"/>
      <w:bookmarkStart w:id="464" w:name="_Toc18990"/>
      <w:bookmarkStart w:id="465" w:name="_Toc13467"/>
      <w:bookmarkStart w:id="466" w:name="_Toc30507"/>
      <w:bookmarkStart w:id="467" w:name="_Toc13154"/>
      <w:r>
        <w:rPr>
          <w:rFonts w:ascii="宋体" w:hAnsi="宋体"/>
          <w:b/>
          <w:sz w:val="24"/>
        </w:rPr>
        <w:t>2.6 技术资料和保密义务</w:t>
      </w:r>
      <w:bookmarkEnd w:id="463"/>
      <w:bookmarkEnd w:id="464"/>
      <w:bookmarkEnd w:id="465"/>
      <w:bookmarkEnd w:id="466"/>
      <w:bookmarkEnd w:id="467"/>
    </w:p>
    <w:p w14:paraId="7491385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4B13AEC">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9FED6B3">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FEE7596">
      <w:pPr>
        <w:spacing w:line="560" w:lineRule="exact"/>
        <w:ind w:firstLine="482" w:firstLineChars="200"/>
        <w:outlineLvl w:val="0"/>
        <w:rPr>
          <w:rFonts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24B2F52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C110BF0">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8778B7F">
      <w:pPr>
        <w:spacing w:line="560" w:lineRule="exact"/>
        <w:ind w:firstLine="482" w:firstLineChars="200"/>
        <w:outlineLvl w:val="0"/>
        <w:rPr>
          <w:rFonts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21947800">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A4F8219">
      <w:pPr>
        <w:spacing w:line="560" w:lineRule="exact"/>
        <w:ind w:firstLine="482" w:firstLineChars="200"/>
        <w:outlineLvl w:val="0"/>
        <w:rPr>
          <w:rFonts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0F5E094E">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4F623AA">
      <w:pPr>
        <w:spacing w:line="560" w:lineRule="exact"/>
        <w:ind w:firstLine="482" w:firstLineChars="200"/>
        <w:outlineLvl w:val="0"/>
        <w:rPr>
          <w:rFonts w:ascii="宋体" w:hAnsi="宋体"/>
          <w:b/>
          <w:sz w:val="24"/>
        </w:rPr>
      </w:pPr>
      <w:bookmarkStart w:id="471" w:name="_Toc26689"/>
      <w:bookmarkStart w:id="472" w:name="_Toc10663"/>
      <w:bookmarkStart w:id="473" w:name="_Toc21830"/>
      <w:bookmarkStart w:id="474" w:name="_Toc23368"/>
      <w:bookmarkStart w:id="475" w:name="_Toc42"/>
      <w:r>
        <w:rPr>
          <w:rFonts w:ascii="宋体" w:hAnsi="宋体"/>
          <w:b/>
          <w:sz w:val="24"/>
        </w:rPr>
        <w:t>2.10 合同转让和分包</w:t>
      </w:r>
      <w:bookmarkEnd w:id="471"/>
      <w:bookmarkEnd w:id="472"/>
      <w:bookmarkEnd w:id="473"/>
      <w:bookmarkEnd w:id="474"/>
      <w:bookmarkEnd w:id="475"/>
    </w:p>
    <w:p w14:paraId="49045AF9">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1CCCF3D">
      <w:pPr>
        <w:spacing w:line="560" w:lineRule="exact"/>
        <w:ind w:firstLine="482" w:firstLineChars="200"/>
        <w:outlineLvl w:val="0"/>
        <w:rPr>
          <w:rFonts w:ascii="宋体" w:hAnsi="宋体"/>
          <w:b/>
          <w:sz w:val="24"/>
        </w:rPr>
      </w:pPr>
      <w:bookmarkStart w:id="476" w:name="_Toc25571"/>
      <w:bookmarkStart w:id="477" w:name="_Toc14371"/>
      <w:bookmarkStart w:id="478" w:name="_Toc4720"/>
      <w:bookmarkStart w:id="479" w:name="_Toc32494"/>
      <w:bookmarkStart w:id="480" w:name="_Toc26633"/>
      <w:r>
        <w:rPr>
          <w:rFonts w:ascii="宋体" w:hAnsi="宋体"/>
          <w:b/>
          <w:sz w:val="24"/>
        </w:rPr>
        <w:t>2.11 不可抗力</w:t>
      </w:r>
      <w:bookmarkEnd w:id="476"/>
      <w:bookmarkEnd w:id="477"/>
      <w:bookmarkEnd w:id="478"/>
      <w:bookmarkEnd w:id="479"/>
      <w:bookmarkEnd w:id="480"/>
    </w:p>
    <w:p w14:paraId="73B06AAB">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738FDD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CC908E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1FD3A00">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6F2F946">
      <w:pPr>
        <w:spacing w:line="560" w:lineRule="exact"/>
        <w:ind w:firstLine="482" w:firstLineChars="200"/>
        <w:outlineLvl w:val="0"/>
        <w:rPr>
          <w:rFonts w:ascii="宋体" w:hAnsi="宋体"/>
          <w:b/>
          <w:sz w:val="24"/>
        </w:rPr>
      </w:pPr>
      <w:bookmarkStart w:id="481" w:name="_Toc23854"/>
      <w:bookmarkStart w:id="482" w:name="_Toc3638"/>
      <w:bookmarkStart w:id="483" w:name="_Toc25783"/>
      <w:bookmarkStart w:id="484" w:name="_Toc14115"/>
      <w:bookmarkStart w:id="485" w:name="_Toc24465"/>
      <w:r>
        <w:rPr>
          <w:rFonts w:ascii="宋体" w:hAnsi="宋体"/>
          <w:b/>
          <w:sz w:val="24"/>
        </w:rPr>
        <w:t>2.12 税费</w:t>
      </w:r>
      <w:bookmarkEnd w:id="481"/>
      <w:bookmarkEnd w:id="482"/>
      <w:bookmarkEnd w:id="483"/>
      <w:bookmarkEnd w:id="484"/>
      <w:bookmarkEnd w:id="485"/>
    </w:p>
    <w:p w14:paraId="232AB2DB">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0CE8617">
      <w:pPr>
        <w:spacing w:line="560" w:lineRule="exact"/>
        <w:ind w:firstLine="482" w:firstLineChars="200"/>
        <w:outlineLvl w:val="0"/>
        <w:rPr>
          <w:rFonts w:ascii="宋体" w:hAnsi="宋体"/>
          <w:b/>
          <w:sz w:val="24"/>
        </w:rPr>
      </w:pPr>
      <w:bookmarkStart w:id="486" w:name="_Toc25525"/>
      <w:bookmarkStart w:id="487" w:name="_Toc14814"/>
      <w:bookmarkStart w:id="488" w:name="_Toc7315"/>
      <w:bookmarkStart w:id="489" w:name="_Toc26883"/>
      <w:bookmarkStart w:id="490" w:name="_Toc30105"/>
      <w:r>
        <w:rPr>
          <w:rFonts w:ascii="宋体" w:hAnsi="宋体"/>
          <w:b/>
          <w:sz w:val="24"/>
        </w:rPr>
        <w:t>2.13 乙方破产</w:t>
      </w:r>
      <w:bookmarkEnd w:id="486"/>
      <w:bookmarkEnd w:id="487"/>
      <w:bookmarkEnd w:id="488"/>
      <w:bookmarkEnd w:id="489"/>
      <w:bookmarkEnd w:id="490"/>
    </w:p>
    <w:p w14:paraId="4D881B11">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5A80CD6">
      <w:pPr>
        <w:spacing w:line="560" w:lineRule="exact"/>
        <w:ind w:firstLine="482" w:firstLineChars="200"/>
        <w:outlineLvl w:val="0"/>
        <w:rPr>
          <w:rFonts w:ascii="宋体" w:hAnsi="宋体"/>
          <w:b/>
          <w:sz w:val="24"/>
        </w:rPr>
      </w:pPr>
      <w:bookmarkStart w:id="491" w:name="_Toc2016"/>
      <w:bookmarkStart w:id="492" w:name="_Toc23323"/>
      <w:bookmarkStart w:id="493" w:name="_Toc1123"/>
      <w:r>
        <w:rPr>
          <w:rFonts w:ascii="宋体" w:hAnsi="宋体"/>
          <w:b/>
          <w:sz w:val="24"/>
        </w:rPr>
        <w:t>2.14 合同中止、终止</w:t>
      </w:r>
      <w:bookmarkEnd w:id="491"/>
      <w:bookmarkEnd w:id="492"/>
      <w:bookmarkEnd w:id="493"/>
    </w:p>
    <w:p w14:paraId="74397C1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6B25C1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8EB071A">
      <w:pPr>
        <w:spacing w:line="560" w:lineRule="exact"/>
        <w:ind w:firstLine="482" w:firstLineChars="200"/>
        <w:outlineLvl w:val="0"/>
        <w:rPr>
          <w:rFonts w:ascii="宋体" w:hAnsi="宋体"/>
          <w:b/>
          <w:sz w:val="24"/>
        </w:rPr>
      </w:pPr>
      <w:bookmarkStart w:id="494" w:name="_Toc1969"/>
      <w:bookmarkStart w:id="495" w:name="_Toc14525"/>
      <w:bookmarkStart w:id="496" w:name="_Toc17363"/>
      <w:r>
        <w:rPr>
          <w:rFonts w:ascii="宋体" w:hAnsi="宋体"/>
          <w:b/>
          <w:sz w:val="24"/>
        </w:rPr>
        <w:t>2.15 检验和验收</w:t>
      </w:r>
      <w:bookmarkEnd w:id="494"/>
      <w:bookmarkEnd w:id="495"/>
      <w:bookmarkEnd w:id="496"/>
    </w:p>
    <w:p w14:paraId="316FFAD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7F9C54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B5BFE1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D2D6012">
      <w:pPr>
        <w:spacing w:line="560" w:lineRule="exact"/>
        <w:ind w:firstLine="482" w:firstLineChars="200"/>
        <w:outlineLvl w:val="0"/>
        <w:rPr>
          <w:rFonts w:ascii="宋体" w:hAnsi="宋体"/>
          <w:b/>
          <w:sz w:val="24"/>
        </w:rPr>
      </w:pPr>
      <w:bookmarkStart w:id="497" w:name="_Toc25198"/>
      <w:bookmarkStart w:id="498" w:name="_Toc9808"/>
      <w:bookmarkStart w:id="499" w:name="_Toc31892"/>
      <w:bookmarkStart w:id="500" w:name="_Toc2308"/>
      <w:bookmarkStart w:id="501" w:name="_Toc12666"/>
      <w:r>
        <w:rPr>
          <w:rFonts w:ascii="宋体" w:hAnsi="宋体"/>
          <w:b/>
          <w:sz w:val="24"/>
        </w:rPr>
        <w:t>2.16 通知和送达</w:t>
      </w:r>
      <w:bookmarkEnd w:id="497"/>
      <w:bookmarkEnd w:id="498"/>
      <w:bookmarkEnd w:id="499"/>
      <w:bookmarkEnd w:id="500"/>
      <w:bookmarkEnd w:id="501"/>
    </w:p>
    <w:p w14:paraId="633AEE3E">
      <w:pPr>
        <w:spacing w:line="560" w:lineRule="exact"/>
        <w:ind w:firstLine="480" w:firstLineChars="200"/>
        <w:rPr>
          <w:rFonts w:ascii="宋体" w:hAnsi="宋体"/>
          <w:sz w:val="24"/>
        </w:rPr>
      </w:pPr>
      <w:bookmarkStart w:id="502" w:name="_Toc18401"/>
      <w:bookmarkStart w:id="50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872D88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6C355B26">
      <w:pPr>
        <w:spacing w:line="560" w:lineRule="exact"/>
        <w:ind w:firstLine="482" w:firstLineChars="200"/>
        <w:outlineLvl w:val="0"/>
        <w:rPr>
          <w:rFonts w:ascii="宋体" w:hAnsi="宋体"/>
          <w:b/>
          <w:sz w:val="24"/>
        </w:rPr>
      </w:pPr>
      <w:bookmarkStart w:id="504" w:name="_Toc27644"/>
      <w:bookmarkStart w:id="505" w:name="_Toc20808"/>
      <w:bookmarkStart w:id="506" w:name="_Toc5063"/>
      <w:bookmarkStart w:id="507" w:name="_Toc28906"/>
      <w:bookmarkStart w:id="508"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714B21B5">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D17B87D">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17B3F99">
      <w:pPr>
        <w:spacing w:line="560" w:lineRule="exact"/>
        <w:ind w:firstLine="482" w:firstLineChars="200"/>
        <w:outlineLvl w:val="0"/>
        <w:rPr>
          <w:rFonts w:ascii="宋体" w:hAnsi="宋体" w:cs="宋体"/>
          <w:b/>
          <w:sz w:val="24"/>
        </w:rPr>
      </w:pPr>
      <w:bookmarkStart w:id="509" w:name="_Toc4355"/>
      <w:bookmarkStart w:id="510" w:name="_Toc30599"/>
      <w:bookmarkStart w:id="511" w:name="_Toc18540"/>
      <w:r>
        <w:rPr>
          <w:rFonts w:hint="eastAsia" w:ascii="宋体" w:hAnsi="宋体" w:cs="宋体"/>
          <w:b/>
          <w:sz w:val="24"/>
        </w:rPr>
        <w:t>2.18 计量单位</w:t>
      </w:r>
      <w:bookmarkEnd w:id="509"/>
      <w:bookmarkEnd w:id="510"/>
      <w:bookmarkEnd w:id="511"/>
    </w:p>
    <w:p w14:paraId="7484CB9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BCF3F85">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71FD62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A298369">
      <w:pPr>
        <w:spacing w:line="360" w:lineRule="auto"/>
        <w:jc w:val="center"/>
        <w:outlineLvl w:val="0"/>
        <w:rPr>
          <w:rFonts w:ascii="宋体" w:hAnsi="宋体" w:cs="宋体"/>
          <w:b/>
          <w:sz w:val="24"/>
        </w:rPr>
      </w:pPr>
      <w:r>
        <w:rPr>
          <w:rFonts w:hint="eastAsia" w:ascii="宋体" w:hAnsi="宋体" w:cs="宋体"/>
          <w:kern w:val="0"/>
        </w:rPr>
        <w:br w:type="page"/>
      </w:r>
      <w:bookmarkStart w:id="512" w:name="_Toc331685784"/>
      <w:r>
        <w:rPr>
          <w:rFonts w:hint="eastAsia" w:ascii="宋体" w:hAnsi="宋体" w:cs="宋体"/>
          <w:b/>
          <w:sz w:val="24"/>
        </w:rPr>
        <w:t xml:space="preserve"> </w:t>
      </w:r>
      <w:bookmarkEnd w:id="512"/>
      <w:r>
        <w:rPr>
          <w:rFonts w:hint="eastAsia" w:ascii="宋体" w:hAnsi="宋体" w:cs="宋体"/>
          <w:b/>
          <w:sz w:val="24"/>
        </w:rPr>
        <w:t>第三部分  合同专用条款</w:t>
      </w:r>
    </w:p>
    <w:p w14:paraId="08CD077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9F7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7A4B2E5">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B2373E3">
            <w:pPr>
              <w:spacing w:line="360" w:lineRule="auto"/>
              <w:jc w:val="center"/>
              <w:rPr>
                <w:rFonts w:ascii="宋体" w:hAnsi="宋体" w:cs="宋体"/>
                <w:b/>
                <w:sz w:val="24"/>
              </w:rPr>
            </w:pPr>
            <w:r>
              <w:rPr>
                <w:rFonts w:hint="eastAsia" w:ascii="宋体" w:hAnsi="宋体" w:cs="宋体"/>
                <w:b/>
                <w:sz w:val="24"/>
              </w:rPr>
              <w:t>约定内容</w:t>
            </w:r>
          </w:p>
        </w:tc>
      </w:tr>
      <w:tr w14:paraId="06832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3EEC06">
            <w:pPr>
              <w:spacing w:line="360" w:lineRule="auto"/>
              <w:rPr>
                <w:rFonts w:ascii="宋体" w:hAnsi="宋体" w:cs="宋体"/>
                <w:sz w:val="24"/>
              </w:rPr>
            </w:pPr>
            <w:r>
              <w:rPr>
                <w:rFonts w:hint="eastAsia" w:ascii="宋体" w:hAnsi="宋体" w:cs="宋体"/>
                <w:sz w:val="24"/>
              </w:rPr>
              <w:t>1.3.2</w:t>
            </w:r>
          </w:p>
        </w:tc>
        <w:tc>
          <w:tcPr>
            <w:tcW w:w="4464" w:type="pct"/>
            <w:vAlign w:val="center"/>
          </w:tcPr>
          <w:p w14:paraId="20658FC3">
            <w:pPr>
              <w:spacing w:line="360" w:lineRule="auto"/>
              <w:rPr>
                <w:rFonts w:ascii="宋体" w:hAnsi="宋体" w:cs="宋体"/>
                <w:sz w:val="24"/>
              </w:rPr>
            </w:pPr>
          </w:p>
        </w:tc>
      </w:tr>
      <w:tr w14:paraId="32E68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DAC76A">
            <w:pPr>
              <w:spacing w:line="360" w:lineRule="auto"/>
              <w:rPr>
                <w:rFonts w:ascii="宋体" w:hAnsi="宋体" w:cs="宋体"/>
                <w:sz w:val="24"/>
              </w:rPr>
            </w:pPr>
            <w:r>
              <w:rPr>
                <w:rFonts w:hint="eastAsia" w:ascii="宋体" w:hAnsi="宋体" w:cs="宋体"/>
                <w:sz w:val="24"/>
              </w:rPr>
              <w:t>1.4.2</w:t>
            </w:r>
          </w:p>
        </w:tc>
        <w:tc>
          <w:tcPr>
            <w:tcW w:w="4464" w:type="pct"/>
            <w:vAlign w:val="center"/>
          </w:tcPr>
          <w:p w14:paraId="2152E64C">
            <w:pPr>
              <w:spacing w:line="360" w:lineRule="auto"/>
              <w:rPr>
                <w:rFonts w:ascii="宋体" w:hAnsi="宋体" w:cs="宋体"/>
                <w:sz w:val="24"/>
              </w:rPr>
            </w:pPr>
          </w:p>
        </w:tc>
      </w:tr>
      <w:tr w14:paraId="117A4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560D9C">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71740195">
            <w:pPr>
              <w:spacing w:line="360" w:lineRule="auto"/>
              <w:rPr>
                <w:rFonts w:ascii="宋体" w:hAnsi="宋体" w:cs="宋体"/>
                <w:sz w:val="24"/>
              </w:rPr>
            </w:pPr>
          </w:p>
        </w:tc>
      </w:tr>
      <w:tr w14:paraId="3AD9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ADADB2">
            <w:pPr>
              <w:spacing w:line="360" w:lineRule="auto"/>
              <w:rPr>
                <w:rFonts w:ascii="宋体" w:hAnsi="宋体" w:cs="宋体"/>
                <w:sz w:val="24"/>
              </w:rPr>
            </w:pPr>
            <w:r>
              <w:rPr>
                <w:rFonts w:hint="eastAsia" w:ascii="宋体" w:hAnsi="宋体" w:cs="宋体"/>
                <w:sz w:val="24"/>
              </w:rPr>
              <w:t>1.5.2</w:t>
            </w:r>
          </w:p>
        </w:tc>
        <w:tc>
          <w:tcPr>
            <w:tcW w:w="4464" w:type="pct"/>
            <w:vAlign w:val="center"/>
          </w:tcPr>
          <w:p w14:paraId="77672D06">
            <w:pPr>
              <w:spacing w:line="360" w:lineRule="auto"/>
              <w:rPr>
                <w:rFonts w:ascii="宋体" w:hAnsi="宋体" w:cs="宋体"/>
                <w:sz w:val="24"/>
              </w:rPr>
            </w:pPr>
          </w:p>
        </w:tc>
      </w:tr>
      <w:tr w14:paraId="6FF38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25F6C0">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D58CE40">
            <w:pPr>
              <w:spacing w:line="360" w:lineRule="auto"/>
              <w:rPr>
                <w:rFonts w:ascii="宋体" w:hAnsi="宋体" w:cs="宋体"/>
                <w:sz w:val="24"/>
              </w:rPr>
            </w:pPr>
          </w:p>
        </w:tc>
      </w:tr>
      <w:tr w14:paraId="66F67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07F276">
            <w:pPr>
              <w:spacing w:line="360" w:lineRule="auto"/>
              <w:rPr>
                <w:rFonts w:ascii="宋体" w:hAnsi="宋体" w:cs="宋体"/>
                <w:sz w:val="24"/>
              </w:rPr>
            </w:pPr>
            <w:r>
              <w:rPr>
                <w:rFonts w:hint="eastAsia" w:ascii="宋体" w:hAnsi="宋体" w:cs="宋体"/>
                <w:sz w:val="24"/>
              </w:rPr>
              <w:t>1.6.2</w:t>
            </w:r>
          </w:p>
        </w:tc>
        <w:tc>
          <w:tcPr>
            <w:tcW w:w="4464" w:type="pct"/>
            <w:vAlign w:val="center"/>
          </w:tcPr>
          <w:p w14:paraId="56747CB7">
            <w:pPr>
              <w:spacing w:line="360" w:lineRule="auto"/>
              <w:rPr>
                <w:rFonts w:ascii="宋体" w:hAnsi="宋体" w:cs="宋体"/>
                <w:sz w:val="24"/>
              </w:rPr>
            </w:pPr>
          </w:p>
        </w:tc>
      </w:tr>
      <w:tr w14:paraId="57A4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538A06">
            <w:pPr>
              <w:spacing w:line="360" w:lineRule="auto"/>
              <w:rPr>
                <w:rFonts w:ascii="宋体" w:hAnsi="宋体" w:cs="宋体"/>
                <w:sz w:val="24"/>
              </w:rPr>
            </w:pPr>
            <w:r>
              <w:rPr>
                <w:rFonts w:hint="eastAsia" w:ascii="宋体" w:hAnsi="宋体" w:cs="宋体"/>
                <w:sz w:val="24"/>
              </w:rPr>
              <w:t>1.7.1</w:t>
            </w:r>
          </w:p>
        </w:tc>
        <w:tc>
          <w:tcPr>
            <w:tcW w:w="4464" w:type="pct"/>
            <w:vAlign w:val="center"/>
          </w:tcPr>
          <w:p w14:paraId="1EC18614">
            <w:pPr>
              <w:spacing w:line="360" w:lineRule="auto"/>
              <w:rPr>
                <w:rFonts w:ascii="宋体" w:hAnsi="宋体" w:cs="宋体"/>
                <w:sz w:val="24"/>
              </w:rPr>
            </w:pPr>
          </w:p>
        </w:tc>
      </w:tr>
      <w:tr w14:paraId="7C72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4C1A0F">
            <w:pPr>
              <w:spacing w:line="360" w:lineRule="auto"/>
              <w:rPr>
                <w:rFonts w:ascii="宋体" w:hAnsi="宋体" w:cs="宋体"/>
                <w:sz w:val="24"/>
              </w:rPr>
            </w:pPr>
            <w:r>
              <w:rPr>
                <w:rFonts w:hint="eastAsia" w:ascii="宋体" w:hAnsi="宋体" w:cs="宋体"/>
                <w:sz w:val="24"/>
              </w:rPr>
              <w:t>1.7.2</w:t>
            </w:r>
          </w:p>
        </w:tc>
        <w:tc>
          <w:tcPr>
            <w:tcW w:w="4464" w:type="pct"/>
            <w:vAlign w:val="center"/>
          </w:tcPr>
          <w:p w14:paraId="3306AC17">
            <w:pPr>
              <w:spacing w:line="360" w:lineRule="auto"/>
              <w:rPr>
                <w:rFonts w:ascii="宋体" w:hAnsi="宋体" w:cs="宋体"/>
                <w:sz w:val="24"/>
              </w:rPr>
            </w:pPr>
          </w:p>
        </w:tc>
      </w:tr>
      <w:tr w14:paraId="32B1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DA1481">
            <w:pPr>
              <w:spacing w:line="360" w:lineRule="auto"/>
              <w:rPr>
                <w:rFonts w:ascii="宋体" w:hAnsi="宋体" w:cs="宋体"/>
                <w:sz w:val="24"/>
              </w:rPr>
            </w:pPr>
            <w:r>
              <w:rPr>
                <w:rFonts w:hint="eastAsia" w:ascii="宋体" w:hAnsi="宋体" w:cs="宋体"/>
                <w:sz w:val="24"/>
              </w:rPr>
              <w:t>1.7.3</w:t>
            </w:r>
          </w:p>
        </w:tc>
        <w:tc>
          <w:tcPr>
            <w:tcW w:w="4464" w:type="pct"/>
            <w:vAlign w:val="center"/>
          </w:tcPr>
          <w:p w14:paraId="585D75BD">
            <w:pPr>
              <w:spacing w:line="360" w:lineRule="auto"/>
              <w:rPr>
                <w:rFonts w:ascii="宋体" w:hAnsi="宋体" w:cs="宋体"/>
                <w:sz w:val="24"/>
              </w:rPr>
            </w:pPr>
          </w:p>
        </w:tc>
      </w:tr>
      <w:tr w14:paraId="1AB3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25C691">
            <w:pPr>
              <w:spacing w:line="360" w:lineRule="auto"/>
              <w:rPr>
                <w:rFonts w:ascii="宋体" w:hAnsi="宋体" w:cs="宋体"/>
                <w:sz w:val="24"/>
              </w:rPr>
            </w:pPr>
            <w:r>
              <w:rPr>
                <w:rFonts w:hint="eastAsia" w:ascii="宋体" w:hAnsi="宋体" w:cs="宋体"/>
                <w:sz w:val="24"/>
              </w:rPr>
              <w:t>1.7.4.1</w:t>
            </w:r>
          </w:p>
        </w:tc>
        <w:tc>
          <w:tcPr>
            <w:tcW w:w="4464" w:type="pct"/>
            <w:vAlign w:val="center"/>
          </w:tcPr>
          <w:p w14:paraId="79F22EE5">
            <w:pPr>
              <w:spacing w:line="360" w:lineRule="auto"/>
              <w:rPr>
                <w:rFonts w:ascii="宋体" w:hAnsi="宋体" w:cs="宋体"/>
                <w:sz w:val="24"/>
              </w:rPr>
            </w:pPr>
          </w:p>
        </w:tc>
      </w:tr>
      <w:tr w14:paraId="5624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D2B9DC">
            <w:pPr>
              <w:spacing w:line="360" w:lineRule="auto"/>
              <w:rPr>
                <w:rFonts w:ascii="宋体" w:hAnsi="宋体" w:cs="宋体"/>
                <w:sz w:val="24"/>
              </w:rPr>
            </w:pPr>
            <w:r>
              <w:rPr>
                <w:rFonts w:hint="eastAsia" w:ascii="宋体" w:hAnsi="宋体" w:cs="宋体"/>
                <w:sz w:val="24"/>
              </w:rPr>
              <w:t>1.7.4.2</w:t>
            </w:r>
          </w:p>
        </w:tc>
        <w:tc>
          <w:tcPr>
            <w:tcW w:w="4464" w:type="pct"/>
            <w:vAlign w:val="center"/>
          </w:tcPr>
          <w:p w14:paraId="104258F0">
            <w:pPr>
              <w:spacing w:line="360" w:lineRule="auto"/>
              <w:rPr>
                <w:rFonts w:ascii="宋体" w:hAnsi="宋体" w:cs="宋体"/>
                <w:sz w:val="24"/>
              </w:rPr>
            </w:pPr>
          </w:p>
        </w:tc>
      </w:tr>
      <w:tr w14:paraId="4513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837B8">
            <w:pPr>
              <w:spacing w:line="360" w:lineRule="auto"/>
              <w:rPr>
                <w:rFonts w:ascii="宋体" w:hAnsi="宋体" w:cs="宋体"/>
                <w:sz w:val="24"/>
              </w:rPr>
            </w:pPr>
            <w:r>
              <w:rPr>
                <w:rFonts w:hint="eastAsia" w:ascii="宋体" w:hAnsi="宋体" w:cs="宋体"/>
                <w:sz w:val="24"/>
              </w:rPr>
              <w:t>1.7.4.3</w:t>
            </w:r>
          </w:p>
        </w:tc>
        <w:tc>
          <w:tcPr>
            <w:tcW w:w="4464" w:type="pct"/>
            <w:vAlign w:val="center"/>
          </w:tcPr>
          <w:p w14:paraId="1A16BA61">
            <w:pPr>
              <w:spacing w:line="360" w:lineRule="auto"/>
              <w:rPr>
                <w:rFonts w:ascii="宋体" w:hAnsi="宋体" w:cs="宋体"/>
                <w:sz w:val="24"/>
              </w:rPr>
            </w:pPr>
          </w:p>
        </w:tc>
      </w:tr>
      <w:tr w14:paraId="67B7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CF0BE5">
            <w:pPr>
              <w:spacing w:line="360" w:lineRule="auto"/>
              <w:rPr>
                <w:rFonts w:ascii="宋体" w:hAnsi="宋体" w:cs="宋体"/>
                <w:sz w:val="24"/>
              </w:rPr>
            </w:pPr>
            <w:r>
              <w:rPr>
                <w:rFonts w:hint="eastAsia" w:ascii="宋体" w:hAnsi="宋体" w:cs="宋体"/>
                <w:sz w:val="24"/>
              </w:rPr>
              <w:t>1.8.7</w:t>
            </w:r>
          </w:p>
        </w:tc>
        <w:tc>
          <w:tcPr>
            <w:tcW w:w="4464" w:type="pct"/>
            <w:vAlign w:val="center"/>
          </w:tcPr>
          <w:p w14:paraId="19CBF8A4">
            <w:pPr>
              <w:spacing w:line="360" w:lineRule="auto"/>
              <w:rPr>
                <w:rFonts w:ascii="宋体" w:hAnsi="宋体" w:cs="宋体"/>
                <w:sz w:val="24"/>
              </w:rPr>
            </w:pPr>
          </w:p>
        </w:tc>
      </w:tr>
      <w:tr w14:paraId="6D83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A011DE">
            <w:pPr>
              <w:spacing w:line="360" w:lineRule="auto"/>
              <w:rPr>
                <w:rFonts w:ascii="宋体" w:hAnsi="宋体" w:cs="宋体"/>
                <w:sz w:val="24"/>
              </w:rPr>
            </w:pPr>
            <w:r>
              <w:rPr>
                <w:rFonts w:hint="eastAsia" w:ascii="宋体" w:hAnsi="宋体" w:cs="宋体"/>
                <w:sz w:val="24"/>
              </w:rPr>
              <w:t>1.9.1</w:t>
            </w:r>
          </w:p>
        </w:tc>
        <w:tc>
          <w:tcPr>
            <w:tcW w:w="4464" w:type="pct"/>
            <w:vAlign w:val="center"/>
          </w:tcPr>
          <w:p w14:paraId="213545FD">
            <w:pPr>
              <w:spacing w:line="360" w:lineRule="auto"/>
              <w:rPr>
                <w:rFonts w:ascii="宋体" w:hAnsi="宋体" w:cs="宋体"/>
                <w:sz w:val="24"/>
              </w:rPr>
            </w:pPr>
          </w:p>
        </w:tc>
      </w:tr>
      <w:tr w14:paraId="6A82A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6D748">
            <w:pPr>
              <w:spacing w:line="360" w:lineRule="auto"/>
              <w:rPr>
                <w:rFonts w:ascii="宋体" w:hAnsi="宋体" w:cs="宋体"/>
                <w:sz w:val="24"/>
              </w:rPr>
            </w:pPr>
            <w:r>
              <w:rPr>
                <w:rFonts w:hint="eastAsia" w:ascii="宋体" w:hAnsi="宋体" w:cs="宋体"/>
                <w:sz w:val="24"/>
              </w:rPr>
              <w:t>1.9.2</w:t>
            </w:r>
          </w:p>
        </w:tc>
        <w:tc>
          <w:tcPr>
            <w:tcW w:w="4464" w:type="pct"/>
            <w:vAlign w:val="center"/>
          </w:tcPr>
          <w:p w14:paraId="5BEFDF9A">
            <w:pPr>
              <w:spacing w:line="360" w:lineRule="auto"/>
              <w:rPr>
                <w:rFonts w:ascii="宋体" w:hAnsi="宋体" w:cs="宋体"/>
                <w:sz w:val="24"/>
              </w:rPr>
            </w:pPr>
          </w:p>
        </w:tc>
      </w:tr>
      <w:tr w14:paraId="3476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D68843">
            <w:pPr>
              <w:spacing w:line="360" w:lineRule="auto"/>
              <w:rPr>
                <w:rFonts w:ascii="宋体" w:hAnsi="宋体" w:cs="宋体"/>
                <w:sz w:val="24"/>
              </w:rPr>
            </w:pPr>
            <w:r>
              <w:rPr>
                <w:rFonts w:hint="eastAsia" w:ascii="宋体" w:hAnsi="宋体" w:cs="宋体"/>
                <w:sz w:val="24"/>
              </w:rPr>
              <w:t>2.3.2</w:t>
            </w:r>
          </w:p>
        </w:tc>
        <w:tc>
          <w:tcPr>
            <w:tcW w:w="4464" w:type="pct"/>
            <w:vAlign w:val="center"/>
          </w:tcPr>
          <w:p w14:paraId="0B5366CB">
            <w:pPr>
              <w:spacing w:line="360" w:lineRule="auto"/>
              <w:ind w:left="-420" w:leftChars="-200" w:right="-420" w:rightChars="-200" w:firstLine="480" w:firstLineChars="200"/>
              <w:rPr>
                <w:rFonts w:ascii="宋体" w:hAnsi="宋体" w:cs="宋体"/>
                <w:sz w:val="24"/>
              </w:rPr>
            </w:pPr>
          </w:p>
        </w:tc>
      </w:tr>
      <w:tr w14:paraId="2D3DF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17BD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6EF85E0B">
            <w:pPr>
              <w:spacing w:line="360" w:lineRule="auto"/>
              <w:ind w:left="-420" w:leftChars="-200" w:right="-420" w:rightChars="-200" w:firstLine="480" w:firstLineChars="200"/>
              <w:rPr>
                <w:rFonts w:ascii="宋体" w:hAnsi="宋体" w:cs="宋体"/>
                <w:sz w:val="24"/>
              </w:rPr>
            </w:pPr>
          </w:p>
        </w:tc>
      </w:tr>
      <w:tr w14:paraId="1A8BC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4EAC9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1839105D">
            <w:pPr>
              <w:spacing w:line="360" w:lineRule="auto"/>
              <w:rPr>
                <w:rFonts w:ascii="宋体" w:hAnsi="宋体" w:cs="宋体"/>
                <w:sz w:val="24"/>
              </w:rPr>
            </w:pPr>
          </w:p>
        </w:tc>
      </w:tr>
      <w:tr w14:paraId="2853B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265C87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993DA13">
            <w:pPr>
              <w:spacing w:line="360" w:lineRule="auto"/>
              <w:rPr>
                <w:rFonts w:ascii="宋体" w:hAnsi="宋体" w:cs="宋体"/>
                <w:sz w:val="24"/>
              </w:rPr>
            </w:pPr>
          </w:p>
        </w:tc>
      </w:tr>
      <w:tr w14:paraId="5FD6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01045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657222EB">
            <w:pPr>
              <w:spacing w:line="360" w:lineRule="auto"/>
              <w:rPr>
                <w:rFonts w:ascii="宋体" w:hAnsi="宋体" w:cs="宋体"/>
                <w:sz w:val="24"/>
              </w:rPr>
            </w:pPr>
          </w:p>
        </w:tc>
      </w:tr>
      <w:tr w14:paraId="0810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192C8">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33656F51">
            <w:pPr>
              <w:spacing w:line="360" w:lineRule="auto"/>
              <w:rPr>
                <w:rFonts w:ascii="宋体" w:hAnsi="宋体" w:cs="宋体"/>
                <w:sz w:val="24"/>
              </w:rPr>
            </w:pPr>
          </w:p>
        </w:tc>
      </w:tr>
      <w:tr w14:paraId="60DF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1E0E106">
            <w:pPr>
              <w:spacing w:line="360" w:lineRule="auto"/>
              <w:rPr>
                <w:rFonts w:ascii="宋体" w:hAnsi="宋体" w:cs="宋体"/>
                <w:sz w:val="24"/>
              </w:rPr>
            </w:pPr>
            <w:r>
              <w:rPr>
                <w:rFonts w:hint="eastAsia" w:ascii="宋体" w:hAnsi="宋体" w:cs="宋体"/>
                <w:sz w:val="24"/>
              </w:rPr>
              <w:t>2.19</w:t>
            </w:r>
          </w:p>
        </w:tc>
        <w:tc>
          <w:tcPr>
            <w:tcW w:w="4464" w:type="pct"/>
          </w:tcPr>
          <w:p w14:paraId="13E77DF6">
            <w:pPr>
              <w:spacing w:line="360" w:lineRule="auto"/>
              <w:rPr>
                <w:rFonts w:ascii="宋体" w:hAnsi="宋体" w:cs="宋体"/>
                <w:sz w:val="24"/>
              </w:rPr>
            </w:pPr>
          </w:p>
        </w:tc>
      </w:tr>
    </w:tbl>
    <w:p w14:paraId="783D3CF1">
      <w:pPr>
        <w:spacing w:line="360" w:lineRule="auto"/>
        <w:ind w:left="-420" w:leftChars="-200" w:right="-420" w:rightChars="-200" w:firstLine="480" w:firstLineChars="200"/>
        <w:rPr>
          <w:rFonts w:ascii="宋体" w:hAnsi="宋体" w:cs="宋体"/>
          <w:sz w:val="24"/>
        </w:rPr>
      </w:pPr>
    </w:p>
    <w:p w14:paraId="12D30F89">
      <w:pPr>
        <w:spacing w:line="360" w:lineRule="auto"/>
        <w:ind w:left="-420" w:leftChars="-200" w:right="-420" w:rightChars="-200" w:firstLine="480" w:firstLineChars="200"/>
        <w:jc w:val="center"/>
        <w:outlineLvl w:val="0"/>
        <w:rPr>
          <w:rFonts w:ascii="宋体" w:hAnsi="宋体" w:cs="宋体"/>
          <w:sz w:val="24"/>
        </w:rPr>
      </w:pPr>
    </w:p>
    <w:p w14:paraId="12126D2A">
      <w:pPr>
        <w:widowControl/>
        <w:adjustRightInd/>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6E52CB4">
      <w:pPr>
        <w:spacing w:line="360" w:lineRule="auto"/>
        <w:jc w:val="center"/>
        <w:outlineLvl w:val="0"/>
        <w:rPr>
          <w:rFonts w:ascii="宋体" w:hAnsi="宋体" w:cs="宋体"/>
          <w:b/>
          <w:kern w:val="0"/>
          <w:sz w:val="36"/>
          <w:szCs w:val="36"/>
        </w:rPr>
      </w:pPr>
    </w:p>
    <w:p w14:paraId="11D55A1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62A34B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8A730B">
      <w:pPr>
        <w:spacing w:line="360" w:lineRule="auto"/>
        <w:jc w:val="center"/>
        <w:outlineLvl w:val="0"/>
        <w:rPr>
          <w:rFonts w:ascii="宋体" w:hAnsi="宋体" w:cs="宋体"/>
          <w:b/>
          <w:kern w:val="0"/>
          <w:sz w:val="36"/>
          <w:szCs w:val="36"/>
        </w:rPr>
      </w:pPr>
    </w:p>
    <w:p w14:paraId="6B5879D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3B178F7">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26C89882">
      <w:pPr>
        <w:snapToGrid w:val="0"/>
        <w:spacing w:line="360" w:lineRule="auto"/>
        <w:rPr>
          <w:rFonts w:ascii="宋体" w:hAnsi="宋体" w:cs="宋体"/>
          <w:sz w:val="24"/>
        </w:rPr>
      </w:pPr>
      <w:r>
        <w:rPr>
          <w:rFonts w:hint="eastAsia" w:ascii="宋体" w:hAnsi="宋体" w:cs="宋体"/>
          <w:sz w:val="24"/>
        </w:rPr>
        <w:t>（3）本项目的特定资格要求………………………………………………（页码）</w:t>
      </w:r>
    </w:p>
    <w:p w14:paraId="10888F48">
      <w:pPr>
        <w:snapToGrid w:val="0"/>
        <w:spacing w:line="360" w:lineRule="auto"/>
        <w:rPr>
          <w:rFonts w:ascii="宋体" w:hAnsi="宋体" w:cs="宋体"/>
          <w:sz w:val="24"/>
        </w:rPr>
      </w:pPr>
      <w:r>
        <w:rPr>
          <w:rFonts w:hint="eastAsia" w:ascii="宋体" w:hAnsi="宋体" w:cs="宋体"/>
          <w:sz w:val="24"/>
        </w:rPr>
        <w:t>（4）中小企业声明函………………………………………………………（页码）</w:t>
      </w:r>
    </w:p>
    <w:p w14:paraId="1E83FD44">
      <w:pPr>
        <w:snapToGrid w:val="0"/>
        <w:spacing w:line="360" w:lineRule="auto"/>
        <w:ind w:firstLine="480" w:firstLineChars="200"/>
        <w:rPr>
          <w:rFonts w:ascii="宋体" w:hAnsi="宋体" w:cs="宋体"/>
          <w:sz w:val="24"/>
        </w:rPr>
      </w:pPr>
    </w:p>
    <w:p w14:paraId="67751C6F">
      <w:pPr>
        <w:spacing w:line="360" w:lineRule="auto"/>
        <w:ind w:firstLine="480" w:firstLineChars="200"/>
        <w:rPr>
          <w:rFonts w:ascii="宋体" w:hAnsi="宋体" w:cs="宋体"/>
          <w:sz w:val="24"/>
        </w:rPr>
      </w:pPr>
    </w:p>
    <w:p w14:paraId="0347BA1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242CE5D">
      <w:pPr>
        <w:snapToGrid w:val="0"/>
        <w:spacing w:line="360" w:lineRule="auto"/>
        <w:rPr>
          <w:rFonts w:ascii="宋体" w:hAnsi="宋体" w:cs="宋体"/>
          <w:sz w:val="24"/>
        </w:rPr>
      </w:pPr>
      <w:r>
        <w:rPr>
          <w:rFonts w:hint="eastAsia" w:ascii="宋体" w:hAnsi="宋体" w:cs="宋体"/>
          <w:sz w:val="24"/>
        </w:rPr>
        <w:t>（采购人）、（采购代理机构）：</w:t>
      </w:r>
    </w:p>
    <w:p w14:paraId="08A75DB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59C895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A1F75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753B0B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594D11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F51F3E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9CF0C3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4E81C0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EB5229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3ED2D1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0AFBA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A8FDE4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EBB57B0">
      <w:pPr>
        <w:snapToGrid w:val="0"/>
        <w:spacing w:line="360" w:lineRule="auto"/>
        <w:ind w:firstLine="5520" w:firstLineChars="2300"/>
        <w:rPr>
          <w:rFonts w:ascii="宋体" w:hAnsi="宋体" w:cs="宋体"/>
          <w:kern w:val="0"/>
          <w:sz w:val="24"/>
          <w:lang w:val="zh-CN"/>
        </w:rPr>
      </w:pPr>
    </w:p>
    <w:p w14:paraId="399F1D7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E575CDF">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5F93C06">
      <w:pPr>
        <w:snapToGrid w:val="0"/>
        <w:spacing w:line="360" w:lineRule="auto"/>
        <w:ind w:right="480"/>
        <w:jc w:val="center"/>
        <w:rPr>
          <w:rFonts w:ascii="宋体" w:hAnsi="宋体" w:cs="宋体"/>
          <w:b/>
          <w:kern w:val="0"/>
          <w:sz w:val="32"/>
          <w:szCs w:val="32"/>
        </w:rPr>
      </w:pPr>
    </w:p>
    <w:p w14:paraId="6F0793E5">
      <w:pPr>
        <w:snapToGrid w:val="0"/>
        <w:spacing w:line="360" w:lineRule="auto"/>
        <w:ind w:right="480"/>
        <w:jc w:val="center"/>
        <w:rPr>
          <w:rFonts w:ascii="宋体" w:hAnsi="宋体" w:cs="宋体"/>
          <w:b/>
          <w:kern w:val="0"/>
          <w:sz w:val="32"/>
          <w:szCs w:val="32"/>
        </w:rPr>
      </w:pPr>
    </w:p>
    <w:p w14:paraId="29F7A634">
      <w:pPr>
        <w:snapToGrid w:val="0"/>
        <w:spacing w:line="360" w:lineRule="auto"/>
        <w:ind w:right="480"/>
        <w:jc w:val="center"/>
        <w:rPr>
          <w:rFonts w:ascii="宋体" w:hAnsi="宋体" w:cs="宋体"/>
          <w:b/>
          <w:kern w:val="0"/>
          <w:sz w:val="32"/>
          <w:szCs w:val="32"/>
        </w:rPr>
      </w:pPr>
    </w:p>
    <w:p w14:paraId="15936EFD">
      <w:pPr>
        <w:rPr>
          <w:rFonts w:ascii="宋体" w:hAnsi="宋体" w:cs="宋体"/>
        </w:rPr>
      </w:pPr>
    </w:p>
    <w:p w14:paraId="04F60F01">
      <w:pPr>
        <w:snapToGrid w:val="0"/>
        <w:spacing w:line="360" w:lineRule="auto"/>
        <w:ind w:right="480"/>
        <w:jc w:val="center"/>
        <w:rPr>
          <w:rFonts w:ascii="宋体" w:hAnsi="宋体" w:cs="宋体"/>
          <w:b/>
          <w:kern w:val="0"/>
          <w:sz w:val="32"/>
          <w:szCs w:val="32"/>
        </w:rPr>
      </w:pPr>
    </w:p>
    <w:p w14:paraId="61FA3DC2">
      <w:pPr>
        <w:snapToGrid w:val="0"/>
        <w:spacing w:line="360" w:lineRule="auto"/>
        <w:ind w:right="480"/>
        <w:jc w:val="center"/>
        <w:rPr>
          <w:rFonts w:ascii="宋体" w:hAnsi="宋体" w:cs="宋体"/>
          <w:b/>
          <w:kern w:val="0"/>
          <w:sz w:val="32"/>
          <w:szCs w:val="32"/>
        </w:rPr>
      </w:pPr>
    </w:p>
    <w:p w14:paraId="0E542542">
      <w:pPr>
        <w:snapToGrid w:val="0"/>
        <w:spacing w:line="360" w:lineRule="auto"/>
        <w:ind w:right="480"/>
        <w:jc w:val="center"/>
        <w:rPr>
          <w:rFonts w:ascii="宋体" w:hAnsi="宋体" w:cs="宋体"/>
          <w:b/>
          <w:kern w:val="0"/>
          <w:sz w:val="32"/>
          <w:szCs w:val="32"/>
        </w:rPr>
      </w:pPr>
    </w:p>
    <w:p w14:paraId="6812D77C">
      <w:pPr>
        <w:widowControl/>
        <w:adjustRightInd/>
        <w:jc w:val="left"/>
        <w:rPr>
          <w:rFonts w:ascii="宋体" w:hAnsi="宋体" w:cs="宋体"/>
          <w:b/>
          <w:kern w:val="0"/>
          <w:sz w:val="32"/>
          <w:szCs w:val="32"/>
        </w:rPr>
      </w:pPr>
      <w:r>
        <w:rPr>
          <w:rFonts w:ascii="宋体" w:hAnsi="宋体" w:cs="宋体"/>
          <w:b/>
          <w:kern w:val="0"/>
          <w:sz w:val="32"/>
          <w:szCs w:val="32"/>
        </w:rPr>
        <w:br w:type="page"/>
      </w:r>
    </w:p>
    <w:p w14:paraId="7C40450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12FA9A7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095175E1">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 xml:space="preserve"> </w:t>
      </w:r>
    </w:p>
    <w:p w14:paraId="3D92F09B">
      <w:pPr>
        <w:widowControl/>
        <w:spacing w:line="360" w:lineRule="auto"/>
        <w:ind w:firstLine="480"/>
        <w:jc w:val="left"/>
        <w:rPr>
          <w:rFonts w:ascii="宋体" w:hAnsi="宋体" w:cs="宋体"/>
          <w:sz w:val="24"/>
        </w:rPr>
      </w:pPr>
    </w:p>
    <w:p w14:paraId="67F4C04D">
      <w:pPr>
        <w:widowControl/>
        <w:spacing w:line="360" w:lineRule="auto"/>
        <w:ind w:left="150"/>
        <w:jc w:val="center"/>
        <w:rPr>
          <w:rFonts w:ascii="宋体" w:hAnsi="宋体" w:cs="宋体"/>
          <w:b/>
          <w:kern w:val="0"/>
          <w:sz w:val="32"/>
          <w:szCs w:val="32"/>
        </w:rPr>
      </w:pPr>
    </w:p>
    <w:p w14:paraId="153C7BC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2990180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4C474CF">
      <w:pPr>
        <w:rPr>
          <w:rFonts w:ascii="宋体" w:hAnsi="宋体" w:cs="宋体"/>
        </w:rPr>
      </w:pPr>
    </w:p>
    <w:p w14:paraId="2A5771CC">
      <w:pPr>
        <w:snapToGrid w:val="0"/>
        <w:spacing w:line="360" w:lineRule="auto"/>
        <w:ind w:right="480"/>
        <w:jc w:val="center"/>
        <w:rPr>
          <w:rFonts w:ascii="宋体" w:hAnsi="宋体" w:cs="宋体"/>
          <w:b/>
          <w:kern w:val="0"/>
          <w:sz w:val="32"/>
          <w:szCs w:val="32"/>
        </w:rPr>
      </w:pPr>
    </w:p>
    <w:p w14:paraId="12B48C83">
      <w:pPr>
        <w:pStyle w:val="690"/>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14:paraId="388B1D9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1F257EB7">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1537BD0">
      <w:pPr>
        <w:spacing w:line="360" w:lineRule="auto"/>
        <w:ind w:right="420" w:firstLine="3614" w:firstLineChars="1000"/>
        <w:rPr>
          <w:rFonts w:ascii="宋体" w:hAnsi="宋体" w:cs="宋体"/>
          <w:b/>
          <w:kern w:val="0"/>
          <w:sz w:val="36"/>
          <w:szCs w:val="36"/>
        </w:rPr>
      </w:pPr>
    </w:p>
    <w:p w14:paraId="2A4B3D2B">
      <w:pPr>
        <w:spacing w:line="360" w:lineRule="auto"/>
        <w:ind w:right="420" w:firstLine="3614" w:firstLineChars="1000"/>
        <w:rPr>
          <w:rFonts w:ascii="宋体" w:hAnsi="宋体" w:cs="宋体"/>
          <w:b/>
          <w:kern w:val="0"/>
          <w:sz w:val="36"/>
          <w:szCs w:val="36"/>
        </w:rPr>
      </w:pPr>
    </w:p>
    <w:p w14:paraId="16DEF892">
      <w:pPr>
        <w:spacing w:line="360" w:lineRule="auto"/>
        <w:ind w:right="420" w:firstLine="3614" w:firstLineChars="1000"/>
        <w:rPr>
          <w:rFonts w:ascii="宋体" w:hAnsi="宋体" w:cs="宋体"/>
          <w:b/>
          <w:kern w:val="0"/>
          <w:sz w:val="36"/>
          <w:szCs w:val="36"/>
        </w:rPr>
      </w:pPr>
    </w:p>
    <w:p w14:paraId="5061E555">
      <w:pPr>
        <w:spacing w:line="360" w:lineRule="auto"/>
        <w:ind w:right="420" w:firstLine="3614" w:firstLineChars="1000"/>
        <w:rPr>
          <w:rFonts w:ascii="宋体" w:hAnsi="宋体" w:cs="宋体"/>
          <w:b/>
          <w:kern w:val="0"/>
          <w:sz w:val="36"/>
          <w:szCs w:val="36"/>
        </w:rPr>
      </w:pPr>
    </w:p>
    <w:p w14:paraId="0C9832A8">
      <w:pPr>
        <w:spacing w:line="360" w:lineRule="auto"/>
        <w:ind w:right="420" w:firstLine="3614" w:firstLineChars="1000"/>
        <w:rPr>
          <w:rFonts w:ascii="宋体" w:hAnsi="宋体" w:cs="宋体"/>
          <w:b/>
          <w:kern w:val="0"/>
          <w:sz w:val="36"/>
          <w:szCs w:val="36"/>
        </w:rPr>
      </w:pPr>
    </w:p>
    <w:p w14:paraId="15925E68">
      <w:pPr>
        <w:spacing w:line="360" w:lineRule="auto"/>
        <w:ind w:right="420" w:firstLine="3614" w:firstLineChars="1000"/>
        <w:rPr>
          <w:rFonts w:ascii="宋体" w:hAnsi="宋体" w:cs="宋体"/>
          <w:b/>
          <w:kern w:val="0"/>
          <w:sz w:val="36"/>
          <w:szCs w:val="36"/>
        </w:rPr>
      </w:pPr>
    </w:p>
    <w:p w14:paraId="56727DB3">
      <w:pPr>
        <w:spacing w:line="360" w:lineRule="auto"/>
        <w:ind w:right="420" w:firstLine="3614" w:firstLineChars="1000"/>
        <w:rPr>
          <w:rFonts w:ascii="宋体" w:hAnsi="宋体" w:cs="宋体"/>
          <w:b/>
          <w:kern w:val="0"/>
          <w:sz w:val="36"/>
          <w:szCs w:val="36"/>
        </w:rPr>
      </w:pPr>
    </w:p>
    <w:p w14:paraId="7DF054C6">
      <w:pPr>
        <w:spacing w:line="360" w:lineRule="auto"/>
        <w:ind w:right="420" w:firstLine="3614" w:firstLineChars="1000"/>
        <w:rPr>
          <w:rFonts w:ascii="宋体" w:hAnsi="宋体" w:cs="宋体"/>
          <w:b/>
          <w:kern w:val="0"/>
          <w:sz w:val="36"/>
          <w:szCs w:val="36"/>
        </w:rPr>
      </w:pPr>
    </w:p>
    <w:p w14:paraId="22A36B6A">
      <w:pPr>
        <w:spacing w:line="360" w:lineRule="auto"/>
        <w:ind w:right="420" w:firstLine="3614" w:firstLineChars="1000"/>
        <w:rPr>
          <w:rFonts w:ascii="宋体" w:hAnsi="宋体" w:cs="宋体"/>
          <w:b/>
          <w:kern w:val="0"/>
          <w:sz w:val="36"/>
          <w:szCs w:val="36"/>
        </w:rPr>
      </w:pPr>
    </w:p>
    <w:p w14:paraId="2017068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3CCDDDC">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48B9FAEA">
      <w:pPr>
        <w:spacing w:line="360" w:lineRule="auto"/>
        <w:rPr>
          <w:rFonts w:ascii="宋体" w:hAnsi="宋体" w:cs="宋体"/>
          <w:b/>
          <w:spacing w:val="6"/>
          <w:sz w:val="30"/>
          <w:szCs w:val="30"/>
        </w:rPr>
      </w:pPr>
    </w:p>
    <w:p w14:paraId="06B9CA2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586296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98DE636">
      <w:pPr>
        <w:spacing w:line="360" w:lineRule="auto"/>
        <w:ind w:firstLine="480" w:firstLineChars="200"/>
        <w:rPr>
          <w:rFonts w:ascii="宋体" w:hAnsi="宋体" w:cs="宋体"/>
          <w:sz w:val="24"/>
        </w:rPr>
      </w:pPr>
    </w:p>
    <w:p w14:paraId="76C98C94">
      <w:pPr>
        <w:spacing w:line="360" w:lineRule="auto"/>
        <w:ind w:firstLine="480" w:firstLineChars="200"/>
        <w:rPr>
          <w:rFonts w:ascii="宋体" w:hAnsi="宋体" w:cs="宋体"/>
          <w:sz w:val="24"/>
        </w:rPr>
      </w:pPr>
    </w:p>
    <w:p w14:paraId="6D4B9BF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8EDC8F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47E70C0">
      <w:pPr>
        <w:spacing w:line="360" w:lineRule="auto"/>
        <w:ind w:firstLine="480" w:firstLineChars="200"/>
        <w:rPr>
          <w:rFonts w:ascii="宋体" w:hAnsi="宋体" w:cs="宋体"/>
          <w:sz w:val="24"/>
        </w:rPr>
      </w:pPr>
    </w:p>
    <w:p w14:paraId="77378B99">
      <w:pPr>
        <w:spacing w:line="360" w:lineRule="auto"/>
        <w:ind w:firstLine="420" w:firstLineChars="200"/>
        <w:rPr>
          <w:rFonts w:ascii="宋体" w:hAnsi="宋体" w:cs="宋体"/>
        </w:rPr>
      </w:pPr>
    </w:p>
    <w:p w14:paraId="26969C43">
      <w:pPr>
        <w:spacing w:line="360" w:lineRule="auto"/>
        <w:ind w:firstLine="420" w:firstLineChars="200"/>
        <w:rPr>
          <w:rFonts w:ascii="宋体" w:hAnsi="宋体" w:cs="宋体"/>
        </w:rPr>
      </w:pPr>
    </w:p>
    <w:p w14:paraId="09BEFEE3">
      <w:pPr>
        <w:spacing w:line="360" w:lineRule="auto"/>
        <w:ind w:firstLine="420" w:firstLineChars="200"/>
        <w:rPr>
          <w:rFonts w:ascii="宋体" w:hAnsi="宋体" w:cs="宋体"/>
        </w:rPr>
      </w:pPr>
    </w:p>
    <w:p w14:paraId="7C37B64A">
      <w:pPr>
        <w:spacing w:line="360" w:lineRule="auto"/>
        <w:ind w:firstLine="420" w:firstLineChars="200"/>
        <w:rPr>
          <w:rFonts w:ascii="宋体" w:hAnsi="宋体" w:cs="宋体"/>
        </w:rPr>
      </w:pPr>
    </w:p>
    <w:p w14:paraId="10B9297D">
      <w:pPr>
        <w:spacing w:line="360" w:lineRule="auto"/>
        <w:rPr>
          <w:rFonts w:ascii="宋体" w:hAnsi="宋体" w:cs="宋体"/>
          <w:b/>
          <w:sz w:val="24"/>
        </w:rPr>
      </w:pPr>
    </w:p>
    <w:p w14:paraId="46273FAC">
      <w:pPr>
        <w:spacing w:line="360" w:lineRule="auto"/>
        <w:rPr>
          <w:rFonts w:ascii="宋体" w:hAnsi="宋体" w:cs="宋体"/>
          <w:b/>
          <w:sz w:val="24"/>
        </w:rPr>
      </w:pPr>
    </w:p>
    <w:p w14:paraId="38E7807A">
      <w:pPr>
        <w:spacing w:line="360" w:lineRule="auto"/>
        <w:rPr>
          <w:rFonts w:ascii="宋体" w:hAnsi="宋体" w:cs="宋体"/>
          <w:b/>
          <w:sz w:val="24"/>
        </w:rPr>
      </w:pPr>
    </w:p>
    <w:p w14:paraId="3B6A33E4">
      <w:pPr>
        <w:spacing w:line="360" w:lineRule="auto"/>
        <w:rPr>
          <w:rFonts w:ascii="宋体" w:hAnsi="宋体" w:cs="宋体"/>
          <w:b/>
          <w:sz w:val="24"/>
        </w:rPr>
      </w:pPr>
    </w:p>
    <w:p w14:paraId="45D08E1E">
      <w:pPr>
        <w:spacing w:line="360" w:lineRule="auto"/>
        <w:rPr>
          <w:rFonts w:ascii="宋体" w:hAnsi="宋体" w:cs="宋体"/>
          <w:b/>
          <w:sz w:val="24"/>
        </w:rPr>
      </w:pPr>
    </w:p>
    <w:p w14:paraId="460F74DE">
      <w:pPr>
        <w:spacing w:line="360" w:lineRule="auto"/>
        <w:rPr>
          <w:rFonts w:ascii="宋体" w:hAnsi="宋体" w:cs="宋体"/>
          <w:b/>
          <w:sz w:val="24"/>
        </w:rPr>
      </w:pPr>
    </w:p>
    <w:p w14:paraId="10AF029B">
      <w:pPr>
        <w:spacing w:line="360" w:lineRule="auto"/>
        <w:rPr>
          <w:rFonts w:ascii="宋体" w:hAnsi="宋体" w:cs="宋体"/>
          <w:b/>
          <w:sz w:val="24"/>
        </w:rPr>
      </w:pPr>
    </w:p>
    <w:p w14:paraId="1FD81DBF">
      <w:pPr>
        <w:spacing w:line="360" w:lineRule="auto"/>
        <w:rPr>
          <w:rFonts w:ascii="宋体" w:hAnsi="宋体" w:cs="宋体"/>
          <w:b/>
          <w:sz w:val="24"/>
        </w:rPr>
      </w:pPr>
    </w:p>
    <w:p w14:paraId="500ACC85">
      <w:pPr>
        <w:spacing w:line="360" w:lineRule="auto"/>
        <w:rPr>
          <w:rFonts w:ascii="宋体" w:hAnsi="宋体" w:cs="宋体"/>
          <w:b/>
          <w:sz w:val="24"/>
        </w:rPr>
      </w:pPr>
    </w:p>
    <w:p w14:paraId="67611C74">
      <w:pPr>
        <w:spacing w:line="360" w:lineRule="auto"/>
        <w:rPr>
          <w:rFonts w:ascii="宋体" w:hAnsi="宋体" w:cs="宋体"/>
          <w:b/>
          <w:sz w:val="24"/>
        </w:rPr>
      </w:pPr>
    </w:p>
    <w:p w14:paraId="3D029AEA">
      <w:pPr>
        <w:autoSpaceDE w:val="0"/>
        <w:autoSpaceDN w:val="0"/>
        <w:jc w:val="center"/>
        <w:rPr>
          <w:rFonts w:ascii="宋体" w:hAnsi="宋体" w:cs="宋体"/>
          <w:b/>
          <w:spacing w:val="6"/>
          <w:sz w:val="32"/>
          <w:szCs w:val="32"/>
        </w:rPr>
      </w:pPr>
    </w:p>
    <w:p w14:paraId="13C581F6">
      <w:pPr>
        <w:spacing w:line="360" w:lineRule="auto"/>
        <w:rPr>
          <w:rFonts w:ascii="宋体" w:hAnsi="宋体" w:cs="宋体"/>
          <w:b/>
          <w:spacing w:val="6"/>
          <w:sz w:val="32"/>
          <w:szCs w:val="32"/>
        </w:rPr>
      </w:pPr>
      <w:r>
        <w:rPr>
          <w:rFonts w:hint="eastAsia" w:ascii="宋体" w:hAnsi="宋体" w:cs="宋体"/>
          <w:b/>
          <w:spacing w:val="6"/>
          <w:sz w:val="32"/>
          <w:szCs w:val="32"/>
        </w:rPr>
        <w:t>附件2：</w:t>
      </w:r>
    </w:p>
    <w:p w14:paraId="61AD9740">
      <w:pPr>
        <w:spacing w:line="360" w:lineRule="auto"/>
        <w:jc w:val="center"/>
        <w:rPr>
          <w:rFonts w:ascii="宋体" w:hAnsi="宋体" w:cs="宋体"/>
          <w:sz w:val="24"/>
          <w:u w:val="single"/>
        </w:rPr>
      </w:pPr>
    </w:p>
    <w:p w14:paraId="138B8C7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E645AE7">
      <w:pPr>
        <w:spacing w:line="360" w:lineRule="auto"/>
        <w:ind w:firstLine="360" w:firstLineChars="150"/>
        <w:jc w:val="left"/>
        <w:rPr>
          <w:rFonts w:ascii="宋体" w:hAnsi="宋体" w:cs="宋体"/>
          <w:sz w:val="24"/>
        </w:rPr>
      </w:pPr>
      <w:r>
        <w:rPr>
          <w:rFonts w:hint="eastAsia" w:ascii="宋体" w:hAnsi="宋体" w:cs="宋体"/>
          <w:sz w:val="24"/>
        </w:rPr>
        <w:t xml:space="preserve">本公司郑重声明，根据《政府采购促进中小企业发展管理办法》（财库﹝2020﹞46 号）的规定，本公司参加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服务全部由符合政策要求的中小企业承接</w:t>
      </w:r>
      <w:r>
        <w:rPr>
          <w:rFonts w:hint="eastAsia" w:ascii="宋体" w:hAnsi="宋体" w:cs="宋体"/>
          <w:sz w:val="24"/>
        </w:rPr>
        <w:t>。相关企业的具体情况如下：</w:t>
      </w:r>
    </w:p>
    <w:p w14:paraId="4F787D0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56539B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5EB0B47">
      <w:pPr>
        <w:spacing w:line="360" w:lineRule="auto"/>
        <w:ind w:firstLine="480" w:firstLineChars="200"/>
        <w:jc w:val="left"/>
        <w:rPr>
          <w:rFonts w:ascii="宋体" w:hAnsi="宋体" w:cs="宋体"/>
          <w:sz w:val="24"/>
        </w:rPr>
      </w:pPr>
      <w:r>
        <w:rPr>
          <w:rFonts w:hint="eastAsia" w:ascii="宋体" w:hAnsi="宋体" w:cs="宋体"/>
          <w:sz w:val="24"/>
        </w:rPr>
        <w:t>……</w:t>
      </w:r>
    </w:p>
    <w:p w14:paraId="44F0AC5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6F251C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1C570A8">
      <w:pPr>
        <w:spacing w:line="360" w:lineRule="auto"/>
        <w:ind w:right="1760"/>
        <w:jc w:val="right"/>
        <w:rPr>
          <w:rFonts w:ascii="宋体" w:hAnsi="宋体" w:cs="宋体"/>
          <w:sz w:val="24"/>
        </w:rPr>
      </w:pPr>
      <w:r>
        <w:rPr>
          <w:rFonts w:hint="eastAsia" w:ascii="宋体" w:hAnsi="宋体" w:cs="宋体"/>
          <w:sz w:val="24"/>
        </w:rPr>
        <w:t>投标人名称（电子签名）：</w:t>
      </w:r>
    </w:p>
    <w:p w14:paraId="50F86223">
      <w:pPr>
        <w:spacing w:line="360" w:lineRule="auto"/>
        <w:ind w:right="1120" w:firstLine="4680" w:firstLineChars="1950"/>
        <w:rPr>
          <w:rFonts w:ascii="宋体" w:hAnsi="宋体" w:cs="宋体"/>
          <w:sz w:val="24"/>
        </w:rPr>
      </w:pPr>
      <w:r>
        <w:rPr>
          <w:rFonts w:hint="eastAsia" w:ascii="宋体" w:hAnsi="宋体" w:cs="宋体"/>
          <w:sz w:val="24"/>
        </w:rPr>
        <w:t>日 期：</w:t>
      </w:r>
    </w:p>
    <w:p w14:paraId="1BDC2F33">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69798DE">
      <w:pPr>
        <w:spacing w:line="360" w:lineRule="auto"/>
        <w:ind w:right="420"/>
        <w:rPr>
          <w:rFonts w:ascii="宋体" w:hAnsi="宋体" w:cs="宋体"/>
          <w:sz w:val="24"/>
        </w:rPr>
      </w:pPr>
    </w:p>
    <w:p w14:paraId="4975DB02">
      <w:pPr>
        <w:spacing w:line="360" w:lineRule="auto"/>
        <w:ind w:right="420"/>
        <w:rPr>
          <w:rFonts w:ascii="宋体" w:hAnsi="宋体" w:cs="宋体"/>
          <w:sz w:val="24"/>
        </w:rPr>
      </w:pPr>
      <w:r>
        <w:rPr>
          <w:rFonts w:hint="eastAsia" w:ascii="宋体" w:hAnsi="宋体" w:cs="宋体"/>
          <w:sz w:val="24"/>
        </w:rPr>
        <w:t xml:space="preserve">   注：</w:t>
      </w:r>
    </w:p>
    <w:p w14:paraId="28FEFE8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41DD2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C4120E">
      <w:pPr>
        <w:pStyle w:val="4"/>
        <w:rPr>
          <w:rFonts w:ascii="宋体" w:hAnsi="宋体" w:eastAsia="宋体" w:cs="宋体"/>
          <w:lang w:val="en-US"/>
        </w:rPr>
      </w:pPr>
    </w:p>
    <w:p w14:paraId="16490DDF">
      <w:pPr>
        <w:spacing w:line="360" w:lineRule="auto"/>
        <w:ind w:right="420"/>
        <w:rPr>
          <w:rFonts w:ascii="宋体" w:hAnsi="宋体" w:cs="宋体"/>
        </w:rPr>
      </w:pPr>
    </w:p>
    <w:p w14:paraId="00F1D875">
      <w:pPr>
        <w:spacing w:line="360" w:lineRule="auto"/>
        <w:rPr>
          <w:rFonts w:ascii="宋体" w:hAnsi="宋体" w:cs="宋体"/>
          <w:bCs/>
          <w:sz w:val="24"/>
        </w:rPr>
      </w:pPr>
    </w:p>
    <w:p w14:paraId="05F136A9">
      <w:pPr>
        <w:spacing w:line="360" w:lineRule="auto"/>
        <w:rPr>
          <w:rFonts w:ascii="宋体" w:hAnsi="宋体" w:cs="宋体"/>
          <w:bCs/>
          <w:sz w:val="24"/>
        </w:rPr>
      </w:pPr>
    </w:p>
    <w:p w14:paraId="459278D9">
      <w:pPr>
        <w:spacing w:line="360" w:lineRule="auto"/>
        <w:rPr>
          <w:rFonts w:ascii="宋体" w:hAnsi="宋体" w:cs="宋体"/>
          <w:bCs/>
          <w:sz w:val="24"/>
        </w:rPr>
      </w:pPr>
    </w:p>
    <w:p w14:paraId="4D5FB4FC">
      <w:pPr>
        <w:spacing w:line="360" w:lineRule="auto"/>
        <w:rPr>
          <w:rFonts w:ascii="宋体" w:hAnsi="宋体" w:cs="宋体"/>
          <w:bCs/>
          <w:sz w:val="24"/>
        </w:rPr>
      </w:pPr>
    </w:p>
    <w:p w14:paraId="1392C28E">
      <w:pPr>
        <w:spacing w:line="360" w:lineRule="auto"/>
        <w:rPr>
          <w:rFonts w:ascii="宋体" w:hAnsi="宋体" w:cs="宋体"/>
          <w:bCs/>
          <w:sz w:val="24"/>
        </w:rPr>
      </w:pPr>
    </w:p>
    <w:p w14:paraId="1AD624D6">
      <w:pPr>
        <w:spacing w:line="360" w:lineRule="auto"/>
        <w:rPr>
          <w:rFonts w:ascii="宋体" w:hAnsi="宋体" w:cs="宋体"/>
          <w:bCs/>
          <w:sz w:val="24"/>
        </w:rPr>
      </w:pPr>
    </w:p>
    <w:p w14:paraId="750B37D3">
      <w:pPr>
        <w:spacing w:line="360" w:lineRule="auto"/>
        <w:rPr>
          <w:rFonts w:ascii="宋体" w:hAnsi="宋体" w:cs="宋体"/>
          <w:bCs/>
          <w:sz w:val="24"/>
        </w:rPr>
      </w:pPr>
    </w:p>
    <w:p w14:paraId="5B09EC8A">
      <w:pPr>
        <w:spacing w:line="360" w:lineRule="auto"/>
        <w:rPr>
          <w:rFonts w:ascii="宋体" w:hAnsi="宋体" w:cs="宋体"/>
          <w:bCs/>
          <w:sz w:val="24"/>
        </w:rPr>
      </w:pPr>
    </w:p>
    <w:p w14:paraId="6DEFA77B">
      <w:pPr>
        <w:spacing w:line="360" w:lineRule="auto"/>
        <w:rPr>
          <w:rFonts w:ascii="宋体" w:hAnsi="宋体" w:cs="宋体"/>
          <w:bCs/>
          <w:sz w:val="24"/>
        </w:rPr>
      </w:pPr>
    </w:p>
    <w:p w14:paraId="6057BC62">
      <w:pPr>
        <w:spacing w:line="360" w:lineRule="auto"/>
        <w:rPr>
          <w:rFonts w:ascii="宋体" w:hAnsi="宋体" w:cs="宋体"/>
          <w:bCs/>
          <w:sz w:val="24"/>
        </w:rPr>
      </w:pPr>
    </w:p>
    <w:p w14:paraId="30660A0F">
      <w:pPr>
        <w:spacing w:line="360" w:lineRule="auto"/>
        <w:rPr>
          <w:rFonts w:ascii="宋体" w:hAnsi="宋体" w:cs="宋体"/>
          <w:bCs/>
          <w:sz w:val="24"/>
        </w:rPr>
      </w:pPr>
    </w:p>
    <w:p w14:paraId="5B396327">
      <w:pPr>
        <w:spacing w:line="360" w:lineRule="auto"/>
        <w:rPr>
          <w:rFonts w:ascii="宋体" w:hAnsi="宋体" w:cs="宋体"/>
          <w:bCs/>
          <w:sz w:val="24"/>
        </w:rPr>
      </w:pPr>
    </w:p>
    <w:p w14:paraId="63F30BE9">
      <w:pPr>
        <w:spacing w:line="360" w:lineRule="auto"/>
        <w:rPr>
          <w:rFonts w:ascii="宋体" w:hAnsi="宋体" w:cs="宋体"/>
          <w:bCs/>
          <w:sz w:val="24"/>
        </w:rPr>
      </w:pPr>
    </w:p>
    <w:p w14:paraId="150B676B">
      <w:pPr>
        <w:spacing w:line="360" w:lineRule="auto"/>
        <w:rPr>
          <w:rFonts w:ascii="宋体" w:hAnsi="宋体" w:cs="宋体"/>
          <w:bCs/>
          <w:sz w:val="24"/>
        </w:rPr>
      </w:pPr>
    </w:p>
    <w:p w14:paraId="7431BE19">
      <w:pPr>
        <w:spacing w:line="360" w:lineRule="auto"/>
        <w:rPr>
          <w:rFonts w:ascii="宋体" w:hAnsi="宋体" w:cs="宋体"/>
          <w:bCs/>
          <w:sz w:val="24"/>
        </w:rPr>
      </w:pPr>
    </w:p>
    <w:p w14:paraId="7DF36C68">
      <w:pPr>
        <w:spacing w:line="360" w:lineRule="auto"/>
        <w:rPr>
          <w:rFonts w:ascii="宋体" w:hAnsi="宋体" w:cs="宋体"/>
          <w:bCs/>
          <w:sz w:val="24"/>
        </w:rPr>
      </w:pPr>
    </w:p>
    <w:p w14:paraId="4E635D83">
      <w:pPr>
        <w:spacing w:line="360" w:lineRule="auto"/>
        <w:rPr>
          <w:rFonts w:ascii="宋体" w:hAnsi="宋体" w:cs="宋体"/>
          <w:bCs/>
          <w:sz w:val="24"/>
        </w:rPr>
      </w:pPr>
    </w:p>
    <w:p w14:paraId="5B253E46">
      <w:pPr>
        <w:spacing w:line="360" w:lineRule="auto"/>
        <w:rPr>
          <w:rFonts w:ascii="宋体" w:hAnsi="宋体" w:cs="宋体"/>
          <w:bCs/>
          <w:sz w:val="24"/>
        </w:rPr>
      </w:pPr>
    </w:p>
    <w:p w14:paraId="57620638">
      <w:pPr>
        <w:spacing w:line="360" w:lineRule="auto"/>
        <w:rPr>
          <w:rFonts w:ascii="宋体" w:hAnsi="宋体" w:cs="宋体"/>
          <w:bCs/>
          <w:sz w:val="24"/>
        </w:rPr>
      </w:pPr>
    </w:p>
    <w:p w14:paraId="48084F8B">
      <w:pPr>
        <w:spacing w:line="360" w:lineRule="auto"/>
        <w:rPr>
          <w:rFonts w:ascii="宋体" w:hAnsi="宋体" w:cs="宋体"/>
          <w:bCs/>
          <w:sz w:val="24"/>
        </w:rPr>
      </w:pPr>
    </w:p>
    <w:p w14:paraId="589D1C43">
      <w:pPr>
        <w:widowControl/>
        <w:adjustRightInd/>
        <w:jc w:val="left"/>
        <w:rPr>
          <w:rFonts w:ascii="宋体" w:hAnsi="宋体" w:cs="宋体"/>
          <w:b/>
          <w:kern w:val="0"/>
          <w:sz w:val="36"/>
          <w:szCs w:val="36"/>
        </w:rPr>
      </w:pPr>
    </w:p>
    <w:p w14:paraId="133ED048">
      <w:pPr>
        <w:spacing w:line="360" w:lineRule="auto"/>
        <w:ind w:right="420" w:firstLine="3614" w:firstLineChars="1000"/>
        <w:rPr>
          <w:rFonts w:ascii="宋体" w:hAnsi="宋体" w:cs="宋体"/>
          <w:b/>
          <w:kern w:val="0"/>
          <w:sz w:val="36"/>
          <w:szCs w:val="36"/>
        </w:rPr>
      </w:pPr>
    </w:p>
    <w:p w14:paraId="55AF041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0E7A466">
      <w:pPr>
        <w:spacing w:line="360" w:lineRule="auto"/>
        <w:jc w:val="center"/>
        <w:outlineLvl w:val="0"/>
        <w:rPr>
          <w:rFonts w:ascii="宋体" w:hAnsi="宋体" w:cs="宋体"/>
          <w:b/>
          <w:kern w:val="0"/>
          <w:sz w:val="24"/>
        </w:rPr>
      </w:pPr>
    </w:p>
    <w:p w14:paraId="0AE9593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279458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C52EED0">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180EF335">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7E60E423">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D8734DA">
      <w:pPr>
        <w:snapToGrid w:val="0"/>
        <w:spacing w:line="360" w:lineRule="auto"/>
        <w:jc w:val="center"/>
        <w:rPr>
          <w:rFonts w:ascii="宋体" w:hAnsi="宋体" w:cs="宋体"/>
          <w:b/>
          <w:kern w:val="0"/>
          <w:sz w:val="32"/>
          <w:szCs w:val="32"/>
          <w:lang w:val="zh-CN"/>
        </w:rPr>
      </w:pPr>
    </w:p>
    <w:p w14:paraId="61370BD2">
      <w:pPr>
        <w:snapToGrid w:val="0"/>
        <w:spacing w:line="360" w:lineRule="auto"/>
        <w:jc w:val="center"/>
        <w:rPr>
          <w:rFonts w:ascii="宋体" w:hAnsi="宋体" w:cs="宋体"/>
          <w:b/>
          <w:kern w:val="0"/>
          <w:sz w:val="32"/>
          <w:szCs w:val="32"/>
          <w:lang w:val="zh-CN"/>
        </w:rPr>
      </w:pPr>
    </w:p>
    <w:p w14:paraId="0963E85A">
      <w:pPr>
        <w:snapToGrid w:val="0"/>
        <w:spacing w:line="360" w:lineRule="auto"/>
        <w:jc w:val="center"/>
        <w:rPr>
          <w:rFonts w:ascii="宋体" w:hAnsi="宋体" w:cs="宋体"/>
          <w:b/>
          <w:kern w:val="0"/>
          <w:sz w:val="32"/>
          <w:szCs w:val="32"/>
          <w:lang w:val="zh-CN"/>
        </w:rPr>
      </w:pPr>
    </w:p>
    <w:p w14:paraId="739A9A72">
      <w:pPr>
        <w:snapToGrid w:val="0"/>
        <w:spacing w:line="360" w:lineRule="auto"/>
        <w:jc w:val="center"/>
        <w:rPr>
          <w:rFonts w:ascii="宋体" w:hAnsi="宋体" w:cs="宋体"/>
          <w:b/>
          <w:kern w:val="0"/>
          <w:sz w:val="32"/>
          <w:szCs w:val="32"/>
          <w:lang w:val="zh-CN"/>
        </w:rPr>
      </w:pPr>
    </w:p>
    <w:p w14:paraId="6E91323B">
      <w:pPr>
        <w:snapToGrid w:val="0"/>
        <w:spacing w:line="360" w:lineRule="auto"/>
        <w:jc w:val="center"/>
        <w:rPr>
          <w:rFonts w:ascii="宋体" w:hAnsi="宋体" w:cs="宋体"/>
          <w:b/>
          <w:kern w:val="0"/>
          <w:sz w:val="32"/>
          <w:szCs w:val="32"/>
          <w:lang w:val="zh-CN"/>
        </w:rPr>
      </w:pPr>
    </w:p>
    <w:p w14:paraId="31A582F3">
      <w:pPr>
        <w:snapToGrid w:val="0"/>
        <w:spacing w:line="360" w:lineRule="auto"/>
        <w:jc w:val="center"/>
        <w:rPr>
          <w:rFonts w:ascii="宋体" w:hAnsi="宋体" w:cs="宋体"/>
          <w:b/>
          <w:kern w:val="0"/>
          <w:sz w:val="32"/>
          <w:szCs w:val="32"/>
          <w:lang w:val="zh-CN"/>
        </w:rPr>
      </w:pPr>
    </w:p>
    <w:p w14:paraId="3429F77F">
      <w:pPr>
        <w:snapToGrid w:val="0"/>
        <w:spacing w:line="360" w:lineRule="auto"/>
        <w:jc w:val="center"/>
        <w:rPr>
          <w:rFonts w:ascii="宋体" w:hAnsi="宋体" w:cs="宋体"/>
          <w:b/>
          <w:kern w:val="0"/>
          <w:sz w:val="32"/>
          <w:szCs w:val="32"/>
          <w:lang w:val="zh-CN"/>
        </w:rPr>
      </w:pPr>
    </w:p>
    <w:p w14:paraId="4BAC8C11">
      <w:pPr>
        <w:snapToGrid w:val="0"/>
        <w:spacing w:line="360" w:lineRule="auto"/>
        <w:jc w:val="center"/>
        <w:rPr>
          <w:rFonts w:ascii="宋体" w:hAnsi="宋体" w:cs="宋体"/>
          <w:b/>
          <w:kern w:val="0"/>
          <w:sz w:val="32"/>
          <w:szCs w:val="32"/>
          <w:lang w:val="zh-CN"/>
        </w:rPr>
      </w:pPr>
    </w:p>
    <w:p w14:paraId="04F3196B">
      <w:pPr>
        <w:snapToGrid w:val="0"/>
        <w:spacing w:line="360" w:lineRule="auto"/>
        <w:jc w:val="center"/>
        <w:rPr>
          <w:rFonts w:ascii="宋体" w:hAnsi="宋体" w:cs="宋体"/>
          <w:b/>
          <w:kern w:val="0"/>
          <w:sz w:val="32"/>
          <w:szCs w:val="32"/>
          <w:lang w:val="zh-CN"/>
        </w:rPr>
      </w:pPr>
    </w:p>
    <w:p w14:paraId="1ABD4F62">
      <w:pPr>
        <w:snapToGrid w:val="0"/>
        <w:spacing w:line="360" w:lineRule="auto"/>
        <w:jc w:val="center"/>
        <w:rPr>
          <w:rFonts w:ascii="宋体" w:hAnsi="宋体" w:cs="宋体"/>
          <w:b/>
          <w:kern w:val="0"/>
          <w:sz w:val="32"/>
          <w:szCs w:val="32"/>
          <w:lang w:val="zh-CN"/>
        </w:rPr>
      </w:pPr>
    </w:p>
    <w:p w14:paraId="00EC7D54">
      <w:pPr>
        <w:snapToGrid w:val="0"/>
        <w:spacing w:line="360" w:lineRule="auto"/>
        <w:jc w:val="center"/>
        <w:rPr>
          <w:rFonts w:ascii="宋体" w:hAnsi="宋体" w:cs="宋体"/>
          <w:b/>
          <w:kern w:val="0"/>
          <w:sz w:val="32"/>
          <w:szCs w:val="32"/>
          <w:lang w:val="zh-CN"/>
        </w:rPr>
      </w:pPr>
    </w:p>
    <w:p w14:paraId="793681D0">
      <w:pPr>
        <w:snapToGrid w:val="0"/>
        <w:spacing w:line="360" w:lineRule="auto"/>
        <w:jc w:val="center"/>
        <w:rPr>
          <w:rFonts w:ascii="宋体" w:hAnsi="宋体" w:cs="宋体"/>
          <w:b/>
          <w:kern w:val="0"/>
          <w:sz w:val="32"/>
          <w:szCs w:val="32"/>
          <w:lang w:val="zh-CN"/>
        </w:rPr>
      </w:pPr>
    </w:p>
    <w:p w14:paraId="36499FBB">
      <w:pPr>
        <w:rPr>
          <w:rFonts w:ascii="宋体" w:hAnsi="宋体" w:cs="宋体"/>
          <w:b/>
          <w:kern w:val="0"/>
          <w:sz w:val="32"/>
          <w:szCs w:val="32"/>
          <w:lang w:val="zh-CN"/>
        </w:rPr>
      </w:pPr>
    </w:p>
    <w:p w14:paraId="6D0C469E">
      <w:pPr>
        <w:widowControl/>
        <w:adjustRightInd/>
        <w:jc w:val="left"/>
        <w:rPr>
          <w:rFonts w:ascii="宋体" w:hAnsi="宋体" w:cs="宋体"/>
          <w:b/>
          <w:kern w:val="0"/>
          <w:sz w:val="32"/>
          <w:szCs w:val="32"/>
        </w:rPr>
      </w:pPr>
      <w:r>
        <w:rPr>
          <w:rFonts w:ascii="宋体" w:hAnsi="宋体" w:cs="宋体"/>
          <w:b/>
          <w:kern w:val="0"/>
          <w:sz w:val="32"/>
          <w:szCs w:val="32"/>
        </w:rPr>
        <w:br w:type="page"/>
      </w:r>
    </w:p>
    <w:p w14:paraId="2BE5418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CEA19D5">
      <w:pPr>
        <w:snapToGrid w:val="0"/>
        <w:spacing w:line="360" w:lineRule="auto"/>
        <w:rPr>
          <w:rFonts w:ascii="宋体" w:hAnsi="宋体" w:cs="宋体"/>
          <w:sz w:val="24"/>
        </w:rPr>
      </w:pPr>
      <w:r>
        <w:rPr>
          <w:rFonts w:hint="eastAsia" w:ascii="宋体" w:hAnsi="宋体" w:cs="宋体"/>
          <w:color w:val="0000FF"/>
          <w:sz w:val="24"/>
        </w:rPr>
        <w:t>（</w:t>
      </w:r>
      <w:r>
        <w:rPr>
          <w:rFonts w:hint="eastAsia" w:ascii="宋体" w:hAnsi="宋体" w:cs="宋体"/>
          <w:sz w:val="24"/>
        </w:rPr>
        <w:t>采购人）、（采购代理机构）：</w:t>
      </w:r>
    </w:p>
    <w:p w14:paraId="1583ED16">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D2EBDD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909EB9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0791F1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C9F8D9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02E9C6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3D32687A">
      <w:pPr>
        <w:snapToGrid w:val="0"/>
        <w:spacing w:line="360" w:lineRule="auto"/>
        <w:ind w:left="420" w:leftChars="200" w:firstLine="480" w:firstLineChars="200"/>
        <w:rPr>
          <w:rFonts w:ascii="宋体" w:hAnsi="宋体" w:cs="宋体"/>
          <w:sz w:val="24"/>
        </w:rPr>
      </w:pPr>
      <w:r>
        <w:rPr>
          <w:rFonts w:hint="eastAsia" w:ascii="宋体" w:hAnsi="宋体" w:cs="宋体"/>
          <w:sz w:val="24"/>
        </w:rPr>
        <w:t>2.1.3中小企业声明函；</w:t>
      </w:r>
    </w:p>
    <w:p w14:paraId="3BD2436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F2F580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13B70D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7203F2">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68D2576C">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7C8F0410">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7618DC69">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40B616A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3E0277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EF34B6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F96F91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B109AA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436CEE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4DD7A3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E99D59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420F835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1413F2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82B3A6D">
      <w:pPr>
        <w:spacing w:line="360" w:lineRule="auto"/>
        <w:jc w:val="center"/>
        <w:rPr>
          <w:rFonts w:ascii="宋体" w:hAnsi="宋体" w:cs="宋体"/>
          <w:sz w:val="24"/>
        </w:rPr>
      </w:pPr>
      <w:r>
        <w:rPr>
          <w:rFonts w:hint="eastAsia" w:ascii="宋体" w:hAnsi="宋体" w:cs="宋体"/>
          <w:sz w:val="24"/>
        </w:rPr>
        <w:t xml:space="preserve">     日期：  年   月   日</w:t>
      </w:r>
    </w:p>
    <w:p w14:paraId="65755F2F">
      <w:pPr>
        <w:snapToGrid w:val="0"/>
        <w:spacing w:line="360" w:lineRule="auto"/>
        <w:ind w:left="420" w:leftChars="200" w:firstLine="4200" w:firstLineChars="1750"/>
        <w:rPr>
          <w:rFonts w:ascii="宋体" w:hAnsi="宋体" w:cs="宋体"/>
          <w:kern w:val="0"/>
          <w:sz w:val="24"/>
          <w:u w:val="single"/>
        </w:rPr>
      </w:pPr>
    </w:p>
    <w:p w14:paraId="37FD33AC">
      <w:pPr>
        <w:spacing w:line="360" w:lineRule="auto"/>
        <w:ind w:right="420"/>
        <w:rPr>
          <w:rFonts w:ascii="宋体" w:hAnsi="宋体" w:cs="宋体"/>
          <w:sz w:val="24"/>
        </w:rPr>
      </w:pPr>
      <w:r>
        <w:rPr>
          <w:rFonts w:hint="eastAsia" w:ascii="宋体" w:hAnsi="宋体" w:cs="宋体"/>
          <w:sz w:val="24"/>
        </w:rPr>
        <w:t>注：按本格式和要求提供。</w:t>
      </w:r>
    </w:p>
    <w:p w14:paraId="4AE59922">
      <w:pPr>
        <w:snapToGrid w:val="0"/>
        <w:spacing w:line="360" w:lineRule="auto"/>
        <w:jc w:val="center"/>
        <w:rPr>
          <w:rFonts w:ascii="宋体" w:hAnsi="宋体" w:cs="宋体"/>
          <w:b/>
          <w:kern w:val="0"/>
          <w:sz w:val="32"/>
          <w:szCs w:val="32"/>
        </w:rPr>
      </w:pPr>
    </w:p>
    <w:p w14:paraId="5093DBF4">
      <w:pPr>
        <w:snapToGrid w:val="0"/>
        <w:spacing w:line="360" w:lineRule="auto"/>
        <w:rPr>
          <w:rFonts w:ascii="宋体" w:hAnsi="宋体" w:cs="宋体"/>
          <w:sz w:val="24"/>
        </w:rPr>
      </w:pPr>
    </w:p>
    <w:p w14:paraId="36295C55">
      <w:pPr>
        <w:jc w:val="center"/>
        <w:rPr>
          <w:rFonts w:ascii="宋体" w:hAnsi="宋体" w:cs="宋体"/>
          <w:b/>
          <w:kern w:val="0"/>
          <w:sz w:val="32"/>
          <w:szCs w:val="32"/>
        </w:rPr>
      </w:pPr>
    </w:p>
    <w:p w14:paraId="31D85215">
      <w:pPr>
        <w:jc w:val="center"/>
        <w:rPr>
          <w:rFonts w:ascii="宋体" w:hAnsi="宋体" w:cs="宋体"/>
          <w:b/>
          <w:kern w:val="0"/>
          <w:sz w:val="32"/>
          <w:szCs w:val="32"/>
        </w:rPr>
      </w:pPr>
    </w:p>
    <w:p w14:paraId="744C11A7">
      <w:pPr>
        <w:jc w:val="center"/>
        <w:rPr>
          <w:rFonts w:ascii="宋体" w:hAnsi="宋体" w:cs="宋体"/>
          <w:b/>
          <w:kern w:val="0"/>
          <w:sz w:val="32"/>
          <w:szCs w:val="32"/>
        </w:rPr>
      </w:pPr>
    </w:p>
    <w:p w14:paraId="16F1E540">
      <w:pPr>
        <w:jc w:val="center"/>
        <w:rPr>
          <w:rFonts w:ascii="宋体" w:hAnsi="宋体" w:cs="宋体"/>
          <w:b/>
          <w:kern w:val="0"/>
          <w:sz w:val="32"/>
          <w:szCs w:val="32"/>
        </w:rPr>
      </w:pPr>
    </w:p>
    <w:p w14:paraId="488995EA">
      <w:pPr>
        <w:jc w:val="center"/>
        <w:rPr>
          <w:rFonts w:ascii="宋体" w:hAnsi="宋体" w:cs="宋体"/>
          <w:b/>
          <w:kern w:val="0"/>
          <w:sz w:val="32"/>
          <w:szCs w:val="32"/>
        </w:rPr>
      </w:pPr>
    </w:p>
    <w:p w14:paraId="3EFB45AC">
      <w:pPr>
        <w:jc w:val="center"/>
        <w:rPr>
          <w:rFonts w:ascii="宋体" w:hAnsi="宋体" w:cs="宋体"/>
          <w:b/>
          <w:kern w:val="0"/>
          <w:sz w:val="32"/>
          <w:szCs w:val="32"/>
        </w:rPr>
      </w:pPr>
    </w:p>
    <w:p w14:paraId="0A879DFE">
      <w:pPr>
        <w:jc w:val="center"/>
        <w:rPr>
          <w:rFonts w:ascii="宋体" w:hAnsi="宋体" w:cs="宋体"/>
          <w:b/>
          <w:kern w:val="0"/>
          <w:sz w:val="32"/>
          <w:szCs w:val="32"/>
        </w:rPr>
      </w:pPr>
    </w:p>
    <w:p w14:paraId="773B1019">
      <w:pPr>
        <w:jc w:val="center"/>
        <w:rPr>
          <w:rFonts w:ascii="宋体" w:hAnsi="宋体" w:cs="宋体"/>
          <w:b/>
          <w:kern w:val="0"/>
          <w:sz w:val="32"/>
          <w:szCs w:val="32"/>
        </w:rPr>
      </w:pPr>
    </w:p>
    <w:p w14:paraId="72247FE5">
      <w:pPr>
        <w:jc w:val="center"/>
        <w:rPr>
          <w:rFonts w:ascii="宋体" w:hAnsi="宋体" w:cs="宋体"/>
          <w:b/>
          <w:kern w:val="0"/>
          <w:sz w:val="32"/>
          <w:szCs w:val="32"/>
        </w:rPr>
      </w:pPr>
    </w:p>
    <w:p w14:paraId="24BAD629">
      <w:pPr>
        <w:jc w:val="center"/>
        <w:rPr>
          <w:rFonts w:ascii="宋体" w:hAnsi="宋体" w:cs="宋体"/>
          <w:b/>
          <w:kern w:val="0"/>
          <w:sz w:val="32"/>
          <w:szCs w:val="32"/>
        </w:rPr>
      </w:pPr>
    </w:p>
    <w:p w14:paraId="74DD37DA">
      <w:pPr>
        <w:jc w:val="center"/>
        <w:rPr>
          <w:rFonts w:ascii="宋体" w:hAnsi="宋体" w:cs="宋体"/>
          <w:b/>
          <w:kern w:val="0"/>
          <w:sz w:val="32"/>
          <w:szCs w:val="32"/>
        </w:rPr>
      </w:pPr>
    </w:p>
    <w:p w14:paraId="75259D63">
      <w:pPr>
        <w:jc w:val="center"/>
        <w:rPr>
          <w:rFonts w:ascii="宋体" w:hAnsi="宋体" w:cs="宋体"/>
          <w:b/>
          <w:kern w:val="0"/>
          <w:sz w:val="32"/>
          <w:szCs w:val="32"/>
        </w:rPr>
      </w:pPr>
    </w:p>
    <w:p w14:paraId="630EB840">
      <w:pPr>
        <w:jc w:val="center"/>
        <w:rPr>
          <w:rFonts w:ascii="宋体" w:hAnsi="宋体" w:cs="宋体"/>
          <w:b/>
          <w:kern w:val="0"/>
          <w:sz w:val="32"/>
          <w:szCs w:val="32"/>
        </w:rPr>
      </w:pPr>
    </w:p>
    <w:p w14:paraId="46148FC2">
      <w:pPr>
        <w:jc w:val="center"/>
        <w:rPr>
          <w:rFonts w:ascii="宋体" w:hAnsi="宋体" w:cs="宋体"/>
          <w:b/>
          <w:kern w:val="0"/>
          <w:sz w:val="32"/>
          <w:szCs w:val="32"/>
        </w:rPr>
      </w:pPr>
    </w:p>
    <w:p w14:paraId="28696F27">
      <w:pPr>
        <w:jc w:val="center"/>
        <w:rPr>
          <w:rFonts w:ascii="宋体" w:hAnsi="宋体" w:cs="宋体"/>
          <w:b/>
          <w:kern w:val="0"/>
          <w:sz w:val="32"/>
          <w:szCs w:val="32"/>
        </w:rPr>
      </w:pPr>
    </w:p>
    <w:p w14:paraId="450A5ECE">
      <w:pPr>
        <w:jc w:val="center"/>
        <w:rPr>
          <w:rFonts w:ascii="宋体" w:hAnsi="宋体" w:cs="宋体"/>
          <w:b/>
          <w:kern w:val="0"/>
          <w:sz w:val="32"/>
          <w:szCs w:val="32"/>
        </w:rPr>
      </w:pPr>
    </w:p>
    <w:p w14:paraId="1DFB094D">
      <w:pPr>
        <w:jc w:val="center"/>
        <w:rPr>
          <w:rFonts w:ascii="宋体" w:hAnsi="宋体" w:cs="宋体"/>
          <w:b/>
          <w:kern w:val="0"/>
          <w:sz w:val="32"/>
          <w:szCs w:val="32"/>
        </w:rPr>
      </w:pPr>
    </w:p>
    <w:p w14:paraId="7C179E55">
      <w:pPr>
        <w:jc w:val="center"/>
        <w:rPr>
          <w:rFonts w:ascii="宋体" w:hAnsi="宋体" w:cs="宋体"/>
          <w:b/>
          <w:kern w:val="0"/>
          <w:sz w:val="32"/>
          <w:szCs w:val="32"/>
        </w:rPr>
      </w:pPr>
    </w:p>
    <w:p w14:paraId="66D20F4B">
      <w:pPr>
        <w:jc w:val="center"/>
        <w:rPr>
          <w:rFonts w:ascii="宋体" w:hAnsi="宋体" w:cs="宋体"/>
          <w:b/>
          <w:kern w:val="0"/>
          <w:sz w:val="32"/>
          <w:szCs w:val="32"/>
        </w:rPr>
      </w:pPr>
    </w:p>
    <w:p w14:paraId="4FB46516">
      <w:pPr>
        <w:jc w:val="center"/>
        <w:rPr>
          <w:rFonts w:ascii="宋体" w:hAnsi="宋体" w:cs="宋体"/>
          <w:b/>
          <w:kern w:val="0"/>
          <w:sz w:val="32"/>
          <w:szCs w:val="32"/>
        </w:rPr>
      </w:pPr>
    </w:p>
    <w:p w14:paraId="0DB85FF0">
      <w:pPr>
        <w:pStyle w:val="4"/>
        <w:rPr>
          <w:lang w:val="en-US"/>
        </w:rPr>
      </w:pPr>
    </w:p>
    <w:p w14:paraId="339E009C">
      <w:pPr>
        <w:jc w:val="center"/>
        <w:rPr>
          <w:rFonts w:ascii="宋体" w:hAnsi="宋体" w:cs="宋体"/>
          <w:b/>
          <w:kern w:val="0"/>
          <w:sz w:val="32"/>
          <w:szCs w:val="32"/>
        </w:rPr>
      </w:pPr>
    </w:p>
    <w:p w14:paraId="38077D2E">
      <w:pPr>
        <w:pStyle w:val="4"/>
        <w:rPr>
          <w:rFonts w:ascii="宋体" w:hAnsi="宋体" w:cs="宋体"/>
          <w:kern w:val="0"/>
          <w:lang w:val="en-US"/>
        </w:rPr>
      </w:pPr>
    </w:p>
    <w:p w14:paraId="5BE560B8">
      <w:pPr>
        <w:rPr>
          <w:rFonts w:ascii="宋体" w:hAnsi="宋体" w:cs="宋体"/>
          <w:b/>
          <w:kern w:val="0"/>
          <w:sz w:val="32"/>
          <w:szCs w:val="32"/>
        </w:rPr>
      </w:pPr>
    </w:p>
    <w:p w14:paraId="3E51D57B">
      <w:pPr>
        <w:pStyle w:val="4"/>
        <w:rPr>
          <w:rFonts w:ascii="宋体" w:hAnsi="宋体" w:cs="宋体"/>
          <w:kern w:val="0"/>
          <w:lang w:val="en-US"/>
        </w:rPr>
      </w:pPr>
    </w:p>
    <w:p w14:paraId="5AAB4C10"/>
    <w:p w14:paraId="2289C3DF">
      <w:pPr>
        <w:jc w:val="center"/>
        <w:rPr>
          <w:rFonts w:ascii="宋体" w:hAnsi="宋体" w:cs="宋体"/>
          <w:b/>
          <w:kern w:val="0"/>
          <w:sz w:val="32"/>
          <w:szCs w:val="32"/>
        </w:rPr>
      </w:pPr>
    </w:p>
    <w:p w14:paraId="04CB46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241E157">
      <w:pPr>
        <w:snapToGrid w:val="0"/>
        <w:spacing w:line="360" w:lineRule="auto"/>
        <w:rPr>
          <w:rFonts w:ascii="宋体" w:hAnsi="宋体" w:cs="宋体"/>
          <w:sz w:val="24"/>
        </w:rPr>
      </w:pPr>
      <w:r>
        <w:rPr>
          <w:rFonts w:hint="eastAsia" w:ascii="宋体" w:hAnsi="宋体" w:cs="宋体"/>
          <w:sz w:val="24"/>
        </w:rPr>
        <w:t xml:space="preserve">                                </w:t>
      </w:r>
    </w:p>
    <w:p w14:paraId="21730419">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7B16B95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90393D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05E097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A9A3E2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4CEBEB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408095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0A267A5">
      <w:pPr>
        <w:snapToGrid w:val="0"/>
        <w:spacing w:line="360" w:lineRule="auto"/>
        <w:rPr>
          <w:rFonts w:ascii="宋体" w:hAnsi="宋体" w:cs="宋体"/>
          <w:sz w:val="24"/>
        </w:rPr>
      </w:pPr>
    </w:p>
    <w:p w14:paraId="2F90EA2D">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7AF8AF0B">
      <w:pPr>
        <w:autoSpaceDE w:val="0"/>
        <w:autoSpaceDN w:val="0"/>
        <w:spacing w:line="360" w:lineRule="auto"/>
        <w:jc w:val="center"/>
        <w:rPr>
          <w:rFonts w:ascii="宋体" w:hAnsi="宋体" w:cs="宋体"/>
          <w:b/>
          <w:kern w:val="0"/>
          <w:sz w:val="32"/>
          <w:szCs w:val="32"/>
          <w:lang w:val="zh-CN"/>
        </w:rPr>
      </w:pPr>
    </w:p>
    <w:p w14:paraId="04A4017F">
      <w:pPr>
        <w:autoSpaceDE w:val="0"/>
        <w:autoSpaceDN w:val="0"/>
        <w:spacing w:line="360" w:lineRule="auto"/>
        <w:jc w:val="center"/>
        <w:rPr>
          <w:rFonts w:ascii="宋体" w:hAnsi="宋体" w:cs="宋体"/>
          <w:b/>
          <w:kern w:val="0"/>
          <w:sz w:val="32"/>
          <w:szCs w:val="32"/>
          <w:lang w:val="zh-CN"/>
        </w:rPr>
      </w:pPr>
    </w:p>
    <w:p w14:paraId="425F8C7B">
      <w:pPr>
        <w:autoSpaceDE w:val="0"/>
        <w:autoSpaceDN w:val="0"/>
        <w:spacing w:line="360" w:lineRule="auto"/>
        <w:jc w:val="center"/>
        <w:rPr>
          <w:rFonts w:ascii="宋体" w:hAnsi="宋体" w:cs="宋体"/>
          <w:b/>
          <w:kern w:val="0"/>
          <w:sz w:val="32"/>
          <w:szCs w:val="32"/>
          <w:lang w:val="zh-CN"/>
        </w:rPr>
      </w:pPr>
    </w:p>
    <w:p w14:paraId="5A399B67">
      <w:pPr>
        <w:autoSpaceDE w:val="0"/>
        <w:autoSpaceDN w:val="0"/>
        <w:spacing w:line="360" w:lineRule="auto"/>
        <w:jc w:val="center"/>
        <w:rPr>
          <w:rFonts w:ascii="宋体" w:hAnsi="宋体" w:cs="宋体"/>
          <w:b/>
          <w:kern w:val="0"/>
          <w:sz w:val="32"/>
          <w:szCs w:val="32"/>
          <w:lang w:val="zh-CN"/>
        </w:rPr>
      </w:pPr>
    </w:p>
    <w:p w14:paraId="101D61C1">
      <w:pPr>
        <w:autoSpaceDE w:val="0"/>
        <w:autoSpaceDN w:val="0"/>
        <w:spacing w:line="360" w:lineRule="auto"/>
        <w:jc w:val="center"/>
        <w:rPr>
          <w:rFonts w:ascii="宋体" w:hAnsi="宋体" w:cs="宋体"/>
          <w:b/>
          <w:kern w:val="0"/>
          <w:sz w:val="32"/>
          <w:szCs w:val="32"/>
          <w:lang w:val="zh-CN"/>
        </w:rPr>
      </w:pPr>
    </w:p>
    <w:p w14:paraId="541DE68F">
      <w:pPr>
        <w:autoSpaceDE w:val="0"/>
        <w:autoSpaceDN w:val="0"/>
        <w:spacing w:line="360" w:lineRule="auto"/>
        <w:jc w:val="center"/>
        <w:rPr>
          <w:rFonts w:ascii="宋体" w:hAnsi="宋体" w:cs="宋体"/>
          <w:b/>
          <w:kern w:val="0"/>
          <w:sz w:val="32"/>
          <w:szCs w:val="32"/>
          <w:lang w:val="zh-CN"/>
        </w:rPr>
      </w:pPr>
    </w:p>
    <w:p w14:paraId="6F0BEC46">
      <w:pPr>
        <w:autoSpaceDE w:val="0"/>
        <w:autoSpaceDN w:val="0"/>
        <w:spacing w:line="360" w:lineRule="auto"/>
        <w:jc w:val="center"/>
        <w:rPr>
          <w:rFonts w:ascii="宋体" w:hAnsi="宋体" w:cs="宋体"/>
          <w:b/>
          <w:kern w:val="0"/>
          <w:sz w:val="32"/>
          <w:szCs w:val="32"/>
          <w:lang w:val="zh-CN"/>
        </w:rPr>
      </w:pPr>
    </w:p>
    <w:p w14:paraId="055F40D4">
      <w:pPr>
        <w:autoSpaceDE w:val="0"/>
        <w:autoSpaceDN w:val="0"/>
        <w:spacing w:line="360" w:lineRule="auto"/>
        <w:jc w:val="center"/>
        <w:rPr>
          <w:rFonts w:ascii="宋体" w:hAnsi="宋体" w:cs="宋体"/>
          <w:b/>
          <w:kern w:val="0"/>
          <w:sz w:val="32"/>
          <w:szCs w:val="32"/>
          <w:lang w:val="zh-CN"/>
        </w:rPr>
      </w:pPr>
    </w:p>
    <w:p w14:paraId="40C9C3F5">
      <w:pPr>
        <w:autoSpaceDE w:val="0"/>
        <w:autoSpaceDN w:val="0"/>
        <w:spacing w:line="360" w:lineRule="auto"/>
        <w:jc w:val="center"/>
        <w:rPr>
          <w:rFonts w:ascii="宋体" w:hAnsi="宋体" w:cs="宋体"/>
          <w:b/>
          <w:kern w:val="0"/>
          <w:sz w:val="32"/>
          <w:szCs w:val="32"/>
          <w:lang w:val="zh-CN"/>
        </w:rPr>
      </w:pPr>
    </w:p>
    <w:p w14:paraId="0EDE2DBD">
      <w:pPr>
        <w:autoSpaceDE w:val="0"/>
        <w:autoSpaceDN w:val="0"/>
        <w:spacing w:line="360" w:lineRule="auto"/>
        <w:jc w:val="center"/>
        <w:rPr>
          <w:rFonts w:ascii="宋体" w:hAnsi="宋体" w:cs="宋体"/>
          <w:b/>
          <w:kern w:val="0"/>
          <w:sz w:val="32"/>
          <w:szCs w:val="32"/>
          <w:lang w:val="zh-CN"/>
        </w:rPr>
      </w:pPr>
    </w:p>
    <w:p w14:paraId="7BF5E3B7">
      <w:pPr>
        <w:autoSpaceDE w:val="0"/>
        <w:autoSpaceDN w:val="0"/>
        <w:spacing w:line="360" w:lineRule="auto"/>
        <w:jc w:val="center"/>
        <w:rPr>
          <w:rFonts w:ascii="宋体" w:hAnsi="宋体" w:cs="宋体"/>
          <w:b/>
          <w:kern w:val="0"/>
          <w:sz w:val="32"/>
          <w:szCs w:val="32"/>
          <w:lang w:val="zh-CN"/>
        </w:rPr>
      </w:pPr>
    </w:p>
    <w:p w14:paraId="7E7339CF">
      <w:pPr>
        <w:autoSpaceDE w:val="0"/>
        <w:autoSpaceDN w:val="0"/>
        <w:spacing w:line="360" w:lineRule="auto"/>
        <w:jc w:val="center"/>
        <w:rPr>
          <w:rFonts w:ascii="宋体" w:hAnsi="宋体" w:cs="宋体"/>
          <w:b/>
          <w:kern w:val="0"/>
          <w:sz w:val="32"/>
          <w:szCs w:val="32"/>
          <w:lang w:val="zh-CN"/>
        </w:rPr>
      </w:pPr>
    </w:p>
    <w:p w14:paraId="2EFB35C3">
      <w:pPr>
        <w:autoSpaceDE w:val="0"/>
        <w:autoSpaceDN w:val="0"/>
        <w:spacing w:line="360" w:lineRule="auto"/>
        <w:jc w:val="center"/>
        <w:rPr>
          <w:rFonts w:ascii="宋体" w:hAnsi="宋体" w:cs="宋体"/>
          <w:b/>
          <w:kern w:val="0"/>
          <w:sz w:val="32"/>
          <w:szCs w:val="32"/>
          <w:lang w:val="zh-CN"/>
        </w:rPr>
      </w:pPr>
    </w:p>
    <w:p w14:paraId="5D24B60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B8FA5D6">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CF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5D77C64">
            <w:pPr>
              <w:pStyle w:val="146"/>
              <w:adjustRightInd w:val="0"/>
              <w:spacing w:line="360" w:lineRule="auto"/>
              <w:rPr>
                <w:rFonts w:hAnsi="宋体" w:cs="宋体"/>
                <w:bCs/>
                <w:sz w:val="24"/>
              </w:rPr>
            </w:pPr>
            <w:r>
              <w:rPr>
                <w:rFonts w:hint="eastAsia" w:hAnsi="宋体" w:cs="宋体"/>
                <w:bCs/>
                <w:sz w:val="24"/>
              </w:rPr>
              <w:t>正面：                                 反面：</w:t>
            </w:r>
          </w:p>
          <w:p w14:paraId="3B2FFBC4">
            <w:pPr>
              <w:pStyle w:val="146"/>
              <w:adjustRightInd w:val="0"/>
              <w:spacing w:line="360" w:lineRule="auto"/>
              <w:rPr>
                <w:rFonts w:hAnsi="宋体" w:cs="宋体"/>
                <w:bCs/>
                <w:sz w:val="24"/>
              </w:rPr>
            </w:pPr>
          </w:p>
        </w:tc>
      </w:tr>
    </w:tbl>
    <w:p w14:paraId="637FAB1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7C606D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FBE7E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C3CDF6">
      <w:pPr>
        <w:jc w:val="center"/>
        <w:rPr>
          <w:rFonts w:ascii="宋体" w:hAnsi="宋体" w:cs="宋体"/>
          <w:b/>
          <w:kern w:val="0"/>
          <w:sz w:val="32"/>
          <w:szCs w:val="32"/>
        </w:rPr>
      </w:pPr>
    </w:p>
    <w:p w14:paraId="3EFA04D2">
      <w:pPr>
        <w:jc w:val="center"/>
        <w:rPr>
          <w:rFonts w:ascii="宋体" w:hAnsi="宋体" w:cs="宋体"/>
          <w:b/>
          <w:kern w:val="0"/>
          <w:sz w:val="32"/>
          <w:szCs w:val="32"/>
        </w:rPr>
      </w:pPr>
    </w:p>
    <w:p w14:paraId="6C012952">
      <w:pPr>
        <w:jc w:val="center"/>
        <w:rPr>
          <w:rFonts w:ascii="宋体" w:hAnsi="宋体" w:cs="宋体"/>
          <w:b/>
          <w:kern w:val="0"/>
          <w:sz w:val="32"/>
          <w:szCs w:val="32"/>
        </w:rPr>
      </w:pPr>
    </w:p>
    <w:p w14:paraId="4D3865D1">
      <w:pPr>
        <w:jc w:val="center"/>
        <w:rPr>
          <w:rFonts w:ascii="宋体" w:hAnsi="宋体" w:cs="宋体"/>
          <w:b/>
          <w:kern w:val="0"/>
          <w:sz w:val="32"/>
          <w:szCs w:val="32"/>
        </w:rPr>
      </w:pPr>
    </w:p>
    <w:p w14:paraId="4FC038DC">
      <w:pPr>
        <w:jc w:val="center"/>
        <w:rPr>
          <w:rFonts w:ascii="宋体" w:hAnsi="宋体" w:cs="宋体"/>
          <w:b/>
          <w:kern w:val="0"/>
          <w:sz w:val="32"/>
          <w:szCs w:val="32"/>
        </w:rPr>
      </w:pPr>
    </w:p>
    <w:p w14:paraId="2B15AA47">
      <w:pPr>
        <w:jc w:val="center"/>
        <w:rPr>
          <w:rFonts w:ascii="宋体" w:hAnsi="宋体" w:cs="宋体"/>
          <w:b/>
          <w:kern w:val="0"/>
          <w:sz w:val="32"/>
          <w:szCs w:val="32"/>
        </w:rPr>
      </w:pPr>
    </w:p>
    <w:p w14:paraId="233305A9">
      <w:pPr>
        <w:jc w:val="center"/>
        <w:rPr>
          <w:rFonts w:ascii="宋体" w:hAnsi="宋体" w:cs="宋体"/>
          <w:b/>
          <w:kern w:val="0"/>
          <w:sz w:val="32"/>
          <w:szCs w:val="32"/>
        </w:rPr>
      </w:pPr>
    </w:p>
    <w:p w14:paraId="37CA7B94">
      <w:pPr>
        <w:jc w:val="center"/>
        <w:rPr>
          <w:rFonts w:ascii="宋体" w:hAnsi="宋体" w:cs="宋体"/>
          <w:b/>
          <w:kern w:val="0"/>
          <w:sz w:val="32"/>
          <w:szCs w:val="32"/>
        </w:rPr>
      </w:pPr>
    </w:p>
    <w:p w14:paraId="19FE3B5C">
      <w:pPr>
        <w:jc w:val="center"/>
        <w:rPr>
          <w:rFonts w:ascii="宋体" w:hAnsi="宋体" w:cs="宋体"/>
          <w:b/>
          <w:kern w:val="0"/>
          <w:sz w:val="32"/>
          <w:szCs w:val="32"/>
        </w:rPr>
      </w:pPr>
    </w:p>
    <w:p w14:paraId="284C020A">
      <w:pPr>
        <w:jc w:val="center"/>
        <w:rPr>
          <w:rFonts w:ascii="宋体" w:hAnsi="宋体" w:cs="宋体"/>
          <w:b/>
          <w:kern w:val="0"/>
          <w:sz w:val="32"/>
          <w:szCs w:val="32"/>
        </w:rPr>
      </w:pPr>
    </w:p>
    <w:p w14:paraId="0D218374">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3E7F8D7">
      <w:pPr>
        <w:snapToGrid w:val="0"/>
        <w:spacing w:line="360" w:lineRule="auto"/>
        <w:rPr>
          <w:rFonts w:ascii="宋体" w:hAnsi="宋体" w:cs="宋体"/>
          <w:kern w:val="0"/>
          <w:sz w:val="24"/>
        </w:rPr>
      </w:pPr>
    </w:p>
    <w:p w14:paraId="50AE9DC9">
      <w:pPr>
        <w:jc w:val="center"/>
        <w:rPr>
          <w:rFonts w:ascii="宋体" w:hAnsi="宋体" w:cs="宋体"/>
          <w:b/>
          <w:kern w:val="0"/>
          <w:sz w:val="32"/>
          <w:szCs w:val="32"/>
        </w:rPr>
      </w:pPr>
      <w:r>
        <w:rPr>
          <w:rFonts w:hint="eastAsia" w:ascii="宋体" w:hAnsi="宋体" w:cs="宋体"/>
          <w:b/>
          <w:kern w:val="0"/>
          <w:sz w:val="32"/>
          <w:szCs w:val="32"/>
        </w:rPr>
        <w:t>三、符合性审查资料</w:t>
      </w:r>
    </w:p>
    <w:p w14:paraId="3D0F0D74">
      <w:pPr>
        <w:jc w:val="center"/>
        <w:rPr>
          <w:rFonts w:ascii="宋体" w:hAnsi="宋体" w:cs="宋体"/>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36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01234D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60CD96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DB5A8F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21664FD">
            <w:pPr>
              <w:snapToGrid w:val="0"/>
              <w:spacing w:line="240" w:lineRule="atLeast"/>
              <w:jc w:val="center"/>
              <w:rPr>
                <w:rFonts w:ascii="宋体" w:hAnsi="宋体" w:cs="宋体"/>
                <w:b/>
                <w:sz w:val="24"/>
              </w:rPr>
            </w:pPr>
            <w:r>
              <w:rPr>
                <w:rFonts w:hint="eastAsia" w:ascii="宋体" w:hAnsi="宋体" w:cs="宋体"/>
                <w:b/>
                <w:sz w:val="24"/>
              </w:rPr>
              <w:t>投标文件中的</w:t>
            </w:r>
          </w:p>
          <w:p w14:paraId="33D73584">
            <w:pPr>
              <w:snapToGrid w:val="0"/>
              <w:spacing w:line="240" w:lineRule="atLeast"/>
              <w:jc w:val="center"/>
              <w:rPr>
                <w:rFonts w:ascii="宋体" w:hAnsi="宋体" w:cs="宋体"/>
                <w:b/>
                <w:sz w:val="24"/>
              </w:rPr>
            </w:pPr>
            <w:r>
              <w:rPr>
                <w:rFonts w:hint="eastAsia" w:ascii="宋体" w:hAnsi="宋体" w:cs="宋体"/>
                <w:b/>
                <w:sz w:val="24"/>
              </w:rPr>
              <w:t>页码位置</w:t>
            </w:r>
          </w:p>
        </w:tc>
      </w:tr>
      <w:tr w14:paraId="232A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C9A386">
            <w:pPr>
              <w:jc w:val="center"/>
              <w:rPr>
                <w:rFonts w:ascii="宋体" w:hAnsi="宋体" w:cs="宋体"/>
                <w:sz w:val="24"/>
              </w:rPr>
            </w:pPr>
            <w:r>
              <w:rPr>
                <w:rFonts w:hint="eastAsia" w:ascii="宋体" w:hAnsi="宋体" w:cs="宋体"/>
                <w:sz w:val="24"/>
              </w:rPr>
              <w:t>1</w:t>
            </w:r>
          </w:p>
        </w:tc>
        <w:tc>
          <w:tcPr>
            <w:tcW w:w="4991" w:type="dxa"/>
          </w:tcPr>
          <w:p w14:paraId="73A3781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52C520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8F3B9A8">
            <w:pPr>
              <w:rPr>
                <w:rFonts w:ascii="宋体" w:hAnsi="宋体" w:cs="宋体"/>
                <w:sz w:val="24"/>
              </w:rPr>
            </w:pPr>
          </w:p>
          <w:p w14:paraId="18ED7953">
            <w:pPr>
              <w:rPr>
                <w:rFonts w:ascii="宋体" w:hAnsi="宋体" w:cs="宋体"/>
                <w:sz w:val="24"/>
              </w:rPr>
            </w:pPr>
            <w:r>
              <w:rPr>
                <w:rFonts w:hint="eastAsia" w:ascii="宋体" w:hAnsi="宋体" w:cs="宋体"/>
                <w:sz w:val="24"/>
              </w:rPr>
              <w:t>见投标文件</w:t>
            </w:r>
          </w:p>
          <w:p w14:paraId="311344F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7B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6543744">
            <w:pPr>
              <w:jc w:val="center"/>
              <w:rPr>
                <w:rFonts w:ascii="宋体" w:hAnsi="宋体" w:cs="宋体"/>
                <w:sz w:val="24"/>
              </w:rPr>
            </w:pPr>
            <w:r>
              <w:rPr>
                <w:rFonts w:hint="eastAsia" w:ascii="宋体" w:hAnsi="宋体" w:cs="宋体"/>
                <w:sz w:val="24"/>
              </w:rPr>
              <w:t>2</w:t>
            </w:r>
          </w:p>
        </w:tc>
        <w:tc>
          <w:tcPr>
            <w:tcW w:w="4991" w:type="dxa"/>
          </w:tcPr>
          <w:p w14:paraId="4D8C391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C58756C">
            <w:pPr>
              <w:rPr>
                <w:rFonts w:ascii="宋体" w:hAnsi="宋体" w:cs="宋体"/>
                <w:sz w:val="24"/>
              </w:rPr>
            </w:pPr>
            <w:r>
              <w:rPr>
                <w:rFonts w:hint="eastAsia" w:ascii="宋体" w:hAnsi="宋体" w:cs="宋体"/>
                <w:sz w:val="24"/>
              </w:rPr>
              <w:t>投标函</w:t>
            </w:r>
          </w:p>
        </w:tc>
        <w:tc>
          <w:tcPr>
            <w:tcW w:w="1418" w:type="dxa"/>
          </w:tcPr>
          <w:p w14:paraId="51627CA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1B7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A6A6816">
            <w:pPr>
              <w:jc w:val="center"/>
              <w:rPr>
                <w:rFonts w:ascii="宋体" w:hAnsi="宋体" w:cs="宋体"/>
                <w:sz w:val="24"/>
              </w:rPr>
            </w:pPr>
            <w:r>
              <w:rPr>
                <w:rFonts w:hint="eastAsia" w:ascii="宋体" w:hAnsi="宋体" w:cs="宋体"/>
                <w:sz w:val="24"/>
              </w:rPr>
              <w:t>3</w:t>
            </w:r>
          </w:p>
        </w:tc>
        <w:tc>
          <w:tcPr>
            <w:tcW w:w="4991" w:type="dxa"/>
          </w:tcPr>
          <w:p w14:paraId="35E6400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1C1AE6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2D5D9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A3299B4">
      <w:pPr>
        <w:spacing w:line="360" w:lineRule="auto"/>
        <w:ind w:right="420"/>
        <w:rPr>
          <w:rFonts w:ascii="宋体" w:hAnsi="宋体" w:cs="宋体"/>
          <w:sz w:val="24"/>
        </w:rPr>
      </w:pPr>
      <w:r>
        <w:rPr>
          <w:rFonts w:hint="eastAsia" w:ascii="宋体" w:hAnsi="宋体" w:cs="宋体"/>
          <w:sz w:val="24"/>
        </w:rPr>
        <w:t>注：按本格式和要求提供。</w:t>
      </w:r>
    </w:p>
    <w:p w14:paraId="4E7A132D">
      <w:pPr>
        <w:jc w:val="center"/>
        <w:rPr>
          <w:rFonts w:ascii="宋体" w:hAnsi="宋体" w:cs="宋体"/>
          <w:b/>
          <w:kern w:val="0"/>
          <w:sz w:val="32"/>
          <w:szCs w:val="32"/>
        </w:rPr>
      </w:pPr>
    </w:p>
    <w:p w14:paraId="403A92E6">
      <w:pPr>
        <w:jc w:val="center"/>
        <w:rPr>
          <w:rFonts w:ascii="宋体" w:hAnsi="宋体" w:cs="宋体"/>
          <w:b/>
          <w:kern w:val="0"/>
          <w:sz w:val="32"/>
          <w:szCs w:val="32"/>
        </w:rPr>
      </w:pPr>
      <w:r>
        <w:rPr>
          <w:rFonts w:hint="eastAsia" w:ascii="宋体" w:hAnsi="宋体" w:cs="宋体"/>
          <w:b/>
          <w:kern w:val="0"/>
          <w:sz w:val="32"/>
          <w:szCs w:val="32"/>
        </w:rPr>
        <w:t xml:space="preserve">            </w:t>
      </w:r>
    </w:p>
    <w:p w14:paraId="7E3A8234">
      <w:pPr>
        <w:jc w:val="center"/>
        <w:rPr>
          <w:rFonts w:ascii="宋体" w:hAnsi="宋体" w:cs="宋体"/>
          <w:b/>
          <w:kern w:val="0"/>
          <w:sz w:val="32"/>
          <w:szCs w:val="32"/>
        </w:rPr>
      </w:pPr>
    </w:p>
    <w:p w14:paraId="0AB0CE1E">
      <w:pPr>
        <w:jc w:val="center"/>
        <w:rPr>
          <w:rFonts w:ascii="宋体" w:hAnsi="宋体" w:cs="宋体"/>
          <w:b/>
          <w:kern w:val="0"/>
          <w:sz w:val="32"/>
          <w:szCs w:val="32"/>
        </w:rPr>
      </w:pPr>
    </w:p>
    <w:p w14:paraId="60B5ACA1">
      <w:pPr>
        <w:jc w:val="center"/>
        <w:rPr>
          <w:rFonts w:ascii="宋体" w:hAnsi="宋体" w:cs="宋体"/>
          <w:b/>
          <w:kern w:val="0"/>
          <w:sz w:val="32"/>
          <w:szCs w:val="32"/>
        </w:rPr>
      </w:pPr>
    </w:p>
    <w:p w14:paraId="272CFB78">
      <w:pPr>
        <w:jc w:val="center"/>
        <w:rPr>
          <w:rFonts w:ascii="宋体" w:hAnsi="宋体" w:cs="宋体"/>
          <w:b/>
          <w:kern w:val="0"/>
          <w:sz w:val="32"/>
          <w:szCs w:val="32"/>
        </w:rPr>
      </w:pPr>
    </w:p>
    <w:p w14:paraId="6D44FAD1">
      <w:pPr>
        <w:jc w:val="center"/>
        <w:rPr>
          <w:rFonts w:ascii="宋体" w:hAnsi="宋体" w:cs="宋体"/>
          <w:b/>
          <w:kern w:val="0"/>
          <w:sz w:val="32"/>
          <w:szCs w:val="32"/>
        </w:rPr>
      </w:pPr>
    </w:p>
    <w:p w14:paraId="37F2B52A">
      <w:pPr>
        <w:jc w:val="center"/>
        <w:rPr>
          <w:rFonts w:ascii="宋体" w:hAnsi="宋体" w:cs="宋体"/>
          <w:b/>
          <w:kern w:val="0"/>
          <w:sz w:val="32"/>
          <w:szCs w:val="32"/>
        </w:rPr>
      </w:pPr>
    </w:p>
    <w:p w14:paraId="3D9B9762">
      <w:pPr>
        <w:jc w:val="center"/>
        <w:rPr>
          <w:rFonts w:ascii="宋体" w:hAnsi="宋体" w:cs="宋体"/>
          <w:b/>
          <w:kern w:val="0"/>
          <w:sz w:val="32"/>
          <w:szCs w:val="32"/>
        </w:rPr>
      </w:pPr>
    </w:p>
    <w:p w14:paraId="699B5CAE">
      <w:pPr>
        <w:jc w:val="center"/>
        <w:rPr>
          <w:rFonts w:ascii="宋体" w:hAnsi="宋体" w:cs="宋体"/>
          <w:b/>
          <w:kern w:val="0"/>
          <w:sz w:val="32"/>
          <w:szCs w:val="32"/>
        </w:rPr>
      </w:pPr>
    </w:p>
    <w:p w14:paraId="05F7F0B4">
      <w:pPr>
        <w:jc w:val="center"/>
        <w:rPr>
          <w:rFonts w:ascii="宋体" w:hAnsi="宋体" w:cs="宋体"/>
          <w:b/>
          <w:kern w:val="0"/>
          <w:sz w:val="32"/>
          <w:szCs w:val="32"/>
        </w:rPr>
      </w:pPr>
    </w:p>
    <w:p w14:paraId="2262F3F1">
      <w:pPr>
        <w:jc w:val="center"/>
        <w:rPr>
          <w:rFonts w:ascii="宋体" w:hAnsi="宋体" w:cs="宋体"/>
          <w:b/>
          <w:kern w:val="0"/>
          <w:sz w:val="32"/>
          <w:szCs w:val="32"/>
        </w:rPr>
      </w:pPr>
    </w:p>
    <w:p w14:paraId="26C29253">
      <w:pPr>
        <w:jc w:val="center"/>
        <w:rPr>
          <w:rFonts w:ascii="宋体" w:hAnsi="宋体" w:cs="宋体"/>
          <w:b/>
          <w:kern w:val="0"/>
          <w:sz w:val="32"/>
          <w:szCs w:val="32"/>
        </w:rPr>
      </w:pPr>
    </w:p>
    <w:p w14:paraId="6C90F557">
      <w:pPr>
        <w:pStyle w:val="4"/>
        <w:rPr>
          <w:rFonts w:ascii="宋体" w:hAnsi="宋体" w:cs="宋体"/>
          <w:kern w:val="0"/>
          <w:lang w:val="en-US"/>
        </w:rPr>
      </w:pPr>
    </w:p>
    <w:p w14:paraId="04158A6A">
      <w:pPr>
        <w:rPr>
          <w:rFonts w:ascii="宋体" w:hAnsi="宋体" w:cs="宋体"/>
          <w:b/>
          <w:kern w:val="0"/>
          <w:sz w:val="32"/>
          <w:szCs w:val="32"/>
        </w:rPr>
      </w:pPr>
    </w:p>
    <w:p w14:paraId="0830696C">
      <w:pPr>
        <w:pStyle w:val="4"/>
        <w:rPr>
          <w:lang w:val="en-US"/>
        </w:rPr>
      </w:pPr>
    </w:p>
    <w:p w14:paraId="504CEF90">
      <w:pPr>
        <w:jc w:val="center"/>
        <w:rPr>
          <w:rFonts w:ascii="宋体" w:hAnsi="宋体" w:cs="宋体"/>
          <w:b/>
          <w:kern w:val="0"/>
          <w:sz w:val="32"/>
          <w:szCs w:val="32"/>
        </w:rPr>
      </w:pPr>
    </w:p>
    <w:p w14:paraId="2F27E0E1">
      <w:pPr>
        <w:jc w:val="center"/>
        <w:rPr>
          <w:rFonts w:ascii="宋体" w:hAnsi="宋体" w:cs="宋体"/>
        </w:rPr>
      </w:pPr>
      <w:r>
        <w:rPr>
          <w:rFonts w:hint="eastAsia" w:ascii="宋体" w:hAnsi="宋体" w:cs="宋体"/>
          <w:b/>
          <w:kern w:val="0"/>
          <w:sz w:val="32"/>
          <w:szCs w:val="32"/>
        </w:rPr>
        <w:t>四、评标标准相应的商务技术资料</w:t>
      </w:r>
    </w:p>
    <w:p w14:paraId="3C90212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8FB4635">
      <w:pPr>
        <w:jc w:val="center"/>
        <w:rPr>
          <w:rFonts w:ascii="宋体" w:hAnsi="宋体" w:cs="宋体"/>
          <w:b/>
          <w:kern w:val="0"/>
          <w:sz w:val="32"/>
          <w:szCs w:val="32"/>
        </w:rPr>
      </w:pPr>
    </w:p>
    <w:p w14:paraId="495F97F7">
      <w:pPr>
        <w:jc w:val="center"/>
        <w:rPr>
          <w:rFonts w:ascii="宋体" w:hAnsi="宋体" w:cs="宋体"/>
          <w:b/>
          <w:kern w:val="0"/>
          <w:sz w:val="32"/>
          <w:szCs w:val="32"/>
        </w:rPr>
      </w:pPr>
    </w:p>
    <w:p w14:paraId="07828E95">
      <w:pPr>
        <w:jc w:val="center"/>
        <w:rPr>
          <w:rFonts w:ascii="宋体" w:hAnsi="宋体" w:cs="宋体"/>
          <w:b/>
          <w:kern w:val="0"/>
          <w:sz w:val="32"/>
          <w:szCs w:val="32"/>
        </w:rPr>
      </w:pPr>
    </w:p>
    <w:p w14:paraId="39B08C85">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B9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3F755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DE8C3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4FE1E35">
            <w:pPr>
              <w:spacing w:line="360" w:lineRule="auto"/>
              <w:jc w:val="center"/>
              <w:rPr>
                <w:rFonts w:ascii="宋体" w:hAnsi="宋体" w:cs="宋体"/>
                <w:b/>
                <w:sz w:val="24"/>
              </w:rPr>
            </w:pPr>
          </w:p>
          <w:p w14:paraId="131649C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71462A">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E89B8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ABC5A67">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78DBEA">
            <w:pPr>
              <w:spacing w:line="360" w:lineRule="auto"/>
              <w:jc w:val="center"/>
              <w:rPr>
                <w:rFonts w:ascii="宋体" w:hAnsi="宋体" w:cs="宋体"/>
                <w:b/>
                <w:sz w:val="24"/>
              </w:rPr>
            </w:pPr>
          </w:p>
          <w:p w14:paraId="3DD6811B">
            <w:pPr>
              <w:spacing w:line="360" w:lineRule="auto"/>
              <w:jc w:val="center"/>
              <w:rPr>
                <w:rFonts w:ascii="宋体" w:hAnsi="宋体" w:cs="宋体"/>
                <w:b/>
                <w:sz w:val="24"/>
              </w:rPr>
            </w:pPr>
            <w:r>
              <w:rPr>
                <w:rFonts w:hint="eastAsia" w:ascii="宋体" w:hAnsi="宋体" w:cs="宋体"/>
                <w:b/>
                <w:sz w:val="24"/>
              </w:rPr>
              <w:t>备注（如果有）</w:t>
            </w:r>
          </w:p>
          <w:p w14:paraId="3603EC82">
            <w:pPr>
              <w:spacing w:line="360" w:lineRule="auto"/>
              <w:jc w:val="center"/>
              <w:rPr>
                <w:rFonts w:ascii="宋体" w:hAnsi="宋体" w:cs="宋体"/>
                <w:b/>
                <w:sz w:val="24"/>
              </w:rPr>
            </w:pPr>
          </w:p>
        </w:tc>
      </w:tr>
      <w:tr w14:paraId="06DE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5F01F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E6AD6B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7BE7E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9987A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8E5291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D6372E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B7593E">
            <w:pPr>
              <w:spacing w:line="360" w:lineRule="auto"/>
              <w:jc w:val="center"/>
              <w:rPr>
                <w:rFonts w:ascii="宋体" w:hAnsi="宋体" w:cs="宋体"/>
                <w:sz w:val="24"/>
              </w:rPr>
            </w:pPr>
          </w:p>
        </w:tc>
      </w:tr>
      <w:tr w14:paraId="559C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9F0C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CFDCC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6DB31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980B9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1422D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C53AD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43DD89">
            <w:pPr>
              <w:spacing w:line="360" w:lineRule="auto"/>
              <w:jc w:val="center"/>
              <w:rPr>
                <w:rFonts w:ascii="宋体" w:hAnsi="宋体" w:cs="宋体"/>
                <w:sz w:val="24"/>
              </w:rPr>
            </w:pPr>
          </w:p>
        </w:tc>
      </w:tr>
      <w:tr w14:paraId="0075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D48E6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17D809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A7CD9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2A808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B8A58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B5C3C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B99B5E">
            <w:pPr>
              <w:spacing w:line="360" w:lineRule="auto"/>
              <w:jc w:val="center"/>
              <w:rPr>
                <w:rFonts w:ascii="宋体" w:hAnsi="宋体" w:cs="宋体"/>
                <w:sz w:val="24"/>
              </w:rPr>
            </w:pPr>
          </w:p>
        </w:tc>
      </w:tr>
    </w:tbl>
    <w:p w14:paraId="51FD6917">
      <w:pPr>
        <w:spacing w:line="360" w:lineRule="auto"/>
        <w:ind w:right="420"/>
        <w:rPr>
          <w:rFonts w:ascii="宋体" w:hAnsi="宋体" w:cs="宋体"/>
          <w:sz w:val="24"/>
        </w:rPr>
      </w:pPr>
      <w:r>
        <w:rPr>
          <w:rFonts w:hint="eastAsia" w:ascii="宋体" w:hAnsi="宋体" w:cs="宋体"/>
          <w:sz w:val="24"/>
        </w:rPr>
        <w:t>注：按本格式和要求提供。</w:t>
      </w:r>
    </w:p>
    <w:p w14:paraId="7A628D6C">
      <w:pPr>
        <w:jc w:val="center"/>
        <w:rPr>
          <w:rFonts w:ascii="宋体" w:hAnsi="宋体" w:cs="宋体"/>
          <w:b/>
          <w:kern w:val="0"/>
          <w:sz w:val="32"/>
          <w:szCs w:val="32"/>
        </w:rPr>
      </w:pPr>
    </w:p>
    <w:p w14:paraId="53D735E8">
      <w:pPr>
        <w:jc w:val="center"/>
        <w:rPr>
          <w:rFonts w:ascii="宋体" w:hAnsi="宋体" w:cs="宋体"/>
          <w:b/>
          <w:kern w:val="0"/>
          <w:sz w:val="32"/>
          <w:szCs w:val="32"/>
        </w:rPr>
      </w:pPr>
    </w:p>
    <w:p w14:paraId="076FAACD">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4DE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74054113">
            <w:pPr>
              <w:jc w:val="center"/>
              <w:rPr>
                <w:rFonts w:ascii="宋体" w:hAnsi="宋体" w:cs="宋体"/>
                <w:b/>
                <w:bCs/>
                <w:sz w:val="24"/>
              </w:rPr>
            </w:pPr>
            <w:r>
              <w:rPr>
                <w:rFonts w:hint="eastAsia" w:ascii="宋体" w:hAnsi="宋体" w:cs="宋体"/>
                <w:b/>
                <w:bCs/>
                <w:sz w:val="24"/>
              </w:rPr>
              <w:t>序号</w:t>
            </w:r>
          </w:p>
        </w:tc>
        <w:tc>
          <w:tcPr>
            <w:tcW w:w="3683" w:type="dxa"/>
          </w:tcPr>
          <w:p w14:paraId="15F8F9A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C47AB1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49D120E">
            <w:pPr>
              <w:jc w:val="center"/>
              <w:rPr>
                <w:rFonts w:ascii="宋体" w:hAnsi="宋体" w:cs="宋体"/>
                <w:b/>
                <w:bCs/>
                <w:sz w:val="24"/>
              </w:rPr>
            </w:pPr>
            <w:r>
              <w:rPr>
                <w:rFonts w:hint="eastAsia" w:ascii="宋体" w:hAnsi="宋体" w:cs="宋体"/>
                <w:b/>
                <w:bCs/>
                <w:sz w:val="24"/>
              </w:rPr>
              <w:t>偏离说明</w:t>
            </w:r>
          </w:p>
        </w:tc>
      </w:tr>
      <w:tr w14:paraId="0778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38DCE9E">
            <w:pPr>
              <w:jc w:val="center"/>
              <w:rPr>
                <w:rFonts w:ascii="宋体" w:hAnsi="宋体" w:cs="宋体"/>
                <w:kern w:val="0"/>
                <w:sz w:val="24"/>
              </w:rPr>
            </w:pPr>
            <w:r>
              <w:rPr>
                <w:rFonts w:hint="eastAsia" w:ascii="宋体" w:hAnsi="宋体" w:cs="宋体"/>
                <w:kern w:val="0"/>
                <w:sz w:val="24"/>
              </w:rPr>
              <w:t>1</w:t>
            </w:r>
          </w:p>
        </w:tc>
        <w:tc>
          <w:tcPr>
            <w:tcW w:w="3683" w:type="dxa"/>
          </w:tcPr>
          <w:p w14:paraId="0C9E7284">
            <w:pPr>
              <w:jc w:val="center"/>
              <w:rPr>
                <w:rFonts w:ascii="宋体" w:hAnsi="宋体" w:cs="宋体"/>
                <w:b/>
                <w:kern w:val="0"/>
                <w:sz w:val="32"/>
                <w:szCs w:val="32"/>
              </w:rPr>
            </w:pPr>
          </w:p>
        </w:tc>
        <w:tc>
          <w:tcPr>
            <w:tcW w:w="3546" w:type="dxa"/>
          </w:tcPr>
          <w:p w14:paraId="13EA0732">
            <w:pPr>
              <w:jc w:val="center"/>
              <w:rPr>
                <w:rFonts w:ascii="宋体" w:hAnsi="宋体" w:cs="宋体"/>
                <w:b/>
                <w:kern w:val="0"/>
                <w:sz w:val="32"/>
                <w:szCs w:val="32"/>
              </w:rPr>
            </w:pPr>
          </w:p>
        </w:tc>
        <w:tc>
          <w:tcPr>
            <w:tcW w:w="1276" w:type="dxa"/>
          </w:tcPr>
          <w:p w14:paraId="1A48B856">
            <w:pPr>
              <w:jc w:val="center"/>
              <w:rPr>
                <w:rFonts w:ascii="宋体" w:hAnsi="宋体" w:cs="宋体"/>
                <w:b/>
                <w:kern w:val="0"/>
                <w:sz w:val="32"/>
                <w:szCs w:val="32"/>
              </w:rPr>
            </w:pPr>
          </w:p>
        </w:tc>
      </w:tr>
      <w:tr w14:paraId="0677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8949E5">
            <w:pPr>
              <w:jc w:val="center"/>
              <w:rPr>
                <w:rFonts w:ascii="宋体" w:hAnsi="宋体" w:cs="宋体"/>
                <w:kern w:val="0"/>
                <w:sz w:val="24"/>
              </w:rPr>
            </w:pPr>
            <w:r>
              <w:rPr>
                <w:rFonts w:hint="eastAsia" w:ascii="宋体" w:hAnsi="宋体" w:cs="宋体"/>
                <w:kern w:val="0"/>
                <w:sz w:val="24"/>
              </w:rPr>
              <w:t>2</w:t>
            </w:r>
          </w:p>
        </w:tc>
        <w:tc>
          <w:tcPr>
            <w:tcW w:w="3683" w:type="dxa"/>
          </w:tcPr>
          <w:p w14:paraId="67D82263">
            <w:pPr>
              <w:jc w:val="center"/>
              <w:rPr>
                <w:rFonts w:ascii="宋体" w:hAnsi="宋体" w:cs="宋体"/>
                <w:b/>
                <w:kern w:val="0"/>
                <w:sz w:val="32"/>
                <w:szCs w:val="32"/>
              </w:rPr>
            </w:pPr>
          </w:p>
        </w:tc>
        <w:tc>
          <w:tcPr>
            <w:tcW w:w="3546" w:type="dxa"/>
          </w:tcPr>
          <w:p w14:paraId="7363A761">
            <w:pPr>
              <w:jc w:val="center"/>
              <w:rPr>
                <w:rFonts w:ascii="宋体" w:hAnsi="宋体" w:cs="宋体"/>
                <w:b/>
                <w:kern w:val="0"/>
                <w:sz w:val="32"/>
                <w:szCs w:val="32"/>
              </w:rPr>
            </w:pPr>
          </w:p>
        </w:tc>
        <w:tc>
          <w:tcPr>
            <w:tcW w:w="1276" w:type="dxa"/>
          </w:tcPr>
          <w:p w14:paraId="70633FE1">
            <w:pPr>
              <w:jc w:val="center"/>
              <w:rPr>
                <w:rFonts w:ascii="宋体" w:hAnsi="宋体" w:cs="宋体"/>
                <w:b/>
                <w:kern w:val="0"/>
                <w:sz w:val="32"/>
                <w:szCs w:val="32"/>
              </w:rPr>
            </w:pPr>
          </w:p>
        </w:tc>
      </w:tr>
      <w:tr w14:paraId="165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AEDA86F">
            <w:pPr>
              <w:jc w:val="center"/>
              <w:rPr>
                <w:rFonts w:ascii="宋体" w:hAnsi="宋体" w:cs="宋体"/>
                <w:kern w:val="0"/>
                <w:sz w:val="24"/>
              </w:rPr>
            </w:pPr>
            <w:r>
              <w:rPr>
                <w:rFonts w:hint="eastAsia" w:ascii="宋体" w:hAnsi="宋体" w:cs="宋体"/>
                <w:kern w:val="0"/>
                <w:sz w:val="24"/>
              </w:rPr>
              <w:t>……</w:t>
            </w:r>
          </w:p>
        </w:tc>
        <w:tc>
          <w:tcPr>
            <w:tcW w:w="3683" w:type="dxa"/>
          </w:tcPr>
          <w:p w14:paraId="54BAB9F9">
            <w:pPr>
              <w:jc w:val="center"/>
              <w:rPr>
                <w:rFonts w:ascii="宋体" w:hAnsi="宋体" w:cs="宋体"/>
                <w:b/>
                <w:kern w:val="0"/>
                <w:sz w:val="32"/>
                <w:szCs w:val="32"/>
              </w:rPr>
            </w:pPr>
          </w:p>
        </w:tc>
        <w:tc>
          <w:tcPr>
            <w:tcW w:w="3546" w:type="dxa"/>
          </w:tcPr>
          <w:p w14:paraId="570793B6">
            <w:pPr>
              <w:jc w:val="center"/>
              <w:rPr>
                <w:rFonts w:ascii="宋体" w:hAnsi="宋体" w:cs="宋体"/>
                <w:b/>
                <w:kern w:val="0"/>
                <w:sz w:val="32"/>
                <w:szCs w:val="32"/>
              </w:rPr>
            </w:pPr>
          </w:p>
        </w:tc>
        <w:tc>
          <w:tcPr>
            <w:tcW w:w="1276" w:type="dxa"/>
          </w:tcPr>
          <w:p w14:paraId="4B0D86A8">
            <w:pPr>
              <w:jc w:val="center"/>
              <w:rPr>
                <w:rFonts w:ascii="宋体" w:hAnsi="宋体" w:cs="宋体"/>
                <w:b/>
                <w:kern w:val="0"/>
                <w:sz w:val="32"/>
                <w:szCs w:val="32"/>
              </w:rPr>
            </w:pPr>
          </w:p>
        </w:tc>
      </w:tr>
    </w:tbl>
    <w:p w14:paraId="77BC615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3A49D90">
      <w:pPr>
        <w:jc w:val="center"/>
        <w:rPr>
          <w:rFonts w:ascii="宋体" w:hAnsi="宋体" w:cs="宋体"/>
          <w:b/>
          <w:kern w:val="0"/>
          <w:sz w:val="32"/>
          <w:szCs w:val="32"/>
        </w:rPr>
      </w:pPr>
    </w:p>
    <w:p w14:paraId="40F4FB2E">
      <w:pPr>
        <w:spacing w:line="360" w:lineRule="auto"/>
        <w:ind w:right="420"/>
        <w:rPr>
          <w:rFonts w:ascii="宋体" w:hAnsi="宋体" w:cs="宋体"/>
          <w:sz w:val="24"/>
        </w:rPr>
      </w:pPr>
      <w:r>
        <w:rPr>
          <w:rFonts w:hint="eastAsia" w:ascii="宋体" w:hAnsi="宋体" w:cs="宋体"/>
          <w:sz w:val="24"/>
        </w:rPr>
        <w:t>注：按本格式和要求提供。</w:t>
      </w:r>
    </w:p>
    <w:p w14:paraId="0C516C40">
      <w:pPr>
        <w:ind w:firstLine="1911" w:firstLineChars="595"/>
        <w:rPr>
          <w:rFonts w:ascii="宋体" w:hAnsi="宋体" w:cs="宋体"/>
          <w:b/>
          <w:bCs/>
          <w:sz w:val="32"/>
          <w:szCs w:val="32"/>
        </w:rPr>
      </w:pPr>
    </w:p>
    <w:p w14:paraId="5ECB4EF4">
      <w:pPr>
        <w:ind w:firstLine="1911" w:firstLineChars="595"/>
        <w:rPr>
          <w:rFonts w:ascii="宋体" w:hAnsi="宋体" w:cs="宋体"/>
          <w:b/>
          <w:bCs/>
          <w:sz w:val="32"/>
          <w:szCs w:val="32"/>
        </w:rPr>
      </w:pPr>
    </w:p>
    <w:p w14:paraId="3FC51E21">
      <w:pPr>
        <w:ind w:firstLine="1911" w:firstLineChars="595"/>
        <w:rPr>
          <w:rFonts w:ascii="宋体" w:hAnsi="宋体" w:cs="宋体"/>
          <w:b/>
          <w:bCs/>
          <w:sz w:val="32"/>
          <w:szCs w:val="32"/>
        </w:rPr>
      </w:pPr>
    </w:p>
    <w:p w14:paraId="3AA1F395">
      <w:pPr>
        <w:widowControl/>
        <w:adjustRightInd/>
        <w:jc w:val="left"/>
        <w:rPr>
          <w:rFonts w:ascii="宋体" w:hAnsi="宋体" w:cs="宋体"/>
          <w:b/>
          <w:bCs/>
          <w:sz w:val="32"/>
          <w:szCs w:val="32"/>
        </w:rPr>
      </w:pPr>
      <w:r>
        <w:rPr>
          <w:rFonts w:ascii="宋体" w:hAnsi="宋体" w:cs="宋体"/>
          <w:b/>
          <w:bCs/>
          <w:sz w:val="32"/>
          <w:szCs w:val="32"/>
        </w:rPr>
        <w:br w:type="page"/>
      </w:r>
    </w:p>
    <w:p w14:paraId="774474F9">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7EC5E94">
      <w:pPr>
        <w:snapToGrid w:val="0"/>
        <w:spacing w:line="360" w:lineRule="auto"/>
        <w:rPr>
          <w:rFonts w:ascii="宋体" w:hAnsi="宋体" w:cs="宋体"/>
          <w:sz w:val="24"/>
        </w:rPr>
      </w:pPr>
    </w:p>
    <w:p w14:paraId="2F33C88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C4DE8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23CE2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F42BF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4DA9A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9DFDC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69F7E3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BF2BC5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E9D7DA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865AA2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A074A7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FDE09B2">
      <w:pPr>
        <w:autoSpaceDE w:val="0"/>
        <w:autoSpaceDN w:val="0"/>
        <w:spacing w:line="360" w:lineRule="auto"/>
        <w:ind w:left="2"/>
        <w:jc w:val="left"/>
        <w:rPr>
          <w:rFonts w:ascii="宋体" w:hAnsi="宋体" w:cs="宋体"/>
          <w:kern w:val="0"/>
          <w:sz w:val="24"/>
          <w:lang w:val="zh-CN"/>
        </w:rPr>
      </w:pPr>
    </w:p>
    <w:p w14:paraId="01A78AEB">
      <w:pPr>
        <w:autoSpaceDE w:val="0"/>
        <w:autoSpaceDN w:val="0"/>
        <w:spacing w:line="360" w:lineRule="auto"/>
        <w:ind w:left="2"/>
        <w:jc w:val="left"/>
        <w:rPr>
          <w:rFonts w:ascii="宋体" w:hAnsi="宋体" w:cs="宋体"/>
          <w:kern w:val="0"/>
          <w:sz w:val="24"/>
          <w:lang w:val="zh-CN"/>
        </w:rPr>
      </w:pPr>
    </w:p>
    <w:p w14:paraId="1920809C">
      <w:pPr>
        <w:autoSpaceDE w:val="0"/>
        <w:autoSpaceDN w:val="0"/>
        <w:spacing w:line="360" w:lineRule="auto"/>
        <w:ind w:left="2"/>
        <w:jc w:val="left"/>
        <w:rPr>
          <w:rFonts w:ascii="宋体" w:hAnsi="宋体" w:cs="宋体"/>
          <w:kern w:val="0"/>
          <w:sz w:val="24"/>
          <w:lang w:val="zh-CN"/>
        </w:rPr>
      </w:pPr>
    </w:p>
    <w:p w14:paraId="56C9368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6C6992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FE4C44E">
      <w:pPr>
        <w:spacing w:line="360" w:lineRule="auto"/>
        <w:jc w:val="center"/>
        <w:rPr>
          <w:rFonts w:ascii="宋体" w:hAnsi="宋体" w:cs="宋体"/>
          <w:b/>
          <w:bCs/>
          <w:sz w:val="24"/>
        </w:rPr>
      </w:pPr>
    </w:p>
    <w:p w14:paraId="5A4104AB">
      <w:pPr>
        <w:spacing w:line="360" w:lineRule="auto"/>
        <w:ind w:right="420"/>
        <w:rPr>
          <w:rFonts w:ascii="宋体" w:hAnsi="宋体" w:cs="宋体"/>
          <w:sz w:val="24"/>
        </w:rPr>
      </w:pPr>
      <w:r>
        <w:rPr>
          <w:rFonts w:hint="eastAsia" w:ascii="宋体" w:hAnsi="宋体" w:cs="宋体"/>
          <w:sz w:val="24"/>
        </w:rPr>
        <w:t>注：按本格式和要求提供。</w:t>
      </w:r>
    </w:p>
    <w:p w14:paraId="54E1A13B">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071C7D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075290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CB325B2">
      <w:pPr>
        <w:spacing w:line="360" w:lineRule="auto"/>
        <w:jc w:val="center"/>
        <w:outlineLvl w:val="0"/>
        <w:rPr>
          <w:rFonts w:ascii="宋体" w:hAnsi="宋体" w:cs="宋体"/>
          <w:b/>
          <w:kern w:val="0"/>
          <w:sz w:val="36"/>
          <w:szCs w:val="36"/>
        </w:rPr>
      </w:pPr>
    </w:p>
    <w:p w14:paraId="4BCAF75D">
      <w:pPr>
        <w:snapToGrid w:val="0"/>
        <w:spacing w:line="360" w:lineRule="auto"/>
        <w:rPr>
          <w:rFonts w:ascii="宋体" w:hAnsi="宋体" w:cs="宋体"/>
          <w:sz w:val="24"/>
        </w:rPr>
      </w:pPr>
      <w:r>
        <w:rPr>
          <w:rFonts w:hint="eastAsia" w:ascii="宋体" w:hAnsi="宋体" w:cs="宋体"/>
          <w:sz w:val="24"/>
        </w:rPr>
        <w:t>（1）开标一览表（报价表）………………………………………………………（页码）</w:t>
      </w:r>
    </w:p>
    <w:p w14:paraId="6E132230">
      <w:pPr>
        <w:snapToGrid w:val="0"/>
        <w:spacing w:line="360" w:lineRule="auto"/>
        <w:ind w:right="480"/>
        <w:jc w:val="center"/>
        <w:rPr>
          <w:rFonts w:ascii="宋体" w:hAnsi="宋体" w:cs="宋体"/>
          <w:b/>
          <w:kern w:val="0"/>
          <w:sz w:val="32"/>
          <w:szCs w:val="32"/>
        </w:rPr>
      </w:pPr>
    </w:p>
    <w:p w14:paraId="3D71471B">
      <w:pPr>
        <w:snapToGrid w:val="0"/>
        <w:spacing w:line="360" w:lineRule="auto"/>
        <w:ind w:right="480"/>
        <w:jc w:val="center"/>
        <w:rPr>
          <w:rFonts w:ascii="宋体" w:hAnsi="宋体" w:cs="宋体"/>
          <w:b/>
          <w:kern w:val="0"/>
          <w:sz w:val="32"/>
          <w:szCs w:val="32"/>
        </w:rPr>
      </w:pPr>
    </w:p>
    <w:p w14:paraId="37D3502C">
      <w:pPr>
        <w:snapToGrid w:val="0"/>
        <w:spacing w:line="360" w:lineRule="auto"/>
        <w:ind w:right="480"/>
        <w:jc w:val="center"/>
        <w:rPr>
          <w:rFonts w:ascii="宋体" w:hAnsi="宋体" w:cs="宋体"/>
          <w:b/>
          <w:kern w:val="0"/>
          <w:sz w:val="32"/>
          <w:szCs w:val="32"/>
        </w:rPr>
      </w:pPr>
    </w:p>
    <w:p w14:paraId="3DD337BF">
      <w:pPr>
        <w:snapToGrid w:val="0"/>
        <w:spacing w:line="360" w:lineRule="auto"/>
        <w:ind w:right="480"/>
        <w:jc w:val="center"/>
        <w:rPr>
          <w:rFonts w:ascii="宋体" w:hAnsi="宋体" w:cs="宋体"/>
          <w:b/>
          <w:kern w:val="0"/>
          <w:sz w:val="32"/>
          <w:szCs w:val="32"/>
        </w:rPr>
      </w:pPr>
    </w:p>
    <w:p w14:paraId="308B8E80">
      <w:pPr>
        <w:snapToGrid w:val="0"/>
        <w:spacing w:line="360" w:lineRule="auto"/>
        <w:ind w:right="480"/>
        <w:jc w:val="center"/>
        <w:rPr>
          <w:rFonts w:ascii="宋体" w:hAnsi="宋体" w:cs="宋体"/>
          <w:b/>
          <w:kern w:val="0"/>
          <w:sz w:val="32"/>
          <w:szCs w:val="32"/>
        </w:rPr>
      </w:pPr>
    </w:p>
    <w:p w14:paraId="5BB0FAA7">
      <w:pPr>
        <w:snapToGrid w:val="0"/>
        <w:spacing w:line="360" w:lineRule="auto"/>
        <w:ind w:right="480"/>
        <w:jc w:val="center"/>
        <w:rPr>
          <w:rFonts w:ascii="宋体" w:hAnsi="宋体" w:cs="宋体"/>
          <w:b/>
          <w:kern w:val="0"/>
          <w:sz w:val="32"/>
          <w:szCs w:val="32"/>
        </w:rPr>
      </w:pPr>
    </w:p>
    <w:p w14:paraId="6C393D60">
      <w:pPr>
        <w:snapToGrid w:val="0"/>
        <w:spacing w:line="360" w:lineRule="auto"/>
        <w:ind w:right="480"/>
        <w:jc w:val="center"/>
        <w:rPr>
          <w:rFonts w:ascii="宋体" w:hAnsi="宋体" w:cs="宋体"/>
          <w:b/>
          <w:kern w:val="0"/>
          <w:sz w:val="32"/>
          <w:szCs w:val="32"/>
        </w:rPr>
      </w:pPr>
    </w:p>
    <w:p w14:paraId="257243D6">
      <w:pPr>
        <w:snapToGrid w:val="0"/>
        <w:spacing w:line="360" w:lineRule="auto"/>
        <w:ind w:right="480"/>
        <w:jc w:val="center"/>
        <w:rPr>
          <w:rFonts w:ascii="宋体" w:hAnsi="宋体" w:cs="宋体"/>
          <w:b/>
          <w:kern w:val="0"/>
          <w:sz w:val="32"/>
          <w:szCs w:val="32"/>
        </w:rPr>
      </w:pPr>
    </w:p>
    <w:p w14:paraId="2B3806DD">
      <w:pPr>
        <w:snapToGrid w:val="0"/>
        <w:spacing w:line="360" w:lineRule="auto"/>
        <w:ind w:right="480"/>
        <w:jc w:val="center"/>
        <w:rPr>
          <w:rFonts w:ascii="宋体" w:hAnsi="宋体" w:cs="宋体"/>
          <w:b/>
          <w:kern w:val="0"/>
          <w:sz w:val="32"/>
          <w:szCs w:val="32"/>
        </w:rPr>
      </w:pPr>
    </w:p>
    <w:p w14:paraId="0B3835CE">
      <w:pPr>
        <w:snapToGrid w:val="0"/>
        <w:spacing w:line="360" w:lineRule="auto"/>
        <w:ind w:right="480"/>
        <w:jc w:val="center"/>
        <w:rPr>
          <w:rFonts w:ascii="宋体" w:hAnsi="宋体" w:cs="宋体"/>
          <w:b/>
          <w:kern w:val="0"/>
          <w:sz w:val="32"/>
          <w:szCs w:val="32"/>
        </w:rPr>
      </w:pPr>
    </w:p>
    <w:p w14:paraId="67827D5D">
      <w:pPr>
        <w:snapToGrid w:val="0"/>
        <w:spacing w:line="360" w:lineRule="auto"/>
        <w:ind w:right="480"/>
        <w:jc w:val="center"/>
        <w:rPr>
          <w:rFonts w:ascii="宋体" w:hAnsi="宋体" w:cs="宋体"/>
          <w:b/>
          <w:kern w:val="0"/>
          <w:sz w:val="32"/>
          <w:szCs w:val="32"/>
        </w:rPr>
      </w:pPr>
    </w:p>
    <w:p w14:paraId="5D397BD5">
      <w:pPr>
        <w:snapToGrid w:val="0"/>
        <w:spacing w:line="360" w:lineRule="auto"/>
        <w:ind w:right="480"/>
        <w:jc w:val="center"/>
        <w:rPr>
          <w:rFonts w:ascii="宋体" w:hAnsi="宋体" w:cs="宋体"/>
          <w:b/>
          <w:kern w:val="0"/>
          <w:sz w:val="32"/>
          <w:szCs w:val="32"/>
        </w:rPr>
      </w:pPr>
    </w:p>
    <w:p w14:paraId="53487E2E">
      <w:pPr>
        <w:snapToGrid w:val="0"/>
        <w:spacing w:line="360" w:lineRule="auto"/>
        <w:ind w:right="480"/>
        <w:jc w:val="center"/>
        <w:rPr>
          <w:rFonts w:ascii="宋体" w:hAnsi="宋体" w:cs="宋体"/>
          <w:b/>
          <w:kern w:val="0"/>
          <w:sz w:val="32"/>
          <w:szCs w:val="32"/>
        </w:rPr>
      </w:pPr>
    </w:p>
    <w:p w14:paraId="2777A2A6">
      <w:pPr>
        <w:snapToGrid w:val="0"/>
        <w:spacing w:line="360" w:lineRule="auto"/>
        <w:ind w:right="480"/>
        <w:jc w:val="center"/>
        <w:rPr>
          <w:rFonts w:ascii="宋体" w:hAnsi="宋体" w:cs="宋体"/>
          <w:b/>
          <w:kern w:val="0"/>
          <w:sz w:val="32"/>
          <w:szCs w:val="32"/>
        </w:rPr>
      </w:pPr>
    </w:p>
    <w:p w14:paraId="768F5826">
      <w:pPr>
        <w:snapToGrid w:val="0"/>
        <w:spacing w:line="360" w:lineRule="auto"/>
        <w:ind w:right="480"/>
        <w:jc w:val="center"/>
        <w:rPr>
          <w:rFonts w:ascii="宋体" w:hAnsi="宋体" w:cs="宋体"/>
          <w:b/>
          <w:kern w:val="0"/>
          <w:sz w:val="32"/>
          <w:szCs w:val="32"/>
        </w:rPr>
      </w:pPr>
    </w:p>
    <w:p w14:paraId="56DAAAF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D32EB8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CD29E3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7A7784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C62146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48"/>
        <w:gridCol w:w="1483"/>
        <w:gridCol w:w="1576"/>
        <w:gridCol w:w="1483"/>
        <w:gridCol w:w="1390"/>
        <w:gridCol w:w="1391"/>
        <w:gridCol w:w="1390"/>
      </w:tblGrid>
      <w:tr w14:paraId="6A45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534" w:type="dxa"/>
            <w:vAlign w:val="center"/>
          </w:tcPr>
          <w:p w14:paraId="199F2592">
            <w:pPr>
              <w:spacing w:line="360" w:lineRule="auto"/>
              <w:jc w:val="center"/>
              <w:rPr>
                <w:rFonts w:ascii="宋体" w:hAnsi="宋体" w:cs="宋体"/>
                <w:b/>
                <w:sz w:val="24"/>
              </w:rPr>
            </w:pPr>
            <w:r>
              <w:rPr>
                <w:rFonts w:hint="eastAsia" w:ascii="宋体" w:hAnsi="宋体" w:cs="宋体"/>
                <w:b/>
                <w:sz w:val="24"/>
              </w:rPr>
              <w:t>序号</w:t>
            </w:r>
          </w:p>
        </w:tc>
        <w:tc>
          <w:tcPr>
            <w:tcW w:w="648" w:type="dxa"/>
            <w:vAlign w:val="center"/>
          </w:tcPr>
          <w:p w14:paraId="29B8CC29">
            <w:pPr>
              <w:spacing w:line="360" w:lineRule="auto"/>
              <w:jc w:val="center"/>
              <w:rPr>
                <w:rFonts w:ascii="宋体" w:hAnsi="宋体" w:cs="宋体"/>
                <w:b/>
                <w:sz w:val="24"/>
              </w:rPr>
            </w:pPr>
            <w:r>
              <w:rPr>
                <w:rFonts w:hint="eastAsia" w:ascii="宋体" w:hAnsi="宋体" w:cs="宋体"/>
                <w:b/>
                <w:sz w:val="24"/>
              </w:rPr>
              <w:t>名称</w:t>
            </w:r>
          </w:p>
        </w:tc>
        <w:tc>
          <w:tcPr>
            <w:tcW w:w="1483" w:type="dxa"/>
            <w:vAlign w:val="center"/>
          </w:tcPr>
          <w:p w14:paraId="38B8A090">
            <w:pPr>
              <w:spacing w:line="360" w:lineRule="auto"/>
              <w:jc w:val="center"/>
              <w:rPr>
                <w:rFonts w:ascii="宋体" w:hAnsi="宋体" w:cs="宋体"/>
                <w:b/>
                <w:sz w:val="24"/>
              </w:rPr>
            </w:pPr>
            <w:r>
              <w:rPr>
                <w:rFonts w:hint="eastAsia" w:ascii="宋体" w:hAnsi="宋体" w:cs="宋体"/>
                <w:b/>
                <w:sz w:val="24"/>
              </w:rPr>
              <w:t>服务范围</w:t>
            </w:r>
          </w:p>
        </w:tc>
        <w:tc>
          <w:tcPr>
            <w:tcW w:w="1576" w:type="dxa"/>
            <w:vAlign w:val="center"/>
          </w:tcPr>
          <w:p w14:paraId="47E9332F">
            <w:pPr>
              <w:spacing w:line="360" w:lineRule="auto"/>
              <w:jc w:val="center"/>
              <w:rPr>
                <w:rFonts w:ascii="宋体" w:hAnsi="宋体" w:cs="宋体"/>
                <w:b/>
                <w:sz w:val="24"/>
              </w:rPr>
            </w:pPr>
            <w:r>
              <w:rPr>
                <w:rFonts w:hint="eastAsia" w:ascii="宋体" w:hAnsi="宋体" w:cs="宋体"/>
                <w:b/>
                <w:sz w:val="24"/>
              </w:rPr>
              <w:t>服务要求</w:t>
            </w:r>
          </w:p>
        </w:tc>
        <w:tc>
          <w:tcPr>
            <w:tcW w:w="1483" w:type="dxa"/>
            <w:vAlign w:val="center"/>
          </w:tcPr>
          <w:p w14:paraId="00019751">
            <w:pPr>
              <w:spacing w:line="360" w:lineRule="auto"/>
              <w:jc w:val="center"/>
              <w:rPr>
                <w:rFonts w:ascii="宋体" w:hAnsi="宋体" w:cs="宋体"/>
                <w:b/>
                <w:sz w:val="24"/>
              </w:rPr>
            </w:pPr>
            <w:r>
              <w:rPr>
                <w:rFonts w:hint="eastAsia" w:ascii="宋体" w:hAnsi="宋体" w:cs="宋体"/>
                <w:b/>
                <w:sz w:val="24"/>
              </w:rPr>
              <w:t>服务时间</w:t>
            </w:r>
          </w:p>
        </w:tc>
        <w:tc>
          <w:tcPr>
            <w:tcW w:w="1390" w:type="dxa"/>
            <w:vAlign w:val="center"/>
          </w:tcPr>
          <w:p w14:paraId="6A7B4D33">
            <w:pPr>
              <w:spacing w:line="360" w:lineRule="auto"/>
              <w:jc w:val="center"/>
              <w:rPr>
                <w:rFonts w:ascii="宋体" w:hAnsi="宋体" w:cs="宋体"/>
                <w:b/>
                <w:sz w:val="24"/>
              </w:rPr>
            </w:pPr>
            <w:r>
              <w:rPr>
                <w:rFonts w:hint="eastAsia" w:ascii="宋体" w:hAnsi="宋体" w:cs="宋体"/>
                <w:b/>
                <w:sz w:val="24"/>
              </w:rPr>
              <w:t>服务标准</w:t>
            </w:r>
          </w:p>
        </w:tc>
        <w:tc>
          <w:tcPr>
            <w:tcW w:w="1391" w:type="dxa"/>
            <w:vAlign w:val="center"/>
          </w:tcPr>
          <w:p w14:paraId="51291CCF">
            <w:pPr>
              <w:spacing w:line="360" w:lineRule="auto"/>
              <w:jc w:val="center"/>
              <w:rPr>
                <w:rFonts w:ascii="宋体" w:hAnsi="宋体" w:cs="宋体"/>
                <w:b/>
                <w:sz w:val="24"/>
              </w:rPr>
            </w:pPr>
            <w:r>
              <w:rPr>
                <w:rFonts w:hint="eastAsia" w:ascii="宋体" w:hAnsi="宋体" w:cs="宋体"/>
                <w:b/>
                <w:sz w:val="24"/>
              </w:rPr>
              <w:t>服务人数</w:t>
            </w:r>
          </w:p>
        </w:tc>
        <w:tc>
          <w:tcPr>
            <w:tcW w:w="1390" w:type="dxa"/>
            <w:vAlign w:val="center"/>
          </w:tcPr>
          <w:p w14:paraId="39FCDC44">
            <w:pPr>
              <w:spacing w:line="360" w:lineRule="auto"/>
              <w:jc w:val="center"/>
              <w:rPr>
                <w:rFonts w:ascii="宋体" w:hAnsi="宋体" w:cs="宋体"/>
                <w:b/>
                <w:sz w:val="24"/>
              </w:rPr>
            </w:pPr>
          </w:p>
          <w:p w14:paraId="07251DB8">
            <w:pPr>
              <w:spacing w:line="360" w:lineRule="auto"/>
              <w:jc w:val="center"/>
              <w:rPr>
                <w:rFonts w:ascii="宋体" w:hAnsi="宋体" w:cs="宋体"/>
                <w:b/>
                <w:sz w:val="24"/>
              </w:rPr>
            </w:pPr>
            <w:r>
              <w:rPr>
                <w:rFonts w:hint="eastAsia" w:ascii="宋体" w:hAnsi="宋体" w:cs="宋体"/>
                <w:b/>
                <w:sz w:val="24"/>
              </w:rPr>
              <w:t>备注</w:t>
            </w:r>
          </w:p>
          <w:p w14:paraId="74D3D5E1">
            <w:pPr>
              <w:spacing w:line="360" w:lineRule="auto"/>
              <w:jc w:val="center"/>
              <w:rPr>
                <w:rFonts w:ascii="宋体" w:hAnsi="宋体" w:cs="宋体"/>
                <w:b/>
                <w:sz w:val="24"/>
              </w:rPr>
            </w:pPr>
            <w:r>
              <w:rPr>
                <w:rFonts w:hint="eastAsia" w:ascii="宋体" w:hAnsi="宋体" w:cs="宋体"/>
                <w:b/>
                <w:sz w:val="24"/>
              </w:rPr>
              <w:t>（如果有）</w:t>
            </w:r>
          </w:p>
          <w:p w14:paraId="171FD121">
            <w:pPr>
              <w:spacing w:line="360" w:lineRule="auto"/>
              <w:jc w:val="center"/>
              <w:rPr>
                <w:rFonts w:ascii="宋体" w:hAnsi="宋体" w:cs="宋体"/>
                <w:b/>
                <w:sz w:val="24"/>
              </w:rPr>
            </w:pPr>
          </w:p>
        </w:tc>
      </w:tr>
      <w:tr w14:paraId="5D61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0212529E">
            <w:pPr>
              <w:spacing w:line="360" w:lineRule="auto"/>
              <w:jc w:val="center"/>
              <w:rPr>
                <w:rFonts w:ascii="宋体" w:hAnsi="宋体" w:cs="宋体"/>
                <w:sz w:val="24"/>
              </w:rPr>
            </w:pPr>
            <w:r>
              <w:rPr>
                <w:rFonts w:hint="eastAsia" w:ascii="宋体" w:hAnsi="宋体" w:cs="宋体"/>
                <w:sz w:val="24"/>
              </w:rPr>
              <w:t>1</w:t>
            </w:r>
          </w:p>
        </w:tc>
        <w:tc>
          <w:tcPr>
            <w:tcW w:w="648" w:type="dxa"/>
            <w:vAlign w:val="center"/>
          </w:tcPr>
          <w:p w14:paraId="0ABA320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483" w:type="dxa"/>
            <w:vAlign w:val="center"/>
          </w:tcPr>
          <w:p w14:paraId="2CEE73E6">
            <w:pPr>
              <w:snapToGrid w:val="0"/>
              <w:spacing w:line="360" w:lineRule="auto"/>
              <w:jc w:val="center"/>
              <w:rPr>
                <w:rFonts w:ascii="宋体" w:hAnsi="宋体" w:cs="宋体"/>
                <w:sz w:val="24"/>
              </w:rPr>
            </w:pPr>
          </w:p>
        </w:tc>
        <w:tc>
          <w:tcPr>
            <w:tcW w:w="1576" w:type="dxa"/>
            <w:vAlign w:val="center"/>
          </w:tcPr>
          <w:p w14:paraId="0F02631A">
            <w:pPr>
              <w:snapToGrid w:val="0"/>
              <w:spacing w:line="360" w:lineRule="auto"/>
              <w:jc w:val="center"/>
              <w:rPr>
                <w:rFonts w:ascii="宋体" w:hAnsi="宋体" w:cs="宋体"/>
                <w:sz w:val="24"/>
              </w:rPr>
            </w:pPr>
          </w:p>
        </w:tc>
        <w:tc>
          <w:tcPr>
            <w:tcW w:w="1483" w:type="dxa"/>
            <w:vAlign w:val="center"/>
          </w:tcPr>
          <w:p w14:paraId="1A27881D">
            <w:pPr>
              <w:snapToGrid w:val="0"/>
              <w:spacing w:line="360" w:lineRule="auto"/>
              <w:jc w:val="center"/>
              <w:rPr>
                <w:rFonts w:ascii="宋体" w:hAnsi="宋体" w:cs="宋体"/>
                <w:sz w:val="24"/>
              </w:rPr>
            </w:pPr>
          </w:p>
        </w:tc>
        <w:tc>
          <w:tcPr>
            <w:tcW w:w="1390" w:type="dxa"/>
            <w:vAlign w:val="center"/>
          </w:tcPr>
          <w:p w14:paraId="52767251">
            <w:pPr>
              <w:spacing w:line="360" w:lineRule="auto"/>
              <w:jc w:val="center"/>
              <w:rPr>
                <w:rFonts w:ascii="宋体" w:hAnsi="宋体" w:cs="宋体"/>
                <w:sz w:val="24"/>
              </w:rPr>
            </w:pPr>
          </w:p>
        </w:tc>
        <w:tc>
          <w:tcPr>
            <w:tcW w:w="1391" w:type="dxa"/>
          </w:tcPr>
          <w:p w14:paraId="046D6C2E">
            <w:pPr>
              <w:spacing w:line="360" w:lineRule="auto"/>
              <w:jc w:val="center"/>
              <w:rPr>
                <w:rFonts w:ascii="宋体" w:hAnsi="宋体" w:cs="宋体"/>
                <w:sz w:val="24"/>
              </w:rPr>
            </w:pPr>
          </w:p>
        </w:tc>
        <w:tc>
          <w:tcPr>
            <w:tcW w:w="1390" w:type="dxa"/>
            <w:vAlign w:val="center"/>
          </w:tcPr>
          <w:p w14:paraId="37258C9A">
            <w:pPr>
              <w:spacing w:line="360" w:lineRule="auto"/>
              <w:jc w:val="center"/>
              <w:rPr>
                <w:rFonts w:ascii="宋体" w:hAnsi="宋体" w:cs="宋体"/>
                <w:sz w:val="24"/>
              </w:rPr>
            </w:pPr>
          </w:p>
        </w:tc>
      </w:tr>
      <w:tr w14:paraId="2039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48197E5C">
            <w:pPr>
              <w:spacing w:line="360" w:lineRule="auto"/>
              <w:jc w:val="center"/>
              <w:rPr>
                <w:rFonts w:ascii="宋体" w:hAnsi="宋体" w:cs="宋体"/>
                <w:sz w:val="24"/>
              </w:rPr>
            </w:pPr>
            <w:r>
              <w:rPr>
                <w:rFonts w:hint="eastAsia" w:ascii="宋体" w:hAnsi="宋体" w:cs="宋体"/>
                <w:sz w:val="24"/>
              </w:rPr>
              <w:t>2</w:t>
            </w:r>
          </w:p>
        </w:tc>
        <w:tc>
          <w:tcPr>
            <w:tcW w:w="648" w:type="dxa"/>
            <w:vAlign w:val="center"/>
          </w:tcPr>
          <w:p w14:paraId="3438E55B">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483" w:type="dxa"/>
            <w:vAlign w:val="center"/>
          </w:tcPr>
          <w:p w14:paraId="77470770">
            <w:pPr>
              <w:snapToGrid w:val="0"/>
              <w:spacing w:line="360" w:lineRule="auto"/>
              <w:jc w:val="center"/>
              <w:rPr>
                <w:rFonts w:ascii="宋体" w:hAnsi="宋体" w:cs="宋体"/>
                <w:sz w:val="24"/>
              </w:rPr>
            </w:pPr>
          </w:p>
        </w:tc>
        <w:tc>
          <w:tcPr>
            <w:tcW w:w="1576" w:type="dxa"/>
            <w:vAlign w:val="center"/>
          </w:tcPr>
          <w:p w14:paraId="09DE1939">
            <w:pPr>
              <w:snapToGrid w:val="0"/>
              <w:spacing w:line="360" w:lineRule="auto"/>
              <w:jc w:val="center"/>
              <w:rPr>
                <w:rFonts w:ascii="宋体" w:hAnsi="宋体" w:cs="宋体"/>
                <w:sz w:val="24"/>
              </w:rPr>
            </w:pPr>
          </w:p>
        </w:tc>
        <w:tc>
          <w:tcPr>
            <w:tcW w:w="1483" w:type="dxa"/>
            <w:vAlign w:val="center"/>
          </w:tcPr>
          <w:p w14:paraId="6959A61A">
            <w:pPr>
              <w:snapToGrid w:val="0"/>
              <w:spacing w:line="360" w:lineRule="auto"/>
              <w:jc w:val="center"/>
              <w:rPr>
                <w:rFonts w:ascii="宋体" w:hAnsi="宋体" w:cs="宋体"/>
                <w:sz w:val="24"/>
              </w:rPr>
            </w:pPr>
          </w:p>
        </w:tc>
        <w:tc>
          <w:tcPr>
            <w:tcW w:w="1390" w:type="dxa"/>
            <w:vAlign w:val="center"/>
          </w:tcPr>
          <w:p w14:paraId="4196FEE6">
            <w:pPr>
              <w:spacing w:line="360" w:lineRule="auto"/>
              <w:jc w:val="center"/>
              <w:rPr>
                <w:rFonts w:ascii="宋体" w:hAnsi="宋体" w:cs="宋体"/>
                <w:sz w:val="24"/>
              </w:rPr>
            </w:pPr>
          </w:p>
        </w:tc>
        <w:tc>
          <w:tcPr>
            <w:tcW w:w="1391" w:type="dxa"/>
          </w:tcPr>
          <w:p w14:paraId="4C964EA8">
            <w:pPr>
              <w:spacing w:line="360" w:lineRule="auto"/>
              <w:jc w:val="center"/>
              <w:rPr>
                <w:rFonts w:ascii="宋体" w:hAnsi="宋体" w:cs="宋体"/>
                <w:sz w:val="24"/>
              </w:rPr>
            </w:pPr>
          </w:p>
        </w:tc>
        <w:tc>
          <w:tcPr>
            <w:tcW w:w="1390" w:type="dxa"/>
            <w:vAlign w:val="center"/>
          </w:tcPr>
          <w:p w14:paraId="1CD4A615">
            <w:pPr>
              <w:spacing w:line="360" w:lineRule="auto"/>
              <w:jc w:val="center"/>
              <w:rPr>
                <w:rFonts w:ascii="宋体" w:hAnsi="宋体" w:cs="宋体"/>
                <w:sz w:val="24"/>
              </w:rPr>
            </w:pPr>
          </w:p>
        </w:tc>
      </w:tr>
      <w:tr w14:paraId="2F47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6F6D44A5">
            <w:pPr>
              <w:spacing w:line="360" w:lineRule="auto"/>
              <w:jc w:val="center"/>
              <w:rPr>
                <w:rFonts w:ascii="宋体" w:hAnsi="宋体" w:cs="宋体"/>
                <w:color w:val="0000FF"/>
                <w:sz w:val="24"/>
              </w:rPr>
            </w:pPr>
            <w:r>
              <w:rPr>
                <w:rFonts w:hint="eastAsia" w:ascii="宋体" w:hAnsi="宋体" w:cs="宋体"/>
                <w:sz w:val="24"/>
              </w:rPr>
              <w:t>…</w:t>
            </w:r>
          </w:p>
        </w:tc>
        <w:tc>
          <w:tcPr>
            <w:tcW w:w="648" w:type="dxa"/>
            <w:vAlign w:val="center"/>
          </w:tcPr>
          <w:p w14:paraId="61B10FDB">
            <w:pPr>
              <w:snapToGrid w:val="0"/>
              <w:spacing w:line="360" w:lineRule="auto"/>
              <w:jc w:val="center"/>
              <w:rPr>
                <w:rFonts w:ascii="宋体" w:hAnsi="宋体" w:cs="宋体"/>
                <w:color w:val="0000FF"/>
                <w:sz w:val="24"/>
              </w:rPr>
            </w:pPr>
          </w:p>
        </w:tc>
        <w:tc>
          <w:tcPr>
            <w:tcW w:w="1483" w:type="dxa"/>
            <w:vAlign w:val="center"/>
          </w:tcPr>
          <w:p w14:paraId="2C1B20CD">
            <w:pPr>
              <w:snapToGrid w:val="0"/>
              <w:spacing w:line="360" w:lineRule="auto"/>
              <w:jc w:val="center"/>
              <w:rPr>
                <w:rFonts w:ascii="宋体" w:hAnsi="宋体" w:cs="宋体"/>
                <w:sz w:val="24"/>
              </w:rPr>
            </w:pPr>
          </w:p>
        </w:tc>
        <w:tc>
          <w:tcPr>
            <w:tcW w:w="1576" w:type="dxa"/>
            <w:vAlign w:val="center"/>
          </w:tcPr>
          <w:p w14:paraId="7C6117A3">
            <w:pPr>
              <w:snapToGrid w:val="0"/>
              <w:spacing w:line="360" w:lineRule="auto"/>
              <w:jc w:val="center"/>
              <w:rPr>
                <w:rFonts w:ascii="宋体" w:hAnsi="宋体" w:cs="宋体"/>
                <w:sz w:val="24"/>
              </w:rPr>
            </w:pPr>
          </w:p>
        </w:tc>
        <w:tc>
          <w:tcPr>
            <w:tcW w:w="1483" w:type="dxa"/>
            <w:vAlign w:val="center"/>
          </w:tcPr>
          <w:p w14:paraId="72651516">
            <w:pPr>
              <w:snapToGrid w:val="0"/>
              <w:spacing w:line="360" w:lineRule="auto"/>
              <w:jc w:val="center"/>
              <w:rPr>
                <w:rFonts w:ascii="宋体" w:hAnsi="宋体" w:cs="宋体"/>
                <w:sz w:val="24"/>
              </w:rPr>
            </w:pPr>
          </w:p>
        </w:tc>
        <w:tc>
          <w:tcPr>
            <w:tcW w:w="1390" w:type="dxa"/>
            <w:vAlign w:val="center"/>
          </w:tcPr>
          <w:p w14:paraId="73C6158D">
            <w:pPr>
              <w:spacing w:line="360" w:lineRule="auto"/>
              <w:jc w:val="center"/>
              <w:rPr>
                <w:rFonts w:ascii="宋体" w:hAnsi="宋体" w:cs="宋体"/>
                <w:sz w:val="24"/>
              </w:rPr>
            </w:pPr>
          </w:p>
        </w:tc>
        <w:tc>
          <w:tcPr>
            <w:tcW w:w="1391" w:type="dxa"/>
          </w:tcPr>
          <w:p w14:paraId="25F611B9">
            <w:pPr>
              <w:spacing w:line="360" w:lineRule="auto"/>
              <w:jc w:val="center"/>
              <w:rPr>
                <w:rFonts w:ascii="宋体" w:hAnsi="宋体" w:cs="宋体"/>
                <w:sz w:val="24"/>
              </w:rPr>
            </w:pPr>
          </w:p>
        </w:tc>
        <w:tc>
          <w:tcPr>
            <w:tcW w:w="1390" w:type="dxa"/>
            <w:vAlign w:val="center"/>
          </w:tcPr>
          <w:p w14:paraId="0B6297A3">
            <w:pPr>
              <w:spacing w:line="360" w:lineRule="auto"/>
              <w:jc w:val="center"/>
              <w:rPr>
                <w:rFonts w:ascii="宋体" w:hAnsi="宋体" w:cs="宋体"/>
                <w:sz w:val="24"/>
              </w:rPr>
            </w:pPr>
          </w:p>
        </w:tc>
      </w:tr>
      <w:tr w14:paraId="4F30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26B784FC">
            <w:pPr>
              <w:spacing w:line="360" w:lineRule="auto"/>
              <w:jc w:val="center"/>
              <w:rPr>
                <w:rFonts w:ascii="宋体" w:hAnsi="宋体" w:cs="宋体"/>
                <w:sz w:val="24"/>
              </w:rPr>
            </w:pPr>
          </w:p>
        </w:tc>
        <w:tc>
          <w:tcPr>
            <w:tcW w:w="648" w:type="dxa"/>
            <w:vAlign w:val="center"/>
          </w:tcPr>
          <w:p w14:paraId="4FE478A5">
            <w:pPr>
              <w:snapToGrid w:val="0"/>
              <w:spacing w:line="360" w:lineRule="auto"/>
              <w:jc w:val="center"/>
              <w:rPr>
                <w:rFonts w:ascii="宋体" w:hAnsi="宋体" w:cs="宋体"/>
                <w:sz w:val="24"/>
              </w:rPr>
            </w:pPr>
          </w:p>
        </w:tc>
        <w:tc>
          <w:tcPr>
            <w:tcW w:w="1483" w:type="dxa"/>
            <w:vAlign w:val="center"/>
          </w:tcPr>
          <w:p w14:paraId="4CF084ED">
            <w:pPr>
              <w:snapToGrid w:val="0"/>
              <w:spacing w:line="360" w:lineRule="auto"/>
              <w:jc w:val="center"/>
              <w:rPr>
                <w:rFonts w:ascii="宋体" w:hAnsi="宋体" w:cs="宋体"/>
                <w:sz w:val="24"/>
              </w:rPr>
            </w:pPr>
          </w:p>
        </w:tc>
        <w:tc>
          <w:tcPr>
            <w:tcW w:w="1576" w:type="dxa"/>
            <w:vAlign w:val="center"/>
          </w:tcPr>
          <w:p w14:paraId="46D42160">
            <w:pPr>
              <w:snapToGrid w:val="0"/>
              <w:spacing w:line="360" w:lineRule="auto"/>
              <w:jc w:val="center"/>
              <w:rPr>
                <w:rFonts w:ascii="宋体" w:hAnsi="宋体" w:cs="宋体"/>
                <w:sz w:val="24"/>
              </w:rPr>
            </w:pPr>
          </w:p>
        </w:tc>
        <w:tc>
          <w:tcPr>
            <w:tcW w:w="1483" w:type="dxa"/>
            <w:vAlign w:val="center"/>
          </w:tcPr>
          <w:p w14:paraId="3A2F6F4A">
            <w:pPr>
              <w:snapToGrid w:val="0"/>
              <w:spacing w:line="360" w:lineRule="auto"/>
              <w:jc w:val="center"/>
              <w:rPr>
                <w:rFonts w:ascii="宋体" w:hAnsi="宋体" w:cs="宋体"/>
                <w:sz w:val="24"/>
              </w:rPr>
            </w:pPr>
          </w:p>
        </w:tc>
        <w:tc>
          <w:tcPr>
            <w:tcW w:w="1390" w:type="dxa"/>
            <w:vAlign w:val="center"/>
          </w:tcPr>
          <w:p w14:paraId="12159AB0">
            <w:pPr>
              <w:spacing w:line="360" w:lineRule="auto"/>
              <w:jc w:val="center"/>
              <w:rPr>
                <w:rFonts w:ascii="宋体" w:hAnsi="宋体" w:cs="宋体"/>
                <w:sz w:val="24"/>
              </w:rPr>
            </w:pPr>
          </w:p>
        </w:tc>
        <w:tc>
          <w:tcPr>
            <w:tcW w:w="1391" w:type="dxa"/>
          </w:tcPr>
          <w:p w14:paraId="116A6640">
            <w:pPr>
              <w:spacing w:line="360" w:lineRule="auto"/>
              <w:jc w:val="center"/>
              <w:rPr>
                <w:rFonts w:ascii="宋体" w:hAnsi="宋体" w:cs="宋体"/>
                <w:sz w:val="24"/>
              </w:rPr>
            </w:pPr>
          </w:p>
        </w:tc>
        <w:tc>
          <w:tcPr>
            <w:tcW w:w="1390" w:type="dxa"/>
            <w:vAlign w:val="center"/>
          </w:tcPr>
          <w:p w14:paraId="1A4F9C17">
            <w:pPr>
              <w:spacing w:line="360" w:lineRule="auto"/>
              <w:jc w:val="center"/>
              <w:rPr>
                <w:rFonts w:ascii="宋体" w:hAnsi="宋体" w:cs="宋体"/>
                <w:sz w:val="24"/>
              </w:rPr>
            </w:pPr>
          </w:p>
        </w:tc>
      </w:tr>
      <w:tr w14:paraId="721C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34" w:type="dxa"/>
            <w:vAlign w:val="center"/>
          </w:tcPr>
          <w:p w14:paraId="5032C0DD">
            <w:pPr>
              <w:spacing w:line="360" w:lineRule="auto"/>
              <w:jc w:val="center"/>
              <w:rPr>
                <w:rFonts w:ascii="宋体" w:hAnsi="宋体" w:cs="宋体"/>
                <w:sz w:val="24"/>
              </w:rPr>
            </w:pPr>
          </w:p>
        </w:tc>
        <w:tc>
          <w:tcPr>
            <w:tcW w:w="648" w:type="dxa"/>
            <w:vAlign w:val="center"/>
          </w:tcPr>
          <w:p w14:paraId="4133594F">
            <w:pPr>
              <w:snapToGrid w:val="0"/>
              <w:spacing w:line="360" w:lineRule="auto"/>
              <w:jc w:val="center"/>
              <w:rPr>
                <w:rFonts w:ascii="宋体" w:hAnsi="宋体" w:cs="宋体"/>
                <w:sz w:val="24"/>
              </w:rPr>
            </w:pPr>
          </w:p>
        </w:tc>
        <w:tc>
          <w:tcPr>
            <w:tcW w:w="1483" w:type="dxa"/>
            <w:vAlign w:val="center"/>
          </w:tcPr>
          <w:p w14:paraId="600C34A6">
            <w:pPr>
              <w:snapToGrid w:val="0"/>
              <w:spacing w:line="360" w:lineRule="auto"/>
              <w:jc w:val="center"/>
              <w:rPr>
                <w:rFonts w:ascii="宋体" w:hAnsi="宋体" w:cs="宋体"/>
                <w:sz w:val="24"/>
              </w:rPr>
            </w:pPr>
          </w:p>
        </w:tc>
        <w:tc>
          <w:tcPr>
            <w:tcW w:w="1576" w:type="dxa"/>
            <w:vAlign w:val="center"/>
          </w:tcPr>
          <w:p w14:paraId="72E663DC">
            <w:pPr>
              <w:snapToGrid w:val="0"/>
              <w:spacing w:line="360" w:lineRule="auto"/>
              <w:jc w:val="center"/>
              <w:rPr>
                <w:rFonts w:ascii="宋体" w:hAnsi="宋体" w:cs="宋体"/>
                <w:sz w:val="24"/>
              </w:rPr>
            </w:pPr>
          </w:p>
        </w:tc>
        <w:tc>
          <w:tcPr>
            <w:tcW w:w="1483" w:type="dxa"/>
            <w:vAlign w:val="center"/>
          </w:tcPr>
          <w:p w14:paraId="58604CE9">
            <w:pPr>
              <w:snapToGrid w:val="0"/>
              <w:spacing w:line="360" w:lineRule="auto"/>
              <w:jc w:val="center"/>
              <w:rPr>
                <w:rFonts w:ascii="宋体" w:hAnsi="宋体" w:cs="宋体"/>
                <w:sz w:val="24"/>
              </w:rPr>
            </w:pPr>
          </w:p>
        </w:tc>
        <w:tc>
          <w:tcPr>
            <w:tcW w:w="1390" w:type="dxa"/>
            <w:vAlign w:val="center"/>
          </w:tcPr>
          <w:p w14:paraId="081D2456">
            <w:pPr>
              <w:spacing w:line="360" w:lineRule="auto"/>
              <w:jc w:val="center"/>
              <w:rPr>
                <w:rFonts w:ascii="宋体" w:hAnsi="宋体" w:cs="宋体"/>
                <w:sz w:val="24"/>
              </w:rPr>
            </w:pPr>
          </w:p>
        </w:tc>
        <w:tc>
          <w:tcPr>
            <w:tcW w:w="1391" w:type="dxa"/>
          </w:tcPr>
          <w:p w14:paraId="796B19CB">
            <w:pPr>
              <w:spacing w:line="360" w:lineRule="auto"/>
              <w:jc w:val="center"/>
              <w:rPr>
                <w:rFonts w:ascii="宋体" w:hAnsi="宋体" w:cs="宋体"/>
                <w:sz w:val="24"/>
              </w:rPr>
            </w:pPr>
          </w:p>
        </w:tc>
        <w:tc>
          <w:tcPr>
            <w:tcW w:w="1390" w:type="dxa"/>
            <w:vAlign w:val="center"/>
          </w:tcPr>
          <w:p w14:paraId="61FB042D">
            <w:pPr>
              <w:spacing w:line="360" w:lineRule="auto"/>
              <w:jc w:val="center"/>
              <w:rPr>
                <w:rFonts w:ascii="宋体" w:hAnsi="宋体" w:cs="宋体"/>
                <w:sz w:val="24"/>
              </w:rPr>
            </w:pPr>
          </w:p>
        </w:tc>
      </w:tr>
      <w:tr w14:paraId="5D61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41" w:type="dxa"/>
            <w:gridSpan w:val="4"/>
            <w:vAlign w:val="center"/>
          </w:tcPr>
          <w:p w14:paraId="7E015C36">
            <w:pPr>
              <w:spacing w:line="360" w:lineRule="auto"/>
              <w:jc w:val="center"/>
              <w:rPr>
                <w:rFonts w:ascii="宋体" w:hAnsi="宋体" w:cs="宋体"/>
                <w:b/>
                <w:sz w:val="24"/>
              </w:rPr>
            </w:pPr>
            <w:r>
              <w:rPr>
                <w:rFonts w:hint="eastAsia" w:ascii="宋体" w:hAnsi="宋体" w:cs="宋体"/>
                <w:b/>
                <w:sz w:val="24"/>
              </w:rPr>
              <w:t>投标报价（小写）</w:t>
            </w:r>
          </w:p>
        </w:tc>
        <w:tc>
          <w:tcPr>
            <w:tcW w:w="5654" w:type="dxa"/>
            <w:gridSpan w:val="4"/>
          </w:tcPr>
          <w:p w14:paraId="7AB7CEA8">
            <w:pPr>
              <w:spacing w:line="360" w:lineRule="auto"/>
              <w:jc w:val="center"/>
              <w:rPr>
                <w:rFonts w:ascii="宋体" w:hAnsi="宋体" w:cs="宋体"/>
                <w:sz w:val="24"/>
              </w:rPr>
            </w:pPr>
          </w:p>
        </w:tc>
      </w:tr>
      <w:tr w14:paraId="3F7A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41" w:type="dxa"/>
            <w:gridSpan w:val="4"/>
            <w:vAlign w:val="center"/>
          </w:tcPr>
          <w:p w14:paraId="5B57BA2D">
            <w:pPr>
              <w:spacing w:line="360" w:lineRule="auto"/>
              <w:jc w:val="center"/>
              <w:rPr>
                <w:rFonts w:ascii="宋体" w:hAnsi="宋体" w:cs="宋体"/>
                <w:b/>
                <w:sz w:val="24"/>
              </w:rPr>
            </w:pPr>
            <w:r>
              <w:rPr>
                <w:rFonts w:hint="eastAsia" w:ascii="宋体" w:hAnsi="宋体" w:cs="宋体"/>
                <w:b/>
                <w:sz w:val="24"/>
              </w:rPr>
              <w:t>投标报价（大写）</w:t>
            </w:r>
          </w:p>
        </w:tc>
        <w:tc>
          <w:tcPr>
            <w:tcW w:w="5654" w:type="dxa"/>
            <w:gridSpan w:val="4"/>
          </w:tcPr>
          <w:p w14:paraId="41C45073">
            <w:pPr>
              <w:spacing w:line="360" w:lineRule="auto"/>
              <w:jc w:val="center"/>
              <w:rPr>
                <w:rFonts w:ascii="宋体" w:hAnsi="宋体" w:cs="宋体"/>
                <w:sz w:val="24"/>
              </w:rPr>
            </w:pPr>
          </w:p>
        </w:tc>
      </w:tr>
    </w:tbl>
    <w:p w14:paraId="552A640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E2B56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C7F41F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C2C5821">
      <w:pPr>
        <w:snapToGrid w:val="0"/>
        <w:spacing w:line="360" w:lineRule="auto"/>
        <w:ind w:firstLine="480" w:firstLineChars="200"/>
        <w:jc w:val="left"/>
        <w:rPr>
          <w:rFonts w:ascii="宋体" w:hAnsi="宋体" w:cs="宋体"/>
          <w:bCs/>
          <w:sz w:val="24"/>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20B0604020202020204"/>
    <w:charset w:val="00"/>
    <w:family w:val="roman"/>
    <w:pitch w:val="default"/>
    <w:sig w:usb0="00000000" w:usb1="00000000" w:usb2="00000000" w:usb3="00000000" w:csb0="00040001" w:csb1="00000000"/>
  </w:font>
  <w:font w:name="Arial Unicode MS">
    <w:panose1 w:val="020B0604020202020204"/>
    <w:charset w:val="80"/>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Arial Unicode MS"/>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43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82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E460F5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55D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1C06">
    <w:pPr>
      <w:pStyle w:val="40"/>
      <w:framePr w:wrap="around" w:vAnchor="text" w:hAnchor="margin" w:xAlign="right" w:y="1"/>
      <w:rPr>
        <w:rStyle w:val="72"/>
      </w:rPr>
    </w:pPr>
    <w:r>
      <w:fldChar w:fldCharType="begin"/>
    </w:r>
    <w:r>
      <w:rPr>
        <w:rStyle w:val="72"/>
      </w:rPr>
      <w:instrText xml:space="preserve">PAGE  </w:instrText>
    </w:r>
    <w:r>
      <w:fldChar w:fldCharType="end"/>
    </w:r>
  </w:p>
  <w:p w14:paraId="618B250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AD4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3" w:name="_Toc36110187"/>
    <w:bookmarkStart w:id="514" w:name="_Toc91899912"/>
    <w:bookmarkStart w:id="515" w:name="_Toc13184514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444D">
    <w:pPr>
      <w:pStyle w:val="40"/>
      <w:framePr w:wrap="around" w:vAnchor="text" w:hAnchor="margin" w:xAlign="right" w:y="1"/>
      <w:rPr>
        <w:rStyle w:val="72"/>
      </w:rPr>
    </w:pPr>
    <w:r>
      <w:fldChar w:fldCharType="begin"/>
    </w:r>
    <w:r>
      <w:rPr>
        <w:rStyle w:val="72"/>
      </w:rPr>
      <w:instrText xml:space="preserve">PAGE  </w:instrText>
    </w:r>
    <w:r>
      <w:fldChar w:fldCharType="end"/>
    </w:r>
  </w:p>
  <w:p w14:paraId="2838367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352E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0A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C62B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38699C4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3A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20411D3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26D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EDF3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07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4F8D98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64F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0E9941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7C13">
    <w:pPr>
      <w:pStyle w:val="41"/>
      <w:pBdr>
        <w:bottom w:val="single" w:color="auto" w:sz="6" w:space="4"/>
      </w:pBdr>
      <w:jc w:val="right"/>
    </w:pPr>
    <w:r>
      <w:t></w:t>
    </w:r>
    <w:r>
      <w:rPr>
        <w:rFonts w:hint="eastAsia"/>
      </w:rPr>
      <w:t xml:space="preserve">          </w:t>
    </w:r>
    <w:r>
      <w:t>公开招标文件</w:t>
    </w:r>
  </w:p>
  <w:p w14:paraId="0F2C5E3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014A">
    <w:pPr>
      <w:pStyle w:val="41"/>
      <w:jc w:val="right"/>
      <w:rPr>
        <w:rFonts w:ascii="仿宋_GB2312" w:eastAsia="仿宋_GB2312"/>
        <w:b/>
        <w:i/>
        <w:iCs/>
        <w:u w:val="single"/>
      </w:rPr>
    </w:pPr>
    <w: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BE84">
    <w:pPr>
      <w:pStyle w:val="41"/>
    </w:pPr>
    <w:r>
      <w:t></w:t>
    </w:r>
    <w:r>
      <w:rPr>
        <w:rFonts w:hint="eastAsia"/>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A6E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B41D">
    <w:pPr>
      <w:pStyle w:val="41"/>
      <w:pBdr>
        <w:bottom w:val="single" w:color="auto" w:sz="6" w:space="4"/>
      </w:pBdr>
      <w:jc w:val="right"/>
    </w:pPr>
    <w:r>
      <w:t></w:t>
    </w:r>
    <w:r>
      <w:rPr>
        <w:rFonts w:hint="eastAsia"/>
      </w:rPr>
      <w:t xml:space="preserve">            </w:t>
    </w:r>
    <w:r>
      <w:t>公开招标文件</w:t>
    </w:r>
  </w:p>
  <w:p w14:paraId="157484F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C1FF">
    <w:pPr>
      <w:pStyle w:val="41"/>
      <w:rPr>
        <w:rFonts w:ascii="仿宋_GB2312" w:eastAsia="仿宋_GB2312"/>
        <w:b/>
        <w:i/>
        <w:u w:val="single"/>
      </w:rPr>
    </w:pPr>
    <w:r>
      <w:t></w:t>
    </w:r>
    <w:r>
      <w:rPr>
        <w:rFonts w:hint="eastAsia"/>
      </w:rPr>
      <w:t xml:space="preserve">                                                  </w:t>
    </w:r>
    <w:r>
      <w:t xml:space="preserve">             招标文件</w:t>
    </w:r>
  </w:p>
  <w:p w14:paraId="057B023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B628">
    <w:pPr>
      <w:pStyle w:val="41"/>
    </w:pPr>
    <w:r>
      <w:t></w:t>
    </w:r>
    <w:r>
      <w:rPr>
        <w:rFonts w:hint="eastAsia"/>
      </w:rPr>
      <w:t xml:space="preserve">         </w:t>
    </w:r>
  </w:p>
  <w:p w14:paraId="1868A733">
    <w:pPr>
      <w:pStyle w:val="41"/>
    </w:pPr>
    <w:r>
      <w:rPr>
        <w:rFonts w:hint="eastAsia"/>
      </w:rPr>
      <w:t xml:space="preserve">                                                                  </w:t>
    </w:r>
    <w: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273D">
    <w:pPr>
      <w:pStyle w:val="41"/>
      <w:rPr>
        <w:rFonts w:ascii="仿宋_GB2312" w:eastAsia="仿宋_GB2312"/>
        <w:b/>
        <w:i/>
        <w:u w:val="single"/>
      </w:rPr>
    </w:pPr>
    <w:r>
      <w:t></w:t>
    </w:r>
    <w:r>
      <w:rPr>
        <w:rFonts w:hint="eastAsia"/>
      </w:rPr>
      <w:t xml:space="preserve">                                                </w:t>
    </w:r>
    <w:r>
      <w:t>招标文件</w:t>
    </w:r>
  </w:p>
  <w:p w14:paraId="30084AB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BFFB">
    <w:pPr>
      <w:pStyle w:val="41"/>
      <w:jc w:val="right"/>
    </w:pPr>
    <w:r>
      <w:t></w:t>
    </w:r>
    <w:r>
      <w:rPr>
        <w:rFonts w:hint="eastAsia"/>
      </w:rPr>
      <w:t xml:space="preserve">                 </w:t>
    </w:r>
    <w:r>
      <w:t xml:space="preserve">                                </w:t>
    </w:r>
    <w:r>
      <w:rPr>
        <w:rFonts w:hint="eastAsia"/>
      </w:rPr>
      <w:t xml:space="preserve">         </w:t>
    </w:r>
    <w: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3024">
    <w:pPr>
      <w:pStyle w:val="41"/>
      <w:jc w:val="right"/>
      <w:rPr>
        <w:rFonts w:ascii="仿宋_GB2312" w:eastAsia="仿宋_GB2312"/>
        <w:b/>
        <w:i/>
        <w:u w:val="single"/>
      </w:rPr>
    </w:pPr>
    <w:r>
      <w:rPr>
        <w:rFonts w:hint="eastAsia"/>
      </w:rPr>
      <w:t xml:space="preserve">                                 </w:t>
    </w:r>
    <w:r>
      <w:t>招标文件</w:t>
    </w:r>
  </w:p>
  <w:p w14:paraId="350407C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7B79B">
    <w:pPr>
      <w:pStyle w:val="41"/>
      <w:jc w:val="right"/>
    </w:pPr>
    <w:r>
      <w:rPr>
        <w:rFonts w:hint="eastAsia"/>
      </w:rPr>
      <w:t xml:space="preserve">                                                                                                        </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1FCD3"/>
    <w:multiLevelType w:val="singleLevel"/>
    <w:tmpl w:val="AA41FCD3"/>
    <w:lvl w:ilvl="0" w:tentative="0">
      <w:start w:val="3"/>
      <w:numFmt w:val="chineseCounting"/>
      <w:suff w:val="space"/>
      <w:lvlText w:val="第%1部分"/>
      <w:lvlJc w:val="left"/>
      <w:rPr>
        <w:rFonts w:hint="eastAsia"/>
      </w:rPr>
    </w:lvl>
  </w:abstractNum>
  <w:abstractNum w:abstractNumId="1">
    <w:nsid w:val="B5FF25EC"/>
    <w:multiLevelType w:val="singleLevel"/>
    <w:tmpl w:val="B5FF25EC"/>
    <w:lvl w:ilvl="0" w:tentative="0">
      <w:start w:val="9"/>
      <w:numFmt w:val="chineseCounting"/>
      <w:suff w:val="nothing"/>
      <w:lvlText w:val="%1、"/>
      <w:lvlJc w:val="left"/>
      <w:rPr>
        <w:rFonts w:hint="eastAsia"/>
      </w:rPr>
    </w:lvl>
  </w:abstractNum>
  <w:abstractNum w:abstractNumId="2">
    <w:nsid w:val="F689EBC4"/>
    <w:multiLevelType w:val="multilevel"/>
    <w:tmpl w:val="F689EBC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87E4E7B"/>
    <w:multiLevelType w:val="singleLevel"/>
    <w:tmpl w:val="F87E4E7B"/>
    <w:lvl w:ilvl="0" w:tentative="0">
      <w:start w:val="1"/>
      <w:numFmt w:val="decimal"/>
      <w:suff w:val="nothing"/>
      <w:lvlText w:val="%1、"/>
      <w:lvlJc w:val="left"/>
    </w:lvl>
  </w:abstractNum>
  <w:abstractNum w:abstractNumId="4">
    <w:nsid w:val="FEBE8BD7"/>
    <w:multiLevelType w:val="multilevel"/>
    <w:tmpl w:val="FEBE8BD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1A175F"/>
    <w:multiLevelType w:val="multilevel"/>
    <w:tmpl w:val="1D1A175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07C1A1"/>
    <w:multiLevelType w:val="singleLevel"/>
    <w:tmpl w:val="3307C1A1"/>
    <w:lvl w:ilvl="0" w:tentative="0">
      <w:start w:val="1"/>
      <w:numFmt w:val="bullet"/>
      <w:lvlText w:val=""/>
      <w:lvlJc w:val="left"/>
      <w:pPr>
        <w:ind w:left="420" w:hanging="420"/>
      </w:pPr>
      <w:rPr>
        <w:rFonts w:hint="default" w:ascii="Wingdings" w:hAnsi="Wingdings"/>
      </w:rPr>
    </w:lvl>
  </w:abstractNum>
  <w:abstractNum w:abstractNumId="7">
    <w:nsid w:val="4D835A34"/>
    <w:multiLevelType w:val="singleLevel"/>
    <w:tmpl w:val="4D835A34"/>
    <w:lvl w:ilvl="0" w:tentative="0">
      <w:start w:val="10"/>
      <w:numFmt w:val="chineseCounting"/>
      <w:suff w:val="nothing"/>
      <w:lvlText w:val="%1、"/>
      <w:lvlJc w:val="left"/>
      <w:rPr>
        <w:rFonts w:hint="eastAsia"/>
      </w:rPr>
    </w:lvl>
  </w:abstractNum>
  <w:num w:numId="1">
    <w:abstractNumId w:val="7"/>
  </w:num>
  <w:num w:numId="2">
    <w:abstractNumId w:val="0"/>
  </w:num>
  <w:num w:numId="3">
    <w:abstractNumId w:val="6"/>
  </w:num>
  <w:num w:numId="4">
    <w:abstractNumId w:val="1"/>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٠Ġ㼀՚壄㊓塬㊓٠Ġ٠Ġઘ௘㏠3癠ߖࣀ௘0Ɗ੸௘AʬHஈ௘ঈ௘ΡʿꙀߑ壄㊓塬㊓ΡʿΡʿஈ௘㏠3癠ߖಀ௘র௘ಀ௘4Ɗ୨௘AʬH౸௘୨௘ΡʿǠߖ壄㊓塬㊓ΡʿΡʿ౸௘㏠3癠ߖ൰௘ஐ௘൰௘4Ɗౘ௘́ʬH൨௘ౘ௘Ρʿʀߖ壄㊓塬㊓ΡʿΡʿ"/>
  </w:docVars>
  <w:rsids>
    <w:rsidRoot w:val="00172A27"/>
    <w:rsid w:val="00000451"/>
    <w:rsid w:val="0000108B"/>
    <w:rsid w:val="0000133D"/>
    <w:rsid w:val="00001509"/>
    <w:rsid w:val="00001A1A"/>
    <w:rsid w:val="00001E3F"/>
    <w:rsid w:val="000032B2"/>
    <w:rsid w:val="0000363B"/>
    <w:rsid w:val="00004E8A"/>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235"/>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7C7"/>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94A"/>
    <w:rsid w:val="000C1ADE"/>
    <w:rsid w:val="000C1C38"/>
    <w:rsid w:val="000C21DC"/>
    <w:rsid w:val="000C2264"/>
    <w:rsid w:val="000C256B"/>
    <w:rsid w:val="000C36E0"/>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D62"/>
    <w:rsid w:val="000F1604"/>
    <w:rsid w:val="000F287A"/>
    <w:rsid w:val="000F2940"/>
    <w:rsid w:val="000F2AB3"/>
    <w:rsid w:val="000F37B2"/>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DB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41E"/>
    <w:rsid w:val="00355D75"/>
    <w:rsid w:val="00355D8F"/>
    <w:rsid w:val="00356A73"/>
    <w:rsid w:val="00356FF0"/>
    <w:rsid w:val="003577EF"/>
    <w:rsid w:val="00357A60"/>
    <w:rsid w:val="00360304"/>
    <w:rsid w:val="00360A78"/>
    <w:rsid w:val="00361750"/>
    <w:rsid w:val="00363894"/>
    <w:rsid w:val="00363B2A"/>
    <w:rsid w:val="00363BF1"/>
    <w:rsid w:val="00365FE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B5A"/>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A7EF1"/>
    <w:rsid w:val="003B0336"/>
    <w:rsid w:val="003B0A3A"/>
    <w:rsid w:val="003B0D79"/>
    <w:rsid w:val="003B2930"/>
    <w:rsid w:val="003B31A7"/>
    <w:rsid w:val="003B4587"/>
    <w:rsid w:val="003B4B51"/>
    <w:rsid w:val="003B4E5F"/>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C5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49B"/>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946"/>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419"/>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81F"/>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12D"/>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77A"/>
    <w:rsid w:val="006659EA"/>
    <w:rsid w:val="006661E8"/>
    <w:rsid w:val="00666424"/>
    <w:rsid w:val="0066676C"/>
    <w:rsid w:val="006673B9"/>
    <w:rsid w:val="0066790C"/>
    <w:rsid w:val="00667FF0"/>
    <w:rsid w:val="00670C7C"/>
    <w:rsid w:val="00671480"/>
    <w:rsid w:val="006717E7"/>
    <w:rsid w:val="00671FD5"/>
    <w:rsid w:val="006720BC"/>
    <w:rsid w:val="00672906"/>
    <w:rsid w:val="00672C70"/>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953"/>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7A2"/>
    <w:rsid w:val="006A39D0"/>
    <w:rsid w:val="006A3E91"/>
    <w:rsid w:val="006A430B"/>
    <w:rsid w:val="006A4321"/>
    <w:rsid w:val="006A4E20"/>
    <w:rsid w:val="006A4F11"/>
    <w:rsid w:val="006A563C"/>
    <w:rsid w:val="006A5A6F"/>
    <w:rsid w:val="006A5F7E"/>
    <w:rsid w:val="006A6786"/>
    <w:rsid w:val="006A6DC1"/>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D1A"/>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4FF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10F"/>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EB7"/>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673"/>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5F7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BBA"/>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97F55"/>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988"/>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A80"/>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48D"/>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9F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0600"/>
    <w:rsid w:val="009B152B"/>
    <w:rsid w:val="009B2731"/>
    <w:rsid w:val="009B2DCF"/>
    <w:rsid w:val="009B37DD"/>
    <w:rsid w:val="009B39D8"/>
    <w:rsid w:val="009B3D38"/>
    <w:rsid w:val="009B4368"/>
    <w:rsid w:val="009B4D4C"/>
    <w:rsid w:val="009B66F5"/>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94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12D"/>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128"/>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919"/>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83E"/>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848"/>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D7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194"/>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5C5"/>
    <w:rsid w:val="00B87E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6EDA"/>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17"/>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C4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2B"/>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FD7"/>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1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919"/>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F3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3F4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C09"/>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06"/>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1FD3"/>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1C"/>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F63"/>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2697"/>
    <w:rsid w:val="011F6449"/>
    <w:rsid w:val="01236AFB"/>
    <w:rsid w:val="012445AC"/>
    <w:rsid w:val="01317F69"/>
    <w:rsid w:val="01503E86"/>
    <w:rsid w:val="0159758C"/>
    <w:rsid w:val="017A2659"/>
    <w:rsid w:val="017D31AE"/>
    <w:rsid w:val="01804A4C"/>
    <w:rsid w:val="019F7441"/>
    <w:rsid w:val="01B37585"/>
    <w:rsid w:val="01BA2159"/>
    <w:rsid w:val="01C34939"/>
    <w:rsid w:val="01C7267B"/>
    <w:rsid w:val="01D55165"/>
    <w:rsid w:val="01DF6BF8"/>
    <w:rsid w:val="01EC2C57"/>
    <w:rsid w:val="01FD42EF"/>
    <w:rsid w:val="02293E0D"/>
    <w:rsid w:val="02301FCF"/>
    <w:rsid w:val="024D162E"/>
    <w:rsid w:val="0254723F"/>
    <w:rsid w:val="025F0711"/>
    <w:rsid w:val="026B2E25"/>
    <w:rsid w:val="02824D4D"/>
    <w:rsid w:val="02C32E43"/>
    <w:rsid w:val="02DC4B10"/>
    <w:rsid w:val="02DD76CE"/>
    <w:rsid w:val="02F36323"/>
    <w:rsid w:val="02F5619C"/>
    <w:rsid w:val="03065425"/>
    <w:rsid w:val="031F2043"/>
    <w:rsid w:val="0326446A"/>
    <w:rsid w:val="032D5555"/>
    <w:rsid w:val="036634D2"/>
    <w:rsid w:val="03DD35E4"/>
    <w:rsid w:val="04076900"/>
    <w:rsid w:val="041A5A3B"/>
    <w:rsid w:val="042311BA"/>
    <w:rsid w:val="042B157A"/>
    <w:rsid w:val="04602913"/>
    <w:rsid w:val="048F763B"/>
    <w:rsid w:val="049F330E"/>
    <w:rsid w:val="04AA775C"/>
    <w:rsid w:val="04AF1889"/>
    <w:rsid w:val="04CD3092"/>
    <w:rsid w:val="04F30120"/>
    <w:rsid w:val="04F66F48"/>
    <w:rsid w:val="04F853C7"/>
    <w:rsid w:val="051F632A"/>
    <w:rsid w:val="05241B93"/>
    <w:rsid w:val="05251E14"/>
    <w:rsid w:val="05A16594"/>
    <w:rsid w:val="05A7762D"/>
    <w:rsid w:val="05AA2098"/>
    <w:rsid w:val="0607573C"/>
    <w:rsid w:val="060E5941"/>
    <w:rsid w:val="06110FAF"/>
    <w:rsid w:val="062F07EF"/>
    <w:rsid w:val="06366858"/>
    <w:rsid w:val="06493CA7"/>
    <w:rsid w:val="064C13A1"/>
    <w:rsid w:val="065A6178"/>
    <w:rsid w:val="066F1CF3"/>
    <w:rsid w:val="06930BB8"/>
    <w:rsid w:val="06AA7986"/>
    <w:rsid w:val="07027CB2"/>
    <w:rsid w:val="07245D42"/>
    <w:rsid w:val="07261BF2"/>
    <w:rsid w:val="07264C62"/>
    <w:rsid w:val="07494B94"/>
    <w:rsid w:val="076646E5"/>
    <w:rsid w:val="0769131B"/>
    <w:rsid w:val="0779354C"/>
    <w:rsid w:val="07ED0962"/>
    <w:rsid w:val="07F95559"/>
    <w:rsid w:val="08061376"/>
    <w:rsid w:val="081D2FF5"/>
    <w:rsid w:val="083D3697"/>
    <w:rsid w:val="08452D77"/>
    <w:rsid w:val="084F24D1"/>
    <w:rsid w:val="086401F8"/>
    <w:rsid w:val="08751CAA"/>
    <w:rsid w:val="087E4C40"/>
    <w:rsid w:val="089B67BD"/>
    <w:rsid w:val="08A871D0"/>
    <w:rsid w:val="08AE00F1"/>
    <w:rsid w:val="08B522EF"/>
    <w:rsid w:val="08C872B0"/>
    <w:rsid w:val="08D66AD6"/>
    <w:rsid w:val="08DA33A3"/>
    <w:rsid w:val="08E80F13"/>
    <w:rsid w:val="09144A41"/>
    <w:rsid w:val="09335624"/>
    <w:rsid w:val="0944690F"/>
    <w:rsid w:val="09535675"/>
    <w:rsid w:val="095F057D"/>
    <w:rsid w:val="09642282"/>
    <w:rsid w:val="09733572"/>
    <w:rsid w:val="09772C16"/>
    <w:rsid w:val="097C4CEA"/>
    <w:rsid w:val="098353B5"/>
    <w:rsid w:val="09A92330"/>
    <w:rsid w:val="09B06B87"/>
    <w:rsid w:val="09C13146"/>
    <w:rsid w:val="09E04166"/>
    <w:rsid w:val="0A1C0718"/>
    <w:rsid w:val="0A3E7710"/>
    <w:rsid w:val="0A5B7E63"/>
    <w:rsid w:val="0A624FB9"/>
    <w:rsid w:val="0A691B0A"/>
    <w:rsid w:val="0AA374A5"/>
    <w:rsid w:val="0AAB7649"/>
    <w:rsid w:val="0ABC5606"/>
    <w:rsid w:val="0B154457"/>
    <w:rsid w:val="0B1D155E"/>
    <w:rsid w:val="0B30404E"/>
    <w:rsid w:val="0B3F45C8"/>
    <w:rsid w:val="0B4C6C14"/>
    <w:rsid w:val="0B547599"/>
    <w:rsid w:val="0B631A88"/>
    <w:rsid w:val="0B683D45"/>
    <w:rsid w:val="0B7047F9"/>
    <w:rsid w:val="0B772A1C"/>
    <w:rsid w:val="0B7F3F11"/>
    <w:rsid w:val="0B884417"/>
    <w:rsid w:val="0BEB786F"/>
    <w:rsid w:val="0BF6188C"/>
    <w:rsid w:val="0BF73C91"/>
    <w:rsid w:val="0C160487"/>
    <w:rsid w:val="0C170175"/>
    <w:rsid w:val="0C571A41"/>
    <w:rsid w:val="0C5C1171"/>
    <w:rsid w:val="0C5E1CBC"/>
    <w:rsid w:val="0C615B50"/>
    <w:rsid w:val="0C817D13"/>
    <w:rsid w:val="0C8445DA"/>
    <w:rsid w:val="0C87121B"/>
    <w:rsid w:val="0CC007F7"/>
    <w:rsid w:val="0CC617AC"/>
    <w:rsid w:val="0CE40585"/>
    <w:rsid w:val="0CE618DF"/>
    <w:rsid w:val="0CFE707A"/>
    <w:rsid w:val="0D063BDA"/>
    <w:rsid w:val="0D08375F"/>
    <w:rsid w:val="0D184CFB"/>
    <w:rsid w:val="0D4903E8"/>
    <w:rsid w:val="0D4A7419"/>
    <w:rsid w:val="0D5B011C"/>
    <w:rsid w:val="0D827401"/>
    <w:rsid w:val="0D84094E"/>
    <w:rsid w:val="0D8A00E9"/>
    <w:rsid w:val="0D8D589E"/>
    <w:rsid w:val="0DA01C73"/>
    <w:rsid w:val="0DB5782C"/>
    <w:rsid w:val="0DC3539C"/>
    <w:rsid w:val="0DD63300"/>
    <w:rsid w:val="0DF50604"/>
    <w:rsid w:val="0DF702FE"/>
    <w:rsid w:val="0E060E51"/>
    <w:rsid w:val="0E5604B2"/>
    <w:rsid w:val="0E6D2AA6"/>
    <w:rsid w:val="0E6D5D79"/>
    <w:rsid w:val="0E741495"/>
    <w:rsid w:val="0E7D2A40"/>
    <w:rsid w:val="0E9D0089"/>
    <w:rsid w:val="0EB803EE"/>
    <w:rsid w:val="0EDB675A"/>
    <w:rsid w:val="0EF94D4B"/>
    <w:rsid w:val="0F1D1B2D"/>
    <w:rsid w:val="0F4958DC"/>
    <w:rsid w:val="0F5117D6"/>
    <w:rsid w:val="0F515DF7"/>
    <w:rsid w:val="0F596BA8"/>
    <w:rsid w:val="0F6248D2"/>
    <w:rsid w:val="0F693536"/>
    <w:rsid w:val="0F6B6D3C"/>
    <w:rsid w:val="0F753717"/>
    <w:rsid w:val="0F7B0511"/>
    <w:rsid w:val="0F7B76D9"/>
    <w:rsid w:val="0F816ACD"/>
    <w:rsid w:val="0F9832DB"/>
    <w:rsid w:val="0FBF3FD2"/>
    <w:rsid w:val="0FBF7FF3"/>
    <w:rsid w:val="0FC84B9C"/>
    <w:rsid w:val="0FCB6121"/>
    <w:rsid w:val="0FD3043D"/>
    <w:rsid w:val="0FFA1E6E"/>
    <w:rsid w:val="10005BC5"/>
    <w:rsid w:val="100920B1"/>
    <w:rsid w:val="10402F90"/>
    <w:rsid w:val="1041184B"/>
    <w:rsid w:val="10545A22"/>
    <w:rsid w:val="10646583"/>
    <w:rsid w:val="107D4B15"/>
    <w:rsid w:val="108A3C80"/>
    <w:rsid w:val="109E07AC"/>
    <w:rsid w:val="109E0A4B"/>
    <w:rsid w:val="10C26171"/>
    <w:rsid w:val="10C91018"/>
    <w:rsid w:val="10F30745"/>
    <w:rsid w:val="10F33360"/>
    <w:rsid w:val="10F62635"/>
    <w:rsid w:val="10FC16EA"/>
    <w:rsid w:val="110E3E23"/>
    <w:rsid w:val="110F1D40"/>
    <w:rsid w:val="11266F33"/>
    <w:rsid w:val="112E0021"/>
    <w:rsid w:val="116E7960"/>
    <w:rsid w:val="11895257"/>
    <w:rsid w:val="118963A1"/>
    <w:rsid w:val="119F0F1F"/>
    <w:rsid w:val="11C6522A"/>
    <w:rsid w:val="11D84965"/>
    <w:rsid w:val="11E104CC"/>
    <w:rsid w:val="11E20309"/>
    <w:rsid w:val="120314AE"/>
    <w:rsid w:val="12096398"/>
    <w:rsid w:val="12255233"/>
    <w:rsid w:val="12530213"/>
    <w:rsid w:val="127723A9"/>
    <w:rsid w:val="12862074"/>
    <w:rsid w:val="12883966"/>
    <w:rsid w:val="129B6061"/>
    <w:rsid w:val="129E45B4"/>
    <w:rsid w:val="12D81596"/>
    <w:rsid w:val="13072A44"/>
    <w:rsid w:val="13207E3D"/>
    <w:rsid w:val="132B3DA4"/>
    <w:rsid w:val="135F4BE2"/>
    <w:rsid w:val="139B1A0A"/>
    <w:rsid w:val="139D25C7"/>
    <w:rsid w:val="13BF3CE4"/>
    <w:rsid w:val="140C2170"/>
    <w:rsid w:val="141008D8"/>
    <w:rsid w:val="14125FE6"/>
    <w:rsid w:val="144A7A79"/>
    <w:rsid w:val="14593607"/>
    <w:rsid w:val="146D271E"/>
    <w:rsid w:val="14982588"/>
    <w:rsid w:val="149A3C1F"/>
    <w:rsid w:val="149A5AD9"/>
    <w:rsid w:val="14A7619D"/>
    <w:rsid w:val="14ED7BA3"/>
    <w:rsid w:val="15051099"/>
    <w:rsid w:val="150536C3"/>
    <w:rsid w:val="150A66AF"/>
    <w:rsid w:val="150C1963"/>
    <w:rsid w:val="151447A0"/>
    <w:rsid w:val="15441F05"/>
    <w:rsid w:val="154A6454"/>
    <w:rsid w:val="15593193"/>
    <w:rsid w:val="15762120"/>
    <w:rsid w:val="157E65AB"/>
    <w:rsid w:val="1594241D"/>
    <w:rsid w:val="15D54F0F"/>
    <w:rsid w:val="1663363A"/>
    <w:rsid w:val="168C2FB8"/>
    <w:rsid w:val="168D57EA"/>
    <w:rsid w:val="16A8729C"/>
    <w:rsid w:val="16B33777"/>
    <w:rsid w:val="16BC70A7"/>
    <w:rsid w:val="16C6339E"/>
    <w:rsid w:val="16DC407B"/>
    <w:rsid w:val="172F2D79"/>
    <w:rsid w:val="17557BEF"/>
    <w:rsid w:val="1776627E"/>
    <w:rsid w:val="17D336D0"/>
    <w:rsid w:val="17D349C1"/>
    <w:rsid w:val="17FA6EAF"/>
    <w:rsid w:val="1830729E"/>
    <w:rsid w:val="183B1275"/>
    <w:rsid w:val="1870062C"/>
    <w:rsid w:val="18817102"/>
    <w:rsid w:val="18830A15"/>
    <w:rsid w:val="18852B28"/>
    <w:rsid w:val="188B5321"/>
    <w:rsid w:val="189F35B2"/>
    <w:rsid w:val="18AA1943"/>
    <w:rsid w:val="18CD6371"/>
    <w:rsid w:val="18D94D16"/>
    <w:rsid w:val="18E91842"/>
    <w:rsid w:val="197B5DCD"/>
    <w:rsid w:val="19932372"/>
    <w:rsid w:val="1997072D"/>
    <w:rsid w:val="19A20DD5"/>
    <w:rsid w:val="19AE03F1"/>
    <w:rsid w:val="19AE61A3"/>
    <w:rsid w:val="19C534ED"/>
    <w:rsid w:val="19CF7EC7"/>
    <w:rsid w:val="1A071A03"/>
    <w:rsid w:val="1A1F16AE"/>
    <w:rsid w:val="1A3B5C77"/>
    <w:rsid w:val="1A3F6DFB"/>
    <w:rsid w:val="1A402B73"/>
    <w:rsid w:val="1A807E91"/>
    <w:rsid w:val="1A984BAD"/>
    <w:rsid w:val="1AB8220E"/>
    <w:rsid w:val="1AE4166C"/>
    <w:rsid w:val="1AF06CFB"/>
    <w:rsid w:val="1AF11B8D"/>
    <w:rsid w:val="1AFC4CEC"/>
    <w:rsid w:val="1B11359C"/>
    <w:rsid w:val="1B2A271F"/>
    <w:rsid w:val="1B530544"/>
    <w:rsid w:val="1B661467"/>
    <w:rsid w:val="1B713184"/>
    <w:rsid w:val="1BA209CF"/>
    <w:rsid w:val="1BA97179"/>
    <w:rsid w:val="1BB4777D"/>
    <w:rsid w:val="1BD75AB8"/>
    <w:rsid w:val="1C0459C2"/>
    <w:rsid w:val="1C0C71B1"/>
    <w:rsid w:val="1C1B3B4A"/>
    <w:rsid w:val="1C2362A8"/>
    <w:rsid w:val="1C422BD3"/>
    <w:rsid w:val="1C6E39C8"/>
    <w:rsid w:val="1C88086E"/>
    <w:rsid w:val="1CB3762C"/>
    <w:rsid w:val="1CCC6940"/>
    <w:rsid w:val="1D266CE1"/>
    <w:rsid w:val="1D3963AF"/>
    <w:rsid w:val="1D434E54"/>
    <w:rsid w:val="1D6A673C"/>
    <w:rsid w:val="1D9247AE"/>
    <w:rsid w:val="1DB567EC"/>
    <w:rsid w:val="1DB63878"/>
    <w:rsid w:val="1DF51A98"/>
    <w:rsid w:val="1E1A73B6"/>
    <w:rsid w:val="1E222CBC"/>
    <w:rsid w:val="1E3D060F"/>
    <w:rsid w:val="1E3F7D2E"/>
    <w:rsid w:val="1E4134E4"/>
    <w:rsid w:val="1E5062B3"/>
    <w:rsid w:val="1E523514"/>
    <w:rsid w:val="1E690C59"/>
    <w:rsid w:val="1E714A66"/>
    <w:rsid w:val="1E802593"/>
    <w:rsid w:val="1E8B6156"/>
    <w:rsid w:val="1EA703CC"/>
    <w:rsid w:val="1EA90CE7"/>
    <w:rsid w:val="1EAE7906"/>
    <w:rsid w:val="1EB7330C"/>
    <w:rsid w:val="1ECA2220"/>
    <w:rsid w:val="1EE8775C"/>
    <w:rsid w:val="1F0A0FF3"/>
    <w:rsid w:val="1F212F73"/>
    <w:rsid w:val="1F5771FF"/>
    <w:rsid w:val="1F647304"/>
    <w:rsid w:val="1F9951FF"/>
    <w:rsid w:val="1FD52DD5"/>
    <w:rsid w:val="1FE868A9"/>
    <w:rsid w:val="20034907"/>
    <w:rsid w:val="20173E4B"/>
    <w:rsid w:val="203B3E88"/>
    <w:rsid w:val="204E48BC"/>
    <w:rsid w:val="20586E69"/>
    <w:rsid w:val="208921B3"/>
    <w:rsid w:val="20973DEB"/>
    <w:rsid w:val="20B26522"/>
    <w:rsid w:val="20B44310"/>
    <w:rsid w:val="20C81018"/>
    <w:rsid w:val="211116EB"/>
    <w:rsid w:val="216133FC"/>
    <w:rsid w:val="2188064B"/>
    <w:rsid w:val="21D56769"/>
    <w:rsid w:val="21E52EF3"/>
    <w:rsid w:val="21ED538F"/>
    <w:rsid w:val="21FB5D7B"/>
    <w:rsid w:val="22015E94"/>
    <w:rsid w:val="22087C6F"/>
    <w:rsid w:val="220B1C3D"/>
    <w:rsid w:val="221D1D20"/>
    <w:rsid w:val="22334A87"/>
    <w:rsid w:val="22407BB4"/>
    <w:rsid w:val="22484CBB"/>
    <w:rsid w:val="22513B6F"/>
    <w:rsid w:val="225278E7"/>
    <w:rsid w:val="22743D02"/>
    <w:rsid w:val="22925F36"/>
    <w:rsid w:val="22BE6801"/>
    <w:rsid w:val="22DB5B2F"/>
    <w:rsid w:val="23250B58"/>
    <w:rsid w:val="233500BF"/>
    <w:rsid w:val="23377FF7"/>
    <w:rsid w:val="233C481F"/>
    <w:rsid w:val="236B425F"/>
    <w:rsid w:val="23720241"/>
    <w:rsid w:val="237A0EA4"/>
    <w:rsid w:val="23804366"/>
    <w:rsid w:val="23836192"/>
    <w:rsid w:val="23901F29"/>
    <w:rsid w:val="239A32F4"/>
    <w:rsid w:val="239C0061"/>
    <w:rsid w:val="23B908A4"/>
    <w:rsid w:val="23DC1B5F"/>
    <w:rsid w:val="23E46C65"/>
    <w:rsid w:val="23E95BEF"/>
    <w:rsid w:val="23FD0064"/>
    <w:rsid w:val="245375B0"/>
    <w:rsid w:val="24642C0A"/>
    <w:rsid w:val="24B22173"/>
    <w:rsid w:val="24B95AD9"/>
    <w:rsid w:val="24BE24DA"/>
    <w:rsid w:val="24C06D8A"/>
    <w:rsid w:val="24CF5825"/>
    <w:rsid w:val="24D663E6"/>
    <w:rsid w:val="24D77F2B"/>
    <w:rsid w:val="251F61A7"/>
    <w:rsid w:val="258B00E2"/>
    <w:rsid w:val="25A55F80"/>
    <w:rsid w:val="25A917A6"/>
    <w:rsid w:val="25BE27CC"/>
    <w:rsid w:val="25C23386"/>
    <w:rsid w:val="25F74A5C"/>
    <w:rsid w:val="2628662C"/>
    <w:rsid w:val="262D45DE"/>
    <w:rsid w:val="263A2B6C"/>
    <w:rsid w:val="264E03C6"/>
    <w:rsid w:val="265E4AAD"/>
    <w:rsid w:val="26871DC8"/>
    <w:rsid w:val="26A53EF9"/>
    <w:rsid w:val="26A94201"/>
    <w:rsid w:val="26AC274F"/>
    <w:rsid w:val="26F91F74"/>
    <w:rsid w:val="27044A29"/>
    <w:rsid w:val="270C275B"/>
    <w:rsid w:val="27127645"/>
    <w:rsid w:val="271D34C8"/>
    <w:rsid w:val="2742617D"/>
    <w:rsid w:val="27427F2B"/>
    <w:rsid w:val="274F43F6"/>
    <w:rsid w:val="276142BF"/>
    <w:rsid w:val="27781B9E"/>
    <w:rsid w:val="27783712"/>
    <w:rsid w:val="27907362"/>
    <w:rsid w:val="27BF3329"/>
    <w:rsid w:val="27CB7F20"/>
    <w:rsid w:val="27E234BC"/>
    <w:rsid w:val="28011B94"/>
    <w:rsid w:val="280276BA"/>
    <w:rsid w:val="282615FA"/>
    <w:rsid w:val="28333E1D"/>
    <w:rsid w:val="28346494"/>
    <w:rsid w:val="28454BD6"/>
    <w:rsid w:val="28455253"/>
    <w:rsid w:val="284D4DD9"/>
    <w:rsid w:val="284E57C8"/>
    <w:rsid w:val="28551971"/>
    <w:rsid w:val="285B1C53"/>
    <w:rsid w:val="289F7086"/>
    <w:rsid w:val="28B704A4"/>
    <w:rsid w:val="28BE1833"/>
    <w:rsid w:val="28C32028"/>
    <w:rsid w:val="28CC490F"/>
    <w:rsid w:val="28DE40AA"/>
    <w:rsid w:val="28FB7C0D"/>
    <w:rsid w:val="29080D00"/>
    <w:rsid w:val="290F208E"/>
    <w:rsid w:val="29177195"/>
    <w:rsid w:val="29345E77"/>
    <w:rsid w:val="294C65AD"/>
    <w:rsid w:val="29806583"/>
    <w:rsid w:val="298B3C4C"/>
    <w:rsid w:val="29AB625B"/>
    <w:rsid w:val="29EC6874"/>
    <w:rsid w:val="29F26D24"/>
    <w:rsid w:val="2A07545B"/>
    <w:rsid w:val="2A15033F"/>
    <w:rsid w:val="2A1662C1"/>
    <w:rsid w:val="2A1C7367"/>
    <w:rsid w:val="2A2815FA"/>
    <w:rsid w:val="2A3A313B"/>
    <w:rsid w:val="2A6D6092"/>
    <w:rsid w:val="2A7D76B4"/>
    <w:rsid w:val="2AA57EA2"/>
    <w:rsid w:val="2AF5505D"/>
    <w:rsid w:val="2B18060F"/>
    <w:rsid w:val="2B181229"/>
    <w:rsid w:val="2B1E2A5D"/>
    <w:rsid w:val="2B437463"/>
    <w:rsid w:val="2B533014"/>
    <w:rsid w:val="2B6A720A"/>
    <w:rsid w:val="2B7807EE"/>
    <w:rsid w:val="2B980A61"/>
    <w:rsid w:val="2BA50BF7"/>
    <w:rsid w:val="2BB46F1D"/>
    <w:rsid w:val="2BBF00EC"/>
    <w:rsid w:val="2BC37CFD"/>
    <w:rsid w:val="2BD5237F"/>
    <w:rsid w:val="2BE536CE"/>
    <w:rsid w:val="2BE758D9"/>
    <w:rsid w:val="2BEB6A66"/>
    <w:rsid w:val="2C014021"/>
    <w:rsid w:val="2C09049E"/>
    <w:rsid w:val="2C0A653C"/>
    <w:rsid w:val="2C191F85"/>
    <w:rsid w:val="2C8E776E"/>
    <w:rsid w:val="2CC45DDB"/>
    <w:rsid w:val="2CC80ED2"/>
    <w:rsid w:val="2CCB09C2"/>
    <w:rsid w:val="2CDA29B3"/>
    <w:rsid w:val="2CE82D6F"/>
    <w:rsid w:val="2CEB4BC0"/>
    <w:rsid w:val="2CFC6DCE"/>
    <w:rsid w:val="2D080026"/>
    <w:rsid w:val="2D343236"/>
    <w:rsid w:val="2D526F2D"/>
    <w:rsid w:val="2D592EA9"/>
    <w:rsid w:val="2D5B3AF4"/>
    <w:rsid w:val="2DA059AB"/>
    <w:rsid w:val="2DD15014"/>
    <w:rsid w:val="2DE45350"/>
    <w:rsid w:val="2DF72DE4"/>
    <w:rsid w:val="2E0220AF"/>
    <w:rsid w:val="2E304F81"/>
    <w:rsid w:val="2E383E35"/>
    <w:rsid w:val="2E4B082A"/>
    <w:rsid w:val="2E5D4E86"/>
    <w:rsid w:val="2E5D790B"/>
    <w:rsid w:val="2E9A3C18"/>
    <w:rsid w:val="2EBB0FEE"/>
    <w:rsid w:val="2EC63002"/>
    <w:rsid w:val="2ED533DD"/>
    <w:rsid w:val="2F0A6B38"/>
    <w:rsid w:val="2F0E4B96"/>
    <w:rsid w:val="2F3E04FF"/>
    <w:rsid w:val="2F6A19F1"/>
    <w:rsid w:val="2F946CCB"/>
    <w:rsid w:val="2FB63264"/>
    <w:rsid w:val="2FD25781"/>
    <w:rsid w:val="2FDC745C"/>
    <w:rsid w:val="2FF95846"/>
    <w:rsid w:val="2FFD7934"/>
    <w:rsid w:val="30733ACD"/>
    <w:rsid w:val="308C3862"/>
    <w:rsid w:val="309379D8"/>
    <w:rsid w:val="309D2676"/>
    <w:rsid w:val="30A270F7"/>
    <w:rsid w:val="30BD6874"/>
    <w:rsid w:val="30C25A2F"/>
    <w:rsid w:val="30DF1478"/>
    <w:rsid w:val="30EC586F"/>
    <w:rsid w:val="31175F84"/>
    <w:rsid w:val="31216E03"/>
    <w:rsid w:val="314550B7"/>
    <w:rsid w:val="31466869"/>
    <w:rsid w:val="314D5E4A"/>
    <w:rsid w:val="319C6071"/>
    <w:rsid w:val="319D0194"/>
    <w:rsid w:val="31A5605E"/>
    <w:rsid w:val="31AC537E"/>
    <w:rsid w:val="31E3679B"/>
    <w:rsid w:val="31E367AE"/>
    <w:rsid w:val="31E732FD"/>
    <w:rsid w:val="31F938DC"/>
    <w:rsid w:val="3203475A"/>
    <w:rsid w:val="3236068C"/>
    <w:rsid w:val="32517576"/>
    <w:rsid w:val="32866B73"/>
    <w:rsid w:val="328C29A2"/>
    <w:rsid w:val="328E671A"/>
    <w:rsid w:val="32BE5C2C"/>
    <w:rsid w:val="32F02F31"/>
    <w:rsid w:val="32FB6478"/>
    <w:rsid w:val="33024A12"/>
    <w:rsid w:val="3316004C"/>
    <w:rsid w:val="3316226B"/>
    <w:rsid w:val="33263B3F"/>
    <w:rsid w:val="33435756"/>
    <w:rsid w:val="334868C9"/>
    <w:rsid w:val="335921D0"/>
    <w:rsid w:val="336963EB"/>
    <w:rsid w:val="336D27D3"/>
    <w:rsid w:val="33796AA8"/>
    <w:rsid w:val="33816EEB"/>
    <w:rsid w:val="33833DA5"/>
    <w:rsid w:val="33A067DC"/>
    <w:rsid w:val="33A813C3"/>
    <w:rsid w:val="33EB55CD"/>
    <w:rsid w:val="33EC4C02"/>
    <w:rsid w:val="340D2360"/>
    <w:rsid w:val="3410665D"/>
    <w:rsid w:val="34211214"/>
    <w:rsid w:val="342E63AB"/>
    <w:rsid w:val="34950E68"/>
    <w:rsid w:val="34986E94"/>
    <w:rsid w:val="349D1206"/>
    <w:rsid w:val="34AF62C9"/>
    <w:rsid w:val="34BA1A48"/>
    <w:rsid w:val="34CB4388"/>
    <w:rsid w:val="34FA6E12"/>
    <w:rsid w:val="35060547"/>
    <w:rsid w:val="351F5D4F"/>
    <w:rsid w:val="35201092"/>
    <w:rsid w:val="35373099"/>
    <w:rsid w:val="35446308"/>
    <w:rsid w:val="354D7158"/>
    <w:rsid w:val="358D5588"/>
    <w:rsid w:val="35D97CAC"/>
    <w:rsid w:val="363A3B40"/>
    <w:rsid w:val="365302AE"/>
    <w:rsid w:val="36607A0A"/>
    <w:rsid w:val="366E227C"/>
    <w:rsid w:val="366F2E0D"/>
    <w:rsid w:val="367B6A5C"/>
    <w:rsid w:val="36A74ADA"/>
    <w:rsid w:val="36AD60D5"/>
    <w:rsid w:val="36B224F9"/>
    <w:rsid w:val="36B64491"/>
    <w:rsid w:val="36CC15BF"/>
    <w:rsid w:val="36D16BD5"/>
    <w:rsid w:val="36EC0CC9"/>
    <w:rsid w:val="36F96301"/>
    <w:rsid w:val="371B60A2"/>
    <w:rsid w:val="373F410B"/>
    <w:rsid w:val="37537F32"/>
    <w:rsid w:val="3768578B"/>
    <w:rsid w:val="376B0DD8"/>
    <w:rsid w:val="37863E63"/>
    <w:rsid w:val="37B94697"/>
    <w:rsid w:val="37CD2654"/>
    <w:rsid w:val="37EE7094"/>
    <w:rsid w:val="38296C89"/>
    <w:rsid w:val="383002EB"/>
    <w:rsid w:val="38376F0C"/>
    <w:rsid w:val="38496425"/>
    <w:rsid w:val="38586797"/>
    <w:rsid w:val="385B709E"/>
    <w:rsid w:val="38786DE5"/>
    <w:rsid w:val="38BC0149"/>
    <w:rsid w:val="38D87D1C"/>
    <w:rsid w:val="392B222A"/>
    <w:rsid w:val="394D193A"/>
    <w:rsid w:val="395D0BF4"/>
    <w:rsid w:val="39636459"/>
    <w:rsid w:val="396B7F6C"/>
    <w:rsid w:val="397A3554"/>
    <w:rsid w:val="39854FAC"/>
    <w:rsid w:val="399C171C"/>
    <w:rsid w:val="39B417A9"/>
    <w:rsid w:val="39B50A30"/>
    <w:rsid w:val="39C91EF7"/>
    <w:rsid w:val="39E9692C"/>
    <w:rsid w:val="39ED7DCD"/>
    <w:rsid w:val="39F057E5"/>
    <w:rsid w:val="39FC5695"/>
    <w:rsid w:val="3A006D8E"/>
    <w:rsid w:val="3A296D28"/>
    <w:rsid w:val="3A3651E5"/>
    <w:rsid w:val="3A6A181A"/>
    <w:rsid w:val="3A744481"/>
    <w:rsid w:val="3A8C7BEF"/>
    <w:rsid w:val="3A906246"/>
    <w:rsid w:val="3AFF6407"/>
    <w:rsid w:val="3B2349B7"/>
    <w:rsid w:val="3B616CFF"/>
    <w:rsid w:val="3B6259F6"/>
    <w:rsid w:val="3B702E61"/>
    <w:rsid w:val="3B707B20"/>
    <w:rsid w:val="3B976654"/>
    <w:rsid w:val="3BC01EFC"/>
    <w:rsid w:val="3BCA786A"/>
    <w:rsid w:val="3BD31E2F"/>
    <w:rsid w:val="3BF15831"/>
    <w:rsid w:val="3BF35840"/>
    <w:rsid w:val="3C105946"/>
    <w:rsid w:val="3C471448"/>
    <w:rsid w:val="3C5F759A"/>
    <w:rsid w:val="3C6C525A"/>
    <w:rsid w:val="3C8F4C22"/>
    <w:rsid w:val="3CCA196A"/>
    <w:rsid w:val="3CCE23CB"/>
    <w:rsid w:val="3CD17D17"/>
    <w:rsid w:val="3CFD3DC0"/>
    <w:rsid w:val="3D0870C9"/>
    <w:rsid w:val="3D3C7F39"/>
    <w:rsid w:val="3D440F09"/>
    <w:rsid w:val="3D4504A0"/>
    <w:rsid w:val="3D670293"/>
    <w:rsid w:val="3D8734BB"/>
    <w:rsid w:val="3D9A11D4"/>
    <w:rsid w:val="3DA16D89"/>
    <w:rsid w:val="3DA364BE"/>
    <w:rsid w:val="3DC72AE0"/>
    <w:rsid w:val="3DE041CB"/>
    <w:rsid w:val="3DE85EB5"/>
    <w:rsid w:val="3E0930F8"/>
    <w:rsid w:val="3E0D48F6"/>
    <w:rsid w:val="3E1868B4"/>
    <w:rsid w:val="3E377251"/>
    <w:rsid w:val="3E42664B"/>
    <w:rsid w:val="3E5A7334"/>
    <w:rsid w:val="3E5C76CC"/>
    <w:rsid w:val="3E614CE2"/>
    <w:rsid w:val="3E7B5D6B"/>
    <w:rsid w:val="3E843E66"/>
    <w:rsid w:val="3E8F51FE"/>
    <w:rsid w:val="3E926F87"/>
    <w:rsid w:val="3E9A59DE"/>
    <w:rsid w:val="3EAE4C43"/>
    <w:rsid w:val="3EAF4836"/>
    <w:rsid w:val="3EBA3874"/>
    <w:rsid w:val="3EC33DFA"/>
    <w:rsid w:val="3EDB7308"/>
    <w:rsid w:val="3EE51336"/>
    <w:rsid w:val="3F060E16"/>
    <w:rsid w:val="3F1D1096"/>
    <w:rsid w:val="3F2C3542"/>
    <w:rsid w:val="3F2F0234"/>
    <w:rsid w:val="3F3E5024"/>
    <w:rsid w:val="3F4F7231"/>
    <w:rsid w:val="3F584337"/>
    <w:rsid w:val="3F6363FE"/>
    <w:rsid w:val="3F756B8F"/>
    <w:rsid w:val="3F93536F"/>
    <w:rsid w:val="3F95482B"/>
    <w:rsid w:val="3FE23C01"/>
    <w:rsid w:val="4019356B"/>
    <w:rsid w:val="40592157"/>
    <w:rsid w:val="40596A0B"/>
    <w:rsid w:val="406E1CAE"/>
    <w:rsid w:val="40752CC7"/>
    <w:rsid w:val="40A0133A"/>
    <w:rsid w:val="40A13297"/>
    <w:rsid w:val="40A37834"/>
    <w:rsid w:val="40BF3F42"/>
    <w:rsid w:val="40C31A53"/>
    <w:rsid w:val="40EF2A79"/>
    <w:rsid w:val="40FF545D"/>
    <w:rsid w:val="410067C8"/>
    <w:rsid w:val="412F10C8"/>
    <w:rsid w:val="413761CE"/>
    <w:rsid w:val="413C3B3D"/>
    <w:rsid w:val="41766CF7"/>
    <w:rsid w:val="417E7959"/>
    <w:rsid w:val="418F0D2A"/>
    <w:rsid w:val="41A41AB6"/>
    <w:rsid w:val="41D01505"/>
    <w:rsid w:val="41F145CF"/>
    <w:rsid w:val="42474939"/>
    <w:rsid w:val="424C3C57"/>
    <w:rsid w:val="425D392C"/>
    <w:rsid w:val="42613FF3"/>
    <w:rsid w:val="42660D96"/>
    <w:rsid w:val="428667D2"/>
    <w:rsid w:val="42870A90"/>
    <w:rsid w:val="42A27846"/>
    <w:rsid w:val="42BD6D43"/>
    <w:rsid w:val="42CD1CE0"/>
    <w:rsid w:val="42E1381E"/>
    <w:rsid w:val="42ED6459"/>
    <w:rsid w:val="42FE58DD"/>
    <w:rsid w:val="43174B3D"/>
    <w:rsid w:val="431C742A"/>
    <w:rsid w:val="43452E25"/>
    <w:rsid w:val="434B790E"/>
    <w:rsid w:val="4360274F"/>
    <w:rsid w:val="43827BD5"/>
    <w:rsid w:val="43903EC6"/>
    <w:rsid w:val="43977AB6"/>
    <w:rsid w:val="43A3342B"/>
    <w:rsid w:val="43C77C27"/>
    <w:rsid w:val="43DE09EE"/>
    <w:rsid w:val="44002FAD"/>
    <w:rsid w:val="440920A4"/>
    <w:rsid w:val="440A64E3"/>
    <w:rsid w:val="44240C8C"/>
    <w:rsid w:val="44290050"/>
    <w:rsid w:val="44352E99"/>
    <w:rsid w:val="448016AF"/>
    <w:rsid w:val="449101DD"/>
    <w:rsid w:val="449143C2"/>
    <w:rsid w:val="44D04970"/>
    <w:rsid w:val="44DE1391"/>
    <w:rsid w:val="44F12C03"/>
    <w:rsid w:val="451B225C"/>
    <w:rsid w:val="452410C9"/>
    <w:rsid w:val="45265C19"/>
    <w:rsid w:val="45317DFB"/>
    <w:rsid w:val="45344EFF"/>
    <w:rsid w:val="456D3CE4"/>
    <w:rsid w:val="4579042C"/>
    <w:rsid w:val="457E5013"/>
    <w:rsid w:val="457F0571"/>
    <w:rsid w:val="45851176"/>
    <w:rsid w:val="45B15054"/>
    <w:rsid w:val="45C2519B"/>
    <w:rsid w:val="45C63B94"/>
    <w:rsid w:val="460E7DA5"/>
    <w:rsid w:val="46422483"/>
    <w:rsid w:val="4659254A"/>
    <w:rsid w:val="465B0637"/>
    <w:rsid w:val="465E3F0D"/>
    <w:rsid w:val="466A16E6"/>
    <w:rsid w:val="46893F2B"/>
    <w:rsid w:val="46B207D1"/>
    <w:rsid w:val="46BD0F24"/>
    <w:rsid w:val="46BD2CD2"/>
    <w:rsid w:val="46C4686E"/>
    <w:rsid w:val="46F506BE"/>
    <w:rsid w:val="477B778F"/>
    <w:rsid w:val="478203EC"/>
    <w:rsid w:val="479F48C4"/>
    <w:rsid w:val="47A41CA6"/>
    <w:rsid w:val="47B025FA"/>
    <w:rsid w:val="4800556C"/>
    <w:rsid w:val="4809698F"/>
    <w:rsid w:val="4811697D"/>
    <w:rsid w:val="48253552"/>
    <w:rsid w:val="484A4A39"/>
    <w:rsid w:val="48790E7B"/>
    <w:rsid w:val="487A3E25"/>
    <w:rsid w:val="48822425"/>
    <w:rsid w:val="488B5503"/>
    <w:rsid w:val="48937E21"/>
    <w:rsid w:val="489A0361"/>
    <w:rsid w:val="48B80DAF"/>
    <w:rsid w:val="48B94FF3"/>
    <w:rsid w:val="48BF1A3C"/>
    <w:rsid w:val="48C60564"/>
    <w:rsid w:val="48E37AAB"/>
    <w:rsid w:val="48E64762"/>
    <w:rsid w:val="48FD4B4C"/>
    <w:rsid w:val="490A68E0"/>
    <w:rsid w:val="491055FE"/>
    <w:rsid w:val="491D214E"/>
    <w:rsid w:val="49403340"/>
    <w:rsid w:val="495F5B3E"/>
    <w:rsid w:val="496F77D7"/>
    <w:rsid w:val="497654FD"/>
    <w:rsid w:val="4977185E"/>
    <w:rsid w:val="49B04D70"/>
    <w:rsid w:val="49B64211"/>
    <w:rsid w:val="49E56AF9"/>
    <w:rsid w:val="49EB0627"/>
    <w:rsid w:val="49F6167F"/>
    <w:rsid w:val="49F74822"/>
    <w:rsid w:val="4A064FA0"/>
    <w:rsid w:val="4A16615C"/>
    <w:rsid w:val="4A2F038B"/>
    <w:rsid w:val="4A4424D7"/>
    <w:rsid w:val="4A991C52"/>
    <w:rsid w:val="4AB82D0F"/>
    <w:rsid w:val="4AE05DAA"/>
    <w:rsid w:val="4AEB7664"/>
    <w:rsid w:val="4AFD7C19"/>
    <w:rsid w:val="4B0567D1"/>
    <w:rsid w:val="4B101F6A"/>
    <w:rsid w:val="4B236AAE"/>
    <w:rsid w:val="4B4C4BB5"/>
    <w:rsid w:val="4B5F6A4E"/>
    <w:rsid w:val="4B6E0A3F"/>
    <w:rsid w:val="4B707271"/>
    <w:rsid w:val="4B9739F7"/>
    <w:rsid w:val="4B977F95"/>
    <w:rsid w:val="4B984B23"/>
    <w:rsid w:val="4BBC5C4E"/>
    <w:rsid w:val="4BEE2503"/>
    <w:rsid w:val="4BF03B4A"/>
    <w:rsid w:val="4C245A30"/>
    <w:rsid w:val="4C4A5008"/>
    <w:rsid w:val="4C6F0F12"/>
    <w:rsid w:val="4C7D53DD"/>
    <w:rsid w:val="4CB6685F"/>
    <w:rsid w:val="4CC367FE"/>
    <w:rsid w:val="4D077F3C"/>
    <w:rsid w:val="4D123355"/>
    <w:rsid w:val="4D203FBB"/>
    <w:rsid w:val="4D2A3B31"/>
    <w:rsid w:val="4D2C295F"/>
    <w:rsid w:val="4D312C52"/>
    <w:rsid w:val="4D3833FE"/>
    <w:rsid w:val="4D5819A6"/>
    <w:rsid w:val="4D905305"/>
    <w:rsid w:val="4D964A72"/>
    <w:rsid w:val="4D9C1254"/>
    <w:rsid w:val="4DA44BEC"/>
    <w:rsid w:val="4DDC7B96"/>
    <w:rsid w:val="4DEE61CE"/>
    <w:rsid w:val="4DFE42FC"/>
    <w:rsid w:val="4E0F475B"/>
    <w:rsid w:val="4E184FCE"/>
    <w:rsid w:val="4E4168DE"/>
    <w:rsid w:val="4E523EE9"/>
    <w:rsid w:val="4E793892"/>
    <w:rsid w:val="4E800872"/>
    <w:rsid w:val="4EC569ED"/>
    <w:rsid w:val="4ED50EA1"/>
    <w:rsid w:val="4EEC050C"/>
    <w:rsid w:val="4EEC684A"/>
    <w:rsid w:val="4F104EC3"/>
    <w:rsid w:val="4F47354A"/>
    <w:rsid w:val="4F585C8E"/>
    <w:rsid w:val="4F911C54"/>
    <w:rsid w:val="4FE625E0"/>
    <w:rsid w:val="4FEE214E"/>
    <w:rsid w:val="501A613D"/>
    <w:rsid w:val="5021480F"/>
    <w:rsid w:val="50355FCF"/>
    <w:rsid w:val="50542877"/>
    <w:rsid w:val="50962ECB"/>
    <w:rsid w:val="50A42E38"/>
    <w:rsid w:val="50A4577F"/>
    <w:rsid w:val="50B73D1F"/>
    <w:rsid w:val="50BD5BC9"/>
    <w:rsid w:val="50C11EEE"/>
    <w:rsid w:val="50E97CFC"/>
    <w:rsid w:val="50FA4028"/>
    <w:rsid w:val="510D65B7"/>
    <w:rsid w:val="511157AB"/>
    <w:rsid w:val="51165E00"/>
    <w:rsid w:val="511B53DB"/>
    <w:rsid w:val="51387B0A"/>
    <w:rsid w:val="5142540C"/>
    <w:rsid w:val="518832C8"/>
    <w:rsid w:val="519D3C50"/>
    <w:rsid w:val="519D3E2C"/>
    <w:rsid w:val="51A0432A"/>
    <w:rsid w:val="51A86090"/>
    <w:rsid w:val="51AE6039"/>
    <w:rsid w:val="51B7396D"/>
    <w:rsid w:val="522E2CD6"/>
    <w:rsid w:val="522E4CC3"/>
    <w:rsid w:val="5244713B"/>
    <w:rsid w:val="52497B10"/>
    <w:rsid w:val="52615633"/>
    <w:rsid w:val="526F4DE4"/>
    <w:rsid w:val="52741030"/>
    <w:rsid w:val="52977FD4"/>
    <w:rsid w:val="52A25790"/>
    <w:rsid w:val="52A96B6F"/>
    <w:rsid w:val="52B45975"/>
    <w:rsid w:val="52D94AA4"/>
    <w:rsid w:val="52E37F64"/>
    <w:rsid w:val="52EA3A62"/>
    <w:rsid w:val="52F50BB8"/>
    <w:rsid w:val="53097272"/>
    <w:rsid w:val="53544462"/>
    <w:rsid w:val="5397158E"/>
    <w:rsid w:val="539B25ED"/>
    <w:rsid w:val="53D63625"/>
    <w:rsid w:val="53EF1683"/>
    <w:rsid w:val="54013861"/>
    <w:rsid w:val="5426635A"/>
    <w:rsid w:val="54487265"/>
    <w:rsid w:val="544D6070"/>
    <w:rsid w:val="54605E1E"/>
    <w:rsid w:val="54754BEC"/>
    <w:rsid w:val="54A92AE8"/>
    <w:rsid w:val="54B3506A"/>
    <w:rsid w:val="54B85328"/>
    <w:rsid w:val="54CA0D16"/>
    <w:rsid w:val="54DD4057"/>
    <w:rsid w:val="54E7490F"/>
    <w:rsid w:val="550764A4"/>
    <w:rsid w:val="550B2BF6"/>
    <w:rsid w:val="55214EB5"/>
    <w:rsid w:val="55364EFD"/>
    <w:rsid w:val="555D4828"/>
    <w:rsid w:val="556C7571"/>
    <w:rsid w:val="556D1D67"/>
    <w:rsid w:val="557A4C8B"/>
    <w:rsid w:val="55821CB6"/>
    <w:rsid w:val="558931E1"/>
    <w:rsid w:val="55923347"/>
    <w:rsid w:val="55925180"/>
    <w:rsid w:val="55983B1B"/>
    <w:rsid w:val="55A8376B"/>
    <w:rsid w:val="55AC57E6"/>
    <w:rsid w:val="55DA564E"/>
    <w:rsid w:val="55DC29B6"/>
    <w:rsid w:val="55DD4241"/>
    <w:rsid w:val="566B6D1E"/>
    <w:rsid w:val="56A417B8"/>
    <w:rsid w:val="56BA5480"/>
    <w:rsid w:val="56DC53F6"/>
    <w:rsid w:val="57032A2C"/>
    <w:rsid w:val="570F5219"/>
    <w:rsid w:val="573C0B3A"/>
    <w:rsid w:val="575D12B5"/>
    <w:rsid w:val="57610A87"/>
    <w:rsid w:val="577B1140"/>
    <w:rsid w:val="577B7F21"/>
    <w:rsid w:val="577F181B"/>
    <w:rsid w:val="57921984"/>
    <w:rsid w:val="579737F0"/>
    <w:rsid w:val="57AB7B30"/>
    <w:rsid w:val="57AF5251"/>
    <w:rsid w:val="57B26373"/>
    <w:rsid w:val="57B27F05"/>
    <w:rsid w:val="57B63F04"/>
    <w:rsid w:val="57CD20C2"/>
    <w:rsid w:val="57D675AB"/>
    <w:rsid w:val="57D95FDD"/>
    <w:rsid w:val="57F02618"/>
    <w:rsid w:val="58020E8D"/>
    <w:rsid w:val="580B6EA0"/>
    <w:rsid w:val="58847AF3"/>
    <w:rsid w:val="58917D2F"/>
    <w:rsid w:val="5894085C"/>
    <w:rsid w:val="58AE4F0C"/>
    <w:rsid w:val="58B85899"/>
    <w:rsid w:val="58D345D7"/>
    <w:rsid w:val="58E363A9"/>
    <w:rsid w:val="59162550"/>
    <w:rsid w:val="59170968"/>
    <w:rsid w:val="595E1678"/>
    <w:rsid w:val="596D5BD4"/>
    <w:rsid w:val="597E3DD8"/>
    <w:rsid w:val="59DD570D"/>
    <w:rsid w:val="59F80043"/>
    <w:rsid w:val="5A09252F"/>
    <w:rsid w:val="5A0A5DD6"/>
    <w:rsid w:val="5A0B2778"/>
    <w:rsid w:val="5A111CDF"/>
    <w:rsid w:val="5A1629CD"/>
    <w:rsid w:val="5A1A070F"/>
    <w:rsid w:val="5A2A7696"/>
    <w:rsid w:val="5A2A7C7B"/>
    <w:rsid w:val="5A37717F"/>
    <w:rsid w:val="5A3E2560"/>
    <w:rsid w:val="5A551748"/>
    <w:rsid w:val="5A5A4FB0"/>
    <w:rsid w:val="5A5D3B6E"/>
    <w:rsid w:val="5A6258A2"/>
    <w:rsid w:val="5A637A76"/>
    <w:rsid w:val="5A6D33BA"/>
    <w:rsid w:val="5A792B1F"/>
    <w:rsid w:val="5A845B89"/>
    <w:rsid w:val="5A874767"/>
    <w:rsid w:val="5AA85BE2"/>
    <w:rsid w:val="5AAD6F28"/>
    <w:rsid w:val="5AD63A24"/>
    <w:rsid w:val="5AE44879"/>
    <w:rsid w:val="5B2E1A1D"/>
    <w:rsid w:val="5B2E6506"/>
    <w:rsid w:val="5B323837"/>
    <w:rsid w:val="5B7025B1"/>
    <w:rsid w:val="5B843A1C"/>
    <w:rsid w:val="5B873E3F"/>
    <w:rsid w:val="5BE2700B"/>
    <w:rsid w:val="5C02690E"/>
    <w:rsid w:val="5C196DA7"/>
    <w:rsid w:val="5C2A048C"/>
    <w:rsid w:val="5C80234E"/>
    <w:rsid w:val="5C8A680C"/>
    <w:rsid w:val="5CF8460C"/>
    <w:rsid w:val="5D0C4701"/>
    <w:rsid w:val="5D0F0395"/>
    <w:rsid w:val="5D221076"/>
    <w:rsid w:val="5D23703E"/>
    <w:rsid w:val="5D2F7BE5"/>
    <w:rsid w:val="5D397964"/>
    <w:rsid w:val="5D5A391C"/>
    <w:rsid w:val="5D5F10C0"/>
    <w:rsid w:val="5D891B7B"/>
    <w:rsid w:val="5D9407D9"/>
    <w:rsid w:val="5DAD38EE"/>
    <w:rsid w:val="5DAF5357"/>
    <w:rsid w:val="5E006862"/>
    <w:rsid w:val="5E0207B9"/>
    <w:rsid w:val="5E1834A1"/>
    <w:rsid w:val="5E261785"/>
    <w:rsid w:val="5E4A7017"/>
    <w:rsid w:val="5E552BBA"/>
    <w:rsid w:val="5E5D1C98"/>
    <w:rsid w:val="5E611C10"/>
    <w:rsid w:val="5E7A0F3F"/>
    <w:rsid w:val="5EA0069D"/>
    <w:rsid w:val="5ECB4989"/>
    <w:rsid w:val="5EFC7377"/>
    <w:rsid w:val="5F06174D"/>
    <w:rsid w:val="5F2018FB"/>
    <w:rsid w:val="5F3A3602"/>
    <w:rsid w:val="5F45733B"/>
    <w:rsid w:val="5F5C5326"/>
    <w:rsid w:val="5F6277C6"/>
    <w:rsid w:val="5F6D0B1D"/>
    <w:rsid w:val="5F8D0B82"/>
    <w:rsid w:val="5F8D5993"/>
    <w:rsid w:val="5FCC5339"/>
    <w:rsid w:val="5FE34A5B"/>
    <w:rsid w:val="5FFE1E36"/>
    <w:rsid w:val="600F4147"/>
    <w:rsid w:val="60232584"/>
    <w:rsid w:val="605E6E7C"/>
    <w:rsid w:val="606049A2"/>
    <w:rsid w:val="607330CE"/>
    <w:rsid w:val="60825176"/>
    <w:rsid w:val="609F2AC4"/>
    <w:rsid w:val="60A56859"/>
    <w:rsid w:val="60FA2EE8"/>
    <w:rsid w:val="60FF5305"/>
    <w:rsid w:val="61054A27"/>
    <w:rsid w:val="610A52BC"/>
    <w:rsid w:val="611D0AE5"/>
    <w:rsid w:val="611D2366"/>
    <w:rsid w:val="61421856"/>
    <w:rsid w:val="615227C4"/>
    <w:rsid w:val="61534507"/>
    <w:rsid w:val="61654E3F"/>
    <w:rsid w:val="61776447"/>
    <w:rsid w:val="6182292A"/>
    <w:rsid w:val="619F7F92"/>
    <w:rsid w:val="61AE798F"/>
    <w:rsid w:val="61E416D8"/>
    <w:rsid w:val="61F94C26"/>
    <w:rsid w:val="61FC621E"/>
    <w:rsid w:val="62000E56"/>
    <w:rsid w:val="62210161"/>
    <w:rsid w:val="623065F6"/>
    <w:rsid w:val="62483A51"/>
    <w:rsid w:val="624F3E49"/>
    <w:rsid w:val="62632286"/>
    <w:rsid w:val="62652744"/>
    <w:rsid w:val="62885958"/>
    <w:rsid w:val="62917095"/>
    <w:rsid w:val="62A019CE"/>
    <w:rsid w:val="62AE40EB"/>
    <w:rsid w:val="62CC4571"/>
    <w:rsid w:val="62F35FA1"/>
    <w:rsid w:val="62F40B65"/>
    <w:rsid w:val="62FC2CFE"/>
    <w:rsid w:val="62FD297C"/>
    <w:rsid w:val="63024505"/>
    <w:rsid w:val="63163A3E"/>
    <w:rsid w:val="63500CFE"/>
    <w:rsid w:val="635600A5"/>
    <w:rsid w:val="635B1DB5"/>
    <w:rsid w:val="63711FED"/>
    <w:rsid w:val="63880DDC"/>
    <w:rsid w:val="638D750D"/>
    <w:rsid w:val="639C03E7"/>
    <w:rsid w:val="63AC6CC0"/>
    <w:rsid w:val="63D25BB7"/>
    <w:rsid w:val="63FE4BFE"/>
    <w:rsid w:val="64055776"/>
    <w:rsid w:val="64240056"/>
    <w:rsid w:val="643E143A"/>
    <w:rsid w:val="64432611"/>
    <w:rsid w:val="64491666"/>
    <w:rsid w:val="645760BC"/>
    <w:rsid w:val="645C7B76"/>
    <w:rsid w:val="64764029"/>
    <w:rsid w:val="647E7AED"/>
    <w:rsid w:val="648B6EEF"/>
    <w:rsid w:val="64C158BF"/>
    <w:rsid w:val="64CE2EAA"/>
    <w:rsid w:val="64FD1B9E"/>
    <w:rsid w:val="65211EC7"/>
    <w:rsid w:val="653C3090"/>
    <w:rsid w:val="657C646E"/>
    <w:rsid w:val="65854376"/>
    <w:rsid w:val="658767BE"/>
    <w:rsid w:val="65892531"/>
    <w:rsid w:val="65953340"/>
    <w:rsid w:val="65BC7791"/>
    <w:rsid w:val="65DC0F6F"/>
    <w:rsid w:val="66195831"/>
    <w:rsid w:val="662E75B1"/>
    <w:rsid w:val="66342C2E"/>
    <w:rsid w:val="663E784C"/>
    <w:rsid w:val="66763171"/>
    <w:rsid w:val="668B6A45"/>
    <w:rsid w:val="66D63C10"/>
    <w:rsid w:val="66D966AD"/>
    <w:rsid w:val="67011F07"/>
    <w:rsid w:val="672F3F24"/>
    <w:rsid w:val="673E055F"/>
    <w:rsid w:val="67551CE3"/>
    <w:rsid w:val="675F1FAE"/>
    <w:rsid w:val="676A4358"/>
    <w:rsid w:val="67A22552"/>
    <w:rsid w:val="67B22DCC"/>
    <w:rsid w:val="67BE71AA"/>
    <w:rsid w:val="67D90273"/>
    <w:rsid w:val="67DE5875"/>
    <w:rsid w:val="67E1461B"/>
    <w:rsid w:val="67E55852"/>
    <w:rsid w:val="67EB1AB4"/>
    <w:rsid w:val="67FA1285"/>
    <w:rsid w:val="680D18B3"/>
    <w:rsid w:val="680E1188"/>
    <w:rsid w:val="682B3AE8"/>
    <w:rsid w:val="682C160E"/>
    <w:rsid w:val="68386205"/>
    <w:rsid w:val="6848469A"/>
    <w:rsid w:val="68551F4F"/>
    <w:rsid w:val="685C6397"/>
    <w:rsid w:val="687C10C9"/>
    <w:rsid w:val="68802085"/>
    <w:rsid w:val="68840C16"/>
    <w:rsid w:val="68872541"/>
    <w:rsid w:val="68876EFB"/>
    <w:rsid w:val="68884654"/>
    <w:rsid w:val="689F444F"/>
    <w:rsid w:val="68B96DBB"/>
    <w:rsid w:val="68CA2805"/>
    <w:rsid w:val="68E937A3"/>
    <w:rsid w:val="690C6AFD"/>
    <w:rsid w:val="691664E5"/>
    <w:rsid w:val="69362744"/>
    <w:rsid w:val="693E15D3"/>
    <w:rsid w:val="695232F6"/>
    <w:rsid w:val="69627681"/>
    <w:rsid w:val="6977531D"/>
    <w:rsid w:val="69A828B7"/>
    <w:rsid w:val="69CC2BFF"/>
    <w:rsid w:val="69FD55B8"/>
    <w:rsid w:val="69FF4AFF"/>
    <w:rsid w:val="6A0B1C62"/>
    <w:rsid w:val="6A0F1D94"/>
    <w:rsid w:val="6A2406C8"/>
    <w:rsid w:val="6A2D7A3C"/>
    <w:rsid w:val="6A4946F9"/>
    <w:rsid w:val="6A5E78DD"/>
    <w:rsid w:val="6A682DD1"/>
    <w:rsid w:val="6A723C50"/>
    <w:rsid w:val="6ADE0BD1"/>
    <w:rsid w:val="6AE96859"/>
    <w:rsid w:val="6AF8200C"/>
    <w:rsid w:val="6B0E7D79"/>
    <w:rsid w:val="6B115DCF"/>
    <w:rsid w:val="6B147746"/>
    <w:rsid w:val="6B24787C"/>
    <w:rsid w:val="6B275FB9"/>
    <w:rsid w:val="6B4C44A1"/>
    <w:rsid w:val="6B573233"/>
    <w:rsid w:val="6B5B6274"/>
    <w:rsid w:val="6B5E4739"/>
    <w:rsid w:val="6B6C069F"/>
    <w:rsid w:val="6B6D2669"/>
    <w:rsid w:val="6B8960A3"/>
    <w:rsid w:val="6B935D53"/>
    <w:rsid w:val="6BE4292B"/>
    <w:rsid w:val="6C164F83"/>
    <w:rsid w:val="6C196F71"/>
    <w:rsid w:val="6C226FCB"/>
    <w:rsid w:val="6C31226F"/>
    <w:rsid w:val="6C552F0B"/>
    <w:rsid w:val="6C7D068A"/>
    <w:rsid w:val="6C7E7C55"/>
    <w:rsid w:val="6C8C67B7"/>
    <w:rsid w:val="6C9B45C8"/>
    <w:rsid w:val="6C9D744C"/>
    <w:rsid w:val="6CDA5ADC"/>
    <w:rsid w:val="6CDD49A9"/>
    <w:rsid w:val="6CE8644B"/>
    <w:rsid w:val="6CF40DC4"/>
    <w:rsid w:val="6D167928"/>
    <w:rsid w:val="6D26299B"/>
    <w:rsid w:val="6D3E606B"/>
    <w:rsid w:val="6D4772EC"/>
    <w:rsid w:val="6D704142"/>
    <w:rsid w:val="6D8141AA"/>
    <w:rsid w:val="6D9078AF"/>
    <w:rsid w:val="6DAA3FEF"/>
    <w:rsid w:val="6DC0172B"/>
    <w:rsid w:val="6DCB690C"/>
    <w:rsid w:val="6DD41A5B"/>
    <w:rsid w:val="6DE327E9"/>
    <w:rsid w:val="6DF43C2E"/>
    <w:rsid w:val="6DF51CA3"/>
    <w:rsid w:val="6E8335BD"/>
    <w:rsid w:val="6E8E12EF"/>
    <w:rsid w:val="6E972936"/>
    <w:rsid w:val="6EBD6BCC"/>
    <w:rsid w:val="6EC4739D"/>
    <w:rsid w:val="6EC6456A"/>
    <w:rsid w:val="6ED446C5"/>
    <w:rsid w:val="6EED5F9B"/>
    <w:rsid w:val="6F2A7D94"/>
    <w:rsid w:val="6F2F34E9"/>
    <w:rsid w:val="6F3D537B"/>
    <w:rsid w:val="6F413BF1"/>
    <w:rsid w:val="6F467459"/>
    <w:rsid w:val="6F484F7F"/>
    <w:rsid w:val="6F6F1CBF"/>
    <w:rsid w:val="6F7B4627"/>
    <w:rsid w:val="6F8331F1"/>
    <w:rsid w:val="6FAE1A09"/>
    <w:rsid w:val="6FC7059A"/>
    <w:rsid w:val="6FD75BF8"/>
    <w:rsid w:val="6FF50504"/>
    <w:rsid w:val="701D4E16"/>
    <w:rsid w:val="707723D0"/>
    <w:rsid w:val="70903082"/>
    <w:rsid w:val="709F0C55"/>
    <w:rsid w:val="70C1148D"/>
    <w:rsid w:val="70F5661B"/>
    <w:rsid w:val="71360107"/>
    <w:rsid w:val="713B688E"/>
    <w:rsid w:val="71573B9F"/>
    <w:rsid w:val="71D43752"/>
    <w:rsid w:val="71F1796A"/>
    <w:rsid w:val="72154626"/>
    <w:rsid w:val="72262B5D"/>
    <w:rsid w:val="72283FF7"/>
    <w:rsid w:val="722E7212"/>
    <w:rsid w:val="723A0474"/>
    <w:rsid w:val="725923E4"/>
    <w:rsid w:val="72864BF7"/>
    <w:rsid w:val="729023FC"/>
    <w:rsid w:val="7298763E"/>
    <w:rsid w:val="729C3F60"/>
    <w:rsid w:val="72A72905"/>
    <w:rsid w:val="730218E9"/>
    <w:rsid w:val="730F6ACF"/>
    <w:rsid w:val="734E3425"/>
    <w:rsid w:val="73BB5784"/>
    <w:rsid w:val="73C0646E"/>
    <w:rsid w:val="742222F5"/>
    <w:rsid w:val="74424693"/>
    <w:rsid w:val="74476126"/>
    <w:rsid w:val="74706664"/>
    <w:rsid w:val="747F3682"/>
    <w:rsid w:val="748C0004"/>
    <w:rsid w:val="749C4185"/>
    <w:rsid w:val="74E160F8"/>
    <w:rsid w:val="74E427C1"/>
    <w:rsid w:val="74EC0AA3"/>
    <w:rsid w:val="74F65FDA"/>
    <w:rsid w:val="74F6722B"/>
    <w:rsid w:val="74F82FA3"/>
    <w:rsid w:val="75067759"/>
    <w:rsid w:val="7521699E"/>
    <w:rsid w:val="752E6DCD"/>
    <w:rsid w:val="75502DDF"/>
    <w:rsid w:val="7551380D"/>
    <w:rsid w:val="755D43AD"/>
    <w:rsid w:val="755D72AA"/>
    <w:rsid w:val="75600BE5"/>
    <w:rsid w:val="7564475C"/>
    <w:rsid w:val="757A1C0A"/>
    <w:rsid w:val="7583797F"/>
    <w:rsid w:val="75BA46FD"/>
    <w:rsid w:val="75D20F1D"/>
    <w:rsid w:val="75DA2C18"/>
    <w:rsid w:val="75DF4163"/>
    <w:rsid w:val="75F54412"/>
    <w:rsid w:val="761D08E0"/>
    <w:rsid w:val="7634625D"/>
    <w:rsid w:val="76593F16"/>
    <w:rsid w:val="765D347C"/>
    <w:rsid w:val="76826699"/>
    <w:rsid w:val="76C87133"/>
    <w:rsid w:val="76CD08D5"/>
    <w:rsid w:val="76CE0EBB"/>
    <w:rsid w:val="76DB4B92"/>
    <w:rsid w:val="76FA290F"/>
    <w:rsid w:val="76FD013A"/>
    <w:rsid w:val="77052AA4"/>
    <w:rsid w:val="770A5210"/>
    <w:rsid w:val="77136511"/>
    <w:rsid w:val="77340A39"/>
    <w:rsid w:val="77351FD0"/>
    <w:rsid w:val="77472422"/>
    <w:rsid w:val="775C1F10"/>
    <w:rsid w:val="777F31F2"/>
    <w:rsid w:val="77AD4FDD"/>
    <w:rsid w:val="77AE0291"/>
    <w:rsid w:val="77B77146"/>
    <w:rsid w:val="77D1700D"/>
    <w:rsid w:val="77EC04CC"/>
    <w:rsid w:val="7808174F"/>
    <w:rsid w:val="78105AA2"/>
    <w:rsid w:val="78146346"/>
    <w:rsid w:val="7850571A"/>
    <w:rsid w:val="785C1A9B"/>
    <w:rsid w:val="78775729"/>
    <w:rsid w:val="78A42DB0"/>
    <w:rsid w:val="78A656AB"/>
    <w:rsid w:val="78B2245C"/>
    <w:rsid w:val="78E172CC"/>
    <w:rsid w:val="78E7119B"/>
    <w:rsid w:val="78EA1D1F"/>
    <w:rsid w:val="7904172F"/>
    <w:rsid w:val="790F7E27"/>
    <w:rsid w:val="792A231A"/>
    <w:rsid w:val="79316829"/>
    <w:rsid w:val="79377117"/>
    <w:rsid w:val="79646E59"/>
    <w:rsid w:val="797E66A9"/>
    <w:rsid w:val="798518A4"/>
    <w:rsid w:val="79A97383"/>
    <w:rsid w:val="79D12015"/>
    <w:rsid w:val="79E27E8B"/>
    <w:rsid w:val="79E52163"/>
    <w:rsid w:val="79F850CE"/>
    <w:rsid w:val="79FD443C"/>
    <w:rsid w:val="7A1545F8"/>
    <w:rsid w:val="7A187A56"/>
    <w:rsid w:val="7A1D1975"/>
    <w:rsid w:val="7A2160F8"/>
    <w:rsid w:val="7A3E5150"/>
    <w:rsid w:val="7A4670D6"/>
    <w:rsid w:val="7A4A24F3"/>
    <w:rsid w:val="7A534B63"/>
    <w:rsid w:val="7A574C10"/>
    <w:rsid w:val="7A615382"/>
    <w:rsid w:val="7A67303B"/>
    <w:rsid w:val="7AAB1D04"/>
    <w:rsid w:val="7ABA4368"/>
    <w:rsid w:val="7AC314BE"/>
    <w:rsid w:val="7AC73B44"/>
    <w:rsid w:val="7AD05746"/>
    <w:rsid w:val="7B257FFD"/>
    <w:rsid w:val="7B273D20"/>
    <w:rsid w:val="7B343476"/>
    <w:rsid w:val="7B5A2978"/>
    <w:rsid w:val="7B5A7E4C"/>
    <w:rsid w:val="7B667AF9"/>
    <w:rsid w:val="7B7468F8"/>
    <w:rsid w:val="7BEE0103"/>
    <w:rsid w:val="7BF5023D"/>
    <w:rsid w:val="7BFC0343"/>
    <w:rsid w:val="7C0A0FE4"/>
    <w:rsid w:val="7C254906"/>
    <w:rsid w:val="7C590818"/>
    <w:rsid w:val="7C5A4544"/>
    <w:rsid w:val="7C7C10F6"/>
    <w:rsid w:val="7C853BEA"/>
    <w:rsid w:val="7C881368"/>
    <w:rsid w:val="7CD86421"/>
    <w:rsid w:val="7CE27788"/>
    <w:rsid w:val="7D0B583E"/>
    <w:rsid w:val="7D0C32F1"/>
    <w:rsid w:val="7D0F408D"/>
    <w:rsid w:val="7D104A16"/>
    <w:rsid w:val="7D2F243B"/>
    <w:rsid w:val="7D491C6C"/>
    <w:rsid w:val="7D5429C0"/>
    <w:rsid w:val="7D6E64F9"/>
    <w:rsid w:val="7D6E6D43"/>
    <w:rsid w:val="7DB046AC"/>
    <w:rsid w:val="7DB57A34"/>
    <w:rsid w:val="7DD30A52"/>
    <w:rsid w:val="7DE60973"/>
    <w:rsid w:val="7DEF0916"/>
    <w:rsid w:val="7DF32EA2"/>
    <w:rsid w:val="7DFB58B2"/>
    <w:rsid w:val="7E16287D"/>
    <w:rsid w:val="7E1E5218"/>
    <w:rsid w:val="7E290672"/>
    <w:rsid w:val="7E9A4E1F"/>
    <w:rsid w:val="7EA7723A"/>
    <w:rsid w:val="7EE03426"/>
    <w:rsid w:val="7EF56FBB"/>
    <w:rsid w:val="7F0768EB"/>
    <w:rsid w:val="7F0B7D77"/>
    <w:rsid w:val="7F143BEC"/>
    <w:rsid w:val="7F3E639F"/>
    <w:rsid w:val="7F715AF2"/>
    <w:rsid w:val="7F886E69"/>
    <w:rsid w:val="7FD652C9"/>
    <w:rsid w:val="7FE7259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6"/>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qFormat/>
    <w:uiPriority w:val="99"/>
    <w:rPr>
      <w:rFonts w:ascii="宋体" w:hAnsi="Courier New" w:cs="Arial"/>
      <w:snapToGrid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next w:val="1"/>
    <w:link w:val="318"/>
    <w:qFormat/>
    <w:uiPriority w:val="0"/>
    <w:pPr>
      <w:ind w:firstLine="420"/>
    </w:pPr>
    <w:rPr>
      <w:rFonts w:hAnsi="Calibri" w:cs="Times New Roman"/>
      <w:snapToGrid/>
      <w:szCs w:val="20"/>
    </w:rPr>
  </w:style>
  <w:style w:type="paragraph" w:styleId="61">
    <w:name w:val="Body Text First Indent 2"/>
    <w:basedOn w:val="24"/>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1"/>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表格正文"/>
    <w:next w:val="963"/>
    <w:qFormat/>
    <w:uiPriority w:val="0"/>
    <w:rPr>
      <w:rFonts w:ascii="Times New Roman" w:hAnsi="Times New Roman" w:eastAsia="黑体" w:cs="Times New Roman"/>
      <w:kern w:val="2"/>
      <w:sz w:val="21"/>
      <w:szCs w:val="21"/>
      <w:lang w:val="en-US" w:eastAsia="zh-CN" w:bidi="ar-SA"/>
    </w:rPr>
  </w:style>
  <w:style w:type="paragraph" w:customStyle="1" w:styleId="963">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4">
    <w:name w:val="Normal Indent1"/>
    <w:basedOn w:val="1"/>
    <w:qFormat/>
    <w:uiPriority w:val="0"/>
    <w:pPr>
      <w:ind w:firstLine="420" w:firstLineChars="200"/>
    </w:pPr>
  </w:style>
  <w:style w:type="paragraph" w:customStyle="1" w:styleId="96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21510</Words>
  <Characters>22860</Characters>
  <Lines>298</Lines>
  <Paragraphs>84</Paragraphs>
  <TotalTime>5</TotalTime>
  <ScaleCrop>false</ScaleCrop>
  <LinksUpToDate>false</LinksUpToDate>
  <CharactersWithSpaces>23230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2025-07-04T01:23:00Z</dcterms:created>
  <dc:creator>玥</dc:creator>
  <cp:lastModifiedBy>Administrator</cp:lastModifiedBy>
  <cp:lastPrinted>2025-07-02T09:04:00Z</cp:lastPrinted>
  <dcterms:modified xsi:type="dcterms:W3CDTF">2025-07-09T04:56:00Z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eyJoZGlkIjoiODI1MmZlMmMwNDEyOTNkZTA3ZDJhZDU5ODNiZjVhY2UiLCJ1c2VySWQiOiI0NDU1Mzg2NTEifQ==</vt:lpwstr>
  </property>
</Properties>
</file>