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A831C">
      <w:pPr>
        <w:spacing w:line="360" w:lineRule="auto"/>
        <w:jc w:val="center"/>
        <w:rPr>
          <w:rFonts w:ascii="宋体" w:hAnsi="宋体" w:cs="宋体"/>
          <w:b/>
          <w:sz w:val="24"/>
        </w:rPr>
      </w:pPr>
    </w:p>
    <w:p w14:paraId="36723B5C">
      <w:pPr>
        <w:spacing w:line="360" w:lineRule="auto"/>
        <w:jc w:val="center"/>
        <w:rPr>
          <w:rFonts w:ascii="宋体" w:hAnsi="宋体" w:cs="宋体"/>
          <w:b/>
          <w:sz w:val="24"/>
        </w:rPr>
      </w:pPr>
    </w:p>
    <w:p w14:paraId="57AA4927">
      <w:pPr>
        <w:adjustRightInd/>
        <w:spacing w:line="360" w:lineRule="auto"/>
        <w:jc w:val="center"/>
        <w:rPr>
          <w:rFonts w:ascii="宋体" w:hAnsi="宋体" w:cs="宋体"/>
          <w:sz w:val="48"/>
          <w:szCs w:val="48"/>
        </w:rPr>
      </w:pPr>
    </w:p>
    <w:p w14:paraId="361B7064">
      <w:pPr>
        <w:adjustRightInd/>
        <w:spacing w:line="360" w:lineRule="auto"/>
        <w:jc w:val="center"/>
        <w:rPr>
          <w:rFonts w:hint="eastAsia" w:ascii="宋体" w:hAnsi="宋体" w:cs="宋体"/>
          <w:sz w:val="48"/>
          <w:szCs w:val="48"/>
        </w:rPr>
      </w:pPr>
      <w:r>
        <w:rPr>
          <w:rFonts w:hint="eastAsia" w:ascii="宋体" w:hAnsi="宋体" w:cs="宋体"/>
          <w:sz w:val="48"/>
          <w:szCs w:val="48"/>
        </w:rPr>
        <w:t>嘉兴市第五高级中学</w:t>
      </w:r>
    </w:p>
    <w:p w14:paraId="1444FC79">
      <w:pPr>
        <w:adjustRightInd/>
        <w:spacing w:line="360" w:lineRule="auto"/>
        <w:jc w:val="center"/>
        <w:rPr>
          <w:rFonts w:ascii="宋体" w:hAnsi="宋体" w:cs="宋体"/>
          <w:sz w:val="48"/>
          <w:szCs w:val="48"/>
        </w:rPr>
      </w:pPr>
      <w:r>
        <w:rPr>
          <w:rFonts w:hint="eastAsia" w:ascii="宋体" w:hAnsi="宋体" w:cs="宋体"/>
          <w:sz w:val="48"/>
          <w:szCs w:val="48"/>
        </w:rPr>
        <w:t xml:space="preserve">艺术文化空间采购项目招标文件 </w:t>
      </w:r>
    </w:p>
    <w:p w14:paraId="10A778A3">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7965A662">
      <w:pPr>
        <w:pStyle w:val="86"/>
      </w:pPr>
    </w:p>
    <w:p w14:paraId="6684C95B">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sz w:val="30"/>
          <w:szCs w:val="30"/>
        </w:rPr>
        <w:t>编号:</w:t>
      </w:r>
      <w:r>
        <w:rPr>
          <w:rFonts w:hint="eastAsia" w:ascii="宋体" w:hAnsi="宋体" w:cs="宋体"/>
          <w:color w:val="auto"/>
          <w:sz w:val="30"/>
          <w:szCs w:val="30"/>
        </w:rPr>
        <w:t>J</w:t>
      </w:r>
      <w:r>
        <w:rPr>
          <w:rFonts w:ascii="宋体" w:hAnsi="宋体" w:cs="宋体"/>
          <w:color w:val="auto"/>
          <w:sz w:val="30"/>
          <w:szCs w:val="30"/>
        </w:rPr>
        <w:t>XSJ-202</w:t>
      </w:r>
      <w:r>
        <w:rPr>
          <w:rFonts w:hint="eastAsia" w:ascii="宋体" w:hAnsi="宋体" w:cs="宋体"/>
          <w:color w:val="auto"/>
          <w:sz w:val="30"/>
          <w:szCs w:val="30"/>
          <w:lang w:val="en-US" w:eastAsia="zh-CN"/>
        </w:rPr>
        <w:t>5</w:t>
      </w:r>
      <w:r>
        <w:rPr>
          <w:rFonts w:ascii="宋体" w:hAnsi="宋体" w:cs="宋体"/>
          <w:color w:val="auto"/>
          <w:sz w:val="30"/>
          <w:szCs w:val="30"/>
        </w:rPr>
        <w:t>-</w:t>
      </w:r>
      <w:r>
        <w:rPr>
          <w:rFonts w:hint="eastAsia" w:ascii="宋体" w:hAnsi="宋体" w:cs="宋体"/>
          <w:color w:val="auto"/>
          <w:sz w:val="30"/>
          <w:szCs w:val="30"/>
          <w:lang w:val="en-US" w:eastAsia="zh-CN"/>
        </w:rPr>
        <w:t>84</w:t>
      </w:r>
    </w:p>
    <w:p w14:paraId="43C24E7C">
      <w:pPr>
        <w:adjustRightInd/>
        <w:spacing w:line="360" w:lineRule="auto"/>
        <w:rPr>
          <w:rFonts w:ascii="宋体" w:hAnsi="宋体" w:cs="宋体"/>
          <w:sz w:val="28"/>
          <w:szCs w:val="20"/>
        </w:rPr>
      </w:pPr>
    </w:p>
    <w:p w14:paraId="26DBC322">
      <w:pPr>
        <w:spacing w:line="360" w:lineRule="auto"/>
        <w:jc w:val="center"/>
        <w:rPr>
          <w:rFonts w:ascii="宋体" w:hAnsi="宋体" w:cs="宋体"/>
          <w:b/>
          <w:sz w:val="44"/>
          <w:szCs w:val="44"/>
        </w:rPr>
      </w:pPr>
      <w:r>
        <w:rPr>
          <w:rFonts w:hint="eastAsia" w:ascii="宋体" w:hAnsi="宋体" w:cs="宋体"/>
          <w:b/>
          <w:sz w:val="44"/>
          <w:szCs w:val="44"/>
        </w:rPr>
        <w:t xml:space="preserve"> </w:t>
      </w:r>
    </w:p>
    <w:p w14:paraId="470CA852">
      <w:pPr>
        <w:spacing w:line="360" w:lineRule="auto"/>
        <w:jc w:val="center"/>
        <w:rPr>
          <w:rFonts w:ascii="宋体" w:hAnsi="宋体" w:cs="宋体"/>
          <w:b/>
          <w:sz w:val="44"/>
          <w:szCs w:val="44"/>
        </w:rPr>
      </w:pPr>
    </w:p>
    <w:p w14:paraId="5A41B8FB">
      <w:pPr>
        <w:spacing w:line="360" w:lineRule="auto"/>
        <w:jc w:val="center"/>
        <w:rPr>
          <w:rFonts w:ascii="宋体" w:hAnsi="宋体" w:cs="宋体"/>
          <w:sz w:val="24"/>
        </w:rPr>
      </w:pPr>
    </w:p>
    <w:p w14:paraId="6B3AB168">
      <w:pPr>
        <w:spacing w:line="360" w:lineRule="auto"/>
        <w:jc w:val="center"/>
        <w:rPr>
          <w:rFonts w:ascii="宋体" w:hAnsi="宋体" w:cs="宋体"/>
          <w:sz w:val="24"/>
        </w:rPr>
      </w:pPr>
    </w:p>
    <w:p w14:paraId="7EE3DFC9">
      <w:pPr>
        <w:spacing w:line="360" w:lineRule="auto"/>
        <w:rPr>
          <w:rFonts w:ascii="宋体" w:hAnsi="宋体" w:cs="宋体"/>
          <w:bCs/>
          <w:sz w:val="32"/>
          <w:szCs w:val="32"/>
        </w:rPr>
      </w:pPr>
    </w:p>
    <w:p w14:paraId="40405FB0">
      <w:pPr>
        <w:snapToGrid w:val="0"/>
        <w:spacing w:line="360" w:lineRule="auto"/>
        <w:ind w:firstLine="640" w:firstLineChars="200"/>
        <w:rPr>
          <w:rFonts w:hint="eastAsia" w:ascii="宋体" w:hAnsi="宋体" w:eastAsia="宋体" w:cs="宋体"/>
          <w:bCs/>
          <w:sz w:val="32"/>
          <w:szCs w:val="32"/>
          <w:lang w:eastAsia="zh-CN"/>
        </w:rPr>
      </w:pPr>
      <w:r>
        <w:rPr>
          <w:rFonts w:hint="eastAsia" w:ascii="宋体" w:hAnsi="宋体" w:cs="宋体"/>
          <w:bCs/>
          <w:sz w:val="32"/>
          <w:szCs w:val="32"/>
        </w:rPr>
        <w:t>采购人:嘉兴市</w:t>
      </w:r>
      <w:r>
        <w:rPr>
          <w:rFonts w:hint="eastAsia" w:ascii="宋体" w:hAnsi="宋体" w:cs="宋体"/>
          <w:bCs/>
          <w:sz w:val="32"/>
          <w:szCs w:val="32"/>
          <w:lang w:eastAsia="zh-CN"/>
        </w:rPr>
        <w:t>第五高级中学</w:t>
      </w:r>
    </w:p>
    <w:p w14:paraId="6A4E352B">
      <w:pPr>
        <w:spacing w:line="360" w:lineRule="auto"/>
        <w:jc w:val="center"/>
        <w:rPr>
          <w:rFonts w:ascii="宋体" w:hAnsi="宋体" w:cs="宋体"/>
          <w:bCs/>
          <w:sz w:val="32"/>
          <w:szCs w:val="32"/>
        </w:rPr>
      </w:pPr>
      <w:r>
        <w:rPr>
          <w:rFonts w:hint="eastAsia" w:ascii="宋体" w:hAnsi="宋体" w:cs="宋体"/>
          <w:bCs/>
          <w:sz w:val="32"/>
          <w:szCs w:val="32"/>
          <w:lang w:val="en-US" w:eastAsia="zh-CN"/>
        </w:rPr>
        <w:t xml:space="preserve"> </w:t>
      </w:r>
      <w:r>
        <w:rPr>
          <w:rFonts w:hint="eastAsia" w:ascii="宋体" w:hAnsi="宋体" w:cs="宋体"/>
          <w:bCs/>
          <w:sz w:val="32"/>
          <w:szCs w:val="32"/>
        </w:rPr>
        <w:t>采购代理机构：嘉兴市建新工程造价咨询事务所有限公司</w:t>
      </w:r>
    </w:p>
    <w:p w14:paraId="081BE30F">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 xml:space="preserve">月 </w:t>
      </w:r>
    </w:p>
    <w:p w14:paraId="0395AE08">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75B130F">
      <w:pPr>
        <w:spacing w:line="360" w:lineRule="auto"/>
        <w:jc w:val="center"/>
        <w:rPr>
          <w:rFonts w:ascii="宋体" w:hAnsi="宋体" w:cs="宋体"/>
          <w:sz w:val="24"/>
        </w:rPr>
      </w:pPr>
    </w:p>
    <w:p w14:paraId="1FD05A07">
      <w:pPr>
        <w:spacing w:line="360" w:lineRule="auto"/>
        <w:jc w:val="center"/>
        <w:rPr>
          <w:rFonts w:ascii="宋体" w:hAnsi="宋体" w:cs="宋体"/>
          <w:b/>
          <w:sz w:val="48"/>
          <w:szCs w:val="48"/>
        </w:rPr>
      </w:pPr>
      <w:r>
        <w:rPr>
          <w:rFonts w:hint="eastAsia" w:ascii="宋体" w:hAnsi="宋体" w:cs="宋体"/>
          <w:b/>
          <w:sz w:val="48"/>
          <w:szCs w:val="48"/>
        </w:rPr>
        <w:t>目  录</w:t>
      </w:r>
    </w:p>
    <w:p w14:paraId="141DB722">
      <w:pPr>
        <w:spacing w:line="360" w:lineRule="auto"/>
        <w:rPr>
          <w:rFonts w:ascii="宋体" w:hAnsi="宋体" w:cs="宋体"/>
          <w:sz w:val="32"/>
          <w:szCs w:val="32"/>
        </w:rPr>
      </w:pPr>
    </w:p>
    <w:p w14:paraId="783CCE82">
      <w:pPr>
        <w:spacing w:line="360" w:lineRule="auto"/>
        <w:rPr>
          <w:rFonts w:ascii="宋体" w:hAnsi="宋体" w:cs="宋体"/>
          <w:sz w:val="32"/>
          <w:szCs w:val="32"/>
        </w:rPr>
      </w:pPr>
    </w:p>
    <w:p w14:paraId="674C00E9">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9EC3C5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E304D6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F85E09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265E7E5">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5738EA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4C8C147">
      <w:pPr>
        <w:spacing w:line="360" w:lineRule="auto"/>
        <w:ind w:firstLine="549" w:firstLineChars="229"/>
        <w:rPr>
          <w:rFonts w:ascii="宋体" w:hAnsi="宋体" w:cs="宋体"/>
          <w:sz w:val="24"/>
        </w:rPr>
      </w:pPr>
      <w:bookmarkStart w:id="1" w:name="_Hlt91233176"/>
      <w:bookmarkEnd w:id="1"/>
      <w:bookmarkStart w:id="2" w:name="_Toc91899869"/>
    </w:p>
    <w:p w14:paraId="425F3E09">
      <w:pPr>
        <w:spacing w:line="360" w:lineRule="auto"/>
        <w:ind w:firstLine="549" w:firstLineChars="229"/>
        <w:rPr>
          <w:rFonts w:ascii="宋体" w:hAnsi="宋体" w:cs="宋体"/>
          <w:sz w:val="24"/>
        </w:rPr>
      </w:pPr>
    </w:p>
    <w:p w14:paraId="2DBC7446">
      <w:pPr>
        <w:spacing w:line="360" w:lineRule="auto"/>
        <w:ind w:firstLine="549" w:firstLineChars="229"/>
        <w:rPr>
          <w:rFonts w:ascii="宋体" w:hAnsi="宋体" w:cs="宋体"/>
          <w:sz w:val="24"/>
        </w:rPr>
      </w:pPr>
    </w:p>
    <w:p w14:paraId="42A31DB9">
      <w:pPr>
        <w:spacing w:line="360" w:lineRule="auto"/>
        <w:ind w:firstLine="549" w:firstLineChars="229"/>
        <w:rPr>
          <w:rFonts w:ascii="宋体" w:hAnsi="宋体" w:cs="宋体"/>
          <w:sz w:val="24"/>
        </w:rPr>
      </w:pPr>
    </w:p>
    <w:p w14:paraId="007EB5BB">
      <w:pPr>
        <w:spacing w:line="360" w:lineRule="auto"/>
        <w:ind w:firstLine="549" w:firstLineChars="229"/>
        <w:rPr>
          <w:rFonts w:ascii="宋体" w:hAnsi="宋体" w:cs="宋体"/>
          <w:sz w:val="24"/>
        </w:rPr>
      </w:pPr>
    </w:p>
    <w:p w14:paraId="51A9EC81">
      <w:pPr>
        <w:spacing w:line="360" w:lineRule="auto"/>
        <w:ind w:firstLine="549" w:firstLineChars="229"/>
        <w:rPr>
          <w:rFonts w:ascii="宋体" w:hAnsi="宋体" w:cs="宋体"/>
          <w:sz w:val="24"/>
        </w:rPr>
      </w:pPr>
    </w:p>
    <w:p w14:paraId="606198C1">
      <w:pPr>
        <w:spacing w:line="360" w:lineRule="auto"/>
        <w:ind w:firstLine="549" w:firstLineChars="229"/>
        <w:rPr>
          <w:rFonts w:ascii="宋体" w:hAnsi="宋体" w:cs="宋体"/>
          <w:sz w:val="24"/>
        </w:rPr>
      </w:pPr>
    </w:p>
    <w:p w14:paraId="1AC56EFB">
      <w:pPr>
        <w:spacing w:line="360" w:lineRule="auto"/>
        <w:ind w:firstLine="549" w:firstLineChars="229"/>
        <w:rPr>
          <w:rFonts w:ascii="宋体" w:hAnsi="宋体" w:cs="宋体"/>
          <w:sz w:val="24"/>
        </w:rPr>
      </w:pPr>
    </w:p>
    <w:p w14:paraId="05CB2EFD">
      <w:pPr>
        <w:spacing w:line="360" w:lineRule="auto"/>
        <w:ind w:firstLine="549" w:firstLineChars="229"/>
        <w:rPr>
          <w:rFonts w:ascii="宋体" w:hAnsi="宋体" w:cs="宋体"/>
          <w:sz w:val="24"/>
        </w:rPr>
      </w:pPr>
    </w:p>
    <w:p w14:paraId="7A7881D8">
      <w:pPr>
        <w:spacing w:line="360" w:lineRule="auto"/>
        <w:ind w:firstLine="549" w:firstLineChars="229"/>
        <w:rPr>
          <w:rFonts w:ascii="宋体" w:hAnsi="宋体" w:cs="宋体"/>
          <w:sz w:val="24"/>
        </w:rPr>
      </w:pPr>
    </w:p>
    <w:p w14:paraId="665CF7F2">
      <w:pPr>
        <w:spacing w:line="360" w:lineRule="auto"/>
        <w:ind w:firstLine="549" w:firstLineChars="229"/>
        <w:rPr>
          <w:rFonts w:ascii="宋体" w:hAnsi="宋体" w:cs="宋体"/>
          <w:sz w:val="24"/>
        </w:rPr>
      </w:pPr>
    </w:p>
    <w:p w14:paraId="56F5383B">
      <w:pPr>
        <w:spacing w:line="360" w:lineRule="auto"/>
        <w:ind w:firstLine="549" w:firstLineChars="229"/>
        <w:rPr>
          <w:rFonts w:ascii="宋体" w:hAnsi="宋体" w:cs="宋体"/>
          <w:sz w:val="24"/>
        </w:rPr>
      </w:pPr>
    </w:p>
    <w:p w14:paraId="59478E9D">
      <w:pPr>
        <w:spacing w:line="360" w:lineRule="auto"/>
        <w:ind w:firstLine="549" w:firstLineChars="229"/>
        <w:rPr>
          <w:rFonts w:ascii="宋体" w:hAnsi="宋体" w:cs="宋体"/>
          <w:sz w:val="24"/>
        </w:rPr>
      </w:pPr>
    </w:p>
    <w:p w14:paraId="31A3730B">
      <w:pPr>
        <w:spacing w:line="360" w:lineRule="auto"/>
        <w:rPr>
          <w:rFonts w:ascii="宋体" w:hAnsi="宋体" w:cs="宋体"/>
          <w:sz w:val="24"/>
        </w:rPr>
      </w:pPr>
    </w:p>
    <w:p w14:paraId="09F2E0D3">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630056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CFA451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嘉兴市第五高级中学艺术文化空间采购项目的潜在投标人应在政采云平台（</w:t>
      </w:r>
      <w:r>
        <w:rPr>
          <w:color w:val="auto"/>
        </w:rPr>
        <w:fldChar w:fldCharType="begin"/>
      </w:r>
      <w:r>
        <w:rPr>
          <w:color w:val="auto"/>
        </w:rPr>
        <w:instrText xml:space="preserve"> HYPERLINK "https://www.zcygov.cn/）获取（下载）招标文件，并于2023%20年%20月%20日%20点%20分00秒" </w:instrText>
      </w:r>
      <w:r>
        <w:rPr>
          <w:color w:val="auto"/>
        </w:rPr>
        <w:fldChar w:fldCharType="separate"/>
      </w:r>
      <w:r>
        <w:rPr>
          <w:rStyle w:val="79"/>
          <w:rFonts w:cs="Times New Roman" w:asciiTheme="minorEastAsia" w:hAnsiTheme="minorEastAsia" w:eastAsiaTheme="minorEastAsia"/>
          <w:snapToGrid/>
          <w:color w:val="auto"/>
          <w:kern w:val="2"/>
          <w:sz w:val="24"/>
          <w:szCs w:val="24"/>
        </w:rPr>
        <w:t>https://www.zcygov.cn/）获取（下载）招标文件，并于</w:t>
      </w:r>
      <w:r>
        <w:rPr>
          <w:rStyle w:val="79"/>
          <w:rFonts w:hint="eastAsia" w:cs="Times New Roman" w:asciiTheme="minorEastAsia" w:hAnsiTheme="minorEastAsia" w:eastAsiaTheme="minorEastAsia"/>
          <w:snapToGrid/>
          <w:color w:val="auto"/>
          <w:kern w:val="2"/>
          <w:sz w:val="24"/>
          <w:szCs w:val="24"/>
        </w:rPr>
        <w:t>202</w:t>
      </w:r>
      <w:r>
        <w:rPr>
          <w:rStyle w:val="79"/>
          <w:rFonts w:hint="eastAsia" w:cs="Times New Roman" w:asciiTheme="minorEastAsia" w:hAnsiTheme="minorEastAsia" w:eastAsiaTheme="minorEastAsia"/>
          <w:snapToGrid/>
          <w:color w:val="auto"/>
          <w:kern w:val="2"/>
          <w:sz w:val="24"/>
          <w:szCs w:val="24"/>
          <w:lang w:val="en-US" w:eastAsia="zh-CN"/>
        </w:rPr>
        <w:t>5</w:t>
      </w:r>
      <w:r>
        <w:rPr>
          <w:rStyle w:val="79"/>
          <w:rFonts w:cs="Times New Roman" w:asciiTheme="minorEastAsia" w:hAnsiTheme="minorEastAsia" w:eastAsiaTheme="minorEastAsia"/>
          <w:snapToGrid/>
          <w:color w:val="auto"/>
          <w:kern w:val="2"/>
          <w:sz w:val="24"/>
          <w:szCs w:val="24"/>
        </w:rPr>
        <w:t>年</w:t>
      </w:r>
      <w:r>
        <w:rPr>
          <w:rStyle w:val="79"/>
          <w:rFonts w:hint="eastAsia" w:cs="Times New Roman" w:asciiTheme="minorEastAsia" w:hAnsiTheme="minorEastAsia" w:eastAsiaTheme="minorEastAsia"/>
          <w:snapToGrid/>
          <w:color w:val="auto"/>
          <w:kern w:val="2"/>
          <w:sz w:val="24"/>
          <w:szCs w:val="24"/>
          <w:lang w:val="en-US" w:eastAsia="zh-CN"/>
        </w:rPr>
        <w:t>9</w:t>
      </w:r>
      <w:r>
        <w:rPr>
          <w:rStyle w:val="79"/>
          <w:rFonts w:hint="eastAsia" w:cs="Times New Roman" w:asciiTheme="minorEastAsia" w:hAnsiTheme="minorEastAsia" w:eastAsiaTheme="minorEastAsia"/>
          <w:snapToGrid/>
          <w:color w:val="auto"/>
          <w:kern w:val="2"/>
          <w:sz w:val="24"/>
          <w:szCs w:val="24"/>
        </w:rPr>
        <w:t>月</w:t>
      </w:r>
      <w:r>
        <w:rPr>
          <w:rStyle w:val="79"/>
          <w:rFonts w:hint="eastAsia" w:cs="Times New Roman" w:asciiTheme="minorEastAsia" w:hAnsiTheme="minorEastAsia" w:eastAsiaTheme="minorEastAsia"/>
          <w:snapToGrid/>
          <w:color w:val="auto"/>
          <w:kern w:val="2"/>
          <w:sz w:val="24"/>
          <w:szCs w:val="24"/>
          <w:lang w:val="en-US" w:eastAsia="zh-CN"/>
        </w:rPr>
        <w:t>7</w:t>
      </w:r>
      <w:r>
        <w:rPr>
          <w:rStyle w:val="79"/>
          <w:rFonts w:hint="eastAsia" w:cs="Times New Roman" w:asciiTheme="minorEastAsia" w:hAnsiTheme="minorEastAsia" w:eastAsiaTheme="minorEastAsia"/>
          <w:snapToGrid/>
          <w:color w:val="auto"/>
          <w:kern w:val="2"/>
          <w:sz w:val="24"/>
          <w:szCs w:val="24"/>
        </w:rPr>
        <w:t>日</w:t>
      </w:r>
      <w:r>
        <w:rPr>
          <w:rStyle w:val="79"/>
          <w:rFonts w:hint="eastAsia" w:cs="Times New Roman" w:asciiTheme="minorEastAsia" w:hAnsiTheme="minorEastAsia" w:eastAsiaTheme="minorEastAsia"/>
          <w:snapToGrid/>
          <w:color w:val="auto"/>
          <w:kern w:val="2"/>
          <w:sz w:val="24"/>
          <w:szCs w:val="24"/>
          <w:lang w:val="en-US" w:eastAsia="zh-CN"/>
        </w:rPr>
        <w:t>9</w:t>
      </w:r>
      <w:r>
        <w:rPr>
          <w:rStyle w:val="79"/>
          <w:rFonts w:hint="eastAsia" w:cs="Times New Roman" w:asciiTheme="minorEastAsia" w:hAnsiTheme="minorEastAsia" w:eastAsiaTheme="minorEastAsia"/>
          <w:snapToGrid/>
          <w:color w:val="auto"/>
          <w:kern w:val="2"/>
          <w:sz w:val="24"/>
          <w:szCs w:val="24"/>
        </w:rPr>
        <w:t>点</w:t>
      </w:r>
      <w:r>
        <w:rPr>
          <w:rStyle w:val="79"/>
          <w:rFonts w:hint="eastAsia" w:cs="Times New Roman" w:asciiTheme="minorEastAsia" w:hAnsiTheme="minorEastAsia" w:eastAsiaTheme="minorEastAsia"/>
          <w:snapToGrid/>
          <w:color w:val="auto"/>
          <w:kern w:val="2"/>
          <w:sz w:val="24"/>
          <w:szCs w:val="24"/>
          <w:lang w:val="en-US" w:eastAsia="zh-CN"/>
        </w:rPr>
        <w:t>30</w:t>
      </w:r>
      <w:r>
        <w:rPr>
          <w:rStyle w:val="79"/>
          <w:rFonts w:hint="eastAsia" w:cs="Times New Roman" w:asciiTheme="minorEastAsia" w:hAnsiTheme="minorEastAsia" w:eastAsiaTheme="minorEastAsia"/>
          <w:snapToGrid/>
          <w:color w:val="auto"/>
          <w:kern w:val="2"/>
          <w:sz w:val="24"/>
          <w:szCs w:val="24"/>
        </w:rPr>
        <w:t>分</w:t>
      </w:r>
      <w:r>
        <w:rPr>
          <w:rStyle w:val="79"/>
          <w:rFonts w:hint="eastAsia" w:cs="Times New Roman" w:asciiTheme="minorEastAsia" w:hAnsiTheme="minorEastAsia" w:eastAsiaTheme="minorEastAsia"/>
          <w:bCs/>
          <w:snapToGrid/>
          <w:color w:val="auto"/>
          <w:kern w:val="2"/>
          <w:sz w:val="24"/>
          <w:szCs w:val="24"/>
        </w:rPr>
        <w:t>00秒</w:t>
      </w:r>
      <w:r>
        <w:rPr>
          <w:rStyle w:val="79"/>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564B7B84">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9D8799E">
      <w:pPr>
        <w:spacing w:line="360" w:lineRule="auto"/>
        <w:ind w:firstLine="480"/>
        <w:rPr>
          <w:rFonts w:hint="default" w:ascii="宋体" w:hAnsi="宋体" w:eastAsia="宋体" w:cs="宋体"/>
          <w:b/>
          <w:bCs/>
          <w:color w:val="auto"/>
          <w:sz w:val="24"/>
          <w:lang w:val="en-US" w:eastAsia="zh-CN"/>
        </w:rPr>
      </w:pPr>
      <w:r>
        <w:rPr>
          <w:rFonts w:hint="eastAsia" w:ascii="宋体" w:hAnsi="宋体" w:cs="宋体"/>
          <w:b/>
          <w:color w:val="auto"/>
          <w:sz w:val="24"/>
        </w:rPr>
        <w:t>项目编号：</w:t>
      </w:r>
      <w:r>
        <w:rPr>
          <w:rFonts w:hint="eastAsia" w:ascii="宋体" w:hAnsi="宋体" w:cs="宋体"/>
          <w:b/>
          <w:bCs/>
          <w:color w:val="auto"/>
          <w:sz w:val="24"/>
        </w:rPr>
        <w:t>J</w:t>
      </w:r>
      <w:r>
        <w:rPr>
          <w:rFonts w:ascii="宋体" w:hAnsi="宋体" w:cs="宋体"/>
          <w:b/>
          <w:bCs/>
          <w:color w:val="auto"/>
          <w:sz w:val="24"/>
        </w:rPr>
        <w:t>XSJ-202</w:t>
      </w:r>
      <w:r>
        <w:rPr>
          <w:rFonts w:hint="eastAsia" w:ascii="宋体" w:hAnsi="宋体" w:cs="宋体"/>
          <w:b/>
          <w:bCs/>
          <w:color w:val="auto"/>
          <w:sz w:val="24"/>
          <w:lang w:val="en-US" w:eastAsia="zh-CN"/>
        </w:rPr>
        <w:t>5</w:t>
      </w:r>
      <w:r>
        <w:rPr>
          <w:rFonts w:ascii="宋体" w:hAnsi="宋体" w:cs="宋体"/>
          <w:b/>
          <w:bCs/>
          <w:color w:val="auto"/>
          <w:sz w:val="24"/>
        </w:rPr>
        <w:t>-</w:t>
      </w:r>
      <w:r>
        <w:rPr>
          <w:rFonts w:hint="eastAsia" w:ascii="宋体" w:hAnsi="宋体" w:cs="宋体"/>
          <w:b/>
          <w:bCs/>
          <w:color w:val="auto"/>
          <w:sz w:val="24"/>
          <w:lang w:val="en-US" w:eastAsia="zh-CN"/>
        </w:rPr>
        <w:t>84</w:t>
      </w:r>
    </w:p>
    <w:p w14:paraId="3D072A9B">
      <w:pPr>
        <w:spacing w:line="360" w:lineRule="auto"/>
        <w:ind w:firstLine="482" w:firstLineChars="200"/>
        <w:rPr>
          <w:rFonts w:hint="eastAsia" w:ascii="宋体" w:hAnsi="宋体" w:cs="宋体"/>
          <w:b/>
          <w:color w:val="auto"/>
          <w:sz w:val="24"/>
          <w:lang w:val="en-US" w:eastAsia="zh-CN"/>
        </w:rPr>
      </w:pPr>
      <w:r>
        <w:rPr>
          <w:rFonts w:hint="eastAsia" w:ascii="宋体" w:hAnsi="宋体" w:cs="宋体"/>
          <w:b/>
          <w:color w:val="auto"/>
          <w:sz w:val="24"/>
        </w:rPr>
        <w:t>项目名称：嘉兴市第五高级中学艺术文化空间采购项目</w:t>
      </w:r>
    </w:p>
    <w:p w14:paraId="4D8F4494">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500000</w:t>
      </w:r>
    </w:p>
    <w:p w14:paraId="5829121C">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500000</w:t>
      </w:r>
    </w:p>
    <w:p w14:paraId="32303C4F">
      <w:pPr>
        <w:pStyle w:val="5"/>
        <w:spacing w:line="360" w:lineRule="auto"/>
        <w:ind w:firstLine="480"/>
        <w:rPr>
          <w:rFonts w:hint="eastAsia" w:hAnsi="宋体" w:cs="宋体"/>
          <w:b/>
          <w:color w:val="auto"/>
          <w:sz w:val="24"/>
        </w:rPr>
      </w:pPr>
      <w:r>
        <w:rPr>
          <w:rFonts w:hint="eastAsia" w:hAnsi="宋体" w:cs="宋体"/>
          <w:b/>
          <w:color w:val="auto"/>
          <w:sz w:val="24"/>
        </w:rPr>
        <w:t>采购需求：</w:t>
      </w:r>
    </w:p>
    <w:p w14:paraId="556A1A9A">
      <w:pPr>
        <w:pStyle w:val="5"/>
        <w:spacing w:line="360" w:lineRule="auto"/>
        <w:ind w:firstLine="480"/>
        <w:rPr>
          <w:rFonts w:hAnsi="宋体" w:cs="宋体"/>
          <w:bCs/>
          <w:snapToGrid/>
          <w:color w:val="auto"/>
          <w:kern w:val="2"/>
          <w:sz w:val="24"/>
          <w:szCs w:val="24"/>
        </w:rPr>
      </w:pPr>
      <w:r>
        <w:rPr>
          <w:rFonts w:hint="eastAsia" w:ascii="宋体" w:hAnsi="宋体" w:cs="宋体"/>
          <w:b/>
          <w:color w:val="auto"/>
          <w:sz w:val="24"/>
        </w:rPr>
        <w:t>嘉兴市第五高级中学艺术文化空间采购</w:t>
      </w:r>
      <w:r>
        <w:rPr>
          <w:rFonts w:hint="eastAsia" w:hAnsi="宋体" w:cs="宋体"/>
          <w:bCs/>
          <w:snapToGrid/>
          <w:color w:val="auto"/>
          <w:kern w:val="2"/>
          <w:sz w:val="24"/>
          <w:szCs w:val="24"/>
          <w:lang w:eastAsia="zh-CN"/>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3C70F99A">
      <w:pPr>
        <w:pStyle w:val="135"/>
        <w:ind w:firstLine="482"/>
        <w:outlineLvl w:val="2"/>
        <w:rPr>
          <w:rFonts w:hint="eastAsia" w:ascii="宋体" w:hAnsi="宋体" w:cs="宋体"/>
          <w:b/>
          <w:lang w:val="en-US" w:eastAsia="zh-CN"/>
        </w:rPr>
      </w:pPr>
      <w:r>
        <w:rPr>
          <w:rFonts w:hint="eastAsia" w:ascii="宋体" w:hAnsi="宋体" w:cs="宋体"/>
          <w:b/>
        </w:rPr>
        <w:t>合同履约期限：</w:t>
      </w:r>
      <w:r>
        <w:rPr>
          <w:rFonts w:hint="eastAsia" w:ascii="宋体" w:hAnsi="宋体" w:cs="宋体"/>
          <w:b/>
          <w:lang w:val="en-US" w:eastAsia="zh-CN"/>
        </w:rPr>
        <w:t>签订合同后</w:t>
      </w:r>
      <w:r>
        <w:rPr>
          <w:rFonts w:hint="eastAsia" w:ascii="宋体" w:hAnsi="宋体" w:cs="宋体"/>
          <w:b/>
          <w:highlight w:val="none"/>
          <w:lang w:val="en-US" w:eastAsia="zh-CN"/>
        </w:rPr>
        <w:t>至合同履行</w:t>
      </w:r>
      <w:r>
        <w:rPr>
          <w:rFonts w:hint="eastAsia" w:ascii="宋体" w:hAnsi="宋体" w:cs="宋体"/>
          <w:b/>
          <w:lang w:val="en-US" w:eastAsia="zh-CN"/>
        </w:rPr>
        <w:t>完毕。</w:t>
      </w:r>
    </w:p>
    <w:p w14:paraId="64CC4AB9">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4333F0E5">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ECED72C">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D594D28">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.落实政府采购政策需满足的资格要求：</w:t>
      </w:r>
    </w:p>
    <w:p w14:paraId="2A7B611D">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无；</w:t>
      </w:r>
    </w:p>
    <w:p w14:paraId="7B463AD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3840EA5">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4988B4C3">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3193F2A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7D34156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52E175B7">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3ADA5860">
      <w:pPr>
        <w:snapToGrid w:val="0"/>
        <w:spacing w:line="360" w:lineRule="auto"/>
        <w:ind w:firstLine="480" w:firstLineChars="200"/>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B6CFA1">
      <w:pPr>
        <w:spacing w:line="360" w:lineRule="auto"/>
        <w:rPr>
          <w:rFonts w:ascii="宋体" w:hAnsi="宋体" w:cs="宋体"/>
          <w:b/>
          <w:sz w:val="24"/>
        </w:rPr>
      </w:pPr>
      <w:r>
        <w:rPr>
          <w:rFonts w:hint="eastAsia" w:ascii="宋体" w:hAnsi="宋体" w:cs="宋体"/>
          <w:b/>
          <w:sz w:val="24"/>
        </w:rPr>
        <w:t xml:space="preserve">三、获取招标文件 </w:t>
      </w:r>
    </w:p>
    <w:p w14:paraId="1ECB22E2">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rPr>
        <w:t>，每天上</w:t>
      </w:r>
      <w:r>
        <w:rPr>
          <w:rFonts w:hint="eastAsia" w:ascii="宋体" w:hAnsi="宋体" w:cs="宋体"/>
          <w:sz w:val="24"/>
        </w:rPr>
        <w:t>午00:00至12:00 ，下午12:00至23:59（北京时间，线上获取法定节假日均可，线下获取文件法定节假日除外）</w:t>
      </w:r>
    </w:p>
    <w:p w14:paraId="10BB5C95">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2E97FE7">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7F25B55">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1246774">
      <w:pPr>
        <w:spacing w:line="360" w:lineRule="auto"/>
        <w:rPr>
          <w:rFonts w:ascii="宋体" w:hAnsi="宋体" w:cs="宋体"/>
          <w:b/>
          <w:sz w:val="24"/>
        </w:rPr>
      </w:pPr>
      <w:r>
        <w:rPr>
          <w:rFonts w:hint="eastAsia" w:ascii="宋体" w:hAnsi="宋体" w:cs="宋体"/>
          <w:b/>
          <w:sz w:val="24"/>
        </w:rPr>
        <w:t>四、提交投标文件截止时间、开标时间和地点</w:t>
      </w:r>
    </w:p>
    <w:p w14:paraId="2B5C102D">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sz w:val="24"/>
        </w:rPr>
        <w:t>（北京时间）</w:t>
      </w:r>
    </w:p>
    <w:p w14:paraId="29B677ED">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347D9F2">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7</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14:paraId="07780648">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11DCEF0">
      <w:pPr>
        <w:spacing w:line="360" w:lineRule="auto"/>
        <w:rPr>
          <w:rFonts w:ascii="宋体" w:hAnsi="宋体" w:cs="宋体"/>
          <w:sz w:val="24"/>
        </w:rPr>
      </w:pPr>
      <w:r>
        <w:rPr>
          <w:rFonts w:hint="eastAsia" w:ascii="宋体" w:hAnsi="宋体" w:cs="宋体"/>
          <w:b/>
          <w:sz w:val="24"/>
        </w:rPr>
        <w:t xml:space="preserve">五、公告期限 </w:t>
      </w:r>
    </w:p>
    <w:p w14:paraId="1DF75A42">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7AB8431">
      <w:pPr>
        <w:spacing w:line="360" w:lineRule="auto"/>
        <w:rPr>
          <w:rFonts w:ascii="宋体" w:hAnsi="宋体" w:cs="宋体"/>
          <w:b/>
          <w:sz w:val="24"/>
        </w:rPr>
      </w:pPr>
      <w:r>
        <w:rPr>
          <w:rFonts w:hint="eastAsia" w:ascii="宋体" w:hAnsi="宋体" w:cs="宋体"/>
          <w:b/>
          <w:sz w:val="24"/>
        </w:rPr>
        <w:t>六、其他补充事宜</w:t>
      </w:r>
    </w:p>
    <w:p w14:paraId="1558C756">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332F400">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7ACD7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90D4A0">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DC51013">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47D3679">
      <w:pPr>
        <w:spacing w:line="360" w:lineRule="auto"/>
        <w:rPr>
          <w:rFonts w:ascii="宋体" w:hAnsi="宋体" w:cs="宋体"/>
          <w:color w:val="auto"/>
          <w:sz w:val="24"/>
        </w:rPr>
      </w:pPr>
      <w:r>
        <w:rPr>
          <w:rFonts w:hint="eastAsia" w:ascii="宋体" w:hAnsi="宋体" w:cs="宋体"/>
          <w:sz w:val="24"/>
        </w:rPr>
        <w:t xml:space="preserve">    1.采购人信息</w:t>
      </w:r>
    </w:p>
    <w:p w14:paraId="53337A78">
      <w:pPr>
        <w:snapToGrid w:val="0"/>
        <w:spacing w:line="360" w:lineRule="auto"/>
        <w:ind w:firstLine="480" w:firstLineChars="200"/>
        <w:rPr>
          <w:rFonts w:hint="eastAsia"/>
          <w:color w:val="auto"/>
          <w:sz w:val="24"/>
        </w:rPr>
      </w:pPr>
      <w:r>
        <w:rPr>
          <w:rFonts w:hint="eastAsia"/>
          <w:color w:val="auto"/>
          <w:sz w:val="24"/>
        </w:rPr>
        <w:t>名    称：</w:t>
      </w:r>
      <w:r>
        <w:rPr>
          <w:rFonts w:hint="eastAsia"/>
          <w:color w:val="auto"/>
          <w:sz w:val="24"/>
          <w:lang w:eastAsia="zh-CN"/>
        </w:rPr>
        <w:t>嘉兴市第五高级中学</w:t>
      </w:r>
      <w:r>
        <w:rPr>
          <w:rFonts w:hint="eastAsia"/>
          <w:color w:val="auto"/>
          <w:sz w:val="24"/>
        </w:rPr>
        <w:t xml:space="preserve"> </w:t>
      </w:r>
    </w:p>
    <w:p w14:paraId="3A088218">
      <w:pPr>
        <w:snapToGrid w:val="0"/>
        <w:spacing w:line="360" w:lineRule="auto"/>
        <w:ind w:firstLine="480" w:firstLineChars="200"/>
        <w:rPr>
          <w:rFonts w:hint="eastAsia"/>
          <w:color w:val="auto"/>
          <w:sz w:val="24"/>
          <w:lang w:eastAsia="zh-CN"/>
        </w:rPr>
      </w:pPr>
      <w:r>
        <w:rPr>
          <w:rFonts w:hint="eastAsia"/>
          <w:color w:val="auto"/>
          <w:sz w:val="24"/>
        </w:rPr>
        <w:t>地    址：</w:t>
      </w:r>
      <w:r>
        <w:rPr>
          <w:rFonts w:hint="eastAsia"/>
          <w:color w:val="auto"/>
          <w:sz w:val="24"/>
          <w:lang w:eastAsia="zh-CN"/>
        </w:rPr>
        <w:t>嘉兴市南湖区</w:t>
      </w:r>
    </w:p>
    <w:p w14:paraId="32527A89">
      <w:pPr>
        <w:snapToGrid w:val="0"/>
        <w:spacing w:line="360" w:lineRule="auto"/>
        <w:ind w:firstLine="480" w:firstLineChars="200"/>
        <w:rPr>
          <w:rFonts w:hint="eastAsia"/>
          <w:color w:val="auto"/>
          <w:sz w:val="24"/>
        </w:rPr>
      </w:pPr>
      <w:r>
        <w:rPr>
          <w:rFonts w:hint="eastAsia"/>
          <w:color w:val="auto"/>
          <w:sz w:val="24"/>
        </w:rPr>
        <w:t>传    真： /</w:t>
      </w:r>
    </w:p>
    <w:p w14:paraId="78E801F6">
      <w:pPr>
        <w:snapToGrid w:val="0"/>
        <w:spacing w:line="360" w:lineRule="auto"/>
        <w:ind w:firstLine="480" w:firstLineChars="200"/>
        <w:rPr>
          <w:rFonts w:hint="eastAsia"/>
          <w:color w:val="auto"/>
          <w:sz w:val="24"/>
          <w:highlight w:val="none"/>
          <w:lang w:eastAsia="zh-CN"/>
        </w:rPr>
      </w:pPr>
      <w:r>
        <w:rPr>
          <w:rFonts w:hint="eastAsia"/>
          <w:color w:val="auto"/>
          <w:sz w:val="24"/>
          <w:highlight w:val="none"/>
        </w:rPr>
        <w:t>项目联系人（询问）：</w:t>
      </w:r>
      <w:r>
        <w:rPr>
          <w:rFonts w:hint="eastAsia"/>
          <w:color w:val="auto"/>
          <w:sz w:val="24"/>
          <w:highlight w:val="none"/>
          <w:lang w:eastAsia="zh-CN"/>
        </w:rPr>
        <w:t>陈老师</w:t>
      </w:r>
    </w:p>
    <w:p w14:paraId="3D44799B">
      <w:pPr>
        <w:snapToGrid w:val="0"/>
        <w:spacing w:line="360" w:lineRule="auto"/>
        <w:ind w:firstLine="480" w:firstLineChars="200"/>
        <w:rPr>
          <w:rFonts w:hint="eastAsia"/>
          <w:color w:val="auto"/>
          <w:sz w:val="24"/>
          <w:highlight w:val="none"/>
          <w:lang w:val="en-US" w:eastAsia="zh-CN"/>
        </w:rPr>
      </w:pPr>
      <w:r>
        <w:rPr>
          <w:rFonts w:hint="eastAsia"/>
          <w:color w:val="auto"/>
          <w:sz w:val="24"/>
          <w:highlight w:val="none"/>
        </w:rPr>
        <w:t>项目联系方式（询问）：0573-82866227</w:t>
      </w:r>
    </w:p>
    <w:p w14:paraId="3EF0606C">
      <w:pPr>
        <w:snapToGrid w:val="0"/>
        <w:spacing w:line="360" w:lineRule="auto"/>
        <w:ind w:firstLine="480" w:firstLineChars="200"/>
        <w:rPr>
          <w:rFonts w:hint="eastAsia"/>
          <w:color w:val="auto"/>
          <w:sz w:val="24"/>
          <w:highlight w:val="none"/>
        </w:rPr>
      </w:pPr>
      <w:r>
        <w:rPr>
          <w:rFonts w:hint="eastAsia"/>
          <w:color w:val="auto"/>
          <w:sz w:val="24"/>
          <w:highlight w:val="none"/>
        </w:rPr>
        <w:t>质疑联系人：</w:t>
      </w:r>
      <w:r>
        <w:rPr>
          <w:rFonts w:hint="eastAsia"/>
          <w:color w:val="auto"/>
          <w:sz w:val="24"/>
          <w:highlight w:val="none"/>
          <w:lang w:eastAsia="zh-CN"/>
        </w:rPr>
        <w:t>李老师</w:t>
      </w:r>
      <w:r>
        <w:rPr>
          <w:rFonts w:hint="eastAsia"/>
          <w:color w:val="auto"/>
          <w:sz w:val="24"/>
          <w:highlight w:val="none"/>
        </w:rPr>
        <w:t xml:space="preserve"> </w:t>
      </w:r>
    </w:p>
    <w:p w14:paraId="52C98EA0">
      <w:pPr>
        <w:snapToGrid w:val="0"/>
        <w:spacing w:line="360" w:lineRule="auto"/>
        <w:ind w:firstLine="480" w:firstLineChars="200"/>
        <w:rPr>
          <w:rFonts w:hint="eastAsia"/>
          <w:color w:val="auto"/>
          <w:sz w:val="24"/>
          <w:highlight w:val="none"/>
        </w:rPr>
      </w:pPr>
      <w:r>
        <w:rPr>
          <w:rFonts w:hint="eastAsia"/>
          <w:color w:val="auto"/>
          <w:sz w:val="24"/>
          <w:highlight w:val="none"/>
        </w:rPr>
        <w:t xml:space="preserve">质疑联系方式：0573-82866211    </w:t>
      </w:r>
    </w:p>
    <w:p w14:paraId="171A9F0A">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326A78AE">
      <w:pPr>
        <w:snapToGrid w:val="0"/>
        <w:spacing w:line="360" w:lineRule="auto"/>
        <w:ind w:firstLine="480" w:firstLineChars="200"/>
        <w:rPr>
          <w:rFonts w:ascii="宋体" w:hAnsi="宋体" w:cs="宋体"/>
          <w:sz w:val="24"/>
        </w:rPr>
      </w:pPr>
      <w:r>
        <w:rPr>
          <w:rFonts w:hint="eastAsia" w:ascii="宋体" w:hAnsi="宋体" w:cs="宋体"/>
          <w:sz w:val="24"/>
        </w:rPr>
        <w:t>名    称：嘉兴市建新工程造价咨询事务所有限公司</w:t>
      </w:r>
    </w:p>
    <w:p w14:paraId="6476660C">
      <w:pPr>
        <w:snapToGrid w:val="0"/>
        <w:spacing w:line="360" w:lineRule="auto"/>
        <w:ind w:firstLine="480" w:firstLineChars="200"/>
        <w:rPr>
          <w:rFonts w:ascii="宋体" w:hAnsi="宋体" w:cs="宋体"/>
          <w:sz w:val="24"/>
        </w:rPr>
      </w:pPr>
      <w:r>
        <w:rPr>
          <w:rFonts w:hint="eastAsia" w:ascii="宋体" w:hAnsi="宋体" w:cs="宋体"/>
          <w:sz w:val="24"/>
        </w:rPr>
        <w:t xml:space="preserve">地    址：会展路207号 </w:t>
      </w:r>
    </w:p>
    <w:p w14:paraId="24A3E56D">
      <w:pPr>
        <w:snapToGrid w:val="0"/>
        <w:spacing w:line="360" w:lineRule="auto"/>
        <w:ind w:firstLine="480" w:firstLineChars="200"/>
        <w:rPr>
          <w:rFonts w:ascii="宋体" w:hAnsi="宋体" w:cs="宋体"/>
          <w:sz w:val="24"/>
        </w:rPr>
      </w:pPr>
      <w:r>
        <w:rPr>
          <w:rFonts w:hint="eastAsia" w:ascii="宋体" w:hAnsi="宋体" w:cs="宋体"/>
          <w:sz w:val="24"/>
        </w:rPr>
        <w:t xml:space="preserve">传    真： /            </w:t>
      </w:r>
    </w:p>
    <w:p w14:paraId="0551498D">
      <w:pPr>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项目联系人（询问）：陆燕          </w:t>
      </w:r>
    </w:p>
    <w:p w14:paraId="5766B274">
      <w:pPr>
        <w:snapToGrid w:val="0"/>
        <w:spacing w:line="360" w:lineRule="auto"/>
        <w:ind w:firstLine="480" w:firstLineChars="200"/>
        <w:rPr>
          <w:rFonts w:ascii="宋体" w:hAnsi="宋体" w:cs="宋体"/>
          <w:sz w:val="24"/>
        </w:rPr>
      </w:pPr>
      <w:r>
        <w:rPr>
          <w:rFonts w:hint="eastAsia" w:ascii="宋体" w:hAnsi="宋体" w:cs="宋体"/>
          <w:sz w:val="24"/>
        </w:rPr>
        <w:t xml:space="preserve">项目联系方式（询问）：15157385672 </w:t>
      </w:r>
    </w:p>
    <w:p w14:paraId="1A852356">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 高张燕             </w:t>
      </w:r>
    </w:p>
    <w:p w14:paraId="75D7F2AF">
      <w:pPr>
        <w:snapToGrid w:val="0"/>
        <w:spacing w:line="360" w:lineRule="auto"/>
        <w:ind w:firstLine="480" w:firstLineChars="200"/>
        <w:rPr>
          <w:rFonts w:ascii="宋体" w:hAnsi="宋体" w:cs="宋体"/>
          <w:sz w:val="24"/>
        </w:rPr>
      </w:pPr>
      <w:r>
        <w:rPr>
          <w:rFonts w:hint="eastAsia" w:ascii="宋体" w:hAnsi="宋体" w:cs="宋体"/>
          <w:sz w:val="24"/>
        </w:rPr>
        <w:t xml:space="preserve">质疑联系方式：15157400827  </w:t>
      </w:r>
    </w:p>
    <w:p w14:paraId="0C6C9B72">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2B8AD62C">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lang w:val="en-US" w:eastAsia="zh-CN"/>
        </w:rPr>
        <w:t>嘉兴市财政局</w:t>
      </w:r>
    </w:p>
    <w:p w14:paraId="13F35161">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eastAsia="zh-CN"/>
        </w:rPr>
        <w:t>嘉兴市环城西路</w:t>
      </w:r>
      <w:r>
        <w:rPr>
          <w:rFonts w:hint="eastAsia" w:ascii="宋体" w:hAnsi="宋体" w:cs="宋体"/>
          <w:sz w:val="24"/>
          <w:lang w:val="en-US" w:eastAsia="zh-CN"/>
        </w:rPr>
        <w:t>55号</w:t>
      </w:r>
    </w:p>
    <w:p w14:paraId="180B7F8A">
      <w:pPr>
        <w:spacing w:line="360" w:lineRule="auto"/>
        <w:ind w:firstLine="480"/>
        <w:rPr>
          <w:rFonts w:ascii="宋体" w:hAnsi="宋体" w:cs="宋体"/>
          <w:sz w:val="24"/>
        </w:rPr>
      </w:pPr>
      <w:r>
        <w:rPr>
          <w:rFonts w:hint="eastAsia" w:ascii="宋体" w:hAnsi="宋体" w:cs="宋体"/>
          <w:sz w:val="24"/>
        </w:rPr>
        <w:t>传    真： /</w:t>
      </w:r>
    </w:p>
    <w:p w14:paraId="1E7E9EDF">
      <w:pPr>
        <w:spacing w:line="360" w:lineRule="auto"/>
        <w:ind w:firstLine="480"/>
        <w:rPr>
          <w:rFonts w:hint="default" w:ascii="宋体" w:hAnsi="宋体" w:eastAsia="宋体" w:cs="宋体"/>
          <w:sz w:val="24"/>
          <w:lang w:val="en-US" w:eastAsia="zh-CN"/>
        </w:rPr>
      </w:pPr>
      <w:r>
        <w:rPr>
          <w:rFonts w:hint="eastAsia" w:ascii="宋体" w:hAnsi="宋体" w:cs="宋体"/>
          <w:sz w:val="24"/>
        </w:rPr>
        <w:t>联系人 ：</w:t>
      </w:r>
      <w:r>
        <w:rPr>
          <w:rFonts w:hint="eastAsia" w:ascii="宋体" w:hAnsi="宋体" w:cs="宋体"/>
          <w:sz w:val="24"/>
          <w:lang w:eastAsia="zh-CN"/>
        </w:rPr>
        <w:t>姚</w:t>
      </w:r>
      <w:r>
        <w:rPr>
          <w:rFonts w:hint="eastAsia" w:ascii="宋体" w:hAnsi="宋体" w:cs="宋体"/>
          <w:sz w:val="24"/>
          <w:lang w:val="en-US" w:eastAsia="zh-CN"/>
        </w:rPr>
        <w:t>先生</w:t>
      </w:r>
    </w:p>
    <w:p w14:paraId="1289E536">
      <w:pPr>
        <w:spacing w:line="360" w:lineRule="auto"/>
        <w:ind w:firstLine="480"/>
        <w:rPr>
          <w:rFonts w:hint="default" w:ascii="宋体" w:hAnsi="宋体" w:eastAsia="宋体" w:cs="宋体"/>
          <w:sz w:val="24"/>
          <w:lang w:val="en-US" w:eastAsia="zh-CN"/>
        </w:rPr>
      </w:pPr>
      <w:r>
        <w:rPr>
          <w:rFonts w:hint="eastAsia" w:ascii="宋体" w:hAnsi="宋体" w:cs="宋体"/>
          <w:sz w:val="24"/>
        </w:rPr>
        <w:t>监督投诉电话：0573-8</w:t>
      </w:r>
      <w:r>
        <w:rPr>
          <w:rFonts w:hint="eastAsia" w:ascii="宋体" w:hAnsi="宋体" w:cs="宋体"/>
          <w:sz w:val="24"/>
          <w:lang w:val="en-US" w:eastAsia="zh-CN"/>
        </w:rPr>
        <w:t>2031217</w:t>
      </w:r>
    </w:p>
    <w:p w14:paraId="12F77E64">
      <w:pPr>
        <w:spacing w:line="360" w:lineRule="auto"/>
        <w:ind w:firstLine="480"/>
        <w:rPr>
          <w:rFonts w:ascii="宋体" w:hAnsi="宋体" w:cs="宋体"/>
          <w:sz w:val="24"/>
        </w:rPr>
      </w:pPr>
      <w:r>
        <w:rPr>
          <w:rFonts w:hint="eastAsia" w:ascii="宋体" w:hAnsi="宋体" w:cs="宋体"/>
          <w:sz w:val="24"/>
        </w:rPr>
        <w:t xml:space="preserve"> </w:t>
      </w:r>
    </w:p>
    <w:p w14:paraId="18A52820">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22FB6D9">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8E5A5E2">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65EE043D">
      <w:pPr>
        <w:pStyle w:val="33"/>
        <w:spacing w:line="360" w:lineRule="auto"/>
        <w:rPr>
          <w:rFonts w:hAnsi="宋体" w:cs="宋体"/>
          <w:b/>
          <w:sz w:val="36"/>
          <w:szCs w:val="20"/>
        </w:rPr>
      </w:pPr>
    </w:p>
    <w:p w14:paraId="5DC35B78">
      <w:pPr>
        <w:pStyle w:val="33"/>
        <w:spacing w:line="360" w:lineRule="auto"/>
        <w:rPr>
          <w:rFonts w:hAnsi="宋体" w:cs="宋体"/>
          <w:b/>
          <w:sz w:val="36"/>
          <w:szCs w:val="20"/>
        </w:rPr>
      </w:pPr>
    </w:p>
    <w:p w14:paraId="46569978">
      <w:pPr>
        <w:pStyle w:val="33"/>
        <w:spacing w:line="360" w:lineRule="auto"/>
        <w:rPr>
          <w:rFonts w:hAnsi="宋体" w:cs="宋体"/>
          <w:b/>
          <w:sz w:val="36"/>
          <w:szCs w:val="20"/>
        </w:rPr>
      </w:pPr>
    </w:p>
    <w:p w14:paraId="5D87B946">
      <w:pPr>
        <w:pStyle w:val="33"/>
        <w:spacing w:line="360" w:lineRule="auto"/>
        <w:rPr>
          <w:rFonts w:hAnsi="宋体" w:cs="宋体"/>
          <w:b/>
          <w:sz w:val="36"/>
          <w:szCs w:val="20"/>
        </w:rPr>
      </w:pPr>
    </w:p>
    <w:p w14:paraId="68973AE6">
      <w:pPr>
        <w:pStyle w:val="33"/>
        <w:spacing w:line="360" w:lineRule="auto"/>
        <w:rPr>
          <w:rFonts w:hAnsi="宋体" w:cs="宋体"/>
          <w:b/>
          <w:sz w:val="36"/>
          <w:szCs w:val="20"/>
        </w:rPr>
      </w:pPr>
    </w:p>
    <w:p w14:paraId="586B786A">
      <w:pPr>
        <w:pStyle w:val="33"/>
        <w:spacing w:line="360" w:lineRule="auto"/>
        <w:rPr>
          <w:rFonts w:hAnsi="宋体" w:cs="宋体"/>
          <w:b/>
          <w:sz w:val="36"/>
          <w:szCs w:val="20"/>
        </w:rPr>
      </w:pPr>
    </w:p>
    <w:p w14:paraId="5E54CB72">
      <w:pPr>
        <w:pStyle w:val="33"/>
        <w:spacing w:line="360" w:lineRule="auto"/>
        <w:rPr>
          <w:rFonts w:hAnsi="宋体" w:cs="宋体"/>
          <w:b/>
          <w:sz w:val="36"/>
          <w:szCs w:val="20"/>
        </w:rPr>
      </w:pPr>
    </w:p>
    <w:p w14:paraId="550ABE63">
      <w:pPr>
        <w:pStyle w:val="33"/>
        <w:spacing w:line="360" w:lineRule="auto"/>
        <w:rPr>
          <w:rFonts w:hAnsi="宋体" w:cs="宋体"/>
          <w:b/>
          <w:sz w:val="36"/>
          <w:szCs w:val="20"/>
        </w:rPr>
      </w:pPr>
    </w:p>
    <w:p w14:paraId="6F944B59">
      <w:pPr>
        <w:pStyle w:val="33"/>
        <w:spacing w:line="360" w:lineRule="auto"/>
        <w:rPr>
          <w:rFonts w:hAnsi="宋体" w:cs="宋体"/>
          <w:b/>
          <w:sz w:val="36"/>
          <w:szCs w:val="20"/>
        </w:rPr>
      </w:pPr>
    </w:p>
    <w:p w14:paraId="1B6D90F7">
      <w:pPr>
        <w:pStyle w:val="33"/>
        <w:spacing w:line="360" w:lineRule="auto"/>
        <w:rPr>
          <w:rFonts w:hAnsi="宋体" w:cs="宋体"/>
          <w:b/>
          <w:sz w:val="36"/>
          <w:szCs w:val="20"/>
        </w:rPr>
      </w:pPr>
    </w:p>
    <w:p w14:paraId="63B232FA">
      <w:pPr>
        <w:pStyle w:val="33"/>
        <w:spacing w:line="360" w:lineRule="auto"/>
        <w:rPr>
          <w:rFonts w:hAnsi="宋体" w:cs="宋体"/>
          <w:b/>
          <w:sz w:val="36"/>
          <w:szCs w:val="20"/>
        </w:rPr>
      </w:pPr>
    </w:p>
    <w:p w14:paraId="1A6D93A0">
      <w:pPr>
        <w:pStyle w:val="33"/>
        <w:spacing w:line="360" w:lineRule="auto"/>
        <w:rPr>
          <w:rFonts w:hAnsi="宋体" w:cs="宋体"/>
          <w:b/>
          <w:sz w:val="36"/>
          <w:szCs w:val="20"/>
        </w:rPr>
      </w:pPr>
    </w:p>
    <w:p w14:paraId="6766FE66">
      <w:pPr>
        <w:pStyle w:val="33"/>
        <w:spacing w:line="360" w:lineRule="auto"/>
        <w:rPr>
          <w:rFonts w:hAnsi="宋体" w:cs="宋体"/>
          <w:b/>
          <w:sz w:val="36"/>
          <w:szCs w:val="20"/>
        </w:rPr>
      </w:pPr>
    </w:p>
    <w:p w14:paraId="0FDFC0EC">
      <w:pPr>
        <w:pStyle w:val="33"/>
        <w:spacing w:line="360" w:lineRule="auto"/>
        <w:rPr>
          <w:rFonts w:hAnsi="宋体" w:cs="宋体"/>
          <w:b/>
          <w:sz w:val="36"/>
          <w:szCs w:val="20"/>
        </w:rPr>
      </w:pPr>
    </w:p>
    <w:p w14:paraId="57CA1161">
      <w:pPr>
        <w:pStyle w:val="33"/>
        <w:spacing w:line="360" w:lineRule="auto"/>
        <w:rPr>
          <w:rFonts w:hAnsi="宋体" w:cs="宋体"/>
          <w:b/>
          <w:sz w:val="36"/>
          <w:szCs w:val="20"/>
        </w:rPr>
      </w:pPr>
    </w:p>
    <w:p w14:paraId="755EE948">
      <w:pPr>
        <w:pStyle w:val="33"/>
        <w:spacing w:line="360" w:lineRule="auto"/>
        <w:rPr>
          <w:rFonts w:hAnsi="宋体" w:cs="宋体"/>
          <w:b/>
          <w:sz w:val="36"/>
          <w:szCs w:val="20"/>
        </w:rPr>
      </w:pPr>
    </w:p>
    <w:p w14:paraId="252B3403">
      <w:pPr>
        <w:pStyle w:val="33"/>
        <w:spacing w:line="360" w:lineRule="auto"/>
        <w:rPr>
          <w:rFonts w:hAnsi="宋体" w:cs="宋体"/>
          <w:b/>
          <w:sz w:val="36"/>
          <w:szCs w:val="20"/>
        </w:rPr>
      </w:pPr>
    </w:p>
    <w:p w14:paraId="25CCC6F8">
      <w:pPr>
        <w:pStyle w:val="33"/>
        <w:spacing w:line="360" w:lineRule="auto"/>
        <w:rPr>
          <w:rFonts w:hAnsi="宋体" w:cs="宋体"/>
          <w:b/>
          <w:sz w:val="36"/>
          <w:szCs w:val="20"/>
        </w:rPr>
      </w:pPr>
    </w:p>
    <w:p w14:paraId="4615857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D2F68B7">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026F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24822A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81837E2">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3E7E1A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E674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8" w:hRule="atLeast"/>
          <w:tblHeader/>
        </w:trPr>
        <w:tc>
          <w:tcPr>
            <w:tcW w:w="629" w:type="dxa"/>
            <w:tcBorders>
              <w:top w:val="single" w:color="auto" w:sz="4" w:space="0"/>
              <w:left w:val="single" w:color="auto" w:sz="4" w:space="0"/>
              <w:bottom w:val="single" w:color="auto" w:sz="4" w:space="0"/>
              <w:right w:val="single" w:color="auto" w:sz="4" w:space="0"/>
            </w:tcBorders>
          </w:tcPr>
          <w:p w14:paraId="77B36AD5">
            <w:pPr>
              <w:snapToGrid w:val="0"/>
              <w:spacing w:line="360" w:lineRule="auto"/>
              <w:jc w:val="center"/>
              <w:rPr>
                <w:rFonts w:ascii="宋体" w:hAnsi="宋体" w:cs="宋体"/>
                <w:sz w:val="24"/>
              </w:rPr>
            </w:pPr>
          </w:p>
          <w:p w14:paraId="082F1DDD">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D855D29">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28FDE04">
            <w:pPr>
              <w:spacing w:line="360" w:lineRule="auto"/>
              <w:jc w:val="both"/>
              <w:rPr>
                <w:rFonts w:hint="default" w:ascii="宋体" w:hAnsi="宋体" w:eastAsia="宋体" w:cs="宋体"/>
                <w:color w:val="auto"/>
                <w:sz w:val="24"/>
                <w:lang w:val="en-US" w:eastAsia="zh-CN"/>
              </w:rPr>
            </w:pPr>
            <w:r>
              <w:rPr>
                <w:rFonts w:hint="eastAsia" w:ascii="宋体" w:hAnsi="宋体" w:cs="宋体"/>
                <w:b/>
                <w:bCs/>
                <w:color w:val="auto"/>
                <w:sz w:val="24"/>
              </w:rPr>
              <w:t>货物类，</w:t>
            </w:r>
            <w:r>
              <w:rPr>
                <w:rFonts w:hint="eastAsia" w:ascii="宋体" w:hAnsi="宋体" w:cs="宋体"/>
                <w:b/>
                <w:bCs/>
                <w:color w:val="auto"/>
                <w:kern w:val="0"/>
                <w:sz w:val="24"/>
              </w:rPr>
              <w:t>核心产品为：</w:t>
            </w:r>
            <w:r>
              <w:rPr>
                <w:rFonts w:hint="eastAsia" w:ascii="宋体" w:hAnsi="宋体" w:cs="宋体"/>
                <w:b/>
                <w:bCs/>
                <w:color w:val="auto"/>
                <w:kern w:val="0"/>
                <w:sz w:val="24"/>
                <w:u w:val="single"/>
                <w:lang w:val="en-US" w:eastAsia="zh-CN"/>
              </w:rPr>
              <w:t>/</w:t>
            </w:r>
          </w:p>
        </w:tc>
      </w:tr>
      <w:tr w14:paraId="3C29B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629" w:type="dxa"/>
            <w:tcBorders>
              <w:top w:val="single" w:color="auto" w:sz="4" w:space="0"/>
              <w:left w:val="single" w:color="auto" w:sz="4" w:space="0"/>
              <w:bottom w:val="single" w:color="auto" w:sz="4" w:space="0"/>
              <w:right w:val="single" w:color="auto" w:sz="4" w:space="0"/>
            </w:tcBorders>
          </w:tcPr>
          <w:p w14:paraId="7F962113">
            <w:pPr>
              <w:snapToGrid w:val="0"/>
              <w:spacing w:line="360" w:lineRule="auto"/>
              <w:jc w:val="center"/>
              <w:rPr>
                <w:rFonts w:ascii="宋体" w:hAnsi="宋体" w:cs="宋体"/>
                <w:sz w:val="24"/>
              </w:rPr>
            </w:pPr>
          </w:p>
          <w:p w14:paraId="73D06AEE">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261A637">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6B775E8">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标的：</w:t>
            </w:r>
          </w:p>
          <w:p w14:paraId="7579B0BD">
            <w:pPr>
              <w:snapToGrid w:val="0"/>
              <w:spacing w:line="360" w:lineRule="auto"/>
              <w:rPr>
                <w:rFonts w:ascii="宋体" w:hAnsi="宋体" w:eastAsia="宋体" w:cs="宋体"/>
                <w:color w:val="auto"/>
                <w:lang w:val="en-US"/>
              </w:rPr>
            </w:pPr>
            <w:r>
              <w:rPr>
                <w:rFonts w:hint="eastAsia" w:ascii="宋体" w:hAnsi="宋体" w:cs="宋体"/>
                <w:color w:val="auto"/>
                <w:kern w:val="0"/>
                <w:sz w:val="24"/>
              </w:rPr>
              <w:t>嘉兴市第五高级中学艺术文化空间采购项目，属于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制造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rPr>
              <w:t>行业；</w:t>
            </w:r>
          </w:p>
        </w:tc>
      </w:tr>
      <w:tr w14:paraId="46CED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6" w:hRule="atLeast"/>
          <w:tblHeader/>
        </w:trPr>
        <w:tc>
          <w:tcPr>
            <w:tcW w:w="629" w:type="dxa"/>
            <w:tcBorders>
              <w:top w:val="single" w:color="auto" w:sz="4" w:space="0"/>
              <w:left w:val="single" w:color="auto" w:sz="4" w:space="0"/>
              <w:bottom w:val="single" w:color="auto" w:sz="4" w:space="0"/>
              <w:right w:val="single" w:color="auto" w:sz="4" w:space="0"/>
            </w:tcBorders>
          </w:tcPr>
          <w:p w14:paraId="1DFE1C0E">
            <w:pPr>
              <w:snapToGrid w:val="0"/>
              <w:spacing w:line="360" w:lineRule="auto"/>
              <w:jc w:val="center"/>
              <w:rPr>
                <w:rFonts w:ascii="宋体" w:hAnsi="宋体" w:cs="宋体"/>
                <w:sz w:val="24"/>
              </w:rPr>
            </w:pPr>
          </w:p>
          <w:p w14:paraId="5E1C5C8F">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DB4D85">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20AC54">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本项目不允许采购进口产品。</w:t>
            </w:r>
          </w:p>
          <w:p w14:paraId="17581A0A">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792FC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AD2447">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4F22DBB">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C6C6215">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01CC7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E63B7B">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E8C4FF">
            <w:pPr>
              <w:snapToGrid w:val="0"/>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eastAsia="zh-CN"/>
              </w:rPr>
              <w:t>现场踏勘</w:t>
            </w:r>
          </w:p>
        </w:tc>
        <w:tc>
          <w:tcPr>
            <w:tcW w:w="6095" w:type="dxa"/>
            <w:tcBorders>
              <w:top w:val="single" w:color="000000" w:sz="8" w:space="0"/>
              <w:left w:val="single" w:color="000000" w:sz="2" w:space="0"/>
              <w:bottom w:val="single" w:color="000000" w:sz="8" w:space="0"/>
              <w:right w:val="single" w:color="000000" w:sz="8" w:space="0"/>
            </w:tcBorders>
            <w:vAlign w:val="center"/>
          </w:tcPr>
          <w:p w14:paraId="2629A640">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72051861">
            <w:pPr>
              <w:spacing w:line="360" w:lineRule="auto"/>
              <w:rPr>
                <w:rFonts w:hint="default" w:ascii="宋体" w:hAnsi="宋体" w:eastAsia="宋体" w:cs="宋体"/>
                <w:sz w:val="24"/>
                <w:szCs w:val="20"/>
                <w:highlight w:val="none"/>
                <w:lang w:val="en-US" w:eastAsia="zh-CN"/>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B组织</w:t>
            </w:r>
            <w:r>
              <w:rPr>
                <w:rFonts w:hint="eastAsia" w:ascii="宋体" w:hAnsi="宋体" w:cs="宋体"/>
                <w:kern w:val="0"/>
                <w:sz w:val="24"/>
                <w:highlight w:val="none"/>
                <w:lang w:val="en-US" w:eastAsia="zh-CN"/>
              </w:rPr>
              <w:t xml:space="preserve"> </w:t>
            </w:r>
          </w:p>
        </w:tc>
      </w:tr>
      <w:tr w14:paraId="4D9BD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B45048">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81F5A44">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EACDFED">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3D999B2D">
            <w:pPr>
              <w:spacing w:line="360" w:lineRule="auto"/>
              <w:rPr>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B要求提供</w:t>
            </w:r>
            <w:r>
              <w:rPr>
                <w:rFonts w:hint="eastAsia" w:ascii="宋体" w:hAnsi="宋体" w:cs="宋体"/>
                <w:kern w:val="0"/>
                <w:sz w:val="24"/>
                <w:highlight w:val="none"/>
                <w:lang w:eastAsia="zh-CN"/>
              </w:rPr>
              <w:t>。</w:t>
            </w:r>
          </w:p>
        </w:tc>
      </w:tr>
      <w:tr w14:paraId="4D79C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tblHeader/>
        </w:trPr>
        <w:tc>
          <w:tcPr>
            <w:tcW w:w="629" w:type="dxa"/>
            <w:tcBorders>
              <w:top w:val="single" w:color="auto" w:sz="4" w:space="0"/>
              <w:left w:val="single" w:color="auto" w:sz="4" w:space="0"/>
              <w:bottom w:val="single" w:color="auto" w:sz="4" w:space="0"/>
              <w:right w:val="single" w:color="auto" w:sz="4" w:space="0"/>
            </w:tcBorders>
          </w:tcPr>
          <w:p w14:paraId="49C639C0">
            <w:pPr>
              <w:snapToGrid w:val="0"/>
              <w:spacing w:line="360" w:lineRule="auto"/>
              <w:jc w:val="center"/>
              <w:rPr>
                <w:rFonts w:ascii="宋体" w:hAnsi="宋体" w:cs="宋体"/>
                <w:sz w:val="24"/>
              </w:rPr>
            </w:pPr>
          </w:p>
          <w:p w14:paraId="757689A4">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86DBE5C">
            <w:pPr>
              <w:snapToGrid w:val="0"/>
              <w:spacing w:line="360" w:lineRule="auto"/>
              <w:jc w:val="center"/>
              <w:rPr>
                <w:rFonts w:ascii="宋体" w:hAnsi="宋体" w:cs="宋体"/>
                <w:bCs/>
                <w:sz w:val="24"/>
              </w:rPr>
            </w:pPr>
            <w:r>
              <w:rPr>
                <w:rFonts w:hint="eastAsia" w:ascii="宋体" w:hAnsi="宋体" w:cs="宋体"/>
                <w:b/>
                <w:sz w:val="24"/>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DC9DFA4">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793A90AF">
            <w:pPr>
              <w:spacing w:line="360" w:lineRule="auto"/>
              <w:rPr>
                <w:rFonts w:hint="eastAsia" w:ascii="宋体" w:hAnsi="宋体" w:cs="宋体"/>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tc>
      </w:tr>
      <w:tr w14:paraId="5C097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2627858">
            <w:pPr>
              <w:snapToGrid w:val="0"/>
              <w:spacing w:line="360" w:lineRule="auto"/>
              <w:jc w:val="center"/>
              <w:rPr>
                <w:rFonts w:ascii="宋体" w:hAnsi="宋体" w:cs="宋体"/>
                <w:sz w:val="24"/>
              </w:rPr>
            </w:pPr>
          </w:p>
          <w:p w14:paraId="49D1A260">
            <w:pPr>
              <w:snapToGrid w:val="0"/>
              <w:spacing w:line="360" w:lineRule="auto"/>
              <w:jc w:val="center"/>
              <w:rPr>
                <w:rFonts w:ascii="宋体" w:hAnsi="宋体" w:cs="宋体"/>
                <w:sz w:val="24"/>
              </w:rPr>
            </w:pPr>
          </w:p>
          <w:p w14:paraId="7D07F28D">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9A838BB">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D7FA93A">
            <w:pPr>
              <w:spacing w:line="360" w:lineRule="auto"/>
              <w:rPr>
                <w:rFonts w:ascii="宋体" w:hAnsi="宋体" w:cs="宋体"/>
                <w:sz w:val="24"/>
              </w:rPr>
            </w:pPr>
            <w:r>
              <w:rPr>
                <w:rFonts w:hint="eastAsia" w:ascii="宋体" w:hAnsi="宋体" w:cs="宋体"/>
                <w:sz w:val="24"/>
              </w:rPr>
              <w:t>（1）资格证明文件：见招标文件第二部分11.1。</w:t>
            </w:r>
          </w:p>
          <w:p w14:paraId="0E8D9B9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2A04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tcPr>
          <w:p w14:paraId="548DC52F">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AD09B18">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527796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653C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3714D33">
            <w:pPr>
              <w:snapToGrid w:val="0"/>
              <w:spacing w:line="360" w:lineRule="auto"/>
              <w:jc w:val="center"/>
              <w:rPr>
                <w:rFonts w:ascii="宋体" w:hAnsi="宋体" w:cs="宋体"/>
                <w:sz w:val="24"/>
              </w:rPr>
            </w:pPr>
          </w:p>
          <w:p w14:paraId="77008A60">
            <w:pPr>
              <w:snapToGrid w:val="0"/>
              <w:spacing w:line="360" w:lineRule="auto"/>
              <w:jc w:val="center"/>
              <w:rPr>
                <w:rFonts w:ascii="宋体" w:hAnsi="宋体" w:cs="宋体"/>
                <w:sz w:val="24"/>
              </w:rPr>
            </w:pPr>
          </w:p>
          <w:p w14:paraId="0B864385">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5522B5">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C1D9D6">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86CD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5A43899">
            <w:pPr>
              <w:snapToGrid w:val="0"/>
              <w:spacing w:line="360" w:lineRule="auto"/>
              <w:jc w:val="center"/>
              <w:rPr>
                <w:rFonts w:ascii="宋体" w:hAnsi="宋体" w:cs="宋体"/>
                <w:sz w:val="24"/>
              </w:rPr>
            </w:pPr>
          </w:p>
          <w:p w14:paraId="54B1A715">
            <w:pPr>
              <w:snapToGrid w:val="0"/>
              <w:spacing w:line="360" w:lineRule="auto"/>
              <w:jc w:val="center"/>
              <w:rPr>
                <w:rFonts w:ascii="宋体" w:hAnsi="宋体" w:cs="宋体"/>
                <w:sz w:val="24"/>
              </w:rPr>
            </w:pPr>
          </w:p>
          <w:p w14:paraId="160095F8">
            <w:pPr>
              <w:snapToGrid w:val="0"/>
              <w:spacing w:line="360" w:lineRule="auto"/>
              <w:jc w:val="center"/>
              <w:rPr>
                <w:rFonts w:ascii="宋体" w:hAnsi="宋体" w:cs="宋体"/>
                <w:sz w:val="24"/>
              </w:rPr>
            </w:pPr>
          </w:p>
          <w:p w14:paraId="70138D79">
            <w:pPr>
              <w:snapToGrid w:val="0"/>
              <w:spacing w:line="360" w:lineRule="auto"/>
              <w:jc w:val="center"/>
              <w:rPr>
                <w:rFonts w:ascii="宋体" w:hAnsi="宋体" w:cs="宋体"/>
                <w:sz w:val="24"/>
              </w:rPr>
            </w:pPr>
          </w:p>
          <w:p w14:paraId="523B9157">
            <w:pPr>
              <w:snapToGrid w:val="0"/>
              <w:spacing w:line="360" w:lineRule="auto"/>
              <w:jc w:val="center"/>
              <w:rPr>
                <w:rFonts w:ascii="宋体" w:hAnsi="宋体" w:cs="宋体"/>
                <w:sz w:val="24"/>
              </w:rPr>
            </w:pPr>
          </w:p>
          <w:p w14:paraId="071FD26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B73E336">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1EE4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1D90DBC0">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2C34988">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B30A7B2">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552BBA9">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873BF49">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21C9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7" w:hRule="atLeast"/>
          <w:tblHeader/>
        </w:trPr>
        <w:tc>
          <w:tcPr>
            <w:tcW w:w="629" w:type="dxa"/>
            <w:tcBorders>
              <w:top w:val="single" w:color="auto" w:sz="4" w:space="0"/>
              <w:left w:val="single" w:color="000000" w:sz="8" w:space="0"/>
              <w:right w:val="single" w:color="000000" w:sz="2" w:space="0"/>
            </w:tcBorders>
            <w:vAlign w:val="center"/>
          </w:tcPr>
          <w:p w14:paraId="7D0B79C3">
            <w:pPr>
              <w:snapToGrid w:val="0"/>
              <w:spacing w:line="360" w:lineRule="auto"/>
              <w:jc w:val="center"/>
              <w:rPr>
                <w:rFonts w:ascii="宋体" w:hAnsi="宋体" w:cs="宋体"/>
                <w:sz w:val="24"/>
              </w:rPr>
            </w:pPr>
          </w:p>
          <w:p w14:paraId="2814F441">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9D8D161">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35ED613">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8E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8A59E3">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809F429">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0E646F1">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lang w:eastAsia="zh-CN"/>
              </w:rPr>
              <w:t>嘉兴市建新工程造价咨询事务所有限公司三楼</w:t>
            </w:r>
            <w:r>
              <w:rPr>
                <w:rFonts w:hint="eastAsia" w:hAnsi="宋体" w:cs="宋体"/>
                <w:color w:val="auto"/>
                <w:sz w:val="24"/>
                <w:u w:val="single"/>
                <w:lang w:val="en-US" w:eastAsia="zh-CN"/>
              </w:rPr>
              <w:t>323室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kern w:val="28"/>
                <w:sz w:val="24"/>
                <w:szCs w:val="24"/>
                <w:lang w:eastAsia="zh-CN"/>
              </w:rPr>
              <w:t>：</w:t>
            </w:r>
            <w:r>
              <w:rPr>
                <w:rFonts w:hint="eastAsia" w:hAnsi="宋体" w:cs="宋体"/>
                <w:color w:val="auto"/>
                <w:kern w:val="28"/>
                <w:sz w:val="24"/>
                <w:szCs w:val="24"/>
                <w:u w:val="single"/>
                <w:lang w:eastAsia="zh-CN"/>
              </w:rPr>
              <w:t>陆燕，</w:t>
            </w:r>
            <w:r>
              <w:rPr>
                <w:rFonts w:hint="eastAsia" w:hAnsi="宋体" w:cs="宋体"/>
                <w:color w:val="auto"/>
                <w:kern w:val="28"/>
                <w:sz w:val="24"/>
                <w:szCs w:val="24"/>
                <w:u w:val="single"/>
                <w:lang w:val="en-US" w:eastAsia="zh-CN"/>
              </w:rPr>
              <w:t>15157385672</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不强制投标人提交备份投标文件。</w:t>
            </w:r>
          </w:p>
        </w:tc>
      </w:tr>
    </w:tbl>
    <w:p w14:paraId="7BF96CE0">
      <w:pPr>
        <w:snapToGrid w:val="0"/>
        <w:spacing w:line="360" w:lineRule="auto"/>
        <w:jc w:val="center"/>
        <w:rPr>
          <w:rFonts w:ascii="宋体" w:hAnsi="宋体" w:cs="宋体"/>
          <w:b/>
          <w:sz w:val="32"/>
          <w:szCs w:val="20"/>
        </w:rPr>
      </w:pPr>
    </w:p>
    <w:bookmarkEnd w:id="10"/>
    <w:p w14:paraId="76A8D771">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14:paraId="7DA5BCC8">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627318A">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2259C2F">
      <w:pPr>
        <w:adjustRightInd/>
        <w:spacing w:line="360" w:lineRule="auto"/>
        <w:outlineLvl w:val="0"/>
        <w:rPr>
          <w:rFonts w:ascii="宋体" w:hAnsi="宋体" w:cs="宋体"/>
          <w:b/>
          <w:sz w:val="24"/>
        </w:rPr>
      </w:pPr>
      <w:r>
        <w:rPr>
          <w:rFonts w:hint="eastAsia" w:ascii="宋体" w:hAnsi="宋体" w:cs="宋体"/>
          <w:b/>
          <w:sz w:val="24"/>
        </w:rPr>
        <w:t xml:space="preserve">   2.定义</w:t>
      </w:r>
    </w:p>
    <w:p w14:paraId="20C9031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F7E0B56">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82134E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7C7E41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D7E0EF3">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19B53D17">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1384006">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ADEF31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5988C6F">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9AD0233">
      <w:pPr>
        <w:spacing w:line="360" w:lineRule="auto"/>
        <w:ind w:firstLine="240" w:firstLineChars="100"/>
        <w:rPr>
          <w:rFonts w:ascii="宋体" w:hAnsi="宋体" w:cs="宋体"/>
          <w:sz w:val="24"/>
        </w:rPr>
      </w:pPr>
      <w:r>
        <w:rPr>
          <w:rFonts w:hint="eastAsia" w:ascii="宋体" w:hAnsi="宋体" w:cs="宋体"/>
          <w:sz w:val="24"/>
        </w:rPr>
        <w:t>3.2 支持绿色发展</w:t>
      </w:r>
    </w:p>
    <w:p w14:paraId="0A1947AF">
      <w:pPr>
        <w:spacing w:line="360" w:lineRule="auto"/>
        <w:ind w:firstLine="480" w:firstLineChars="200"/>
        <w:rPr>
          <w:rFonts w:hint="eastAsia" w:ascii="宋体" w:hAnsi="宋体" w:eastAsia="宋体" w:cs="宋体"/>
          <w:b/>
          <w:sz w:val="24"/>
          <w:lang w:eastAsia="zh-CN"/>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sz w:val="24"/>
          <w:lang w:eastAsia="zh-CN"/>
        </w:rPr>
        <w:t>（本条款不适用）</w:t>
      </w:r>
    </w:p>
    <w:p w14:paraId="63AB617E">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411FA4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7845677">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E7FBF60">
      <w:pPr>
        <w:spacing w:line="360" w:lineRule="auto"/>
        <w:ind w:firstLine="240" w:firstLineChars="100"/>
        <w:rPr>
          <w:rFonts w:ascii="宋体" w:hAnsi="宋体" w:cs="宋体"/>
          <w:sz w:val="24"/>
        </w:rPr>
      </w:pPr>
      <w:r>
        <w:rPr>
          <w:rFonts w:hint="eastAsia" w:ascii="宋体" w:hAnsi="宋体" w:cs="宋体"/>
          <w:sz w:val="24"/>
        </w:rPr>
        <w:t>3.3支持中小企业发展</w:t>
      </w:r>
    </w:p>
    <w:p w14:paraId="40139103">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49523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11B4CDD">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CF35BE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55437E1">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sz w:val="24"/>
          <w:lang w:val="en-US" w:eastAsia="zh-CN"/>
        </w:rPr>
        <w:t>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F35E87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968F4F6">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22231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09F89E">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FD98776">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618F06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2EF6678">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99339D8">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542E8124">
      <w:pPr>
        <w:spacing w:line="360" w:lineRule="auto"/>
        <w:ind w:firstLine="480" w:firstLineChars="2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016CEA9F">
      <w:pPr>
        <w:pStyle w:val="891"/>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78F28CCA">
      <w:pPr>
        <w:pStyle w:val="891"/>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32C47B">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645F34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15C93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92FB2C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64F8D02">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C0AFB6">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E145262">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8CB9593">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18C98B5">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9285A55">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B87A5BD">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CD8223C">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7789C09">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1B6FAD8">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68AE8E7">
      <w:pPr>
        <w:pStyle w:val="89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F71A534">
      <w:pPr>
        <w:pStyle w:val="89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F4ED75D">
      <w:pPr>
        <w:pStyle w:val="891"/>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88D297E">
      <w:pPr>
        <w:pStyle w:val="89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FEABFC7">
      <w:pPr>
        <w:pStyle w:val="89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EAF3EAE">
      <w:pPr>
        <w:pStyle w:val="891"/>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580A9082">
      <w:pPr>
        <w:pStyle w:val="89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BA0E681">
      <w:pPr>
        <w:pStyle w:val="89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F85AF49">
      <w:pPr>
        <w:pStyle w:val="891"/>
        <w:shd w:val="clear" w:color="auto" w:fill="FFFFFF"/>
        <w:snapToGrid w:val="0"/>
        <w:spacing w:after="240" w:afterAutospacing="0" w:line="360" w:lineRule="auto"/>
        <w:ind w:firstLine="400"/>
        <w:contextualSpacing/>
      </w:pPr>
    </w:p>
    <w:p w14:paraId="22A755BA">
      <w:pPr>
        <w:pStyle w:val="135"/>
        <w:snapToGrid w:val="0"/>
        <w:spacing w:before="0"/>
        <w:ind w:firstLine="360"/>
        <w:rPr>
          <w:rFonts w:ascii="宋体" w:hAnsi="宋体" w:cs="宋体"/>
          <w:sz w:val="18"/>
          <w:szCs w:val="18"/>
        </w:rPr>
      </w:pPr>
    </w:p>
    <w:p w14:paraId="7317C9B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68012F1">
      <w:pPr>
        <w:pStyle w:val="33"/>
        <w:spacing w:line="360" w:lineRule="auto"/>
        <w:rPr>
          <w:rFonts w:hAnsi="宋体" w:cs="宋体"/>
          <w:b/>
          <w:sz w:val="24"/>
          <w:szCs w:val="24"/>
        </w:rPr>
      </w:pPr>
      <w:r>
        <w:rPr>
          <w:rFonts w:hint="eastAsia" w:hAnsi="宋体" w:cs="宋体"/>
          <w:b/>
          <w:sz w:val="24"/>
          <w:szCs w:val="24"/>
        </w:rPr>
        <w:t>5．招标文件的构成</w:t>
      </w:r>
    </w:p>
    <w:p w14:paraId="1347CBF9">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244D6A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08183C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44FFB8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A31C31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A124A4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3A69D97">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1288DB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8B7E78F">
      <w:pPr>
        <w:pStyle w:val="33"/>
        <w:spacing w:line="360" w:lineRule="auto"/>
        <w:rPr>
          <w:rFonts w:hAnsi="宋体" w:cs="宋体"/>
          <w:b/>
          <w:sz w:val="24"/>
          <w:szCs w:val="24"/>
        </w:rPr>
      </w:pPr>
      <w:r>
        <w:rPr>
          <w:rFonts w:hint="eastAsia" w:hAnsi="宋体" w:cs="宋体"/>
          <w:b/>
          <w:sz w:val="24"/>
          <w:szCs w:val="24"/>
        </w:rPr>
        <w:t>6. 招标文件的澄清、修改</w:t>
      </w:r>
    </w:p>
    <w:p w14:paraId="52578BA6">
      <w:pPr>
        <w:pStyle w:val="13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E57E32E">
      <w:pPr>
        <w:pStyle w:val="135"/>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BF1FD3">
      <w:pPr>
        <w:pStyle w:val="24"/>
        <w:rPr>
          <w:rFonts w:hAnsi="宋体" w:cs="宋体"/>
          <w:sz w:val="18"/>
          <w:szCs w:val="18"/>
          <w:lang w:val="en-US"/>
        </w:rPr>
      </w:pPr>
      <w:r>
        <w:rPr>
          <w:rFonts w:hint="eastAsia" w:hAnsi="宋体" w:cs="宋体"/>
          <w:szCs w:val="24"/>
          <w:lang w:val="en-US"/>
        </w:rPr>
        <w:t xml:space="preserve">    </w:t>
      </w:r>
    </w:p>
    <w:p w14:paraId="7BB728D6">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B3E4CFC">
      <w:pPr>
        <w:pStyle w:val="33"/>
        <w:spacing w:line="360" w:lineRule="auto"/>
        <w:rPr>
          <w:rFonts w:hAnsi="宋体" w:cs="宋体"/>
          <w:b/>
          <w:sz w:val="24"/>
          <w:szCs w:val="24"/>
        </w:rPr>
      </w:pPr>
      <w:r>
        <w:rPr>
          <w:rFonts w:hint="eastAsia" w:hAnsi="宋体" w:cs="宋体"/>
          <w:b/>
          <w:sz w:val="24"/>
          <w:szCs w:val="24"/>
        </w:rPr>
        <w:t>7. 招标文件的获取</w:t>
      </w:r>
    </w:p>
    <w:p w14:paraId="709D768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DF8CD16">
      <w:pPr>
        <w:pStyle w:val="33"/>
        <w:spacing w:line="360" w:lineRule="auto"/>
        <w:rPr>
          <w:rFonts w:hAnsi="宋体" w:cs="宋体"/>
          <w:b/>
          <w:sz w:val="24"/>
          <w:szCs w:val="24"/>
        </w:rPr>
      </w:pPr>
      <w:r>
        <w:rPr>
          <w:rFonts w:hint="eastAsia" w:hAnsi="宋体" w:cs="宋体"/>
          <w:b/>
          <w:sz w:val="24"/>
          <w:szCs w:val="24"/>
        </w:rPr>
        <w:t>8.开标前答疑会或现场考察</w:t>
      </w:r>
    </w:p>
    <w:p w14:paraId="2090CE6F">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E1E8745">
      <w:pPr>
        <w:pStyle w:val="33"/>
        <w:spacing w:line="360" w:lineRule="auto"/>
        <w:rPr>
          <w:rFonts w:hAnsi="宋体" w:cs="宋体"/>
          <w:b/>
          <w:szCs w:val="24"/>
        </w:rPr>
      </w:pPr>
      <w:r>
        <w:rPr>
          <w:rFonts w:hint="eastAsia" w:hAnsi="宋体" w:cs="宋体"/>
          <w:b/>
          <w:kern w:val="28"/>
          <w:sz w:val="24"/>
          <w:szCs w:val="24"/>
        </w:rPr>
        <w:t>9.投标保证金</w:t>
      </w:r>
    </w:p>
    <w:p w14:paraId="0B4BD9B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81B5463">
      <w:pPr>
        <w:pStyle w:val="33"/>
        <w:spacing w:line="360" w:lineRule="auto"/>
        <w:rPr>
          <w:rFonts w:hAnsi="宋体" w:cs="宋体"/>
          <w:b/>
          <w:sz w:val="24"/>
          <w:szCs w:val="24"/>
        </w:rPr>
      </w:pPr>
      <w:r>
        <w:rPr>
          <w:rFonts w:hint="eastAsia" w:hAnsi="宋体" w:cs="宋体"/>
          <w:b/>
          <w:sz w:val="24"/>
          <w:szCs w:val="24"/>
        </w:rPr>
        <w:t>10. 投标文件的语言</w:t>
      </w:r>
    </w:p>
    <w:p w14:paraId="021B0EC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172A460">
      <w:pPr>
        <w:pStyle w:val="33"/>
        <w:spacing w:line="360" w:lineRule="auto"/>
        <w:rPr>
          <w:rFonts w:hAnsi="宋体" w:cs="宋体"/>
          <w:b/>
          <w:sz w:val="24"/>
          <w:szCs w:val="24"/>
        </w:rPr>
      </w:pPr>
      <w:r>
        <w:rPr>
          <w:rFonts w:hint="eastAsia" w:hAnsi="宋体" w:cs="宋体"/>
          <w:b/>
          <w:sz w:val="24"/>
          <w:szCs w:val="24"/>
        </w:rPr>
        <w:t>11. 投标文件的组成</w:t>
      </w:r>
    </w:p>
    <w:p w14:paraId="7CAE783D">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A5EFA14">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3A44E44">
      <w:pPr>
        <w:snapToGrid w:val="0"/>
        <w:spacing w:line="360" w:lineRule="auto"/>
        <w:ind w:firstLine="960" w:firstLineChars="400"/>
        <w:rPr>
          <w:rFonts w:hint="eastAsia" w:ascii="宋体" w:hAnsi="宋体" w:cs="宋体"/>
          <w:color w:val="auto"/>
          <w:sz w:val="24"/>
        </w:rPr>
      </w:pPr>
      <w:r>
        <w:rPr>
          <w:rFonts w:hint="eastAsia" w:ascii="宋体" w:hAnsi="宋体" w:cs="宋体"/>
          <w:sz w:val="24"/>
        </w:rPr>
        <w:t>11.1.</w:t>
      </w:r>
      <w:r>
        <w:rPr>
          <w:rFonts w:hint="eastAsia" w:ascii="宋体" w:hAnsi="宋体" w:cs="宋体"/>
          <w:sz w:val="24"/>
          <w:lang w:val="en-US" w:eastAsia="zh-CN"/>
        </w:rPr>
        <w:t>2</w:t>
      </w:r>
      <w:r>
        <w:rPr>
          <w:rFonts w:hint="eastAsia" w:ascii="宋体" w:hAnsi="宋体" w:cs="宋体"/>
          <w:sz w:val="24"/>
        </w:rPr>
        <w:t>落实政府采购政策需满足的资格要求</w:t>
      </w:r>
      <w:r>
        <w:rPr>
          <w:rFonts w:hint="eastAsia" w:ascii="宋体" w:hAnsi="宋体" w:cs="宋体"/>
          <w:color w:val="auto"/>
          <w:sz w:val="24"/>
        </w:rPr>
        <w:t>；</w:t>
      </w:r>
    </w:p>
    <w:p w14:paraId="2D798029">
      <w:pPr>
        <w:snapToGrid w:val="0"/>
        <w:spacing w:line="360" w:lineRule="auto"/>
        <w:ind w:firstLine="960" w:firstLineChars="400"/>
        <w:rPr>
          <w:rFonts w:hint="eastAsia"/>
        </w:rPr>
      </w:pPr>
      <w:r>
        <w:rPr>
          <w:rFonts w:hint="eastAsia" w:ascii="宋体" w:hAnsi="宋体" w:cs="宋体"/>
          <w:sz w:val="24"/>
          <w:lang w:val="en-US" w:eastAsia="zh-CN"/>
        </w:rPr>
        <w:t>11.1.3中小企业声明函。</w:t>
      </w:r>
    </w:p>
    <w:p w14:paraId="590507EC">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4708AEF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62B7C87D">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6DDA661">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3</w:t>
      </w:r>
      <w:r>
        <w:rPr>
          <w:rFonts w:hint="eastAsia" w:ascii="宋体" w:hAnsi="宋体" w:cs="宋体"/>
          <w:sz w:val="24"/>
        </w:rPr>
        <w:t>符合性审查资料；</w:t>
      </w:r>
    </w:p>
    <w:p w14:paraId="60B1F2F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评标标准相应的商务技术资料；</w:t>
      </w:r>
    </w:p>
    <w:p w14:paraId="45436B2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投标标的清单；</w:t>
      </w:r>
    </w:p>
    <w:p w14:paraId="7391D7FF">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商务技术偏离表；</w:t>
      </w:r>
    </w:p>
    <w:p w14:paraId="47F679B7">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315F398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56A5C54">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70DF5BD4">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89B4586">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7AF2D37B">
      <w:pPr>
        <w:pStyle w:val="13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EA88626">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7D5FA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74A03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1987947">
      <w:pPr>
        <w:snapToGrid w:val="0"/>
        <w:spacing w:line="360" w:lineRule="auto"/>
        <w:rPr>
          <w:rFonts w:ascii="宋体" w:hAnsi="宋体" w:cs="宋体"/>
          <w:b/>
          <w:sz w:val="24"/>
        </w:rPr>
      </w:pPr>
      <w:r>
        <w:rPr>
          <w:rFonts w:hint="eastAsia" w:ascii="宋体" w:hAnsi="宋体" w:cs="宋体"/>
          <w:b/>
          <w:sz w:val="24"/>
        </w:rPr>
        <w:t>13.投标文件的签署、盖章</w:t>
      </w:r>
    </w:p>
    <w:p w14:paraId="0F607FDC">
      <w:pPr>
        <w:pStyle w:val="13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4875EBF">
      <w:pPr>
        <w:pStyle w:val="13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A3BECE1">
      <w:pPr>
        <w:pStyle w:val="13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8FDE3B5">
      <w:pPr>
        <w:pStyle w:val="135"/>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AEF3ED1">
      <w:pPr>
        <w:pStyle w:val="13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923994">
      <w:pPr>
        <w:pStyle w:val="13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C526443">
      <w:pPr>
        <w:pStyle w:val="135"/>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603D825">
      <w:pPr>
        <w:pStyle w:val="33"/>
        <w:spacing w:line="360" w:lineRule="auto"/>
        <w:rPr>
          <w:rFonts w:hAnsi="宋体" w:cs="宋体"/>
          <w:b/>
          <w:sz w:val="24"/>
          <w:szCs w:val="24"/>
        </w:rPr>
      </w:pPr>
      <w:r>
        <w:rPr>
          <w:rFonts w:hint="eastAsia" w:hAnsi="宋体" w:cs="宋体"/>
          <w:b/>
          <w:sz w:val="24"/>
          <w:szCs w:val="24"/>
        </w:rPr>
        <w:t>15.备份投标文件</w:t>
      </w:r>
    </w:p>
    <w:p w14:paraId="359C4E82">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采购代理机构不强制投标人提交备份投标文件。</w:t>
      </w:r>
    </w:p>
    <w:p w14:paraId="2BC81A17">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C6E36F5">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B38E33C">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6EAF1CCC">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A6BE1CE">
      <w:pPr>
        <w:pStyle w:val="135"/>
        <w:spacing w:before="0"/>
        <w:ind w:firstLine="0" w:firstLineChars="0"/>
        <w:rPr>
          <w:rFonts w:ascii="宋体" w:hAnsi="宋体" w:cs="宋体"/>
          <w:b/>
          <w:szCs w:val="24"/>
        </w:rPr>
      </w:pPr>
      <w:r>
        <w:rPr>
          <w:rFonts w:hint="eastAsia" w:ascii="宋体" w:hAnsi="宋体" w:cs="宋体"/>
          <w:b/>
          <w:szCs w:val="24"/>
        </w:rPr>
        <w:t>16.投标文件的无效处理</w:t>
      </w:r>
    </w:p>
    <w:p w14:paraId="65F148EB">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6E3B31B7">
      <w:pPr>
        <w:pStyle w:val="135"/>
        <w:spacing w:before="0"/>
        <w:ind w:firstLine="0" w:firstLineChars="0"/>
        <w:rPr>
          <w:rFonts w:ascii="宋体" w:hAnsi="宋体" w:cs="宋体"/>
          <w:b/>
          <w:szCs w:val="24"/>
        </w:rPr>
      </w:pPr>
      <w:r>
        <w:rPr>
          <w:rFonts w:hint="eastAsia" w:ascii="宋体" w:hAnsi="宋体" w:cs="宋体"/>
          <w:b/>
          <w:szCs w:val="24"/>
        </w:rPr>
        <w:t>17.投标有效期</w:t>
      </w:r>
    </w:p>
    <w:p w14:paraId="6EDD5A4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5962BF5">
      <w:pPr>
        <w:pStyle w:val="135"/>
        <w:spacing w:before="0"/>
        <w:ind w:firstLine="480"/>
        <w:rPr>
          <w:rFonts w:ascii="宋体" w:hAnsi="宋体" w:cs="宋体"/>
        </w:rPr>
      </w:pPr>
      <w:r>
        <w:rPr>
          <w:rFonts w:hint="eastAsia" w:ascii="宋体" w:hAnsi="宋体" w:cs="宋体"/>
        </w:rPr>
        <w:t>17.2投标文件合格投递后，自投标截止日期起，在投标有效期内有效。</w:t>
      </w:r>
    </w:p>
    <w:p w14:paraId="1792DC4F">
      <w:pPr>
        <w:pStyle w:val="135"/>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B67A3F4">
      <w:pPr>
        <w:pStyle w:val="135"/>
        <w:spacing w:before="0"/>
        <w:ind w:firstLine="643"/>
        <w:rPr>
          <w:rFonts w:ascii="宋体" w:hAnsi="宋体" w:cs="宋体"/>
          <w:b/>
          <w:sz w:val="32"/>
        </w:rPr>
      </w:pPr>
    </w:p>
    <w:p w14:paraId="7F82F3BB">
      <w:pPr>
        <w:pStyle w:val="13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8664EAF">
      <w:pPr>
        <w:pStyle w:val="55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9A98E83">
      <w:pPr>
        <w:pStyle w:val="559"/>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0E836656">
      <w:pPr>
        <w:pStyle w:val="55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869B0B2">
      <w:pPr>
        <w:pStyle w:val="55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4BCCB65">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152A5FA5">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3DC0005">
      <w:pPr>
        <w:pStyle w:val="135"/>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678E36F">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5473516">
      <w:pPr>
        <w:pStyle w:val="135"/>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90BB888">
      <w:pPr>
        <w:pStyle w:val="135"/>
        <w:spacing w:before="0"/>
        <w:ind w:firstLine="0" w:firstLineChars="0"/>
        <w:rPr>
          <w:rFonts w:ascii="宋体" w:hAnsi="宋体" w:cs="宋体"/>
          <w:b/>
          <w:szCs w:val="24"/>
        </w:rPr>
      </w:pPr>
      <w:r>
        <w:rPr>
          <w:rFonts w:hint="eastAsia" w:ascii="宋体" w:hAnsi="宋体" w:cs="宋体"/>
          <w:b/>
          <w:szCs w:val="24"/>
        </w:rPr>
        <w:t>20、信用信息查询</w:t>
      </w:r>
    </w:p>
    <w:p w14:paraId="102F7A27">
      <w:pPr>
        <w:pStyle w:val="13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74C1C6B9">
      <w:pPr>
        <w:pStyle w:val="13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4F7707E">
      <w:pPr>
        <w:pStyle w:val="13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E59B45A">
      <w:pPr>
        <w:pStyle w:val="13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80547F5">
      <w:pPr>
        <w:pStyle w:val="135"/>
        <w:spacing w:before="0"/>
        <w:ind w:firstLine="0" w:firstLineChars="0"/>
        <w:rPr>
          <w:rFonts w:ascii="宋体" w:hAnsi="宋体" w:cs="宋体"/>
          <w:kern w:val="0"/>
          <w:szCs w:val="24"/>
        </w:rPr>
      </w:pPr>
    </w:p>
    <w:p w14:paraId="0F81D8F9">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048246D">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8141F84">
      <w:pPr>
        <w:spacing w:line="360" w:lineRule="auto"/>
        <w:rPr>
          <w:rFonts w:ascii="宋体" w:hAnsi="宋体" w:cs="宋体"/>
          <w:b/>
          <w:sz w:val="24"/>
        </w:rPr>
      </w:pPr>
    </w:p>
    <w:p w14:paraId="0414E95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0FF2C94">
      <w:pPr>
        <w:pStyle w:val="25"/>
        <w:spacing w:line="360" w:lineRule="auto"/>
        <w:ind w:left="479" w:hanging="479" w:hangingChars="199"/>
        <w:rPr>
          <w:rFonts w:cs="宋体"/>
          <w:b/>
        </w:rPr>
      </w:pPr>
      <w:r>
        <w:rPr>
          <w:rFonts w:hint="eastAsia" w:cs="宋体"/>
          <w:b/>
        </w:rPr>
        <w:t>22. 确定中标供应商</w:t>
      </w:r>
    </w:p>
    <w:p w14:paraId="0870F9AF">
      <w:pPr>
        <w:pStyle w:val="13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875F3EF">
      <w:pPr>
        <w:pStyle w:val="13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5D9D09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23.1自中标人确定之日起2个工作日内，采购代理机构通过电子交易平台编制发布采购结果公告。采购代理机构以纸质形式进行中标通知。</w:t>
      </w:r>
    </w:p>
    <w:p w14:paraId="106CBC11">
      <w:pPr>
        <w:widowControl/>
        <w:shd w:val="clear" w:color="auto" w:fill="FFFFFF"/>
        <w:spacing w:line="360" w:lineRule="auto"/>
        <w:ind w:firstLine="480"/>
        <w:jc w:val="left"/>
        <w:rPr>
          <w:rFonts w:ascii="宋体" w:hAnsi="宋体" w:cs="宋体"/>
          <w:sz w:val="24"/>
        </w:rPr>
      </w:pPr>
      <w:r>
        <w:rPr>
          <w:rFonts w:hint="eastAsia" w:ascii="宋体" w:hAnsi="宋体" w:cs="宋体"/>
          <w:sz w:val="24"/>
        </w:rPr>
        <w:t>23.</w:t>
      </w:r>
      <w:r>
        <w:rPr>
          <w:rFonts w:hint="eastAsia" w:ascii="宋体" w:hAnsi="宋体" w:cs="宋体"/>
          <w:sz w:val="24"/>
          <w:lang w:val="en-US" w:eastAsia="zh-CN"/>
        </w:rPr>
        <w:t>2</w:t>
      </w:r>
      <w:r>
        <w:rPr>
          <w:rFonts w:hint="eastAsia" w:ascii="宋体" w:hAnsi="宋体" w:cs="宋体"/>
          <w:sz w:val="24"/>
        </w:rPr>
        <w:t>公告期限为1个工作日。</w:t>
      </w:r>
    </w:p>
    <w:p w14:paraId="0F5E3270">
      <w:pPr>
        <w:snapToGrid w:val="0"/>
        <w:spacing w:line="360" w:lineRule="auto"/>
        <w:ind w:left="120" w:leftChars="57" w:firstLine="482" w:firstLineChars="150"/>
        <w:jc w:val="center"/>
        <w:rPr>
          <w:rFonts w:ascii="宋体" w:hAnsi="宋体" w:cs="宋体"/>
          <w:b/>
          <w:sz w:val="32"/>
        </w:rPr>
      </w:pPr>
    </w:p>
    <w:p w14:paraId="089660D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CB64C09">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7426F7C">
      <w:pPr>
        <w:pStyle w:val="25"/>
        <w:spacing w:line="360" w:lineRule="auto"/>
        <w:ind w:left="479" w:hanging="479" w:hangingChars="199"/>
        <w:rPr>
          <w:rFonts w:cs="宋体"/>
          <w:b/>
        </w:rPr>
      </w:pPr>
      <w:r>
        <w:rPr>
          <w:rFonts w:hint="eastAsia" w:cs="宋体"/>
          <w:b/>
        </w:rPr>
        <w:t>25. 合同的签订</w:t>
      </w:r>
    </w:p>
    <w:p w14:paraId="3A012917">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45151439">
      <w:pPr>
        <w:pStyle w:val="13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w:t>
      </w:r>
    </w:p>
    <w:p w14:paraId="3771ABBF">
      <w:pPr>
        <w:pStyle w:val="13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9019C3E">
      <w:pPr>
        <w:pStyle w:val="13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ACE162A">
      <w:pPr>
        <w:pStyle w:val="25"/>
        <w:spacing w:line="360" w:lineRule="auto"/>
        <w:ind w:left="479" w:hanging="479" w:hangingChars="199"/>
        <w:rPr>
          <w:rFonts w:hint="eastAsia" w:eastAsia="宋体" w:cs="宋体"/>
          <w:b/>
          <w:lang w:eastAsia="zh-CN"/>
        </w:rPr>
      </w:pPr>
      <w:r>
        <w:rPr>
          <w:rFonts w:hint="eastAsia" w:cs="宋体"/>
          <w:b/>
        </w:rPr>
        <w:t>26. 履约保证金</w:t>
      </w:r>
      <w:r>
        <w:rPr>
          <w:rFonts w:hint="eastAsia" w:cs="宋体"/>
          <w:b/>
          <w:lang w:eastAsia="zh-CN"/>
        </w:rPr>
        <w:t>：无</w:t>
      </w:r>
    </w:p>
    <w:p w14:paraId="47044D7A">
      <w:pPr>
        <w:pStyle w:val="3"/>
        <w:rPr>
          <w:rFonts w:hint="eastAsia" w:eastAsia="宋体"/>
          <w:lang w:eastAsia="zh-CN"/>
        </w:rPr>
      </w:pPr>
      <w:r>
        <w:rPr>
          <w:rFonts w:ascii="宋体" w:hAnsi="宋体" w:eastAsia="宋体"/>
          <w:sz w:val="24"/>
          <w:lang w:val="en-US"/>
        </w:rPr>
        <w:t>27.预付款</w:t>
      </w:r>
      <w:r>
        <w:rPr>
          <w:rFonts w:hint="eastAsia" w:ascii="宋体" w:hAnsi="宋体" w:eastAsia="宋体"/>
          <w:sz w:val="24"/>
          <w:lang w:val="en-US" w:eastAsia="zh-CN"/>
        </w:rPr>
        <w:t>：详见付款方式</w:t>
      </w:r>
    </w:p>
    <w:p w14:paraId="222A4F2E"/>
    <w:p w14:paraId="51EC864F">
      <w:pPr>
        <w:snapToGrid w:val="0"/>
        <w:spacing w:line="360" w:lineRule="auto"/>
        <w:ind w:firstLine="3357" w:firstLineChars="1045"/>
        <w:rPr>
          <w:rFonts w:ascii="宋体" w:hAnsi="宋体" w:cs="宋体"/>
          <w:b/>
          <w:sz w:val="32"/>
        </w:rPr>
      </w:pPr>
    </w:p>
    <w:p w14:paraId="6CCB7574">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71D12AF">
      <w:pPr>
        <w:pStyle w:val="135"/>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92F6A30">
      <w:pPr>
        <w:pStyle w:val="135"/>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68FB0B7">
      <w:pPr>
        <w:pStyle w:val="135"/>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3A8EDE7">
      <w:pPr>
        <w:pStyle w:val="135"/>
        <w:snapToGrid w:val="0"/>
        <w:spacing w:before="0"/>
        <w:ind w:firstLine="480"/>
        <w:rPr>
          <w:rFonts w:ascii="宋体" w:hAnsi="宋体" w:cs="宋体"/>
        </w:rPr>
      </w:pPr>
      <w:r>
        <w:rPr>
          <w:rFonts w:hint="eastAsia" w:ascii="宋体" w:hAnsi="宋体" w:cs="宋体"/>
        </w:rPr>
        <w:t>28.3电子交易平台发现严重安全漏洞，有潜在泄密危险的；</w:t>
      </w:r>
    </w:p>
    <w:p w14:paraId="09A57951">
      <w:pPr>
        <w:pStyle w:val="135"/>
        <w:snapToGrid w:val="0"/>
        <w:spacing w:before="0"/>
        <w:ind w:firstLine="480"/>
        <w:rPr>
          <w:rFonts w:ascii="宋体" w:hAnsi="宋体" w:cs="宋体"/>
        </w:rPr>
      </w:pPr>
      <w:r>
        <w:rPr>
          <w:rFonts w:hint="eastAsia" w:ascii="宋体" w:hAnsi="宋体" w:cs="宋体"/>
        </w:rPr>
        <w:t xml:space="preserve">28.4病毒发作导致不能进行正常操作的； </w:t>
      </w:r>
    </w:p>
    <w:p w14:paraId="6C3EA664">
      <w:pPr>
        <w:pStyle w:val="135"/>
        <w:snapToGrid w:val="0"/>
        <w:spacing w:before="0"/>
        <w:ind w:firstLine="480"/>
        <w:rPr>
          <w:rFonts w:ascii="宋体" w:hAnsi="宋体" w:cs="宋体"/>
        </w:rPr>
      </w:pPr>
      <w:r>
        <w:rPr>
          <w:rFonts w:hint="eastAsia" w:ascii="宋体" w:hAnsi="宋体" w:cs="宋体"/>
        </w:rPr>
        <w:t>28.5其他无法保证电子交易的公平、公正和安全的情况。</w:t>
      </w:r>
    </w:p>
    <w:p w14:paraId="7DDAEF3F">
      <w:pPr>
        <w:pStyle w:val="135"/>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93A2D1B">
      <w:pPr>
        <w:tabs>
          <w:tab w:val="left" w:pos="0"/>
        </w:tabs>
        <w:spacing w:line="360" w:lineRule="auto"/>
        <w:ind w:firstLine="480"/>
        <w:rPr>
          <w:rFonts w:ascii="宋体" w:hAnsi="宋体" w:cs="宋体"/>
          <w:sz w:val="24"/>
        </w:rPr>
      </w:pPr>
    </w:p>
    <w:p w14:paraId="3613D45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384EE54">
      <w:pPr>
        <w:pStyle w:val="25"/>
        <w:spacing w:line="360" w:lineRule="auto"/>
        <w:ind w:firstLine="0" w:firstLineChars="0"/>
        <w:rPr>
          <w:rFonts w:cs="宋体"/>
          <w:b/>
        </w:rPr>
      </w:pPr>
      <w:r>
        <w:rPr>
          <w:rFonts w:hint="eastAsia" w:cs="宋体"/>
          <w:b/>
        </w:rPr>
        <w:t>30.验收</w:t>
      </w:r>
    </w:p>
    <w:p w14:paraId="4314DE18">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57BFD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779613D">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076A53">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7CDF006E">
      <w:pPr>
        <w:snapToGrid w:val="0"/>
        <w:spacing w:line="360" w:lineRule="auto"/>
        <w:ind w:left="120" w:leftChars="57" w:firstLine="482" w:firstLineChars="150"/>
        <w:jc w:val="center"/>
        <w:rPr>
          <w:rFonts w:hint="eastAsia" w:ascii="宋体" w:hAnsi="宋体" w:eastAsia="宋体" w:cs="宋体"/>
          <w:b/>
          <w:sz w:val="32"/>
        </w:rPr>
      </w:pPr>
      <w:bookmarkStart w:id="18" w:name="_Hlt74707468"/>
      <w:bookmarkEnd w:id="18"/>
      <w:bookmarkStart w:id="19" w:name="_Hlt68057669"/>
      <w:bookmarkEnd w:id="19"/>
      <w:bookmarkStart w:id="20" w:name="_Hlt74729768"/>
      <w:bookmarkEnd w:id="20"/>
      <w:bookmarkStart w:id="21" w:name="_Hlt68073093"/>
      <w:bookmarkEnd w:id="21"/>
      <w:bookmarkStart w:id="22" w:name="_Hlt74730295"/>
      <w:bookmarkEnd w:id="22"/>
      <w:bookmarkStart w:id="23" w:name="_Hlt74714665"/>
      <w:bookmarkEnd w:id="23"/>
      <w:bookmarkStart w:id="24" w:name="_Hlt68403820"/>
      <w:bookmarkEnd w:id="24"/>
      <w:bookmarkStart w:id="25" w:name="_Hlt68072990"/>
      <w:bookmarkEnd w:id="25"/>
      <w:bookmarkStart w:id="26" w:name="_Hlt75236101"/>
      <w:bookmarkEnd w:id="26"/>
      <w:bookmarkStart w:id="27" w:name="_Hlt75236011"/>
      <w:bookmarkEnd w:id="27"/>
      <w:bookmarkStart w:id="28" w:name="_Hlt68072998"/>
      <w:bookmarkEnd w:id="28"/>
      <w:bookmarkStart w:id="29" w:name="_Hlt75236290"/>
      <w:bookmarkEnd w:id="29"/>
    </w:p>
    <w:p w14:paraId="02C4803C">
      <w:pPr>
        <w:pStyle w:val="3"/>
        <w:numPr>
          <w:ilvl w:val="0"/>
          <w:numId w:val="1"/>
        </w:numPr>
        <w:jc w:val="center"/>
        <w:rPr>
          <w:rFonts w:hint="eastAsia" w:ascii="宋体" w:hAnsi="宋体" w:eastAsia="宋体" w:cs="宋体"/>
          <w:b/>
          <w:bCs w:val="0"/>
          <w:kern w:val="2"/>
          <w:sz w:val="32"/>
          <w:szCs w:val="24"/>
          <w:lang w:val="en-US" w:eastAsia="zh-CN" w:bidi="ar-SA"/>
        </w:rPr>
      </w:pPr>
      <w:r>
        <w:rPr>
          <w:rFonts w:hint="eastAsia" w:ascii="宋体" w:hAnsi="宋体" w:eastAsia="宋体" w:cs="宋体"/>
          <w:b/>
          <w:bCs w:val="0"/>
          <w:kern w:val="2"/>
          <w:sz w:val="32"/>
          <w:szCs w:val="24"/>
          <w:lang w:val="en-US" w:eastAsia="zh-CN" w:bidi="ar-SA"/>
        </w:rPr>
        <w:t>代理费</w:t>
      </w:r>
    </w:p>
    <w:p w14:paraId="6D8BD2C2">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31.根据“国家发展和改革委员会办公厅《关于招标代理服务收费有关问题的通知》（发改办价格【2003】857号）”规定，招标代理机构向中标人收取招标代理服务费。</w:t>
      </w:r>
    </w:p>
    <w:p w14:paraId="5702EA36">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32.中标人应在收取《中标通知书》时向采购代理机构交纳招标代理服务费，服务费的收费标准按浙价服〔2003〕77号文规定计算。</w:t>
      </w:r>
    </w:p>
    <w:tbl>
      <w:tblPr>
        <w:tblStyle w:val="65"/>
        <w:tblW w:w="7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172D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noWrap w:val="0"/>
            <w:vAlign w:val="center"/>
          </w:tcPr>
          <w:p w14:paraId="0B50F8EC">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  中标金额（万元）</w:t>
            </w:r>
          </w:p>
        </w:tc>
        <w:tc>
          <w:tcPr>
            <w:tcW w:w="3660" w:type="dxa"/>
            <w:shd w:val="clear" w:color="auto" w:fill="D9D9D9"/>
            <w:noWrap w:val="0"/>
            <w:vAlign w:val="top"/>
          </w:tcPr>
          <w:p w14:paraId="02DD4177">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货物类招标收费费率</w:t>
            </w:r>
          </w:p>
        </w:tc>
      </w:tr>
      <w:tr w14:paraId="51F0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noWrap w:val="0"/>
            <w:vAlign w:val="top"/>
          </w:tcPr>
          <w:p w14:paraId="3B0C6797">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100以下</w:t>
            </w:r>
          </w:p>
        </w:tc>
        <w:tc>
          <w:tcPr>
            <w:tcW w:w="3660" w:type="dxa"/>
            <w:noWrap w:val="0"/>
            <w:vAlign w:val="center"/>
          </w:tcPr>
          <w:p w14:paraId="0B42CFBC">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1.5％</w:t>
            </w:r>
          </w:p>
        </w:tc>
      </w:tr>
    </w:tbl>
    <w:p w14:paraId="7689A376">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招标代理服务收费按差额定率累进法计算。</w:t>
      </w:r>
    </w:p>
    <w:p w14:paraId="3ECBC5CB">
      <w:pPr>
        <w:spacing w:line="360" w:lineRule="auto"/>
        <w:ind w:firstLine="480"/>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33.</w:t>
      </w:r>
      <w:r>
        <w:rPr>
          <w:rFonts w:hint="eastAsia" w:ascii="宋体" w:hAnsi="宋体" w:cs="宋体"/>
          <w:snapToGrid w:val="0"/>
          <w:kern w:val="28"/>
          <w:sz w:val="24"/>
        </w:rPr>
        <w:t>本项目以</w:t>
      </w:r>
      <w:r>
        <w:rPr>
          <w:rFonts w:hint="eastAsia" w:ascii="宋体" w:hAnsi="宋体" w:cs="宋体"/>
          <w:snapToGrid w:val="0"/>
          <w:kern w:val="28"/>
          <w:sz w:val="24"/>
          <w:lang w:eastAsia="zh-CN"/>
        </w:rPr>
        <w:t>货物</w:t>
      </w:r>
      <w:r>
        <w:rPr>
          <w:rFonts w:hint="eastAsia" w:ascii="宋体" w:hAnsi="宋体" w:cs="宋体"/>
          <w:snapToGrid w:val="0"/>
          <w:kern w:val="28"/>
          <w:sz w:val="24"/>
        </w:rPr>
        <w:t>类招标收费标准的</w:t>
      </w:r>
      <w:r>
        <w:rPr>
          <w:rFonts w:hint="eastAsia" w:ascii="宋体" w:hAnsi="宋体" w:cs="宋体"/>
          <w:snapToGrid w:val="0"/>
          <w:kern w:val="28"/>
          <w:sz w:val="24"/>
          <w:lang w:val="en-US" w:eastAsia="zh-CN"/>
        </w:rPr>
        <w:t>75</w:t>
      </w:r>
      <w:r>
        <w:rPr>
          <w:rFonts w:hint="eastAsia" w:ascii="宋体" w:hAnsi="宋体" w:cs="宋体"/>
          <w:snapToGrid w:val="0"/>
          <w:kern w:val="28"/>
          <w:sz w:val="24"/>
        </w:rPr>
        <w:t>%收取代理服务费</w:t>
      </w:r>
      <w:r>
        <w:rPr>
          <w:rFonts w:hint="eastAsia" w:ascii="宋体" w:hAnsi="宋体" w:cs="宋体"/>
          <w:snapToGrid w:val="0"/>
          <w:kern w:val="28"/>
          <w:sz w:val="24"/>
          <w:lang w:eastAsia="zh-CN"/>
        </w:rPr>
        <w:t>，</w:t>
      </w:r>
      <w:r>
        <w:rPr>
          <w:rFonts w:hint="eastAsia" w:ascii="宋体" w:hAnsi="宋体" w:cs="宋体"/>
          <w:snapToGrid w:val="0"/>
          <w:kern w:val="28"/>
          <w:sz w:val="24"/>
          <w:lang w:val="en-US" w:eastAsia="zh-CN"/>
        </w:rPr>
        <w:t>不足5000元按5000元收取。</w:t>
      </w:r>
    </w:p>
    <w:p w14:paraId="25307E9F">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34.服务费支付方式：一次性以网银、电汇的形式支付。</w:t>
      </w:r>
    </w:p>
    <w:p w14:paraId="4ABC4E6B">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35.服务费以银行划账方式按下列要求提交：</w:t>
      </w:r>
    </w:p>
    <w:p w14:paraId="63C2CD7F">
      <w:pPr>
        <w:snapToGrid w:val="0"/>
        <w:spacing w:line="360" w:lineRule="auto"/>
        <w:ind w:left="399" w:leftChars="190" w:right="-401" w:rightChars="-191" w:firstLine="0" w:firstLineChars="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开户银行：浙江泰隆商业银行股份有限公司嘉兴南湖支行</w:t>
      </w:r>
      <w:r>
        <w:rPr>
          <w:rFonts w:hint="eastAsia" w:ascii="宋体" w:hAnsi="宋体" w:eastAsia="宋体" w:cs="宋体"/>
          <w:b w:val="0"/>
          <w:bCs w:val="0"/>
          <w:kern w:val="0"/>
          <w:sz w:val="24"/>
          <w:szCs w:val="24"/>
          <w:lang w:val="en-US" w:eastAsia="zh-CN" w:bidi="ar-SA"/>
        </w:rPr>
        <w:br w:type="textWrapping"/>
      </w:r>
      <w:r>
        <w:rPr>
          <w:rFonts w:hint="eastAsia" w:ascii="宋体" w:hAnsi="宋体" w:eastAsia="宋体" w:cs="宋体"/>
          <w:b w:val="0"/>
          <w:bCs w:val="0"/>
          <w:kern w:val="0"/>
          <w:sz w:val="24"/>
          <w:szCs w:val="24"/>
          <w:lang w:val="en-US" w:eastAsia="zh-CN" w:bidi="ar-SA"/>
        </w:rPr>
        <w:t>银行账号：33090260201000004623</w:t>
      </w:r>
      <w:r>
        <w:rPr>
          <w:rFonts w:hint="eastAsia" w:ascii="宋体" w:hAnsi="宋体" w:eastAsia="宋体" w:cs="宋体"/>
          <w:b w:val="0"/>
          <w:bCs w:val="0"/>
          <w:kern w:val="0"/>
          <w:sz w:val="24"/>
          <w:szCs w:val="24"/>
          <w:lang w:val="en-US" w:eastAsia="zh-CN" w:bidi="ar-SA"/>
        </w:rPr>
        <w:br w:type="textWrapping"/>
      </w:r>
      <w:r>
        <w:rPr>
          <w:rFonts w:hint="eastAsia" w:ascii="宋体" w:hAnsi="宋体" w:eastAsia="宋体" w:cs="宋体"/>
          <w:b w:val="0"/>
          <w:bCs w:val="0"/>
          <w:kern w:val="0"/>
          <w:sz w:val="24"/>
          <w:szCs w:val="24"/>
          <w:lang w:val="en-US" w:eastAsia="zh-CN" w:bidi="ar-SA"/>
        </w:rPr>
        <w:t>银行类别：选择城市商业银行或其他银行</w:t>
      </w:r>
    </w:p>
    <w:p w14:paraId="04C5BB03">
      <w:pPr>
        <w:snapToGrid w:val="0"/>
        <w:spacing w:line="360" w:lineRule="auto"/>
        <w:ind w:right="-401" w:rightChars="-191"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36.服务费支付时间：服务费必须在中标人领取《中标通知书》时一次性付清，如果中标人未能按时交纳服务费，采购代理机构/采购人保留取消其中标资格并追究其法律责任的权利。</w:t>
      </w:r>
    </w:p>
    <w:p w14:paraId="60B8C906">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37.服务费不在投标报价中单列。</w:t>
      </w:r>
    </w:p>
    <w:p w14:paraId="39AF754B">
      <w:pPr>
        <w:numPr>
          <w:ilvl w:val="0"/>
          <w:numId w:val="1"/>
        </w:numPr>
        <w:rPr>
          <w:rFonts w:hint="eastAsia" w:ascii="宋体" w:hAnsi="宋体" w:eastAsia="宋体" w:cs="宋体"/>
          <w:b w:val="0"/>
          <w:bCs w:val="0"/>
          <w:kern w:val="0"/>
          <w:sz w:val="24"/>
          <w:szCs w:val="24"/>
          <w:lang w:val="en-US" w:eastAsia="zh-CN" w:bidi="ar-S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553D52B9">
      <w:pPr>
        <w:numPr>
          <w:ilvl w:val="0"/>
          <w:numId w:val="2"/>
        </w:numPr>
        <w:spacing w:line="360" w:lineRule="auto"/>
        <w:jc w:val="center"/>
        <w:outlineLvl w:val="0"/>
        <w:rPr>
          <w:rFonts w:hint="eastAsia" w:ascii="宋体" w:hAnsi="宋体" w:cs="宋体"/>
          <w:b/>
          <w:sz w:val="36"/>
          <w:szCs w:val="36"/>
        </w:rPr>
      </w:pPr>
      <w:bookmarkStart w:id="30" w:name="第四部分"/>
      <w:r>
        <w:rPr>
          <w:rFonts w:hint="eastAsia" w:ascii="宋体" w:hAnsi="宋体" w:cs="宋体"/>
          <w:b/>
          <w:sz w:val="36"/>
          <w:szCs w:val="36"/>
        </w:rPr>
        <w:t xml:space="preserve">  采购需求</w:t>
      </w:r>
    </w:p>
    <w:p w14:paraId="261A2933">
      <w:pPr>
        <w:pStyle w:val="86"/>
        <w:numPr>
          <w:ilvl w:val="0"/>
          <w:numId w:val="3"/>
        </w:numPr>
        <w:rPr>
          <w:rFonts w:hint="eastAsia" w:ascii="宋体" w:hAnsi="宋体" w:cs="宋体"/>
          <w:b/>
          <w:sz w:val="36"/>
          <w:szCs w:val="36"/>
        </w:rPr>
      </w:pPr>
      <w:r>
        <w:rPr>
          <w:rFonts w:hint="eastAsia" w:eastAsia="宋体"/>
          <w:b/>
          <w:bCs/>
          <w:lang w:eastAsia="zh-CN"/>
        </w:rPr>
        <w:t>技术参数</w:t>
      </w:r>
    </w:p>
    <w:tbl>
      <w:tblPr>
        <w:tblStyle w:val="65"/>
        <w:tblW w:w="99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784"/>
        <w:gridCol w:w="1200"/>
        <w:gridCol w:w="5789"/>
        <w:gridCol w:w="815"/>
        <w:gridCol w:w="823"/>
      </w:tblGrid>
      <w:tr w14:paraId="28E55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463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60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DA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D3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技术参数或尺寸规格</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E39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10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4FFA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3"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A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A4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艺术楼一楼展厅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D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移动舞台</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1B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舞台面板：高强度铝合金/钢结构/防滑多层复合木板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支撑结构：铝合金桁架/镀锌钢管/碳钢（表面防锈处理）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配件：可调节支脚、连接件（螺栓/快速卡扣）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2.承重能力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静态承重：500kg/m² ~ 2000kg/m²（根据材质和结构设计）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动态承重（演出/舞蹈）：≥800kg/m²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3.稳定性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抗风能力：≥6级风（户外需配重或地钉固定）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防滑处理：面板表面防滑纹路或防滑胶垫。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4.水平调节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支脚微调范围：±5cm（适应不平地面）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水平误差：≤3mm/m（专业级舞台要求）。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5.防火等级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B1级阻燃（室内演出需符合消防规范）。</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5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B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31.62</w:t>
            </w:r>
          </w:p>
        </w:tc>
      </w:tr>
      <w:tr w14:paraId="1A6E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6"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A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6C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艺术楼一楼展厅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8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移动展墙</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27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成品定制： 基本参数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面板材质：15MM阻燃板+ 5MM白色木饰面。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框架结构：铝合金型材/钢制骨架（带加强筋）。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高度：2.4m。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厚度：300mm（根据隔音/承重需求）。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底部滑轮（带刹车锁定，适用于硬质地面）。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预置挂钩/槽位（安装画框、电视屏）。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隔音等级：30dB ~ 50dB。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防火等级：B1级阻燃。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6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D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r>
      <w:tr w14:paraId="37847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8"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F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DB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艺术楼一楼展厅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E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9C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成品定制：原500*550mm立柱改造成630mm*660mm立柱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 基本参数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面板材质：15MM阻燃板+5MM白色木饰面 。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框架结构：75系轻钢龙骨。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防火等级：B1级阻燃。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D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B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27.64</w:t>
            </w:r>
          </w:p>
        </w:tc>
      </w:tr>
      <w:tr w14:paraId="0928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A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29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艺术楼一楼展厅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9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轨道灯基础改造</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D3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按照展厅动线吊顶加装固定块，材质为防水20MM厚高密度板， 防火等级：B1级阻燃。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A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9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066B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4"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5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92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艺术楼一楼展厅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B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浮雕墙</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09DC">
            <w:pPr>
              <w:keepNext w:val="0"/>
              <w:keepLines w:val="0"/>
              <w:widowControl/>
              <w:suppressLineNumbers w:val="0"/>
              <w:spacing w:after="21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浮雕造型墙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1.基材类型：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GRC（玻璃纤维增强水泥）：抗压强度≥40MPa，密度1.8-2.0g/cm³。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FRP（玻璃钢）：抗拉强度≥150MPa，耐候性强。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石膏：密度0.6-1.2g/cm³。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PVC/发泡板：密度0.4-0.6g/cm³，防水。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哑光/亮光漆。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安全与环保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防火等级： A级（不燃，如GRC、石材）、B1级（阻燃，如防火石膏）。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环保标准：甲醛释放≤0.1mg/m³（室内用）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-此浮雕墙需根据学校特色深化设计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B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2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r>
      <w:tr w14:paraId="5F067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5"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7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25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艺术楼一楼展厅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A2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展厅灯具</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04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滑轨式射灯、配套移动滑轨、电源驱动（含线路改造）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电压：220V。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LED光源：约20W。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色温：中性光（4000K）。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显色指数（CRI）：≥80（商用）。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光束角：中等光束（24°~45°）。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标准轨道：L型（三线，带接地）。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轨道电压：220V。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旋转角度：水平335°旋转，垂直90°倾斜。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材质：铝合金散热壳体，耐高温PC/玻璃透镜。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防护等级：IP20（室内干燥环境）。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寿命：LED光源约7000~10000小时。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5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8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r>
      <w:tr w14:paraId="588E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9"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C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10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艺术楼一楼展厅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4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大厅艺术墙</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8B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1.基础参数：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定制所需造型材质防水PVC板厚度20MM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- 5mm冰火板木饰面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2.面层参数：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定制宣绒布UV画面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亚克力水晶凹凸字、不锈钢雕刻字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-此艺术墙需根据学校特色深化设计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B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9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16.33</w:t>
            </w:r>
          </w:p>
        </w:tc>
      </w:tr>
      <w:tr w14:paraId="47E7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9"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C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C3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艺术峡谷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9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入口处艺术字</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19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“ART”不锈钢烤漆字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型号：304不锈钢。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板材厚度：0.8mm~1.5mm。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尺寸规格：200*200mm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表面处理：激光切割边缘需抛光去毛刺，焊接部位打磨平整。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烤漆工艺：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①底漆：环氧树脂底漆（防锈，附着力强）。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②面漆：汽车级氟碳漆（户外）或聚氨酯漆（室内），色差按Pantone标准。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③涂层厚度：60~100μm（需喷涂2~3遍，烘烤温度120℃~180℃）。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嵌入式安装在原有建筑物孔洞内，固定牢固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此艺术字需根据学校特色深化设计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B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1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r>
      <w:tr w14:paraId="6AA41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4"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A6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60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艺术峡谷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3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金属格栅文化墙</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50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金属格栅文化墙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①优质PVC（聚氯乙烯），密度1.3~1.5g/cm³，厚度15mm。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②304不锈钢，板材厚度：0.8mm~1.5mm。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表面处理：激光切割边缘需抛光去毛刺，焊接部位打磨平整.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烤漆工艺：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①底漆：环氧树脂底漆（防锈，附着力强）。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②面漆：汽车级氟碳漆或聚氨酯漆，色差按Pantone标准。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③涂层厚度：60~100μm（需喷涂2~3遍，烘烤温度120℃~180℃）。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此文化墙需根据学校特色深化设计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8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4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54.76</w:t>
            </w:r>
          </w:p>
        </w:tc>
      </w:tr>
      <w:tr w14:paraId="3297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2"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8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BC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艺术峡谷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4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峡谷花景</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8C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防腐木花箱隔断花架：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芬兰木（北欧赤松，耐腐性更强）。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防腐等级：C3级。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表面处理：防腐木油/木蜡油（增强耐候性，可选颜色）。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高度：3米。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爬藤花卉：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成品超大株爬藤月季花10颗，暖色花色为主</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B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7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2A471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6"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C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07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艺术峡谷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1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美育雕塑小品</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7C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型号：304不锈钢。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板材厚度：0.8mm~1.5mm。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尺寸规格：1800*900*300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表面处理：激光切割边缘需抛光去毛刺，焊接部位打磨平整。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 烤漆工艺：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①底漆：环氧树脂底漆（防锈，附着力强）。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②面漆：汽车级氟碳漆（户外）或聚氨酯漆（室内），色差按Pantone标准。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③涂层厚度：60~100μm（需喷涂2~3遍，烘烤温度120℃~180℃）。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此艺术小品需根据学校特色深化设计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1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D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7AB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2"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5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82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艺术峡谷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7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矩阵式笑脸艺术墙</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96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定制笑脸形象墙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骨架不锈钢 材质：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①优质PVC（聚氯乙烯），密度1.3~1.5g/cm³，厚度10~20mm。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②亚克力板，板材厚度：1.0mm~2.0mm。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表面处理：激光切割边缘需抛光去毛刺，焊接部位打磨平整。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UV打印工艺。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照片分年级排版设计共计约2000张左右，采用PVC覆膜磁吸工艺制作，便于以后更换。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暗门制作六扇：成品定制1800*600*40钢架基础，面层PVC加磁吸工艺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此笑脸墙需根据学校特色深化设计</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31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A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79.36</w:t>
            </w:r>
          </w:p>
        </w:tc>
      </w:tr>
      <w:tr w14:paraId="47C6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D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A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F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登高安装措施</w:t>
            </w:r>
          </w:p>
        </w:tc>
        <w:tc>
          <w:tcPr>
            <w:tcW w:w="5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4E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1.脚手架</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C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B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bl>
    <w:p w14:paraId="461201B4">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注：1、投标单位应结合踏勘现场情况，如发现工程量与实现方案效果所需工程量有偏差时，相关风险及费用应在投标报价中自行考虑，今后结算时不再调整。</w:t>
      </w:r>
    </w:p>
    <w:p w14:paraId="5A34E2C3">
      <w:pPr>
        <w:spacing w:line="420" w:lineRule="exact"/>
        <w:rPr>
          <w:rFonts w:hint="eastAsia" w:ascii="宋体" w:hAnsi="宋体" w:eastAsia="宋体" w:cs="宋体"/>
          <w:b/>
          <w:bCs/>
          <w:sz w:val="24"/>
          <w:szCs w:val="24"/>
        </w:rPr>
      </w:pPr>
      <w:r>
        <w:rPr>
          <w:rFonts w:hint="eastAsia" w:ascii="宋体" w:hAnsi="宋体" w:eastAsia="宋体" w:cs="宋体"/>
          <w:b/>
          <w:bCs/>
          <w:sz w:val="24"/>
          <w:szCs w:val="24"/>
        </w:rPr>
        <w:t>二、质量保证</w:t>
      </w:r>
    </w:p>
    <w:p w14:paraId="4E32F61C">
      <w:pPr>
        <w:pStyle w:val="59"/>
        <w:widowControl w:val="0"/>
        <w:snapToGrid w:val="0"/>
        <w:spacing w:before="0" w:beforeAutospacing="0" w:after="0" w:afterAutospacing="0" w:line="420" w:lineRule="exact"/>
        <w:ind w:firstLine="480" w:firstLineChars="200"/>
        <w:jc w:val="both"/>
        <w:outlineLvl w:val="0"/>
        <w:rPr>
          <w:rFonts w:hint="eastAsia" w:ascii="宋体" w:hAnsi="宋体" w:eastAsia="宋体" w:cs="宋体"/>
          <w:sz w:val="24"/>
          <w:szCs w:val="24"/>
        </w:rPr>
      </w:pPr>
      <w:bookmarkStart w:id="31" w:name="_Toc450515865"/>
      <w:r>
        <w:rPr>
          <w:rFonts w:hint="eastAsia" w:ascii="宋体" w:hAnsi="宋体" w:eastAsia="宋体" w:cs="宋体"/>
          <w:kern w:val="2"/>
          <w:sz w:val="24"/>
          <w:szCs w:val="24"/>
        </w:rPr>
        <w:t>投标人应保证所供商品是近一年以内生产的，符合国家法律规定和技术规格、质量标准的出厂原装合格产品；如发生所供商品与合同（材质、规格尺寸等）不符，招标人有权拒收或退货，由此产生的一切责任和后果由投标人承担。</w:t>
      </w:r>
      <w:bookmarkEnd w:id="31"/>
    </w:p>
    <w:p w14:paraId="7A8560C3">
      <w:pPr>
        <w:spacing w:line="420" w:lineRule="exact"/>
        <w:rPr>
          <w:rFonts w:hint="eastAsia" w:ascii="宋体" w:hAnsi="宋体" w:eastAsia="宋体" w:cs="宋体"/>
          <w:b/>
          <w:bCs/>
          <w:sz w:val="24"/>
          <w:szCs w:val="24"/>
        </w:rPr>
      </w:pPr>
      <w:r>
        <w:rPr>
          <w:rFonts w:hint="eastAsia" w:ascii="宋体" w:hAnsi="宋体" w:eastAsia="宋体" w:cs="宋体"/>
          <w:b/>
          <w:bCs/>
          <w:sz w:val="24"/>
          <w:szCs w:val="24"/>
        </w:rPr>
        <w:t>三、验收</w:t>
      </w:r>
    </w:p>
    <w:p w14:paraId="3DF79D89">
      <w:pPr>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标人将所供产品运至交货地点，安装完毕后，由需方进行验收。如发现有重大的质量问题，招标人有权提请国家法定检测机构鉴定，检测费用由中标人承担；如检测结果证明产品有质量问题，中标人除承担检测费用外，同时中标人同意招标人无条件退货并支付给招标人货款总价10％的赔偿金。</w:t>
      </w:r>
    </w:p>
    <w:p w14:paraId="23173BFB">
      <w:pPr>
        <w:pStyle w:val="59"/>
        <w:widowControl w:val="0"/>
        <w:snapToGrid w:val="0"/>
        <w:spacing w:before="0" w:beforeAutospacing="0" w:after="0" w:afterAutospacing="0" w:line="420" w:lineRule="exact"/>
        <w:jc w:val="both"/>
        <w:outlineLvl w:val="0"/>
        <w:rPr>
          <w:rFonts w:hint="eastAsia" w:ascii="宋体" w:hAnsi="宋体" w:eastAsia="宋体" w:cs="宋体"/>
          <w:b/>
          <w:bCs/>
          <w:sz w:val="24"/>
          <w:szCs w:val="24"/>
        </w:rPr>
      </w:pPr>
      <w:bookmarkStart w:id="32" w:name="_Toc450515866"/>
      <w:r>
        <w:rPr>
          <w:rFonts w:hint="eastAsia" w:ascii="宋体" w:hAnsi="宋体" w:eastAsia="宋体" w:cs="宋体"/>
          <w:b/>
          <w:bCs/>
          <w:kern w:val="2"/>
          <w:sz w:val="24"/>
          <w:szCs w:val="24"/>
        </w:rPr>
        <w:t>四、商务要求</w:t>
      </w:r>
      <w:bookmarkEnd w:id="32"/>
    </w:p>
    <w:tbl>
      <w:tblPr>
        <w:tblStyle w:val="65"/>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07"/>
        <w:gridCol w:w="7797"/>
      </w:tblGrid>
      <w:tr w14:paraId="1729A2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0" w:hRule="atLeast"/>
          <w:jc w:val="center"/>
        </w:trPr>
        <w:tc>
          <w:tcPr>
            <w:tcW w:w="1807" w:type="dxa"/>
            <w:tcBorders>
              <w:top w:val="single" w:color="auto" w:sz="4" w:space="0"/>
              <w:bottom w:val="single" w:color="auto" w:sz="4" w:space="0"/>
              <w:right w:val="single" w:color="auto" w:sz="4" w:space="0"/>
            </w:tcBorders>
            <w:noWrap w:val="0"/>
            <w:vAlign w:val="center"/>
          </w:tcPr>
          <w:p w14:paraId="5C6E7E6E">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质保期</w:t>
            </w:r>
          </w:p>
        </w:tc>
        <w:tc>
          <w:tcPr>
            <w:tcW w:w="7797" w:type="dxa"/>
            <w:tcBorders>
              <w:top w:val="single" w:color="auto" w:sz="4" w:space="0"/>
              <w:left w:val="single" w:color="auto" w:sz="4" w:space="0"/>
              <w:bottom w:val="single" w:color="auto" w:sz="4" w:space="0"/>
            </w:tcBorders>
            <w:noWrap w:val="0"/>
            <w:vAlign w:val="center"/>
          </w:tcPr>
          <w:p w14:paraId="1652DEEF">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投标人应提供自验收合格之日起2年的免费质保服务。</w:t>
            </w:r>
          </w:p>
        </w:tc>
      </w:tr>
      <w:tr w14:paraId="060096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8" w:hRule="atLeast"/>
          <w:jc w:val="center"/>
        </w:trPr>
        <w:tc>
          <w:tcPr>
            <w:tcW w:w="1807" w:type="dxa"/>
            <w:tcBorders>
              <w:top w:val="single" w:color="auto" w:sz="4" w:space="0"/>
              <w:bottom w:val="single" w:color="auto" w:sz="4" w:space="0"/>
              <w:right w:val="single" w:color="auto" w:sz="4" w:space="0"/>
            </w:tcBorders>
            <w:noWrap w:val="0"/>
            <w:vAlign w:val="center"/>
          </w:tcPr>
          <w:p w14:paraId="1F9C6FD1">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交货时间及地点</w:t>
            </w:r>
          </w:p>
        </w:tc>
        <w:tc>
          <w:tcPr>
            <w:tcW w:w="7797" w:type="dxa"/>
            <w:tcBorders>
              <w:top w:val="single" w:color="auto" w:sz="4" w:space="0"/>
              <w:left w:val="single" w:color="auto" w:sz="4" w:space="0"/>
              <w:bottom w:val="single" w:color="auto" w:sz="4" w:space="0"/>
            </w:tcBorders>
            <w:noWrap w:val="0"/>
            <w:vAlign w:val="center"/>
          </w:tcPr>
          <w:p w14:paraId="3E23E997">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交货期及安装工期：</w:t>
            </w:r>
            <w:r>
              <w:rPr>
                <w:rFonts w:hint="eastAsia" w:ascii="宋体" w:hAnsi="宋体" w:eastAsia="宋体" w:cs="宋体"/>
                <w:color w:val="000000"/>
                <w:sz w:val="24"/>
                <w:szCs w:val="24"/>
              </w:rPr>
              <w:t>45天</w:t>
            </w:r>
            <w:r>
              <w:rPr>
                <w:rFonts w:hint="eastAsia" w:ascii="宋体" w:hAnsi="宋体" w:eastAsia="宋体" w:cs="宋体"/>
                <w:sz w:val="24"/>
                <w:szCs w:val="24"/>
              </w:rPr>
              <w:t>完成供货、安装。</w:t>
            </w:r>
          </w:p>
          <w:p w14:paraId="075256BA">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交货地点：招标人指定地点。</w:t>
            </w:r>
          </w:p>
        </w:tc>
      </w:tr>
      <w:tr w14:paraId="0E516B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1" w:hRule="atLeast"/>
          <w:jc w:val="center"/>
        </w:trPr>
        <w:tc>
          <w:tcPr>
            <w:tcW w:w="1807" w:type="dxa"/>
            <w:tcBorders>
              <w:top w:val="single" w:color="auto" w:sz="4" w:space="0"/>
              <w:bottom w:val="single" w:color="auto" w:sz="4" w:space="0"/>
              <w:right w:val="single" w:color="auto" w:sz="4" w:space="0"/>
            </w:tcBorders>
            <w:noWrap w:val="0"/>
            <w:vAlign w:val="center"/>
          </w:tcPr>
          <w:p w14:paraId="3E56D50A">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履约保证金</w:t>
            </w:r>
          </w:p>
        </w:tc>
        <w:tc>
          <w:tcPr>
            <w:tcW w:w="7797" w:type="dxa"/>
            <w:tcBorders>
              <w:top w:val="single" w:color="auto" w:sz="4" w:space="0"/>
              <w:left w:val="single" w:color="auto" w:sz="4" w:space="0"/>
              <w:bottom w:val="single" w:color="auto" w:sz="4" w:space="0"/>
            </w:tcBorders>
            <w:noWrap w:val="0"/>
            <w:vAlign w:val="center"/>
          </w:tcPr>
          <w:p w14:paraId="4E14E48B">
            <w:pPr>
              <w:snapToGrid w:val="0"/>
              <w:spacing w:line="34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14:paraId="052701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05" w:hRule="atLeast"/>
          <w:jc w:val="center"/>
        </w:trPr>
        <w:tc>
          <w:tcPr>
            <w:tcW w:w="1807" w:type="dxa"/>
            <w:tcBorders>
              <w:top w:val="single" w:color="auto" w:sz="4" w:space="0"/>
              <w:bottom w:val="single" w:color="auto" w:sz="4" w:space="0"/>
              <w:right w:val="single" w:color="auto" w:sz="4" w:space="0"/>
            </w:tcBorders>
            <w:noWrap w:val="0"/>
            <w:vAlign w:val="center"/>
          </w:tcPr>
          <w:p w14:paraId="2836E4BE">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付款条件</w:t>
            </w:r>
          </w:p>
        </w:tc>
        <w:tc>
          <w:tcPr>
            <w:tcW w:w="7797" w:type="dxa"/>
            <w:tcBorders>
              <w:top w:val="single" w:color="auto" w:sz="4" w:space="0"/>
              <w:left w:val="single" w:color="auto" w:sz="4" w:space="0"/>
              <w:bottom w:val="single" w:color="auto" w:sz="4" w:space="0"/>
            </w:tcBorders>
            <w:noWrap w:val="0"/>
            <w:vAlign w:val="center"/>
          </w:tcPr>
          <w:p w14:paraId="767A5E8D">
            <w:pPr>
              <w:snapToGrid w:val="0"/>
              <w:spacing w:line="340" w:lineRule="exac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、合同生效后1个月内，支付合同价的</w:t>
            </w:r>
            <w:r>
              <w:rPr>
                <w:rFonts w:hint="eastAsia" w:ascii="宋体" w:hAnsi="宋体" w:eastAsia="宋体" w:cs="宋体"/>
                <w:sz w:val="24"/>
                <w:szCs w:val="24"/>
                <w:lang w:val="en-US" w:eastAsia="zh-CN"/>
              </w:rPr>
              <w:t>4</w:t>
            </w:r>
            <w:r>
              <w:rPr>
                <w:rFonts w:hint="eastAsia" w:ascii="宋体" w:hAnsi="宋体" w:eastAsia="宋体" w:cs="宋体"/>
                <w:sz w:val="24"/>
                <w:szCs w:val="24"/>
              </w:rPr>
              <w:t>0%作为预付款；</w:t>
            </w:r>
          </w:p>
          <w:p w14:paraId="2F73B615">
            <w:pPr>
              <w:snapToGrid w:val="0"/>
              <w:spacing w:line="340" w:lineRule="exac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、全部安装完毕且验收合格后1个月内，支付至合同价的</w:t>
            </w:r>
            <w:r>
              <w:rPr>
                <w:rFonts w:hint="eastAsia" w:ascii="宋体" w:hAnsi="宋体" w:eastAsia="宋体" w:cs="宋体"/>
                <w:sz w:val="24"/>
                <w:szCs w:val="24"/>
                <w:lang w:val="en-US" w:eastAsia="zh-CN"/>
              </w:rPr>
              <w:t>98</w:t>
            </w:r>
            <w:r>
              <w:rPr>
                <w:rFonts w:hint="eastAsia" w:ascii="宋体" w:hAnsi="宋体" w:eastAsia="宋体" w:cs="宋体"/>
                <w:sz w:val="24"/>
                <w:szCs w:val="24"/>
              </w:rPr>
              <w:t>%；</w:t>
            </w:r>
          </w:p>
          <w:p w14:paraId="638402CA">
            <w:pPr>
              <w:snapToGrid w:val="0"/>
              <w:spacing w:line="340" w:lineRule="exac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、经审计后，付至审定价的</w:t>
            </w:r>
            <w:r>
              <w:rPr>
                <w:rFonts w:hint="eastAsia" w:ascii="宋体" w:hAnsi="宋体" w:eastAsia="宋体" w:cs="宋体"/>
                <w:sz w:val="24"/>
                <w:szCs w:val="24"/>
                <w:lang w:val="en-US" w:eastAsia="zh-CN"/>
              </w:rPr>
              <w:t>100</w:t>
            </w:r>
            <w:r>
              <w:rPr>
                <w:rFonts w:hint="eastAsia" w:ascii="宋体" w:hAnsi="宋体" w:eastAsia="宋体" w:cs="宋体"/>
                <w:sz w:val="24"/>
                <w:szCs w:val="24"/>
              </w:rPr>
              <w:t>%。</w:t>
            </w:r>
          </w:p>
        </w:tc>
      </w:tr>
      <w:tr w14:paraId="2A2A3C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807" w:type="dxa"/>
            <w:tcBorders>
              <w:top w:val="single" w:color="auto" w:sz="4" w:space="0"/>
              <w:bottom w:val="single" w:color="auto" w:sz="4" w:space="0"/>
              <w:right w:val="single" w:color="auto" w:sz="4" w:space="0"/>
            </w:tcBorders>
            <w:noWrap w:val="0"/>
            <w:vAlign w:val="center"/>
          </w:tcPr>
          <w:p w14:paraId="040A0018">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售后服务保障或维修响应时间要求</w:t>
            </w:r>
          </w:p>
        </w:tc>
        <w:tc>
          <w:tcPr>
            <w:tcW w:w="7797" w:type="dxa"/>
            <w:tcBorders>
              <w:top w:val="single" w:color="auto" w:sz="4" w:space="0"/>
              <w:left w:val="single" w:color="auto" w:sz="4" w:space="0"/>
              <w:bottom w:val="single" w:color="auto" w:sz="4" w:space="0"/>
            </w:tcBorders>
            <w:noWrap w:val="0"/>
            <w:vAlign w:val="center"/>
          </w:tcPr>
          <w:p w14:paraId="7B3FF3CD">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1、质保期满后，投标人应提供优先的有偿售后服务。</w:t>
            </w:r>
          </w:p>
          <w:p w14:paraId="0A1E03EA">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2、维修响应时间：2小时内电话响应，4小时内电话技术支持，24小时内到达现场维修。</w:t>
            </w:r>
          </w:p>
        </w:tc>
      </w:tr>
      <w:tr w14:paraId="4C8B7D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4" w:hRule="atLeast"/>
          <w:jc w:val="center"/>
        </w:trPr>
        <w:tc>
          <w:tcPr>
            <w:tcW w:w="1807" w:type="dxa"/>
            <w:tcBorders>
              <w:top w:val="single" w:color="auto" w:sz="4" w:space="0"/>
              <w:bottom w:val="single" w:color="auto" w:sz="4" w:space="0"/>
              <w:right w:val="single" w:color="auto" w:sz="4" w:space="0"/>
            </w:tcBorders>
            <w:noWrap w:val="0"/>
            <w:vAlign w:val="center"/>
          </w:tcPr>
          <w:p w14:paraId="4F6B9565">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备品备件及耗材等要求</w:t>
            </w:r>
          </w:p>
        </w:tc>
        <w:tc>
          <w:tcPr>
            <w:tcW w:w="7797" w:type="dxa"/>
            <w:tcBorders>
              <w:top w:val="single" w:color="auto" w:sz="4" w:space="0"/>
              <w:left w:val="single" w:color="auto" w:sz="4" w:space="0"/>
              <w:bottom w:val="single" w:color="auto" w:sz="4" w:space="0"/>
            </w:tcBorders>
            <w:noWrap w:val="0"/>
            <w:vAlign w:val="center"/>
          </w:tcPr>
          <w:p w14:paraId="453B4341">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设备随机备品备件及使用、维修保养过程中所必须的备品备件。</w:t>
            </w:r>
          </w:p>
        </w:tc>
      </w:tr>
      <w:tr w14:paraId="48E6CF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807" w:type="dxa"/>
            <w:tcBorders>
              <w:top w:val="single" w:color="auto" w:sz="4" w:space="0"/>
              <w:bottom w:val="single" w:color="auto" w:sz="4" w:space="0"/>
              <w:right w:val="single" w:color="auto" w:sz="4" w:space="0"/>
            </w:tcBorders>
            <w:noWrap w:val="0"/>
            <w:vAlign w:val="center"/>
          </w:tcPr>
          <w:p w14:paraId="56A86B24">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招标人的特殊要求及说明</w:t>
            </w:r>
          </w:p>
        </w:tc>
        <w:tc>
          <w:tcPr>
            <w:tcW w:w="7797" w:type="dxa"/>
            <w:tcBorders>
              <w:top w:val="single" w:color="auto" w:sz="4" w:space="0"/>
              <w:left w:val="single" w:color="auto" w:sz="4" w:space="0"/>
              <w:bottom w:val="single" w:color="auto" w:sz="4" w:space="0"/>
            </w:tcBorders>
            <w:noWrap w:val="0"/>
            <w:vAlign w:val="top"/>
          </w:tcPr>
          <w:p w14:paraId="14CD507C">
            <w:pPr>
              <w:snapToGrid w:val="0"/>
              <w:spacing w:line="340" w:lineRule="exact"/>
              <w:ind w:leftChars="-1" w:hanging="2" w:hangingChars="1"/>
              <w:rPr>
                <w:rFonts w:hint="eastAsia" w:ascii="宋体" w:hAnsi="宋体" w:eastAsia="宋体" w:cs="宋体"/>
                <w:sz w:val="24"/>
                <w:szCs w:val="24"/>
              </w:rPr>
            </w:pPr>
            <w:r>
              <w:rPr>
                <w:rFonts w:hint="eastAsia" w:ascii="宋体" w:hAnsi="宋体" w:eastAsia="宋体" w:cs="宋体"/>
                <w:sz w:val="24"/>
                <w:szCs w:val="24"/>
              </w:rPr>
              <w:t>按合同到货后，由投标人的专业技术人员现场调试（所有供试材料由供货方提供），招标人进行现场验收（在必要时，招标人将组织专业部门或机构进行现场检测，检测费用由投标人承担），所有技术指标达到要求后，给予验收。</w:t>
            </w:r>
          </w:p>
        </w:tc>
      </w:tr>
    </w:tbl>
    <w:p w14:paraId="077CEAF4">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14:paraId="7485730C">
      <w:pPr>
        <w:pStyle w:val="86"/>
        <w:numPr>
          <w:ilvl w:val="0"/>
          <w:numId w:val="0"/>
        </w:numPr>
        <w:rPr>
          <w:rFonts w:hint="eastAsia"/>
          <w:lang w:val="en-US" w:eastAsia="zh-CN"/>
        </w:rPr>
      </w:pPr>
    </w:p>
    <w:p w14:paraId="43D97D9E">
      <w:pPr>
        <w:numPr>
          <w:ilvl w:val="0"/>
          <w:numId w:val="0"/>
        </w:numPr>
        <w:spacing w:line="360" w:lineRule="auto"/>
        <w:ind w:leftChars="0"/>
        <w:jc w:val="center"/>
        <w:outlineLvl w:val="0"/>
        <w:rPr>
          <w:rFonts w:hint="eastAsia" w:ascii="宋体" w:hAnsi="宋体" w:cs="宋体"/>
          <w:b/>
          <w:sz w:val="36"/>
          <w:szCs w:val="36"/>
        </w:rPr>
      </w:pPr>
      <w:r>
        <w:rPr>
          <w:rFonts w:hint="eastAsia" w:ascii="宋体" w:hAnsi="宋体" w:cs="宋体"/>
          <w:b/>
          <w:sz w:val="36"/>
          <w:szCs w:val="36"/>
        </w:rPr>
        <w:t xml:space="preserve"> </w:t>
      </w:r>
    </w:p>
    <w:p w14:paraId="28B51760">
      <w:pPr>
        <w:numPr>
          <w:ilvl w:val="0"/>
          <w:numId w:val="0"/>
        </w:numPr>
        <w:spacing w:line="360" w:lineRule="auto"/>
        <w:ind w:leftChars="0"/>
        <w:jc w:val="center"/>
        <w:outlineLvl w:val="0"/>
        <w:rPr>
          <w:rFonts w:hint="eastAsia" w:ascii="宋体" w:hAnsi="宋体" w:cs="宋体"/>
          <w:b/>
          <w:sz w:val="36"/>
          <w:szCs w:val="36"/>
        </w:rPr>
      </w:pPr>
    </w:p>
    <w:p w14:paraId="64AF3FA8">
      <w:pPr>
        <w:pStyle w:val="24"/>
        <w:rPr>
          <w:rFonts w:hint="eastAsia" w:ascii="宋体" w:hAnsi="宋体" w:cs="宋体"/>
          <w:b/>
          <w:sz w:val="36"/>
          <w:szCs w:val="36"/>
        </w:rPr>
      </w:pPr>
    </w:p>
    <w:p w14:paraId="2BE48204">
      <w:pPr>
        <w:pStyle w:val="24"/>
        <w:rPr>
          <w:rFonts w:hint="eastAsia" w:ascii="宋体" w:hAnsi="宋体" w:cs="宋体"/>
          <w:b/>
          <w:sz w:val="36"/>
          <w:szCs w:val="36"/>
        </w:rPr>
      </w:pPr>
    </w:p>
    <w:p w14:paraId="583CBDF0">
      <w:pPr>
        <w:pStyle w:val="24"/>
        <w:rPr>
          <w:rFonts w:hint="eastAsia" w:ascii="宋体" w:hAnsi="宋体" w:cs="宋体"/>
          <w:b/>
          <w:sz w:val="36"/>
          <w:szCs w:val="36"/>
        </w:rPr>
      </w:pPr>
    </w:p>
    <w:p w14:paraId="5A1BD89B">
      <w:pPr>
        <w:pStyle w:val="24"/>
        <w:rPr>
          <w:rFonts w:hint="eastAsia" w:ascii="宋体" w:hAnsi="宋体" w:cs="宋体"/>
          <w:b/>
          <w:sz w:val="36"/>
          <w:szCs w:val="36"/>
        </w:rPr>
      </w:pPr>
    </w:p>
    <w:p w14:paraId="04167C7A">
      <w:pPr>
        <w:pStyle w:val="24"/>
        <w:rPr>
          <w:rFonts w:hint="eastAsia" w:ascii="宋体" w:hAnsi="宋体" w:cs="宋体"/>
          <w:b/>
          <w:sz w:val="36"/>
          <w:szCs w:val="36"/>
        </w:rPr>
      </w:pPr>
    </w:p>
    <w:p w14:paraId="434270A8">
      <w:pPr>
        <w:pStyle w:val="24"/>
        <w:rPr>
          <w:rFonts w:hint="eastAsia" w:ascii="宋体" w:hAnsi="宋体" w:cs="宋体"/>
          <w:b/>
          <w:sz w:val="36"/>
          <w:szCs w:val="36"/>
        </w:rPr>
      </w:pPr>
    </w:p>
    <w:p w14:paraId="04FE290D">
      <w:pPr>
        <w:pStyle w:val="24"/>
        <w:rPr>
          <w:rFonts w:hint="eastAsia" w:ascii="宋体" w:hAnsi="宋体" w:cs="宋体"/>
          <w:b/>
          <w:sz w:val="36"/>
          <w:szCs w:val="36"/>
        </w:rPr>
      </w:pPr>
    </w:p>
    <w:p w14:paraId="13B2A7DD">
      <w:pPr>
        <w:pStyle w:val="24"/>
        <w:rPr>
          <w:rFonts w:hint="eastAsia" w:ascii="宋体" w:hAnsi="宋体" w:cs="宋体"/>
          <w:b/>
          <w:sz w:val="36"/>
          <w:szCs w:val="36"/>
        </w:rPr>
      </w:pPr>
    </w:p>
    <w:p w14:paraId="4272973F">
      <w:pPr>
        <w:numPr>
          <w:ilvl w:val="0"/>
          <w:numId w:val="0"/>
        </w:numPr>
        <w:spacing w:line="360" w:lineRule="auto"/>
        <w:ind w:leftChars="0"/>
        <w:jc w:val="center"/>
        <w:outlineLvl w:val="0"/>
        <w:rPr>
          <w:rFonts w:hint="eastAsia" w:ascii="宋体" w:hAnsi="宋体" w:cs="宋体"/>
          <w:b/>
          <w:sz w:val="36"/>
          <w:szCs w:val="36"/>
        </w:rPr>
      </w:pPr>
      <w:r>
        <w:rPr>
          <w:rFonts w:hint="eastAsia" w:ascii="宋体" w:hAnsi="宋体" w:cs="宋体"/>
          <w:b/>
          <w:sz w:val="36"/>
          <w:szCs w:val="36"/>
        </w:rPr>
        <w:t xml:space="preserve"> </w:t>
      </w:r>
      <w:bookmarkStart w:id="33" w:name="_Toc184308102"/>
      <w:bookmarkEnd w:id="33"/>
      <w:bookmarkStart w:id="34" w:name="_Toc184313309"/>
      <w:bookmarkEnd w:id="34"/>
      <w:bookmarkStart w:id="35" w:name="_Toc184314411"/>
      <w:bookmarkEnd w:id="35"/>
      <w:bookmarkStart w:id="36" w:name="_Toc184310299"/>
      <w:bookmarkEnd w:id="36"/>
      <w:bookmarkStart w:id="37" w:name="_Toc184314450"/>
      <w:bookmarkEnd w:id="37"/>
      <w:bookmarkStart w:id="38" w:name="_Toc184314466"/>
      <w:bookmarkEnd w:id="38"/>
      <w:bookmarkStart w:id="39" w:name="_Toc184314433"/>
      <w:bookmarkEnd w:id="39"/>
      <w:bookmarkStart w:id="40" w:name="_Toc184314420"/>
      <w:bookmarkEnd w:id="40"/>
      <w:bookmarkStart w:id="41" w:name="_Toc184312086"/>
      <w:bookmarkEnd w:id="41"/>
      <w:bookmarkStart w:id="42" w:name="_Toc184310314"/>
      <w:bookmarkEnd w:id="42"/>
      <w:bookmarkStart w:id="43" w:name="_Toc184308042"/>
      <w:bookmarkEnd w:id="43"/>
      <w:bookmarkStart w:id="44" w:name="_Toc184312133"/>
      <w:bookmarkEnd w:id="44"/>
      <w:bookmarkStart w:id="45" w:name="_Toc184308095"/>
      <w:bookmarkEnd w:id="45"/>
      <w:bookmarkStart w:id="46" w:name="_Toc184312125"/>
      <w:bookmarkEnd w:id="46"/>
      <w:bookmarkStart w:id="47" w:name="_Toc184308075"/>
      <w:bookmarkEnd w:id="47"/>
      <w:bookmarkStart w:id="48" w:name="_Toc184312139"/>
      <w:bookmarkEnd w:id="48"/>
      <w:bookmarkStart w:id="49" w:name="_Toc184308057"/>
      <w:bookmarkEnd w:id="49"/>
      <w:bookmarkStart w:id="50" w:name="_Toc184314417"/>
      <w:bookmarkEnd w:id="50"/>
      <w:bookmarkStart w:id="51" w:name="_Toc184310334"/>
      <w:bookmarkEnd w:id="51"/>
      <w:bookmarkStart w:id="52" w:name="_Toc184310276"/>
      <w:bookmarkEnd w:id="52"/>
      <w:bookmarkStart w:id="53" w:name="_Toc184312129"/>
      <w:bookmarkEnd w:id="53"/>
      <w:bookmarkStart w:id="54" w:name="_Toc184314415"/>
      <w:bookmarkEnd w:id="54"/>
      <w:bookmarkStart w:id="55" w:name="_Toc184308088"/>
      <w:bookmarkEnd w:id="55"/>
      <w:bookmarkStart w:id="56" w:name="_Toc184308038"/>
      <w:bookmarkEnd w:id="56"/>
      <w:bookmarkStart w:id="57" w:name="_Toc184310315"/>
      <w:bookmarkEnd w:id="57"/>
      <w:bookmarkStart w:id="58" w:name="_Toc184310325"/>
      <w:bookmarkEnd w:id="58"/>
      <w:bookmarkStart w:id="59" w:name="_Toc184312136"/>
      <w:bookmarkEnd w:id="59"/>
      <w:bookmarkStart w:id="60" w:name="_Toc184310340"/>
      <w:bookmarkEnd w:id="60"/>
      <w:bookmarkStart w:id="61" w:name="_Toc184313279"/>
      <w:bookmarkEnd w:id="61"/>
      <w:bookmarkStart w:id="62" w:name="_Toc184310328"/>
      <w:bookmarkEnd w:id="62"/>
      <w:bookmarkStart w:id="63" w:name="_Toc184308045"/>
      <w:bookmarkEnd w:id="63"/>
      <w:bookmarkStart w:id="64" w:name="_Toc184308089"/>
      <w:bookmarkEnd w:id="64"/>
      <w:bookmarkStart w:id="65" w:name="_Toc184313297"/>
      <w:bookmarkEnd w:id="65"/>
      <w:bookmarkStart w:id="66" w:name="_Toc184314449"/>
      <w:bookmarkEnd w:id="66"/>
      <w:bookmarkStart w:id="67" w:name="_Toc184310332"/>
      <w:bookmarkEnd w:id="67"/>
      <w:bookmarkStart w:id="68" w:name="_Toc184312120"/>
      <w:bookmarkEnd w:id="68"/>
      <w:bookmarkStart w:id="69" w:name="_Toc184308036"/>
      <w:bookmarkEnd w:id="69"/>
      <w:bookmarkStart w:id="70" w:name="_Toc184314470"/>
      <w:bookmarkEnd w:id="70"/>
      <w:bookmarkStart w:id="71" w:name="_Toc184310326"/>
      <w:bookmarkEnd w:id="71"/>
      <w:bookmarkStart w:id="72" w:name="_Toc184313267"/>
      <w:bookmarkEnd w:id="72"/>
      <w:bookmarkStart w:id="73" w:name="_Toc184313286"/>
      <w:bookmarkEnd w:id="73"/>
      <w:bookmarkStart w:id="74" w:name="_Toc184308077"/>
      <w:bookmarkEnd w:id="74"/>
      <w:bookmarkStart w:id="75" w:name="_Toc184310303"/>
      <w:bookmarkEnd w:id="75"/>
      <w:bookmarkStart w:id="76" w:name="_Toc184312074"/>
      <w:bookmarkEnd w:id="76"/>
      <w:bookmarkStart w:id="77" w:name="_Toc184312127"/>
      <w:bookmarkEnd w:id="77"/>
      <w:bookmarkStart w:id="78" w:name="_Toc184314440"/>
      <w:bookmarkEnd w:id="78"/>
      <w:bookmarkStart w:id="79" w:name="_Toc184312082"/>
      <w:bookmarkEnd w:id="79"/>
      <w:bookmarkStart w:id="80" w:name="_Toc184312106"/>
      <w:bookmarkEnd w:id="80"/>
      <w:bookmarkStart w:id="81" w:name="_Toc184308103"/>
      <w:bookmarkEnd w:id="81"/>
      <w:bookmarkStart w:id="82" w:name="_Toc184308050"/>
      <w:bookmarkEnd w:id="82"/>
      <w:bookmarkStart w:id="83" w:name="_Toc184313244"/>
      <w:bookmarkEnd w:id="83"/>
      <w:bookmarkStart w:id="84" w:name="_Toc184313248"/>
      <w:bookmarkEnd w:id="84"/>
      <w:bookmarkStart w:id="85" w:name="_Toc184314468"/>
      <w:bookmarkEnd w:id="85"/>
      <w:bookmarkStart w:id="86" w:name="_Toc184313308"/>
      <w:bookmarkEnd w:id="86"/>
      <w:bookmarkStart w:id="87" w:name="_Toc184312116"/>
      <w:bookmarkEnd w:id="87"/>
      <w:bookmarkStart w:id="88" w:name="_Toc184314451"/>
      <w:bookmarkEnd w:id="88"/>
      <w:bookmarkStart w:id="89" w:name="_Toc184313301"/>
      <w:bookmarkEnd w:id="89"/>
      <w:bookmarkStart w:id="90" w:name="_Toc184314462"/>
      <w:bookmarkEnd w:id="90"/>
      <w:bookmarkStart w:id="91" w:name="_Toc184312123"/>
      <w:bookmarkEnd w:id="91"/>
      <w:bookmarkStart w:id="92" w:name="_Toc184313281"/>
      <w:bookmarkEnd w:id="92"/>
      <w:bookmarkStart w:id="93" w:name="_Toc184312075"/>
      <w:bookmarkEnd w:id="93"/>
      <w:bookmarkStart w:id="94" w:name="_Toc184310311"/>
      <w:bookmarkEnd w:id="94"/>
      <w:bookmarkStart w:id="95" w:name="_Toc184310317"/>
      <w:bookmarkEnd w:id="95"/>
      <w:bookmarkStart w:id="96" w:name="_Toc184313271"/>
      <w:bookmarkEnd w:id="96"/>
      <w:bookmarkStart w:id="97" w:name="_Toc184310285"/>
      <w:bookmarkEnd w:id="97"/>
      <w:bookmarkStart w:id="98" w:name="_Toc184313270"/>
      <w:bookmarkEnd w:id="98"/>
      <w:bookmarkStart w:id="99" w:name="_Toc184310296"/>
      <w:bookmarkEnd w:id="99"/>
      <w:bookmarkStart w:id="100" w:name="_Toc184314442"/>
      <w:bookmarkEnd w:id="100"/>
      <w:bookmarkStart w:id="101" w:name="_Toc184308085"/>
      <w:bookmarkEnd w:id="101"/>
      <w:bookmarkStart w:id="102" w:name="_Toc184308082"/>
      <w:bookmarkEnd w:id="102"/>
      <w:bookmarkStart w:id="103" w:name="_Toc184314446"/>
      <w:bookmarkEnd w:id="103"/>
      <w:bookmarkStart w:id="104" w:name="_Toc184308092"/>
      <w:bookmarkEnd w:id="104"/>
      <w:bookmarkStart w:id="105" w:name="_Toc184313295"/>
      <w:bookmarkEnd w:id="105"/>
      <w:bookmarkStart w:id="106" w:name="_Toc184312110"/>
      <w:bookmarkEnd w:id="106"/>
      <w:bookmarkStart w:id="107" w:name="_Toc184313282"/>
      <w:bookmarkEnd w:id="107"/>
      <w:bookmarkStart w:id="108" w:name="_Toc184308080"/>
      <w:bookmarkEnd w:id="108"/>
      <w:bookmarkStart w:id="109" w:name="_Toc184310302"/>
      <w:bookmarkEnd w:id="109"/>
      <w:bookmarkStart w:id="110" w:name="_Toc184308067"/>
      <w:bookmarkEnd w:id="110"/>
      <w:bookmarkStart w:id="111" w:name="_Toc184308086"/>
      <w:bookmarkEnd w:id="111"/>
      <w:bookmarkStart w:id="112" w:name="_Toc184314457"/>
      <w:bookmarkEnd w:id="112"/>
      <w:bookmarkStart w:id="113" w:name="_Toc184313299"/>
      <w:bookmarkEnd w:id="113"/>
      <w:bookmarkStart w:id="114" w:name="_Toc184308104"/>
      <w:bookmarkEnd w:id="114"/>
      <w:bookmarkStart w:id="115" w:name="_Toc184314480"/>
      <w:bookmarkEnd w:id="115"/>
      <w:bookmarkStart w:id="116" w:name="_Toc184314422"/>
      <w:bookmarkEnd w:id="116"/>
      <w:bookmarkStart w:id="117" w:name="_Toc184313246"/>
      <w:bookmarkEnd w:id="117"/>
      <w:bookmarkStart w:id="118" w:name="_Toc184314473"/>
      <w:bookmarkEnd w:id="118"/>
      <w:bookmarkStart w:id="119" w:name="_Toc184308040"/>
      <w:bookmarkEnd w:id="119"/>
      <w:bookmarkStart w:id="120" w:name="_Toc184310298"/>
      <w:bookmarkEnd w:id="120"/>
      <w:bookmarkStart w:id="121" w:name="_Toc184313274"/>
      <w:bookmarkEnd w:id="121"/>
      <w:bookmarkStart w:id="122" w:name="_Toc184313283"/>
      <w:bookmarkEnd w:id="122"/>
      <w:bookmarkStart w:id="123" w:name="_Toc184310324"/>
      <w:bookmarkEnd w:id="123"/>
      <w:bookmarkStart w:id="124" w:name="_Toc184310344"/>
      <w:bookmarkEnd w:id="124"/>
      <w:bookmarkStart w:id="125" w:name="_Toc184314430"/>
      <w:bookmarkEnd w:id="125"/>
      <w:bookmarkStart w:id="126" w:name="_Toc184314471"/>
      <w:bookmarkEnd w:id="126"/>
      <w:bookmarkStart w:id="127" w:name="_Toc184308076"/>
      <w:bookmarkEnd w:id="127"/>
      <w:bookmarkStart w:id="128" w:name="_Toc184308107"/>
      <w:bookmarkEnd w:id="128"/>
      <w:bookmarkStart w:id="129" w:name="_Toc184314482"/>
      <w:bookmarkEnd w:id="129"/>
      <w:bookmarkStart w:id="130" w:name="_Toc184312122"/>
      <w:bookmarkEnd w:id="130"/>
      <w:bookmarkStart w:id="131" w:name="_Toc184308090"/>
      <w:bookmarkEnd w:id="131"/>
      <w:bookmarkStart w:id="132" w:name="_Toc184308108"/>
      <w:bookmarkEnd w:id="132"/>
      <w:bookmarkStart w:id="133" w:name="_Toc184312098"/>
      <w:bookmarkEnd w:id="133"/>
      <w:bookmarkStart w:id="134" w:name="_Toc184314448"/>
      <w:bookmarkEnd w:id="134"/>
      <w:bookmarkStart w:id="135" w:name="_Toc184308049"/>
      <w:bookmarkEnd w:id="135"/>
      <w:bookmarkStart w:id="136" w:name="_Toc184312114"/>
      <w:bookmarkEnd w:id="136"/>
      <w:bookmarkStart w:id="137" w:name="_Toc184312109"/>
      <w:bookmarkEnd w:id="137"/>
      <w:bookmarkStart w:id="138" w:name="_Toc184310309"/>
      <w:bookmarkEnd w:id="138"/>
      <w:bookmarkStart w:id="139" w:name="_Toc184313304"/>
      <w:bookmarkEnd w:id="139"/>
      <w:bookmarkStart w:id="140" w:name="_Toc184308041"/>
      <w:bookmarkEnd w:id="140"/>
      <w:bookmarkStart w:id="141" w:name="_Toc184313249"/>
      <w:bookmarkEnd w:id="141"/>
      <w:bookmarkStart w:id="142" w:name="_Toc184314429"/>
      <w:bookmarkEnd w:id="142"/>
      <w:bookmarkStart w:id="143" w:name="_Toc184308091"/>
      <w:bookmarkEnd w:id="143"/>
      <w:bookmarkStart w:id="144" w:name="_Toc184314410"/>
      <w:bookmarkEnd w:id="144"/>
      <w:bookmarkStart w:id="145" w:name="_Toc184313285"/>
      <w:bookmarkEnd w:id="145"/>
      <w:bookmarkStart w:id="146" w:name="_Toc184313306"/>
      <w:bookmarkEnd w:id="146"/>
      <w:bookmarkStart w:id="147" w:name="_Toc184313260"/>
      <w:bookmarkEnd w:id="147"/>
      <w:bookmarkStart w:id="148" w:name="_Toc184310288"/>
      <w:bookmarkEnd w:id="148"/>
      <w:bookmarkStart w:id="149" w:name="_Toc184310321"/>
      <w:bookmarkEnd w:id="149"/>
      <w:bookmarkStart w:id="150" w:name="_Toc184308061"/>
      <w:bookmarkEnd w:id="150"/>
      <w:bookmarkStart w:id="151" w:name="_Toc184314423"/>
      <w:bookmarkEnd w:id="151"/>
      <w:bookmarkStart w:id="152" w:name="_Toc184313264"/>
      <w:bookmarkEnd w:id="152"/>
      <w:bookmarkStart w:id="153" w:name="_Toc184313287"/>
      <w:bookmarkEnd w:id="153"/>
      <w:bookmarkStart w:id="154" w:name="_Toc184314481"/>
      <w:bookmarkEnd w:id="154"/>
      <w:bookmarkStart w:id="155" w:name="_Toc184308098"/>
      <w:bookmarkEnd w:id="155"/>
      <w:bookmarkStart w:id="156" w:name="_Toc184312093"/>
      <w:bookmarkEnd w:id="156"/>
      <w:bookmarkStart w:id="157" w:name="_Toc184313302"/>
      <w:bookmarkEnd w:id="157"/>
      <w:bookmarkStart w:id="158" w:name="_Toc184310318"/>
      <w:bookmarkEnd w:id="158"/>
      <w:bookmarkStart w:id="159" w:name="_Toc184313261"/>
      <w:bookmarkEnd w:id="159"/>
      <w:bookmarkStart w:id="160" w:name="_Toc184314453"/>
      <w:bookmarkEnd w:id="160"/>
      <w:bookmarkStart w:id="161" w:name="_Toc184313310"/>
      <w:bookmarkEnd w:id="161"/>
      <w:bookmarkStart w:id="162" w:name="_Toc184308039"/>
      <w:bookmarkEnd w:id="162"/>
      <w:bookmarkStart w:id="163" w:name="_Toc184313251"/>
      <w:bookmarkEnd w:id="163"/>
      <w:bookmarkStart w:id="164" w:name="_Toc184308051"/>
      <w:bookmarkEnd w:id="164"/>
      <w:bookmarkStart w:id="165" w:name="_Toc184310300"/>
      <w:bookmarkEnd w:id="165"/>
      <w:bookmarkStart w:id="166" w:name="_Toc184313263"/>
      <w:bookmarkEnd w:id="166"/>
      <w:bookmarkStart w:id="167" w:name="_Toc184314479"/>
      <w:bookmarkEnd w:id="167"/>
      <w:bookmarkStart w:id="168" w:name="_Toc184312097"/>
      <w:bookmarkEnd w:id="168"/>
      <w:bookmarkStart w:id="169" w:name="_Toc184308052"/>
      <w:bookmarkEnd w:id="169"/>
      <w:bookmarkStart w:id="170" w:name="_Toc184312096"/>
      <w:bookmarkEnd w:id="170"/>
      <w:bookmarkStart w:id="171" w:name="_Toc184310286"/>
      <w:bookmarkEnd w:id="171"/>
      <w:bookmarkStart w:id="172" w:name="_Toc184313256"/>
      <w:bookmarkEnd w:id="172"/>
      <w:bookmarkStart w:id="173" w:name="_Toc184310284"/>
      <w:bookmarkEnd w:id="173"/>
      <w:bookmarkStart w:id="174" w:name="_Toc184314464"/>
      <w:bookmarkEnd w:id="174"/>
      <w:bookmarkStart w:id="175" w:name="_Toc184308073"/>
      <w:bookmarkEnd w:id="175"/>
      <w:bookmarkStart w:id="176" w:name="_Toc184312130"/>
      <w:bookmarkEnd w:id="176"/>
      <w:bookmarkStart w:id="177" w:name="_Toc184308037"/>
      <w:bookmarkEnd w:id="177"/>
      <w:bookmarkStart w:id="178" w:name="_Toc184310335"/>
      <w:bookmarkEnd w:id="178"/>
      <w:bookmarkStart w:id="179" w:name="_Toc184314424"/>
      <w:bookmarkEnd w:id="179"/>
      <w:bookmarkStart w:id="180" w:name="_Toc184314413"/>
      <w:bookmarkEnd w:id="180"/>
      <w:bookmarkStart w:id="181" w:name="_Toc184312132"/>
      <w:bookmarkEnd w:id="181"/>
      <w:bookmarkStart w:id="182" w:name="_Toc184313258"/>
      <w:bookmarkEnd w:id="182"/>
      <w:bookmarkStart w:id="183" w:name="_Toc184312107"/>
      <w:bookmarkEnd w:id="183"/>
      <w:bookmarkStart w:id="184" w:name="_Toc184310278"/>
      <w:bookmarkEnd w:id="184"/>
      <w:bookmarkStart w:id="185" w:name="_Toc184314434"/>
      <w:bookmarkEnd w:id="185"/>
      <w:bookmarkStart w:id="186" w:name="_Toc184310323"/>
      <w:bookmarkEnd w:id="186"/>
      <w:bookmarkStart w:id="187" w:name="_Toc184312117"/>
      <w:bookmarkEnd w:id="187"/>
      <w:bookmarkStart w:id="188" w:name="_Toc184308078"/>
      <w:bookmarkEnd w:id="188"/>
      <w:bookmarkStart w:id="189" w:name="_Toc184314443"/>
      <w:bookmarkEnd w:id="189"/>
      <w:bookmarkStart w:id="190" w:name="_Toc184308070"/>
      <w:bookmarkEnd w:id="190"/>
      <w:bookmarkStart w:id="191" w:name="_Toc184308071"/>
      <w:bookmarkEnd w:id="191"/>
      <w:bookmarkStart w:id="192" w:name="_Toc184314465"/>
      <w:bookmarkEnd w:id="192"/>
      <w:bookmarkStart w:id="193" w:name="_Toc184310295"/>
      <w:bookmarkEnd w:id="193"/>
      <w:bookmarkStart w:id="194" w:name="_Toc184314441"/>
      <w:bookmarkEnd w:id="194"/>
      <w:bookmarkStart w:id="195" w:name="_Toc184312112"/>
      <w:bookmarkEnd w:id="195"/>
      <w:bookmarkStart w:id="196" w:name="_Toc184312105"/>
      <w:bookmarkEnd w:id="196"/>
      <w:bookmarkStart w:id="197" w:name="_Toc184312080"/>
      <w:bookmarkEnd w:id="197"/>
      <w:bookmarkStart w:id="198" w:name="_Toc184314439"/>
      <w:bookmarkEnd w:id="198"/>
      <w:bookmarkStart w:id="199" w:name="_Toc184310281"/>
      <w:bookmarkEnd w:id="199"/>
      <w:bookmarkStart w:id="200" w:name="_Toc184314436"/>
      <w:bookmarkEnd w:id="200"/>
      <w:bookmarkStart w:id="201" w:name="_Toc184313262"/>
      <w:bookmarkEnd w:id="201"/>
      <w:bookmarkStart w:id="202" w:name="_Toc184312115"/>
      <w:bookmarkEnd w:id="202"/>
      <w:bookmarkStart w:id="203" w:name="_Toc184310339"/>
      <w:bookmarkEnd w:id="203"/>
      <w:bookmarkStart w:id="204" w:name="_Toc184310319"/>
      <w:bookmarkEnd w:id="204"/>
      <w:bookmarkStart w:id="205" w:name="_Toc184313278"/>
      <w:bookmarkEnd w:id="205"/>
      <w:bookmarkStart w:id="206" w:name="_Toc184310275"/>
      <w:bookmarkEnd w:id="206"/>
      <w:bookmarkStart w:id="207" w:name="_Toc184313243"/>
      <w:bookmarkEnd w:id="207"/>
      <w:bookmarkStart w:id="208" w:name="_Toc184313290"/>
      <w:bookmarkEnd w:id="208"/>
      <w:bookmarkStart w:id="209" w:name="_Toc184313289"/>
      <w:bookmarkEnd w:id="209"/>
      <w:bookmarkStart w:id="210" w:name="_Toc184308068"/>
      <w:bookmarkEnd w:id="210"/>
      <w:bookmarkStart w:id="211" w:name="_Toc184310331"/>
      <w:bookmarkEnd w:id="211"/>
      <w:bookmarkStart w:id="212" w:name="_Toc184310297"/>
      <w:bookmarkEnd w:id="212"/>
      <w:bookmarkStart w:id="213" w:name="_Toc184308072"/>
      <w:bookmarkEnd w:id="213"/>
      <w:bookmarkStart w:id="214" w:name="_Toc184312100"/>
      <w:bookmarkEnd w:id="214"/>
      <w:bookmarkStart w:id="215" w:name="_Toc184313291"/>
      <w:bookmarkEnd w:id="215"/>
      <w:bookmarkStart w:id="216" w:name="_Toc184312095"/>
      <w:bookmarkEnd w:id="216"/>
      <w:bookmarkStart w:id="217" w:name="_Toc184312131"/>
      <w:bookmarkEnd w:id="217"/>
      <w:bookmarkStart w:id="218" w:name="_Toc184313307"/>
      <w:bookmarkEnd w:id="218"/>
      <w:bookmarkStart w:id="219" w:name="_Toc184314461"/>
      <w:bookmarkEnd w:id="219"/>
      <w:bookmarkStart w:id="220" w:name="_Toc184308046"/>
      <w:bookmarkEnd w:id="220"/>
      <w:bookmarkStart w:id="221" w:name="_Toc184310329"/>
      <w:bookmarkEnd w:id="221"/>
      <w:bookmarkStart w:id="222" w:name="_Toc184314437"/>
      <w:bookmarkEnd w:id="222"/>
      <w:bookmarkStart w:id="223" w:name="_Toc184313254"/>
      <w:bookmarkEnd w:id="223"/>
      <w:bookmarkStart w:id="224" w:name="_Toc184314475"/>
      <w:bookmarkEnd w:id="224"/>
      <w:bookmarkStart w:id="225" w:name="_Toc184308062"/>
      <w:bookmarkEnd w:id="225"/>
      <w:bookmarkStart w:id="226" w:name="_Toc184312076"/>
      <w:bookmarkEnd w:id="226"/>
      <w:bookmarkStart w:id="227" w:name="_Toc184313277"/>
      <w:bookmarkEnd w:id="227"/>
      <w:bookmarkStart w:id="228" w:name="_Toc184314431"/>
      <w:bookmarkEnd w:id="228"/>
      <w:bookmarkStart w:id="229" w:name="_Toc184312113"/>
      <w:bookmarkEnd w:id="229"/>
      <w:bookmarkStart w:id="230" w:name="_Toc184310333"/>
      <w:bookmarkEnd w:id="230"/>
      <w:bookmarkStart w:id="231" w:name="_Toc184312126"/>
      <w:bookmarkEnd w:id="231"/>
      <w:bookmarkStart w:id="232" w:name="_Toc184312103"/>
      <w:bookmarkEnd w:id="232"/>
      <w:bookmarkStart w:id="233" w:name="_Toc184313245"/>
      <w:bookmarkEnd w:id="233"/>
      <w:bookmarkStart w:id="234" w:name="_Toc184308074"/>
      <w:bookmarkEnd w:id="234"/>
      <w:bookmarkStart w:id="235" w:name="_Toc184312073"/>
      <w:bookmarkEnd w:id="235"/>
      <w:bookmarkStart w:id="236" w:name="_Toc184308093"/>
      <w:bookmarkEnd w:id="236"/>
      <w:bookmarkStart w:id="237" w:name="_Toc184314426"/>
      <w:bookmarkEnd w:id="237"/>
      <w:bookmarkStart w:id="238" w:name="_Toc184308100"/>
      <w:bookmarkEnd w:id="238"/>
      <w:bookmarkStart w:id="239" w:name="_Toc184312102"/>
      <w:bookmarkEnd w:id="239"/>
      <w:bookmarkStart w:id="240" w:name="_Toc184312092"/>
      <w:bookmarkEnd w:id="240"/>
      <w:bookmarkStart w:id="241" w:name="_Toc184308101"/>
      <w:bookmarkEnd w:id="241"/>
      <w:bookmarkStart w:id="242" w:name="_Toc184310272"/>
      <w:bookmarkEnd w:id="242"/>
      <w:bookmarkStart w:id="243" w:name="_Toc184310306"/>
      <w:bookmarkEnd w:id="243"/>
      <w:bookmarkStart w:id="244" w:name="_Toc184310330"/>
      <w:bookmarkEnd w:id="244"/>
      <w:bookmarkStart w:id="245" w:name="_Toc184312072"/>
      <w:bookmarkEnd w:id="245"/>
      <w:bookmarkStart w:id="246" w:name="_Toc184308059"/>
      <w:bookmarkEnd w:id="246"/>
      <w:bookmarkStart w:id="247" w:name="_Toc184312101"/>
      <w:bookmarkEnd w:id="247"/>
      <w:bookmarkStart w:id="248" w:name="_Toc184312085"/>
      <w:bookmarkEnd w:id="248"/>
      <w:bookmarkStart w:id="249" w:name="_Toc184312071"/>
      <w:bookmarkEnd w:id="249"/>
      <w:bookmarkStart w:id="250" w:name="_Toc184314458"/>
      <w:bookmarkEnd w:id="250"/>
      <w:bookmarkStart w:id="251" w:name="_Toc184314452"/>
      <w:bookmarkEnd w:id="251"/>
      <w:bookmarkStart w:id="252" w:name="_Toc184310283"/>
      <w:bookmarkEnd w:id="252"/>
      <w:bookmarkStart w:id="253" w:name="_Toc184313240"/>
      <w:bookmarkEnd w:id="253"/>
      <w:bookmarkStart w:id="254" w:name="_Toc184310320"/>
      <w:bookmarkEnd w:id="254"/>
      <w:bookmarkStart w:id="255" w:name="_Toc184313259"/>
      <w:bookmarkEnd w:id="255"/>
      <w:bookmarkStart w:id="256" w:name="_Toc184313296"/>
      <w:bookmarkEnd w:id="256"/>
      <w:bookmarkStart w:id="257" w:name="_Toc184310277"/>
      <w:bookmarkEnd w:id="257"/>
      <w:bookmarkStart w:id="258" w:name="_Toc184312118"/>
      <w:bookmarkEnd w:id="258"/>
      <w:bookmarkStart w:id="259" w:name="_Toc184312070"/>
      <w:bookmarkEnd w:id="259"/>
      <w:bookmarkStart w:id="260" w:name="_Toc184314428"/>
      <w:bookmarkEnd w:id="260"/>
      <w:bookmarkStart w:id="261" w:name="_Toc184312068"/>
      <w:bookmarkEnd w:id="261"/>
      <w:bookmarkStart w:id="262" w:name="_Toc184312135"/>
      <w:bookmarkEnd w:id="262"/>
      <w:bookmarkStart w:id="263" w:name="_Toc184313305"/>
      <w:bookmarkEnd w:id="263"/>
      <w:bookmarkStart w:id="264" w:name="_Toc184308044"/>
      <w:bookmarkEnd w:id="264"/>
      <w:bookmarkStart w:id="265" w:name="_Toc184310327"/>
      <w:bookmarkEnd w:id="265"/>
      <w:bookmarkStart w:id="266" w:name="_Toc184312067"/>
      <w:bookmarkEnd w:id="266"/>
      <w:bookmarkStart w:id="267" w:name="_Toc184314459"/>
      <w:bookmarkEnd w:id="267"/>
      <w:bookmarkStart w:id="268" w:name="_Toc184310307"/>
      <w:bookmarkEnd w:id="268"/>
      <w:bookmarkStart w:id="269" w:name="_Toc184312091"/>
      <w:bookmarkEnd w:id="269"/>
      <w:bookmarkStart w:id="270" w:name="_Toc184313252"/>
      <w:bookmarkEnd w:id="270"/>
      <w:bookmarkStart w:id="271" w:name="_Toc184310274"/>
      <w:bookmarkEnd w:id="271"/>
      <w:bookmarkStart w:id="272" w:name="_Toc184310289"/>
      <w:bookmarkEnd w:id="272"/>
      <w:bookmarkStart w:id="273" w:name="_Toc184314469"/>
      <w:bookmarkEnd w:id="273"/>
      <w:bookmarkStart w:id="274" w:name="_Toc184313275"/>
      <w:bookmarkEnd w:id="274"/>
      <w:bookmarkStart w:id="275" w:name="_Toc184310308"/>
      <w:bookmarkEnd w:id="275"/>
      <w:bookmarkStart w:id="276" w:name="_Toc184314472"/>
      <w:bookmarkEnd w:id="276"/>
      <w:bookmarkStart w:id="277" w:name="_Toc184314418"/>
      <w:bookmarkEnd w:id="277"/>
      <w:bookmarkStart w:id="278" w:name="_Toc184314419"/>
      <w:bookmarkEnd w:id="278"/>
      <w:bookmarkStart w:id="279" w:name="_Toc184314467"/>
      <w:bookmarkEnd w:id="279"/>
      <w:bookmarkStart w:id="280" w:name="_Toc184310338"/>
      <w:bookmarkEnd w:id="280"/>
      <w:bookmarkStart w:id="281" w:name="_Toc184308058"/>
      <w:bookmarkEnd w:id="281"/>
      <w:bookmarkStart w:id="282" w:name="_Toc184314435"/>
      <w:bookmarkEnd w:id="282"/>
      <w:bookmarkStart w:id="283" w:name="_Toc184313239"/>
      <w:bookmarkEnd w:id="283"/>
      <w:bookmarkStart w:id="284" w:name="_Toc184314474"/>
      <w:bookmarkEnd w:id="284"/>
      <w:bookmarkStart w:id="285" w:name="_Toc184314432"/>
      <w:bookmarkEnd w:id="285"/>
      <w:bookmarkStart w:id="286" w:name="_Toc184308079"/>
      <w:bookmarkEnd w:id="286"/>
      <w:bookmarkStart w:id="287" w:name="_Toc184312111"/>
      <w:bookmarkEnd w:id="287"/>
      <w:bookmarkStart w:id="288" w:name="_Toc184312088"/>
      <w:bookmarkEnd w:id="288"/>
      <w:bookmarkStart w:id="289" w:name="_Toc184310313"/>
      <w:bookmarkEnd w:id="289"/>
      <w:bookmarkStart w:id="290" w:name="_Toc184312119"/>
      <w:bookmarkEnd w:id="290"/>
      <w:bookmarkStart w:id="291" w:name="_Toc184313294"/>
      <w:bookmarkEnd w:id="291"/>
      <w:bookmarkStart w:id="292" w:name="_Toc184312094"/>
      <w:bookmarkEnd w:id="292"/>
      <w:bookmarkStart w:id="293" w:name="_Toc184313253"/>
      <w:bookmarkEnd w:id="293"/>
      <w:bookmarkStart w:id="294" w:name="_Toc184314425"/>
      <w:bookmarkEnd w:id="294"/>
      <w:bookmarkStart w:id="295" w:name="_Toc184308069"/>
      <w:bookmarkEnd w:id="295"/>
      <w:bookmarkStart w:id="296" w:name="_Toc184312137"/>
      <w:bookmarkEnd w:id="296"/>
      <w:bookmarkStart w:id="297" w:name="_Toc184314463"/>
      <w:bookmarkEnd w:id="297"/>
      <w:bookmarkStart w:id="298" w:name="_Toc184312134"/>
      <w:bookmarkEnd w:id="298"/>
      <w:bookmarkStart w:id="299" w:name="_Toc184314416"/>
      <w:bookmarkEnd w:id="299"/>
      <w:bookmarkStart w:id="300" w:name="_Toc184313273"/>
      <w:bookmarkEnd w:id="300"/>
      <w:bookmarkStart w:id="301" w:name="_Toc184312079"/>
      <w:bookmarkEnd w:id="301"/>
      <w:bookmarkStart w:id="302" w:name="_Toc184310322"/>
      <w:bookmarkEnd w:id="302"/>
      <w:bookmarkStart w:id="303" w:name="_Toc184313257"/>
      <w:bookmarkEnd w:id="303"/>
      <w:bookmarkStart w:id="304" w:name="_Toc184308081"/>
      <w:bookmarkEnd w:id="304"/>
      <w:bookmarkStart w:id="305" w:name="_Toc184308105"/>
      <w:bookmarkEnd w:id="305"/>
      <w:bookmarkStart w:id="306" w:name="_Toc184313280"/>
      <w:bookmarkEnd w:id="306"/>
      <w:bookmarkStart w:id="307" w:name="_Toc184310316"/>
      <w:bookmarkEnd w:id="307"/>
      <w:bookmarkStart w:id="308" w:name="_Toc184312124"/>
      <w:bookmarkEnd w:id="308"/>
      <w:bookmarkStart w:id="309" w:name="_Toc184312087"/>
      <w:bookmarkEnd w:id="309"/>
      <w:bookmarkStart w:id="310" w:name="_Toc184312138"/>
      <w:bookmarkEnd w:id="310"/>
      <w:bookmarkStart w:id="311" w:name="_Toc184308056"/>
      <w:bookmarkEnd w:id="311"/>
      <w:bookmarkStart w:id="312" w:name="_Toc184314445"/>
      <w:bookmarkEnd w:id="312"/>
      <w:bookmarkStart w:id="313" w:name="_Toc184313292"/>
      <w:bookmarkEnd w:id="313"/>
      <w:bookmarkStart w:id="314" w:name="_Toc184310282"/>
      <w:bookmarkEnd w:id="314"/>
      <w:bookmarkStart w:id="315" w:name="_Toc184310305"/>
      <w:bookmarkEnd w:id="315"/>
      <w:bookmarkStart w:id="316" w:name="_Toc184312089"/>
      <w:bookmarkEnd w:id="316"/>
      <w:bookmarkStart w:id="317" w:name="_Toc184308054"/>
      <w:bookmarkEnd w:id="317"/>
      <w:bookmarkStart w:id="318" w:name="_Toc184308053"/>
      <w:bookmarkEnd w:id="318"/>
      <w:bookmarkStart w:id="319" w:name="_Toc184308099"/>
      <w:bookmarkEnd w:id="319"/>
      <w:bookmarkStart w:id="320" w:name="_Toc184313238"/>
      <w:bookmarkEnd w:id="320"/>
      <w:bookmarkStart w:id="321" w:name="_Toc184308060"/>
      <w:bookmarkEnd w:id="321"/>
      <w:bookmarkStart w:id="322" w:name="_Toc184310336"/>
      <w:bookmarkEnd w:id="322"/>
      <w:bookmarkStart w:id="323" w:name="_Toc184310301"/>
      <w:bookmarkEnd w:id="323"/>
      <w:bookmarkStart w:id="324" w:name="_Toc184308083"/>
      <w:bookmarkEnd w:id="324"/>
      <w:bookmarkStart w:id="325" w:name="_Toc184308066"/>
      <w:bookmarkEnd w:id="325"/>
      <w:bookmarkStart w:id="326" w:name="_Toc184308064"/>
      <w:bookmarkEnd w:id="326"/>
      <w:bookmarkStart w:id="327" w:name="_Toc184308094"/>
      <w:bookmarkEnd w:id="327"/>
      <w:bookmarkStart w:id="328" w:name="_Toc184313265"/>
      <w:bookmarkEnd w:id="328"/>
      <w:bookmarkStart w:id="329" w:name="_Toc184308097"/>
      <w:bookmarkEnd w:id="329"/>
      <w:bookmarkStart w:id="330" w:name="_Toc184314460"/>
      <w:bookmarkEnd w:id="330"/>
      <w:bookmarkStart w:id="331" w:name="_Toc184310279"/>
      <w:bookmarkEnd w:id="331"/>
      <w:bookmarkStart w:id="332" w:name="_Toc184313269"/>
      <w:bookmarkEnd w:id="332"/>
      <w:bookmarkStart w:id="333" w:name="_Toc184310337"/>
      <w:bookmarkEnd w:id="333"/>
      <w:bookmarkStart w:id="334" w:name="_Toc184312078"/>
      <w:bookmarkEnd w:id="334"/>
      <w:bookmarkStart w:id="335" w:name="_Toc184312077"/>
      <w:bookmarkEnd w:id="335"/>
      <w:bookmarkStart w:id="336" w:name="_Toc184310290"/>
      <w:bookmarkEnd w:id="336"/>
      <w:bookmarkStart w:id="337" w:name="_Toc184314414"/>
      <w:bookmarkEnd w:id="337"/>
      <w:bookmarkStart w:id="338" w:name="_Toc184312090"/>
      <w:bookmarkEnd w:id="338"/>
      <w:bookmarkStart w:id="339" w:name="_Toc184312128"/>
      <w:bookmarkEnd w:id="339"/>
      <w:bookmarkStart w:id="340" w:name="_Toc184314456"/>
      <w:bookmarkEnd w:id="340"/>
      <w:bookmarkStart w:id="341" w:name="_Toc184308043"/>
      <w:bookmarkEnd w:id="341"/>
      <w:bookmarkStart w:id="342" w:name="_Toc184310294"/>
      <w:bookmarkEnd w:id="342"/>
      <w:bookmarkStart w:id="343" w:name="_Toc184313247"/>
      <w:bookmarkEnd w:id="343"/>
      <w:bookmarkStart w:id="344" w:name="_Toc184308096"/>
      <w:bookmarkEnd w:id="344"/>
      <w:bookmarkStart w:id="345" w:name="_Toc184308048"/>
      <w:bookmarkEnd w:id="345"/>
      <w:bookmarkStart w:id="346" w:name="_Toc184313255"/>
      <w:bookmarkEnd w:id="346"/>
      <w:bookmarkStart w:id="347" w:name="_Toc184313303"/>
      <w:bookmarkEnd w:id="347"/>
      <w:bookmarkStart w:id="348" w:name="_Toc184314412"/>
      <w:bookmarkEnd w:id="348"/>
      <w:bookmarkStart w:id="349" w:name="_Toc184314476"/>
      <w:bookmarkEnd w:id="349"/>
      <w:bookmarkStart w:id="350" w:name="_Toc184312084"/>
      <w:bookmarkEnd w:id="350"/>
      <w:bookmarkStart w:id="351" w:name="_Toc184312104"/>
      <w:bookmarkEnd w:id="351"/>
      <w:bookmarkStart w:id="352" w:name="_Toc184308087"/>
      <w:bookmarkEnd w:id="352"/>
      <w:bookmarkStart w:id="353" w:name="_Toc184314438"/>
      <w:bookmarkEnd w:id="353"/>
      <w:bookmarkStart w:id="354" w:name="_Toc184308063"/>
      <w:bookmarkEnd w:id="354"/>
      <w:bookmarkStart w:id="355" w:name="_Toc184310287"/>
      <w:bookmarkEnd w:id="355"/>
      <w:bookmarkStart w:id="356" w:name="_Toc184310292"/>
      <w:bookmarkEnd w:id="356"/>
      <w:bookmarkStart w:id="357" w:name="_Toc184314478"/>
      <w:bookmarkEnd w:id="357"/>
      <w:bookmarkStart w:id="358" w:name="_Toc184313293"/>
      <w:bookmarkEnd w:id="358"/>
      <w:bookmarkStart w:id="359" w:name="_Toc184310280"/>
      <w:bookmarkEnd w:id="359"/>
      <w:bookmarkStart w:id="360" w:name="_Toc184314421"/>
      <w:bookmarkEnd w:id="360"/>
      <w:bookmarkStart w:id="361" w:name="_Toc184313242"/>
      <w:bookmarkEnd w:id="361"/>
      <w:bookmarkStart w:id="362" w:name="_Toc184310291"/>
      <w:bookmarkEnd w:id="362"/>
      <w:bookmarkStart w:id="363" w:name="_Toc184308065"/>
      <w:bookmarkEnd w:id="363"/>
      <w:bookmarkStart w:id="364" w:name="_Toc184314447"/>
      <w:bookmarkEnd w:id="364"/>
      <w:bookmarkStart w:id="365" w:name="_Toc184313284"/>
      <w:bookmarkEnd w:id="365"/>
      <w:bookmarkStart w:id="366" w:name="_Toc184313272"/>
      <w:bookmarkEnd w:id="366"/>
      <w:bookmarkStart w:id="367" w:name="_Toc184312099"/>
      <w:bookmarkEnd w:id="367"/>
      <w:bookmarkStart w:id="368" w:name="_Toc184312069"/>
      <w:bookmarkEnd w:id="368"/>
      <w:bookmarkStart w:id="369" w:name="_Toc184313266"/>
      <w:bookmarkEnd w:id="369"/>
      <w:bookmarkStart w:id="370" w:name="_Toc184313298"/>
      <w:bookmarkEnd w:id="370"/>
      <w:bookmarkStart w:id="371" w:name="_Toc184310310"/>
      <w:bookmarkEnd w:id="371"/>
      <w:bookmarkStart w:id="372" w:name="_Toc184310343"/>
      <w:bookmarkEnd w:id="372"/>
      <w:bookmarkStart w:id="373" w:name="_Toc184314455"/>
      <w:bookmarkEnd w:id="373"/>
      <w:bookmarkStart w:id="374" w:name="_Toc184310273"/>
      <w:bookmarkEnd w:id="374"/>
      <w:bookmarkStart w:id="375" w:name="_Toc184313276"/>
      <w:bookmarkEnd w:id="375"/>
      <w:bookmarkStart w:id="376" w:name="_Toc184310293"/>
      <w:bookmarkEnd w:id="376"/>
      <w:bookmarkStart w:id="377" w:name="_Toc184313288"/>
      <w:bookmarkEnd w:id="377"/>
      <w:bookmarkStart w:id="378" w:name="_Toc184312083"/>
      <w:bookmarkEnd w:id="378"/>
      <w:bookmarkStart w:id="379" w:name="_Toc184308055"/>
      <w:bookmarkEnd w:id="379"/>
      <w:bookmarkStart w:id="380" w:name="_Toc184313250"/>
      <w:bookmarkEnd w:id="380"/>
      <w:bookmarkStart w:id="381" w:name="_Toc184314427"/>
      <w:bookmarkEnd w:id="381"/>
      <w:bookmarkStart w:id="382" w:name="_Toc184313300"/>
      <w:bookmarkEnd w:id="382"/>
      <w:bookmarkStart w:id="383" w:name="_Toc184314477"/>
      <w:bookmarkEnd w:id="383"/>
      <w:bookmarkStart w:id="384" w:name="_Toc184313268"/>
      <w:bookmarkEnd w:id="384"/>
      <w:bookmarkStart w:id="385" w:name="_Toc184314444"/>
      <w:bookmarkEnd w:id="385"/>
      <w:bookmarkStart w:id="386" w:name="_Toc184310312"/>
      <w:bookmarkEnd w:id="386"/>
      <w:bookmarkStart w:id="387" w:name="_Toc184312081"/>
      <w:bookmarkEnd w:id="387"/>
      <w:bookmarkStart w:id="388" w:name="_Toc184312108"/>
      <w:bookmarkEnd w:id="388"/>
      <w:bookmarkStart w:id="389" w:name="_Toc184310304"/>
      <w:bookmarkEnd w:id="389"/>
      <w:bookmarkStart w:id="390" w:name="_Toc184310341"/>
      <w:bookmarkEnd w:id="390"/>
      <w:bookmarkStart w:id="391" w:name="_Toc184308106"/>
      <w:bookmarkEnd w:id="391"/>
      <w:bookmarkStart w:id="392" w:name="_Toc184314454"/>
      <w:bookmarkEnd w:id="392"/>
      <w:bookmarkStart w:id="393" w:name="_Toc184308047"/>
      <w:bookmarkEnd w:id="393"/>
      <w:bookmarkStart w:id="394" w:name="_Toc184313241"/>
      <w:bookmarkEnd w:id="394"/>
      <w:bookmarkStart w:id="395" w:name="_Toc184312121"/>
      <w:bookmarkEnd w:id="395"/>
      <w:bookmarkStart w:id="396" w:name="_Toc184310342"/>
      <w:bookmarkEnd w:id="396"/>
      <w:bookmarkStart w:id="397" w:name="_Toc184308084"/>
      <w:bookmarkEnd w:id="397"/>
      <w:r>
        <w:rPr>
          <w:rFonts w:hint="eastAsia" w:ascii="宋体" w:hAnsi="宋体" w:cs="宋体"/>
          <w:b/>
          <w:sz w:val="36"/>
          <w:szCs w:val="36"/>
          <w:lang w:eastAsia="zh-CN"/>
        </w:rPr>
        <w:t>第四部分</w:t>
      </w:r>
      <w:r>
        <w:rPr>
          <w:rFonts w:hint="eastAsia" w:ascii="宋体" w:hAnsi="宋体" w:cs="宋体"/>
          <w:b/>
          <w:sz w:val="36"/>
          <w:szCs w:val="36"/>
          <w:lang w:val="en-US" w:eastAsia="zh-CN"/>
        </w:rPr>
        <w:t xml:space="preserve">  </w:t>
      </w:r>
      <w:r>
        <w:rPr>
          <w:rFonts w:hint="eastAsia" w:ascii="宋体" w:hAnsi="宋体" w:cs="宋体"/>
          <w:b/>
          <w:sz w:val="36"/>
          <w:szCs w:val="36"/>
        </w:rPr>
        <w:t>评标办法</w:t>
      </w:r>
    </w:p>
    <w:p w14:paraId="46139479">
      <w:pPr>
        <w:pStyle w:val="24"/>
        <w:rPr>
          <w:rFonts w:hint="eastAsia"/>
        </w:rPr>
      </w:pPr>
    </w:p>
    <w:p w14:paraId="460AD847">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为公正、公平、科学地选择中标供应商，根据《中华人民共和国政府采购法》等有关法律法规的规定，并结合本项目的实际，制定本办法。</w:t>
      </w:r>
    </w:p>
    <w:p w14:paraId="0D17C342">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本办法适用于本项目的评标。</w:t>
      </w:r>
    </w:p>
    <w:p w14:paraId="7C1C6376">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一、总则</w:t>
      </w:r>
    </w:p>
    <w:p w14:paraId="3EC7A8E8">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中标供应商拒绝与采购人签订合同的，采购人可以按照评审报告推荐的中标供应商名单顺序，确定下一候选人为中标供应商，也可以重新开展政府采购活动。评分过程中采用四舍五入法，并保留小数2位。</w:t>
      </w:r>
    </w:p>
    <w:p w14:paraId="39CF1A0A">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供应商评标综合得分=价格分+技术、商务资信及其他分</w:t>
      </w:r>
    </w:p>
    <w:p w14:paraId="6F2F5FF6">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二、评标内容及标准</w:t>
      </w:r>
    </w:p>
    <w:p w14:paraId="13DABD75">
      <w:pPr>
        <w:pStyle w:val="25"/>
        <w:spacing w:before="120" w:beforeLines="50" w:after="120" w:afterLines="50" w:line="360" w:lineRule="auto"/>
        <w:ind w:firstLine="482" w:firstLineChars="200"/>
        <w:rPr>
          <w:rFonts w:hint="eastAsia" w:hAnsi="宋体" w:eastAsia="宋体"/>
          <w:b/>
          <w:bCs/>
          <w:sz w:val="24"/>
          <w:szCs w:val="24"/>
          <w:lang w:eastAsia="zh-CN"/>
        </w:rPr>
      </w:pPr>
      <w:r>
        <w:rPr>
          <w:rFonts w:hint="eastAsia" w:hAnsi="宋体"/>
          <w:b/>
          <w:sz w:val="24"/>
          <w:szCs w:val="24"/>
        </w:rPr>
        <w:t>（一）</w:t>
      </w:r>
      <w:r>
        <w:rPr>
          <w:rFonts w:hint="eastAsia" w:hAnsi="宋体"/>
          <w:b/>
          <w:bCs/>
          <w:sz w:val="24"/>
          <w:szCs w:val="24"/>
        </w:rPr>
        <w:t>价格分（</w:t>
      </w:r>
      <w:r>
        <w:rPr>
          <w:rFonts w:hint="eastAsia"/>
          <w:b/>
          <w:bCs/>
          <w:sz w:val="24"/>
          <w:szCs w:val="24"/>
          <w:lang w:val="en-US" w:eastAsia="zh-CN"/>
        </w:rPr>
        <w:t>4</w:t>
      </w:r>
      <w:r>
        <w:rPr>
          <w:rFonts w:hint="eastAsia" w:hAnsi="宋体"/>
          <w:b/>
          <w:bCs/>
          <w:sz w:val="24"/>
          <w:szCs w:val="24"/>
        </w:rPr>
        <w:t>0分）</w:t>
      </w:r>
    </w:p>
    <w:p w14:paraId="22087104">
      <w:pPr>
        <w:pStyle w:val="25"/>
        <w:spacing w:before="120" w:beforeLines="50" w:after="120" w:afterLines="50" w:line="360" w:lineRule="auto"/>
        <w:ind w:firstLine="480" w:firstLineChars="200"/>
        <w:rPr>
          <w:rFonts w:hint="eastAsia" w:hAnsi="宋体"/>
          <w:bCs/>
          <w:sz w:val="24"/>
          <w:szCs w:val="24"/>
        </w:rPr>
      </w:pPr>
      <w:r>
        <w:rPr>
          <w:rFonts w:hint="eastAsia" w:hAnsi="宋体"/>
          <w:bCs/>
          <w:sz w:val="24"/>
          <w:szCs w:val="24"/>
        </w:rPr>
        <w:t>1.价格分采用低价优先法计算，即满足招标文件要求且招标价格最低的投标</w:t>
      </w:r>
      <w:r>
        <w:rPr>
          <w:rFonts w:hint="eastAsia" w:hAnsi="宋体"/>
          <w:bCs/>
          <w:sz w:val="24"/>
          <w:szCs w:val="24"/>
          <w:lang w:eastAsia="zh-CN"/>
        </w:rPr>
        <w:t>报</w:t>
      </w:r>
      <w:r>
        <w:rPr>
          <w:rFonts w:hint="eastAsia" w:hAnsi="宋体"/>
          <w:bCs/>
          <w:sz w:val="24"/>
          <w:szCs w:val="24"/>
        </w:rPr>
        <w:t>价为评审基准价，其他供应商的价格分按照下列公式计算：</w:t>
      </w:r>
    </w:p>
    <w:p w14:paraId="480CA24F">
      <w:pPr>
        <w:pStyle w:val="25"/>
        <w:spacing w:before="120" w:beforeLines="50" w:after="120" w:afterLines="50" w:line="360" w:lineRule="auto"/>
        <w:ind w:firstLine="480" w:firstLineChars="200"/>
        <w:rPr>
          <w:rFonts w:hint="eastAsia" w:hAnsi="宋体"/>
          <w:bCs/>
          <w:sz w:val="24"/>
          <w:szCs w:val="24"/>
        </w:rPr>
      </w:pPr>
      <w:r>
        <w:rPr>
          <w:rFonts w:hint="eastAsia" w:hAnsi="宋体"/>
          <w:bCs/>
          <w:sz w:val="24"/>
          <w:szCs w:val="24"/>
        </w:rPr>
        <w:t>得分=（评审基准</w:t>
      </w:r>
      <w:r>
        <w:rPr>
          <w:rFonts w:hint="eastAsia" w:hAnsi="宋体"/>
          <w:bCs/>
          <w:sz w:val="24"/>
          <w:szCs w:val="24"/>
          <w:lang w:eastAsia="zh-CN"/>
        </w:rPr>
        <w:t>价</w:t>
      </w:r>
      <w:r>
        <w:rPr>
          <w:rFonts w:hint="eastAsia" w:hAnsi="宋体"/>
          <w:bCs/>
          <w:sz w:val="24"/>
          <w:szCs w:val="24"/>
        </w:rPr>
        <w:t>/投标</w:t>
      </w:r>
      <w:r>
        <w:rPr>
          <w:rFonts w:hint="eastAsia" w:hAnsi="宋体"/>
          <w:bCs/>
          <w:sz w:val="24"/>
          <w:szCs w:val="24"/>
          <w:lang w:eastAsia="zh-CN"/>
        </w:rPr>
        <w:t>报价</w:t>
      </w:r>
      <w:r>
        <w:rPr>
          <w:rFonts w:hint="eastAsia" w:hAnsi="宋体"/>
          <w:bCs/>
          <w:sz w:val="24"/>
          <w:szCs w:val="24"/>
        </w:rPr>
        <w:t>）×</w:t>
      </w:r>
      <w:r>
        <w:rPr>
          <w:rFonts w:hint="eastAsia"/>
          <w:bCs/>
          <w:sz w:val="24"/>
          <w:szCs w:val="24"/>
          <w:lang w:val="en-US" w:eastAsia="zh-CN"/>
        </w:rPr>
        <w:t>4</w:t>
      </w:r>
      <w:r>
        <w:rPr>
          <w:rFonts w:hint="eastAsia" w:hAnsi="宋体"/>
          <w:bCs/>
          <w:sz w:val="24"/>
          <w:szCs w:val="24"/>
          <w:lang w:val="en-US" w:eastAsia="zh-CN"/>
        </w:rPr>
        <w:t>0</w:t>
      </w:r>
      <w:r>
        <w:rPr>
          <w:rFonts w:hint="eastAsia" w:hAnsi="宋体"/>
          <w:bCs/>
          <w:sz w:val="24"/>
          <w:szCs w:val="24"/>
        </w:rPr>
        <w:t>%×100</w:t>
      </w:r>
    </w:p>
    <w:p w14:paraId="050EFB0C">
      <w:pPr>
        <w:pStyle w:val="25"/>
        <w:numPr>
          <w:ilvl w:val="0"/>
          <w:numId w:val="4"/>
        </w:numPr>
        <w:spacing w:before="120" w:beforeLines="50" w:after="120" w:afterLines="50" w:line="360" w:lineRule="auto"/>
        <w:ind w:firstLine="480" w:firstLineChars="200"/>
        <w:rPr>
          <w:rFonts w:hint="eastAsia" w:hAnsi="宋体"/>
          <w:bCs/>
          <w:sz w:val="24"/>
          <w:szCs w:val="24"/>
        </w:rPr>
      </w:pPr>
      <w:r>
        <w:rPr>
          <w:rFonts w:hint="eastAsia" w:hAnsi="宋体"/>
          <w:bCs/>
          <w:sz w:val="24"/>
          <w:szCs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509793C">
      <w:pPr>
        <w:spacing w:line="360" w:lineRule="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（二）技术、商务资信及其他分（0-</w:t>
      </w:r>
      <w:r>
        <w:rPr>
          <w:rFonts w:hint="eastAsia" w:ascii="宋体" w:hAnsi="宋体" w:cs="Times New Roman"/>
          <w:b/>
          <w:bCs/>
          <w:kern w:val="2"/>
          <w:sz w:val="24"/>
          <w:szCs w:val="24"/>
          <w:lang w:val="en-US" w:eastAsia="zh-CN" w:bidi="ar-SA"/>
        </w:rPr>
        <w:t>6</w:t>
      </w:r>
      <w:r>
        <w:rPr>
          <w:rFonts w:hint="eastAsia" w:ascii="宋体" w:hAnsi="宋体" w:eastAsia="宋体" w:cs="Times New Roman"/>
          <w:b/>
          <w:bCs/>
          <w:kern w:val="2"/>
          <w:sz w:val="24"/>
          <w:szCs w:val="24"/>
          <w:lang w:val="en-US" w:eastAsia="zh-CN" w:bidi="ar-SA"/>
        </w:rPr>
        <w:t>0分）</w:t>
      </w:r>
    </w:p>
    <w:tbl>
      <w:tblPr>
        <w:tblStyle w:val="65"/>
        <w:tblpPr w:leftFromText="180" w:rightFromText="180" w:vertAnchor="text" w:horzAnchor="page" w:tblpXSpec="center" w:tblpY="229"/>
        <w:tblOverlap w:val="never"/>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704"/>
        <w:gridCol w:w="750"/>
      </w:tblGrid>
      <w:tr w14:paraId="5B79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244" w:type="dxa"/>
            <w:gridSpan w:val="2"/>
            <w:tcBorders>
              <w:top w:val="single" w:color="auto" w:sz="4" w:space="0"/>
              <w:left w:val="single" w:color="auto" w:sz="4" w:space="0"/>
              <w:bottom w:val="single" w:color="auto" w:sz="4" w:space="0"/>
              <w:tl2br w:val="single" w:color="000000" w:sz="4" w:space="0"/>
            </w:tcBorders>
            <w:noWrap w:val="0"/>
            <w:vAlign w:val="top"/>
          </w:tcPr>
          <w:p w14:paraId="03554EB0">
            <w:pPr>
              <w:spacing w:line="360" w:lineRule="exact"/>
              <w:ind w:right="105" w:firstLine="4440" w:firstLineChars="1850"/>
              <w:jc w:val="right"/>
              <w:rPr>
                <w:rFonts w:hint="eastAsia" w:ascii="宋体" w:hAnsi="宋体" w:eastAsia="宋体" w:cs="宋体"/>
                <w:sz w:val="24"/>
                <w:szCs w:val="24"/>
              </w:rPr>
            </w:pPr>
            <w:r>
              <w:rPr>
                <w:rFonts w:hint="eastAsia" w:ascii="宋体" w:hAnsi="宋体" w:eastAsia="宋体" w:cs="宋体"/>
                <w:sz w:val="24"/>
                <w:szCs w:val="24"/>
              </w:rPr>
              <w:t>供应商</w:t>
            </w:r>
          </w:p>
          <w:p w14:paraId="186E4F2B">
            <w:pPr>
              <w:spacing w:line="360" w:lineRule="exact"/>
              <w:rPr>
                <w:rFonts w:hint="eastAsia" w:ascii="宋体" w:hAnsi="宋体" w:eastAsia="宋体" w:cs="宋体"/>
                <w:sz w:val="24"/>
                <w:szCs w:val="24"/>
                <w:lang w:val="ru-RU"/>
              </w:rPr>
            </w:pPr>
            <w:r>
              <w:rPr>
                <w:rFonts w:hint="eastAsia" w:ascii="宋体" w:hAnsi="宋体" w:eastAsia="宋体" w:cs="宋体"/>
                <w:sz w:val="24"/>
                <w:szCs w:val="24"/>
              </w:rPr>
              <w:t>分值</w:t>
            </w:r>
          </w:p>
        </w:tc>
        <w:tc>
          <w:tcPr>
            <w:tcW w:w="750" w:type="dxa"/>
            <w:tcBorders>
              <w:top w:val="single" w:color="auto" w:sz="4" w:space="0"/>
              <w:bottom w:val="single" w:color="auto" w:sz="4" w:space="0"/>
            </w:tcBorders>
            <w:noWrap w:val="0"/>
            <w:vAlign w:val="center"/>
          </w:tcPr>
          <w:p w14:paraId="03F15B26">
            <w:pPr>
              <w:spacing w:line="360" w:lineRule="exact"/>
              <w:jc w:val="center"/>
              <w:rPr>
                <w:rFonts w:hint="eastAsia" w:ascii="宋体" w:hAnsi="宋体" w:eastAsia="宋体" w:cs="宋体"/>
                <w:sz w:val="24"/>
                <w:szCs w:val="24"/>
                <w:lang w:val="ru-RU"/>
              </w:rPr>
            </w:pPr>
            <w:r>
              <w:rPr>
                <w:rFonts w:hint="eastAsia" w:ascii="宋体" w:hAnsi="宋体" w:eastAsia="宋体" w:cs="宋体"/>
                <w:sz w:val="24"/>
                <w:szCs w:val="24"/>
                <w:lang w:val="ru-RU"/>
              </w:rPr>
              <w:t>分值</w:t>
            </w:r>
          </w:p>
        </w:tc>
      </w:tr>
      <w:tr w14:paraId="4A6E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40" w:type="dxa"/>
            <w:vMerge w:val="restart"/>
            <w:tcBorders>
              <w:top w:val="single" w:color="auto" w:sz="4" w:space="0"/>
              <w:left w:val="single" w:color="auto" w:sz="4" w:space="0"/>
              <w:right w:val="single" w:color="auto" w:sz="4" w:space="0"/>
            </w:tcBorders>
            <w:noWrap w:val="0"/>
            <w:vAlign w:val="center"/>
          </w:tcPr>
          <w:p w14:paraId="40E09041">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技术分</w:t>
            </w:r>
          </w:p>
        </w:tc>
        <w:tc>
          <w:tcPr>
            <w:tcW w:w="7704" w:type="dxa"/>
            <w:tcBorders>
              <w:top w:val="single" w:color="auto" w:sz="4" w:space="0"/>
              <w:left w:val="single" w:color="auto" w:sz="4" w:space="0"/>
            </w:tcBorders>
            <w:noWrap w:val="0"/>
            <w:vAlign w:val="center"/>
          </w:tcPr>
          <w:p w14:paraId="5929D387">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lang w:val="zh-CN"/>
              </w:rPr>
              <w:t>技术参数全部满足招标文件要求的得满分</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w:t>
            </w:r>
            <w:r>
              <w:rPr>
                <w:rFonts w:hint="eastAsia" w:ascii="宋体" w:hAnsi="宋体" w:cs="宋体"/>
                <w:color w:val="auto"/>
                <w:sz w:val="24"/>
                <w:szCs w:val="24"/>
                <w:lang w:val="zh-CN"/>
              </w:rPr>
              <w:t>每有一项</w:t>
            </w:r>
            <w:r>
              <w:rPr>
                <w:rFonts w:hint="eastAsia" w:ascii="宋体" w:hAnsi="宋体" w:eastAsia="宋体" w:cs="宋体"/>
                <w:color w:val="auto"/>
                <w:sz w:val="24"/>
                <w:szCs w:val="24"/>
              </w:rPr>
              <w:t>负偏离的扣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扣完为止。</w:t>
            </w:r>
          </w:p>
        </w:tc>
        <w:tc>
          <w:tcPr>
            <w:tcW w:w="750" w:type="dxa"/>
            <w:tcBorders>
              <w:top w:val="single" w:color="auto" w:sz="4" w:space="0"/>
            </w:tcBorders>
            <w:noWrap w:val="0"/>
            <w:vAlign w:val="center"/>
          </w:tcPr>
          <w:p w14:paraId="40B869F4">
            <w:pPr>
              <w:spacing w:line="40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r>
      <w:tr w14:paraId="6C0B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40" w:type="dxa"/>
            <w:vMerge w:val="continue"/>
            <w:tcBorders>
              <w:left w:val="single" w:color="auto" w:sz="4" w:space="0"/>
              <w:right w:val="single" w:color="auto" w:sz="4" w:space="0"/>
            </w:tcBorders>
            <w:noWrap w:val="0"/>
            <w:vAlign w:val="center"/>
          </w:tcPr>
          <w:p w14:paraId="5CFE8E34">
            <w:pPr>
              <w:spacing w:line="360" w:lineRule="exact"/>
              <w:jc w:val="center"/>
              <w:rPr>
                <w:rFonts w:hint="eastAsia" w:ascii="宋体" w:hAnsi="宋体" w:eastAsia="宋体" w:cs="宋体"/>
                <w:color w:val="auto"/>
                <w:sz w:val="24"/>
                <w:szCs w:val="24"/>
              </w:rPr>
            </w:pPr>
          </w:p>
        </w:tc>
        <w:tc>
          <w:tcPr>
            <w:tcW w:w="7704" w:type="dxa"/>
            <w:tcBorders>
              <w:top w:val="single" w:color="auto" w:sz="4" w:space="0"/>
              <w:left w:val="single" w:color="auto" w:sz="4" w:space="0"/>
            </w:tcBorders>
            <w:noWrap w:val="0"/>
            <w:vAlign w:val="center"/>
          </w:tcPr>
          <w:p w14:paraId="5DA6DF95">
            <w:pPr>
              <w:spacing w:line="400" w:lineRule="exac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投标人提供的设计方案，根据各个区域设计方案是否具有创新性，科技性，实用性以及设计深度等进行综合评审； </w:t>
            </w:r>
          </w:p>
        </w:tc>
        <w:tc>
          <w:tcPr>
            <w:tcW w:w="750" w:type="dxa"/>
            <w:tcBorders>
              <w:top w:val="single" w:color="auto" w:sz="4" w:space="0"/>
            </w:tcBorders>
            <w:noWrap w:val="0"/>
            <w:vAlign w:val="center"/>
          </w:tcPr>
          <w:p w14:paraId="6E496C7B">
            <w:pPr>
              <w:spacing w:line="400" w:lineRule="exact"/>
              <w:jc w:val="center"/>
              <w:rPr>
                <w:rFonts w:hint="default" w:ascii="宋体" w:hAnsi="宋体" w:eastAsia="宋体" w:cs="宋体"/>
                <w:color w:val="0000FF"/>
                <w:sz w:val="24"/>
                <w:szCs w:val="24"/>
                <w:lang w:val="en-US" w:eastAsia="zh-CN"/>
              </w:rPr>
            </w:pPr>
            <w:r>
              <w:rPr>
                <w:rFonts w:hint="eastAsia" w:ascii="宋体" w:hAnsi="宋体" w:cs="宋体"/>
                <w:color w:val="auto"/>
                <w:sz w:val="24"/>
                <w:szCs w:val="24"/>
                <w:lang w:val="en-US" w:eastAsia="zh-CN"/>
              </w:rPr>
              <w:t>10</w:t>
            </w:r>
          </w:p>
        </w:tc>
      </w:tr>
      <w:tr w14:paraId="6EAE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40" w:type="dxa"/>
            <w:vMerge w:val="continue"/>
            <w:tcBorders>
              <w:left w:val="single" w:color="auto" w:sz="4" w:space="0"/>
              <w:right w:val="single" w:color="auto" w:sz="4" w:space="0"/>
            </w:tcBorders>
            <w:noWrap w:val="0"/>
            <w:vAlign w:val="center"/>
          </w:tcPr>
          <w:p w14:paraId="3D6F8596">
            <w:pPr>
              <w:spacing w:line="360" w:lineRule="exact"/>
              <w:jc w:val="center"/>
              <w:rPr>
                <w:rFonts w:hint="eastAsia" w:ascii="宋体" w:hAnsi="宋体" w:eastAsia="宋体" w:cs="宋体"/>
                <w:sz w:val="24"/>
                <w:szCs w:val="24"/>
              </w:rPr>
            </w:pPr>
          </w:p>
        </w:tc>
        <w:tc>
          <w:tcPr>
            <w:tcW w:w="7704" w:type="dxa"/>
            <w:tcBorders>
              <w:top w:val="single" w:color="auto" w:sz="4" w:space="0"/>
              <w:left w:val="single" w:color="auto" w:sz="4" w:space="0"/>
            </w:tcBorders>
            <w:noWrap w:val="0"/>
            <w:vAlign w:val="center"/>
          </w:tcPr>
          <w:p w14:paraId="11D4C096">
            <w:p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施工总进度计划及保证措施；劳动力配备计划、现场投入主要机械设备、检测仪器（</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分）。</w:t>
            </w:r>
          </w:p>
          <w:p w14:paraId="2F9CD545">
            <w:p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由评委根据投标单位情况比较评分。</w:t>
            </w:r>
          </w:p>
        </w:tc>
        <w:tc>
          <w:tcPr>
            <w:tcW w:w="750" w:type="dxa"/>
            <w:tcBorders>
              <w:top w:val="single" w:color="auto" w:sz="4" w:space="0"/>
            </w:tcBorders>
            <w:noWrap w:val="0"/>
            <w:vAlign w:val="center"/>
          </w:tcPr>
          <w:p w14:paraId="0F84B783">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r>
      <w:tr w14:paraId="6F43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40" w:type="dxa"/>
            <w:vMerge w:val="continue"/>
            <w:tcBorders>
              <w:left w:val="single" w:color="auto" w:sz="4" w:space="0"/>
              <w:right w:val="single" w:color="auto" w:sz="4" w:space="0"/>
            </w:tcBorders>
            <w:noWrap w:val="0"/>
            <w:vAlign w:val="center"/>
          </w:tcPr>
          <w:p w14:paraId="42B6CADD">
            <w:pPr>
              <w:spacing w:line="360" w:lineRule="exact"/>
              <w:jc w:val="center"/>
              <w:rPr>
                <w:rFonts w:hint="eastAsia" w:ascii="宋体" w:hAnsi="宋体" w:eastAsia="宋体" w:cs="宋体"/>
                <w:sz w:val="24"/>
                <w:szCs w:val="24"/>
              </w:rPr>
            </w:pPr>
          </w:p>
        </w:tc>
        <w:tc>
          <w:tcPr>
            <w:tcW w:w="7704" w:type="dxa"/>
            <w:tcBorders>
              <w:top w:val="single" w:color="auto" w:sz="4" w:space="0"/>
              <w:left w:val="single" w:color="auto" w:sz="4" w:space="0"/>
            </w:tcBorders>
            <w:noWrap w:val="0"/>
            <w:vAlign w:val="center"/>
          </w:tcPr>
          <w:p w14:paraId="522A9127">
            <w:p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质量及服务承诺：设计质量保证和设计服务承诺措施具体内容齐全、清晰。得</w:t>
            </w:r>
            <w:r>
              <w:rPr>
                <w:rFonts w:hint="eastAsia" w:ascii="宋体" w:hAnsi="宋体" w:eastAsia="宋体" w:cs="宋体"/>
                <w:sz w:val="24"/>
                <w:szCs w:val="24"/>
                <w:lang w:val="en-US" w:eastAsia="zh-CN"/>
              </w:rPr>
              <w:t>0-6</w:t>
            </w:r>
            <w:r>
              <w:rPr>
                <w:rFonts w:hint="eastAsia" w:ascii="宋体" w:hAnsi="宋体" w:eastAsia="宋体" w:cs="宋体"/>
                <w:sz w:val="24"/>
                <w:szCs w:val="24"/>
                <w:lang w:val="zh-CN"/>
              </w:rPr>
              <w:t>分</w:t>
            </w:r>
          </w:p>
        </w:tc>
        <w:tc>
          <w:tcPr>
            <w:tcW w:w="750" w:type="dxa"/>
            <w:tcBorders>
              <w:top w:val="single" w:color="auto" w:sz="4" w:space="0"/>
            </w:tcBorders>
            <w:noWrap w:val="0"/>
            <w:vAlign w:val="center"/>
          </w:tcPr>
          <w:p w14:paraId="2101AF9D">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r>
      <w:tr w14:paraId="4514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40" w:type="dxa"/>
            <w:vMerge w:val="continue"/>
            <w:tcBorders>
              <w:left w:val="single" w:color="auto" w:sz="4" w:space="0"/>
              <w:right w:val="single" w:color="auto" w:sz="4" w:space="0"/>
            </w:tcBorders>
            <w:noWrap w:val="0"/>
            <w:vAlign w:val="center"/>
          </w:tcPr>
          <w:p w14:paraId="01B73D1E">
            <w:pPr>
              <w:spacing w:line="360" w:lineRule="exact"/>
              <w:jc w:val="center"/>
              <w:rPr>
                <w:rFonts w:hint="eastAsia" w:ascii="宋体" w:hAnsi="宋体" w:eastAsia="宋体" w:cs="宋体"/>
                <w:sz w:val="24"/>
                <w:szCs w:val="24"/>
              </w:rPr>
            </w:pPr>
          </w:p>
        </w:tc>
        <w:tc>
          <w:tcPr>
            <w:tcW w:w="7704" w:type="dxa"/>
            <w:tcBorders>
              <w:top w:val="single" w:color="auto" w:sz="4" w:space="0"/>
              <w:left w:val="single" w:color="auto" w:sz="4" w:space="0"/>
            </w:tcBorders>
            <w:noWrap w:val="0"/>
            <w:vAlign w:val="center"/>
          </w:tcPr>
          <w:p w14:paraId="0DFAD99B">
            <w:p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须提供项目负责人及技术团队人员与本项目有关的能力证明，包括并不限于资格证等。（投标时须提供近半年内任意一个月的社会保险参保证明和有效期内的相关证书复印件），得 0-</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分。</w:t>
            </w:r>
          </w:p>
        </w:tc>
        <w:tc>
          <w:tcPr>
            <w:tcW w:w="750" w:type="dxa"/>
            <w:tcBorders>
              <w:top w:val="single" w:color="auto" w:sz="4" w:space="0"/>
            </w:tcBorders>
            <w:noWrap w:val="0"/>
            <w:vAlign w:val="center"/>
          </w:tcPr>
          <w:p w14:paraId="060CEB9C">
            <w:pPr>
              <w:spacing w:line="40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r>
      <w:tr w14:paraId="367A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40" w:type="dxa"/>
            <w:vMerge w:val="continue"/>
            <w:tcBorders>
              <w:left w:val="single" w:color="auto" w:sz="4" w:space="0"/>
              <w:right w:val="single" w:color="auto" w:sz="4" w:space="0"/>
            </w:tcBorders>
            <w:noWrap w:val="0"/>
            <w:vAlign w:val="center"/>
          </w:tcPr>
          <w:p w14:paraId="3F7D7F05">
            <w:pPr>
              <w:spacing w:line="360" w:lineRule="exact"/>
              <w:jc w:val="center"/>
              <w:rPr>
                <w:rFonts w:hint="eastAsia" w:ascii="宋体" w:hAnsi="宋体" w:eastAsia="宋体" w:cs="宋体"/>
                <w:sz w:val="24"/>
                <w:szCs w:val="24"/>
              </w:rPr>
            </w:pPr>
          </w:p>
        </w:tc>
        <w:tc>
          <w:tcPr>
            <w:tcW w:w="7704" w:type="dxa"/>
            <w:tcBorders>
              <w:top w:val="single" w:color="auto" w:sz="4" w:space="0"/>
              <w:left w:val="single" w:color="auto" w:sz="4" w:space="0"/>
            </w:tcBorders>
            <w:noWrap w:val="0"/>
            <w:vAlign w:val="center"/>
          </w:tcPr>
          <w:p w14:paraId="3A422B09">
            <w:p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投标人具有有效期内ISO9001质量体系认证证书，ISO14001环境管理体系认证，ISO18001职业健康管理认证，提供一个得1分，最高得3分，一个都不提供者不得分</w:t>
            </w:r>
            <w:r>
              <w:rPr>
                <w:rFonts w:hint="eastAsia" w:ascii="宋体" w:hAnsi="宋体" w:cs="宋体"/>
                <w:sz w:val="24"/>
                <w:szCs w:val="24"/>
                <w:lang w:val="zh-CN"/>
              </w:rPr>
              <w:t>。</w:t>
            </w:r>
          </w:p>
        </w:tc>
        <w:tc>
          <w:tcPr>
            <w:tcW w:w="750" w:type="dxa"/>
            <w:tcBorders>
              <w:top w:val="single" w:color="auto" w:sz="4" w:space="0"/>
            </w:tcBorders>
            <w:noWrap w:val="0"/>
            <w:vAlign w:val="center"/>
          </w:tcPr>
          <w:p w14:paraId="7F6E9778">
            <w:pPr>
              <w:spacing w:line="40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r>
      <w:tr w14:paraId="3CB0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40" w:type="dxa"/>
            <w:vMerge w:val="restart"/>
            <w:tcBorders>
              <w:left w:val="single" w:color="auto" w:sz="4" w:space="0"/>
              <w:right w:val="single" w:color="auto" w:sz="4" w:space="0"/>
            </w:tcBorders>
            <w:noWrap w:val="0"/>
            <w:vAlign w:val="center"/>
          </w:tcPr>
          <w:p w14:paraId="329CAC26">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商</w:t>
            </w:r>
          </w:p>
          <w:p w14:paraId="6504955D">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务</w:t>
            </w:r>
          </w:p>
          <w:p w14:paraId="57C463FC">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分</w:t>
            </w:r>
          </w:p>
          <w:p w14:paraId="16590BDC">
            <w:pPr>
              <w:spacing w:line="360" w:lineRule="exact"/>
              <w:jc w:val="center"/>
              <w:rPr>
                <w:rFonts w:hint="eastAsia" w:ascii="宋体" w:hAnsi="宋体" w:eastAsia="宋体" w:cs="宋体"/>
                <w:sz w:val="24"/>
                <w:szCs w:val="24"/>
              </w:rPr>
            </w:pPr>
          </w:p>
        </w:tc>
        <w:tc>
          <w:tcPr>
            <w:tcW w:w="7704" w:type="dxa"/>
            <w:tcBorders>
              <w:top w:val="single" w:color="auto" w:sz="4" w:space="0"/>
              <w:left w:val="single" w:color="auto" w:sz="4" w:space="0"/>
            </w:tcBorders>
            <w:noWrap w:val="0"/>
            <w:vAlign w:val="center"/>
          </w:tcPr>
          <w:p w14:paraId="1E5EB46B">
            <w:p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7、评标委员会对供应商的售后服务方案（包括详细的售后服务方案、明确质保期后的保修费用、响应时间、维修时间、售后服务优惠承诺、配件及耗材优惠、售后服务保障及售后服务机构的综合实力）及其他优惠措施进行评议（6分）：</w:t>
            </w:r>
          </w:p>
          <w:p w14:paraId="245B814D">
            <w:p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售后服务方案详细、完善，售后响应速度快，优惠措施合理、可行，优于招标需求的得6-4分；</w:t>
            </w:r>
          </w:p>
          <w:p w14:paraId="503E4464">
            <w:p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售后服务方案与招标需求基本一致的得4-2分；</w:t>
            </w:r>
          </w:p>
          <w:p w14:paraId="3B2B7D9A">
            <w:p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售后服务方案存在缺陷，无法满足招标需求的得2-0分。</w:t>
            </w:r>
          </w:p>
        </w:tc>
        <w:tc>
          <w:tcPr>
            <w:tcW w:w="750" w:type="dxa"/>
            <w:tcBorders>
              <w:top w:val="single" w:color="auto" w:sz="4" w:space="0"/>
            </w:tcBorders>
            <w:noWrap w:val="0"/>
            <w:vAlign w:val="center"/>
          </w:tcPr>
          <w:p w14:paraId="29E9377D">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r>
      <w:tr w14:paraId="37CE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40" w:type="dxa"/>
            <w:vMerge w:val="continue"/>
            <w:tcBorders>
              <w:left w:val="single" w:color="auto" w:sz="4" w:space="0"/>
              <w:right w:val="single" w:color="auto" w:sz="4" w:space="0"/>
            </w:tcBorders>
            <w:noWrap w:val="0"/>
            <w:vAlign w:val="center"/>
          </w:tcPr>
          <w:p w14:paraId="0C097AB5">
            <w:pPr>
              <w:spacing w:line="360" w:lineRule="exact"/>
              <w:jc w:val="center"/>
              <w:rPr>
                <w:rFonts w:hint="eastAsia" w:ascii="宋体" w:hAnsi="宋体" w:eastAsia="宋体" w:cs="宋体"/>
                <w:sz w:val="24"/>
                <w:szCs w:val="24"/>
              </w:rPr>
            </w:pPr>
          </w:p>
        </w:tc>
        <w:tc>
          <w:tcPr>
            <w:tcW w:w="7704" w:type="dxa"/>
            <w:tcBorders>
              <w:left w:val="single" w:color="auto" w:sz="4" w:space="0"/>
            </w:tcBorders>
            <w:noWrap w:val="0"/>
            <w:vAlign w:val="center"/>
          </w:tcPr>
          <w:p w14:paraId="2BF4A3B1">
            <w:p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8、质保期（2分）：</w:t>
            </w:r>
          </w:p>
          <w:p w14:paraId="0CD88106">
            <w:p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响应招标文件质保期要求的不得分，供应商承诺的质保期每增加1年（不足1年的不计分）得2分，最高得2分。</w:t>
            </w:r>
          </w:p>
        </w:tc>
        <w:tc>
          <w:tcPr>
            <w:tcW w:w="750" w:type="dxa"/>
            <w:noWrap w:val="0"/>
            <w:vAlign w:val="center"/>
          </w:tcPr>
          <w:p w14:paraId="5EBDF725">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r>
      <w:tr w14:paraId="7478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540" w:type="dxa"/>
            <w:vMerge w:val="continue"/>
            <w:tcBorders>
              <w:left w:val="single" w:color="auto" w:sz="4" w:space="0"/>
              <w:right w:val="single" w:color="auto" w:sz="4" w:space="0"/>
            </w:tcBorders>
            <w:noWrap w:val="0"/>
            <w:vAlign w:val="center"/>
          </w:tcPr>
          <w:p w14:paraId="65BAB65F">
            <w:pPr>
              <w:spacing w:line="360" w:lineRule="exact"/>
              <w:jc w:val="center"/>
              <w:rPr>
                <w:rFonts w:hint="eastAsia" w:ascii="宋体" w:hAnsi="宋体" w:eastAsia="宋体" w:cs="宋体"/>
                <w:sz w:val="24"/>
                <w:szCs w:val="24"/>
              </w:rPr>
            </w:pPr>
          </w:p>
        </w:tc>
        <w:tc>
          <w:tcPr>
            <w:tcW w:w="7704" w:type="dxa"/>
            <w:tcBorders>
              <w:left w:val="single" w:color="auto" w:sz="4" w:space="0"/>
            </w:tcBorders>
            <w:noWrap w:val="0"/>
            <w:vAlign w:val="center"/>
          </w:tcPr>
          <w:p w14:paraId="3D6821E9">
            <w:p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9、业绩（3分）：</w:t>
            </w:r>
          </w:p>
          <w:p w14:paraId="33BF08A9">
            <w:p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供应商20</w:t>
            </w:r>
            <w:r>
              <w:rPr>
                <w:rFonts w:hint="eastAsia" w:ascii="宋体" w:hAnsi="宋体" w:eastAsia="宋体" w:cs="宋体"/>
                <w:sz w:val="24"/>
                <w:szCs w:val="24"/>
                <w:lang w:val="en-US" w:eastAsia="zh-CN"/>
              </w:rPr>
              <w:t>22</w:t>
            </w:r>
            <w:r>
              <w:rPr>
                <w:rFonts w:hint="eastAsia" w:ascii="宋体" w:hAnsi="宋体" w:eastAsia="宋体" w:cs="宋体"/>
                <w:sz w:val="24"/>
                <w:szCs w:val="24"/>
                <w:lang w:val="zh-CN"/>
              </w:rPr>
              <w:t>年1月1日（合同签订时间为准）至今，同类业绩进行评定，每提供1个合同得1分，满分3分，同一业主不累计得分。</w:t>
            </w:r>
          </w:p>
          <w:p w14:paraId="17379B7F">
            <w:pPr>
              <w:spacing w:line="400" w:lineRule="exact"/>
              <w:rPr>
                <w:rFonts w:hint="eastAsia" w:ascii="宋体" w:hAnsi="宋体" w:eastAsia="宋体" w:cs="宋体"/>
                <w:sz w:val="24"/>
                <w:szCs w:val="24"/>
                <w:lang w:val="zh-CN"/>
              </w:rPr>
            </w:pPr>
            <w:r>
              <w:rPr>
                <w:rFonts w:hint="eastAsia" w:ascii="宋体" w:hAnsi="宋体" w:eastAsia="宋体" w:cs="宋体"/>
                <w:sz w:val="24"/>
                <w:szCs w:val="24"/>
                <w:lang w:val="zh-CN"/>
              </w:rPr>
              <w:t>提供合同复印件加盖供应商公章，否则不得分。</w:t>
            </w:r>
          </w:p>
        </w:tc>
        <w:tc>
          <w:tcPr>
            <w:tcW w:w="750" w:type="dxa"/>
            <w:noWrap w:val="0"/>
            <w:vAlign w:val="center"/>
          </w:tcPr>
          <w:p w14:paraId="25757266">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r>
    </w:tbl>
    <w:p w14:paraId="42A6311A">
      <w:pPr>
        <w:jc w:val="center"/>
        <w:rPr>
          <w:rFonts w:hint="eastAsia" w:eastAsia="宋体"/>
          <w:lang w:eastAsia="zh-CN"/>
        </w:rPr>
      </w:pPr>
    </w:p>
    <w:p w14:paraId="2CE19709">
      <w:pPr>
        <w:rPr>
          <w:rFonts w:hint="eastAsia" w:eastAsia="宋体"/>
          <w:lang w:eastAsia="zh-CN"/>
        </w:rPr>
      </w:pPr>
    </w:p>
    <w:p w14:paraId="3443CDEC">
      <w:pPr>
        <w:spacing w:line="360" w:lineRule="auto"/>
        <w:outlineLvl w:val="0"/>
        <w:rPr>
          <w:rFonts w:ascii="宋体" w:hAnsi="宋体" w:cs="宋体"/>
          <w:b/>
          <w:sz w:val="36"/>
          <w:szCs w:val="36"/>
        </w:rPr>
      </w:pPr>
      <w:r>
        <w:rPr>
          <w:rFonts w:hint="eastAsia" w:ascii="宋体" w:hAnsi="宋体" w:cs="宋体"/>
          <w:b/>
          <w:sz w:val="36"/>
          <w:szCs w:val="36"/>
        </w:rPr>
        <w:t>三、评标程序</w:t>
      </w:r>
    </w:p>
    <w:p w14:paraId="721E910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1963A3F">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B54D94E">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0DD4BA3">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AB58E15">
      <w:pPr>
        <w:pStyle w:val="13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B684E65">
      <w:pPr>
        <w:pStyle w:val="13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AD96438">
      <w:pPr>
        <w:pStyle w:val="13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1C92540">
      <w:pPr>
        <w:pStyle w:val="13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0FCD4CB">
      <w:pPr>
        <w:pStyle w:val="13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3335740">
      <w:pPr>
        <w:pStyle w:val="13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D2E45F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5BD411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C8E9174">
      <w:pPr>
        <w:pStyle w:val="13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75532B">
      <w:pPr>
        <w:pStyle w:val="13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0B5F49D">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6AE4317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3E751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527DF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7517795">
      <w:pPr>
        <w:pStyle w:val="13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C5B46C">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EE219E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F112F3C">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A6205D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BEC532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C8E7D0E">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5066859">
      <w:pPr>
        <w:snapToGrid w:val="0"/>
        <w:spacing w:line="360" w:lineRule="auto"/>
        <w:ind w:firstLine="120" w:firstLineChars="50"/>
        <w:jc w:val="left"/>
        <w:rPr>
          <w:rFonts w:hint="eastAsia" w:ascii="宋体" w:hAnsi="宋体" w:eastAsia="宋体" w:cs="宋体"/>
          <w:kern w:val="0"/>
          <w:sz w:val="24"/>
          <w:lang w:eastAsia="zh-CN"/>
        </w:rPr>
      </w:pPr>
      <w:r>
        <w:rPr>
          <w:rFonts w:hint="eastAsia" w:ascii="宋体" w:hAnsi="宋体" w:cs="宋体"/>
          <w:kern w:val="0"/>
          <w:sz w:val="24"/>
        </w:rPr>
        <w:t xml:space="preserve">   4.2.6投标文件出现不是唯一的、有选择性投标报价的</w:t>
      </w:r>
      <w:r>
        <w:rPr>
          <w:rFonts w:hint="eastAsia" w:ascii="宋体" w:hAnsi="宋体" w:cs="宋体"/>
          <w:kern w:val="0"/>
          <w:sz w:val="24"/>
          <w:lang w:eastAsia="zh-CN"/>
        </w:rPr>
        <w:t>；</w:t>
      </w:r>
    </w:p>
    <w:p w14:paraId="4D3D2993">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p>
    <w:p w14:paraId="78D39164">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1D0C1B9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286C47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FC2AFEA">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2386EE0">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5A88C8C">
      <w:pPr>
        <w:spacing w:line="360" w:lineRule="auto"/>
        <w:ind w:firstLine="482" w:firstLineChars="200"/>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4.2.13不同供应商的电子投标（响应）文件上传计算机的网卡MAC地址、CPU序列号和硬盘序列号等硬件信息相同的；</w:t>
      </w:r>
    </w:p>
    <w:p w14:paraId="666995C5">
      <w:pPr>
        <w:spacing w:line="360" w:lineRule="auto"/>
        <w:ind w:firstLine="482" w:firstLineChars="200"/>
        <w:rPr>
          <w:rFonts w:hint="eastAsia" w:ascii="宋体" w:hAnsi="宋体" w:cs="宋体"/>
          <w:b/>
          <w:bCs/>
          <w:kern w:val="0"/>
          <w:sz w:val="24"/>
          <w:lang w:val="en-US" w:eastAsia="zh-CN"/>
        </w:rPr>
      </w:pPr>
      <w:r>
        <w:rPr>
          <w:rFonts w:hint="eastAsia" w:ascii="宋体" w:hAnsi="宋体" w:cs="宋体"/>
          <w:b/>
          <w:bCs/>
          <w:color w:val="auto"/>
          <w:kern w:val="0"/>
          <w:sz w:val="24"/>
          <w:lang w:val="en-US" w:eastAsia="zh-CN"/>
        </w:rPr>
        <w:t>4.2.14上传的电子投标（响应）文件若出现使用本项目其他投标（响应）供应商的</w:t>
      </w:r>
      <w:r>
        <w:rPr>
          <w:rFonts w:hint="eastAsia" w:ascii="宋体" w:hAnsi="宋体" w:cs="宋体"/>
          <w:b/>
          <w:bCs/>
          <w:kern w:val="0"/>
          <w:sz w:val="24"/>
          <w:lang w:val="en-US" w:eastAsia="zh-CN"/>
        </w:rPr>
        <w:t xml:space="preserve">数字证书加息密的，或者加盖本项目其他投标（响应）供应商的电子印章的； </w:t>
      </w:r>
    </w:p>
    <w:p w14:paraId="3CBF234D">
      <w:pPr>
        <w:spacing w:line="360" w:lineRule="auto"/>
        <w:ind w:firstLine="482" w:firstLineChars="200"/>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4.2.15不同供应商的投标（响应）文件的内容存在三处（含）以上错误一致，且无法合理解释的；</w:t>
      </w:r>
    </w:p>
    <w:p w14:paraId="3555056C">
      <w:pPr>
        <w:spacing w:line="360" w:lineRule="auto"/>
        <w:ind w:firstLine="482" w:firstLineChars="200"/>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 xml:space="preserve">4.2.16不同供应商联系人为同一人或不同联系人的联系电话一致，且无法合理解释的。 </w:t>
      </w:r>
    </w:p>
    <w:p w14:paraId="55A07FA1">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7</w:t>
      </w:r>
      <w:r>
        <w:rPr>
          <w:rFonts w:hint="eastAsia" w:ascii="宋体" w:hAnsi="宋体" w:eastAsia="宋体" w:cs="宋体"/>
          <w:b w:val="0"/>
          <w:bCs w:val="0"/>
          <w:kern w:val="0"/>
          <w:sz w:val="24"/>
          <w:szCs w:val="24"/>
          <w:lang w:val="en-US"/>
        </w:rPr>
        <w:t xml:space="preserve"> 投标文件不满足招标文件的其它实质性要求的；</w:t>
      </w:r>
    </w:p>
    <w:p w14:paraId="0F6C0503">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8</w:t>
      </w:r>
      <w:r>
        <w:rPr>
          <w:rFonts w:hint="eastAsia" w:ascii="宋体" w:hAnsi="宋体" w:cs="宋体"/>
          <w:kern w:val="0"/>
          <w:sz w:val="24"/>
        </w:rPr>
        <w:t>法律、法规、规章（适用本市的）及省级以上规范性文件（适用本市的）规定的其他无效情形。</w:t>
      </w:r>
    </w:p>
    <w:p w14:paraId="4176B6D4">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4F7E73E">
      <w:pPr>
        <w:pStyle w:val="25"/>
        <w:snapToGrid w:val="0"/>
        <w:spacing w:line="360" w:lineRule="auto"/>
        <w:rPr>
          <w:rFonts w:cs="宋体"/>
        </w:rPr>
      </w:pPr>
      <w:r>
        <w:rPr>
          <w:rFonts w:hint="eastAsia" w:cs="宋体"/>
        </w:rPr>
        <w:t>5.1符合专业条件的供应商或者对招标文件作实质响应的供应商不足3家的；</w:t>
      </w:r>
    </w:p>
    <w:p w14:paraId="5691139C">
      <w:pPr>
        <w:pStyle w:val="25"/>
        <w:snapToGrid w:val="0"/>
        <w:spacing w:line="360" w:lineRule="auto"/>
        <w:rPr>
          <w:rFonts w:cs="宋体"/>
        </w:rPr>
      </w:pPr>
      <w:r>
        <w:rPr>
          <w:rFonts w:hint="eastAsia" w:cs="宋体"/>
        </w:rPr>
        <w:t>5.2出现影响采购公正的违法、违规行为的；</w:t>
      </w:r>
    </w:p>
    <w:p w14:paraId="4A2A2488">
      <w:pPr>
        <w:pStyle w:val="25"/>
        <w:snapToGrid w:val="0"/>
        <w:spacing w:line="360" w:lineRule="auto"/>
        <w:rPr>
          <w:rFonts w:cs="宋体"/>
        </w:rPr>
      </w:pPr>
      <w:r>
        <w:rPr>
          <w:rFonts w:hint="eastAsia" w:cs="宋体"/>
        </w:rPr>
        <w:t>5.3投标人的报价均超过了采购预算，采购人不能支付的；</w:t>
      </w:r>
    </w:p>
    <w:p w14:paraId="0581AF1A">
      <w:pPr>
        <w:pStyle w:val="25"/>
        <w:snapToGrid w:val="0"/>
        <w:spacing w:line="360" w:lineRule="auto"/>
        <w:rPr>
          <w:rFonts w:cs="宋体"/>
        </w:rPr>
      </w:pPr>
      <w:r>
        <w:rPr>
          <w:rFonts w:hint="eastAsia" w:cs="宋体"/>
        </w:rPr>
        <w:t>5.4因重大变故，采购任务取消的。</w:t>
      </w:r>
    </w:p>
    <w:p w14:paraId="21DB3F3D">
      <w:pPr>
        <w:pStyle w:val="25"/>
        <w:snapToGrid w:val="0"/>
        <w:spacing w:line="360" w:lineRule="auto"/>
        <w:rPr>
          <w:rFonts w:cs="宋体"/>
        </w:rPr>
      </w:pPr>
      <w:r>
        <w:rPr>
          <w:rFonts w:hint="eastAsia" w:cs="宋体"/>
        </w:rPr>
        <w:t>废标后，采购代理机构应当将废标理由通知所有投标人。</w:t>
      </w:r>
    </w:p>
    <w:p w14:paraId="33FDB8E5">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98C7D53">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C278B7C">
      <w:pPr>
        <w:pStyle w:val="25"/>
        <w:snapToGrid w:val="0"/>
        <w:spacing w:line="360" w:lineRule="auto"/>
        <w:rPr>
          <w:rFonts w:cs="宋体"/>
        </w:rPr>
      </w:pPr>
      <w:r>
        <w:rPr>
          <w:rFonts w:hint="eastAsia" w:cs="宋体"/>
        </w:rPr>
        <w:t>7.1未确定中标供应商的，终止本次政府采购活动，重新开展政府采购活动。</w:t>
      </w:r>
    </w:p>
    <w:p w14:paraId="7C827792">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ADA6630">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95FF867">
      <w:pPr>
        <w:pStyle w:val="25"/>
        <w:snapToGrid w:val="0"/>
        <w:spacing w:line="360" w:lineRule="auto"/>
        <w:rPr>
          <w:rFonts w:cs="宋体"/>
        </w:rPr>
      </w:pPr>
      <w:r>
        <w:rPr>
          <w:rFonts w:hint="eastAsia" w:cs="宋体"/>
        </w:rPr>
        <w:t>7.4政府采购合同已经履行，给采购人、供应商造成损失的，由责任人承担赔偿责任。</w:t>
      </w:r>
    </w:p>
    <w:p w14:paraId="78C8E1CD">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DA90C16">
      <w:pPr>
        <w:pStyle w:val="25"/>
        <w:snapToGrid w:val="0"/>
        <w:spacing w:line="360" w:lineRule="auto"/>
        <w:ind w:firstLine="0" w:firstLineChars="0"/>
        <w:rPr>
          <w:rFonts w:cs="宋体"/>
        </w:rPr>
      </w:pPr>
    </w:p>
    <w:bookmarkEnd w:id="30"/>
    <w:p w14:paraId="12DAB462">
      <w:pPr>
        <w:spacing w:line="360" w:lineRule="auto"/>
        <w:ind w:left="720" w:leftChars="343" w:firstLine="1084" w:firstLineChars="300"/>
        <w:outlineLvl w:val="0"/>
        <w:rPr>
          <w:rFonts w:ascii="宋体" w:hAnsi="宋体" w:cs="宋体"/>
          <w:b/>
          <w:sz w:val="36"/>
          <w:szCs w:val="36"/>
        </w:rPr>
      </w:pPr>
      <w:bookmarkStart w:id="398" w:name="第五部分"/>
      <w:bookmarkStart w:id="399" w:name="_Toc86217003"/>
    </w:p>
    <w:p w14:paraId="68ECA130">
      <w:pPr>
        <w:pStyle w:val="44"/>
        <w:rPr>
          <w:rFonts w:ascii="宋体" w:hAnsi="宋体" w:cs="宋体"/>
          <w:b/>
          <w:sz w:val="36"/>
          <w:szCs w:val="36"/>
        </w:rPr>
      </w:pPr>
    </w:p>
    <w:p w14:paraId="12E7A7B8">
      <w:pPr>
        <w:rPr>
          <w:rFonts w:ascii="宋体" w:hAnsi="宋体" w:cs="宋体"/>
          <w:b/>
          <w:sz w:val="36"/>
          <w:szCs w:val="36"/>
        </w:rPr>
      </w:pPr>
    </w:p>
    <w:p w14:paraId="0CE8E2AD">
      <w:pPr>
        <w:pStyle w:val="44"/>
        <w:rPr>
          <w:rFonts w:ascii="宋体" w:hAnsi="宋体" w:cs="宋体"/>
          <w:b/>
          <w:sz w:val="36"/>
          <w:szCs w:val="36"/>
        </w:rPr>
      </w:pPr>
    </w:p>
    <w:p w14:paraId="45795D6A">
      <w:pPr>
        <w:rPr>
          <w:rFonts w:ascii="宋体" w:hAnsi="宋体" w:cs="宋体"/>
          <w:b/>
          <w:sz w:val="36"/>
          <w:szCs w:val="36"/>
        </w:rPr>
      </w:pPr>
    </w:p>
    <w:p w14:paraId="46D24E4A">
      <w:pPr>
        <w:pStyle w:val="24"/>
        <w:rPr>
          <w:rFonts w:ascii="宋体" w:hAnsi="宋体" w:cs="宋体"/>
          <w:b/>
          <w:sz w:val="36"/>
          <w:szCs w:val="36"/>
        </w:rPr>
      </w:pPr>
    </w:p>
    <w:p w14:paraId="682B912B">
      <w:pPr>
        <w:pStyle w:val="24"/>
        <w:rPr>
          <w:rFonts w:ascii="宋体" w:hAnsi="宋体" w:cs="宋体"/>
          <w:b/>
          <w:sz w:val="36"/>
          <w:szCs w:val="36"/>
        </w:rPr>
      </w:pPr>
    </w:p>
    <w:p w14:paraId="70FE5B0C">
      <w:pPr>
        <w:pStyle w:val="24"/>
        <w:rPr>
          <w:rFonts w:ascii="宋体" w:hAnsi="宋体" w:cs="宋体"/>
          <w:b/>
          <w:sz w:val="36"/>
          <w:szCs w:val="36"/>
        </w:rPr>
      </w:pPr>
    </w:p>
    <w:p w14:paraId="4E3FF672">
      <w:pPr>
        <w:pStyle w:val="24"/>
        <w:rPr>
          <w:rFonts w:ascii="宋体" w:hAnsi="宋体" w:cs="宋体"/>
          <w:b/>
          <w:sz w:val="36"/>
          <w:szCs w:val="36"/>
        </w:rPr>
      </w:pPr>
    </w:p>
    <w:p w14:paraId="1F94DDA4">
      <w:pPr>
        <w:pStyle w:val="24"/>
        <w:rPr>
          <w:rFonts w:ascii="宋体" w:hAnsi="宋体" w:cs="宋体"/>
          <w:b/>
          <w:sz w:val="36"/>
          <w:szCs w:val="36"/>
        </w:rPr>
      </w:pPr>
    </w:p>
    <w:p w14:paraId="34143279">
      <w:pPr>
        <w:pStyle w:val="24"/>
        <w:rPr>
          <w:rFonts w:ascii="宋体" w:hAnsi="宋体" w:cs="宋体"/>
          <w:b/>
          <w:sz w:val="36"/>
          <w:szCs w:val="36"/>
        </w:rPr>
      </w:pPr>
    </w:p>
    <w:p w14:paraId="512F4CCC"/>
    <w:p w14:paraId="7F22CE74">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EA35E31">
      <w:pPr>
        <w:tabs>
          <w:tab w:val="left" w:pos="8306"/>
        </w:tabs>
        <w:spacing w:line="360" w:lineRule="auto"/>
        <w:ind w:right="84" w:firstLine="2168" w:firstLineChars="600"/>
        <w:rPr>
          <w:rFonts w:hint="eastAsia" w:eastAsia="方正小标宋简体"/>
          <w:b/>
          <w:sz w:val="36"/>
          <w:szCs w:val="36"/>
        </w:rPr>
      </w:pPr>
      <w:r>
        <w:rPr>
          <w:rFonts w:hint="eastAsia" w:eastAsia="方正小标宋简体"/>
          <w:b/>
          <w:sz w:val="36"/>
          <w:szCs w:val="36"/>
        </w:rPr>
        <w:t>货物采购合同（指引）</w:t>
      </w:r>
    </w:p>
    <w:p w14:paraId="15EEE3E2">
      <w:pPr>
        <w:tabs>
          <w:tab w:val="left" w:pos="8306"/>
        </w:tabs>
        <w:spacing w:line="360" w:lineRule="auto"/>
        <w:ind w:right="84"/>
        <w:rPr>
          <w:rFonts w:hint="eastAsia" w:ascii="宋体" w:hAnsi="宋体" w:cs="Arial"/>
          <w:kern w:val="0"/>
          <w:sz w:val="24"/>
        </w:rPr>
      </w:pPr>
    </w:p>
    <w:p w14:paraId="1B2675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合同编号：</w:t>
      </w:r>
      <w:r>
        <w:rPr>
          <w:rFonts w:ascii="宋体" w:hAnsi="宋体" w:cs="Arial"/>
          <w:kern w:val="0"/>
          <w:sz w:val="24"/>
        </w:rPr>
        <w:t xml:space="preserve"> </w:t>
      </w:r>
    </w:p>
    <w:p w14:paraId="01DD2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项目名称：</w:t>
      </w:r>
    </w:p>
    <w:p w14:paraId="21FEC7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宋体" w:hAnsi="宋体" w:eastAsia="宋体" w:cs="Arial"/>
          <w:kern w:val="0"/>
          <w:sz w:val="24"/>
          <w:lang w:val="en-US" w:eastAsia="zh-CN"/>
        </w:rPr>
      </w:pPr>
      <w:r>
        <w:rPr>
          <w:rFonts w:hint="eastAsia" w:ascii="宋体" w:hAnsi="宋体" w:cs="Arial"/>
          <w:kern w:val="0"/>
          <w:sz w:val="24"/>
        </w:rPr>
        <w:t>项目编号：JXSJ-202</w:t>
      </w:r>
      <w:r>
        <w:rPr>
          <w:rFonts w:hint="eastAsia" w:ascii="宋体" w:hAnsi="宋体" w:cs="Arial"/>
          <w:kern w:val="0"/>
          <w:sz w:val="24"/>
          <w:lang w:val="en-US" w:eastAsia="zh-CN"/>
        </w:rPr>
        <w:t>5</w:t>
      </w:r>
      <w:r>
        <w:rPr>
          <w:rFonts w:hint="eastAsia" w:ascii="宋体" w:hAnsi="宋体" w:cs="Arial"/>
          <w:kern w:val="0"/>
          <w:sz w:val="24"/>
        </w:rPr>
        <w:t>-</w:t>
      </w:r>
      <w:r>
        <w:rPr>
          <w:rFonts w:hint="eastAsia" w:ascii="宋体" w:hAnsi="宋体" w:cs="Arial"/>
          <w:kern w:val="0"/>
          <w:sz w:val="24"/>
          <w:lang w:val="en-US" w:eastAsia="zh-CN"/>
        </w:rPr>
        <w:t>84</w:t>
      </w:r>
    </w:p>
    <w:p w14:paraId="7F8FD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政府采购计划（预算）确认书号：</w:t>
      </w:r>
    </w:p>
    <w:p w14:paraId="54B54D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采购单位（以下称甲方）：</w:t>
      </w:r>
    </w:p>
    <w:p w14:paraId="59CEE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供应商（以下称乙方）：</w:t>
      </w:r>
    </w:p>
    <w:p w14:paraId="564107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 w:val="24"/>
          <w:lang w:eastAsia="zh-CN"/>
        </w:rPr>
      </w:pPr>
      <w:r>
        <w:rPr>
          <w:rFonts w:hint="eastAsia" w:ascii="宋体" w:hAnsi="宋体" w:cs="Arial"/>
          <w:kern w:val="0"/>
          <w:sz w:val="24"/>
        </w:rPr>
        <w:t>采购代理机构：</w:t>
      </w:r>
      <w:r>
        <w:rPr>
          <w:rFonts w:hint="eastAsia" w:ascii="宋体" w:hAnsi="宋体" w:cs="Arial"/>
          <w:kern w:val="0"/>
          <w:sz w:val="24"/>
          <w:lang w:eastAsia="zh-CN"/>
        </w:rPr>
        <w:t>嘉兴市建新工程造价咨询事务所有限公司</w:t>
      </w:r>
    </w:p>
    <w:p w14:paraId="709C65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采购方式：</w:t>
      </w:r>
      <w:r>
        <w:rPr>
          <w:rFonts w:hint="eastAsia" w:ascii="宋体" w:hAnsi="宋体" w:cs="Arial"/>
          <w:kern w:val="0"/>
          <w:sz w:val="24"/>
          <w:lang w:eastAsia="zh-CN"/>
        </w:rPr>
        <w:t>公开招标</w:t>
      </w:r>
      <w:r>
        <w:rPr>
          <w:rFonts w:ascii="宋体" w:hAnsi="宋体" w:cs="Arial"/>
          <w:kern w:val="0"/>
          <w:sz w:val="24"/>
        </w:rPr>
        <w:t xml:space="preserve"> </w:t>
      </w:r>
    </w:p>
    <w:p w14:paraId="7554A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imes New Roman" w:hAnsi="Times New Roman"/>
        </w:rPr>
      </w:pPr>
      <w:r>
        <w:rPr>
          <w:rFonts w:hint="eastAsia" w:ascii="宋体" w:hAnsi="宋体" w:eastAsia="宋体" w:cs="Arial"/>
          <w:snapToGrid/>
          <w:kern w:val="0"/>
          <w:sz w:val="24"/>
          <w:szCs w:val="24"/>
          <w:lang w:val="en-US" w:eastAsia="zh-CN" w:bidi="ar-SA"/>
        </w:rPr>
        <w:t>甲、乙双方根据</w:t>
      </w:r>
      <w:r>
        <w:rPr>
          <w:rFonts w:hint="eastAsia" w:ascii="宋体" w:hAnsi="宋体" w:cs="Arial"/>
          <w:snapToGrid/>
          <w:kern w:val="0"/>
          <w:sz w:val="24"/>
          <w:szCs w:val="24"/>
          <w:u w:val="single"/>
          <w:lang w:val="en-US" w:eastAsia="zh-CN" w:bidi="ar-SA"/>
        </w:rPr>
        <w:t xml:space="preserve">                      </w:t>
      </w:r>
      <w:r>
        <w:rPr>
          <w:rFonts w:hint="eastAsia" w:hAnsi="宋体" w:cs="Arial"/>
          <w:snapToGrid/>
          <w:kern w:val="0"/>
          <w:sz w:val="24"/>
          <w:szCs w:val="24"/>
          <w:u w:val="single"/>
          <w:lang w:val="en-US" w:eastAsia="zh-CN" w:bidi="ar-SA"/>
        </w:rPr>
        <w:t>公开招标</w:t>
      </w:r>
      <w:r>
        <w:rPr>
          <w:rFonts w:hint="eastAsia" w:ascii="宋体" w:hAnsi="宋体" w:eastAsia="宋体" w:cs="Arial"/>
          <w:snapToGrid/>
          <w:kern w:val="0"/>
          <w:sz w:val="24"/>
          <w:szCs w:val="24"/>
          <w:lang w:val="en-US" w:eastAsia="zh-CN" w:bidi="ar-SA"/>
        </w:rPr>
        <w:t>采购的结果，依据相应的招标文件、投标文件，签署本合同。</w:t>
      </w:r>
    </w:p>
    <w:p w14:paraId="060A04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 w:val="24"/>
        </w:rPr>
      </w:pPr>
      <w:r>
        <w:rPr>
          <w:rFonts w:hint="eastAsia" w:ascii="宋体" w:hAnsi="宋体" w:cs="Arial"/>
          <w:b/>
          <w:kern w:val="0"/>
          <w:sz w:val="24"/>
        </w:rPr>
        <w:t>一、 合同组成</w:t>
      </w:r>
    </w:p>
    <w:p w14:paraId="06176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本次采购活动的相关文件为本合同的组成部分，与本合同具有同等法律效力,这些文件包括但不限于：</w:t>
      </w:r>
    </w:p>
    <w:p w14:paraId="44F1E863">
      <w:pPr>
        <w:spacing w:line="360" w:lineRule="auto"/>
        <w:ind w:firstLine="480" w:firstLineChars="200"/>
        <w:jc w:val="left"/>
        <w:rPr>
          <w:rFonts w:ascii="宋体" w:hAnsi="宋体" w:cs="Arial"/>
          <w:kern w:val="0"/>
          <w:sz w:val="24"/>
        </w:rPr>
      </w:pPr>
      <w:r>
        <w:rPr>
          <w:rFonts w:ascii="宋体" w:hAnsi="宋体" w:cs="Arial"/>
          <w:kern w:val="0"/>
          <w:sz w:val="24"/>
        </w:rPr>
        <w:t>1.</w:t>
      </w:r>
      <w:r>
        <w:rPr>
          <w:rFonts w:hint="eastAsia" w:ascii="宋体" w:hAnsi="宋体" w:cs="Arial"/>
          <w:kern w:val="0"/>
          <w:sz w:val="24"/>
        </w:rPr>
        <w:t>甲方的采购文件与采购补充文件。</w:t>
      </w:r>
    </w:p>
    <w:p w14:paraId="1F2171F3">
      <w:pPr>
        <w:spacing w:line="360" w:lineRule="auto"/>
        <w:ind w:firstLine="480" w:firstLineChars="200"/>
        <w:jc w:val="left"/>
        <w:rPr>
          <w:rFonts w:ascii="宋体" w:hAnsi="宋体" w:cs="Arial"/>
          <w:kern w:val="0"/>
          <w:sz w:val="24"/>
        </w:rPr>
      </w:pPr>
      <w:r>
        <w:rPr>
          <w:rFonts w:ascii="宋体" w:hAnsi="宋体" w:cs="Arial"/>
          <w:kern w:val="0"/>
          <w:sz w:val="24"/>
        </w:rPr>
        <w:t>2.</w:t>
      </w:r>
      <w:r>
        <w:rPr>
          <w:rFonts w:hint="eastAsia" w:ascii="宋体" w:hAnsi="宋体" w:cs="Arial"/>
          <w:kern w:val="0"/>
          <w:sz w:val="24"/>
        </w:rPr>
        <w:t>成交供应商投标文件。</w:t>
      </w:r>
    </w:p>
    <w:p w14:paraId="55406D1B">
      <w:pPr>
        <w:spacing w:line="360" w:lineRule="auto"/>
        <w:ind w:firstLine="480" w:firstLineChars="200"/>
        <w:jc w:val="left"/>
        <w:rPr>
          <w:rFonts w:ascii="宋体" w:hAnsi="宋体" w:cs="Arial"/>
          <w:kern w:val="0"/>
          <w:sz w:val="24"/>
        </w:rPr>
      </w:pPr>
      <w:r>
        <w:rPr>
          <w:rFonts w:ascii="宋体" w:hAnsi="宋体" w:cs="Arial"/>
          <w:kern w:val="0"/>
          <w:sz w:val="24"/>
        </w:rPr>
        <w:t>3.</w:t>
      </w:r>
      <w:r>
        <w:rPr>
          <w:rFonts w:hint="eastAsia" w:ascii="宋体" w:hAnsi="宋体" w:cs="Arial"/>
          <w:kern w:val="0"/>
          <w:sz w:val="24"/>
        </w:rPr>
        <w:t>答疑纪要和承诺书。</w:t>
      </w:r>
    </w:p>
    <w:p w14:paraId="304D82D0">
      <w:pPr>
        <w:spacing w:line="360" w:lineRule="auto"/>
        <w:ind w:firstLine="480" w:firstLineChars="200"/>
        <w:jc w:val="left"/>
        <w:rPr>
          <w:rFonts w:hint="eastAsia" w:ascii="宋体" w:hAnsi="宋体" w:cs="Arial"/>
          <w:kern w:val="0"/>
          <w:sz w:val="24"/>
        </w:rPr>
      </w:pPr>
      <w:r>
        <w:rPr>
          <w:rFonts w:ascii="宋体" w:hAnsi="宋体" w:cs="Arial"/>
          <w:kern w:val="0"/>
          <w:sz w:val="24"/>
        </w:rPr>
        <w:t>4.</w:t>
      </w:r>
      <w:r>
        <w:rPr>
          <w:rFonts w:hint="eastAsia" w:ascii="宋体" w:hAnsi="宋体" w:cs="Arial"/>
          <w:kern w:val="0"/>
          <w:sz w:val="24"/>
        </w:rPr>
        <w:t>中标通知书。</w:t>
      </w:r>
    </w:p>
    <w:p w14:paraId="14917440">
      <w:pPr>
        <w:spacing w:line="380" w:lineRule="exact"/>
        <w:ind w:firstLine="480" w:firstLineChars="200"/>
        <w:jc w:val="left"/>
        <w:rPr>
          <w:rFonts w:hint="eastAsia" w:ascii="宋体" w:hAnsi="宋体" w:cs="Arial"/>
          <w:kern w:val="0"/>
          <w:sz w:val="24"/>
        </w:rPr>
      </w:pPr>
      <w:r>
        <w:rPr>
          <w:rFonts w:hint="eastAsia" w:ascii="宋体" w:hAnsi="宋体" w:cs="Arial"/>
          <w:kern w:val="0"/>
          <w:sz w:val="24"/>
        </w:rPr>
        <w:t>组成本合同的所有文件必须为书面形式。组成本合同的文件的优先顺序为：（1）本合同；（2）答疑纪要和承诺书；（3）甲方的采购文件与采购补充文件；（4）中标通知书；（5）成交供应商投标文件。</w:t>
      </w:r>
    </w:p>
    <w:p w14:paraId="7A2DF244">
      <w:pPr>
        <w:pStyle w:val="33"/>
        <w:numPr>
          <w:ilvl w:val="0"/>
          <w:numId w:val="5"/>
        </w:numPr>
        <w:snapToGrid w:val="0"/>
        <w:spacing w:beforeLines="0" w:afterLines="0" w:line="360" w:lineRule="auto"/>
        <w:rPr>
          <w:rFonts w:ascii="Times New Roman" w:hAnsi="Times New Roman"/>
          <w:b/>
          <w:sz w:val="28"/>
          <w:szCs w:val="28"/>
        </w:rPr>
      </w:pPr>
      <w:r>
        <w:rPr>
          <w:rFonts w:ascii="Times New Roman" w:hAnsi="Times New Roman"/>
          <w:b/>
          <w:sz w:val="28"/>
          <w:szCs w:val="28"/>
        </w:rPr>
        <w:t>货物内容</w:t>
      </w:r>
    </w:p>
    <w:p w14:paraId="0B52F3AF">
      <w:pPr>
        <w:pStyle w:val="33"/>
        <w:widowControl/>
        <w:adjustRightInd w:val="0"/>
        <w:snapToGrid w:val="0"/>
        <w:spacing w:line="460" w:lineRule="exact"/>
        <w:ind w:firstLine="511" w:firstLineChars="213"/>
        <w:jc w:val="center"/>
        <w:rPr>
          <w:rFonts w:hint="eastAsia" w:ascii="宋体" w:hAnsi="宋体" w:eastAsia="宋体" w:cs="Arial"/>
          <w:snapToGrid/>
          <w:kern w:val="0"/>
          <w:sz w:val="24"/>
          <w:szCs w:val="24"/>
          <w:lang w:val="en-US" w:eastAsia="zh-CN" w:bidi="ar-SA"/>
        </w:rPr>
      </w:pPr>
      <w:r>
        <w:rPr>
          <w:rFonts w:hint="eastAsia" w:hAnsi="宋体" w:cs="Arial"/>
          <w:snapToGrid/>
          <w:kern w:val="0"/>
          <w:sz w:val="24"/>
          <w:szCs w:val="24"/>
          <w:lang w:val="en-US" w:eastAsia="zh-CN" w:bidi="ar-SA"/>
        </w:rPr>
        <w:t xml:space="preserve">                                                   </w:t>
      </w:r>
      <w:r>
        <w:rPr>
          <w:rFonts w:hint="eastAsia" w:ascii="宋体" w:hAnsi="宋体" w:eastAsia="宋体" w:cs="Arial"/>
          <w:snapToGrid/>
          <w:kern w:val="0"/>
          <w:sz w:val="24"/>
          <w:szCs w:val="24"/>
          <w:lang w:val="en-US" w:eastAsia="zh-CN" w:bidi="ar-SA"/>
        </w:rPr>
        <w:t xml:space="preserve">金额单位：元 </w:t>
      </w:r>
    </w:p>
    <w:tbl>
      <w:tblPr>
        <w:tblStyle w:val="65"/>
        <w:tblW w:w="8687" w:type="dxa"/>
        <w:jc w:val="center"/>
        <w:tblLayout w:type="fixed"/>
        <w:tblCellMar>
          <w:top w:w="0" w:type="dxa"/>
          <w:left w:w="108" w:type="dxa"/>
          <w:bottom w:w="0" w:type="dxa"/>
          <w:right w:w="108" w:type="dxa"/>
        </w:tblCellMar>
      </w:tblPr>
      <w:tblGrid>
        <w:gridCol w:w="663"/>
        <w:gridCol w:w="1220"/>
        <w:gridCol w:w="1417"/>
        <w:gridCol w:w="2967"/>
        <w:gridCol w:w="861"/>
        <w:gridCol w:w="733"/>
        <w:gridCol w:w="826"/>
      </w:tblGrid>
      <w:tr w14:paraId="4C901DA8">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1B99A620">
            <w:pPr>
              <w:widowControl/>
              <w:jc w:val="center"/>
              <w:rPr>
                <w:rFonts w:hint="eastAsia"/>
                <w:b/>
                <w:bCs/>
                <w:kern w:val="0"/>
                <w:szCs w:val="21"/>
              </w:rPr>
            </w:pPr>
            <w:r>
              <w:rPr>
                <w:rFonts w:hint="eastAsia"/>
                <w:b/>
                <w:bCs/>
                <w:kern w:val="0"/>
                <w:szCs w:val="21"/>
              </w:rPr>
              <w:t>序号</w:t>
            </w:r>
          </w:p>
        </w:tc>
        <w:tc>
          <w:tcPr>
            <w:tcW w:w="1220" w:type="dxa"/>
            <w:tcBorders>
              <w:top w:val="single" w:color="auto" w:sz="8" w:space="0"/>
              <w:left w:val="single" w:color="auto" w:sz="8" w:space="0"/>
              <w:bottom w:val="single" w:color="auto" w:sz="8" w:space="0"/>
              <w:right w:val="single" w:color="auto" w:sz="8" w:space="0"/>
            </w:tcBorders>
            <w:noWrap w:val="0"/>
            <w:vAlign w:val="center"/>
          </w:tcPr>
          <w:p w14:paraId="6BE80FC1">
            <w:pPr>
              <w:widowControl/>
              <w:jc w:val="center"/>
              <w:rPr>
                <w:b/>
                <w:bCs/>
                <w:kern w:val="0"/>
                <w:szCs w:val="21"/>
              </w:rPr>
            </w:pPr>
            <w:r>
              <w:rPr>
                <w:rFonts w:hint="eastAsia"/>
                <w:b/>
                <w:bCs/>
                <w:kern w:val="0"/>
                <w:szCs w:val="21"/>
              </w:rPr>
              <w:t>名称</w:t>
            </w:r>
          </w:p>
        </w:tc>
        <w:tc>
          <w:tcPr>
            <w:tcW w:w="1417" w:type="dxa"/>
            <w:tcBorders>
              <w:top w:val="single" w:color="auto" w:sz="8" w:space="0"/>
              <w:left w:val="nil"/>
              <w:bottom w:val="single" w:color="auto" w:sz="8" w:space="0"/>
              <w:right w:val="single" w:color="auto" w:sz="4" w:space="0"/>
            </w:tcBorders>
            <w:noWrap w:val="0"/>
            <w:vAlign w:val="center"/>
          </w:tcPr>
          <w:p w14:paraId="3BFAD7E6">
            <w:pPr>
              <w:widowControl/>
              <w:jc w:val="center"/>
              <w:rPr>
                <w:rFonts w:hint="eastAsia"/>
                <w:b/>
                <w:bCs/>
                <w:kern w:val="0"/>
                <w:szCs w:val="21"/>
              </w:rPr>
            </w:pPr>
            <w:r>
              <w:rPr>
                <w:rFonts w:hint="eastAsia"/>
                <w:b/>
                <w:bCs/>
                <w:kern w:val="0"/>
                <w:szCs w:val="21"/>
              </w:rPr>
              <w:t>品牌</w:t>
            </w:r>
          </w:p>
        </w:tc>
        <w:tc>
          <w:tcPr>
            <w:tcW w:w="2967" w:type="dxa"/>
            <w:tcBorders>
              <w:top w:val="single" w:color="auto" w:sz="8" w:space="0"/>
              <w:left w:val="single" w:color="auto" w:sz="4" w:space="0"/>
              <w:bottom w:val="single" w:color="auto" w:sz="8" w:space="0"/>
              <w:right w:val="single" w:color="auto" w:sz="8" w:space="0"/>
            </w:tcBorders>
            <w:noWrap w:val="0"/>
            <w:vAlign w:val="center"/>
          </w:tcPr>
          <w:p w14:paraId="16FCDD7A">
            <w:pPr>
              <w:widowControl/>
              <w:jc w:val="center"/>
              <w:rPr>
                <w:rFonts w:hint="eastAsia"/>
                <w:b/>
                <w:bCs/>
                <w:kern w:val="0"/>
                <w:szCs w:val="21"/>
              </w:rPr>
            </w:pPr>
            <w:r>
              <w:rPr>
                <w:rFonts w:hint="eastAsia"/>
                <w:b/>
                <w:bCs/>
                <w:kern w:val="0"/>
                <w:szCs w:val="21"/>
              </w:rPr>
              <w:t>规格型号、生产厂家</w:t>
            </w:r>
          </w:p>
        </w:tc>
        <w:tc>
          <w:tcPr>
            <w:tcW w:w="861" w:type="dxa"/>
            <w:tcBorders>
              <w:top w:val="single" w:color="auto" w:sz="8" w:space="0"/>
              <w:left w:val="nil"/>
              <w:bottom w:val="single" w:color="auto" w:sz="8" w:space="0"/>
              <w:right w:val="single" w:color="auto" w:sz="8" w:space="0"/>
            </w:tcBorders>
            <w:noWrap w:val="0"/>
            <w:vAlign w:val="center"/>
          </w:tcPr>
          <w:p w14:paraId="28BD8E27">
            <w:pPr>
              <w:widowControl/>
              <w:jc w:val="center"/>
              <w:rPr>
                <w:rFonts w:hint="eastAsia"/>
                <w:b/>
                <w:bCs/>
                <w:kern w:val="0"/>
                <w:szCs w:val="21"/>
              </w:rPr>
            </w:pPr>
            <w:r>
              <w:rPr>
                <w:rFonts w:hint="eastAsia"/>
                <w:b/>
                <w:bCs/>
                <w:kern w:val="0"/>
                <w:szCs w:val="21"/>
              </w:rPr>
              <w:t>数量</w:t>
            </w:r>
          </w:p>
        </w:tc>
        <w:tc>
          <w:tcPr>
            <w:tcW w:w="733" w:type="dxa"/>
            <w:tcBorders>
              <w:top w:val="single" w:color="auto" w:sz="8" w:space="0"/>
              <w:left w:val="nil"/>
              <w:bottom w:val="single" w:color="auto" w:sz="8" w:space="0"/>
              <w:right w:val="single" w:color="auto" w:sz="8" w:space="0"/>
            </w:tcBorders>
            <w:noWrap w:val="0"/>
            <w:vAlign w:val="center"/>
          </w:tcPr>
          <w:p w14:paraId="16A1379A">
            <w:pPr>
              <w:jc w:val="center"/>
              <w:rPr>
                <w:rFonts w:hint="eastAsia"/>
                <w:b/>
                <w:bCs/>
                <w:kern w:val="0"/>
                <w:szCs w:val="21"/>
              </w:rPr>
            </w:pPr>
            <w:r>
              <w:rPr>
                <w:rFonts w:hint="eastAsia"/>
                <w:b/>
                <w:bCs/>
                <w:kern w:val="0"/>
                <w:szCs w:val="21"/>
              </w:rPr>
              <w:t>单价</w:t>
            </w:r>
          </w:p>
        </w:tc>
        <w:tc>
          <w:tcPr>
            <w:tcW w:w="826" w:type="dxa"/>
            <w:tcBorders>
              <w:top w:val="single" w:color="auto" w:sz="8" w:space="0"/>
              <w:left w:val="nil"/>
              <w:bottom w:val="single" w:color="auto" w:sz="8" w:space="0"/>
              <w:right w:val="single" w:color="auto" w:sz="8" w:space="0"/>
            </w:tcBorders>
            <w:noWrap w:val="0"/>
            <w:vAlign w:val="center"/>
          </w:tcPr>
          <w:p w14:paraId="02F69E0D">
            <w:pPr>
              <w:widowControl/>
              <w:jc w:val="center"/>
              <w:rPr>
                <w:b/>
                <w:bCs/>
                <w:kern w:val="0"/>
                <w:szCs w:val="21"/>
              </w:rPr>
            </w:pPr>
            <w:r>
              <w:rPr>
                <w:rFonts w:hint="eastAsia"/>
                <w:b/>
                <w:bCs/>
                <w:kern w:val="0"/>
                <w:szCs w:val="21"/>
              </w:rPr>
              <w:t>总价</w:t>
            </w:r>
          </w:p>
        </w:tc>
      </w:tr>
      <w:tr w14:paraId="1365DE87">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1F3AFFD1">
            <w:pPr>
              <w:snapToGrid w:val="0"/>
              <w:spacing w:before="50" w:after="50"/>
              <w:jc w:val="center"/>
              <w:rPr>
                <w:b/>
                <w:bCs/>
                <w:kern w:val="0"/>
                <w:szCs w:val="21"/>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6A9402F8">
            <w:pPr>
              <w:spacing w:line="360" w:lineRule="auto"/>
              <w:jc w:val="center"/>
              <w:rPr>
                <w:b/>
                <w:bCs/>
                <w:kern w:val="0"/>
                <w:szCs w:val="21"/>
              </w:rPr>
            </w:pPr>
          </w:p>
        </w:tc>
        <w:tc>
          <w:tcPr>
            <w:tcW w:w="1417" w:type="dxa"/>
            <w:tcBorders>
              <w:top w:val="single" w:color="auto" w:sz="8" w:space="0"/>
              <w:left w:val="nil"/>
              <w:bottom w:val="single" w:color="auto" w:sz="8" w:space="0"/>
              <w:right w:val="single" w:color="auto" w:sz="4" w:space="0"/>
            </w:tcBorders>
            <w:noWrap w:val="0"/>
            <w:vAlign w:val="center"/>
          </w:tcPr>
          <w:p w14:paraId="69B5E3A9">
            <w:pPr>
              <w:spacing w:line="360" w:lineRule="auto"/>
              <w:jc w:val="center"/>
              <w:rPr>
                <w:b/>
                <w:bCs/>
                <w:kern w:val="0"/>
                <w:szCs w:val="21"/>
              </w:rPr>
            </w:pPr>
          </w:p>
        </w:tc>
        <w:tc>
          <w:tcPr>
            <w:tcW w:w="2967" w:type="dxa"/>
            <w:tcBorders>
              <w:top w:val="single" w:color="auto" w:sz="8" w:space="0"/>
              <w:left w:val="single" w:color="auto" w:sz="4" w:space="0"/>
              <w:bottom w:val="single" w:color="auto" w:sz="8" w:space="0"/>
              <w:right w:val="single" w:color="auto" w:sz="8" w:space="0"/>
            </w:tcBorders>
            <w:noWrap w:val="0"/>
            <w:vAlign w:val="top"/>
          </w:tcPr>
          <w:p w14:paraId="75BAA51D">
            <w:pPr>
              <w:rPr>
                <w:rFonts w:hint="eastAsia"/>
                <w:szCs w:val="21"/>
              </w:rPr>
            </w:pPr>
          </w:p>
        </w:tc>
        <w:tc>
          <w:tcPr>
            <w:tcW w:w="861" w:type="dxa"/>
            <w:tcBorders>
              <w:top w:val="single" w:color="auto" w:sz="8" w:space="0"/>
              <w:left w:val="nil"/>
              <w:bottom w:val="single" w:color="auto" w:sz="8" w:space="0"/>
              <w:right w:val="single" w:color="auto" w:sz="8" w:space="0"/>
            </w:tcBorders>
            <w:noWrap w:val="0"/>
            <w:vAlign w:val="center"/>
          </w:tcPr>
          <w:p w14:paraId="3A9C6B61">
            <w:pPr>
              <w:ind w:left="-420" w:leftChars="-200" w:firstLine="422" w:firstLineChars="200"/>
              <w:jc w:val="center"/>
              <w:rPr>
                <w:rFonts w:hint="eastAsia"/>
                <w:b/>
                <w:bCs/>
                <w:kern w:val="0"/>
                <w:szCs w:val="21"/>
              </w:rPr>
            </w:pPr>
          </w:p>
        </w:tc>
        <w:tc>
          <w:tcPr>
            <w:tcW w:w="733" w:type="dxa"/>
            <w:tcBorders>
              <w:top w:val="single" w:color="auto" w:sz="8" w:space="0"/>
              <w:left w:val="nil"/>
              <w:bottom w:val="single" w:color="auto" w:sz="8" w:space="0"/>
              <w:right w:val="single" w:color="auto" w:sz="8" w:space="0"/>
            </w:tcBorders>
            <w:noWrap w:val="0"/>
            <w:vAlign w:val="center"/>
          </w:tcPr>
          <w:p w14:paraId="575B5D7D">
            <w:pPr>
              <w:widowControl/>
              <w:jc w:val="center"/>
              <w:rPr>
                <w:rFonts w:hint="eastAsia"/>
                <w:b/>
                <w:bCs/>
                <w:kern w:val="0"/>
                <w:szCs w:val="21"/>
              </w:rPr>
            </w:pPr>
          </w:p>
        </w:tc>
        <w:tc>
          <w:tcPr>
            <w:tcW w:w="826" w:type="dxa"/>
            <w:tcBorders>
              <w:top w:val="single" w:color="auto" w:sz="8" w:space="0"/>
              <w:left w:val="nil"/>
              <w:bottom w:val="single" w:color="auto" w:sz="8" w:space="0"/>
              <w:right w:val="single" w:color="auto" w:sz="8" w:space="0"/>
            </w:tcBorders>
            <w:noWrap w:val="0"/>
            <w:vAlign w:val="center"/>
          </w:tcPr>
          <w:p w14:paraId="3EA47802">
            <w:pPr>
              <w:snapToGrid w:val="0"/>
              <w:spacing w:before="50" w:after="50"/>
              <w:jc w:val="center"/>
              <w:rPr>
                <w:b/>
                <w:bCs/>
                <w:kern w:val="0"/>
                <w:szCs w:val="21"/>
              </w:rPr>
            </w:pPr>
          </w:p>
        </w:tc>
      </w:tr>
      <w:tr w14:paraId="25EEF5FA">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2E3F7ED3">
            <w:pPr>
              <w:widowControl/>
              <w:jc w:val="center"/>
              <w:rPr>
                <w:color w:val="000000"/>
                <w:kern w:val="0"/>
                <w:szCs w:val="21"/>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2E963EA1">
            <w:pPr>
              <w:widowControl/>
              <w:jc w:val="left"/>
              <w:rPr>
                <w:rFonts w:ascii="宋体" w:hAnsi="宋体" w:cs="宋体"/>
                <w:color w:val="000000"/>
                <w:kern w:val="0"/>
                <w:szCs w:val="21"/>
              </w:rPr>
            </w:pPr>
          </w:p>
        </w:tc>
        <w:tc>
          <w:tcPr>
            <w:tcW w:w="1417" w:type="dxa"/>
            <w:tcBorders>
              <w:top w:val="single" w:color="auto" w:sz="8" w:space="0"/>
              <w:left w:val="nil"/>
              <w:bottom w:val="single" w:color="auto" w:sz="8" w:space="0"/>
              <w:right w:val="single" w:color="auto" w:sz="4" w:space="0"/>
            </w:tcBorders>
            <w:noWrap w:val="0"/>
            <w:vAlign w:val="center"/>
          </w:tcPr>
          <w:p w14:paraId="4ED9185A">
            <w:pPr>
              <w:widowControl/>
              <w:jc w:val="center"/>
              <w:rPr>
                <w:rFonts w:ascii="宋体" w:hAnsi="宋体" w:cs="宋体"/>
                <w:color w:val="000000"/>
                <w:kern w:val="0"/>
                <w:szCs w:val="21"/>
              </w:rPr>
            </w:pPr>
          </w:p>
        </w:tc>
        <w:tc>
          <w:tcPr>
            <w:tcW w:w="2967" w:type="dxa"/>
            <w:tcBorders>
              <w:top w:val="single" w:color="auto" w:sz="8" w:space="0"/>
              <w:left w:val="single" w:color="auto" w:sz="4" w:space="0"/>
              <w:bottom w:val="single" w:color="auto" w:sz="8" w:space="0"/>
              <w:right w:val="single" w:color="auto" w:sz="8" w:space="0"/>
            </w:tcBorders>
            <w:noWrap w:val="0"/>
            <w:vAlign w:val="center"/>
          </w:tcPr>
          <w:p w14:paraId="0FF1CA04">
            <w:pPr>
              <w:widowControl/>
              <w:jc w:val="left"/>
              <w:rPr>
                <w:color w:val="000000"/>
                <w:kern w:val="0"/>
                <w:szCs w:val="21"/>
              </w:rPr>
            </w:pPr>
          </w:p>
        </w:tc>
        <w:tc>
          <w:tcPr>
            <w:tcW w:w="861" w:type="dxa"/>
            <w:tcBorders>
              <w:top w:val="single" w:color="auto" w:sz="8" w:space="0"/>
              <w:left w:val="nil"/>
              <w:bottom w:val="single" w:color="auto" w:sz="8" w:space="0"/>
              <w:right w:val="single" w:color="auto" w:sz="8" w:space="0"/>
            </w:tcBorders>
            <w:noWrap w:val="0"/>
            <w:vAlign w:val="center"/>
          </w:tcPr>
          <w:p w14:paraId="6D7F6879">
            <w:pPr>
              <w:ind w:left="-420" w:leftChars="-200" w:firstLine="422" w:firstLineChars="200"/>
              <w:jc w:val="center"/>
              <w:rPr>
                <w:rFonts w:hint="eastAsia"/>
                <w:b/>
                <w:bCs/>
                <w:kern w:val="0"/>
                <w:szCs w:val="21"/>
              </w:rPr>
            </w:pPr>
          </w:p>
        </w:tc>
        <w:tc>
          <w:tcPr>
            <w:tcW w:w="733" w:type="dxa"/>
            <w:tcBorders>
              <w:top w:val="single" w:color="auto" w:sz="8" w:space="0"/>
              <w:left w:val="nil"/>
              <w:bottom w:val="single" w:color="auto" w:sz="8" w:space="0"/>
              <w:right w:val="single" w:color="auto" w:sz="8" w:space="0"/>
            </w:tcBorders>
            <w:noWrap w:val="0"/>
            <w:vAlign w:val="center"/>
          </w:tcPr>
          <w:p w14:paraId="205EE675">
            <w:pPr>
              <w:widowControl/>
              <w:jc w:val="center"/>
              <w:rPr>
                <w:rFonts w:hint="eastAsia"/>
                <w:b/>
                <w:bCs/>
                <w:kern w:val="0"/>
                <w:szCs w:val="21"/>
              </w:rPr>
            </w:pPr>
          </w:p>
        </w:tc>
        <w:tc>
          <w:tcPr>
            <w:tcW w:w="826" w:type="dxa"/>
            <w:tcBorders>
              <w:top w:val="single" w:color="auto" w:sz="8" w:space="0"/>
              <w:left w:val="nil"/>
              <w:bottom w:val="single" w:color="auto" w:sz="8" w:space="0"/>
              <w:right w:val="single" w:color="auto" w:sz="8" w:space="0"/>
            </w:tcBorders>
            <w:noWrap w:val="0"/>
            <w:vAlign w:val="center"/>
          </w:tcPr>
          <w:p w14:paraId="70A878A8">
            <w:pPr>
              <w:snapToGrid w:val="0"/>
              <w:spacing w:before="50" w:after="50"/>
              <w:jc w:val="center"/>
              <w:rPr>
                <w:rFonts w:hint="eastAsia" w:ascii="宋体" w:hAnsi="宋体"/>
                <w:szCs w:val="21"/>
              </w:rPr>
            </w:pPr>
          </w:p>
        </w:tc>
      </w:tr>
      <w:tr w14:paraId="2F341C6A">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03B38F11">
            <w:pPr>
              <w:widowControl/>
              <w:jc w:val="center"/>
              <w:rPr>
                <w:color w:val="000000"/>
                <w:kern w:val="0"/>
                <w:szCs w:val="21"/>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3A3496AC">
            <w:pPr>
              <w:widowControl/>
              <w:jc w:val="left"/>
              <w:rPr>
                <w:rFonts w:ascii="宋体" w:hAnsi="宋体" w:cs="宋体"/>
                <w:color w:val="000000"/>
                <w:kern w:val="0"/>
                <w:szCs w:val="21"/>
              </w:rPr>
            </w:pPr>
          </w:p>
        </w:tc>
        <w:tc>
          <w:tcPr>
            <w:tcW w:w="1417" w:type="dxa"/>
            <w:tcBorders>
              <w:top w:val="single" w:color="auto" w:sz="8" w:space="0"/>
              <w:left w:val="nil"/>
              <w:bottom w:val="single" w:color="auto" w:sz="8" w:space="0"/>
              <w:right w:val="single" w:color="auto" w:sz="4" w:space="0"/>
            </w:tcBorders>
            <w:noWrap w:val="0"/>
            <w:vAlign w:val="center"/>
          </w:tcPr>
          <w:p w14:paraId="70BF8662">
            <w:pPr>
              <w:widowControl/>
              <w:jc w:val="center"/>
              <w:rPr>
                <w:rFonts w:ascii="宋体" w:hAnsi="宋体" w:cs="宋体"/>
                <w:color w:val="000000"/>
                <w:kern w:val="0"/>
                <w:szCs w:val="21"/>
              </w:rPr>
            </w:pPr>
          </w:p>
        </w:tc>
        <w:tc>
          <w:tcPr>
            <w:tcW w:w="2967" w:type="dxa"/>
            <w:tcBorders>
              <w:top w:val="single" w:color="auto" w:sz="8" w:space="0"/>
              <w:left w:val="single" w:color="auto" w:sz="4" w:space="0"/>
              <w:bottom w:val="single" w:color="auto" w:sz="8" w:space="0"/>
              <w:right w:val="single" w:color="auto" w:sz="8" w:space="0"/>
            </w:tcBorders>
            <w:noWrap w:val="0"/>
            <w:vAlign w:val="center"/>
          </w:tcPr>
          <w:p w14:paraId="6300A605">
            <w:pPr>
              <w:widowControl/>
              <w:jc w:val="left"/>
              <w:rPr>
                <w:rFonts w:ascii="宋体" w:hAnsi="宋体" w:cs="宋体"/>
                <w:color w:val="000000"/>
                <w:kern w:val="0"/>
                <w:szCs w:val="21"/>
              </w:rPr>
            </w:pPr>
          </w:p>
        </w:tc>
        <w:tc>
          <w:tcPr>
            <w:tcW w:w="861" w:type="dxa"/>
            <w:tcBorders>
              <w:top w:val="single" w:color="auto" w:sz="8" w:space="0"/>
              <w:left w:val="nil"/>
              <w:bottom w:val="single" w:color="auto" w:sz="8" w:space="0"/>
              <w:right w:val="single" w:color="auto" w:sz="8" w:space="0"/>
            </w:tcBorders>
            <w:noWrap w:val="0"/>
            <w:vAlign w:val="center"/>
          </w:tcPr>
          <w:p w14:paraId="636CAE06">
            <w:pPr>
              <w:ind w:left="-420" w:leftChars="-200" w:firstLine="422" w:firstLineChars="200"/>
              <w:jc w:val="center"/>
              <w:rPr>
                <w:rFonts w:hint="eastAsia"/>
                <w:b/>
                <w:bCs/>
                <w:kern w:val="0"/>
                <w:szCs w:val="21"/>
              </w:rPr>
            </w:pPr>
          </w:p>
        </w:tc>
        <w:tc>
          <w:tcPr>
            <w:tcW w:w="733" w:type="dxa"/>
            <w:tcBorders>
              <w:top w:val="single" w:color="auto" w:sz="8" w:space="0"/>
              <w:left w:val="nil"/>
              <w:bottom w:val="single" w:color="auto" w:sz="8" w:space="0"/>
              <w:right w:val="single" w:color="auto" w:sz="8" w:space="0"/>
            </w:tcBorders>
            <w:noWrap w:val="0"/>
            <w:vAlign w:val="center"/>
          </w:tcPr>
          <w:p w14:paraId="61708D30">
            <w:pPr>
              <w:widowControl/>
              <w:jc w:val="center"/>
              <w:rPr>
                <w:rFonts w:hint="eastAsia"/>
                <w:b/>
                <w:bCs/>
                <w:kern w:val="0"/>
                <w:szCs w:val="21"/>
              </w:rPr>
            </w:pPr>
          </w:p>
        </w:tc>
        <w:tc>
          <w:tcPr>
            <w:tcW w:w="826" w:type="dxa"/>
            <w:tcBorders>
              <w:top w:val="single" w:color="auto" w:sz="8" w:space="0"/>
              <w:left w:val="nil"/>
              <w:bottom w:val="single" w:color="auto" w:sz="8" w:space="0"/>
              <w:right w:val="single" w:color="auto" w:sz="8" w:space="0"/>
            </w:tcBorders>
            <w:noWrap w:val="0"/>
            <w:vAlign w:val="center"/>
          </w:tcPr>
          <w:p w14:paraId="433495CA">
            <w:pPr>
              <w:snapToGrid w:val="0"/>
              <w:spacing w:before="50" w:after="50"/>
              <w:jc w:val="center"/>
              <w:rPr>
                <w:rFonts w:hint="eastAsia" w:ascii="宋体" w:hAnsi="宋体"/>
                <w:szCs w:val="21"/>
              </w:rPr>
            </w:pPr>
          </w:p>
        </w:tc>
      </w:tr>
      <w:tr w14:paraId="7343F090">
        <w:tblPrEx>
          <w:tblCellMar>
            <w:top w:w="0" w:type="dxa"/>
            <w:left w:w="108" w:type="dxa"/>
            <w:bottom w:w="0" w:type="dxa"/>
            <w:right w:w="108" w:type="dxa"/>
          </w:tblCellMar>
        </w:tblPrEx>
        <w:trPr>
          <w:trHeight w:val="968" w:hRule="atLeast"/>
          <w:jc w:val="center"/>
        </w:trPr>
        <w:tc>
          <w:tcPr>
            <w:tcW w:w="3300" w:type="dxa"/>
            <w:gridSpan w:val="3"/>
            <w:tcBorders>
              <w:top w:val="single" w:color="auto" w:sz="8" w:space="0"/>
              <w:left w:val="single" w:color="auto" w:sz="8" w:space="0"/>
              <w:bottom w:val="single" w:color="auto" w:sz="8" w:space="0"/>
              <w:right w:val="single" w:color="auto" w:sz="4" w:space="0"/>
            </w:tcBorders>
            <w:noWrap w:val="0"/>
            <w:vAlign w:val="center"/>
          </w:tcPr>
          <w:p w14:paraId="3D84AC75">
            <w:pPr>
              <w:widowControl/>
              <w:jc w:val="center"/>
              <w:rPr>
                <w:rFonts w:ascii="宋体" w:hAnsi="宋体" w:cs="宋体"/>
                <w:color w:val="000000"/>
                <w:kern w:val="0"/>
                <w:szCs w:val="21"/>
              </w:rPr>
            </w:pPr>
            <w:r>
              <w:rPr>
                <w:rFonts w:hint="eastAsia" w:ascii="宋体" w:hAnsi="宋体" w:cs="宋体"/>
                <w:color w:val="000000"/>
                <w:kern w:val="0"/>
                <w:szCs w:val="21"/>
              </w:rPr>
              <w:t>合同总价</w:t>
            </w:r>
          </w:p>
        </w:tc>
        <w:tc>
          <w:tcPr>
            <w:tcW w:w="5387" w:type="dxa"/>
            <w:gridSpan w:val="4"/>
            <w:tcBorders>
              <w:top w:val="single" w:color="auto" w:sz="8" w:space="0"/>
              <w:left w:val="single" w:color="auto" w:sz="4" w:space="0"/>
              <w:bottom w:val="single" w:color="auto" w:sz="8" w:space="0"/>
              <w:right w:val="single" w:color="auto" w:sz="8" w:space="0"/>
            </w:tcBorders>
            <w:noWrap w:val="0"/>
            <w:vAlign w:val="center"/>
          </w:tcPr>
          <w:p w14:paraId="2EFE649C">
            <w:pPr>
              <w:snapToGrid w:val="0"/>
              <w:spacing w:before="50" w:after="50"/>
              <w:jc w:val="left"/>
              <w:rPr>
                <w:rFonts w:hint="eastAsia" w:ascii="宋体" w:hAnsi="宋体"/>
                <w:szCs w:val="21"/>
              </w:rPr>
            </w:pPr>
            <w:r>
              <w:rPr>
                <w:rFonts w:hint="eastAsia" w:ascii="宋体" w:hAnsi="宋体"/>
                <w:szCs w:val="21"/>
              </w:rPr>
              <w:t xml:space="preserve">大写：        </w:t>
            </w:r>
          </w:p>
          <w:p w14:paraId="7C76E024">
            <w:pPr>
              <w:snapToGrid w:val="0"/>
              <w:spacing w:before="50" w:after="50"/>
              <w:jc w:val="left"/>
              <w:rPr>
                <w:rFonts w:hint="eastAsia" w:ascii="宋体" w:hAnsi="宋体"/>
                <w:szCs w:val="21"/>
              </w:rPr>
            </w:pPr>
            <w:r>
              <w:rPr>
                <w:rFonts w:hint="eastAsia" w:ascii="宋体" w:hAnsi="宋体"/>
                <w:szCs w:val="21"/>
              </w:rPr>
              <w:t xml:space="preserve">小写：    </w:t>
            </w:r>
          </w:p>
        </w:tc>
      </w:tr>
    </w:tbl>
    <w:p w14:paraId="234E408D">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三、合同金额</w:t>
      </w:r>
    </w:p>
    <w:p w14:paraId="089C6BE3">
      <w:pPr>
        <w:pStyle w:val="33"/>
        <w:snapToGrid w:val="0"/>
        <w:spacing w:line="360" w:lineRule="auto"/>
        <w:rPr>
          <w:rFonts w:hint="eastAsia" w:hAnsi="宋体" w:cs="Arial"/>
          <w:kern w:val="0"/>
          <w:sz w:val="24"/>
          <w:szCs w:val="24"/>
          <w:u w:val="single"/>
        </w:rPr>
      </w:pPr>
      <w:r>
        <w:rPr>
          <w:rFonts w:hint="eastAsia" w:hAnsi="宋体" w:cs="Arial"/>
          <w:kern w:val="0"/>
          <w:sz w:val="24"/>
          <w:szCs w:val="24"/>
        </w:rPr>
        <w:t>本合同金额为人民币（大写）：</w:t>
      </w:r>
      <w:r>
        <w:rPr>
          <w:rFonts w:hint="eastAsia" w:hAnsi="宋体" w:cs="Arial"/>
          <w:kern w:val="0"/>
          <w:sz w:val="24"/>
          <w:szCs w:val="24"/>
          <w:u w:val="single"/>
        </w:rPr>
        <w:t xml:space="preserve">              </w:t>
      </w:r>
      <w:r>
        <w:rPr>
          <w:rFonts w:hint="eastAsia" w:hAnsi="宋体" w:cs="Arial"/>
          <w:kern w:val="0"/>
          <w:sz w:val="24"/>
          <w:szCs w:val="24"/>
        </w:rPr>
        <w:t>（小写）:</w:t>
      </w:r>
      <w:r>
        <w:rPr>
          <w:rFonts w:hint="eastAsia" w:hAnsi="宋体" w:cs="Arial"/>
          <w:kern w:val="0"/>
          <w:sz w:val="24"/>
          <w:szCs w:val="24"/>
          <w:u w:val="single"/>
        </w:rPr>
        <w:t xml:space="preserve">            </w:t>
      </w:r>
    </w:p>
    <w:p w14:paraId="24CE4A1B">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四、技术资料</w:t>
      </w:r>
    </w:p>
    <w:p w14:paraId="52430B69">
      <w:pPr>
        <w:pStyle w:val="33"/>
        <w:snapToGrid w:val="0"/>
        <w:spacing w:line="360" w:lineRule="auto"/>
        <w:rPr>
          <w:rFonts w:hint="eastAsia" w:hAnsi="宋体" w:cs="Arial"/>
          <w:kern w:val="0"/>
          <w:sz w:val="24"/>
          <w:szCs w:val="24"/>
        </w:rPr>
      </w:pPr>
      <w:r>
        <w:rPr>
          <w:rFonts w:hint="eastAsia" w:hAnsi="宋体" w:cs="Arial"/>
          <w:kern w:val="0"/>
          <w:sz w:val="24"/>
          <w:szCs w:val="24"/>
        </w:rPr>
        <w:t>1.乙方应按投标文件规定的时间向甲方提供使用货物的有关技术资料。</w:t>
      </w:r>
    </w:p>
    <w:p w14:paraId="5F4BF214">
      <w:pPr>
        <w:pStyle w:val="33"/>
        <w:snapToGrid w:val="0"/>
        <w:spacing w:line="360" w:lineRule="auto"/>
        <w:rPr>
          <w:rFonts w:hint="eastAsia" w:hAnsi="宋体" w:cs="Arial"/>
          <w:kern w:val="0"/>
          <w:sz w:val="24"/>
          <w:szCs w:val="24"/>
        </w:rPr>
      </w:pPr>
      <w:r>
        <w:rPr>
          <w:rFonts w:hint="eastAsia" w:hAnsi="宋体" w:cs="Arial"/>
          <w:kern w:val="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F6DE90C">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五、知识产权</w:t>
      </w:r>
    </w:p>
    <w:p w14:paraId="695D983D">
      <w:pPr>
        <w:pStyle w:val="33"/>
        <w:snapToGrid w:val="0"/>
        <w:spacing w:line="360" w:lineRule="auto"/>
        <w:rPr>
          <w:rFonts w:hint="eastAsia" w:hAnsi="宋体" w:cs="Arial"/>
          <w:kern w:val="0"/>
          <w:sz w:val="24"/>
          <w:szCs w:val="24"/>
        </w:rPr>
      </w:pPr>
      <w:r>
        <w:rPr>
          <w:rFonts w:hint="eastAsia" w:hAnsi="宋体" w:cs="Arial"/>
          <w:kern w:val="0"/>
          <w:sz w:val="24"/>
          <w:szCs w:val="24"/>
        </w:rPr>
        <w:t>乙方应保证所提供的货物或其任何一部分均不会侵犯任何第三方的知识产权。</w:t>
      </w:r>
    </w:p>
    <w:p w14:paraId="1A78471D">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六、产权担保</w:t>
      </w:r>
    </w:p>
    <w:p w14:paraId="29D738D2">
      <w:pPr>
        <w:pStyle w:val="33"/>
        <w:snapToGrid w:val="0"/>
        <w:spacing w:line="360" w:lineRule="auto"/>
        <w:rPr>
          <w:rFonts w:hint="eastAsia" w:hAnsi="宋体" w:cs="Arial"/>
          <w:kern w:val="0"/>
          <w:sz w:val="24"/>
          <w:szCs w:val="24"/>
        </w:rPr>
      </w:pPr>
      <w:r>
        <w:rPr>
          <w:rFonts w:hint="eastAsia" w:hAnsi="宋体" w:cs="Arial"/>
          <w:kern w:val="0"/>
          <w:sz w:val="24"/>
          <w:szCs w:val="24"/>
        </w:rPr>
        <w:t>乙方保证所交付的货物的所有权完全属于乙方且无任何抵押、查封等产权瑕疵。</w:t>
      </w:r>
    </w:p>
    <w:p w14:paraId="5882A6F8">
      <w:pPr>
        <w:pStyle w:val="33"/>
        <w:snapToGrid w:val="0"/>
        <w:spacing w:line="360" w:lineRule="auto"/>
        <w:rPr>
          <w:rFonts w:hint="eastAsia" w:ascii="Times New Roman" w:hAnsi="Times New Roman" w:eastAsia="宋体"/>
          <w:b/>
          <w:sz w:val="28"/>
          <w:szCs w:val="28"/>
          <w:lang w:eastAsia="zh-CN"/>
        </w:rPr>
      </w:pPr>
      <w:r>
        <w:rPr>
          <w:rFonts w:hint="eastAsia" w:ascii="Times New Roman" w:hAnsi="Times New Roman"/>
          <w:b/>
          <w:sz w:val="28"/>
          <w:szCs w:val="28"/>
        </w:rPr>
        <w:t>七、履约保证金</w:t>
      </w:r>
      <w:r>
        <w:rPr>
          <w:rFonts w:hint="eastAsia" w:ascii="Times New Roman" w:hAnsi="Times New Roman"/>
          <w:b/>
          <w:sz w:val="28"/>
          <w:szCs w:val="28"/>
          <w:lang w:eastAsia="zh-CN"/>
        </w:rPr>
        <w:t>：无</w:t>
      </w:r>
    </w:p>
    <w:p w14:paraId="3470AB34">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八、转包或分包</w:t>
      </w:r>
    </w:p>
    <w:p w14:paraId="518D7635">
      <w:pPr>
        <w:pStyle w:val="33"/>
        <w:snapToGrid w:val="0"/>
        <w:spacing w:line="360" w:lineRule="auto"/>
        <w:rPr>
          <w:rFonts w:hint="eastAsia" w:hAnsi="宋体" w:cs="Arial"/>
          <w:kern w:val="0"/>
          <w:sz w:val="24"/>
          <w:szCs w:val="24"/>
        </w:rPr>
      </w:pPr>
      <w:r>
        <w:rPr>
          <w:rFonts w:hint="eastAsia" w:hAnsi="宋体" w:cs="Arial"/>
          <w:kern w:val="0"/>
          <w:sz w:val="24"/>
          <w:szCs w:val="24"/>
        </w:rPr>
        <w:t>1.本合同范围内的货物，应由乙方直接供应，不得转包他人供应。</w:t>
      </w:r>
    </w:p>
    <w:p w14:paraId="11DC6E3A">
      <w:pPr>
        <w:pStyle w:val="33"/>
        <w:snapToGrid w:val="0"/>
        <w:spacing w:line="360" w:lineRule="auto"/>
        <w:rPr>
          <w:rFonts w:hint="eastAsia" w:hAnsi="宋体" w:cs="Arial"/>
          <w:kern w:val="0"/>
          <w:sz w:val="24"/>
          <w:szCs w:val="24"/>
        </w:rPr>
      </w:pPr>
      <w:r>
        <w:rPr>
          <w:rFonts w:hint="eastAsia" w:hAnsi="宋体" w:cs="Arial"/>
          <w:kern w:val="0"/>
          <w:sz w:val="24"/>
          <w:szCs w:val="24"/>
        </w:rPr>
        <w:t>2.乙方不得部分分包给他人供应，除非得到甲方的书面同意。</w:t>
      </w:r>
    </w:p>
    <w:p w14:paraId="4D6E62AE">
      <w:pPr>
        <w:pStyle w:val="33"/>
        <w:snapToGrid w:val="0"/>
        <w:spacing w:line="360" w:lineRule="auto"/>
        <w:rPr>
          <w:rFonts w:hint="eastAsia" w:hAnsi="宋体" w:cs="Arial"/>
          <w:kern w:val="0"/>
          <w:sz w:val="24"/>
          <w:szCs w:val="24"/>
        </w:rPr>
      </w:pPr>
      <w:r>
        <w:rPr>
          <w:rFonts w:hint="eastAsia" w:hAnsi="宋体" w:cs="Arial"/>
          <w:kern w:val="0"/>
          <w:sz w:val="24"/>
          <w:szCs w:val="24"/>
        </w:rPr>
        <w:t>3.如有转让和未经甲方同意的分包行为，甲方有权单方面解除合同，没收履约保证金并追究乙方的违约责任。</w:t>
      </w:r>
    </w:p>
    <w:p w14:paraId="3F4AE5C9">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九、质保期</w:t>
      </w:r>
    </w:p>
    <w:p w14:paraId="012DBA20">
      <w:pPr>
        <w:pStyle w:val="33"/>
        <w:snapToGrid w:val="0"/>
        <w:spacing w:line="360" w:lineRule="auto"/>
        <w:rPr>
          <w:rFonts w:hint="eastAsia" w:hAnsi="宋体" w:cs="Arial"/>
          <w:kern w:val="0"/>
          <w:sz w:val="24"/>
          <w:szCs w:val="24"/>
        </w:rPr>
      </w:pPr>
      <w:r>
        <w:rPr>
          <w:rFonts w:hint="eastAsia" w:hAnsi="宋体" w:cs="Arial"/>
          <w:kern w:val="0"/>
          <w:sz w:val="24"/>
          <w:szCs w:val="24"/>
        </w:rPr>
        <w:t>1.质保期（自最终验收合格之日起计算）：</w:t>
      </w:r>
      <w:r>
        <w:rPr>
          <w:rFonts w:hint="eastAsia" w:hAnsi="宋体" w:cs="Arial"/>
          <w:kern w:val="0"/>
          <w:sz w:val="24"/>
          <w:szCs w:val="24"/>
          <w:u w:val="single"/>
        </w:rPr>
        <w:t xml:space="preserve">    </w:t>
      </w:r>
      <w:r>
        <w:rPr>
          <w:rFonts w:hint="eastAsia" w:hAnsi="宋体" w:cs="Arial"/>
          <w:kern w:val="0"/>
          <w:sz w:val="24"/>
          <w:szCs w:val="24"/>
        </w:rPr>
        <w:t>年。</w:t>
      </w:r>
    </w:p>
    <w:p w14:paraId="3FFBCC24">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十、交货期及交货地点</w:t>
      </w:r>
    </w:p>
    <w:p w14:paraId="7CF62996">
      <w:pPr>
        <w:pStyle w:val="33"/>
        <w:snapToGrid w:val="0"/>
        <w:spacing w:line="360" w:lineRule="auto"/>
        <w:rPr>
          <w:rFonts w:hint="eastAsia" w:hAnsi="宋体" w:cs="Arial"/>
          <w:kern w:val="0"/>
          <w:sz w:val="24"/>
          <w:szCs w:val="24"/>
        </w:rPr>
      </w:pPr>
      <w:r>
        <w:rPr>
          <w:rFonts w:hint="eastAsia" w:hAnsi="宋体" w:cs="Arial"/>
          <w:kern w:val="0"/>
          <w:sz w:val="24"/>
          <w:szCs w:val="24"/>
        </w:rPr>
        <w:t>1. 交货期：在合同签订后</w:t>
      </w:r>
      <w:r>
        <w:rPr>
          <w:rFonts w:hint="eastAsia" w:hAnsi="宋体" w:cs="Arial"/>
          <w:kern w:val="0"/>
          <w:sz w:val="24"/>
          <w:szCs w:val="24"/>
          <w:u w:val="single"/>
        </w:rPr>
        <w:t xml:space="preserve">      </w:t>
      </w:r>
      <w:r>
        <w:rPr>
          <w:rFonts w:hint="eastAsia" w:hAnsi="宋体" w:cs="Arial"/>
          <w:kern w:val="0"/>
          <w:sz w:val="24"/>
          <w:szCs w:val="24"/>
        </w:rPr>
        <w:t>日内完成交货、安装调试并交付甲方最终验收。</w:t>
      </w:r>
    </w:p>
    <w:p w14:paraId="6FBA07E2">
      <w:pPr>
        <w:pStyle w:val="33"/>
        <w:snapToGrid w:val="0"/>
        <w:spacing w:line="360" w:lineRule="auto"/>
        <w:rPr>
          <w:rFonts w:hint="eastAsia" w:hAnsi="宋体" w:cs="Arial"/>
          <w:kern w:val="0"/>
          <w:sz w:val="24"/>
          <w:szCs w:val="24"/>
        </w:rPr>
      </w:pPr>
      <w:r>
        <w:rPr>
          <w:rFonts w:hint="eastAsia" w:hAnsi="宋体" w:cs="Arial"/>
          <w:kern w:val="0"/>
          <w:sz w:val="24"/>
          <w:szCs w:val="24"/>
        </w:rPr>
        <w:t>2. 交货地点：</w:t>
      </w:r>
      <w:r>
        <w:rPr>
          <w:rFonts w:hint="eastAsia" w:hAnsi="宋体" w:cs="Arial"/>
          <w:kern w:val="0"/>
          <w:sz w:val="24"/>
          <w:szCs w:val="24"/>
          <w:u w:val="single"/>
        </w:rPr>
        <w:t xml:space="preserve">      </w:t>
      </w:r>
      <w:r>
        <w:rPr>
          <w:rFonts w:hint="eastAsia" w:hAnsi="宋体" w:cs="Arial"/>
          <w:kern w:val="0"/>
          <w:sz w:val="24"/>
          <w:szCs w:val="24"/>
        </w:rPr>
        <w:t>（具体地点由甲方项目负责人指定）。</w:t>
      </w:r>
    </w:p>
    <w:p w14:paraId="3CF1033B">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十一、货款支付</w:t>
      </w:r>
    </w:p>
    <w:p w14:paraId="2A8DAAA3">
      <w:pPr>
        <w:rPr>
          <w:rFonts w:hint="eastAsia"/>
          <w:b/>
          <w:sz w:val="24"/>
          <w:szCs w:val="24"/>
        </w:rPr>
      </w:pPr>
      <w:r>
        <w:rPr>
          <w:rFonts w:hint="eastAsia" w:hAnsi="宋体" w:cs="Arial"/>
          <w:kern w:val="0"/>
          <w:sz w:val="24"/>
          <w:szCs w:val="24"/>
        </w:rPr>
        <w:t>1.</w:t>
      </w:r>
      <w:r>
        <w:rPr>
          <w:rFonts w:hint="eastAsia"/>
          <w:b/>
          <w:sz w:val="24"/>
          <w:szCs w:val="24"/>
        </w:rPr>
        <w:t>付款方式：</w:t>
      </w:r>
    </w:p>
    <w:p w14:paraId="54CAAAD5">
      <w:pPr>
        <w:pStyle w:val="33"/>
        <w:snapToGrid w:val="0"/>
        <w:spacing w:line="360" w:lineRule="auto"/>
        <w:rPr>
          <w:rFonts w:hint="eastAsia" w:hAnsi="宋体" w:cs="宋体"/>
          <w:sz w:val="24"/>
          <w:szCs w:val="24"/>
        </w:rPr>
      </w:pPr>
      <w:r>
        <w:rPr>
          <w:rFonts w:hint="eastAsia" w:hAnsi="宋体" w:cs="宋体"/>
          <w:sz w:val="24"/>
          <w:szCs w:val="24"/>
        </w:rPr>
        <w:t>合同生效后，甲方支付合同价40</w:t>
      </w:r>
      <w:r>
        <w:rPr>
          <w:rFonts w:hAnsi="宋体" w:cs="宋体"/>
          <w:sz w:val="24"/>
          <w:szCs w:val="24"/>
        </w:rPr>
        <w:t>%的预付款</w:t>
      </w:r>
      <w:r>
        <w:rPr>
          <w:rFonts w:hint="eastAsia" w:hAnsi="宋体" w:cs="宋体"/>
          <w:sz w:val="24"/>
          <w:szCs w:val="24"/>
        </w:rPr>
        <w:t>，</w:t>
      </w:r>
      <w:r>
        <w:rPr>
          <w:rFonts w:hint="eastAsia" w:hAnsi="宋体" w:cs="Arial"/>
          <w:kern w:val="0"/>
          <w:sz w:val="24"/>
          <w:szCs w:val="24"/>
        </w:rPr>
        <w:t>即人民币（大写）：</w:t>
      </w:r>
      <w:r>
        <w:rPr>
          <w:rFonts w:hint="eastAsia" w:hAnsi="宋体" w:cs="Arial"/>
          <w:kern w:val="0"/>
          <w:sz w:val="24"/>
          <w:szCs w:val="24"/>
          <w:u w:val="single"/>
        </w:rPr>
        <w:t xml:space="preserve">                整</w:t>
      </w:r>
      <w:r>
        <w:rPr>
          <w:rFonts w:hint="eastAsia" w:hAnsi="宋体" w:cs="Arial"/>
          <w:kern w:val="0"/>
          <w:sz w:val="24"/>
          <w:szCs w:val="24"/>
        </w:rPr>
        <w:t>，（小写）：￥</w:t>
      </w:r>
      <w:r>
        <w:rPr>
          <w:rFonts w:hint="eastAsia" w:hAnsi="宋体" w:cs="Arial"/>
          <w:kern w:val="0"/>
          <w:sz w:val="24"/>
          <w:szCs w:val="24"/>
          <w:u w:val="single"/>
        </w:rPr>
        <w:t xml:space="preserve">           </w:t>
      </w:r>
      <w:r>
        <w:rPr>
          <w:rFonts w:hint="eastAsia" w:hAnsi="宋体" w:cs="Arial"/>
          <w:kern w:val="0"/>
          <w:sz w:val="24"/>
          <w:szCs w:val="24"/>
        </w:rPr>
        <w:t>元。乙方仪器设备安装调试完成，经</w:t>
      </w:r>
      <w:r>
        <w:rPr>
          <w:rFonts w:hint="eastAsia" w:hAnsi="宋体" w:cs="Arial"/>
          <w:kern w:val="0"/>
          <w:sz w:val="24"/>
          <w:szCs w:val="24"/>
          <w:lang w:eastAsia="zh-CN"/>
        </w:rPr>
        <w:t>采购方</w:t>
      </w:r>
      <w:r>
        <w:rPr>
          <w:rFonts w:hint="eastAsia" w:hAnsi="宋体" w:cs="Arial"/>
          <w:kern w:val="0"/>
          <w:sz w:val="24"/>
          <w:szCs w:val="24"/>
        </w:rPr>
        <w:t>最终验收合格后</w:t>
      </w:r>
      <w:r>
        <w:rPr>
          <w:rFonts w:hint="eastAsia" w:hAnsi="宋体" w:cs="宋体"/>
          <w:sz w:val="24"/>
          <w:szCs w:val="24"/>
        </w:rPr>
        <w:t>支付</w:t>
      </w:r>
      <w:r>
        <w:rPr>
          <w:rFonts w:hint="eastAsia" w:hAnsi="宋体" w:cs="宋体"/>
          <w:b/>
          <w:bCs/>
          <w:sz w:val="24"/>
          <w:szCs w:val="24"/>
        </w:rPr>
        <w:t>至</w:t>
      </w:r>
      <w:r>
        <w:rPr>
          <w:rFonts w:hint="eastAsia" w:hAnsi="宋体" w:cs="宋体"/>
          <w:sz w:val="24"/>
          <w:szCs w:val="24"/>
        </w:rPr>
        <w:t>合同总价款的</w:t>
      </w:r>
      <w:r>
        <w:rPr>
          <w:rFonts w:hAnsi="宋体" w:cs="宋体"/>
          <w:sz w:val="24"/>
          <w:szCs w:val="24"/>
        </w:rPr>
        <w:t>100%</w:t>
      </w:r>
      <w:r>
        <w:rPr>
          <w:rFonts w:hint="eastAsia" w:hAnsi="宋体" w:cs="宋体"/>
          <w:sz w:val="24"/>
          <w:szCs w:val="24"/>
        </w:rPr>
        <w:t>。</w:t>
      </w:r>
    </w:p>
    <w:p w14:paraId="616D0E42">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十二、税</w:t>
      </w:r>
    </w:p>
    <w:p w14:paraId="2B682426">
      <w:pPr>
        <w:pStyle w:val="33"/>
        <w:snapToGrid w:val="0"/>
        <w:spacing w:line="360" w:lineRule="auto"/>
        <w:rPr>
          <w:rFonts w:hint="eastAsia" w:hAnsi="宋体" w:cs="Arial"/>
          <w:kern w:val="0"/>
          <w:sz w:val="24"/>
          <w:szCs w:val="24"/>
        </w:rPr>
      </w:pPr>
      <w:r>
        <w:rPr>
          <w:rFonts w:hint="eastAsia" w:hAnsi="宋体" w:cs="Arial"/>
          <w:kern w:val="0"/>
          <w:sz w:val="24"/>
          <w:szCs w:val="24"/>
        </w:rPr>
        <w:t>本合同执行中相关的一切税费均由乙方负担。</w:t>
      </w:r>
    </w:p>
    <w:p w14:paraId="062AEE4D">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十三、质量保证及售后服务</w:t>
      </w:r>
    </w:p>
    <w:p w14:paraId="460D2355">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1.乙方应按招标文件、投标文件规定的货物性能、技术要求、质量标准向甲方提供未经使用的全新合格产品。合同、</w:t>
      </w:r>
      <w:r>
        <w:rPr>
          <w:rFonts w:hint="eastAsia"/>
          <w:color w:val="000000"/>
          <w:sz w:val="24"/>
          <w:szCs w:val="24"/>
        </w:rPr>
        <w:t>招标文件、投标文件、国家相关标准对同一产品的性能、技术要求、质量标准约定不一致的，以要求高者为准。</w:t>
      </w:r>
    </w:p>
    <w:p w14:paraId="582C9A1B">
      <w:pPr>
        <w:pStyle w:val="33"/>
        <w:snapToGrid w:val="0"/>
        <w:spacing w:line="360" w:lineRule="auto"/>
        <w:rPr>
          <w:rFonts w:hint="eastAsia" w:hAnsi="宋体" w:cs="Arial"/>
          <w:kern w:val="0"/>
          <w:sz w:val="24"/>
          <w:szCs w:val="24"/>
        </w:rPr>
      </w:pPr>
      <w:r>
        <w:rPr>
          <w:rFonts w:hint="eastAsia" w:hAnsi="宋体" w:cs="Arial"/>
          <w:kern w:val="0"/>
          <w:sz w:val="24"/>
          <w:szCs w:val="24"/>
        </w:rPr>
        <w:t>2.乙方提供的货物在质保期内因货物本身的质量问题发生故障，乙方应负责在故障发生后</w:t>
      </w:r>
      <w:r>
        <w:rPr>
          <w:rFonts w:hint="eastAsia" w:hAnsi="宋体" w:cs="Arial"/>
          <w:kern w:val="0"/>
          <w:sz w:val="24"/>
          <w:szCs w:val="24"/>
          <w:u w:val="single"/>
        </w:rPr>
        <w:t xml:space="preserve">       </w:t>
      </w:r>
      <w:r>
        <w:rPr>
          <w:rFonts w:hint="eastAsia" w:hAnsi="宋体" w:cs="Arial"/>
          <w:kern w:val="0"/>
          <w:sz w:val="24"/>
          <w:szCs w:val="24"/>
        </w:rPr>
        <w:t>个工作日内免费更换。对达不到技术要求者，根据实际情况，甲方有权选择按以下任一办法处理：</w:t>
      </w:r>
    </w:p>
    <w:p w14:paraId="504AA135">
      <w:pPr>
        <w:pStyle w:val="33"/>
        <w:snapToGrid w:val="0"/>
        <w:spacing w:line="360" w:lineRule="auto"/>
        <w:rPr>
          <w:rFonts w:hint="eastAsia" w:hAnsi="宋体" w:cs="Arial"/>
          <w:kern w:val="0"/>
          <w:sz w:val="24"/>
          <w:szCs w:val="24"/>
        </w:rPr>
      </w:pPr>
      <w:r>
        <w:rPr>
          <w:rFonts w:hint="eastAsia" w:hAnsi="宋体" w:cs="Arial"/>
          <w:kern w:val="0"/>
          <w:sz w:val="24"/>
          <w:szCs w:val="24"/>
        </w:rPr>
        <w:t>（1）更换：由乙方承担所发生的全部费用；</w:t>
      </w:r>
    </w:p>
    <w:p w14:paraId="389349C8">
      <w:pPr>
        <w:pStyle w:val="33"/>
        <w:snapToGrid w:val="0"/>
        <w:spacing w:line="360" w:lineRule="auto"/>
        <w:rPr>
          <w:rFonts w:hint="eastAsia" w:hAnsi="宋体" w:cs="Arial"/>
          <w:kern w:val="0"/>
          <w:sz w:val="24"/>
          <w:szCs w:val="24"/>
        </w:rPr>
      </w:pPr>
      <w:r>
        <w:rPr>
          <w:rFonts w:hint="eastAsia" w:hAnsi="宋体" w:cs="Arial"/>
          <w:kern w:val="0"/>
          <w:sz w:val="24"/>
          <w:szCs w:val="24"/>
        </w:rPr>
        <w:t>（2）贬值处理：由甲乙双方合议定价，无法合议时由甲方定价；</w:t>
      </w:r>
    </w:p>
    <w:p w14:paraId="746061A5">
      <w:pPr>
        <w:pStyle w:val="33"/>
        <w:snapToGrid w:val="0"/>
        <w:spacing w:line="360" w:lineRule="auto"/>
        <w:rPr>
          <w:rFonts w:hint="eastAsia" w:hAnsi="宋体" w:cs="Arial"/>
          <w:kern w:val="0"/>
          <w:sz w:val="24"/>
          <w:szCs w:val="24"/>
        </w:rPr>
      </w:pPr>
      <w:r>
        <w:rPr>
          <w:rFonts w:hint="eastAsia" w:hAnsi="宋体" w:cs="Arial"/>
          <w:kern w:val="0"/>
          <w:sz w:val="24"/>
          <w:szCs w:val="24"/>
        </w:rPr>
        <w:t>（3）退货处理：乙方应退还甲方支付的合同款，同时应承担该货物的直接费用（运输、保险、检验、货款利息及银行手续费等）。</w:t>
      </w:r>
    </w:p>
    <w:p w14:paraId="58510AEA">
      <w:pPr>
        <w:pStyle w:val="33"/>
        <w:snapToGrid w:val="0"/>
        <w:spacing w:line="360" w:lineRule="auto"/>
        <w:rPr>
          <w:rFonts w:hint="eastAsia" w:hAnsi="宋体" w:cs="Arial"/>
          <w:kern w:val="0"/>
          <w:sz w:val="24"/>
          <w:szCs w:val="24"/>
        </w:rPr>
      </w:pPr>
      <w:r>
        <w:rPr>
          <w:rFonts w:hint="eastAsia" w:hAnsi="宋体" w:cs="Arial"/>
          <w:kern w:val="0"/>
          <w:sz w:val="24"/>
          <w:szCs w:val="24"/>
        </w:rPr>
        <w:t>3.如在使用过程中发生质量问题，24小时维修电话</w:t>
      </w:r>
      <w:r>
        <w:rPr>
          <w:rFonts w:hint="eastAsia" w:hAnsi="宋体" w:cs="Arial"/>
          <w:kern w:val="0"/>
          <w:sz w:val="24"/>
          <w:szCs w:val="24"/>
          <w:u w:val="single"/>
        </w:rPr>
        <w:t xml:space="preserve">              </w:t>
      </w:r>
      <w:r>
        <w:rPr>
          <w:rFonts w:hint="eastAsia" w:hAnsi="宋体" w:cs="Arial"/>
          <w:kern w:val="0"/>
          <w:sz w:val="24"/>
          <w:szCs w:val="24"/>
        </w:rPr>
        <w:t>，乙方接到甲方通知后2小时内响应，24小时内提出解决方案。如需上门维修则应在接到甲方通知后 2 小时内派出维修人员到达现场进行服务。如维修时间超过1周，乙方免费提供备件及备品服务（具体根据招标文件或投标承诺）。</w:t>
      </w:r>
    </w:p>
    <w:p w14:paraId="3F6DD983">
      <w:pPr>
        <w:pStyle w:val="33"/>
        <w:snapToGrid w:val="0"/>
        <w:spacing w:line="360" w:lineRule="auto"/>
        <w:rPr>
          <w:rFonts w:hint="eastAsia" w:hAnsi="宋体" w:cs="Arial"/>
          <w:kern w:val="0"/>
          <w:sz w:val="24"/>
          <w:szCs w:val="24"/>
        </w:rPr>
      </w:pPr>
      <w:r>
        <w:rPr>
          <w:rFonts w:hint="eastAsia" w:hAnsi="宋体" w:cs="Arial"/>
          <w:kern w:val="0"/>
          <w:sz w:val="24"/>
          <w:szCs w:val="24"/>
        </w:rPr>
        <w:t>4.在质保期内，乙方应对货物出现的质量及安全问题负责处理解决并承担一切费用。因人为因素出现的故障不在质保范围内。超过质保期的机器设备，乙方负责终身维修，维修时只收部件成本费。</w:t>
      </w:r>
    </w:p>
    <w:p w14:paraId="17331A0D">
      <w:pPr>
        <w:pStyle w:val="33"/>
        <w:snapToGrid w:val="0"/>
        <w:spacing w:line="360" w:lineRule="auto"/>
        <w:rPr>
          <w:rFonts w:hint="eastAsia" w:hAnsi="宋体" w:cs="Arial"/>
          <w:kern w:val="0"/>
          <w:sz w:val="24"/>
          <w:szCs w:val="24"/>
        </w:rPr>
      </w:pPr>
      <w:r>
        <w:rPr>
          <w:rFonts w:hint="eastAsia" w:hAnsi="宋体" w:cs="Arial"/>
          <w:kern w:val="0"/>
          <w:sz w:val="24"/>
          <w:szCs w:val="24"/>
        </w:rPr>
        <w:t>5.乙方应保证所提供的软件为原厂正品。</w:t>
      </w:r>
    </w:p>
    <w:p w14:paraId="52A90E7A">
      <w:pPr>
        <w:pStyle w:val="33"/>
        <w:snapToGrid w:val="0"/>
        <w:spacing w:line="360" w:lineRule="auto"/>
        <w:rPr>
          <w:rFonts w:hint="eastAsia" w:hAnsi="宋体" w:cs="Arial"/>
          <w:kern w:val="0"/>
          <w:sz w:val="24"/>
          <w:szCs w:val="24"/>
        </w:rPr>
      </w:pPr>
      <w:r>
        <w:rPr>
          <w:rFonts w:hint="eastAsia" w:hAnsi="宋体" w:cs="Arial"/>
          <w:kern w:val="0"/>
          <w:sz w:val="24"/>
          <w:szCs w:val="24"/>
        </w:rPr>
        <w:t>6.乙方负责对甲方人员进行仪器设备使用、维护、保养的培训，直至甲方人员熟练掌握使用、维护、保养技巧，培训费用由乙方承担。</w:t>
      </w:r>
    </w:p>
    <w:p w14:paraId="650F1516">
      <w:pPr>
        <w:pStyle w:val="33"/>
        <w:snapToGrid w:val="0"/>
        <w:spacing w:line="360" w:lineRule="auto"/>
        <w:rPr>
          <w:rFonts w:hint="eastAsia" w:hAnsi="宋体" w:cs="Arial"/>
          <w:kern w:val="0"/>
          <w:sz w:val="24"/>
          <w:szCs w:val="24"/>
        </w:rPr>
      </w:pPr>
      <w:r>
        <w:rPr>
          <w:rFonts w:hint="eastAsia" w:hAnsi="宋体" w:cs="Arial"/>
          <w:kern w:val="0"/>
          <w:sz w:val="24"/>
          <w:szCs w:val="24"/>
        </w:rPr>
        <w:t>7.仪器设备投入正常运行后，乙方应定期回访甲方。</w:t>
      </w:r>
    </w:p>
    <w:p w14:paraId="3A78E4DF">
      <w:pPr>
        <w:pStyle w:val="33"/>
        <w:snapToGrid w:val="0"/>
        <w:spacing w:line="360" w:lineRule="auto"/>
        <w:rPr>
          <w:rFonts w:hint="eastAsia" w:hAnsi="宋体" w:cs="Arial"/>
          <w:kern w:val="0"/>
          <w:sz w:val="24"/>
          <w:szCs w:val="24"/>
        </w:rPr>
      </w:pPr>
      <w:r>
        <w:rPr>
          <w:rFonts w:hint="eastAsia" w:hAnsi="宋体" w:cs="Arial"/>
          <w:kern w:val="0"/>
          <w:sz w:val="24"/>
          <w:szCs w:val="24"/>
        </w:rPr>
        <w:t>8.乙方承诺完全知悉、理解甲方现场以及需求，因产品不能符合甲方软硬件环境导致产品无法实现合同目的，责任由乙方承担，甲方有权单方面解除合同。</w:t>
      </w:r>
    </w:p>
    <w:p w14:paraId="4F810543">
      <w:pPr>
        <w:pStyle w:val="33"/>
        <w:snapToGrid w:val="0"/>
        <w:spacing w:line="360" w:lineRule="auto"/>
        <w:rPr>
          <w:rFonts w:hint="eastAsia" w:ascii="Times New Roman" w:hAnsi="Times New Roman"/>
          <w:b/>
          <w:sz w:val="24"/>
          <w:szCs w:val="24"/>
        </w:rPr>
      </w:pPr>
      <w:r>
        <w:rPr>
          <w:rFonts w:hint="eastAsia" w:hAnsi="宋体" w:cs="Arial"/>
          <w:kern w:val="0"/>
          <w:sz w:val="24"/>
          <w:szCs w:val="24"/>
        </w:rPr>
        <w:t xml:space="preserve">9.其他售后服务内容： </w:t>
      </w:r>
      <w:r>
        <w:rPr>
          <w:rFonts w:hint="eastAsia" w:hAnsi="宋体" w:cs="Arial"/>
          <w:kern w:val="0"/>
          <w:sz w:val="24"/>
          <w:szCs w:val="24"/>
          <w:u w:val="single"/>
        </w:rPr>
        <w:t xml:space="preserve">     按照招标文件规定执行(如有其它，可添加) </w:t>
      </w:r>
    </w:p>
    <w:p w14:paraId="7DF490FD">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十四、调试和验收</w:t>
      </w:r>
    </w:p>
    <w:p w14:paraId="3107FCC3">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1.甲方对乙方提交的货物依据招标文件、投标文件上的技术规格要求和国家有关质量标准（合同、</w:t>
      </w:r>
      <w:r>
        <w:rPr>
          <w:rFonts w:hint="eastAsia"/>
          <w:color w:val="000000"/>
          <w:sz w:val="24"/>
          <w:szCs w:val="24"/>
        </w:rPr>
        <w:t>招标文件、投标文件、国家相关标准对同一产品的技术规格要求、质量标准约定不一致的，以要求高者为准</w:t>
      </w:r>
      <w:r>
        <w:rPr>
          <w:rFonts w:hint="eastAsia" w:hAnsi="宋体" w:cs="Arial"/>
          <w:color w:val="000000"/>
          <w:kern w:val="0"/>
          <w:sz w:val="24"/>
          <w:szCs w:val="24"/>
        </w:rPr>
        <w:t>）进行现场初步验收，外观、说明书符合招标文件及投标文件技术要求的，给予签收，初步验收不合格的不予签收，并出具验收不合格通知书。初步验收不合格的，乙方必须在十个工作日内重新提供符合合同约定的货物，逾期则按乙方逾期交货处理。货到后，甲方需在调试好后五个工作日内组织验收。初步验收合格并不代表甲方已认可乙方的货物质量，只有最终验收合格才能代表甲方认可乙方的货物质量。</w:t>
      </w:r>
    </w:p>
    <w:p w14:paraId="75BFE5B6">
      <w:pPr>
        <w:pStyle w:val="33"/>
        <w:snapToGrid w:val="0"/>
        <w:spacing w:line="360" w:lineRule="auto"/>
        <w:rPr>
          <w:rFonts w:hint="eastAsia" w:hAnsi="宋体" w:cs="Arial"/>
          <w:kern w:val="0"/>
          <w:sz w:val="24"/>
          <w:szCs w:val="24"/>
        </w:rPr>
      </w:pPr>
      <w:r>
        <w:rPr>
          <w:rFonts w:hint="eastAsia" w:hAnsi="宋体" w:cs="Arial"/>
          <w:kern w:val="0"/>
          <w:sz w:val="24"/>
          <w:szCs w:val="24"/>
        </w:rPr>
        <w:t>2.乙方交货前应对产品作出全面检查和对验收文件进行整理，并列出清单，作为甲方收货验收和使用的技术条件依据，检验的结果应随货物交甲方。</w:t>
      </w:r>
    </w:p>
    <w:p w14:paraId="3CCEF95D">
      <w:pPr>
        <w:pStyle w:val="33"/>
        <w:snapToGrid w:val="0"/>
        <w:spacing w:line="360" w:lineRule="auto"/>
        <w:rPr>
          <w:rFonts w:hint="eastAsia" w:hAnsi="宋体" w:cs="Arial"/>
          <w:kern w:val="0"/>
          <w:sz w:val="24"/>
          <w:szCs w:val="24"/>
        </w:rPr>
      </w:pPr>
      <w:r>
        <w:rPr>
          <w:rFonts w:hint="eastAsia" w:hAnsi="宋体" w:cs="Arial"/>
          <w:kern w:val="0"/>
          <w:sz w:val="24"/>
          <w:szCs w:val="24"/>
        </w:rPr>
        <w:t>3.乙方应对提供的货物在使用前进行调试，乙方需负责安装并培训甲方的使用操作人员，直到符合技术要求，甲方才做最终验收。</w:t>
      </w:r>
    </w:p>
    <w:p w14:paraId="6E5758E5">
      <w:pPr>
        <w:pStyle w:val="33"/>
        <w:snapToGrid w:val="0"/>
        <w:spacing w:line="360" w:lineRule="auto"/>
        <w:rPr>
          <w:rFonts w:hint="eastAsia" w:hAnsi="宋体" w:cs="Arial"/>
          <w:kern w:val="0"/>
          <w:sz w:val="24"/>
          <w:szCs w:val="24"/>
        </w:rPr>
      </w:pPr>
      <w:r>
        <w:rPr>
          <w:rFonts w:hint="eastAsia" w:hAnsi="宋体" w:cs="Arial"/>
          <w:kern w:val="0"/>
          <w:sz w:val="24"/>
          <w:szCs w:val="24"/>
        </w:rPr>
        <w:t>4.对技术复杂的货物，甲方应请国家认可的专业检测机构参与初步验收及最终验收，并由其出具质量检测报告。如乙方对验收结果有异议，可以委托甲方所在地专业检测部门或甲方指定的质量鉴定单位进行复检。因复检发生的费用由乙方承担。</w:t>
      </w:r>
    </w:p>
    <w:p w14:paraId="7FFB6636">
      <w:pPr>
        <w:pStyle w:val="33"/>
        <w:snapToGrid w:val="0"/>
        <w:spacing w:line="360" w:lineRule="auto"/>
        <w:rPr>
          <w:rFonts w:hint="eastAsia" w:hAnsi="宋体" w:cs="Arial"/>
          <w:kern w:val="0"/>
          <w:sz w:val="24"/>
          <w:szCs w:val="24"/>
        </w:rPr>
      </w:pPr>
      <w:r>
        <w:rPr>
          <w:rFonts w:hint="eastAsia" w:hAnsi="宋体" w:cs="Arial"/>
          <w:kern w:val="0"/>
          <w:sz w:val="24"/>
          <w:szCs w:val="24"/>
        </w:rPr>
        <w:t>5.验收时乙方必须在现场，乙方未到现场的，甲方可推迟验收时间，因此造成的逾期交货责任由乙方承担。验收完毕后出具验收结果报告（合同验收单），验收费用由乙方承担。</w:t>
      </w:r>
    </w:p>
    <w:p w14:paraId="7AAE5A56">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十五、货物包装、发运及运输</w:t>
      </w:r>
    </w:p>
    <w:p w14:paraId="20ECC5F3">
      <w:pPr>
        <w:pStyle w:val="33"/>
        <w:snapToGrid w:val="0"/>
        <w:spacing w:line="360" w:lineRule="auto"/>
        <w:rPr>
          <w:rFonts w:hint="eastAsia" w:hAnsi="宋体" w:cs="Arial"/>
          <w:kern w:val="0"/>
          <w:sz w:val="24"/>
          <w:szCs w:val="24"/>
        </w:rPr>
      </w:pPr>
      <w:r>
        <w:rPr>
          <w:rFonts w:hint="eastAsia" w:hAnsi="宋体" w:cs="Arial"/>
          <w:kern w:val="0"/>
          <w:sz w:val="24"/>
          <w:szCs w:val="24"/>
        </w:rPr>
        <w:t>1.乙方应在货物发运前对其进行满足运输距离、防潮、防震、防锈和防破损装卸等要求包装，以保证货物安全运达甲方指定地点。</w:t>
      </w:r>
    </w:p>
    <w:p w14:paraId="1E021BAC">
      <w:pPr>
        <w:pStyle w:val="33"/>
        <w:snapToGrid w:val="0"/>
        <w:spacing w:line="360" w:lineRule="auto"/>
        <w:rPr>
          <w:rFonts w:hint="eastAsia" w:hAnsi="宋体" w:cs="Arial"/>
          <w:kern w:val="0"/>
          <w:sz w:val="24"/>
          <w:szCs w:val="24"/>
        </w:rPr>
      </w:pPr>
      <w:r>
        <w:rPr>
          <w:rFonts w:hint="eastAsia" w:hAnsi="宋体" w:cs="Arial"/>
          <w:kern w:val="0"/>
          <w:sz w:val="24"/>
          <w:szCs w:val="24"/>
        </w:rPr>
        <w:t>2.使用说明书、质量检验证明书、随配附件和工具以及清单一并附于货物内。</w:t>
      </w:r>
    </w:p>
    <w:p w14:paraId="24DC1D04">
      <w:pPr>
        <w:pStyle w:val="33"/>
        <w:snapToGrid w:val="0"/>
        <w:spacing w:line="360" w:lineRule="auto"/>
        <w:rPr>
          <w:rFonts w:hint="eastAsia" w:hAnsi="宋体" w:cs="Arial"/>
          <w:kern w:val="0"/>
          <w:sz w:val="24"/>
          <w:szCs w:val="24"/>
        </w:rPr>
      </w:pPr>
      <w:r>
        <w:rPr>
          <w:rFonts w:hint="eastAsia" w:hAnsi="宋体" w:cs="Arial"/>
          <w:kern w:val="0"/>
          <w:sz w:val="24"/>
          <w:szCs w:val="24"/>
        </w:rPr>
        <w:t>3.乙方在货物发运手续办理完毕后24小时内或货到甲方48小时前通知甲方，以准备接货。</w:t>
      </w:r>
    </w:p>
    <w:p w14:paraId="60378D06">
      <w:pPr>
        <w:pStyle w:val="33"/>
        <w:snapToGrid w:val="0"/>
        <w:spacing w:line="360" w:lineRule="auto"/>
        <w:rPr>
          <w:rFonts w:hint="eastAsia" w:hAnsi="宋体" w:cs="Arial"/>
          <w:kern w:val="0"/>
          <w:sz w:val="24"/>
          <w:szCs w:val="24"/>
        </w:rPr>
      </w:pPr>
      <w:r>
        <w:rPr>
          <w:rFonts w:hint="eastAsia" w:hAnsi="宋体" w:cs="Arial"/>
          <w:kern w:val="0"/>
          <w:sz w:val="24"/>
          <w:szCs w:val="24"/>
        </w:rPr>
        <w:t>4.货物在交付甲方并安装调试完成前发生的风险均由乙方负责。</w:t>
      </w:r>
    </w:p>
    <w:p w14:paraId="1EBE2F9D">
      <w:pPr>
        <w:pStyle w:val="33"/>
        <w:snapToGrid w:val="0"/>
        <w:spacing w:line="360" w:lineRule="auto"/>
        <w:rPr>
          <w:rFonts w:hint="eastAsia" w:hAnsi="宋体" w:cs="Arial"/>
          <w:kern w:val="0"/>
          <w:sz w:val="24"/>
          <w:szCs w:val="24"/>
        </w:rPr>
      </w:pPr>
      <w:r>
        <w:rPr>
          <w:rFonts w:hint="eastAsia" w:hAnsi="宋体" w:cs="Arial"/>
          <w:kern w:val="0"/>
          <w:sz w:val="24"/>
          <w:szCs w:val="24"/>
        </w:rPr>
        <w:t>5.货物在规定的交付期限内由乙方送达甲方指定的地点并安装调试完成后视为交付，乙方须同时通知甲方货物已送达。</w:t>
      </w:r>
    </w:p>
    <w:p w14:paraId="50FB3047">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十六、违约责任</w:t>
      </w:r>
    </w:p>
    <w:p w14:paraId="685EFD94">
      <w:pPr>
        <w:pStyle w:val="33"/>
        <w:snapToGrid w:val="0"/>
        <w:spacing w:line="360" w:lineRule="auto"/>
        <w:rPr>
          <w:rFonts w:hint="eastAsia" w:hAnsi="宋体" w:cs="Arial"/>
          <w:kern w:val="0"/>
          <w:sz w:val="24"/>
          <w:szCs w:val="24"/>
        </w:rPr>
      </w:pPr>
      <w:r>
        <w:rPr>
          <w:rFonts w:hint="eastAsia" w:hAnsi="宋体" w:cs="Arial"/>
          <w:kern w:val="0"/>
          <w:sz w:val="24"/>
          <w:szCs w:val="24"/>
        </w:rPr>
        <w:t>1.甲方无正当理由拒收货物的，甲方向乙方偿付拒收货款总值百分之五的违约金。</w:t>
      </w:r>
    </w:p>
    <w:p w14:paraId="543461D1">
      <w:pPr>
        <w:pStyle w:val="33"/>
        <w:snapToGrid w:val="0"/>
        <w:spacing w:line="360" w:lineRule="auto"/>
        <w:rPr>
          <w:rFonts w:hint="eastAsia" w:hAnsi="宋体" w:cs="Arial"/>
          <w:kern w:val="0"/>
          <w:sz w:val="24"/>
          <w:szCs w:val="24"/>
        </w:rPr>
      </w:pPr>
      <w:r>
        <w:rPr>
          <w:rFonts w:hint="eastAsia" w:hAnsi="宋体" w:cs="Arial"/>
          <w:kern w:val="0"/>
          <w:sz w:val="24"/>
          <w:szCs w:val="24"/>
        </w:rPr>
        <w:t>2.甲方无故逾期验收和办理货款支付手续的，甲方应按逾期付款总额每日万分之五向乙方支付违约金。如果学校已经向国库集中支付中心提出货款支付申请，视同甲方已经付款。</w:t>
      </w:r>
    </w:p>
    <w:p w14:paraId="4C441C50">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3.乙方逾期交付货物的</w:t>
      </w:r>
      <w:r>
        <w:rPr>
          <w:rFonts w:hint="eastAsia"/>
          <w:sz w:val="24"/>
          <w:szCs w:val="24"/>
        </w:rPr>
        <w:t>（未按期完成安装调试或通过最终验收的，也视为逾期交货）</w:t>
      </w:r>
      <w:r>
        <w:rPr>
          <w:rFonts w:hint="eastAsia" w:hAnsi="宋体" w:cs="Arial"/>
          <w:color w:val="000000"/>
          <w:kern w:val="0"/>
          <w:sz w:val="24"/>
          <w:szCs w:val="24"/>
        </w:rPr>
        <w:t xml:space="preserve">，乙方应按逾期交货总额每日千分之六向甲方支付违约金，由甲方从待付货款中扣除。乙方逾期10个工作日以上未交付货物的，甲方可单方面解除本合同。乙方因逾期交货或因其他违约行为导致甲方解除合同的，乙方应向甲方支付合同总值百分之五的违约金，如造成甲方损失超过违约金的，超出部分由乙方继续承担赔偿责任，赔偿责任范围还包括但不限于甲方因此支付的公证费、鉴定费、诉讼费、律师费等费用。 </w:t>
      </w:r>
    </w:p>
    <w:p w14:paraId="1EFCB61D">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4.乙方所交的货物品种、型号、规格、技术参数、质量不符合合同规定及招标文件、投标文件规定标准的（合同、</w:t>
      </w:r>
      <w:r>
        <w:rPr>
          <w:rFonts w:hint="eastAsia"/>
          <w:color w:val="000000"/>
          <w:sz w:val="24"/>
          <w:szCs w:val="24"/>
        </w:rPr>
        <w:t>招标文件、投标文件、国家相关标准对同一产品的技术规格要求、质量标准约定不一致的，以要求高者为准</w:t>
      </w:r>
      <w:r>
        <w:rPr>
          <w:rFonts w:hint="eastAsia" w:hAnsi="宋体" w:cs="Arial"/>
          <w:color w:val="000000"/>
          <w:kern w:val="0"/>
          <w:sz w:val="24"/>
          <w:szCs w:val="24"/>
        </w:rPr>
        <w:t>），甲方有权拒收该货物，乙方愿意更换货物但逾期交货的，按乙方逾期交货处理（本合同第十六条第3项约定）。乙方拒绝更换货物的，甲方可单方面解除合同，乙方须承担甲方全部损失。</w:t>
      </w:r>
    </w:p>
    <w:p w14:paraId="7F9A57EB">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十七、不可抗力事件处理</w:t>
      </w:r>
    </w:p>
    <w:p w14:paraId="4EB1C1BC">
      <w:pPr>
        <w:pStyle w:val="33"/>
        <w:snapToGrid w:val="0"/>
        <w:spacing w:line="360" w:lineRule="auto"/>
        <w:rPr>
          <w:rFonts w:hint="eastAsia" w:hAnsi="宋体" w:cs="Arial"/>
          <w:kern w:val="0"/>
          <w:sz w:val="24"/>
          <w:szCs w:val="24"/>
        </w:rPr>
      </w:pPr>
      <w:r>
        <w:rPr>
          <w:rFonts w:hint="eastAsia" w:hAnsi="宋体" w:cs="Arial"/>
          <w:kern w:val="0"/>
          <w:sz w:val="24"/>
          <w:szCs w:val="24"/>
        </w:rPr>
        <w:t>1.在合同有效期内，任何一方因不可抗力事件导致不能履行合同，则合同履行期可顺延，其延长期与不可抗力影响期相等。</w:t>
      </w:r>
    </w:p>
    <w:p w14:paraId="3C84BFCE">
      <w:pPr>
        <w:pStyle w:val="33"/>
        <w:snapToGrid w:val="0"/>
        <w:spacing w:line="360" w:lineRule="auto"/>
        <w:rPr>
          <w:rFonts w:hint="eastAsia" w:hAnsi="宋体" w:cs="Arial"/>
          <w:kern w:val="0"/>
          <w:sz w:val="24"/>
          <w:szCs w:val="24"/>
        </w:rPr>
      </w:pPr>
      <w:r>
        <w:rPr>
          <w:rFonts w:hint="eastAsia" w:hAnsi="宋体" w:cs="Arial"/>
          <w:kern w:val="0"/>
          <w:sz w:val="24"/>
          <w:szCs w:val="24"/>
        </w:rPr>
        <w:t>2. 遭受不可抗力一方应在不可抗力事件发生后3个工作日内立即通知对方，并寄送有关权威机构出具的证明，否则不视为发生不可抗力事件。</w:t>
      </w:r>
    </w:p>
    <w:p w14:paraId="300A1CC5">
      <w:pPr>
        <w:pStyle w:val="33"/>
        <w:snapToGrid w:val="0"/>
        <w:spacing w:line="360" w:lineRule="auto"/>
        <w:rPr>
          <w:rFonts w:hint="eastAsia" w:hAnsi="宋体" w:cs="Arial"/>
          <w:kern w:val="0"/>
          <w:sz w:val="24"/>
          <w:szCs w:val="24"/>
        </w:rPr>
      </w:pPr>
      <w:r>
        <w:rPr>
          <w:rFonts w:hint="eastAsia" w:hAnsi="宋体" w:cs="Arial"/>
          <w:kern w:val="0"/>
          <w:sz w:val="24"/>
          <w:szCs w:val="24"/>
        </w:rPr>
        <w:t>3.不可抗力事件延续120天以上的，双方应通过友好协商，确定是否继续履行合同。</w:t>
      </w:r>
    </w:p>
    <w:p w14:paraId="58BCA474">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十八、诉讼</w:t>
      </w:r>
    </w:p>
    <w:p w14:paraId="08E46E9C">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双方在履行合同中所发生的一切争议，应通过协商解决。如协商不成，可向合同签订地法院起诉，合同签订地在此约定为</w:t>
      </w:r>
      <w:r>
        <w:rPr>
          <w:rFonts w:hint="eastAsia" w:hAnsi="宋体" w:cs="Arial"/>
          <w:color w:val="000000"/>
          <w:kern w:val="0"/>
          <w:sz w:val="24"/>
          <w:szCs w:val="24"/>
          <w:lang w:eastAsia="zh-CN"/>
        </w:rPr>
        <w:t>甲方所在地</w:t>
      </w:r>
      <w:r>
        <w:rPr>
          <w:rFonts w:hint="eastAsia" w:hAnsi="宋体" w:cs="Arial"/>
          <w:color w:val="000000"/>
          <w:kern w:val="0"/>
          <w:sz w:val="24"/>
          <w:szCs w:val="24"/>
        </w:rPr>
        <w:t>。因诉讼导致的诉讼费、保全费、鉴定费、律师代理费等费用由违约方承担。</w:t>
      </w:r>
    </w:p>
    <w:p w14:paraId="585ABD20">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十九、合同生效及其它</w:t>
      </w:r>
    </w:p>
    <w:p w14:paraId="1D33E4C8">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1.合同经双方法定代表人或授权委托代理人签字并加盖单位公章后生效。</w:t>
      </w:r>
    </w:p>
    <w:p w14:paraId="2593E085">
      <w:pPr>
        <w:pStyle w:val="33"/>
        <w:snapToGrid w:val="0"/>
        <w:spacing w:line="360" w:lineRule="auto"/>
        <w:rPr>
          <w:rFonts w:hint="eastAsia" w:hAnsi="宋体" w:cs="Arial"/>
          <w:kern w:val="0"/>
          <w:sz w:val="24"/>
          <w:szCs w:val="24"/>
        </w:rPr>
      </w:pPr>
      <w:r>
        <w:rPr>
          <w:rFonts w:hint="eastAsia" w:hAnsi="宋体" w:cs="Arial"/>
          <w:kern w:val="0"/>
          <w:sz w:val="24"/>
          <w:szCs w:val="24"/>
        </w:rPr>
        <w:t>2.本合同未尽事宜，遵照《中华人民共和国民法典》有关条文，经双方友好协商解决。</w:t>
      </w:r>
    </w:p>
    <w:p w14:paraId="64EBF2D1">
      <w:pPr>
        <w:pStyle w:val="33"/>
        <w:snapToGrid w:val="0"/>
        <w:spacing w:line="360" w:lineRule="auto"/>
        <w:rPr>
          <w:rFonts w:hint="eastAsia" w:hAnsi="宋体" w:cs="Arial"/>
          <w:kern w:val="0"/>
          <w:sz w:val="24"/>
          <w:szCs w:val="24"/>
        </w:rPr>
      </w:pPr>
      <w:r>
        <w:rPr>
          <w:rFonts w:hint="eastAsia" w:hAnsi="宋体" w:cs="Arial"/>
          <w:kern w:val="0"/>
          <w:sz w:val="24"/>
          <w:szCs w:val="24"/>
        </w:rPr>
        <w:t>3.招标文件、投标文件及评标过程中形成的文字资料、询价纪要均作为本合同的组成部分，具有同等效力。如果合同执行中涉及采购资金和采购内容修改或补充的，须经学校相关部门审批，并签书面补充协议报主管部门备案后，方可作为主合同不可分割的一部分。</w:t>
      </w:r>
    </w:p>
    <w:p w14:paraId="4AD6FF08">
      <w:pPr>
        <w:pStyle w:val="33"/>
        <w:snapToGrid w:val="0"/>
        <w:spacing w:line="360" w:lineRule="auto"/>
        <w:rPr>
          <w:rFonts w:hint="eastAsia" w:hAnsi="宋体" w:cs="Arial"/>
          <w:kern w:val="0"/>
          <w:sz w:val="24"/>
          <w:szCs w:val="24"/>
        </w:rPr>
      </w:pPr>
      <w:r>
        <w:rPr>
          <w:rFonts w:hint="eastAsia" w:hAnsi="宋体" w:cs="Arial"/>
          <w:kern w:val="0"/>
          <w:sz w:val="24"/>
          <w:szCs w:val="24"/>
        </w:rPr>
        <w:t>4.本合同一式</w:t>
      </w:r>
      <w:r>
        <w:rPr>
          <w:rFonts w:hint="eastAsia" w:hAnsi="宋体" w:cs="Arial"/>
          <w:kern w:val="0"/>
          <w:sz w:val="24"/>
          <w:szCs w:val="24"/>
          <w:u w:val="single"/>
        </w:rPr>
        <w:t xml:space="preserve">     </w:t>
      </w:r>
      <w:r>
        <w:rPr>
          <w:rFonts w:hint="eastAsia" w:hAnsi="宋体" w:cs="Arial"/>
          <w:kern w:val="0"/>
          <w:sz w:val="24"/>
          <w:szCs w:val="24"/>
        </w:rPr>
        <w:t>份，具有同等法律效力，甲方执</w:t>
      </w:r>
      <w:r>
        <w:rPr>
          <w:rFonts w:hint="eastAsia" w:hAnsi="宋体" w:cs="Arial"/>
          <w:kern w:val="0"/>
          <w:sz w:val="24"/>
          <w:szCs w:val="24"/>
          <w:u w:val="single"/>
        </w:rPr>
        <w:t xml:space="preserve">    </w:t>
      </w:r>
      <w:r>
        <w:rPr>
          <w:rFonts w:hint="eastAsia" w:hAnsi="宋体" w:cs="Arial"/>
          <w:kern w:val="0"/>
          <w:sz w:val="24"/>
          <w:szCs w:val="24"/>
        </w:rPr>
        <w:t>份、乙方执</w:t>
      </w:r>
      <w:r>
        <w:rPr>
          <w:rFonts w:hint="eastAsia" w:hAnsi="宋体" w:cs="Arial"/>
          <w:kern w:val="0"/>
          <w:sz w:val="24"/>
          <w:szCs w:val="24"/>
          <w:u w:val="single"/>
        </w:rPr>
        <w:t xml:space="preserve">    </w:t>
      </w:r>
      <w:r>
        <w:rPr>
          <w:rFonts w:hint="eastAsia" w:hAnsi="宋体" w:cs="Arial"/>
          <w:kern w:val="0"/>
          <w:sz w:val="24"/>
          <w:szCs w:val="24"/>
        </w:rPr>
        <w:t>份。</w:t>
      </w:r>
    </w:p>
    <w:p w14:paraId="42ED1361">
      <w:pPr>
        <w:pStyle w:val="59"/>
        <w:ind w:firstLine="420"/>
        <w:rPr>
          <w:rFonts w:hint="eastAsia" w:ascii="宋体" w:hAnsi="宋体" w:cs="宋体"/>
          <w:b/>
          <w:color w:val="000000"/>
          <w:kern w:val="0"/>
          <w:sz w:val="28"/>
          <w:szCs w:val="28"/>
          <w:lang w:bidi="ar"/>
        </w:rPr>
      </w:pPr>
      <w:r>
        <w:rPr>
          <w:rFonts w:hint="eastAsia" w:ascii="宋体" w:hAnsi="宋体" w:cs="宋体"/>
          <w:b/>
          <w:color w:val="000000"/>
          <w:kern w:val="0"/>
          <w:sz w:val="28"/>
          <w:szCs w:val="28"/>
          <w:lang w:bidi="ar"/>
        </w:rPr>
        <w:t>（以下无正文）</w:t>
      </w:r>
    </w:p>
    <w:p w14:paraId="117D2853">
      <w:pPr>
        <w:pStyle w:val="59"/>
        <w:ind w:firstLine="420"/>
        <w:rPr>
          <w:rFonts w:hint="eastAsia" w:ascii="宋体" w:hAnsi="宋体" w:cs="宋体"/>
          <w:b/>
          <w:color w:val="000000"/>
          <w:sz w:val="28"/>
          <w:szCs w:val="28"/>
        </w:rPr>
      </w:pPr>
      <w:r>
        <w:rPr>
          <w:rFonts w:hint="eastAsia" w:ascii="宋体" w:hAnsi="宋体" w:cs="宋体"/>
          <w:b/>
          <w:color w:val="000000"/>
          <w:sz w:val="28"/>
          <w:szCs w:val="28"/>
        </w:rPr>
        <w:t>（本页为签字盖章页）</w:t>
      </w:r>
    </w:p>
    <w:p w14:paraId="79D95BB9">
      <w:pPr>
        <w:pStyle w:val="33"/>
        <w:snapToGrid w:val="0"/>
        <w:spacing w:line="360" w:lineRule="auto"/>
        <w:rPr>
          <w:rFonts w:hint="eastAsia" w:hAnsi="宋体" w:cs="Arial"/>
          <w:kern w:val="0"/>
        </w:rPr>
      </w:pPr>
    </w:p>
    <w:p w14:paraId="321065BC">
      <w:pPr>
        <w:pStyle w:val="33"/>
        <w:snapToGrid w:val="0"/>
        <w:spacing w:beforeLines="0" w:afterLines="0" w:line="360" w:lineRule="auto"/>
        <w:rPr>
          <w:rFonts w:hint="eastAsia" w:ascii="Times New Roman" w:hAnsi="Times New Roman"/>
        </w:rPr>
      </w:pPr>
    </w:p>
    <w:p w14:paraId="0D04AE9A">
      <w:pPr>
        <w:pStyle w:val="33"/>
        <w:snapToGrid w:val="0"/>
        <w:spacing w:beforeLines="0" w:afterLines="0" w:line="360" w:lineRule="auto"/>
        <w:rPr>
          <w:rFonts w:ascii="Times New Roman" w:hAnsi="Times New Roman"/>
          <w:sz w:val="24"/>
          <w:szCs w:val="24"/>
        </w:rPr>
      </w:pPr>
      <w:r>
        <w:rPr>
          <w:rFonts w:hint="eastAsia" w:ascii="Times New Roman" w:hAnsi="Times New Roman"/>
        </w:rPr>
        <w:t xml:space="preserve"> </w:t>
      </w:r>
      <w:r>
        <w:rPr>
          <w:rFonts w:ascii="Times New Roman" w:hAnsi="Times New Roman"/>
          <w:sz w:val="24"/>
          <w:szCs w:val="24"/>
        </w:rPr>
        <w:t xml:space="preserve">甲方（公章）：        </w:t>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w:t>
      </w:r>
      <w:r>
        <w:rPr>
          <w:rFonts w:ascii="Times New Roman" w:hAnsi="Times New Roman"/>
          <w:sz w:val="24"/>
          <w:szCs w:val="24"/>
        </w:rPr>
        <w:t>乙方（公章）：</w:t>
      </w:r>
      <w:r>
        <w:rPr>
          <w:rFonts w:hint="eastAsia" w:ascii="Times New Roman" w:hAnsi="Times New Roman"/>
          <w:sz w:val="24"/>
          <w:szCs w:val="24"/>
        </w:rPr>
        <w:t xml:space="preserve"> </w:t>
      </w:r>
    </w:p>
    <w:p w14:paraId="562C64E5">
      <w:pPr>
        <w:pStyle w:val="33"/>
        <w:snapToGrid w:val="0"/>
        <w:spacing w:beforeLines="0" w:afterLines="0" w:line="360" w:lineRule="auto"/>
        <w:ind w:left="239" w:leftChars="114"/>
        <w:rPr>
          <w:rFonts w:ascii="Times New Roman" w:hAnsi="Times New Roman"/>
          <w:sz w:val="24"/>
          <w:szCs w:val="24"/>
        </w:rPr>
      </w:pPr>
      <w:r>
        <w:rPr>
          <w:rFonts w:ascii="Times New Roman" w:hAnsi="Times New Roman"/>
          <w:sz w:val="24"/>
          <w:szCs w:val="24"/>
        </w:rPr>
        <w:t xml:space="preserve">地址： </w:t>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地址：</w:t>
      </w:r>
      <w:r>
        <w:rPr>
          <w:rFonts w:hint="eastAsia" w:ascii="Times New Roman" w:hAnsi="Times New Roman"/>
          <w:sz w:val="24"/>
          <w:szCs w:val="24"/>
        </w:rPr>
        <w:t xml:space="preserve"> </w:t>
      </w:r>
    </w:p>
    <w:p w14:paraId="7ED85316">
      <w:pPr>
        <w:pStyle w:val="33"/>
        <w:snapToGrid w:val="0"/>
        <w:spacing w:beforeLines="0" w:afterLines="0" w:line="360" w:lineRule="auto"/>
        <w:ind w:firstLine="240" w:firstLineChars="100"/>
        <w:rPr>
          <w:rFonts w:ascii="Times New Roman" w:hAnsi="Times New Roman"/>
          <w:sz w:val="24"/>
          <w:szCs w:val="24"/>
          <w:u w:val="single"/>
        </w:rPr>
      </w:pPr>
      <w:r>
        <w:rPr>
          <w:rFonts w:ascii="Times New Roman" w:hAnsi="Times New Roman"/>
          <w:sz w:val="24"/>
          <w:szCs w:val="24"/>
        </w:rPr>
        <w:t xml:space="preserve">法定代表或委托代理人：         </w:t>
      </w:r>
      <w:r>
        <w:rPr>
          <w:rFonts w:hint="eastAsia" w:ascii="Times New Roman" w:hAnsi="Times New Roman"/>
          <w:sz w:val="24"/>
          <w:szCs w:val="24"/>
        </w:rPr>
        <w:t xml:space="preserve">  </w:t>
      </w:r>
      <w:r>
        <w:rPr>
          <w:rFonts w:ascii="Times New Roman" w:hAnsi="Times New Roman"/>
          <w:sz w:val="24"/>
          <w:szCs w:val="24"/>
        </w:rPr>
        <w:t>法定代表或委托代理人：</w:t>
      </w:r>
    </w:p>
    <w:p w14:paraId="3CF4FB45">
      <w:pPr>
        <w:pStyle w:val="33"/>
        <w:snapToGrid w:val="0"/>
        <w:spacing w:beforeLines="0" w:afterLines="0" w:line="360" w:lineRule="auto"/>
        <w:ind w:firstLine="240" w:firstLineChars="100"/>
        <w:rPr>
          <w:rFonts w:hint="eastAsia" w:ascii="Times New Roman" w:hAnsi="Times New Roman"/>
          <w:color w:val="auto"/>
          <w:sz w:val="24"/>
          <w:szCs w:val="24"/>
        </w:rPr>
      </w:pPr>
      <w:r>
        <w:rPr>
          <w:rFonts w:ascii="Times New Roman" w:hAnsi="Times New Roman"/>
          <w:sz w:val="24"/>
          <w:szCs w:val="24"/>
        </w:rPr>
        <w:t xml:space="preserve">                              </w:t>
      </w:r>
      <w:r>
        <w:rPr>
          <w:rFonts w:hint="eastAsia" w:ascii="Times New Roman" w:hAnsi="Times New Roman"/>
          <w:sz w:val="24"/>
          <w:szCs w:val="24"/>
        </w:rPr>
        <w:t xml:space="preserve">  </w:t>
      </w:r>
      <w:r>
        <w:rPr>
          <w:rFonts w:hint="eastAsia" w:ascii="Times New Roman" w:hAnsi="Times New Roman"/>
          <w:color w:val="auto"/>
          <w:sz w:val="24"/>
          <w:szCs w:val="24"/>
        </w:rPr>
        <w:t xml:space="preserve"> </w:t>
      </w:r>
      <w:r>
        <w:rPr>
          <w:rFonts w:ascii="Times New Roman" w:hAnsi="Times New Roman"/>
          <w:color w:val="auto"/>
          <w:sz w:val="24"/>
          <w:szCs w:val="24"/>
        </w:rPr>
        <w:t xml:space="preserve"> 联系电话：</w:t>
      </w:r>
    </w:p>
    <w:p w14:paraId="6258B946">
      <w:pPr>
        <w:pStyle w:val="33"/>
        <w:snapToGrid w:val="0"/>
        <w:spacing w:beforeLines="0" w:afterLines="0" w:line="360" w:lineRule="auto"/>
        <w:ind w:firstLine="4320" w:firstLineChars="1800"/>
        <w:rPr>
          <w:rFonts w:hint="eastAsia" w:ascii="Times New Roman" w:hAnsi="Times New Roman"/>
          <w:color w:val="auto"/>
          <w:sz w:val="24"/>
          <w:szCs w:val="24"/>
        </w:rPr>
      </w:pPr>
      <w:r>
        <w:rPr>
          <w:rFonts w:hint="eastAsia" w:ascii="Times New Roman" w:hAnsi="Times New Roman"/>
          <w:color w:val="auto"/>
          <w:sz w:val="24"/>
          <w:szCs w:val="24"/>
        </w:rPr>
        <w:t>收款银行：</w:t>
      </w:r>
    </w:p>
    <w:p w14:paraId="188A2447">
      <w:pPr>
        <w:pStyle w:val="33"/>
        <w:snapToGrid w:val="0"/>
        <w:spacing w:beforeLines="0" w:afterLines="0" w:line="360" w:lineRule="auto"/>
        <w:ind w:firstLine="4320" w:firstLineChars="1800"/>
        <w:rPr>
          <w:rFonts w:hint="eastAsia" w:hAnsi="宋体"/>
          <w:color w:val="auto"/>
          <w:sz w:val="24"/>
          <w:szCs w:val="24"/>
        </w:rPr>
      </w:pPr>
      <w:r>
        <w:rPr>
          <w:rFonts w:hint="eastAsia" w:ascii="Times New Roman" w:hAnsi="Times New Roman"/>
          <w:color w:val="auto"/>
          <w:sz w:val="24"/>
          <w:szCs w:val="24"/>
        </w:rPr>
        <w:t>账号信息：</w:t>
      </w:r>
    </w:p>
    <w:p w14:paraId="18A48507">
      <w:pPr>
        <w:pStyle w:val="33"/>
        <w:snapToGrid w:val="0"/>
        <w:spacing w:beforeLines="0" w:afterLines="0" w:line="360" w:lineRule="auto"/>
        <w:rPr>
          <w:rFonts w:ascii="Times New Roman" w:hAnsi="Times New Roman"/>
          <w:sz w:val="24"/>
          <w:szCs w:val="24"/>
        </w:rPr>
      </w:pPr>
      <w:r>
        <w:rPr>
          <w:rFonts w:ascii="Times New Roman" w:hAnsi="Times New Roman"/>
          <w:sz w:val="24"/>
          <w:szCs w:val="24"/>
        </w:rPr>
        <w:t xml:space="preserve">  签订日期：</w:t>
      </w:r>
      <w:r>
        <w:rPr>
          <w:rFonts w:hint="eastAsia"/>
          <w:sz w:val="24"/>
          <w:szCs w:val="24"/>
        </w:rPr>
        <w:t xml:space="preserve">   </w:t>
      </w:r>
      <w:r>
        <w:rPr>
          <w:sz w:val="24"/>
          <w:szCs w:val="24"/>
        </w:rPr>
        <w:t>年</w:t>
      </w:r>
      <w:r>
        <w:rPr>
          <w:rFonts w:hint="eastAsia"/>
          <w:sz w:val="24"/>
          <w:szCs w:val="24"/>
        </w:rPr>
        <w:t xml:space="preserve">   </w:t>
      </w:r>
      <w:r>
        <w:rPr>
          <w:sz w:val="24"/>
          <w:szCs w:val="24"/>
        </w:rPr>
        <w:t xml:space="preserve">月 </w:t>
      </w:r>
      <w:r>
        <w:rPr>
          <w:rFonts w:hint="eastAsia"/>
          <w:sz w:val="24"/>
          <w:szCs w:val="24"/>
        </w:rPr>
        <w:t xml:space="preserve"> </w:t>
      </w:r>
      <w:r>
        <w:rPr>
          <w:sz w:val="24"/>
          <w:szCs w:val="24"/>
        </w:rPr>
        <w:t xml:space="preserve">日   </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签订日期： </w:t>
      </w:r>
      <w:r>
        <w:rPr>
          <w:rFonts w:hint="eastAsia"/>
          <w:sz w:val="24"/>
          <w:szCs w:val="24"/>
        </w:rPr>
        <w:t xml:space="preserve"> </w:t>
      </w:r>
      <w:r>
        <w:rPr>
          <w:sz w:val="24"/>
          <w:szCs w:val="24"/>
        </w:rPr>
        <w:t>年</w:t>
      </w:r>
      <w:r>
        <w:rPr>
          <w:rFonts w:hint="eastAsia"/>
          <w:sz w:val="24"/>
          <w:szCs w:val="24"/>
        </w:rPr>
        <w:t xml:space="preserve"> </w:t>
      </w:r>
      <w:r>
        <w:rPr>
          <w:sz w:val="24"/>
          <w:szCs w:val="24"/>
        </w:rPr>
        <w:t xml:space="preserve"> 月 </w:t>
      </w:r>
      <w:r>
        <w:rPr>
          <w:rFonts w:hint="eastAsia"/>
          <w:sz w:val="24"/>
          <w:szCs w:val="24"/>
        </w:rPr>
        <w:t xml:space="preserve"> </w:t>
      </w:r>
      <w:r>
        <w:rPr>
          <w:sz w:val="24"/>
          <w:szCs w:val="24"/>
        </w:rPr>
        <w:t xml:space="preserve"> 日   </w:t>
      </w:r>
    </w:p>
    <w:p w14:paraId="0DE438CE">
      <w:pPr>
        <w:pStyle w:val="33"/>
        <w:snapToGrid w:val="0"/>
        <w:spacing w:beforeLines="0" w:afterLines="0" w:line="360" w:lineRule="auto"/>
        <w:ind w:firstLine="240" w:firstLineChars="100"/>
        <w:rPr>
          <w:rFonts w:ascii="Times New Roman" w:hAnsi="Times New Roman"/>
          <w:sz w:val="24"/>
          <w:szCs w:val="24"/>
        </w:rPr>
      </w:pPr>
      <w:r>
        <w:rPr>
          <w:rFonts w:ascii="Times New Roman" w:hAnsi="Times New Roman"/>
          <w:sz w:val="24"/>
          <w:szCs w:val="24"/>
        </w:rPr>
        <w:t>签订地点：</w:t>
      </w:r>
      <w:r>
        <w:rPr>
          <w:rFonts w:hint="eastAsia"/>
          <w:sz w:val="24"/>
          <w:szCs w:val="24"/>
        </w:rPr>
        <w:t>嘉兴</w:t>
      </w:r>
      <w:r>
        <w:rPr>
          <w:rFonts w:ascii="Times New Roman" w:hAnsi="Times New Roman"/>
          <w:sz w:val="24"/>
          <w:szCs w:val="24"/>
        </w:rPr>
        <w:t xml:space="preserve">       </w:t>
      </w:r>
    </w:p>
    <w:p w14:paraId="2DE60008">
      <w:pPr>
        <w:pStyle w:val="33"/>
        <w:snapToGrid w:val="0"/>
        <w:spacing w:beforeLines="0" w:afterLines="0" w:line="360" w:lineRule="auto"/>
        <w:ind w:firstLine="210" w:firstLineChars="100"/>
        <w:rPr>
          <w:rFonts w:hint="eastAsia" w:ascii="Times New Roman" w:hAnsi="Times New Roman"/>
        </w:rPr>
      </w:pPr>
    </w:p>
    <w:p w14:paraId="7ECA1C07">
      <w:pPr>
        <w:pStyle w:val="33"/>
        <w:snapToGrid w:val="0"/>
        <w:spacing w:beforeLines="0" w:afterLines="0" w:line="360" w:lineRule="auto"/>
        <w:ind w:firstLine="210" w:firstLineChars="100"/>
        <w:rPr>
          <w:rFonts w:hint="eastAsia" w:ascii="Times New Roman" w:hAnsi="Times New Roman"/>
        </w:rPr>
      </w:pPr>
    </w:p>
    <w:p w14:paraId="52730964">
      <w:pPr>
        <w:pStyle w:val="33"/>
        <w:snapToGrid w:val="0"/>
        <w:spacing w:beforeLines="0" w:afterLines="0" w:line="360" w:lineRule="auto"/>
        <w:ind w:firstLine="210" w:firstLineChars="100"/>
        <w:rPr>
          <w:rFonts w:hint="eastAsia" w:ascii="Times New Roman" w:hAnsi="Times New Roman"/>
        </w:rPr>
      </w:pPr>
    </w:p>
    <w:p w14:paraId="53BDCC7F">
      <w:pPr>
        <w:pStyle w:val="33"/>
        <w:snapToGrid w:val="0"/>
        <w:spacing w:beforeLines="0" w:afterLines="0" w:line="360" w:lineRule="auto"/>
        <w:ind w:firstLine="210" w:firstLineChars="100"/>
        <w:rPr>
          <w:rFonts w:hint="eastAsia" w:ascii="Times New Roman" w:hAnsi="Times New Roman"/>
        </w:rPr>
      </w:pPr>
    </w:p>
    <w:p w14:paraId="661D9C76">
      <w:pPr>
        <w:pStyle w:val="33"/>
        <w:snapToGrid w:val="0"/>
        <w:spacing w:beforeLines="0" w:afterLines="0" w:line="360" w:lineRule="auto"/>
        <w:ind w:firstLine="210" w:firstLineChars="100"/>
        <w:rPr>
          <w:rFonts w:hint="eastAsia" w:ascii="Times New Roman" w:hAnsi="Times New Roman"/>
        </w:rPr>
      </w:pPr>
    </w:p>
    <w:p w14:paraId="02C3B6CE">
      <w:pPr>
        <w:pStyle w:val="33"/>
        <w:snapToGrid w:val="0"/>
        <w:spacing w:beforeLines="0" w:afterLines="0" w:line="360" w:lineRule="auto"/>
        <w:ind w:firstLine="210" w:firstLineChars="100"/>
        <w:rPr>
          <w:rFonts w:hint="eastAsia" w:ascii="Times New Roman" w:hAnsi="Times New Roman"/>
        </w:rPr>
      </w:pPr>
    </w:p>
    <w:p w14:paraId="110CFEE3">
      <w:pPr>
        <w:pStyle w:val="33"/>
        <w:snapToGrid w:val="0"/>
        <w:spacing w:beforeLines="0" w:afterLines="0" w:line="360" w:lineRule="auto"/>
        <w:ind w:firstLine="210" w:firstLineChars="100"/>
        <w:rPr>
          <w:rFonts w:hint="eastAsia" w:ascii="Times New Roman" w:hAnsi="Times New Roman"/>
        </w:rPr>
      </w:pPr>
    </w:p>
    <w:p w14:paraId="157715DC">
      <w:pPr>
        <w:pStyle w:val="33"/>
        <w:snapToGrid w:val="0"/>
        <w:spacing w:beforeLines="0" w:afterLines="0" w:line="360" w:lineRule="auto"/>
        <w:ind w:firstLine="210" w:firstLineChars="100"/>
        <w:rPr>
          <w:rFonts w:hint="eastAsia" w:ascii="Times New Roman" w:hAnsi="Times New Roman"/>
        </w:rPr>
      </w:pPr>
    </w:p>
    <w:p w14:paraId="322ACEED">
      <w:pPr>
        <w:pStyle w:val="33"/>
        <w:snapToGrid w:val="0"/>
        <w:spacing w:beforeLines="0" w:afterLines="0" w:line="360" w:lineRule="auto"/>
        <w:ind w:firstLine="210" w:firstLineChars="100"/>
        <w:rPr>
          <w:rFonts w:hint="eastAsia" w:ascii="Times New Roman" w:hAnsi="Times New Roman"/>
        </w:rPr>
      </w:pPr>
    </w:p>
    <w:p w14:paraId="2C9A802A">
      <w:pPr>
        <w:pStyle w:val="33"/>
        <w:snapToGrid w:val="0"/>
        <w:spacing w:beforeLines="0" w:afterLines="0" w:line="360" w:lineRule="auto"/>
        <w:ind w:firstLine="210" w:firstLineChars="100"/>
        <w:rPr>
          <w:rFonts w:hint="eastAsia" w:ascii="Times New Roman" w:hAnsi="Times New Roman"/>
        </w:rPr>
      </w:pPr>
    </w:p>
    <w:p w14:paraId="65C2D4F2">
      <w:pPr>
        <w:pStyle w:val="33"/>
        <w:snapToGrid w:val="0"/>
        <w:spacing w:beforeLines="0" w:afterLines="0" w:line="360" w:lineRule="auto"/>
        <w:rPr>
          <w:rFonts w:hint="eastAsia" w:ascii="Times New Roman" w:hAnsi="Times New Roman"/>
        </w:rPr>
      </w:pPr>
    </w:p>
    <w:p w14:paraId="35D5FF83"/>
    <w:p w14:paraId="6EE7B177">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14:paraId="73AC7BA7">
      <w:pPr>
        <w:spacing w:line="360" w:lineRule="auto"/>
        <w:jc w:val="center"/>
        <w:outlineLvl w:val="0"/>
        <w:rPr>
          <w:rFonts w:ascii="宋体" w:hAnsi="宋体" w:cs="宋体"/>
          <w:b/>
          <w:kern w:val="0"/>
          <w:sz w:val="36"/>
          <w:szCs w:val="36"/>
        </w:rPr>
      </w:pPr>
    </w:p>
    <w:p w14:paraId="2260B79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7F8CED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3B56B72">
      <w:pPr>
        <w:spacing w:line="360" w:lineRule="auto"/>
        <w:jc w:val="center"/>
        <w:outlineLvl w:val="0"/>
        <w:rPr>
          <w:rFonts w:ascii="宋体" w:hAnsi="宋体" w:cs="宋体"/>
          <w:b/>
          <w:kern w:val="0"/>
          <w:sz w:val="36"/>
          <w:szCs w:val="36"/>
        </w:rPr>
      </w:pPr>
    </w:p>
    <w:p w14:paraId="1D0D5D00">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8CB96C7">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）落实政府采购政策需满足的资格要求………………………………（页码）</w:t>
      </w:r>
    </w:p>
    <w:p w14:paraId="1C88FA9F">
      <w:pPr>
        <w:snapToGrid w:val="0"/>
        <w:spacing w:line="360" w:lineRule="auto"/>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）中小企业声明函</w:t>
      </w:r>
      <w:r>
        <w:rPr>
          <w:rFonts w:hint="eastAsia" w:ascii="宋体" w:hAnsi="宋体" w:cs="宋体"/>
          <w:sz w:val="24"/>
        </w:rPr>
        <w:t>………………………………………………………（页码）</w:t>
      </w:r>
    </w:p>
    <w:p w14:paraId="29A225D0">
      <w:pPr>
        <w:snapToGrid w:val="0"/>
        <w:spacing w:line="360" w:lineRule="auto"/>
        <w:ind w:firstLine="480" w:firstLineChars="200"/>
        <w:rPr>
          <w:rFonts w:ascii="宋体" w:hAnsi="宋体" w:cs="宋体"/>
          <w:sz w:val="24"/>
        </w:rPr>
      </w:pPr>
    </w:p>
    <w:p w14:paraId="13423D34">
      <w:pPr>
        <w:spacing w:line="360" w:lineRule="auto"/>
        <w:ind w:firstLine="480" w:firstLineChars="200"/>
        <w:rPr>
          <w:rFonts w:ascii="宋体" w:hAnsi="宋体" w:cs="宋体"/>
          <w:sz w:val="24"/>
        </w:rPr>
      </w:pPr>
    </w:p>
    <w:p w14:paraId="59064DDD">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84769D2">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3663C9CC">
      <w:pPr>
        <w:snapToGrid w:val="0"/>
        <w:spacing w:line="360" w:lineRule="auto"/>
        <w:ind w:firstLine="480" w:firstLineChars="200"/>
        <w:rPr>
          <w:rFonts w:ascii="宋体" w:hAnsi="宋体" w:cs="宋体"/>
          <w:sz w:val="24"/>
        </w:rPr>
      </w:pPr>
      <w:r>
        <w:rPr>
          <w:rFonts w:hint="eastAsia" w:ascii="宋体" w:hAnsi="宋体" w:cs="宋体"/>
          <w:color w:val="auto"/>
          <w:sz w:val="24"/>
        </w:rPr>
        <w:t>我方参与（项目名称）【招标编号：（采购编号）】政府采</w:t>
      </w:r>
      <w:r>
        <w:rPr>
          <w:rFonts w:hint="eastAsia" w:ascii="宋体" w:hAnsi="宋体" w:cs="宋体"/>
          <w:sz w:val="24"/>
        </w:rPr>
        <w:t>购活动，郑重承诺：</w:t>
      </w:r>
    </w:p>
    <w:p w14:paraId="12AB7B9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4AE6026">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D795BE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4AFA96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71544A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F19673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22B8CE6">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580C91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98B310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1DD105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B18784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ACE00C7">
      <w:pPr>
        <w:snapToGrid w:val="0"/>
        <w:spacing w:line="360" w:lineRule="auto"/>
        <w:ind w:firstLine="5520" w:firstLineChars="2300"/>
        <w:rPr>
          <w:rFonts w:hint="eastAsia" w:ascii="宋体" w:hAnsi="宋体" w:cs="宋体"/>
          <w:kern w:val="0"/>
          <w:sz w:val="24"/>
          <w:lang w:val="zh-CN"/>
        </w:rPr>
      </w:pPr>
    </w:p>
    <w:p w14:paraId="0AAFF044">
      <w:pPr>
        <w:snapToGrid w:val="0"/>
        <w:spacing w:line="360" w:lineRule="auto"/>
        <w:ind w:firstLine="5520" w:firstLineChars="2300"/>
        <w:rPr>
          <w:rFonts w:hint="eastAsia" w:ascii="宋体" w:hAnsi="宋体" w:cs="宋体"/>
          <w:kern w:val="0"/>
          <w:sz w:val="24"/>
          <w:lang w:val="zh-CN"/>
        </w:rPr>
      </w:pPr>
    </w:p>
    <w:p w14:paraId="638F547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8A8EF5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A888F7">
      <w:pPr>
        <w:snapToGrid w:val="0"/>
        <w:spacing w:line="360" w:lineRule="auto"/>
        <w:ind w:right="480"/>
        <w:jc w:val="center"/>
        <w:rPr>
          <w:rFonts w:ascii="宋体" w:hAnsi="宋体" w:cs="宋体"/>
          <w:b/>
          <w:kern w:val="0"/>
          <w:sz w:val="32"/>
          <w:szCs w:val="32"/>
        </w:rPr>
      </w:pPr>
    </w:p>
    <w:p w14:paraId="4AB91F1C">
      <w:pPr>
        <w:snapToGrid w:val="0"/>
        <w:spacing w:line="360" w:lineRule="auto"/>
        <w:ind w:right="480"/>
        <w:jc w:val="center"/>
        <w:rPr>
          <w:rFonts w:ascii="宋体" w:hAnsi="宋体" w:cs="宋体"/>
          <w:b/>
          <w:kern w:val="0"/>
          <w:sz w:val="32"/>
          <w:szCs w:val="32"/>
        </w:rPr>
      </w:pPr>
    </w:p>
    <w:p w14:paraId="1886DF2B">
      <w:pPr>
        <w:snapToGrid w:val="0"/>
        <w:spacing w:line="360" w:lineRule="auto"/>
        <w:ind w:right="480"/>
        <w:jc w:val="center"/>
        <w:rPr>
          <w:rFonts w:ascii="宋体" w:hAnsi="宋体" w:cs="宋体"/>
          <w:b/>
          <w:kern w:val="0"/>
          <w:sz w:val="32"/>
          <w:szCs w:val="32"/>
        </w:rPr>
      </w:pPr>
    </w:p>
    <w:p w14:paraId="257871FB">
      <w:pPr>
        <w:rPr>
          <w:rFonts w:ascii="宋体" w:hAnsi="宋体" w:cs="宋体"/>
        </w:rPr>
      </w:pPr>
    </w:p>
    <w:p w14:paraId="2FCD0FBA">
      <w:pPr>
        <w:snapToGrid w:val="0"/>
        <w:spacing w:line="360" w:lineRule="auto"/>
        <w:ind w:right="480"/>
        <w:jc w:val="center"/>
        <w:rPr>
          <w:rFonts w:ascii="宋体" w:hAnsi="宋体" w:cs="宋体"/>
          <w:b/>
          <w:kern w:val="0"/>
          <w:sz w:val="32"/>
          <w:szCs w:val="32"/>
        </w:rPr>
      </w:pPr>
    </w:p>
    <w:p w14:paraId="52294BA8">
      <w:pPr>
        <w:snapToGrid w:val="0"/>
        <w:spacing w:line="360" w:lineRule="auto"/>
        <w:ind w:right="480"/>
        <w:jc w:val="center"/>
        <w:rPr>
          <w:rFonts w:ascii="宋体" w:hAnsi="宋体" w:cs="宋体"/>
          <w:b/>
          <w:kern w:val="0"/>
          <w:sz w:val="32"/>
          <w:szCs w:val="32"/>
        </w:rPr>
      </w:pPr>
    </w:p>
    <w:p w14:paraId="7688E77B">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、落实政府采购政策需满足的资格要求</w:t>
      </w:r>
    </w:p>
    <w:p w14:paraId="577582A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900E985">
      <w:pPr>
        <w:widowControl/>
        <w:spacing w:line="360" w:lineRule="auto"/>
        <w:ind w:firstLine="480"/>
        <w:jc w:val="left"/>
        <w:rPr>
          <w:rFonts w:ascii="宋体" w:hAnsi="宋体" w:cs="宋体"/>
          <w:sz w:val="24"/>
        </w:rPr>
      </w:pPr>
    </w:p>
    <w:p w14:paraId="6B581C43">
      <w:pPr>
        <w:widowControl/>
        <w:spacing w:line="360" w:lineRule="auto"/>
        <w:ind w:left="150"/>
        <w:jc w:val="center"/>
        <w:rPr>
          <w:rFonts w:ascii="宋体" w:hAnsi="宋体" w:cs="宋体"/>
          <w:b/>
          <w:kern w:val="0"/>
          <w:sz w:val="32"/>
          <w:szCs w:val="32"/>
        </w:rPr>
      </w:pPr>
    </w:p>
    <w:p w14:paraId="7B820B45">
      <w:pPr>
        <w:rPr>
          <w:rFonts w:ascii="宋体" w:hAnsi="宋体" w:cs="宋体"/>
        </w:rPr>
      </w:pPr>
    </w:p>
    <w:p w14:paraId="4F5F90C4">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b/>
          <w:kern w:val="0"/>
          <w:sz w:val="32"/>
          <w:szCs w:val="32"/>
          <w:lang w:val="en-US" w:eastAsia="zh-CN" w:bidi="ar-SA"/>
        </w:rPr>
        <w:t>三、</w:t>
      </w:r>
      <w:r>
        <w:rPr>
          <w:rFonts w:hint="eastAsia" w:ascii="宋体" w:hAnsi="宋体" w:eastAsia="宋体" w:cs="宋体"/>
          <w:color w:val="auto"/>
          <w:sz w:val="32"/>
          <w:szCs w:val="32"/>
        </w:rPr>
        <w:t>中小企业声明函</w:t>
      </w:r>
    </w:p>
    <w:p w14:paraId="2CACB250">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lang w:val="en-US" w:eastAsia="zh-CN"/>
        </w:rPr>
        <w:t>2</w:t>
      </w:r>
      <w:r>
        <w:rPr>
          <w:rFonts w:hint="eastAsia" w:ascii="宋体" w:hAnsi="宋体" w:cs="宋体"/>
          <w:b/>
          <w:color w:val="auto"/>
          <w:sz w:val="24"/>
        </w:rPr>
        <w:t>）。]</w:t>
      </w:r>
    </w:p>
    <w:p w14:paraId="0693777D">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44C31A1D">
      <w:pPr>
        <w:spacing w:line="360" w:lineRule="auto"/>
        <w:ind w:right="420" w:firstLine="3614" w:firstLineChars="1000"/>
        <w:rPr>
          <w:rFonts w:ascii="宋体" w:hAnsi="宋体" w:cs="宋体"/>
          <w:b/>
          <w:kern w:val="0"/>
          <w:sz w:val="36"/>
          <w:szCs w:val="36"/>
        </w:rPr>
      </w:pPr>
    </w:p>
    <w:p w14:paraId="344EAF45">
      <w:pPr>
        <w:spacing w:line="360" w:lineRule="auto"/>
        <w:ind w:right="420" w:firstLine="3614" w:firstLineChars="1000"/>
        <w:rPr>
          <w:rFonts w:ascii="宋体" w:hAnsi="宋体" w:cs="宋体"/>
          <w:b/>
          <w:kern w:val="0"/>
          <w:sz w:val="36"/>
          <w:szCs w:val="36"/>
        </w:rPr>
      </w:pPr>
    </w:p>
    <w:p w14:paraId="5D55AE81">
      <w:pPr>
        <w:spacing w:line="360" w:lineRule="auto"/>
        <w:ind w:right="420" w:firstLine="3614" w:firstLineChars="1000"/>
        <w:rPr>
          <w:rFonts w:ascii="宋体" w:hAnsi="宋体" w:cs="宋体"/>
          <w:b/>
          <w:kern w:val="0"/>
          <w:sz w:val="36"/>
          <w:szCs w:val="36"/>
        </w:rPr>
      </w:pPr>
    </w:p>
    <w:p w14:paraId="5E9D9F26">
      <w:pPr>
        <w:spacing w:line="360" w:lineRule="auto"/>
        <w:ind w:right="420" w:firstLine="3614" w:firstLineChars="1000"/>
        <w:rPr>
          <w:rFonts w:ascii="宋体" w:hAnsi="宋体" w:cs="宋体"/>
          <w:b/>
          <w:kern w:val="0"/>
          <w:sz w:val="36"/>
          <w:szCs w:val="36"/>
        </w:rPr>
      </w:pPr>
    </w:p>
    <w:p w14:paraId="25995E87">
      <w:pPr>
        <w:spacing w:line="360" w:lineRule="auto"/>
        <w:ind w:right="420" w:firstLine="3614" w:firstLineChars="1000"/>
        <w:rPr>
          <w:rFonts w:ascii="宋体" w:hAnsi="宋体" w:cs="宋体"/>
          <w:b/>
          <w:kern w:val="0"/>
          <w:sz w:val="36"/>
          <w:szCs w:val="36"/>
        </w:rPr>
      </w:pPr>
    </w:p>
    <w:p w14:paraId="0203744A">
      <w:pPr>
        <w:spacing w:line="360" w:lineRule="auto"/>
        <w:ind w:right="420" w:firstLine="3614" w:firstLineChars="1000"/>
        <w:rPr>
          <w:rFonts w:ascii="宋体" w:hAnsi="宋体" w:cs="宋体"/>
          <w:b/>
          <w:kern w:val="0"/>
          <w:sz w:val="36"/>
          <w:szCs w:val="36"/>
        </w:rPr>
      </w:pPr>
    </w:p>
    <w:p w14:paraId="0111A3E5">
      <w:pPr>
        <w:spacing w:line="360" w:lineRule="auto"/>
        <w:ind w:right="420" w:firstLine="3614" w:firstLineChars="1000"/>
        <w:rPr>
          <w:rFonts w:ascii="宋体" w:hAnsi="宋体" w:cs="宋体"/>
          <w:b/>
          <w:kern w:val="0"/>
          <w:sz w:val="36"/>
          <w:szCs w:val="36"/>
        </w:rPr>
      </w:pPr>
    </w:p>
    <w:p w14:paraId="5286C7D9">
      <w:pPr>
        <w:spacing w:line="360" w:lineRule="auto"/>
        <w:ind w:right="420" w:firstLine="3614" w:firstLineChars="1000"/>
        <w:rPr>
          <w:rFonts w:ascii="宋体" w:hAnsi="宋体" w:cs="宋体"/>
          <w:b/>
          <w:kern w:val="0"/>
          <w:sz w:val="36"/>
          <w:szCs w:val="36"/>
        </w:rPr>
      </w:pPr>
    </w:p>
    <w:p w14:paraId="7C4301B7">
      <w:pPr>
        <w:spacing w:line="360" w:lineRule="auto"/>
        <w:ind w:right="420" w:firstLine="3614" w:firstLineChars="1000"/>
        <w:rPr>
          <w:rFonts w:ascii="宋体" w:hAnsi="宋体" w:cs="宋体"/>
          <w:b/>
          <w:kern w:val="0"/>
          <w:sz w:val="36"/>
          <w:szCs w:val="36"/>
        </w:rPr>
      </w:pPr>
    </w:p>
    <w:p w14:paraId="18BD5082">
      <w:pPr>
        <w:spacing w:line="360" w:lineRule="auto"/>
        <w:ind w:right="420" w:firstLine="3614" w:firstLineChars="1000"/>
        <w:rPr>
          <w:rFonts w:ascii="宋体" w:hAnsi="宋体" w:cs="宋体"/>
          <w:b/>
          <w:kern w:val="0"/>
          <w:sz w:val="36"/>
          <w:szCs w:val="36"/>
        </w:rPr>
      </w:pPr>
    </w:p>
    <w:p w14:paraId="05384C43">
      <w:pPr>
        <w:spacing w:line="360" w:lineRule="auto"/>
        <w:ind w:right="420" w:firstLine="3614" w:firstLineChars="1000"/>
        <w:rPr>
          <w:rFonts w:ascii="宋体" w:hAnsi="宋体" w:cs="宋体"/>
          <w:b/>
          <w:kern w:val="0"/>
          <w:sz w:val="36"/>
          <w:szCs w:val="36"/>
        </w:rPr>
      </w:pPr>
    </w:p>
    <w:p w14:paraId="3D43EDA2">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CCA0B3B">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14:paraId="22790598">
      <w:pPr>
        <w:spacing w:line="360" w:lineRule="auto"/>
        <w:rPr>
          <w:rFonts w:ascii="宋体" w:hAnsi="宋体" w:cs="宋体"/>
          <w:b/>
          <w:spacing w:val="6"/>
          <w:sz w:val="30"/>
          <w:szCs w:val="30"/>
        </w:rPr>
      </w:pPr>
    </w:p>
    <w:p w14:paraId="7A57E2B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color w:val="auto"/>
          <w:sz w:val="24"/>
        </w:rPr>
        <w:t>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14:paraId="1D0BE15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88439E6">
      <w:pPr>
        <w:spacing w:line="360" w:lineRule="auto"/>
        <w:ind w:firstLine="480" w:firstLineChars="200"/>
        <w:rPr>
          <w:rFonts w:ascii="宋体" w:hAnsi="宋体" w:cs="宋体"/>
          <w:sz w:val="24"/>
        </w:rPr>
      </w:pPr>
    </w:p>
    <w:p w14:paraId="74A13393">
      <w:pPr>
        <w:spacing w:line="360" w:lineRule="auto"/>
        <w:ind w:firstLine="480" w:firstLineChars="200"/>
        <w:rPr>
          <w:rFonts w:ascii="宋体" w:hAnsi="宋体" w:cs="宋体"/>
          <w:sz w:val="24"/>
        </w:rPr>
      </w:pPr>
    </w:p>
    <w:p w14:paraId="2C286BB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925F22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8B6F08D">
      <w:pPr>
        <w:spacing w:line="360" w:lineRule="auto"/>
        <w:ind w:firstLine="480" w:firstLineChars="200"/>
        <w:rPr>
          <w:rFonts w:ascii="宋体" w:hAnsi="宋体" w:cs="宋体"/>
          <w:sz w:val="24"/>
        </w:rPr>
      </w:pPr>
    </w:p>
    <w:p w14:paraId="36C7B634">
      <w:pPr>
        <w:spacing w:line="360" w:lineRule="auto"/>
        <w:ind w:firstLine="420" w:firstLineChars="200"/>
        <w:rPr>
          <w:rFonts w:ascii="宋体" w:hAnsi="宋体" w:cs="宋体"/>
        </w:rPr>
      </w:pPr>
    </w:p>
    <w:p w14:paraId="4F821E78">
      <w:pPr>
        <w:spacing w:line="360" w:lineRule="auto"/>
        <w:ind w:firstLine="420" w:firstLineChars="200"/>
        <w:rPr>
          <w:rFonts w:ascii="宋体" w:hAnsi="宋体" w:cs="宋体"/>
        </w:rPr>
      </w:pPr>
    </w:p>
    <w:p w14:paraId="407B44B6">
      <w:pPr>
        <w:spacing w:line="360" w:lineRule="auto"/>
        <w:ind w:firstLine="420" w:firstLineChars="200"/>
        <w:rPr>
          <w:rFonts w:ascii="宋体" w:hAnsi="宋体" w:cs="宋体"/>
        </w:rPr>
      </w:pPr>
    </w:p>
    <w:p w14:paraId="5F5DD533">
      <w:pPr>
        <w:spacing w:line="360" w:lineRule="auto"/>
        <w:ind w:firstLine="420" w:firstLineChars="200"/>
        <w:rPr>
          <w:rFonts w:ascii="宋体" w:hAnsi="宋体" w:cs="宋体"/>
        </w:rPr>
      </w:pPr>
    </w:p>
    <w:p w14:paraId="16FDDF95">
      <w:pPr>
        <w:spacing w:line="360" w:lineRule="auto"/>
        <w:rPr>
          <w:rFonts w:ascii="宋体" w:hAnsi="宋体" w:cs="宋体"/>
          <w:b/>
          <w:sz w:val="24"/>
        </w:rPr>
      </w:pPr>
    </w:p>
    <w:p w14:paraId="37E45AF2">
      <w:pPr>
        <w:spacing w:line="360" w:lineRule="auto"/>
        <w:rPr>
          <w:rFonts w:ascii="宋体" w:hAnsi="宋体" w:cs="宋体"/>
          <w:b/>
          <w:sz w:val="24"/>
        </w:rPr>
      </w:pPr>
    </w:p>
    <w:p w14:paraId="11796AC6">
      <w:pPr>
        <w:spacing w:line="360" w:lineRule="auto"/>
        <w:rPr>
          <w:rFonts w:ascii="宋体" w:hAnsi="宋体" w:cs="宋体"/>
          <w:b/>
          <w:sz w:val="24"/>
        </w:rPr>
      </w:pPr>
    </w:p>
    <w:p w14:paraId="28394601">
      <w:pPr>
        <w:spacing w:line="360" w:lineRule="auto"/>
        <w:rPr>
          <w:rFonts w:ascii="宋体" w:hAnsi="宋体" w:cs="宋体"/>
          <w:b/>
          <w:sz w:val="24"/>
        </w:rPr>
      </w:pPr>
    </w:p>
    <w:p w14:paraId="1D536ECE">
      <w:pPr>
        <w:spacing w:line="360" w:lineRule="auto"/>
        <w:rPr>
          <w:rFonts w:ascii="宋体" w:hAnsi="宋体" w:cs="宋体"/>
          <w:b/>
          <w:sz w:val="24"/>
        </w:rPr>
      </w:pPr>
    </w:p>
    <w:p w14:paraId="1EAA33F6">
      <w:pPr>
        <w:spacing w:line="360" w:lineRule="auto"/>
        <w:rPr>
          <w:rFonts w:ascii="宋体" w:hAnsi="宋体" w:cs="宋体"/>
          <w:b/>
          <w:sz w:val="24"/>
        </w:rPr>
      </w:pPr>
    </w:p>
    <w:p w14:paraId="638BBCB5">
      <w:pPr>
        <w:spacing w:line="360" w:lineRule="auto"/>
        <w:rPr>
          <w:rFonts w:ascii="宋体" w:hAnsi="宋体" w:cs="宋体"/>
          <w:b/>
          <w:sz w:val="24"/>
        </w:rPr>
      </w:pPr>
    </w:p>
    <w:p w14:paraId="017CAB0E">
      <w:pPr>
        <w:spacing w:line="360" w:lineRule="auto"/>
        <w:rPr>
          <w:rFonts w:ascii="宋体" w:hAnsi="宋体" w:cs="宋体"/>
          <w:b/>
          <w:sz w:val="24"/>
        </w:rPr>
      </w:pPr>
    </w:p>
    <w:p w14:paraId="4A506247">
      <w:pPr>
        <w:autoSpaceDE w:val="0"/>
        <w:autoSpaceDN w:val="0"/>
        <w:jc w:val="center"/>
        <w:rPr>
          <w:rFonts w:ascii="宋体" w:hAnsi="宋体" w:cs="宋体"/>
          <w:b/>
          <w:spacing w:val="6"/>
          <w:sz w:val="32"/>
          <w:szCs w:val="32"/>
        </w:rPr>
      </w:pPr>
    </w:p>
    <w:p w14:paraId="796C9E2C">
      <w:pPr>
        <w:autoSpaceDE w:val="0"/>
        <w:autoSpaceDN w:val="0"/>
        <w:jc w:val="center"/>
        <w:rPr>
          <w:rFonts w:ascii="宋体" w:hAnsi="宋体" w:cs="宋体"/>
          <w:b/>
          <w:spacing w:val="6"/>
          <w:sz w:val="32"/>
          <w:szCs w:val="32"/>
        </w:rPr>
      </w:pPr>
    </w:p>
    <w:p w14:paraId="4676C77E">
      <w:pPr>
        <w:autoSpaceDE w:val="0"/>
        <w:autoSpaceDN w:val="0"/>
        <w:jc w:val="center"/>
        <w:rPr>
          <w:rFonts w:ascii="宋体" w:hAnsi="宋体" w:cs="宋体"/>
          <w:b/>
          <w:spacing w:val="6"/>
          <w:sz w:val="32"/>
          <w:szCs w:val="32"/>
        </w:rPr>
      </w:pPr>
    </w:p>
    <w:p w14:paraId="6614AF71">
      <w:pPr>
        <w:spacing w:line="360" w:lineRule="auto"/>
        <w:rPr>
          <w:rFonts w:hint="eastAsia"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w:t>
      </w:r>
    </w:p>
    <w:p w14:paraId="79420CEB">
      <w:pPr>
        <w:spacing w:line="360" w:lineRule="auto"/>
        <w:jc w:val="center"/>
        <w:rPr>
          <w:rFonts w:ascii="宋体" w:hAnsi="宋体" w:cs="宋体"/>
          <w:sz w:val="24"/>
          <w:u w:val="single"/>
        </w:rPr>
      </w:pPr>
    </w:p>
    <w:p w14:paraId="1EA1A569">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72935F03">
      <w:pPr>
        <w:spacing w:line="360" w:lineRule="auto"/>
        <w:ind w:firstLine="480" w:firstLineChars="200"/>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号）的规定，本公司（联合体）参</w:t>
      </w:r>
      <w:r>
        <w:rPr>
          <w:rFonts w:hint="eastAsia" w:ascii="宋体" w:hAnsi="宋体" w:cs="宋体"/>
          <w:color w:val="auto"/>
          <w:sz w:val="24"/>
        </w:rPr>
        <w:t xml:space="preserve">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w:t>
      </w:r>
      <w:r>
        <w:rPr>
          <w:rFonts w:hint="eastAsia" w:ascii="宋体" w:hAnsi="宋体" w:cs="宋体"/>
          <w:b/>
          <w:bCs/>
          <w:color w:val="auto"/>
          <w:sz w:val="24"/>
        </w:rPr>
        <w:t>提供的货物全部由符合政策要求的中小企业制造。</w:t>
      </w:r>
      <w:r>
        <w:rPr>
          <w:rFonts w:hint="eastAsia" w:ascii="宋体" w:hAnsi="宋体" w:cs="宋体"/>
          <w:color w:val="auto"/>
          <w:sz w:val="24"/>
        </w:rPr>
        <w:t>相关企业的具体情况如下：</w:t>
      </w:r>
    </w:p>
    <w:p w14:paraId="0484DC33">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078818E9">
      <w:pPr>
        <w:spacing w:line="360" w:lineRule="auto"/>
        <w:ind w:firstLine="480" w:firstLineChars="200"/>
        <w:rPr>
          <w:rFonts w:ascii="宋体" w:hAnsi="宋体" w:cs="宋体"/>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w:t>
      </w:r>
      <w:r>
        <w:rPr>
          <w:rFonts w:hint="eastAsia" w:ascii="宋体" w:hAnsi="宋体" w:cs="宋体"/>
          <w:sz w:val="24"/>
        </w:rPr>
        <w:t>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32CFFC7">
      <w:pPr>
        <w:spacing w:line="360" w:lineRule="auto"/>
        <w:ind w:firstLine="480" w:firstLineChars="200"/>
        <w:rPr>
          <w:rFonts w:ascii="宋体" w:hAnsi="宋体" w:cs="宋体"/>
          <w:sz w:val="24"/>
        </w:rPr>
      </w:pPr>
      <w:r>
        <w:rPr>
          <w:rFonts w:hint="eastAsia" w:ascii="宋体" w:hAnsi="宋体" w:cs="宋体"/>
          <w:sz w:val="24"/>
        </w:rPr>
        <w:t>……</w:t>
      </w:r>
    </w:p>
    <w:p w14:paraId="36041824">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FA43372">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110D399">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6E9C91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5532322">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3F1D0FF3">
      <w:pPr>
        <w:spacing w:line="360" w:lineRule="auto"/>
        <w:ind w:right="420" w:firstLine="480" w:firstLineChars="200"/>
        <w:rPr>
          <w:rFonts w:ascii="宋体" w:hAnsi="宋体" w:cs="宋体"/>
          <w:sz w:val="24"/>
        </w:rPr>
      </w:pPr>
      <w:r>
        <w:rPr>
          <w:rFonts w:hint="eastAsia" w:ascii="宋体" w:hAnsi="宋体" w:cs="宋体"/>
          <w:sz w:val="24"/>
        </w:rPr>
        <w:t>注：</w:t>
      </w:r>
    </w:p>
    <w:p w14:paraId="25153189">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7C5EAA">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1A3FE9">
      <w:pPr>
        <w:spacing w:line="360" w:lineRule="auto"/>
        <w:jc w:val="center"/>
        <w:rPr>
          <w:rFonts w:ascii="宋体" w:hAnsi="宋体" w:cs="宋体"/>
          <w:b/>
          <w:sz w:val="32"/>
          <w:szCs w:val="32"/>
        </w:rPr>
      </w:pPr>
    </w:p>
    <w:p w14:paraId="63F7CC48">
      <w:pPr>
        <w:spacing w:line="360" w:lineRule="auto"/>
        <w:jc w:val="center"/>
        <w:rPr>
          <w:rFonts w:ascii="宋体" w:hAnsi="宋体" w:cs="宋体"/>
          <w:b/>
          <w:sz w:val="32"/>
          <w:szCs w:val="32"/>
        </w:rPr>
      </w:pPr>
    </w:p>
    <w:p w14:paraId="61CDC5BD">
      <w:pPr>
        <w:spacing w:line="360" w:lineRule="auto"/>
        <w:jc w:val="center"/>
        <w:rPr>
          <w:rFonts w:ascii="宋体" w:hAnsi="宋体" w:cs="宋体"/>
          <w:b/>
          <w:sz w:val="32"/>
          <w:szCs w:val="32"/>
        </w:rPr>
      </w:pPr>
    </w:p>
    <w:p w14:paraId="2AADD5DE">
      <w:pPr>
        <w:spacing w:line="360" w:lineRule="auto"/>
        <w:rPr>
          <w:rFonts w:ascii="宋体" w:hAnsi="宋体" w:cs="宋体"/>
          <w:bCs/>
          <w:sz w:val="24"/>
        </w:rPr>
      </w:pPr>
    </w:p>
    <w:p w14:paraId="0C343BFB">
      <w:pPr>
        <w:spacing w:line="360" w:lineRule="auto"/>
        <w:jc w:val="center"/>
        <w:rPr>
          <w:rFonts w:ascii="宋体" w:hAnsi="宋体" w:cs="宋体"/>
          <w:b/>
          <w:sz w:val="32"/>
          <w:szCs w:val="32"/>
        </w:rPr>
      </w:pPr>
      <w:r>
        <w:rPr>
          <w:rFonts w:ascii="宋体" w:hAnsi="宋体" w:cs="宋体"/>
          <w:b/>
          <w:kern w:val="0"/>
          <w:sz w:val="32"/>
          <w:szCs w:val="32"/>
        </w:rPr>
        <w:br w:type="page"/>
      </w:r>
    </w:p>
    <w:p w14:paraId="0C058FD8">
      <w:pPr>
        <w:spacing w:line="360" w:lineRule="auto"/>
        <w:jc w:val="center"/>
        <w:rPr>
          <w:rFonts w:ascii="宋体" w:hAnsi="宋体" w:cs="宋体"/>
          <w:b/>
          <w:sz w:val="32"/>
          <w:szCs w:val="32"/>
        </w:rPr>
      </w:pPr>
    </w:p>
    <w:p w14:paraId="200E94B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BC74B7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3A7796B">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F5793F2">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14:paraId="2C2C7BA8">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14:paraId="6747AA7B">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14:paraId="3DE37ECD">
      <w:pPr>
        <w:snapToGrid w:val="0"/>
        <w:spacing w:line="360" w:lineRule="auto"/>
        <w:jc w:val="center"/>
        <w:rPr>
          <w:rFonts w:ascii="宋体" w:hAnsi="宋体" w:cs="宋体"/>
          <w:b/>
          <w:kern w:val="0"/>
          <w:sz w:val="32"/>
          <w:szCs w:val="32"/>
          <w:lang w:val="zh-CN"/>
        </w:rPr>
      </w:pPr>
    </w:p>
    <w:p w14:paraId="2A46BEF2">
      <w:pPr>
        <w:snapToGrid w:val="0"/>
        <w:spacing w:line="360" w:lineRule="auto"/>
        <w:jc w:val="center"/>
        <w:rPr>
          <w:rFonts w:ascii="宋体" w:hAnsi="宋体" w:cs="宋体"/>
          <w:b/>
          <w:kern w:val="0"/>
          <w:sz w:val="32"/>
          <w:szCs w:val="32"/>
          <w:lang w:val="zh-CN"/>
        </w:rPr>
      </w:pPr>
    </w:p>
    <w:p w14:paraId="562CF817">
      <w:pPr>
        <w:snapToGrid w:val="0"/>
        <w:spacing w:line="360" w:lineRule="auto"/>
        <w:jc w:val="center"/>
        <w:rPr>
          <w:rFonts w:ascii="宋体" w:hAnsi="宋体" w:cs="宋体"/>
          <w:b/>
          <w:kern w:val="0"/>
          <w:sz w:val="32"/>
          <w:szCs w:val="32"/>
          <w:lang w:val="zh-CN"/>
        </w:rPr>
      </w:pPr>
    </w:p>
    <w:p w14:paraId="7FC05ADD">
      <w:pPr>
        <w:snapToGrid w:val="0"/>
        <w:spacing w:line="360" w:lineRule="auto"/>
        <w:jc w:val="center"/>
        <w:rPr>
          <w:rFonts w:ascii="宋体" w:hAnsi="宋体" w:cs="宋体"/>
          <w:b/>
          <w:kern w:val="0"/>
          <w:sz w:val="32"/>
          <w:szCs w:val="32"/>
          <w:lang w:val="zh-CN"/>
        </w:rPr>
      </w:pPr>
    </w:p>
    <w:p w14:paraId="79B7E884">
      <w:pPr>
        <w:snapToGrid w:val="0"/>
        <w:spacing w:line="360" w:lineRule="auto"/>
        <w:jc w:val="center"/>
        <w:rPr>
          <w:rFonts w:ascii="宋体" w:hAnsi="宋体" w:cs="宋体"/>
          <w:b/>
          <w:kern w:val="0"/>
          <w:sz w:val="32"/>
          <w:szCs w:val="32"/>
          <w:lang w:val="zh-CN"/>
        </w:rPr>
      </w:pPr>
    </w:p>
    <w:p w14:paraId="1E6DA95D">
      <w:pPr>
        <w:snapToGrid w:val="0"/>
        <w:spacing w:line="360" w:lineRule="auto"/>
        <w:jc w:val="center"/>
        <w:outlineLvl w:val="0"/>
        <w:rPr>
          <w:rFonts w:ascii="宋体" w:hAnsi="宋体" w:cs="宋体"/>
          <w:b/>
          <w:kern w:val="0"/>
          <w:sz w:val="32"/>
          <w:szCs w:val="32"/>
        </w:rPr>
      </w:pPr>
    </w:p>
    <w:p w14:paraId="320D9BB9">
      <w:pPr>
        <w:snapToGrid w:val="0"/>
        <w:spacing w:line="360" w:lineRule="auto"/>
        <w:jc w:val="center"/>
        <w:outlineLvl w:val="0"/>
        <w:rPr>
          <w:rFonts w:ascii="宋体" w:hAnsi="宋体" w:cs="宋体"/>
          <w:b/>
          <w:kern w:val="0"/>
          <w:sz w:val="32"/>
          <w:szCs w:val="32"/>
        </w:rPr>
      </w:pPr>
    </w:p>
    <w:p w14:paraId="6353625A">
      <w:pPr>
        <w:rPr>
          <w:rFonts w:ascii="宋体" w:hAnsi="宋体" w:cs="宋体"/>
        </w:rPr>
      </w:pPr>
    </w:p>
    <w:p w14:paraId="1306851D">
      <w:pPr>
        <w:snapToGrid w:val="0"/>
        <w:spacing w:line="360" w:lineRule="auto"/>
        <w:jc w:val="center"/>
        <w:outlineLvl w:val="0"/>
        <w:rPr>
          <w:rFonts w:ascii="宋体" w:hAnsi="宋体" w:cs="宋体"/>
          <w:b/>
          <w:kern w:val="0"/>
          <w:sz w:val="32"/>
          <w:szCs w:val="32"/>
        </w:rPr>
      </w:pPr>
    </w:p>
    <w:p w14:paraId="532AA912">
      <w:pPr>
        <w:snapToGrid w:val="0"/>
        <w:spacing w:line="360" w:lineRule="auto"/>
        <w:jc w:val="center"/>
        <w:outlineLvl w:val="0"/>
        <w:rPr>
          <w:rFonts w:ascii="宋体" w:hAnsi="宋体" w:cs="宋体"/>
          <w:b/>
          <w:kern w:val="0"/>
          <w:sz w:val="32"/>
          <w:szCs w:val="32"/>
        </w:rPr>
      </w:pPr>
    </w:p>
    <w:p w14:paraId="19C62DB8">
      <w:pPr>
        <w:pStyle w:val="3"/>
        <w:rPr>
          <w:lang w:val="en-US"/>
        </w:rPr>
      </w:pPr>
    </w:p>
    <w:p w14:paraId="124A9603"/>
    <w:p w14:paraId="7107B10B">
      <w:pPr>
        <w:snapToGrid w:val="0"/>
        <w:spacing w:line="360" w:lineRule="auto"/>
        <w:ind w:firstLine="3855" w:firstLineChars="1200"/>
        <w:outlineLvl w:val="0"/>
        <w:rPr>
          <w:rFonts w:ascii="宋体" w:hAnsi="宋体" w:cs="宋体"/>
          <w:b/>
          <w:kern w:val="0"/>
          <w:sz w:val="32"/>
          <w:szCs w:val="32"/>
        </w:rPr>
      </w:pPr>
    </w:p>
    <w:p w14:paraId="6BE06CF3">
      <w:pPr>
        <w:snapToGrid w:val="0"/>
        <w:spacing w:line="360" w:lineRule="auto"/>
        <w:ind w:firstLine="3855" w:firstLineChars="1200"/>
        <w:outlineLvl w:val="0"/>
        <w:rPr>
          <w:rFonts w:ascii="宋体" w:hAnsi="宋体" w:cs="宋体"/>
          <w:b/>
          <w:kern w:val="0"/>
          <w:sz w:val="32"/>
          <w:szCs w:val="32"/>
        </w:rPr>
      </w:pPr>
    </w:p>
    <w:p w14:paraId="21420435">
      <w:pPr>
        <w:snapToGrid w:val="0"/>
        <w:spacing w:line="360" w:lineRule="auto"/>
        <w:ind w:firstLine="3855" w:firstLineChars="1200"/>
        <w:outlineLvl w:val="0"/>
        <w:rPr>
          <w:rFonts w:ascii="宋体" w:hAnsi="宋体" w:cs="宋体"/>
          <w:b/>
          <w:kern w:val="0"/>
          <w:sz w:val="32"/>
          <w:szCs w:val="32"/>
        </w:rPr>
      </w:pPr>
    </w:p>
    <w:p w14:paraId="21ED85C9">
      <w:pPr>
        <w:widowControl/>
        <w:adjustRightInd/>
        <w:jc w:val="left"/>
        <w:rPr>
          <w:rFonts w:ascii="宋体" w:hAnsi="宋体" w:cs="宋体"/>
          <w:b/>
          <w:kern w:val="0"/>
          <w:sz w:val="32"/>
          <w:szCs w:val="32"/>
        </w:rPr>
      </w:pPr>
      <w:r>
        <w:rPr>
          <w:rFonts w:ascii="宋体" w:hAnsi="宋体" w:cs="宋体"/>
          <w:b/>
          <w:kern w:val="0"/>
          <w:sz w:val="32"/>
          <w:szCs w:val="32"/>
        </w:rPr>
        <w:br w:type="page"/>
      </w:r>
    </w:p>
    <w:p w14:paraId="163CA05F">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1B58793">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75F81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00CF79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ABFCBC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EF2809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543E34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011BF09">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C021A83">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lang w:val="en-US" w:eastAsia="zh-CN"/>
        </w:rPr>
        <w:t>2.1.3</w:t>
      </w:r>
      <w:r>
        <w:rPr>
          <w:rFonts w:hint="eastAsia" w:ascii="宋体" w:hAnsi="宋体" w:cs="宋体"/>
          <w:color w:val="auto"/>
          <w:sz w:val="24"/>
        </w:rPr>
        <w:t>中小企业声明函</w:t>
      </w:r>
    </w:p>
    <w:p w14:paraId="67FFBC5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BDC0D39">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4DDE73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6055E2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3</w:t>
      </w:r>
      <w:r>
        <w:rPr>
          <w:rFonts w:hint="eastAsia" w:ascii="宋体" w:hAnsi="宋体" w:cs="宋体"/>
          <w:sz w:val="24"/>
        </w:rPr>
        <w:t>符合性审查资料；</w:t>
      </w:r>
    </w:p>
    <w:p w14:paraId="42ADA8D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4</w:t>
      </w:r>
      <w:r>
        <w:rPr>
          <w:rFonts w:hint="eastAsia" w:ascii="宋体" w:hAnsi="宋体" w:cs="宋体"/>
          <w:sz w:val="24"/>
        </w:rPr>
        <w:t>评标标准相应的商务技术资料；</w:t>
      </w:r>
    </w:p>
    <w:p w14:paraId="2E2128B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5</w:t>
      </w:r>
      <w:r>
        <w:rPr>
          <w:rFonts w:hint="eastAsia" w:ascii="宋体" w:hAnsi="宋体" w:cs="宋体"/>
          <w:sz w:val="24"/>
        </w:rPr>
        <w:t>投标标的清单；</w:t>
      </w:r>
    </w:p>
    <w:p w14:paraId="26847DB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6</w:t>
      </w:r>
      <w:r>
        <w:rPr>
          <w:rFonts w:hint="eastAsia" w:ascii="宋体" w:hAnsi="宋体" w:cs="宋体"/>
          <w:sz w:val="24"/>
        </w:rPr>
        <w:t>商务技术偏离表；</w:t>
      </w:r>
    </w:p>
    <w:p w14:paraId="33F3963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3002E73B">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6FAAE6A">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A94FBA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48DAAA5A">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98BA76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13E14F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7B44282">
      <w:pPr>
        <w:snapToGrid w:val="0"/>
        <w:spacing w:line="360" w:lineRule="auto"/>
        <w:ind w:left="210" w:leftChars="100"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en-US" w:eastAsia="zh-CN"/>
        </w:rPr>
        <w:t>3</w:t>
      </w:r>
      <w:r>
        <w:rPr>
          <w:rFonts w:hint="eastAsia" w:ascii="宋体" w:hAnsi="宋体" w:cs="宋体"/>
          <w:sz w:val="24"/>
        </w:rPr>
        <w:t xml:space="preserve">在合同约定的期限内完成合同规定的全部义务。 </w:t>
      </w:r>
    </w:p>
    <w:p w14:paraId="3F9AEC4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EA2A7C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59B9E91">
      <w:pPr>
        <w:spacing w:line="360" w:lineRule="auto"/>
        <w:jc w:val="center"/>
        <w:rPr>
          <w:rFonts w:ascii="宋体" w:hAnsi="宋体" w:cs="宋体"/>
          <w:sz w:val="24"/>
        </w:rPr>
      </w:pPr>
      <w:r>
        <w:rPr>
          <w:rFonts w:hint="eastAsia" w:ascii="宋体" w:hAnsi="宋体" w:cs="宋体"/>
          <w:sz w:val="24"/>
        </w:rPr>
        <w:t xml:space="preserve">     日期：  年   月   日</w:t>
      </w:r>
    </w:p>
    <w:p w14:paraId="0A6FC951">
      <w:pPr>
        <w:snapToGrid w:val="0"/>
        <w:spacing w:line="360" w:lineRule="auto"/>
        <w:ind w:left="420" w:leftChars="200" w:firstLine="4200" w:firstLineChars="1750"/>
        <w:rPr>
          <w:rFonts w:ascii="宋体" w:hAnsi="宋体" w:cs="宋体"/>
          <w:kern w:val="0"/>
          <w:sz w:val="24"/>
          <w:u w:val="single"/>
        </w:rPr>
      </w:pPr>
    </w:p>
    <w:p w14:paraId="23806694">
      <w:pPr>
        <w:spacing w:line="360" w:lineRule="auto"/>
        <w:ind w:right="420"/>
        <w:rPr>
          <w:rFonts w:ascii="宋体" w:hAnsi="宋体" w:cs="宋体"/>
          <w:sz w:val="24"/>
        </w:rPr>
      </w:pPr>
      <w:r>
        <w:rPr>
          <w:rFonts w:hint="eastAsia" w:ascii="宋体" w:hAnsi="宋体" w:cs="宋体"/>
          <w:sz w:val="24"/>
        </w:rPr>
        <w:t>注：按本格式和要求提供。</w:t>
      </w:r>
    </w:p>
    <w:p w14:paraId="4C51BB97">
      <w:pPr>
        <w:snapToGrid w:val="0"/>
        <w:spacing w:line="360" w:lineRule="auto"/>
        <w:jc w:val="center"/>
        <w:rPr>
          <w:rFonts w:ascii="宋体" w:hAnsi="宋体" w:cs="宋体"/>
          <w:b/>
          <w:kern w:val="0"/>
          <w:sz w:val="32"/>
          <w:szCs w:val="32"/>
        </w:rPr>
      </w:pPr>
    </w:p>
    <w:p w14:paraId="6DAB8D9A">
      <w:pPr>
        <w:snapToGrid w:val="0"/>
        <w:spacing w:line="360" w:lineRule="auto"/>
        <w:rPr>
          <w:rFonts w:ascii="宋体" w:hAnsi="宋体" w:cs="宋体"/>
          <w:sz w:val="24"/>
        </w:rPr>
      </w:pPr>
    </w:p>
    <w:p w14:paraId="48BE6CD9">
      <w:pPr>
        <w:jc w:val="center"/>
        <w:rPr>
          <w:rFonts w:ascii="宋体" w:hAnsi="宋体" w:cs="宋体"/>
          <w:b/>
          <w:kern w:val="0"/>
          <w:sz w:val="32"/>
          <w:szCs w:val="32"/>
        </w:rPr>
      </w:pPr>
    </w:p>
    <w:p w14:paraId="6A0D2774">
      <w:pPr>
        <w:jc w:val="center"/>
        <w:rPr>
          <w:rFonts w:ascii="宋体" w:hAnsi="宋体" w:cs="宋体"/>
          <w:b/>
          <w:kern w:val="0"/>
          <w:sz w:val="32"/>
          <w:szCs w:val="32"/>
        </w:rPr>
      </w:pPr>
    </w:p>
    <w:p w14:paraId="3498D4AD">
      <w:pPr>
        <w:jc w:val="center"/>
        <w:rPr>
          <w:rFonts w:ascii="宋体" w:hAnsi="宋体" w:cs="宋体"/>
          <w:b/>
          <w:kern w:val="0"/>
          <w:sz w:val="32"/>
          <w:szCs w:val="32"/>
        </w:rPr>
      </w:pPr>
    </w:p>
    <w:p w14:paraId="2730A4AB">
      <w:pPr>
        <w:jc w:val="center"/>
        <w:rPr>
          <w:rFonts w:ascii="宋体" w:hAnsi="宋体" w:cs="宋体"/>
          <w:b/>
          <w:kern w:val="0"/>
          <w:sz w:val="32"/>
          <w:szCs w:val="32"/>
        </w:rPr>
      </w:pPr>
    </w:p>
    <w:p w14:paraId="6A5FC43C">
      <w:pPr>
        <w:jc w:val="center"/>
        <w:rPr>
          <w:rFonts w:ascii="宋体" w:hAnsi="宋体" w:cs="宋体"/>
          <w:b/>
          <w:kern w:val="0"/>
          <w:sz w:val="32"/>
          <w:szCs w:val="32"/>
        </w:rPr>
      </w:pPr>
    </w:p>
    <w:p w14:paraId="672D3A56">
      <w:pPr>
        <w:jc w:val="center"/>
        <w:rPr>
          <w:rFonts w:ascii="宋体" w:hAnsi="宋体" w:cs="宋体"/>
          <w:b/>
          <w:kern w:val="0"/>
          <w:sz w:val="32"/>
          <w:szCs w:val="32"/>
        </w:rPr>
      </w:pPr>
    </w:p>
    <w:p w14:paraId="797240E5">
      <w:pPr>
        <w:jc w:val="center"/>
        <w:rPr>
          <w:rFonts w:ascii="宋体" w:hAnsi="宋体" w:cs="宋体"/>
          <w:b/>
          <w:kern w:val="0"/>
          <w:sz w:val="32"/>
          <w:szCs w:val="32"/>
        </w:rPr>
      </w:pPr>
    </w:p>
    <w:p w14:paraId="58E589EC">
      <w:pPr>
        <w:jc w:val="center"/>
        <w:rPr>
          <w:rFonts w:ascii="宋体" w:hAnsi="宋体" w:cs="宋体"/>
          <w:b/>
          <w:kern w:val="0"/>
          <w:sz w:val="32"/>
          <w:szCs w:val="32"/>
        </w:rPr>
      </w:pPr>
    </w:p>
    <w:p w14:paraId="3621F245">
      <w:pPr>
        <w:jc w:val="center"/>
        <w:rPr>
          <w:rFonts w:ascii="宋体" w:hAnsi="宋体" w:cs="宋体"/>
          <w:b/>
          <w:kern w:val="0"/>
          <w:sz w:val="32"/>
          <w:szCs w:val="32"/>
        </w:rPr>
      </w:pPr>
    </w:p>
    <w:p w14:paraId="147C8DD6">
      <w:pPr>
        <w:jc w:val="center"/>
        <w:rPr>
          <w:rFonts w:ascii="宋体" w:hAnsi="宋体" w:cs="宋体"/>
          <w:b/>
          <w:kern w:val="0"/>
          <w:sz w:val="32"/>
          <w:szCs w:val="32"/>
        </w:rPr>
      </w:pPr>
    </w:p>
    <w:p w14:paraId="1E3290DB">
      <w:pPr>
        <w:jc w:val="center"/>
        <w:rPr>
          <w:rFonts w:ascii="宋体" w:hAnsi="宋体" w:cs="宋体"/>
          <w:b/>
          <w:kern w:val="0"/>
          <w:sz w:val="32"/>
          <w:szCs w:val="32"/>
        </w:rPr>
      </w:pPr>
    </w:p>
    <w:p w14:paraId="48B25D53">
      <w:pPr>
        <w:jc w:val="center"/>
        <w:rPr>
          <w:rFonts w:ascii="宋体" w:hAnsi="宋体" w:cs="宋体"/>
          <w:b/>
          <w:kern w:val="0"/>
          <w:sz w:val="32"/>
          <w:szCs w:val="32"/>
        </w:rPr>
      </w:pPr>
    </w:p>
    <w:p w14:paraId="4FC99731">
      <w:pPr>
        <w:jc w:val="center"/>
        <w:rPr>
          <w:rFonts w:ascii="宋体" w:hAnsi="宋体" w:cs="宋体"/>
          <w:b/>
          <w:kern w:val="0"/>
          <w:sz w:val="32"/>
          <w:szCs w:val="32"/>
        </w:rPr>
      </w:pPr>
    </w:p>
    <w:p w14:paraId="167F2174">
      <w:pPr>
        <w:jc w:val="center"/>
        <w:rPr>
          <w:rFonts w:ascii="宋体" w:hAnsi="宋体" w:cs="宋体"/>
          <w:b/>
          <w:kern w:val="0"/>
          <w:sz w:val="32"/>
          <w:szCs w:val="32"/>
        </w:rPr>
      </w:pPr>
    </w:p>
    <w:p w14:paraId="68F6324D">
      <w:pPr>
        <w:jc w:val="center"/>
        <w:rPr>
          <w:rFonts w:ascii="宋体" w:hAnsi="宋体" w:cs="宋体"/>
          <w:b/>
          <w:kern w:val="0"/>
          <w:sz w:val="32"/>
          <w:szCs w:val="32"/>
        </w:rPr>
      </w:pPr>
    </w:p>
    <w:p w14:paraId="018A44E1">
      <w:pPr>
        <w:jc w:val="center"/>
        <w:rPr>
          <w:rFonts w:ascii="宋体" w:hAnsi="宋体" w:cs="宋体"/>
          <w:b/>
          <w:kern w:val="0"/>
          <w:sz w:val="32"/>
          <w:szCs w:val="32"/>
        </w:rPr>
      </w:pPr>
    </w:p>
    <w:p w14:paraId="04651E81">
      <w:pPr>
        <w:jc w:val="center"/>
        <w:rPr>
          <w:rFonts w:ascii="宋体" w:hAnsi="宋体" w:cs="宋体"/>
          <w:b/>
          <w:kern w:val="0"/>
          <w:sz w:val="32"/>
          <w:szCs w:val="32"/>
        </w:rPr>
      </w:pPr>
    </w:p>
    <w:p w14:paraId="7F6B0F3F">
      <w:pPr>
        <w:jc w:val="center"/>
        <w:rPr>
          <w:rFonts w:ascii="宋体" w:hAnsi="宋体" w:cs="宋体"/>
          <w:b/>
          <w:kern w:val="0"/>
          <w:sz w:val="32"/>
          <w:szCs w:val="32"/>
        </w:rPr>
      </w:pPr>
    </w:p>
    <w:p w14:paraId="14663AE4">
      <w:pPr>
        <w:jc w:val="center"/>
        <w:rPr>
          <w:rFonts w:ascii="宋体" w:hAnsi="宋体" w:cs="宋体"/>
          <w:b/>
          <w:kern w:val="0"/>
          <w:sz w:val="32"/>
          <w:szCs w:val="32"/>
        </w:rPr>
      </w:pPr>
    </w:p>
    <w:p w14:paraId="02906A23">
      <w:pPr>
        <w:jc w:val="center"/>
        <w:rPr>
          <w:rFonts w:ascii="宋体" w:hAnsi="宋体" w:cs="宋体"/>
          <w:b/>
          <w:kern w:val="0"/>
          <w:sz w:val="32"/>
          <w:szCs w:val="32"/>
        </w:rPr>
      </w:pPr>
    </w:p>
    <w:p w14:paraId="4534C849">
      <w:pPr>
        <w:jc w:val="center"/>
        <w:rPr>
          <w:rFonts w:ascii="宋体" w:hAnsi="宋体" w:cs="宋体"/>
          <w:b/>
          <w:kern w:val="0"/>
          <w:sz w:val="32"/>
          <w:szCs w:val="32"/>
        </w:rPr>
      </w:pPr>
    </w:p>
    <w:p w14:paraId="5BE986C6">
      <w:pPr>
        <w:jc w:val="center"/>
        <w:rPr>
          <w:rFonts w:ascii="宋体" w:hAnsi="宋体" w:cs="宋体"/>
          <w:b/>
          <w:kern w:val="0"/>
          <w:sz w:val="32"/>
          <w:szCs w:val="32"/>
        </w:rPr>
      </w:pPr>
    </w:p>
    <w:p w14:paraId="302E2B5F">
      <w:pPr>
        <w:jc w:val="center"/>
        <w:rPr>
          <w:rFonts w:ascii="宋体" w:hAnsi="宋体" w:cs="宋体"/>
          <w:b/>
          <w:kern w:val="0"/>
          <w:sz w:val="32"/>
          <w:szCs w:val="32"/>
        </w:rPr>
      </w:pPr>
    </w:p>
    <w:p w14:paraId="66C48B9E">
      <w:pPr>
        <w:widowControl/>
        <w:adjustRightInd/>
        <w:jc w:val="left"/>
        <w:rPr>
          <w:rFonts w:ascii="宋体" w:hAnsi="宋体" w:cs="宋体"/>
          <w:b/>
          <w:kern w:val="0"/>
          <w:sz w:val="32"/>
          <w:szCs w:val="32"/>
        </w:rPr>
      </w:pPr>
      <w:r>
        <w:rPr>
          <w:rFonts w:ascii="宋体" w:hAnsi="宋体" w:cs="宋体"/>
          <w:b/>
          <w:kern w:val="0"/>
          <w:sz w:val="32"/>
          <w:szCs w:val="32"/>
        </w:rPr>
        <w:br w:type="page"/>
      </w:r>
    </w:p>
    <w:p w14:paraId="5864B75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8C80E8E">
      <w:pPr>
        <w:snapToGrid w:val="0"/>
        <w:spacing w:line="360" w:lineRule="auto"/>
        <w:rPr>
          <w:rFonts w:ascii="宋体" w:hAnsi="宋体" w:cs="宋体"/>
          <w:sz w:val="24"/>
        </w:rPr>
      </w:pPr>
      <w:r>
        <w:rPr>
          <w:rFonts w:hint="eastAsia" w:ascii="宋体" w:hAnsi="宋体" w:cs="宋体"/>
          <w:sz w:val="24"/>
        </w:rPr>
        <w:t xml:space="preserve">                                </w:t>
      </w:r>
    </w:p>
    <w:p w14:paraId="1C4FE492">
      <w:pPr>
        <w:snapToGrid w:val="0"/>
        <w:spacing w:line="360" w:lineRule="auto"/>
        <w:ind w:firstLine="3511" w:firstLineChars="1093"/>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4F61E38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785B8E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FCD1BC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7CB29D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088CFA2">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E194CC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7B049EE">
      <w:pPr>
        <w:snapToGrid w:val="0"/>
        <w:spacing w:line="360" w:lineRule="auto"/>
        <w:rPr>
          <w:rFonts w:ascii="宋体" w:hAnsi="宋体" w:cs="宋体"/>
          <w:sz w:val="24"/>
        </w:rPr>
      </w:pPr>
    </w:p>
    <w:p w14:paraId="59DF02C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C325095">
      <w:pPr>
        <w:pStyle w:val="153"/>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DE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1F824BF">
            <w:pPr>
              <w:pStyle w:val="153"/>
              <w:adjustRightInd w:val="0"/>
              <w:spacing w:line="360" w:lineRule="auto"/>
              <w:rPr>
                <w:rFonts w:hAnsi="宋体" w:cs="宋体"/>
                <w:bCs/>
                <w:sz w:val="24"/>
              </w:rPr>
            </w:pPr>
            <w:r>
              <w:rPr>
                <w:rFonts w:hint="eastAsia" w:hAnsi="宋体" w:cs="宋体"/>
                <w:bCs/>
                <w:sz w:val="24"/>
              </w:rPr>
              <w:t>正面：                                 反面：</w:t>
            </w:r>
          </w:p>
          <w:p w14:paraId="314AB42D">
            <w:pPr>
              <w:pStyle w:val="153"/>
              <w:adjustRightInd w:val="0"/>
              <w:spacing w:line="360" w:lineRule="auto"/>
              <w:rPr>
                <w:rFonts w:hAnsi="宋体" w:cs="宋体"/>
                <w:bCs/>
                <w:sz w:val="24"/>
              </w:rPr>
            </w:pPr>
          </w:p>
        </w:tc>
      </w:tr>
    </w:tbl>
    <w:p w14:paraId="7389D72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40A58E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EF6167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227210E">
      <w:pPr>
        <w:jc w:val="center"/>
        <w:rPr>
          <w:rFonts w:ascii="宋体" w:hAnsi="宋体" w:cs="宋体"/>
          <w:b/>
          <w:kern w:val="0"/>
          <w:sz w:val="32"/>
          <w:szCs w:val="32"/>
        </w:rPr>
      </w:pPr>
    </w:p>
    <w:p w14:paraId="1459CD37">
      <w:pPr>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、符合性审查资料</w:t>
      </w:r>
    </w:p>
    <w:p w14:paraId="035A1616">
      <w:pPr>
        <w:jc w:val="center"/>
        <w:rPr>
          <w:rFonts w:ascii="宋体" w:hAnsi="宋体" w:cs="宋体"/>
          <w:b/>
          <w:kern w:val="0"/>
          <w:sz w:val="32"/>
          <w:szCs w:val="32"/>
        </w:rPr>
      </w:pPr>
    </w:p>
    <w:tbl>
      <w:tblPr>
        <w:tblStyle w:val="6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0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711D42F">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BDA934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C3DF40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E5D3A0A">
            <w:pPr>
              <w:snapToGrid w:val="0"/>
              <w:spacing w:line="240" w:lineRule="atLeast"/>
              <w:jc w:val="center"/>
              <w:rPr>
                <w:rFonts w:ascii="宋体" w:hAnsi="宋体" w:cs="宋体"/>
                <w:b/>
                <w:sz w:val="24"/>
              </w:rPr>
            </w:pPr>
            <w:r>
              <w:rPr>
                <w:rFonts w:hint="eastAsia" w:ascii="宋体" w:hAnsi="宋体" w:cs="宋体"/>
                <w:b/>
                <w:sz w:val="24"/>
              </w:rPr>
              <w:t>投标文件中的</w:t>
            </w:r>
          </w:p>
          <w:p w14:paraId="578E9D7A">
            <w:pPr>
              <w:snapToGrid w:val="0"/>
              <w:spacing w:line="240" w:lineRule="atLeast"/>
              <w:jc w:val="center"/>
              <w:rPr>
                <w:rFonts w:ascii="宋体" w:hAnsi="宋体" w:cs="宋体"/>
                <w:b/>
                <w:sz w:val="24"/>
              </w:rPr>
            </w:pPr>
            <w:r>
              <w:rPr>
                <w:rFonts w:hint="eastAsia" w:ascii="宋体" w:hAnsi="宋体" w:cs="宋体"/>
                <w:b/>
                <w:sz w:val="24"/>
              </w:rPr>
              <w:t>页码位置</w:t>
            </w:r>
          </w:p>
        </w:tc>
      </w:tr>
      <w:tr w14:paraId="4D4D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56524DF">
            <w:pPr>
              <w:jc w:val="center"/>
              <w:rPr>
                <w:rFonts w:ascii="宋体" w:hAnsi="宋体" w:cs="宋体"/>
                <w:sz w:val="24"/>
              </w:rPr>
            </w:pPr>
            <w:r>
              <w:rPr>
                <w:rFonts w:hint="eastAsia" w:ascii="宋体" w:hAnsi="宋体" w:cs="宋体"/>
                <w:sz w:val="24"/>
              </w:rPr>
              <w:t>1</w:t>
            </w:r>
          </w:p>
        </w:tc>
        <w:tc>
          <w:tcPr>
            <w:tcW w:w="4991" w:type="dxa"/>
          </w:tcPr>
          <w:p w14:paraId="0767F20A">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8B336E1">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BD7FBF8">
            <w:pPr>
              <w:rPr>
                <w:rFonts w:ascii="宋体" w:hAnsi="宋体" w:cs="宋体"/>
                <w:sz w:val="24"/>
              </w:rPr>
            </w:pPr>
          </w:p>
          <w:p w14:paraId="508BEA32">
            <w:pPr>
              <w:rPr>
                <w:rFonts w:ascii="宋体" w:hAnsi="宋体" w:cs="宋体"/>
                <w:sz w:val="24"/>
              </w:rPr>
            </w:pPr>
            <w:r>
              <w:rPr>
                <w:rFonts w:hint="eastAsia" w:ascii="宋体" w:hAnsi="宋体" w:cs="宋体"/>
                <w:sz w:val="24"/>
              </w:rPr>
              <w:t>见投标文件</w:t>
            </w:r>
          </w:p>
          <w:p w14:paraId="75E9ECE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9EF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D27E5AB">
            <w:pPr>
              <w:jc w:val="center"/>
              <w:rPr>
                <w:rFonts w:ascii="宋体" w:hAnsi="宋体" w:cs="宋体"/>
                <w:sz w:val="24"/>
              </w:rPr>
            </w:pPr>
            <w:r>
              <w:rPr>
                <w:rFonts w:hint="eastAsia" w:ascii="宋体" w:hAnsi="宋体" w:cs="宋体"/>
                <w:sz w:val="24"/>
              </w:rPr>
              <w:t>2</w:t>
            </w:r>
          </w:p>
        </w:tc>
        <w:tc>
          <w:tcPr>
            <w:tcW w:w="4991" w:type="dxa"/>
          </w:tcPr>
          <w:p w14:paraId="36A114D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5993D3F">
            <w:pPr>
              <w:rPr>
                <w:rFonts w:ascii="宋体" w:hAnsi="宋体" w:cs="宋体"/>
                <w:sz w:val="24"/>
              </w:rPr>
            </w:pPr>
            <w:r>
              <w:rPr>
                <w:rFonts w:hint="eastAsia" w:ascii="宋体" w:hAnsi="宋体" w:cs="宋体"/>
                <w:sz w:val="24"/>
              </w:rPr>
              <w:t>投标函</w:t>
            </w:r>
          </w:p>
        </w:tc>
        <w:tc>
          <w:tcPr>
            <w:tcW w:w="1418" w:type="dxa"/>
          </w:tcPr>
          <w:p w14:paraId="45DA1CA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ACF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43A9C46">
            <w:pPr>
              <w:jc w:val="center"/>
              <w:rPr>
                <w:rFonts w:ascii="宋体" w:hAnsi="宋体" w:cs="宋体"/>
                <w:sz w:val="24"/>
              </w:rPr>
            </w:pPr>
            <w:r>
              <w:rPr>
                <w:rFonts w:hint="eastAsia" w:ascii="宋体" w:hAnsi="宋体" w:cs="宋体"/>
                <w:sz w:val="24"/>
              </w:rPr>
              <w:t>3</w:t>
            </w:r>
          </w:p>
        </w:tc>
        <w:tc>
          <w:tcPr>
            <w:tcW w:w="4991" w:type="dxa"/>
          </w:tcPr>
          <w:p w14:paraId="4384E754">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8997804">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78F52C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15EA0F2">
      <w:pPr>
        <w:spacing w:line="360" w:lineRule="auto"/>
        <w:ind w:right="420"/>
        <w:rPr>
          <w:rFonts w:ascii="宋体" w:hAnsi="宋体" w:cs="宋体"/>
          <w:sz w:val="24"/>
        </w:rPr>
      </w:pPr>
      <w:r>
        <w:rPr>
          <w:rFonts w:hint="eastAsia" w:ascii="宋体" w:hAnsi="宋体" w:cs="宋体"/>
          <w:sz w:val="24"/>
        </w:rPr>
        <w:t>注：按本格式和要求提供。</w:t>
      </w:r>
    </w:p>
    <w:p w14:paraId="08815729">
      <w:pPr>
        <w:jc w:val="center"/>
        <w:rPr>
          <w:rFonts w:ascii="宋体" w:hAnsi="宋体" w:cs="宋体"/>
          <w:b/>
          <w:kern w:val="0"/>
          <w:sz w:val="32"/>
          <w:szCs w:val="32"/>
        </w:rPr>
      </w:pPr>
    </w:p>
    <w:p w14:paraId="1A191763">
      <w:pPr>
        <w:jc w:val="center"/>
        <w:rPr>
          <w:rFonts w:ascii="宋体" w:hAnsi="宋体" w:cs="宋体"/>
          <w:b/>
          <w:kern w:val="0"/>
          <w:sz w:val="32"/>
          <w:szCs w:val="32"/>
        </w:rPr>
      </w:pPr>
      <w:r>
        <w:rPr>
          <w:rFonts w:hint="eastAsia" w:ascii="宋体" w:hAnsi="宋体" w:cs="宋体"/>
          <w:b/>
          <w:kern w:val="0"/>
          <w:sz w:val="32"/>
          <w:szCs w:val="32"/>
        </w:rPr>
        <w:t xml:space="preserve">            </w:t>
      </w:r>
    </w:p>
    <w:p w14:paraId="125D0871">
      <w:pPr>
        <w:jc w:val="center"/>
        <w:rPr>
          <w:rFonts w:ascii="宋体" w:hAnsi="宋体" w:cs="宋体"/>
          <w:b/>
          <w:kern w:val="0"/>
          <w:sz w:val="32"/>
          <w:szCs w:val="32"/>
        </w:rPr>
      </w:pPr>
    </w:p>
    <w:p w14:paraId="1765F687">
      <w:pPr>
        <w:jc w:val="center"/>
        <w:rPr>
          <w:rFonts w:ascii="宋体" w:hAnsi="宋体" w:cs="宋体"/>
          <w:b/>
          <w:kern w:val="0"/>
          <w:sz w:val="32"/>
          <w:szCs w:val="32"/>
        </w:rPr>
      </w:pPr>
    </w:p>
    <w:p w14:paraId="5DADB78B">
      <w:pPr>
        <w:jc w:val="center"/>
        <w:rPr>
          <w:rFonts w:ascii="宋体" w:hAnsi="宋体" w:cs="宋体"/>
          <w:b/>
          <w:kern w:val="0"/>
          <w:sz w:val="32"/>
          <w:szCs w:val="32"/>
        </w:rPr>
      </w:pPr>
    </w:p>
    <w:p w14:paraId="7AA8B4F7">
      <w:pPr>
        <w:jc w:val="center"/>
        <w:rPr>
          <w:rFonts w:ascii="宋体" w:hAnsi="宋体" w:cs="宋体"/>
          <w:b/>
          <w:kern w:val="0"/>
          <w:sz w:val="32"/>
          <w:szCs w:val="32"/>
        </w:rPr>
      </w:pPr>
    </w:p>
    <w:p w14:paraId="00D8B7A8">
      <w:pPr>
        <w:widowControl/>
        <w:adjustRightInd/>
        <w:jc w:val="left"/>
        <w:rPr>
          <w:rFonts w:ascii="宋体" w:hAnsi="宋体" w:cs="宋体"/>
          <w:b/>
          <w:kern w:val="0"/>
          <w:sz w:val="32"/>
          <w:szCs w:val="32"/>
        </w:rPr>
      </w:pPr>
      <w:r>
        <w:rPr>
          <w:rFonts w:ascii="宋体" w:hAnsi="宋体" w:cs="宋体"/>
          <w:b/>
          <w:kern w:val="0"/>
          <w:sz w:val="32"/>
          <w:szCs w:val="32"/>
        </w:rPr>
        <w:br w:type="page"/>
      </w:r>
    </w:p>
    <w:p w14:paraId="17901EC2">
      <w:pPr>
        <w:jc w:val="center"/>
        <w:rPr>
          <w:rFonts w:ascii="宋体" w:hAnsi="宋体" w:cs="宋体"/>
        </w:rPr>
      </w:pPr>
      <w:r>
        <w:rPr>
          <w:rFonts w:hint="eastAsia" w:ascii="宋体" w:hAnsi="宋体" w:cs="宋体"/>
          <w:b/>
          <w:kern w:val="0"/>
          <w:sz w:val="32"/>
          <w:szCs w:val="32"/>
          <w:lang w:eastAsia="zh-CN"/>
        </w:rPr>
        <w:t>四</w:t>
      </w:r>
      <w:r>
        <w:rPr>
          <w:rFonts w:hint="eastAsia" w:ascii="宋体" w:hAnsi="宋体" w:cs="宋体"/>
          <w:b/>
          <w:kern w:val="0"/>
          <w:sz w:val="32"/>
          <w:szCs w:val="32"/>
        </w:rPr>
        <w:t>、评标标准相应的商务技术资料</w:t>
      </w:r>
    </w:p>
    <w:p w14:paraId="03E2F0A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553484C">
      <w:pPr>
        <w:jc w:val="center"/>
        <w:rPr>
          <w:rFonts w:ascii="宋体" w:hAnsi="宋体" w:cs="宋体"/>
          <w:b/>
          <w:kern w:val="0"/>
          <w:sz w:val="32"/>
          <w:szCs w:val="32"/>
        </w:rPr>
      </w:pPr>
    </w:p>
    <w:p w14:paraId="6E547E0D">
      <w:pPr>
        <w:jc w:val="center"/>
        <w:rPr>
          <w:rFonts w:ascii="宋体" w:hAnsi="宋体" w:cs="宋体"/>
          <w:b/>
          <w:kern w:val="0"/>
          <w:sz w:val="32"/>
          <w:szCs w:val="32"/>
        </w:rPr>
      </w:pPr>
    </w:p>
    <w:p w14:paraId="290F3207">
      <w:pPr>
        <w:jc w:val="center"/>
        <w:rPr>
          <w:rFonts w:ascii="宋体" w:hAnsi="宋体" w:cs="宋体"/>
          <w:b/>
          <w:kern w:val="0"/>
          <w:sz w:val="32"/>
          <w:szCs w:val="32"/>
        </w:rPr>
      </w:pPr>
    </w:p>
    <w:p w14:paraId="493E3A95">
      <w:pPr>
        <w:ind w:firstLine="2891" w:firstLineChars="900"/>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57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0713F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C0F3FF8">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BC6FF34">
            <w:pPr>
              <w:spacing w:line="360" w:lineRule="auto"/>
              <w:jc w:val="center"/>
              <w:rPr>
                <w:rFonts w:ascii="宋体" w:hAnsi="宋体" w:cs="宋体"/>
                <w:b/>
                <w:sz w:val="24"/>
              </w:rPr>
            </w:pPr>
          </w:p>
          <w:p w14:paraId="1A5207D0">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88142FC">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A656468">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4469F5D">
            <w:pPr>
              <w:spacing w:line="360" w:lineRule="auto"/>
              <w:jc w:val="center"/>
              <w:rPr>
                <w:rFonts w:ascii="宋体" w:hAnsi="宋体" w:cs="宋体"/>
                <w:b/>
                <w:sz w:val="24"/>
              </w:rPr>
            </w:pPr>
            <w:r>
              <w:rPr>
                <w:rFonts w:hint="eastAsia" w:ascii="宋体" w:hAnsi="宋体" w:cs="宋体"/>
                <w:b/>
                <w:sz w:val="24"/>
              </w:rPr>
              <w:t>备注</w:t>
            </w:r>
          </w:p>
        </w:tc>
      </w:tr>
      <w:tr w14:paraId="30B0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E8E80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F5255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731785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64C3E5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744796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C661574">
            <w:pPr>
              <w:spacing w:line="360" w:lineRule="auto"/>
              <w:jc w:val="center"/>
              <w:rPr>
                <w:rFonts w:ascii="宋体" w:hAnsi="宋体" w:cs="宋体"/>
                <w:sz w:val="24"/>
              </w:rPr>
            </w:pPr>
          </w:p>
        </w:tc>
      </w:tr>
      <w:tr w14:paraId="31B6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842D4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106965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12BB41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2DCFC9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51069E8">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B931739">
            <w:pPr>
              <w:spacing w:line="360" w:lineRule="auto"/>
              <w:jc w:val="center"/>
              <w:rPr>
                <w:rFonts w:ascii="宋体" w:hAnsi="宋体" w:cs="宋体"/>
                <w:sz w:val="24"/>
              </w:rPr>
            </w:pPr>
          </w:p>
        </w:tc>
      </w:tr>
      <w:tr w14:paraId="1E08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2F219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0CC9B8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EC6593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B58B3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89BCC0">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1A7483C">
            <w:pPr>
              <w:spacing w:line="360" w:lineRule="auto"/>
              <w:jc w:val="center"/>
              <w:rPr>
                <w:rFonts w:ascii="宋体" w:hAnsi="宋体" w:cs="宋体"/>
                <w:sz w:val="24"/>
              </w:rPr>
            </w:pPr>
          </w:p>
        </w:tc>
      </w:tr>
    </w:tbl>
    <w:p w14:paraId="23A275FC">
      <w:pPr>
        <w:spacing w:line="360" w:lineRule="auto"/>
        <w:ind w:right="420"/>
        <w:rPr>
          <w:rFonts w:ascii="宋体" w:hAnsi="宋体" w:cs="宋体"/>
          <w:sz w:val="24"/>
        </w:rPr>
      </w:pPr>
      <w:r>
        <w:rPr>
          <w:rFonts w:hint="eastAsia" w:ascii="宋体" w:hAnsi="宋体" w:cs="宋体"/>
          <w:sz w:val="24"/>
        </w:rPr>
        <w:t>注：按本格式和要求提供。</w:t>
      </w:r>
    </w:p>
    <w:p w14:paraId="2187CC53">
      <w:pPr>
        <w:jc w:val="center"/>
        <w:rPr>
          <w:rFonts w:ascii="宋体" w:hAnsi="宋体" w:cs="宋体"/>
          <w:b/>
          <w:kern w:val="0"/>
          <w:sz w:val="32"/>
          <w:szCs w:val="32"/>
        </w:rPr>
      </w:pPr>
    </w:p>
    <w:p w14:paraId="24D2422B">
      <w:pPr>
        <w:jc w:val="center"/>
        <w:rPr>
          <w:rFonts w:ascii="宋体" w:hAnsi="宋体" w:cs="宋体"/>
          <w:b/>
          <w:kern w:val="0"/>
          <w:sz w:val="32"/>
          <w:szCs w:val="32"/>
        </w:rPr>
      </w:pPr>
    </w:p>
    <w:p w14:paraId="2222C136">
      <w:pPr>
        <w:jc w:val="center"/>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19E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3CEE12">
            <w:pPr>
              <w:jc w:val="center"/>
              <w:rPr>
                <w:rFonts w:ascii="宋体" w:hAnsi="宋体" w:cs="宋体"/>
                <w:b/>
                <w:bCs/>
                <w:sz w:val="24"/>
              </w:rPr>
            </w:pPr>
            <w:r>
              <w:rPr>
                <w:rFonts w:hint="eastAsia" w:ascii="宋体" w:hAnsi="宋体" w:cs="宋体"/>
                <w:b/>
                <w:bCs/>
                <w:sz w:val="24"/>
              </w:rPr>
              <w:t>序号</w:t>
            </w:r>
          </w:p>
        </w:tc>
        <w:tc>
          <w:tcPr>
            <w:tcW w:w="3683" w:type="dxa"/>
          </w:tcPr>
          <w:p w14:paraId="16FBC2B8">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779C6DFE">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AC09538">
            <w:pPr>
              <w:jc w:val="center"/>
              <w:rPr>
                <w:rFonts w:ascii="宋体" w:hAnsi="宋体" w:cs="宋体"/>
                <w:b/>
                <w:bCs/>
                <w:sz w:val="24"/>
              </w:rPr>
            </w:pPr>
            <w:r>
              <w:rPr>
                <w:rFonts w:hint="eastAsia" w:ascii="宋体" w:hAnsi="宋体" w:cs="宋体"/>
                <w:b/>
                <w:bCs/>
                <w:sz w:val="24"/>
              </w:rPr>
              <w:t>偏离说明</w:t>
            </w:r>
          </w:p>
        </w:tc>
      </w:tr>
      <w:tr w14:paraId="03CD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C04116">
            <w:pPr>
              <w:jc w:val="center"/>
              <w:rPr>
                <w:rFonts w:ascii="宋体" w:hAnsi="宋体" w:cs="宋体"/>
                <w:kern w:val="0"/>
                <w:sz w:val="24"/>
              </w:rPr>
            </w:pPr>
            <w:r>
              <w:rPr>
                <w:rFonts w:hint="eastAsia" w:ascii="宋体" w:hAnsi="宋体" w:cs="宋体"/>
                <w:kern w:val="0"/>
                <w:sz w:val="24"/>
              </w:rPr>
              <w:t>1</w:t>
            </w:r>
          </w:p>
        </w:tc>
        <w:tc>
          <w:tcPr>
            <w:tcW w:w="3683" w:type="dxa"/>
          </w:tcPr>
          <w:p w14:paraId="2A682761">
            <w:pPr>
              <w:jc w:val="center"/>
              <w:rPr>
                <w:rFonts w:ascii="宋体" w:hAnsi="宋体" w:cs="宋体"/>
                <w:b/>
                <w:kern w:val="0"/>
                <w:sz w:val="32"/>
                <w:szCs w:val="32"/>
              </w:rPr>
            </w:pPr>
          </w:p>
        </w:tc>
        <w:tc>
          <w:tcPr>
            <w:tcW w:w="3546" w:type="dxa"/>
          </w:tcPr>
          <w:p w14:paraId="3E6BFD10">
            <w:pPr>
              <w:jc w:val="center"/>
              <w:rPr>
                <w:rFonts w:ascii="宋体" w:hAnsi="宋体" w:cs="宋体"/>
                <w:b/>
                <w:kern w:val="0"/>
                <w:sz w:val="32"/>
                <w:szCs w:val="32"/>
              </w:rPr>
            </w:pPr>
          </w:p>
        </w:tc>
        <w:tc>
          <w:tcPr>
            <w:tcW w:w="1276" w:type="dxa"/>
          </w:tcPr>
          <w:p w14:paraId="2C8CA7D8">
            <w:pPr>
              <w:jc w:val="center"/>
              <w:rPr>
                <w:rFonts w:ascii="宋体" w:hAnsi="宋体" w:cs="宋体"/>
                <w:b/>
                <w:kern w:val="0"/>
                <w:sz w:val="32"/>
                <w:szCs w:val="32"/>
              </w:rPr>
            </w:pPr>
          </w:p>
        </w:tc>
      </w:tr>
      <w:tr w14:paraId="6E1E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2471FD">
            <w:pPr>
              <w:jc w:val="center"/>
              <w:rPr>
                <w:rFonts w:ascii="宋体" w:hAnsi="宋体" w:cs="宋体"/>
                <w:kern w:val="0"/>
                <w:sz w:val="24"/>
              </w:rPr>
            </w:pPr>
            <w:r>
              <w:rPr>
                <w:rFonts w:hint="eastAsia" w:ascii="宋体" w:hAnsi="宋体" w:cs="宋体"/>
                <w:kern w:val="0"/>
                <w:sz w:val="24"/>
              </w:rPr>
              <w:t>2</w:t>
            </w:r>
          </w:p>
        </w:tc>
        <w:tc>
          <w:tcPr>
            <w:tcW w:w="3683" w:type="dxa"/>
          </w:tcPr>
          <w:p w14:paraId="32C3ED73">
            <w:pPr>
              <w:jc w:val="center"/>
              <w:rPr>
                <w:rFonts w:ascii="宋体" w:hAnsi="宋体" w:cs="宋体"/>
                <w:b/>
                <w:kern w:val="0"/>
                <w:sz w:val="32"/>
                <w:szCs w:val="32"/>
              </w:rPr>
            </w:pPr>
          </w:p>
        </w:tc>
        <w:tc>
          <w:tcPr>
            <w:tcW w:w="3546" w:type="dxa"/>
          </w:tcPr>
          <w:p w14:paraId="04940C57">
            <w:pPr>
              <w:jc w:val="center"/>
              <w:rPr>
                <w:rFonts w:ascii="宋体" w:hAnsi="宋体" w:cs="宋体"/>
                <w:b/>
                <w:kern w:val="0"/>
                <w:sz w:val="32"/>
                <w:szCs w:val="32"/>
              </w:rPr>
            </w:pPr>
          </w:p>
        </w:tc>
        <w:tc>
          <w:tcPr>
            <w:tcW w:w="1276" w:type="dxa"/>
          </w:tcPr>
          <w:p w14:paraId="40C3566A">
            <w:pPr>
              <w:jc w:val="center"/>
              <w:rPr>
                <w:rFonts w:ascii="宋体" w:hAnsi="宋体" w:cs="宋体"/>
                <w:b/>
                <w:kern w:val="0"/>
                <w:sz w:val="32"/>
                <w:szCs w:val="32"/>
              </w:rPr>
            </w:pPr>
          </w:p>
        </w:tc>
      </w:tr>
      <w:tr w14:paraId="114B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A0A423">
            <w:pPr>
              <w:jc w:val="center"/>
              <w:rPr>
                <w:rFonts w:ascii="宋体" w:hAnsi="宋体" w:cs="宋体"/>
                <w:kern w:val="0"/>
                <w:sz w:val="24"/>
              </w:rPr>
            </w:pPr>
            <w:r>
              <w:rPr>
                <w:rFonts w:hint="eastAsia" w:ascii="宋体" w:hAnsi="宋体" w:cs="宋体"/>
                <w:kern w:val="0"/>
                <w:sz w:val="24"/>
              </w:rPr>
              <w:t>……</w:t>
            </w:r>
          </w:p>
        </w:tc>
        <w:tc>
          <w:tcPr>
            <w:tcW w:w="3683" w:type="dxa"/>
          </w:tcPr>
          <w:p w14:paraId="641E2D5F">
            <w:pPr>
              <w:jc w:val="center"/>
              <w:rPr>
                <w:rFonts w:ascii="宋体" w:hAnsi="宋体" w:cs="宋体"/>
                <w:b/>
                <w:kern w:val="0"/>
                <w:sz w:val="32"/>
                <w:szCs w:val="32"/>
              </w:rPr>
            </w:pPr>
          </w:p>
        </w:tc>
        <w:tc>
          <w:tcPr>
            <w:tcW w:w="3546" w:type="dxa"/>
          </w:tcPr>
          <w:p w14:paraId="2BD5E464">
            <w:pPr>
              <w:jc w:val="center"/>
              <w:rPr>
                <w:rFonts w:ascii="宋体" w:hAnsi="宋体" w:cs="宋体"/>
                <w:b/>
                <w:kern w:val="0"/>
                <w:sz w:val="32"/>
                <w:szCs w:val="32"/>
              </w:rPr>
            </w:pPr>
          </w:p>
        </w:tc>
        <w:tc>
          <w:tcPr>
            <w:tcW w:w="1276" w:type="dxa"/>
          </w:tcPr>
          <w:p w14:paraId="6C1E9EA9">
            <w:pPr>
              <w:jc w:val="center"/>
              <w:rPr>
                <w:rFonts w:ascii="宋体" w:hAnsi="宋体" w:cs="宋体"/>
                <w:b/>
                <w:kern w:val="0"/>
                <w:sz w:val="32"/>
                <w:szCs w:val="32"/>
              </w:rPr>
            </w:pPr>
          </w:p>
        </w:tc>
      </w:tr>
    </w:tbl>
    <w:p w14:paraId="60352140">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00E1025">
      <w:pPr>
        <w:jc w:val="center"/>
        <w:rPr>
          <w:rFonts w:ascii="宋体" w:hAnsi="宋体" w:cs="宋体"/>
          <w:b/>
          <w:kern w:val="0"/>
          <w:sz w:val="32"/>
          <w:szCs w:val="32"/>
        </w:rPr>
      </w:pPr>
    </w:p>
    <w:p w14:paraId="465986B0">
      <w:pPr>
        <w:spacing w:line="360" w:lineRule="auto"/>
        <w:ind w:right="420"/>
        <w:rPr>
          <w:rFonts w:ascii="宋体" w:hAnsi="宋体" w:cs="宋体"/>
          <w:sz w:val="24"/>
        </w:rPr>
      </w:pPr>
      <w:r>
        <w:rPr>
          <w:rFonts w:hint="eastAsia" w:ascii="宋体" w:hAnsi="宋体" w:cs="宋体"/>
          <w:sz w:val="24"/>
        </w:rPr>
        <w:t>注：按本格式和要求提供。</w:t>
      </w:r>
    </w:p>
    <w:p w14:paraId="1C69DEAD">
      <w:pPr>
        <w:ind w:firstLine="1911" w:firstLineChars="595"/>
        <w:rPr>
          <w:rFonts w:ascii="宋体" w:hAnsi="宋体" w:cs="宋体"/>
          <w:b/>
          <w:bCs/>
          <w:sz w:val="32"/>
          <w:szCs w:val="32"/>
        </w:rPr>
      </w:pPr>
    </w:p>
    <w:p w14:paraId="2D224A66">
      <w:pPr>
        <w:ind w:firstLine="1911" w:firstLineChars="595"/>
        <w:rPr>
          <w:rFonts w:ascii="宋体" w:hAnsi="宋体" w:cs="宋体"/>
          <w:b/>
          <w:bCs/>
          <w:sz w:val="32"/>
          <w:szCs w:val="32"/>
        </w:rPr>
      </w:pPr>
    </w:p>
    <w:p w14:paraId="5181E6E5">
      <w:pPr>
        <w:ind w:firstLine="1911" w:firstLineChars="595"/>
        <w:rPr>
          <w:rFonts w:ascii="宋体" w:hAnsi="宋体" w:cs="宋体"/>
          <w:b/>
          <w:bCs/>
          <w:sz w:val="32"/>
          <w:szCs w:val="32"/>
        </w:rPr>
      </w:pPr>
    </w:p>
    <w:p w14:paraId="71DE7D52">
      <w:pPr>
        <w:ind w:firstLine="1911" w:firstLineChars="595"/>
        <w:rPr>
          <w:rFonts w:ascii="宋体" w:hAnsi="宋体" w:cs="宋体"/>
          <w:b/>
          <w:bCs/>
          <w:sz w:val="32"/>
          <w:szCs w:val="32"/>
        </w:rPr>
      </w:pPr>
    </w:p>
    <w:p w14:paraId="7094D6B7">
      <w:pPr>
        <w:ind w:firstLine="1911" w:firstLineChars="595"/>
        <w:rPr>
          <w:rFonts w:ascii="宋体" w:hAnsi="宋体" w:cs="宋体"/>
          <w:b/>
          <w:bCs/>
          <w:sz w:val="32"/>
          <w:szCs w:val="32"/>
        </w:rPr>
      </w:pPr>
    </w:p>
    <w:p w14:paraId="6DB53C9A">
      <w:pPr>
        <w:widowControl/>
        <w:adjustRightInd/>
        <w:jc w:val="left"/>
        <w:rPr>
          <w:rFonts w:ascii="宋体" w:hAnsi="宋体" w:cs="宋体"/>
          <w:b/>
          <w:bCs/>
          <w:sz w:val="32"/>
          <w:szCs w:val="32"/>
        </w:rPr>
      </w:pPr>
      <w:r>
        <w:rPr>
          <w:rFonts w:ascii="宋体" w:hAnsi="宋体" w:cs="宋体"/>
          <w:b/>
          <w:bCs/>
          <w:sz w:val="32"/>
          <w:szCs w:val="32"/>
        </w:rPr>
        <w:br w:type="page"/>
      </w:r>
    </w:p>
    <w:p w14:paraId="7AADEB5B">
      <w:pPr>
        <w:ind w:firstLine="1911" w:firstLineChars="595"/>
        <w:rPr>
          <w:rFonts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8A56C13">
      <w:pPr>
        <w:snapToGrid w:val="0"/>
        <w:spacing w:line="360" w:lineRule="auto"/>
        <w:rPr>
          <w:rFonts w:ascii="宋体" w:hAnsi="宋体" w:cs="宋体"/>
          <w:sz w:val="24"/>
        </w:rPr>
      </w:pPr>
    </w:p>
    <w:p w14:paraId="60293338">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14:paraId="4CBADE4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50975C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49F069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0D0D77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743854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79AE6E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6972E9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69F739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17A6E0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6E71F8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6D8EFB1">
      <w:pPr>
        <w:autoSpaceDE w:val="0"/>
        <w:autoSpaceDN w:val="0"/>
        <w:spacing w:line="360" w:lineRule="auto"/>
        <w:ind w:left="2"/>
        <w:jc w:val="left"/>
        <w:rPr>
          <w:rFonts w:ascii="宋体" w:hAnsi="宋体" w:cs="宋体"/>
          <w:kern w:val="0"/>
          <w:sz w:val="24"/>
          <w:lang w:val="zh-CN"/>
        </w:rPr>
      </w:pPr>
    </w:p>
    <w:p w14:paraId="5E5B4110">
      <w:pPr>
        <w:autoSpaceDE w:val="0"/>
        <w:autoSpaceDN w:val="0"/>
        <w:spacing w:line="360" w:lineRule="auto"/>
        <w:ind w:left="2"/>
        <w:jc w:val="left"/>
        <w:rPr>
          <w:rFonts w:ascii="宋体" w:hAnsi="宋体" w:cs="宋体"/>
          <w:kern w:val="0"/>
          <w:sz w:val="24"/>
          <w:lang w:val="zh-CN"/>
        </w:rPr>
      </w:pPr>
    </w:p>
    <w:p w14:paraId="3DAD4E10">
      <w:pPr>
        <w:autoSpaceDE w:val="0"/>
        <w:autoSpaceDN w:val="0"/>
        <w:spacing w:line="360" w:lineRule="auto"/>
        <w:ind w:left="2"/>
        <w:jc w:val="left"/>
        <w:rPr>
          <w:rFonts w:ascii="宋体" w:hAnsi="宋体" w:cs="宋体"/>
          <w:kern w:val="0"/>
          <w:sz w:val="24"/>
          <w:lang w:val="zh-CN"/>
        </w:rPr>
      </w:pPr>
    </w:p>
    <w:p w14:paraId="30670CE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49C14B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9CA665E">
      <w:pPr>
        <w:spacing w:line="360" w:lineRule="auto"/>
        <w:jc w:val="center"/>
        <w:rPr>
          <w:rFonts w:ascii="宋体" w:hAnsi="宋体" w:cs="宋体"/>
          <w:b/>
          <w:bCs/>
          <w:sz w:val="24"/>
        </w:rPr>
      </w:pPr>
    </w:p>
    <w:p w14:paraId="49D83D5F">
      <w:pPr>
        <w:spacing w:line="360" w:lineRule="auto"/>
        <w:ind w:right="420"/>
        <w:rPr>
          <w:rFonts w:ascii="宋体" w:hAnsi="宋体" w:cs="宋体"/>
          <w:sz w:val="24"/>
        </w:rPr>
      </w:pPr>
      <w:r>
        <w:rPr>
          <w:rFonts w:hint="eastAsia" w:ascii="宋体" w:hAnsi="宋体" w:cs="宋体"/>
          <w:sz w:val="24"/>
        </w:rPr>
        <w:t>注：按本格式和要求提供。</w:t>
      </w:r>
    </w:p>
    <w:p w14:paraId="72F5C1AE">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F84F68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E48FC2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925D9A4">
      <w:pPr>
        <w:spacing w:line="360" w:lineRule="auto"/>
        <w:jc w:val="center"/>
        <w:outlineLvl w:val="0"/>
        <w:rPr>
          <w:rFonts w:ascii="宋体" w:hAnsi="宋体" w:cs="宋体"/>
          <w:b/>
          <w:kern w:val="0"/>
          <w:sz w:val="36"/>
          <w:szCs w:val="36"/>
        </w:rPr>
      </w:pPr>
    </w:p>
    <w:p w14:paraId="5F08ECD8">
      <w:pPr>
        <w:snapToGrid w:val="0"/>
        <w:spacing w:line="360" w:lineRule="auto"/>
        <w:rPr>
          <w:rFonts w:ascii="宋体" w:hAnsi="宋体" w:cs="宋体"/>
          <w:sz w:val="24"/>
        </w:rPr>
      </w:pPr>
      <w:r>
        <w:rPr>
          <w:rFonts w:hint="eastAsia" w:ascii="宋体" w:hAnsi="宋体" w:cs="宋体"/>
          <w:sz w:val="24"/>
        </w:rPr>
        <w:t>（1）开标一览表（报价表）………………………………………………………（页码）</w:t>
      </w:r>
    </w:p>
    <w:p w14:paraId="7CED4AF8">
      <w:pPr>
        <w:snapToGrid w:val="0"/>
        <w:spacing w:line="360" w:lineRule="auto"/>
        <w:ind w:right="480"/>
        <w:jc w:val="center"/>
        <w:rPr>
          <w:rFonts w:ascii="宋体" w:hAnsi="宋体" w:cs="宋体"/>
          <w:b/>
          <w:kern w:val="0"/>
          <w:sz w:val="32"/>
          <w:szCs w:val="32"/>
        </w:rPr>
      </w:pPr>
    </w:p>
    <w:p w14:paraId="0D8D7A56">
      <w:pPr>
        <w:snapToGrid w:val="0"/>
        <w:spacing w:line="360" w:lineRule="auto"/>
        <w:ind w:right="480"/>
        <w:jc w:val="center"/>
        <w:rPr>
          <w:rFonts w:ascii="宋体" w:hAnsi="宋体" w:cs="宋体"/>
          <w:b/>
          <w:kern w:val="0"/>
          <w:sz w:val="32"/>
          <w:szCs w:val="32"/>
        </w:rPr>
      </w:pPr>
    </w:p>
    <w:p w14:paraId="2C13DFF8">
      <w:pPr>
        <w:snapToGrid w:val="0"/>
        <w:spacing w:line="360" w:lineRule="auto"/>
        <w:ind w:right="480"/>
        <w:jc w:val="center"/>
        <w:rPr>
          <w:rFonts w:ascii="宋体" w:hAnsi="宋体" w:cs="宋体"/>
          <w:b/>
          <w:kern w:val="0"/>
          <w:sz w:val="32"/>
          <w:szCs w:val="32"/>
        </w:rPr>
      </w:pPr>
    </w:p>
    <w:p w14:paraId="1BF2808C">
      <w:pPr>
        <w:snapToGrid w:val="0"/>
        <w:spacing w:line="360" w:lineRule="auto"/>
        <w:ind w:right="480"/>
        <w:jc w:val="center"/>
        <w:rPr>
          <w:rFonts w:ascii="宋体" w:hAnsi="宋体" w:cs="宋体"/>
          <w:b/>
          <w:kern w:val="0"/>
          <w:sz w:val="32"/>
          <w:szCs w:val="32"/>
        </w:rPr>
      </w:pPr>
    </w:p>
    <w:p w14:paraId="07A7C914">
      <w:pPr>
        <w:snapToGrid w:val="0"/>
        <w:spacing w:line="360" w:lineRule="auto"/>
        <w:ind w:right="480"/>
        <w:jc w:val="center"/>
        <w:rPr>
          <w:rFonts w:ascii="宋体" w:hAnsi="宋体" w:cs="宋体"/>
          <w:b/>
          <w:kern w:val="0"/>
          <w:sz w:val="32"/>
          <w:szCs w:val="32"/>
        </w:rPr>
      </w:pPr>
    </w:p>
    <w:p w14:paraId="6CB7AAC9">
      <w:pPr>
        <w:snapToGrid w:val="0"/>
        <w:spacing w:line="360" w:lineRule="auto"/>
        <w:ind w:right="480"/>
        <w:jc w:val="center"/>
        <w:rPr>
          <w:rFonts w:ascii="宋体" w:hAnsi="宋体" w:cs="宋体"/>
          <w:b/>
          <w:kern w:val="0"/>
          <w:sz w:val="32"/>
          <w:szCs w:val="32"/>
        </w:rPr>
      </w:pPr>
    </w:p>
    <w:p w14:paraId="7AD0A2B8">
      <w:pPr>
        <w:snapToGrid w:val="0"/>
        <w:spacing w:line="360" w:lineRule="auto"/>
        <w:ind w:right="480"/>
        <w:jc w:val="center"/>
        <w:rPr>
          <w:rFonts w:ascii="宋体" w:hAnsi="宋体" w:cs="宋体"/>
          <w:b/>
          <w:kern w:val="0"/>
          <w:sz w:val="32"/>
          <w:szCs w:val="32"/>
        </w:rPr>
      </w:pPr>
    </w:p>
    <w:p w14:paraId="6FAB9E49">
      <w:pPr>
        <w:snapToGrid w:val="0"/>
        <w:spacing w:line="360" w:lineRule="auto"/>
        <w:ind w:right="480"/>
        <w:jc w:val="center"/>
        <w:rPr>
          <w:rFonts w:ascii="宋体" w:hAnsi="宋体" w:cs="宋体"/>
          <w:b/>
          <w:kern w:val="0"/>
          <w:sz w:val="32"/>
          <w:szCs w:val="32"/>
        </w:rPr>
      </w:pPr>
    </w:p>
    <w:p w14:paraId="098244DF">
      <w:pPr>
        <w:snapToGrid w:val="0"/>
        <w:spacing w:line="360" w:lineRule="auto"/>
        <w:ind w:right="480"/>
        <w:jc w:val="center"/>
        <w:rPr>
          <w:rFonts w:ascii="宋体" w:hAnsi="宋体" w:cs="宋体"/>
          <w:b/>
          <w:kern w:val="0"/>
          <w:sz w:val="32"/>
          <w:szCs w:val="32"/>
        </w:rPr>
      </w:pPr>
    </w:p>
    <w:p w14:paraId="7FFD6785">
      <w:pPr>
        <w:snapToGrid w:val="0"/>
        <w:spacing w:line="360" w:lineRule="auto"/>
        <w:ind w:right="480"/>
        <w:jc w:val="center"/>
        <w:rPr>
          <w:rFonts w:ascii="宋体" w:hAnsi="宋体" w:cs="宋体"/>
          <w:b/>
          <w:kern w:val="0"/>
          <w:sz w:val="32"/>
          <w:szCs w:val="32"/>
        </w:rPr>
      </w:pPr>
    </w:p>
    <w:p w14:paraId="39E727FE">
      <w:pPr>
        <w:snapToGrid w:val="0"/>
        <w:spacing w:line="360" w:lineRule="auto"/>
        <w:ind w:right="480"/>
        <w:jc w:val="center"/>
        <w:rPr>
          <w:rFonts w:ascii="宋体" w:hAnsi="宋体" w:cs="宋体"/>
          <w:b/>
          <w:kern w:val="0"/>
          <w:sz w:val="32"/>
          <w:szCs w:val="32"/>
        </w:rPr>
      </w:pPr>
    </w:p>
    <w:p w14:paraId="7004C4E1">
      <w:pPr>
        <w:snapToGrid w:val="0"/>
        <w:spacing w:line="360" w:lineRule="auto"/>
        <w:ind w:right="480"/>
        <w:jc w:val="center"/>
        <w:rPr>
          <w:rFonts w:ascii="宋体" w:hAnsi="宋体" w:cs="宋体"/>
          <w:b/>
          <w:kern w:val="0"/>
          <w:sz w:val="32"/>
          <w:szCs w:val="32"/>
        </w:rPr>
      </w:pPr>
    </w:p>
    <w:p w14:paraId="21363ECD">
      <w:pPr>
        <w:snapToGrid w:val="0"/>
        <w:spacing w:line="360" w:lineRule="auto"/>
        <w:ind w:right="480"/>
        <w:jc w:val="center"/>
        <w:rPr>
          <w:rFonts w:ascii="宋体" w:hAnsi="宋体" w:cs="宋体"/>
          <w:b/>
          <w:kern w:val="0"/>
          <w:sz w:val="32"/>
          <w:szCs w:val="32"/>
        </w:rPr>
      </w:pPr>
    </w:p>
    <w:p w14:paraId="40A32BDF">
      <w:pPr>
        <w:snapToGrid w:val="0"/>
        <w:spacing w:line="360" w:lineRule="auto"/>
        <w:ind w:right="480"/>
        <w:jc w:val="center"/>
        <w:rPr>
          <w:rFonts w:ascii="宋体" w:hAnsi="宋体" w:cs="宋体"/>
          <w:b/>
          <w:kern w:val="0"/>
          <w:sz w:val="32"/>
          <w:szCs w:val="32"/>
        </w:rPr>
      </w:pPr>
    </w:p>
    <w:p w14:paraId="1512510D">
      <w:pPr>
        <w:snapToGrid w:val="0"/>
        <w:spacing w:line="360" w:lineRule="auto"/>
        <w:ind w:right="480"/>
        <w:jc w:val="center"/>
        <w:rPr>
          <w:rFonts w:ascii="宋体" w:hAnsi="宋体" w:cs="宋体"/>
          <w:b/>
          <w:kern w:val="0"/>
          <w:sz w:val="32"/>
          <w:szCs w:val="32"/>
        </w:rPr>
      </w:pPr>
    </w:p>
    <w:p w14:paraId="32B373FE">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9EE0EFA">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C2CE0E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7046A4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4273F80E">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5"/>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EE5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531051A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1B4D94F4">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3642B235">
            <w:pPr>
              <w:spacing w:line="360" w:lineRule="auto"/>
              <w:jc w:val="center"/>
              <w:rPr>
                <w:rFonts w:ascii="宋体" w:hAnsi="宋体" w:cs="宋体"/>
                <w:b/>
                <w:color w:val="auto"/>
                <w:sz w:val="24"/>
              </w:rPr>
            </w:pPr>
          </w:p>
          <w:p w14:paraId="598DF556">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405991C3">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6E4CD391">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6EFC03A5">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611E4429">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4A772784">
            <w:pPr>
              <w:spacing w:line="360" w:lineRule="auto"/>
              <w:jc w:val="center"/>
              <w:rPr>
                <w:rFonts w:ascii="宋体" w:hAnsi="宋体" w:cs="宋体"/>
                <w:b/>
                <w:color w:val="auto"/>
                <w:sz w:val="24"/>
              </w:rPr>
            </w:pPr>
          </w:p>
          <w:p w14:paraId="0A751BE6">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F06DAF0">
            <w:pPr>
              <w:spacing w:line="360" w:lineRule="auto"/>
              <w:jc w:val="center"/>
              <w:rPr>
                <w:rFonts w:ascii="宋体" w:hAnsi="宋体" w:cs="宋体"/>
                <w:b/>
                <w:color w:val="auto"/>
                <w:sz w:val="24"/>
              </w:rPr>
            </w:pPr>
          </w:p>
        </w:tc>
      </w:tr>
      <w:tr w14:paraId="34F5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0BC1D63B">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1F0CEA9D">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6E0A2FCD">
            <w:pPr>
              <w:snapToGrid w:val="0"/>
              <w:spacing w:line="360" w:lineRule="auto"/>
              <w:jc w:val="center"/>
              <w:rPr>
                <w:rFonts w:ascii="宋体" w:hAnsi="宋体" w:cs="宋体"/>
                <w:color w:val="auto"/>
                <w:sz w:val="24"/>
              </w:rPr>
            </w:pPr>
          </w:p>
        </w:tc>
        <w:tc>
          <w:tcPr>
            <w:tcW w:w="3118" w:type="dxa"/>
            <w:vAlign w:val="center"/>
          </w:tcPr>
          <w:p w14:paraId="6AAACE93">
            <w:pPr>
              <w:snapToGrid w:val="0"/>
              <w:spacing w:line="360" w:lineRule="auto"/>
              <w:jc w:val="center"/>
              <w:rPr>
                <w:rFonts w:ascii="宋体" w:hAnsi="宋体" w:cs="宋体"/>
                <w:color w:val="auto"/>
                <w:sz w:val="24"/>
              </w:rPr>
            </w:pPr>
          </w:p>
        </w:tc>
        <w:tc>
          <w:tcPr>
            <w:tcW w:w="993" w:type="dxa"/>
            <w:vAlign w:val="center"/>
          </w:tcPr>
          <w:p w14:paraId="138E6B75">
            <w:pPr>
              <w:snapToGrid w:val="0"/>
              <w:spacing w:line="360" w:lineRule="auto"/>
              <w:jc w:val="center"/>
              <w:rPr>
                <w:rFonts w:ascii="宋体" w:hAnsi="宋体" w:cs="宋体"/>
                <w:color w:val="auto"/>
                <w:sz w:val="24"/>
              </w:rPr>
            </w:pPr>
          </w:p>
        </w:tc>
        <w:tc>
          <w:tcPr>
            <w:tcW w:w="1559" w:type="dxa"/>
            <w:vAlign w:val="center"/>
          </w:tcPr>
          <w:p w14:paraId="2227316B">
            <w:pPr>
              <w:spacing w:line="360" w:lineRule="auto"/>
              <w:jc w:val="center"/>
              <w:rPr>
                <w:rFonts w:ascii="宋体" w:hAnsi="宋体" w:cs="宋体"/>
                <w:color w:val="auto"/>
                <w:sz w:val="24"/>
              </w:rPr>
            </w:pPr>
          </w:p>
        </w:tc>
        <w:tc>
          <w:tcPr>
            <w:tcW w:w="1984" w:type="dxa"/>
            <w:vAlign w:val="center"/>
          </w:tcPr>
          <w:p w14:paraId="366BB3E0">
            <w:pPr>
              <w:spacing w:line="360" w:lineRule="auto"/>
              <w:jc w:val="center"/>
              <w:rPr>
                <w:rFonts w:ascii="宋体" w:hAnsi="宋体" w:cs="宋体"/>
                <w:color w:val="auto"/>
                <w:sz w:val="24"/>
              </w:rPr>
            </w:pPr>
          </w:p>
        </w:tc>
        <w:tc>
          <w:tcPr>
            <w:tcW w:w="3119" w:type="dxa"/>
            <w:vAlign w:val="center"/>
          </w:tcPr>
          <w:p w14:paraId="5DA06D03">
            <w:pPr>
              <w:spacing w:line="360" w:lineRule="auto"/>
              <w:jc w:val="center"/>
              <w:rPr>
                <w:rFonts w:ascii="宋体" w:hAnsi="宋体" w:cs="宋体"/>
                <w:color w:val="auto"/>
                <w:sz w:val="24"/>
              </w:rPr>
            </w:pPr>
          </w:p>
        </w:tc>
      </w:tr>
      <w:tr w14:paraId="139D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1DE2BD1">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6F469680">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5E967BD0">
            <w:pPr>
              <w:snapToGrid w:val="0"/>
              <w:spacing w:line="360" w:lineRule="auto"/>
              <w:jc w:val="center"/>
              <w:rPr>
                <w:rFonts w:ascii="宋体" w:hAnsi="宋体" w:cs="宋体"/>
                <w:color w:val="auto"/>
                <w:sz w:val="24"/>
              </w:rPr>
            </w:pPr>
          </w:p>
        </w:tc>
        <w:tc>
          <w:tcPr>
            <w:tcW w:w="3118" w:type="dxa"/>
            <w:vAlign w:val="center"/>
          </w:tcPr>
          <w:p w14:paraId="4E999C16">
            <w:pPr>
              <w:snapToGrid w:val="0"/>
              <w:spacing w:line="360" w:lineRule="auto"/>
              <w:jc w:val="center"/>
              <w:rPr>
                <w:rFonts w:ascii="宋体" w:hAnsi="宋体" w:cs="宋体"/>
                <w:color w:val="auto"/>
                <w:sz w:val="24"/>
              </w:rPr>
            </w:pPr>
          </w:p>
        </w:tc>
        <w:tc>
          <w:tcPr>
            <w:tcW w:w="993" w:type="dxa"/>
            <w:vAlign w:val="center"/>
          </w:tcPr>
          <w:p w14:paraId="5244285F">
            <w:pPr>
              <w:snapToGrid w:val="0"/>
              <w:spacing w:line="360" w:lineRule="auto"/>
              <w:jc w:val="center"/>
              <w:rPr>
                <w:rFonts w:ascii="宋体" w:hAnsi="宋体" w:cs="宋体"/>
                <w:color w:val="auto"/>
                <w:sz w:val="24"/>
              </w:rPr>
            </w:pPr>
          </w:p>
        </w:tc>
        <w:tc>
          <w:tcPr>
            <w:tcW w:w="1559" w:type="dxa"/>
            <w:vAlign w:val="center"/>
          </w:tcPr>
          <w:p w14:paraId="31E2D54C">
            <w:pPr>
              <w:spacing w:line="360" w:lineRule="auto"/>
              <w:jc w:val="center"/>
              <w:rPr>
                <w:rFonts w:ascii="宋体" w:hAnsi="宋体" w:cs="宋体"/>
                <w:color w:val="auto"/>
                <w:sz w:val="24"/>
              </w:rPr>
            </w:pPr>
          </w:p>
        </w:tc>
        <w:tc>
          <w:tcPr>
            <w:tcW w:w="1984" w:type="dxa"/>
            <w:vAlign w:val="center"/>
          </w:tcPr>
          <w:p w14:paraId="397AE0C6">
            <w:pPr>
              <w:spacing w:line="360" w:lineRule="auto"/>
              <w:jc w:val="center"/>
              <w:rPr>
                <w:rFonts w:ascii="宋体" w:hAnsi="宋体" w:cs="宋体"/>
                <w:color w:val="auto"/>
                <w:sz w:val="24"/>
              </w:rPr>
            </w:pPr>
          </w:p>
        </w:tc>
        <w:tc>
          <w:tcPr>
            <w:tcW w:w="3119" w:type="dxa"/>
            <w:vAlign w:val="center"/>
          </w:tcPr>
          <w:p w14:paraId="1CE80E32">
            <w:pPr>
              <w:spacing w:line="360" w:lineRule="auto"/>
              <w:jc w:val="center"/>
              <w:rPr>
                <w:rFonts w:ascii="宋体" w:hAnsi="宋体" w:cs="宋体"/>
                <w:color w:val="auto"/>
                <w:sz w:val="24"/>
              </w:rPr>
            </w:pPr>
          </w:p>
        </w:tc>
      </w:tr>
      <w:tr w14:paraId="43C6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724CD38D">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12A16C98">
            <w:pPr>
              <w:snapToGrid w:val="0"/>
              <w:spacing w:line="360" w:lineRule="auto"/>
              <w:jc w:val="center"/>
              <w:rPr>
                <w:rFonts w:ascii="宋体" w:hAnsi="宋体" w:cs="宋体"/>
                <w:color w:val="auto"/>
                <w:sz w:val="24"/>
              </w:rPr>
            </w:pPr>
          </w:p>
        </w:tc>
        <w:tc>
          <w:tcPr>
            <w:tcW w:w="1843" w:type="dxa"/>
            <w:vAlign w:val="center"/>
          </w:tcPr>
          <w:p w14:paraId="1281EF77">
            <w:pPr>
              <w:snapToGrid w:val="0"/>
              <w:spacing w:line="360" w:lineRule="auto"/>
              <w:jc w:val="center"/>
              <w:rPr>
                <w:rFonts w:ascii="宋体" w:hAnsi="宋体" w:cs="宋体"/>
                <w:color w:val="auto"/>
                <w:sz w:val="24"/>
              </w:rPr>
            </w:pPr>
          </w:p>
        </w:tc>
        <w:tc>
          <w:tcPr>
            <w:tcW w:w="3118" w:type="dxa"/>
            <w:vAlign w:val="center"/>
          </w:tcPr>
          <w:p w14:paraId="4C315E50">
            <w:pPr>
              <w:snapToGrid w:val="0"/>
              <w:spacing w:line="360" w:lineRule="auto"/>
              <w:jc w:val="center"/>
              <w:rPr>
                <w:rFonts w:ascii="宋体" w:hAnsi="宋体" w:cs="宋体"/>
                <w:color w:val="auto"/>
                <w:sz w:val="24"/>
              </w:rPr>
            </w:pPr>
          </w:p>
        </w:tc>
        <w:tc>
          <w:tcPr>
            <w:tcW w:w="993" w:type="dxa"/>
            <w:vAlign w:val="center"/>
          </w:tcPr>
          <w:p w14:paraId="4D5A4C67">
            <w:pPr>
              <w:snapToGrid w:val="0"/>
              <w:spacing w:line="360" w:lineRule="auto"/>
              <w:jc w:val="center"/>
              <w:rPr>
                <w:rFonts w:ascii="宋体" w:hAnsi="宋体" w:cs="宋体"/>
                <w:color w:val="auto"/>
                <w:sz w:val="24"/>
              </w:rPr>
            </w:pPr>
          </w:p>
        </w:tc>
        <w:tc>
          <w:tcPr>
            <w:tcW w:w="1559" w:type="dxa"/>
            <w:vAlign w:val="center"/>
          </w:tcPr>
          <w:p w14:paraId="21FF86F1">
            <w:pPr>
              <w:spacing w:line="360" w:lineRule="auto"/>
              <w:jc w:val="center"/>
              <w:rPr>
                <w:rFonts w:ascii="宋体" w:hAnsi="宋体" w:cs="宋体"/>
                <w:color w:val="auto"/>
                <w:sz w:val="24"/>
              </w:rPr>
            </w:pPr>
          </w:p>
        </w:tc>
        <w:tc>
          <w:tcPr>
            <w:tcW w:w="1984" w:type="dxa"/>
            <w:vAlign w:val="center"/>
          </w:tcPr>
          <w:p w14:paraId="47310476">
            <w:pPr>
              <w:spacing w:line="360" w:lineRule="auto"/>
              <w:jc w:val="center"/>
              <w:rPr>
                <w:rFonts w:ascii="宋体" w:hAnsi="宋体" w:cs="宋体"/>
                <w:color w:val="auto"/>
                <w:sz w:val="24"/>
              </w:rPr>
            </w:pPr>
          </w:p>
        </w:tc>
        <w:tc>
          <w:tcPr>
            <w:tcW w:w="3119" w:type="dxa"/>
            <w:vAlign w:val="center"/>
          </w:tcPr>
          <w:p w14:paraId="7E27CB03">
            <w:pPr>
              <w:spacing w:line="360" w:lineRule="auto"/>
              <w:jc w:val="center"/>
              <w:rPr>
                <w:rFonts w:ascii="宋体" w:hAnsi="宋体" w:cs="宋体"/>
                <w:color w:val="auto"/>
                <w:sz w:val="24"/>
              </w:rPr>
            </w:pPr>
          </w:p>
        </w:tc>
      </w:tr>
      <w:tr w14:paraId="7AE6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891BCCC">
            <w:pPr>
              <w:spacing w:line="360" w:lineRule="auto"/>
              <w:jc w:val="center"/>
              <w:rPr>
                <w:rFonts w:ascii="宋体" w:hAnsi="宋体" w:cs="宋体"/>
                <w:color w:val="auto"/>
                <w:sz w:val="24"/>
              </w:rPr>
            </w:pPr>
          </w:p>
        </w:tc>
        <w:tc>
          <w:tcPr>
            <w:tcW w:w="1417" w:type="dxa"/>
            <w:vAlign w:val="center"/>
          </w:tcPr>
          <w:p w14:paraId="2CA55BE6">
            <w:pPr>
              <w:snapToGrid w:val="0"/>
              <w:spacing w:line="360" w:lineRule="auto"/>
              <w:jc w:val="center"/>
              <w:rPr>
                <w:rFonts w:ascii="宋体" w:hAnsi="宋体" w:cs="宋体"/>
                <w:color w:val="auto"/>
                <w:sz w:val="24"/>
              </w:rPr>
            </w:pPr>
          </w:p>
        </w:tc>
        <w:tc>
          <w:tcPr>
            <w:tcW w:w="1843" w:type="dxa"/>
            <w:vAlign w:val="center"/>
          </w:tcPr>
          <w:p w14:paraId="5AA77080">
            <w:pPr>
              <w:snapToGrid w:val="0"/>
              <w:spacing w:line="360" w:lineRule="auto"/>
              <w:jc w:val="center"/>
              <w:rPr>
                <w:rFonts w:ascii="宋体" w:hAnsi="宋体" w:cs="宋体"/>
                <w:color w:val="auto"/>
                <w:sz w:val="24"/>
              </w:rPr>
            </w:pPr>
          </w:p>
        </w:tc>
        <w:tc>
          <w:tcPr>
            <w:tcW w:w="3118" w:type="dxa"/>
            <w:vAlign w:val="center"/>
          </w:tcPr>
          <w:p w14:paraId="194337B0">
            <w:pPr>
              <w:snapToGrid w:val="0"/>
              <w:spacing w:line="360" w:lineRule="auto"/>
              <w:jc w:val="center"/>
              <w:rPr>
                <w:rFonts w:ascii="宋体" w:hAnsi="宋体" w:cs="宋体"/>
                <w:color w:val="auto"/>
                <w:sz w:val="24"/>
              </w:rPr>
            </w:pPr>
          </w:p>
        </w:tc>
        <w:tc>
          <w:tcPr>
            <w:tcW w:w="993" w:type="dxa"/>
            <w:vAlign w:val="center"/>
          </w:tcPr>
          <w:p w14:paraId="57C710E9">
            <w:pPr>
              <w:snapToGrid w:val="0"/>
              <w:spacing w:line="360" w:lineRule="auto"/>
              <w:jc w:val="center"/>
              <w:rPr>
                <w:rFonts w:ascii="宋体" w:hAnsi="宋体" w:cs="宋体"/>
                <w:color w:val="auto"/>
                <w:sz w:val="24"/>
              </w:rPr>
            </w:pPr>
          </w:p>
        </w:tc>
        <w:tc>
          <w:tcPr>
            <w:tcW w:w="1559" w:type="dxa"/>
            <w:vAlign w:val="center"/>
          </w:tcPr>
          <w:p w14:paraId="27ED14B6">
            <w:pPr>
              <w:spacing w:line="360" w:lineRule="auto"/>
              <w:jc w:val="center"/>
              <w:rPr>
                <w:rFonts w:ascii="宋体" w:hAnsi="宋体" w:cs="宋体"/>
                <w:color w:val="auto"/>
                <w:sz w:val="24"/>
              </w:rPr>
            </w:pPr>
          </w:p>
        </w:tc>
        <w:tc>
          <w:tcPr>
            <w:tcW w:w="1984" w:type="dxa"/>
            <w:vAlign w:val="center"/>
          </w:tcPr>
          <w:p w14:paraId="72DEE60A">
            <w:pPr>
              <w:spacing w:line="360" w:lineRule="auto"/>
              <w:jc w:val="center"/>
              <w:rPr>
                <w:rFonts w:ascii="宋体" w:hAnsi="宋体" w:cs="宋体"/>
                <w:color w:val="auto"/>
                <w:sz w:val="24"/>
              </w:rPr>
            </w:pPr>
          </w:p>
        </w:tc>
        <w:tc>
          <w:tcPr>
            <w:tcW w:w="3119" w:type="dxa"/>
            <w:vAlign w:val="center"/>
          </w:tcPr>
          <w:p w14:paraId="18DFD630">
            <w:pPr>
              <w:spacing w:line="360" w:lineRule="auto"/>
              <w:jc w:val="center"/>
              <w:rPr>
                <w:rFonts w:ascii="宋体" w:hAnsi="宋体" w:cs="宋体"/>
                <w:color w:val="auto"/>
                <w:sz w:val="24"/>
              </w:rPr>
            </w:pPr>
          </w:p>
        </w:tc>
      </w:tr>
      <w:tr w14:paraId="256B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1689603">
            <w:pPr>
              <w:spacing w:line="360" w:lineRule="auto"/>
              <w:jc w:val="center"/>
              <w:rPr>
                <w:rFonts w:ascii="宋体" w:hAnsi="宋体" w:cs="宋体"/>
                <w:sz w:val="24"/>
              </w:rPr>
            </w:pPr>
          </w:p>
        </w:tc>
        <w:tc>
          <w:tcPr>
            <w:tcW w:w="1417" w:type="dxa"/>
            <w:vAlign w:val="center"/>
          </w:tcPr>
          <w:p w14:paraId="4699141A">
            <w:pPr>
              <w:snapToGrid w:val="0"/>
              <w:spacing w:line="360" w:lineRule="auto"/>
              <w:jc w:val="center"/>
              <w:rPr>
                <w:rFonts w:ascii="宋体" w:hAnsi="宋体" w:cs="宋体"/>
                <w:sz w:val="24"/>
              </w:rPr>
            </w:pPr>
          </w:p>
        </w:tc>
        <w:tc>
          <w:tcPr>
            <w:tcW w:w="1843" w:type="dxa"/>
            <w:vAlign w:val="center"/>
          </w:tcPr>
          <w:p w14:paraId="013A107E">
            <w:pPr>
              <w:snapToGrid w:val="0"/>
              <w:spacing w:line="360" w:lineRule="auto"/>
              <w:jc w:val="center"/>
              <w:rPr>
                <w:rFonts w:ascii="宋体" w:hAnsi="宋体" w:cs="宋体"/>
                <w:sz w:val="24"/>
              </w:rPr>
            </w:pPr>
          </w:p>
        </w:tc>
        <w:tc>
          <w:tcPr>
            <w:tcW w:w="3118" w:type="dxa"/>
            <w:vAlign w:val="center"/>
          </w:tcPr>
          <w:p w14:paraId="2EB5DD46">
            <w:pPr>
              <w:snapToGrid w:val="0"/>
              <w:spacing w:line="360" w:lineRule="auto"/>
              <w:jc w:val="center"/>
              <w:rPr>
                <w:rFonts w:ascii="宋体" w:hAnsi="宋体" w:cs="宋体"/>
                <w:sz w:val="24"/>
              </w:rPr>
            </w:pPr>
          </w:p>
        </w:tc>
        <w:tc>
          <w:tcPr>
            <w:tcW w:w="993" w:type="dxa"/>
            <w:vAlign w:val="center"/>
          </w:tcPr>
          <w:p w14:paraId="5ADE1B64">
            <w:pPr>
              <w:snapToGrid w:val="0"/>
              <w:spacing w:line="360" w:lineRule="auto"/>
              <w:jc w:val="center"/>
              <w:rPr>
                <w:rFonts w:ascii="宋体" w:hAnsi="宋体" w:cs="宋体"/>
                <w:sz w:val="24"/>
              </w:rPr>
            </w:pPr>
          </w:p>
        </w:tc>
        <w:tc>
          <w:tcPr>
            <w:tcW w:w="1559" w:type="dxa"/>
            <w:vAlign w:val="center"/>
          </w:tcPr>
          <w:p w14:paraId="5CD8D78D">
            <w:pPr>
              <w:spacing w:line="360" w:lineRule="auto"/>
              <w:jc w:val="center"/>
              <w:rPr>
                <w:rFonts w:ascii="宋体" w:hAnsi="宋体" w:cs="宋体"/>
                <w:sz w:val="24"/>
              </w:rPr>
            </w:pPr>
          </w:p>
        </w:tc>
        <w:tc>
          <w:tcPr>
            <w:tcW w:w="1984" w:type="dxa"/>
            <w:vAlign w:val="center"/>
          </w:tcPr>
          <w:p w14:paraId="024C9DD2">
            <w:pPr>
              <w:spacing w:line="360" w:lineRule="auto"/>
              <w:jc w:val="center"/>
              <w:rPr>
                <w:rFonts w:ascii="宋体" w:hAnsi="宋体" w:cs="宋体"/>
                <w:sz w:val="24"/>
              </w:rPr>
            </w:pPr>
          </w:p>
        </w:tc>
        <w:tc>
          <w:tcPr>
            <w:tcW w:w="3119" w:type="dxa"/>
            <w:vAlign w:val="center"/>
          </w:tcPr>
          <w:p w14:paraId="3820E8AE">
            <w:pPr>
              <w:spacing w:line="360" w:lineRule="auto"/>
              <w:jc w:val="center"/>
              <w:rPr>
                <w:rFonts w:ascii="宋体" w:hAnsi="宋体" w:cs="宋体"/>
                <w:sz w:val="24"/>
              </w:rPr>
            </w:pPr>
          </w:p>
        </w:tc>
      </w:tr>
      <w:tr w14:paraId="01C9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5AD8224F">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0E6AD2A0">
            <w:pPr>
              <w:spacing w:line="360" w:lineRule="auto"/>
              <w:jc w:val="center"/>
              <w:rPr>
                <w:rFonts w:ascii="宋体" w:hAnsi="宋体" w:cs="宋体"/>
                <w:sz w:val="24"/>
              </w:rPr>
            </w:pPr>
          </w:p>
        </w:tc>
      </w:tr>
      <w:tr w14:paraId="7B20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52CF98F7">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72CC9D75">
            <w:pPr>
              <w:spacing w:line="360" w:lineRule="auto"/>
              <w:jc w:val="center"/>
              <w:rPr>
                <w:rFonts w:ascii="宋体" w:hAnsi="宋体" w:cs="宋体"/>
                <w:sz w:val="24"/>
              </w:rPr>
            </w:pPr>
          </w:p>
        </w:tc>
      </w:tr>
    </w:tbl>
    <w:p w14:paraId="16BAB69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47D501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C3F99A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ED88E91">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w:t>
      </w:r>
      <w:r>
        <w:rPr>
          <w:rFonts w:hint="eastAsia" w:ascii="宋体" w:hAnsi="宋体" w:cs="宋体"/>
          <w:color w:val="auto"/>
          <w:kern w:val="0"/>
          <w:sz w:val="24"/>
          <w:lang w:val="zh-CN"/>
        </w:rPr>
        <w:t>规格型号、数量、单价等予以公示。</w:t>
      </w:r>
    </w:p>
    <w:p w14:paraId="0A69375D">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B94FD1A">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bookmarkStart w:id="404" w:name="_GoBack"/>
      <w:bookmarkEnd w:id="404"/>
    </w:p>
    <w:p w14:paraId="1EEF4598">
      <w:pPr>
        <w:spacing w:line="360" w:lineRule="auto"/>
        <w:rPr>
          <w:rFonts w:ascii="宋体" w:hAnsi="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方正小标宋简体">
    <w:panose1 w:val="03000509000000000000"/>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30D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400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0" w:name="_Toc131845147"/>
    <w:bookmarkStart w:id="401" w:name="_Toc91899912"/>
    <w:bookmarkStart w:id="402" w:name="_Toc164085800"/>
    <w:bookmarkStart w:id="403" w:name="_Toc3611018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C329">
    <w:pPr>
      <w:pStyle w:val="40"/>
      <w:framePr w:wrap="around" w:vAnchor="text" w:hAnchor="margin" w:xAlign="right" w:y="1"/>
      <w:rPr>
        <w:rStyle w:val="75"/>
      </w:rPr>
    </w:pPr>
    <w:r>
      <w:fldChar w:fldCharType="begin"/>
    </w:r>
    <w:r>
      <w:rPr>
        <w:rStyle w:val="75"/>
      </w:rPr>
      <w:instrText xml:space="preserve">PAGE  </w:instrText>
    </w:r>
    <w:r>
      <w:fldChar w:fldCharType="end"/>
    </w:r>
  </w:p>
  <w:p w14:paraId="2DEBA14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059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490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DE7176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289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EA155C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F856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CDBF9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FB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538E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E6A7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D78C2">
    <w:pPr>
      <w:pStyle w:val="40"/>
      <w:framePr w:wrap="around" w:vAnchor="text" w:hAnchor="margin" w:xAlign="right" w:y="1"/>
      <w:rPr>
        <w:rStyle w:val="75"/>
      </w:rPr>
    </w:pPr>
    <w:r>
      <w:fldChar w:fldCharType="begin"/>
    </w:r>
    <w:r>
      <w:rPr>
        <w:rStyle w:val="75"/>
      </w:rPr>
      <w:instrText xml:space="preserve">PAGE  </w:instrText>
    </w:r>
    <w:r>
      <w:fldChar w:fldCharType="end"/>
    </w:r>
  </w:p>
  <w:p w14:paraId="280E6277">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F6FF8">
    <w:pPr>
      <w:pStyle w:val="42"/>
      <w:pBdr>
        <w:bottom w:val="single" w:color="auto" w:sz="6" w:space="4"/>
      </w:pBdr>
      <w:jc w:val="right"/>
    </w:pPr>
    <w:r>
      <w:t></w:t>
    </w:r>
    <w:r>
      <w:rPr>
        <w:rFonts w:hint="eastAsia"/>
      </w:rPr>
      <w:t xml:space="preserve">          </w:t>
    </w:r>
    <w:r>
      <w:t>公开招标文件</w:t>
    </w:r>
  </w:p>
  <w:p w14:paraId="3D18616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A6C6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81A2">
    <w:pPr>
      <w:pStyle w:val="42"/>
      <w:rPr>
        <w:rFonts w:ascii="仿宋_GB2312" w:eastAsia="仿宋_GB2312"/>
        <w:b/>
        <w:i/>
        <w:u w:val="single"/>
      </w:rPr>
    </w:pPr>
    <w:r>
      <w:t></w:t>
    </w:r>
    <w:r>
      <w:rPr>
        <w:rFonts w:hint="eastAsia"/>
      </w:rPr>
      <w:t xml:space="preserve">                                                </w:t>
    </w:r>
    <w:r>
      <w:t xml:space="preserve"> 公开招标文件</w:t>
    </w:r>
  </w:p>
  <w:p w14:paraId="2D37C18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69C83">
    <w:pPr>
      <w:pStyle w:val="42"/>
      <w:jc w:val="right"/>
    </w:pPr>
    <w:r>
      <w:t></w:t>
    </w:r>
    <w:r>
      <w:rPr>
        <w:rFonts w:hint="eastAsia"/>
      </w:rPr>
      <w:t xml:space="preserve">                                                                    </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7032">
    <w:pPr>
      <w:pStyle w:val="42"/>
      <w:jc w:val="right"/>
      <w:rPr>
        <w:rFonts w:ascii="仿宋_GB2312" w:eastAsia="仿宋_GB2312"/>
        <w:b/>
        <w:i/>
        <w:u w:val="single"/>
      </w:rPr>
    </w:pPr>
    <w:r>
      <w:rPr>
        <w:rFonts w:hint="eastAsia"/>
      </w:rPr>
      <w:t xml:space="preserve">                               </w:t>
    </w:r>
    <w:r>
      <w:t>公开招标文件</w:t>
    </w:r>
  </w:p>
  <w:p w14:paraId="335ECA5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868E3">
    <w:pPr>
      <w:pStyle w:val="42"/>
      <w:jc w:val="right"/>
    </w:pPr>
    <w:r>
      <w:rPr>
        <w:rFonts w:hint="eastAsia"/>
      </w:rPr>
      <w:t xml:space="preserve">                                                                                                        </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FCE9">
    <w:pPr>
      <w:pStyle w:val="42"/>
      <w:jc w:val="right"/>
      <w:rPr>
        <w:rFonts w:ascii="仿宋_GB2312" w:eastAsia="仿宋_GB2312"/>
        <w:b/>
        <w:i/>
        <w:iCs/>
        <w:u w:val="single"/>
      </w:rPr>
    </w:pP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C8A2E">
    <w:pPr>
      <w:pStyle w:val="42"/>
    </w:pPr>
    <w:r>
      <w:t></w:t>
    </w:r>
    <w:r>
      <w:rPr>
        <w:rFonts w:hint="eastAsia"/>
      </w:rPr>
      <w:t xml:space="preserve">                                            </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1D62D"/>
    <w:multiLevelType w:val="singleLevel"/>
    <w:tmpl w:val="23D1D62D"/>
    <w:lvl w:ilvl="0" w:tentative="0">
      <w:start w:val="3"/>
      <w:numFmt w:val="chineseCounting"/>
      <w:suff w:val="space"/>
      <w:lvlText w:val="第%1部分"/>
      <w:lvlJc w:val="left"/>
      <w:rPr>
        <w:rFonts w:hint="eastAsia"/>
      </w:rPr>
    </w:lvl>
  </w:abstractNum>
  <w:abstractNum w:abstractNumId="1">
    <w:nsid w:val="2C3BD57F"/>
    <w:multiLevelType w:val="singleLevel"/>
    <w:tmpl w:val="2C3BD57F"/>
    <w:lvl w:ilvl="0" w:tentative="0">
      <w:start w:val="2"/>
      <w:numFmt w:val="decimal"/>
      <w:lvlText w:val="%1."/>
      <w:lvlJc w:val="left"/>
      <w:pPr>
        <w:tabs>
          <w:tab w:val="left" w:pos="312"/>
        </w:tabs>
      </w:pPr>
    </w:lvl>
  </w:abstractNum>
  <w:abstractNum w:abstractNumId="2">
    <w:nsid w:val="2D4262EC"/>
    <w:multiLevelType w:val="singleLevel"/>
    <w:tmpl w:val="2D4262EC"/>
    <w:lvl w:ilvl="0" w:tentative="0">
      <w:start w:val="1"/>
      <w:numFmt w:val="chineseCounting"/>
      <w:suff w:val="nothing"/>
      <w:lvlText w:val="%1、"/>
      <w:lvlJc w:val="left"/>
      <w:rPr>
        <w:rFonts w:hint="eastAsia"/>
      </w:rPr>
    </w:lvl>
  </w:abstractNum>
  <w:abstractNum w:abstractNumId="3">
    <w:nsid w:val="4D835A34"/>
    <w:multiLevelType w:val="singleLevel"/>
    <w:tmpl w:val="4D835A34"/>
    <w:lvl w:ilvl="0" w:tentative="0">
      <w:start w:val="10"/>
      <w:numFmt w:val="chineseCounting"/>
      <w:suff w:val="nothing"/>
      <w:lvlText w:val="%1、"/>
      <w:lvlJc w:val="left"/>
      <w:rPr>
        <w:rFonts w:hint="eastAsia"/>
      </w:rPr>
    </w:lvl>
  </w:abstractNum>
  <w:abstractNum w:abstractNumId="4">
    <w:nsid w:val="5F7181FD"/>
    <w:multiLevelType w:val="singleLevel"/>
    <w:tmpl w:val="5F7181FD"/>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MzA3MjI3ZGQ0ODhjZGE1M2ZiYWVjODkwYzc2Y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C90"/>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695"/>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54"/>
    <w:rsid w:val="00081671"/>
    <w:rsid w:val="00082AD4"/>
    <w:rsid w:val="00083E07"/>
    <w:rsid w:val="0008412C"/>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23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403"/>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EE"/>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00"/>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781"/>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5CD"/>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6B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C4"/>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5CF"/>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15"/>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D05"/>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24FE"/>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B7"/>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1AC"/>
    <w:rsid w:val="00951517"/>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E5C"/>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93A"/>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01B"/>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988"/>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D5A"/>
    <w:rsid w:val="00E333D5"/>
    <w:rsid w:val="00E33444"/>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5F9"/>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3F"/>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D1"/>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13A8"/>
    <w:rsid w:val="01236AFB"/>
    <w:rsid w:val="01303AC5"/>
    <w:rsid w:val="01315E28"/>
    <w:rsid w:val="016E2F6B"/>
    <w:rsid w:val="01853E11"/>
    <w:rsid w:val="018E53BB"/>
    <w:rsid w:val="019F7441"/>
    <w:rsid w:val="01AA5738"/>
    <w:rsid w:val="01AC161D"/>
    <w:rsid w:val="01AE0334"/>
    <w:rsid w:val="01B36BD0"/>
    <w:rsid w:val="01B37585"/>
    <w:rsid w:val="01C611A0"/>
    <w:rsid w:val="01D55165"/>
    <w:rsid w:val="01DF6BF8"/>
    <w:rsid w:val="01E40747"/>
    <w:rsid w:val="01EC2C57"/>
    <w:rsid w:val="02021905"/>
    <w:rsid w:val="02146128"/>
    <w:rsid w:val="02156531"/>
    <w:rsid w:val="0227311A"/>
    <w:rsid w:val="023A4BFB"/>
    <w:rsid w:val="025F0711"/>
    <w:rsid w:val="026551BA"/>
    <w:rsid w:val="0268276F"/>
    <w:rsid w:val="026B2E25"/>
    <w:rsid w:val="02824D4D"/>
    <w:rsid w:val="02873BB9"/>
    <w:rsid w:val="02A76009"/>
    <w:rsid w:val="02DC4B10"/>
    <w:rsid w:val="02DC5CB3"/>
    <w:rsid w:val="02DD76CE"/>
    <w:rsid w:val="02E77F77"/>
    <w:rsid w:val="02F36323"/>
    <w:rsid w:val="02F5619C"/>
    <w:rsid w:val="030259B8"/>
    <w:rsid w:val="030F6088"/>
    <w:rsid w:val="0326446A"/>
    <w:rsid w:val="032D5555"/>
    <w:rsid w:val="03325C09"/>
    <w:rsid w:val="036634D2"/>
    <w:rsid w:val="037E2A51"/>
    <w:rsid w:val="03A8471B"/>
    <w:rsid w:val="03C922E4"/>
    <w:rsid w:val="03CC6B28"/>
    <w:rsid w:val="03DD35E4"/>
    <w:rsid w:val="03E272F9"/>
    <w:rsid w:val="03E85749"/>
    <w:rsid w:val="03F0145B"/>
    <w:rsid w:val="03F6747E"/>
    <w:rsid w:val="03FF2029"/>
    <w:rsid w:val="04076900"/>
    <w:rsid w:val="040C5F4D"/>
    <w:rsid w:val="04114082"/>
    <w:rsid w:val="041A5A3B"/>
    <w:rsid w:val="04205BD7"/>
    <w:rsid w:val="042311BA"/>
    <w:rsid w:val="04235B63"/>
    <w:rsid w:val="042B157A"/>
    <w:rsid w:val="046046C1"/>
    <w:rsid w:val="048F763B"/>
    <w:rsid w:val="049F330E"/>
    <w:rsid w:val="04AA775C"/>
    <w:rsid w:val="04AF1889"/>
    <w:rsid w:val="04B2316F"/>
    <w:rsid w:val="04BA64C7"/>
    <w:rsid w:val="04E63EAF"/>
    <w:rsid w:val="04F574FF"/>
    <w:rsid w:val="04F66F48"/>
    <w:rsid w:val="05251E14"/>
    <w:rsid w:val="05300538"/>
    <w:rsid w:val="053578FC"/>
    <w:rsid w:val="05486BAC"/>
    <w:rsid w:val="05526700"/>
    <w:rsid w:val="05654685"/>
    <w:rsid w:val="057230AE"/>
    <w:rsid w:val="057A17B3"/>
    <w:rsid w:val="057E2F8C"/>
    <w:rsid w:val="058014BF"/>
    <w:rsid w:val="058645FB"/>
    <w:rsid w:val="05A16594"/>
    <w:rsid w:val="05A7762D"/>
    <w:rsid w:val="05B41DF3"/>
    <w:rsid w:val="05B81D48"/>
    <w:rsid w:val="05C66D09"/>
    <w:rsid w:val="05CD3FD8"/>
    <w:rsid w:val="05D64292"/>
    <w:rsid w:val="05D657FF"/>
    <w:rsid w:val="05ED01D7"/>
    <w:rsid w:val="05F477B7"/>
    <w:rsid w:val="05F74152"/>
    <w:rsid w:val="05FB0B46"/>
    <w:rsid w:val="060E5941"/>
    <w:rsid w:val="06110FAF"/>
    <w:rsid w:val="06257C9E"/>
    <w:rsid w:val="062F259D"/>
    <w:rsid w:val="063D62C0"/>
    <w:rsid w:val="06493CA7"/>
    <w:rsid w:val="065A6178"/>
    <w:rsid w:val="065D0272"/>
    <w:rsid w:val="066E30C6"/>
    <w:rsid w:val="066F1CF3"/>
    <w:rsid w:val="06767680"/>
    <w:rsid w:val="067747D3"/>
    <w:rsid w:val="067C4372"/>
    <w:rsid w:val="06852A6A"/>
    <w:rsid w:val="068624B2"/>
    <w:rsid w:val="0687687D"/>
    <w:rsid w:val="068D121F"/>
    <w:rsid w:val="06930BB8"/>
    <w:rsid w:val="06A116ED"/>
    <w:rsid w:val="06A21A04"/>
    <w:rsid w:val="06B07B82"/>
    <w:rsid w:val="06BA455D"/>
    <w:rsid w:val="06C278B5"/>
    <w:rsid w:val="06E17D3B"/>
    <w:rsid w:val="06EA081F"/>
    <w:rsid w:val="070677A2"/>
    <w:rsid w:val="07084BBA"/>
    <w:rsid w:val="071F79EE"/>
    <w:rsid w:val="07222102"/>
    <w:rsid w:val="07245D42"/>
    <w:rsid w:val="07264C62"/>
    <w:rsid w:val="0738619F"/>
    <w:rsid w:val="07592A82"/>
    <w:rsid w:val="07660241"/>
    <w:rsid w:val="07740BAF"/>
    <w:rsid w:val="0779354C"/>
    <w:rsid w:val="07853973"/>
    <w:rsid w:val="079A6992"/>
    <w:rsid w:val="07A066C0"/>
    <w:rsid w:val="07F1511A"/>
    <w:rsid w:val="07F537BE"/>
    <w:rsid w:val="07FB6F8A"/>
    <w:rsid w:val="07FC0BA5"/>
    <w:rsid w:val="08002443"/>
    <w:rsid w:val="08061376"/>
    <w:rsid w:val="08177B09"/>
    <w:rsid w:val="083245C7"/>
    <w:rsid w:val="08452D77"/>
    <w:rsid w:val="084560A8"/>
    <w:rsid w:val="08630AB1"/>
    <w:rsid w:val="086401F8"/>
    <w:rsid w:val="086E6B01"/>
    <w:rsid w:val="08751CAA"/>
    <w:rsid w:val="087E4C40"/>
    <w:rsid w:val="0884474B"/>
    <w:rsid w:val="08907C6B"/>
    <w:rsid w:val="08A871D0"/>
    <w:rsid w:val="08AC25CB"/>
    <w:rsid w:val="08D03AAE"/>
    <w:rsid w:val="08D257C6"/>
    <w:rsid w:val="08D66AD6"/>
    <w:rsid w:val="08DA33A3"/>
    <w:rsid w:val="08E12275"/>
    <w:rsid w:val="08E80F13"/>
    <w:rsid w:val="08E83D84"/>
    <w:rsid w:val="08F31FA8"/>
    <w:rsid w:val="09291013"/>
    <w:rsid w:val="09335624"/>
    <w:rsid w:val="094256E5"/>
    <w:rsid w:val="09425BB7"/>
    <w:rsid w:val="0944690F"/>
    <w:rsid w:val="09535675"/>
    <w:rsid w:val="095F057D"/>
    <w:rsid w:val="09630FAA"/>
    <w:rsid w:val="09642282"/>
    <w:rsid w:val="09733572"/>
    <w:rsid w:val="09772C16"/>
    <w:rsid w:val="097906FF"/>
    <w:rsid w:val="098353B5"/>
    <w:rsid w:val="098B2263"/>
    <w:rsid w:val="099F7A3A"/>
    <w:rsid w:val="09A92330"/>
    <w:rsid w:val="09B06B87"/>
    <w:rsid w:val="09C13146"/>
    <w:rsid w:val="09E04166"/>
    <w:rsid w:val="09E57B43"/>
    <w:rsid w:val="09F71DBF"/>
    <w:rsid w:val="0A03446D"/>
    <w:rsid w:val="0A03621B"/>
    <w:rsid w:val="0A0D52EB"/>
    <w:rsid w:val="0A0F6BB8"/>
    <w:rsid w:val="0A1C0718"/>
    <w:rsid w:val="0A3132B5"/>
    <w:rsid w:val="0A3E7710"/>
    <w:rsid w:val="0A546A76"/>
    <w:rsid w:val="0A597BE4"/>
    <w:rsid w:val="0A5B7E63"/>
    <w:rsid w:val="0A8455AD"/>
    <w:rsid w:val="0A9363DC"/>
    <w:rsid w:val="0A93759F"/>
    <w:rsid w:val="0AA374A5"/>
    <w:rsid w:val="0AA73876"/>
    <w:rsid w:val="0AAB7649"/>
    <w:rsid w:val="0AB5284D"/>
    <w:rsid w:val="0ABC5606"/>
    <w:rsid w:val="0AC734B8"/>
    <w:rsid w:val="0AC74521"/>
    <w:rsid w:val="0AC84FEF"/>
    <w:rsid w:val="0AC97E63"/>
    <w:rsid w:val="0ADF27E4"/>
    <w:rsid w:val="0AF618DB"/>
    <w:rsid w:val="0AFA2F23"/>
    <w:rsid w:val="0B097861"/>
    <w:rsid w:val="0B1270F5"/>
    <w:rsid w:val="0B270AEA"/>
    <w:rsid w:val="0B30404E"/>
    <w:rsid w:val="0B3C7C36"/>
    <w:rsid w:val="0B4C6C14"/>
    <w:rsid w:val="0B547599"/>
    <w:rsid w:val="0B5605CC"/>
    <w:rsid w:val="0B631A88"/>
    <w:rsid w:val="0B683D45"/>
    <w:rsid w:val="0B6A015B"/>
    <w:rsid w:val="0B7F3F11"/>
    <w:rsid w:val="0B884417"/>
    <w:rsid w:val="0BB2614A"/>
    <w:rsid w:val="0BB377CC"/>
    <w:rsid w:val="0BC83278"/>
    <w:rsid w:val="0BD16125"/>
    <w:rsid w:val="0BE77065"/>
    <w:rsid w:val="0BF24799"/>
    <w:rsid w:val="0BF57EE4"/>
    <w:rsid w:val="0BF6188C"/>
    <w:rsid w:val="0BF71DAF"/>
    <w:rsid w:val="0BF73C91"/>
    <w:rsid w:val="0C05627A"/>
    <w:rsid w:val="0C170175"/>
    <w:rsid w:val="0C1C1816"/>
    <w:rsid w:val="0C272694"/>
    <w:rsid w:val="0C285E2F"/>
    <w:rsid w:val="0C4059A7"/>
    <w:rsid w:val="0C42513B"/>
    <w:rsid w:val="0C4402CF"/>
    <w:rsid w:val="0C446AE7"/>
    <w:rsid w:val="0C52092A"/>
    <w:rsid w:val="0C571A41"/>
    <w:rsid w:val="0C5C1171"/>
    <w:rsid w:val="0C5E1CBC"/>
    <w:rsid w:val="0C615B50"/>
    <w:rsid w:val="0C7C4062"/>
    <w:rsid w:val="0C8445DA"/>
    <w:rsid w:val="0C87121B"/>
    <w:rsid w:val="0CC007F7"/>
    <w:rsid w:val="0CC617AC"/>
    <w:rsid w:val="0CD15FAB"/>
    <w:rsid w:val="0CD66A67"/>
    <w:rsid w:val="0CD81BE1"/>
    <w:rsid w:val="0CE618DF"/>
    <w:rsid w:val="0CEC568C"/>
    <w:rsid w:val="0CFE2CC9"/>
    <w:rsid w:val="0CFE707A"/>
    <w:rsid w:val="0D063BDA"/>
    <w:rsid w:val="0D08375F"/>
    <w:rsid w:val="0D114A4A"/>
    <w:rsid w:val="0D184CFB"/>
    <w:rsid w:val="0D4A7419"/>
    <w:rsid w:val="0D520DFB"/>
    <w:rsid w:val="0D827401"/>
    <w:rsid w:val="0D84094E"/>
    <w:rsid w:val="0D8A00E9"/>
    <w:rsid w:val="0D8B02D0"/>
    <w:rsid w:val="0D8D589E"/>
    <w:rsid w:val="0DA01C73"/>
    <w:rsid w:val="0DA821D1"/>
    <w:rsid w:val="0DC70563"/>
    <w:rsid w:val="0DD63300"/>
    <w:rsid w:val="0DF50604"/>
    <w:rsid w:val="0DF702FE"/>
    <w:rsid w:val="0E060E51"/>
    <w:rsid w:val="0E2520B0"/>
    <w:rsid w:val="0E5604B2"/>
    <w:rsid w:val="0E5F6733"/>
    <w:rsid w:val="0E666D78"/>
    <w:rsid w:val="0E6A54A7"/>
    <w:rsid w:val="0E6D5D79"/>
    <w:rsid w:val="0E807B27"/>
    <w:rsid w:val="0E9D0089"/>
    <w:rsid w:val="0EB803EE"/>
    <w:rsid w:val="0EDB1514"/>
    <w:rsid w:val="0EDB310F"/>
    <w:rsid w:val="0EF1655F"/>
    <w:rsid w:val="0EF94D4B"/>
    <w:rsid w:val="0F0A004B"/>
    <w:rsid w:val="0F135152"/>
    <w:rsid w:val="0F1A028E"/>
    <w:rsid w:val="0F1D38DB"/>
    <w:rsid w:val="0F39623B"/>
    <w:rsid w:val="0F4958DC"/>
    <w:rsid w:val="0F515DF7"/>
    <w:rsid w:val="0F596BA8"/>
    <w:rsid w:val="0F6248D2"/>
    <w:rsid w:val="0F693536"/>
    <w:rsid w:val="0F7B0511"/>
    <w:rsid w:val="0F7B76D9"/>
    <w:rsid w:val="0F7E0589"/>
    <w:rsid w:val="0F816ACD"/>
    <w:rsid w:val="0F82794C"/>
    <w:rsid w:val="0F9256C4"/>
    <w:rsid w:val="0F9832DB"/>
    <w:rsid w:val="0F9A13CF"/>
    <w:rsid w:val="0FBF3FD2"/>
    <w:rsid w:val="0FBF7FF3"/>
    <w:rsid w:val="0FCD4108"/>
    <w:rsid w:val="0FF17879"/>
    <w:rsid w:val="0FFE7C9A"/>
    <w:rsid w:val="100D7DF3"/>
    <w:rsid w:val="103F7521"/>
    <w:rsid w:val="104906FF"/>
    <w:rsid w:val="104E3DB9"/>
    <w:rsid w:val="10590E40"/>
    <w:rsid w:val="10646583"/>
    <w:rsid w:val="107D4B15"/>
    <w:rsid w:val="10806817"/>
    <w:rsid w:val="108A3C80"/>
    <w:rsid w:val="109E251C"/>
    <w:rsid w:val="10A01DEB"/>
    <w:rsid w:val="10AC760C"/>
    <w:rsid w:val="10B1077E"/>
    <w:rsid w:val="10B71B0D"/>
    <w:rsid w:val="10C06C14"/>
    <w:rsid w:val="10C21917"/>
    <w:rsid w:val="10C26171"/>
    <w:rsid w:val="10DB1C9F"/>
    <w:rsid w:val="10ED552F"/>
    <w:rsid w:val="10F33360"/>
    <w:rsid w:val="10FC16EA"/>
    <w:rsid w:val="110F1D40"/>
    <w:rsid w:val="11135F14"/>
    <w:rsid w:val="11203B56"/>
    <w:rsid w:val="1122167C"/>
    <w:rsid w:val="11266F33"/>
    <w:rsid w:val="112F3D99"/>
    <w:rsid w:val="113D64B6"/>
    <w:rsid w:val="11513D10"/>
    <w:rsid w:val="11567CCE"/>
    <w:rsid w:val="11596568"/>
    <w:rsid w:val="116166BB"/>
    <w:rsid w:val="118963A1"/>
    <w:rsid w:val="119E59A4"/>
    <w:rsid w:val="11A13517"/>
    <w:rsid w:val="11A405D2"/>
    <w:rsid w:val="11A6405B"/>
    <w:rsid w:val="11AD0113"/>
    <w:rsid w:val="11BA7B07"/>
    <w:rsid w:val="11C14E50"/>
    <w:rsid w:val="11C6522A"/>
    <w:rsid w:val="11CE6631"/>
    <w:rsid w:val="11E104CC"/>
    <w:rsid w:val="11E20309"/>
    <w:rsid w:val="11E478CB"/>
    <w:rsid w:val="11E93F48"/>
    <w:rsid w:val="11F76BA0"/>
    <w:rsid w:val="12042DDC"/>
    <w:rsid w:val="120C7C36"/>
    <w:rsid w:val="120D52C6"/>
    <w:rsid w:val="12174F59"/>
    <w:rsid w:val="12255233"/>
    <w:rsid w:val="12274A70"/>
    <w:rsid w:val="122B6FC7"/>
    <w:rsid w:val="122C4BF7"/>
    <w:rsid w:val="123258EF"/>
    <w:rsid w:val="1235718D"/>
    <w:rsid w:val="12386F16"/>
    <w:rsid w:val="123F61BB"/>
    <w:rsid w:val="12530213"/>
    <w:rsid w:val="125E4FBB"/>
    <w:rsid w:val="127723A9"/>
    <w:rsid w:val="127759F8"/>
    <w:rsid w:val="12862074"/>
    <w:rsid w:val="12883966"/>
    <w:rsid w:val="128B222B"/>
    <w:rsid w:val="129C6793"/>
    <w:rsid w:val="129E45B4"/>
    <w:rsid w:val="12A9442C"/>
    <w:rsid w:val="12C10A21"/>
    <w:rsid w:val="12C577B1"/>
    <w:rsid w:val="12D81596"/>
    <w:rsid w:val="13072A44"/>
    <w:rsid w:val="131E4D72"/>
    <w:rsid w:val="13257202"/>
    <w:rsid w:val="135F4BE2"/>
    <w:rsid w:val="13631AD8"/>
    <w:rsid w:val="1395195D"/>
    <w:rsid w:val="139B1A0A"/>
    <w:rsid w:val="139B3968"/>
    <w:rsid w:val="139D25C7"/>
    <w:rsid w:val="13AC5570"/>
    <w:rsid w:val="13B32A60"/>
    <w:rsid w:val="13BF3CE4"/>
    <w:rsid w:val="13DD307C"/>
    <w:rsid w:val="13E72029"/>
    <w:rsid w:val="13EE427B"/>
    <w:rsid w:val="14010222"/>
    <w:rsid w:val="141008D8"/>
    <w:rsid w:val="14125FE6"/>
    <w:rsid w:val="14596DEA"/>
    <w:rsid w:val="14633BA9"/>
    <w:rsid w:val="14665D24"/>
    <w:rsid w:val="146D271E"/>
    <w:rsid w:val="147246C9"/>
    <w:rsid w:val="14982588"/>
    <w:rsid w:val="149A5AD9"/>
    <w:rsid w:val="149B7A97"/>
    <w:rsid w:val="14A7619D"/>
    <w:rsid w:val="14B7657F"/>
    <w:rsid w:val="14BE346A"/>
    <w:rsid w:val="14C65B91"/>
    <w:rsid w:val="14C842E9"/>
    <w:rsid w:val="14DB6D92"/>
    <w:rsid w:val="150536C3"/>
    <w:rsid w:val="150C1963"/>
    <w:rsid w:val="15121A08"/>
    <w:rsid w:val="151447A0"/>
    <w:rsid w:val="154040B1"/>
    <w:rsid w:val="154800FF"/>
    <w:rsid w:val="154A6454"/>
    <w:rsid w:val="155C1A60"/>
    <w:rsid w:val="15762120"/>
    <w:rsid w:val="159E0850"/>
    <w:rsid w:val="15AD2ED4"/>
    <w:rsid w:val="15B040AA"/>
    <w:rsid w:val="15C47161"/>
    <w:rsid w:val="15CF3196"/>
    <w:rsid w:val="15D46CBD"/>
    <w:rsid w:val="15EA028F"/>
    <w:rsid w:val="15EC7686"/>
    <w:rsid w:val="15EF40F2"/>
    <w:rsid w:val="15FA2BC8"/>
    <w:rsid w:val="160C6457"/>
    <w:rsid w:val="161A0B74"/>
    <w:rsid w:val="16204FC8"/>
    <w:rsid w:val="16410AD2"/>
    <w:rsid w:val="165322D8"/>
    <w:rsid w:val="16692350"/>
    <w:rsid w:val="16781D3E"/>
    <w:rsid w:val="16994438"/>
    <w:rsid w:val="16A8729C"/>
    <w:rsid w:val="16B33777"/>
    <w:rsid w:val="16BC70A7"/>
    <w:rsid w:val="16C6339E"/>
    <w:rsid w:val="16C76A44"/>
    <w:rsid w:val="16CC1091"/>
    <w:rsid w:val="16CC3B78"/>
    <w:rsid w:val="16DE66AA"/>
    <w:rsid w:val="172C5003"/>
    <w:rsid w:val="172F2D79"/>
    <w:rsid w:val="1735576E"/>
    <w:rsid w:val="1739327C"/>
    <w:rsid w:val="174165D4"/>
    <w:rsid w:val="174560C4"/>
    <w:rsid w:val="174F484D"/>
    <w:rsid w:val="17557BEF"/>
    <w:rsid w:val="17620A24"/>
    <w:rsid w:val="17743C14"/>
    <w:rsid w:val="178A1D29"/>
    <w:rsid w:val="178E0E47"/>
    <w:rsid w:val="179D7CAF"/>
    <w:rsid w:val="17A74689"/>
    <w:rsid w:val="17B7378B"/>
    <w:rsid w:val="17C84600"/>
    <w:rsid w:val="17CC7113"/>
    <w:rsid w:val="17D349C1"/>
    <w:rsid w:val="17E34AC2"/>
    <w:rsid w:val="180563B9"/>
    <w:rsid w:val="18095344"/>
    <w:rsid w:val="18244F26"/>
    <w:rsid w:val="182A10E9"/>
    <w:rsid w:val="1830729E"/>
    <w:rsid w:val="1847137D"/>
    <w:rsid w:val="184F561A"/>
    <w:rsid w:val="186461EE"/>
    <w:rsid w:val="18666607"/>
    <w:rsid w:val="1870062C"/>
    <w:rsid w:val="18817102"/>
    <w:rsid w:val="18830A15"/>
    <w:rsid w:val="18852B28"/>
    <w:rsid w:val="188964A2"/>
    <w:rsid w:val="188B5321"/>
    <w:rsid w:val="189C385F"/>
    <w:rsid w:val="18A21883"/>
    <w:rsid w:val="18A776DE"/>
    <w:rsid w:val="18BE5BD4"/>
    <w:rsid w:val="18D24B20"/>
    <w:rsid w:val="18D53478"/>
    <w:rsid w:val="18DA45EA"/>
    <w:rsid w:val="18E01443"/>
    <w:rsid w:val="18E72BB0"/>
    <w:rsid w:val="19061883"/>
    <w:rsid w:val="19371A3D"/>
    <w:rsid w:val="19393A07"/>
    <w:rsid w:val="19932372"/>
    <w:rsid w:val="19A20DD5"/>
    <w:rsid w:val="19AB08EA"/>
    <w:rsid w:val="19AE03F1"/>
    <w:rsid w:val="19B1359D"/>
    <w:rsid w:val="1A071A03"/>
    <w:rsid w:val="1A0C111B"/>
    <w:rsid w:val="1A146B50"/>
    <w:rsid w:val="1A1F16AE"/>
    <w:rsid w:val="1A3B5C77"/>
    <w:rsid w:val="1A41348C"/>
    <w:rsid w:val="1A466BC3"/>
    <w:rsid w:val="1A497C7A"/>
    <w:rsid w:val="1A4C32C6"/>
    <w:rsid w:val="1A5E15C2"/>
    <w:rsid w:val="1A633C8B"/>
    <w:rsid w:val="1A6C021E"/>
    <w:rsid w:val="1A953AC4"/>
    <w:rsid w:val="1A984BAD"/>
    <w:rsid w:val="1AA83F9F"/>
    <w:rsid w:val="1AB30AE0"/>
    <w:rsid w:val="1AB8220E"/>
    <w:rsid w:val="1AE4166C"/>
    <w:rsid w:val="1AF06CFB"/>
    <w:rsid w:val="1AF11B8D"/>
    <w:rsid w:val="1B11359C"/>
    <w:rsid w:val="1B2A271F"/>
    <w:rsid w:val="1B3F2E2B"/>
    <w:rsid w:val="1B530544"/>
    <w:rsid w:val="1B5B5EB7"/>
    <w:rsid w:val="1B684BF1"/>
    <w:rsid w:val="1B7113FD"/>
    <w:rsid w:val="1B713184"/>
    <w:rsid w:val="1B75456D"/>
    <w:rsid w:val="1BA209CF"/>
    <w:rsid w:val="1BB4777D"/>
    <w:rsid w:val="1BC9751D"/>
    <w:rsid w:val="1BD01CD5"/>
    <w:rsid w:val="1BD75AB8"/>
    <w:rsid w:val="1BD82BF0"/>
    <w:rsid w:val="1BF1246E"/>
    <w:rsid w:val="1C0459C2"/>
    <w:rsid w:val="1C0E70FD"/>
    <w:rsid w:val="1C1B3B4A"/>
    <w:rsid w:val="1C6A5624"/>
    <w:rsid w:val="1C6E10CC"/>
    <w:rsid w:val="1C705992"/>
    <w:rsid w:val="1C88086E"/>
    <w:rsid w:val="1CA433C2"/>
    <w:rsid w:val="1CC32B65"/>
    <w:rsid w:val="1CC41839"/>
    <w:rsid w:val="1CF960F0"/>
    <w:rsid w:val="1D047E88"/>
    <w:rsid w:val="1D266CE1"/>
    <w:rsid w:val="1D3963AF"/>
    <w:rsid w:val="1D6A673C"/>
    <w:rsid w:val="1D84346A"/>
    <w:rsid w:val="1D8C7E3F"/>
    <w:rsid w:val="1D901466"/>
    <w:rsid w:val="1D9247AE"/>
    <w:rsid w:val="1DB4365C"/>
    <w:rsid w:val="1DB567EC"/>
    <w:rsid w:val="1DB96EC4"/>
    <w:rsid w:val="1DBF3C5B"/>
    <w:rsid w:val="1DE61A0D"/>
    <w:rsid w:val="1DED6B6E"/>
    <w:rsid w:val="1DF4536B"/>
    <w:rsid w:val="1DF51A98"/>
    <w:rsid w:val="1E051CD9"/>
    <w:rsid w:val="1E0F2F88"/>
    <w:rsid w:val="1E152767"/>
    <w:rsid w:val="1E1A25DE"/>
    <w:rsid w:val="1E2444AC"/>
    <w:rsid w:val="1E3D060F"/>
    <w:rsid w:val="1E3F7D2E"/>
    <w:rsid w:val="1E4134E4"/>
    <w:rsid w:val="1E443A4A"/>
    <w:rsid w:val="1E5057EA"/>
    <w:rsid w:val="1E5062B3"/>
    <w:rsid w:val="1E523514"/>
    <w:rsid w:val="1E5B541A"/>
    <w:rsid w:val="1E714A66"/>
    <w:rsid w:val="1E802593"/>
    <w:rsid w:val="1E8B6156"/>
    <w:rsid w:val="1EA703CC"/>
    <w:rsid w:val="1EAA4163"/>
    <w:rsid w:val="1EB7330C"/>
    <w:rsid w:val="1EC2624D"/>
    <w:rsid w:val="1EC57AEB"/>
    <w:rsid w:val="1ED057E4"/>
    <w:rsid w:val="1EE73F05"/>
    <w:rsid w:val="1F073C5F"/>
    <w:rsid w:val="1F0A0FF3"/>
    <w:rsid w:val="1F297E2A"/>
    <w:rsid w:val="1F316F2E"/>
    <w:rsid w:val="1F501AAA"/>
    <w:rsid w:val="1F553656"/>
    <w:rsid w:val="1F5771FF"/>
    <w:rsid w:val="1F6A3017"/>
    <w:rsid w:val="1F6E6F3C"/>
    <w:rsid w:val="1F727BBC"/>
    <w:rsid w:val="1F861028"/>
    <w:rsid w:val="1FA140B4"/>
    <w:rsid w:val="1FB91CB1"/>
    <w:rsid w:val="1FD52574"/>
    <w:rsid w:val="1FE868A9"/>
    <w:rsid w:val="20034907"/>
    <w:rsid w:val="20173E4B"/>
    <w:rsid w:val="2027280B"/>
    <w:rsid w:val="204279AB"/>
    <w:rsid w:val="204E48BC"/>
    <w:rsid w:val="20686980"/>
    <w:rsid w:val="206C021E"/>
    <w:rsid w:val="208921B3"/>
    <w:rsid w:val="20973DEB"/>
    <w:rsid w:val="20A16773"/>
    <w:rsid w:val="20A91472"/>
    <w:rsid w:val="20B26522"/>
    <w:rsid w:val="20B44310"/>
    <w:rsid w:val="20EA55E7"/>
    <w:rsid w:val="20F3755F"/>
    <w:rsid w:val="20F63CA0"/>
    <w:rsid w:val="20FF1092"/>
    <w:rsid w:val="211116EB"/>
    <w:rsid w:val="212136FE"/>
    <w:rsid w:val="212E0A02"/>
    <w:rsid w:val="213A176F"/>
    <w:rsid w:val="213B1D8E"/>
    <w:rsid w:val="214B4D0B"/>
    <w:rsid w:val="21520AB6"/>
    <w:rsid w:val="21537630"/>
    <w:rsid w:val="216133FC"/>
    <w:rsid w:val="21645399"/>
    <w:rsid w:val="21812F0B"/>
    <w:rsid w:val="21817CF9"/>
    <w:rsid w:val="218D3C38"/>
    <w:rsid w:val="21933ED0"/>
    <w:rsid w:val="21947BAF"/>
    <w:rsid w:val="21A17A07"/>
    <w:rsid w:val="21C4408A"/>
    <w:rsid w:val="21D02A2F"/>
    <w:rsid w:val="21D227AA"/>
    <w:rsid w:val="21D56769"/>
    <w:rsid w:val="21D62288"/>
    <w:rsid w:val="21DF2C72"/>
    <w:rsid w:val="21E52EF3"/>
    <w:rsid w:val="21ED14A0"/>
    <w:rsid w:val="21ED15FB"/>
    <w:rsid w:val="21FB5D7B"/>
    <w:rsid w:val="22015E94"/>
    <w:rsid w:val="2205224A"/>
    <w:rsid w:val="220B1C3D"/>
    <w:rsid w:val="221D1D20"/>
    <w:rsid w:val="22334A87"/>
    <w:rsid w:val="22346E31"/>
    <w:rsid w:val="22445508"/>
    <w:rsid w:val="225A597E"/>
    <w:rsid w:val="2285391D"/>
    <w:rsid w:val="22995516"/>
    <w:rsid w:val="229F0EF3"/>
    <w:rsid w:val="22A719E1"/>
    <w:rsid w:val="22AF1749"/>
    <w:rsid w:val="22BE6801"/>
    <w:rsid w:val="22C5793E"/>
    <w:rsid w:val="22D60519"/>
    <w:rsid w:val="22E11B9B"/>
    <w:rsid w:val="22F559BC"/>
    <w:rsid w:val="22F56C92"/>
    <w:rsid w:val="22FA349E"/>
    <w:rsid w:val="231067C1"/>
    <w:rsid w:val="23166B67"/>
    <w:rsid w:val="233500BF"/>
    <w:rsid w:val="23377FF7"/>
    <w:rsid w:val="23403BE4"/>
    <w:rsid w:val="2346744C"/>
    <w:rsid w:val="234A1D38"/>
    <w:rsid w:val="23694A7D"/>
    <w:rsid w:val="236B425F"/>
    <w:rsid w:val="236C5450"/>
    <w:rsid w:val="23836192"/>
    <w:rsid w:val="23901F29"/>
    <w:rsid w:val="2392443F"/>
    <w:rsid w:val="23963804"/>
    <w:rsid w:val="239C0061"/>
    <w:rsid w:val="23A203FB"/>
    <w:rsid w:val="23B70C57"/>
    <w:rsid w:val="23B908A4"/>
    <w:rsid w:val="23C1798F"/>
    <w:rsid w:val="23CE6DEF"/>
    <w:rsid w:val="23D675DC"/>
    <w:rsid w:val="23D762F6"/>
    <w:rsid w:val="23E95BEF"/>
    <w:rsid w:val="23FD0064"/>
    <w:rsid w:val="241412F8"/>
    <w:rsid w:val="24322753"/>
    <w:rsid w:val="245375B0"/>
    <w:rsid w:val="24642C0A"/>
    <w:rsid w:val="24762F44"/>
    <w:rsid w:val="248D4C07"/>
    <w:rsid w:val="249B2604"/>
    <w:rsid w:val="24AD78DF"/>
    <w:rsid w:val="24B22173"/>
    <w:rsid w:val="24B95AD9"/>
    <w:rsid w:val="24BE24DA"/>
    <w:rsid w:val="24CB2E0D"/>
    <w:rsid w:val="24CF5825"/>
    <w:rsid w:val="24D12D46"/>
    <w:rsid w:val="24D663E6"/>
    <w:rsid w:val="24D77F2B"/>
    <w:rsid w:val="24DB0BC9"/>
    <w:rsid w:val="24DD5A44"/>
    <w:rsid w:val="24DF4095"/>
    <w:rsid w:val="24ED38F7"/>
    <w:rsid w:val="24F53353"/>
    <w:rsid w:val="25020A34"/>
    <w:rsid w:val="250D7AF6"/>
    <w:rsid w:val="25253091"/>
    <w:rsid w:val="252F3F10"/>
    <w:rsid w:val="253260F8"/>
    <w:rsid w:val="25620124"/>
    <w:rsid w:val="257B6EF3"/>
    <w:rsid w:val="258424AE"/>
    <w:rsid w:val="25846F3B"/>
    <w:rsid w:val="258B00E2"/>
    <w:rsid w:val="258E5721"/>
    <w:rsid w:val="258E6E89"/>
    <w:rsid w:val="25951FC5"/>
    <w:rsid w:val="259873F6"/>
    <w:rsid w:val="25A32E60"/>
    <w:rsid w:val="25A8619C"/>
    <w:rsid w:val="25A917A6"/>
    <w:rsid w:val="25BE27CC"/>
    <w:rsid w:val="25F141FA"/>
    <w:rsid w:val="25F5633E"/>
    <w:rsid w:val="25F74A5C"/>
    <w:rsid w:val="2628662C"/>
    <w:rsid w:val="262D45DE"/>
    <w:rsid w:val="26373CD8"/>
    <w:rsid w:val="264D6D44"/>
    <w:rsid w:val="265B1322"/>
    <w:rsid w:val="26871DC8"/>
    <w:rsid w:val="26914E82"/>
    <w:rsid w:val="26922A33"/>
    <w:rsid w:val="26976CEB"/>
    <w:rsid w:val="269B598F"/>
    <w:rsid w:val="26A10E3D"/>
    <w:rsid w:val="26A53EF9"/>
    <w:rsid w:val="26A94201"/>
    <w:rsid w:val="26AC274F"/>
    <w:rsid w:val="26AE2F94"/>
    <w:rsid w:val="26DD4165"/>
    <w:rsid w:val="27020C04"/>
    <w:rsid w:val="27044A29"/>
    <w:rsid w:val="271A5192"/>
    <w:rsid w:val="271D34C8"/>
    <w:rsid w:val="272B7390"/>
    <w:rsid w:val="27347EDA"/>
    <w:rsid w:val="274E2D73"/>
    <w:rsid w:val="276142BF"/>
    <w:rsid w:val="27783712"/>
    <w:rsid w:val="278E4F1E"/>
    <w:rsid w:val="27907362"/>
    <w:rsid w:val="279865C5"/>
    <w:rsid w:val="279F537D"/>
    <w:rsid w:val="27BB1A8B"/>
    <w:rsid w:val="27D07956"/>
    <w:rsid w:val="27D25752"/>
    <w:rsid w:val="27E15995"/>
    <w:rsid w:val="27E64D5A"/>
    <w:rsid w:val="27EE2905"/>
    <w:rsid w:val="27FB2AE2"/>
    <w:rsid w:val="27FF7BCA"/>
    <w:rsid w:val="28174CD6"/>
    <w:rsid w:val="28256734"/>
    <w:rsid w:val="28321D4D"/>
    <w:rsid w:val="28333E1D"/>
    <w:rsid w:val="28343B00"/>
    <w:rsid w:val="283A787A"/>
    <w:rsid w:val="28454BD6"/>
    <w:rsid w:val="28455253"/>
    <w:rsid w:val="28506677"/>
    <w:rsid w:val="2852419D"/>
    <w:rsid w:val="28551971"/>
    <w:rsid w:val="285B1C53"/>
    <w:rsid w:val="285E31AD"/>
    <w:rsid w:val="286C4045"/>
    <w:rsid w:val="286C5AD0"/>
    <w:rsid w:val="28707A67"/>
    <w:rsid w:val="287B54B3"/>
    <w:rsid w:val="28821586"/>
    <w:rsid w:val="289D557E"/>
    <w:rsid w:val="289F7086"/>
    <w:rsid w:val="28C32028"/>
    <w:rsid w:val="28CC490F"/>
    <w:rsid w:val="28CF4F56"/>
    <w:rsid w:val="28DE40AA"/>
    <w:rsid w:val="28EF5E90"/>
    <w:rsid w:val="28F434A6"/>
    <w:rsid w:val="28F436DA"/>
    <w:rsid w:val="29104DD0"/>
    <w:rsid w:val="29257B04"/>
    <w:rsid w:val="292D4147"/>
    <w:rsid w:val="29345E77"/>
    <w:rsid w:val="2936586D"/>
    <w:rsid w:val="293E0BC6"/>
    <w:rsid w:val="294C65AD"/>
    <w:rsid w:val="29724C30"/>
    <w:rsid w:val="29806583"/>
    <w:rsid w:val="298B3C4C"/>
    <w:rsid w:val="29A03F38"/>
    <w:rsid w:val="29AD323B"/>
    <w:rsid w:val="29B26C31"/>
    <w:rsid w:val="29BA649E"/>
    <w:rsid w:val="29CE3CF8"/>
    <w:rsid w:val="29CF2FB4"/>
    <w:rsid w:val="29D75008"/>
    <w:rsid w:val="29E17ECF"/>
    <w:rsid w:val="29F26D24"/>
    <w:rsid w:val="2A102562"/>
    <w:rsid w:val="2A15033F"/>
    <w:rsid w:val="2A1662C1"/>
    <w:rsid w:val="2A1831C5"/>
    <w:rsid w:val="2A1C6312"/>
    <w:rsid w:val="2A1C7367"/>
    <w:rsid w:val="2A1E6FD4"/>
    <w:rsid w:val="2A2815FA"/>
    <w:rsid w:val="2A2F78FA"/>
    <w:rsid w:val="2A353D77"/>
    <w:rsid w:val="2A5F1B2E"/>
    <w:rsid w:val="2A617D64"/>
    <w:rsid w:val="2A6D6092"/>
    <w:rsid w:val="2A702E0D"/>
    <w:rsid w:val="2A727FC6"/>
    <w:rsid w:val="2A7D76B4"/>
    <w:rsid w:val="2A8678D3"/>
    <w:rsid w:val="2A9D36CA"/>
    <w:rsid w:val="2AA533A9"/>
    <w:rsid w:val="2AA66A22"/>
    <w:rsid w:val="2AB54EB7"/>
    <w:rsid w:val="2AC455D6"/>
    <w:rsid w:val="2AF02ADA"/>
    <w:rsid w:val="2AF32348"/>
    <w:rsid w:val="2AFE23BA"/>
    <w:rsid w:val="2B05127B"/>
    <w:rsid w:val="2B1606E6"/>
    <w:rsid w:val="2B225B98"/>
    <w:rsid w:val="2B247780"/>
    <w:rsid w:val="2B252F7F"/>
    <w:rsid w:val="2B437463"/>
    <w:rsid w:val="2B772238"/>
    <w:rsid w:val="2B7807EE"/>
    <w:rsid w:val="2B85488A"/>
    <w:rsid w:val="2B8C5C18"/>
    <w:rsid w:val="2BA2543C"/>
    <w:rsid w:val="2BA50BF7"/>
    <w:rsid w:val="2BB60EE7"/>
    <w:rsid w:val="2BBE1B4A"/>
    <w:rsid w:val="2BBF00EC"/>
    <w:rsid w:val="2BC37CFD"/>
    <w:rsid w:val="2BC75C64"/>
    <w:rsid w:val="2BD5237F"/>
    <w:rsid w:val="2BE12049"/>
    <w:rsid w:val="2BE536CE"/>
    <w:rsid w:val="2BE758D9"/>
    <w:rsid w:val="2BF346BB"/>
    <w:rsid w:val="2C070988"/>
    <w:rsid w:val="2C09049E"/>
    <w:rsid w:val="2C0A4D8F"/>
    <w:rsid w:val="2C0A653C"/>
    <w:rsid w:val="2C155C0E"/>
    <w:rsid w:val="2C191F85"/>
    <w:rsid w:val="2C2422F5"/>
    <w:rsid w:val="2C264E20"/>
    <w:rsid w:val="2C324A12"/>
    <w:rsid w:val="2C365B84"/>
    <w:rsid w:val="2C3B715E"/>
    <w:rsid w:val="2C6265EC"/>
    <w:rsid w:val="2C636CEA"/>
    <w:rsid w:val="2C6E3570"/>
    <w:rsid w:val="2C7A06EF"/>
    <w:rsid w:val="2C7F752B"/>
    <w:rsid w:val="2C895B5D"/>
    <w:rsid w:val="2CAB47C4"/>
    <w:rsid w:val="2CBC5B97"/>
    <w:rsid w:val="2CD41A9F"/>
    <w:rsid w:val="2CE82D6F"/>
    <w:rsid w:val="2D1D1969"/>
    <w:rsid w:val="2D2E0549"/>
    <w:rsid w:val="2D343236"/>
    <w:rsid w:val="2D4267AC"/>
    <w:rsid w:val="2D4765B9"/>
    <w:rsid w:val="2D490D28"/>
    <w:rsid w:val="2D4976DC"/>
    <w:rsid w:val="2D5653F1"/>
    <w:rsid w:val="2D575011"/>
    <w:rsid w:val="2D727090"/>
    <w:rsid w:val="2DA329A6"/>
    <w:rsid w:val="2DA97277"/>
    <w:rsid w:val="2DC601B2"/>
    <w:rsid w:val="2DD15014"/>
    <w:rsid w:val="2DF72DE4"/>
    <w:rsid w:val="2E0220AF"/>
    <w:rsid w:val="2E3B4004"/>
    <w:rsid w:val="2E3D144C"/>
    <w:rsid w:val="2E4B082A"/>
    <w:rsid w:val="2E5D389C"/>
    <w:rsid w:val="2E5D4E86"/>
    <w:rsid w:val="2E5D790B"/>
    <w:rsid w:val="2E6C1D31"/>
    <w:rsid w:val="2E6C7508"/>
    <w:rsid w:val="2E772D84"/>
    <w:rsid w:val="2E7A6053"/>
    <w:rsid w:val="2E9A3C18"/>
    <w:rsid w:val="2EB72D0D"/>
    <w:rsid w:val="2EBB0FEE"/>
    <w:rsid w:val="2EC63002"/>
    <w:rsid w:val="2EF92DD4"/>
    <w:rsid w:val="2F0A6B38"/>
    <w:rsid w:val="2F175DA7"/>
    <w:rsid w:val="2F1F4EBF"/>
    <w:rsid w:val="2F23646D"/>
    <w:rsid w:val="2F2B5748"/>
    <w:rsid w:val="2F2E0915"/>
    <w:rsid w:val="2F324816"/>
    <w:rsid w:val="2F5D6E05"/>
    <w:rsid w:val="2F633134"/>
    <w:rsid w:val="2F8F217B"/>
    <w:rsid w:val="2F946CCB"/>
    <w:rsid w:val="2F98086E"/>
    <w:rsid w:val="2F994DA8"/>
    <w:rsid w:val="2FA06328"/>
    <w:rsid w:val="2FA71A90"/>
    <w:rsid w:val="2FA80B7A"/>
    <w:rsid w:val="2FB25651"/>
    <w:rsid w:val="2FB63264"/>
    <w:rsid w:val="2FBE67CE"/>
    <w:rsid w:val="2FBF10B5"/>
    <w:rsid w:val="2FD25781"/>
    <w:rsid w:val="2FDC745C"/>
    <w:rsid w:val="2FDF4393"/>
    <w:rsid w:val="2FE778C1"/>
    <w:rsid w:val="2FF3270A"/>
    <w:rsid w:val="2FFD7934"/>
    <w:rsid w:val="300D3D16"/>
    <w:rsid w:val="30116B32"/>
    <w:rsid w:val="30147209"/>
    <w:rsid w:val="30183F1E"/>
    <w:rsid w:val="3019245F"/>
    <w:rsid w:val="3029612C"/>
    <w:rsid w:val="30425F19"/>
    <w:rsid w:val="305111DE"/>
    <w:rsid w:val="3056624A"/>
    <w:rsid w:val="306C5BCE"/>
    <w:rsid w:val="30720D16"/>
    <w:rsid w:val="30733ACD"/>
    <w:rsid w:val="308C3862"/>
    <w:rsid w:val="309379D8"/>
    <w:rsid w:val="30A270F7"/>
    <w:rsid w:val="30A47560"/>
    <w:rsid w:val="30B916E8"/>
    <w:rsid w:val="30CC6AB7"/>
    <w:rsid w:val="30CD2F5B"/>
    <w:rsid w:val="30DF1478"/>
    <w:rsid w:val="30E3452C"/>
    <w:rsid w:val="30EC586F"/>
    <w:rsid w:val="310E5321"/>
    <w:rsid w:val="310E5DFD"/>
    <w:rsid w:val="31126C1A"/>
    <w:rsid w:val="31242ED2"/>
    <w:rsid w:val="31462D0D"/>
    <w:rsid w:val="31886E82"/>
    <w:rsid w:val="319445F5"/>
    <w:rsid w:val="319951CC"/>
    <w:rsid w:val="319C6071"/>
    <w:rsid w:val="31AA329C"/>
    <w:rsid w:val="31AB59F0"/>
    <w:rsid w:val="31AC537E"/>
    <w:rsid w:val="31E3679B"/>
    <w:rsid w:val="31E542D4"/>
    <w:rsid w:val="31E732FD"/>
    <w:rsid w:val="31F3014F"/>
    <w:rsid w:val="31F86B9A"/>
    <w:rsid w:val="32021A78"/>
    <w:rsid w:val="322070BA"/>
    <w:rsid w:val="323D193A"/>
    <w:rsid w:val="32517576"/>
    <w:rsid w:val="3264169D"/>
    <w:rsid w:val="32713DBA"/>
    <w:rsid w:val="3291620A"/>
    <w:rsid w:val="32A0644D"/>
    <w:rsid w:val="32BE5C2C"/>
    <w:rsid w:val="32EB3B6C"/>
    <w:rsid w:val="32EB46F7"/>
    <w:rsid w:val="32FB6478"/>
    <w:rsid w:val="32FF4F22"/>
    <w:rsid w:val="33081BCA"/>
    <w:rsid w:val="33121135"/>
    <w:rsid w:val="331F55C4"/>
    <w:rsid w:val="33263B3F"/>
    <w:rsid w:val="332B2EBD"/>
    <w:rsid w:val="33343396"/>
    <w:rsid w:val="333E1EEE"/>
    <w:rsid w:val="3344502A"/>
    <w:rsid w:val="334943EF"/>
    <w:rsid w:val="33541711"/>
    <w:rsid w:val="33633703"/>
    <w:rsid w:val="336963EB"/>
    <w:rsid w:val="33710FD5"/>
    <w:rsid w:val="33816EEB"/>
    <w:rsid w:val="33896EE1"/>
    <w:rsid w:val="33EB55CD"/>
    <w:rsid w:val="33EC4C02"/>
    <w:rsid w:val="34052A0C"/>
    <w:rsid w:val="340D2360"/>
    <w:rsid w:val="3410665D"/>
    <w:rsid w:val="34211214"/>
    <w:rsid w:val="34214415"/>
    <w:rsid w:val="34254E5C"/>
    <w:rsid w:val="342E63AB"/>
    <w:rsid w:val="343B01DB"/>
    <w:rsid w:val="34551E0D"/>
    <w:rsid w:val="34823C36"/>
    <w:rsid w:val="34864CF7"/>
    <w:rsid w:val="34950E68"/>
    <w:rsid w:val="34963377"/>
    <w:rsid w:val="34970741"/>
    <w:rsid w:val="34986E94"/>
    <w:rsid w:val="349E4B2E"/>
    <w:rsid w:val="34AA4405"/>
    <w:rsid w:val="34AD2DF1"/>
    <w:rsid w:val="34AF62C9"/>
    <w:rsid w:val="34B800A1"/>
    <w:rsid w:val="34CA155F"/>
    <w:rsid w:val="34CB4388"/>
    <w:rsid w:val="34F50C6A"/>
    <w:rsid w:val="34F860CC"/>
    <w:rsid w:val="34FA6E12"/>
    <w:rsid w:val="35084A68"/>
    <w:rsid w:val="3538101C"/>
    <w:rsid w:val="35431A3E"/>
    <w:rsid w:val="354747BA"/>
    <w:rsid w:val="354D7158"/>
    <w:rsid w:val="35681034"/>
    <w:rsid w:val="357D1A5C"/>
    <w:rsid w:val="358D5588"/>
    <w:rsid w:val="35951B6D"/>
    <w:rsid w:val="35CC1DE0"/>
    <w:rsid w:val="35DB15A7"/>
    <w:rsid w:val="35E0728C"/>
    <w:rsid w:val="35E11256"/>
    <w:rsid w:val="35ED2981"/>
    <w:rsid w:val="360B4A5E"/>
    <w:rsid w:val="360D3DFA"/>
    <w:rsid w:val="36160F00"/>
    <w:rsid w:val="362E54FC"/>
    <w:rsid w:val="363A3B40"/>
    <w:rsid w:val="365302AE"/>
    <w:rsid w:val="36607A0A"/>
    <w:rsid w:val="366E227C"/>
    <w:rsid w:val="366F2E0D"/>
    <w:rsid w:val="367B6A5C"/>
    <w:rsid w:val="36806379"/>
    <w:rsid w:val="369A1140"/>
    <w:rsid w:val="36A74ADA"/>
    <w:rsid w:val="36AD60D5"/>
    <w:rsid w:val="36B224F9"/>
    <w:rsid w:val="36CC347C"/>
    <w:rsid w:val="36D36DF1"/>
    <w:rsid w:val="36E70D89"/>
    <w:rsid w:val="36EC0CC9"/>
    <w:rsid w:val="370D0E59"/>
    <w:rsid w:val="371130CD"/>
    <w:rsid w:val="3720190B"/>
    <w:rsid w:val="373B25BD"/>
    <w:rsid w:val="373F410B"/>
    <w:rsid w:val="37735EDE"/>
    <w:rsid w:val="377752F0"/>
    <w:rsid w:val="37915A31"/>
    <w:rsid w:val="37962418"/>
    <w:rsid w:val="37B248D1"/>
    <w:rsid w:val="37D83F93"/>
    <w:rsid w:val="37EE7094"/>
    <w:rsid w:val="37EF450A"/>
    <w:rsid w:val="3827418B"/>
    <w:rsid w:val="38296C89"/>
    <w:rsid w:val="382D22B3"/>
    <w:rsid w:val="382D2531"/>
    <w:rsid w:val="383002EB"/>
    <w:rsid w:val="38404012"/>
    <w:rsid w:val="3845787B"/>
    <w:rsid w:val="38586797"/>
    <w:rsid w:val="385B462A"/>
    <w:rsid w:val="385D15DF"/>
    <w:rsid w:val="3862667F"/>
    <w:rsid w:val="38732E9C"/>
    <w:rsid w:val="38740160"/>
    <w:rsid w:val="388E7705"/>
    <w:rsid w:val="38B60778"/>
    <w:rsid w:val="38BC0149"/>
    <w:rsid w:val="38C95FDA"/>
    <w:rsid w:val="38D62BC9"/>
    <w:rsid w:val="38D87D1C"/>
    <w:rsid w:val="38E1010B"/>
    <w:rsid w:val="38FB618B"/>
    <w:rsid w:val="390123BC"/>
    <w:rsid w:val="390F1C37"/>
    <w:rsid w:val="391B4A7F"/>
    <w:rsid w:val="39276AC3"/>
    <w:rsid w:val="39311BAD"/>
    <w:rsid w:val="395B30CE"/>
    <w:rsid w:val="39636459"/>
    <w:rsid w:val="396B7F6C"/>
    <w:rsid w:val="3986014B"/>
    <w:rsid w:val="39B417A9"/>
    <w:rsid w:val="39B80A14"/>
    <w:rsid w:val="39CE1AF2"/>
    <w:rsid w:val="39DD1263"/>
    <w:rsid w:val="39FC5695"/>
    <w:rsid w:val="3A006D8E"/>
    <w:rsid w:val="3A1A0893"/>
    <w:rsid w:val="3A261B5D"/>
    <w:rsid w:val="3A3651E5"/>
    <w:rsid w:val="3A383AE9"/>
    <w:rsid w:val="3A435B6A"/>
    <w:rsid w:val="3A475429"/>
    <w:rsid w:val="3A692AF3"/>
    <w:rsid w:val="3A744481"/>
    <w:rsid w:val="3A8C7BEF"/>
    <w:rsid w:val="3A906246"/>
    <w:rsid w:val="3A96260F"/>
    <w:rsid w:val="3A971BB4"/>
    <w:rsid w:val="3A9B7C26"/>
    <w:rsid w:val="3AA80595"/>
    <w:rsid w:val="3AB72576"/>
    <w:rsid w:val="3AB84000"/>
    <w:rsid w:val="3AC52EF5"/>
    <w:rsid w:val="3ADB6274"/>
    <w:rsid w:val="3AE274F9"/>
    <w:rsid w:val="3AE3337B"/>
    <w:rsid w:val="3AEC09A7"/>
    <w:rsid w:val="3B14592F"/>
    <w:rsid w:val="3B2349B7"/>
    <w:rsid w:val="3B255741"/>
    <w:rsid w:val="3B382329"/>
    <w:rsid w:val="3B6049F6"/>
    <w:rsid w:val="3B616CFF"/>
    <w:rsid w:val="3B620744"/>
    <w:rsid w:val="3B6259F6"/>
    <w:rsid w:val="3B6D51AE"/>
    <w:rsid w:val="3B8B7C9A"/>
    <w:rsid w:val="3B976654"/>
    <w:rsid w:val="3B9A42AF"/>
    <w:rsid w:val="3BC01EFC"/>
    <w:rsid w:val="3BCA3477"/>
    <w:rsid w:val="3BCA786A"/>
    <w:rsid w:val="3BD17677"/>
    <w:rsid w:val="3BD31E2F"/>
    <w:rsid w:val="3BDB547B"/>
    <w:rsid w:val="3BE52240"/>
    <w:rsid w:val="3BF15831"/>
    <w:rsid w:val="3BF27D19"/>
    <w:rsid w:val="3BF36A21"/>
    <w:rsid w:val="3C105946"/>
    <w:rsid w:val="3C471448"/>
    <w:rsid w:val="3C5F759A"/>
    <w:rsid w:val="3C641CA7"/>
    <w:rsid w:val="3C6C525A"/>
    <w:rsid w:val="3C7249B6"/>
    <w:rsid w:val="3C7B3B74"/>
    <w:rsid w:val="3C981BBE"/>
    <w:rsid w:val="3C9E709B"/>
    <w:rsid w:val="3CA54940"/>
    <w:rsid w:val="3CB2018A"/>
    <w:rsid w:val="3CB43221"/>
    <w:rsid w:val="3CCE0424"/>
    <w:rsid w:val="3CCE23CB"/>
    <w:rsid w:val="3CD17D17"/>
    <w:rsid w:val="3CD45671"/>
    <w:rsid w:val="3CDE029E"/>
    <w:rsid w:val="3D0C4E0B"/>
    <w:rsid w:val="3D0D46DF"/>
    <w:rsid w:val="3D0F2205"/>
    <w:rsid w:val="3D2E2FD3"/>
    <w:rsid w:val="3D3C7F39"/>
    <w:rsid w:val="3D440F09"/>
    <w:rsid w:val="3D4504A0"/>
    <w:rsid w:val="3D714C6E"/>
    <w:rsid w:val="3D716A94"/>
    <w:rsid w:val="3D7E738B"/>
    <w:rsid w:val="3D8734BB"/>
    <w:rsid w:val="3D9A11D4"/>
    <w:rsid w:val="3DA16D89"/>
    <w:rsid w:val="3DA2751D"/>
    <w:rsid w:val="3DA364BE"/>
    <w:rsid w:val="3DE041CB"/>
    <w:rsid w:val="3E0D48F6"/>
    <w:rsid w:val="3E157CEF"/>
    <w:rsid w:val="3E1868B4"/>
    <w:rsid w:val="3E1C7514"/>
    <w:rsid w:val="3E2A582C"/>
    <w:rsid w:val="3E2E0DB1"/>
    <w:rsid w:val="3E377251"/>
    <w:rsid w:val="3E42664B"/>
    <w:rsid w:val="3E483C21"/>
    <w:rsid w:val="3E5117E8"/>
    <w:rsid w:val="3E5A7334"/>
    <w:rsid w:val="3E646581"/>
    <w:rsid w:val="3E68506A"/>
    <w:rsid w:val="3E6F5F9B"/>
    <w:rsid w:val="3E774506"/>
    <w:rsid w:val="3E7B5D6B"/>
    <w:rsid w:val="3E7B6237"/>
    <w:rsid w:val="3E843E66"/>
    <w:rsid w:val="3E886713"/>
    <w:rsid w:val="3E8F51FE"/>
    <w:rsid w:val="3E926F87"/>
    <w:rsid w:val="3E942EC5"/>
    <w:rsid w:val="3E974BA8"/>
    <w:rsid w:val="3E9A3EC0"/>
    <w:rsid w:val="3E9A59DE"/>
    <w:rsid w:val="3EAF4836"/>
    <w:rsid w:val="3EC33DFA"/>
    <w:rsid w:val="3EC70685"/>
    <w:rsid w:val="3ECB6973"/>
    <w:rsid w:val="3EFB6EE5"/>
    <w:rsid w:val="3F055D48"/>
    <w:rsid w:val="3F055FB6"/>
    <w:rsid w:val="3F060E16"/>
    <w:rsid w:val="3F116709"/>
    <w:rsid w:val="3F1D1096"/>
    <w:rsid w:val="3F235115"/>
    <w:rsid w:val="3F2F0234"/>
    <w:rsid w:val="3F3D58DF"/>
    <w:rsid w:val="3F4A1C1A"/>
    <w:rsid w:val="3F4B7D4A"/>
    <w:rsid w:val="3F5D2E48"/>
    <w:rsid w:val="3F5E4800"/>
    <w:rsid w:val="3F6363FE"/>
    <w:rsid w:val="3F7171A7"/>
    <w:rsid w:val="3F756B8F"/>
    <w:rsid w:val="3F95482B"/>
    <w:rsid w:val="3FA1067C"/>
    <w:rsid w:val="3FB92F27"/>
    <w:rsid w:val="3FDF2363"/>
    <w:rsid w:val="3FE1257F"/>
    <w:rsid w:val="3FED1EB2"/>
    <w:rsid w:val="3FF214A4"/>
    <w:rsid w:val="40134A38"/>
    <w:rsid w:val="4019356B"/>
    <w:rsid w:val="40271F5C"/>
    <w:rsid w:val="403C6AC9"/>
    <w:rsid w:val="40592157"/>
    <w:rsid w:val="406E1CAE"/>
    <w:rsid w:val="407C5E04"/>
    <w:rsid w:val="408F6708"/>
    <w:rsid w:val="409969B6"/>
    <w:rsid w:val="409A44DC"/>
    <w:rsid w:val="40A0133A"/>
    <w:rsid w:val="40C31A53"/>
    <w:rsid w:val="40CF322D"/>
    <w:rsid w:val="40F31238"/>
    <w:rsid w:val="40FF545D"/>
    <w:rsid w:val="410067C8"/>
    <w:rsid w:val="41061B71"/>
    <w:rsid w:val="410866D9"/>
    <w:rsid w:val="41151BC8"/>
    <w:rsid w:val="41241745"/>
    <w:rsid w:val="414032D5"/>
    <w:rsid w:val="41566DE6"/>
    <w:rsid w:val="415B1EBD"/>
    <w:rsid w:val="416666BA"/>
    <w:rsid w:val="41685BD9"/>
    <w:rsid w:val="41825932"/>
    <w:rsid w:val="418F0D2A"/>
    <w:rsid w:val="41AA69A0"/>
    <w:rsid w:val="41B8730F"/>
    <w:rsid w:val="41D01505"/>
    <w:rsid w:val="41E00614"/>
    <w:rsid w:val="41EE4ADF"/>
    <w:rsid w:val="41F1637D"/>
    <w:rsid w:val="41FD7D78"/>
    <w:rsid w:val="42320077"/>
    <w:rsid w:val="423B1D21"/>
    <w:rsid w:val="424501A2"/>
    <w:rsid w:val="42474939"/>
    <w:rsid w:val="424C3C57"/>
    <w:rsid w:val="42613FF3"/>
    <w:rsid w:val="42641245"/>
    <w:rsid w:val="42660D96"/>
    <w:rsid w:val="427137C6"/>
    <w:rsid w:val="4278550C"/>
    <w:rsid w:val="428667D2"/>
    <w:rsid w:val="42935686"/>
    <w:rsid w:val="42BF4B02"/>
    <w:rsid w:val="42C45840"/>
    <w:rsid w:val="42CD1CE0"/>
    <w:rsid w:val="42D53EF1"/>
    <w:rsid w:val="42E1381E"/>
    <w:rsid w:val="42ED6459"/>
    <w:rsid w:val="42FE58DD"/>
    <w:rsid w:val="431247FD"/>
    <w:rsid w:val="43174B3D"/>
    <w:rsid w:val="431C567C"/>
    <w:rsid w:val="43225D7D"/>
    <w:rsid w:val="433504EC"/>
    <w:rsid w:val="434B790E"/>
    <w:rsid w:val="4360274F"/>
    <w:rsid w:val="43827BD5"/>
    <w:rsid w:val="43977AB6"/>
    <w:rsid w:val="43A3342B"/>
    <w:rsid w:val="43BA2077"/>
    <w:rsid w:val="43C77C27"/>
    <w:rsid w:val="43D441A9"/>
    <w:rsid w:val="43DB1BA5"/>
    <w:rsid w:val="43DE09EE"/>
    <w:rsid w:val="43DF4999"/>
    <w:rsid w:val="43EE0D41"/>
    <w:rsid w:val="44002FAD"/>
    <w:rsid w:val="44202F4A"/>
    <w:rsid w:val="44232423"/>
    <w:rsid w:val="442C3FB3"/>
    <w:rsid w:val="444035EC"/>
    <w:rsid w:val="447339C1"/>
    <w:rsid w:val="44772A0F"/>
    <w:rsid w:val="449101DD"/>
    <w:rsid w:val="449556E6"/>
    <w:rsid w:val="44A80C9D"/>
    <w:rsid w:val="44AC3552"/>
    <w:rsid w:val="44C11D2A"/>
    <w:rsid w:val="44CD30D2"/>
    <w:rsid w:val="44CF48CB"/>
    <w:rsid w:val="44D51F86"/>
    <w:rsid w:val="44DE1391"/>
    <w:rsid w:val="451701BC"/>
    <w:rsid w:val="451B225C"/>
    <w:rsid w:val="451F4904"/>
    <w:rsid w:val="452410C9"/>
    <w:rsid w:val="45317DFB"/>
    <w:rsid w:val="453C03A2"/>
    <w:rsid w:val="455C1FE8"/>
    <w:rsid w:val="456D3CE4"/>
    <w:rsid w:val="45761CF7"/>
    <w:rsid w:val="4579042C"/>
    <w:rsid w:val="457F0571"/>
    <w:rsid w:val="45851176"/>
    <w:rsid w:val="45AE607F"/>
    <w:rsid w:val="45BD3146"/>
    <w:rsid w:val="45C63B94"/>
    <w:rsid w:val="45D129F5"/>
    <w:rsid w:val="45D377F7"/>
    <w:rsid w:val="45D67D64"/>
    <w:rsid w:val="45E13C62"/>
    <w:rsid w:val="460E7DA5"/>
    <w:rsid w:val="462E135F"/>
    <w:rsid w:val="46422483"/>
    <w:rsid w:val="46511AE0"/>
    <w:rsid w:val="4659254A"/>
    <w:rsid w:val="465B0637"/>
    <w:rsid w:val="465E3F0D"/>
    <w:rsid w:val="466A16E6"/>
    <w:rsid w:val="46821C9A"/>
    <w:rsid w:val="46893F2B"/>
    <w:rsid w:val="46A400D6"/>
    <w:rsid w:val="46A6513E"/>
    <w:rsid w:val="46B151CF"/>
    <w:rsid w:val="46BC1650"/>
    <w:rsid w:val="46C4686E"/>
    <w:rsid w:val="46DF70EC"/>
    <w:rsid w:val="46EE7D0C"/>
    <w:rsid w:val="471E5E67"/>
    <w:rsid w:val="472A26A1"/>
    <w:rsid w:val="474B0A87"/>
    <w:rsid w:val="47714B20"/>
    <w:rsid w:val="477B778F"/>
    <w:rsid w:val="478203EC"/>
    <w:rsid w:val="47953C4F"/>
    <w:rsid w:val="47AD2664"/>
    <w:rsid w:val="47B025FA"/>
    <w:rsid w:val="47C21809"/>
    <w:rsid w:val="47E0311C"/>
    <w:rsid w:val="47E744AA"/>
    <w:rsid w:val="4809698F"/>
    <w:rsid w:val="480C2163"/>
    <w:rsid w:val="4811697D"/>
    <w:rsid w:val="481B05F8"/>
    <w:rsid w:val="48281095"/>
    <w:rsid w:val="48295182"/>
    <w:rsid w:val="485A3F00"/>
    <w:rsid w:val="487A3E25"/>
    <w:rsid w:val="488B5503"/>
    <w:rsid w:val="48937E21"/>
    <w:rsid w:val="489A0361"/>
    <w:rsid w:val="489C7870"/>
    <w:rsid w:val="48A905A4"/>
    <w:rsid w:val="48AC00E5"/>
    <w:rsid w:val="48B14AB8"/>
    <w:rsid w:val="48B94FF3"/>
    <w:rsid w:val="48C23D7A"/>
    <w:rsid w:val="48E37AAB"/>
    <w:rsid w:val="48F84495"/>
    <w:rsid w:val="48FD4B4C"/>
    <w:rsid w:val="48FE3902"/>
    <w:rsid w:val="490A68E0"/>
    <w:rsid w:val="491055FE"/>
    <w:rsid w:val="49396F88"/>
    <w:rsid w:val="493B39EC"/>
    <w:rsid w:val="494B0A69"/>
    <w:rsid w:val="495C67D2"/>
    <w:rsid w:val="495F5B3E"/>
    <w:rsid w:val="49642FD6"/>
    <w:rsid w:val="496F77D7"/>
    <w:rsid w:val="497654FD"/>
    <w:rsid w:val="49900B72"/>
    <w:rsid w:val="49B503C7"/>
    <w:rsid w:val="49B64211"/>
    <w:rsid w:val="49CB3B7E"/>
    <w:rsid w:val="49D22F38"/>
    <w:rsid w:val="49E2167E"/>
    <w:rsid w:val="49E750DB"/>
    <w:rsid w:val="49F556AA"/>
    <w:rsid w:val="49F6167F"/>
    <w:rsid w:val="4A064FA0"/>
    <w:rsid w:val="4A16615C"/>
    <w:rsid w:val="4A280DAA"/>
    <w:rsid w:val="4A2C089A"/>
    <w:rsid w:val="4A3239D7"/>
    <w:rsid w:val="4A4424D7"/>
    <w:rsid w:val="4A4B7699"/>
    <w:rsid w:val="4A5E2A1E"/>
    <w:rsid w:val="4A5E657A"/>
    <w:rsid w:val="4A7D37B2"/>
    <w:rsid w:val="4A902700"/>
    <w:rsid w:val="4A936D5A"/>
    <w:rsid w:val="4AAA1891"/>
    <w:rsid w:val="4AB82D0F"/>
    <w:rsid w:val="4AC22FAD"/>
    <w:rsid w:val="4AC72371"/>
    <w:rsid w:val="4ADD78AD"/>
    <w:rsid w:val="4AEB7664"/>
    <w:rsid w:val="4AF07B1A"/>
    <w:rsid w:val="4AF40C8C"/>
    <w:rsid w:val="4AFD7C19"/>
    <w:rsid w:val="4B0567D1"/>
    <w:rsid w:val="4B0610EB"/>
    <w:rsid w:val="4B124C8E"/>
    <w:rsid w:val="4B132359"/>
    <w:rsid w:val="4B1F21AD"/>
    <w:rsid w:val="4B236AAE"/>
    <w:rsid w:val="4B2F76F0"/>
    <w:rsid w:val="4B337FB5"/>
    <w:rsid w:val="4B382E9F"/>
    <w:rsid w:val="4B6D2F19"/>
    <w:rsid w:val="4B707271"/>
    <w:rsid w:val="4B775B45"/>
    <w:rsid w:val="4B8B3770"/>
    <w:rsid w:val="4B9652B7"/>
    <w:rsid w:val="4B9739F7"/>
    <w:rsid w:val="4BA12BC2"/>
    <w:rsid w:val="4BBF129A"/>
    <w:rsid w:val="4BCE3A3B"/>
    <w:rsid w:val="4BE551A5"/>
    <w:rsid w:val="4BEC331C"/>
    <w:rsid w:val="4BEE2503"/>
    <w:rsid w:val="4BFC429C"/>
    <w:rsid w:val="4C0473C6"/>
    <w:rsid w:val="4C124550"/>
    <w:rsid w:val="4C245A30"/>
    <w:rsid w:val="4C286E40"/>
    <w:rsid w:val="4C63256E"/>
    <w:rsid w:val="4C681932"/>
    <w:rsid w:val="4C931C38"/>
    <w:rsid w:val="4CA3296A"/>
    <w:rsid w:val="4CB6685F"/>
    <w:rsid w:val="4CBB1B22"/>
    <w:rsid w:val="4CC367FE"/>
    <w:rsid w:val="4CCF19B1"/>
    <w:rsid w:val="4CF67277"/>
    <w:rsid w:val="4CF907DC"/>
    <w:rsid w:val="4D077F3C"/>
    <w:rsid w:val="4D123355"/>
    <w:rsid w:val="4D261F37"/>
    <w:rsid w:val="4D2A3B31"/>
    <w:rsid w:val="4D312C52"/>
    <w:rsid w:val="4D3846F1"/>
    <w:rsid w:val="4D445EFB"/>
    <w:rsid w:val="4D8B0FAD"/>
    <w:rsid w:val="4D905305"/>
    <w:rsid w:val="4D964A72"/>
    <w:rsid w:val="4D9C1254"/>
    <w:rsid w:val="4DB04BB4"/>
    <w:rsid w:val="4DB210B7"/>
    <w:rsid w:val="4DB35B27"/>
    <w:rsid w:val="4DB64E4B"/>
    <w:rsid w:val="4DB777D9"/>
    <w:rsid w:val="4DE17BEE"/>
    <w:rsid w:val="4DF92AF6"/>
    <w:rsid w:val="4E291AE9"/>
    <w:rsid w:val="4E347D1E"/>
    <w:rsid w:val="4E3F4E94"/>
    <w:rsid w:val="4E5D10DB"/>
    <w:rsid w:val="4E6F3A9B"/>
    <w:rsid w:val="4E760336"/>
    <w:rsid w:val="4E793892"/>
    <w:rsid w:val="4E7C3473"/>
    <w:rsid w:val="4E7E24EA"/>
    <w:rsid w:val="4E800872"/>
    <w:rsid w:val="4EA371D4"/>
    <w:rsid w:val="4EB652CE"/>
    <w:rsid w:val="4EC569ED"/>
    <w:rsid w:val="4ED50EA1"/>
    <w:rsid w:val="4EE7055B"/>
    <w:rsid w:val="4EEC050C"/>
    <w:rsid w:val="4EF6564B"/>
    <w:rsid w:val="4EF722C1"/>
    <w:rsid w:val="4F0B6608"/>
    <w:rsid w:val="4F104EC3"/>
    <w:rsid w:val="4F182A40"/>
    <w:rsid w:val="4F22401A"/>
    <w:rsid w:val="4F47354A"/>
    <w:rsid w:val="4F652159"/>
    <w:rsid w:val="4F911C54"/>
    <w:rsid w:val="4FA54E3F"/>
    <w:rsid w:val="4FC06364"/>
    <w:rsid w:val="4FDB1B8F"/>
    <w:rsid w:val="4FE625E0"/>
    <w:rsid w:val="4FED4628"/>
    <w:rsid w:val="4FF359B6"/>
    <w:rsid w:val="50052C12"/>
    <w:rsid w:val="5014082C"/>
    <w:rsid w:val="5021480F"/>
    <w:rsid w:val="50296267"/>
    <w:rsid w:val="503426B5"/>
    <w:rsid w:val="50362B19"/>
    <w:rsid w:val="504E0018"/>
    <w:rsid w:val="506D7517"/>
    <w:rsid w:val="507961FF"/>
    <w:rsid w:val="508779BD"/>
    <w:rsid w:val="50962ECB"/>
    <w:rsid w:val="50A078EC"/>
    <w:rsid w:val="50A42E38"/>
    <w:rsid w:val="50A4577F"/>
    <w:rsid w:val="50B73D1F"/>
    <w:rsid w:val="50BD5BC9"/>
    <w:rsid w:val="50C11EEE"/>
    <w:rsid w:val="50C64E79"/>
    <w:rsid w:val="50E97CFC"/>
    <w:rsid w:val="50EA6DB9"/>
    <w:rsid w:val="50F4606E"/>
    <w:rsid w:val="50FA4028"/>
    <w:rsid w:val="50FC089B"/>
    <w:rsid w:val="50FE2865"/>
    <w:rsid w:val="510D65B7"/>
    <w:rsid w:val="511157AB"/>
    <w:rsid w:val="5122775A"/>
    <w:rsid w:val="512C4D86"/>
    <w:rsid w:val="512E4EF8"/>
    <w:rsid w:val="512F5A8C"/>
    <w:rsid w:val="5136510B"/>
    <w:rsid w:val="5142540C"/>
    <w:rsid w:val="517843C5"/>
    <w:rsid w:val="51822A84"/>
    <w:rsid w:val="518832C8"/>
    <w:rsid w:val="519D3C50"/>
    <w:rsid w:val="51A0432A"/>
    <w:rsid w:val="51A86090"/>
    <w:rsid w:val="51B7396D"/>
    <w:rsid w:val="51D610EC"/>
    <w:rsid w:val="51F05EFF"/>
    <w:rsid w:val="521D6D1B"/>
    <w:rsid w:val="522E4CC3"/>
    <w:rsid w:val="5244713B"/>
    <w:rsid w:val="52566DC5"/>
    <w:rsid w:val="525941F7"/>
    <w:rsid w:val="52615633"/>
    <w:rsid w:val="526F4DE4"/>
    <w:rsid w:val="527D1D4E"/>
    <w:rsid w:val="52837396"/>
    <w:rsid w:val="52977FD4"/>
    <w:rsid w:val="52A25790"/>
    <w:rsid w:val="52A631B4"/>
    <w:rsid w:val="52A96B6F"/>
    <w:rsid w:val="52AB07CA"/>
    <w:rsid w:val="52B45975"/>
    <w:rsid w:val="52D47D21"/>
    <w:rsid w:val="52D94AA4"/>
    <w:rsid w:val="52D97F09"/>
    <w:rsid w:val="52E74226"/>
    <w:rsid w:val="52EA3A62"/>
    <w:rsid w:val="52F50BB8"/>
    <w:rsid w:val="53097272"/>
    <w:rsid w:val="530F63D1"/>
    <w:rsid w:val="531719BC"/>
    <w:rsid w:val="53250FA9"/>
    <w:rsid w:val="532540D9"/>
    <w:rsid w:val="532B3CB4"/>
    <w:rsid w:val="53346A12"/>
    <w:rsid w:val="53373E0C"/>
    <w:rsid w:val="53487DC7"/>
    <w:rsid w:val="5352215E"/>
    <w:rsid w:val="53544462"/>
    <w:rsid w:val="53584B0B"/>
    <w:rsid w:val="535B21AD"/>
    <w:rsid w:val="53620E89"/>
    <w:rsid w:val="536308AB"/>
    <w:rsid w:val="536522FF"/>
    <w:rsid w:val="5394125E"/>
    <w:rsid w:val="5397158E"/>
    <w:rsid w:val="539D40D5"/>
    <w:rsid w:val="539F5C59"/>
    <w:rsid w:val="53D97EF7"/>
    <w:rsid w:val="53E06435"/>
    <w:rsid w:val="53E0670E"/>
    <w:rsid w:val="53ED0102"/>
    <w:rsid w:val="53F31BCB"/>
    <w:rsid w:val="53FA7313"/>
    <w:rsid w:val="54013861"/>
    <w:rsid w:val="5402266C"/>
    <w:rsid w:val="542E520F"/>
    <w:rsid w:val="54487265"/>
    <w:rsid w:val="544D6070"/>
    <w:rsid w:val="544E58B1"/>
    <w:rsid w:val="54514172"/>
    <w:rsid w:val="54605E1E"/>
    <w:rsid w:val="548B7409"/>
    <w:rsid w:val="548E4B14"/>
    <w:rsid w:val="54B3506A"/>
    <w:rsid w:val="54B46D2D"/>
    <w:rsid w:val="54C55B73"/>
    <w:rsid w:val="54CA0D16"/>
    <w:rsid w:val="54CB6E0A"/>
    <w:rsid w:val="54DD4057"/>
    <w:rsid w:val="54E7490F"/>
    <w:rsid w:val="54EC75A4"/>
    <w:rsid w:val="54FA4409"/>
    <w:rsid w:val="550764A4"/>
    <w:rsid w:val="550B2BF6"/>
    <w:rsid w:val="55171D5C"/>
    <w:rsid w:val="55214EB5"/>
    <w:rsid w:val="55216B22"/>
    <w:rsid w:val="55364EFD"/>
    <w:rsid w:val="555D4828"/>
    <w:rsid w:val="556C5FEF"/>
    <w:rsid w:val="556D295D"/>
    <w:rsid w:val="556F3D31"/>
    <w:rsid w:val="55717AA9"/>
    <w:rsid w:val="557A4C8B"/>
    <w:rsid w:val="558931E1"/>
    <w:rsid w:val="55913D77"/>
    <w:rsid w:val="55923347"/>
    <w:rsid w:val="55925180"/>
    <w:rsid w:val="55983B1B"/>
    <w:rsid w:val="559B68D4"/>
    <w:rsid w:val="55A8376B"/>
    <w:rsid w:val="55C20305"/>
    <w:rsid w:val="55D51F06"/>
    <w:rsid w:val="55DC0794"/>
    <w:rsid w:val="55DC29B6"/>
    <w:rsid w:val="55DD4241"/>
    <w:rsid w:val="55E4692E"/>
    <w:rsid w:val="55E65310"/>
    <w:rsid w:val="55EC4451"/>
    <w:rsid w:val="561B1367"/>
    <w:rsid w:val="5621599F"/>
    <w:rsid w:val="563D1A20"/>
    <w:rsid w:val="56446F6C"/>
    <w:rsid w:val="56553C8D"/>
    <w:rsid w:val="566273F2"/>
    <w:rsid w:val="566B6D1E"/>
    <w:rsid w:val="567621BE"/>
    <w:rsid w:val="56927CD7"/>
    <w:rsid w:val="56B04601"/>
    <w:rsid w:val="56CA670E"/>
    <w:rsid w:val="56D80385"/>
    <w:rsid w:val="56E30533"/>
    <w:rsid w:val="56E36785"/>
    <w:rsid w:val="56E869B7"/>
    <w:rsid w:val="5700408A"/>
    <w:rsid w:val="57032A2C"/>
    <w:rsid w:val="570F30D6"/>
    <w:rsid w:val="570F5219"/>
    <w:rsid w:val="57104A92"/>
    <w:rsid w:val="57295166"/>
    <w:rsid w:val="573766E6"/>
    <w:rsid w:val="573F66EF"/>
    <w:rsid w:val="575D12B5"/>
    <w:rsid w:val="57610A87"/>
    <w:rsid w:val="576407A8"/>
    <w:rsid w:val="57723665"/>
    <w:rsid w:val="577B1140"/>
    <w:rsid w:val="577B7F21"/>
    <w:rsid w:val="577F181B"/>
    <w:rsid w:val="57805D82"/>
    <w:rsid w:val="57921984"/>
    <w:rsid w:val="579737F0"/>
    <w:rsid w:val="57AB7B30"/>
    <w:rsid w:val="57AF5251"/>
    <w:rsid w:val="57B076F2"/>
    <w:rsid w:val="57B26373"/>
    <w:rsid w:val="57B44CCE"/>
    <w:rsid w:val="57B63F04"/>
    <w:rsid w:val="57CD20C2"/>
    <w:rsid w:val="57D165DD"/>
    <w:rsid w:val="57D675AB"/>
    <w:rsid w:val="57D73717"/>
    <w:rsid w:val="57D95FDD"/>
    <w:rsid w:val="582229A5"/>
    <w:rsid w:val="58632197"/>
    <w:rsid w:val="588F3629"/>
    <w:rsid w:val="58917D2F"/>
    <w:rsid w:val="5894085C"/>
    <w:rsid w:val="58AE4F0C"/>
    <w:rsid w:val="58B85899"/>
    <w:rsid w:val="58CD4FF7"/>
    <w:rsid w:val="58E363A9"/>
    <w:rsid w:val="59166304"/>
    <w:rsid w:val="59457283"/>
    <w:rsid w:val="59480B21"/>
    <w:rsid w:val="595212EF"/>
    <w:rsid w:val="595E1678"/>
    <w:rsid w:val="596D5BD4"/>
    <w:rsid w:val="596E59A1"/>
    <w:rsid w:val="59752920"/>
    <w:rsid w:val="597E3DD8"/>
    <w:rsid w:val="597F7F8E"/>
    <w:rsid w:val="59A65848"/>
    <w:rsid w:val="59F14D15"/>
    <w:rsid w:val="59F80043"/>
    <w:rsid w:val="59FB37ED"/>
    <w:rsid w:val="5A09252F"/>
    <w:rsid w:val="5A0B2778"/>
    <w:rsid w:val="5A196BE1"/>
    <w:rsid w:val="5A1D1FAE"/>
    <w:rsid w:val="5A2A7C7B"/>
    <w:rsid w:val="5A366BCB"/>
    <w:rsid w:val="5A3E2560"/>
    <w:rsid w:val="5A5D3B6E"/>
    <w:rsid w:val="5A637A76"/>
    <w:rsid w:val="5A6D33BA"/>
    <w:rsid w:val="5A792B1F"/>
    <w:rsid w:val="5A8244FA"/>
    <w:rsid w:val="5A874767"/>
    <w:rsid w:val="5A886720"/>
    <w:rsid w:val="5A9A1850"/>
    <w:rsid w:val="5AA85BE2"/>
    <w:rsid w:val="5AAD6F28"/>
    <w:rsid w:val="5AD0663F"/>
    <w:rsid w:val="5AD63A24"/>
    <w:rsid w:val="5AE80652"/>
    <w:rsid w:val="5B0D3DD0"/>
    <w:rsid w:val="5B2E1A1D"/>
    <w:rsid w:val="5B3361D7"/>
    <w:rsid w:val="5B464CD3"/>
    <w:rsid w:val="5B5B0FE0"/>
    <w:rsid w:val="5B5F41FD"/>
    <w:rsid w:val="5B641FD2"/>
    <w:rsid w:val="5B6E2594"/>
    <w:rsid w:val="5B74028D"/>
    <w:rsid w:val="5B7D20D3"/>
    <w:rsid w:val="5B843A1C"/>
    <w:rsid w:val="5B873E3F"/>
    <w:rsid w:val="5B9938B6"/>
    <w:rsid w:val="5BA83AF9"/>
    <w:rsid w:val="5BAF30D9"/>
    <w:rsid w:val="5BD26DC8"/>
    <w:rsid w:val="5BD6018F"/>
    <w:rsid w:val="5BE2736F"/>
    <w:rsid w:val="5C02690E"/>
    <w:rsid w:val="5C196DA7"/>
    <w:rsid w:val="5C1D44E7"/>
    <w:rsid w:val="5C2A048C"/>
    <w:rsid w:val="5C2F421A"/>
    <w:rsid w:val="5C3A5B1E"/>
    <w:rsid w:val="5C4D1418"/>
    <w:rsid w:val="5C5C71D2"/>
    <w:rsid w:val="5C80234E"/>
    <w:rsid w:val="5C8A680C"/>
    <w:rsid w:val="5C9E4B87"/>
    <w:rsid w:val="5CB55333"/>
    <w:rsid w:val="5CB84210"/>
    <w:rsid w:val="5CBD35D4"/>
    <w:rsid w:val="5CCB7AA5"/>
    <w:rsid w:val="5CD7058A"/>
    <w:rsid w:val="5CE86703"/>
    <w:rsid w:val="5CE96715"/>
    <w:rsid w:val="5CED2246"/>
    <w:rsid w:val="5CFE68C9"/>
    <w:rsid w:val="5D0009CB"/>
    <w:rsid w:val="5D0C4701"/>
    <w:rsid w:val="5D0F0395"/>
    <w:rsid w:val="5D153410"/>
    <w:rsid w:val="5D221076"/>
    <w:rsid w:val="5D2C3456"/>
    <w:rsid w:val="5D397964"/>
    <w:rsid w:val="5D3B0055"/>
    <w:rsid w:val="5D4F6922"/>
    <w:rsid w:val="5D5A391C"/>
    <w:rsid w:val="5D5F10C0"/>
    <w:rsid w:val="5D7C348F"/>
    <w:rsid w:val="5D891B7B"/>
    <w:rsid w:val="5DAD38EE"/>
    <w:rsid w:val="5DCB1D21"/>
    <w:rsid w:val="5DD40BD5"/>
    <w:rsid w:val="5E006862"/>
    <w:rsid w:val="5E0207B9"/>
    <w:rsid w:val="5E1834A1"/>
    <w:rsid w:val="5E261785"/>
    <w:rsid w:val="5E2E2BE4"/>
    <w:rsid w:val="5E342B9E"/>
    <w:rsid w:val="5E371164"/>
    <w:rsid w:val="5E416667"/>
    <w:rsid w:val="5E4A7017"/>
    <w:rsid w:val="5E547F68"/>
    <w:rsid w:val="5E552BBA"/>
    <w:rsid w:val="5E611C10"/>
    <w:rsid w:val="5E7A0F3F"/>
    <w:rsid w:val="5E8C792C"/>
    <w:rsid w:val="5E99597B"/>
    <w:rsid w:val="5EB033F0"/>
    <w:rsid w:val="5EB33205"/>
    <w:rsid w:val="5EBA601D"/>
    <w:rsid w:val="5EBD3D5F"/>
    <w:rsid w:val="5EC021E4"/>
    <w:rsid w:val="5EE06817"/>
    <w:rsid w:val="5EFC7377"/>
    <w:rsid w:val="5F04373C"/>
    <w:rsid w:val="5F06174D"/>
    <w:rsid w:val="5F2D4A41"/>
    <w:rsid w:val="5F3A3602"/>
    <w:rsid w:val="5F45733B"/>
    <w:rsid w:val="5F6277C6"/>
    <w:rsid w:val="5F687BD0"/>
    <w:rsid w:val="5F6D0B1D"/>
    <w:rsid w:val="5F6F2B7D"/>
    <w:rsid w:val="5F721E1D"/>
    <w:rsid w:val="5F824661"/>
    <w:rsid w:val="5F8D0B82"/>
    <w:rsid w:val="5FC32C98"/>
    <w:rsid w:val="5FCC5339"/>
    <w:rsid w:val="5FCE751A"/>
    <w:rsid w:val="5FDB26EF"/>
    <w:rsid w:val="5FE34A5B"/>
    <w:rsid w:val="5FFE1E36"/>
    <w:rsid w:val="600375C0"/>
    <w:rsid w:val="60232584"/>
    <w:rsid w:val="604B74BF"/>
    <w:rsid w:val="60563B24"/>
    <w:rsid w:val="607330CE"/>
    <w:rsid w:val="60787F3E"/>
    <w:rsid w:val="60825176"/>
    <w:rsid w:val="60841B82"/>
    <w:rsid w:val="609F2AC4"/>
    <w:rsid w:val="60B44CEE"/>
    <w:rsid w:val="60C70EC5"/>
    <w:rsid w:val="60D17E61"/>
    <w:rsid w:val="60F22B5C"/>
    <w:rsid w:val="60FA2EE8"/>
    <w:rsid w:val="61054A27"/>
    <w:rsid w:val="610A52BC"/>
    <w:rsid w:val="61113EEE"/>
    <w:rsid w:val="611D2366"/>
    <w:rsid w:val="61204131"/>
    <w:rsid w:val="61353EA7"/>
    <w:rsid w:val="613A1697"/>
    <w:rsid w:val="61421856"/>
    <w:rsid w:val="615227C4"/>
    <w:rsid w:val="615C26B1"/>
    <w:rsid w:val="61654E3F"/>
    <w:rsid w:val="616B1851"/>
    <w:rsid w:val="6182292A"/>
    <w:rsid w:val="61834DEC"/>
    <w:rsid w:val="61844A4B"/>
    <w:rsid w:val="6189617B"/>
    <w:rsid w:val="618F442A"/>
    <w:rsid w:val="619D39D4"/>
    <w:rsid w:val="619F51E6"/>
    <w:rsid w:val="619F7F92"/>
    <w:rsid w:val="61A30FEA"/>
    <w:rsid w:val="61A8270A"/>
    <w:rsid w:val="61AD3C17"/>
    <w:rsid w:val="61B431F8"/>
    <w:rsid w:val="61CE1DDF"/>
    <w:rsid w:val="61D9643B"/>
    <w:rsid w:val="61DE2022"/>
    <w:rsid w:val="61F94C26"/>
    <w:rsid w:val="62000E56"/>
    <w:rsid w:val="620123E4"/>
    <w:rsid w:val="62033ECA"/>
    <w:rsid w:val="62065A1D"/>
    <w:rsid w:val="620A0059"/>
    <w:rsid w:val="620B6B90"/>
    <w:rsid w:val="62166B64"/>
    <w:rsid w:val="62404A8B"/>
    <w:rsid w:val="62463853"/>
    <w:rsid w:val="624F3E49"/>
    <w:rsid w:val="625B7B17"/>
    <w:rsid w:val="62632286"/>
    <w:rsid w:val="62683FE2"/>
    <w:rsid w:val="626D4A1D"/>
    <w:rsid w:val="62885958"/>
    <w:rsid w:val="628A03FC"/>
    <w:rsid w:val="62B31652"/>
    <w:rsid w:val="62B81F78"/>
    <w:rsid w:val="62BD60DC"/>
    <w:rsid w:val="62C1421A"/>
    <w:rsid w:val="62F40B65"/>
    <w:rsid w:val="62FC2CFE"/>
    <w:rsid w:val="63024505"/>
    <w:rsid w:val="63041F5D"/>
    <w:rsid w:val="63253C81"/>
    <w:rsid w:val="6349571A"/>
    <w:rsid w:val="635600A5"/>
    <w:rsid w:val="635B1DB5"/>
    <w:rsid w:val="635C7BC6"/>
    <w:rsid w:val="635D166D"/>
    <w:rsid w:val="636429FB"/>
    <w:rsid w:val="636C4EC6"/>
    <w:rsid w:val="636F4F4A"/>
    <w:rsid w:val="63711FED"/>
    <w:rsid w:val="637864A7"/>
    <w:rsid w:val="63880DDC"/>
    <w:rsid w:val="638D750D"/>
    <w:rsid w:val="63957059"/>
    <w:rsid w:val="639A466F"/>
    <w:rsid w:val="63AC6CC0"/>
    <w:rsid w:val="63D41CDA"/>
    <w:rsid w:val="63F7386F"/>
    <w:rsid w:val="64055776"/>
    <w:rsid w:val="640815D9"/>
    <w:rsid w:val="64240056"/>
    <w:rsid w:val="643E143A"/>
    <w:rsid w:val="64410F8F"/>
    <w:rsid w:val="64491666"/>
    <w:rsid w:val="646B1B68"/>
    <w:rsid w:val="646B35EA"/>
    <w:rsid w:val="64760C38"/>
    <w:rsid w:val="648A6492"/>
    <w:rsid w:val="648B6EEF"/>
    <w:rsid w:val="64A62BA0"/>
    <w:rsid w:val="64A82A4B"/>
    <w:rsid w:val="64B75D57"/>
    <w:rsid w:val="64C158BF"/>
    <w:rsid w:val="64CE2EAA"/>
    <w:rsid w:val="64D94D23"/>
    <w:rsid w:val="653C3090"/>
    <w:rsid w:val="65442AE4"/>
    <w:rsid w:val="65460804"/>
    <w:rsid w:val="6546685C"/>
    <w:rsid w:val="6556221B"/>
    <w:rsid w:val="65600494"/>
    <w:rsid w:val="65854376"/>
    <w:rsid w:val="658767BE"/>
    <w:rsid w:val="65892531"/>
    <w:rsid w:val="659F41BF"/>
    <w:rsid w:val="65A672FB"/>
    <w:rsid w:val="65EE0CA2"/>
    <w:rsid w:val="66083B12"/>
    <w:rsid w:val="6609788A"/>
    <w:rsid w:val="66195831"/>
    <w:rsid w:val="66240220"/>
    <w:rsid w:val="662E75B1"/>
    <w:rsid w:val="66342C2E"/>
    <w:rsid w:val="663E784C"/>
    <w:rsid w:val="664779F8"/>
    <w:rsid w:val="664901B0"/>
    <w:rsid w:val="6669046B"/>
    <w:rsid w:val="66754F1F"/>
    <w:rsid w:val="667E3B2E"/>
    <w:rsid w:val="66835C83"/>
    <w:rsid w:val="668B6A45"/>
    <w:rsid w:val="668D6CDE"/>
    <w:rsid w:val="66A17AC3"/>
    <w:rsid w:val="66B9305E"/>
    <w:rsid w:val="66D165FA"/>
    <w:rsid w:val="66FC65BD"/>
    <w:rsid w:val="672F3F24"/>
    <w:rsid w:val="67395D8D"/>
    <w:rsid w:val="673E055F"/>
    <w:rsid w:val="67551CE3"/>
    <w:rsid w:val="676657F5"/>
    <w:rsid w:val="67A22552"/>
    <w:rsid w:val="67A83750"/>
    <w:rsid w:val="67B22DCC"/>
    <w:rsid w:val="67B51A77"/>
    <w:rsid w:val="67BD37D6"/>
    <w:rsid w:val="67BE71AA"/>
    <w:rsid w:val="67C95196"/>
    <w:rsid w:val="67D672D0"/>
    <w:rsid w:val="67D90273"/>
    <w:rsid w:val="67D94D56"/>
    <w:rsid w:val="67DE5875"/>
    <w:rsid w:val="67E265E5"/>
    <w:rsid w:val="67E55852"/>
    <w:rsid w:val="67E854ED"/>
    <w:rsid w:val="67EB1AB4"/>
    <w:rsid w:val="67EE31DB"/>
    <w:rsid w:val="67EE5002"/>
    <w:rsid w:val="67FA1285"/>
    <w:rsid w:val="6810661C"/>
    <w:rsid w:val="68321BEC"/>
    <w:rsid w:val="6836628F"/>
    <w:rsid w:val="68406483"/>
    <w:rsid w:val="684A6664"/>
    <w:rsid w:val="684F6120"/>
    <w:rsid w:val="68551F4F"/>
    <w:rsid w:val="687C10C9"/>
    <w:rsid w:val="68840C16"/>
    <w:rsid w:val="68876EFB"/>
    <w:rsid w:val="68884654"/>
    <w:rsid w:val="689F444F"/>
    <w:rsid w:val="68AA0AE4"/>
    <w:rsid w:val="68B96DBB"/>
    <w:rsid w:val="68C15847"/>
    <w:rsid w:val="68CA2805"/>
    <w:rsid w:val="68E937A3"/>
    <w:rsid w:val="6900318D"/>
    <w:rsid w:val="6908207B"/>
    <w:rsid w:val="69126A56"/>
    <w:rsid w:val="691B590A"/>
    <w:rsid w:val="691D5B26"/>
    <w:rsid w:val="692F7608"/>
    <w:rsid w:val="693E15D3"/>
    <w:rsid w:val="694855A7"/>
    <w:rsid w:val="695E0B89"/>
    <w:rsid w:val="69627681"/>
    <w:rsid w:val="6977531D"/>
    <w:rsid w:val="697A2F79"/>
    <w:rsid w:val="697B45FB"/>
    <w:rsid w:val="69822E37"/>
    <w:rsid w:val="69A62FC6"/>
    <w:rsid w:val="69B1626F"/>
    <w:rsid w:val="69C91DA2"/>
    <w:rsid w:val="69CC2BFF"/>
    <w:rsid w:val="69DF44A7"/>
    <w:rsid w:val="69FD55B8"/>
    <w:rsid w:val="6A026ACA"/>
    <w:rsid w:val="6A042842"/>
    <w:rsid w:val="6A097E59"/>
    <w:rsid w:val="6A0B1C62"/>
    <w:rsid w:val="6A11102A"/>
    <w:rsid w:val="6A220F1A"/>
    <w:rsid w:val="6A2406C8"/>
    <w:rsid w:val="6A24151D"/>
    <w:rsid w:val="6A484E25"/>
    <w:rsid w:val="6A553A73"/>
    <w:rsid w:val="6A5C57C6"/>
    <w:rsid w:val="6A62704D"/>
    <w:rsid w:val="6A9A6D03"/>
    <w:rsid w:val="6AB73D58"/>
    <w:rsid w:val="6ADA17F5"/>
    <w:rsid w:val="6ADE0BD1"/>
    <w:rsid w:val="6AE96859"/>
    <w:rsid w:val="6B085E04"/>
    <w:rsid w:val="6B147746"/>
    <w:rsid w:val="6B24787C"/>
    <w:rsid w:val="6B2D0BBF"/>
    <w:rsid w:val="6B460C38"/>
    <w:rsid w:val="6B573233"/>
    <w:rsid w:val="6B5B6274"/>
    <w:rsid w:val="6B5C045C"/>
    <w:rsid w:val="6B804CFA"/>
    <w:rsid w:val="6B851761"/>
    <w:rsid w:val="6B935D53"/>
    <w:rsid w:val="6BA53BB1"/>
    <w:rsid w:val="6BCE135A"/>
    <w:rsid w:val="6BCE4EB6"/>
    <w:rsid w:val="6BF07522"/>
    <w:rsid w:val="6C196F71"/>
    <w:rsid w:val="6C226FCB"/>
    <w:rsid w:val="6C31226F"/>
    <w:rsid w:val="6C552F0B"/>
    <w:rsid w:val="6C5E37B1"/>
    <w:rsid w:val="6C6D019E"/>
    <w:rsid w:val="6C7237FE"/>
    <w:rsid w:val="6C7D2314"/>
    <w:rsid w:val="6C8C67B7"/>
    <w:rsid w:val="6C8E61E8"/>
    <w:rsid w:val="6C9D744C"/>
    <w:rsid w:val="6CA12646"/>
    <w:rsid w:val="6CBF537B"/>
    <w:rsid w:val="6CCC200F"/>
    <w:rsid w:val="6CD6583E"/>
    <w:rsid w:val="6D167928"/>
    <w:rsid w:val="6D26299B"/>
    <w:rsid w:val="6D325918"/>
    <w:rsid w:val="6D3527BF"/>
    <w:rsid w:val="6D4772EC"/>
    <w:rsid w:val="6D706274"/>
    <w:rsid w:val="6D745F31"/>
    <w:rsid w:val="6D9078AF"/>
    <w:rsid w:val="6D9A7BD1"/>
    <w:rsid w:val="6DA560EA"/>
    <w:rsid w:val="6DAA3FEF"/>
    <w:rsid w:val="6DC0172B"/>
    <w:rsid w:val="6DC91220"/>
    <w:rsid w:val="6DCB690C"/>
    <w:rsid w:val="6DD10C8D"/>
    <w:rsid w:val="6DD41A5B"/>
    <w:rsid w:val="6DDA2238"/>
    <w:rsid w:val="6DE52173"/>
    <w:rsid w:val="6DF1554C"/>
    <w:rsid w:val="6DF43C2E"/>
    <w:rsid w:val="6DF45ADD"/>
    <w:rsid w:val="6DF51CA3"/>
    <w:rsid w:val="6E0628E0"/>
    <w:rsid w:val="6E0E1EE1"/>
    <w:rsid w:val="6E5024FA"/>
    <w:rsid w:val="6E600263"/>
    <w:rsid w:val="6E6E771C"/>
    <w:rsid w:val="6E732B24"/>
    <w:rsid w:val="6E8201DA"/>
    <w:rsid w:val="6E8335BD"/>
    <w:rsid w:val="6E8E12EF"/>
    <w:rsid w:val="6E972936"/>
    <w:rsid w:val="6EB34837"/>
    <w:rsid w:val="6ECD2DED"/>
    <w:rsid w:val="6ED446C5"/>
    <w:rsid w:val="6F0A69C5"/>
    <w:rsid w:val="6F2A7D94"/>
    <w:rsid w:val="6F2B3A69"/>
    <w:rsid w:val="6F436E95"/>
    <w:rsid w:val="6F7915DC"/>
    <w:rsid w:val="6F805914"/>
    <w:rsid w:val="6F8331F1"/>
    <w:rsid w:val="6F991C7F"/>
    <w:rsid w:val="6FAB550E"/>
    <w:rsid w:val="6FAE1A09"/>
    <w:rsid w:val="6FC85970"/>
    <w:rsid w:val="6FD75BF8"/>
    <w:rsid w:val="70030C0A"/>
    <w:rsid w:val="70384FF4"/>
    <w:rsid w:val="705204E9"/>
    <w:rsid w:val="705A0FAC"/>
    <w:rsid w:val="707723D0"/>
    <w:rsid w:val="70E205F7"/>
    <w:rsid w:val="70F5661B"/>
    <w:rsid w:val="70F83976"/>
    <w:rsid w:val="70FE140A"/>
    <w:rsid w:val="7107366D"/>
    <w:rsid w:val="71125845"/>
    <w:rsid w:val="71212C12"/>
    <w:rsid w:val="71360107"/>
    <w:rsid w:val="713B688E"/>
    <w:rsid w:val="713C4783"/>
    <w:rsid w:val="71471F27"/>
    <w:rsid w:val="7149023D"/>
    <w:rsid w:val="714A7573"/>
    <w:rsid w:val="716B017F"/>
    <w:rsid w:val="716D33C3"/>
    <w:rsid w:val="71762034"/>
    <w:rsid w:val="717B3721"/>
    <w:rsid w:val="717F7EE8"/>
    <w:rsid w:val="71A843FB"/>
    <w:rsid w:val="71BA1462"/>
    <w:rsid w:val="71D43752"/>
    <w:rsid w:val="71DE1BCB"/>
    <w:rsid w:val="71E2790D"/>
    <w:rsid w:val="71EF09DD"/>
    <w:rsid w:val="71F1796A"/>
    <w:rsid w:val="71FF1231"/>
    <w:rsid w:val="7203109F"/>
    <w:rsid w:val="720A08DB"/>
    <w:rsid w:val="720E6BFD"/>
    <w:rsid w:val="72154626"/>
    <w:rsid w:val="72220F73"/>
    <w:rsid w:val="72262B5D"/>
    <w:rsid w:val="72283FF7"/>
    <w:rsid w:val="722E7212"/>
    <w:rsid w:val="723A0474"/>
    <w:rsid w:val="724A1B0C"/>
    <w:rsid w:val="725923E4"/>
    <w:rsid w:val="72864BF7"/>
    <w:rsid w:val="729023FC"/>
    <w:rsid w:val="72987FCC"/>
    <w:rsid w:val="72B62608"/>
    <w:rsid w:val="72BE2BA9"/>
    <w:rsid w:val="72C709A2"/>
    <w:rsid w:val="72CB03A1"/>
    <w:rsid w:val="72EC0317"/>
    <w:rsid w:val="72F01BB6"/>
    <w:rsid w:val="72F44289"/>
    <w:rsid w:val="72F84E49"/>
    <w:rsid w:val="730516AB"/>
    <w:rsid w:val="73532145"/>
    <w:rsid w:val="735A0C79"/>
    <w:rsid w:val="736600CA"/>
    <w:rsid w:val="738B0D99"/>
    <w:rsid w:val="739A07A7"/>
    <w:rsid w:val="73B21561"/>
    <w:rsid w:val="73C0646E"/>
    <w:rsid w:val="73C179F6"/>
    <w:rsid w:val="73D36B56"/>
    <w:rsid w:val="73FC458A"/>
    <w:rsid w:val="74004AEB"/>
    <w:rsid w:val="74105838"/>
    <w:rsid w:val="741152AF"/>
    <w:rsid w:val="742222F5"/>
    <w:rsid w:val="74476126"/>
    <w:rsid w:val="74664E45"/>
    <w:rsid w:val="74706664"/>
    <w:rsid w:val="747F3682"/>
    <w:rsid w:val="74806F69"/>
    <w:rsid w:val="7482026A"/>
    <w:rsid w:val="74864F0A"/>
    <w:rsid w:val="74996CD2"/>
    <w:rsid w:val="749C4185"/>
    <w:rsid w:val="74E474F8"/>
    <w:rsid w:val="74E90FB2"/>
    <w:rsid w:val="74F3598D"/>
    <w:rsid w:val="75067759"/>
    <w:rsid w:val="751353F0"/>
    <w:rsid w:val="751B5D7A"/>
    <w:rsid w:val="75271ADB"/>
    <w:rsid w:val="752E6DCD"/>
    <w:rsid w:val="7551380D"/>
    <w:rsid w:val="75600BE5"/>
    <w:rsid w:val="75611881"/>
    <w:rsid w:val="7564475C"/>
    <w:rsid w:val="757F36C5"/>
    <w:rsid w:val="757F7487"/>
    <w:rsid w:val="7581743D"/>
    <w:rsid w:val="7583797F"/>
    <w:rsid w:val="75A153E9"/>
    <w:rsid w:val="75B426F8"/>
    <w:rsid w:val="75D20F1D"/>
    <w:rsid w:val="75DA2C18"/>
    <w:rsid w:val="75E874BC"/>
    <w:rsid w:val="75F06E12"/>
    <w:rsid w:val="75F54412"/>
    <w:rsid w:val="75FE283B"/>
    <w:rsid w:val="760C18E2"/>
    <w:rsid w:val="760F67F7"/>
    <w:rsid w:val="761777BD"/>
    <w:rsid w:val="761D08E0"/>
    <w:rsid w:val="76276370"/>
    <w:rsid w:val="76277FE4"/>
    <w:rsid w:val="762B73A9"/>
    <w:rsid w:val="76304C49"/>
    <w:rsid w:val="76404C02"/>
    <w:rsid w:val="765719E0"/>
    <w:rsid w:val="765B46C5"/>
    <w:rsid w:val="765D347C"/>
    <w:rsid w:val="767848C6"/>
    <w:rsid w:val="767F788F"/>
    <w:rsid w:val="76826699"/>
    <w:rsid w:val="7696195D"/>
    <w:rsid w:val="76B178AE"/>
    <w:rsid w:val="76C05D43"/>
    <w:rsid w:val="76C87133"/>
    <w:rsid w:val="76CC51E3"/>
    <w:rsid w:val="76CD08D5"/>
    <w:rsid w:val="76DB4B92"/>
    <w:rsid w:val="76E6521D"/>
    <w:rsid w:val="76E77774"/>
    <w:rsid w:val="770413FC"/>
    <w:rsid w:val="77052AA4"/>
    <w:rsid w:val="77067136"/>
    <w:rsid w:val="770C6FDB"/>
    <w:rsid w:val="770E1F6A"/>
    <w:rsid w:val="770E2FDD"/>
    <w:rsid w:val="77136511"/>
    <w:rsid w:val="77144054"/>
    <w:rsid w:val="77181BB0"/>
    <w:rsid w:val="771A36A5"/>
    <w:rsid w:val="77233EDC"/>
    <w:rsid w:val="77340A39"/>
    <w:rsid w:val="77351FD0"/>
    <w:rsid w:val="77363904"/>
    <w:rsid w:val="773B361B"/>
    <w:rsid w:val="77472422"/>
    <w:rsid w:val="77534E09"/>
    <w:rsid w:val="77705279"/>
    <w:rsid w:val="777F31F2"/>
    <w:rsid w:val="779416A9"/>
    <w:rsid w:val="779F635B"/>
    <w:rsid w:val="77C803EE"/>
    <w:rsid w:val="77CD0C62"/>
    <w:rsid w:val="77D1700D"/>
    <w:rsid w:val="77EC04CC"/>
    <w:rsid w:val="77F474AF"/>
    <w:rsid w:val="77F51A1C"/>
    <w:rsid w:val="78106856"/>
    <w:rsid w:val="78131FCB"/>
    <w:rsid w:val="782B3690"/>
    <w:rsid w:val="7831514A"/>
    <w:rsid w:val="783B18D7"/>
    <w:rsid w:val="784F7ECA"/>
    <w:rsid w:val="785B5D23"/>
    <w:rsid w:val="78762B5D"/>
    <w:rsid w:val="78775729"/>
    <w:rsid w:val="787F10F7"/>
    <w:rsid w:val="788567E4"/>
    <w:rsid w:val="78883DB8"/>
    <w:rsid w:val="789E20B4"/>
    <w:rsid w:val="78A31478"/>
    <w:rsid w:val="78A42DB0"/>
    <w:rsid w:val="78A656AB"/>
    <w:rsid w:val="78AE7AE9"/>
    <w:rsid w:val="78B2245C"/>
    <w:rsid w:val="78B96EAB"/>
    <w:rsid w:val="78BE7ED0"/>
    <w:rsid w:val="78E172CC"/>
    <w:rsid w:val="78EA1D1F"/>
    <w:rsid w:val="78F1414E"/>
    <w:rsid w:val="7904172F"/>
    <w:rsid w:val="7908577F"/>
    <w:rsid w:val="790F7E27"/>
    <w:rsid w:val="7912140C"/>
    <w:rsid w:val="792720A9"/>
    <w:rsid w:val="792A231A"/>
    <w:rsid w:val="79316829"/>
    <w:rsid w:val="795E1890"/>
    <w:rsid w:val="796110D2"/>
    <w:rsid w:val="797E66A9"/>
    <w:rsid w:val="798518A4"/>
    <w:rsid w:val="798B088A"/>
    <w:rsid w:val="79A758CD"/>
    <w:rsid w:val="79A97383"/>
    <w:rsid w:val="79BE2367"/>
    <w:rsid w:val="79C22DE6"/>
    <w:rsid w:val="79D00993"/>
    <w:rsid w:val="79E27E8B"/>
    <w:rsid w:val="79F850CE"/>
    <w:rsid w:val="79FD443C"/>
    <w:rsid w:val="7A1379C8"/>
    <w:rsid w:val="7A1D1975"/>
    <w:rsid w:val="7A350891"/>
    <w:rsid w:val="7A3E5150"/>
    <w:rsid w:val="7A4670D6"/>
    <w:rsid w:val="7A506EC0"/>
    <w:rsid w:val="7A534B63"/>
    <w:rsid w:val="7A5944E4"/>
    <w:rsid w:val="7A615382"/>
    <w:rsid w:val="7A67303B"/>
    <w:rsid w:val="7A692EAA"/>
    <w:rsid w:val="7A8F2DE1"/>
    <w:rsid w:val="7AA37E55"/>
    <w:rsid w:val="7AA634A2"/>
    <w:rsid w:val="7AAB1D04"/>
    <w:rsid w:val="7AAD2A82"/>
    <w:rsid w:val="7AAF3F86"/>
    <w:rsid w:val="7ABA4368"/>
    <w:rsid w:val="7ABD5153"/>
    <w:rsid w:val="7AD05746"/>
    <w:rsid w:val="7AD408A4"/>
    <w:rsid w:val="7ADA573C"/>
    <w:rsid w:val="7AEC5358"/>
    <w:rsid w:val="7AF91198"/>
    <w:rsid w:val="7B0A153E"/>
    <w:rsid w:val="7B257FFD"/>
    <w:rsid w:val="7B286688"/>
    <w:rsid w:val="7B343476"/>
    <w:rsid w:val="7B42141C"/>
    <w:rsid w:val="7B454A69"/>
    <w:rsid w:val="7B5A2978"/>
    <w:rsid w:val="7B5A7E4C"/>
    <w:rsid w:val="7B667AF9"/>
    <w:rsid w:val="7B7468F8"/>
    <w:rsid w:val="7B9003DA"/>
    <w:rsid w:val="7BAD1AA1"/>
    <w:rsid w:val="7BBC2F7D"/>
    <w:rsid w:val="7BD32074"/>
    <w:rsid w:val="7BE2517A"/>
    <w:rsid w:val="7BE86D5E"/>
    <w:rsid w:val="7BEE0103"/>
    <w:rsid w:val="7BF5023D"/>
    <w:rsid w:val="7C0717E1"/>
    <w:rsid w:val="7C0925CC"/>
    <w:rsid w:val="7C0A0FE4"/>
    <w:rsid w:val="7C1C1C6D"/>
    <w:rsid w:val="7C1D7794"/>
    <w:rsid w:val="7C2432F8"/>
    <w:rsid w:val="7C254906"/>
    <w:rsid w:val="7C294768"/>
    <w:rsid w:val="7C46041C"/>
    <w:rsid w:val="7C4A252D"/>
    <w:rsid w:val="7C4C2591"/>
    <w:rsid w:val="7C507B69"/>
    <w:rsid w:val="7C590818"/>
    <w:rsid w:val="7C596A1E"/>
    <w:rsid w:val="7C66113B"/>
    <w:rsid w:val="7C730C1B"/>
    <w:rsid w:val="7C7C10F6"/>
    <w:rsid w:val="7C853BEA"/>
    <w:rsid w:val="7C8724CE"/>
    <w:rsid w:val="7C881368"/>
    <w:rsid w:val="7CA76A30"/>
    <w:rsid w:val="7CAB358F"/>
    <w:rsid w:val="7CB00608"/>
    <w:rsid w:val="7CB54D42"/>
    <w:rsid w:val="7CC77E2B"/>
    <w:rsid w:val="7CC97334"/>
    <w:rsid w:val="7CD47889"/>
    <w:rsid w:val="7CD91F98"/>
    <w:rsid w:val="7CE27788"/>
    <w:rsid w:val="7D0C32F1"/>
    <w:rsid w:val="7D0F408D"/>
    <w:rsid w:val="7D13259F"/>
    <w:rsid w:val="7D1C1452"/>
    <w:rsid w:val="7D2C2AAE"/>
    <w:rsid w:val="7D470F6C"/>
    <w:rsid w:val="7D491C6C"/>
    <w:rsid w:val="7D494CE4"/>
    <w:rsid w:val="7D5429C0"/>
    <w:rsid w:val="7D6E6D43"/>
    <w:rsid w:val="7D715E27"/>
    <w:rsid w:val="7D747399"/>
    <w:rsid w:val="7D8D6FA9"/>
    <w:rsid w:val="7D953281"/>
    <w:rsid w:val="7D9F4260"/>
    <w:rsid w:val="7DB57A34"/>
    <w:rsid w:val="7DE60973"/>
    <w:rsid w:val="7DEF0916"/>
    <w:rsid w:val="7DF862C3"/>
    <w:rsid w:val="7E0C7AC0"/>
    <w:rsid w:val="7E1E5218"/>
    <w:rsid w:val="7E3E1D90"/>
    <w:rsid w:val="7E5020A2"/>
    <w:rsid w:val="7E5E394E"/>
    <w:rsid w:val="7E5F2F81"/>
    <w:rsid w:val="7E6B0C8A"/>
    <w:rsid w:val="7E7B1E30"/>
    <w:rsid w:val="7E9A4E1F"/>
    <w:rsid w:val="7EA7723A"/>
    <w:rsid w:val="7EAB1087"/>
    <w:rsid w:val="7EAC5F5B"/>
    <w:rsid w:val="7ECD54A1"/>
    <w:rsid w:val="7EF56FBB"/>
    <w:rsid w:val="7F0768EB"/>
    <w:rsid w:val="7F143BEC"/>
    <w:rsid w:val="7F323556"/>
    <w:rsid w:val="7F5015C2"/>
    <w:rsid w:val="7F6851CA"/>
    <w:rsid w:val="7F715AF2"/>
    <w:rsid w:val="7F815AF4"/>
    <w:rsid w:val="7F886E69"/>
    <w:rsid w:val="7FAE7080"/>
    <w:rsid w:val="7FB4040F"/>
    <w:rsid w:val="7FEA615E"/>
    <w:rsid w:val="7FF356DE"/>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5"/>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3"/>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0"/>
    <w:pPr>
      <w:spacing w:after="120" w:line="480" w:lineRule="auto"/>
    </w:pPr>
  </w:style>
  <w:style w:type="paragraph" w:styleId="58">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9"/>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1"/>
    <w:qFormat/>
    <w:uiPriority w:val="0"/>
    <w:rPr>
      <w:b/>
      <w:bCs/>
    </w:rPr>
  </w:style>
  <w:style w:type="paragraph" w:styleId="62">
    <w:name w:val="Body Text First Indent"/>
    <w:basedOn w:val="24"/>
    <w:next w:val="1"/>
    <w:link w:val="324"/>
    <w:qFormat/>
    <w:uiPriority w:val="0"/>
    <w:pPr>
      <w:ind w:firstLine="420"/>
    </w:pPr>
    <w:rPr>
      <w:rFonts w:hAnsi="Calibri" w:cs="Times New Roman"/>
      <w:snapToGrid/>
      <w:szCs w:val="20"/>
    </w:rPr>
  </w:style>
  <w:style w:type="paragraph" w:styleId="63">
    <w:name w:val="Body Text First Indent 2"/>
    <w:basedOn w:val="25"/>
    <w:next w:val="64"/>
    <w:link w:val="125"/>
    <w:qFormat/>
    <w:uiPriority w:val="0"/>
    <w:pPr>
      <w:adjustRightInd/>
      <w:spacing w:after="120" w:line="240" w:lineRule="auto"/>
      <w:ind w:left="420" w:leftChars="200" w:firstLine="210"/>
    </w:pPr>
    <w:rPr>
      <w:sz w:val="21"/>
    </w:rPr>
  </w:style>
  <w:style w:type="paragraph" w:customStyle="1" w:styleId="64">
    <w:name w:val="xl53"/>
    <w:basedOn w:val="1"/>
    <w:next w:val="1"/>
    <w:qFormat/>
    <w:uiPriority w:val="0"/>
    <w:pPr>
      <w:tabs>
        <w:tab w:val="left" w:pos="0"/>
      </w:tabs>
      <w:spacing w:before="280" w:after="280" w:line="100" w:lineRule="exact"/>
      <w:jc w:val="center"/>
    </w:pPr>
    <w:rPr>
      <w:rFonts w:ascii="宋体"/>
      <w:b/>
      <w:sz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customStyle="1" w:styleId="82">
    <w:name w:val="标题 1 字符"/>
    <w:qFormat/>
    <w:uiPriority w:val="9"/>
    <w:rPr>
      <w:rFonts w:ascii="Arial" w:hAnsi="Arial" w:eastAsia="黑体" w:cs="Arial"/>
      <w:b/>
      <w:bCs/>
      <w:snapToGrid w:val="0"/>
      <w:kern w:val="44"/>
      <w:sz w:val="44"/>
      <w:szCs w:val="44"/>
    </w:rPr>
  </w:style>
  <w:style w:type="character" w:customStyle="1" w:styleId="83">
    <w:name w:val="标题 4 Char"/>
    <w:qFormat/>
    <w:uiPriority w:val="0"/>
    <w:rPr>
      <w:rFonts w:ascii="Arial" w:hAnsi="Arial" w:eastAsia="黑体"/>
      <w:b/>
      <w:kern w:val="2"/>
      <w:sz w:val="28"/>
    </w:rPr>
  </w:style>
  <w:style w:type="paragraph" w:customStyle="1" w:styleId="84">
    <w:name w:val="Default"/>
    <w:next w:val="15"/>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6">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1"/>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3"/>
    <w:qFormat/>
    <w:uiPriority w:val="0"/>
    <w:rPr>
      <w:rFonts w:ascii="宋体" w:hAnsi="宋体"/>
      <w:kern w:val="2"/>
      <w:sz w:val="21"/>
      <w:szCs w:val="24"/>
    </w:rPr>
  </w:style>
  <w:style w:type="character" w:customStyle="1" w:styleId="126">
    <w:name w:val="font11"/>
    <w:basedOn w:val="72"/>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2"/>
    <w:qFormat/>
    <w:uiPriority w:val="0"/>
    <w:rPr>
      <w:rFonts w:ascii="Arial" w:hAnsi="Arial" w:eastAsia="黑体" w:cs="Arial"/>
      <w:snapToGrid w:val="0"/>
      <w:kern w:val="0"/>
      <w:szCs w:val="21"/>
    </w:rPr>
  </w:style>
  <w:style w:type="character" w:customStyle="1" w:styleId="129">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basedOn w:val="72"/>
    <w:qFormat/>
    <w:uiPriority w:val="0"/>
    <w:rPr>
      <w:rFonts w:hint="eastAsia" w:ascii="仿宋_GB2312" w:eastAsia="仿宋_GB2312" w:cs="仿宋_GB2312"/>
      <w:color w:val="000000"/>
      <w:sz w:val="22"/>
      <w:szCs w:val="22"/>
      <w:u w:val="none"/>
    </w:rPr>
  </w:style>
  <w:style w:type="character" w:customStyle="1" w:styleId="151">
    <w:name w:val="标题 6 字符"/>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6"/>
    <w:qFormat/>
    <w:uiPriority w:val="0"/>
    <w:rPr>
      <w:rFonts w:ascii="宋体"/>
      <w:kern w:val="2"/>
      <w:sz w:val="24"/>
      <w:szCs w:val="21"/>
      <w:lang w:val="zh-CN"/>
    </w:rPr>
  </w:style>
  <w:style w:type="character" w:customStyle="1" w:styleId="186">
    <w:name w:val="标题 9 字符"/>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2"/>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4"/>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basedOn w:val="72"/>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2"/>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60"/>
    <w:qFormat/>
    <w:uiPriority w:val="10"/>
    <w:rPr>
      <w:b/>
      <w:sz w:val="24"/>
      <w:lang w:val="en-GB"/>
    </w:rPr>
  </w:style>
  <w:style w:type="character" w:customStyle="1" w:styleId="290">
    <w:name w:val="font81"/>
    <w:basedOn w:val="72"/>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8"/>
    <w:qFormat/>
    <w:uiPriority w:val="0"/>
    <w:rPr>
      <w:rFonts w:ascii="黑体" w:hAnsi="Courier New" w:eastAsia="黑体"/>
    </w:rPr>
  </w:style>
  <w:style w:type="character" w:customStyle="1" w:styleId="305">
    <w:name w:val="正文文本 2 字符1"/>
    <w:link w:val="57"/>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9"/>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1"/>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basedOn w:val="72"/>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2"/>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2"/>
    <w:qFormat/>
    <w:uiPriority w:val="0"/>
    <w:rPr>
      <w:kern w:val="2"/>
      <w:sz w:val="21"/>
    </w:rPr>
  </w:style>
  <w:style w:type="character" w:customStyle="1" w:styleId="334">
    <w:name w:val="font31"/>
    <w:basedOn w:val="72"/>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qFormat/>
    <w:uiPriority w:val="0"/>
    <w:rPr>
      <w:kern w:val="2"/>
      <w:sz w:val="21"/>
      <w:szCs w:val="24"/>
    </w:rPr>
  </w:style>
  <w:style w:type="character" w:customStyle="1" w:styleId="348">
    <w:name w:val="签名 字符"/>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4"/>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4"/>
    <w:next w:val="84"/>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4"/>
    <w:next w:val="84"/>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Unresolved Mention"/>
    <w:basedOn w:val="72"/>
    <w:semiHidden/>
    <w:unhideWhenUsed/>
    <w:qFormat/>
    <w:uiPriority w:val="99"/>
    <w:rPr>
      <w:color w:val="605E5C"/>
      <w:shd w:val="clear" w:color="auto" w:fill="E1DFDD"/>
    </w:rPr>
  </w:style>
  <w:style w:type="paragraph" w:customStyle="1" w:styleId="967">
    <w:name w:val="Other|1"/>
    <w:basedOn w:val="1"/>
    <w:qFormat/>
    <w:uiPriority w:val="0"/>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55</Pages>
  <Words>14094</Words>
  <Characters>15493</Characters>
  <Lines>279</Lines>
  <Paragraphs>78</Paragraphs>
  <TotalTime>0</TotalTime>
  <ScaleCrop>false</ScaleCrop>
  <LinksUpToDate>false</LinksUpToDate>
  <CharactersWithSpaces>16072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Administrator</cp:lastModifiedBy>
  <cp:lastPrinted>2025-01-07T02:22:00Z</cp:lastPrinted>
  <dcterms:modified xsi:type="dcterms:W3CDTF">2025-06-19T03:46:52Z</dcterms:modified>
  <dc:title>杭州市市民卡扩大发卡工程</dc:title>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588A63F77F014EB0AF77669F21277375_13</vt:lpwstr>
  </property>
  <property fmtid="{D5CDD505-2E9C-101B-9397-08002B2CF9AE}" pid="5" name="KSOTemplateDocerSaveRecord">
    <vt:lpwstr>eyJoZGlkIjoiODI1MmZlMmMwNDEyOTNkZTA3ZDJhZDU5ODNiZjVhY2UiLCJ1c2VySWQiOiI0NDU1Mzg2NTEifQ==</vt:lpwstr>
  </property>
</Properties>
</file>