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CB42F">
      <w:pPr>
        <w:spacing w:line="600" w:lineRule="exact"/>
        <w:ind w:firstLine="0" w:firstLineChars="0"/>
        <w:jc w:val="center"/>
        <w:rPr>
          <w:rFonts w:hint="eastAsia" w:hAnsi="宋体" w:cs="宋体"/>
          <w:b/>
          <w:color w:val="auto"/>
          <w:sz w:val="52"/>
          <w:szCs w:val="52"/>
          <w:highlight w:val="none"/>
          <w:lang w:eastAsia="zh-CN"/>
        </w:rPr>
      </w:pPr>
    </w:p>
    <w:p w14:paraId="6D8DDBD6">
      <w:pPr>
        <w:pStyle w:val="21"/>
        <w:tabs>
          <w:tab w:val="left" w:pos="8265"/>
        </w:tabs>
        <w:spacing w:before="120" w:after="120" w:line="240" w:lineRule="auto"/>
        <w:ind w:firstLine="0" w:firstLineChars="0"/>
        <w:jc w:val="center"/>
        <w:outlineLvl w:val="0"/>
        <w:rPr>
          <w:rFonts w:hint="eastAsia" w:hAnsi="宋体" w:cs="宋体"/>
          <w:b/>
          <w:color w:val="auto"/>
          <w:sz w:val="52"/>
          <w:szCs w:val="52"/>
          <w:highlight w:val="none"/>
          <w:lang w:eastAsia="zh-CN"/>
        </w:rPr>
      </w:pPr>
      <w:r>
        <w:rPr>
          <w:rFonts w:hint="eastAsia" w:hAnsi="宋体" w:cs="宋体"/>
          <w:b/>
          <w:color w:val="auto"/>
          <w:sz w:val="52"/>
          <w:szCs w:val="52"/>
          <w:highlight w:val="none"/>
          <w:lang w:eastAsia="zh-CN"/>
        </w:rPr>
        <w:t>2025年平湖市新埭镇政府救助组合险采购项目</w:t>
      </w:r>
    </w:p>
    <w:p w14:paraId="77A85EE7">
      <w:pPr>
        <w:pStyle w:val="21"/>
        <w:tabs>
          <w:tab w:val="left" w:pos="8265"/>
        </w:tabs>
        <w:spacing w:before="120" w:after="120" w:line="240" w:lineRule="auto"/>
        <w:ind w:firstLine="0" w:firstLineChars="0"/>
        <w:jc w:val="center"/>
        <w:outlineLvl w:val="0"/>
        <w:rPr>
          <w:rFonts w:hint="eastAsia"/>
          <w:lang w:eastAsia="zh-CN"/>
        </w:rPr>
      </w:pPr>
      <w:r>
        <w:rPr>
          <w:rFonts w:hint="eastAsia" w:hAnsi="宋体" w:cs="宋体"/>
          <w:b/>
          <w:color w:val="auto"/>
          <w:sz w:val="52"/>
          <w:szCs w:val="52"/>
          <w:highlight w:val="none"/>
          <w:lang w:eastAsia="zh-CN"/>
        </w:rPr>
        <w:t>（</w:t>
      </w:r>
      <w:r>
        <w:rPr>
          <w:rFonts w:hint="eastAsia" w:hAnsi="宋体" w:cs="宋体"/>
          <w:b/>
          <w:color w:val="auto"/>
          <w:sz w:val="52"/>
          <w:szCs w:val="52"/>
          <w:highlight w:val="none"/>
          <w:lang w:val="en-US" w:eastAsia="zh-CN"/>
        </w:rPr>
        <w:t>重新招标</w:t>
      </w:r>
      <w:r>
        <w:rPr>
          <w:rFonts w:hint="eastAsia" w:hAnsi="宋体" w:cs="宋体"/>
          <w:b/>
          <w:color w:val="auto"/>
          <w:sz w:val="52"/>
          <w:szCs w:val="52"/>
          <w:highlight w:val="none"/>
          <w:lang w:eastAsia="zh-CN"/>
        </w:rPr>
        <w:t>）</w:t>
      </w:r>
    </w:p>
    <w:p w14:paraId="392D6D4C">
      <w:pPr>
        <w:spacing w:line="600" w:lineRule="exact"/>
        <w:ind w:firstLine="0" w:firstLineChars="0"/>
        <w:jc w:val="center"/>
        <w:rPr>
          <w:rFonts w:hint="eastAsia" w:ascii="宋体" w:hAnsi="宋体" w:eastAsia="宋体" w:cs="宋体"/>
          <w:b/>
          <w:bCs/>
          <w:color w:val="auto"/>
          <w:sz w:val="44"/>
          <w:szCs w:val="44"/>
          <w:highlight w:val="none"/>
        </w:rPr>
      </w:pPr>
    </w:p>
    <w:p w14:paraId="771059FC">
      <w:pPr>
        <w:pStyle w:val="17"/>
        <w:rPr>
          <w:rFonts w:hint="eastAsia"/>
          <w:color w:val="auto"/>
          <w:highlight w:val="none"/>
        </w:rPr>
      </w:pPr>
    </w:p>
    <w:p w14:paraId="26E2EF7D">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竞</w:t>
      </w:r>
    </w:p>
    <w:p w14:paraId="3A2CEAFA">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争</w:t>
      </w:r>
    </w:p>
    <w:p w14:paraId="36390E58">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性</w:t>
      </w:r>
    </w:p>
    <w:p w14:paraId="1A06A50D">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磋</w:t>
      </w:r>
    </w:p>
    <w:p w14:paraId="6869CCA2">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商</w:t>
      </w:r>
    </w:p>
    <w:p w14:paraId="53DEDB08">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文</w:t>
      </w:r>
    </w:p>
    <w:p w14:paraId="0C028BF3">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件</w:t>
      </w:r>
    </w:p>
    <w:p w14:paraId="0A7F2353">
      <w:pPr>
        <w:spacing w:line="600" w:lineRule="exact"/>
        <w:ind w:firstLine="0" w:firstLineChars="0"/>
        <w:jc w:val="center"/>
        <w:rPr>
          <w:rFonts w:hint="eastAsia" w:ascii="宋体" w:hAnsi="宋体" w:eastAsia="宋体" w:cs="宋体"/>
          <w:b/>
          <w:bCs/>
          <w:color w:val="auto"/>
          <w:sz w:val="44"/>
          <w:szCs w:val="44"/>
          <w:highlight w:val="none"/>
        </w:rPr>
      </w:pPr>
    </w:p>
    <w:p w14:paraId="57987B2C">
      <w:pPr>
        <w:pStyle w:val="21"/>
        <w:widowControl/>
        <w:spacing w:line="600" w:lineRule="exact"/>
        <w:ind w:firstLine="602"/>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hAnsi="宋体" w:cs="宋体"/>
          <w:b/>
          <w:bCs/>
          <w:color w:val="auto"/>
          <w:sz w:val="30"/>
          <w:szCs w:val="30"/>
          <w:highlight w:val="none"/>
          <w:lang w:eastAsia="zh-CN"/>
        </w:rPr>
        <w:t>JXPHCG-2025-42（</w:t>
      </w:r>
      <w:r>
        <w:rPr>
          <w:rFonts w:hint="eastAsia" w:hAnsi="宋体" w:cs="宋体"/>
          <w:b/>
          <w:bCs/>
          <w:color w:val="auto"/>
          <w:sz w:val="30"/>
          <w:szCs w:val="30"/>
          <w:highlight w:val="none"/>
          <w:lang w:val="en-US" w:eastAsia="zh-CN"/>
        </w:rPr>
        <w:t>2</w:t>
      </w:r>
      <w:r>
        <w:rPr>
          <w:rFonts w:hint="eastAsia" w:hAnsi="宋体" w:cs="宋体"/>
          <w:b/>
          <w:bCs/>
          <w:color w:val="auto"/>
          <w:sz w:val="30"/>
          <w:szCs w:val="30"/>
          <w:highlight w:val="none"/>
          <w:lang w:eastAsia="zh-CN"/>
        </w:rPr>
        <w:t>）</w:t>
      </w: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en-US" w:eastAsia="zh-CN"/>
        </w:rPr>
        <w:t xml:space="preserve">   </w:t>
      </w:r>
    </w:p>
    <w:p w14:paraId="7D4C3BCF">
      <w:pPr>
        <w:pStyle w:val="21"/>
        <w:widowControl/>
        <w:spacing w:line="600" w:lineRule="exact"/>
        <w:ind w:firstLine="602"/>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hAnsi="宋体" w:cs="宋体"/>
          <w:b/>
          <w:bCs/>
          <w:color w:val="auto"/>
          <w:sz w:val="30"/>
          <w:szCs w:val="30"/>
          <w:highlight w:val="none"/>
          <w:lang w:eastAsia="zh-CN"/>
        </w:rPr>
        <w:t>平湖市新埭镇政务服务中心</w:t>
      </w:r>
    </w:p>
    <w:p w14:paraId="1BD77EF6">
      <w:pPr>
        <w:pStyle w:val="21"/>
        <w:widowControl/>
        <w:spacing w:line="600" w:lineRule="exact"/>
        <w:ind w:firstLine="602"/>
        <w:rPr>
          <w:rFonts w:hint="eastAsia" w:ascii="宋体" w:hAnsi="宋体" w:eastAsia="宋体" w:cs="宋体"/>
          <w:color w:val="auto"/>
          <w:sz w:val="28"/>
          <w:highlight w:val="none"/>
        </w:rPr>
      </w:pPr>
      <w:r>
        <w:rPr>
          <w:rFonts w:hint="eastAsia" w:ascii="宋体" w:hAnsi="宋体" w:eastAsia="宋体" w:cs="宋体"/>
          <w:b/>
          <w:bCs/>
          <w:color w:val="auto"/>
          <w:sz w:val="30"/>
          <w:szCs w:val="30"/>
          <w:highlight w:val="none"/>
        </w:rPr>
        <w:t>采购代理机构：嘉兴市建新工程造价咨询事务所有限公司</w:t>
      </w:r>
    </w:p>
    <w:p w14:paraId="3C7F39D4">
      <w:pPr>
        <w:pStyle w:val="21"/>
        <w:snapToGrid w:val="0"/>
        <w:spacing w:before="120" w:after="120" w:line="600" w:lineRule="exact"/>
        <w:ind w:firstLine="602"/>
        <w:jc w:val="center"/>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202</w:t>
      </w:r>
      <w:r>
        <w:rPr>
          <w:rFonts w:hint="eastAsia" w:hAnsi="宋体" w:cs="宋体"/>
          <w:b/>
          <w:color w:val="auto"/>
          <w:sz w:val="30"/>
          <w:szCs w:val="48"/>
          <w:highlight w:val="none"/>
          <w:lang w:val="en-US" w:eastAsia="zh-CN"/>
        </w:rPr>
        <w:t>5</w:t>
      </w:r>
      <w:r>
        <w:rPr>
          <w:rFonts w:hint="eastAsia" w:ascii="宋体" w:hAnsi="宋体" w:eastAsia="宋体" w:cs="宋体"/>
          <w:b/>
          <w:color w:val="auto"/>
          <w:sz w:val="30"/>
          <w:szCs w:val="48"/>
          <w:highlight w:val="none"/>
        </w:rPr>
        <w:t>年</w:t>
      </w:r>
      <w:r>
        <w:rPr>
          <w:rFonts w:hint="eastAsia" w:hAnsi="宋体" w:cs="宋体"/>
          <w:b/>
          <w:color w:val="auto"/>
          <w:sz w:val="30"/>
          <w:szCs w:val="48"/>
          <w:highlight w:val="none"/>
          <w:lang w:val="en-US" w:eastAsia="zh-CN"/>
        </w:rPr>
        <w:t>6</w:t>
      </w:r>
      <w:r>
        <w:rPr>
          <w:rFonts w:hint="eastAsia" w:ascii="宋体" w:hAnsi="宋体" w:eastAsia="宋体" w:cs="宋体"/>
          <w:b/>
          <w:color w:val="auto"/>
          <w:sz w:val="30"/>
          <w:szCs w:val="48"/>
          <w:highlight w:val="none"/>
        </w:rPr>
        <w:t>月</w:t>
      </w:r>
      <w:r>
        <w:rPr>
          <w:rFonts w:hint="eastAsia" w:hAnsi="宋体" w:cs="宋体"/>
          <w:b/>
          <w:color w:val="auto"/>
          <w:sz w:val="30"/>
          <w:szCs w:val="48"/>
          <w:highlight w:val="none"/>
          <w:lang w:val="en-US" w:eastAsia="zh-CN"/>
        </w:rPr>
        <w:t>26</w:t>
      </w:r>
      <w:r>
        <w:rPr>
          <w:rFonts w:hint="eastAsia" w:ascii="宋体" w:hAnsi="宋体" w:eastAsia="宋体" w:cs="宋体"/>
          <w:b/>
          <w:color w:val="auto"/>
          <w:sz w:val="30"/>
          <w:szCs w:val="48"/>
          <w:highlight w:val="none"/>
        </w:rPr>
        <w:t>日</w:t>
      </w:r>
    </w:p>
    <w:p w14:paraId="4CFBBF8B">
      <w:pPr>
        <w:pStyle w:val="21"/>
        <w:spacing w:line="600" w:lineRule="exact"/>
        <w:ind w:firstLine="0" w:firstLineChars="0"/>
        <w:jc w:val="center"/>
        <w:outlineLvl w:val="0"/>
        <w:rPr>
          <w:rFonts w:hint="eastAsia" w:ascii="宋体" w:hAnsi="宋体" w:eastAsia="宋体" w:cs="宋体"/>
          <w:b/>
          <w:bCs/>
          <w:color w:val="auto"/>
          <w:kern w:val="44"/>
          <w:sz w:val="28"/>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44"/>
          <w:sz w:val="28"/>
          <w:szCs w:val="32"/>
          <w:highlight w:val="none"/>
        </w:rPr>
        <w:t xml:space="preserve">第一章 </w:t>
      </w:r>
      <w:r>
        <w:rPr>
          <w:rFonts w:hint="eastAsia" w:ascii="宋体" w:hAnsi="宋体" w:eastAsia="宋体" w:cs="宋体"/>
          <w:b/>
          <w:bCs/>
          <w:color w:val="auto"/>
          <w:kern w:val="44"/>
          <w:sz w:val="28"/>
          <w:szCs w:val="32"/>
          <w:highlight w:val="none"/>
          <w:lang w:val="en-US" w:eastAsia="zh-CN" w:bidi="ar-SA"/>
        </w:rPr>
        <w:t>竞争性磋商</w:t>
      </w:r>
      <w:r>
        <w:rPr>
          <w:rFonts w:hint="eastAsia" w:ascii="宋体" w:hAnsi="宋体" w:eastAsia="宋体" w:cs="宋体"/>
          <w:b/>
          <w:bCs/>
          <w:color w:val="auto"/>
          <w:kern w:val="44"/>
          <w:sz w:val="28"/>
          <w:szCs w:val="32"/>
          <w:highlight w:val="none"/>
        </w:rPr>
        <w:t>采购公告</w:t>
      </w:r>
    </w:p>
    <w:p w14:paraId="3BD67627">
      <w:pPr>
        <w:spacing w:line="200" w:lineRule="exact"/>
        <w:ind w:firstLine="400"/>
        <w:rPr>
          <w:rFonts w:hint="eastAsia" w:ascii="宋体" w:hAnsi="宋体" w:eastAsia="宋体" w:cs="宋体"/>
          <w:color w:val="auto"/>
          <w:sz w:val="20"/>
          <w:szCs w:val="20"/>
          <w:highlight w:val="none"/>
        </w:rPr>
      </w:pPr>
    </w:p>
    <w:p w14:paraId="443FA130">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根据《中华人民共和国政府采购法》、《中华人民共和国政府采购法实施条例》和《政府采购货物和服务招标投标管理办法》、</w:t>
      </w:r>
      <w:r>
        <w:rPr>
          <w:rFonts w:hint="eastAsia" w:ascii="宋体" w:hAnsi="宋体" w:eastAsia="宋体" w:cs="宋体"/>
          <w:b w:val="0"/>
          <w:bCs w:val="0"/>
          <w:color w:val="auto"/>
          <w:sz w:val="24"/>
          <w:highlight w:val="none"/>
        </w:rPr>
        <w:t>《浙江省政府采购项目电子交易管理暂行办法》</w:t>
      </w:r>
      <w:r>
        <w:rPr>
          <w:rFonts w:hint="eastAsia" w:ascii="宋体" w:hAnsi="宋体" w:eastAsia="宋体" w:cs="宋体"/>
          <w:color w:val="auto"/>
          <w:sz w:val="24"/>
          <w:highlight w:val="none"/>
        </w:rPr>
        <w:t>等规定，嘉兴市建新工程造价咨询事务所有限公司受采购人委托，经</w:t>
      </w:r>
      <w:r>
        <w:rPr>
          <w:rFonts w:hint="eastAsia" w:ascii="宋体" w:hAnsi="宋体" w:eastAsia="宋体" w:cs="宋体"/>
          <w:color w:val="auto"/>
          <w:sz w:val="24"/>
          <w:szCs w:val="24"/>
          <w:highlight w:val="none"/>
        </w:rPr>
        <w:t>平财采确临</w:t>
      </w:r>
      <w:r>
        <w:rPr>
          <w:rFonts w:hint="eastAsia" w:ascii="宋体" w:hAnsi="宋体" w:cs="宋体"/>
          <w:color w:val="auto"/>
          <w:sz w:val="24"/>
          <w:szCs w:val="24"/>
          <w:highlight w:val="none"/>
          <w:lang w:val="en-US" w:eastAsia="zh-CN"/>
        </w:rPr>
        <w:t>[2025]2201号</w:t>
      </w:r>
      <w:r>
        <w:rPr>
          <w:rFonts w:hint="eastAsia" w:ascii="宋体" w:hAnsi="宋体" w:eastAsia="宋体" w:cs="宋体"/>
          <w:color w:val="auto"/>
          <w:sz w:val="24"/>
          <w:highlight w:val="none"/>
        </w:rPr>
        <w:t>确认书批准，现就下列进行</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，欢迎合格供应商前来投标，现将有关事项公告如下：</w:t>
      </w:r>
    </w:p>
    <w:p w14:paraId="2A0EC85B">
      <w:pPr>
        <w:snapToGrid w:val="0"/>
        <w:spacing w:line="400" w:lineRule="exact"/>
        <w:ind w:firstLine="476"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一、项目编号：</w:t>
      </w:r>
      <w:r>
        <w:rPr>
          <w:rFonts w:hint="eastAsia" w:ascii="宋体" w:hAnsi="宋体" w:cs="宋体"/>
          <w:b w:val="0"/>
          <w:bCs/>
          <w:color w:val="auto"/>
          <w:sz w:val="24"/>
          <w:highlight w:val="none"/>
          <w:lang w:eastAsia="zh-CN"/>
        </w:rPr>
        <w:t>JXPHCG-2025-42（</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color w:val="auto"/>
          <w:sz w:val="24"/>
          <w:highlight w:val="none"/>
          <w:lang w:val="en-US" w:eastAsia="zh-CN"/>
        </w:rPr>
        <w:t xml:space="preserve">  </w:t>
      </w:r>
    </w:p>
    <w:p w14:paraId="7C6F4C5B">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二、采购组织类型：</w:t>
      </w:r>
      <w:r>
        <w:rPr>
          <w:rFonts w:hint="eastAsia" w:ascii="宋体" w:hAnsi="宋体" w:eastAsia="宋体" w:cs="宋体"/>
          <w:b w:val="0"/>
          <w:bCs/>
          <w:color w:val="auto"/>
          <w:sz w:val="24"/>
          <w:highlight w:val="none"/>
        </w:rPr>
        <w:t>分散采购委托代理</w:t>
      </w:r>
    </w:p>
    <w:p w14:paraId="19FF907F">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三、采购方式：</w:t>
      </w:r>
      <w:r>
        <w:rPr>
          <w:rFonts w:hint="eastAsia" w:ascii="宋体" w:hAnsi="宋体" w:eastAsia="宋体" w:cs="宋体"/>
          <w:color w:val="auto"/>
          <w:sz w:val="24"/>
          <w:szCs w:val="24"/>
          <w:highlight w:val="none"/>
          <w:lang w:eastAsia="zh-CN"/>
        </w:rPr>
        <w:t>竞争性磋商</w:t>
      </w:r>
    </w:p>
    <w:p w14:paraId="40CDF2B5">
      <w:pPr>
        <w:snapToGrid w:val="0"/>
        <w:spacing w:line="400" w:lineRule="exact"/>
        <w:ind w:firstLine="476"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四、招标项目：</w:t>
      </w:r>
      <w:r>
        <w:rPr>
          <w:rFonts w:hint="eastAsia" w:ascii="宋体" w:hAnsi="宋体" w:cs="宋体"/>
          <w:color w:val="auto"/>
          <w:sz w:val="24"/>
          <w:szCs w:val="24"/>
          <w:highlight w:val="none"/>
          <w:lang w:eastAsia="zh-CN"/>
        </w:rPr>
        <w:t>2025年平湖市新埭镇政府救助组合险采购项目</w:t>
      </w:r>
    </w:p>
    <w:p w14:paraId="5034F392">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五、招标采购内容：</w:t>
      </w:r>
    </w:p>
    <w:tbl>
      <w:tblPr>
        <w:tblStyle w:val="38"/>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968"/>
        <w:gridCol w:w="1239"/>
        <w:gridCol w:w="1401"/>
        <w:gridCol w:w="3835"/>
      </w:tblGrid>
      <w:tr w14:paraId="60F7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00" w:type="pct"/>
            <w:vAlign w:val="center"/>
          </w:tcPr>
          <w:p w14:paraId="3B86AAF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p>
        </w:tc>
        <w:tc>
          <w:tcPr>
            <w:tcW w:w="1072" w:type="pct"/>
            <w:vAlign w:val="center"/>
          </w:tcPr>
          <w:p w14:paraId="552D8DE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75" w:type="pct"/>
            <w:vAlign w:val="center"/>
          </w:tcPr>
          <w:p w14:paraId="636DE726">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763" w:type="pct"/>
          </w:tcPr>
          <w:p w14:paraId="3C48850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p>
        </w:tc>
        <w:tc>
          <w:tcPr>
            <w:tcW w:w="2088" w:type="pct"/>
          </w:tcPr>
          <w:p w14:paraId="7BD6F19B">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16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400" w:type="pct"/>
            <w:vAlign w:val="center"/>
          </w:tcPr>
          <w:p w14:paraId="294E28C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72" w:type="pct"/>
            <w:vAlign w:val="center"/>
          </w:tcPr>
          <w:p w14:paraId="26C33A1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2025年平湖市新埭镇政府救助组合险采购项目</w:t>
            </w:r>
          </w:p>
        </w:tc>
        <w:tc>
          <w:tcPr>
            <w:tcW w:w="675" w:type="pct"/>
            <w:vAlign w:val="center"/>
          </w:tcPr>
          <w:p w14:paraId="17AA5D9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cs="Times New Roman"/>
                <w:color w:val="auto"/>
                <w:szCs w:val="21"/>
                <w:highlight w:val="none"/>
                <w:lang w:val="en-US" w:eastAsia="zh-CN"/>
              </w:rPr>
              <w:t>85</w:t>
            </w:r>
            <w:r>
              <w:rPr>
                <w:rFonts w:hint="eastAsia" w:ascii="宋体" w:hAnsi="Times New Roman" w:eastAsia="宋体" w:cs="Times New Roman"/>
                <w:color w:val="auto"/>
                <w:szCs w:val="21"/>
                <w:highlight w:val="none"/>
                <w:lang w:val="en-US" w:eastAsia="zh-CN"/>
              </w:rPr>
              <w:t>万元</w:t>
            </w:r>
          </w:p>
        </w:tc>
        <w:tc>
          <w:tcPr>
            <w:tcW w:w="763" w:type="pct"/>
            <w:vAlign w:val="center"/>
          </w:tcPr>
          <w:p w14:paraId="223BC6E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cs="Times New Roman"/>
                <w:color w:val="auto"/>
                <w:szCs w:val="21"/>
                <w:highlight w:val="none"/>
                <w:lang w:val="en-US" w:eastAsia="zh-CN"/>
              </w:rPr>
              <w:t>85</w:t>
            </w:r>
            <w:r>
              <w:rPr>
                <w:rFonts w:hint="eastAsia" w:ascii="宋体" w:hAnsi="Times New Roman" w:eastAsia="宋体" w:cs="Times New Roman"/>
                <w:color w:val="auto"/>
                <w:szCs w:val="21"/>
                <w:highlight w:val="none"/>
                <w:lang w:val="en-US" w:eastAsia="zh-CN"/>
              </w:rPr>
              <w:t>万元</w:t>
            </w:r>
          </w:p>
        </w:tc>
        <w:tc>
          <w:tcPr>
            <w:tcW w:w="2088" w:type="pct"/>
            <w:vAlign w:val="center"/>
          </w:tcPr>
          <w:p w14:paraId="033EDF2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Times New Roman"/>
                <w:color w:val="auto"/>
                <w:szCs w:val="21"/>
                <w:highlight w:val="none"/>
                <w:lang w:val="en-US" w:eastAsia="zh-CN"/>
              </w:rPr>
              <w:t>保障对象：新埭镇针对全镇或区域范围内所有人员，包括常住人员、来新埭出差、旅游、探亲、就学、工作、抢险救灾等人员，具体详见采购需求。</w:t>
            </w:r>
          </w:p>
        </w:tc>
      </w:tr>
    </w:tbl>
    <w:p w14:paraId="651E9142">
      <w:pPr>
        <w:snapToGrid w:val="0"/>
        <w:spacing w:line="400" w:lineRule="exact"/>
        <w:ind w:firstLine="47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六、合格供应商的资格要求</w:t>
      </w:r>
    </w:p>
    <w:p w14:paraId="367ABDD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14:paraId="6FD8E10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2、有该项目业务承接能力，具有良好信誉(符合浙财采监【2013】24号《关于规范政府采购供应商资格设定及资格审查的通知》第六条规定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且未被“信用中国”（www.creditchina.gov.cn）、中国政府采购网（www.ccgp.gov.cn）列入失信被执行人、重大税收违法案件当事人名单、政府采购严重违法失信行为记录名单)；</w:t>
      </w:r>
    </w:p>
    <w:p w14:paraId="3D181EC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3、落实政府采购政策需满足的资格要求：</w:t>
      </w:r>
      <w:r>
        <w:rPr>
          <w:rFonts w:hint="eastAsia" w:ascii="宋体" w:hAnsi="宋体" w:eastAsia="宋体" w:cs="宋体"/>
          <w:bCs/>
          <w:color w:val="auto"/>
          <w:sz w:val="24"/>
          <w:szCs w:val="24"/>
          <w:highlight w:val="none"/>
          <w:lang w:val="en-US" w:eastAsia="zh-CN"/>
        </w:rPr>
        <w:t>无</w:t>
      </w:r>
      <w:r>
        <w:rPr>
          <w:rFonts w:hint="eastAsia" w:ascii="宋体" w:hAnsi="宋体" w:eastAsia="宋体" w:cs="宋体"/>
          <w:bCs/>
          <w:color w:val="auto"/>
          <w:sz w:val="24"/>
          <w:szCs w:val="24"/>
          <w:highlight w:val="none"/>
        </w:rPr>
        <w:t>；</w:t>
      </w:r>
    </w:p>
    <w:p w14:paraId="485A3E0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4、特定资质：</w:t>
      </w:r>
    </w:p>
    <w:p w14:paraId="298CE69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必须为经国家保险监督管理机构批准在中华人民共和国境内设立和营业的，并依法核定许可经营团体人身保险业务的保险公司，投标人须具有《经营保险业务许可证》（业务范围须涵盖本次保险险种（责任险）；</w:t>
      </w:r>
    </w:p>
    <w:p w14:paraId="7F35543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如无独立法人资格的分支机构（金融、保险、通讯等特定行业的全国性企业所设立的区域性分支机构）参加投标的，可以在获得具有法人资格的总公司对本项目授权后，并提供业务、财务、信息技术等支持，可独立参加政府采购活动。</w:t>
      </w:r>
    </w:p>
    <w:p w14:paraId="057B97C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本次采购活动每家保险公司有且只有主体一家参与投标。</w:t>
      </w:r>
    </w:p>
    <w:p w14:paraId="19C8C63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5、不接受联合体投标。项目中标后中标人不得以任何形式进行转包和分包；</w:t>
      </w:r>
    </w:p>
    <w:p w14:paraId="677E38C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备注：本项目采用资格后审方式。</w:t>
      </w:r>
    </w:p>
    <w:p w14:paraId="7F507A55">
      <w:pPr>
        <w:keepNext w:val="0"/>
        <w:keepLines w:val="0"/>
        <w:pageBreakBefore w:val="0"/>
        <w:widowControl w:val="0"/>
        <w:kinsoku/>
        <w:wordWrap/>
        <w:overflowPunct/>
        <w:topLinePunct w:val="0"/>
        <w:autoSpaceDE/>
        <w:autoSpaceDN/>
        <w:bidi w:val="0"/>
        <w:adjustRightInd/>
        <w:snapToGrid w:val="0"/>
        <w:spacing w:line="440" w:lineRule="exact"/>
        <w:ind w:firstLine="467" w:firstLineChars="196"/>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注：本采购项目，中标单位与采购人签订的政府采购合同适用于平湖市政府采购贷款政策，简称“政采贷”，具体内容可参阅银行政府采购贷款流程： </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"http://jxszwsjb.jiaxing.gov.cn/phmain/zyxz/004001/20200508/ca9ef9e6-1353-4b6f-96fc-735325b1e78d.html"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http://jxszwsjb.jiaxing.gov.cn/phmain/zyxz/004001/20200508/ca9ef9e6-1353-4b6f-96fc-735325b1e78d.html</w:t>
      </w:r>
      <w:r>
        <w:rPr>
          <w:rFonts w:hint="eastAsia" w:ascii="宋体" w:hAnsi="宋体" w:eastAsia="宋体" w:cs="宋体"/>
          <w:bCs/>
          <w:color w:val="auto"/>
          <w:sz w:val="24"/>
          <w:szCs w:val="24"/>
          <w:highlight w:val="none"/>
        </w:rPr>
        <w:fldChar w:fldCharType="end"/>
      </w:r>
    </w:p>
    <w:p w14:paraId="2D88A29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七、公告期限：</w:t>
      </w:r>
      <w:r>
        <w:rPr>
          <w:rFonts w:hint="eastAsia" w:ascii="宋体" w:hAnsi="宋体" w:eastAsia="宋体" w:cs="宋体"/>
          <w:bCs/>
          <w:color w:val="auto"/>
          <w:sz w:val="24"/>
          <w:szCs w:val="24"/>
          <w:highlight w:val="none"/>
          <w:u w:val="single"/>
        </w:rPr>
        <w:t xml:space="preserve"> 自公告发布之日起</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 xml:space="preserve">个工作日 </w:t>
      </w:r>
      <w:r>
        <w:rPr>
          <w:rFonts w:hint="eastAsia" w:ascii="宋体" w:hAnsi="宋体" w:eastAsia="宋体" w:cs="宋体"/>
          <w:bCs/>
          <w:color w:val="auto"/>
          <w:sz w:val="24"/>
          <w:szCs w:val="24"/>
          <w:highlight w:val="none"/>
        </w:rPr>
        <w:t xml:space="preserve">    </w:t>
      </w:r>
    </w:p>
    <w:p w14:paraId="14F633B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highlight w:val="none"/>
        </w:rPr>
        <w:t>八、投标说明</w:t>
      </w:r>
      <w:r>
        <w:rPr>
          <w:rFonts w:hint="eastAsia" w:ascii="宋体" w:hAnsi="宋体" w:eastAsia="宋体" w:cs="宋体"/>
          <w:color w:val="auto"/>
          <w:sz w:val="24"/>
          <w:highlight w:val="none"/>
        </w:rPr>
        <w:t>：</w:t>
      </w:r>
    </w:p>
    <w:p w14:paraId="5D41EE5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1、本项目按照《浙江省财政厅关于印发浙江省政府采购项电子交易管理暂行办法的通知》实行电子交易</w:t>
      </w:r>
      <w:r>
        <w:rPr>
          <w:rFonts w:hint="eastAsia" w:ascii="宋体" w:hAnsi="宋体" w:eastAsia="宋体" w:cs="宋体"/>
          <w:bCs/>
          <w:color w:val="auto"/>
          <w:sz w:val="24"/>
          <w:szCs w:val="24"/>
          <w:highlight w:val="none"/>
          <w:lang w:eastAsia="zh-CN"/>
        </w:rPr>
        <w:t>。</w:t>
      </w:r>
    </w:p>
    <w:p w14:paraId="69BBF77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2、注册网址：</w:t>
      </w:r>
    </w:p>
    <w:p w14:paraId="06A4F43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浙江政府采购网：https://middle.zcygov.cn/settle-front/#/registry，政采云咨询电话：</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w:t>
      </w:r>
    </w:p>
    <w:p w14:paraId="293C237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3、获取采购文件：</w:t>
      </w:r>
    </w:p>
    <w:p w14:paraId="1EA9EFF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3.1本项目</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实行“浙江政采云平台（以下简称“政采云平台”在线获取，不提供</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纸质版。供应商获取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前应先完成“政采云平台”的账号注册；</w:t>
      </w:r>
    </w:p>
    <w:p w14:paraId="11104D9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 xml:space="preserve">获取时间：投标截止时间前；获取地址：“政采云平台”（http://www.zcygov.cn/） </w:t>
      </w:r>
    </w:p>
    <w:p w14:paraId="70F6168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3.3方式：潜在供应商登陆政采云平台，在线申请获取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（进入“项目采购”应用，在获取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菜单中选择项目，申请获取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不收取工本费；仅需浏览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的供应商可点击“游客，浏览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”直接下载</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浏览）；</w:t>
      </w:r>
    </w:p>
    <w:p w14:paraId="2C8B672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时须提交的文件资料：无；</w:t>
      </w:r>
    </w:p>
    <w:p w14:paraId="14A8BD9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3.5提示：招标公告附件内的</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（或采购需求）仅供阅览使用，供应商只有在“政采云平台”完成获取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申请并下载了</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后才视作依法获取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（法律法规所指的供应商获取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时间以供应商完成获取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申请后下载</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的时间为准）。</w:t>
      </w:r>
    </w:p>
    <w:p w14:paraId="6FA0683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注：请供应商按上述要求获取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，如未在“政采云”系统内完成相关流程，引起的投标无效责任自负。</w:t>
      </w:r>
    </w:p>
    <w:p w14:paraId="3505E9D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4、投标文件制作注意事项</w:t>
      </w:r>
    </w:p>
    <w:p w14:paraId="76A23C5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供应商将政采云电子交易客户端下载、安装完成后，可通过账号密码或CA登录客户端进行响应文件制作。</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　　注：供应商先要申领CA，拿到CA后需要在政采云平台进行绑定，CA相关操作可参考《CA申领操作指南》和《CA管理操作指南》。完成CA数字证书办理在资料齐全的情况下预计7个工作日左右，建议供应商获取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后立即办理。</w:t>
      </w:r>
    </w:p>
    <w:p w14:paraId="4C339AA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供应商-政府采购项目电子交易操作指南：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"https://help.zcygov.cn/web/site_2/2018/12-28/2573.html"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https://help.zcygov.cn/web/site_2/2018/12-28/2573.html</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《CA申领操作指南》：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"https://help.zcygov.cn/web/site_2/2018/11-29/2452.html"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https://help.zcygov.cn/web/site_2/2018/11-29/2452.html</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《CA管理操作指南》：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"https://help.zcygov.cn/web/site_2/2019/08-20/3405.html"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https://help.zcygov.cn/web/site_2/2019/08-20/3405.html</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《CA驱动和申领流程》</w:t>
      </w:r>
      <w:r>
        <w:rPr>
          <w:rFonts w:hint="eastAsia" w:ascii="宋体" w:hAnsi="宋体" w:eastAsia="宋体" w:cs="宋体"/>
          <w:bCs/>
          <w:color w:val="auto"/>
          <w:sz w:val="24"/>
          <w:szCs w:val="24"/>
          <w:highlight w:val="none"/>
        </w:rPr>
        <w:br w:type="textWrapping"/>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"http://www.zjzfcg.gov.cn/bidClientTemplate/2019-05-27/12945.html"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http://www.zjzfcg.gov.cn/bidClientTemplate/2019-05-27/12945.html</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在使用政采云投标客户端时，建议使用WIN7及以上操作系统。</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 xml:space="preserve">    5、政采云咨询电话：</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 xml:space="preserve">    政采云平台服务中心：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\l "/"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https://service.zcygov.cn/#/</w:t>
      </w:r>
      <w:r>
        <w:rPr>
          <w:rFonts w:hint="eastAsia" w:ascii="宋体" w:hAnsi="宋体" w:eastAsia="宋体" w:cs="宋体"/>
          <w:bCs/>
          <w:color w:val="auto"/>
          <w:sz w:val="24"/>
          <w:szCs w:val="24"/>
          <w:highlight w:val="none"/>
        </w:rPr>
        <w:fldChar w:fldCharType="end"/>
      </w:r>
    </w:p>
    <w:p w14:paraId="4616BE9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6、汇信客服电话：400-888-4636</w:t>
      </w:r>
    </w:p>
    <w:p w14:paraId="28F0F89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九、</w:t>
      </w:r>
      <w:r>
        <w:rPr>
          <w:rFonts w:hint="eastAsia" w:ascii="宋体" w:hAnsi="宋体" w:eastAsia="宋体" w:cs="宋体"/>
          <w:b/>
          <w:color w:val="auto"/>
          <w:sz w:val="24"/>
          <w:szCs w:val="24"/>
          <w:highlight w:val="none"/>
        </w:rPr>
        <w:t>投标截止时间及递交注意事项：</w:t>
      </w:r>
    </w:p>
    <w:p w14:paraId="169077F8">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1、开标时间及地点：本次招标将于</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时</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分整在平湖市胜利路1号胜利广场1单元14楼（嘉兴市建新工程造价咨询事务所有限公司平湖新成分公司会议室）开标。</w:t>
      </w:r>
      <w:r>
        <w:rPr>
          <w:rFonts w:hint="eastAsia" w:ascii="宋体" w:hAnsi="宋体" w:eastAsia="宋体" w:cs="宋体"/>
          <w:b/>
          <w:color w:val="auto"/>
          <w:sz w:val="24"/>
          <w:szCs w:val="24"/>
          <w:highlight w:val="none"/>
        </w:rPr>
        <w:t>供应商无需到开标现场，但须准时在线参加，直至评审结束。</w:t>
      </w:r>
    </w:p>
    <w:p w14:paraId="7D9E696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2、投标截止时间：</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时</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14:paraId="20317D4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3、递交注意事项</w:t>
      </w:r>
    </w:p>
    <w:p w14:paraId="0A5D816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①供应商进行电子投标应安装客户端软件，并按照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和电子交易平台的要求编制并加密投标文件。供应商未按规定加密的投标文件，代理机构应当拒收。</w:t>
      </w:r>
    </w:p>
    <w:p w14:paraId="5C873D5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574C01D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为确保采购项目顺利实施，避免因解密失败导致投标供应商投标无效，供应商在电子交易平台传输提交投标文件后，将政采云平台上最后生成的具备电子签章的备份电子标文件1份下载，可以在投标截止时间前已邮件的方式发送至1030190271@qq.com。</w:t>
      </w:r>
    </w:p>
    <w:p w14:paraId="653A6CB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4CC05470">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、联系方式</w:t>
      </w:r>
    </w:p>
    <w:p w14:paraId="3763B778">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1.采购人名称：</w:t>
      </w:r>
      <w:r>
        <w:rPr>
          <w:rFonts w:hint="eastAsia" w:ascii="宋体" w:hAnsi="宋体" w:cs="宋体"/>
          <w:bCs/>
          <w:color w:val="auto"/>
          <w:sz w:val="24"/>
          <w:szCs w:val="24"/>
          <w:highlight w:val="none"/>
          <w:lang w:eastAsia="zh-CN"/>
        </w:rPr>
        <w:t>平湖市新埭镇政务服务中心</w:t>
      </w:r>
    </w:p>
    <w:p w14:paraId="7EAB557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联系人：</w:t>
      </w:r>
      <w:r>
        <w:rPr>
          <w:rFonts w:hint="eastAsia" w:ascii="宋体" w:hAnsi="宋体" w:cs="宋体"/>
          <w:bCs/>
          <w:color w:val="auto"/>
          <w:sz w:val="24"/>
          <w:szCs w:val="24"/>
          <w:highlight w:val="none"/>
          <w:lang w:eastAsia="zh-CN"/>
        </w:rPr>
        <w:t>张先生</w:t>
      </w:r>
    </w:p>
    <w:p w14:paraId="23DA7B9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w:t>
      </w:r>
      <w:r>
        <w:rPr>
          <w:rFonts w:hint="eastAsia" w:ascii="宋体" w:hAnsi="宋体" w:cs="宋体"/>
          <w:bCs/>
          <w:color w:val="auto"/>
          <w:sz w:val="24"/>
          <w:szCs w:val="24"/>
          <w:highlight w:val="none"/>
          <w:lang w:eastAsia="zh-CN"/>
        </w:rPr>
        <w:t>0573-85625086</w:t>
      </w:r>
      <w:r>
        <w:rPr>
          <w:rFonts w:hint="eastAsia" w:ascii="宋体" w:hAnsi="宋体" w:eastAsia="宋体" w:cs="宋体"/>
          <w:bCs/>
          <w:color w:val="auto"/>
          <w:sz w:val="24"/>
          <w:szCs w:val="24"/>
          <w:highlight w:val="none"/>
          <w:lang w:val="en-US" w:eastAsia="zh-CN"/>
        </w:rPr>
        <w:t xml:space="preserve"> </w:t>
      </w:r>
    </w:p>
    <w:p w14:paraId="1768D36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w:t>
      </w:r>
      <w:r>
        <w:rPr>
          <w:rFonts w:hint="eastAsia" w:ascii="宋体" w:hAnsi="宋体" w:cs="宋体"/>
          <w:bCs/>
          <w:color w:val="auto"/>
          <w:sz w:val="24"/>
          <w:szCs w:val="24"/>
          <w:highlight w:val="none"/>
          <w:lang w:eastAsia="zh-CN"/>
        </w:rPr>
        <w:t>平湖市新埭镇</w:t>
      </w:r>
    </w:p>
    <w:p w14:paraId="3946D77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质疑联系人：</w:t>
      </w:r>
      <w:r>
        <w:rPr>
          <w:rFonts w:hint="eastAsia" w:ascii="宋体" w:hAnsi="宋体" w:cs="宋体"/>
          <w:bCs/>
          <w:color w:val="auto"/>
          <w:sz w:val="24"/>
          <w:szCs w:val="24"/>
          <w:highlight w:val="none"/>
          <w:lang w:eastAsia="zh-CN"/>
        </w:rPr>
        <w:t>张先生</w:t>
      </w:r>
      <w:r>
        <w:rPr>
          <w:rFonts w:hint="eastAsia" w:ascii="宋体" w:hAnsi="宋体" w:cs="宋体"/>
          <w:bCs/>
          <w:color w:val="auto"/>
          <w:sz w:val="24"/>
          <w:szCs w:val="24"/>
          <w:highlight w:val="none"/>
          <w:lang w:val="en-US" w:eastAsia="zh-CN"/>
        </w:rPr>
        <w:t xml:space="preserve"> </w:t>
      </w:r>
    </w:p>
    <w:p w14:paraId="59B6CF4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w:t>
      </w:r>
      <w:r>
        <w:rPr>
          <w:rFonts w:hint="eastAsia" w:ascii="宋体" w:hAnsi="宋体" w:cs="宋体"/>
          <w:bCs/>
          <w:color w:val="auto"/>
          <w:sz w:val="24"/>
          <w:szCs w:val="24"/>
          <w:highlight w:val="none"/>
          <w:lang w:eastAsia="zh-CN"/>
        </w:rPr>
        <w:t>0573-85625086</w:t>
      </w:r>
    </w:p>
    <w:p w14:paraId="165FB76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.采购代理机构名称：嘉兴市建新工程造价咨询事务所有限公司</w:t>
      </w:r>
    </w:p>
    <w:p w14:paraId="68CA680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联系人：周女士</w:t>
      </w:r>
    </w:p>
    <w:p w14:paraId="16E655D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联系电话：0573-85073363</w:t>
      </w:r>
    </w:p>
    <w:p w14:paraId="6EBAE06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w:t>
      </w:r>
      <w:r>
        <w:rPr>
          <w:rFonts w:hint="eastAsia" w:ascii="宋体" w:hAnsi="宋体" w:eastAsia="宋体" w:cs="宋体"/>
          <w:bCs/>
          <w:color w:val="auto"/>
          <w:sz w:val="24"/>
          <w:szCs w:val="24"/>
          <w:highlight w:val="none"/>
        </w:rPr>
        <w:t>平湖市胜利路1号胜利广场1单元14楼</w:t>
      </w:r>
    </w:p>
    <w:p w14:paraId="4605AB08">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质疑联系人：</w:t>
      </w:r>
      <w:r>
        <w:rPr>
          <w:rFonts w:hint="eastAsia" w:ascii="宋体" w:hAnsi="宋体" w:eastAsia="宋体" w:cs="宋体"/>
          <w:bCs/>
          <w:color w:val="auto"/>
          <w:sz w:val="24"/>
          <w:szCs w:val="24"/>
          <w:highlight w:val="none"/>
          <w:lang w:val="en-US" w:eastAsia="zh-CN"/>
        </w:rPr>
        <w:t>方先生</w:t>
      </w:r>
    </w:p>
    <w:p w14:paraId="72409C7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联系电话：0573-85073363</w:t>
      </w:r>
    </w:p>
    <w:p w14:paraId="7571D7A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政府采购监督管理部门：平湖市财政局政府采购监管科</w:t>
      </w:r>
    </w:p>
    <w:p w14:paraId="6059254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联系人：陆先生</w:t>
      </w:r>
    </w:p>
    <w:p w14:paraId="1F853EA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监督投诉电话：0573-85013033</w:t>
      </w:r>
    </w:p>
    <w:p w14:paraId="3ECF712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地址：平湖市望湖路318号</w:t>
      </w:r>
    </w:p>
    <w:p w14:paraId="33B13646">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、其他事项：</w:t>
      </w:r>
      <w:r>
        <w:rPr>
          <w:rFonts w:hint="eastAsia" w:ascii="宋体" w:hAnsi="宋体" w:eastAsia="宋体" w:cs="宋体"/>
          <w:color w:val="auto"/>
          <w:highlight w:val="none"/>
        </w:rPr>
        <w:t>    </w:t>
      </w:r>
    </w:p>
    <w:p w14:paraId="3A15A4E8">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本项目公告期限为</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FD462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府服务网-政府采购</w:t>
      </w:r>
      <w:r>
        <w:rPr>
          <w:rFonts w:hint="eastAsia" w:ascii="宋体" w:hAnsi="宋体" w:eastAsia="宋体" w:cs="宋体"/>
          <w:color w:val="auto"/>
          <w:highlight w:val="none"/>
        </w:rPr>
        <w:t>投诉处理-在线办理。</w:t>
      </w:r>
    </w:p>
    <w:p w14:paraId="00FAFE81">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14:paraId="7CBE6054">
      <w:pPr>
        <w:pStyle w:val="2"/>
        <w:spacing w:before="0" w:after="0" w:line="360" w:lineRule="auto"/>
        <w:ind w:firstLine="0" w:firstLineChars="0"/>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eastAsia="宋体" w:cs="宋体"/>
          <w:color w:val="auto"/>
          <w:szCs w:val="32"/>
          <w:highlight w:val="none"/>
        </w:rPr>
        <w:t xml:space="preserve">章 </w:t>
      </w:r>
      <w:r>
        <w:rPr>
          <w:rFonts w:hint="eastAsia" w:ascii="宋体" w:hAnsi="宋体" w:eastAsia="宋体" w:cs="宋体"/>
          <w:color w:val="auto"/>
          <w:szCs w:val="32"/>
          <w:highlight w:val="none"/>
          <w:lang w:val="en-US" w:eastAsia="zh-CN"/>
        </w:rPr>
        <w:t>采购需求</w:t>
      </w:r>
    </w:p>
    <w:p w14:paraId="33DA74F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bookmarkStart w:id="0" w:name="_Toc399236698"/>
      <w:r>
        <w:rPr>
          <w:rFonts w:hint="eastAsia" w:ascii="宋体" w:hAnsi="宋体" w:eastAsia="宋体" w:cs="宋体"/>
          <w:bCs/>
          <w:color w:val="auto"/>
          <w:sz w:val="24"/>
          <w:szCs w:val="24"/>
          <w:highlight w:val="none"/>
        </w:rPr>
        <w:t>一、保险预算：</w:t>
      </w:r>
    </w:p>
    <w:p w14:paraId="4AB7A4F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本项目最高限价</w:t>
      </w:r>
      <w:r>
        <w:rPr>
          <w:rFonts w:hint="eastAsia" w:ascii="宋体" w:hAnsi="宋体" w:cs="宋体"/>
          <w:bCs/>
          <w:color w:val="auto"/>
          <w:sz w:val="24"/>
          <w:szCs w:val="24"/>
          <w:highlight w:val="none"/>
          <w:lang w:val="en-US" w:eastAsia="zh-CN"/>
        </w:rPr>
        <w:t>85</w:t>
      </w:r>
      <w:r>
        <w:rPr>
          <w:rFonts w:hint="eastAsia" w:ascii="宋体" w:hAnsi="宋体" w:eastAsia="宋体" w:cs="宋体"/>
          <w:bCs/>
          <w:color w:val="auto"/>
          <w:sz w:val="24"/>
          <w:szCs w:val="24"/>
          <w:highlight w:val="none"/>
        </w:rPr>
        <w:t>万元，投标报价高于最高限价的作无效报价。</w:t>
      </w:r>
    </w:p>
    <w:p w14:paraId="449FA50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二、保险方案：</w:t>
      </w:r>
    </w:p>
    <w:p w14:paraId="10B2F63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（一）保障对象</w:t>
      </w:r>
    </w:p>
    <w:p w14:paraId="4F4B9EF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新埭镇针对全镇或区域范围内所有人员，包括常住人员、来新埭出差、旅游、探亲、就学、工作、抢险救灾等人员。</w:t>
      </w:r>
    </w:p>
    <w:p w14:paraId="1DD4BCB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（二）保障内容</w:t>
      </w:r>
    </w:p>
    <w:p w14:paraId="19A65BD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因自然灾害、传染病、恐怖活动和拥挤踩踏事件、非安全生产事故类火灾爆炸、重大恶性案件伤害事件，造成辖区内保障对象死亡、伤残或发生医疗费用等进行救助投保政府救助组合险。</w:t>
      </w:r>
    </w:p>
    <w:p w14:paraId="43AB802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增值保障：针对脱贫、因病返贫、失独、精神病人等生活困难和特殊人群，可以根据政府在日常管理工作中的需求，提供服务型保障，具体保障内容、赔偿标准及收费水平，根据实际情况确定，保障额度一般不低于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w:t>
      </w:r>
    </w:p>
    <w:p w14:paraId="62F06A6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（三）限额及保费</w:t>
      </w:r>
    </w:p>
    <w:p w14:paraId="7A5A1DA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总保费=（常住人口数+流动人口数）*每人保费</w:t>
      </w:r>
    </w:p>
    <w:tbl>
      <w:tblPr>
        <w:tblStyle w:val="38"/>
        <w:tblW w:w="9498" w:type="dxa"/>
        <w:tblInd w:w="0" w:type="dxa"/>
        <w:tblLayout w:type="fixed"/>
        <w:tblCellMar>
          <w:top w:w="0" w:type="dxa"/>
          <w:left w:w="108" w:type="dxa"/>
          <w:bottom w:w="0" w:type="dxa"/>
          <w:right w:w="108" w:type="dxa"/>
        </w:tblCellMar>
      </w:tblPr>
      <w:tblGrid>
        <w:gridCol w:w="2638"/>
        <w:gridCol w:w="1460"/>
        <w:gridCol w:w="1717"/>
        <w:gridCol w:w="1658"/>
        <w:gridCol w:w="1125"/>
        <w:gridCol w:w="900"/>
      </w:tblGrid>
      <w:tr w14:paraId="29844786">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4294E37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保障内容</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27F5396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伤亡限额（万元/人）</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2282637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分项赔偿限额</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71F123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累计责任限额</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C95C5EB">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每人保费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DCC1CF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总保费</w:t>
            </w:r>
          </w:p>
        </w:tc>
      </w:tr>
      <w:tr w14:paraId="6E35DACD">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7262288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传染病救助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777C964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5B1C7F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每次事故限额</w:t>
            </w:r>
            <w:r>
              <w:rPr>
                <w:rFonts w:hint="eastAsia" w:ascii="宋体" w:hAnsi="宋体" w:cs="宋体"/>
                <w:bCs/>
                <w:color w:val="auto"/>
                <w:sz w:val="24"/>
                <w:szCs w:val="24"/>
                <w:highlight w:val="none"/>
                <w:lang w:val="en-US" w:eastAsia="zh-CN"/>
              </w:rPr>
              <w:t>170</w:t>
            </w:r>
            <w:r>
              <w:rPr>
                <w:rFonts w:hint="eastAsia" w:ascii="宋体" w:hAnsi="宋体" w:eastAsia="宋体" w:cs="宋体"/>
                <w:bCs/>
                <w:color w:val="auto"/>
                <w:sz w:val="24"/>
                <w:szCs w:val="24"/>
                <w:highlight w:val="none"/>
              </w:rPr>
              <w:t>万元，累计限额</w:t>
            </w:r>
            <w:r>
              <w:rPr>
                <w:rFonts w:hint="eastAsia" w:ascii="宋体" w:hAnsi="宋体" w:cs="宋体"/>
                <w:bCs/>
                <w:color w:val="auto"/>
                <w:sz w:val="24"/>
                <w:szCs w:val="24"/>
                <w:highlight w:val="none"/>
                <w:lang w:val="en-US" w:eastAsia="zh-CN"/>
              </w:rPr>
              <w:t>170</w:t>
            </w:r>
            <w:r>
              <w:rPr>
                <w:rFonts w:hint="eastAsia" w:ascii="宋体" w:hAnsi="宋体" w:eastAsia="宋体" w:cs="宋体"/>
                <w:bCs/>
                <w:color w:val="auto"/>
                <w:sz w:val="24"/>
                <w:szCs w:val="24"/>
                <w:highlight w:val="none"/>
              </w:rPr>
              <w:t>万元</w:t>
            </w:r>
          </w:p>
        </w:tc>
        <w:tc>
          <w:tcPr>
            <w:tcW w:w="1658" w:type="dxa"/>
            <w:vMerge w:val="restart"/>
            <w:tcBorders>
              <w:top w:val="single" w:color="000000" w:sz="4" w:space="0"/>
              <w:left w:val="single" w:color="000000" w:sz="4" w:space="0"/>
              <w:bottom w:val="single" w:color="000000" w:sz="4" w:space="0"/>
              <w:right w:val="single" w:color="000000" w:sz="4" w:space="0"/>
            </w:tcBorders>
            <w:noWrap/>
            <w:vAlign w:val="center"/>
          </w:tcPr>
          <w:p w14:paraId="2399B76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2000万</w:t>
            </w:r>
          </w:p>
        </w:tc>
        <w:tc>
          <w:tcPr>
            <w:tcW w:w="1125" w:type="dxa"/>
            <w:vMerge w:val="restart"/>
            <w:tcBorders>
              <w:top w:val="single" w:color="000000" w:sz="4" w:space="0"/>
              <w:left w:val="single" w:color="000000" w:sz="4" w:space="0"/>
              <w:bottom w:val="single" w:color="000000" w:sz="4" w:space="0"/>
              <w:right w:val="single" w:color="000000" w:sz="4" w:space="0"/>
            </w:tcBorders>
            <w:noWrap/>
            <w:vAlign w:val="center"/>
          </w:tcPr>
          <w:p w14:paraId="3552C05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10元/人</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14:paraId="11CC60F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85</w:t>
            </w:r>
            <w:r>
              <w:rPr>
                <w:rFonts w:hint="eastAsia" w:ascii="宋体" w:hAnsi="宋体" w:eastAsia="宋体" w:cs="宋体"/>
                <w:bCs/>
                <w:color w:val="auto"/>
                <w:sz w:val="24"/>
                <w:szCs w:val="24"/>
                <w:highlight w:val="none"/>
              </w:rPr>
              <w:t>万</w:t>
            </w:r>
          </w:p>
        </w:tc>
      </w:tr>
      <w:tr w14:paraId="342DA8BF">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31CDE95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自然灾害救助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386007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7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42BF99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每次事故限额500万元，其中每人医疗费用为伤亡限额的20%</w:t>
            </w: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5C93E015">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07663708">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5715DE47">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2591A9AB">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587033C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拥挤踩踏救助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4DF5AA6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17CA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2C432B37">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3EA0CBA2">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66DCAEA1">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0BD7BFBF">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5AB1452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恐怖活动救助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6AEAFB8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95C3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44D75126">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02FDCF62">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4F61660E">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22E54C35">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4858FE2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火灾爆炸救助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955408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7FA8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132D9814">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0B09A792">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4422ED3F">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15CE2CA8">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7EF1B57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交通事故救助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3302AE6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7CBE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25E829E0">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4FEEE589">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7472A330">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51F02DC5">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7908B76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重大恶性案件伤害救助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35ACEF7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30B0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65A01024">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79B3107D">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38866992">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5F0E1DBD">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3361DDC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见义勇为救助保险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03E0C68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2C10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56F2CA43">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129D8D63">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03BD14EE">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5DF73F36">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4EE81E9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精神病人伤人救助保险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40964B3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0B68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79F0C962">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48EA0B25">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3F31D59E">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2596D6A0">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5D02F83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高空坠物伤人救助保险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343CF6A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994AB">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0DA69AE2">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2DE4B266">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08E300EC">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0B56CFD9">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63856C9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附加流动人口救助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2D34BB3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D99F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4DE6798B">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3962144C">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1FE1F2DE">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1B42A5BF">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412AAE6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意外事故救助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65BF425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1717" w:type="dxa"/>
            <w:vMerge w:val="restart"/>
            <w:tcBorders>
              <w:top w:val="nil"/>
              <w:left w:val="single" w:color="000000" w:sz="4" w:space="0"/>
              <w:bottom w:val="single" w:color="000000" w:sz="4" w:space="0"/>
              <w:right w:val="single" w:color="000000" w:sz="4" w:space="0"/>
            </w:tcBorders>
            <w:noWrap w:val="0"/>
            <w:vAlign w:val="center"/>
          </w:tcPr>
          <w:p w14:paraId="734A819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每次事故限额</w:t>
            </w:r>
            <w:r>
              <w:rPr>
                <w:rFonts w:hint="eastAsia" w:ascii="宋体" w:hAnsi="宋体" w:eastAsia="宋体" w:cs="宋体"/>
                <w:bCs/>
                <w:color w:val="auto"/>
                <w:sz w:val="24"/>
                <w:szCs w:val="24"/>
                <w:highlight w:val="none"/>
                <w:lang w:eastAsia="zh-CN"/>
              </w:rPr>
              <w:t>（保费的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，累计限额</w:t>
            </w:r>
            <w:r>
              <w:rPr>
                <w:rFonts w:hint="eastAsia" w:ascii="宋体" w:hAnsi="宋体" w:eastAsia="宋体" w:cs="宋体"/>
                <w:bCs/>
                <w:color w:val="auto"/>
                <w:sz w:val="24"/>
                <w:szCs w:val="24"/>
                <w:highlight w:val="none"/>
                <w:lang w:eastAsia="zh-CN"/>
              </w:rPr>
              <w:t>（保费的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w:t>
            </w: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7A03310F">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041A02CD">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7955B22B">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336802B6">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68572A7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医疗救助</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594EB95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1717" w:type="dxa"/>
            <w:vMerge w:val="continue"/>
            <w:tcBorders>
              <w:top w:val="nil"/>
              <w:left w:val="single" w:color="000000" w:sz="4" w:space="0"/>
              <w:bottom w:val="single" w:color="000000" w:sz="4" w:space="0"/>
              <w:right w:val="single" w:color="000000" w:sz="4" w:space="0"/>
            </w:tcBorders>
            <w:noWrap w:val="0"/>
            <w:vAlign w:val="center"/>
          </w:tcPr>
          <w:p w14:paraId="387C02F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73F86643">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3F427363">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64BBD1FE">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44E896DB">
        <w:tblPrEx>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noWrap/>
            <w:vAlign w:val="center"/>
          </w:tcPr>
          <w:p w14:paraId="611A348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附加补充救助保险条款</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4BBAC04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1717" w:type="dxa"/>
            <w:vMerge w:val="continue"/>
            <w:tcBorders>
              <w:top w:val="nil"/>
              <w:left w:val="single" w:color="000000" w:sz="4" w:space="0"/>
              <w:bottom w:val="single" w:color="000000" w:sz="4" w:space="0"/>
              <w:right w:val="single" w:color="000000" w:sz="4" w:space="0"/>
            </w:tcBorders>
            <w:noWrap w:val="0"/>
            <w:vAlign w:val="center"/>
          </w:tcPr>
          <w:p w14:paraId="3972201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64E86C80">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7DFDA0A5">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52111EC0">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3D81DC8A">
        <w:tblPrEx>
          <w:tblCellMar>
            <w:top w:w="0" w:type="dxa"/>
            <w:left w:w="108" w:type="dxa"/>
            <w:bottom w:w="0" w:type="dxa"/>
            <w:right w:w="108" w:type="dxa"/>
          </w:tblCellMar>
        </w:tblPrEx>
        <w:trPr>
          <w:trHeight w:val="90" w:hRule="atLeast"/>
        </w:trPr>
        <w:tc>
          <w:tcPr>
            <w:tcW w:w="263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E7F64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公共卫生事件</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应急费用保障</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（按启动响应级别）</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798A25D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Ⅰ级</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7C8EA64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15万</w:t>
            </w: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323FC388">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09B78F76">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52D27083">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0A2C65E6">
        <w:tblPrEx>
          <w:tblCellMar>
            <w:top w:w="0" w:type="dxa"/>
            <w:left w:w="108" w:type="dxa"/>
            <w:bottom w:w="0" w:type="dxa"/>
            <w:right w:w="108" w:type="dxa"/>
          </w:tblCellMar>
        </w:tblPrEx>
        <w:trPr>
          <w:trHeight w:val="90" w:hRule="atLeast"/>
        </w:trPr>
        <w:tc>
          <w:tcPr>
            <w:tcW w:w="26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E5D7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44B31C7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Ⅱ级</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634C395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12万</w:t>
            </w: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1F7ACA5F">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650714D8">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31C92D51">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5CB97986">
        <w:tblPrEx>
          <w:tblCellMar>
            <w:top w:w="0" w:type="dxa"/>
            <w:left w:w="108" w:type="dxa"/>
            <w:bottom w:w="0" w:type="dxa"/>
            <w:right w:w="108" w:type="dxa"/>
          </w:tblCellMar>
        </w:tblPrEx>
        <w:trPr>
          <w:trHeight w:val="90" w:hRule="atLeast"/>
        </w:trPr>
        <w:tc>
          <w:tcPr>
            <w:tcW w:w="26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F072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2EC20BF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Ⅲ级</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49AC524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10万</w:t>
            </w: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4E273A5A">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24001E5D">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00AA8003">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09957A61">
        <w:tblPrEx>
          <w:tblCellMar>
            <w:top w:w="0" w:type="dxa"/>
            <w:left w:w="108" w:type="dxa"/>
            <w:bottom w:w="0" w:type="dxa"/>
            <w:right w:w="108" w:type="dxa"/>
          </w:tblCellMar>
        </w:tblPrEx>
        <w:trPr>
          <w:trHeight w:val="90" w:hRule="atLeast"/>
        </w:trPr>
        <w:tc>
          <w:tcPr>
            <w:tcW w:w="26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A472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26B95D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Ⅳ级</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2A3C90A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5万</w:t>
            </w: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14:paraId="22FF230C">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14:paraId="12F32B4C">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51B43A09">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14:paraId="35CADF58">
        <w:tblPrEx>
          <w:tblCellMar>
            <w:top w:w="0" w:type="dxa"/>
            <w:left w:w="108" w:type="dxa"/>
            <w:bottom w:w="0" w:type="dxa"/>
            <w:right w:w="108" w:type="dxa"/>
          </w:tblCellMar>
        </w:tblPrEx>
        <w:trPr>
          <w:trHeight w:val="90" w:hRule="atLeast"/>
        </w:trPr>
        <w:tc>
          <w:tcPr>
            <w:tcW w:w="9498" w:type="dxa"/>
            <w:gridSpan w:val="6"/>
            <w:tcBorders>
              <w:top w:val="nil"/>
              <w:left w:val="nil"/>
              <w:bottom w:val="nil"/>
              <w:right w:val="nil"/>
            </w:tcBorders>
            <w:noWrap/>
            <w:vAlign w:val="center"/>
          </w:tcPr>
          <w:p w14:paraId="40883FF5">
            <w:pPr>
              <w:keepNext w:val="0"/>
              <w:keepLines w:val="0"/>
              <w:pageBreakBefore w:val="0"/>
              <w:widowControl w:val="0"/>
              <w:kinsoku/>
              <w:wordWrap/>
              <w:overflowPunct/>
              <w:topLinePunct w:val="0"/>
              <w:autoSpaceDE/>
              <w:autoSpaceDN/>
              <w:bidi w:val="0"/>
              <w:adjustRightInd/>
              <w:spacing w:line="440" w:lineRule="exact"/>
              <w:ind w:firstLine="467" w:firstLineChars="196"/>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注：启动多个响应级别的，以最高者标准赔偿，不得重复获赔。</w:t>
            </w:r>
          </w:p>
        </w:tc>
      </w:tr>
    </w:tbl>
    <w:p w14:paraId="24BAA2D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特别约定：</w:t>
      </w:r>
    </w:p>
    <w:p w14:paraId="50DA2A4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（1）本保单政府救助条款承保对象为( 平湖市新埭镇人民政府 )辖区内常驻人口及流动人口(8</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000 )人。依据国家或当地有关法律规定提供救助，出险时事故证明以相关政府及其主管部门的证明为准。。</w:t>
      </w:r>
    </w:p>
    <w:p w14:paraId="13C1075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（2）本保单政府扶贫救助条款承保对象为低收入人群(3000)人，全年累计责任限额(</w:t>
      </w:r>
      <w:r>
        <w:rPr>
          <w:rFonts w:hint="eastAsia" w:ascii="宋体" w:hAnsi="宋体" w:eastAsia="宋体" w:cs="宋体"/>
          <w:bCs/>
          <w:color w:val="auto"/>
          <w:sz w:val="24"/>
          <w:szCs w:val="24"/>
          <w:highlight w:val="none"/>
          <w:lang w:eastAsia="zh-CN"/>
        </w:rPr>
        <w:t>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)万元，每次事故责任限额</w:t>
      </w:r>
      <w:r>
        <w:rPr>
          <w:rFonts w:hint="eastAsia" w:ascii="宋体" w:hAnsi="宋体" w:eastAsia="宋体" w:cs="宋体"/>
          <w:bCs/>
          <w:color w:val="auto"/>
          <w:sz w:val="24"/>
          <w:szCs w:val="24"/>
          <w:highlight w:val="none"/>
          <w:lang w:eastAsia="zh-CN"/>
        </w:rPr>
        <w:t>（保费的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万元，具体救助对象和标准等相关理赔材料以相关政府及其主管部门证明为准。本保单政府扶贫救助保险每人意外事故救助伤亡责任限额( 13 )万元，每人医疗费用责任限额( 5000 )元，每人基本生活费用补贴限额( 13 )万元。本保单政府扶贫救助保险每人医疗救助限额( 13 )万元。本保单政府扶贫救助保险采取社保先行赔付。</w:t>
      </w:r>
    </w:p>
    <w:p w14:paraId="1BDAF6D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保单政府扶贫救助保险附加补充救助保险救助项目的约定：救助对象遭遇助学、失独、孤儿等其他特殊困难（不包括自然灾害、意外事故、疾病、医疗救助）导致基本生活困难，被保险人依据国家或地方有关法律规定确定进行救助，保险人按照本保险合同的约定负责赔偿。每人救助限额( 13 )万元。</w:t>
      </w:r>
    </w:p>
    <w:p w14:paraId="12F8801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（4）突发公共卫生事件应急费用补偿全年累计限额15万，按照不同的应急响应级别分档赔偿，具体如下：突发公共卫生事件 应急费用保障（按启动响应级别） Ⅰ级 15万 Ⅱ级 12万 Ⅲ级 10万 Ⅳ级 5万 注：启动多个响应级别的，以最高者标准赔付，不得重复获赔。</w:t>
      </w:r>
    </w:p>
    <w:p w14:paraId="35A7EE8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三、保险期限：</w:t>
      </w:r>
      <w:r>
        <w:rPr>
          <w:rFonts w:hint="eastAsia" w:ascii="宋体" w:hAnsi="宋体" w:eastAsia="宋体" w:cs="宋体"/>
          <w:bCs/>
          <w:color w:val="auto"/>
          <w:sz w:val="24"/>
          <w:szCs w:val="24"/>
          <w:highlight w:val="none"/>
        </w:rPr>
        <w:t>服务期为一年，合同履行完毕后，对服务质量较为满意时，经双方协商一致并报市财政部门审核同意后，可续签服务合同一年，续签最长不超过2次，累计服务时间不超过3年。</w:t>
      </w:r>
    </w:p>
    <w:p w14:paraId="20CCD3C4">
      <w:pPr>
        <w:pStyle w:val="2"/>
        <w:spacing w:before="0" w:after="0" w:line="360" w:lineRule="auto"/>
        <w:ind w:left="0" w:leftChars="0"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第三章  投标人须知</w:t>
      </w:r>
    </w:p>
    <w:p w14:paraId="3EA2CDE7">
      <w:pPr>
        <w:spacing w:line="360" w:lineRule="auto"/>
        <w:ind w:firstLine="238" w:firstLineChars="1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电子交易注意事项</w:t>
      </w:r>
    </w:p>
    <w:p w14:paraId="17848573">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政府采购项目电子交易活动适用《浙江省政府采购项目电子交易管理暂行办法》，现将相关注意事项告知如下：</w:t>
      </w:r>
    </w:p>
    <w:p w14:paraId="72CD272F">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1.代理机构按照磋商文件规定的时间通过电子交易平台组织开标、开启投标文件，所有供应商均应当准时在线参加，直至评审结束。</w:t>
      </w:r>
    </w:p>
    <w:p w14:paraId="00F5AA94">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2.投标文件未按时解密，供应商如提供备份投标文件的，以符合要求的备份投标文件作为依据，否则视为投标文件撤回。投标文件已按时解密的，备份投标文件自动失效。</w:t>
      </w:r>
    </w:p>
    <w:p w14:paraId="2308D46F">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3.采购过程中出现以下情形，导致电子交易平台无法正常运行，或者无法保证电子交易的公平、公正和安全时，代理机构可中止电子交易活动：</w:t>
      </w:r>
    </w:p>
    <w:p w14:paraId="0B69F9A0">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（一）电子交易平台发生故障而无法登录访问的； </w:t>
      </w:r>
    </w:p>
    <w:p w14:paraId="23DD5E5A">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（二）电子交易平台应用或数据库出现错误，不能进行正常操作的；</w:t>
      </w:r>
    </w:p>
    <w:p w14:paraId="0220323E">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（三）电子交易平台发现严重安全漏洞，有潜在泄密危险的；</w:t>
      </w:r>
    </w:p>
    <w:p w14:paraId="2B2DC92E">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（四）病毒发作导致不能进行正常操作的； </w:t>
      </w:r>
    </w:p>
    <w:p w14:paraId="4FE0F990">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（五）其他无法保证电子交易的公平、公正和安全的情况。</w:t>
      </w:r>
    </w:p>
    <w:p w14:paraId="1826F248">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出现前款规定情形，不影响采购公平、公正性的，代理机构可以待上述情形消除后继续组织电子交易活动，也可以决定某些环节以纸质形式进行；影响或可能影响采购公平、公正性的，应当重新采购。</w:t>
      </w:r>
    </w:p>
    <w:p w14:paraId="5A158C8F">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40613A8C">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5.供应商须在代理机构宣布评审结束、产生中标候选人期间时刻关注项目政采云系统，配合专家组工作，如有询标（澄清、质疑），在30分钟内（具体时间以询标函上规定的时间为准备）通过ＣＡ进行回复。</w:t>
      </w:r>
    </w:p>
    <w:p w14:paraId="33F3E1CD">
      <w:pPr>
        <w:rPr>
          <w:rFonts w:hint="eastAsia" w:ascii="宋体" w:hAnsi="宋体" w:eastAsia="宋体" w:cs="宋体"/>
          <w:b/>
          <w:color w:val="auto"/>
          <w:kern w:val="0"/>
          <w:highlight w:val="none"/>
          <w:shd w:val="clear" w:color="auto" w:fill="FFFFFF"/>
        </w:rPr>
      </w:pPr>
      <w:r>
        <w:rPr>
          <w:rFonts w:hint="eastAsia" w:ascii="宋体" w:hAnsi="宋体" w:eastAsia="宋体" w:cs="宋体"/>
          <w:b/>
          <w:color w:val="auto"/>
          <w:kern w:val="0"/>
          <w:highlight w:val="none"/>
          <w:shd w:val="clear" w:color="auto" w:fill="FFFFFF"/>
        </w:rPr>
        <w:br w:type="page"/>
      </w:r>
    </w:p>
    <w:p w14:paraId="713236DD">
      <w:pPr>
        <w:pStyle w:val="185"/>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前附表</w:t>
      </w:r>
      <w:bookmarkEnd w:id="0"/>
    </w:p>
    <w:tbl>
      <w:tblPr>
        <w:tblStyle w:val="38"/>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8726"/>
      </w:tblGrid>
      <w:tr w14:paraId="3823B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62D74BC">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726" w:type="dxa"/>
            <w:tcBorders>
              <w:top w:val="single" w:color="auto" w:sz="4" w:space="0"/>
              <w:left w:val="single" w:color="auto" w:sz="4" w:space="0"/>
              <w:bottom w:val="single" w:color="auto" w:sz="4" w:space="0"/>
              <w:right w:val="single" w:color="auto" w:sz="4" w:space="0"/>
            </w:tcBorders>
            <w:vAlign w:val="center"/>
          </w:tcPr>
          <w:p w14:paraId="0D819BDE">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tc>
      </w:tr>
      <w:tr w14:paraId="3D09A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8C508E1">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26" w:type="dxa"/>
            <w:tcBorders>
              <w:top w:val="single" w:color="auto" w:sz="4" w:space="0"/>
              <w:left w:val="single" w:color="auto" w:sz="4" w:space="0"/>
              <w:bottom w:val="single" w:color="auto" w:sz="4" w:space="0"/>
              <w:right w:val="single" w:color="auto" w:sz="4" w:space="0"/>
            </w:tcBorders>
            <w:vAlign w:val="center"/>
          </w:tcPr>
          <w:p w14:paraId="208960EE">
            <w:pPr>
              <w:spacing w:line="24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cs="宋体"/>
                <w:color w:val="auto"/>
                <w:sz w:val="24"/>
                <w:szCs w:val="24"/>
                <w:highlight w:val="none"/>
                <w:lang w:eastAsia="zh-CN"/>
              </w:rPr>
              <w:t>2025年平湖市新埭镇政府救助组合险采购项目</w:t>
            </w:r>
          </w:p>
        </w:tc>
      </w:tr>
      <w:tr w14:paraId="2E017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2A4545F">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26" w:type="dxa"/>
            <w:tcBorders>
              <w:top w:val="single" w:color="auto" w:sz="4" w:space="0"/>
              <w:left w:val="single" w:color="auto" w:sz="4" w:space="0"/>
              <w:bottom w:val="single" w:color="auto" w:sz="4" w:space="0"/>
              <w:right w:val="single" w:color="auto" w:sz="4" w:space="0"/>
            </w:tcBorders>
            <w:vAlign w:val="center"/>
          </w:tcPr>
          <w:p w14:paraId="2BB0FD77">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采购内容：</w:t>
            </w:r>
            <w:r>
              <w:rPr>
                <w:rFonts w:hint="eastAsia" w:ascii="宋体" w:hAnsi="宋体" w:eastAsia="宋体" w:cs="宋体"/>
                <w:color w:val="auto"/>
                <w:sz w:val="24"/>
                <w:szCs w:val="24"/>
                <w:highlight w:val="none"/>
              </w:rPr>
              <w:t>具体内容详见第二章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w:t>
            </w:r>
          </w:p>
        </w:tc>
      </w:tr>
      <w:tr w14:paraId="6D656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CA9F13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26" w:type="dxa"/>
            <w:tcBorders>
              <w:top w:val="single" w:color="auto" w:sz="4" w:space="0"/>
              <w:left w:val="single" w:color="auto" w:sz="4" w:space="0"/>
              <w:bottom w:val="single" w:color="auto" w:sz="4" w:space="0"/>
              <w:right w:val="single" w:color="auto" w:sz="4" w:space="0"/>
            </w:tcBorders>
            <w:vAlign w:val="center"/>
          </w:tcPr>
          <w:p w14:paraId="39B55F3D">
            <w:pPr>
              <w:autoSpaceDE w:val="0"/>
              <w:autoSpaceDN w:val="0"/>
              <w:snapToGrid w:val="0"/>
              <w:spacing w:line="36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投标报价及费用：</w:t>
            </w:r>
            <w:r>
              <w:rPr>
                <w:rFonts w:hint="eastAsia" w:ascii="宋体" w:hAnsi="宋体" w:eastAsia="宋体" w:cs="宋体"/>
                <w:color w:val="auto"/>
                <w:sz w:val="24"/>
                <w:szCs w:val="24"/>
                <w:highlight w:val="none"/>
              </w:rPr>
              <w:t>1、本项目投标应以人民币报价；2、不论投标结果如何，投标人均应自行承担所有与投标有关的全部费用；</w:t>
            </w:r>
          </w:p>
          <w:p w14:paraId="28654664">
            <w:pPr>
              <w:autoSpaceDE w:val="0"/>
              <w:autoSpaceDN w:val="0"/>
              <w:snapToGrid w:val="0"/>
              <w:spacing w:line="360" w:lineRule="exact"/>
              <w:ind w:firstLine="0" w:firstLineChars="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3、采购代理费按计价格[2002]1980号文件标准收取，由中标单位在领取中标通知书的同时支付给招标代理公司（不足</w:t>
            </w:r>
            <w:r>
              <w:rPr>
                <w:rFonts w:hint="eastAsia" w:ascii="宋体" w:hAnsi="宋体" w:cs="宋体"/>
                <w:color w:val="auto"/>
                <w:sz w:val="24"/>
                <w:szCs w:val="24"/>
                <w:highlight w:val="none"/>
                <w:lang w:val="en-US" w:eastAsia="zh-CN"/>
              </w:rPr>
              <w:t>6000</w:t>
            </w:r>
            <w:r>
              <w:rPr>
                <w:rFonts w:hint="eastAsia" w:ascii="宋体" w:hAnsi="宋体" w:eastAsia="宋体" w:cs="宋体"/>
                <w:color w:val="auto"/>
                <w:sz w:val="24"/>
                <w:szCs w:val="24"/>
                <w:highlight w:val="none"/>
              </w:rPr>
              <w:t>元按</w:t>
            </w:r>
            <w:r>
              <w:rPr>
                <w:rFonts w:hint="eastAsia" w:ascii="宋体" w:hAnsi="宋体" w:cs="宋体"/>
                <w:color w:val="auto"/>
                <w:sz w:val="24"/>
                <w:szCs w:val="24"/>
                <w:highlight w:val="none"/>
                <w:lang w:val="en-US" w:eastAsia="zh-CN"/>
              </w:rPr>
              <w:t>6000</w:t>
            </w:r>
            <w:r>
              <w:rPr>
                <w:rFonts w:hint="eastAsia" w:ascii="宋体" w:hAnsi="宋体" w:eastAsia="宋体" w:cs="宋体"/>
                <w:color w:val="auto"/>
                <w:sz w:val="24"/>
                <w:szCs w:val="24"/>
                <w:highlight w:val="none"/>
              </w:rPr>
              <w:t>元计）</w:t>
            </w:r>
          </w:p>
        </w:tc>
      </w:tr>
      <w:tr w14:paraId="2046C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E6C36D2">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26" w:type="dxa"/>
            <w:tcBorders>
              <w:top w:val="single" w:color="auto" w:sz="4" w:space="0"/>
              <w:left w:val="single" w:color="auto" w:sz="4" w:space="0"/>
              <w:bottom w:val="single" w:color="auto" w:sz="4" w:space="0"/>
              <w:right w:val="single" w:color="auto" w:sz="4" w:space="0"/>
            </w:tcBorders>
            <w:vAlign w:val="center"/>
          </w:tcPr>
          <w:p w14:paraId="0647B125">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投标保证金：</w:t>
            </w:r>
            <w:r>
              <w:rPr>
                <w:rFonts w:hint="eastAsia" w:ascii="宋体" w:hAnsi="宋体" w:eastAsia="宋体" w:cs="宋体"/>
                <w:color w:val="auto"/>
                <w:sz w:val="24"/>
                <w:szCs w:val="24"/>
                <w:highlight w:val="none"/>
              </w:rPr>
              <w:t>本项目不设置</w:t>
            </w:r>
          </w:p>
        </w:tc>
      </w:tr>
      <w:tr w14:paraId="11A9A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0FD46F0">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726" w:type="dxa"/>
            <w:tcBorders>
              <w:top w:val="single" w:color="auto" w:sz="4" w:space="0"/>
              <w:left w:val="single" w:color="auto" w:sz="4" w:space="0"/>
              <w:bottom w:val="single" w:color="auto" w:sz="4" w:space="0"/>
              <w:right w:val="single" w:color="auto" w:sz="4" w:space="0"/>
            </w:tcBorders>
            <w:vAlign w:val="center"/>
          </w:tcPr>
          <w:p w14:paraId="1AB060FE">
            <w:pPr>
              <w:autoSpaceDE w:val="0"/>
              <w:autoSpaceDN w:val="0"/>
              <w:snapToGrid w:val="0"/>
              <w:spacing w:line="360" w:lineRule="exact"/>
              <w:ind w:firstLine="0" w:firstLineChars="0"/>
              <w:textAlignment w:val="bottom"/>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最高限价：</w:t>
            </w:r>
            <w:r>
              <w:rPr>
                <w:rFonts w:hint="eastAsia" w:ascii="宋体" w:hAnsi="宋体" w:cs="宋体"/>
                <w:b/>
                <w:color w:val="auto"/>
                <w:sz w:val="24"/>
                <w:szCs w:val="24"/>
                <w:highlight w:val="none"/>
                <w:lang w:val="en-US" w:eastAsia="zh-CN"/>
              </w:rPr>
              <w:t>85万</w:t>
            </w:r>
            <w:r>
              <w:rPr>
                <w:rFonts w:hint="eastAsia" w:ascii="宋体" w:hAnsi="宋体" w:eastAsia="宋体" w:cs="宋体"/>
                <w:b/>
                <w:bCs/>
                <w:color w:val="auto"/>
                <w:sz w:val="24"/>
                <w:szCs w:val="24"/>
                <w:highlight w:val="none"/>
                <w:lang w:val="en-US" w:eastAsia="zh-CN"/>
              </w:rPr>
              <w:t>元。</w:t>
            </w:r>
          </w:p>
        </w:tc>
      </w:tr>
      <w:tr w14:paraId="75849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901D8AD">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726" w:type="dxa"/>
            <w:tcBorders>
              <w:top w:val="single" w:color="auto" w:sz="4" w:space="0"/>
              <w:left w:val="single" w:color="auto" w:sz="4" w:space="0"/>
              <w:bottom w:val="single" w:color="auto" w:sz="4" w:space="0"/>
              <w:right w:val="single" w:color="auto" w:sz="4" w:space="0"/>
            </w:tcBorders>
            <w:vAlign w:val="center"/>
          </w:tcPr>
          <w:p w14:paraId="7DE99334">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投标文件组成</w:t>
            </w:r>
            <w:r>
              <w:rPr>
                <w:rFonts w:hint="eastAsia" w:ascii="宋体" w:hAnsi="宋体" w:eastAsia="宋体" w:cs="宋体"/>
                <w:color w:val="auto"/>
                <w:sz w:val="24"/>
                <w:szCs w:val="24"/>
                <w:highlight w:val="none"/>
              </w:rPr>
              <w:t>：电子投标文件和备份投标文件均由资格响应文件、商务技术响应文件及报价响应文件三部分内容组成。</w:t>
            </w:r>
          </w:p>
          <w:p w14:paraId="4E513411">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电子投标文件投标人应根据“政采云供应商项目采购-电子招投标操作指南”及本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规定的格式和顺序编制电子投标文件并进行关联定位。</w:t>
            </w:r>
          </w:p>
        </w:tc>
      </w:tr>
      <w:tr w14:paraId="3D95F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0BAF9A2D">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726" w:type="dxa"/>
            <w:tcBorders>
              <w:top w:val="single" w:color="auto" w:sz="4" w:space="0"/>
              <w:left w:val="single" w:color="auto" w:sz="4" w:space="0"/>
              <w:bottom w:val="single" w:color="auto" w:sz="4" w:space="0"/>
              <w:right w:val="single" w:color="auto" w:sz="4" w:space="0"/>
            </w:tcBorders>
            <w:vAlign w:val="center"/>
          </w:tcPr>
          <w:p w14:paraId="7214D23F">
            <w:pPr>
              <w:snapToGrid w:val="0"/>
              <w:spacing w:line="400" w:lineRule="exact"/>
              <w:ind w:firstLine="0" w:firstLineChars="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投标截止时间及地点：</w:t>
            </w:r>
            <w:r>
              <w:rPr>
                <w:rFonts w:hint="eastAsia" w:ascii="宋体" w:hAnsi="宋体" w:eastAsia="宋体" w:cs="宋体"/>
                <w:color w:val="auto"/>
                <w:sz w:val="24"/>
                <w:szCs w:val="24"/>
                <w:highlight w:val="none"/>
              </w:rPr>
              <w:t>详见招标公告</w:t>
            </w:r>
          </w:p>
        </w:tc>
      </w:tr>
      <w:tr w14:paraId="61F49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3AA3DFC">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8726" w:type="dxa"/>
            <w:tcBorders>
              <w:top w:val="single" w:color="auto" w:sz="4" w:space="0"/>
              <w:left w:val="single" w:color="auto" w:sz="4" w:space="0"/>
              <w:bottom w:val="single" w:color="auto" w:sz="4" w:space="0"/>
              <w:right w:val="single" w:color="auto" w:sz="4" w:space="0"/>
            </w:tcBorders>
            <w:vAlign w:val="center"/>
          </w:tcPr>
          <w:p w14:paraId="08C5669E">
            <w:pPr>
              <w:snapToGrid w:val="0"/>
              <w:spacing w:line="400" w:lineRule="exact"/>
              <w:ind w:firstLine="0" w:firstLineChars="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开标时间及地点：</w:t>
            </w:r>
            <w:r>
              <w:rPr>
                <w:rFonts w:hint="eastAsia" w:ascii="宋体" w:hAnsi="宋体" w:eastAsia="宋体" w:cs="宋体"/>
                <w:color w:val="auto"/>
                <w:sz w:val="24"/>
                <w:szCs w:val="24"/>
                <w:highlight w:val="none"/>
              </w:rPr>
              <w:t>详见采购公告</w:t>
            </w:r>
          </w:p>
        </w:tc>
      </w:tr>
      <w:tr w14:paraId="2F038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FAC9A9D">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8726" w:type="dxa"/>
            <w:tcBorders>
              <w:top w:val="single" w:color="auto" w:sz="4" w:space="0"/>
              <w:left w:val="single" w:color="auto" w:sz="4" w:space="0"/>
              <w:bottom w:val="single" w:color="auto" w:sz="4" w:space="0"/>
              <w:right w:val="single" w:color="auto" w:sz="4" w:space="0"/>
            </w:tcBorders>
            <w:vAlign w:val="center"/>
          </w:tcPr>
          <w:p w14:paraId="4F327884">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评标办法及评分标准：</w:t>
            </w:r>
            <w:r>
              <w:rPr>
                <w:rFonts w:hint="eastAsia" w:ascii="宋体" w:hAnsi="宋体" w:eastAsia="宋体" w:cs="宋体"/>
                <w:color w:val="auto"/>
                <w:sz w:val="24"/>
                <w:szCs w:val="24"/>
                <w:highlight w:val="none"/>
              </w:rPr>
              <w:t>详见第四章。</w:t>
            </w:r>
          </w:p>
        </w:tc>
      </w:tr>
      <w:tr w14:paraId="6DD51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AE3670B">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726" w:type="dxa"/>
            <w:tcBorders>
              <w:top w:val="single" w:color="auto" w:sz="4" w:space="0"/>
              <w:left w:val="single" w:color="auto" w:sz="4" w:space="0"/>
              <w:bottom w:val="single" w:color="auto" w:sz="4" w:space="0"/>
              <w:right w:val="single" w:color="auto" w:sz="4" w:space="0"/>
            </w:tcBorders>
            <w:vAlign w:val="center"/>
          </w:tcPr>
          <w:p w14:paraId="3C36DFF1">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中标结果公告：</w:t>
            </w:r>
            <w:r>
              <w:rPr>
                <w:rFonts w:hint="eastAsia" w:ascii="宋体" w:hAnsi="宋体" w:eastAsia="宋体" w:cs="宋体"/>
                <w:color w:val="auto"/>
                <w:sz w:val="24"/>
                <w:szCs w:val="24"/>
                <w:highlight w:val="none"/>
              </w:rPr>
              <w:t>自中标、成交供应商确定之日起2个工作日内结果公告于浙江省政府采购网(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http://www.zjzfcg.gov.cn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)等网站或媒体。中标公告期限为1个工作日。</w:t>
            </w:r>
          </w:p>
        </w:tc>
      </w:tr>
      <w:tr w14:paraId="1E613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02EDFF23">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726" w:type="dxa"/>
            <w:tcBorders>
              <w:top w:val="single" w:color="auto" w:sz="4" w:space="0"/>
              <w:left w:val="single" w:color="auto" w:sz="4" w:space="0"/>
              <w:bottom w:val="single" w:color="auto" w:sz="4" w:space="0"/>
              <w:right w:val="single" w:color="auto" w:sz="4" w:space="0"/>
            </w:tcBorders>
            <w:vAlign w:val="center"/>
          </w:tcPr>
          <w:p w14:paraId="0C3644BF">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中标通知书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公示期满无异议后，采购机构向中标人发出中标通知书。</w:t>
            </w:r>
          </w:p>
        </w:tc>
      </w:tr>
      <w:tr w14:paraId="7399D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00EA795B">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8726" w:type="dxa"/>
            <w:tcBorders>
              <w:top w:val="single" w:color="auto" w:sz="4" w:space="0"/>
              <w:left w:val="single" w:color="auto" w:sz="4" w:space="0"/>
              <w:bottom w:val="single" w:color="auto" w:sz="4" w:space="0"/>
              <w:right w:val="single" w:color="auto" w:sz="4" w:space="0"/>
            </w:tcBorders>
            <w:vAlign w:val="center"/>
          </w:tcPr>
          <w:p w14:paraId="4D4A328D">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履约保证金的收取：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tc>
      </w:tr>
      <w:tr w14:paraId="16FD4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D35255C">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8726" w:type="dxa"/>
            <w:tcBorders>
              <w:top w:val="single" w:color="auto" w:sz="4" w:space="0"/>
              <w:left w:val="single" w:color="auto" w:sz="4" w:space="0"/>
              <w:bottom w:val="single" w:color="auto" w:sz="4" w:space="0"/>
              <w:right w:val="single" w:color="auto" w:sz="4" w:space="0"/>
            </w:tcBorders>
            <w:vAlign w:val="center"/>
          </w:tcPr>
          <w:p w14:paraId="04558E0C">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信用记录：</w:t>
            </w:r>
            <w:r>
              <w:rPr>
                <w:rFonts w:hint="eastAsia" w:ascii="宋体" w:hAnsi="宋体" w:eastAsia="宋体" w:cs="宋体"/>
                <w:color w:val="auto"/>
                <w:sz w:val="24"/>
                <w:szCs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0E75E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D5B7374">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8726" w:type="dxa"/>
            <w:tcBorders>
              <w:top w:val="single" w:color="auto" w:sz="4" w:space="0"/>
              <w:left w:val="single" w:color="auto" w:sz="4" w:space="0"/>
              <w:bottom w:val="single" w:color="auto" w:sz="4" w:space="0"/>
              <w:right w:val="single" w:color="auto" w:sz="4" w:space="0"/>
            </w:tcBorders>
            <w:vAlign w:val="center"/>
          </w:tcPr>
          <w:p w14:paraId="7857676F">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签订合同时间：</w:t>
            </w:r>
            <w:r>
              <w:rPr>
                <w:rFonts w:hint="eastAsia" w:ascii="宋体" w:hAnsi="宋体" w:eastAsia="宋体" w:cs="宋体"/>
                <w:color w:val="auto"/>
                <w:sz w:val="24"/>
                <w:szCs w:val="24"/>
                <w:highlight w:val="none"/>
              </w:rPr>
              <w:t>中标通知书发出后30日内。</w:t>
            </w:r>
          </w:p>
        </w:tc>
      </w:tr>
      <w:tr w14:paraId="240BF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F6D878B">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726" w:type="dxa"/>
            <w:tcBorders>
              <w:top w:val="single" w:color="auto" w:sz="4" w:space="0"/>
              <w:left w:val="single" w:color="auto" w:sz="4" w:space="0"/>
              <w:bottom w:val="single" w:color="auto" w:sz="4" w:space="0"/>
              <w:right w:val="single" w:color="auto" w:sz="4" w:space="0"/>
            </w:tcBorders>
            <w:vAlign w:val="center"/>
          </w:tcPr>
          <w:p w14:paraId="4AA96F06">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14:paraId="63A3C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CA5063F">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726" w:type="dxa"/>
            <w:tcBorders>
              <w:top w:val="single" w:color="auto" w:sz="4" w:space="0"/>
              <w:left w:val="single" w:color="auto" w:sz="4" w:space="0"/>
              <w:bottom w:val="single" w:color="auto" w:sz="4" w:space="0"/>
              <w:right w:val="single" w:color="auto" w:sz="4" w:space="0"/>
            </w:tcBorders>
            <w:vAlign w:val="center"/>
          </w:tcPr>
          <w:p w14:paraId="12AC52EE">
            <w:pPr>
              <w:snapToGrid w:val="0"/>
              <w:spacing w:line="34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截止投标时间止，供应商不足3家，采购人须重新组织采购活动。</w:t>
            </w:r>
          </w:p>
        </w:tc>
      </w:tr>
      <w:tr w14:paraId="2EBAF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C84808D">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8726" w:type="dxa"/>
            <w:tcBorders>
              <w:top w:val="single" w:color="auto" w:sz="4" w:space="0"/>
              <w:left w:val="single" w:color="auto" w:sz="4" w:space="0"/>
              <w:bottom w:val="single" w:color="auto" w:sz="4" w:space="0"/>
              <w:right w:val="single" w:color="auto" w:sz="4" w:space="0"/>
            </w:tcBorders>
            <w:vAlign w:val="center"/>
          </w:tcPr>
          <w:p w14:paraId="67C853C9">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政策说明：</w:t>
            </w:r>
          </w:p>
          <w:p w14:paraId="61517FD9">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（1）所属行业：其他未列明行业；</w:t>
            </w:r>
          </w:p>
          <w:p w14:paraId="409C4917">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（2）从业人员300人以下的为中小微型企业。其中，从业人员100人及以上的为中型企业；从业人员10人及以上的为小型企业；从业人员10人以下的为微型企业。</w:t>
            </w:r>
          </w:p>
        </w:tc>
      </w:tr>
      <w:tr w14:paraId="5FB54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A9D173B">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8726" w:type="dxa"/>
            <w:tcBorders>
              <w:top w:val="single" w:color="auto" w:sz="4" w:space="0"/>
              <w:left w:val="single" w:color="auto" w:sz="4" w:space="0"/>
              <w:bottom w:val="single" w:color="auto" w:sz="4" w:space="0"/>
              <w:right w:val="single" w:color="auto" w:sz="4" w:space="0"/>
            </w:tcBorders>
            <w:vAlign w:val="center"/>
          </w:tcPr>
          <w:p w14:paraId="6B283EB9">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其他需说明的内容：</w:t>
            </w:r>
          </w:p>
          <w:p w14:paraId="43EDCF42">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1、开标时间后半小时内供应商可以登录“政采云”平台，用“项目采购-开标评标”功能进行解密投标文件。若供应商在规定时间内无法解密或解密失败，视为投标人放弃投标。</w:t>
            </w:r>
          </w:p>
          <w:p w14:paraId="7BCCFABA">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2、资信技术评审结束后，供应商可以登录“政采云”平台，用“项目采购-开标评标”功能进行商务报价投标文件解密，无法解密或解密失败，视为投标人放弃投标。</w:t>
            </w:r>
          </w:p>
          <w:p w14:paraId="5EEB7FA2">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tc>
      </w:tr>
      <w:tr w14:paraId="7C874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EC26533">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8726" w:type="dxa"/>
            <w:tcBorders>
              <w:top w:val="single" w:color="auto" w:sz="4" w:space="0"/>
              <w:left w:val="single" w:color="auto" w:sz="4" w:space="0"/>
              <w:bottom w:val="single" w:color="auto" w:sz="4" w:space="0"/>
              <w:right w:val="single" w:color="auto" w:sz="4" w:space="0"/>
            </w:tcBorders>
            <w:vAlign w:val="center"/>
          </w:tcPr>
          <w:p w14:paraId="3A93785C">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中标单位在中标公示结束后递交与电子加密投标文件内容一致的书面投标文件（正本一份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tc>
      </w:tr>
      <w:tr w14:paraId="5D999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593335E">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8726" w:type="dxa"/>
            <w:tcBorders>
              <w:top w:val="single" w:color="auto" w:sz="4" w:space="0"/>
              <w:left w:val="single" w:color="auto" w:sz="4" w:space="0"/>
              <w:bottom w:val="single" w:color="auto" w:sz="4" w:space="0"/>
              <w:right w:val="single" w:color="auto" w:sz="4" w:space="0"/>
            </w:tcBorders>
            <w:vAlign w:val="center"/>
          </w:tcPr>
          <w:p w14:paraId="5AC4CCB1">
            <w:pPr>
              <w:snapToGrid w:val="0"/>
              <w:spacing w:line="400" w:lineRule="exact"/>
              <w:ind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解释：</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的解释权属于招标采购单位。</w:t>
            </w:r>
          </w:p>
        </w:tc>
      </w:tr>
    </w:tbl>
    <w:p w14:paraId="39EE9D8E">
      <w:pPr>
        <w:pStyle w:val="21"/>
        <w:snapToGrid w:val="0"/>
        <w:spacing w:line="360" w:lineRule="exact"/>
        <w:ind w:firstLine="442"/>
        <w:rPr>
          <w:rFonts w:hint="eastAsia" w:ascii="宋体" w:hAnsi="宋体" w:eastAsia="宋体" w:cs="宋体"/>
          <w:b/>
          <w:color w:val="auto"/>
          <w:sz w:val="22"/>
          <w:szCs w:val="22"/>
          <w:highlight w:val="none"/>
        </w:rPr>
      </w:pPr>
    </w:p>
    <w:p w14:paraId="673910F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03030D2">
      <w:pPr>
        <w:pStyle w:val="21"/>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67CAC2AC">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适用范围</w:t>
      </w:r>
    </w:p>
    <w:p w14:paraId="1A4E7FE0">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适用于本次所述项目的招标、评标、定标、验收、合同履约、付款等（法律、法规另有规定的，从其规定）。</w:t>
      </w:r>
    </w:p>
    <w:p w14:paraId="3692E7AD">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27BB6180">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1.“招标采购单位”系指招标人（组织本次招标的采购代理机构）</w:t>
      </w:r>
      <w:r>
        <w:rPr>
          <w:rFonts w:hint="eastAsia" w:ascii="宋体" w:hAnsi="宋体" w:eastAsia="宋体" w:cs="宋体"/>
          <w:color w:val="auto"/>
          <w:sz w:val="24"/>
          <w:szCs w:val="24"/>
          <w:highlight w:val="none"/>
          <w:u w:val="single"/>
        </w:rPr>
        <w:t xml:space="preserve">嘉兴市建新工程造价咨询事务所有限公司 </w:t>
      </w:r>
      <w:r>
        <w:rPr>
          <w:rFonts w:hint="eastAsia" w:ascii="宋体" w:hAnsi="宋体" w:eastAsia="宋体" w:cs="宋体"/>
          <w:color w:val="auto"/>
          <w:sz w:val="24"/>
          <w:szCs w:val="24"/>
          <w:highlight w:val="none"/>
        </w:rPr>
        <w:t>和采购人</w:t>
      </w:r>
      <w:r>
        <w:rPr>
          <w:rFonts w:hint="eastAsia" w:ascii="宋体" w:hAnsi="宋体" w:cs="宋体"/>
          <w:color w:val="auto"/>
          <w:sz w:val="24"/>
          <w:szCs w:val="24"/>
          <w:highlight w:val="none"/>
          <w:u w:val="single"/>
          <w:lang w:eastAsia="zh-CN"/>
        </w:rPr>
        <w:t>平湖市新埭镇政务服务中心</w:t>
      </w:r>
      <w:r>
        <w:rPr>
          <w:rFonts w:hint="eastAsia" w:ascii="宋体" w:hAnsi="宋体" w:eastAsia="宋体" w:cs="宋体"/>
          <w:color w:val="auto"/>
          <w:sz w:val="24"/>
          <w:szCs w:val="24"/>
          <w:highlight w:val="none"/>
        </w:rPr>
        <w:t>。</w:t>
      </w:r>
    </w:p>
    <w:p w14:paraId="7BB8F742">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2.“投标人”系指向招标人提交投标文件的供应商。</w:t>
      </w:r>
    </w:p>
    <w:p w14:paraId="4A9BC6DB">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3.“产品”系指投标人按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规定，须向采购人提供的设备、备品备件、工具及其它有关技术资料和材料。</w:t>
      </w:r>
    </w:p>
    <w:p w14:paraId="78F95909">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规定投标人须承担的运输、安装调试、验收、售后服务以及其他类似的义务。</w:t>
      </w:r>
    </w:p>
    <w:p w14:paraId="70C8A507">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规定向采购人提供的产品和服务。</w:t>
      </w:r>
    </w:p>
    <w:p w14:paraId="6DFDEC84">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6.“书面形式”包括信函、传真、电子文档等。</w:t>
      </w:r>
    </w:p>
    <w:p w14:paraId="51F806E3">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”系指实质性要求条款。</w:t>
      </w:r>
    </w:p>
    <w:p w14:paraId="4E2FE6E1">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联合体：是指两个以上供应商组成联合体，以一个供应商的身份参加投标。</w:t>
      </w:r>
    </w:p>
    <w:p w14:paraId="30B42108">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14:paraId="486C7E06">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本次招标采用</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方式进行。</w:t>
      </w:r>
    </w:p>
    <w:p w14:paraId="261AF777">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本次招标设定上限价为</w:t>
      </w:r>
      <w:r>
        <w:rPr>
          <w:rFonts w:hint="eastAsia" w:ascii="宋体" w:hAnsi="宋体" w:eastAsia="宋体" w:cs="宋体"/>
          <w:b/>
          <w:bCs/>
          <w:color w:val="auto"/>
          <w:sz w:val="24"/>
          <w:szCs w:val="24"/>
          <w:highlight w:val="none"/>
        </w:rPr>
        <w:t>最高限价。</w:t>
      </w:r>
    </w:p>
    <w:p w14:paraId="63BA5515">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14:paraId="1CDB5E50">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如投标人代表不是法定代表人，须有法定代表人出具的授权委托书。(格式见第六部分）。</w:t>
      </w:r>
    </w:p>
    <w:p w14:paraId="575FEE87">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14:paraId="445D249F">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w:t>
      </w:r>
    </w:p>
    <w:p w14:paraId="5166E6C9">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14:paraId="254EFE0D">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16C6F231">
      <w:pPr>
        <w:snapToGrid w:val="0"/>
        <w:spacing w:line="360" w:lineRule="exact"/>
        <w:ind w:firstLine="442"/>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kern w:val="0"/>
          <w:sz w:val="24"/>
          <w:szCs w:val="24"/>
          <w:highlight w:val="none"/>
        </w:rPr>
        <w:t>转包与分包</w:t>
      </w:r>
    </w:p>
    <w:p w14:paraId="07C9E131">
      <w:pPr>
        <w:snapToGrid w:val="0"/>
        <w:spacing w:line="360" w:lineRule="exact"/>
        <w:ind w:firstLine="4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本项目不允许转包。</w:t>
      </w:r>
    </w:p>
    <w:p w14:paraId="6CE539EA">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（八）特别说明：</w:t>
      </w:r>
    </w:p>
    <w:p w14:paraId="72A0D117">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.投标人投标所使用的资格、信誉、荣誉、业绩与企业认证必须为本法人所拥有。投标人投标所使用的采购项目实施人员必须为本法人员工（或必须为本法人或控股公司正式员工）。</w:t>
      </w:r>
    </w:p>
    <w:p w14:paraId="41DCC7BF">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.投标人应仔细阅读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的所有内容，按照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的要求提交投标文件，并对所提供的全部资料的真实性承担法律责任。</w:t>
      </w:r>
    </w:p>
    <w:p w14:paraId="00B15432">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14:paraId="7A7016E5">
      <w:pPr>
        <w:snapToGrid w:val="0"/>
        <w:spacing w:line="360" w:lineRule="exact"/>
        <w:ind w:firstLine="442"/>
        <w:rPr>
          <w:rFonts w:hint="eastAsia" w:ascii="宋体" w:hAnsi="宋体" w:eastAsia="宋体" w:cs="宋体"/>
          <w:b/>
          <w:bCs/>
          <w:color w:val="auto"/>
          <w:highlight w:val="none"/>
        </w:rPr>
      </w:pPr>
      <w:r>
        <w:rPr>
          <w:rFonts w:hint="eastAsia" w:ascii="宋体" w:hAnsi="宋体" w:eastAsia="宋体" w:cs="宋体"/>
          <w:b/>
          <w:color w:val="auto"/>
          <w:sz w:val="24"/>
          <w:szCs w:val="24"/>
          <w:highlight w:val="none"/>
        </w:rPr>
        <w:t>（九）</w:t>
      </w:r>
      <w:r>
        <w:rPr>
          <w:rFonts w:hint="eastAsia" w:ascii="宋体" w:hAnsi="宋体" w:eastAsia="宋体" w:cs="宋体"/>
          <w:b/>
          <w:bCs/>
          <w:color w:val="auto"/>
          <w:highlight w:val="none"/>
        </w:rPr>
        <w:t>质疑和投诉</w:t>
      </w:r>
    </w:p>
    <w:p w14:paraId="06D4C661">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7AC07718">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2.供应商须在法定质疑期内一次性提出针对同一采购程序环节的质疑。</w:t>
      </w:r>
    </w:p>
    <w:p w14:paraId="24082C8B">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3.供应商认为代理机构在质疑答复程序中启用的调查和复评等程序，在该程序操作过程未明显违反法律禁止性规定时，不得提出疑义。</w:t>
      </w:r>
    </w:p>
    <w:p w14:paraId="40159D43">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4.质疑和投诉应当满足《政府采购质疑和投诉办法》（中华人民共和国财政部令第94号）要求。</w:t>
      </w:r>
    </w:p>
    <w:p w14:paraId="7A1C263B">
      <w:pPr>
        <w:pStyle w:val="21"/>
        <w:snapToGrid w:val="0"/>
        <w:spacing w:line="360" w:lineRule="exact"/>
        <w:ind w:firstLine="44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磋商文件</w:t>
      </w:r>
    </w:p>
    <w:p w14:paraId="5F9F17D0">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的构成</w:t>
      </w:r>
    </w:p>
    <w:p w14:paraId="09164130">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总目录所列的全部内容及在招标过程中发出的修正和补充文件组成。</w:t>
      </w:r>
    </w:p>
    <w:p w14:paraId="02F19CB5">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14:paraId="01205C06">
      <w:pPr>
        <w:pStyle w:val="3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要求提供全部资料，或者投标人没有对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在各方面做出实质性响应是投标人的风险，并可能导致其投标无效。</w:t>
      </w:r>
    </w:p>
    <w:p w14:paraId="0A660C97">
      <w:pPr>
        <w:pStyle w:val="11"/>
        <w:tabs>
          <w:tab w:val="left" w:pos="454"/>
          <w:tab w:val="left" w:pos="720"/>
          <w:tab w:val="left" w:pos="900"/>
        </w:tabs>
        <w:snapToGrid w:val="0"/>
        <w:spacing w:line="360" w:lineRule="exact"/>
        <w:ind w:left="0"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的澄清与修改 </w:t>
      </w:r>
    </w:p>
    <w:p w14:paraId="53D39024">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bCs/>
          <w:color w:val="auto"/>
          <w:sz w:val="24"/>
          <w:szCs w:val="24"/>
          <w:highlight w:val="none"/>
        </w:rPr>
        <w:t>投标人应认真阅读本</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，发现其中有误或有不合理要求的，投标人必须在规定时间内以书面形式要求招标采购单位澄清</w:t>
      </w:r>
      <w:r>
        <w:rPr>
          <w:rFonts w:hint="eastAsia" w:ascii="宋体" w:hAnsi="宋体" w:eastAsia="宋体" w:cs="宋体"/>
          <w:color w:val="auto"/>
          <w:sz w:val="24"/>
          <w:szCs w:val="24"/>
          <w:highlight w:val="none"/>
        </w:rPr>
        <w:t>。采购代理机构对已发出的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进行必要澄清、答复、修改或补充的，应当在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要求提交投标文件截止时间七个工作日前，在财政部门指定的政府采购信息发布媒体上发布更正公告，并以书面形式通知所有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收受人。</w:t>
      </w:r>
    </w:p>
    <w:p w14:paraId="7141BDE9">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采购代理机构必须以书面形式答复投标人要求澄清的问题，并将不包含问题来源的答复书面通知所有获取</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的投标人。</w:t>
      </w:r>
    </w:p>
    <w:p w14:paraId="5712334F">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澄清、答复、修改、补充的内容为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的组成部分。当</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的答复、澄清、修改、补充通知就同一内容的表述不一致时，以最后发出的书面文件为准。</w:t>
      </w:r>
    </w:p>
    <w:p w14:paraId="4BA773F7">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的澄清、答复、修改或补充都应该通过本代理机构以法定形式发布，采购人非通过本机构，不得擅自澄清、答复、修改或补充</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p>
    <w:p w14:paraId="4C38A2A4">
      <w:pPr>
        <w:pStyle w:val="21"/>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三、投标文件的编制</w:t>
      </w:r>
    </w:p>
    <w:p w14:paraId="2DE36CD7">
      <w:pPr>
        <w:snapToGrid w:val="0"/>
        <w:spacing w:line="400" w:lineRule="exact"/>
        <w:ind w:firstLine="476" w:firstLineChars="200"/>
        <w:jc w:val="left"/>
        <w:rPr>
          <w:rFonts w:hint="eastAsia" w:ascii="宋体" w:hAnsi="宋体" w:eastAsia="宋体" w:cs="宋体"/>
          <w:b/>
          <w:color w:val="auto"/>
          <w:sz w:val="24"/>
          <w:highlight w:val="none"/>
        </w:rPr>
      </w:pPr>
      <w:bookmarkStart w:id="1" w:name="_Toc406402944"/>
      <w:bookmarkStart w:id="2" w:name="_Toc406402988"/>
      <w:r>
        <w:rPr>
          <w:rFonts w:hint="eastAsia" w:ascii="宋体" w:hAnsi="宋体" w:eastAsia="宋体" w:cs="宋体"/>
          <w:b/>
          <w:color w:val="auto"/>
          <w:sz w:val="24"/>
          <w:highlight w:val="none"/>
        </w:rPr>
        <w:t>（一）投标文件的组成</w:t>
      </w:r>
      <w:bookmarkEnd w:id="1"/>
      <w:bookmarkEnd w:id="2"/>
    </w:p>
    <w:p w14:paraId="6B468F8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电子投标文件和备份投标文件均由资格响应文件、商务技术响应文件及报价响应文件三部分内容组成。投标文件中所须加盖公章部分均采用CA签章。</w:t>
      </w:r>
    </w:p>
    <w:p w14:paraId="300A1C91">
      <w:pPr>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1、资格响应文件：</w:t>
      </w:r>
    </w:p>
    <w:p w14:paraId="25F74B23">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1.1基本资格条件证明材料：（以下a~e项是基本资格条件对应证明材料的具体内容，各供应商须在响应文件中出具对应证明材料，其中b~e只需提供“承诺函”（格式见附件）） </w:t>
      </w:r>
    </w:p>
    <w:p w14:paraId="62E4C700">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a.具有独立承担民事责任的能力：</w:t>
      </w:r>
      <w:r>
        <w:rPr>
          <w:rFonts w:hint="eastAsia" w:ascii="宋体" w:hAnsi="宋体" w:eastAsia="宋体" w:cs="宋体"/>
          <w:color w:val="auto"/>
          <w:sz w:val="24"/>
          <w:highlight w:val="none"/>
        </w:rPr>
        <w:t xml:space="preserve"> </w:t>
      </w:r>
    </w:p>
    <w:p w14:paraId="40FC8101">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供应商须在响应文件中出具符合以下情况的证明材料复印件（五选一）： </w:t>
      </w:r>
    </w:p>
    <w:p w14:paraId="021D58A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①如供应商是企业（包括合伙企业），提供在工商部门注册的有效“企业法人营业执照”或“营业执照”； </w:t>
      </w:r>
    </w:p>
    <w:p w14:paraId="2A646F2A">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②如供应商是事业单位，提供有效的“事业单位法人证书”； </w:t>
      </w:r>
    </w:p>
    <w:p w14:paraId="59511E76">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③如供应商是非企业专业服务机构的，提供执业许可证或民办非企业单位法人登记证书等证明文件； </w:t>
      </w:r>
    </w:p>
    <w:p w14:paraId="207FC376">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④如供应商是个体工商户，提供有效的“个体工商户营业执照”； </w:t>
      </w:r>
    </w:p>
    <w:p w14:paraId="6EAEE9F5">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⑤如供应商是自然人，提供有效的自然人身份证明（居民身份证正反面或公安机关出具的临时居民身份证正反面或港澳台胞证或护照）。 </w:t>
      </w:r>
    </w:p>
    <w:p w14:paraId="738E01F5">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b.具有良好的商业信誉和健全的财务会计制度； </w:t>
      </w:r>
    </w:p>
    <w:p w14:paraId="5056BF4A">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c.具有履行合同所必需的设备和专业技术能力；</w:t>
      </w:r>
    </w:p>
    <w:p w14:paraId="4A6A9C9E">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d.有依法缴纳税收和社会保障资金的良好记录；</w:t>
      </w:r>
    </w:p>
    <w:p w14:paraId="4E725BD3">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e.参加政府采购活动前三年内，在经营活动中没有重大违法记录。</w:t>
      </w:r>
    </w:p>
    <w:p w14:paraId="14CEFBEF">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1.2特定资格要求的相关证明材料（如有，具体要求详见公告）。 </w:t>
      </w:r>
    </w:p>
    <w:p w14:paraId="572F58FD">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上述资格证明文件是评审小组对供应商资格进行合格性审查的评审依据，供应商应上传上述资料。未按要求出具上述证明材料或出具的证明材料不完整的，资格性审查均不予通过。</w:t>
      </w:r>
    </w:p>
    <w:p w14:paraId="5AEACF3A">
      <w:pPr>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2、商务技术响应文件</w:t>
      </w:r>
    </w:p>
    <w:p w14:paraId="2D580C12">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）投标声明书（格式见附件）；</w:t>
      </w:r>
    </w:p>
    <w:p w14:paraId="036EC2CB">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）法定代表人授权委托书、法定代表人及被授权人的身份证（复印件，格式见附件）；</w:t>
      </w:r>
    </w:p>
    <w:p w14:paraId="65C18B21">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）供应商情况介绍（格式见附件）；</w:t>
      </w:r>
    </w:p>
    <w:p w14:paraId="0DD04620">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）类似业绩（格式见附件）；</w:t>
      </w:r>
    </w:p>
    <w:p w14:paraId="65D3E83F">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）商务响应表（格式见附件）；</w:t>
      </w:r>
    </w:p>
    <w:p w14:paraId="4F73432B">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）技术偏离表（格式见附件）；</w:t>
      </w:r>
    </w:p>
    <w:p w14:paraId="55ABE438">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）项目实施人员一览表（格式见附件）；</w:t>
      </w:r>
    </w:p>
    <w:p w14:paraId="13143CC0">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）投标人认为需要的其他技术文件或说明。（未尽事宜可按评分细则部分制作）</w:t>
      </w:r>
    </w:p>
    <w:p w14:paraId="0EDDFC5F">
      <w:pPr>
        <w:keepNext w:val="0"/>
        <w:keepLines w:val="0"/>
        <w:pageBreakBefore w:val="0"/>
        <w:kinsoku/>
        <w:wordWrap/>
        <w:topLinePunct w:val="0"/>
        <w:autoSpaceDE/>
        <w:autoSpaceDN/>
        <w:bidi w:val="0"/>
        <w:adjustRightInd/>
        <w:snapToGrid w:val="0"/>
        <w:spacing w:line="440" w:lineRule="exact"/>
        <w:ind w:firstLine="476" w:firstLineChars="200"/>
        <w:jc w:val="left"/>
        <w:textAlignment w:val="auto"/>
        <w:rPr>
          <w:rFonts w:hint="eastAsia" w:ascii="宋体" w:hAnsi="宋体" w:eastAsia="宋体" w:cs="宋体"/>
          <w:b/>
          <w:color w:val="auto"/>
          <w:sz w:val="24"/>
          <w:highlight w:val="none"/>
        </w:rPr>
      </w:pPr>
      <w:bookmarkStart w:id="3" w:name="page16"/>
      <w:bookmarkEnd w:id="3"/>
      <w:r>
        <w:rPr>
          <w:rFonts w:hint="eastAsia" w:ascii="宋体" w:hAnsi="宋体" w:eastAsia="宋体" w:cs="宋体"/>
          <w:b/>
          <w:color w:val="auto"/>
          <w:sz w:val="24"/>
          <w:highlight w:val="none"/>
        </w:rPr>
        <w:t>3、投标报价文件：</w:t>
      </w:r>
    </w:p>
    <w:p w14:paraId="512D235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（1）投标函（格式见附件）；</w:t>
      </w:r>
    </w:p>
    <w:p w14:paraId="7A528807">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（2）投标(开标)一览表（格式见附件）；</w:t>
      </w:r>
    </w:p>
    <w:p w14:paraId="068F4A1B">
      <w:pPr>
        <w:pStyle w:val="21"/>
        <w:spacing w:line="360" w:lineRule="exact"/>
        <w:ind w:firstLine="4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（3）投标报价明细表（格式见附件）</w:t>
      </w:r>
      <w:r>
        <w:rPr>
          <w:rFonts w:hint="eastAsia" w:hAnsi="宋体" w:cs="宋体"/>
          <w:color w:val="auto"/>
          <w:sz w:val="24"/>
          <w:szCs w:val="24"/>
          <w:highlight w:val="none"/>
          <w:lang w:eastAsia="zh-CN"/>
        </w:rPr>
        <w:t>；</w:t>
      </w:r>
    </w:p>
    <w:p w14:paraId="22B7BB7A">
      <w:pPr>
        <w:pStyle w:val="21"/>
        <w:spacing w:line="360" w:lineRule="exact"/>
        <w:ind w:firstLine="4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中小微企业声明函（格式见附件）</w:t>
      </w:r>
      <w:r>
        <w:rPr>
          <w:rFonts w:hint="eastAsia" w:ascii="宋体" w:hAnsi="宋体" w:eastAsia="宋体" w:cs="宋体"/>
          <w:color w:val="auto"/>
          <w:sz w:val="24"/>
          <w:szCs w:val="24"/>
          <w:highlight w:val="none"/>
          <w:lang w:eastAsia="zh-CN"/>
        </w:rPr>
        <w:t>；</w:t>
      </w:r>
    </w:p>
    <w:p w14:paraId="2A14A946">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）投标人针对报价需要说明的其他文件和说明（格式自拟）。</w:t>
      </w:r>
    </w:p>
    <w:p w14:paraId="17861560">
      <w:pPr>
        <w:pStyle w:val="21"/>
        <w:spacing w:line="360" w:lineRule="exact"/>
        <w:ind w:firstLine="44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投标声明书、法定代表人授权委托书、投标函、开标一览表必须由法定代表人或委托代理人签名（或签章）并加盖单位公章。</w:t>
      </w:r>
    </w:p>
    <w:p w14:paraId="70F0864E">
      <w:pPr>
        <w:pStyle w:val="21"/>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（二）投标文件的语言及计量</w:t>
      </w:r>
    </w:p>
    <w:p w14:paraId="06C5F1F9">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1.投标文件以及投标人与招标人就有关投标事宜的所有来往函电，均应以中文汉语书写。除签名、盖章、专用名称等特殊情形外，以中文汉语以外的文字表述的投标文件视同未提供。</w:t>
      </w:r>
    </w:p>
    <w:p w14:paraId="058CF64B">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已有明确规定的，使用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规定的计量单位；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没有规定的，应采用中华人民共和国法定计量单位（货币单位：人民币元），否则视同未响应。</w:t>
      </w:r>
    </w:p>
    <w:p w14:paraId="67C2F244">
      <w:pPr>
        <w:pStyle w:val="21"/>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（三）投标报价</w:t>
      </w:r>
    </w:p>
    <w:p w14:paraId="21F6C6A8">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中相关附表格式填写。</w:t>
      </w:r>
    </w:p>
    <w:p w14:paraId="0AB5286A">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投标人根据项目具体情况并结合自身实力自行报价。投标单位的投标报价应包括但不限于人工成本费用及福利、管理酬金、税费等各项全部费用并承担一切风险责任。</w:t>
      </w:r>
    </w:p>
    <w:p w14:paraId="31AA68B6">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.投标文件只允许有一个报价，有选择的或有条件的报价将不予接受。</w:t>
      </w:r>
    </w:p>
    <w:p w14:paraId="39837848">
      <w:pPr>
        <w:pStyle w:val="21"/>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（四）投标文件的有效期</w:t>
      </w:r>
    </w:p>
    <w:p w14:paraId="4F6B99E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1.投标文件从投标文件递交截止之日起，有效期为</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天，有效期不足的投标文件无效。</w:t>
      </w:r>
    </w:p>
    <w:p w14:paraId="748A16FE">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14:paraId="0E70D381">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3.投标人可拒绝接受延期要求。同意延长有效期的投标人不能修改投标文件。</w:t>
      </w:r>
    </w:p>
    <w:p w14:paraId="1D60D80B">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4.中标人的投标文件自开标之日起至合同履行完毕均应保持有效。</w:t>
      </w:r>
    </w:p>
    <w:p w14:paraId="3AE0ACAD">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（五）投标文件的签署和份数</w:t>
      </w:r>
    </w:p>
    <w:p w14:paraId="4A4A452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w:t>
      </w:r>
    </w:p>
    <w:p w14:paraId="377552B6">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电子投标文件按政采云平台供应商电子招投标操作指南（网址：https://help.zcygov.cn/web/site_2/2018/12-28/2573.html）及本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规定的格式和顺序编制电子投标文件并进行关联定位。</w:t>
      </w:r>
    </w:p>
    <w:p w14:paraId="11CB1844">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（六）投标无效的情形</w:t>
      </w:r>
    </w:p>
    <w:p w14:paraId="3D7426EB">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根据《政府采购货物和服务招标投标管理办法》有下列情形之一的，视为供应商串通投标，其投标无效：</w:t>
      </w:r>
    </w:p>
    <w:p w14:paraId="2A48B16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(一)不同供应商的投标文件由同一单位或者个人编制；</w:t>
      </w:r>
    </w:p>
    <w:p w14:paraId="491B401F">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(二)不同供应商委托同一单位或者个人办理投标事宜；</w:t>
      </w:r>
    </w:p>
    <w:p w14:paraId="55B5ED48">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(三)不同供应商的投标文件载明的项目管理成员或者联系人员为同一人；</w:t>
      </w:r>
    </w:p>
    <w:p w14:paraId="32D9010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(四)不同供应商的投标文件异常一致或者投标报价呈规律性差异；</w:t>
      </w:r>
    </w:p>
    <w:p w14:paraId="295FCC08">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(五)不同供应商的投标文件相互混装；</w:t>
      </w:r>
    </w:p>
    <w:p w14:paraId="0BC16427">
      <w:pPr>
        <w:snapToGrid w:val="0"/>
        <w:spacing w:line="400" w:lineRule="exact"/>
        <w:ind w:firstLine="476"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2.</w:t>
      </w:r>
      <w:r>
        <w:rPr>
          <w:rFonts w:hint="eastAsia" w:ascii="宋体" w:hAnsi="宋体" w:cs="宋体"/>
          <w:b/>
          <w:bCs w:val="0"/>
          <w:color w:val="auto"/>
          <w:sz w:val="24"/>
          <w:highlight w:val="none"/>
        </w:rPr>
        <w:t>供应商存在下列情形之一的，其投标(响应)文件无效:</w:t>
      </w:r>
    </w:p>
    <w:p w14:paraId="50CCE8F2">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(1）不同供应商的电子投标（响应）文件上传IP地址、上传计算机的网卡MAC地址、CPU序列号和硬盘序列号等硬件信息相同的；</w:t>
      </w:r>
    </w:p>
    <w:p w14:paraId="59F065EB">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(2）上传的电子投标（响应）文件若出现使用本项目其他投标（响应）供应商的数字证书加息密的，或者加盖本项目其他投标（响应）供应商的电子印章的；</w:t>
      </w:r>
    </w:p>
    <w:p w14:paraId="19CCB7B9">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(3）不同供应商的投标（响应）文件的内容存在三处（含）以上错误一致，且无法合理解释的；</w:t>
      </w:r>
    </w:p>
    <w:p w14:paraId="2F2E05B1">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(4）不同供应商联系人为同一人或不同联系人的联系电话一致，且无法合理解释的。</w:t>
      </w:r>
    </w:p>
    <w:p w14:paraId="1AC84AB4">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09D0938D">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实质上没有响应招标文件要求的投标将被视为无效投标。供应商修改、补正投标文件后，不影响评标委员会对其投标文件所作的评价和评分结果。</w:t>
      </w:r>
    </w:p>
    <w:p w14:paraId="160696D3">
      <w:pPr>
        <w:snapToGrid w:val="0"/>
        <w:spacing w:line="400" w:lineRule="exact"/>
        <w:ind w:firstLine="476"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.电子投标文件解密失败的，且未在规定时间内提交有效备份投标文件的。</w:t>
      </w:r>
    </w:p>
    <w:p w14:paraId="7EE6092A">
      <w:pPr>
        <w:pStyle w:val="21"/>
        <w:spacing w:line="360" w:lineRule="exact"/>
        <w:ind w:firstLine="440"/>
        <w:rPr>
          <w:rFonts w:hint="eastAsia"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.没有通过资格审查的，投标文件将被视为无效。</w:t>
      </w:r>
    </w:p>
    <w:p w14:paraId="74F0502B">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要求的，应认定其投标无效。供应商修改、补正投标文件后，不影响评标委员会对其投标文件所作的评价和评分结果。</w:t>
      </w:r>
    </w:p>
    <w:p w14:paraId="2E104C53">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.在符合性审查和商务评审时，如发现下列情形之一的，投标文件将被视为无效：</w:t>
      </w:r>
    </w:p>
    <w:p w14:paraId="75BF868B">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14:paraId="586E01ED">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（2）在资信商务技术文件中出现报价的；</w:t>
      </w:r>
    </w:p>
    <w:p w14:paraId="60A4771D">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标明的资格要求的；</w:t>
      </w:r>
    </w:p>
    <w:p w14:paraId="7B8548C8">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（4）投标文件无法定代表人签字（或盖章）,或未提供法定代表人授权委托书、投标声明书或者填写项目不齐全的；</w:t>
      </w:r>
    </w:p>
    <w:p w14:paraId="01925598">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（5）投标代表人未能出具身份证明或与法定代表人授权委托人身份不符的； </w:t>
      </w:r>
    </w:p>
    <w:p w14:paraId="273CB65E">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（6）投标文件格式不规范、项目不齐全或者内容虚假的；</w:t>
      </w:r>
    </w:p>
    <w:p w14:paraId="76FD9BB9">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（7）投标文件的实质性内容未使用中文表述、意思表述不明确、前后矛盾或者使用计量单位不符合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要求的（经评标委员会认定并允许其当场更正的笔误除外）；</w:t>
      </w:r>
    </w:p>
    <w:p w14:paraId="16ADDFF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（8）投标有效期、</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等商务条款不能满足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4B951D55">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（9）未实质性响应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要求或者投标文件有招标方不能接受的附加条件的；</w:t>
      </w:r>
    </w:p>
    <w:p w14:paraId="0DF8068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（10）不符合本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中的实质性要求条款。</w:t>
      </w:r>
    </w:p>
    <w:p w14:paraId="0971D686">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.在技术评审时，如发现下列情形之一的，投标文件将被视为无效：</w:t>
      </w:r>
    </w:p>
    <w:p w14:paraId="65998675">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（1）投标文件标明的响应或偏离与事实不符或虚假投标的；</w:t>
      </w:r>
    </w:p>
    <w:p w14:paraId="478794B6">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中标“▲”的技术指标、主要功能项目发生实质性偏离的；</w:t>
      </w:r>
    </w:p>
    <w:p w14:paraId="225E620D">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14:paraId="0628BB86">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.在报价评审时，如发现下列情形之一的，投标文件将被视为无效：</w:t>
      </w:r>
    </w:p>
    <w:p w14:paraId="4B905F18">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标明的币种报价的；</w:t>
      </w:r>
    </w:p>
    <w:p w14:paraId="1889D007">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（2）报价超出最高限价，或者超出采购预算金额，采购人不能支付的；</w:t>
      </w:r>
    </w:p>
    <w:p w14:paraId="2C8D73C1">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14:paraId="034CA7F9">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（4）投标报价明细表总额与开标一览表总价不一致，且高于总价5％的。                                                                                          </w:t>
      </w:r>
    </w:p>
    <w:p w14:paraId="40F1AB63">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.被拒绝的投标文件为无效。</w:t>
      </w:r>
    </w:p>
    <w:p w14:paraId="23E2E926">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w:t>
      </w:r>
    </w:p>
    <w:p w14:paraId="502FB349">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1、本项目实行电子开评标，投标人无需前往开评标现场，只需在规定时间内在“政采云”平台上上传电子磋商响应文件和准时在线上参加开标。</w:t>
      </w:r>
    </w:p>
    <w:p w14:paraId="3D672020">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2、电子开评标及评审程序</w:t>
      </w:r>
    </w:p>
    <w:p w14:paraId="408F851E">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截止时间后的半小时内，由各投标人自行对电子磋商响应文件进行解密（请各投标人务必在规定时间内完成电子磋商响应文件的解密工作，在电子开评标期间，投标人（授权代表）需确保在各自所在的区域具备上网的技术条件并保持网络及联系方式畅通）； </w:t>
      </w:r>
    </w:p>
    <w:p w14:paraId="128C5413">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（2）采购人或代理机构对投标人的资格审查文件和评标委员会对投标人的资信商务及技术响应文件进行评审；</w:t>
      </w:r>
    </w:p>
    <w:p w14:paraId="27A0B71B">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（3）评标委员会对报价文件进行评审；</w:t>
      </w:r>
    </w:p>
    <w:p w14:paraId="006BA150">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（4）在系统上公布评审结果。</w:t>
      </w:r>
    </w:p>
    <w:p w14:paraId="0EF02CEC">
      <w:pPr>
        <w:pStyle w:val="21"/>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14:paraId="1A2DF74F">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（一）组建磋商小组</w:t>
      </w:r>
    </w:p>
    <w:p w14:paraId="57014568">
      <w:pPr>
        <w:pStyle w:val="21"/>
        <w:snapToGrid w:val="0"/>
        <w:spacing w:beforeLines="0" w:afterLines="0" w:line="360" w:lineRule="auto"/>
        <w:ind w:firstLine="476" w:firstLineChars="200"/>
        <w:rPr>
          <w:rFonts w:hint="eastAsia" w:ascii="宋体" w:hAnsi="宋体" w:eastAsia="宋体" w:cs="宋体"/>
          <w:color w:val="auto"/>
          <w:highlight w:val="none"/>
        </w:rPr>
      </w:pPr>
      <w:r>
        <w:rPr>
          <w:rFonts w:hint="eastAsia" w:ascii="宋体" w:hAnsi="宋体" w:eastAsia="宋体" w:cs="宋体"/>
          <w:color w:val="auto"/>
          <w:highlight w:val="none"/>
        </w:rPr>
        <w:t>本项目磋商小组</w:t>
      </w:r>
      <w:r>
        <w:rPr>
          <w:rFonts w:hint="eastAsia" w:ascii="宋体" w:hAnsi="宋体" w:eastAsia="宋体" w:cs="宋体"/>
          <w:color w:val="auto"/>
          <w:spacing w:val="-4"/>
          <w:highlight w:val="none"/>
        </w:rPr>
        <w:t>由采购人代表</w:t>
      </w:r>
      <w:r>
        <w:rPr>
          <w:rFonts w:hint="eastAsia" w:ascii="宋体" w:hAnsi="宋体" w:eastAsia="宋体" w:cs="宋体"/>
          <w:color w:val="auto"/>
          <w:spacing w:val="-4"/>
          <w:highlight w:val="none"/>
          <w:u w:val="single"/>
          <w:lang w:val="en-US" w:eastAsia="zh-CN"/>
        </w:rPr>
        <w:t>1</w:t>
      </w:r>
      <w:r>
        <w:rPr>
          <w:rFonts w:hint="eastAsia" w:ascii="宋体" w:hAnsi="宋体" w:eastAsia="宋体" w:cs="宋体"/>
          <w:color w:val="auto"/>
          <w:spacing w:val="-4"/>
          <w:highlight w:val="none"/>
          <w:lang w:val="en-US" w:eastAsia="zh-CN"/>
        </w:rPr>
        <w:t>人</w:t>
      </w:r>
      <w:r>
        <w:rPr>
          <w:rFonts w:hint="eastAsia" w:ascii="宋体" w:hAnsi="宋体" w:eastAsia="宋体" w:cs="宋体"/>
          <w:color w:val="auto"/>
          <w:spacing w:val="-4"/>
          <w:highlight w:val="none"/>
        </w:rPr>
        <w:t>和评审专家</w:t>
      </w:r>
      <w:r>
        <w:rPr>
          <w:rFonts w:hint="eastAsia" w:ascii="宋体" w:hAnsi="宋体" w:eastAsia="宋体" w:cs="宋体"/>
          <w:color w:val="auto"/>
          <w:spacing w:val="-4"/>
          <w:highlight w:val="none"/>
          <w:u w:val="single"/>
          <w:lang w:val="en-US" w:eastAsia="zh-CN"/>
        </w:rPr>
        <w:t>2</w:t>
      </w:r>
      <w:r>
        <w:rPr>
          <w:rFonts w:hint="eastAsia" w:ascii="宋体" w:hAnsi="宋体" w:eastAsia="宋体" w:cs="宋体"/>
          <w:color w:val="auto"/>
          <w:spacing w:val="-4"/>
          <w:highlight w:val="none"/>
          <w:lang w:val="en-US" w:eastAsia="zh-CN"/>
        </w:rPr>
        <w:t>人</w:t>
      </w:r>
      <w:r>
        <w:rPr>
          <w:rFonts w:hint="eastAsia" w:ascii="宋体" w:hAnsi="宋体" w:eastAsia="宋体" w:cs="宋体"/>
          <w:color w:val="auto"/>
          <w:spacing w:val="-4"/>
          <w:highlight w:val="none"/>
        </w:rPr>
        <w:t>组成，共</w:t>
      </w:r>
      <w:r>
        <w:rPr>
          <w:rFonts w:hint="eastAsia" w:ascii="宋体" w:hAnsi="宋体" w:eastAsia="宋体" w:cs="宋体"/>
          <w:color w:val="auto"/>
          <w:spacing w:val="-4"/>
          <w:highlight w:val="none"/>
          <w:u w:val="single"/>
        </w:rPr>
        <w:t>3</w:t>
      </w:r>
      <w:r>
        <w:rPr>
          <w:rFonts w:hint="eastAsia" w:ascii="宋体" w:hAnsi="宋体" w:eastAsia="宋体" w:cs="宋体"/>
          <w:color w:val="auto"/>
          <w:spacing w:val="-4"/>
          <w:highlight w:val="none"/>
        </w:rPr>
        <w:t>人</w:t>
      </w:r>
      <w:r>
        <w:rPr>
          <w:rFonts w:hint="eastAsia" w:ascii="宋体" w:hAnsi="宋体" w:eastAsia="宋体" w:cs="宋体"/>
          <w:color w:val="auto"/>
          <w:highlight w:val="none"/>
        </w:rPr>
        <w:t>。</w:t>
      </w:r>
    </w:p>
    <w:p w14:paraId="466D4684">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27FA28E6">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本项目采用不公开方式磋商，磋商的依据为磋商文件和响应文件。</w:t>
      </w:r>
    </w:p>
    <w:p w14:paraId="5514B564">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（三）磋商程序</w:t>
      </w:r>
    </w:p>
    <w:p w14:paraId="590922D8">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1.磋商小组讨论、通过磋商工作流程和磋商要点。</w:t>
      </w:r>
    </w:p>
    <w:p w14:paraId="0B9EC8DD">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2.磋商小组对所提交的响应资信及商务、技术文件进行审查，审查结束后，由主持人公布无效响应方名单、响应无效的原因、废标情况；</w:t>
      </w:r>
    </w:p>
    <w:p w14:paraId="7BA35C7C">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3.磋商小组与各响应方就项目需求、技术人员安排、售后服务、工期安排、价格构成、付款方式等要素分别进行磋商。</w:t>
      </w:r>
    </w:p>
    <w:p w14:paraId="09B7BF9F">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4.在磋商过程中，采购人和磋商对象可就合同内容进行磋商，技术需求如双方都认为有必要的情况可作相应微调，但评分标准不作调整。</w:t>
      </w:r>
    </w:p>
    <w:p w14:paraId="0DA030BA">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5.如磋商过程中有调整的内容，在最后一轮报价前，集中采购机构将根据磋商内容将调整的部分发给符合参与最后一轮报价的磋商供应商，以便其在最后一轮报价中调整报价。</w:t>
      </w:r>
    </w:p>
    <w:p w14:paraId="01B7D601">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8.磋商结束后，评审小组要求各响应方在规定时间内进行最终报价并在政采云系统平台上进行提交。在规定时间内没有提交最终报价的磋商供应商，其响应文件视为无效。</w:t>
      </w:r>
    </w:p>
    <w:p w14:paraId="5B2A654C">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9.在各响应方最终报价过程中，同时磋商小组根据本磋商文件的评审方法对各响应方的资信及商务、技术情况进行评审打分。政采云系统按照磋商小组独立评定结果进行计算。</w:t>
      </w:r>
    </w:p>
    <w:p w14:paraId="74D266B1">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10.评审小组根据各响应方提交的按规定进入价格标评审的磋商最终报价，工作人员公开最终报价，要求响应方确认。</w:t>
      </w:r>
    </w:p>
    <w:p w14:paraId="28043A76">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11.磋商小组对最终报价的合理性进行审核，决定是否结束磋商。若报价合理，磋商小组则根据第四章评审方法计算出总得分并按照排序由高到低的原则推荐候选供应商；</w:t>
      </w:r>
    </w:p>
    <w:p w14:paraId="2A56AE39">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12.磋商结束后，工作人员公布有效响应方的总得分结果和推荐排名。</w:t>
      </w:r>
    </w:p>
    <w:p w14:paraId="31FAE493">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13.磋商原则：磋商小组必须公平、公正、客观，不带任何倾向性和启发性；不得向外界透露任何与磋商有关的内容；任何单位和个人不得干扰、影响磋商的正常进行；磋商小组及有关工作人员不得私下与响应方接触。</w:t>
      </w:r>
      <w:bookmarkStart w:id="4" w:name="_Toc332724044"/>
    </w:p>
    <w:p w14:paraId="0ECAC0A0">
      <w:pPr>
        <w:pStyle w:val="21"/>
        <w:snapToGrid w:val="0"/>
        <w:spacing w:line="360" w:lineRule="exact"/>
        <w:ind w:firstLine="44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（四）磋商供应商不足三家的处理</w:t>
      </w:r>
      <w:bookmarkEnd w:id="4"/>
    </w:p>
    <w:p w14:paraId="0EA54961">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至磋商报价截止时间，磋商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75A23106">
      <w:pPr>
        <w:pStyle w:val="21"/>
        <w:snapToGrid w:val="0"/>
        <w:spacing w:line="360" w:lineRule="exact"/>
        <w:ind w:firstLine="44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（五）澄清问题的形式</w:t>
      </w:r>
    </w:p>
    <w:p w14:paraId="1190354C">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为有助于磋商响应文件的审查、评价和比较，评标小组可以在“政采云”平台在线询标或其他有效形式要求投标人对同一份磋商响应文件含义不明确或同类问题表述不一致的内容（磋商文件其它地方有规定处理方法的除外）作必要的澄清或说明，投标人应采用在线回复或其他有效形式在询标规定时间内进行澄清或说明（需盖电子签章或实体公章），但不得超出磋商响应文件的范围或改变磋商响应文件的实质性内容。根据本须知第（四）条规定，凡属于评标小组在评标中发现的计算错误并进行核实的修改不在此列。</w:t>
      </w:r>
    </w:p>
    <w:p w14:paraId="25B15E63">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2、如果投标人代表拒绝按评标委员会要求在“政采云”平台作出在线回复且无其他有效回复方式的，评标委员会可以对其作出无效标处理。</w:t>
      </w:r>
    </w:p>
    <w:p w14:paraId="71B406A4">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）错误修正</w:t>
      </w:r>
    </w:p>
    <w:p w14:paraId="370A638C">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磋商响应文件如果出现计算或表达上的错误，修正错误的原则如下：</w:t>
      </w:r>
    </w:p>
    <w:p w14:paraId="11A45120">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1.开标一览表总价与投标报价明细表汇总数不一致的，以开标一览表为准；</w:t>
      </w:r>
    </w:p>
    <w:p w14:paraId="75912936">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2.磋商响应文件的大写金额和小写金额不一致的，以大写金额为准；</w:t>
      </w:r>
    </w:p>
    <w:p w14:paraId="6341E7C4">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3.总价金额与按单价汇总金额不一致的，以单价金额计算结果为准；</w:t>
      </w:r>
    </w:p>
    <w:p w14:paraId="798EDC83">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4.对不同文字文本磋商响应文件的解释发生异议的，以中文文本为准。</w:t>
      </w:r>
    </w:p>
    <w:p w14:paraId="0E06F659">
      <w:pPr>
        <w:pStyle w:val="21"/>
        <w:snapToGrid w:val="0"/>
        <w:spacing w:line="360" w:lineRule="exact"/>
        <w:ind w:firstLine="440"/>
        <w:rPr>
          <w:rFonts w:hint="eastAsia" w:ascii="宋体" w:hAnsi="宋体" w:eastAsia="宋体" w:cs="宋体"/>
          <w:b/>
          <w:color w:val="auto"/>
          <w:highlight w:val="none"/>
        </w:rPr>
      </w:pPr>
      <w:r>
        <w:rPr>
          <w:rFonts w:hint="eastAsia" w:ascii="宋体" w:hAnsi="宋体" w:eastAsia="宋体" w:cs="宋体"/>
          <w:b/>
          <w:color w:val="auto"/>
          <w:highlight w:val="none"/>
        </w:rPr>
        <w:t>5.客户端填写的报价与以pdf格式上传文件中的报价不一致的，应以Pdf格式上传文件中的报价为准。</w:t>
      </w:r>
    </w:p>
    <w:p w14:paraId="61650640">
      <w:pPr>
        <w:pStyle w:val="21"/>
        <w:snapToGrid w:val="0"/>
        <w:spacing w:line="360" w:lineRule="exact"/>
        <w:ind w:firstLine="440"/>
        <w:rPr>
          <w:rFonts w:hint="eastAsia" w:ascii="宋体" w:hAnsi="宋体" w:eastAsia="宋体" w:cs="宋体"/>
          <w:bCs/>
          <w:color w:val="auto"/>
          <w:highlight w:val="none"/>
        </w:rPr>
      </w:pPr>
      <w:r>
        <w:rPr>
          <w:rFonts w:hint="eastAsia" w:ascii="宋体" w:hAnsi="宋体" w:eastAsia="宋体" w:cs="宋体"/>
          <w:bCs/>
          <w:color w:val="auto"/>
          <w:highlight w:val="none"/>
        </w:rPr>
        <w:t>按上述修正错误的原则及方法调整或修正磋商响应文件的投标报价，投标人同意后，调整后的投标报价对投标人具有约束作用。如果投标人不接受修正后的报价，则其投标将作为无效投标处理。</w:t>
      </w:r>
    </w:p>
    <w:p w14:paraId="4E93D142">
      <w:pPr>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12A4F599">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highlight w:val="none"/>
        </w:rPr>
        <w:t>本项目评标过程实行全程录音、录像监控，且有（</w:t>
      </w:r>
      <w:r>
        <w:rPr>
          <w:rFonts w:hint="eastAsia" w:ascii="宋体" w:hAnsi="宋体" w:eastAsia="宋体" w:cs="宋体"/>
          <w:color w:val="auto"/>
          <w:highlight w:val="none"/>
          <w:u w:val="single"/>
        </w:rPr>
        <w:t>平湖市财政局政府采购监管科）</w:t>
      </w:r>
      <w:r>
        <w:rPr>
          <w:rFonts w:hint="eastAsia" w:ascii="宋体" w:hAnsi="宋体" w:eastAsia="宋体" w:cs="宋体"/>
          <w:color w:val="auto"/>
          <w:highlight w:val="none"/>
        </w:rPr>
        <w:t>进行监督，投标人在评标过程中所进行的试图影响评标结果的不公正活动，将按有关法律法规处理。</w:t>
      </w:r>
    </w:p>
    <w:p w14:paraId="263A777B">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六、定标</w:t>
      </w:r>
    </w:p>
    <w:p w14:paraId="239662E2">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确定中标人。</w:t>
      </w:r>
    </w:p>
    <w:p w14:paraId="2F114F64">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1.磋商小组根据磋商文件和有关规定，履行评标工作职责，以评标原则和磋商办法为标准，全面衡量各供应商对磋商文件的响应情况，磋商小组根据评标结果向采购人提交评标报告。</w:t>
      </w:r>
    </w:p>
    <w:p w14:paraId="7C602366">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在评标结束后2个工作日内，将评标报告交采购人确认。供应商对评标结果无异议的，采购人应在收到评标报告后5个工作日内，按照评标报告中推荐的中标候选供应商顺序确定中标供应商，对评标结果进行确认；在采购人对结果确认后，采购代理机构将在发布磋商公告的网站上公布中标结果公告。</w:t>
      </w:r>
    </w:p>
    <w:p w14:paraId="7B5FA067">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3.在公告期内查实中标人有违反有关法律法规和本项目磋商文件规定和要求的，则取消该投标人的中标资格。</w:t>
      </w:r>
    </w:p>
    <w:p w14:paraId="6786074A">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4.在公告中标结果的同时，采购代理机构向中标人发出《中标通知书》。</w:t>
      </w:r>
    </w:p>
    <w:p w14:paraId="11E107CA">
      <w:pPr>
        <w:pStyle w:val="21"/>
        <w:snapToGrid w:val="0"/>
        <w:spacing w:line="360" w:lineRule="exact"/>
        <w:ind w:firstLine="442"/>
        <w:rPr>
          <w:rFonts w:hint="eastAsia" w:ascii="宋体" w:hAnsi="宋体" w:eastAsia="宋体" w:cs="宋体"/>
          <w:b/>
          <w:color w:val="auto"/>
          <w:highlight w:val="none"/>
        </w:rPr>
      </w:pPr>
      <w:r>
        <w:rPr>
          <w:rFonts w:hint="eastAsia" w:ascii="宋体" w:hAnsi="宋体" w:eastAsia="宋体" w:cs="宋体"/>
          <w:b/>
          <w:color w:val="auto"/>
          <w:highlight w:val="none"/>
        </w:rPr>
        <w:t>七、合同授予</w:t>
      </w:r>
    </w:p>
    <w:p w14:paraId="350D91E1">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签订合同</w:t>
      </w:r>
    </w:p>
    <w:p w14:paraId="78342F17">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1.采购人与中标人应当在《中标通知书》发出之日起30日内签订政府采购合同。同时，采购代理机构对合同内容进行审查，如发现与采购结果和投标承诺内容不一致的，应予以纠正。</w:t>
      </w:r>
    </w:p>
    <w:p w14:paraId="7B9310AB">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拖延、拒签合同的，将取消中标资格。中标供应商在接到《中标通知书》后，违反采购文件有关规定和要求，不履行投标承诺，在规定时间内拒签合同或放弃中标的，则取消该投标人的中标资格，中标供应商改为综合得分第二名的投标人，或重新组织采购。</w:t>
      </w:r>
    </w:p>
    <w:p w14:paraId="23AB20D2">
      <w:pPr>
        <w:snapToGrid w:val="0"/>
        <w:spacing w:line="400" w:lineRule="exact"/>
        <w:ind w:firstLine="476"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八、招标代理费</w:t>
      </w:r>
    </w:p>
    <w:p w14:paraId="5A359CA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1、政府采购项目代理费用参照计价格[2002]1980号和财库（2018）2号文件执行，由代理机构向中标单位收取。</w:t>
      </w:r>
    </w:p>
    <w:p w14:paraId="4FE1D596">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2、中标人应在收取《中标通知书》时向采购代理机构交纳招标代理服务费，服务费的收费标准按国家计委（2002）1980号文件规定计算</w:t>
      </w:r>
    </w:p>
    <w:tbl>
      <w:tblPr>
        <w:tblStyle w:val="38"/>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65"/>
        <w:gridCol w:w="2065"/>
        <w:gridCol w:w="2065"/>
      </w:tblGrid>
      <w:tr w14:paraId="43B7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84" w:type="dxa"/>
            <w:shd w:val="clear" w:color="auto" w:fill="D9D9D9"/>
            <w:vAlign w:val="center"/>
          </w:tcPr>
          <w:p w14:paraId="253BC7A6">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中标金额（万元）</w:t>
            </w:r>
          </w:p>
        </w:tc>
        <w:tc>
          <w:tcPr>
            <w:tcW w:w="2065" w:type="dxa"/>
            <w:shd w:val="clear" w:color="auto" w:fill="D9D9D9"/>
            <w:vAlign w:val="top"/>
          </w:tcPr>
          <w:p w14:paraId="7E12C667">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货物类招标收费费率</w:t>
            </w:r>
          </w:p>
        </w:tc>
        <w:tc>
          <w:tcPr>
            <w:tcW w:w="2065" w:type="dxa"/>
            <w:shd w:val="clear" w:color="auto" w:fill="D9D9D9"/>
            <w:vAlign w:val="center"/>
          </w:tcPr>
          <w:p w14:paraId="288F5813">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服务类招标收费费率</w:t>
            </w:r>
          </w:p>
        </w:tc>
        <w:tc>
          <w:tcPr>
            <w:tcW w:w="2065" w:type="dxa"/>
            <w:shd w:val="clear" w:color="auto" w:fill="D9D9D9"/>
            <w:vAlign w:val="center"/>
          </w:tcPr>
          <w:p w14:paraId="50C24A32">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工程类招标收费费率</w:t>
            </w:r>
          </w:p>
        </w:tc>
      </w:tr>
      <w:tr w14:paraId="3470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84" w:type="dxa"/>
            <w:vAlign w:val="top"/>
          </w:tcPr>
          <w:p w14:paraId="0E458996">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100以下</w:t>
            </w:r>
          </w:p>
        </w:tc>
        <w:tc>
          <w:tcPr>
            <w:tcW w:w="2065" w:type="dxa"/>
            <w:vAlign w:val="top"/>
          </w:tcPr>
          <w:p w14:paraId="03F62D41">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p>
        </w:tc>
        <w:tc>
          <w:tcPr>
            <w:tcW w:w="2065" w:type="dxa"/>
            <w:vAlign w:val="top"/>
          </w:tcPr>
          <w:p w14:paraId="361119E1">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p>
        </w:tc>
        <w:tc>
          <w:tcPr>
            <w:tcW w:w="2065" w:type="dxa"/>
            <w:vAlign w:val="top"/>
          </w:tcPr>
          <w:p w14:paraId="0597878E">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w:t>
            </w:r>
          </w:p>
        </w:tc>
      </w:tr>
      <w:tr w14:paraId="4B13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84" w:type="dxa"/>
            <w:vAlign w:val="top"/>
          </w:tcPr>
          <w:p w14:paraId="3FDD4605">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100-500</w:t>
            </w:r>
          </w:p>
        </w:tc>
        <w:tc>
          <w:tcPr>
            <w:tcW w:w="2065" w:type="dxa"/>
            <w:vAlign w:val="top"/>
          </w:tcPr>
          <w:p w14:paraId="1E6D8A4D">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065" w:type="dxa"/>
            <w:vAlign w:val="top"/>
          </w:tcPr>
          <w:p w14:paraId="7F16CCFF">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0.8%</w:t>
            </w:r>
          </w:p>
        </w:tc>
        <w:tc>
          <w:tcPr>
            <w:tcW w:w="2065" w:type="dxa"/>
            <w:vAlign w:val="top"/>
          </w:tcPr>
          <w:p w14:paraId="1CC3304E">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0.7%</w:t>
            </w:r>
          </w:p>
        </w:tc>
      </w:tr>
    </w:tbl>
    <w:p w14:paraId="1C741077">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招标代理服务收费按差额定率累进法计算。</w:t>
      </w:r>
    </w:p>
    <w:p w14:paraId="5DAD84F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3、本项目以</w:t>
      </w:r>
      <w:r>
        <w:rPr>
          <w:rFonts w:hint="eastAsia" w:ascii="宋体" w:hAnsi="宋体" w:eastAsia="宋体" w:cs="宋体"/>
          <w:b/>
          <w:bCs/>
          <w:color w:val="auto"/>
          <w:sz w:val="24"/>
          <w:highlight w:val="none"/>
        </w:rPr>
        <w:t>服务类</w:t>
      </w:r>
      <w:r>
        <w:rPr>
          <w:rFonts w:hint="eastAsia" w:ascii="宋体" w:hAnsi="宋体" w:eastAsia="宋体" w:cs="宋体"/>
          <w:color w:val="auto"/>
          <w:sz w:val="24"/>
          <w:highlight w:val="none"/>
        </w:rPr>
        <w:t>招标收费标准收取中标服务费，不足人民币</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000</w:t>
      </w:r>
      <w:r>
        <w:rPr>
          <w:rFonts w:hint="eastAsia" w:ascii="宋体" w:hAnsi="宋体" w:eastAsia="宋体" w:cs="宋体"/>
          <w:color w:val="auto"/>
          <w:sz w:val="24"/>
          <w:highlight w:val="none"/>
        </w:rPr>
        <w:t>元按</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00元计取。</w:t>
      </w:r>
    </w:p>
    <w:p w14:paraId="3FBC7D67">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4、服务费的货币为人民币。</w:t>
      </w:r>
    </w:p>
    <w:p w14:paraId="144A7831">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5、服务费支付方式：一次性以网银、电汇的形式支付。</w:t>
      </w:r>
    </w:p>
    <w:p w14:paraId="161AB506">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6、服务费以银行划账方式按下列要求提交：</w:t>
      </w:r>
    </w:p>
    <w:p w14:paraId="14459B60">
      <w:pPr>
        <w:widowControl/>
        <w:tabs>
          <w:tab w:val="left" w:pos="848"/>
        </w:tabs>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户名：嘉兴市建新工程造价咨询事务所有限公司平湖新成分公司</w:t>
      </w:r>
    </w:p>
    <w:p w14:paraId="285C95D8">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开户银行：中国工商银行平湖支行</w:t>
      </w:r>
    </w:p>
    <w:p w14:paraId="0FE88FC0">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银行账号：1204080009300234870</w:t>
      </w:r>
    </w:p>
    <w:p w14:paraId="75C0F34B">
      <w:pPr>
        <w:snapToGrid w:val="0"/>
        <w:spacing w:line="400" w:lineRule="exact"/>
        <w:ind w:right="-454" w:rightChars="-191"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7、服务费支付时间：服务费必须在中标人领取《中标通知书》时一次性付清，如果中标人未能按时</w:t>
      </w:r>
      <w:r>
        <w:rPr>
          <w:rFonts w:hint="eastAsia" w:ascii="宋体" w:hAnsi="宋体" w:eastAsia="宋体" w:cs="宋体"/>
          <w:color w:val="auto"/>
          <w:sz w:val="24"/>
          <w:highlight w:val="none"/>
          <w:lang w:eastAsia="zh-CN"/>
        </w:rPr>
        <w:t>缴纳</w:t>
      </w:r>
      <w:r>
        <w:rPr>
          <w:rFonts w:hint="eastAsia" w:ascii="宋体" w:hAnsi="宋体" w:eastAsia="宋体" w:cs="宋体"/>
          <w:color w:val="auto"/>
          <w:sz w:val="24"/>
          <w:highlight w:val="none"/>
        </w:rPr>
        <w:t>服务费，采购代理机构/采购人保留取消其中标资格并追究其法律责任的权利。</w:t>
      </w:r>
    </w:p>
    <w:p w14:paraId="1D8B2F29">
      <w:pPr>
        <w:rPr>
          <w:rFonts w:hint="eastAsia"/>
          <w:color w:val="auto"/>
          <w:highlight w:val="none"/>
        </w:rPr>
        <w:sectPr>
          <w:headerReference r:id="rId5" w:type="default"/>
          <w:footerReference r:id="rId6" w:type="default"/>
          <w:pgSz w:w="11905" w:h="16838"/>
          <w:pgMar w:top="1417" w:right="1417" w:bottom="1417" w:left="1417" w:header="850" w:footer="992" w:gutter="283"/>
          <w:cols w:space="0" w:num="1"/>
          <w:rtlGutter w:val="0"/>
          <w:docGrid w:type="linesAndChars" w:linePitch="519" w:charSpace="-614"/>
        </w:sectPr>
      </w:pPr>
      <w:r>
        <w:rPr>
          <w:rFonts w:hint="eastAsia" w:ascii="宋体" w:hAnsi="宋体" w:eastAsia="宋体" w:cs="宋体"/>
          <w:color w:val="auto"/>
          <w:sz w:val="24"/>
          <w:highlight w:val="none"/>
        </w:rPr>
        <w:t>8、服务费不在投标报价中单列。</w:t>
      </w:r>
    </w:p>
    <w:p w14:paraId="7FE180C6">
      <w:pPr>
        <w:pStyle w:val="2"/>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第四章 </w:t>
      </w:r>
      <w:bookmarkStart w:id="5" w:name="_Toc399236701"/>
      <w:r>
        <w:rPr>
          <w:rFonts w:hint="eastAsia" w:ascii="宋体" w:hAnsi="宋体" w:eastAsia="宋体" w:cs="宋体"/>
          <w:color w:val="auto"/>
          <w:szCs w:val="32"/>
          <w:highlight w:val="none"/>
        </w:rPr>
        <w:t xml:space="preserve"> 评标办法及评分标准</w:t>
      </w:r>
    </w:p>
    <w:bookmarkEnd w:id="5"/>
    <w:p w14:paraId="47024E20">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为公正、公平、科学地选择中标人，根据《中华人民共和国政府采购法》等有关法律法规的规定，并结合本项目的实际，制定本办法。</w:t>
      </w:r>
    </w:p>
    <w:p w14:paraId="625D6203">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13E8ADF7">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1.本次评标采用综合评分法，总分为100分，其中价格分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分，资信及商务技术分</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分组成。合格投标人的评标得分为各项目汇总得分，中标候选资格按评标得分由高到低顺序排列，得分相同的，按投标报价由低到高顺序排列；得分且投标报价相同的，按资信及商务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14:paraId="4F3EC97E">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投标人不能证明其报价合理性的，评标委员会应当将其作为无效投标处理。</w:t>
      </w:r>
    </w:p>
    <w:p w14:paraId="68C10562">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3.投标人评标综合得分=价格分+资信商务及技术分。</w:t>
      </w:r>
    </w:p>
    <w:p w14:paraId="3513E6D4">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二、评标内容及标准</w:t>
      </w:r>
    </w:p>
    <w:p w14:paraId="319BDF64">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（一）投标价格</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lang w:val="en-US" w:eastAsia="zh-CN"/>
        </w:rPr>
        <w:t>分</w:t>
      </w:r>
      <w:r>
        <w:rPr>
          <w:rFonts w:hint="eastAsia" w:ascii="宋体" w:hAnsi="宋体" w:eastAsia="宋体" w:cs="宋体"/>
          <w:b/>
          <w:color w:val="auto"/>
          <w:sz w:val="24"/>
          <w:szCs w:val="24"/>
          <w:highlight w:val="none"/>
          <w:lang w:eastAsia="zh-CN"/>
        </w:rPr>
        <w:t>）</w:t>
      </w:r>
    </w:p>
    <w:p w14:paraId="69DEF7DF">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各供应商的总报价得分统一采用低价优先法计算，即满足采购文件要求且价格最低的报价为评标基准价，其价格分为满分。其他供应商的商务报价得分统一按照下列公式计算：</w:t>
      </w:r>
    </w:p>
    <w:p w14:paraId="4E7E79C8">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报价得分=（评标基准价/最后报价）×价格权值（即</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%）×100</w:t>
      </w:r>
    </w:p>
    <w:p w14:paraId="027FB1FA">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（1）本次采购为非专门面向中小企业预留采购份额的采购项目。</w:t>
      </w:r>
    </w:p>
    <w:p w14:paraId="31EEA887">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750CDA4">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0%的扣除，用扣除后的价格参与评审。</w:t>
      </w:r>
    </w:p>
    <w:p w14:paraId="048CE043">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（4）根据《政府采购促进中小企业发展管理办法》（财库 【2020】46号）的规定，小微企业（包括联合体内的小微企业和接受分包的小微企业）参加政府采购活动，应按当出具《中小企业声明函》，否则其报价不予扣除。</w:t>
      </w:r>
    </w:p>
    <w:p w14:paraId="226218C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（5）监狱企业和残疾人福利性单位视同小型、微型企业，按《财政部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3E3D094D">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vertAlign w:val="baseli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资信商务及技术评分明细表</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90</w:t>
      </w:r>
      <w:r>
        <w:rPr>
          <w:rFonts w:hint="eastAsia" w:ascii="宋体" w:hAnsi="宋体" w:eastAsia="宋体" w:cs="宋体"/>
          <w:b/>
          <w:color w:val="auto"/>
          <w:sz w:val="24"/>
          <w:szCs w:val="24"/>
          <w:highlight w:val="none"/>
          <w:lang w:val="en-US" w:eastAsia="zh-CN"/>
        </w:rPr>
        <w:t>分</w:t>
      </w:r>
      <w:r>
        <w:rPr>
          <w:rFonts w:hint="eastAsia" w:ascii="宋体" w:hAnsi="宋体" w:eastAsia="宋体" w:cs="宋体"/>
          <w:b/>
          <w:color w:val="auto"/>
          <w:sz w:val="24"/>
          <w:szCs w:val="24"/>
          <w:highlight w:val="none"/>
          <w:lang w:eastAsia="zh-CN"/>
        </w:rPr>
        <w:t>）</w:t>
      </w:r>
    </w:p>
    <w:tbl>
      <w:tblPr>
        <w:tblStyle w:val="38"/>
        <w:tblW w:w="909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64"/>
        <w:gridCol w:w="6876"/>
      </w:tblGrid>
      <w:tr w14:paraId="219F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50" w:type="dxa"/>
            <w:noWrap w:val="0"/>
            <w:vAlign w:val="center"/>
          </w:tcPr>
          <w:p w14:paraId="6A4D514A">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64" w:type="dxa"/>
            <w:noWrap w:val="0"/>
            <w:vAlign w:val="center"/>
          </w:tcPr>
          <w:p w14:paraId="2874CFBD">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评审内容</w:t>
            </w:r>
          </w:p>
        </w:tc>
        <w:tc>
          <w:tcPr>
            <w:tcW w:w="6876" w:type="dxa"/>
            <w:noWrap w:val="0"/>
            <w:vAlign w:val="center"/>
          </w:tcPr>
          <w:p w14:paraId="0D8A9F45">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6523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50" w:type="dxa"/>
            <w:noWrap w:val="0"/>
            <w:vAlign w:val="center"/>
          </w:tcPr>
          <w:p w14:paraId="733B41E6">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4" w:type="dxa"/>
            <w:noWrap w:val="0"/>
            <w:vAlign w:val="center"/>
          </w:tcPr>
          <w:p w14:paraId="1A36A96E">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保险方案</w:t>
            </w:r>
          </w:p>
          <w:p w14:paraId="4568488B">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4-9分</w:t>
            </w:r>
            <w:r>
              <w:rPr>
                <w:rFonts w:hint="eastAsia" w:ascii="宋体" w:hAnsi="宋体" w:eastAsia="宋体" w:cs="宋体"/>
                <w:color w:val="auto"/>
                <w:sz w:val="24"/>
                <w:szCs w:val="24"/>
                <w:highlight w:val="none"/>
                <w:lang w:eastAsia="zh-CN"/>
              </w:rPr>
              <w:t>）</w:t>
            </w:r>
          </w:p>
        </w:tc>
        <w:tc>
          <w:tcPr>
            <w:tcW w:w="6876" w:type="dxa"/>
            <w:noWrap w:val="0"/>
            <w:vAlign w:val="top"/>
          </w:tcPr>
          <w:p w14:paraId="43864B9C">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项目组织实施方案的科学性、合理性、规范性和可操作性评分，包括组织机构、实施场所、工作时间进度表、工作程序和步骤、管理和协调方法、关键步骤的思路和要点等，</w:t>
            </w:r>
            <w:r>
              <w:rPr>
                <w:rFonts w:hint="eastAsia" w:ascii="宋体" w:hAnsi="宋体" w:eastAsia="宋体" w:cs="宋体"/>
                <w:color w:val="auto"/>
                <w:sz w:val="24"/>
                <w:szCs w:val="24"/>
                <w:highlight w:val="none"/>
                <w:lang w:val="en-US" w:eastAsia="zh-CN"/>
              </w:rPr>
              <w:t>由评委进行综合</w:t>
            </w:r>
            <w:r>
              <w:rPr>
                <w:rFonts w:hint="eastAsia" w:ascii="宋体" w:hAnsi="宋体" w:eastAsia="宋体" w:cs="宋体"/>
                <w:color w:val="auto"/>
                <w:sz w:val="24"/>
                <w:szCs w:val="24"/>
                <w:highlight w:val="none"/>
              </w:rPr>
              <w:t>评分；（</w:t>
            </w: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 xml:space="preserve">分） </w:t>
            </w:r>
          </w:p>
        </w:tc>
      </w:tr>
      <w:tr w14:paraId="4487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50" w:type="dxa"/>
            <w:noWrap w:val="0"/>
            <w:vAlign w:val="center"/>
          </w:tcPr>
          <w:p w14:paraId="2E37D90C">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4" w:type="dxa"/>
            <w:noWrap w:val="0"/>
            <w:vAlign w:val="center"/>
          </w:tcPr>
          <w:p w14:paraId="2B96E1E5">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承保服务</w:t>
            </w:r>
          </w:p>
          <w:p w14:paraId="02921E94">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4-12分</w:t>
            </w:r>
            <w:r>
              <w:rPr>
                <w:rFonts w:hint="eastAsia" w:ascii="宋体" w:hAnsi="宋体" w:eastAsia="宋体" w:cs="宋体"/>
                <w:color w:val="auto"/>
                <w:sz w:val="24"/>
                <w:szCs w:val="24"/>
                <w:highlight w:val="none"/>
                <w:lang w:eastAsia="zh-CN"/>
              </w:rPr>
              <w:t>）</w:t>
            </w:r>
          </w:p>
        </w:tc>
        <w:tc>
          <w:tcPr>
            <w:tcW w:w="6876" w:type="dxa"/>
            <w:noWrap w:val="0"/>
            <w:vAlign w:val="top"/>
          </w:tcPr>
          <w:p w14:paraId="79D08BA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1、承保服务响应时间、响应方式，根据投标单位的响应方案及措施，</w:t>
            </w:r>
            <w:r>
              <w:rPr>
                <w:rFonts w:hint="eastAsia" w:ascii="宋体" w:hAnsi="宋体" w:eastAsia="宋体" w:cs="宋体"/>
                <w:color w:val="auto"/>
                <w:sz w:val="24"/>
                <w:szCs w:val="24"/>
                <w:highlight w:val="none"/>
                <w:lang w:val="en-US" w:eastAsia="zh-CN"/>
              </w:rPr>
              <w:t>由评委进行</w:t>
            </w:r>
            <w:r>
              <w:rPr>
                <w:rFonts w:hint="eastAsia" w:ascii="宋体" w:hAnsi="宋体" w:eastAsia="宋体" w:cs="宋体"/>
                <w:color w:val="auto"/>
                <w:sz w:val="24"/>
                <w:szCs w:val="24"/>
                <w:highlight w:val="none"/>
              </w:rPr>
              <w:t>综合评分（</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）：响应时间，投保流程，安全拓展服务，其他方案。</w:t>
            </w:r>
            <w:bookmarkStart w:id="8" w:name="_GoBack"/>
            <w:bookmarkEnd w:id="8"/>
          </w:p>
          <w:p w14:paraId="3ED41128">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2、简化投保手续，描述投保时所需资料，投标单位明确体现简化程序，根据该程度的合理性、科学性，各投标单位</w:t>
            </w:r>
            <w:r>
              <w:rPr>
                <w:rFonts w:hint="eastAsia" w:ascii="宋体" w:hAnsi="宋体" w:eastAsia="宋体" w:cs="宋体"/>
                <w:color w:val="auto"/>
                <w:sz w:val="24"/>
                <w:szCs w:val="24"/>
                <w:highlight w:val="none"/>
                <w:lang w:val="en-US" w:eastAsia="zh-CN"/>
              </w:rPr>
              <w:t>由评委进行综合打分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分）；</w:t>
            </w:r>
          </w:p>
        </w:tc>
      </w:tr>
      <w:tr w14:paraId="6AD4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50" w:type="dxa"/>
            <w:noWrap w:val="0"/>
            <w:vAlign w:val="center"/>
          </w:tcPr>
          <w:p w14:paraId="755C9BE1">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64" w:type="dxa"/>
            <w:noWrap w:val="0"/>
            <w:vAlign w:val="center"/>
          </w:tcPr>
          <w:p w14:paraId="35BC19B6">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理赔服务</w:t>
            </w:r>
          </w:p>
          <w:p w14:paraId="33A43C01">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2-18分</w:t>
            </w:r>
            <w:r>
              <w:rPr>
                <w:rFonts w:hint="eastAsia" w:ascii="宋体" w:hAnsi="宋体" w:eastAsia="宋体" w:cs="宋体"/>
                <w:color w:val="auto"/>
                <w:sz w:val="24"/>
                <w:szCs w:val="24"/>
                <w:highlight w:val="none"/>
                <w:lang w:eastAsia="zh-CN"/>
              </w:rPr>
              <w:t>）</w:t>
            </w:r>
          </w:p>
        </w:tc>
        <w:tc>
          <w:tcPr>
            <w:tcW w:w="6876" w:type="dxa"/>
            <w:noWrap w:val="0"/>
            <w:vAlign w:val="top"/>
          </w:tcPr>
          <w:p w14:paraId="220D625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1、根据投标单位理赔服务的响应时间的速度、响应方案是否合理、科学，各投标单位</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得分（0-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分）：响应速度（0-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分），定损评估（0-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分），人伤方案（0-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，其他方案</w:t>
            </w:r>
            <w:r>
              <w:rPr>
                <w:rFonts w:hint="eastAsia" w:ascii="宋体" w:hAnsi="宋体" w:eastAsia="宋体" w:cs="宋体"/>
                <w:color w:val="auto"/>
                <w:sz w:val="24"/>
                <w:szCs w:val="24"/>
                <w:highlight w:val="none"/>
              </w:rPr>
              <w:t>。</w:t>
            </w:r>
          </w:p>
          <w:p w14:paraId="413EF83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2、根据投标单位的理赔流程是否合理、简便、科学，各投标单位</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得分（0-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分）：报案流程（0-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分），查勘流程（0-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分），理赔流程（0-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2F7269C">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3、供应商制定的应急方案，在体术情况下的突发事件应急服务响应方案（包含舆论情况处理、解决方案、响应时间、响应方式等）进行综合打分（2-6分）。</w:t>
            </w:r>
          </w:p>
        </w:tc>
      </w:tr>
      <w:tr w14:paraId="37F2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50" w:type="dxa"/>
            <w:noWrap w:val="0"/>
            <w:vAlign w:val="center"/>
          </w:tcPr>
          <w:p w14:paraId="58761F86">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64" w:type="dxa"/>
            <w:noWrap w:val="0"/>
            <w:vAlign w:val="center"/>
          </w:tcPr>
          <w:p w14:paraId="2180F63C">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0-4分</w:t>
            </w:r>
            <w:r>
              <w:rPr>
                <w:rFonts w:hint="eastAsia" w:ascii="宋体" w:hAnsi="宋体" w:eastAsia="宋体" w:cs="宋体"/>
                <w:color w:val="auto"/>
                <w:sz w:val="24"/>
                <w:szCs w:val="24"/>
                <w:highlight w:val="none"/>
                <w:lang w:eastAsia="zh-CN"/>
              </w:rPr>
              <w:t>）</w:t>
            </w:r>
          </w:p>
        </w:tc>
        <w:tc>
          <w:tcPr>
            <w:tcW w:w="6876" w:type="dxa"/>
            <w:noWrap w:val="0"/>
            <w:vAlign w:val="top"/>
          </w:tcPr>
          <w:p w14:paraId="3F43DC76">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偿付能力充足率（0-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B2C3D1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投标人总公司最近一个季度的</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偿付能力充足率水平。</w:t>
            </w:r>
            <w:r>
              <w:rPr>
                <w:rFonts w:hint="eastAsia" w:ascii="宋体" w:hAnsi="宋体" w:eastAsia="宋体" w:cs="宋体"/>
                <w:color w:val="auto"/>
                <w:sz w:val="24"/>
                <w:szCs w:val="24"/>
                <w:highlight w:val="none"/>
                <w:lang w:val="en-US" w:eastAsia="zh-CN"/>
              </w:rPr>
              <w:t>200%以上（含）得2分，200%（不含）-180%（含）得1分，180%以下不得分</w:t>
            </w:r>
            <w:r>
              <w:rPr>
                <w:rFonts w:hint="eastAsia" w:ascii="宋体" w:hAnsi="宋体" w:eastAsia="宋体" w:cs="宋体"/>
                <w:color w:val="auto"/>
                <w:sz w:val="24"/>
                <w:szCs w:val="24"/>
                <w:highlight w:val="none"/>
              </w:rPr>
              <w:t>。（提供相关证明材料）</w:t>
            </w:r>
          </w:p>
          <w:p w14:paraId="7F7AAD16">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年以来获得政府职能部门颁发的各种荣誉且在有效期内的，每提供1项得1分，最高得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分）（提供证明材料并加盖公章）</w:t>
            </w:r>
          </w:p>
        </w:tc>
      </w:tr>
      <w:tr w14:paraId="0F39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50" w:type="dxa"/>
            <w:noWrap w:val="0"/>
            <w:vAlign w:val="center"/>
          </w:tcPr>
          <w:p w14:paraId="507485B8">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4" w:type="dxa"/>
            <w:noWrap w:val="0"/>
            <w:vAlign w:val="center"/>
          </w:tcPr>
          <w:p w14:paraId="5BB1AB24">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3-17分</w:t>
            </w:r>
            <w:r>
              <w:rPr>
                <w:rFonts w:hint="eastAsia" w:ascii="宋体" w:hAnsi="宋体" w:eastAsia="宋体" w:cs="宋体"/>
                <w:color w:val="auto"/>
                <w:sz w:val="24"/>
                <w:szCs w:val="24"/>
                <w:highlight w:val="none"/>
                <w:lang w:eastAsia="zh-CN"/>
              </w:rPr>
              <w:t>）</w:t>
            </w:r>
          </w:p>
        </w:tc>
        <w:tc>
          <w:tcPr>
            <w:tcW w:w="6876" w:type="dxa"/>
            <w:noWrap w:val="0"/>
            <w:vAlign w:val="top"/>
          </w:tcPr>
          <w:p w14:paraId="08E834D0">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1、投标人承诺开展理赔代办服务的。</w:t>
            </w:r>
            <w:r>
              <w:rPr>
                <w:rFonts w:hint="eastAsia" w:ascii="宋体" w:hAnsi="宋体" w:eastAsia="宋体" w:cs="宋体"/>
                <w:color w:val="auto"/>
                <w:sz w:val="24"/>
                <w:szCs w:val="24"/>
                <w:highlight w:val="none"/>
                <w:lang w:eastAsia="zh-CN"/>
              </w:rPr>
              <w:t>根据服务小组成员构成、数量及保险从业经验、专业</w:t>
            </w:r>
            <w:r>
              <w:rPr>
                <w:rFonts w:hint="eastAsia" w:ascii="宋体" w:hAnsi="宋体" w:eastAsia="宋体" w:cs="宋体"/>
                <w:color w:val="auto"/>
                <w:sz w:val="24"/>
                <w:szCs w:val="24"/>
                <w:highlight w:val="none"/>
                <w:lang w:val="en-US" w:eastAsia="zh-CN"/>
              </w:rPr>
              <w:t>程度等综合评分（1-5分）。</w:t>
            </w:r>
          </w:p>
          <w:p w14:paraId="284D4CA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2、投标人承诺建立保险服务咨询和理赔绿色通道的，根据其的完整性、科学性综合评分，得（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分）。（需提供建立保险绿色通道的计划、设想和措施，不提供不得分）。</w:t>
            </w:r>
          </w:p>
          <w:p w14:paraId="3C51C1EE">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3、投标人承诺建立保险服务台帐，建立案件全程跟踪监管服务流程的，根据台帐、服务流程的完整性、科学性等综合评分得（</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分）。（需提供建立保险服务台帐、案件全程跟踪监管服务流程的计划、设想和措施，不提供不得分</w:t>
            </w:r>
            <w:r>
              <w:rPr>
                <w:rFonts w:hint="eastAsia" w:ascii="宋体" w:hAnsi="宋体" w:eastAsia="宋体" w:cs="宋体"/>
                <w:color w:val="auto"/>
                <w:sz w:val="24"/>
                <w:szCs w:val="24"/>
                <w:highlight w:val="none"/>
                <w:lang w:eastAsia="zh-CN"/>
              </w:rPr>
              <w:t>）。</w:t>
            </w:r>
          </w:p>
        </w:tc>
      </w:tr>
      <w:tr w14:paraId="26C6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0" w:type="dxa"/>
            <w:noWrap w:val="0"/>
            <w:vAlign w:val="center"/>
          </w:tcPr>
          <w:p w14:paraId="1215BCAD">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64" w:type="dxa"/>
            <w:noWrap w:val="0"/>
            <w:vAlign w:val="center"/>
          </w:tcPr>
          <w:p w14:paraId="1A8074BC">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保证措施（2-9）</w:t>
            </w:r>
          </w:p>
        </w:tc>
        <w:tc>
          <w:tcPr>
            <w:tcW w:w="6876" w:type="dxa"/>
            <w:noWrap w:val="0"/>
            <w:vAlign w:val="top"/>
          </w:tcPr>
          <w:p w14:paraId="1C3DBCFE">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1、供应商针对提供本项目服务团队，从专业资格、工作经验、团队架构及内部管理等方面制定切实可行且有利于合同履约的保障方案进行综合打分。（1-6分）</w:t>
            </w:r>
          </w:p>
          <w:p w14:paraId="75BF7245">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2、售后服务情况：根据投标人提供的售后服务措施、售后服务网点、便捷快速服务等情况综合打分。（1-3分）（需提供有效证明材料）</w:t>
            </w:r>
          </w:p>
        </w:tc>
      </w:tr>
      <w:tr w14:paraId="2C1E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50" w:type="dxa"/>
            <w:noWrap w:val="0"/>
            <w:vAlign w:val="center"/>
          </w:tcPr>
          <w:p w14:paraId="14495F35">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464" w:type="dxa"/>
            <w:noWrap w:val="0"/>
            <w:vAlign w:val="center"/>
          </w:tcPr>
          <w:p w14:paraId="66C9DA82">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优惠措施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6-20分</w:t>
            </w:r>
            <w:r>
              <w:rPr>
                <w:rFonts w:hint="eastAsia" w:ascii="宋体" w:hAnsi="宋体" w:eastAsia="宋体" w:cs="宋体"/>
                <w:color w:val="auto"/>
                <w:sz w:val="24"/>
                <w:szCs w:val="24"/>
                <w:highlight w:val="none"/>
                <w:lang w:eastAsia="zh-CN"/>
              </w:rPr>
              <w:t>）</w:t>
            </w:r>
          </w:p>
        </w:tc>
        <w:tc>
          <w:tcPr>
            <w:tcW w:w="6876" w:type="dxa"/>
            <w:noWrap w:val="0"/>
            <w:vAlign w:val="top"/>
          </w:tcPr>
          <w:p w14:paraId="2DE71116">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1、投标人为本项目设立的特色服务承诺。（</w:t>
            </w: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分）</w:t>
            </w:r>
          </w:p>
          <w:p w14:paraId="7445E7E0">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根据特色服务与招标项目的吻合程度、有效性及合理性，</w:t>
            </w:r>
            <w:r>
              <w:rPr>
                <w:rFonts w:hint="eastAsia" w:ascii="宋体" w:hAnsi="宋体" w:eastAsia="宋体" w:cs="宋体"/>
                <w:color w:val="auto"/>
                <w:sz w:val="24"/>
                <w:szCs w:val="24"/>
                <w:highlight w:val="none"/>
                <w:lang w:eastAsia="zh-CN"/>
              </w:rPr>
              <w:t>由评委进行综合打分。</w:t>
            </w:r>
          </w:p>
          <w:p w14:paraId="3083687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2、投标人对本项目的优惠承诺方案</w:t>
            </w:r>
            <w:r>
              <w:rPr>
                <w:rFonts w:hint="eastAsia" w:ascii="宋体" w:hAnsi="宋体" w:eastAsia="宋体" w:cs="宋体"/>
                <w:color w:val="auto"/>
                <w:sz w:val="24"/>
                <w:szCs w:val="24"/>
                <w:highlight w:val="none"/>
                <w:lang w:eastAsia="zh-CN"/>
              </w:rPr>
              <w:t>进行综合打</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分）</w:t>
            </w:r>
          </w:p>
          <w:p w14:paraId="7B02FAB3">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3、宣传方案情况。针对本项目情况做好保险宣传计划和实施方案，按其全面详尽程度评分，</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计分。（</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r>
      <w:tr w14:paraId="25AB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50" w:type="dxa"/>
            <w:noWrap w:val="0"/>
            <w:vAlign w:val="center"/>
          </w:tcPr>
          <w:p w14:paraId="28383658">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464" w:type="dxa"/>
            <w:noWrap w:val="0"/>
            <w:vAlign w:val="center"/>
          </w:tcPr>
          <w:p w14:paraId="3AB0DC17">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案例经验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p>
        </w:tc>
        <w:tc>
          <w:tcPr>
            <w:tcW w:w="6876" w:type="dxa"/>
            <w:noWrap w:val="0"/>
            <w:vAlign w:val="top"/>
          </w:tcPr>
          <w:p w14:paraId="6112C257">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投标人业绩情况（</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p>
          <w:p w14:paraId="21C62655">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2022年1月1日以来承保同类保险业务的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每个业绩得0.5分，最高1分。</w:t>
            </w:r>
            <w:r>
              <w:rPr>
                <w:rFonts w:hint="eastAsia" w:ascii="宋体" w:hAnsi="宋体" w:eastAsia="宋体" w:cs="宋体"/>
                <w:color w:val="auto"/>
                <w:sz w:val="24"/>
                <w:szCs w:val="24"/>
                <w:highlight w:val="none"/>
              </w:rPr>
              <w:t>以服务合同或者保单抄件相关证明材料为准。</w:t>
            </w:r>
          </w:p>
        </w:tc>
      </w:tr>
    </w:tbl>
    <w:p w14:paraId="20F868AF">
      <w:pPr>
        <w:pStyle w:val="48"/>
        <w:rPr>
          <w:rFonts w:hint="eastAsia" w:ascii="宋体" w:hAnsi="宋体" w:eastAsia="宋体" w:cs="宋体"/>
          <w:color w:val="auto"/>
          <w:highlight w:val="none"/>
        </w:rPr>
      </w:pPr>
    </w:p>
    <w:p w14:paraId="08743453">
      <w:pPr>
        <w:ind w:firstLine="480"/>
        <w:rPr>
          <w:rFonts w:hint="eastAsia" w:ascii="宋体" w:hAnsi="宋体" w:eastAsia="宋体" w:cs="宋体"/>
          <w:color w:val="auto"/>
          <w:highlight w:val="none"/>
        </w:rPr>
      </w:pPr>
    </w:p>
    <w:p w14:paraId="4D5F0596">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14:paraId="2392377C">
      <w:pPr>
        <w:pStyle w:val="2"/>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第五章 </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合同主要条款</w:t>
      </w:r>
    </w:p>
    <w:p w14:paraId="72DCE298">
      <w:pPr>
        <w:autoSpaceDE w:val="0"/>
        <w:autoSpaceDN w:val="0"/>
        <w:adjustRightInd w:val="0"/>
        <w:spacing w:line="440" w:lineRule="exact"/>
        <w:ind w:firstLine="540"/>
        <w:rPr>
          <w:rFonts w:hint="eastAsia" w:ascii="宋体" w:hAnsi="宋体" w:eastAsia="宋体" w:cs="宋体"/>
          <w:color w:val="auto"/>
          <w:kern w:val="0"/>
          <w:sz w:val="24"/>
          <w:highlight w:val="none"/>
        </w:rPr>
      </w:pPr>
      <w:bookmarkStart w:id="6" w:name="_Toc406403000"/>
      <w:r>
        <w:rPr>
          <w:rFonts w:hint="eastAsia" w:ascii="宋体" w:hAnsi="宋体" w:eastAsia="宋体" w:cs="宋体"/>
          <w:b/>
          <w:bCs/>
          <w:color w:val="auto"/>
          <w:kern w:val="0"/>
          <w:sz w:val="24"/>
          <w:highlight w:val="none"/>
        </w:rPr>
        <w:t>合同编号：</w:t>
      </w:r>
      <w:r>
        <w:rPr>
          <w:rFonts w:hint="eastAsia" w:ascii="宋体" w:hAnsi="宋体" w:eastAsia="宋体" w:cs="宋体"/>
          <w:color w:val="auto"/>
          <w:kern w:val="0"/>
          <w:sz w:val="24"/>
          <w:highlight w:val="none"/>
        </w:rPr>
        <w:t xml:space="preserve"> </w:t>
      </w:r>
    </w:p>
    <w:p w14:paraId="259DC267">
      <w:pPr>
        <w:autoSpaceDE w:val="0"/>
        <w:autoSpaceDN w:val="0"/>
        <w:adjustRightInd w:val="0"/>
        <w:spacing w:line="440" w:lineRule="exact"/>
        <w:ind w:firstLine="54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政府采购计划（预算）确认号：</w:t>
      </w:r>
      <w:r>
        <w:rPr>
          <w:rFonts w:hint="eastAsia" w:ascii="宋体" w:hAnsi="宋体" w:eastAsia="宋体" w:cs="宋体"/>
          <w:color w:val="auto"/>
          <w:kern w:val="0"/>
          <w:sz w:val="24"/>
          <w:highlight w:val="none"/>
          <w:lang w:val="en-US" w:eastAsia="zh-CN"/>
        </w:rPr>
        <w:t>平财采确临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号</w:t>
      </w:r>
    </w:p>
    <w:p w14:paraId="58DB852D">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项目编号： </w:t>
      </w:r>
    </w:p>
    <w:p w14:paraId="646D38A9">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采购人（以下称甲方）：</w:t>
      </w:r>
      <w:r>
        <w:rPr>
          <w:rFonts w:hint="eastAsia" w:ascii="宋体" w:hAnsi="宋体" w:eastAsia="宋体" w:cs="宋体"/>
          <w:color w:val="auto"/>
          <w:kern w:val="0"/>
          <w:sz w:val="24"/>
          <w:highlight w:val="none"/>
          <w:lang w:val="en-US" w:eastAsia="zh-CN"/>
        </w:rPr>
        <w:t>平湖市新埭镇政务服务中心</w:t>
      </w:r>
      <w:r>
        <w:rPr>
          <w:rFonts w:hint="eastAsia" w:ascii="宋体" w:hAnsi="宋体" w:eastAsia="宋体" w:cs="宋体"/>
          <w:color w:val="auto"/>
          <w:kern w:val="0"/>
          <w:sz w:val="24"/>
          <w:highlight w:val="none"/>
        </w:rPr>
        <w:t xml:space="preserve">      </w:t>
      </w:r>
    </w:p>
    <w:p w14:paraId="6DAC547A">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供应商（以下称乙方）：                         </w:t>
      </w:r>
    </w:p>
    <w:p w14:paraId="43F0E541">
      <w:pPr>
        <w:autoSpaceDE w:val="0"/>
        <w:autoSpaceDN w:val="0"/>
        <w:adjustRightInd w:val="0"/>
        <w:spacing w:line="440" w:lineRule="exact"/>
        <w:ind w:firstLine="54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采购代理机构： </w:t>
      </w:r>
      <w:r>
        <w:rPr>
          <w:rFonts w:hint="eastAsia" w:ascii="宋体" w:hAnsi="宋体" w:cs="宋体"/>
          <w:color w:val="auto"/>
          <w:kern w:val="0"/>
          <w:sz w:val="24"/>
          <w:highlight w:val="none"/>
          <w:lang w:eastAsia="zh-CN"/>
        </w:rPr>
        <w:t>嘉兴市建新工程造价咨询事务所有限公司</w:t>
      </w:r>
    </w:p>
    <w:p w14:paraId="6AF92467">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采购方式：竞争磋商   </w:t>
      </w:r>
    </w:p>
    <w:p w14:paraId="11C0C712">
      <w:pPr>
        <w:autoSpaceDE w:val="0"/>
        <w:autoSpaceDN w:val="0"/>
        <w:adjustRightInd w:val="0"/>
        <w:spacing w:line="440" w:lineRule="exact"/>
        <w:ind w:left="960" w:leftChars="20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根据《中华人民共和国民法典》等法律法规的规定，甲乙双方按照</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项目采购结果签订本合同。</w:t>
      </w:r>
    </w:p>
    <w:p w14:paraId="66B700F8">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第一条 合同组成</w:t>
      </w:r>
    </w:p>
    <w:p w14:paraId="651420B7">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本次政府采购活动的相关文件为本合同的组成部分，这些文件包括但不限于：</w:t>
      </w:r>
    </w:p>
    <w:p w14:paraId="4033FF44">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（1）本合同文本；</w:t>
      </w:r>
    </w:p>
    <w:p w14:paraId="3E1073D3">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（2）采购文件与采购响应文件；</w:t>
      </w:r>
    </w:p>
    <w:p w14:paraId="0DA29DC9">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（3）中标通知书；</w:t>
      </w:r>
    </w:p>
    <w:p w14:paraId="69709CEB">
      <w:pPr>
        <w:autoSpaceDE w:val="0"/>
        <w:autoSpaceDN w:val="0"/>
        <w:adjustRightInd w:val="0"/>
        <w:spacing w:line="440" w:lineRule="exact"/>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4D743669">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第二条 合同标的与相关属性</w:t>
      </w:r>
    </w:p>
    <w:p w14:paraId="2708A935">
      <w:pPr>
        <w:autoSpaceDE w:val="0"/>
        <w:autoSpaceDN w:val="0"/>
        <w:adjustRightInd w:val="0"/>
        <w:spacing w:line="440" w:lineRule="exact"/>
        <w:ind w:left="0" w:lef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1、本次采购的是                                     。</w:t>
      </w:r>
    </w:p>
    <w:p w14:paraId="5C4416E8">
      <w:pPr>
        <w:autoSpaceDE w:val="0"/>
        <w:autoSpaceDN w:val="0"/>
        <w:adjustRightInd w:val="0"/>
        <w:spacing w:line="440" w:lineRule="exact"/>
        <w:ind w:left="0" w:lef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2、乙方是否属于中小微企业：□是  □否</w:t>
      </w:r>
    </w:p>
    <w:p w14:paraId="0EE37E58">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3、本合同项下产品属于（可多选）：□环保产品；□节能产品；□进口产品</w:t>
      </w:r>
    </w:p>
    <w:p w14:paraId="064620E7">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第三条 合同价款</w:t>
      </w:r>
    </w:p>
    <w:p w14:paraId="473040FB">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1、本合同项下总价款为（大写）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人民币，分项价款见“价格清单”（如有）”。</w:t>
      </w:r>
    </w:p>
    <w:p w14:paraId="60596AF1">
      <w:pPr>
        <w:autoSpaceDE w:val="0"/>
        <w:autoSpaceDN w:val="0"/>
        <w:adjustRightInd w:val="0"/>
        <w:spacing w:line="440" w:lineRule="exact"/>
        <w:ind w:firstLine="54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本</w:t>
      </w:r>
      <w:r>
        <w:rPr>
          <w:rFonts w:hint="eastAsia" w:ascii="宋体" w:hAnsi="宋体" w:eastAsia="宋体" w:cs="宋体"/>
          <w:color w:val="auto"/>
          <w:kern w:val="0"/>
          <w:sz w:val="24"/>
          <w:highlight w:val="none"/>
          <w:u w:val="single"/>
        </w:rPr>
        <w:fldChar w:fldCharType="begin"/>
      </w:r>
      <w:r>
        <w:rPr>
          <w:rFonts w:hint="eastAsia" w:ascii="宋体" w:hAnsi="宋体" w:eastAsia="宋体" w:cs="宋体"/>
          <w:color w:val="auto"/>
          <w:kern w:val="0"/>
          <w:sz w:val="24"/>
          <w:highlight w:val="none"/>
          <w:u w:val="single"/>
        </w:rPr>
        <w:instrText xml:space="preserve"> HYPERLINK "http://www.86exp.com/hetong/" </w:instrText>
      </w:r>
      <w:r>
        <w:rPr>
          <w:rFonts w:hint="eastAsia" w:ascii="宋体" w:hAnsi="宋体" w:eastAsia="宋体" w:cs="宋体"/>
          <w:color w:val="auto"/>
          <w:kern w:val="0"/>
          <w:sz w:val="24"/>
          <w:highlight w:val="none"/>
          <w:u w:val="single"/>
        </w:rPr>
        <w:fldChar w:fldCharType="separate"/>
      </w:r>
      <w:r>
        <w:rPr>
          <w:rFonts w:hint="eastAsia" w:ascii="宋体" w:hAnsi="宋体" w:eastAsia="宋体" w:cs="宋体"/>
          <w:color w:val="auto"/>
          <w:kern w:val="0"/>
          <w:sz w:val="24"/>
          <w:highlight w:val="none"/>
          <w:u w:val="single"/>
        </w:rPr>
        <w:t>合同</w:t>
      </w:r>
      <w:r>
        <w:rPr>
          <w:rFonts w:hint="eastAsia" w:ascii="宋体" w:hAnsi="宋体" w:eastAsia="宋体" w:cs="宋体"/>
          <w:color w:val="auto"/>
          <w:kern w:val="0"/>
          <w:sz w:val="24"/>
          <w:highlight w:val="none"/>
          <w:u w:val="single"/>
        </w:rPr>
        <w:fldChar w:fldCharType="end"/>
      </w:r>
      <w:r>
        <w:rPr>
          <w:rFonts w:hint="eastAsia" w:ascii="宋体" w:hAnsi="宋体" w:eastAsia="宋体" w:cs="宋体"/>
          <w:color w:val="auto"/>
          <w:kern w:val="0"/>
          <w:sz w:val="24"/>
          <w:highlight w:val="none"/>
          <w:u w:val="single"/>
        </w:rPr>
        <w:t>总价款包括乙方</w:t>
      </w:r>
      <w:r>
        <w:rPr>
          <w:rFonts w:hint="eastAsia" w:ascii="宋体" w:hAnsi="宋体" w:eastAsia="宋体" w:cs="宋体"/>
          <w:color w:val="auto"/>
          <w:kern w:val="0"/>
          <w:sz w:val="24"/>
          <w:highlight w:val="none"/>
          <w:u w:val="single"/>
          <w:lang w:val="zh-CN"/>
        </w:rPr>
        <w:t>在保险期限内完成本项目的采购服务所能承受的整个项目的报价，如有漏项，视同已包含在其它项目中，合同价格不做调整。</w:t>
      </w:r>
    </w:p>
    <w:p w14:paraId="6BC63797">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3、本合同付款方式为以下第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w:t>
      </w:r>
    </w:p>
    <w:p w14:paraId="7DA81E43">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（1）本合同项下的采购资金系甲方自行支付，付款程序为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52382FD">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（2）本合同项下的采购资金须财政直接支付，付款程序为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E62D8AF">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（3）其他方式：</w:t>
      </w:r>
    </w:p>
    <w:p w14:paraId="40F64F61">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4、本合同项下的采购资金付款进度按招投标文件规定，未规定时按以下第            项支付：</w:t>
      </w:r>
    </w:p>
    <w:p w14:paraId="34B86DA8">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（1）一次性付款：乙方合同履行达到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（条件）时，一次性付款；</w:t>
      </w:r>
    </w:p>
    <w:p w14:paraId="4361870C">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（2）分期付款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时支付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时支付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时支付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EA58D21">
      <w:pPr>
        <w:autoSpaceDE w:val="0"/>
        <w:autoSpaceDN w:val="0"/>
        <w:adjustRightInd w:val="0"/>
        <w:spacing w:line="440" w:lineRule="exact"/>
        <w:ind w:firstLine="54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第四条 履约保证金</w:t>
      </w:r>
    </w:p>
    <w:p w14:paraId="74D47EC2">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按以下第 2项处理：</w:t>
      </w:r>
    </w:p>
    <w:p w14:paraId="61C4D7A9">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本项目设置履约保证金，乙方应于</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（时间）向甲方提交履约保证金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元（本合同金额的5%）。履约保证金自项目通过验收之日起无息退还。</w:t>
      </w:r>
    </w:p>
    <w:p w14:paraId="3917912C">
      <w:pPr>
        <w:autoSpaceDE w:val="0"/>
        <w:autoSpaceDN w:val="0"/>
        <w:adjustRightInd w:val="0"/>
        <w:spacing w:line="440" w:lineRule="exact"/>
        <w:ind w:firstLine="54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2、本项目不设置履约保证金。</w:t>
      </w:r>
    </w:p>
    <w:p w14:paraId="760DFA54">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第五条 合同的变更和终止</w:t>
      </w:r>
    </w:p>
    <w:p w14:paraId="1BB742A2">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6BD0904F">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第六条 合同的转让与分包</w:t>
      </w:r>
    </w:p>
    <w:p w14:paraId="58403385">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乙方不得擅自部分或全部转让其应履行的合同义务。</w:t>
      </w:r>
    </w:p>
    <w:p w14:paraId="3ACE01E9">
      <w:pPr>
        <w:autoSpaceDE w:val="0"/>
        <w:autoSpaceDN w:val="0"/>
        <w:adjustRightInd w:val="0"/>
        <w:spacing w:line="440" w:lineRule="exact"/>
        <w:ind w:firstLine="54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第七条 争议的解决</w:t>
      </w:r>
    </w:p>
    <w:p w14:paraId="58BFFA69">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1、因履行本合同引起的或与本合同有关的争议，甲、乙双方应首先通过友好协商解决，如果协商不能解决争议，则采取以下第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种方式解决争议：</w:t>
      </w:r>
    </w:p>
    <w:p w14:paraId="07150020">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（1）向甲方所在地有管辖权的人民法院提起诉讼；</w:t>
      </w:r>
    </w:p>
    <w:p w14:paraId="4211D5C3">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仲裁委员申请仲裁。</w:t>
      </w:r>
    </w:p>
    <w:p w14:paraId="33C9FC9E">
      <w:pPr>
        <w:autoSpaceDE w:val="0"/>
        <w:autoSpaceDN w:val="0"/>
        <w:adjustRightInd w:val="0"/>
        <w:spacing w:line="440" w:lineRule="exact"/>
        <w:ind w:firstLine="540"/>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二、特殊专用条款部分</w:t>
      </w:r>
    </w:p>
    <w:p w14:paraId="1B15EF19">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cs="宋体"/>
          <w:b/>
          <w:bCs/>
          <w:color w:val="auto"/>
          <w:kern w:val="0"/>
          <w:sz w:val="24"/>
          <w:highlight w:val="none"/>
          <w:lang w:eastAsia="zh-CN"/>
        </w:rPr>
        <w:t>第一条、</w:t>
      </w:r>
      <w:r>
        <w:rPr>
          <w:rFonts w:hint="eastAsia" w:ascii="宋体" w:hAnsi="宋体" w:eastAsia="宋体" w:cs="宋体"/>
          <w:b/>
          <w:bCs/>
          <w:color w:val="auto"/>
          <w:kern w:val="0"/>
          <w:sz w:val="24"/>
          <w:highlight w:val="none"/>
        </w:rPr>
        <w:t>服务内容</w:t>
      </w:r>
    </w:p>
    <w:p w14:paraId="456C0BFC">
      <w:pPr>
        <w:autoSpaceDE w:val="0"/>
        <w:autoSpaceDN w:val="0"/>
        <w:adjustRightInd w:val="0"/>
        <w:spacing w:line="440" w:lineRule="exact"/>
        <w:ind w:firstLine="540"/>
        <w:rPr>
          <w:rFonts w:hint="eastAsia" w:ascii="宋体" w:hAnsi="宋体" w:eastAsia="宋体" w:cs="宋体"/>
          <w:color w:val="auto"/>
          <w:kern w:val="0"/>
          <w:sz w:val="24"/>
          <w:highlight w:val="none"/>
        </w:rPr>
      </w:pPr>
    </w:p>
    <w:p w14:paraId="49386EC3">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第二条、合同履行时间、履行方式及履行地点</w:t>
      </w:r>
    </w:p>
    <w:p w14:paraId="52325ED7">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 履行时间：   年 月 日-  年 月 日。（服务期为一年，合同履行完毕后，对服务质量较为满意时，经双方协商一致并报市财政部门审核同意后，可续签服务合同一年，续签最长不超过2次，累计服务时间不超过3年）</w:t>
      </w:r>
    </w:p>
    <w:p w14:paraId="2BBD2AC3">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 履行地点：</w:t>
      </w:r>
    </w:p>
    <w:p w14:paraId="4E618D38">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第三条、技术资料</w:t>
      </w:r>
    </w:p>
    <w:p w14:paraId="2A6138BA">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1.乙方应按招标文件规定的时间向甲方提供有关技术资料。</w:t>
      </w:r>
    </w:p>
    <w:p w14:paraId="6CF32D74">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F33EE6">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第四条、知识产权</w:t>
      </w:r>
    </w:p>
    <w:p w14:paraId="29A8DA65">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乙方应保证提供服务过程中不会侵犯任何第三方的知识产权。</w:t>
      </w:r>
    </w:p>
    <w:p w14:paraId="2C1C5092">
      <w:pPr>
        <w:autoSpaceDE w:val="0"/>
        <w:autoSpaceDN w:val="0"/>
        <w:adjustRightInd w:val="0"/>
        <w:spacing w:line="440" w:lineRule="exact"/>
        <w:ind w:firstLine="54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第五条、履约保证金</w:t>
      </w:r>
    </w:p>
    <w:p w14:paraId="3D339827">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乙方交纳人民币</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元作为本合同的履约保证金（不计息）。</w:t>
      </w:r>
    </w:p>
    <w:p w14:paraId="6A302FD3">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cs="宋体"/>
          <w:b/>
          <w:bCs/>
          <w:color w:val="auto"/>
          <w:kern w:val="0"/>
          <w:sz w:val="24"/>
          <w:highlight w:val="none"/>
          <w:lang w:eastAsia="zh-CN"/>
        </w:rPr>
        <w:t>第六条</w:t>
      </w:r>
      <w:r>
        <w:rPr>
          <w:rFonts w:hint="eastAsia" w:ascii="宋体" w:hAnsi="宋体" w:eastAsia="宋体" w:cs="宋体"/>
          <w:b/>
          <w:bCs/>
          <w:color w:val="auto"/>
          <w:kern w:val="0"/>
          <w:sz w:val="24"/>
          <w:highlight w:val="none"/>
        </w:rPr>
        <w:t>、付款方式：签订合同后支付，支付金额按实际投保计算。</w:t>
      </w:r>
      <w:r>
        <w:rPr>
          <w:rFonts w:hint="eastAsia" w:ascii="宋体" w:hAnsi="宋体" w:eastAsia="宋体" w:cs="宋体"/>
          <w:color w:val="auto"/>
          <w:kern w:val="0"/>
          <w:sz w:val="24"/>
          <w:highlight w:val="none"/>
        </w:rPr>
        <w:t xml:space="preserve"> </w:t>
      </w:r>
    </w:p>
    <w:p w14:paraId="6C2A4C33">
      <w:pPr>
        <w:autoSpaceDE w:val="0"/>
        <w:autoSpaceDN w:val="0"/>
        <w:adjustRightInd w:val="0"/>
        <w:spacing w:line="440" w:lineRule="exact"/>
        <w:ind w:firstLine="54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eastAsia="zh-CN"/>
        </w:rPr>
        <w:t>第七条</w:t>
      </w:r>
      <w:r>
        <w:rPr>
          <w:rFonts w:hint="eastAsia" w:ascii="宋体" w:hAnsi="宋体" w:eastAsia="宋体" w:cs="宋体"/>
          <w:b/>
          <w:bCs/>
          <w:color w:val="auto"/>
          <w:kern w:val="0"/>
          <w:sz w:val="24"/>
          <w:highlight w:val="none"/>
        </w:rPr>
        <w:t>、税费</w:t>
      </w:r>
    </w:p>
    <w:p w14:paraId="00F4C1AA">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本合同执行中相关的一切税费均由乙方负担。</w:t>
      </w:r>
    </w:p>
    <w:p w14:paraId="1D202E08">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第八条、违约责任</w:t>
      </w:r>
    </w:p>
    <w:p w14:paraId="410566D0">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1、甲方无正当理由拒收接受服务的，甲方向乙方偿付合同款项百分之五作为违约金。</w:t>
      </w:r>
    </w:p>
    <w:p w14:paraId="30141521">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2、甲方无故逾期验收和办理款项支付手续的,甲方应按逾期付款总额每日万分之五向乙方支付违约金。</w:t>
      </w:r>
    </w:p>
    <w:p w14:paraId="676E89CE">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2B3B7A2">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第九条、不可抗力事件处理</w:t>
      </w:r>
    </w:p>
    <w:p w14:paraId="4095DAFD">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1．在合同有效期内，任何一方因不可抗力事件导致不能履行合同，则合同履行期可延长，其延长期与不可抗力影响期相同。</w:t>
      </w:r>
    </w:p>
    <w:p w14:paraId="372A8DBF">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2．不可抗力事件发生后，应立即通知对方，并寄送有关权威机构出具的证明。</w:t>
      </w:r>
    </w:p>
    <w:p w14:paraId="34804C22">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3．不可抗力事件延续120天以上，双方应通过友好协商，确定是否继续履行合同。</w:t>
      </w:r>
    </w:p>
    <w:p w14:paraId="39EFC15B">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第十条、诉讼</w:t>
      </w:r>
    </w:p>
    <w:p w14:paraId="5A67C206">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双方在执行合同中所发生的一切争议，应通过协商解决。如协商不成，可向甲方所在地法院起诉。</w:t>
      </w:r>
    </w:p>
    <w:p w14:paraId="1F2E9477">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第十一条、合同生效及其它</w:t>
      </w:r>
    </w:p>
    <w:p w14:paraId="544ED4AD">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1、合同经双方法定代表人（或分支机构负责人）或授权委托代理人签字并加盖单位公章后生效。</w:t>
      </w:r>
    </w:p>
    <w:p w14:paraId="5B639A08">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3、本合同未尽事宜，遵照《中华人民共和国民法典》有关条文执行。</w:t>
      </w:r>
    </w:p>
    <w:p w14:paraId="7FE5F08A">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FC1DDB1">
      <w:pPr>
        <w:autoSpaceDE w:val="0"/>
        <w:autoSpaceDN w:val="0"/>
        <w:adjustRightInd w:val="0"/>
        <w:spacing w:line="440" w:lineRule="exact"/>
        <w:ind w:firstLine="540"/>
        <w:rPr>
          <w:rFonts w:hint="eastAsia" w:ascii="宋体" w:hAnsi="宋体" w:eastAsia="宋体" w:cs="宋体"/>
          <w:color w:val="auto"/>
          <w:kern w:val="0"/>
          <w:sz w:val="24"/>
          <w:highlight w:val="none"/>
        </w:rPr>
      </w:pPr>
    </w:p>
    <w:p w14:paraId="0E722AAE">
      <w:pPr>
        <w:autoSpaceDE w:val="0"/>
        <w:autoSpaceDN w:val="0"/>
        <w:adjustRightInd w:val="0"/>
        <w:spacing w:line="440" w:lineRule="exact"/>
        <w:ind w:firstLine="540"/>
        <w:rPr>
          <w:rFonts w:hint="eastAsia" w:ascii="宋体" w:hAnsi="宋体" w:eastAsia="宋体" w:cs="宋体"/>
          <w:color w:val="auto"/>
          <w:kern w:val="0"/>
          <w:sz w:val="24"/>
          <w:highlight w:val="none"/>
        </w:rPr>
      </w:pPr>
    </w:p>
    <w:p w14:paraId="30E51ACB">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p>
    <w:p w14:paraId="486399DD">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地址：                                      </w:t>
      </w:r>
    </w:p>
    <w:p w14:paraId="228006F8">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法定代表人（或分支机构负责人）：           联系电话：</w:t>
      </w:r>
    </w:p>
    <w:p w14:paraId="5E982DF6">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授权委托人：                               联系电话：</w:t>
      </w:r>
    </w:p>
    <w:p w14:paraId="2AC1E074">
      <w:pPr>
        <w:autoSpaceDE w:val="0"/>
        <w:autoSpaceDN w:val="0"/>
        <w:adjustRightInd w:val="0"/>
        <w:spacing w:line="440" w:lineRule="exact"/>
        <w:ind w:firstLine="540"/>
        <w:rPr>
          <w:rFonts w:hint="eastAsia" w:ascii="宋体" w:hAnsi="宋体" w:eastAsia="宋体" w:cs="宋体"/>
          <w:color w:val="auto"/>
          <w:kern w:val="0"/>
          <w:sz w:val="24"/>
          <w:highlight w:val="none"/>
        </w:rPr>
      </w:pPr>
    </w:p>
    <w:p w14:paraId="2DE5ECA6">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乙方： </w:t>
      </w:r>
    </w:p>
    <w:p w14:paraId="7A4ED31A">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地址： </w:t>
      </w:r>
    </w:p>
    <w:p w14:paraId="11FEC466">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开户银行及账号：</w:t>
      </w:r>
    </w:p>
    <w:p w14:paraId="13999B3E">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法定代表人（或分支机构负责人）：           联系电话：</w:t>
      </w:r>
    </w:p>
    <w:p w14:paraId="2E65B056">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授权委托人：                               联系电话：</w:t>
      </w:r>
    </w:p>
    <w:p w14:paraId="427F053C">
      <w:pPr>
        <w:autoSpaceDE w:val="0"/>
        <w:autoSpaceDN w:val="0"/>
        <w:adjustRightInd w:val="0"/>
        <w:spacing w:line="440" w:lineRule="exact"/>
        <w:ind w:firstLine="540"/>
        <w:rPr>
          <w:rFonts w:hint="eastAsia" w:ascii="宋体" w:hAnsi="宋体" w:eastAsia="宋体" w:cs="宋体"/>
          <w:color w:val="auto"/>
          <w:kern w:val="0"/>
          <w:sz w:val="24"/>
          <w:highlight w:val="none"/>
        </w:rPr>
      </w:pPr>
    </w:p>
    <w:p w14:paraId="1090E31A">
      <w:pPr>
        <w:autoSpaceDE w:val="0"/>
        <w:autoSpaceDN w:val="0"/>
        <w:adjustRightInd w:val="0"/>
        <w:spacing w:line="440" w:lineRule="exact"/>
        <w:ind w:firstLine="540"/>
        <w:rPr>
          <w:rFonts w:hint="eastAsia" w:ascii="宋体" w:hAnsi="宋体" w:eastAsia="宋体" w:cs="宋体"/>
          <w:color w:val="auto"/>
          <w:highlight w:val="none"/>
        </w:rPr>
      </w:pPr>
      <w:r>
        <w:rPr>
          <w:rFonts w:hint="eastAsia" w:ascii="宋体" w:hAnsi="宋体" w:eastAsia="宋体" w:cs="宋体"/>
          <w:color w:val="auto"/>
          <w:kern w:val="0"/>
          <w:sz w:val="24"/>
          <w:highlight w:val="none"/>
        </w:rPr>
        <w:t>签订地点：浙江平湖                      签订日期：    年   月    日</w:t>
      </w:r>
    </w:p>
    <w:p w14:paraId="5AEFB055">
      <w:pPr>
        <w:pStyle w:val="21"/>
        <w:snapToGrid w:val="0"/>
        <w:spacing w:before="0" w:beforeLines="0" w:after="0" w:afterLines="0"/>
        <w:ind w:firstLine="480" w:firstLineChars="200"/>
        <w:rPr>
          <w:rFonts w:hint="eastAsia" w:hAnsi="宋体" w:cs="宋体"/>
          <w:color w:val="auto"/>
          <w:highlight w:val="none"/>
        </w:rPr>
      </w:pPr>
    </w:p>
    <w:p w14:paraId="3BDAE982">
      <w:pPr>
        <w:pStyle w:val="21"/>
        <w:snapToGrid w:val="0"/>
        <w:spacing w:before="0" w:beforeLines="0" w:after="0" w:afterLines="0"/>
        <w:ind w:firstLine="480" w:firstLineChars="200"/>
        <w:rPr>
          <w:rFonts w:hint="eastAsia" w:hAnsi="宋体" w:cs="宋体"/>
          <w:color w:val="auto"/>
          <w:highlight w:val="none"/>
        </w:rPr>
      </w:pPr>
    </w:p>
    <w:p w14:paraId="5481697A">
      <w:pPr>
        <w:pStyle w:val="21"/>
        <w:snapToGrid w:val="0"/>
        <w:spacing w:before="0" w:beforeLines="0" w:after="0" w:afterLines="0"/>
        <w:ind w:firstLine="480" w:firstLineChars="200"/>
        <w:rPr>
          <w:rFonts w:hint="eastAsia" w:hAnsi="宋体" w:cs="宋体"/>
          <w:color w:val="auto"/>
          <w:highlight w:val="none"/>
        </w:rPr>
      </w:pPr>
      <w:r>
        <w:rPr>
          <w:rFonts w:hint="eastAsia" w:hAnsi="宋体" w:cs="宋体"/>
          <w:color w:val="auto"/>
          <w:highlight w:val="none"/>
        </w:rPr>
        <w:t>合同鉴证方：</w:t>
      </w:r>
    </w:p>
    <w:p w14:paraId="4D06E344">
      <w:pPr>
        <w:pStyle w:val="21"/>
        <w:snapToGrid w:val="0"/>
        <w:spacing w:before="0" w:beforeLines="0" w:after="0" w:afterLines="0"/>
        <w:ind w:firstLine="480" w:firstLineChars="200"/>
        <w:rPr>
          <w:rFonts w:hint="eastAsia" w:hAnsi="宋体" w:cs="宋体"/>
          <w:color w:val="auto"/>
          <w:highlight w:val="none"/>
        </w:rPr>
      </w:pPr>
      <w:r>
        <w:rPr>
          <w:rFonts w:hint="eastAsia" w:hAnsi="宋体" w:cs="宋体"/>
          <w:color w:val="auto"/>
          <w:highlight w:val="none"/>
        </w:rPr>
        <w:t>法定代表人或被授权人：</w:t>
      </w:r>
    </w:p>
    <w:p w14:paraId="7CA812D8">
      <w:pPr>
        <w:pStyle w:val="21"/>
        <w:snapToGrid w:val="0"/>
        <w:spacing w:before="0" w:beforeLines="0" w:after="0" w:afterLines="0"/>
        <w:ind w:firstLine="480" w:firstLineChars="200"/>
        <w:rPr>
          <w:rFonts w:hint="eastAsia" w:hAnsi="宋体" w:cs="宋体"/>
          <w:color w:val="auto"/>
          <w:highlight w:val="none"/>
        </w:rPr>
      </w:pPr>
      <w:r>
        <w:rPr>
          <w:rFonts w:hint="eastAsia" w:hAnsi="宋体" w:cs="宋体"/>
          <w:color w:val="auto"/>
          <w:highlight w:val="none"/>
        </w:rPr>
        <w:t>鉴证日期：</w:t>
      </w:r>
    </w:p>
    <w:p w14:paraId="1FA40C3F">
      <w:pPr>
        <w:pStyle w:val="2"/>
        <w:rPr>
          <w:rFonts w:hint="eastAsia"/>
          <w:color w:val="auto"/>
          <w:highlight w:val="none"/>
        </w:rPr>
      </w:pPr>
    </w:p>
    <w:p w14:paraId="7AAF6E18">
      <w:pPr>
        <w:pStyle w:val="2"/>
        <w:rPr>
          <w:rFonts w:hint="eastAsia" w:ascii="宋体" w:hAnsi="宋体" w:eastAsia="宋体" w:cs="宋体"/>
          <w:color w:val="auto"/>
          <w:highlight w:val="none"/>
        </w:rPr>
      </w:pPr>
    </w:p>
    <w:p w14:paraId="1DBD3F50">
      <w:pPr>
        <w:rPr>
          <w:rFonts w:hint="eastAsia" w:ascii="宋体" w:hAnsi="宋体" w:eastAsia="宋体" w:cs="宋体"/>
          <w:color w:val="auto"/>
          <w:highlight w:val="none"/>
        </w:rPr>
      </w:pPr>
    </w:p>
    <w:p w14:paraId="19C0E739">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14:paraId="43D76391">
      <w:pPr>
        <w:pStyle w:val="2"/>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第六章　投标文件格式</w:t>
      </w:r>
    </w:p>
    <w:bookmarkEnd w:id="6"/>
    <w:p w14:paraId="05A613FF">
      <w:pPr>
        <w:pStyle w:val="21"/>
        <w:snapToGrid w:val="0"/>
        <w:spacing w:before="120" w:after="120"/>
        <w:ind w:firstLine="482"/>
        <w:outlineLvl w:val="1"/>
        <w:rPr>
          <w:rFonts w:hint="eastAsia" w:ascii="宋体" w:hAnsi="宋体" w:eastAsia="宋体" w:cs="宋体"/>
          <w:b/>
          <w:color w:val="auto"/>
          <w:highlight w:val="none"/>
        </w:rPr>
      </w:pPr>
      <w:r>
        <w:rPr>
          <w:rFonts w:hint="eastAsia" w:ascii="宋体" w:hAnsi="宋体" w:eastAsia="宋体" w:cs="宋体"/>
          <w:b/>
          <w:color w:val="auto"/>
          <w:highlight w:val="none"/>
        </w:rPr>
        <w:t>一、响应文件封面</w:t>
      </w:r>
    </w:p>
    <w:p w14:paraId="6776820C">
      <w:pPr>
        <w:snapToGrid w:val="0"/>
        <w:spacing w:line="440" w:lineRule="exact"/>
        <w:ind w:firstLine="440"/>
        <w:rPr>
          <w:rFonts w:hint="eastAsia" w:ascii="宋体" w:hAnsi="宋体" w:eastAsia="宋体" w:cs="宋体"/>
          <w:color w:val="auto"/>
          <w:sz w:val="24"/>
          <w:highlight w:val="none"/>
        </w:rPr>
      </w:pPr>
    </w:p>
    <w:p w14:paraId="564669EE">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3E70D8EE">
      <w:pPr>
        <w:widowControl/>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kern w:val="0"/>
          <w:sz w:val="43"/>
          <w:szCs w:val="43"/>
          <w:highlight w:val="none"/>
          <w:lang w:bidi="ar"/>
        </w:rPr>
        <w:t xml:space="preserve">（项目名称） </w:t>
      </w:r>
    </w:p>
    <w:p w14:paraId="22D34007">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p>
    <w:p w14:paraId="37F8A6D8">
      <w:pPr>
        <w:snapToGrid w:val="0"/>
        <w:spacing w:line="360" w:lineRule="auto"/>
        <w:jc w:val="center"/>
        <w:rPr>
          <w:rFonts w:hint="eastAsia" w:ascii="宋体" w:hAnsi="宋体" w:eastAsia="宋体" w:cs="宋体"/>
          <w:b/>
          <w:color w:val="auto"/>
          <w:sz w:val="44"/>
          <w:szCs w:val="44"/>
          <w:highlight w:val="none"/>
        </w:rPr>
      </w:pPr>
    </w:p>
    <w:p w14:paraId="533DE8CA">
      <w:pPr>
        <w:snapToGrid w:val="0"/>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响应文件</w:t>
      </w:r>
    </w:p>
    <w:p w14:paraId="6E462551">
      <w:pPr>
        <w:snapToGri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（资格响应文件/商务技术响应文件/报价响应文件）</w:t>
      </w:r>
    </w:p>
    <w:p w14:paraId="5E4268DA">
      <w:pPr>
        <w:widowControl/>
        <w:jc w:val="left"/>
        <w:rPr>
          <w:rFonts w:hint="eastAsia" w:ascii="宋体" w:hAnsi="宋体" w:eastAsia="宋体" w:cs="宋体"/>
          <w:b/>
          <w:bCs/>
          <w:color w:val="auto"/>
          <w:kern w:val="0"/>
          <w:sz w:val="31"/>
          <w:szCs w:val="31"/>
          <w:highlight w:val="none"/>
          <w:lang w:bidi="ar"/>
        </w:rPr>
      </w:pPr>
    </w:p>
    <w:p w14:paraId="7E5419F5">
      <w:pPr>
        <w:widowControl/>
        <w:jc w:val="left"/>
        <w:rPr>
          <w:rFonts w:hint="eastAsia" w:ascii="宋体" w:hAnsi="宋体" w:eastAsia="宋体" w:cs="宋体"/>
          <w:b/>
          <w:bCs/>
          <w:color w:val="auto"/>
          <w:kern w:val="0"/>
          <w:sz w:val="31"/>
          <w:szCs w:val="31"/>
          <w:highlight w:val="none"/>
          <w:lang w:bidi="ar"/>
        </w:rPr>
      </w:pPr>
    </w:p>
    <w:p w14:paraId="63D6F710">
      <w:pPr>
        <w:widowControl/>
        <w:jc w:val="left"/>
        <w:rPr>
          <w:rFonts w:hint="eastAsia" w:ascii="宋体" w:hAnsi="宋体" w:eastAsia="宋体" w:cs="宋体"/>
          <w:b/>
          <w:bCs/>
          <w:color w:val="auto"/>
          <w:kern w:val="0"/>
          <w:sz w:val="31"/>
          <w:szCs w:val="31"/>
          <w:highlight w:val="none"/>
          <w:lang w:bidi="ar"/>
        </w:rPr>
      </w:pPr>
    </w:p>
    <w:p w14:paraId="0EBCAAC3">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项目编号：</w:t>
      </w:r>
    </w:p>
    <w:p w14:paraId="1CADD075">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供应商名称（盖章）：</w:t>
      </w:r>
    </w:p>
    <w:p w14:paraId="2B879EA1">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 xml:space="preserve">法定代表人或授权代表（签字或盖章）： </w:t>
      </w:r>
    </w:p>
    <w:p w14:paraId="4E859AFC">
      <w:pPr>
        <w:pStyle w:val="37"/>
        <w:ind w:firstLine="404"/>
        <w:jc w:val="center"/>
        <w:rPr>
          <w:rFonts w:hint="eastAsia" w:ascii="宋体" w:hAnsi="宋体" w:eastAsia="宋体" w:cs="宋体"/>
          <w:color w:val="auto"/>
          <w:highlight w:val="none"/>
        </w:rPr>
      </w:pPr>
    </w:p>
    <w:p w14:paraId="6372CF96">
      <w:pPr>
        <w:widowControl/>
        <w:jc w:val="center"/>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时间： 年 月 日</w:t>
      </w:r>
    </w:p>
    <w:p w14:paraId="1085DD9A">
      <w:pPr>
        <w:snapToGrid w:val="0"/>
        <w:spacing w:line="480" w:lineRule="exact"/>
        <w:ind w:firstLine="3280" w:firstLineChars="1367"/>
        <w:rPr>
          <w:rFonts w:hint="eastAsia" w:ascii="宋体" w:hAnsi="宋体" w:eastAsia="宋体" w:cs="宋体"/>
          <w:color w:val="auto"/>
          <w:sz w:val="24"/>
          <w:szCs w:val="24"/>
          <w:highlight w:val="none"/>
        </w:rPr>
      </w:pPr>
    </w:p>
    <w:p w14:paraId="4573208D">
      <w:pPr>
        <w:ind w:firstLine="480"/>
        <w:rPr>
          <w:rFonts w:hint="eastAsia" w:ascii="宋体" w:hAnsi="宋体" w:eastAsia="宋体" w:cs="宋体"/>
          <w:color w:val="auto"/>
          <w:sz w:val="24"/>
          <w:szCs w:val="24"/>
          <w:highlight w:val="none"/>
        </w:rPr>
      </w:pPr>
    </w:p>
    <w:p w14:paraId="4472C6B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4F1B686">
      <w:pPr>
        <w:pStyle w:val="21"/>
        <w:snapToGrid w:val="0"/>
        <w:spacing w:before="120" w:after="120"/>
        <w:ind w:firstLine="482"/>
        <w:outlineLvl w:val="1"/>
        <w:rPr>
          <w:rFonts w:hint="eastAsia" w:ascii="宋体" w:hAnsi="宋体" w:eastAsia="宋体" w:cs="宋体"/>
          <w:b/>
          <w:color w:val="auto"/>
          <w:highlight w:val="none"/>
        </w:rPr>
      </w:pPr>
      <w:r>
        <w:rPr>
          <w:rFonts w:hint="eastAsia" w:ascii="宋体" w:hAnsi="宋体" w:eastAsia="宋体" w:cs="宋体"/>
          <w:color w:val="auto"/>
          <w:highlight w:val="none"/>
        </w:rPr>
        <w:t>二、</w:t>
      </w:r>
      <w:r>
        <w:rPr>
          <w:rFonts w:hint="eastAsia" w:ascii="宋体" w:hAnsi="宋体" w:eastAsia="宋体" w:cs="宋体"/>
          <w:b/>
          <w:color w:val="auto"/>
          <w:highlight w:val="none"/>
        </w:rPr>
        <w:t xml:space="preserve">资格响应文件部分格式 </w:t>
      </w:r>
    </w:p>
    <w:p w14:paraId="395A5A23">
      <w:pPr>
        <w:snapToGrid w:val="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资格证明文件 </w:t>
      </w:r>
    </w:p>
    <w:p w14:paraId="2F9D0C3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各供应商须按供应商须知资格响应文件要求出具全部资格证明材料。 </w:t>
      </w:r>
    </w:p>
    <w:p w14:paraId="5F9BB50F">
      <w:pPr>
        <w:snapToGrid w:val="0"/>
        <w:spacing w:line="360" w:lineRule="auto"/>
        <w:jc w:val="left"/>
        <w:rPr>
          <w:rFonts w:hint="eastAsia" w:ascii="宋体" w:hAnsi="宋体" w:eastAsia="宋体" w:cs="宋体"/>
          <w:color w:val="auto"/>
          <w:sz w:val="24"/>
          <w:highlight w:val="none"/>
        </w:rPr>
      </w:pPr>
    </w:p>
    <w:p w14:paraId="00CE385A">
      <w:pPr>
        <w:snapToGrid w:val="0"/>
        <w:spacing w:line="40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bCs/>
          <w:color w:val="auto"/>
          <w:sz w:val="24"/>
          <w:highlight w:val="none"/>
        </w:rPr>
        <w:t>具有独立承担民事责任的能力：</w:t>
      </w:r>
      <w:r>
        <w:rPr>
          <w:rFonts w:hint="eastAsia" w:ascii="宋体" w:hAnsi="宋体" w:eastAsia="宋体" w:cs="宋体"/>
          <w:color w:val="auto"/>
          <w:sz w:val="24"/>
          <w:highlight w:val="none"/>
        </w:rPr>
        <w:t xml:space="preserve"> </w:t>
      </w:r>
    </w:p>
    <w:p w14:paraId="65CAAC7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供应商须在响应文件中出具符合以下情况的证明材料复印件（五选一）： </w:t>
      </w:r>
    </w:p>
    <w:p w14:paraId="2B76FD5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①如供应商是企业（包括合伙企业），提供在工商部门注册的有效“企业法人营业执照”或“营业执照”； </w:t>
      </w:r>
    </w:p>
    <w:p w14:paraId="7883E26F">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②如供应商是事业单位，提供有效的“事业单位法人证书”； </w:t>
      </w:r>
    </w:p>
    <w:p w14:paraId="61D8DBFA">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③如供应商是非企业专业服务机构的，提供执业许可证或民办非企业单位法人登记证书等证明文件； </w:t>
      </w:r>
    </w:p>
    <w:p w14:paraId="6178B53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④如供应商是个体工商户，提供有效的“个体工商户营业执照”； </w:t>
      </w:r>
    </w:p>
    <w:p w14:paraId="3BE25F8B">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⑤如供应商是自然人，提供有效的自然人身份证明（居民身份证正反面或公安机关出具的临时居民身份证正反面或港澳台胞证或护照）。 </w:t>
      </w:r>
    </w:p>
    <w:p w14:paraId="66F8B922">
      <w:pPr>
        <w:ind w:firstLine="480"/>
        <w:rPr>
          <w:rFonts w:hint="eastAsia" w:ascii="宋体" w:hAnsi="宋体" w:eastAsia="宋体" w:cs="宋体"/>
          <w:color w:val="auto"/>
          <w:sz w:val="24"/>
          <w:szCs w:val="24"/>
          <w:highlight w:val="none"/>
        </w:rPr>
      </w:pPr>
    </w:p>
    <w:p w14:paraId="7EBC46B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7A05F54">
      <w:pPr>
        <w:spacing w:line="48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2、承诺函</w:t>
      </w:r>
    </w:p>
    <w:p w14:paraId="3965BD7F">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符合参加政府采购活动应当具备的一般条件的承诺函</w:t>
      </w:r>
    </w:p>
    <w:p w14:paraId="6BEE2CFC">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9AEA77">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 xml:space="preserve">                   [项目编号：     ]</w:t>
      </w:r>
      <w:r>
        <w:rPr>
          <w:rFonts w:hint="eastAsia" w:ascii="宋体" w:hAnsi="宋体" w:eastAsia="宋体" w:cs="宋体"/>
          <w:color w:val="auto"/>
          <w:sz w:val="24"/>
          <w:highlight w:val="none"/>
        </w:rPr>
        <w:t>政府采购活动，郑重承诺：</w:t>
      </w:r>
    </w:p>
    <w:p w14:paraId="5CA1A9E0">
      <w:pPr>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A12195C">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C35EBC4">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59A7CF3">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AEC3660">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C886C70">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0502EE0">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899DB93">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6A2681B6">
      <w:pPr>
        <w:snapToGrid w:val="0"/>
        <w:ind w:firstLine="480"/>
        <w:rPr>
          <w:rFonts w:hint="eastAsia" w:ascii="宋体" w:hAnsi="宋体" w:eastAsia="宋体" w:cs="宋体"/>
          <w:color w:val="auto"/>
          <w:sz w:val="24"/>
          <w:highlight w:val="none"/>
        </w:rPr>
      </w:pPr>
    </w:p>
    <w:p w14:paraId="5DFAA1AA">
      <w:pPr>
        <w:snapToGrid w:val="0"/>
        <w:ind w:firstLine="5520" w:firstLineChars="2300"/>
        <w:rPr>
          <w:rFonts w:hint="eastAsia" w:ascii="宋体" w:hAnsi="宋体" w:eastAsia="宋体" w:cs="宋体"/>
          <w:color w:val="auto"/>
          <w:sz w:val="24"/>
          <w:highlight w:val="none"/>
        </w:rPr>
      </w:pPr>
    </w:p>
    <w:p w14:paraId="5CE200F6">
      <w:pPr>
        <w:tabs>
          <w:tab w:val="left" w:pos="1418"/>
        </w:tabs>
        <w:spacing w:line="400" w:lineRule="exact"/>
        <w:ind w:firstLine="480"/>
        <w:rPr>
          <w:rFonts w:hint="eastAsia" w:ascii="宋体" w:hAnsi="宋体" w:eastAsia="宋体" w:cs="宋体"/>
          <w:color w:val="auto"/>
          <w:sz w:val="24"/>
          <w:highlight w:val="none"/>
        </w:rPr>
      </w:pPr>
    </w:p>
    <w:p w14:paraId="2E219941">
      <w:pPr>
        <w:tabs>
          <w:tab w:val="left" w:pos="1418"/>
        </w:tabs>
        <w:spacing w:line="400" w:lineRule="exact"/>
        <w:ind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法定代表人或授权代表（签字或盖章）：</w:t>
      </w:r>
      <w:r>
        <w:rPr>
          <w:rFonts w:hint="eastAsia" w:ascii="宋体" w:hAnsi="宋体" w:eastAsia="宋体" w:cs="宋体"/>
          <w:bCs/>
          <w:color w:val="auto"/>
          <w:sz w:val="24"/>
          <w:highlight w:val="none"/>
        </w:rPr>
        <w:t xml:space="preserve"> </w:t>
      </w:r>
    </w:p>
    <w:p w14:paraId="578DC151">
      <w:pPr>
        <w:snapToGrid w:val="0"/>
        <w:spacing w:line="400" w:lineRule="exact"/>
        <w:ind w:firstLine="48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 标 人（盖章）：                              年  月  日</w:t>
      </w:r>
    </w:p>
    <w:p w14:paraId="3C071C8F">
      <w:pPr>
        <w:spacing w:line="480" w:lineRule="auto"/>
        <w:ind w:firstLine="482"/>
        <w:rPr>
          <w:rFonts w:hint="eastAsia" w:ascii="宋体" w:hAnsi="宋体" w:eastAsia="宋体" w:cs="宋体"/>
          <w:b/>
          <w:color w:val="auto"/>
          <w:sz w:val="24"/>
          <w:highlight w:val="none"/>
        </w:rPr>
      </w:pPr>
    </w:p>
    <w:p w14:paraId="319FA020">
      <w:pPr>
        <w:spacing w:line="480" w:lineRule="auto"/>
        <w:ind w:firstLine="482"/>
        <w:rPr>
          <w:rFonts w:hint="eastAsia" w:ascii="宋体" w:hAnsi="宋体" w:eastAsia="宋体" w:cs="宋体"/>
          <w:b/>
          <w:color w:val="auto"/>
          <w:sz w:val="24"/>
          <w:highlight w:val="none"/>
        </w:rPr>
      </w:pPr>
    </w:p>
    <w:p w14:paraId="52D4C3D1">
      <w:pPr>
        <w:spacing w:line="480" w:lineRule="auto"/>
        <w:ind w:firstLine="482"/>
        <w:rPr>
          <w:rFonts w:hint="eastAsia" w:ascii="宋体" w:hAnsi="宋体" w:eastAsia="宋体" w:cs="宋体"/>
          <w:b/>
          <w:color w:val="auto"/>
          <w:sz w:val="24"/>
          <w:highlight w:val="none"/>
        </w:rPr>
      </w:pPr>
    </w:p>
    <w:p w14:paraId="18FFF8DC">
      <w:pPr>
        <w:spacing w:line="480" w:lineRule="auto"/>
        <w:ind w:firstLine="482"/>
        <w:rPr>
          <w:rFonts w:hint="eastAsia" w:ascii="宋体" w:hAnsi="宋体" w:eastAsia="宋体" w:cs="宋体"/>
          <w:b/>
          <w:color w:val="auto"/>
          <w:sz w:val="24"/>
          <w:highlight w:val="none"/>
        </w:rPr>
      </w:pPr>
    </w:p>
    <w:p w14:paraId="4907FF5E">
      <w:pPr>
        <w:spacing w:line="480" w:lineRule="auto"/>
        <w:ind w:firstLine="482"/>
        <w:rPr>
          <w:rFonts w:hint="eastAsia" w:ascii="宋体" w:hAnsi="宋体" w:eastAsia="宋体" w:cs="宋体"/>
          <w:b/>
          <w:color w:val="auto"/>
          <w:sz w:val="24"/>
          <w:highlight w:val="none"/>
        </w:rPr>
      </w:pPr>
    </w:p>
    <w:p w14:paraId="4CD7FA1D">
      <w:pPr>
        <w:spacing w:line="480" w:lineRule="auto"/>
        <w:ind w:firstLine="482"/>
        <w:rPr>
          <w:rFonts w:hint="eastAsia" w:ascii="宋体" w:hAnsi="宋体" w:eastAsia="宋体" w:cs="宋体"/>
          <w:b/>
          <w:color w:val="auto"/>
          <w:sz w:val="24"/>
          <w:highlight w:val="none"/>
        </w:rPr>
      </w:pPr>
    </w:p>
    <w:p w14:paraId="3C43B566">
      <w:pPr>
        <w:spacing w:line="48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3、特定资格要求的相关证明材料（如有，具体要求详见公告）</w:t>
      </w:r>
    </w:p>
    <w:p w14:paraId="03AA1B9E">
      <w:pPr>
        <w:snapToGrid w:val="0"/>
        <w:spacing w:line="400" w:lineRule="exact"/>
        <w:ind w:firstLine="480"/>
        <w:jc w:val="left"/>
        <w:rPr>
          <w:rFonts w:hint="eastAsia" w:ascii="宋体" w:hAnsi="宋体" w:eastAsia="宋体" w:cs="宋体"/>
          <w:color w:val="auto"/>
          <w:sz w:val="24"/>
          <w:szCs w:val="24"/>
          <w:highlight w:val="none"/>
        </w:rPr>
        <w:sectPr>
          <w:pgSz w:w="11905" w:h="16838"/>
          <w:pgMar w:top="1417" w:right="1417" w:bottom="283" w:left="1417" w:header="850" w:footer="850" w:gutter="0"/>
          <w:cols w:space="720" w:num="1"/>
          <w:rtlGutter w:val="0"/>
          <w:docGrid w:linePitch="0" w:charSpace="0"/>
        </w:sectPr>
      </w:pPr>
    </w:p>
    <w:p w14:paraId="195DF2FC">
      <w:pPr>
        <w:snapToGrid w:val="0"/>
        <w:spacing w:line="360" w:lineRule="auto"/>
        <w:jc w:val="left"/>
        <w:outlineLvl w:val="1"/>
        <w:rPr>
          <w:rFonts w:hint="eastAsia" w:ascii="宋体" w:hAnsi="宋体" w:eastAsia="宋体" w:cs="宋体"/>
          <w:b/>
          <w:color w:val="auto"/>
          <w:sz w:val="24"/>
          <w:highlight w:val="none"/>
        </w:rPr>
      </w:pPr>
      <w:bookmarkStart w:id="7" w:name="_Toc219619166"/>
      <w:r>
        <w:rPr>
          <w:rFonts w:hint="eastAsia" w:ascii="宋体" w:hAnsi="宋体" w:eastAsia="宋体" w:cs="宋体"/>
          <w:b/>
          <w:color w:val="auto"/>
          <w:sz w:val="24"/>
          <w:highlight w:val="none"/>
        </w:rPr>
        <w:t>三、商务技术响应文件部分格式</w:t>
      </w:r>
    </w:p>
    <w:p w14:paraId="7C744944">
      <w:pPr>
        <w:snapToGrid w:val="0"/>
        <w:spacing w:line="400" w:lineRule="exact"/>
        <w:ind w:firstLine="48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1.投标声明书格式：</w:t>
      </w:r>
    </w:p>
    <w:p w14:paraId="44E53C18">
      <w:pPr>
        <w:tabs>
          <w:tab w:val="left" w:pos="0"/>
          <w:tab w:val="left" w:pos="2268"/>
        </w:tabs>
        <w:spacing w:line="400" w:lineRule="exact"/>
        <w:ind w:firstLine="562"/>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w:t>
      </w:r>
    </w:p>
    <w:p w14:paraId="234F55AB">
      <w:pPr>
        <w:spacing w:line="48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24FC200B">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4B1AE2B">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（姓名）系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（投标人名称）的法定代表人，我方自愿参加贵方组织的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22732551">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1.我公司声明截止投标时间近三年以来，在浙江省范围内政府采购领域中，在项目招标、投标和合同履约期间无任何不良行为记录和违法、违规行为。</w:t>
      </w:r>
    </w:p>
    <w:p w14:paraId="09633331">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2.我方向贵方提交的所有投标文件及相关资料都是真实的、合法的。</w:t>
      </w:r>
    </w:p>
    <w:p w14:paraId="0A583A70">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3.我方不是采购人的附属机构；在获知本项目采购信息后，与采购人聘请的为此项目提供咨询服务的公司及其附属机构没有任何联系。</w:t>
      </w:r>
    </w:p>
    <w:p w14:paraId="4CDD03AE">
      <w:pPr>
        <w:adjustRightInd w:val="0"/>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4.我公司已详细阅读全部“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”，包括修改文件（如果有）以及全部招标资料和相关附件，并已了解我公司在招投标过程中的权利和义务。</w:t>
      </w:r>
    </w:p>
    <w:p w14:paraId="68BA84C4">
      <w:pPr>
        <w:adjustRightInd w:val="0"/>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5.我公司理解并接受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的各项规定和要求，同意此次</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中的各项内容，并同意提供按照贵方可能要求的与投标有关的一切数据或资料等。</w:t>
      </w:r>
    </w:p>
    <w:p w14:paraId="5EF54500">
      <w:pPr>
        <w:snapToGrid w:val="0"/>
        <w:spacing w:line="44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6.本公司如中标，保证按照投标文件的承诺与贵方签订合同，保证履行合同条款并缴纳履约保证金。</w:t>
      </w:r>
    </w:p>
    <w:p w14:paraId="75474FE2">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7.以上事项如有虚假或隐瞒，我方愿意承担一切后果，并不再寻求任何旨在减轻或免除法律责任的辩解。</w:t>
      </w:r>
    </w:p>
    <w:p w14:paraId="1AB344BD">
      <w:pPr>
        <w:pStyle w:val="186"/>
        <w:snapToGrid w:val="0"/>
        <w:spacing w:line="440" w:lineRule="exact"/>
        <w:ind w:firstLine="440"/>
        <w:rPr>
          <w:rFonts w:hint="eastAsia" w:ascii="宋体" w:hAnsi="宋体" w:eastAsia="宋体" w:cs="宋体"/>
          <w:color w:val="auto"/>
          <w:sz w:val="24"/>
          <w:szCs w:val="24"/>
          <w:highlight w:val="none"/>
        </w:rPr>
      </w:pPr>
    </w:p>
    <w:p w14:paraId="299672D4">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13160BEB">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3147C276">
      <w:pPr>
        <w:widowControl/>
        <w:spacing w:line="360" w:lineRule="exact"/>
        <w:ind w:firstLine="440"/>
        <w:rPr>
          <w:rFonts w:hint="eastAsia" w:ascii="宋体" w:hAnsi="宋体" w:eastAsia="宋体" w:cs="宋体"/>
          <w:color w:val="auto"/>
          <w:sz w:val="24"/>
          <w:szCs w:val="24"/>
          <w:highlight w:val="none"/>
        </w:rPr>
      </w:pPr>
    </w:p>
    <w:p w14:paraId="5917265A">
      <w:pPr>
        <w:widowControl/>
        <w:spacing w:line="360" w:lineRule="exact"/>
        <w:ind w:firstLine="440"/>
        <w:rPr>
          <w:rFonts w:hint="eastAsia" w:ascii="宋体" w:hAnsi="宋体" w:eastAsia="宋体" w:cs="宋体"/>
          <w:color w:val="auto"/>
          <w:sz w:val="24"/>
          <w:szCs w:val="24"/>
          <w:highlight w:val="none"/>
        </w:rPr>
      </w:pPr>
    </w:p>
    <w:p w14:paraId="30BD9DCB">
      <w:pPr>
        <w:pStyle w:val="21"/>
        <w:spacing w:before="120" w:after="120"/>
        <w:ind w:firstLine="420"/>
        <w:rPr>
          <w:rFonts w:hint="eastAsia" w:ascii="宋体" w:hAnsi="宋体" w:eastAsia="宋体" w:cs="宋体"/>
          <w:color w:val="auto"/>
          <w:sz w:val="24"/>
          <w:szCs w:val="24"/>
          <w:highlight w:val="none"/>
        </w:rPr>
      </w:pPr>
    </w:p>
    <w:p w14:paraId="104C16F4">
      <w:pPr>
        <w:pStyle w:val="21"/>
        <w:spacing w:before="120" w:after="120"/>
        <w:ind w:firstLine="420"/>
        <w:rPr>
          <w:rFonts w:hint="eastAsia" w:ascii="宋体" w:hAnsi="宋体" w:eastAsia="宋体" w:cs="宋体"/>
          <w:color w:val="auto"/>
          <w:sz w:val="24"/>
          <w:szCs w:val="24"/>
          <w:highlight w:val="none"/>
        </w:rPr>
      </w:pPr>
    </w:p>
    <w:p w14:paraId="2642575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63C5D42A">
      <w:pPr>
        <w:snapToGrid w:val="0"/>
        <w:spacing w:line="400" w:lineRule="exact"/>
        <w:ind w:firstLine="48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法定代表人授权委托书格式：</w:t>
      </w:r>
    </w:p>
    <w:p w14:paraId="5D793006">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p>
    <w:p w14:paraId="6DED3FDA">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1AAACB5C">
      <w:pPr>
        <w:snapToGrid w:val="0"/>
        <w:spacing w:before="312" w:beforeLines="100" w:line="44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374FCC94">
      <w:pPr>
        <w:snapToGrid w:val="0"/>
        <w:spacing w:line="440" w:lineRule="exact"/>
        <w:ind w:firstLine="714"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采购项目的投标活动，并代表我方全权办理针对上述项目的投标、开标、评标、签约等具体事务和签署相关文件。</w:t>
      </w:r>
    </w:p>
    <w:p w14:paraId="0E1C5796">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14:paraId="365E5A86">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53F05C42">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7C152546">
      <w:pPr>
        <w:snapToGrid w:val="0"/>
        <w:spacing w:line="440" w:lineRule="exact"/>
        <w:ind w:firstLine="440"/>
        <w:rPr>
          <w:rFonts w:hint="eastAsia" w:ascii="宋体" w:hAnsi="宋体" w:eastAsia="宋体" w:cs="宋体"/>
          <w:color w:val="auto"/>
          <w:sz w:val="24"/>
          <w:szCs w:val="24"/>
          <w:highlight w:val="none"/>
        </w:rPr>
      </w:pPr>
    </w:p>
    <w:p w14:paraId="14C7D7E0">
      <w:pPr>
        <w:snapToGrid w:val="0"/>
        <w:spacing w:line="44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法定代表人（签字或盖章）：</w:t>
      </w:r>
      <w:r>
        <w:rPr>
          <w:rFonts w:hint="eastAsia" w:ascii="宋体" w:hAnsi="宋体" w:eastAsia="宋体" w:cs="宋体"/>
          <w:color w:val="auto"/>
          <w:sz w:val="24"/>
          <w:szCs w:val="24"/>
          <w:highlight w:val="none"/>
          <w:u w:val="single"/>
        </w:rPr>
        <w:t xml:space="preserve">          </w:t>
      </w:r>
    </w:p>
    <w:p w14:paraId="6EEC257A">
      <w:pPr>
        <w:snapToGrid w:val="0"/>
        <w:spacing w:line="440" w:lineRule="exact"/>
        <w:ind w:firstLine="952"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7FA076A4">
      <w:pPr>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B6A05C3">
      <w:pPr>
        <w:spacing w:line="440" w:lineRule="exact"/>
        <w:ind w:firstLine="440"/>
        <w:rPr>
          <w:rFonts w:hint="eastAsia" w:ascii="宋体" w:hAnsi="宋体" w:eastAsia="宋体" w:cs="宋体"/>
          <w:color w:val="auto"/>
          <w:sz w:val="24"/>
          <w:szCs w:val="24"/>
          <w:highlight w:val="none"/>
        </w:rPr>
      </w:pPr>
    </w:p>
    <w:p w14:paraId="7BFB479C">
      <w:pPr>
        <w:spacing w:line="440" w:lineRule="exact"/>
        <w:ind w:firstLine="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月    日</w:t>
      </w:r>
    </w:p>
    <w:p w14:paraId="25A2CBF1">
      <w:pPr>
        <w:spacing w:line="440" w:lineRule="exact"/>
        <w:ind w:firstLine="3570" w:firstLineChars="1500"/>
        <w:rPr>
          <w:rFonts w:hint="eastAsia" w:ascii="宋体" w:hAnsi="宋体" w:eastAsia="宋体" w:cs="宋体"/>
          <w:color w:val="auto"/>
          <w:sz w:val="24"/>
          <w:szCs w:val="24"/>
          <w:highlight w:val="none"/>
        </w:rPr>
      </w:pPr>
    </w:p>
    <w:p w14:paraId="5D7096E6">
      <w:pPr>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法定代表人身份证复印件粘贴处：          被授权人身份证复印件粘贴处：</w:t>
      </w:r>
    </w:p>
    <w:p w14:paraId="3FBD49C3">
      <w:pPr>
        <w:snapToGrid w:val="0"/>
        <w:spacing w:before="156" w:beforeLines="50" w:after="50"/>
        <w:ind w:firstLine="440"/>
        <w:rPr>
          <w:rFonts w:hint="eastAsia" w:ascii="宋体" w:hAnsi="宋体" w:eastAsia="宋体" w:cs="宋体"/>
          <w:color w:val="auto"/>
          <w:sz w:val="24"/>
          <w:szCs w:val="24"/>
          <w:highlight w:val="none"/>
        </w:rPr>
      </w:pPr>
    </w:p>
    <w:p w14:paraId="3DE6DFAF">
      <w:pPr>
        <w:widowControl/>
        <w:spacing w:line="360" w:lineRule="exact"/>
        <w:ind w:firstLine="440"/>
        <w:rPr>
          <w:rFonts w:hint="eastAsia" w:ascii="宋体" w:hAnsi="宋体" w:eastAsia="宋体" w:cs="宋体"/>
          <w:color w:val="auto"/>
          <w:sz w:val="24"/>
          <w:szCs w:val="24"/>
          <w:highlight w:val="none"/>
        </w:rPr>
      </w:pPr>
    </w:p>
    <w:p w14:paraId="0C5337F3">
      <w:pPr>
        <w:pStyle w:val="185"/>
        <w:ind w:firstLine="482"/>
        <w:jc w:val="center"/>
        <w:rPr>
          <w:rFonts w:hint="eastAsia" w:ascii="宋体" w:hAnsi="宋体" w:eastAsia="宋体" w:cs="宋体"/>
          <w:b/>
          <w:color w:val="auto"/>
          <w:sz w:val="24"/>
          <w:szCs w:val="24"/>
          <w:highlight w:val="none"/>
        </w:rPr>
      </w:pPr>
    </w:p>
    <w:p w14:paraId="51D83061">
      <w:pPr>
        <w:pStyle w:val="185"/>
        <w:ind w:firstLine="482"/>
        <w:jc w:val="center"/>
        <w:rPr>
          <w:rFonts w:hint="eastAsia" w:ascii="宋体" w:hAnsi="宋体" w:eastAsia="宋体" w:cs="宋体"/>
          <w:b/>
          <w:color w:val="auto"/>
          <w:sz w:val="24"/>
          <w:szCs w:val="24"/>
          <w:highlight w:val="none"/>
        </w:rPr>
      </w:pPr>
    </w:p>
    <w:p w14:paraId="1B684A74">
      <w:pPr>
        <w:pStyle w:val="185"/>
        <w:ind w:firstLine="482"/>
        <w:jc w:val="center"/>
        <w:rPr>
          <w:rFonts w:hint="eastAsia" w:ascii="宋体" w:hAnsi="宋体" w:eastAsia="宋体" w:cs="宋体"/>
          <w:b/>
          <w:color w:val="auto"/>
          <w:sz w:val="24"/>
          <w:szCs w:val="24"/>
          <w:highlight w:val="none"/>
        </w:rPr>
      </w:pPr>
    </w:p>
    <w:p w14:paraId="665676A6">
      <w:pPr>
        <w:pStyle w:val="185"/>
        <w:ind w:firstLine="482"/>
        <w:jc w:val="center"/>
        <w:rPr>
          <w:rFonts w:hint="eastAsia" w:ascii="宋体" w:hAnsi="宋体" w:eastAsia="宋体" w:cs="宋体"/>
          <w:b/>
          <w:color w:val="auto"/>
          <w:sz w:val="24"/>
          <w:szCs w:val="24"/>
          <w:highlight w:val="none"/>
        </w:rPr>
      </w:pPr>
    </w:p>
    <w:p w14:paraId="235A85B8">
      <w:pPr>
        <w:pStyle w:val="185"/>
        <w:ind w:firstLine="482"/>
        <w:jc w:val="center"/>
        <w:rPr>
          <w:rFonts w:hint="eastAsia" w:ascii="宋体" w:hAnsi="宋体" w:eastAsia="宋体" w:cs="宋体"/>
          <w:b/>
          <w:color w:val="auto"/>
          <w:sz w:val="24"/>
          <w:szCs w:val="24"/>
          <w:highlight w:val="none"/>
        </w:rPr>
      </w:pPr>
    </w:p>
    <w:p w14:paraId="2192A36D">
      <w:pPr>
        <w:snapToGrid w:val="0"/>
        <w:spacing w:before="156" w:beforeLines="50" w:after="50"/>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投标人基本情况介绍</w:t>
      </w:r>
      <w:r>
        <w:rPr>
          <w:rFonts w:hint="eastAsia" w:ascii="宋体" w:hAnsi="宋体" w:eastAsia="宋体" w:cs="宋体"/>
          <w:color w:val="auto"/>
          <w:sz w:val="24"/>
          <w:szCs w:val="24"/>
          <w:highlight w:val="none"/>
        </w:rPr>
        <w:t>格式：</w:t>
      </w:r>
    </w:p>
    <w:p w14:paraId="6338CD84">
      <w:pPr>
        <w:tabs>
          <w:tab w:val="left" w:pos="5580"/>
        </w:tabs>
        <w:autoSpaceDE w:val="0"/>
        <w:autoSpaceDN w:val="0"/>
        <w:adjustRightInd w:val="0"/>
        <w:ind w:left="-4" w:firstLine="602"/>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投标人基本情况表</w:t>
      </w:r>
    </w:p>
    <w:tbl>
      <w:tblPr>
        <w:tblStyle w:val="3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26"/>
        <w:gridCol w:w="1165"/>
        <w:gridCol w:w="1265"/>
        <w:gridCol w:w="1626"/>
        <w:gridCol w:w="1265"/>
        <w:gridCol w:w="1219"/>
      </w:tblGrid>
      <w:tr w14:paraId="27DC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33" w:type="dxa"/>
            <w:vAlign w:val="center"/>
          </w:tcPr>
          <w:p w14:paraId="5F5EBE4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266" w:type="dxa"/>
            <w:gridSpan w:val="6"/>
            <w:vAlign w:val="center"/>
          </w:tcPr>
          <w:p w14:paraId="6E168182">
            <w:pPr>
              <w:snapToGrid w:val="0"/>
              <w:spacing w:line="440" w:lineRule="exact"/>
              <w:ind w:firstLine="440"/>
              <w:jc w:val="left"/>
              <w:rPr>
                <w:rFonts w:hint="eastAsia" w:ascii="宋体" w:hAnsi="宋体" w:eastAsia="宋体" w:cs="宋体"/>
                <w:color w:val="auto"/>
                <w:sz w:val="24"/>
                <w:szCs w:val="24"/>
                <w:highlight w:val="none"/>
              </w:rPr>
            </w:pPr>
          </w:p>
        </w:tc>
      </w:tr>
      <w:tr w14:paraId="10DA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33" w:type="dxa"/>
            <w:vAlign w:val="center"/>
          </w:tcPr>
          <w:p w14:paraId="20060217">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8266" w:type="dxa"/>
            <w:gridSpan w:val="6"/>
            <w:vAlign w:val="center"/>
          </w:tcPr>
          <w:p w14:paraId="2AD9B430">
            <w:pPr>
              <w:snapToGrid w:val="0"/>
              <w:spacing w:line="440" w:lineRule="exact"/>
              <w:ind w:firstLine="440"/>
              <w:jc w:val="left"/>
              <w:rPr>
                <w:rFonts w:hint="eastAsia" w:ascii="宋体" w:hAnsi="宋体" w:eastAsia="宋体" w:cs="宋体"/>
                <w:color w:val="auto"/>
                <w:sz w:val="24"/>
                <w:szCs w:val="24"/>
                <w:highlight w:val="none"/>
              </w:rPr>
            </w:pPr>
          </w:p>
        </w:tc>
      </w:tr>
      <w:tr w14:paraId="39A6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33" w:type="dxa"/>
            <w:vMerge w:val="restart"/>
            <w:vAlign w:val="center"/>
          </w:tcPr>
          <w:p w14:paraId="575A1749">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  况</w:t>
            </w:r>
          </w:p>
        </w:tc>
        <w:tc>
          <w:tcPr>
            <w:tcW w:w="1726" w:type="dxa"/>
            <w:vAlign w:val="center"/>
          </w:tcPr>
          <w:p w14:paraId="362CFA9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成立和注册时间</w:t>
            </w:r>
          </w:p>
        </w:tc>
        <w:tc>
          <w:tcPr>
            <w:tcW w:w="2430" w:type="dxa"/>
            <w:gridSpan w:val="2"/>
            <w:vAlign w:val="center"/>
          </w:tcPr>
          <w:p w14:paraId="2490AD93">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45582E11">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484" w:type="dxa"/>
            <w:gridSpan w:val="2"/>
            <w:vAlign w:val="center"/>
          </w:tcPr>
          <w:p w14:paraId="5583A4F1">
            <w:pPr>
              <w:snapToGrid w:val="0"/>
              <w:spacing w:line="440" w:lineRule="exact"/>
              <w:ind w:firstLine="440"/>
              <w:jc w:val="left"/>
              <w:rPr>
                <w:rFonts w:hint="eastAsia" w:ascii="宋体" w:hAnsi="宋体" w:eastAsia="宋体" w:cs="宋体"/>
                <w:color w:val="auto"/>
                <w:sz w:val="24"/>
                <w:szCs w:val="24"/>
                <w:highlight w:val="none"/>
              </w:rPr>
            </w:pPr>
          </w:p>
        </w:tc>
      </w:tr>
      <w:tr w14:paraId="04AA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5A082130">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13E058C2">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2430" w:type="dxa"/>
            <w:gridSpan w:val="2"/>
            <w:vAlign w:val="center"/>
          </w:tcPr>
          <w:p w14:paraId="7AF6C9F4">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09592DC1">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484" w:type="dxa"/>
            <w:gridSpan w:val="2"/>
            <w:vAlign w:val="center"/>
          </w:tcPr>
          <w:p w14:paraId="46628DF1">
            <w:pPr>
              <w:snapToGrid w:val="0"/>
              <w:spacing w:line="440" w:lineRule="exact"/>
              <w:ind w:firstLine="440"/>
              <w:jc w:val="left"/>
              <w:rPr>
                <w:rFonts w:hint="eastAsia" w:ascii="宋体" w:hAnsi="宋体" w:eastAsia="宋体" w:cs="宋体"/>
                <w:color w:val="auto"/>
                <w:sz w:val="24"/>
                <w:szCs w:val="24"/>
                <w:highlight w:val="none"/>
              </w:rPr>
            </w:pPr>
          </w:p>
        </w:tc>
      </w:tr>
      <w:tr w14:paraId="792C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130E4C29">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6C31B48E">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2430" w:type="dxa"/>
            <w:gridSpan w:val="2"/>
            <w:vAlign w:val="center"/>
          </w:tcPr>
          <w:p w14:paraId="232FA98B">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076E7104">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484" w:type="dxa"/>
            <w:gridSpan w:val="2"/>
            <w:vAlign w:val="center"/>
          </w:tcPr>
          <w:p w14:paraId="6B9FA60E">
            <w:pPr>
              <w:snapToGrid w:val="0"/>
              <w:spacing w:line="440" w:lineRule="exact"/>
              <w:ind w:firstLine="440"/>
              <w:jc w:val="left"/>
              <w:rPr>
                <w:rFonts w:hint="eastAsia" w:ascii="宋体" w:hAnsi="宋体" w:eastAsia="宋体" w:cs="宋体"/>
                <w:color w:val="auto"/>
                <w:sz w:val="24"/>
                <w:szCs w:val="24"/>
                <w:highlight w:val="none"/>
              </w:rPr>
            </w:pPr>
          </w:p>
        </w:tc>
      </w:tr>
      <w:tr w14:paraId="0615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47650E57">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77CEE60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2430" w:type="dxa"/>
            <w:gridSpan w:val="2"/>
            <w:vAlign w:val="center"/>
          </w:tcPr>
          <w:p w14:paraId="126573F4">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0B3E10CC">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技术人员数</w:t>
            </w:r>
          </w:p>
        </w:tc>
        <w:tc>
          <w:tcPr>
            <w:tcW w:w="2484" w:type="dxa"/>
            <w:gridSpan w:val="2"/>
            <w:vAlign w:val="center"/>
          </w:tcPr>
          <w:p w14:paraId="42BC54A8">
            <w:pPr>
              <w:snapToGrid w:val="0"/>
              <w:spacing w:line="440" w:lineRule="exact"/>
              <w:ind w:firstLine="440"/>
              <w:jc w:val="left"/>
              <w:rPr>
                <w:rFonts w:hint="eastAsia" w:ascii="宋体" w:hAnsi="宋体" w:eastAsia="宋体" w:cs="宋体"/>
                <w:color w:val="auto"/>
                <w:sz w:val="24"/>
                <w:szCs w:val="24"/>
                <w:highlight w:val="none"/>
              </w:rPr>
            </w:pPr>
          </w:p>
        </w:tc>
      </w:tr>
      <w:tr w14:paraId="3C60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4ED64783">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735B089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2430" w:type="dxa"/>
            <w:gridSpan w:val="2"/>
            <w:vAlign w:val="center"/>
          </w:tcPr>
          <w:p w14:paraId="3213DB1B">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4E9B5A37">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2484" w:type="dxa"/>
            <w:gridSpan w:val="2"/>
            <w:vAlign w:val="center"/>
          </w:tcPr>
          <w:p w14:paraId="35FF5C82">
            <w:pPr>
              <w:snapToGrid w:val="0"/>
              <w:spacing w:line="440" w:lineRule="exact"/>
              <w:ind w:firstLine="440"/>
              <w:jc w:val="left"/>
              <w:rPr>
                <w:rFonts w:hint="eastAsia" w:ascii="宋体" w:hAnsi="宋体" w:eastAsia="宋体" w:cs="宋体"/>
                <w:color w:val="auto"/>
                <w:sz w:val="24"/>
                <w:szCs w:val="24"/>
                <w:highlight w:val="none"/>
              </w:rPr>
            </w:pPr>
          </w:p>
        </w:tc>
      </w:tr>
      <w:tr w14:paraId="1667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4403EBC9">
            <w:pPr>
              <w:snapToGrid w:val="0"/>
              <w:spacing w:line="440" w:lineRule="exact"/>
              <w:ind w:firstLine="440"/>
              <w:jc w:val="left"/>
              <w:rPr>
                <w:rFonts w:hint="eastAsia" w:ascii="宋体" w:hAnsi="宋体" w:eastAsia="宋体" w:cs="宋体"/>
                <w:color w:val="auto"/>
                <w:sz w:val="24"/>
                <w:szCs w:val="24"/>
                <w:highlight w:val="none"/>
              </w:rPr>
            </w:pPr>
          </w:p>
        </w:tc>
        <w:tc>
          <w:tcPr>
            <w:tcW w:w="1726" w:type="dxa"/>
            <w:vMerge w:val="restart"/>
            <w:vAlign w:val="center"/>
          </w:tcPr>
          <w:p w14:paraId="15CBAB9F">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资产情况</w:t>
            </w:r>
          </w:p>
        </w:tc>
        <w:tc>
          <w:tcPr>
            <w:tcW w:w="2430" w:type="dxa"/>
            <w:gridSpan w:val="2"/>
            <w:vAlign w:val="center"/>
          </w:tcPr>
          <w:p w14:paraId="29B23886">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净资产：</w:t>
            </w:r>
          </w:p>
        </w:tc>
        <w:tc>
          <w:tcPr>
            <w:tcW w:w="4110" w:type="dxa"/>
            <w:gridSpan w:val="3"/>
            <w:vAlign w:val="center"/>
          </w:tcPr>
          <w:p w14:paraId="05DD3976">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固定资产原值：</w:t>
            </w:r>
          </w:p>
        </w:tc>
      </w:tr>
      <w:tr w14:paraId="170C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38689D42">
            <w:pPr>
              <w:snapToGrid w:val="0"/>
              <w:spacing w:line="440" w:lineRule="exact"/>
              <w:ind w:firstLine="440"/>
              <w:jc w:val="left"/>
              <w:rPr>
                <w:rFonts w:hint="eastAsia" w:ascii="宋体" w:hAnsi="宋体" w:eastAsia="宋体" w:cs="宋体"/>
                <w:color w:val="auto"/>
                <w:sz w:val="24"/>
                <w:szCs w:val="24"/>
                <w:highlight w:val="none"/>
              </w:rPr>
            </w:pPr>
          </w:p>
        </w:tc>
        <w:tc>
          <w:tcPr>
            <w:tcW w:w="1726" w:type="dxa"/>
            <w:vMerge w:val="continue"/>
            <w:vAlign w:val="center"/>
          </w:tcPr>
          <w:p w14:paraId="027017EB">
            <w:pPr>
              <w:snapToGrid w:val="0"/>
              <w:spacing w:line="440" w:lineRule="exact"/>
              <w:ind w:firstLine="440"/>
              <w:jc w:val="left"/>
              <w:rPr>
                <w:rFonts w:hint="eastAsia" w:ascii="宋体" w:hAnsi="宋体" w:eastAsia="宋体" w:cs="宋体"/>
                <w:color w:val="auto"/>
                <w:sz w:val="24"/>
                <w:szCs w:val="24"/>
                <w:highlight w:val="none"/>
              </w:rPr>
            </w:pPr>
          </w:p>
        </w:tc>
        <w:tc>
          <w:tcPr>
            <w:tcW w:w="2430" w:type="dxa"/>
            <w:gridSpan w:val="2"/>
            <w:vAlign w:val="center"/>
          </w:tcPr>
          <w:p w14:paraId="5D6E5B36">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  债：</w:t>
            </w:r>
          </w:p>
        </w:tc>
        <w:tc>
          <w:tcPr>
            <w:tcW w:w="4110" w:type="dxa"/>
            <w:gridSpan w:val="3"/>
            <w:vAlign w:val="center"/>
          </w:tcPr>
          <w:p w14:paraId="22B41AFE">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固定资产净值：</w:t>
            </w:r>
          </w:p>
        </w:tc>
      </w:tr>
      <w:tr w14:paraId="25C3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33" w:type="dxa"/>
            <w:vMerge w:val="continue"/>
            <w:vAlign w:val="center"/>
          </w:tcPr>
          <w:p w14:paraId="4A31D02B">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61036933">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1165" w:type="dxa"/>
            <w:vAlign w:val="center"/>
          </w:tcPr>
          <w:p w14:paraId="21CD0F77">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主营收入(万元)</w:t>
            </w:r>
          </w:p>
        </w:tc>
        <w:tc>
          <w:tcPr>
            <w:tcW w:w="1265" w:type="dxa"/>
            <w:vAlign w:val="center"/>
          </w:tcPr>
          <w:p w14:paraId="5A4C7895">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收入总额(万元)</w:t>
            </w:r>
          </w:p>
        </w:tc>
        <w:tc>
          <w:tcPr>
            <w:tcW w:w="1626" w:type="dxa"/>
            <w:vAlign w:val="center"/>
          </w:tcPr>
          <w:p w14:paraId="56C22E15">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利润收入(万元)</w:t>
            </w:r>
          </w:p>
        </w:tc>
        <w:tc>
          <w:tcPr>
            <w:tcW w:w="1265" w:type="dxa"/>
            <w:vAlign w:val="center"/>
          </w:tcPr>
          <w:p w14:paraId="46EB73D8">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净利润收入(万元)</w:t>
            </w:r>
          </w:p>
        </w:tc>
        <w:tc>
          <w:tcPr>
            <w:tcW w:w="1219" w:type="dxa"/>
            <w:vAlign w:val="center"/>
          </w:tcPr>
          <w:p w14:paraId="7FC01E5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资产负债率</w:t>
            </w:r>
          </w:p>
        </w:tc>
      </w:tr>
      <w:tr w14:paraId="4553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33" w:type="dxa"/>
            <w:vMerge w:val="continue"/>
            <w:vAlign w:val="center"/>
          </w:tcPr>
          <w:p w14:paraId="471139A9">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2CD1BBC9">
            <w:pPr>
              <w:snapToGrid w:val="0"/>
              <w:spacing w:line="440" w:lineRule="exact"/>
              <w:ind w:firstLine="440"/>
              <w:jc w:val="left"/>
              <w:rPr>
                <w:rFonts w:hint="eastAsia" w:ascii="宋体" w:hAnsi="宋体" w:eastAsia="宋体" w:cs="宋体"/>
                <w:color w:val="auto"/>
                <w:sz w:val="24"/>
                <w:szCs w:val="24"/>
                <w:highlight w:val="none"/>
              </w:rPr>
            </w:pPr>
          </w:p>
        </w:tc>
        <w:tc>
          <w:tcPr>
            <w:tcW w:w="1165" w:type="dxa"/>
            <w:vAlign w:val="center"/>
          </w:tcPr>
          <w:p w14:paraId="347EA8A7">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14F2E101">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4F07AC16">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2E384C01">
            <w:pPr>
              <w:snapToGrid w:val="0"/>
              <w:spacing w:line="440" w:lineRule="exact"/>
              <w:ind w:firstLine="440"/>
              <w:jc w:val="left"/>
              <w:rPr>
                <w:rFonts w:hint="eastAsia" w:ascii="宋体" w:hAnsi="宋体" w:eastAsia="宋体" w:cs="宋体"/>
                <w:color w:val="auto"/>
                <w:sz w:val="24"/>
                <w:szCs w:val="24"/>
                <w:highlight w:val="none"/>
              </w:rPr>
            </w:pPr>
          </w:p>
        </w:tc>
        <w:tc>
          <w:tcPr>
            <w:tcW w:w="1219" w:type="dxa"/>
            <w:vAlign w:val="center"/>
          </w:tcPr>
          <w:p w14:paraId="755CAFA5">
            <w:pPr>
              <w:snapToGrid w:val="0"/>
              <w:spacing w:line="440" w:lineRule="exact"/>
              <w:ind w:firstLine="440"/>
              <w:jc w:val="left"/>
              <w:rPr>
                <w:rFonts w:hint="eastAsia" w:ascii="宋体" w:hAnsi="宋体" w:eastAsia="宋体" w:cs="宋体"/>
                <w:color w:val="auto"/>
                <w:sz w:val="24"/>
                <w:szCs w:val="24"/>
                <w:highlight w:val="none"/>
              </w:rPr>
            </w:pPr>
          </w:p>
        </w:tc>
      </w:tr>
      <w:tr w14:paraId="6F3C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33" w:type="dxa"/>
            <w:vMerge w:val="restart"/>
            <w:vAlign w:val="center"/>
          </w:tcPr>
          <w:p w14:paraId="25F6AF8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售后服务网点</w:t>
            </w:r>
          </w:p>
        </w:tc>
        <w:tc>
          <w:tcPr>
            <w:tcW w:w="1726" w:type="dxa"/>
            <w:vAlign w:val="center"/>
          </w:tcPr>
          <w:p w14:paraId="421A152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服务机构名称</w:t>
            </w:r>
          </w:p>
        </w:tc>
        <w:tc>
          <w:tcPr>
            <w:tcW w:w="4056" w:type="dxa"/>
            <w:gridSpan w:val="3"/>
            <w:vAlign w:val="center"/>
          </w:tcPr>
          <w:p w14:paraId="762CC59F">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575AA07F">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 责 人</w:t>
            </w:r>
          </w:p>
        </w:tc>
        <w:tc>
          <w:tcPr>
            <w:tcW w:w="1219" w:type="dxa"/>
            <w:vAlign w:val="center"/>
          </w:tcPr>
          <w:p w14:paraId="4DDDD3BF">
            <w:pPr>
              <w:snapToGrid w:val="0"/>
              <w:spacing w:line="440" w:lineRule="exact"/>
              <w:ind w:firstLine="440"/>
              <w:jc w:val="left"/>
              <w:rPr>
                <w:rFonts w:hint="eastAsia" w:ascii="宋体" w:hAnsi="宋体" w:eastAsia="宋体" w:cs="宋体"/>
                <w:color w:val="auto"/>
                <w:sz w:val="24"/>
                <w:szCs w:val="24"/>
                <w:highlight w:val="none"/>
              </w:rPr>
            </w:pPr>
          </w:p>
        </w:tc>
      </w:tr>
      <w:tr w14:paraId="198E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20DE7E63">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7F5EC5AF">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机构地点</w:t>
            </w:r>
          </w:p>
        </w:tc>
        <w:tc>
          <w:tcPr>
            <w:tcW w:w="4056" w:type="dxa"/>
            <w:gridSpan w:val="3"/>
            <w:vAlign w:val="center"/>
          </w:tcPr>
          <w:p w14:paraId="6A360841">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645EC6A5">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19" w:type="dxa"/>
            <w:vAlign w:val="center"/>
          </w:tcPr>
          <w:p w14:paraId="26F2D4F7">
            <w:pPr>
              <w:snapToGrid w:val="0"/>
              <w:spacing w:line="440" w:lineRule="exact"/>
              <w:ind w:firstLine="440"/>
              <w:jc w:val="left"/>
              <w:rPr>
                <w:rFonts w:hint="eastAsia" w:ascii="宋体" w:hAnsi="宋体" w:eastAsia="宋体" w:cs="宋体"/>
                <w:color w:val="auto"/>
                <w:sz w:val="24"/>
                <w:szCs w:val="24"/>
                <w:highlight w:val="none"/>
              </w:rPr>
            </w:pPr>
          </w:p>
        </w:tc>
      </w:tr>
      <w:tr w14:paraId="335F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33" w:type="dxa"/>
            <w:vAlign w:val="center"/>
          </w:tcPr>
          <w:p w14:paraId="355F74C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投标人简介及机构设置</w:t>
            </w:r>
          </w:p>
        </w:tc>
        <w:tc>
          <w:tcPr>
            <w:tcW w:w="8266" w:type="dxa"/>
            <w:gridSpan w:val="6"/>
            <w:vAlign w:val="center"/>
          </w:tcPr>
          <w:p w14:paraId="1B044960">
            <w:pPr>
              <w:snapToGrid w:val="0"/>
              <w:spacing w:line="440" w:lineRule="exact"/>
              <w:ind w:firstLine="440"/>
              <w:jc w:val="left"/>
              <w:rPr>
                <w:rFonts w:hint="eastAsia" w:ascii="宋体" w:hAnsi="宋体" w:eastAsia="宋体" w:cs="宋体"/>
                <w:color w:val="auto"/>
                <w:sz w:val="24"/>
                <w:szCs w:val="24"/>
                <w:highlight w:val="none"/>
              </w:rPr>
            </w:pPr>
          </w:p>
        </w:tc>
      </w:tr>
      <w:tr w14:paraId="74F6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233" w:type="dxa"/>
            <w:vAlign w:val="center"/>
          </w:tcPr>
          <w:p w14:paraId="0C95E54A">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投标人优势及特长</w:t>
            </w:r>
          </w:p>
        </w:tc>
        <w:tc>
          <w:tcPr>
            <w:tcW w:w="8266" w:type="dxa"/>
            <w:gridSpan w:val="6"/>
            <w:vAlign w:val="center"/>
          </w:tcPr>
          <w:p w14:paraId="7ABE6E27">
            <w:pPr>
              <w:snapToGrid w:val="0"/>
              <w:spacing w:line="440" w:lineRule="exact"/>
              <w:ind w:firstLine="440"/>
              <w:jc w:val="left"/>
              <w:rPr>
                <w:rFonts w:hint="eastAsia" w:ascii="宋体" w:hAnsi="宋体" w:eastAsia="宋体" w:cs="宋体"/>
                <w:color w:val="auto"/>
                <w:sz w:val="24"/>
                <w:szCs w:val="24"/>
                <w:highlight w:val="none"/>
              </w:rPr>
            </w:pPr>
          </w:p>
        </w:tc>
      </w:tr>
    </w:tbl>
    <w:p w14:paraId="713D52BA">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说明：在填写时，如本表格不适合投标人的实际情况，可根据本表格格式自行划表填写。</w:t>
      </w:r>
    </w:p>
    <w:p w14:paraId="5E95AF51">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14:paraId="4D9CB181">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人（盖章）：                              年  月  日</w:t>
      </w:r>
    </w:p>
    <w:p w14:paraId="311CD54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274D295">
      <w:pPr>
        <w:snapToGrid w:val="0"/>
        <w:spacing w:line="480" w:lineRule="exact"/>
        <w:ind w:firstLine="440"/>
        <w:outlineLvl w:val="1"/>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.同类政府采购项目业绩格式：</w:t>
      </w:r>
    </w:p>
    <w:p w14:paraId="05824793">
      <w:pPr>
        <w:pStyle w:val="29"/>
        <w:snapToGrid w:val="0"/>
        <w:spacing w:before="312" w:beforeLines="100" w:after="156" w:afterLines="50" w:line="480" w:lineRule="exact"/>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投标人同类项目实施情况一览表</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1693"/>
        <w:gridCol w:w="1396"/>
        <w:gridCol w:w="1155"/>
        <w:gridCol w:w="1478"/>
        <w:gridCol w:w="2421"/>
      </w:tblGrid>
      <w:tr w14:paraId="63FC1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997" w:type="dxa"/>
            <w:vMerge w:val="restart"/>
            <w:tcBorders>
              <w:top w:val="single" w:color="auto" w:sz="4" w:space="0"/>
              <w:left w:val="single" w:color="auto" w:sz="4" w:space="0"/>
              <w:bottom w:val="single" w:color="auto" w:sz="4" w:space="0"/>
              <w:right w:val="single" w:color="auto" w:sz="4" w:space="0"/>
            </w:tcBorders>
            <w:vAlign w:val="center"/>
          </w:tcPr>
          <w:p w14:paraId="3420FC88">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93" w:type="dxa"/>
            <w:vMerge w:val="restart"/>
            <w:tcBorders>
              <w:top w:val="single" w:color="auto" w:sz="4" w:space="0"/>
              <w:left w:val="single" w:color="auto" w:sz="4" w:space="0"/>
              <w:bottom w:val="single" w:color="auto" w:sz="4" w:space="0"/>
              <w:right w:val="single" w:color="auto" w:sz="4" w:space="0"/>
            </w:tcBorders>
            <w:vAlign w:val="center"/>
          </w:tcPr>
          <w:p w14:paraId="57446CAD">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396" w:type="dxa"/>
            <w:vMerge w:val="restart"/>
            <w:tcBorders>
              <w:top w:val="single" w:color="auto" w:sz="4" w:space="0"/>
              <w:left w:val="single" w:color="auto" w:sz="4" w:space="0"/>
              <w:bottom w:val="single" w:color="auto" w:sz="4" w:space="0"/>
              <w:right w:val="single" w:color="auto" w:sz="4" w:space="0"/>
            </w:tcBorders>
            <w:vAlign w:val="center"/>
          </w:tcPr>
          <w:p w14:paraId="60CEC491">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05A5C016">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采购数量</w:t>
            </w:r>
          </w:p>
        </w:tc>
        <w:tc>
          <w:tcPr>
            <w:tcW w:w="1478" w:type="dxa"/>
            <w:vMerge w:val="restart"/>
            <w:tcBorders>
              <w:top w:val="single" w:color="auto" w:sz="4" w:space="0"/>
              <w:left w:val="single" w:color="auto" w:sz="4" w:space="0"/>
              <w:bottom w:val="single" w:color="auto" w:sz="4" w:space="0"/>
              <w:right w:val="single" w:color="auto" w:sz="4" w:space="0"/>
            </w:tcBorders>
            <w:vAlign w:val="center"/>
          </w:tcPr>
          <w:p w14:paraId="621B8F6C">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合同金额(万元)</w:t>
            </w:r>
          </w:p>
        </w:tc>
        <w:tc>
          <w:tcPr>
            <w:tcW w:w="2421" w:type="dxa"/>
            <w:vMerge w:val="restart"/>
            <w:tcBorders>
              <w:top w:val="single" w:color="auto" w:sz="4" w:space="0"/>
              <w:left w:val="single" w:color="auto" w:sz="4" w:space="0"/>
              <w:bottom w:val="single" w:color="auto" w:sz="4" w:space="0"/>
              <w:right w:val="single" w:color="auto" w:sz="4" w:space="0"/>
            </w:tcBorders>
            <w:vAlign w:val="center"/>
          </w:tcPr>
          <w:p w14:paraId="654AA9B8">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采购单位联系人及联系电话</w:t>
            </w:r>
          </w:p>
        </w:tc>
      </w:tr>
      <w:tr w14:paraId="5CF6C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14:paraId="68F220E8">
            <w:pPr>
              <w:widowControl/>
              <w:spacing w:line="400" w:lineRule="exact"/>
              <w:ind w:firstLine="440"/>
              <w:jc w:val="center"/>
              <w:rPr>
                <w:rFonts w:hint="eastAsia" w:ascii="宋体" w:hAnsi="宋体" w:eastAsia="宋体" w:cs="宋体"/>
                <w:color w:val="auto"/>
                <w:sz w:val="24"/>
                <w:szCs w:val="24"/>
                <w:highlight w:val="none"/>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14:paraId="6AFBF6D9">
            <w:pPr>
              <w:widowControl/>
              <w:spacing w:line="400" w:lineRule="exact"/>
              <w:ind w:firstLine="440"/>
              <w:jc w:val="center"/>
              <w:rPr>
                <w:rFonts w:hint="eastAsia" w:ascii="宋体" w:hAnsi="宋体" w:eastAsia="宋体" w:cs="宋体"/>
                <w:color w:val="auto"/>
                <w:sz w:val="24"/>
                <w:szCs w:val="24"/>
                <w:highlight w:val="none"/>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14:paraId="3AA4D0E3">
            <w:pPr>
              <w:widowControl/>
              <w:spacing w:line="400" w:lineRule="exact"/>
              <w:ind w:firstLine="440"/>
              <w:jc w:val="center"/>
              <w:rPr>
                <w:rFonts w:hint="eastAsia" w:ascii="宋体" w:hAnsi="宋体" w:eastAsia="宋体" w:cs="宋体"/>
                <w:color w:val="auto"/>
                <w:sz w:val="24"/>
                <w:szCs w:val="24"/>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3CB18840">
            <w:pPr>
              <w:widowControl/>
              <w:spacing w:line="400" w:lineRule="exact"/>
              <w:ind w:firstLine="440"/>
              <w:jc w:val="center"/>
              <w:rPr>
                <w:rFonts w:hint="eastAsia" w:ascii="宋体" w:hAnsi="宋体" w:eastAsia="宋体" w:cs="宋体"/>
                <w:color w:val="auto"/>
                <w:sz w:val="24"/>
                <w:szCs w:val="24"/>
                <w:highlight w:val="none"/>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2682C9B8">
            <w:pPr>
              <w:widowControl/>
              <w:spacing w:line="400" w:lineRule="exact"/>
              <w:ind w:firstLine="440"/>
              <w:jc w:val="center"/>
              <w:rPr>
                <w:rFonts w:hint="eastAsia" w:ascii="宋体" w:hAnsi="宋体" w:eastAsia="宋体" w:cs="宋体"/>
                <w:color w:val="auto"/>
                <w:sz w:val="24"/>
                <w:szCs w:val="24"/>
                <w:highlight w:val="none"/>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48F263F9">
            <w:pPr>
              <w:widowControl/>
              <w:spacing w:line="400" w:lineRule="exact"/>
              <w:ind w:firstLine="440"/>
              <w:jc w:val="center"/>
              <w:rPr>
                <w:rFonts w:hint="eastAsia" w:ascii="宋体" w:hAnsi="宋体" w:eastAsia="宋体" w:cs="宋体"/>
                <w:color w:val="auto"/>
                <w:sz w:val="24"/>
                <w:szCs w:val="24"/>
                <w:highlight w:val="none"/>
              </w:rPr>
            </w:pPr>
          </w:p>
        </w:tc>
      </w:tr>
      <w:tr w14:paraId="65A10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589C9D71">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7AE894D7">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66DB0EAC">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645A6C96">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5CE00121">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43A42B72">
            <w:pPr>
              <w:widowControl/>
              <w:ind w:firstLine="440"/>
              <w:jc w:val="left"/>
              <w:rPr>
                <w:rFonts w:hint="eastAsia" w:ascii="宋体" w:hAnsi="宋体" w:eastAsia="宋体" w:cs="宋体"/>
                <w:color w:val="auto"/>
                <w:sz w:val="24"/>
                <w:szCs w:val="24"/>
                <w:highlight w:val="none"/>
              </w:rPr>
            </w:pPr>
          </w:p>
        </w:tc>
      </w:tr>
      <w:tr w14:paraId="5E52D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60014F4C">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EE77079">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286A29C8">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37A7D416">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0D26C302">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5C16CCB0">
            <w:pPr>
              <w:widowControl/>
              <w:ind w:firstLine="440"/>
              <w:jc w:val="left"/>
              <w:rPr>
                <w:rFonts w:hint="eastAsia" w:ascii="宋体" w:hAnsi="宋体" w:eastAsia="宋体" w:cs="宋体"/>
                <w:color w:val="auto"/>
                <w:sz w:val="24"/>
                <w:szCs w:val="24"/>
                <w:highlight w:val="none"/>
              </w:rPr>
            </w:pPr>
          </w:p>
        </w:tc>
      </w:tr>
      <w:tr w14:paraId="03DD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1A071153">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C31CACE">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09FB8205">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270300D0">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5005FCC9">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6B2E3360">
            <w:pPr>
              <w:widowControl/>
              <w:ind w:firstLine="440"/>
              <w:jc w:val="left"/>
              <w:rPr>
                <w:rFonts w:hint="eastAsia" w:ascii="宋体" w:hAnsi="宋体" w:eastAsia="宋体" w:cs="宋体"/>
                <w:color w:val="auto"/>
                <w:sz w:val="24"/>
                <w:szCs w:val="24"/>
                <w:highlight w:val="none"/>
              </w:rPr>
            </w:pPr>
          </w:p>
        </w:tc>
      </w:tr>
    </w:tbl>
    <w:p w14:paraId="2EF0669A">
      <w:pPr>
        <w:pStyle w:val="13"/>
        <w:snapToGrid w:val="0"/>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注：表中所列业绩如与资信评分有关的，出具的证明材料需满足评审依据，否则不予得分。</w:t>
      </w:r>
    </w:p>
    <w:p w14:paraId="7DA1C851">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174B565E">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73B115C4">
      <w:pPr>
        <w:snapToGrid w:val="0"/>
        <w:spacing w:before="50"/>
        <w:ind w:firstLine="440"/>
        <w:jc w:val="left"/>
        <w:rPr>
          <w:rFonts w:hint="eastAsia" w:ascii="宋体" w:hAnsi="宋体" w:eastAsia="宋体" w:cs="宋体"/>
          <w:color w:val="auto"/>
          <w:sz w:val="24"/>
          <w:szCs w:val="24"/>
          <w:highlight w:val="none"/>
        </w:rPr>
      </w:pPr>
    </w:p>
    <w:p w14:paraId="46B448BA">
      <w:pPr>
        <w:snapToGrid w:val="0"/>
        <w:spacing w:before="50"/>
        <w:ind w:firstLine="440"/>
        <w:jc w:val="left"/>
        <w:rPr>
          <w:rFonts w:hint="eastAsia" w:ascii="宋体" w:hAnsi="宋体" w:eastAsia="宋体" w:cs="宋体"/>
          <w:color w:val="auto"/>
          <w:sz w:val="24"/>
          <w:szCs w:val="24"/>
          <w:highlight w:val="none"/>
        </w:rPr>
      </w:pPr>
    </w:p>
    <w:p w14:paraId="26A0C11B">
      <w:pPr>
        <w:snapToGrid w:val="0"/>
        <w:spacing w:before="50"/>
        <w:ind w:firstLine="440"/>
        <w:jc w:val="left"/>
        <w:rPr>
          <w:rFonts w:hint="eastAsia" w:ascii="宋体" w:hAnsi="宋体" w:eastAsia="宋体" w:cs="宋体"/>
          <w:color w:val="auto"/>
          <w:sz w:val="24"/>
          <w:szCs w:val="24"/>
          <w:highlight w:val="none"/>
        </w:rPr>
      </w:pPr>
    </w:p>
    <w:p w14:paraId="13487076">
      <w:pPr>
        <w:snapToGrid w:val="0"/>
        <w:spacing w:before="50"/>
        <w:ind w:firstLine="440"/>
        <w:jc w:val="left"/>
        <w:rPr>
          <w:rFonts w:hint="eastAsia" w:ascii="宋体" w:hAnsi="宋体" w:eastAsia="宋体" w:cs="宋体"/>
          <w:color w:val="auto"/>
          <w:sz w:val="24"/>
          <w:szCs w:val="24"/>
          <w:highlight w:val="none"/>
        </w:rPr>
      </w:pPr>
    </w:p>
    <w:p w14:paraId="076D2E6F">
      <w:pPr>
        <w:snapToGrid w:val="0"/>
        <w:spacing w:before="50"/>
        <w:ind w:firstLine="440"/>
        <w:jc w:val="left"/>
        <w:rPr>
          <w:rFonts w:hint="eastAsia" w:ascii="宋体" w:hAnsi="宋体" w:eastAsia="宋体" w:cs="宋体"/>
          <w:color w:val="auto"/>
          <w:sz w:val="24"/>
          <w:szCs w:val="24"/>
          <w:highlight w:val="none"/>
        </w:rPr>
      </w:pPr>
    </w:p>
    <w:p w14:paraId="0FA6ACCB">
      <w:pPr>
        <w:snapToGrid w:val="0"/>
        <w:spacing w:before="50"/>
        <w:ind w:firstLine="440"/>
        <w:jc w:val="left"/>
        <w:rPr>
          <w:rFonts w:hint="eastAsia" w:ascii="宋体" w:hAnsi="宋体" w:eastAsia="宋体" w:cs="宋体"/>
          <w:color w:val="auto"/>
          <w:sz w:val="24"/>
          <w:szCs w:val="24"/>
          <w:highlight w:val="none"/>
        </w:rPr>
      </w:pPr>
    </w:p>
    <w:p w14:paraId="11A60F08">
      <w:pPr>
        <w:pStyle w:val="48"/>
        <w:rPr>
          <w:rFonts w:hint="eastAsia" w:ascii="宋体" w:hAnsi="宋体" w:eastAsia="宋体" w:cs="宋体"/>
          <w:color w:val="auto"/>
          <w:sz w:val="24"/>
          <w:szCs w:val="24"/>
          <w:highlight w:val="none"/>
        </w:rPr>
      </w:pPr>
    </w:p>
    <w:p w14:paraId="0ADD426F">
      <w:pPr>
        <w:pStyle w:val="48"/>
        <w:rPr>
          <w:rFonts w:hint="eastAsia" w:ascii="宋体" w:hAnsi="宋体" w:eastAsia="宋体" w:cs="宋体"/>
          <w:color w:val="auto"/>
          <w:sz w:val="24"/>
          <w:szCs w:val="24"/>
          <w:highlight w:val="none"/>
        </w:rPr>
      </w:pPr>
    </w:p>
    <w:p w14:paraId="637E0B1C">
      <w:pPr>
        <w:pStyle w:val="48"/>
        <w:rPr>
          <w:rFonts w:hint="eastAsia" w:ascii="宋体" w:hAnsi="宋体" w:eastAsia="宋体" w:cs="宋体"/>
          <w:color w:val="auto"/>
          <w:sz w:val="24"/>
          <w:szCs w:val="24"/>
          <w:highlight w:val="none"/>
        </w:rPr>
      </w:pPr>
    </w:p>
    <w:p w14:paraId="43D3673E">
      <w:pPr>
        <w:pStyle w:val="48"/>
        <w:rPr>
          <w:rFonts w:hint="eastAsia" w:ascii="宋体" w:hAnsi="宋体" w:eastAsia="宋体" w:cs="宋体"/>
          <w:color w:val="auto"/>
          <w:sz w:val="24"/>
          <w:szCs w:val="24"/>
          <w:highlight w:val="none"/>
        </w:rPr>
      </w:pPr>
    </w:p>
    <w:p w14:paraId="48EE7010">
      <w:pPr>
        <w:pStyle w:val="48"/>
        <w:rPr>
          <w:rFonts w:hint="eastAsia" w:ascii="宋体" w:hAnsi="宋体" w:eastAsia="宋体" w:cs="宋体"/>
          <w:color w:val="auto"/>
          <w:sz w:val="24"/>
          <w:szCs w:val="24"/>
          <w:highlight w:val="none"/>
        </w:rPr>
      </w:pPr>
    </w:p>
    <w:p w14:paraId="14168ADE">
      <w:pPr>
        <w:pStyle w:val="48"/>
        <w:rPr>
          <w:rFonts w:hint="eastAsia" w:ascii="宋体" w:hAnsi="宋体" w:eastAsia="宋体" w:cs="宋体"/>
          <w:color w:val="auto"/>
          <w:sz w:val="24"/>
          <w:szCs w:val="24"/>
          <w:highlight w:val="none"/>
        </w:rPr>
      </w:pPr>
    </w:p>
    <w:p w14:paraId="31BCF0FC">
      <w:pPr>
        <w:pStyle w:val="48"/>
        <w:rPr>
          <w:rFonts w:hint="eastAsia" w:ascii="宋体" w:hAnsi="宋体" w:eastAsia="宋体" w:cs="宋体"/>
          <w:color w:val="auto"/>
          <w:sz w:val="24"/>
          <w:szCs w:val="24"/>
          <w:highlight w:val="none"/>
        </w:rPr>
      </w:pPr>
    </w:p>
    <w:p w14:paraId="31E3E992">
      <w:pPr>
        <w:pStyle w:val="48"/>
        <w:rPr>
          <w:rFonts w:hint="eastAsia" w:ascii="宋体" w:hAnsi="宋体" w:eastAsia="宋体" w:cs="宋体"/>
          <w:color w:val="auto"/>
          <w:sz w:val="24"/>
          <w:szCs w:val="24"/>
          <w:highlight w:val="none"/>
        </w:rPr>
      </w:pPr>
    </w:p>
    <w:p w14:paraId="4DECF351">
      <w:pPr>
        <w:pStyle w:val="48"/>
        <w:rPr>
          <w:rFonts w:hint="eastAsia" w:ascii="宋体" w:hAnsi="宋体" w:eastAsia="宋体" w:cs="宋体"/>
          <w:color w:val="auto"/>
          <w:sz w:val="24"/>
          <w:szCs w:val="24"/>
          <w:highlight w:val="none"/>
        </w:rPr>
      </w:pPr>
    </w:p>
    <w:p w14:paraId="532DFE0C">
      <w:pPr>
        <w:snapToGrid w:val="0"/>
        <w:spacing w:before="50"/>
        <w:ind w:firstLine="440"/>
        <w:jc w:val="left"/>
        <w:rPr>
          <w:rFonts w:hint="eastAsia" w:ascii="宋体" w:hAnsi="宋体" w:eastAsia="宋体" w:cs="宋体"/>
          <w:color w:val="auto"/>
          <w:sz w:val="24"/>
          <w:szCs w:val="24"/>
          <w:highlight w:val="none"/>
        </w:rPr>
      </w:pPr>
    </w:p>
    <w:p w14:paraId="17164129">
      <w:pPr>
        <w:snapToGrid w:val="0"/>
        <w:spacing w:before="50"/>
        <w:ind w:firstLine="440"/>
        <w:jc w:val="left"/>
        <w:rPr>
          <w:rFonts w:hint="eastAsia" w:ascii="宋体" w:hAnsi="宋体" w:eastAsia="宋体" w:cs="宋体"/>
          <w:color w:val="auto"/>
          <w:sz w:val="24"/>
          <w:szCs w:val="24"/>
          <w:highlight w:val="none"/>
        </w:rPr>
      </w:pPr>
    </w:p>
    <w:p w14:paraId="279B7DA2">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.商务响应表格式：</w:t>
      </w:r>
    </w:p>
    <w:p w14:paraId="336AAAB7">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w:t>
      </w:r>
    </w:p>
    <w:tbl>
      <w:tblPr>
        <w:tblStyle w:val="38"/>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1"/>
        <w:gridCol w:w="2350"/>
        <w:gridCol w:w="2617"/>
        <w:gridCol w:w="1684"/>
      </w:tblGrid>
      <w:tr w14:paraId="1EE60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6C246D3E">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350" w:type="dxa"/>
            <w:tcBorders>
              <w:top w:val="single" w:color="auto" w:sz="4" w:space="0"/>
              <w:left w:val="single" w:color="auto" w:sz="4" w:space="0"/>
              <w:bottom w:val="single" w:color="auto" w:sz="4" w:space="0"/>
              <w:right w:val="single" w:color="auto" w:sz="4" w:space="0"/>
            </w:tcBorders>
            <w:vAlign w:val="center"/>
          </w:tcPr>
          <w:p w14:paraId="0BA07FA3">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w:t>
            </w:r>
          </w:p>
        </w:tc>
        <w:tc>
          <w:tcPr>
            <w:tcW w:w="2617" w:type="dxa"/>
            <w:tcBorders>
              <w:top w:val="single" w:color="auto" w:sz="4" w:space="0"/>
              <w:left w:val="single" w:color="auto" w:sz="4" w:space="0"/>
              <w:bottom w:val="single" w:color="auto" w:sz="4" w:space="0"/>
              <w:right w:val="single" w:color="auto" w:sz="4" w:space="0"/>
            </w:tcBorders>
            <w:vAlign w:val="center"/>
          </w:tcPr>
          <w:p w14:paraId="690BB716">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投标文件要求</w:t>
            </w:r>
          </w:p>
        </w:tc>
        <w:tc>
          <w:tcPr>
            <w:tcW w:w="1684" w:type="dxa"/>
            <w:tcBorders>
              <w:top w:val="single" w:color="auto" w:sz="4" w:space="0"/>
              <w:left w:val="single" w:color="auto" w:sz="4" w:space="0"/>
              <w:bottom w:val="single" w:color="auto" w:sz="4" w:space="0"/>
              <w:right w:val="single" w:color="auto" w:sz="4" w:space="0"/>
            </w:tcBorders>
            <w:vAlign w:val="center"/>
          </w:tcPr>
          <w:p w14:paraId="60DED660">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225F8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024A4BF2">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87C61CA">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20A14DEC">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7722A327">
            <w:pPr>
              <w:snapToGrid w:val="0"/>
              <w:spacing w:line="400" w:lineRule="exact"/>
              <w:ind w:firstLine="0" w:firstLineChars="0"/>
              <w:jc w:val="center"/>
              <w:rPr>
                <w:rFonts w:hint="eastAsia" w:ascii="宋体" w:hAnsi="宋体" w:eastAsia="宋体" w:cs="宋体"/>
                <w:color w:val="auto"/>
                <w:sz w:val="24"/>
                <w:szCs w:val="24"/>
                <w:highlight w:val="none"/>
              </w:rPr>
            </w:pPr>
          </w:p>
        </w:tc>
      </w:tr>
      <w:tr w14:paraId="30044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50D17F53">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652D164">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7715D542">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582CB6BD">
            <w:pPr>
              <w:snapToGrid w:val="0"/>
              <w:spacing w:line="400" w:lineRule="exact"/>
              <w:ind w:firstLine="0" w:firstLineChars="0"/>
              <w:jc w:val="center"/>
              <w:rPr>
                <w:rFonts w:hint="eastAsia" w:ascii="宋体" w:hAnsi="宋体" w:eastAsia="宋体" w:cs="宋体"/>
                <w:color w:val="auto"/>
                <w:sz w:val="24"/>
                <w:szCs w:val="24"/>
                <w:highlight w:val="none"/>
              </w:rPr>
            </w:pPr>
          </w:p>
        </w:tc>
      </w:tr>
      <w:tr w14:paraId="4EF27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72C1A1A0">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6377120">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4BE999F5">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31EF76C6">
            <w:pPr>
              <w:snapToGrid w:val="0"/>
              <w:spacing w:line="400" w:lineRule="exact"/>
              <w:ind w:firstLine="0" w:firstLineChars="0"/>
              <w:jc w:val="center"/>
              <w:rPr>
                <w:rFonts w:hint="eastAsia" w:ascii="宋体" w:hAnsi="宋体" w:eastAsia="宋体" w:cs="宋体"/>
                <w:color w:val="auto"/>
                <w:sz w:val="24"/>
                <w:szCs w:val="24"/>
                <w:highlight w:val="none"/>
              </w:rPr>
            </w:pPr>
          </w:p>
        </w:tc>
      </w:tr>
      <w:tr w14:paraId="4ADE5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5B0E3FD0">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0989EFE">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60D69B22">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0B8433E5">
            <w:pPr>
              <w:snapToGrid w:val="0"/>
              <w:spacing w:line="400" w:lineRule="exact"/>
              <w:ind w:firstLine="0" w:firstLineChars="0"/>
              <w:jc w:val="center"/>
              <w:rPr>
                <w:rFonts w:hint="eastAsia" w:ascii="宋体" w:hAnsi="宋体" w:eastAsia="宋体" w:cs="宋体"/>
                <w:color w:val="auto"/>
                <w:sz w:val="24"/>
                <w:szCs w:val="24"/>
                <w:highlight w:val="none"/>
              </w:rPr>
            </w:pPr>
          </w:p>
        </w:tc>
      </w:tr>
      <w:tr w14:paraId="208A3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684DC3D3">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A4C72F3">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3E422A4F">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60F28E11">
            <w:pPr>
              <w:snapToGrid w:val="0"/>
              <w:spacing w:line="400" w:lineRule="exact"/>
              <w:ind w:firstLine="0" w:firstLineChars="0"/>
              <w:jc w:val="center"/>
              <w:rPr>
                <w:rFonts w:hint="eastAsia" w:ascii="宋体" w:hAnsi="宋体" w:eastAsia="宋体" w:cs="宋体"/>
                <w:color w:val="auto"/>
                <w:sz w:val="24"/>
                <w:szCs w:val="24"/>
                <w:highlight w:val="none"/>
              </w:rPr>
            </w:pPr>
          </w:p>
        </w:tc>
      </w:tr>
    </w:tbl>
    <w:p w14:paraId="0D9F64DE">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注：供应商的响应文件（除技术规格部分）与采购文件之规定存在偏离的，应在此表中如实说明。未在上表中说明的，将被认为完全响应采购文件的规定。</w:t>
      </w:r>
    </w:p>
    <w:p w14:paraId="7BB5ED18">
      <w:pPr>
        <w:tabs>
          <w:tab w:val="left" w:pos="1418"/>
        </w:tabs>
        <w:spacing w:line="400" w:lineRule="exact"/>
        <w:ind w:firstLine="440"/>
        <w:rPr>
          <w:rFonts w:hint="eastAsia" w:ascii="宋体" w:hAnsi="宋体" w:eastAsia="宋体" w:cs="宋体"/>
          <w:color w:val="auto"/>
          <w:sz w:val="24"/>
          <w:szCs w:val="24"/>
          <w:highlight w:val="none"/>
        </w:rPr>
      </w:pPr>
    </w:p>
    <w:p w14:paraId="7898745B">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0186E75C">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6BD577B2">
      <w:pPr>
        <w:spacing w:line="480" w:lineRule="exact"/>
        <w:ind w:firstLine="440"/>
        <w:rPr>
          <w:rFonts w:hint="eastAsia" w:ascii="宋体" w:hAnsi="宋体" w:eastAsia="宋体" w:cs="宋体"/>
          <w:color w:val="auto"/>
          <w:sz w:val="24"/>
          <w:szCs w:val="24"/>
          <w:highlight w:val="none"/>
        </w:rPr>
      </w:pPr>
    </w:p>
    <w:p w14:paraId="071E9D86">
      <w:pPr>
        <w:pStyle w:val="48"/>
        <w:rPr>
          <w:rFonts w:hint="eastAsia" w:ascii="宋体" w:hAnsi="宋体" w:eastAsia="宋体" w:cs="宋体"/>
          <w:color w:val="auto"/>
          <w:sz w:val="24"/>
          <w:szCs w:val="24"/>
          <w:highlight w:val="none"/>
        </w:rPr>
      </w:pPr>
    </w:p>
    <w:p w14:paraId="0B0B5A19">
      <w:pPr>
        <w:snapToGrid w:val="0"/>
        <w:spacing w:line="480" w:lineRule="exact"/>
        <w:ind w:firstLine="440"/>
        <w:outlineLvl w:val="9"/>
        <w:rPr>
          <w:rFonts w:hint="eastAsia" w:ascii="宋体" w:hAnsi="宋体" w:eastAsia="宋体" w:cs="宋体"/>
          <w:color w:val="auto"/>
          <w:sz w:val="24"/>
          <w:szCs w:val="24"/>
          <w:highlight w:val="none"/>
        </w:rPr>
      </w:pPr>
    </w:p>
    <w:p w14:paraId="33581200">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.技术偏离说明表格式：</w:t>
      </w:r>
    </w:p>
    <w:p w14:paraId="7DFBC4EA">
      <w:pPr>
        <w:pStyle w:val="21"/>
        <w:spacing w:before="120" w:after="120"/>
        <w:ind w:firstLine="44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技术偏离表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270"/>
        <w:gridCol w:w="3270"/>
        <w:gridCol w:w="1493"/>
      </w:tblGrid>
      <w:tr w14:paraId="2C7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64" w:type="dxa"/>
          </w:tcPr>
          <w:p w14:paraId="5432638D">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70" w:type="dxa"/>
          </w:tcPr>
          <w:p w14:paraId="54A3D75D">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采购文件的规定</w:t>
            </w:r>
          </w:p>
        </w:tc>
        <w:tc>
          <w:tcPr>
            <w:tcW w:w="3270" w:type="dxa"/>
          </w:tcPr>
          <w:p w14:paraId="54F3C35C">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响应文件的响应</w:t>
            </w:r>
          </w:p>
        </w:tc>
        <w:tc>
          <w:tcPr>
            <w:tcW w:w="1493" w:type="dxa"/>
          </w:tcPr>
          <w:p w14:paraId="0F801041">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101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4" w:type="dxa"/>
          </w:tcPr>
          <w:p w14:paraId="3D88DDBA">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24B37703">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220DC1A6">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14:paraId="3A19EDA5">
            <w:pPr>
              <w:snapToGrid w:val="0"/>
              <w:spacing w:line="400" w:lineRule="exact"/>
              <w:ind w:firstLine="0" w:firstLineChars="0"/>
              <w:jc w:val="center"/>
              <w:rPr>
                <w:rFonts w:hint="eastAsia" w:ascii="宋体" w:hAnsi="宋体" w:eastAsia="宋体" w:cs="宋体"/>
                <w:color w:val="auto"/>
                <w:sz w:val="24"/>
                <w:szCs w:val="24"/>
                <w:highlight w:val="none"/>
              </w:rPr>
            </w:pPr>
          </w:p>
        </w:tc>
      </w:tr>
      <w:tr w14:paraId="70EA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4" w:type="dxa"/>
          </w:tcPr>
          <w:p w14:paraId="5FBD01A7">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09DBACFB">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141820E8">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14:paraId="68095929">
            <w:pPr>
              <w:snapToGrid w:val="0"/>
              <w:spacing w:line="400" w:lineRule="exact"/>
              <w:ind w:firstLine="0" w:firstLineChars="0"/>
              <w:jc w:val="center"/>
              <w:rPr>
                <w:rFonts w:hint="eastAsia" w:ascii="宋体" w:hAnsi="宋体" w:eastAsia="宋体" w:cs="宋体"/>
                <w:color w:val="auto"/>
                <w:sz w:val="24"/>
                <w:szCs w:val="24"/>
                <w:highlight w:val="none"/>
              </w:rPr>
            </w:pPr>
          </w:p>
        </w:tc>
      </w:tr>
      <w:tr w14:paraId="178A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4" w:type="dxa"/>
          </w:tcPr>
          <w:p w14:paraId="0BEFC482">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62C57975">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23F6B36F">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14:paraId="3DD9D95A">
            <w:pPr>
              <w:snapToGrid w:val="0"/>
              <w:spacing w:line="400" w:lineRule="exact"/>
              <w:ind w:firstLine="0" w:firstLineChars="0"/>
              <w:jc w:val="center"/>
              <w:rPr>
                <w:rFonts w:hint="eastAsia" w:ascii="宋体" w:hAnsi="宋体" w:eastAsia="宋体" w:cs="宋体"/>
                <w:color w:val="auto"/>
                <w:sz w:val="24"/>
                <w:szCs w:val="24"/>
                <w:highlight w:val="none"/>
              </w:rPr>
            </w:pPr>
          </w:p>
        </w:tc>
      </w:tr>
    </w:tbl>
    <w:p w14:paraId="4E2EAC16">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注：供应商应根据采购文件要求在“偏离情况”栏注明“正偏离”、“负偏离”或“无偏离”。 未在上表中说明的，将被认为完全响应采购文件的规定。</w:t>
      </w:r>
    </w:p>
    <w:p w14:paraId="600DA529">
      <w:pPr>
        <w:pStyle w:val="15"/>
        <w:ind w:firstLine="442"/>
        <w:rPr>
          <w:rFonts w:hint="eastAsia" w:ascii="宋体" w:hAnsi="宋体" w:eastAsia="宋体" w:cs="宋体"/>
          <w:color w:val="auto"/>
          <w:sz w:val="24"/>
          <w:szCs w:val="24"/>
          <w:highlight w:val="none"/>
        </w:rPr>
      </w:pPr>
    </w:p>
    <w:p w14:paraId="7D620720">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14:paraId="0ECAC15A">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人（盖章）：                              年  月  日</w:t>
      </w:r>
    </w:p>
    <w:p w14:paraId="7A7DE1C4">
      <w:pPr>
        <w:snapToGrid w:val="0"/>
        <w:spacing w:line="480" w:lineRule="exact"/>
        <w:ind w:firstLine="440"/>
        <w:outlineLvl w:val="9"/>
        <w:rPr>
          <w:rFonts w:hint="eastAsia" w:ascii="宋体" w:hAnsi="宋体" w:eastAsia="宋体" w:cs="宋体"/>
          <w:color w:val="auto"/>
          <w:sz w:val="24"/>
          <w:szCs w:val="24"/>
          <w:highlight w:val="none"/>
        </w:rPr>
      </w:pPr>
    </w:p>
    <w:p w14:paraId="394E695C">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.项目实施人员一览表</w:t>
      </w:r>
    </w:p>
    <w:p w14:paraId="3E41D628">
      <w:pPr>
        <w:pStyle w:val="185"/>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项目实施人员一览表</w:t>
      </w:r>
    </w:p>
    <w:tbl>
      <w:tblPr>
        <w:tblStyle w:val="38"/>
        <w:tblW w:w="95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
        <w:gridCol w:w="1140"/>
        <w:gridCol w:w="864"/>
        <w:gridCol w:w="707"/>
        <w:gridCol w:w="1252"/>
        <w:gridCol w:w="1451"/>
        <w:gridCol w:w="1336"/>
        <w:gridCol w:w="1141"/>
        <w:gridCol w:w="1066"/>
      </w:tblGrid>
      <w:tr w14:paraId="69AA6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2C888847">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02D88241">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864" w:type="dxa"/>
            <w:tcBorders>
              <w:top w:val="single" w:color="auto" w:sz="4" w:space="0"/>
              <w:left w:val="single" w:color="auto" w:sz="4" w:space="0"/>
              <w:bottom w:val="single" w:color="auto" w:sz="4" w:space="0"/>
              <w:right w:val="single" w:color="auto" w:sz="4" w:space="0"/>
            </w:tcBorders>
            <w:vAlign w:val="center"/>
          </w:tcPr>
          <w:p w14:paraId="2DE7C13E">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性别</w:t>
            </w:r>
          </w:p>
        </w:tc>
        <w:tc>
          <w:tcPr>
            <w:tcW w:w="707" w:type="dxa"/>
            <w:tcBorders>
              <w:top w:val="single" w:color="auto" w:sz="4" w:space="0"/>
              <w:left w:val="single" w:color="auto" w:sz="4" w:space="0"/>
              <w:bottom w:val="single" w:color="auto" w:sz="4" w:space="0"/>
              <w:right w:val="single" w:color="auto" w:sz="4" w:space="0"/>
            </w:tcBorders>
            <w:vAlign w:val="center"/>
          </w:tcPr>
          <w:p w14:paraId="216DAA3D">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年龄</w:t>
            </w:r>
          </w:p>
        </w:tc>
        <w:tc>
          <w:tcPr>
            <w:tcW w:w="1252" w:type="dxa"/>
            <w:tcBorders>
              <w:top w:val="single" w:color="auto" w:sz="4" w:space="0"/>
              <w:left w:val="single" w:color="auto" w:sz="4" w:space="0"/>
              <w:bottom w:val="single" w:color="auto" w:sz="4" w:space="0"/>
              <w:right w:val="single" w:color="auto" w:sz="4" w:space="0"/>
            </w:tcBorders>
            <w:vAlign w:val="center"/>
          </w:tcPr>
          <w:p w14:paraId="74989087">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学历</w:t>
            </w:r>
          </w:p>
        </w:tc>
        <w:tc>
          <w:tcPr>
            <w:tcW w:w="1451" w:type="dxa"/>
            <w:tcBorders>
              <w:top w:val="single" w:color="auto" w:sz="4" w:space="0"/>
              <w:left w:val="single" w:color="auto" w:sz="4" w:space="0"/>
              <w:bottom w:val="single" w:color="auto" w:sz="4" w:space="0"/>
              <w:right w:val="single" w:color="auto" w:sz="4" w:space="0"/>
            </w:tcBorders>
            <w:vAlign w:val="center"/>
          </w:tcPr>
          <w:p w14:paraId="44441638">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职称/职务</w:t>
            </w:r>
          </w:p>
        </w:tc>
        <w:tc>
          <w:tcPr>
            <w:tcW w:w="1336" w:type="dxa"/>
            <w:tcBorders>
              <w:top w:val="single" w:color="auto" w:sz="4" w:space="0"/>
              <w:left w:val="single" w:color="auto" w:sz="4" w:space="0"/>
              <w:bottom w:val="single" w:color="auto" w:sz="4" w:space="0"/>
              <w:right w:val="single" w:color="auto" w:sz="4" w:space="0"/>
            </w:tcBorders>
            <w:vAlign w:val="center"/>
          </w:tcPr>
          <w:p w14:paraId="556ECA71">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本工程中的岗位</w:t>
            </w:r>
          </w:p>
        </w:tc>
        <w:tc>
          <w:tcPr>
            <w:tcW w:w="1141" w:type="dxa"/>
            <w:tcBorders>
              <w:top w:val="single" w:color="auto" w:sz="4" w:space="0"/>
              <w:left w:val="single" w:color="auto" w:sz="4" w:space="0"/>
              <w:bottom w:val="single" w:color="auto" w:sz="4" w:space="0"/>
              <w:right w:val="single" w:color="auto" w:sz="4" w:space="0"/>
            </w:tcBorders>
            <w:vAlign w:val="center"/>
          </w:tcPr>
          <w:p w14:paraId="0E77B84C">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从事专业年限</w:t>
            </w:r>
          </w:p>
        </w:tc>
        <w:tc>
          <w:tcPr>
            <w:tcW w:w="1066" w:type="dxa"/>
            <w:tcBorders>
              <w:top w:val="single" w:color="auto" w:sz="4" w:space="0"/>
              <w:left w:val="single" w:color="auto" w:sz="4" w:space="0"/>
              <w:bottom w:val="single" w:color="auto" w:sz="4" w:space="0"/>
              <w:right w:val="single" w:color="auto" w:sz="4" w:space="0"/>
            </w:tcBorders>
            <w:vAlign w:val="center"/>
          </w:tcPr>
          <w:p w14:paraId="4B553007">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32542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0FA73C59">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EC9646E">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60AA9E51">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5F5803B0">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5916CA2F">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4812F968">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3E457903">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2F43C8B2">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05E97C8F">
            <w:pPr>
              <w:pStyle w:val="24"/>
              <w:jc w:val="center"/>
              <w:rPr>
                <w:rFonts w:hint="eastAsia" w:ascii="宋体" w:hAnsi="宋体" w:eastAsia="宋体" w:cs="宋体"/>
                <w:color w:val="auto"/>
                <w:kern w:val="2"/>
                <w:sz w:val="24"/>
                <w:szCs w:val="24"/>
                <w:highlight w:val="none"/>
              </w:rPr>
            </w:pPr>
          </w:p>
        </w:tc>
      </w:tr>
      <w:tr w14:paraId="6776D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3246A014">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38D33DE9">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54F49662">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21AB5E54">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05F5EA74">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74AE0A77">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2BAAEC2F">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6D777F45">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26C3761A">
            <w:pPr>
              <w:pStyle w:val="24"/>
              <w:jc w:val="center"/>
              <w:rPr>
                <w:rFonts w:hint="eastAsia" w:ascii="宋体" w:hAnsi="宋体" w:eastAsia="宋体" w:cs="宋体"/>
                <w:color w:val="auto"/>
                <w:kern w:val="2"/>
                <w:sz w:val="24"/>
                <w:szCs w:val="24"/>
                <w:highlight w:val="none"/>
              </w:rPr>
            </w:pPr>
          </w:p>
        </w:tc>
      </w:tr>
      <w:tr w14:paraId="07C66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181FA21E">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0A01767">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78AB2464">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464F5D9E">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16330C17">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01A0A3EA">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7213FC10">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2BF5A22C">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77415036">
            <w:pPr>
              <w:pStyle w:val="24"/>
              <w:jc w:val="center"/>
              <w:rPr>
                <w:rFonts w:hint="eastAsia" w:ascii="宋体" w:hAnsi="宋体" w:eastAsia="宋体" w:cs="宋体"/>
                <w:color w:val="auto"/>
                <w:kern w:val="2"/>
                <w:sz w:val="24"/>
                <w:szCs w:val="24"/>
                <w:highlight w:val="none"/>
              </w:rPr>
            </w:pPr>
          </w:p>
        </w:tc>
      </w:tr>
      <w:tr w14:paraId="30036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06C6CAF2">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DE3E46C">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156F2DFE">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6192EFF0">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48615584">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65C3FEEF">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19D6E0E7">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53D97FBC">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58970C26">
            <w:pPr>
              <w:pStyle w:val="24"/>
              <w:jc w:val="center"/>
              <w:rPr>
                <w:rFonts w:hint="eastAsia" w:ascii="宋体" w:hAnsi="宋体" w:eastAsia="宋体" w:cs="宋体"/>
                <w:color w:val="auto"/>
                <w:kern w:val="2"/>
                <w:sz w:val="24"/>
                <w:szCs w:val="24"/>
                <w:highlight w:val="none"/>
              </w:rPr>
            </w:pPr>
          </w:p>
        </w:tc>
      </w:tr>
      <w:tr w14:paraId="478DB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4B44E13D">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6B849204">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744A79FC">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634C96AC">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10DA4524">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4A1403A9">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3C7F93CB">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62006A6F">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63F47ECC">
            <w:pPr>
              <w:pStyle w:val="24"/>
              <w:jc w:val="center"/>
              <w:rPr>
                <w:rFonts w:hint="eastAsia" w:ascii="宋体" w:hAnsi="宋体" w:eastAsia="宋体" w:cs="宋体"/>
                <w:color w:val="auto"/>
                <w:kern w:val="2"/>
                <w:sz w:val="24"/>
                <w:szCs w:val="24"/>
                <w:highlight w:val="none"/>
              </w:rPr>
            </w:pPr>
          </w:p>
        </w:tc>
      </w:tr>
      <w:tr w14:paraId="3CE35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7AF2BDEA">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5F2A2F0F">
            <w:pPr>
              <w:ind w:firstLine="480"/>
              <w:rPr>
                <w:rFonts w:hint="eastAsia" w:ascii="宋体" w:hAnsi="宋体" w:eastAsia="宋体" w:cs="宋体"/>
                <w:color w:val="auto"/>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5DEF04F8">
            <w:pPr>
              <w:ind w:firstLine="480"/>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26232C65">
            <w:pPr>
              <w:ind w:firstLine="480"/>
              <w:rPr>
                <w:rFonts w:hint="eastAsia" w:ascii="宋体" w:hAnsi="宋体" w:eastAsia="宋体" w:cs="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5C21B808">
            <w:pPr>
              <w:ind w:firstLine="480"/>
              <w:rPr>
                <w:rFonts w:hint="eastAsia" w:ascii="宋体" w:hAnsi="宋体" w:eastAsia="宋体" w:cs="宋体"/>
                <w:color w:val="auto"/>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7868F169">
            <w:pPr>
              <w:ind w:firstLine="480"/>
              <w:rPr>
                <w:rFonts w:hint="eastAsia"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6B2B76F2">
            <w:pPr>
              <w:ind w:firstLine="480"/>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1568BDD8">
            <w:pPr>
              <w:ind w:firstLine="480"/>
              <w:rPr>
                <w:rFonts w:hint="eastAsia" w:ascii="宋体" w:hAnsi="宋体" w:eastAsia="宋体" w:cs="宋体"/>
                <w:color w:val="auto"/>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489EBA14">
            <w:pPr>
              <w:ind w:firstLine="480"/>
              <w:rPr>
                <w:rFonts w:hint="eastAsia" w:ascii="宋体" w:hAnsi="宋体" w:eastAsia="宋体" w:cs="宋体"/>
                <w:color w:val="auto"/>
                <w:sz w:val="24"/>
                <w:szCs w:val="24"/>
                <w:highlight w:val="none"/>
              </w:rPr>
            </w:pPr>
          </w:p>
        </w:tc>
      </w:tr>
    </w:tbl>
    <w:p w14:paraId="41A38FE2">
      <w:pPr>
        <w:tabs>
          <w:tab w:val="left" w:pos="1418"/>
        </w:tabs>
        <w:spacing w:line="400" w:lineRule="exact"/>
        <w:ind w:firstLine="4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注：1、附各专业人员相关证明材料复印件；</w:t>
      </w:r>
    </w:p>
    <w:p w14:paraId="40CC10A8">
      <w:pPr>
        <w:tabs>
          <w:tab w:val="left" w:pos="1418"/>
        </w:tabs>
        <w:spacing w:line="400" w:lineRule="exact"/>
        <w:ind w:firstLine="4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、表格可自拟。</w:t>
      </w:r>
    </w:p>
    <w:p w14:paraId="24B9B183">
      <w:pPr>
        <w:ind w:firstLine="952" w:firstLineChars="400"/>
        <w:rPr>
          <w:rFonts w:hint="eastAsia" w:ascii="宋体" w:hAnsi="宋体" w:eastAsia="宋体" w:cs="宋体"/>
          <w:b/>
          <w:color w:val="auto"/>
          <w:sz w:val="24"/>
          <w:szCs w:val="24"/>
          <w:highlight w:val="none"/>
        </w:rPr>
      </w:pPr>
    </w:p>
    <w:p w14:paraId="1BEA7A78">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2A3C3373">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7DECB27E">
      <w:pPr>
        <w:tabs>
          <w:tab w:val="left" w:pos="1418"/>
        </w:tabs>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br w:type="page"/>
      </w:r>
    </w:p>
    <w:p w14:paraId="14B90D0A">
      <w:pPr>
        <w:snapToGrid w:val="0"/>
        <w:spacing w:line="360" w:lineRule="auto"/>
        <w:ind w:firstLine="0" w:firstLine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四、报价响应文件部分格式</w:t>
      </w:r>
    </w:p>
    <w:p w14:paraId="216D77C7">
      <w:pPr>
        <w:snapToGrid w:val="0"/>
        <w:spacing w:line="360" w:lineRule="auto"/>
        <w:ind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1.投标函</w:t>
      </w:r>
      <w:r>
        <w:rPr>
          <w:rFonts w:hint="eastAsia" w:ascii="宋体" w:hAnsi="宋体" w:eastAsia="宋体" w:cs="宋体"/>
          <w:color w:val="auto"/>
          <w:sz w:val="24"/>
          <w:szCs w:val="24"/>
          <w:highlight w:val="none"/>
        </w:rPr>
        <w:t>：</w:t>
      </w:r>
    </w:p>
    <w:p w14:paraId="7A0C3580">
      <w:pPr>
        <w:pStyle w:val="3"/>
        <w:spacing w:line="400" w:lineRule="exact"/>
        <w:ind w:firstLine="56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511C6AB4">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72900A97">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采购项目的招标采购公告，签字代表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（投标人名称）提交资信/商务及技术文件、报价文件。</w:t>
      </w:r>
    </w:p>
    <w:p w14:paraId="0ADDE2B0">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3C27BD82">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”，包括修改文件（如有的话）以及全部参考资料和有关附件，已经了解我方对于“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”、采购过程、采购结果有依法进行询问、质疑、投诉的权利及相关渠道和要求。</w:t>
      </w:r>
    </w:p>
    <w:p w14:paraId="1747B8D0">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2.我方在投标之前已经与贵方进行了充分的沟通，完全理解并接受“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”的各项规定和要求，对“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”的合理性、合法性不再有异议。</w:t>
      </w:r>
    </w:p>
    <w:p w14:paraId="2C2E8551">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3.我方同意按照贵方要求提供与投标有关的一切数据或资料。</w:t>
      </w:r>
    </w:p>
    <w:p w14:paraId="002B0E86">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4.如果在开标后规定的投标有效期内撤回投标，我方的投标保证金可被贵方没收。</w:t>
      </w:r>
    </w:p>
    <w:p w14:paraId="353DE933">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5.我方完全理解贵方不一定要接受最低价的投标。</w:t>
      </w:r>
    </w:p>
    <w:p w14:paraId="281F818C">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6.本投标有效期自开标日起 _</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_个日历天。</w:t>
      </w:r>
    </w:p>
    <w:p w14:paraId="20B94916">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中标，本投标文件至本项目合同履行完毕均保持有效，本投标人将保证忠实地执行双方所签订的合同，并承担合同规定的责任和义务。如果在协议执行过程中，发现质量出现问题，我方一定尽快更换或退货，并承担相应的经济责任。</w:t>
      </w:r>
    </w:p>
    <w:p w14:paraId="08B95327">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8.在整个招标过程中我方若有违规行为，贵方可按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之规定给予惩罚，我方完全接受。</w:t>
      </w:r>
    </w:p>
    <w:p w14:paraId="6F925A5A">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9.若中标，本承诺将成为合同不可分割的一部分，与合同具有同等的法律效力。</w:t>
      </w:r>
    </w:p>
    <w:p w14:paraId="5B3A2628">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10.认可贵方在质疑答复程序中启用的调查和复评等程序，不提出疑义。</w:t>
      </w:r>
    </w:p>
    <w:p w14:paraId="2CE96EE5">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11.我方将严格遵守《中华人民共和国政府采购法》第七十七条、《</w:t>
      </w:r>
      <w:r>
        <w:rPr>
          <w:rFonts w:hint="eastAsia" w:ascii="宋体" w:hAnsi="宋体" w:eastAsia="宋体" w:cs="宋体"/>
          <w:bCs/>
          <w:color w:val="auto"/>
          <w:kern w:val="0"/>
          <w:sz w:val="24"/>
          <w:szCs w:val="24"/>
          <w:highlight w:val="none"/>
        </w:rPr>
        <w:t>浙江省政府采购供应商注册及诚信管理暂行办法》</w:t>
      </w:r>
      <w:r>
        <w:rPr>
          <w:rFonts w:hint="eastAsia" w:ascii="宋体" w:hAnsi="宋体" w:eastAsia="宋体" w:cs="宋体"/>
          <w:color w:val="auto"/>
          <w:kern w:val="0"/>
          <w:sz w:val="24"/>
          <w:szCs w:val="24"/>
          <w:highlight w:val="none"/>
        </w:rPr>
        <w:t>第三十八条、第三十九条、第四十条</w:t>
      </w:r>
      <w:r>
        <w:rPr>
          <w:rFonts w:hint="eastAsia" w:ascii="宋体" w:hAnsi="宋体" w:eastAsia="宋体" w:cs="宋体"/>
          <w:color w:val="auto"/>
          <w:sz w:val="24"/>
          <w:szCs w:val="24"/>
          <w:highlight w:val="none"/>
        </w:rPr>
        <w:t>规定。</w:t>
      </w:r>
    </w:p>
    <w:p w14:paraId="59F4D6AA">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12.与本投标有关的一切正式往来信函请寄：</w:t>
      </w:r>
    </w:p>
    <w:p w14:paraId="1E8C3B4C">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1CA735FC">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4D59050">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56A3F91D">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w:t>
      </w: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F923FF2">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bookmarkEnd w:id="7"/>
    <w:p w14:paraId="02C3EC60">
      <w:pPr>
        <w:widowControl/>
        <w:ind w:firstLine="0" w:firstLineChars="0"/>
        <w:rPr>
          <w:rFonts w:hint="eastAsia" w:ascii="宋体" w:hAnsi="宋体" w:eastAsia="宋体" w:cs="宋体"/>
          <w:b/>
          <w:color w:val="auto"/>
          <w:sz w:val="24"/>
          <w:szCs w:val="24"/>
          <w:highlight w:val="none"/>
        </w:rPr>
      </w:pPr>
    </w:p>
    <w:p w14:paraId="2D76542F">
      <w:pPr>
        <w:ind w:left="0" w:leftChars="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.投标（开标）一览表格式：</w:t>
      </w:r>
    </w:p>
    <w:p w14:paraId="4A748B09">
      <w:pPr>
        <w:pStyle w:val="3"/>
        <w:spacing w:line="360" w:lineRule="auto"/>
        <w:ind w:firstLine="48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6DAEB075">
      <w:pPr>
        <w:snapToGrid w:val="0"/>
        <w:ind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单位：元</w:t>
      </w:r>
    </w:p>
    <w:tbl>
      <w:tblPr>
        <w:tblStyle w:val="38"/>
        <w:tblW w:w="8898" w:type="dxa"/>
        <w:jc w:val="center"/>
        <w:tblLayout w:type="fixed"/>
        <w:tblCellMar>
          <w:top w:w="0" w:type="dxa"/>
          <w:left w:w="108" w:type="dxa"/>
          <w:bottom w:w="0" w:type="dxa"/>
          <w:right w:w="108" w:type="dxa"/>
        </w:tblCellMar>
      </w:tblPr>
      <w:tblGrid>
        <w:gridCol w:w="1047"/>
        <w:gridCol w:w="2646"/>
        <w:gridCol w:w="3782"/>
        <w:gridCol w:w="1423"/>
      </w:tblGrid>
      <w:tr w14:paraId="01AE6E2F">
        <w:tblPrEx>
          <w:tblCellMar>
            <w:top w:w="0" w:type="dxa"/>
            <w:left w:w="108" w:type="dxa"/>
            <w:bottom w:w="0" w:type="dxa"/>
            <w:right w:w="108" w:type="dxa"/>
          </w:tblCellMar>
        </w:tblPrEx>
        <w:trPr>
          <w:trHeight w:val="84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14:paraId="1F843F98">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2646" w:type="dxa"/>
            <w:tcBorders>
              <w:top w:val="single" w:color="auto" w:sz="4" w:space="0"/>
              <w:left w:val="single" w:color="auto" w:sz="4" w:space="0"/>
              <w:bottom w:val="single" w:color="auto" w:sz="4" w:space="0"/>
              <w:right w:val="single" w:color="auto" w:sz="4" w:space="0"/>
            </w:tcBorders>
            <w:vAlign w:val="center"/>
          </w:tcPr>
          <w:p w14:paraId="383761FF">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项目名称</w:t>
            </w:r>
          </w:p>
        </w:tc>
        <w:tc>
          <w:tcPr>
            <w:tcW w:w="3782" w:type="dxa"/>
            <w:tcBorders>
              <w:top w:val="single" w:color="auto" w:sz="4" w:space="0"/>
              <w:left w:val="single" w:color="auto" w:sz="4" w:space="0"/>
              <w:bottom w:val="single" w:color="auto" w:sz="4" w:space="0"/>
              <w:right w:val="single" w:color="auto" w:sz="4" w:space="0"/>
            </w:tcBorders>
            <w:vAlign w:val="center"/>
          </w:tcPr>
          <w:p w14:paraId="5C8F05C5">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投标总价</w:t>
            </w:r>
          </w:p>
        </w:tc>
        <w:tc>
          <w:tcPr>
            <w:tcW w:w="1423" w:type="dxa"/>
            <w:tcBorders>
              <w:top w:val="single" w:color="auto" w:sz="4" w:space="0"/>
              <w:left w:val="single" w:color="auto" w:sz="4" w:space="0"/>
              <w:bottom w:val="single" w:color="auto" w:sz="4" w:space="0"/>
              <w:right w:val="single" w:color="auto" w:sz="4" w:space="0"/>
            </w:tcBorders>
            <w:vAlign w:val="center"/>
          </w:tcPr>
          <w:p w14:paraId="6C7EDA52">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14:paraId="6EC2082C">
        <w:tblPrEx>
          <w:tblCellMar>
            <w:top w:w="0" w:type="dxa"/>
            <w:left w:w="108" w:type="dxa"/>
            <w:bottom w:w="0" w:type="dxa"/>
            <w:right w:w="108" w:type="dxa"/>
          </w:tblCellMar>
        </w:tblPrEx>
        <w:trPr>
          <w:trHeight w:val="109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14:paraId="2927F1D5">
            <w:pPr>
              <w:widowControl/>
              <w:ind w:firstLine="0" w:firstLineChars="0"/>
              <w:jc w:val="center"/>
              <w:rPr>
                <w:rFonts w:hint="eastAsia" w:ascii="宋体" w:hAnsi="宋体" w:eastAsia="宋体" w:cs="宋体"/>
                <w:bCs/>
                <w:color w:val="auto"/>
                <w:kern w:val="0"/>
                <w:sz w:val="24"/>
                <w:szCs w:val="24"/>
                <w:highlight w:val="none"/>
              </w:rPr>
            </w:pPr>
          </w:p>
        </w:tc>
        <w:tc>
          <w:tcPr>
            <w:tcW w:w="2646" w:type="dxa"/>
            <w:tcBorders>
              <w:top w:val="single" w:color="auto" w:sz="4" w:space="0"/>
              <w:left w:val="single" w:color="auto" w:sz="4" w:space="0"/>
              <w:bottom w:val="single" w:color="auto" w:sz="4" w:space="0"/>
              <w:right w:val="single" w:color="auto" w:sz="4" w:space="0"/>
            </w:tcBorders>
            <w:vAlign w:val="center"/>
          </w:tcPr>
          <w:p w14:paraId="3D53C5D0">
            <w:pPr>
              <w:widowControl/>
              <w:ind w:firstLine="0" w:firstLineChars="0"/>
              <w:jc w:val="center"/>
              <w:rPr>
                <w:rFonts w:hint="eastAsia" w:ascii="宋体" w:hAnsi="宋体" w:eastAsia="宋体" w:cs="宋体"/>
                <w:bCs/>
                <w:color w:val="auto"/>
                <w:kern w:val="0"/>
                <w:sz w:val="24"/>
                <w:szCs w:val="24"/>
                <w:highlight w:val="none"/>
              </w:rPr>
            </w:pPr>
          </w:p>
        </w:tc>
        <w:tc>
          <w:tcPr>
            <w:tcW w:w="3782" w:type="dxa"/>
            <w:tcBorders>
              <w:top w:val="single" w:color="auto" w:sz="4" w:space="0"/>
              <w:left w:val="single" w:color="auto" w:sz="4" w:space="0"/>
              <w:bottom w:val="single" w:color="auto" w:sz="4" w:space="0"/>
              <w:right w:val="single" w:color="auto" w:sz="4" w:space="0"/>
            </w:tcBorders>
            <w:vAlign w:val="center"/>
          </w:tcPr>
          <w:p w14:paraId="44EFB7AF">
            <w:pPr>
              <w:widowControl/>
              <w:ind w:firstLine="0" w:firstLineChars="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元</w:t>
            </w:r>
          </w:p>
        </w:tc>
        <w:tc>
          <w:tcPr>
            <w:tcW w:w="1423" w:type="dxa"/>
            <w:tcBorders>
              <w:top w:val="single" w:color="auto" w:sz="4" w:space="0"/>
              <w:left w:val="single" w:color="auto" w:sz="4" w:space="0"/>
              <w:bottom w:val="single" w:color="auto" w:sz="4" w:space="0"/>
              <w:right w:val="single" w:color="auto" w:sz="4" w:space="0"/>
            </w:tcBorders>
            <w:vAlign w:val="center"/>
          </w:tcPr>
          <w:p w14:paraId="0B2ED6C1">
            <w:pPr>
              <w:widowControl/>
              <w:ind w:firstLine="0" w:firstLineChars="0"/>
              <w:jc w:val="center"/>
              <w:rPr>
                <w:rFonts w:hint="eastAsia" w:ascii="宋体" w:hAnsi="宋体" w:eastAsia="宋体" w:cs="宋体"/>
                <w:bCs/>
                <w:color w:val="auto"/>
                <w:kern w:val="0"/>
                <w:sz w:val="24"/>
                <w:szCs w:val="24"/>
                <w:highlight w:val="none"/>
              </w:rPr>
            </w:pPr>
          </w:p>
        </w:tc>
      </w:tr>
      <w:tr w14:paraId="014B11B9">
        <w:tblPrEx>
          <w:tblCellMar>
            <w:top w:w="0" w:type="dxa"/>
            <w:left w:w="108" w:type="dxa"/>
            <w:bottom w:w="0" w:type="dxa"/>
            <w:right w:w="108" w:type="dxa"/>
          </w:tblCellMar>
        </w:tblPrEx>
        <w:trPr>
          <w:trHeight w:val="853" w:hRule="atLeast"/>
          <w:jc w:val="center"/>
        </w:trPr>
        <w:tc>
          <w:tcPr>
            <w:tcW w:w="8898" w:type="dxa"/>
            <w:gridSpan w:val="4"/>
            <w:tcBorders>
              <w:top w:val="nil"/>
              <w:left w:val="single" w:color="auto" w:sz="4" w:space="0"/>
              <w:bottom w:val="single" w:color="auto" w:sz="4" w:space="0"/>
              <w:right w:val="single" w:color="auto" w:sz="4" w:space="0"/>
            </w:tcBorders>
            <w:vAlign w:val="center"/>
          </w:tcPr>
          <w:p w14:paraId="5D32C759">
            <w:pPr>
              <w:widowControl/>
              <w:ind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投标总价（人民币大写）：</w:t>
            </w:r>
          </w:p>
        </w:tc>
      </w:tr>
    </w:tbl>
    <w:p w14:paraId="482DB235">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注：1、报价一经涂改，应在涂改处加盖单位公章或者由法定代表人或授权委托人签字或盖章，否则其投标作无效标处理。</w:t>
      </w:r>
    </w:p>
    <w:p w14:paraId="09D33873">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2、以上报价应与“投标报价明细表”一致。</w:t>
      </w:r>
    </w:p>
    <w:p w14:paraId="0D86842C">
      <w:pPr>
        <w:snapToGrid w:val="0"/>
        <w:spacing w:line="400" w:lineRule="exact"/>
        <w:ind w:firstLine="952" w:firstLineChars="400"/>
        <w:rPr>
          <w:rFonts w:hint="eastAsia" w:ascii="宋体" w:hAnsi="宋体" w:eastAsia="宋体" w:cs="宋体"/>
          <w:color w:val="auto"/>
          <w:sz w:val="24"/>
          <w:szCs w:val="24"/>
          <w:highlight w:val="none"/>
        </w:rPr>
      </w:pPr>
    </w:p>
    <w:p w14:paraId="552D1065">
      <w:pPr>
        <w:pStyle w:val="37"/>
        <w:rPr>
          <w:rFonts w:hint="eastAsia"/>
          <w:color w:val="auto"/>
          <w:highlight w:val="none"/>
        </w:rPr>
      </w:pPr>
    </w:p>
    <w:p w14:paraId="243E401C">
      <w:pPr>
        <w:tabs>
          <w:tab w:val="left" w:pos="1418"/>
        </w:tabs>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4513E48A">
      <w:pPr>
        <w:tabs>
          <w:tab w:val="left" w:pos="1418"/>
        </w:tabs>
        <w:ind w:firstLine="42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461B323D">
      <w:pPr>
        <w:snapToGrid w:val="0"/>
        <w:ind w:firstLine="440"/>
        <w:rPr>
          <w:rFonts w:hint="eastAsia" w:ascii="宋体" w:hAnsi="宋体" w:eastAsia="宋体" w:cs="宋体"/>
          <w:color w:val="auto"/>
          <w:sz w:val="24"/>
          <w:szCs w:val="24"/>
          <w:highlight w:val="none"/>
        </w:rPr>
      </w:pPr>
    </w:p>
    <w:p w14:paraId="5EC53266">
      <w:pPr>
        <w:pStyle w:val="49"/>
        <w:ind w:left="480" w:firstLine="440"/>
        <w:rPr>
          <w:rFonts w:hint="eastAsia" w:ascii="宋体" w:hAnsi="宋体" w:eastAsia="宋体" w:cs="宋体"/>
          <w:color w:val="auto"/>
          <w:sz w:val="24"/>
          <w:szCs w:val="24"/>
          <w:highlight w:val="none"/>
        </w:rPr>
      </w:pPr>
    </w:p>
    <w:p w14:paraId="3F6B4794">
      <w:pPr>
        <w:pStyle w:val="49"/>
        <w:spacing w:line="240" w:lineRule="auto"/>
        <w:ind w:left="0" w:leftChars="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.投标报价明细表</w:t>
      </w:r>
    </w:p>
    <w:p w14:paraId="64E3F49C">
      <w:pPr>
        <w:pStyle w:val="3"/>
        <w:spacing w:line="240" w:lineRule="auto"/>
        <w:ind w:firstLine="48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highlight w:val="none"/>
        </w:rPr>
        <w:t>投标报价明细表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457"/>
        <w:gridCol w:w="733"/>
        <w:gridCol w:w="747"/>
        <w:gridCol w:w="1842"/>
        <w:gridCol w:w="1245"/>
        <w:gridCol w:w="1275"/>
      </w:tblGrid>
      <w:tr w14:paraId="2A0D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36" w:type="dxa"/>
            <w:noWrap w:val="0"/>
            <w:vAlign w:val="center"/>
          </w:tcPr>
          <w:p w14:paraId="51712601">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707" w:type="dxa"/>
            <w:noWrap w:val="0"/>
            <w:vAlign w:val="center"/>
          </w:tcPr>
          <w:p w14:paraId="1DDCC505">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768" w:type="dxa"/>
            <w:noWrap w:val="0"/>
            <w:vAlign w:val="center"/>
          </w:tcPr>
          <w:p w14:paraId="1E278D75">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784" w:type="dxa"/>
            <w:noWrap w:val="0"/>
            <w:vAlign w:val="center"/>
          </w:tcPr>
          <w:p w14:paraId="51F11CD2">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2017" w:type="dxa"/>
            <w:noWrap w:val="0"/>
            <w:vAlign w:val="center"/>
          </w:tcPr>
          <w:p w14:paraId="771F7FA7">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w:t>
            </w:r>
          </w:p>
        </w:tc>
        <w:tc>
          <w:tcPr>
            <w:tcW w:w="1285" w:type="dxa"/>
            <w:noWrap w:val="0"/>
            <w:vAlign w:val="center"/>
          </w:tcPr>
          <w:p w14:paraId="002708EC">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小计（元）</w:t>
            </w:r>
          </w:p>
        </w:tc>
        <w:tc>
          <w:tcPr>
            <w:tcW w:w="1378" w:type="dxa"/>
            <w:noWrap w:val="0"/>
            <w:vAlign w:val="center"/>
          </w:tcPr>
          <w:p w14:paraId="642AE350">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131D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6" w:type="dxa"/>
            <w:noWrap w:val="0"/>
            <w:vAlign w:val="center"/>
          </w:tcPr>
          <w:p w14:paraId="5931F24C">
            <w:pPr>
              <w:widowControl/>
              <w:spacing w:line="400" w:lineRule="exact"/>
              <w:ind w:firstLine="442"/>
              <w:jc w:val="center"/>
              <w:rPr>
                <w:rFonts w:hint="eastAsia" w:ascii="宋体" w:hAnsi="宋体" w:eastAsia="宋体" w:cs="宋体"/>
                <w:b/>
                <w:color w:val="auto"/>
                <w:kern w:val="0"/>
                <w:sz w:val="24"/>
                <w:highlight w:val="none"/>
              </w:rPr>
            </w:pPr>
          </w:p>
        </w:tc>
        <w:tc>
          <w:tcPr>
            <w:tcW w:w="2707" w:type="dxa"/>
            <w:noWrap w:val="0"/>
            <w:vAlign w:val="center"/>
          </w:tcPr>
          <w:p w14:paraId="51179E6B">
            <w:pPr>
              <w:widowControl/>
              <w:spacing w:line="400" w:lineRule="exact"/>
              <w:ind w:firstLine="442"/>
              <w:jc w:val="center"/>
              <w:rPr>
                <w:rFonts w:hint="eastAsia" w:ascii="宋体" w:hAnsi="宋体" w:eastAsia="宋体" w:cs="宋体"/>
                <w:b/>
                <w:color w:val="auto"/>
                <w:kern w:val="0"/>
                <w:sz w:val="24"/>
                <w:highlight w:val="none"/>
              </w:rPr>
            </w:pPr>
          </w:p>
        </w:tc>
        <w:tc>
          <w:tcPr>
            <w:tcW w:w="768" w:type="dxa"/>
            <w:noWrap w:val="0"/>
            <w:vAlign w:val="center"/>
          </w:tcPr>
          <w:p w14:paraId="132E345C">
            <w:pPr>
              <w:widowControl/>
              <w:spacing w:line="400" w:lineRule="exact"/>
              <w:ind w:firstLine="442"/>
              <w:jc w:val="center"/>
              <w:rPr>
                <w:rFonts w:hint="eastAsia" w:ascii="宋体" w:hAnsi="宋体" w:eastAsia="宋体" w:cs="宋体"/>
                <w:b/>
                <w:color w:val="auto"/>
                <w:kern w:val="0"/>
                <w:sz w:val="24"/>
                <w:highlight w:val="none"/>
              </w:rPr>
            </w:pPr>
          </w:p>
        </w:tc>
        <w:tc>
          <w:tcPr>
            <w:tcW w:w="784" w:type="dxa"/>
            <w:noWrap w:val="0"/>
            <w:vAlign w:val="center"/>
          </w:tcPr>
          <w:p w14:paraId="1DF1EEF7">
            <w:pPr>
              <w:widowControl/>
              <w:spacing w:line="400" w:lineRule="exact"/>
              <w:ind w:firstLine="442"/>
              <w:jc w:val="center"/>
              <w:rPr>
                <w:rFonts w:hint="eastAsia" w:ascii="宋体" w:hAnsi="宋体" w:eastAsia="宋体" w:cs="宋体"/>
                <w:b/>
                <w:color w:val="auto"/>
                <w:kern w:val="0"/>
                <w:sz w:val="24"/>
                <w:highlight w:val="none"/>
              </w:rPr>
            </w:pPr>
          </w:p>
        </w:tc>
        <w:tc>
          <w:tcPr>
            <w:tcW w:w="2017" w:type="dxa"/>
            <w:noWrap w:val="0"/>
            <w:vAlign w:val="center"/>
          </w:tcPr>
          <w:p w14:paraId="6491D38B">
            <w:pPr>
              <w:widowControl/>
              <w:spacing w:line="400" w:lineRule="exact"/>
              <w:ind w:firstLine="442"/>
              <w:jc w:val="center"/>
              <w:rPr>
                <w:rFonts w:hint="eastAsia" w:ascii="宋体" w:hAnsi="宋体" w:eastAsia="宋体" w:cs="宋体"/>
                <w:b/>
                <w:color w:val="auto"/>
                <w:kern w:val="0"/>
                <w:sz w:val="24"/>
                <w:highlight w:val="none"/>
              </w:rPr>
            </w:pPr>
          </w:p>
        </w:tc>
        <w:tc>
          <w:tcPr>
            <w:tcW w:w="1285" w:type="dxa"/>
            <w:noWrap w:val="0"/>
            <w:vAlign w:val="center"/>
          </w:tcPr>
          <w:p w14:paraId="6389630A">
            <w:pPr>
              <w:widowControl/>
              <w:spacing w:line="400" w:lineRule="exact"/>
              <w:ind w:firstLine="442"/>
              <w:jc w:val="center"/>
              <w:rPr>
                <w:rFonts w:hint="eastAsia" w:ascii="宋体" w:hAnsi="宋体" w:eastAsia="宋体" w:cs="宋体"/>
                <w:b/>
                <w:color w:val="auto"/>
                <w:kern w:val="0"/>
                <w:sz w:val="24"/>
                <w:highlight w:val="none"/>
              </w:rPr>
            </w:pPr>
          </w:p>
        </w:tc>
        <w:tc>
          <w:tcPr>
            <w:tcW w:w="1378" w:type="dxa"/>
            <w:noWrap w:val="0"/>
            <w:vAlign w:val="center"/>
          </w:tcPr>
          <w:p w14:paraId="1818E0B1">
            <w:pPr>
              <w:widowControl/>
              <w:spacing w:line="400" w:lineRule="exact"/>
              <w:ind w:firstLine="442"/>
              <w:jc w:val="center"/>
              <w:rPr>
                <w:rFonts w:hint="eastAsia" w:ascii="宋体" w:hAnsi="宋体" w:eastAsia="宋体" w:cs="宋体"/>
                <w:b/>
                <w:color w:val="auto"/>
                <w:kern w:val="0"/>
                <w:sz w:val="24"/>
                <w:highlight w:val="none"/>
              </w:rPr>
            </w:pPr>
          </w:p>
        </w:tc>
      </w:tr>
      <w:tr w14:paraId="7684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6" w:type="dxa"/>
            <w:noWrap w:val="0"/>
            <w:vAlign w:val="center"/>
          </w:tcPr>
          <w:p w14:paraId="10400E45">
            <w:pPr>
              <w:widowControl/>
              <w:spacing w:line="400" w:lineRule="exact"/>
              <w:ind w:firstLine="442"/>
              <w:jc w:val="center"/>
              <w:rPr>
                <w:rFonts w:hint="eastAsia" w:ascii="宋体" w:hAnsi="宋体" w:eastAsia="宋体" w:cs="宋体"/>
                <w:b/>
                <w:color w:val="auto"/>
                <w:kern w:val="0"/>
                <w:sz w:val="24"/>
                <w:highlight w:val="none"/>
              </w:rPr>
            </w:pPr>
          </w:p>
        </w:tc>
        <w:tc>
          <w:tcPr>
            <w:tcW w:w="2707" w:type="dxa"/>
            <w:noWrap w:val="0"/>
            <w:vAlign w:val="center"/>
          </w:tcPr>
          <w:p w14:paraId="4AF9A310">
            <w:pPr>
              <w:widowControl/>
              <w:spacing w:line="400" w:lineRule="exact"/>
              <w:ind w:firstLine="442"/>
              <w:jc w:val="center"/>
              <w:rPr>
                <w:rFonts w:hint="eastAsia" w:ascii="宋体" w:hAnsi="宋体" w:eastAsia="宋体" w:cs="宋体"/>
                <w:b/>
                <w:color w:val="auto"/>
                <w:kern w:val="0"/>
                <w:sz w:val="24"/>
                <w:highlight w:val="none"/>
              </w:rPr>
            </w:pPr>
          </w:p>
        </w:tc>
        <w:tc>
          <w:tcPr>
            <w:tcW w:w="768" w:type="dxa"/>
            <w:noWrap w:val="0"/>
            <w:vAlign w:val="center"/>
          </w:tcPr>
          <w:p w14:paraId="2B3584F5">
            <w:pPr>
              <w:widowControl/>
              <w:spacing w:line="400" w:lineRule="exact"/>
              <w:ind w:firstLine="442"/>
              <w:jc w:val="center"/>
              <w:rPr>
                <w:rFonts w:hint="eastAsia" w:ascii="宋体" w:hAnsi="宋体" w:eastAsia="宋体" w:cs="宋体"/>
                <w:b/>
                <w:color w:val="auto"/>
                <w:kern w:val="0"/>
                <w:sz w:val="24"/>
                <w:highlight w:val="none"/>
              </w:rPr>
            </w:pPr>
          </w:p>
        </w:tc>
        <w:tc>
          <w:tcPr>
            <w:tcW w:w="784" w:type="dxa"/>
            <w:noWrap w:val="0"/>
            <w:vAlign w:val="center"/>
          </w:tcPr>
          <w:p w14:paraId="55268CAB">
            <w:pPr>
              <w:widowControl/>
              <w:spacing w:line="400" w:lineRule="exact"/>
              <w:ind w:firstLine="442"/>
              <w:jc w:val="center"/>
              <w:rPr>
                <w:rFonts w:hint="eastAsia" w:ascii="宋体" w:hAnsi="宋体" w:eastAsia="宋体" w:cs="宋体"/>
                <w:b/>
                <w:color w:val="auto"/>
                <w:kern w:val="0"/>
                <w:sz w:val="24"/>
                <w:highlight w:val="none"/>
              </w:rPr>
            </w:pPr>
          </w:p>
        </w:tc>
        <w:tc>
          <w:tcPr>
            <w:tcW w:w="2017" w:type="dxa"/>
            <w:noWrap w:val="0"/>
            <w:vAlign w:val="center"/>
          </w:tcPr>
          <w:p w14:paraId="71A2BA37">
            <w:pPr>
              <w:widowControl/>
              <w:spacing w:line="400" w:lineRule="exact"/>
              <w:ind w:firstLine="442"/>
              <w:jc w:val="center"/>
              <w:rPr>
                <w:rFonts w:hint="eastAsia" w:ascii="宋体" w:hAnsi="宋体" w:eastAsia="宋体" w:cs="宋体"/>
                <w:b/>
                <w:color w:val="auto"/>
                <w:kern w:val="0"/>
                <w:sz w:val="24"/>
                <w:highlight w:val="none"/>
              </w:rPr>
            </w:pPr>
          </w:p>
        </w:tc>
        <w:tc>
          <w:tcPr>
            <w:tcW w:w="1285" w:type="dxa"/>
            <w:noWrap w:val="0"/>
            <w:vAlign w:val="center"/>
          </w:tcPr>
          <w:p w14:paraId="3861787F">
            <w:pPr>
              <w:widowControl/>
              <w:spacing w:line="400" w:lineRule="exact"/>
              <w:ind w:firstLine="442"/>
              <w:jc w:val="center"/>
              <w:rPr>
                <w:rFonts w:hint="eastAsia" w:ascii="宋体" w:hAnsi="宋体" w:eastAsia="宋体" w:cs="宋体"/>
                <w:b/>
                <w:color w:val="auto"/>
                <w:kern w:val="0"/>
                <w:sz w:val="24"/>
                <w:highlight w:val="none"/>
              </w:rPr>
            </w:pPr>
          </w:p>
        </w:tc>
        <w:tc>
          <w:tcPr>
            <w:tcW w:w="1378" w:type="dxa"/>
            <w:noWrap w:val="0"/>
            <w:vAlign w:val="center"/>
          </w:tcPr>
          <w:p w14:paraId="09C57470">
            <w:pPr>
              <w:widowControl/>
              <w:spacing w:line="400" w:lineRule="exact"/>
              <w:ind w:firstLine="442"/>
              <w:jc w:val="center"/>
              <w:rPr>
                <w:rFonts w:hint="eastAsia" w:ascii="宋体" w:hAnsi="宋体" w:eastAsia="宋体" w:cs="宋体"/>
                <w:b/>
                <w:color w:val="auto"/>
                <w:kern w:val="0"/>
                <w:sz w:val="24"/>
                <w:highlight w:val="none"/>
              </w:rPr>
            </w:pPr>
          </w:p>
        </w:tc>
      </w:tr>
      <w:tr w14:paraId="0A70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6" w:type="dxa"/>
            <w:noWrap w:val="0"/>
            <w:vAlign w:val="center"/>
          </w:tcPr>
          <w:p w14:paraId="76D1108B">
            <w:pPr>
              <w:widowControl/>
              <w:spacing w:line="400" w:lineRule="exact"/>
              <w:ind w:firstLine="442"/>
              <w:jc w:val="center"/>
              <w:rPr>
                <w:rFonts w:hint="eastAsia" w:ascii="宋体" w:hAnsi="宋体" w:eastAsia="宋体" w:cs="宋体"/>
                <w:b/>
                <w:color w:val="auto"/>
                <w:kern w:val="0"/>
                <w:sz w:val="24"/>
                <w:highlight w:val="none"/>
              </w:rPr>
            </w:pPr>
          </w:p>
        </w:tc>
        <w:tc>
          <w:tcPr>
            <w:tcW w:w="2707" w:type="dxa"/>
            <w:noWrap w:val="0"/>
            <w:vAlign w:val="center"/>
          </w:tcPr>
          <w:p w14:paraId="0289300D">
            <w:pPr>
              <w:widowControl/>
              <w:spacing w:line="400" w:lineRule="exact"/>
              <w:ind w:firstLine="442"/>
              <w:jc w:val="center"/>
              <w:rPr>
                <w:rFonts w:hint="eastAsia" w:ascii="宋体" w:hAnsi="宋体" w:eastAsia="宋体" w:cs="宋体"/>
                <w:b/>
                <w:color w:val="auto"/>
                <w:kern w:val="0"/>
                <w:sz w:val="24"/>
                <w:highlight w:val="none"/>
              </w:rPr>
            </w:pPr>
          </w:p>
        </w:tc>
        <w:tc>
          <w:tcPr>
            <w:tcW w:w="768" w:type="dxa"/>
            <w:noWrap w:val="0"/>
            <w:vAlign w:val="center"/>
          </w:tcPr>
          <w:p w14:paraId="58240ED2">
            <w:pPr>
              <w:widowControl/>
              <w:spacing w:line="400" w:lineRule="exact"/>
              <w:ind w:firstLine="442"/>
              <w:jc w:val="center"/>
              <w:rPr>
                <w:rFonts w:hint="eastAsia" w:ascii="宋体" w:hAnsi="宋体" w:eastAsia="宋体" w:cs="宋体"/>
                <w:b/>
                <w:color w:val="auto"/>
                <w:kern w:val="0"/>
                <w:sz w:val="24"/>
                <w:highlight w:val="none"/>
              </w:rPr>
            </w:pPr>
          </w:p>
        </w:tc>
        <w:tc>
          <w:tcPr>
            <w:tcW w:w="784" w:type="dxa"/>
            <w:noWrap w:val="0"/>
            <w:vAlign w:val="center"/>
          </w:tcPr>
          <w:p w14:paraId="23C377AF">
            <w:pPr>
              <w:widowControl/>
              <w:spacing w:line="400" w:lineRule="exact"/>
              <w:ind w:firstLine="442"/>
              <w:jc w:val="center"/>
              <w:rPr>
                <w:rFonts w:hint="eastAsia" w:ascii="宋体" w:hAnsi="宋体" w:eastAsia="宋体" w:cs="宋体"/>
                <w:b/>
                <w:color w:val="auto"/>
                <w:kern w:val="0"/>
                <w:sz w:val="24"/>
                <w:highlight w:val="none"/>
              </w:rPr>
            </w:pPr>
          </w:p>
        </w:tc>
        <w:tc>
          <w:tcPr>
            <w:tcW w:w="2017" w:type="dxa"/>
            <w:noWrap w:val="0"/>
            <w:vAlign w:val="center"/>
          </w:tcPr>
          <w:p w14:paraId="654E86FF">
            <w:pPr>
              <w:widowControl/>
              <w:spacing w:line="400" w:lineRule="exact"/>
              <w:ind w:firstLine="442"/>
              <w:jc w:val="center"/>
              <w:rPr>
                <w:rFonts w:hint="eastAsia" w:ascii="宋体" w:hAnsi="宋体" w:eastAsia="宋体" w:cs="宋体"/>
                <w:b/>
                <w:color w:val="auto"/>
                <w:kern w:val="0"/>
                <w:sz w:val="24"/>
                <w:highlight w:val="none"/>
              </w:rPr>
            </w:pPr>
          </w:p>
        </w:tc>
        <w:tc>
          <w:tcPr>
            <w:tcW w:w="1285" w:type="dxa"/>
            <w:noWrap w:val="0"/>
            <w:vAlign w:val="center"/>
          </w:tcPr>
          <w:p w14:paraId="6D4F5707">
            <w:pPr>
              <w:widowControl/>
              <w:spacing w:line="400" w:lineRule="exact"/>
              <w:ind w:firstLine="442"/>
              <w:jc w:val="center"/>
              <w:rPr>
                <w:rFonts w:hint="eastAsia" w:ascii="宋体" w:hAnsi="宋体" w:eastAsia="宋体" w:cs="宋体"/>
                <w:b/>
                <w:color w:val="auto"/>
                <w:kern w:val="0"/>
                <w:sz w:val="24"/>
                <w:highlight w:val="none"/>
              </w:rPr>
            </w:pPr>
          </w:p>
        </w:tc>
        <w:tc>
          <w:tcPr>
            <w:tcW w:w="1378" w:type="dxa"/>
            <w:noWrap w:val="0"/>
            <w:vAlign w:val="center"/>
          </w:tcPr>
          <w:p w14:paraId="3DB6B283">
            <w:pPr>
              <w:widowControl/>
              <w:spacing w:line="400" w:lineRule="exact"/>
              <w:ind w:firstLine="442"/>
              <w:jc w:val="center"/>
              <w:rPr>
                <w:rFonts w:hint="eastAsia" w:ascii="宋体" w:hAnsi="宋体" w:eastAsia="宋体" w:cs="宋体"/>
                <w:b/>
                <w:color w:val="auto"/>
                <w:kern w:val="0"/>
                <w:sz w:val="24"/>
                <w:highlight w:val="none"/>
              </w:rPr>
            </w:pPr>
          </w:p>
        </w:tc>
      </w:tr>
      <w:tr w14:paraId="188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6" w:type="dxa"/>
            <w:noWrap w:val="0"/>
            <w:vAlign w:val="center"/>
          </w:tcPr>
          <w:p w14:paraId="6E27B1B8">
            <w:pPr>
              <w:widowControl/>
              <w:spacing w:line="400" w:lineRule="exact"/>
              <w:ind w:firstLine="442"/>
              <w:jc w:val="center"/>
              <w:rPr>
                <w:rFonts w:hint="eastAsia" w:ascii="宋体" w:hAnsi="宋体" w:eastAsia="宋体" w:cs="宋体"/>
                <w:b/>
                <w:color w:val="auto"/>
                <w:kern w:val="0"/>
                <w:sz w:val="24"/>
                <w:highlight w:val="none"/>
              </w:rPr>
            </w:pPr>
          </w:p>
        </w:tc>
        <w:tc>
          <w:tcPr>
            <w:tcW w:w="2707" w:type="dxa"/>
            <w:noWrap w:val="0"/>
            <w:vAlign w:val="center"/>
          </w:tcPr>
          <w:p w14:paraId="3A550D6C">
            <w:pPr>
              <w:widowControl/>
              <w:spacing w:line="400" w:lineRule="exact"/>
              <w:ind w:firstLine="442"/>
              <w:jc w:val="center"/>
              <w:rPr>
                <w:rFonts w:hint="eastAsia" w:ascii="宋体" w:hAnsi="宋体" w:eastAsia="宋体" w:cs="宋体"/>
                <w:b/>
                <w:color w:val="auto"/>
                <w:kern w:val="0"/>
                <w:sz w:val="24"/>
                <w:highlight w:val="none"/>
              </w:rPr>
            </w:pPr>
          </w:p>
        </w:tc>
        <w:tc>
          <w:tcPr>
            <w:tcW w:w="768" w:type="dxa"/>
            <w:noWrap w:val="0"/>
            <w:vAlign w:val="center"/>
          </w:tcPr>
          <w:p w14:paraId="50AA2E58">
            <w:pPr>
              <w:widowControl/>
              <w:spacing w:line="400" w:lineRule="exact"/>
              <w:ind w:firstLine="442"/>
              <w:jc w:val="center"/>
              <w:rPr>
                <w:rFonts w:hint="eastAsia" w:ascii="宋体" w:hAnsi="宋体" w:eastAsia="宋体" w:cs="宋体"/>
                <w:b/>
                <w:color w:val="auto"/>
                <w:kern w:val="0"/>
                <w:sz w:val="24"/>
                <w:highlight w:val="none"/>
              </w:rPr>
            </w:pPr>
          </w:p>
        </w:tc>
        <w:tc>
          <w:tcPr>
            <w:tcW w:w="784" w:type="dxa"/>
            <w:noWrap w:val="0"/>
            <w:vAlign w:val="center"/>
          </w:tcPr>
          <w:p w14:paraId="736BBF3A">
            <w:pPr>
              <w:widowControl/>
              <w:spacing w:line="400" w:lineRule="exact"/>
              <w:ind w:firstLine="442"/>
              <w:jc w:val="center"/>
              <w:rPr>
                <w:rFonts w:hint="eastAsia" w:ascii="宋体" w:hAnsi="宋体" w:eastAsia="宋体" w:cs="宋体"/>
                <w:b/>
                <w:color w:val="auto"/>
                <w:kern w:val="0"/>
                <w:sz w:val="24"/>
                <w:highlight w:val="none"/>
              </w:rPr>
            </w:pPr>
          </w:p>
        </w:tc>
        <w:tc>
          <w:tcPr>
            <w:tcW w:w="2017" w:type="dxa"/>
            <w:noWrap w:val="0"/>
            <w:vAlign w:val="center"/>
          </w:tcPr>
          <w:p w14:paraId="6D752501">
            <w:pPr>
              <w:widowControl/>
              <w:spacing w:line="400" w:lineRule="exact"/>
              <w:ind w:firstLine="442"/>
              <w:jc w:val="center"/>
              <w:rPr>
                <w:rFonts w:hint="eastAsia" w:ascii="宋体" w:hAnsi="宋体" w:eastAsia="宋体" w:cs="宋体"/>
                <w:b/>
                <w:color w:val="auto"/>
                <w:kern w:val="0"/>
                <w:sz w:val="24"/>
                <w:highlight w:val="none"/>
              </w:rPr>
            </w:pPr>
          </w:p>
        </w:tc>
        <w:tc>
          <w:tcPr>
            <w:tcW w:w="1285" w:type="dxa"/>
            <w:noWrap w:val="0"/>
            <w:vAlign w:val="center"/>
          </w:tcPr>
          <w:p w14:paraId="4C20128B">
            <w:pPr>
              <w:widowControl/>
              <w:spacing w:line="400" w:lineRule="exact"/>
              <w:ind w:firstLine="442"/>
              <w:jc w:val="center"/>
              <w:rPr>
                <w:rFonts w:hint="eastAsia" w:ascii="宋体" w:hAnsi="宋体" w:eastAsia="宋体" w:cs="宋体"/>
                <w:b/>
                <w:color w:val="auto"/>
                <w:kern w:val="0"/>
                <w:sz w:val="24"/>
                <w:highlight w:val="none"/>
              </w:rPr>
            </w:pPr>
          </w:p>
        </w:tc>
        <w:tc>
          <w:tcPr>
            <w:tcW w:w="1378" w:type="dxa"/>
            <w:noWrap w:val="0"/>
            <w:vAlign w:val="center"/>
          </w:tcPr>
          <w:p w14:paraId="3E8E70F2">
            <w:pPr>
              <w:widowControl/>
              <w:spacing w:line="400" w:lineRule="exact"/>
              <w:ind w:firstLine="442"/>
              <w:jc w:val="center"/>
              <w:rPr>
                <w:rFonts w:hint="eastAsia" w:ascii="宋体" w:hAnsi="宋体" w:eastAsia="宋体" w:cs="宋体"/>
                <w:b/>
                <w:color w:val="auto"/>
                <w:kern w:val="0"/>
                <w:sz w:val="24"/>
                <w:highlight w:val="none"/>
              </w:rPr>
            </w:pPr>
          </w:p>
        </w:tc>
      </w:tr>
      <w:tr w14:paraId="684A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6" w:type="dxa"/>
            <w:noWrap w:val="0"/>
            <w:vAlign w:val="center"/>
          </w:tcPr>
          <w:p w14:paraId="3375EB65">
            <w:pPr>
              <w:widowControl/>
              <w:spacing w:line="400" w:lineRule="exact"/>
              <w:ind w:firstLine="442"/>
              <w:jc w:val="center"/>
              <w:rPr>
                <w:rFonts w:hint="eastAsia" w:ascii="宋体" w:hAnsi="宋体" w:eastAsia="宋体" w:cs="宋体"/>
                <w:b/>
                <w:color w:val="auto"/>
                <w:kern w:val="0"/>
                <w:sz w:val="24"/>
                <w:highlight w:val="none"/>
              </w:rPr>
            </w:pPr>
          </w:p>
        </w:tc>
        <w:tc>
          <w:tcPr>
            <w:tcW w:w="2707" w:type="dxa"/>
            <w:noWrap w:val="0"/>
            <w:vAlign w:val="center"/>
          </w:tcPr>
          <w:p w14:paraId="5EBFBCDB">
            <w:pPr>
              <w:widowControl/>
              <w:spacing w:line="400" w:lineRule="exact"/>
              <w:ind w:firstLine="442"/>
              <w:jc w:val="center"/>
              <w:rPr>
                <w:rFonts w:hint="eastAsia" w:ascii="宋体" w:hAnsi="宋体" w:eastAsia="宋体" w:cs="宋体"/>
                <w:b/>
                <w:color w:val="auto"/>
                <w:kern w:val="0"/>
                <w:sz w:val="24"/>
                <w:highlight w:val="none"/>
              </w:rPr>
            </w:pPr>
          </w:p>
        </w:tc>
        <w:tc>
          <w:tcPr>
            <w:tcW w:w="768" w:type="dxa"/>
            <w:noWrap w:val="0"/>
            <w:vAlign w:val="center"/>
          </w:tcPr>
          <w:p w14:paraId="39F71ACF">
            <w:pPr>
              <w:widowControl/>
              <w:spacing w:line="400" w:lineRule="exact"/>
              <w:ind w:firstLine="442"/>
              <w:jc w:val="center"/>
              <w:rPr>
                <w:rFonts w:hint="eastAsia" w:ascii="宋体" w:hAnsi="宋体" w:eastAsia="宋体" w:cs="宋体"/>
                <w:b/>
                <w:color w:val="auto"/>
                <w:kern w:val="0"/>
                <w:sz w:val="24"/>
                <w:highlight w:val="none"/>
              </w:rPr>
            </w:pPr>
          </w:p>
        </w:tc>
        <w:tc>
          <w:tcPr>
            <w:tcW w:w="784" w:type="dxa"/>
            <w:noWrap w:val="0"/>
            <w:vAlign w:val="center"/>
          </w:tcPr>
          <w:p w14:paraId="565565B3">
            <w:pPr>
              <w:widowControl/>
              <w:spacing w:line="400" w:lineRule="exact"/>
              <w:ind w:firstLine="442"/>
              <w:jc w:val="center"/>
              <w:rPr>
                <w:rFonts w:hint="eastAsia" w:ascii="宋体" w:hAnsi="宋体" w:eastAsia="宋体" w:cs="宋体"/>
                <w:b/>
                <w:color w:val="auto"/>
                <w:kern w:val="0"/>
                <w:sz w:val="24"/>
                <w:highlight w:val="none"/>
              </w:rPr>
            </w:pPr>
          </w:p>
        </w:tc>
        <w:tc>
          <w:tcPr>
            <w:tcW w:w="2017" w:type="dxa"/>
            <w:noWrap w:val="0"/>
            <w:vAlign w:val="center"/>
          </w:tcPr>
          <w:p w14:paraId="5FB3A5C4">
            <w:pPr>
              <w:widowControl/>
              <w:spacing w:line="400" w:lineRule="exact"/>
              <w:ind w:firstLine="442"/>
              <w:jc w:val="center"/>
              <w:rPr>
                <w:rFonts w:hint="eastAsia" w:ascii="宋体" w:hAnsi="宋体" w:eastAsia="宋体" w:cs="宋体"/>
                <w:b/>
                <w:color w:val="auto"/>
                <w:kern w:val="0"/>
                <w:sz w:val="24"/>
                <w:highlight w:val="none"/>
              </w:rPr>
            </w:pPr>
          </w:p>
        </w:tc>
        <w:tc>
          <w:tcPr>
            <w:tcW w:w="1285" w:type="dxa"/>
            <w:noWrap w:val="0"/>
            <w:vAlign w:val="center"/>
          </w:tcPr>
          <w:p w14:paraId="0CA02139">
            <w:pPr>
              <w:widowControl/>
              <w:spacing w:line="400" w:lineRule="exact"/>
              <w:ind w:firstLine="442"/>
              <w:jc w:val="center"/>
              <w:rPr>
                <w:rFonts w:hint="eastAsia" w:ascii="宋体" w:hAnsi="宋体" w:eastAsia="宋体" w:cs="宋体"/>
                <w:b/>
                <w:color w:val="auto"/>
                <w:kern w:val="0"/>
                <w:sz w:val="24"/>
                <w:highlight w:val="none"/>
              </w:rPr>
            </w:pPr>
          </w:p>
        </w:tc>
        <w:tc>
          <w:tcPr>
            <w:tcW w:w="1378" w:type="dxa"/>
            <w:noWrap w:val="0"/>
            <w:vAlign w:val="center"/>
          </w:tcPr>
          <w:p w14:paraId="6A240D9F">
            <w:pPr>
              <w:widowControl/>
              <w:spacing w:line="400" w:lineRule="exact"/>
              <w:ind w:firstLine="442"/>
              <w:jc w:val="center"/>
              <w:rPr>
                <w:rFonts w:hint="eastAsia" w:ascii="宋体" w:hAnsi="宋体" w:eastAsia="宋体" w:cs="宋体"/>
                <w:b/>
                <w:color w:val="auto"/>
                <w:kern w:val="0"/>
                <w:sz w:val="24"/>
                <w:highlight w:val="none"/>
              </w:rPr>
            </w:pPr>
          </w:p>
        </w:tc>
      </w:tr>
      <w:tr w14:paraId="1BB8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6" w:type="dxa"/>
            <w:noWrap w:val="0"/>
            <w:vAlign w:val="center"/>
          </w:tcPr>
          <w:p w14:paraId="736C7121">
            <w:pPr>
              <w:widowControl/>
              <w:spacing w:line="400" w:lineRule="exact"/>
              <w:ind w:firstLine="442"/>
              <w:jc w:val="center"/>
              <w:rPr>
                <w:rFonts w:hint="eastAsia" w:ascii="宋体" w:hAnsi="宋体" w:eastAsia="宋体" w:cs="宋体"/>
                <w:b/>
                <w:color w:val="auto"/>
                <w:kern w:val="0"/>
                <w:sz w:val="24"/>
                <w:highlight w:val="none"/>
              </w:rPr>
            </w:pPr>
          </w:p>
        </w:tc>
        <w:tc>
          <w:tcPr>
            <w:tcW w:w="2707" w:type="dxa"/>
            <w:noWrap w:val="0"/>
            <w:vAlign w:val="center"/>
          </w:tcPr>
          <w:p w14:paraId="5C0B1773">
            <w:pPr>
              <w:widowControl/>
              <w:spacing w:line="400" w:lineRule="exact"/>
              <w:ind w:firstLine="442"/>
              <w:jc w:val="center"/>
              <w:rPr>
                <w:rFonts w:hint="eastAsia" w:ascii="宋体" w:hAnsi="宋体" w:eastAsia="宋体" w:cs="宋体"/>
                <w:b/>
                <w:color w:val="auto"/>
                <w:kern w:val="0"/>
                <w:sz w:val="24"/>
                <w:highlight w:val="none"/>
              </w:rPr>
            </w:pPr>
          </w:p>
        </w:tc>
        <w:tc>
          <w:tcPr>
            <w:tcW w:w="768" w:type="dxa"/>
            <w:noWrap w:val="0"/>
            <w:vAlign w:val="center"/>
          </w:tcPr>
          <w:p w14:paraId="5F1B0864">
            <w:pPr>
              <w:widowControl/>
              <w:spacing w:line="400" w:lineRule="exact"/>
              <w:ind w:firstLine="442"/>
              <w:jc w:val="center"/>
              <w:rPr>
                <w:rFonts w:hint="eastAsia" w:ascii="宋体" w:hAnsi="宋体" w:eastAsia="宋体" w:cs="宋体"/>
                <w:b/>
                <w:color w:val="auto"/>
                <w:kern w:val="0"/>
                <w:sz w:val="24"/>
                <w:highlight w:val="none"/>
              </w:rPr>
            </w:pPr>
          </w:p>
        </w:tc>
        <w:tc>
          <w:tcPr>
            <w:tcW w:w="784" w:type="dxa"/>
            <w:noWrap w:val="0"/>
            <w:vAlign w:val="center"/>
          </w:tcPr>
          <w:p w14:paraId="5B13149A">
            <w:pPr>
              <w:widowControl/>
              <w:spacing w:line="400" w:lineRule="exact"/>
              <w:ind w:firstLine="442"/>
              <w:jc w:val="center"/>
              <w:rPr>
                <w:rFonts w:hint="eastAsia" w:ascii="宋体" w:hAnsi="宋体" w:eastAsia="宋体" w:cs="宋体"/>
                <w:b/>
                <w:color w:val="auto"/>
                <w:kern w:val="0"/>
                <w:sz w:val="24"/>
                <w:highlight w:val="none"/>
              </w:rPr>
            </w:pPr>
          </w:p>
        </w:tc>
        <w:tc>
          <w:tcPr>
            <w:tcW w:w="2017" w:type="dxa"/>
            <w:noWrap w:val="0"/>
            <w:vAlign w:val="center"/>
          </w:tcPr>
          <w:p w14:paraId="4F194C10">
            <w:pPr>
              <w:widowControl/>
              <w:spacing w:line="400" w:lineRule="exact"/>
              <w:ind w:firstLine="442"/>
              <w:jc w:val="center"/>
              <w:rPr>
                <w:rFonts w:hint="eastAsia" w:ascii="宋体" w:hAnsi="宋体" w:eastAsia="宋体" w:cs="宋体"/>
                <w:b/>
                <w:color w:val="auto"/>
                <w:kern w:val="0"/>
                <w:sz w:val="24"/>
                <w:highlight w:val="none"/>
              </w:rPr>
            </w:pPr>
          </w:p>
        </w:tc>
        <w:tc>
          <w:tcPr>
            <w:tcW w:w="1285" w:type="dxa"/>
            <w:noWrap w:val="0"/>
            <w:vAlign w:val="center"/>
          </w:tcPr>
          <w:p w14:paraId="1DC13A00">
            <w:pPr>
              <w:widowControl/>
              <w:spacing w:line="400" w:lineRule="exact"/>
              <w:ind w:firstLine="442"/>
              <w:jc w:val="center"/>
              <w:rPr>
                <w:rFonts w:hint="eastAsia" w:ascii="宋体" w:hAnsi="宋体" w:eastAsia="宋体" w:cs="宋体"/>
                <w:b/>
                <w:color w:val="auto"/>
                <w:kern w:val="0"/>
                <w:sz w:val="24"/>
                <w:highlight w:val="none"/>
              </w:rPr>
            </w:pPr>
          </w:p>
        </w:tc>
        <w:tc>
          <w:tcPr>
            <w:tcW w:w="1378" w:type="dxa"/>
            <w:noWrap w:val="0"/>
            <w:vAlign w:val="center"/>
          </w:tcPr>
          <w:p w14:paraId="453AECE9">
            <w:pPr>
              <w:widowControl/>
              <w:spacing w:line="400" w:lineRule="exact"/>
              <w:ind w:firstLine="442"/>
              <w:jc w:val="center"/>
              <w:rPr>
                <w:rFonts w:hint="eastAsia" w:ascii="宋体" w:hAnsi="宋体" w:eastAsia="宋体" w:cs="宋体"/>
                <w:b/>
                <w:color w:val="auto"/>
                <w:kern w:val="0"/>
                <w:sz w:val="24"/>
                <w:highlight w:val="none"/>
              </w:rPr>
            </w:pPr>
          </w:p>
        </w:tc>
      </w:tr>
      <w:tr w14:paraId="33A8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443" w:type="dxa"/>
            <w:gridSpan w:val="2"/>
            <w:noWrap w:val="0"/>
            <w:vAlign w:val="center"/>
          </w:tcPr>
          <w:p w14:paraId="42D4C00C">
            <w:pPr>
              <w:widowControl/>
              <w:spacing w:line="400" w:lineRule="exact"/>
              <w:ind w:firstLine="442"/>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合计金额</w:t>
            </w:r>
          </w:p>
        </w:tc>
        <w:tc>
          <w:tcPr>
            <w:tcW w:w="6232" w:type="dxa"/>
            <w:gridSpan w:val="5"/>
            <w:noWrap w:val="0"/>
            <w:vAlign w:val="center"/>
          </w:tcPr>
          <w:p w14:paraId="546E7914">
            <w:pPr>
              <w:widowControl/>
              <w:spacing w:line="400" w:lineRule="exact"/>
              <w:ind w:firstLine="44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大写：  </w:t>
            </w:r>
          </w:p>
          <w:p w14:paraId="6890911D">
            <w:pPr>
              <w:widowControl/>
              <w:spacing w:line="400" w:lineRule="exact"/>
              <w:ind w:firstLine="44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r>
    </w:tbl>
    <w:p w14:paraId="056521B8">
      <w:pPr>
        <w:pStyle w:val="17"/>
        <w:rPr>
          <w:rFonts w:hint="eastAsia" w:ascii="宋体" w:hAnsi="宋体" w:eastAsia="宋体" w:cs="宋体"/>
          <w:bCs/>
          <w:color w:val="auto"/>
          <w:sz w:val="24"/>
          <w:szCs w:val="24"/>
          <w:highlight w:val="none"/>
        </w:rPr>
      </w:pPr>
    </w:p>
    <w:p w14:paraId="37ABA20D">
      <w:pPr>
        <w:pStyle w:val="1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法定代表人或委托代理人（签字或盖章）： </w:t>
      </w:r>
    </w:p>
    <w:p w14:paraId="3A572806">
      <w:pPr>
        <w:pStyle w:val="1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75E37802">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1BEC1DC">
      <w:pPr>
        <w:snapToGrid w:val="0"/>
        <w:spacing w:line="400" w:lineRule="exact"/>
        <w:ind w:firstLine="48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中小企业声明函</w:t>
      </w:r>
    </w:p>
    <w:p w14:paraId="0BDD508C">
      <w:pPr>
        <w:widowControl/>
        <w:jc w:val="center"/>
        <w:rPr>
          <w:rFonts w:hint="eastAsia" w:ascii="宋体" w:hAnsi="宋体" w:eastAsia="宋体" w:cs="宋体"/>
          <w:color w:val="auto"/>
          <w:highlight w:val="none"/>
        </w:rPr>
      </w:pPr>
      <w:r>
        <w:rPr>
          <w:rFonts w:hint="eastAsia" w:ascii="宋体" w:hAnsi="宋体" w:eastAsia="宋体" w:cs="宋体"/>
          <w:b/>
          <w:color w:val="auto"/>
          <w:kern w:val="0"/>
          <w:sz w:val="24"/>
          <w:highlight w:val="none"/>
          <w:lang w:bidi="ar"/>
        </w:rPr>
        <w:t>中小企业声明函（工程、服务）</w:t>
      </w:r>
    </w:p>
    <w:p w14:paraId="7D4B37B3">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eastAsia="宋体" w:cs="宋体"/>
          <w:iCs/>
          <w:color w:val="auto"/>
          <w:kern w:val="0"/>
          <w:sz w:val="24"/>
          <w:highlight w:val="none"/>
          <w:u w:val="single"/>
          <w:lang w:bidi="ar"/>
        </w:rPr>
        <w:t>（单位名称）</w:t>
      </w:r>
      <w:r>
        <w:rPr>
          <w:rFonts w:hint="eastAsia" w:ascii="宋体" w:hAnsi="宋体" w:eastAsia="宋体" w:cs="宋体"/>
          <w:iCs/>
          <w:color w:val="auto"/>
          <w:kern w:val="0"/>
          <w:sz w:val="24"/>
          <w:highlight w:val="none"/>
          <w:lang w:bidi="ar"/>
        </w:rPr>
        <w:t>的</w:t>
      </w:r>
      <w:r>
        <w:rPr>
          <w:rFonts w:hint="eastAsia" w:ascii="宋体" w:hAnsi="宋体" w:eastAsia="宋体" w:cs="宋体"/>
          <w:iCs/>
          <w:color w:val="auto"/>
          <w:kern w:val="0"/>
          <w:sz w:val="24"/>
          <w:highlight w:val="none"/>
          <w:u w:val="single"/>
          <w:lang w:bidi="ar"/>
        </w:rPr>
        <w:t>（项目名称）</w:t>
      </w:r>
      <w:r>
        <w:rPr>
          <w:rFonts w:hint="eastAsia" w:ascii="宋体" w:hAnsi="宋体" w:eastAsia="宋体" w:cs="宋体"/>
          <w:iCs/>
          <w:color w:val="auto"/>
          <w:kern w:val="0"/>
          <w:sz w:val="24"/>
          <w:highlight w:val="none"/>
          <w:lang w:bidi="ar"/>
        </w:rPr>
        <w:t>采购活动，工程的施工单位全部为符合政策要求</w:t>
      </w:r>
      <w:r>
        <w:rPr>
          <w:rFonts w:hint="eastAsia" w:ascii="宋体" w:hAnsi="宋体" w:eastAsia="宋体" w:cs="宋体"/>
          <w:color w:val="auto"/>
          <w:kern w:val="0"/>
          <w:sz w:val="24"/>
          <w:highlight w:val="none"/>
          <w:lang w:bidi="ar"/>
        </w:rPr>
        <w:t>的中小企业（或者：服务全部由符合政策要求的中小企业承接）。相关企业（含联合体中的中小企业、签订分包意向协议的中小企业）的具体情况如下：</w:t>
      </w:r>
    </w:p>
    <w:p w14:paraId="5E54795A">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kern w:val="0"/>
          <w:sz w:val="24"/>
          <w:highlight w:val="none"/>
          <w:lang w:bidi="ar"/>
        </w:rPr>
        <w:t xml:space="preserve">； </w:t>
      </w:r>
    </w:p>
    <w:p w14:paraId="19DEC432">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kern w:val="0"/>
          <w:sz w:val="24"/>
          <w:highlight w:val="none"/>
          <w:lang w:bidi="ar"/>
        </w:rPr>
        <w:t xml:space="preserve">； </w:t>
      </w:r>
    </w:p>
    <w:p w14:paraId="1F0EF85A">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p>
    <w:p w14:paraId="1A03042B">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以上企业，不属于大企业的分支机构，不存在控股股东为大企业的情形，也不存在与大企业的负责人为同一人的情形。</w:t>
      </w:r>
    </w:p>
    <w:p w14:paraId="7024EE48">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本企业对上述声明内容的真实性负责。如有虚假，将依法承担相应责任。 </w:t>
      </w:r>
    </w:p>
    <w:p w14:paraId="0AB61585">
      <w:pPr>
        <w:snapToGrid w:val="0"/>
        <w:ind w:firstLine="480"/>
        <w:jc w:val="center"/>
        <w:rPr>
          <w:rFonts w:hint="eastAsia" w:ascii="宋体" w:hAnsi="宋体" w:eastAsia="宋体" w:cs="宋体"/>
          <w:color w:val="auto"/>
          <w:kern w:val="0"/>
          <w:sz w:val="24"/>
          <w:highlight w:val="none"/>
          <w:lang w:bidi="ar"/>
        </w:rPr>
      </w:pPr>
    </w:p>
    <w:p w14:paraId="56C19A3F">
      <w:pPr>
        <w:snapToGrid w:val="0"/>
        <w:ind w:firstLine="480"/>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企业名称（盖章）：</w:t>
      </w:r>
    </w:p>
    <w:p w14:paraId="1C7A67ED">
      <w:pPr>
        <w:snapToGrid w:val="0"/>
        <w:ind w:firstLine="480"/>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日 期：</w:t>
      </w:r>
    </w:p>
    <w:p w14:paraId="15676BAA">
      <w:pPr>
        <w:spacing w:line="440" w:lineRule="exact"/>
        <w:ind w:firstLine="476" w:firstLineChars="200"/>
        <w:rPr>
          <w:rFonts w:hint="eastAsia" w:ascii="宋体" w:hAnsi="宋体" w:eastAsia="宋体" w:cs="宋体"/>
          <w:color w:val="auto"/>
          <w:sz w:val="24"/>
          <w:highlight w:val="none"/>
        </w:rPr>
      </w:pPr>
    </w:p>
    <w:p w14:paraId="085C59B0">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2BA5C0E9">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4274B50B">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6192ADF5">
      <w:pPr>
        <w:snapToGrid w:val="0"/>
        <w:spacing w:line="400" w:lineRule="exact"/>
        <w:ind w:firstLine="48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供应商为监狱企业的证明文件：省级以上监狱管理局、戒毒管理局（含新疆生产建设兵团）出具。（如有）</w:t>
      </w:r>
    </w:p>
    <w:p w14:paraId="381E5F8F">
      <w:pPr>
        <w:spacing w:line="440" w:lineRule="exact"/>
        <w:ind w:firstLine="476" w:firstLineChars="200"/>
        <w:rPr>
          <w:rFonts w:hint="eastAsia" w:ascii="宋体" w:hAnsi="宋体" w:eastAsia="宋体" w:cs="宋体"/>
          <w:color w:val="auto"/>
          <w:sz w:val="24"/>
          <w:highlight w:val="none"/>
        </w:rPr>
      </w:pPr>
    </w:p>
    <w:p w14:paraId="3F88ADEA">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供应商符合《财政部、民政部、中国残疾人联合会关于促进残疾人就业政府采购政策的通知》（财库〔2017〕141 号）政策规定的，须提供《残疾人福利性单位声明函》。（如有）</w:t>
      </w:r>
    </w:p>
    <w:p w14:paraId="58BAF2CD">
      <w:pPr>
        <w:pStyle w:val="3"/>
        <w:widowControl/>
        <w:spacing w:before="0" w:after="0"/>
        <w:ind w:firstLineChars="0"/>
        <w:jc w:val="center"/>
        <w:rPr>
          <w:rFonts w:hint="eastAsia" w:ascii="宋体" w:hAnsi="宋体" w:eastAsia="宋体" w:cs="宋体"/>
          <w:color w:val="auto"/>
          <w:kern w:val="2"/>
          <w:sz w:val="24"/>
          <w:szCs w:val="24"/>
          <w:highlight w:val="none"/>
        </w:rPr>
      </w:pPr>
    </w:p>
    <w:p w14:paraId="30AE0DEC">
      <w:pPr>
        <w:pStyle w:val="3"/>
        <w:widowControl/>
        <w:spacing w:before="0" w:after="0"/>
        <w:ind w:firstLineChars="0"/>
        <w:jc w:val="center"/>
        <w:rPr>
          <w:rFonts w:hint="eastAsia" w:ascii="宋体" w:hAnsi="宋体" w:eastAsia="宋体" w:cs="宋体"/>
          <w:color w:val="auto"/>
          <w:kern w:val="2"/>
          <w:sz w:val="24"/>
          <w:szCs w:val="24"/>
          <w:highlight w:val="none"/>
        </w:rPr>
      </w:pPr>
    </w:p>
    <w:p w14:paraId="5BF987CC">
      <w:pPr>
        <w:pStyle w:val="3"/>
        <w:widowControl/>
        <w:spacing w:before="0" w:after="0"/>
        <w:ind w:firstLineChars="0"/>
        <w:jc w:val="center"/>
        <w:rPr>
          <w:rFonts w:hint="eastAsia" w:ascii="宋体" w:hAnsi="宋体" w:eastAsia="宋体" w:cs="宋体"/>
          <w:color w:val="auto"/>
          <w:kern w:val="2"/>
          <w:sz w:val="24"/>
          <w:szCs w:val="24"/>
          <w:highlight w:val="none"/>
        </w:rPr>
      </w:pPr>
    </w:p>
    <w:p w14:paraId="704BDEF7">
      <w:pPr>
        <w:pStyle w:val="3"/>
        <w:widowControl/>
        <w:spacing w:before="0" w:after="0"/>
        <w:ind w:firstLineChars="0"/>
        <w:jc w:val="center"/>
        <w:rPr>
          <w:rFonts w:hint="eastAsia" w:ascii="宋体" w:hAnsi="宋体" w:eastAsia="宋体" w:cs="宋体"/>
          <w:color w:val="auto"/>
          <w:kern w:val="2"/>
          <w:sz w:val="24"/>
          <w:szCs w:val="24"/>
          <w:highlight w:val="none"/>
        </w:rPr>
      </w:pPr>
    </w:p>
    <w:p w14:paraId="45A61A61">
      <w:pPr>
        <w:pStyle w:val="3"/>
        <w:widowControl/>
        <w:spacing w:before="0" w:after="0"/>
        <w:ind w:firstLineChars="0"/>
        <w:jc w:val="center"/>
        <w:rPr>
          <w:rFonts w:hint="eastAsia" w:ascii="宋体" w:hAnsi="宋体" w:eastAsia="宋体" w:cs="宋体"/>
          <w:color w:val="auto"/>
          <w:kern w:val="2"/>
          <w:sz w:val="24"/>
          <w:szCs w:val="24"/>
          <w:highlight w:val="none"/>
        </w:rPr>
      </w:pPr>
    </w:p>
    <w:p w14:paraId="794B87F8">
      <w:pPr>
        <w:pStyle w:val="3"/>
        <w:widowControl/>
        <w:spacing w:before="0" w:after="0"/>
        <w:ind w:firstLineChars="0"/>
        <w:jc w:val="center"/>
        <w:rPr>
          <w:rFonts w:hint="eastAsia" w:ascii="宋体" w:hAnsi="宋体" w:eastAsia="宋体" w:cs="宋体"/>
          <w:color w:val="auto"/>
          <w:kern w:val="2"/>
          <w:sz w:val="24"/>
          <w:szCs w:val="24"/>
          <w:highlight w:val="none"/>
        </w:rPr>
      </w:pPr>
    </w:p>
    <w:p w14:paraId="6F34159C">
      <w:pPr>
        <w:pStyle w:val="3"/>
        <w:widowControl/>
        <w:spacing w:before="0" w:after="0"/>
        <w:ind w:firstLineChars="0"/>
        <w:jc w:val="center"/>
        <w:rPr>
          <w:rFonts w:hint="eastAsia" w:ascii="宋体" w:hAnsi="宋体" w:eastAsia="宋体" w:cs="宋体"/>
          <w:color w:val="auto"/>
          <w:kern w:val="2"/>
          <w:sz w:val="24"/>
          <w:szCs w:val="24"/>
          <w:highlight w:val="none"/>
        </w:rPr>
      </w:pPr>
    </w:p>
    <w:p w14:paraId="3C153143">
      <w:pPr>
        <w:pStyle w:val="3"/>
        <w:widowControl/>
        <w:spacing w:before="0" w:after="0"/>
        <w:ind w:firstLineChars="0"/>
        <w:jc w:val="center"/>
        <w:rPr>
          <w:rFonts w:hint="eastAsia" w:ascii="宋体" w:hAnsi="宋体" w:eastAsia="宋体" w:cs="宋体"/>
          <w:color w:val="auto"/>
          <w:kern w:val="2"/>
          <w:sz w:val="24"/>
          <w:szCs w:val="24"/>
          <w:highlight w:val="none"/>
        </w:rPr>
      </w:pPr>
    </w:p>
    <w:p w14:paraId="55BC25AD">
      <w:pPr>
        <w:pStyle w:val="3"/>
        <w:widowControl/>
        <w:spacing w:before="0" w:after="0"/>
        <w:ind w:firstLineChars="0"/>
        <w:jc w:val="center"/>
        <w:rPr>
          <w:rFonts w:hint="eastAsia" w:ascii="宋体" w:hAnsi="宋体" w:eastAsia="宋体" w:cs="宋体"/>
          <w:color w:val="auto"/>
          <w:kern w:val="2"/>
          <w:sz w:val="24"/>
          <w:szCs w:val="24"/>
          <w:highlight w:val="none"/>
        </w:rPr>
      </w:pPr>
    </w:p>
    <w:p w14:paraId="7A504A26">
      <w:pPr>
        <w:pStyle w:val="3"/>
        <w:widowControl/>
        <w:spacing w:before="0" w:after="0"/>
        <w:ind w:firstLineChars="0"/>
        <w:jc w:val="center"/>
        <w:rPr>
          <w:rFonts w:hint="eastAsia" w:ascii="宋体" w:hAnsi="宋体" w:eastAsia="宋体" w:cs="宋体"/>
          <w:color w:val="auto"/>
          <w:kern w:val="2"/>
          <w:sz w:val="24"/>
          <w:szCs w:val="24"/>
          <w:highlight w:val="none"/>
        </w:rPr>
      </w:pPr>
    </w:p>
    <w:p w14:paraId="52200D06">
      <w:pPr>
        <w:pStyle w:val="3"/>
        <w:widowControl/>
        <w:spacing w:before="0" w:after="0"/>
        <w:ind w:firstLineChars="0"/>
        <w:jc w:val="center"/>
        <w:rPr>
          <w:rFonts w:hint="eastAsia" w:ascii="宋体" w:hAnsi="宋体" w:eastAsia="宋体" w:cs="宋体"/>
          <w:color w:val="auto"/>
          <w:kern w:val="2"/>
          <w:sz w:val="24"/>
          <w:szCs w:val="24"/>
          <w:highlight w:val="none"/>
        </w:rPr>
      </w:pPr>
    </w:p>
    <w:p w14:paraId="7ACD76D0">
      <w:pPr>
        <w:pStyle w:val="3"/>
        <w:widowControl/>
        <w:spacing w:before="0" w:after="0"/>
        <w:ind w:firstLineChars="0"/>
        <w:jc w:val="center"/>
        <w:rPr>
          <w:rFonts w:hint="eastAsia" w:ascii="宋体" w:hAnsi="宋体" w:eastAsia="宋体" w:cs="宋体"/>
          <w:color w:val="auto"/>
          <w:kern w:val="2"/>
          <w:sz w:val="24"/>
          <w:szCs w:val="24"/>
          <w:highlight w:val="none"/>
        </w:rPr>
      </w:pPr>
    </w:p>
    <w:p w14:paraId="69D3290A">
      <w:pPr>
        <w:pStyle w:val="3"/>
        <w:widowControl/>
        <w:spacing w:before="0" w:after="0"/>
        <w:ind w:firstLineChars="0"/>
        <w:jc w:val="center"/>
        <w:rPr>
          <w:rFonts w:hint="eastAsia" w:ascii="宋体" w:hAnsi="宋体" w:eastAsia="宋体" w:cs="宋体"/>
          <w:color w:val="auto"/>
          <w:kern w:val="2"/>
          <w:sz w:val="24"/>
          <w:szCs w:val="24"/>
          <w:highlight w:val="none"/>
        </w:rPr>
      </w:pPr>
    </w:p>
    <w:p w14:paraId="2B3C6F2A">
      <w:pPr>
        <w:pStyle w:val="3"/>
        <w:widowControl/>
        <w:spacing w:before="0" w:after="0"/>
        <w:ind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政府采购活动现场确认声明书</w:t>
      </w:r>
    </w:p>
    <w:p w14:paraId="4C1B1EA1">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（要求在电子投标文件解密后，将以下表格填写完成后扫描件通过邮件方式发送给代理公司（邮箱：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"mailto:513279454@qq.com），不要封存于投标文件里）" </w:instrText>
      </w:r>
      <w:r>
        <w:rPr>
          <w:rFonts w:hint="eastAsia" w:ascii="宋体" w:hAnsi="宋体" w:eastAsia="宋体" w:cs="宋体"/>
          <w:color w:val="auto"/>
          <w:sz w:val="24"/>
          <w:szCs w:val="24"/>
          <w:highlight w:val="none"/>
        </w:rPr>
        <w:fldChar w:fldCharType="separate"/>
      </w:r>
      <w:r>
        <w:rPr>
          <w:rFonts w:hint="eastAsia" w:ascii="宋体" w:hAnsi="宋体" w:cs="宋体"/>
          <w:color w:val="auto"/>
          <w:sz w:val="24"/>
          <w:szCs w:val="24"/>
          <w:highlight w:val="none"/>
          <w:lang w:val="en-US" w:eastAsia="zh-CN"/>
        </w:rPr>
        <w:t>1251879091</w:t>
      </w:r>
      <w:r>
        <w:rPr>
          <w:rFonts w:hint="eastAsia" w:ascii="宋体" w:hAnsi="宋体" w:eastAsia="宋体" w:cs="宋体"/>
          <w:color w:val="auto"/>
          <w:sz w:val="24"/>
          <w:szCs w:val="24"/>
          <w:highlight w:val="none"/>
        </w:rPr>
        <w:t>@qq.com），不要封存于投标文件里）</w:t>
      </w:r>
      <w:r>
        <w:rPr>
          <w:rFonts w:hint="eastAsia" w:ascii="宋体" w:hAnsi="宋体" w:eastAsia="宋体" w:cs="宋体"/>
          <w:color w:val="auto"/>
          <w:sz w:val="24"/>
          <w:szCs w:val="24"/>
          <w:highlight w:val="none"/>
        </w:rPr>
        <w:fldChar w:fldCharType="end"/>
      </w:r>
    </w:p>
    <w:p w14:paraId="1A77AEEE">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color w:val="auto"/>
          <w:sz w:val="24"/>
          <w:szCs w:val="24"/>
          <w:highlight w:val="none"/>
        </w:rPr>
        <w:t>：</w:t>
      </w:r>
    </w:p>
    <w:p w14:paraId="615464F8">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（授权代表姓名），经由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（法定代表人姓名）合法授权参加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）政府采购活动．经与本单位法人代表（负责人）联系确认，现就有关公平竞争事项郑重声明如下：</w:t>
      </w:r>
    </w:p>
    <w:p w14:paraId="7C5E484D">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一、本单位与采购人之间口不存在利害关系口存在下列利害关系：</w:t>
      </w:r>
    </w:p>
    <w:p w14:paraId="26347478">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A．投资关系      B．行政隶属关系      C．业务指导关系</w:t>
      </w:r>
    </w:p>
    <w:p w14:paraId="2B5CCEF0">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D．其他可能影响采购公正的利害关系（如有，请如实说明）。</w:t>
      </w:r>
    </w:p>
    <w:p w14:paraId="6C9AB09D">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二、现己清楚知道参加本项目采购活动的其他所有供应商名称，本单位 口与其他所有供应商之间均不存在利害关系 口与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（供应商名称）之间存在下列利害关系：</w:t>
      </w:r>
    </w:p>
    <w:p w14:paraId="7C67900C">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A．法定代表人或负责人或实际控制人是同一人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B．法定代表人或负责人或实际控制人是夫妻关系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C．法定代表人或负责人或实际控制人是直系血亲关系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D．法定代表人或负责人或实际控制人存在三代以内旁系血亲关系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E．法定代表人或负责人或实际控制人存在近姻亲关系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F．法定代表人或负责人或实际控制人存在股份控制或实际控制关系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G．存在共同直接或间接投资设立子公司、联营企业和合营企业情况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H．存在分级代理或代销关系、同一生产制造商关系、管理关系、重要业务（占主昔业务收入 50 ％以上）或重要财务往来关系（如融资）等其他实质性控制关系</w:t>
      </w:r>
    </w:p>
    <w:p w14:paraId="7F7027AB">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49E987">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三、现己清楚知道并严格遵守政府采购法律法规和现场纪律。</w:t>
      </w:r>
    </w:p>
    <w:p w14:paraId="47BC9C7A">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14:paraId="2933132F">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p>
    <w:p w14:paraId="7F9E2108">
      <w:pPr>
        <w:keepNext w:val="0"/>
        <w:keepLines w:val="0"/>
        <w:pageBreakBefore w:val="0"/>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sectPr>
      <w:headerReference r:id="rId7" w:type="default"/>
      <w:footerReference r:id="rId8" w:type="default"/>
      <w:pgSz w:w="11905" w:h="16838"/>
      <w:pgMar w:top="1417" w:right="1417" w:bottom="1417" w:left="1417" w:header="850" w:footer="992" w:gutter="283"/>
      <w:cols w:space="0" w:num="1"/>
      <w:rtlGutter w:val="0"/>
      <w:docGrid w:type="linesAndChars" w:linePitch="519"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76"/>
      </w:pPr>
      <w:r>
        <w:separator/>
      </w:r>
    </w:p>
  </w:endnote>
  <w:endnote w:type="continuationSeparator" w:id="1">
    <w:p>
      <w:pPr>
        <w:spacing w:line="240" w:lineRule="auto"/>
        <w:ind w:firstLine="4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F1C5">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F58B19">
                          <w:pPr>
                            <w:pStyle w:val="25"/>
                            <w:ind w:firstLine="360"/>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DF58B19">
                    <w:pPr>
                      <w:pStyle w:val="25"/>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E408">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10AC64">
                          <w:pPr>
                            <w:pStyle w:val="25"/>
                            <w:ind w:firstLine="360"/>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D10AC64">
                    <w:pPr>
                      <w:pStyle w:val="25"/>
                      <w:ind w:firstLine="36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76"/>
      </w:pPr>
      <w:r>
        <w:separator/>
      </w:r>
    </w:p>
  </w:footnote>
  <w:footnote w:type="continuationSeparator" w:id="1">
    <w:p>
      <w:pPr>
        <w:spacing w:line="360" w:lineRule="auto"/>
        <w:ind w:firstLine="47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ADA7">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18E8">
    <w:pPr>
      <w:pStyle w:val="27"/>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4"/>
      <w:numFmt w:val="decimal"/>
      <w:pStyle w:val="255"/>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5.3.4.%3"/>
      <w:lvlJc w:val="left"/>
      <w:pPr>
        <w:tabs>
          <w:tab w:val="left" w:pos="720"/>
        </w:tabs>
        <w:ind w:left="720" w:hanging="720"/>
      </w:pPr>
      <w:rPr>
        <w:rFonts w:hint="default" w:ascii="宋体" w:hAnsi="宋体" w:eastAsia="宋体"/>
        <w:sz w:val="21"/>
        <w:szCs w:val="21"/>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9"/>
  <w:drawingGridVerticalSpacing w:val="259"/>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OTlmMmNhNzM4YzJmYWQyZDY4OTk4NDBhZGE1NDgifQ=="/>
  </w:docVars>
  <w:rsids>
    <w:rsidRoot w:val="00827C39"/>
    <w:rsid w:val="00030F3B"/>
    <w:rsid w:val="00031B19"/>
    <w:rsid w:val="00086F03"/>
    <w:rsid w:val="00135F37"/>
    <w:rsid w:val="00175467"/>
    <w:rsid w:val="00191975"/>
    <w:rsid w:val="001A0907"/>
    <w:rsid w:val="001B42F0"/>
    <w:rsid w:val="001C672F"/>
    <w:rsid w:val="001D2570"/>
    <w:rsid w:val="00200922"/>
    <w:rsid w:val="002111E9"/>
    <w:rsid w:val="00391EC1"/>
    <w:rsid w:val="00394F31"/>
    <w:rsid w:val="003B5F21"/>
    <w:rsid w:val="003D06E9"/>
    <w:rsid w:val="00431FF9"/>
    <w:rsid w:val="0046665A"/>
    <w:rsid w:val="00477500"/>
    <w:rsid w:val="00493CCA"/>
    <w:rsid w:val="004C336A"/>
    <w:rsid w:val="004D1659"/>
    <w:rsid w:val="004F0E81"/>
    <w:rsid w:val="004F5510"/>
    <w:rsid w:val="005068CA"/>
    <w:rsid w:val="005E2DA4"/>
    <w:rsid w:val="006053C1"/>
    <w:rsid w:val="00622AC7"/>
    <w:rsid w:val="00626FF8"/>
    <w:rsid w:val="006343C3"/>
    <w:rsid w:val="0064554A"/>
    <w:rsid w:val="006E69F3"/>
    <w:rsid w:val="006F2050"/>
    <w:rsid w:val="00747F9A"/>
    <w:rsid w:val="00755875"/>
    <w:rsid w:val="007865B0"/>
    <w:rsid w:val="007C4C48"/>
    <w:rsid w:val="00827C39"/>
    <w:rsid w:val="008369F6"/>
    <w:rsid w:val="00857F1A"/>
    <w:rsid w:val="00862FDF"/>
    <w:rsid w:val="00932D80"/>
    <w:rsid w:val="009359B8"/>
    <w:rsid w:val="00973FB8"/>
    <w:rsid w:val="0099393A"/>
    <w:rsid w:val="009A6B70"/>
    <w:rsid w:val="009B7445"/>
    <w:rsid w:val="009C5D02"/>
    <w:rsid w:val="009E537D"/>
    <w:rsid w:val="00A00A34"/>
    <w:rsid w:val="00A56161"/>
    <w:rsid w:val="00A665E7"/>
    <w:rsid w:val="00A678F0"/>
    <w:rsid w:val="00A74D9B"/>
    <w:rsid w:val="00A80114"/>
    <w:rsid w:val="00A97927"/>
    <w:rsid w:val="00A97CE9"/>
    <w:rsid w:val="00AA3AB9"/>
    <w:rsid w:val="00BC511C"/>
    <w:rsid w:val="00BD50A2"/>
    <w:rsid w:val="00C25160"/>
    <w:rsid w:val="00C50E32"/>
    <w:rsid w:val="00C54EFD"/>
    <w:rsid w:val="00C60387"/>
    <w:rsid w:val="00CD4ACB"/>
    <w:rsid w:val="00D17E3D"/>
    <w:rsid w:val="00D40311"/>
    <w:rsid w:val="00D742B5"/>
    <w:rsid w:val="00E164A0"/>
    <w:rsid w:val="00E34D89"/>
    <w:rsid w:val="00F32517"/>
    <w:rsid w:val="00F333AC"/>
    <w:rsid w:val="00F95FB0"/>
    <w:rsid w:val="00FC74DB"/>
    <w:rsid w:val="00FF4FB6"/>
    <w:rsid w:val="00FF72B7"/>
    <w:rsid w:val="01213882"/>
    <w:rsid w:val="01AC6288"/>
    <w:rsid w:val="02092C94"/>
    <w:rsid w:val="025B2DC4"/>
    <w:rsid w:val="025F28B4"/>
    <w:rsid w:val="02B25890"/>
    <w:rsid w:val="02FE4615"/>
    <w:rsid w:val="03391357"/>
    <w:rsid w:val="034729F0"/>
    <w:rsid w:val="034C707A"/>
    <w:rsid w:val="035148F2"/>
    <w:rsid w:val="035576CD"/>
    <w:rsid w:val="036068E4"/>
    <w:rsid w:val="03882F62"/>
    <w:rsid w:val="03E70DB3"/>
    <w:rsid w:val="040834A4"/>
    <w:rsid w:val="041B6FA5"/>
    <w:rsid w:val="04401EA7"/>
    <w:rsid w:val="044C330C"/>
    <w:rsid w:val="045C5810"/>
    <w:rsid w:val="04B74C29"/>
    <w:rsid w:val="04C82992"/>
    <w:rsid w:val="04DB0E8B"/>
    <w:rsid w:val="04E36E7B"/>
    <w:rsid w:val="04E96BF8"/>
    <w:rsid w:val="05107E95"/>
    <w:rsid w:val="051E7A3D"/>
    <w:rsid w:val="054B35C3"/>
    <w:rsid w:val="05EE5F7C"/>
    <w:rsid w:val="06DC5113"/>
    <w:rsid w:val="07754928"/>
    <w:rsid w:val="077B465F"/>
    <w:rsid w:val="07AE5F1D"/>
    <w:rsid w:val="07CD6512"/>
    <w:rsid w:val="08161C67"/>
    <w:rsid w:val="08BC0A60"/>
    <w:rsid w:val="08C207AE"/>
    <w:rsid w:val="08E72C59"/>
    <w:rsid w:val="08F33D56"/>
    <w:rsid w:val="09510A7C"/>
    <w:rsid w:val="09857C9E"/>
    <w:rsid w:val="09A3752A"/>
    <w:rsid w:val="09F12FE4"/>
    <w:rsid w:val="0A2A19F9"/>
    <w:rsid w:val="0A32313D"/>
    <w:rsid w:val="0AB3114C"/>
    <w:rsid w:val="0ABD3E66"/>
    <w:rsid w:val="0B0B6A17"/>
    <w:rsid w:val="0B1258EA"/>
    <w:rsid w:val="0B1B0867"/>
    <w:rsid w:val="0B393F81"/>
    <w:rsid w:val="0B4347F3"/>
    <w:rsid w:val="0B6413F1"/>
    <w:rsid w:val="0B6D6042"/>
    <w:rsid w:val="0BC507B8"/>
    <w:rsid w:val="0C10025A"/>
    <w:rsid w:val="0C807FF6"/>
    <w:rsid w:val="0CAA0BCF"/>
    <w:rsid w:val="0CDA0F14"/>
    <w:rsid w:val="0CFA1DD2"/>
    <w:rsid w:val="0D541576"/>
    <w:rsid w:val="0D6F7C11"/>
    <w:rsid w:val="0D961B5C"/>
    <w:rsid w:val="0DD34156"/>
    <w:rsid w:val="0E412DB2"/>
    <w:rsid w:val="0E6E21F1"/>
    <w:rsid w:val="0E835B7C"/>
    <w:rsid w:val="0E8A6F0A"/>
    <w:rsid w:val="0EED470B"/>
    <w:rsid w:val="0EF80318"/>
    <w:rsid w:val="0FBB058D"/>
    <w:rsid w:val="102E2B54"/>
    <w:rsid w:val="10474FC7"/>
    <w:rsid w:val="1088747A"/>
    <w:rsid w:val="108D1DC1"/>
    <w:rsid w:val="115F467E"/>
    <w:rsid w:val="116A72BC"/>
    <w:rsid w:val="116E2B13"/>
    <w:rsid w:val="117833BA"/>
    <w:rsid w:val="118A0FD0"/>
    <w:rsid w:val="11B76268"/>
    <w:rsid w:val="11F50369"/>
    <w:rsid w:val="12276679"/>
    <w:rsid w:val="1299596E"/>
    <w:rsid w:val="12B207DE"/>
    <w:rsid w:val="12E07235"/>
    <w:rsid w:val="132E3C7E"/>
    <w:rsid w:val="132F2A6F"/>
    <w:rsid w:val="133E5D39"/>
    <w:rsid w:val="1340403C"/>
    <w:rsid w:val="13654FAA"/>
    <w:rsid w:val="13654FD2"/>
    <w:rsid w:val="136F5DF7"/>
    <w:rsid w:val="13893C35"/>
    <w:rsid w:val="13CF0487"/>
    <w:rsid w:val="142474B9"/>
    <w:rsid w:val="142E7A52"/>
    <w:rsid w:val="14A800EA"/>
    <w:rsid w:val="14DF5511"/>
    <w:rsid w:val="155F504A"/>
    <w:rsid w:val="15910B7E"/>
    <w:rsid w:val="159D5775"/>
    <w:rsid w:val="15A00DC2"/>
    <w:rsid w:val="15A23CC2"/>
    <w:rsid w:val="15A72150"/>
    <w:rsid w:val="15C5313A"/>
    <w:rsid w:val="160446A7"/>
    <w:rsid w:val="16133C89"/>
    <w:rsid w:val="162F47EB"/>
    <w:rsid w:val="1679601D"/>
    <w:rsid w:val="167A4534"/>
    <w:rsid w:val="16E178E4"/>
    <w:rsid w:val="175613F5"/>
    <w:rsid w:val="17AE3C6A"/>
    <w:rsid w:val="17BF24D2"/>
    <w:rsid w:val="18621E3C"/>
    <w:rsid w:val="18CD4FC2"/>
    <w:rsid w:val="193544B9"/>
    <w:rsid w:val="19430615"/>
    <w:rsid w:val="19502AFF"/>
    <w:rsid w:val="1954595C"/>
    <w:rsid w:val="19CB099A"/>
    <w:rsid w:val="19F413BC"/>
    <w:rsid w:val="1A9B4B92"/>
    <w:rsid w:val="1B006AFF"/>
    <w:rsid w:val="1B6D46F6"/>
    <w:rsid w:val="1BAB2A56"/>
    <w:rsid w:val="1BD9502D"/>
    <w:rsid w:val="1BE47D50"/>
    <w:rsid w:val="1C536B8E"/>
    <w:rsid w:val="1CC9382B"/>
    <w:rsid w:val="1CF0525D"/>
    <w:rsid w:val="1D220C2B"/>
    <w:rsid w:val="1D660B43"/>
    <w:rsid w:val="1DA76FAF"/>
    <w:rsid w:val="1DE7510F"/>
    <w:rsid w:val="1E35194B"/>
    <w:rsid w:val="1E47654F"/>
    <w:rsid w:val="1E7C35FB"/>
    <w:rsid w:val="1EB9560D"/>
    <w:rsid w:val="1EC60E46"/>
    <w:rsid w:val="1EF1268E"/>
    <w:rsid w:val="1FE177CB"/>
    <w:rsid w:val="1FEC49F7"/>
    <w:rsid w:val="1FFD11F2"/>
    <w:rsid w:val="207215AC"/>
    <w:rsid w:val="208E7F8B"/>
    <w:rsid w:val="20934EDA"/>
    <w:rsid w:val="20B3271A"/>
    <w:rsid w:val="20E212AB"/>
    <w:rsid w:val="20F070A1"/>
    <w:rsid w:val="210C7C53"/>
    <w:rsid w:val="211D226F"/>
    <w:rsid w:val="21563CF4"/>
    <w:rsid w:val="21627873"/>
    <w:rsid w:val="2172228F"/>
    <w:rsid w:val="21F8583D"/>
    <w:rsid w:val="223A1ECD"/>
    <w:rsid w:val="22A1751C"/>
    <w:rsid w:val="22BE6D2B"/>
    <w:rsid w:val="22D16A5E"/>
    <w:rsid w:val="22D36C7A"/>
    <w:rsid w:val="22F64717"/>
    <w:rsid w:val="2329689A"/>
    <w:rsid w:val="2338264C"/>
    <w:rsid w:val="235E780B"/>
    <w:rsid w:val="237C10C0"/>
    <w:rsid w:val="238C6E29"/>
    <w:rsid w:val="239E69F5"/>
    <w:rsid w:val="23B219E2"/>
    <w:rsid w:val="24480FA2"/>
    <w:rsid w:val="24827DD9"/>
    <w:rsid w:val="24F100D0"/>
    <w:rsid w:val="24F25119"/>
    <w:rsid w:val="25505C99"/>
    <w:rsid w:val="25562069"/>
    <w:rsid w:val="25625B43"/>
    <w:rsid w:val="2572277A"/>
    <w:rsid w:val="25902C01"/>
    <w:rsid w:val="25B54415"/>
    <w:rsid w:val="25BD4FB6"/>
    <w:rsid w:val="25C41393"/>
    <w:rsid w:val="25C763F5"/>
    <w:rsid w:val="260D4251"/>
    <w:rsid w:val="2613613F"/>
    <w:rsid w:val="263712CE"/>
    <w:rsid w:val="26937926"/>
    <w:rsid w:val="26B939C7"/>
    <w:rsid w:val="27123679"/>
    <w:rsid w:val="27231852"/>
    <w:rsid w:val="27C546B8"/>
    <w:rsid w:val="284E28FF"/>
    <w:rsid w:val="2865705E"/>
    <w:rsid w:val="287D003C"/>
    <w:rsid w:val="287F63DF"/>
    <w:rsid w:val="28B27332"/>
    <w:rsid w:val="28FE45C3"/>
    <w:rsid w:val="292A5DBB"/>
    <w:rsid w:val="29376359"/>
    <w:rsid w:val="293E2309"/>
    <w:rsid w:val="294F692F"/>
    <w:rsid w:val="299A6E10"/>
    <w:rsid w:val="29C13013"/>
    <w:rsid w:val="29E67D99"/>
    <w:rsid w:val="2A116B9A"/>
    <w:rsid w:val="2A3B4EE4"/>
    <w:rsid w:val="2A73478E"/>
    <w:rsid w:val="2A755EB5"/>
    <w:rsid w:val="2A872848"/>
    <w:rsid w:val="2B842C83"/>
    <w:rsid w:val="2BB35C66"/>
    <w:rsid w:val="2BB4516F"/>
    <w:rsid w:val="2C2B4418"/>
    <w:rsid w:val="2C7962A7"/>
    <w:rsid w:val="2D1D2D44"/>
    <w:rsid w:val="2D88240F"/>
    <w:rsid w:val="2DDF4725"/>
    <w:rsid w:val="2DEA6817"/>
    <w:rsid w:val="2E8D3859"/>
    <w:rsid w:val="2E9A4AF0"/>
    <w:rsid w:val="2EC06164"/>
    <w:rsid w:val="2EF03A34"/>
    <w:rsid w:val="2EFC6B63"/>
    <w:rsid w:val="2F566EF9"/>
    <w:rsid w:val="2F5B427F"/>
    <w:rsid w:val="2F6A0DEC"/>
    <w:rsid w:val="2F92352D"/>
    <w:rsid w:val="2FAD2601"/>
    <w:rsid w:val="2FB27C17"/>
    <w:rsid w:val="2FBE4F0E"/>
    <w:rsid w:val="2FCD16BC"/>
    <w:rsid w:val="2FE778C1"/>
    <w:rsid w:val="2FFE2E5D"/>
    <w:rsid w:val="30486318"/>
    <w:rsid w:val="30552D77"/>
    <w:rsid w:val="30694F84"/>
    <w:rsid w:val="30770D98"/>
    <w:rsid w:val="30D64C68"/>
    <w:rsid w:val="3100796A"/>
    <w:rsid w:val="311C146A"/>
    <w:rsid w:val="314F7994"/>
    <w:rsid w:val="319B3F2A"/>
    <w:rsid w:val="31B62D7B"/>
    <w:rsid w:val="31C87102"/>
    <w:rsid w:val="320A11D6"/>
    <w:rsid w:val="329D4BAF"/>
    <w:rsid w:val="32DB08B8"/>
    <w:rsid w:val="32E26A66"/>
    <w:rsid w:val="330621B6"/>
    <w:rsid w:val="3309666C"/>
    <w:rsid w:val="331D24E8"/>
    <w:rsid w:val="333C0BEC"/>
    <w:rsid w:val="33575B39"/>
    <w:rsid w:val="33C57F19"/>
    <w:rsid w:val="33DA63E0"/>
    <w:rsid w:val="33F407FF"/>
    <w:rsid w:val="34164A0E"/>
    <w:rsid w:val="341D7D55"/>
    <w:rsid w:val="34670A11"/>
    <w:rsid w:val="34EF0FC6"/>
    <w:rsid w:val="34FA0097"/>
    <w:rsid w:val="353366FA"/>
    <w:rsid w:val="3575771D"/>
    <w:rsid w:val="358E6C71"/>
    <w:rsid w:val="35A77B6D"/>
    <w:rsid w:val="35B54B83"/>
    <w:rsid w:val="36010FB1"/>
    <w:rsid w:val="36477E4C"/>
    <w:rsid w:val="365437D6"/>
    <w:rsid w:val="366A2FFA"/>
    <w:rsid w:val="36BB5604"/>
    <w:rsid w:val="36EB01D5"/>
    <w:rsid w:val="36EC7EB3"/>
    <w:rsid w:val="37BA794A"/>
    <w:rsid w:val="37C14E9C"/>
    <w:rsid w:val="37D0171A"/>
    <w:rsid w:val="37ED4959"/>
    <w:rsid w:val="37FC5ED4"/>
    <w:rsid w:val="384864BF"/>
    <w:rsid w:val="385E42CC"/>
    <w:rsid w:val="387C751B"/>
    <w:rsid w:val="38BD2687"/>
    <w:rsid w:val="38EC0301"/>
    <w:rsid w:val="390E5EBF"/>
    <w:rsid w:val="395E7FC3"/>
    <w:rsid w:val="39755F3E"/>
    <w:rsid w:val="397C3770"/>
    <w:rsid w:val="39AB7BB1"/>
    <w:rsid w:val="3A0322F1"/>
    <w:rsid w:val="3A3C6F17"/>
    <w:rsid w:val="3A563FC1"/>
    <w:rsid w:val="3A59476B"/>
    <w:rsid w:val="3A8D5509"/>
    <w:rsid w:val="3AA12D62"/>
    <w:rsid w:val="3B1C4267"/>
    <w:rsid w:val="3B334302"/>
    <w:rsid w:val="3B735C2B"/>
    <w:rsid w:val="3B8523CC"/>
    <w:rsid w:val="3BA94581"/>
    <w:rsid w:val="3BC7622A"/>
    <w:rsid w:val="3BF33A92"/>
    <w:rsid w:val="3C1A5B8E"/>
    <w:rsid w:val="3C73267D"/>
    <w:rsid w:val="3C8264CC"/>
    <w:rsid w:val="3CE0375A"/>
    <w:rsid w:val="3CEF0D6F"/>
    <w:rsid w:val="3D2B42D3"/>
    <w:rsid w:val="3D970CA7"/>
    <w:rsid w:val="3DB66B25"/>
    <w:rsid w:val="3DDC2A2F"/>
    <w:rsid w:val="3DEC0798"/>
    <w:rsid w:val="3E241CE0"/>
    <w:rsid w:val="3E4E59BB"/>
    <w:rsid w:val="3E66679D"/>
    <w:rsid w:val="3E96129C"/>
    <w:rsid w:val="3EAD617A"/>
    <w:rsid w:val="3F057D64"/>
    <w:rsid w:val="3F2A77CA"/>
    <w:rsid w:val="3FC14A89"/>
    <w:rsid w:val="3FFF766B"/>
    <w:rsid w:val="40041DC9"/>
    <w:rsid w:val="40461398"/>
    <w:rsid w:val="40723191"/>
    <w:rsid w:val="40B372DC"/>
    <w:rsid w:val="40CD665F"/>
    <w:rsid w:val="40D774DE"/>
    <w:rsid w:val="41236B25"/>
    <w:rsid w:val="4151103E"/>
    <w:rsid w:val="42FB3958"/>
    <w:rsid w:val="43050006"/>
    <w:rsid w:val="43247ACB"/>
    <w:rsid w:val="435E02E7"/>
    <w:rsid w:val="43794E51"/>
    <w:rsid w:val="437B0C96"/>
    <w:rsid w:val="4473751E"/>
    <w:rsid w:val="447A08AC"/>
    <w:rsid w:val="448744C4"/>
    <w:rsid w:val="44A678F3"/>
    <w:rsid w:val="44EE4DF6"/>
    <w:rsid w:val="44F95B57"/>
    <w:rsid w:val="44FD7ACD"/>
    <w:rsid w:val="45294231"/>
    <w:rsid w:val="458D1D96"/>
    <w:rsid w:val="45D1418F"/>
    <w:rsid w:val="46391E15"/>
    <w:rsid w:val="468357E7"/>
    <w:rsid w:val="46B02CAB"/>
    <w:rsid w:val="46F030A7"/>
    <w:rsid w:val="47213261"/>
    <w:rsid w:val="47C273D1"/>
    <w:rsid w:val="47F87D1D"/>
    <w:rsid w:val="4867383D"/>
    <w:rsid w:val="48837981"/>
    <w:rsid w:val="48D215B2"/>
    <w:rsid w:val="48FD2E7A"/>
    <w:rsid w:val="496574AE"/>
    <w:rsid w:val="49690EEF"/>
    <w:rsid w:val="4970559A"/>
    <w:rsid w:val="497C597A"/>
    <w:rsid w:val="49A02758"/>
    <w:rsid w:val="4A0714D3"/>
    <w:rsid w:val="4A08695A"/>
    <w:rsid w:val="4A3C6604"/>
    <w:rsid w:val="4A7E09CA"/>
    <w:rsid w:val="4A834233"/>
    <w:rsid w:val="4AA94593"/>
    <w:rsid w:val="4AD07618"/>
    <w:rsid w:val="4B204FA4"/>
    <w:rsid w:val="4B2E419E"/>
    <w:rsid w:val="4BCA4FD4"/>
    <w:rsid w:val="4C143394"/>
    <w:rsid w:val="4CAD141C"/>
    <w:rsid w:val="4CD13239"/>
    <w:rsid w:val="4CF55FB5"/>
    <w:rsid w:val="4D33637E"/>
    <w:rsid w:val="4D7D7BD7"/>
    <w:rsid w:val="4D9F4B75"/>
    <w:rsid w:val="4DB12E65"/>
    <w:rsid w:val="4E0E7C8B"/>
    <w:rsid w:val="4E236A6E"/>
    <w:rsid w:val="4E760336"/>
    <w:rsid w:val="4E7E543D"/>
    <w:rsid w:val="4E9B4029"/>
    <w:rsid w:val="4ECC0013"/>
    <w:rsid w:val="4F2C5DD9"/>
    <w:rsid w:val="4F5A37B4"/>
    <w:rsid w:val="4F6271DE"/>
    <w:rsid w:val="4FCB6460"/>
    <w:rsid w:val="4FD64346"/>
    <w:rsid w:val="50081462"/>
    <w:rsid w:val="501C4F0D"/>
    <w:rsid w:val="505B3C87"/>
    <w:rsid w:val="506F0D51"/>
    <w:rsid w:val="50817964"/>
    <w:rsid w:val="512A1C50"/>
    <w:rsid w:val="512A7FC0"/>
    <w:rsid w:val="51430E93"/>
    <w:rsid w:val="5143447B"/>
    <w:rsid w:val="51A07DDF"/>
    <w:rsid w:val="51F93B6C"/>
    <w:rsid w:val="5244074B"/>
    <w:rsid w:val="525F40D5"/>
    <w:rsid w:val="52723A1B"/>
    <w:rsid w:val="52B81DAA"/>
    <w:rsid w:val="52BB627F"/>
    <w:rsid w:val="53397B84"/>
    <w:rsid w:val="533E30FC"/>
    <w:rsid w:val="53937294"/>
    <w:rsid w:val="53A476F3"/>
    <w:rsid w:val="53E2021C"/>
    <w:rsid w:val="540545DC"/>
    <w:rsid w:val="54332825"/>
    <w:rsid w:val="546F63FD"/>
    <w:rsid w:val="548B440F"/>
    <w:rsid w:val="54E35E0B"/>
    <w:rsid w:val="55516DB8"/>
    <w:rsid w:val="5565220C"/>
    <w:rsid w:val="559E09E1"/>
    <w:rsid w:val="559F37B7"/>
    <w:rsid w:val="55DA38A0"/>
    <w:rsid w:val="560F4191"/>
    <w:rsid w:val="568A7075"/>
    <w:rsid w:val="56AC66F3"/>
    <w:rsid w:val="56AF0889"/>
    <w:rsid w:val="56B1151D"/>
    <w:rsid w:val="5748483A"/>
    <w:rsid w:val="57555067"/>
    <w:rsid w:val="57591F7B"/>
    <w:rsid w:val="57794E3F"/>
    <w:rsid w:val="577E46FF"/>
    <w:rsid w:val="579C7FB9"/>
    <w:rsid w:val="57AA7FD2"/>
    <w:rsid w:val="57FF63F0"/>
    <w:rsid w:val="58480DDA"/>
    <w:rsid w:val="58A87669"/>
    <w:rsid w:val="58C80780"/>
    <w:rsid w:val="58EB740C"/>
    <w:rsid w:val="58F46A27"/>
    <w:rsid w:val="59011144"/>
    <w:rsid w:val="5954423A"/>
    <w:rsid w:val="5962495D"/>
    <w:rsid w:val="59814033"/>
    <w:rsid w:val="59A57D21"/>
    <w:rsid w:val="5A2E7D17"/>
    <w:rsid w:val="5A5827CE"/>
    <w:rsid w:val="5A623DAE"/>
    <w:rsid w:val="5A955BBD"/>
    <w:rsid w:val="5AA72168"/>
    <w:rsid w:val="5AB84548"/>
    <w:rsid w:val="5AC643F3"/>
    <w:rsid w:val="5B0311A3"/>
    <w:rsid w:val="5B3F49DA"/>
    <w:rsid w:val="5B7C6D2A"/>
    <w:rsid w:val="5B9C2E26"/>
    <w:rsid w:val="5BD164C4"/>
    <w:rsid w:val="5C0273B0"/>
    <w:rsid w:val="5C7A0FA4"/>
    <w:rsid w:val="5CD3155B"/>
    <w:rsid w:val="5CF3349A"/>
    <w:rsid w:val="5DA16A52"/>
    <w:rsid w:val="5DE215E3"/>
    <w:rsid w:val="5E27164D"/>
    <w:rsid w:val="5EFA6930"/>
    <w:rsid w:val="5F1514A5"/>
    <w:rsid w:val="5F26147B"/>
    <w:rsid w:val="5FD3579E"/>
    <w:rsid w:val="5FFDDB5B"/>
    <w:rsid w:val="60A635FC"/>
    <w:rsid w:val="60BF58F9"/>
    <w:rsid w:val="60C17B5A"/>
    <w:rsid w:val="60FF452F"/>
    <w:rsid w:val="613227E3"/>
    <w:rsid w:val="615D5386"/>
    <w:rsid w:val="617144F6"/>
    <w:rsid w:val="61E810F3"/>
    <w:rsid w:val="621F11B7"/>
    <w:rsid w:val="624735F1"/>
    <w:rsid w:val="627604AD"/>
    <w:rsid w:val="62CF7BBD"/>
    <w:rsid w:val="63065CD5"/>
    <w:rsid w:val="63AD5DE5"/>
    <w:rsid w:val="63D93AB0"/>
    <w:rsid w:val="63EA73A4"/>
    <w:rsid w:val="63FF1C7B"/>
    <w:rsid w:val="64035E70"/>
    <w:rsid w:val="64766C64"/>
    <w:rsid w:val="649E313C"/>
    <w:rsid w:val="64F31175"/>
    <w:rsid w:val="652C1AEC"/>
    <w:rsid w:val="658F79AF"/>
    <w:rsid w:val="65E5065A"/>
    <w:rsid w:val="664145C2"/>
    <w:rsid w:val="6656391D"/>
    <w:rsid w:val="666242C4"/>
    <w:rsid w:val="6692787F"/>
    <w:rsid w:val="66D439F4"/>
    <w:rsid w:val="66DC3C5C"/>
    <w:rsid w:val="675352E6"/>
    <w:rsid w:val="67B27063"/>
    <w:rsid w:val="67CD1A63"/>
    <w:rsid w:val="681E6411"/>
    <w:rsid w:val="684E5A28"/>
    <w:rsid w:val="688816EF"/>
    <w:rsid w:val="68B8018E"/>
    <w:rsid w:val="694A4441"/>
    <w:rsid w:val="69617163"/>
    <w:rsid w:val="69BA3375"/>
    <w:rsid w:val="6ACE1731"/>
    <w:rsid w:val="6AED1528"/>
    <w:rsid w:val="6B0B5872"/>
    <w:rsid w:val="6B1D005F"/>
    <w:rsid w:val="6B562D7A"/>
    <w:rsid w:val="6BB83ED1"/>
    <w:rsid w:val="6BC009EB"/>
    <w:rsid w:val="6BDD34B3"/>
    <w:rsid w:val="6C4F77F2"/>
    <w:rsid w:val="6C557F10"/>
    <w:rsid w:val="6C914A66"/>
    <w:rsid w:val="6C926FD7"/>
    <w:rsid w:val="6D003795"/>
    <w:rsid w:val="6D030680"/>
    <w:rsid w:val="6D4F0278"/>
    <w:rsid w:val="6D6535F8"/>
    <w:rsid w:val="6DF40E20"/>
    <w:rsid w:val="6E3D317E"/>
    <w:rsid w:val="6E4C2A0A"/>
    <w:rsid w:val="6E7A33A4"/>
    <w:rsid w:val="6EDE346B"/>
    <w:rsid w:val="6F1352D6"/>
    <w:rsid w:val="6F16758D"/>
    <w:rsid w:val="6F8F4EC7"/>
    <w:rsid w:val="6FC45FAD"/>
    <w:rsid w:val="6FD827A7"/>
    <w:rsid w:val="6FD9674A"/>
    <w:rsid w:val="70090BB2"/>
    <w:rsid w:val="703C06A9"/>
    <w:rsid w:val="70BC3DEB"/>
    <w:rsid w:val="70F133F4"/>
    <w:rsid w:val="70F217A8"/>
    <w:rsid w:val="714E7F01"/>
    <w:rsid w:val="71621099"/>
    <w:rsid w:val="718D27CB"/>
    <w:rsid w:val="71B143E3"/>
    <w:rsid w:val="71D21478"/>
    <w:rsid w:val="72002D9E"/>
    <w:rsid w:val="72563E57"/>
    <w:rsid w:val="72606A84"/>
    <w:rsid w:val="72951F23"/>
    <w:rsid w:val="72C729F4"/>
    <w:rsid w:val="73577E87"/>
    <w:rsid w:val="73634A7D"/>
    <w:rsid w:val="73740A39"/>
    <w:rsid w:val="73C34E49"/>
    <w:rsid w:val="73F456D6"/>
    <w:rsid w:val="743261FE"/>
    <w:rsid w:val="74856C75"/>
    <w:rsid w:val="748F53FE"/>
    <w:rsid w:val="74BA691F"/>
    <w:rsid w:val="74F50595"/>
    <w:rsid w:val="75874CE9"/>
    <w:rsid w:val="75B07D22"/>
    <w:rsid w:val="763F2F58"/>
    <w:rsid w:val="76A553AD"/>
    <w:rsid w:val="76BB311F"/>
    <w:rsid w:val="76C021E7"/>
    <w:rsid w:val="76C55E8F"/>
    <w:rsid w:val="7744772E"/>
    <w:rsid w:val="77E37F3B"/>
    <w:rsid w:val="780600CD"/>
    <w:rsid w:val="782F51B1"/>
    <w:rsid w:val="78874330"/>
    <w:rsid w:val="78981C36"/>
    <w:rsid w:val="78C338C8"/>
    <w:rsid w:val="791948A9"/>
    <w:rsid w:val="79493893"/>
    <w:rsid w:val="796341B1"/>
    <w:rsid w:val="79803C29"/>
    <w:rsid w:val="79F46567"/>
    <w:rsid w:val="7A0F35EA"/>
    <w:rsid w:val="7A101FB5"/>
    <w:rsid w:val="7ACB2024"/>
    <w:rsid w:val="7AE931EB"/>
    <w:rsid w:val="7B3304EA"/>
    <w:rsid w:val="7BF44A41"/>
    <w:rsid w:val="7BFF4276"/>
    <w:rsid w:val="7C432142"/>
    <w:rsid w:val="7C457A57"/>
    <w:rsid w:val="7C4A67DB"/>
    <w:rsid w:val="7D0E1243"/>
    <w:rsid w:val="7D40373A"/>
    <w:rsid w:val="7D5915DD"/>
    <w:rsid w:val="7D6438CC"/>
    <w:rsid w:val="7DD123DF"/>
    <w:rsid w:val="7DE93DD1"/>
    <w:rsid w:val="7E151C8D"/>
    <w:rsid w:val="7E33504C"/>
    <w:rsid w:val="7E727E65"/>
    <w:rsid w:val="7E8E6727"/>
    <w:rsid w:val="7EA1645A"/>
    <w:rsid w:val="7EB443DF"/>
    <w:rsid w:val="7F1B26B0"/>
    <w:rsid w:val="7F1C7F03"/>
    <w:rsid w:val="7F1E7AAB"/>
    <w:rsid w:val="D9FEA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1"/>
    <w:qFormat/>
    <w:uiPriority w:val="9"/>
    <w:pPr>
      <w:keepNext/>
      <w:keepLines/>
      <w:spacing w:before="340" w:after="330" w:line="578" w:lineRule="auto"/>
      <w:jc w:val="center"/>
      <w:outlineLvl w:val="0"/>
    </w:pPr>
    <w:rPr>
      <w:b/>
      <w:bCs/>
      <w:kern w:val="44"/>
      <w:sz w:val="28"/>
      <w:szCs w:val="44"/>
    </w:rPr>
  </w:style>
  <w:style w:type="paragraph" w:styleId="3">
    <w:name w:val="heading 2"/>
    <w:basedOn w:val="1"/>
    <w:next w:val="1"/>
    <w:link w:val="52"/>
    <w:qFormat/>
    <w:uiPriority w:val="9"/>
    <w:pPr>
      <w:tabs>
        <w:tab w:val="left" w:pos="0"/>
        <w:tab w:val="left" w:pos="2268"/>
      </w:tabs>
      <w:spacing w:before="260" w:after="260" w:line="415" w:lineRule="auto"/>
      <w:ind w:firstLine="0"/>
      <w:outlineLvl w:val="1"/>
    </w:pPr>
    <w:rPr>
      <w:rFonts w:ascii="Arial" w:hAnsi="Arial" w:eastAsia="黑体"/>
      <w:b/>
      <w:bCs/>
      <w:kern w:val="24"/>
      <w:sz w:val="28"/>
      <w:szCs w:val="32"/>
    </w:rPr>
  </w:style>
  <w:style w:type="paragraph" w:styleId="4">
    <w:name w:val="heading 3"/>
    <w:basedOn w:val="1"/>
    <w:next w:val="1"/>
    <w:link w:val="155"/>
    <w:qFormat/>
    <w:uiPriority w:val="9"/>
    <w:pPr>
      <w:keepNext/>
      <w:keepLines/>
      <w:tabs>
        <w:tab w:val="left" w:pos="0"/>
        <w:tab w:val="left" w:pos="2268"/>
      </w:tabs>
      <w:ind w:firstLine="0" w:firstLineChars="0"/>
      <w:outlineLvl w:val="2"/>
    </w:pPr>
    <w:rPr>
      <w:rFonts w:ascii="宋体" w:hAnsi="宋体"/>
      <w:b/>
      <w:kern w:val="0"/>
      <w:sz w:val="28"/>
      <w:szCs w:val="21"/>
    </w:rPr>
  </w:style>
  <w:style w:type="paragraph" w:styleId="5">
    <w:name w:val="heading 4"/>
    <w:basedOn w:val="1"/>
    <w:next w:val="1"/>
    <w:link w:val="55"/>
    <w:qFormat/>
    <w:uiPriority w:val="9"/>
    <w:pPr>
      <w:keepNext/>
      <w:keepLines/>
      <w:spacing w:before="280" w:after="290" w:line="376" w:lineRule="auto"/>
      <w:outlineLvl w:val="3"/>
    </w:pPr>
    <w:rPr>
      <w:rFonts w:ascii="Arial" w:hAnsi="Arial"/>
      <w:b/>
      <w:bCs/>
      <w:iCs/>
      <w:kern w:val="0"/>
      <w:szCs w:val="28"/>
    </w:rPr>
  </w:style>
  <w:style w:type="paragraph" w:styleId="6">
    <w:name w:val="heading 5"/>
    <w:basedOn w:val="1"/>
    <w:next w:val="1"/>
    <w:link w:val="56"/>
    <w:qFormat/>
    <w:uiPriority w:val="9"/>
    <w:pPr>
      <w:keepNext/>
      <w:keepLines/>
      <w:spacing w:before="280" w:after="290" w:line="376" w:lineRule="auto"/>
      <w:outlineLvl w:val="4"/>
    </w:pPr>
    <w:rPr>
      <w:b/>
      <w:bCs/>
      <w:kern w:val="0"/>
      <w:szCs w:val="28"/>
    </w:rPr>
  </w:style>
  <w:style w:type="paragraph" w:styleId="7">
    <w:name w:val="heading 6"/>
    <w:basedOn w:val="1"/>
    <w:next w:val="1"/>
    <w:link w:val="57"/>
    <w:qFormat/>
    <w:uiPriority w:val="0"/>
    <w:pPr>
      <w:keepNext/>
      <w:keepLines/>
      <w:spacing w:before="240" w:after="64" w:line="320" w:lineRule="auto"/>
      <w:outlineLvl w:val="5"/>
    </w:pPr>
    <w:rPr>
      <w:rFonts w:ascii="Arial" w:hAnsi="Arial"/>
      <w:b/>
      <w:bCs/>
      <w:kern w:val="0"/>
      <w:szCs w:val="24"/>
    </w:rPr>
  </w:style>
  <w:style w:type="paragraph" w:styleId="8">
    <w:name w:val="heading 7"/>
    <w:basedOn w:val="1"/>
    <w:next w:val="1"/>
    <w:link w:val="58"/>
    <w:qFormat/>
    <w:uiPriority w:val="0"/>
    <w:pPr>
      <w:keepNext/>
      <w:keepLines/>
      <w:spacing w:before="240" w:after="64" w:line="320" w:lineRule="auto"/>
      <w:outlineLvl w:val="6"/>
    </w:pPr>
    <w:rPr>
      <w:b/>
      <w:bCs/>
      <w:kern w:val="0"/>
      <w:szCs w:val="24"/>
    </w:rPr>
  </w:style>
  <w:style w:type="paragraph" w:styleId="9">
    <w:name w:val="heading 8"/>
    <w:basedOn w:val="1"/>
    <w:next w:val="1"/>
    <w:link w:val="59"/>
    <w:qFormat/>
    <w:uiPriority w:val="0"/>
    <w:pPr>
      <w:keepNext/>
      <w:keepLines/>
      <w:spacing w:before="240" w:after="64" w:line="320" w:lineRule="auto"/>
      <w:outlineLvl w:val="7"/>
    </w:pPr>
    <w:rPr>
      <w:rFonts w:ascii="Arial" w:hAnsi="Arial" w:eastAsia="黑体"/>
      <w:kern w:val="0"/>
      <w:szCs w:val="24"/>
    </w:rPr>
  </w:style>
  <w:style w:type="paragraph" w:styleId="10">
    <w:name w:val="heading 9"/>
    <w:basedOn w:val="1"/>
    <w:next w:val="1"/>
    <w:link w:val="60"/>
    <w:qFormat/>
    <w:uiPriority w:val="0"/>
    <w:pPr>
      <w:keepNext/>
      <w:keepLines/>
      <w:spacing w:before="240" w:after="64" w:line="320" w:lineRule="auto"/>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tabs>
        <w:tab w:val="left" w:pos="360"/>
      </w:tabs>
      <w:ind w:left="360" w:hanging="360"/>
    </w:pPr>
  </w:style>
  <w:style w:type="paragraph" w:styleId="12">
    <w:name w:val="Normal Indent"/>
    <w:basedOn w:val="1"/>
    <w:link w:val="54"/>
    <w:qFormat/>
    <w:uiPriority w:val="0"/>
    <w:pPr>
      <w:ind w:firstLine="420"/>
    </w:pPr>
    <w:rPr>
      <w:kern w:val="0"/>
      <w:szCs w:val="24"/>
    </w:rPr>
  </w:style>
  <w:style w:type="paragraph" w:styleId="13">
    <w:name w:val="caption"/>
    <w:basedOn w:val="1"/>
    <w:next w:val="1"/>
    <w:link w:val="61"/>
    <w:qFormat/>
    <w:uiPriority w:val="0"/>
    <w:rPr>
      <w:rFonts w:ascii="Arial" w:hAnsi="Arial" w:eastAsia="黑体"/>
      <w:kern w:val="0"/>
      <w:sz w:val="20"/>
      <w:szCs w:val="20"/>
    </w:rPr>
  </w:style>
  <w:style w:type="paragraph" w:styleId="14">
    <w:name w:val="annotation text"/>
    <w:basedOn w:val="1"/>
    <w:link w:val="62"/>
    <w:qFormat/>
    <w:uiPriority w:val="99"/>
    <w:pPr>
      <w:jc w:val="left"/>
    </w:pPr>
    <w:rPr>
      <w:kern w:val="0"/>
      <w:szCs w:val="24"/>
    </w:rPr>
  </w:style>
  <w:style w:type="paragraph" w:styleId="15">
    <w:name w:val="Body Text 3"/>
    <w:basedOn w:val="1"/>
    <w:link w:val="63"/>
    <w:qFormat/>
    <w:uiPriority w:val="0"/>
    <w:rPr>
      <w:b/>
      <w:bCs/>
      <w:kern w:val="0"/>
      <w:szCs w:val="24"/>
    </w:rPr>
  </w:style>
  <w:style w:type="paragraph" w:styleId="16">
    <w:name w:val="Body Text"/>
    <w:basedOn w:val="1"/>
    <w:next w:val="17"/>
    <w:link w:val="64"/>
    <w:qFormat/>
    <w:uiPriority w:val="99"/>
    <w:rPr>
      <w:kern w:val="0"/>
      <w:szCs w:val="24"/>
    </w:rPr>
  </w:style>
  <w:style w:type="paragraph" w:customStyle="1" w:styleId="17">
    <w:name w:val="正文首行缩进1"/>
    <w:basedOn w:val="16"/>
    <w:qFormat/>
    <w:uiPriority w:val="0"/>
    <w:pPr>
      <w:ind w:firstLine="420" w:firstLineChars="100"/>
    </w:pPr>
    <w:rPr>
      <w:kern w:val="2"/>
      <w:sz w:val="21"/>
      <w:szCs w:val="24"/>
    </w:rPr>
  </w:style>
  <w:style w:type="paragraph" w:styleId="18">
    <w:name w:val="Body Text Indent"/>
    <w:basedOn w:val="1"/>
    <w:link w:val="65"/>
    <w:qFormat/>
    <w:uiPriority w:val="99"/>
    <w:pPr>
      <w:spacing w:after="120"/>
      <w:ind w:left="420" w:leftChars="200"/>
    </w:pPr>
    <w:rPr>
      <w:kern w:val="0"/>
      <w:szCs w:val="24"/>
    </w:rPr>
  </w:style>
  <w:style w:type="paragraph" w:styleId="19">
    <w:name w:val="List 2"/>
    <w:basedOn w:val="1"/>
    <w:qFormat/>
    <w:uiPriority w:val="0"/>
    <w:pPr>
      <w:ind w:left="100" w:leftChars="200" w:hanging="200" w:hangingChars="200"/>
    </w:pPr>
    <w:rPr>
      <w:sz w:val="28"/>
    </w:rPr>
  </w:style>
  <w:style w:type="paragraph" w:styleId="20">
    <w:name w:val="Block Text"/>
    <w:basedOn w:val="1"/>
    <w:qFormat/>
    <w:uiPriority w:val="99"/>
    <w:pPr>
      <w:autoSpaceDE/>
      <w:autoSpaceDN/>
      <w:adjustRightInd/>
      <w:spacing w:line="340" w:lineRule="exact"/>
      <w:ind w:left="850" w:leftChars="405" w:right="16"/>
    </w:pPr>
    <w:rPr>
      <w:rFonts w:ascii="宋体"/>
      <w:color w:val="auto"/>
      <w:spacing w:val="20"/>
      <w:kern w:val="2"/>
      <w:sz w:val="24"/>
      <w:szCs w:val="24"/>
    </w:rPr>
  </w:style>
  <w:style w:type="paragraph" w:styleId="21">
    <w:name w:val="Plain Text"/>
    <w:basedOn w:val="1"/>
    <w:next w:val="22"/>
    <w:link w:val="68"/>
    <w:qFormat/>
    <w:uiPriority w:val="0"/>
    <w:rPr>
      <w:rFonts w:ascii="宋体" w:hAnsi="Courier New"/>
      <w:kern w:val="0"/>
      <w:szCs w:val="20"/>
    </w:rPr>
  </w:style>
  <w:style w:type="paragraph" w:styleId="22">
    <w:name w:val="Date"/>
    <w:basedOn w:val="1"/>
    <w:next w:val="1"/>
    <w:link w:val="69"/>
    <w:qFormat/>
    <w:uiPriority w:val="0"/>
    <w:rPr>
      <w:spacing w:val="16"/>
      <w:kern w:val="0"/>
      <w:szCs w:val="20"/>
    </w:rPr>
  </w:style>
  <w:style w:type="paragraph" w:styleId="23">
    <w:name w:val="Body Text Indent 2"/>
    <w:basedOn w:val="1"/>
    <w:link w:val="70"/>
    <w:qFormat/>
    <w:uiPriority w:val="0"/>
    <w:pPr>
      <w:spacing w:after="120" w:line="480" w:lineRule="auto"/>
      <w:ind w:left="420" w:leftChars="200"/>
    </w:pPr>
    <w:rPr>
      <w:kern w:val="0"/>
      <w:szCs w:val="24"/>
    </w:rPr>
  </w:style>
  <w:style w:type="paragraph" w:styleId="24">
    <w:name w:val="Balloon Text"/>
    <w:basedOn w:val="1"/>
    <w:link w:val="71"/>
    <w:qFormat/>
    <w:uiPriority w:val="0"/>
    <w:pPr>
      <w:spacing w:line="240" w:lineRule="auto"/>
      <w:ind w:firstLine="0" w:firstLineChars="0"/>
    </w:pPr>
    <w:rPr>
      <w:rFonts w:ascii="Calibri" w:hAnsi="Calibri"/>
      <w:kern w:val="0"/>
      <w:sz w:val="18"/>
      <w:szCs w:val="18"/>
    </w:rPr>
  </w:style>
  <w:style w:type="paragraph" w:styleId="25">
    <w:name w:val="footer"/>
    <w:basedOn w:val="1"/>
    <w:link w:val="72"/>
    <w:qFormat/>
    <w:uiPriority w:val="0"/>
    <w:pPr>
      <w:tabs>
        <w:tab w:val="center" w:pos="4153"/>
        <w:tab w:val="right" w:pos="8306"/>
      </w:tabs>
      <w:snapToGrid w:val="0"/>
      <w:jc w:val="left"/>
    </w:pPr>
    <w:rPr>
      <w:kern w:val="0"/>
      <w:sz w:val="18"/>
      <w:szCs w:val="18"/>
    </w:rPr>
  </w:style>
  <w:style w:type="paragraph" w:styleId="26">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7">
    <w:name w:val="header"/>
    <w:basedOn w:val="1"/>
    <w:link w:val="73"/>
    <w:qFormat/>
    <w:uiPriority w:val="0"/>
    <w:pPr>
      <w:tabs>
        <w:tab w:val="center" w:pos="4153"/>
        <w:tab w:val="right" w:pos="8306"/>
      </w:tabs>
      <w:snapToGrid w:val="0"/>
      <w:jc w:val="center"/>
    </w:pPr>
    <w:rPr>
      <w:kern w:val="0"/>
      <w:sz w:val="18"/>
      <w:szCs w:val="18"/>
    </w:rPr>
  </w:style>
  <w:style w:type="paragraph" w:styleId="28">
    <w:name w:val="Subtitle"/>
    <w:basedOn w:val="1"/>
    <w:next w:val="1"/>
    <w:link w:val="75"/>
    <w:qFormat/>
    <w:uiPriority w:val="11"/>
    <w:pPr>
      <w:adjustRightInd w:val="0"/>
      <w:spacing w:before="240" w:after="60" w:line="312" w:lineRule="auto"/>
      <w:jc w:val="center"/>
      <w:outlineLvl w:val="1"/>
    </w:pPr>
    <w:rPr>
      <w:rFonts w:ascii="Calibri Light" w:hAnsi="Calibri Light" w:eastAsia="仿宋"/>
      <w:b/>
      <w:bCs/>
      <w:kern w:val="28"/>
      <w:sz w:val="32"/>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76"/>
    <w:qFormat/>
    <w:uiPriority w:val="0"/>
    <w:pPr>
      <w:ind w:firstLine="480"/>
    </w:pPr>
    <w:rPr>
      <w:rFonts w:ascii="宋体" w:hAnsi="宋体"/>
      <w:kern w:val="0"/>
      <w:szCs w:val="24"/>
    </w:rPr>
  </w:style>
  <w:style w:type="paragraph" w:styleId="31">
    <w:name w:val="toc 2"/>
    <w:basedOn w:val="1"/>
    <w:next w:val="1"/>
    <w:qFormat/>
    <w:uiPriority w:val="39"/>
    <w:pPr>
      <w:ind w:left="420" w:leftChars="200"/>
    </w:pPr>
  </w:style>
  <w:style w:type="paragraph" w:styleId="32">
    <w:name w:val="Body Text 2"/>
    <w:basedOn w:val="1"/>
    <w:link w:val="77"/>
    <w:qFormat/>
    <w:uiPriority w:val="0"/>
    <w:pPr>
      <w:spacing w:after="120" w:line="480" w:lineRule="auto"/>
    </w:pPr>
    <w:rPr>
      <w:kern w:val="0"/>
      <w:szCs w:val="24"/>
    </w:rPr>
  </w:style>
  <w:style w:type="paragraph" w:styleId="33">
    <w:name w:val="Normal (Web)"/>
    <w:basedOn w:val="1"/>
    <w:qFormat/>
    <w:uiPriority w:val="0"/>
  </w:style>
  <w:style w:type="paragraph" w:styleId="34">
    <w:name w:val="Title"/>
    <w:basedOn w:val="1"/>
    <w:next w:val="1"/>
    <w:link w:val="50"/>
    <w:qFormat/>
    <w:uiPriority w:val="10"/>
    <w:pPr>
      <w:widowControl/>
      <w:overflowPunct w:val="0"/>
      <w:autoSpaceDE w:val="0"/>
      <w:autoSpaceDN w:val="0"/>
      <w:adjustRightInd w:val="0"/>
      <w:jc w:val="center"/>
      <w:textAlignment w:val="baseline"/>
    </w:pPr>
    <w:rPr>
      <w:b/>
      <w:kern w:val="0"/>
      <w:szCs w:val="20"/>
      <w:lang w:val="en-GB"/>
    </w:rPr>
  </w:style>
  <w:style w:type="paragraph" w:styleId="35">
    <w:name w:val="annotation subject"/>
    <w:basedOn w:val="14"/>
    <w:next w:val="14"/>
    <w:link w:val="256"/>
    <w:qFormat/>
    <w:uiPriority w:val="0"/>
    <w:rPr>
      <w:b/>
      <w:bCs/>
      <w:sz w:val="20"/>
      <w:szCs w:val="18"/>
    </w:rPr>
  </w:style>
  <w:style w:type="paragraph" w:styleId="36">
    <w:name w:val="Body Text First Indent"/>
    <w:basedOn w:val="16"/>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37">
    <w:name w:val="Body Text First Indent 2"/>
    <w:basedOn w:val="18"/>
    <w:next w:val="1"/>
    <w:qFormat/>
    <w:uiPriority w:val="0"/>
    <w:pPr>
      <w:ind w:firstLine="42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0"/>
  </w:style>
  <w:style w:type="character" w:styleId="43">
    <w:name w:val="Emphasis"/>
    <w:qFormat/>
    <w:uiPriority w:val="20"/>
    <w:rPr>
      <w:rFonts w:ascii="Arial" w:hAnsi="Arial" w:eastAsia="黑体"/>
      <w:i/>
      <w:iCs/>
      <w:snapToGrid/>
      <w:kern w:val="0"/>
      <w:sz w:val="20"/>
      <w:szCs w:val="21"/>
      <w:lang w:val="en-US" w:eastAsia="zh-CN"/>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paragraph" w:customStyle="1" w:styleId="46">
    <w:name w:val="TOC 21"/>
    <w:basedOn w:val="1"/>
    <w:next w:val="1"/>
    <w:qFormat/>
    <w:uiPriority w:val="39"/>
    <w:pPr>
      <w:ind w:firstLine="0" w:firstLineChars="0"/>
    </w:pPr>
    <w:rPr>
      <w:b/>
      <w:smallCaps/>
      <w:sz w:val="28"/>
      <w:szCs w:val="20"/>
    </w:rPr>
  </w:style>
  <w:style w:type="paragraph" w:customStyle="1" w:styleId="47">
    <w:name w:val="标准正文"/>
    <w:basedOn w:val="1"/>
    <w:qFormat/>
    <w:uiPriority w:val="0"/>
    <w:rPr>
      <w:szCs w:val="20"/>
    </w:rPr>
  </w:style>
  <w:style w:type="paragraph" w:customStyle="1" w:styleId="4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9">
    <w:name w:val="正文文本首行缩进 21"/>
    <w:basedOn w:val="18"/>
    <w:link w:val="66"/>
    <w:qFormat/>
    <w:uiPriority w:val="0"/>
    <w:pPr>
      <w:ind w:firstLine="420"/>
    </w:pPr>
  </w:style>
  <w:style w:type="character" w:customStyle="1" w:styleId="50">
    <w:name w:val="标题 字符1"/>
    <w:link w:val="34"/>
    <w:qFormat/>
    <w:uiPriority w:val="10"/>
    <w:rPr>
      <w:b/>
      <w:kern w:val="0"/>
      <w:sz w:val="24"/>
      <w:lang w:val="en-GB"/>
    </w:rPr>
  </w:style>
  <w:style w:type="character" w:customStyle="1" w:styleId="51">
    <w:name w:val="标题 1 字符1"/>
    <w:link w:val="2"/>
    <w:qFormat/>
    <w:uiPriority w:val="9"/>
    <w:rPr>
      <w:b/>
      <w:bCs/>
      <w:kern w:val="44"/>
      <w:sz w:val="28"/>
      <w:szCs w:val="44"/>
    </w:rPr>
  </w:style>
  <w:style w:type="character" w:customStyle="1" w:styleId="52">
    <w:name w:val="标题 2 字符1"/>
    <w:link w:val="3"/>
    <w:qFormat/>
    <w:locked/>
    <w:uiPriority w:val="9"/>
    <w:rPr>
      <w:rFonts w:ascii="Arial" w:hAnsi="Arial" w:eastAsia="黑体" w:cs="宋体"/>
      <w:b/>
      <w:bCs/>
      <w:kern w:val="24"/>
      <w:sz w:val="28"/>
      <w:szCs w:val="32"/>
      <w:lang w:val="en-US" w:eastAsia="zh-CN"/>
    </w:rPr>
  </w:style>
  <w:style w:type="character" w:customStyle="1" w:styleId="53">
    <w:name w:val="标题 3 字符1"/>
    <w:link w:val="4"/>
    <w:qFormat/>
    <w:uiPriority w:val="9"/>
    <w:rPr>
      <w:rFonts w:ascii="宋体" w:hAnsi="宋体"/>
      <w:b/>
      <w:sz w:val="28"/>
      <w:szCs w:val="21"/>
      <w:lang w:val="en-US" w:eastAsia="zh-CN"/>
    </w:rPr>
  </w:style>
  <w:style w:type="character" w:customStyle="1" w:styleId="54">
    <w:name w:val="正文缩进 字符"/>
    <w:link w:val="12"/>
    <w:qFormat/>
    <w:uiPriority w:val="0"/>
    <w:rPr>
      <w:sz w:val="24"/>
      <w:szCs w:val="24"/>
    </w:rPr>
  </w:style>
  <w:style w:type="character" w:customStyle="1" w:styleId="55">
    <w:name w:val="标题 4 字符"/>
    <w:link w:val="5"/>
    <w:qFormat/>
    <w:uiPriority w:val="9"/>
    <w:rPr>
      <w:rFonts w:ascii="Arial" w:hAnsi="Arial" w:cs="Times New Roman"/>
      <w:b/>
      <w:bCs/>
      <w:iCs/>
      <w:sz w:val="24"/>
      <w:szCs w:val="28"/>
    </w:rPr>
  </w:style>
  <w:style w:type="character" w:customStyle="1" w:styleId="56">
    <w:name w:val="标题 5 字符1"/>
    <w:link w:val="6"/>
    <w:qFormat/>
    <w:uiPriority w:val="9"/>
    <w:rPr>
      <w:b/>
      <w:bCs/>
      <w:sz w:val="24"/>
      <w:szCs w:val="28"/>
    </w:rPr>
  </w:style>
  <w:style w:type="character" w:customStyle="1" w:styleId="57">
    <w:name w:val="标题 6 字符1"/>
    <w:link w:val="7"/>
    <w:qFormat/>
    <w:uiPriority w:val="0"/>
    <w:rPr>
      <w:rFonts w:ascii="Arial" w:hAnsi="Arial"/>
      <w:b/>
      <w:bCs/>
      <w:sz w:val="24"/>
      <w:szCs w:val="24"/>
    </w:rPr>
  </w:style>
  <w:style w:type="character" w:customStyle="1" w:styleId="58">
    <w:name w:val="标题 7 字符1"/>
    <w:link w:val="8"/>
    <w:qFormat/>
    <w:uiPriority w:val="0"/>
    <w:rPr>
      <w:b/>
      <w:bCs/>
      <w:sz w:val="24"/>
      <w:szCs w:val="24"/>
    </w:rPr>
  </w:style>
  <w:style w:type="character" w:customStyle="1" w:styleId="59">
    <w:name w:val="标题 8 字符1"/>
    <w:link w:val="9"/>
    <w:qFormat/>
    <w:uiPriority w:val="0"/>
    <w:rPr>
      <w:rFonts w:ascii="Arial" w:hAnsi="Arial" w:eastAsia="黑体"/>
      <w:sz w:val="24"/>
      <w:szCs w:val="24"/>
    </w:rPr>
  </w:style>
  <w:style w:type="character" w:customStyle="1" w:styleId="60">
    <w:name w:val="标题 9 字符1"/>
    <w:link w:val="10"/>
    <w:qFormat/>
    <w:uiPriority w:val="0"/>
    <w:rPr>
      <w:rFonts w:ascii="Arial" w:hAnsi="Arial" w:eastAsia="黑体"/>
      <w:sz w:val="24"/>
      <w:szCs w:val="21"/>
    </w:rPr>
  </w:style>
  <w:style w:type="character" w:customStyle="1" w:styleId="61">
    <w:name w:val="题注 字符"/>
    <w:link w:val="13"/>
    <w:qFormat/>
    <w:uiPriority w:val="0"/>
    <w:rPr>
      <w:rFonts w:ascii="Arial" w:hAnsi="Arial" w:eastAsia="黑体" w:cs="Arial"/>
    </w:rPr>
  </w:style>
  <w:style w:type="character" w:customStyle="1" w:styleId="62">
    <w:name w:val="批注文字 字符1"/>
    <w:link w:val="14"/>
    <w:qFormat/>
    <w:uiPriority w:val="99"/>
    <w:rPr>
      <w:sz w:val="24"/>
      <w:szCs w:val="24"/>
    </w:rPr>
  </w:style>
  <w:style w:type="character" w:customStyle="1" w:styleId="63">
    <w:name w:val="正文文本 3 字符1"/>
    <w:link w:val="15"/>
    <w:qFormat/>
    <w:uiPriority w:val="0"/>
    <w:rPr>
      <w:b/>
      <w:bCs/>
      <w:sz w:val="24"/>
      <w:szCs w:val="24"/>
    </w:rPr>
  </w:style>
  <w:style w:type="character" w:customStyle="1" w:styleId="64">
    <w:name w:val="正文文本 字符1"/>
    <w:link w:val="16"/>
    <w:qFormat/>
    <w:uiPriority w:val="99"/>
    <w:rPr>
      <w:sz w:val="24"/>
      <w:szCs w:val="24"/>
    </w:rPr>
  </w:style>
  <w:style w:type="character" w:customStyle="1" w:styleId="65">
    <w:name w:val="正文文本缩进 字符1"/>
    <w:link w:val="18"/>
    <w:qFormat/>
    <w:uiPriority w:val="99"/>
    <w:rPr>
      <w:sz w:val="24"/>
      <w:szCs w:val="24"/>
    </w:rPr>
  </w:style>
  <w:style w:type="character" w:customStyle="1" w:styleId="66">
    <w:name w:val="正文文本首行缩进 2 字符"/>
    <w:link w:val="49"/>
    <w:qFormat/>
    <w:uiPriority w:val="0"/>
    <w:rPr>
      <w:sz w:val="24"/>
      <w:szCs w:val="24"/>
    </w:rPr>
  </w:style>
  <w:style w:type="paragraph" w:customStyle="1" w:styleId="67">
    <w:name w:val="TOC 31"/>
    <w:basedOn w:val="1"/>
    <w:next w:val="1"/>
    <w:qFormat/>
    <w:uiPriority w:val="39"/>
    <w:pPr>
      <w:ind w:left="420"/>
      <w:jc w:val="left"/>
    </w:pPr>
    <w:rPr>
      <w:iCs/>
      <w:sz w:val="28"/>
      <w:szCs w:val="20"/>
    </w:rPr>
  </w:style>
  <w:style w:type="character" w:customStyle="1" w:styleId="68">
    <w:name w:val="纯文本 字符1"/>
    <w:link w:val="21"/>
    <w:qFormat/>
    <w:uiPriority w:val="0"/>
    <w:rPr>
      <w:rFonts w:ascii="宋体" w:hAnsi="Courier New"/>
      <w:sz w:val="24"/>
    </w:rPr>
  </w:style>
  <w:style w:type="character" w:customStyle="1" w:styleId="69">
    <w:name w:val="日期 字符1"/>
    <w:link w:val="22"/>
    <w:qFormat/>
    <w:uiPriority w:val="0"/>
    <w:rPr>
      <w:spacing w:val="16"/>
      <w:sz w:val="24"/>
    </w:rPr>
  </w:style>
  <w:style w:type="character" w:customStyle="1" w:styleId="70">
    <w:name w:val="正文文本缩进 2 字符1"/>
    <w:link w:val="23"/>
    <w:qFormat/>
    <w:uiPriority w:val="0"/>
    <w:rPr>
      <w:sz w:val="24"/>
      <w:szCs w:val="24"/>
    </w:rPr>
  </w:style>
  <w:style w:type="character" w:customStyle="1" w:styleId="71">
    <w:name w:val="批注框文本 字符1"/>
    <w:link w:val="24"/>
    <w:qFormat/>
    <w:uiPriority w:val="0"/>
    <w:rPr>
      <w:rFonts w:ascii="Calibri" w:hAnsi="Calibri"/>
      <w:sz w:val="18"/>
      <w:szCs w:val="18"/>
    </w:rPr>
  </w:style>
  <w:style w:type="character" w:customStyle="1" w:styleId="72">
    <w:name w:val="页脚 字符1"/>
    <w:link w:val="25"/>
    <w:qFormat/>
    <w:uiPriority w:val="0"/>
    <w:rPr>
      <w:sz w:val="18"/>
      <w:szCs w:val="18"/>
    </w:rPr>
  </w:style>
  <w:style w:type="character" w:customStyle="1" w:styleId="73">
    <w:name w:val="页眉 字符1"/>
    <w:link w:val="27"/>
    <w:qFormat/>
    <w:uiPriority w:val="0"/>
    <w:rPr>
      <w:sz w:val="18"/>
      <w:szCs w:val="18"/>
    </w:rPr>
  </w:style>
  <w:style w:type="paragraph" w:customStyle="1" w:styleId="74">
    <w:name w:val="TOC 11"/>
    <w:basedOn w:val="1"/>
    <w:next w:val="1"/>
    <w:qFormat/>
    <w:uiPriority w:val="39"/>
    <w:pPr>
      <w:snapToGrid w:val="0"/>
      <w:ind w:firstLine="0" w:firstLineChars="0"/>
      <w:jc w:val="left"/>
      <w:outlineLvl w:val="0"/>
    </w:pPr>
    <w:rPr>
      <w:bCs/>
      <w:caps/>
      <w:sz w:val="30"/>
    </w:rPr>
  </w:style>
  <w:style w:type="character" w:customStyle="1" w:styleId="75">
    <w:name w:val="副标题 字符1"/>
    <w:link w:val="28"/>
    <w:qFormat/>
    <w:uiPriority w:val="11"/>
    <w:rPr>
      <w:rFonts w:ascii="Calibri Light" w:hAnsi="Calibri Light" w:eastAsia="仿宋" w:cs="Times New Roman"/>
      <w:b/>
      <w:bCs/>
      <w:kern w:val="28"/>
      <w:sz w:val="32"/>
      <w:szCs w:val="32"/>
    </w:rPr>
  </w:style>
  <w:style w:type="character" w:customStyle="1" w:styleId="76">
    <w:name w:val="正文文本缩进 3 字符1"/>
    <w:link w:val="30"/>
    <w:qFormat/>
    <w:uiPriority w:val="0"/>
    <w:rPr>
      <w:rFonts w:ascii="宋体" w:hAnsi="宋体"/>
      <w:sz w:val="24"/>
      <w:szCs w:val="24"/>
    </w:rPr>
  </w:style>
  <w:style w:type="character" w:customStyle="1" w:styleId="77">
    <w:name w:val="正文文本 2 字符1"/>
    <w:link w:val="32"/>
    <w:qFormat/>
    <w:uiPriority w:val="0"/>
    <w:rPr>
      <w:sz w:val="24"/>
      <w:szCs w:val="24"/>
    </w:rPr>
  </w:style>
  <w:style w:type="paragraph" w:customStyle="1" w:styleId="78">
    <w:name w:val="正文文本首行缩进1"/>
    <w:basedOn w:val="16"/>
    <w:link w:val="79"/>
    <w:qFormat/>
    <w:uiPriority w:val="99"/>
    <w:pPr>
      <w:spacing w:after="120" w:line="240" w:lineRule="auto"/>
      <w:ind w:firstLine="420" w:firstLineChars="100"/>
    </w:pPr>
    <w:rPr>
      <w:sz w:val="21"/>
    </w:rPr>
  </w:style>
  <w:style w:type="character" w:customStyle="1" w:styleId="79">
    <w:name w:val="正文文本首行缩进 字符"/>
    <w:link w:val="78"/>
    <w:qFormat/>
    <w:uiPriority w:val="99"/>
    <w:rPr>
      <w:sz w:val="21"/>
      <w:szCs w:val="24"/>
    </w:rPr>
  </w:style>
  <w:style w:type="character" w:customStyle="1" w:styleId="80">
    <w:name w:val="访问过的超链接1"/>
    <w:unhideWhenUsed/>
    <w:qFormat/>
    <w:uiPriority w:val="99"/>
    <w:rPr>
      <w:color w:val="800080"/>
      <w:u w:val="single"/>
    </w:rPr>
  </w:style>
  <w:style w:type="paragraph" w:customStyle="1" w:styleId="81">
    <w:name w:val="_Style 3"/>
    <w:qFormat/>
    <w:uiPriority w:val="0"/>
    <w:rPr>
      <w:rFonts w:ascii="Times New Roman" w:hAnsi="Times New Roman" w:eastAsia="宋体" w:cs="Times New Roman"/>
      <w:sz w:val="22"/>
      <w:szCs w:val="22"/>
      <w:lang w:val="en-US" w:eastAsia="zh-CN" w:bidi="ar-SA"/>
    </w:rPr>
  </w:style>
  <w:style w:type="character" w:customStyle="1" w:styleId="82">
    <w:name w:val="font51"/>
    <w:qFormat/>
    <w:uiPriority w:val="0"/>
    <w:rPr>
      <w:rFonts w:hint="default" w:ascii="Arial" w:hAnsi="Arial" w:cs="Arial"/>
      <w:color w:val="000000"/>
      <w:sz w:val="21"/>
      <w:szCs w:val="21"/>
      <w:u w:val="none"/>
    </w:rPr>
  </w:style>
  <w:style w:type="character" w:customStyle="1" w:styleId="83">
    <w:name w:val="标题 9 字符"/>
    <w:semiHidden/>
    <w:qFormat/>
    <w:uiPriority w:val="9"/>
    <w:rPr>
      <w:rFonts w:ascii="Cambria" w:hAnsi="Cambria" w:eastAsia="宋体" w:cs="Times New Roman"/>
      <w:sz w:val="21"/>
      <w:szCs w:val="21"/>
    </w:rPr>
  </w:style>
  <w:style w:type="character" w:customStyle="1" w:styleId="84">
    <w:name w:val="样式 标题 3Level 3 Headsect1.2.3H3l3CTh3heading 33rd levelH... Char"/>
    <w:qFormat/>
    <w:uiPriority w:val="0"/>
    <w:rPr>
      <w:rFonts w:ascii="仿宋_GB2312" w:hAnsi="仿宋_GB2312" w:eastAsia="宋体"/>
      <w:b/>
      <w:bCs/>
      <w:kern w:val="2"/>
      <w:sz w:val="24"/>
      <w:szCs w:val="24"/>
      <w:lang w:val="en-US" w:eastAsia="zh-CN" w:bidi="ar-SA"/>
    </w:rPr>
  </w:style>
  <w:style w:type="character" w:customStyle="1" w:styleId="85">
    <w:name w:val="样式 标题 3Level 3 Headsect1.2.3H3l3CTh3heading 33rd levelH...2 Char"/>
    <w:qFormat/>
    <w:uiPriority w:val="0"/>
    <w:rPr>
      <w:rFonts w:ascii="仿宋_GB2312" w:hAnsi="仿宋_GB2312" w:eastAsia="宋体"/>
      <w:b/>
      <w:bCs/>
      <w:color w:val="000000"/>
      <w:spacing w:val="15"/>
      <w:kern w:val="2"/>
      <w:sz w:val="24"/>
      <w:szCs w:val="24"/>
      <w:lang w:val="en-US" w:eastAsia="zh-CN" w:bidi="ar-SA"/>
    </w:rPr>
  </w:style>
  <w:style w:type="character" w:customStyle="1" w:styleId="86">
    <w:name w:val="font91"/>
    <w:qFormat/>
    <w:uiPriority w:val="0"/>
    <w:rPr>
      <w:rFonts w:hint="eastAsia" w:ascii="宋体" w:hAnsi="宋体" w:eastAsia="宋体" w:cs="宋体"/>
      <w:b/>
      <w:color w:val="000000"/>
      <w:sz w:val="20"/>
      <w:szCs w:val="20"/>
      <w:u w:val="none"/>
    </w:rPr>
  </w:style>
  <w:style w:type="character" w:customStyle="1" w:styleId="87">
    <w:name w:val="标准正文格式 Char"/>
    <w:link w:val="88"/>
    <w:qFormat/>
    <w:uiPriority w:val="0"/>
    <w:rPr>
      <w:rFonts w:ascii="宋体" w:eastAsia="仿宋_GB2312" w:cs="宋体"/>
      <w:color w:val="000000"/>
      <w:kern w:val="0"/>
      <w:sz w:val="24"/>
    </w:rPr>
  </w:style>
  <w:style w:type="paragraph" w:customStyle="1" w:styleId="88">
    <w:name w:val="标准正文格式"/>
    <w:basedOn w:val="1"/>
    <w:link w:val="87"/>
    <w:qFormat/>
    <w:uiPriority w:val="0"/>
    <w:pPr>
      <w:widowControl/>
      <w:adjustRightInd w:val="0"/>
      <w:spacing w:before="60" w:after="120"/>
      <w:textAlignment w:val="baseline"/>
    </w:pPr>
    <w:rPr>
      <w:rFonts w:ascii="宋体" w:eastAsia="仿宋_GB2312"/>
      <w:color w:val="000000"/>
      <w:kern w:val="0"/>
      <w:szCs w:val="20"/>
    </w:rPr>
  </w:style>
  <w:style w:type="character" w:customStyle="1" w:styleId="89">
    <w:name w:val="Figure Description Char Char"/>
    <w:link w:val="90"/>
    <w:qFormat/>
    <w:uiPriority w:val="0"/>
    <w:rPr>
      <w:rFonts w:ascii="Arial" w:hAnsi="Arial" w:eastAsia="黑体"/>
      <w:sz w:val="18"/>
      <w:szCs w:val="18"/>
    </w:rPr>
  </w:style>
  <w:style w:type="paragraph" w:customStyle="1" w:styleId="90">
    <w:name w:val="Figure Description Char"/>
    <w:basedOn w:val="1"/>
    <w:next w:val="1"/>
    <w:link w:val="89"/>
    <w:qFormat/>
    <w:uiPriority w:val="0"/>
    <w:pPr>
      <w:widowControl/>
      <w:autoSpaceDE w:val="0"/>
      <w:autoSpaceDN w:val="0"/>
      <w:adjustRightInd w:val="0"/>
      <w:spacing w:before="80" w:after="320" w:line="300" w:lineRule="auto"/>
      <w:ind w:left="420" w:hanging="420"/>
      <w:jc w:val="center"/>
    </w:pPr>
    <w:rPr>
      <w:rFonts w:ascii="Arial" w:hAnsi="Arial" w:eastAsia="黑体"/>
      <w:kern w:val="0"/>
      <w:sz w:val="18"/>
      <w:szCs w:val="18"/>
    </w:rPr>
  </w:style>
  <w:style w:type="character" w:customStyle="1" w:styleId="91">
    <w:name w:val="正文首行缩进 字符"/>
    <w:semiHidden/>
    <w:qFormat/>
    <w:uiPriority w:val="99"/>
    <w:rPr>
      <w:sz w:val="24"/>
      <w:szCs w:val="24"/>
    </w:rPr>
  </w:style>
  <w:style w:type="character" w:customStyle="1" w:styleId="92">
    <w:name w:val="标题 4 Char"/>
    <w:qFormat/>
    <w:uiPriority w:val="9"/>
    <w:rPr>
      <w:rFonts w:ascii="Arial" w:hAnsi="Arial" w:eastAsia="宋体"/>
      <w:b/>
      <w:bCs/>
      <w:iCs/>
      <w:kern w:val="2"/>
      <w:sz w:val="24"/>
      <w:szCs w:val="28"/>
      <w:lang w:val="en-US" w:eastAsia="zh-CN" w:bidi="ar-SA"/>
    </w:rPr>
  </w:style>
  <w:style w:type="character" w:customStyle="1" w:styleId="93">
    <w:name w:val="font141"/>
    <w:qFormat/>
    <w:uiPriority w:val="0"/>
    <w:rPr>
      <w:rFonts w:hint="eastAsia" w:ascii="宋体" w:hAnsi="宋体" w:eastAsia="宋体" w:cs="宋体"/>
      <w:color w:val="000000"/>
      <w:sz w:val="18"/>
      <w:szCs w:val="18"/>
      <w:u w:val="none"/>
    </w:rPr>
  </w:style>
  <w:style w:type="character" w:customStyle="1" w:styleId="94">
    <w:name w:val="font11"/>
    <w:qFormat/>
    <w:uiPriority w:val="0"/>
    <w:rPr>
      <w:rFonts w:ascii="Calibri" w:hAnsi="Calibri" w:cs="Calibri"/>
      <w:color w:val="000000"/>
      <w:sz w:val="22"/>
      <w:szCs w:val="22"/>
      <w:u w:val="none"/>
    </w:rPr>
  </w:style>
  <w:style w:type="character" w:customStyle="1" w:styleId="95">
    <w:name w:val="样式 标题 3Level 3 Headsect1.2.3H3l3CTh3heading 33rd levelH...5 Char"/>
    <w:qFormat/>
    <w:uiPriority w:val="0"/>
    <w:rPr>
      <w:rFonts w:eastAsia="宋体"/>
      <w:b/>
      <w:bCs/>
      <w:kern w:val="2"/>
      <w:sz w:val="24"/>
      <w:szCs w:val="24"/>
      <w:lang w:val="en-US" w:eastAsia="zh-CN" w:bidi="ar-SA"/>
    </w:rPr>
  </w:style>
  <w:style w:type="character" w:customStyle="1" w:styleId="96">
    <w:name w:val="正文文本缩进 2 字符"/>
    <w:semiHidden/>
    <w:qFormat/>
    <w:uiPriority w:val="99"/>
    <w:rPr>
      <w:sz w:val="24"/>
      <w:szCs w:val="24"/>
    </w:rPr>
  </w:style>
  <w:style w:type="character" w:customStyle="1" w:styleId="97">
    <w:name w:val="正文文本 2 字符"/>
    <w:semiHidden/>
    <w:qFormat/>
    <w:uiPriority w:val="99"/>
    <w:rPr>
      <w:sz w:val="24"/>
      <w:szCs w:val="24"/>
    </w:rPr>
  </w:style>
  <w:style w:type="character" w:customStyle="1" w:styleId="98">
    <w:name w:val="font31"/>
    <w:qFormat/>
    <w:uiPriority w:val="0"/>
    <w:rPr>
      <w:rFonts w:hint="eastAsia" w:ascii="宋体" w:hAnsi="宋体" w:eastAsia="宋体" w:cs="宋体"/>
      <w:color w:val="000000"/>
      <w:sz w:val="20"/>
      <w:szCs w:val="20"/>
      <w:u w:val="none"/>
    </w:rPr>
  </w:style>
  <w:style w:type="character" w:customStyle="1" w:styleId="99">
    <w:name w:val="页眉 Char"/>
    <w:qFormat/>
    <w:uiPriority w:val="0"/>
    <w:rPr>
      <w:sz w:val="18"/>
      <w:szCs w:val="18"/>
    </w:rPr>
  </w:style>
  <w:style w:type="character" w:customStyle="1" w:styleId="100">
    <w:name w:val="标题 1 字符"/>
    <w:qFormat/>
    <w:uiPriority w:val="9"/>
    <w:rPr>
      <w:b/>
      <w:bCs/>
      <w:kern w:val="44"/>
      <w:sz w:val="44"/>
      <w:szCs w:val="44"/>
    </w:rPr>
  </w:style>
  <w:style w:type="character" w:customStyle="1" w:styleId="101">
    <w:name w:val="正文2 Char"/>
    <w:link w:val="102"/>
    <w:qFormat/>
    <w:uiPriority w:val="0"/>
    <w:rPr>
      <w:sz w:val="24"/>
    </w:rPr>
  </w:style>
  <w:style w:type="paragraph" w:customStyle="1" w:styleId="102">
    <w:name w:val="正文2"/>
    <w:basedOn w:val="1"/>
    <w:link w:val="101"/>
    <w:qFormat/>
    <w:uiPriority w:val="0"/>
    <w:pPr>
      <w:spacing w:before="156"/>
      <w:ind w:firstLine="510"/>
    </w:pPr>
    <w:rPr>
      <w:kern w:val="0"/>
      <w:szCs w:val="20"/>
    </w:rPr>
  </w:style>
  <w:style w:type="character" w:customStyle="1" w:styleId="103">
    <w:name w:val="纯文本 字符"/>
    <w:semiHidden/>
    <w:qFormat/>
    <w:uiPriority w:val="99"/>
    <w:rPr>
      <w:rFonts w:ascii="宋体" w:hAnsi="Courier New" w:eastAsia="宋体" w:cs="Courier New"/>
      <w:sz w:val="24"/>
      <w:szCs w:val="24"/>
    </w:rPr>
  </w:style>
  <w:style w:type="character" w:customStyle="1" w:styleId="104">
    <w:name w:val="样式 标题 4H4Ref Heading 1rh1Heading sqlsect 1.2.3.4h4heading...1 Char"/>
    <w:qFormat/>
    <w:uiPriority w:val="0"/>
    <w:rPr>
      <w:rFonts w:ascii="Arial" w:hAnsi="Arial" w:eastAsia="宋体"/>
      <w:b/>
      <w:bCs/>
      <w:iCs/>
      <w:kern w:val="2"/>
      <w:sz w:val="24"/>
      <w:szCs w:val="28"/>
      <w:lang w:val="en-US" w:eastAsia="zh-CN" w:bidi="ar-SA"/>
    </w:rPr>
  </w:style>
  <w:style w:type="character" w:customStyle="1" w:styleId="105">
    <w:name w:val="页脚 Char"/>
    <w:qFormat/>
    <w:uiPriority w:val="99"/>
    <w:rPr>
      <w:sz w:val="18"/>
      <w:szCs w:val="18"/>
    </w:rPr>
  </w:style>
  <w:style w:type="character" w:customStyle="1" w:styleId="106">
    <w:name w:val="font191"/>
    <w:qFormat/>
    <w:uiPriority w:val="0"/>
    <w:rPr>
      <w:rFonts w:hint="eastAsia" w:ascii="宋体" w:hAnsi="宋体" w:eastAsia="宋体" w:cs="宋体"/>
      <w:color w:val="000000"/>
      <w:sz w:val="20"/>
      <w:szCs w:val="20"/>
      <w:u w:val="none"/>
    </w:rPr>
  </w:style>
  <w:style w:type="character" w:customStyle="1" w:styleId="107">
    <w:name w:val="标题 7 字符"/>
    <w:semiHidden/>
    <w:qFormat/>
    <w:uiPriority w:val="9"/>
    <w:rPr>
      <w:b/>
      <w:bCs/>
      <w:sz w:val="24"/>
      <w:szCs w:val="24"/>
    </w:rPr>
  </w:style>
  <w:style w:type="character" w:customStyle="1" w:styleId="108">
    <w:name w:val="标题 5 字符"/>
    <w:semiHidden/>
    <w:qFormat/>
    <w:uiPriority w:val="9"/>
    <w:rPr>
      <w:b/>
      <w:bCs/>
      <w:sz w:val="28"/>
      <w:szCs w:val="28"/>
    </w:rPr>
  </w:style>
  <w:style w:type="character" w:customStyle="1" w:styleId="109">
    <w:name w:val="列出段落 Char"/>
    <w:link w:val="110"/>
    <w:qFormat/>
    <w:uiPriority w:val="34"/>
    <w:rPr>
      <w:rFonts w:ascii="Calibri" w:hAnsi="Calibri"/>
      <w:sz w:val="24"/>
      <w:szCs w:val="22"/>
    </w:rPr>
  </w:style>
  <w:style w:type="paragraph" w:customStyle="1" w:styleId="110">
    <w:name w:val="列出段落1"/>
    <w:basedOn w:val="1"/>
    <w:link w:val="109"/>
    <w:qFormat/>
    <w:uiPriority w:val="34"/>
    <w:pPr>
      <w:ind w:firstLine="420"/>
    </w:pPr>
    <w:rPr>
      <w:rFonts w:ascii="Calibri" w:hAnsi="Calibri"/>
      <w:kern w:val="0"/>
    </w:rPr>
  </w:style>
  <w:style w:type="character" w:customStyle="1" w:styleId="111">
    <w:name w:val="标题 1 Char Char"/>
    <w:qFormat/>
    <w:uiPriority w:val="0"/>
    <w:rPr>
      <w:rFonts w:eastAsia="宋体"/>
      <w:b/>
      <w:spacing w:val="-2"/>
      <w:sz w:val="24"/>
      <w:lang w:val="en-US" w:eastAsia="zh-CN" w:bidi="ar-SA"/>
    </w:rPr>
  </w:style>
  <w:style w:type="character" w:customStyle="1" w:styleId="112">
    <w:name w:val="正文1 Char"/>
    <w:qFormat/>
    <w:uiPriority w:val="0"/>
    <w:rPr>
      <w:rFonts w:ascii="宋体" w:hAnsi="宋体" w:eastAsia="宋体" w:cs="宋体"/>
      <w:sz w:val="21"/>
      <w:lang w:val="en-US" w:eastAsia="zh-CN" w:bidi="ar-SA"/>
    </w:rPr>
  </w:style>
  <w:style w:type="character" w:customStyle="1" w:styleId="113">
    <w:name w:val="首行缩进 Char"/>
    <w:link w:val="114"/>
    <w:qFormat/>
    <w:uiPriority w:val="0"/>
    <w:rPr>
      <w:sz w:val="24"/>
      <w:szCs w:val="24"/>
    </w:rPr>
  </w:style>
  <w:style w:type="paragraph" w:customStyle="1" w:styleId="114">
    <w:name w:val="首行缩进"/>
    <w:basedOn w:val="1"/>
    <w:link w:val="113"/>
    <w:qFormat/>
    <w:uiPriority w:val="0"/>
    <w:pPr>
      <w:ind w:firstLine="480"/>
    </w:pPr>
    <w:rPr>
      <w:kern w:val="0"/>
      <w:szCs w:val="24"/>
    </w:rPr>
  </w:style>
  <w:style w:type="character" w:customStyle="1" w:styleId="115">
    <w:name w:val="unn"/>
    <w:qFormat/>
    <w:uiPriority w:val="0"/>
  </w:style>
  <w:style w:type="character" w:customStyle="1" w:styleId="116">
    <w:name w:val="标题 8 字符"/>
    <w:semiHidden/>
    <w:qFormat/>
    <w:uiPriority w:val="9"/>
    <w:rPr>
      <w:rFonts w:ascii="Cambria" w:hAnsi="Cambria" w:eastAsia="宋体" w:cs="Times New Roman"/>
      <w:sz w:val="24"/>
      <w:szCs w:val="24"/>
    </w:rPr>
  </w:style>
  <w:style w:type="character" w:customStyle="1" w:styleId="117">
    <w:name w:val="font01"/>
    <w:qFormat/>
    <w:uiPriority w:val="0"/>
    <w:rPr>
      <w:rFonts w:hint="default" w:ascii="PMingLiU" w:hAnsi="PMingLiU" w:eastAsia="PMingLiU" w:cs="PMingLiU"/>
      <w:color w:val="000000"/>
      <w:sz w:val="20"/>
      <w:szCs w:val="20"/>
      <w:u w:val="none"/>
    </w:rPr>
  </w:style>
  <w:style w:type="character" w:customStyle="1" w:styleId="118">
    <w:name w:val="font201"/>
    <w:qFormat/>
    <w:uiPriority w:val="0"/>
    <w:rPr>
      <w:rFonts w:hint="eastAsia" w:ascii="宋体" w:hAnsi="宋体" w:eastAsia="宋体" w:cs="宋体"/>
      <w:color w:val="000000"/>
      <w:sz w:val="22"/>
      <w:szCs w:val="22"/>
      <w:u w:val="none"/>
    </w:rPr>
  </w:style>
  <w:style w:type="character" w:customStyle="1" w:styleId="119">
    <w:name w:val="表格正文 Char"/>
    <w:link w:val="120"/>
    <w:qFormat/>
    <w:uiPriority w:val="0"/>
    <w:rPr>
      <w:rFonts w:ascii="宋体" w:hAnsi="宋体"/>
      <w:color w:val="000000"/>
      <w:kern w:val="0"/>
      <w:sz w:val="24"/>
      <w:szCs w:val="21"/>
    </w:rPr>
  </w:style>
  <w:style w:type="paragraph" w:customStyle="1" w:styleId="120">
    <w:name w:val="表格正文"/>
    <w:basedOn w:val="1"/>
    <w:link w:val="119"/>
    <w:qFormat/>
    <w:uiPriority w:val="0"/>
    <w:pPr>
      <w:spacing w:line="240" w:lineRule="atLeast"/>
    </w:pPr>
    <w:rPr>
      <w:rFonts w:ascii="宋体" w:hAnsi="宋体"/>
      <w:color w:val="000000"/>
      <w:kern w:val="0"/>
      <w:szCs w:val="21"/>
    </w:rPr>
  </w:style>
  <w:style w:type="character" w:customStyle="1" w:styleId="121">
    <w:name w:val="样式 标题 3Level 3 Headsect1.2.3H3l3CTh3heading 33rd levelH...1 Char"/>
    <w:qFormat/>
    <w:uiPriority w:val="0"/>
    <w:rPr>
      <w:rFonts w:ascii="仿宋_GB2312" w:hAnsi="仿宋_GB2312" w:eastAsia="宋体"/>
      <w:b/>
      <w:bCs/>
      <w:kern w:val="2"/>
      <w:sz w:val="24"/>
      <w:szCs w:val="24"/>
      <w:lang w:val="en-US" w:eastAsia="zh-CN" w:bidi="ar-SA"/>
    </w:rPr>
  </w:style>
  <w:style w:type="character" w:customStyle="1" w:styleId="122">
    <w:name w:val="标题 2 字符"/>
    <w:semiHidden/>
    <w:qFormat/>
    <w:uiPriority w:val="9"/>
    <w:rPr>
      <w:rFonts w:ascii="Cambria" w:hAnsi="Cambria" w:eastAsia="宋体" w:cs="Times New Roman"/>
      <w:b/>
      <w:bCs/>
      <w:sz w:val="32"/>
      <w:szCs w:val="32"/>
    </w:rPr>
  </w:style>
  <w:style w:type="character" w:customStyle="1" w:styleId="123">
    <w:name w:val="Item List Char Char"/>
    <w:link w:val="124"/>
    <w:qFormat/>
    <w:uiPriority w:val="0"/>
    <w:rPr>
      <w:rFonts w:ascii="Arial" w:hAnsi="Arial" w:cs="Arial"/>
      <w:sz w:val="21"/>
      <w:szCs w:val="21"/>
      <w:shd w:val="clear" w:color="000000" w:fill="auto"/>
      <w:lang w:val="en-US" w:eastAsia="zh-CN" w:bidi="ar-SA"/>
    </w:rPr>
  </w:style>
  <w:style w:type="paragraph" w:customStyle="1" w:styleId="124">
    <w:name w:val="Item List Char"/>
    <w:link w:val="123"/>
    <w:qFormat/>
    <w:uiPriority w:val="0"/>
    <w:pPr>
      <w:shd w:val="clear" w:color="000000" w:fill="auto"/>
      <w:tabs>
        <w:tab w:val="left" w:pos="851"/>
      </w:tabs>
      <w:spacing w:line="300" w:lineRule="auto"/>
      <w:jc w:val="both"/>
    </w:pPr>
    <w:rPr>
      <w:rFonts w:ascii="Arial" w:hAnsi="Arial" w:eastAsia="宋体" w:cs="Arial"/>
      <w:sz w:val="21"/>
      <w:szCs w:val="21"/>
      <w:lang w:val="en-US" w:eastAsia="zh-CN" w:bidi="ar-SA"/>
    </w:rPr>
  </w:style>
  <w:style w:type="character" w:customStyle="1" w:styleId="125">
    <w:name w:val="font151"/>
    <w:qFormat/>
    <w:uiPriority w:val="0"/>
    <w:rPr>
      <w:rFonts w:hint="eastAsia" w:ascii="宋体" w:hAnsi="宋体" w:eastAsia="宋体" w:cs="宋体"/>
      <w:color w:val="000000"/>
      <w:sz w:val="20"/>
      <w:szCs w:val="20"/>
      <w:u w:val="none"/>
    </w:rPr>
  </w:style>
  <w:style w:type="character" w:customStyle="1" w:styleId="126">
    <w:name w:val="apple-converted-space"/>
    <w:qFormat/>
    <w:uiPriority w:val="0"/>
  </w:style>
  <w:style w:type="character" w:customStyle="1" w:styleId="127">
    <w:name w:val="副标题 字符"/>
    <w:qFormat/>
    <w:uiPriority w:val="11"/>
    <w:rPr>
      <w:rFonts w:ascii="Calibri" w:hAnsi="Calibri" w:eastAsia="宋体" w:cs="Times New Roman"/>
      <w:b/>
      <w:bCs/>
      <w:kern w:val="28"/>
      <w:sz w:val="32"/>
      <w:szCs w:val="32"/>
    </w:rPr>
  </w:style>
  <w:style w:type="character" w:customStyle="1" w:styleId="128">
    <w:name w:val="页眉 字符"/>
    <w:semiHidden/>
    <w:qFormat/>
    <w:uiPriority w:val="99"/>
    <w:rPr>
      <w:sz w:val="18"/>
      <w:szCs w:val="18"/>
    </w:rPr>
  </w:style>
  <w:style w:type="character" w:customStyle="1" w:styleId="129">
    <w:name w:val="正文文本缩进 3 字符"/>
    <w:semiHidden/>
    <w:qFormat/>
    <w:uiPriority w:val="99"/>
    <w:rPr>
      <w:sz w:val="16"/>
      <w:szCs w:val="16"/>
    </w:rPr>
  </w:style>
  <w:style w:type="character" w:customStyle="1" w:styleId="130">
    <w:name w:val="正文文本缩进 字符"/>
    <w:semiHidden/>
    <w:qFormat/>
    <w:uiPriority w:val="99"/>
  </w:style>
  <w:style w:type="character" w:customStyle="1" w:styleId="131">
    <w:name w:val="表格非标题文字 Char"/>
    <w:link w:val="132"/>
    <w:qFormat/>
    <w:uiPriority w:val="0"/>
    <w:rPr>
      <w:rFonts w:ascii="Arial" w:hAnsi="Arial"/>
      <w:kern w:val="2"/>
      <w:sz w:val="18"/>
      <w:szCs w:val="21"/>
      <w:lang w:val="en-US" w:eastAsia="zh-CN" w:bidi="ar-SA"/>
    </w:rPr>
  </w:style>
  <w:style w:type="paragraph" w:customStyle="1" w:styleId="132">
    <w:name w:val="表格非标题文字"/>
    <w:link w:val="131"/>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133">
    <w:name w:val="标题 6 字符"/>
    <w:semiHidden/>
    <w:qFormat/>
    <w:uiPriority w:val="9"/>
    <w:rPr>
      <w:rFonts w:ascii="Cambria" w:hAnsi="Cambria" w:eastAsia="宋体" w:cs="Times New Roman"/>
      <w:b/>
      <w:bCs/>
      <w:sz w:val="24"/>
      <w:szCs w:val="24"/>
    </w:rPr>
  </w:style>
  <w:style w:type="character" w:customStyle="1" w:styleId="134">
    <w:name w:val="正文文本 3 字符"/>
    <w:semiHidden/>
    <w:qFormat/>
    <w:uiPriority w:val="99"/>
    <w:rPr>
      <w:sz w:val="16"/>
      <w:szCs w:val="16"/>
    </w:rPr>
  </w:style>
  <w:style w:type="character" w:customStyle="1" w:styleId="135">
    <w:name w:val="方案正文 Char"/>
    <w:link w:val="136"/>
    <w:qFormat/>
    <w:uiPriority w:val="0"/>
    <w:rPr>
      <w:rFonts w:ascii="Arial" w:hAnsi="Arial" w:cs="宋体"/>
      <w:sz w:val="24"/>
      <w:szCs w:val="21"/>
    </w:rPr>
  </w:style>
  <w:style w:type="paragraph" w:customStyle="1" w:styleId="136">
    <w:name w:val="方案正文"/>
    <w:basedOn w:val="1"/>
    <w:link w:val="135"/>
    <w:qFormat/>
    <w:uiPriority w:val="0"/>
    <w:pPr>
      <w:spacing w:before="156"/>
      <w:ind w:firstLine="359" w:firstLineChars="171"/>
      <w:jc w:val="left"/>
    </w:pPr>
    <w:rPr>
      <w:rFonts w:ascii="Arial" w:hAnsi="Arial"/>
      <w:kern w:val="0"/>
      <w:szCs w:val="21"/>
    </w:rPr>
  </w:style>
  <w:style w:type="character" w:customStyle="1" w:styleId="137">
    <w:name w:val="日期 字符"/>
    <w:semiHidden/>
    <w:qFormat/>
    <w:uiPriority w:val="99"/>
    <w:rPr>
      <w:sz w:val="24"/>
      <w:szCs w:val="24"/>
    </w:rPr>
  </w:style>
  <w:style w:type="character" w:customStyle="1" w:styleId="138">
    <w:name w:val="font61"/>
    <w:qFormat/>
    <w:uiPriority w:val="0"/>
    <w:rPr>
      <w:rFonts w:ascii="宋体" w:hAnsi="宋体" w:eastAsia="宋体" w:cs="宋体"/>
      <w:color w:val="000000"/>
      <w:sz w:val="20"/>
      <w:szCs w:val="20"/>
      <w:u w:val="none"/>
    </w:rPr>
  </w:style>
  <w:style w:type="character" w:customStyle="1" w:styleId="139">
    <w:name w:val="font101"/>
    <w:qFormat/>
    <w:uiPriority w:val="0"/>
    <w:rPr>
      <w:rFonts w:hint="default" w:ascii="Arial" w:hAnsi="Arial" w:cs="Arial"/>
      <w:color w:val="000000"/>
      <w:sz w:val="21"/>
      <w:szCs w:val="21"/>
      <w:u w:val="none"/>
    </w:rPr>
  </w:style>
  <w:style w:type="character" w:customStyle="1" w:styleId="140">
    <w:name w:val="一级缩进 Char"/>
    <w:link w:val="141"/>
    <w:qFormat/>
    <w:uiPriority w:val="0"/>
    <w:rPr>
      <w:rFonts w:eastAsia="仿宋_GB2312"/>
      <w:kern w:val="2"/>
      <w:sz w:val="24"/>
      <w:szCs w:val="24"/>
      <w:lang w:val="en-US" w:eastAsia="zh-CN" w:bidi="ar-SA"/>
    </w:rPr>
  </w:style>
  <w:style w:type="paragraph" w:customStyle="1" w:styleId="141">
    <w:name w:val="一级缩进"/>
    <w:link w:val="140"/>
    <w:qFormat/>
    <w:uiPriority w:val="0"/>
    <w:pPr>
      <w:adjustRightInd w:val="0"/>
      <w:snapToGrid w:val="0"/>
      <w:spacing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142">
    <w:name w:val="fontstyle11"/>
    <w:qFormat/>
    <w:uiPriority w:val="0"/>
    <w:rPr>
      <w:rFonts w:hint="default" w:ascii="Wingdings" w:hAnsi="Wingdings"/>
      <w:color w:val="000000"/>
      <w:sz w:val="24"/>
      <w:szCs w:val="24"/>
    </w:rPr>
  </w:style>
  <w:style w:type="character" w:customStyle="1" w:styleId="143">
    <w:name w:val="标题 字符"/>
    <w:qFormat/>
    <w:uiPriority w:val="10"/>
    <w:rPr>
      <w:rFonts w:ascii="Cambria" w:hAnsi="Cambria" w:eastAsia="宋体" w:cs="Times New Roman"/>
      <w:b/>
      <w:bCs/>
      <w:sz w:val="32"/>
      <w:szCs w:val="32"/>
    </w:rPr>
  </w:style>
  <w:style w:type="character" w:customStyle="1" w:styleId="144">
    <w:name w:val="四级标题 Char"/>
    <w:link w:val="145"/>
    <w:qFormat/>
    <w:uiPriority w:val="0"/>
    <w:rPr>
      <w:rFonts w:ascii="Arial" w:hAnsi="Arial"/>
      <w:b/>
      <w:bCs/>
      <w:sz w:val="28"/>
      <w:szCs w:val="32"/>
    </w:rPr>
  </w:style>
  <w:style w:type="paragraph" w:customStyle="1" w:styleId="145">
    <w:name w:val="四级标题"/>
    <w:basedOn w:val="4"/>
    <w:next w:val="5"/>
    <w:link w:val="144"/>
    <w:qFormat/>
    <w:uiPriority w:val="0"/>
    <w:pPr>
      <w:widowControl/>
      <w:tabs>
        <w:tab w:val="clear" w:pos="0"/>
      </w:tabs>
      <w:ind w:left="709" w:hanging="709"/>
      <w:jc w:val="left"/>
      <w:outlineLvl w:val="3"/>
    </w:pPr>
    <w:rPr>
      <w:rFonts w:ascii="Arial" w:hAnsi="Arial"/>
      <w:bCs/>
      <w:szCs w:val="32"/>
    </w:rPr>
  </w:style>
  <w:style w:type="character" w:customStyle="1" w:styleId="146">
    <w:name w:val="font131"/>
    <w:qFormat/>
    <w:uiPriority w:val="0"/>
    <w:rPr>
      <w:rFonts w:hint="default" w:ascii="Arial" w:hAnsi="Arial" w:cs="Arial"/>
      <w:color w:val="000000"/>
      <w:sz w:val="14"/>
      <w:szCs w:val="14"/>
      <w:u w:val="none"/>
    </w:rPr>
  </w:style>
  <w:style w:type="character" w:customStyle="1" w:styleId="147">
    <w:name w:val="fontstyle01"/>
    <w:qFormat/>
    <w:uiPriority w:val="0"/>
    <w:rPr>
      <w:rFonts w:hint="eastAsia" w:ascii="宋体" w:hAnsi="宋体" w:eastAsia="宋体"/>
      <w:color w:val="000000"/>
      <w:sz w:val="24"/>
      <w:szCs w:val="24"/>
    </w:rPr>
  </w:style>
  <w:style w:type="character" w:customStyle="1" w:styleId="148">
    <w:name w:val="正文文本 字符"/>
    <w:semiHidden/>
    <w:qFormat/>
    <w:uiPriority w:val="99"/>
    <w:rPr>
      <w:sz w:val="24"/>
      <w:szCs w:val="24"/>
    </w:rPr>
  </w:style>
  <w:style w:type="character" w:customStyle="1" w:styleId="149">
    <w:name w:val="样式 标题 4H4Ref Heading 1rh1Heading sqlsect 1.2.3.4h4heading... Char"/>
    <w:qFormat/>
    <w:uiPriority w:val="0"/>
    <w:rPr>
      <w:rFonts w:ascii="Arial" w:hAnsi="Arial" w:eastAsia="宋体"/>
      <w:b/>
      <w:bCs/>
      <w:iCs/>
      <w:kern w:val="2"/>
      <w:sz w:val="24"/>
      <w:szCs w:val="28"/>
      <w:lang w:val="en-US" w:eastAsia="zh-CN" w:bidi="ar-SA"/>
    </w:rPr>
  </w:style>
  <w:style w:type="character" w:customStyle="1" w:styleId="150">
    <w:name w:val="Figure Char Char"/>
    <w:link w:val="151"/>
    <w:qFormat/>
    <w:uiPriority w:val="0"/>
    <w:rPr>
      <w:rFonts w:ascii="Arial" w:hAnsi="Arial" w:cs="Arial"/>
      <w:kern w:val="0"/>
      <w:sz w:val="24"/>
      <w:szCs w:val="21"/>
    </w:rPr>
  </w:style>
  <w:style w:type="paragraph" w:customStyle="1" w:styleId="151">
    <w:name w:val="Figure Char"/>
    <w:basedOn w:val="1"/>
    <w:next w:val="90"/>
    <w:link w:val="150"/>
    <w:qFormat/>
    <w:uiPriority w:val="0"/>
    <w:pPr>
      <w:keepNext/>
      <w:widowControl/>
      <w:snapToGrid w:val="0"/>
      <w:spacing w:before="80" w:after="80" w:line="300" w:lineRule="auto"/>
      <w:ind w:left="1134"/>
      <w:jc w:val="center"/>
    </w:pPr>
    <w:rPr>
      <w:rFonts w:ascii="Arial" w:hAnsi="Arial"/>
      <w:kern w:val="0"/>
      <w:szCs w:val="21"/>
    </w:rPr>
  </w:style>
  <w:style w:type="character" w:customStyle="1" w:styleId="152">
    <w:name w:val="不明显强调1"/>
    <w:qFormat/>
    <w:uiPriority w:val="19"/>
    <w:rPr>
      <w:rFonts w:ascii="Arial" w:hAnsi="Arial" w:eastAsia="黑体"/>
      <w:i/>
      <w:iCs/>
      <w:snapToGrid/>
      <w:color w:val="404040"/>
      <w:kern w:val="0"/>
      <w:sz w:val="20"/>
      <w:szCs w:val="21"/>
      <w:lang w:val="en-US" w:eastAsia="zh-CN"/>
    </w:rPr>
  </w:style>
  <w:style w:type="character" w:customStyle="1" w:styleId="153">
    <w:name w:val="样式 标题 3Level 3 Headsect1.2.3H3l3CTh3heading 33rd levelH...3 Char"/>
    <w:qFormat/>
    <w:uiPriority w:val="0"/>
    <w:rPr>
      <w:rFonts w:ascii="宋体" w:hAnsi="宋体" w:eastAsia="宋体"/>
      <w:b/>
      <w:bCs/>
      <w:kern w:val="2"/>
      <w:sz w:val="24"/>
      <w:szCs w:val="24"/>
      <w:lang w:val="en-US" w:eastAsia="zh-CN" w:bidi="ar-SA"/>
    </w:rPr>
  </w:style>
  <w:style w:type="character" w:customStyle="1" w:styleId="154">
    <w:name w:val="Normal Indent Char Char"/>
    <w:qFormat/>
    <w:uiPriority w:val="0"/>
    <w:rPr>
      <w:rFonts w:eastAsia="宋体"/>
      <w:kern w:val="2"/>
      <w:sz w:val="21"/>
      <w:szCs w:val="24"/>
      <w:lang w:val="en-US" w:eastAsia="zh-CN" w:bidi="ar-SA"/>
    </w:rPr>
  </w:style>
  <w:style w:type="character" w:customStyle="1" w:styleId="155">
    <w:name w:val="标题 3 Char"/>
    <w:link w:val="4"/>
    <w:qFormat/>
    <w:uiPriority w:val="9"/>
    <w:rPr>
      <w:rFonts w:eastAsia="宋体"/>
      <w:b/>
      <w:bCs/>
      <w:kern w:val="2"/>
      <w:sz w:val="24"/>
      <w:szCs w:val="24"/>
      <w:lang w:val="en-US" w:eastAsia="zh-CN" w:bidi="ar-SA"/>
    </w:rPr>
  </w:style>
  <w:style w:type="character" w:customStyle="1" w:styleId="156">
    <w:name w:val="标题 3 字符"/>
    <w:semiHidden/>
    <w:qFormat/>
    <w:uiPriority w:val="9"/>
    <w:rPr>
      <w:b/>
      <w:bCs/>
      <w:sz w:val="32"/>
      <w:szCs w:val="32"/>
    </w:rPr>
  </w:style>
  <w:style w:type="character" w:customStyle="1" w:styleId="157">
    <w:name w:val="font71"/>
    <w:qFormat/>
    <w:uiPriority w:val="0"/>
    <w:rPr>
      <w:rFonts w:hint="default" w:ascii="Arial" w:hAnsi="Arial" w:cs="Arial"/>
      <w:color w:val="000000"/>
      <w:sz w:val="24"/>
      <w:szCs w:val="24"/>
      <w:u w:val="none"/>
    </w:rPr>
  </w:style>
  <w:style w:type="character" w:customStyle="1" w:styleId="158">
    <w:name w:val="font161"/>
    <w:qFormat/>
    <w:uiPriority w:val="0"/>
    <w:rPr>
      <w:rFonts w:hint="eastAsia" w:ascii="宋体" w:hAnsi="宋体" w:eastAsia="宋体" w:cs="宋体"/>
      <w:color w:val="000000"/>
      <w:sz w:val="20"/>
      <w:szCs w:val="20"/>
      <w:u w:val="none"/>
    </w:rPr>
  </w:style>
  <w:style w:type="character" w:customStyle="1" w:styleId="159">
    <w:name w:val="font171"/>
    <w:qFormat/>
    <w:uiPriority w:val="0"/>
    <w:rPr>
      <w:rFonts w:hint="eastAsia" w:ascii="宋体" w:hAnsi="宋体" w:eastAsia="宋体" w:cs="宋体"/>
      <w:color w:val="000000"/>
      <w:sz w:val="14"/>
      <w:szCs w:val="14"/>
      <w:u w:val="none"/>
    </w:rPr>
  </w:style>
  <w:style w:type="character" w:customStyle="1" w:styleId="160">
    <w:name w:val="正文首行缩进 2 字符"/>
    <w:semiHidden/>
    <w:qFormat/>
    <w:uiPriority w:val="99"/>
    <w:rPr>
      <w:sz w:val="24"/>
      <w:szCs w:val="24"/>
    </w:rPr>
  </w:style>
  <w:style w:type="character" w:customStyle="1" w:styleId="161">
    <w:name w:val="font81"/>
    <w:qFormat/>
    <w:uiPriority w:val="0"/>
    <w:rPr>
      <w:rFonts w:hint="eastAsia" w:ascii="微软雅黑" w:hAnsi="微软雅黑" w:eastAsia="微软雅黑" w:cs="微软雅黑"/>
      <w:strike/>
      <w:color w:val="000000"/>
      <w:sz w:val="22"/>
      <w:szCs w:val="22"/>
    </w:rPr>
  </w:style>
  <w:style w:type="character" w:customStyle="1" w:styleId="162">
    <w:name w:val="批注框文本 字符"/>
    <w:semiHidden/>
    <w:qFormat/>
    <w:uiPriority w:val="99"/>
    <w:rPr>
      <w:rFonts w:cs="Times New Roman"/>
      <w:sz w:val="18"/>
      <w:szCs w:val="18"/>
    </w:rPr>
  </w:style>
  <w:style w:type="character" w:customStyle="1" w:styleId="163">
    <w:name w:val="huei12b1"/>
    <w:qFormat/>
    <w:uiPriority w:val="0"/>
    <w:rPr>
      <w:b/>
      <w:bCs/>
      <w:color w:val="333333"/>
      <w:sz w:val="16"/>
      <w:szCs w:val="16"/>
    </w:rPr>
  </w:style>
  <w:style w:type="character" w:customStyle="1" w:styleId="164">
    <w:name w:val="zt1"/>
    <w:qFormat/>
    <w:uiPriority w:val="0"/>
    <w:rPr>
      <w:color w:val="666666"/>
      <w:spacing w:val="400"/>
      <w:sz w:val="24"/>
      <w:szCs w:val="24"/>
    </w:rPr>
  </w:style>
  <w:style w:type="character" w:customStyle="1" w:styleId="165">
    <w:name w:val="font21"/>
    <w:qFormat/>
    <w:uiPriority w:val="0"/>
    <w:rPr>
      <w:rFonts w:hint="eastAsia" w:ascii="宋体" w:hAnsi="宋体" w:eastAsia="宋体" w:cs="宋体"/>
      <w:b/>
      <w:snapToGrid/>
      <w:color w:val="000000"/>
      <w:kern w:val="0"/>
      <w:sz w:val="21"/>
      <w:szCs w:val="21"/>
      <w:u w:val="none"/>
      <w:lang w:val="en-US" w:eastAsia="zh-CN"/>
    </w:rPr>
  </w:style>
  <w:style w:type="character" w:customStyle="1" w:styleId="166">
    <w:name w:val="批注文字 字符"/>
    <w:semiHidden/>
    <w:qFormat/>
    <w:uiPriority w:val="99"/>
    <w:rPr>
      <w:sz w:val="24"/>
      <w:szCs w:val="24"/>
    </w:rPr>
  </w:style>
  <w:style w:type="character" w:customStyle="1" w:styleId="167">
    <w:name w:val="font181"/>
    <w:qFormat/>
    <w:uiPriority w:val="0"/>
    <w:rPr>
      <w:rFonts w:hint="default" w:ascii="Arial" w:hAnsi="Arial" w:cs="Arial"/>
      <w:color w:val="000000"/>
      <w:sz w:val="18"/>
      <w:szCs w:val="18"/>
      <w:u w:val="none"/>
    </w:rPr>
  </w:style>
  <w:style w:type="character" w:customStyle="1" w:styleId="168">
    <w:name w:val="质保封面文2"/>
    <w:qFormat/>
    <w:uiPriority w:val="0"/>
    <w:rPr>
      <w:rFonts w:ascii="Times New Roman" w:hAnsi="Times New Roman" w:eastAsia="宋体"/>
      <w:sz w:val="28"/>
    </w:rPr>
  </w:style>
  <w:style w:type="character" w:customStyle="1" w:styleId="169">
    <w:name w:val="font212"/>
    <w:qFormat/>
    <w:uiPriority w:val="0"/>
    <w:rPr>
      <w:rFonts w:ascii="Arial" w:hAnsi="Arial" w:cs="Arial"/>
      <w:b/>
      <w:color w:val="000000"/>
      <w:sz w:val="20"/>
      <w:szCs w:val="20"/>
      <w:u w:val="none"/>
    </w:rPr>
  </w:style>
  <w:style w:type="character" w:customStyle="1" w:styleId="170">
    <w:name w:val="编写建议 Char Char Char Char Char Char Char Char Char"/>
    <w:link w:val="171"/>
    <w:qFormat/>
    <w:uiPriority w:val="0"/>
    <w:rPr>
      <w:i/>
      <w:iCs/>
      <w:color w:val="0000FF"/>
      <w:kern w:val="0"/>
      <w:sz w:val="24"/>
      <w:szCs w:val="21"/>
    </w:rPr>
  </w:style>
  <w:style w:type="paragraph" w:customStyle="1" w:styleId="171">
    <w:name w:val="编写建议 Char Char Char Char Char Char Char Char"/>
    <w:basedOn w:val="1"/>
    <w:link w:val="170"/>
    <w:qFormat/>
    <w:uiPriority w:val="0"/>
    <w:pPr>
      <w:autoSpaceDE w:val="0"/>
      <w:autoSpaceDN w:val="0"/>
      <w:adjustRightInd w:val="0"/>
      <w:spacing w:line="300" w:lineRule="auto"/>
      <w:ind w:left="1134"/>
      <w:jc w:val="left"/>
    </w:pPr>
    <w:rPr>
      <w:i/>
      <w:iCs/>
      <w:color w:val="0000FF"/>
      <w:kern w:val="0"/>
      <w:szCs w:val="21"/>
    </w:rPr>
  </w:style>
  <w:style w:type="character" w:customStyle="1" w:styleId="172">
    <w:name w:val="font112"/>
    <w:qFormat/>
    <w:uiPriority w:val="0"/>
    <w:rPr>
      <w:rFonts w:hint="default" w:ascii="Arial" w:hAnsi="Arial" w:cs="Arial"/>
      <w:color w:val="000000"/>
      <w:sz w:val="22"/>
      <w:szCs w:val="22"/>
      <w:u w:val="none"/>
    </w:rPr>
  </w:style>
  <w:style w:type="character" w:customStyle="1" w:styleId="173">
    <w:name w:val="font41"/>
    <w:qFormat/>
    <w:uiPriority w:val="0"/>
    <w:rPr>
      <w:rFonts w:hint="eastAsia" w:ascii="宋体" w:hAnsi="宋体" w:eastAsia="宋体" w:cs="宋体"/>
      <w:color w:val="000000"/>
      <w:sz w:val="20"/>
      <w:szCs w:val="20"/>
      <w:u w:val="none"/>
    </w:rPr>
  </w:style>
  <w:style w:type="character" w:customStyle="1" w:styleId="174">
    <w:name w:val="样式 标题 3Level 3 Headsect1.2.3H3l3CTh3heading 33rd levelH...4 Char"/>
    <w:qFormat/>
    <w:uiPriority w:val="0"/>
    <w:rPr>
      <w:rFonts w:ascii="宋体" w:hAnsi="宋体" w:eastAsia="宋体"/>
      <w:b/>
      <w:bCs/>
      <w:kern w:val="2"/>
      <w:sz w:val="24"/>
      <w:szCs w:val="24"/>
      <w:lang w:val="en-US" w:eastAsia="zh-CN" w:bidi="ar-SA"/>
    </w:rPr>
  </w:style>
  <w:style w:type="character" w:customStyle="1" w:styleId="175">
    <w:name w:val="ww1"/>
    <w:qFormat/>
    <w:uiPriority w:val="0"/>
    <w:rPr>
      <w:spacing w:val="400"/>
      <w:sz w:val="24"/>
      <w:szCs w:val="24"/>
    </w:rPr>
  </w:style>
  <w:style w:type="character" w:customStyle="1" w:styleId="176">
    <w:name w:val="页脚 字符"/>
    <w:semiHidden/>
    <w:qFormat/>
    <w:uiPriority w:val="99"/>
    <w:rPr>
      <w:sz w:val="18"/>
      <w:szCs w:val="18"/>
    </w:rPr>
  </w:style>
  <w:style w:type="character" w:customStyle="1" w:styleId="177">
    <w:name w:val="font111"/>
    <w:qFormat/>
    <w:uiPriority w:val="0"/>
    <w:rPr>
      <w:spacing w:val="260"/>
      <w:sz w:val="22"/>
      <w:szCs w:val="22"/>
    </w:rPr>
  </w:style>
  <w:style w:type="paragraph" w:customStyle="1" w:styleId="178">
    <w:name w:val="Normal 0li"/>
    <w:basedOn w:val="1"/>
    <w:qFormat/>
    <w:uiPriority w:val="0"/>
    <w:pPr>
      <w:widowControl/>
    </w:pPr>
    <w:rPr>
      <w:kern w:val="0"/>
      <w:sz w:val="20"/>
      <w:szCs w:val="20"/>
    </w:rPr>
  </w:style>
  <w:style w:type="paragraph" w:customStyle="1" w:styleId="179">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kern w:val="0"/>
      <w:sz w:val="18"/>
      <w:szCs w:val="18"/>
    </w:rPr>
  </w:style>
  <w:style w:type="paragraph" w:customStyle="1" w:styleId="180">
    <w:name w:val="标准小四"/>
    <w:basedOn w:val="1"/>
    <w:qFormat/>
    <w:uiPriority w:val="0"/>
    <w:pPr>
      <w:ind w:firstLine="480"/>
    </w:pPr>
    <w:rPr>
      <w:rFonts w:ascii="Arial" w:hAnsi="Arial"/>
      <w:szCs w:val="21"/>
    </w:rPr>
  </w:style>
  <w:style w:type="paragraph" w:customStyle="1" w:styleId="181">
    <w:name w:val="样式 标题 2h2sect 1.2H22nd level2Header 2UNDERRUBRIK 1-2章标题...4"/>
    <w:basedOn w:val="3"/>
    <w:qFormat/>
    <w:uiPriority w:val="0"/>
    <w:pPr>
      <w:spacing w:before="120" w:after="120" w:line="520" w:lineRule="atLeast"/>
    </w:pPr>
    <w:rPr>
      <w:rFonts w:ascii="宋体" w:hAnsi="宋体"/>
      <w:szCs w:val="20"/>
    </w:rPr>
  </w:style>
  <w:style w:type="paragraph" w:customStyle="1" w:styleId="182">
    <w:name w:val="样式 样式 样式 标题 2 + 左  1 字符 + 左侧:  1 字符 + 左  0 字符"/>
    <w:basedOn w:val="183"/>
    <w:qFormat/>
    <w:uiPriority w:val="0"/>
    <w:pPr>
      <w:ind w:left="0" w:leftChars="0"/>
    </w:pPr>
    <w:rPr>
      <w:rFonts w:ascii="Times New Roman" w:hAnsi="Times New Roman"/>
      <w:szCs w:val="24"/>
    </w:rPr>
  </w:style>
  <w:style w:type="paragraph" w:customStyle="1" w:styleId="183">
    <w:name w:val="样式 样式 标题 2 + 左  1 字符 + 左侧:  1 字符"/>
    <w:basedOn w:val="1"/>
    <w:qFormat/>
    <w:uiPriority w:val="0"/>
    <w:pPr>
      <w:keepNext/>
      <w:keepLines/>
      <w:spacing w:before="120" w:after="120" w:line="520" w:lineRule="atLeast"/>
      <w:ind w:left="210" w:leftChars="100"/>
      <w:outlineLvl w:val="1"/>
    </w:pPr>
    <w:rPr>
      <w:rFonts w:ascii="Arial" w:hAnsi="Arial" w:cs="宋体"/>
      <w:b/>
      <w:bCs/>
      <w:szCs w:val="20"/>
    </w:rPr>
  </w:style>
  <w:style w:type="paragraph" w:customStyle="1" w:styleId="18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5">
    <w:name w:val="*正文"/>
    <w:basedOn w:val="1"/>
    <w:qFormat/>
    <w:uiPriority w:val="0"/>
    <w:rPr>
      <w:rFonts w:ascii="宋体" w:hAnsi="宋体"/>
      <w:kern w:val="0"/>
      <w:szCs w:val="20"/>
    </w:rPr>
  </w:style>
  <w:style w:type="paragraph" w:customStyle="1" w:styleId="186">
    <w:name w:val="默认段落字体 Para Char Char Char Char Char Char Char Char Char1 Char Char Char Char"/>
    <w:basedOn w:val="1"/>
    <w:qFormat/>
    <w:uiPriority w:val="0"/>
    <w:rPr>
      <w:rFonts w:ascii="Tahoma" w:hAnsi="Tahoma"/>
      <w:szCs w:val="20"/>
    </w:rPr>
  </w:style>
  <w:style w:type="paragraph" w:customStyle="1" w:styleId="187">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188">
    <w:name w:val="样式 标题 4H4Ref Heading 1rh1Heading sqlsect 1.2.3.4h4heading...1"/>
    <w:basedOn w:val="5"/>
    <w:qFormat/>
    <w:uiPriority w:val="0"/>
    <w:rPr>
      <w:iCs w:val="0"/>
    </w:rPr>
  </w:style>
  <w:style w:type="paragraph" w:customStyle="1" w:styleId="1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2"/>
      <w:lang w:val="en-US" w:eastAsia="zh-CN" w:bidi="ar-SA"/>
    </w:rPr>
  </w:style>
  <w:style w:type="paragraph" w:customStyle="1" w:styleId="190">
    <w:name w:val="列表符号项目级别1"/>
    <w:basedOn w:val="1"/>
    <w:qFormat/>
    <w:uiPriority w:val="0"/>
    <w:pPr>
      <w:widowControl/>
      <w:spacing w:line="288" w:lineRule="auto"/>
    </w:pPr>
    <w:rPr>
      <w:rFonts w:ascii="Arial" w:hAnsi="Arial"/>
      <w:kern w:val="0"/>
    </w:rPr>
  </w:style>
  <w:style w:type="paragraph" w:customStyle="1" w:styleId="191">
    <w:name w:val="华诚项目 2"/>
    <w:basedOn w:val="1"/>
    <w:qFormat/>
    <w:uiPriority w:val="0"/>
    <w:pPr>
      <w:tabs>
        <w:tab w:val="left" w:pos="360"/>
      </w:tabs>
      <w:suppressAutoHyphens/>
      <w:spacing w:line="400" w:lineRule="exact"/>
      <w:ind w:left="360" w:hanging="360"/>
    </w:pPr>
    <w:rPr>
      <w:rFonts w:cs="Calibri"/>
      <w:kern w:val="1"/>
      <w:lang w:eastAsia="ar-SA"/>
    </w:rPr>
  </w:style>
  <w:style w:type="paragraph" w:customStyle="1" w:styleId="192">
    <w:name w:val="Char"/>
    <w:basedOn w:val="1"/>
    <w:qFormat/>
    <w:uiPriority w:val="0"/>
    <w:rPr>
      <w:rFonts w:ascii="仿宋_GB2312"/>
      <w:b/>
      <w:szCs w:val="32"/>
    </w:rPr>
  </w:style>
  <w:style w:type="paragraph" w:customStyle="1" w:styleId="193">
    <w:name w:val="样式 标题 2h2sect 1.2H22nd level2Header 2UNDERRUBRIK 1-2章标题...1"/>
    <w:basedOn w:val="3"/>
    <w:qFormat/>
    <w:uiPriority w:val="0"/>
    <w:pPr>
      <w:spacing w:before="120" w:after="120" w:line="520" w:lineRule="atLeast"/>
    </w:pPr>
    <w:rPr>
      <w:rFonts w:ascii="Times New Roman" w:hAnsi="Times New Roman"/>
      <w:szCs w:val="20"/>
    </w:rPr>
  </w:style>
  <w:style w:type="paragraph" w:customStyle="1" w:styleId="194">
    <w:name w:val="样式 标题 1合同标题卷标题H1h1Level 1 Topic HeadingH11H12H111H13H1..."/>
    <w:basedOn w:val="2"/>
    <w:qFormat/>
    <w:uiPriority w:val="0"/>
    <w:pPr>
      <w:spacing w:before="360" w:after="240" w:line="520" w:lineRule="atLeast"/>
    </w:pPr>
    <w:rPr>
      <w:rFonts w:eastAsia="华文中宋"/>
      <w:b w:val="0"/>
      <w:sz w:val="36"/>
      <w:szCs w:val="36"/>
    </w:rPr>
  </w:style>
  <w:style w:type="paragraph" w:customStyle="1" w:styleId="195">
    <w:name w:val="BZ_正文"/>
    <w:basedOn w:val="1"/>
    <w:qFormat/>
    <w:uiPriority w:val="0"/>
    <w:pPr>
      <w:widowControl/>
    </w:pPr>
  </w:style>
  <w:style w:type="paragraph" w:customStyle="1" w:styleId="196">
    <w:name w:val="默认段落字体 Para Char Char Char Char Char Char Char Char Char2 Char"/>
    <w:basedOn w:val="1"/>
    <w:qFormat/>
    <w:uiPriority w:val="0"/>
    <w:rPr>
      <w:rFonts w:ascii="Tahoma" w:hAnsi="Tahoma"/>
      <w:szCs w:val="20"/>
    </w:rPr>
  </w:style>
  <w:style w:type="paragraph" w:customStyle="1" w:styleId="19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198">
    <w:name w:val="缺省文本"/>
    <w:basedOn w:val="1"/>
    <w:qFormat/>
    <w:uiPriority w:val="0"/>
    <w:pPr>
      <w:autoSpaceDE w:val="0"/>
      <w:autoSpaceDN w:val="0"/>
      <w:adjustRightInd w:val="0"/>
      <w:jc w:val="left"/>
    </w:pPr>
    <w:rPr>
      <w:kern w:val="0"/>
    </w:rPr>
  </w:style>
  <w:style w:type="paragraph" w:customStyle="1" w:styleId="199">
    <w:name w:val="表内文字"/>
    <w:basedOn w:val="1"/>
    <w:qFormat/>
    <w:uiPriority w:val="0"/>
    <w:pPr>
      <w:tabs>
        <w:tab w:val="left" w:pos="1418"/>
      </w:tabs>
      <w:jc w:val="center"/>
    </w:pPr>
    <w:rPr>
      <w:rFonts w:ascii="仿宋_GB2312" w:eastAsia="仿宋_GB2312"/>
      <w:spacing w:val="-20"/>
      <w:kern w:val="0"/>
    </w:rPr>
  </w:style>
  <w:style w:type="paragraph" w:customStyle="1" w:styleId="200">
    <w:name w:val="前言、引言标题"/>
    <w:next w:val="1"/>
    <w:qFormat/>
    <w:uiPriority w:val="0"/>
    <w:pPr>
      <w:shd w:val="clear" w:color="FFFFFF" w:fill="FFFFFF"/>
      <w:tabs>
        <w:tab w:val="left" w:pos="780"/>
      </w:tabs>
      <w:spacing w:before="640" w:after="560"/>
      <w:ind w:left="780" w:hanging="420"/>
      <w:jc w:val="center"/>
      <w:outlineLvl w:val="0"/>
    </w:pPr>
    <w:rPr>
      <w:rFonts w:ascii="黑体" w:hAnsi="Times New Roman" w:eastAsia="黑体" w:cs="Times New Roman"/>
      <w:sz w:val="32"/>
      <w:szCs w:val="22"/>
      <w:lang w:val="en-US" w:eastAsia="zh-CN" w:bidi="ar-SA"/>
    </w:rPr>
  </w:style>
  <w:style w:type="paragraph" w:customStyle="1" w:styleId="201">
    <w:name w:val="监理用表落款"/>
    <w:basedOn w:val="1"/>
    <w:qFormat/>
    <w:uiPriority w:val="99"/>
    <w:pPr>
      <w:tabs>
        <w:tab w:val="left" w:pos="4620"/>
      </w:tabs>
      <w:suppressAutoHyphens/>
    </w:pPr>
    <w:rPr>
      <w:rFonts w:ascii="仿宋_GB2312" w:hAnsi="仿宋_GB2312" w:eastAsia="仿宋_GB2312" w:cs="Calibri"/>
      <w:bCs/>
      <w:kern w:val="1"/>
      <w:lang w:eastAsia="ar-SA"/>
    </w:rPr>
  </w:style>
  <w:style w:type="paragraph" w:customStyle="1" w:styleId="202">
    <w:name w:val="默认段落字体 Para Char Char Char Char Char Char Char Char Char2"/>
    <w:basedOn w:val="1"/>
    <w:qFormat/>
    <w:uiPriority w:val="0"/>
    <w:pPr>
      <w:tabs>
        <w:tab w:val="left" w:pos="1644"/>
      </w:tabs>
      <w:ind w:left="1644" w:hanging="510"/>
    </w:pPr>
    <w:rPr>
      <w:rFonts w:ascii="Tahoma" w:hAnsi="Tahoma"/>
      <w:szCs w:val="20"/>
    </w:rPr>
  </w:style>
  <w:style w:type="paragraph" w:customStyle="1" w:styleId="203">
    <w:name w:val="标题1"/>
    <w:basedOn w:val="1"/>
    <w:qFormat/>
    <w:uiPriority w:val="0"/>
    <w:pPr>
      <w:ind w:firstLine="466" w:firstLineChars="194"/>
    </w:pPr>
    <w:rPr>
      <w:rFonts w:ascii="宋体" w:hAnsi="宋体"/>
      <w:kern w:val="0"/>
      <w:szCs w:val="20"/>
    </w:rPr>
  </w:style>
  <w:style w:type="paragraph" w:customStyle="1" w:styleId="204">
    <w:name w:val="列表段落1"/>
    <w:basedOn w:val="1"/>
    <w:qFormat/>
    <w:uiPriority w:val="34"/>
    <w:pPr>
      <w:ind w:firstLine="420"/>
    </w:pPr>
    <w:rPr>
      <w:rFonts w:eastAsia="仿宋_GB2312"/>
    </w:rPr>
  </w:style>
  <w:style w:type="paragraph" w:customStyle="1" w:styleId="205">
    <w:name w:val="样式 标题 2h2sect 1.2H22nd level2Header 2UNDERRUBRIK 1-2章标题...2"/>
    <w:basedOn w:val="3"/>
    <w:qFormat/>
    <w:uiPriority w:val="0"/>
    <w:rPr>
      <w:rFonts w:ascii="Times New Roman" w:hAnsi="Times New Roman"/>
    </w:rPr>
  </w:style>
  <w:style w:type="paragraph" w:customStyle="1" w:styleId="206">
    <w:name w:val="默认段落字体样式1"/>
    <w:basedOn w:val="12"/>
    <w:qFormat/>
    <w:uiPriority w:val="0"/>
    <w:pPr>
      <w:ind w:firstLine="200"/>
    </w:pPr>
  </w:style>
  <w:style w:type="paragraph" w:customStyle="1" w:styleId="207">
    <w:name w:val="表正文"/>
    <w:basedOn w:val="1"/>
    <w:next w:val="12"/>
    <w:qFormat/>
    <w:uiPriority w:val="0"/>
    <w:pPr>
      <w:ind w:firstLine="420"/>
    </w:pPr>
    <w:rPr>
      <w:szCs w:val="20"/>
    </w:rPr>
  </w:style>
  <w:style w:type="paragraph" w:customStyle="1" w:styleId="208">
    <w:name w:val="样式 首行缩进:  0 字符"/>
    <w:basedOn w:val="1"/>
    <w:qFormat/>
    <w:uiPriority w:val="0"/>
    <w:rPr>
      <w:rFonts w:ascii="Arial" w:hAnsi="Arial" w:cs="宋体"/>
      <w:szCs w:val="20"/>
    </w:rPr>
  </w:style>
  <w:style w:type="paragraph" w:customStyle="1" w:styleId="20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10">
    <w:name w:val="样式 标题 3Level 3 Headsect1.2.3H3l3CTh3heading 33rd levelH..."/>
    <w:basedOn w:val="4"/>
    <w:qFormat/>
    <w:uiPriority w:val="0"/>
    <w:rPr>
      <w:rFonts w:ascii="仿宋_GB2312" w:hAnsi="仿宋_GB2312"/>
    </w:rPr>
  </w:style>
  <w:style w:type="paragraph" w:customStyle="1" w:styleId="211">
    <w:name w:val="列出段落2"/>
    <w:basedOn w:val="1"/>
    <w:qFormat/>
    <w:uiPriority w:val="0"/>
    <w:pPr>
      <w:ind w:firstLine="420"/>
    </w:pPr>
  </w:style>
  <w:style w:type="paragraph" w:customStyle="1" w:styleId="212">
    <w:name w:val="样式 标题 3Level 3 Headsect1.2.3H3l3CTh3heading 33rd levelH...2"/>
    <w:basedOn w:val="4"/>
    <w:qFormat/>
    <w:uiPriority w:val="0"/>
    <w:rPr>
      <w:rFonts w:ascii="仿宋_GB2312" w:hAnsi="仿宋_GB2312"/>
      <w:color w:val="000000"/>
      <w:spacing w:val="15"/>
    </w:rPr>
  </w:style>
  <w:style w:type="paragraph" w:customStyle="1" w:styleId="213">
    <w:name w:val="样式 标题 2h2sect 1.2H22nd level2Header 2UNDERRUBRIK 1-2章标题...3"/>
    <w:basedOn w:val="3"/>
    <w:qFormat/>
    <w:uiPriority w:val="0"/>
  </w:style>
  <w:style w:type="paragraph" w:customStyle="1" w:styleId="214">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215">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216">
    <w:name w:val="默认段落字体 Para Char Char Char Char Char Char Char Char Char Char"/>
    <w:basedOn w:val="1"/>
    <w:qFormat/>
    <w:uiPriority w:val="0"/>
    <w:pPr>
      <w:snapToGrid w:val="0"/>
    </w:pPr>
    <w:rPr>
      <w:rFonts w:ascii="Tahoma" w:hAnsi="Tahoma"/>
    </w:rPr>
  </w:style>
  <w:style w:type="paragraph" w:customStyle="1" w:styleId="217">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218">
    <w:name w:val="Char Char1 Char"/>
    <w:basedOn w:val="3"/>
    <w:next w:val="3"/>
    <w:qFormat/>
    <w:uiPriority w:val="0"/>
    <w:pPr>
      <w:spacing w:beforeLines="100" w:afterLines="100" w:line="520" w:lineRule="exact"/>
      <w:jc w:val="left"/>
    </w:pPr>
    <w:rPr>
      <w:rFonts w:ascii="宋体" w:hAnsi="宋体"/>
    </w:rPr>
  </w:style>
  <w:style w:type="paragraph" w:customStyle="1" w:styleId="219">
    <w:name w:val="Item List"/>
    <w:basedOn w:val="1"/>
    <w:qFormat/>
    <w:uiPriority w:val="0"/>
    <w:pPr>
      <w:spacing w:before="120" w:after="40"/>
      <w:jc w:val="left"/>
    </w:pPr>
    <w:rPr>
      <w:rFonts w:ascii="Arial" w:hAnsi="Arial"/>
      <w:kern w:val="0"/>
      <w:sz w:val="18"/>
      <w:szCs w:val="13"/>
    </w:rPr>
  </w:style>
  <w:style w:type="paragraph" w:customStyle="1" w:styleId="220">
    <w:name w:val="Char1"/>
    <w:basedOn w:val="1"/>
    <w:qFormat/>
    <w:uiPriority w:val="0"/>
    <w:pPr>
      <w:spacing w:line="240" w:lineRule="auto"/>
      <w:ind w:firstLine="0" w:firstLineChars="0"/>
    </w:pPr>
    <w:rPr>
      <w:rFonts w:ascii="Tahoma" w:hAnsi="Tahoma"/>
      <w:szCs w:val="20"/>
    </w:rPr>
  </w:style>
  <w:style w:type="paragraph" w:customStyle="1" w:styleId="221">
    <w:name w:val="样式 标题 2h2sect 1.2H22nd level2Header 2UNDERRUBRIK 1-2章标题..."/>
    <w:basedOn w:val="4"/>
    <w:qFormat/>
    <w:uiPriority w:val="0"/>
    <w:pPr>
      <w:spacing w:before="120" w:after="120" w:line="520" w:lineRule="atLeast"/>
      <w:ind w:left="531" w:leftChars="100" w:hanging="431"/>
    </w:pPr>
    <w:rPr>
      <w:rFonts w:cs="宋体"/>
      <w:kern w:val="24"/>
      <w:szCs w:val="20"/>
    </w:rPr>
  </w:style>
  <w:style w:type="paragraph" w:customStyle="1" w:styleId="222">
    <w:name w:val="普通(Web)9"/>
    <w:basedOn w:val="1"/>
    <w:qFormat/>
    <w:uiPriority w:val="0"/>
    <w:pPr>
      <w:widowControl/>
      <w:jc w:val="left"/>
    </w:pPr>
    <w:rPr>
      <w:rFonts w:ascii="宋体" w:hAnsi="宋体" w:cs="宋体"/>
      <w:kern w:val="0"/>
    </w:rPr>
  </w:style>
  <w:style w:type="paragraph" w:customStyle="1" w:styleId="223">
    <w:name w:val="Char2 Char Char Char"/>
    <w:basedOn w:val="1"/>
    <w:qFormat/>
    <w:uiPriority w:val="0"/>
    <w:rPr>
      <w:rFonts w:ascii="仿宋_GB2312" w:eastAsia="仿宋_GB2312"/>
      <w:b/>
      <w:sz w:val="32"/>
      <w:szCs w:val="32"/>
    </w:rPr>
  </w:style>
  <w:style w:type="paragraph" w:customStyle="1" w:styleId="224">
    <w:name w:val="默认段落样式"/>
    <w:basedOn w:val="102"/>
    <w:qFormat/>
    <w:uiPriority w:val="0"/>
    <w:pPr>
      <w:spacing w:before="0"/>
      <w:ind w:firstLine="480"/>
      <w:outlineLvl w:val="2"/>
    </w:pPr>
    <w:rPr>
      <w:rFonts w:ascii="仿宋_GB2312" w:hAnsi="宋体" w:eastAsia="仿宋_GB2312"/>
      <w:color w:val="000000"/>
      <w:szCs w:val="24"/>
    </w:rPr>
  </w:style>
  <w:style w:type="paragraph" w:customStyle="1" w:styleId="225">
    <w:name w:val="样式 标题 3 + 左  2 字符"/>
    <w:basedOn w:val="4"/>
    <w:qFormat/>
    <w:uiPriority w:val="0"/>
    <w:pPr>
      <w:ind w:left="200" w:leftChars="200"/>
    </w:pPr>
    <w:rPr>
      <w:rFonts w:cs="宋体"/>
      <w:szCs w:val="20"/>
    </w:rPr>
  </w:style>
  <w:style w:type="paragraph" w:customStyle="1" w:styleId="226">
    <w:name w:val="正文缩进1"/>
    <w:basedOn w:val="1"/>
    <w:next w:val="18"/>
    <w:qFormat/>
    <w:uiPriority w:val="0"/>
    <w:pPr>
      <w:autoSpaceDE w:val="0"/>
      <w:autoSpaceDN w:val="0"/>
      <w:adjustRightInd w:val="0"/>
      <w:snapToGrid w:val="0"/>
      <w:spacing w:after="120"/>
      <w:ind w:left="420" w:leftChars="200" w:firstLine="480"/>
    </w:pPr>
    <w:rPr>
      <w:szCs w:val="21"/>
    </w:rPr>
  </w:style>
  <w:style w:type="paragraph" w:customStyle="1" w:styleId="227">
    <w:name w:val="正文1"/>
    <w:basedOn w:val="1"/>
    <w:qFormat/>
    <w:uiPriority w:val="0"/>
    <w:pPr>
      <w:widowControl/>
      <w:ind w:left="360" w:firstLine="420"/>
      <w:jc w:val="left"/>
    </w:pPr>
    <w:rPr>
      <w:rFonts w:ascii="宋体" w:hAnsi="宋体" w:cs="宋体"/>
      <w:kern w:val="0"/>
      <w:szCs w:val="20"/>
    </w:rPr>
  </w:style>
  <w:style w:type="paragraph" w:customStyle="1" w:styleId="228">
    <w:name w:val="监理用表正文"/>
    <w:basedOn w:val="1"/>
    <w:qFormat/>
    <w:uiPriority w:val="0"/>
    <w:pPr>
      <w:suppressAutoHyphens/>
    </w:pPr>
    <w:rPr>
      <w:rFonts w:ascii="仿宋_GB2312" w:hAnsi="仿宋_GB2312" w:eastAsia="仿宋_GB2312" w:cs="Calibri"/>
      <w:kern w:val="1"/>
      <w:szCs w:val="21"/>
      <w:lang w:eastAsia="ar-SA"/>
    </w:rPr>
  </w:style>
  <w:style w:type="paragraph" w:customStyle="1" w:styleId="229">
    <w:name w:val="TOC 标题1"/>
    <w:basedOn w:val="2"/>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230">
    <w:name w:val="四级条标题"/>
    <w:basedOn w:val="231"/>
    <w:next w:val="1"/>
    <w:qFormat/>
    <w:uiPriority w:val="0"/>
    <w:pPr>
      <w:tabs>
        <w:tab w:val="left" w:pos="0"/>
        <w:tab w:val="left" w:pos="2268"/>
      </w:tabs>
      <w:ind w:left="420"/>
      <w:outlineLvl w:val="5"/>
    </w:pPr>
  </w:style>
  <w:style w:type="paragraph" w:customStyle="1" w:styleId="231">
    <w:name w:val="三级条标题"/>
    <w:basedOn w:val="232"/>
    <w:next w:val="1"/>
    <w:qFormat/>
    <w:uiPriority w:val="0"/>
    <w:pPr>
      <w:tabs>
        <w:tab w:val="left" w:pos="0"/>
        <w:tab w:val="left" w:pos="2268"/>
      </w:tabs>
      <w:ind w:left="0"/>
      <w:outlineLvl w:val="4"/>
    </w:pPr>
  </w:style>
  <w:style w:type="paragraph" w:customStyle="1" w:styleId="232">
    <w:name w:val="二级条标题"/>
    <w:basedOn w:val="233"/>
    <w:next w:val="1"/>
    <w:qFormat/>
    <w:uiPriority w:val="0"/>
    <w:pPr>
      <w:tabs>
        <w:tab w:val="left" w:pos="0"/>
        <w:tab w:val="left" w:pos="2268"/>
      </w:tabs>
      <w:ind w:left="1785"/>
      <w:outlineLvl w:val="3"/>
    </w:pPr>
  </w:style>
  <w:style w:type="paragraph" w:customStyle="1" w:styleId="233">
    <w:name w:val="一级条标题"/>
    <w:basedOn w:val="3"/>
    <w:next w:val="1"/>
    <w:qFormat/>
    <w:uiPriority w:val="0"/>
    <w:pPr>
      <w:widowControl/>
      <w:spacing w:before="0" w:after="0" w:line="240" w:lineRule="auto"/>
      <w:outlineLvl w:val="2"/>
    </w:pPr>
    <w:rPr>
      <w:rFonts w:ascii="黑体" w:hAnsi="Times New Roman"/>
      <w:b w:val="0"/>
      <w:bCs w:val="0"/>
      <w:kern w:val="0"/>
      <w:sz w:val="21"/>
      <w:szCs w:val="20"/>
    </w:rPr>
  </w:style>
  <w:style w:type="paragraph" w:customStyle="1" w:styleId="234">
    <w:name w:val="[Normal]"/>
    <w:qFormat/>
    <w:uiPriority w:val="0"/>
    <w:rPr>
      <w:rFonts w:ascii="宋体" w:hAnsi="宋体" w:eastAsia="宋体" w:cs="Times New Roman"/>
      <w:sz w:val="24"/>
      <w:szCs w:val="22"/>
      <w:lang w:val="zh-CN" w:eastAsia="zh-CN" w:bidi="ar-SA"/>
    </w:rPr>
  </w:style>
  <w:style w:type="paragraph" w:customStyle="1" w:styleId="2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五级条标题"/>
    <w:basedOn w:val="230"/>
    <w:next w:val="1"/>
    <w:qFormat/>
    <w:uiPriority w:val="0"/>
    <w:pPr>
      <w:ind w:left="0"/>
      <w:outlineLvl w:val="6"/>
    </w:pPr>
  </w:style>
  <w:style w:type="paragraph" w:customStyle="1" w:styleId="2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8">
    <w:name w:val="正文 首行缩进:  2 字符 Char"/>
    <w:basedOn w:val="1"/>
    <w:qFormat/>
    <w:uiPriority w:val="0"/>
    <w:pPr>
      <w:ind w:firstLine="480"/>
    </w:pPr>
    <w:rPr>
      <w:szCs w:val="20"/>
    </w:rPr>
  </w:style>
  <w:style w:type="paragraph" w:customStyle="1" w:styleId="239">
    <w:name w:val="样式 标题 3Level 3 Headsect1.2.3H3l3CTh3heading 33rd levelH...1"/>
    <w:basedOn w:val="4"/>
    <w:qFormat/>
    <w:uiPriority w:val="0"/>
    <w:rPr>
      <w:rFonts w:ascii="仿宋_GB2312" w:hAnsi="仿宋_GB2312"/>
    </w:rPr>
  </w:style>
  <w:style w:type="paragraph" w:customStyle="1" w:styleId="240">
    <w:name w:val="排列"/>
    <w:basedOn w:val="1"/>
    <w:qFormat/>
    <w:uiPriority w:val="0"/>
    <w:pPr>
      <w:widowControl/>
    </w:pPr>
    <w:rPr>
      <w:rFonts w:ascii="宋体" w:hAnsi="宋体"/>
      <w:kern w:val="0"/>
      <w:szCs w:val="20"/>
      <w:lang w:val="zh-CN"/>
    </w:rPr>
  </w:style>
  <w:style w:type="paragraph" w:customStyle="1" w:styleId="241">
    <w:name w:val="样式 标题 3Level 3 Headsect1.2.3H3l3CTh3heading 33rd levelH...4"/>
    <w:basedOn w:val="4"/>
    <w:qFormat/>
    <w:uiPriority w:val="0"/>
  </w:style>
  <w:style w:type="paragraph" w:customStyle="1" w:styleId="242">
    <w:name w:val="样式 标题 3Level 3 Headsect1.2.3H3l3CTh3heading 33rd levelH...5"/>
    <w:basedOn w:val="4"/>
    <w:qFormat/>
    <w:uiPriority w:val="0"/>
  </w:style>
  <w:style w:type="paragraph" w:customStyle="1" w:styleId="243">
    <w:name w:val="样式 标题 4H4Ref Heading 1rh1Heading sqlsect 1.2.3.4h4heading..."/>
    <w:basedOn w:val="5"/>
    <w:qFormat/>
    <w:uiPriority w:val="0"/>
    <w:rPr>
      <w:iCs w:val="0"/>
    </w:rPr>
  </w:style>
  <w:style w:type="paragraph" w:customStyle="1" w:styleId="244">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245">
    <w:name w:val="文字"/>
    <w:basedOn w:val="1"/>
    <w:qFormat/>
    <w:uiPriority w:val="0"/>
    <w:pPr>
      <w:tabs>
        <w:tab w:val="left" w:pos="8520"/>
      </w:tabs>
      <w:spacing w:line="312" w:lineRule="auto"/>
      <w:ind w:right="-210" w:firstLine="556"/>
    </w:pPr>
    <w:rPr>
      <w:rFonts w:ascii="宋体"/>
      <w:sz w:val="28"/>
      <w:szCs w:val="20"/>
    </w:rPr>
  </w:style>
  <w:style w:type="paragraph" w:customStyle="1" w:styleId="246">
    <w:name w:val="B表格正文"/>
    <w:qFormat/>
    <w:uiPriority w:val="0"/>
    <w:rPr>
      <w:rFonts w:ascii="Calibri" w:hAnsi="Calibri" w:eastAsia="黑体" w:cs="Times New Roman"/>
      <w:kern w:val="2"/>
      <w:sz w:val="21"/>
      <w:szCs w:val="21"/>
      <w:lang w:val="en-US" w:eastAsia="zh-CN" w:bidi="ar-SA"/>
    </w:rPr>
  </w:style>
  <w:style w:type="paragraph" w:customStyle="1" w:styleId="247">
    <w:name w:val="p0"/>
    <w:basedOn w:val="1"/>
    <w:qFormat/>
    <w:uiPriority w:val="0"/>
    <w:pPr>
      <w:widowControl/>
      <w:spacing w:before="100" w:beforeAutospacing="1" w:after="100" w:afterAutospacing="1"/>
      <w:jc w:val="left"/>
    </w:pPr>
    <w:rPr>
      <w:rFonts w:ascii="宋体" w:hAnsi="宋体" w:cs="宋体"/>
      <w:kern w:val="0"/>
    </w:rPr>
  </w:style>
  <w:style w:type="paragraph" w:customStyle="1" w:styleId="248">
    <w:name w:val="监理用表表头"/>
    <w:basedOn w:val="1"/>
    <w:qFormat/>
    <w:uiPriority w:val="0"/>
    <w:pPr>
      <w:suppressAutoHyphens/>
      <w:jc w:val="center"/>
    </w:pPr>
    <w:rPr>
      <w:rFonts w:ascii="仿宋_GB2312" w:hAnsi="仿宋_GB2312" w:eastAsia="仿宋_GB2312" w:cs="Calibri"/>
      <w:b/>
      <w:kern w:val="1"/>
      <w:szCs w:val="21"/>
      <w:lang w:eastAsia="ar-SA"/>
    </w:rPr>
  </w:style>
  <w:style w:type="paragraph" w:customStyle="1" w:styleId="249">
    <w:name w:val="智诚正文"/>
    <w:basedOn w:val="1"/>
    <w:qFormat/>
    <w:uiPriority w:val="99"/>
    <w:rPr>
      <w:rFonts w:ascii="Calibri" w:hAnsi="Calibri"/>
    </w:rPr>
  </w:style>
  <w:style w:type="paragraph" w:customStyle="1" w:styleId="250">
    <w:name w:val="样式 标题 3Level 3 Headsect1.2.3H3l3CTh3heading 33rd levelH...3"/>
    <w:basedOn w:val="4"/>
    <w:qFormat/>
    <w:uiPriority w:val="0"/>
    <w:rPr>
      <w:b w:val="0"/>
      <w:bCs/>
    </w:rPr>
  </w:style>
  <w:style w:type="paragraph" w:customStyle="1" w:styleId="251">
    <w:name w:val="xl29"/>
    <w:basedOn w:val="1"/>
    <w:qFormat/>
    <w:uiPriority w:val="0"/>
    <w:pPr>
      <w:widowControl/>
      <w:spacing w:before="100" w:beforeAutospacing="1" w:after="100" w:afterAutospacing="1"/>
      <w:jc w:val="center"/>
    </w:pPr>
    <w:rPr>
      <w:rFonts w:ascii="Arial Unicode MS" w:hAnsi="Arial Unicode MS" w:eastAsia="Arial Unicode MS"/>
      <w:kern w:val="0"/>
    </w:rPr>
  </w:style>
  <w:style w:type="paragraph" w:customStyle="1" w:styleId="252">
    <w:name w:val="4"/>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53">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54">
    <w:name w:val="密级编号"/>
    <w:basedOn w:val="1"/>
    <w:qFormat/>
    <w:uiPriority w:val="0"/>
    <w:pPr>
      <w:autoSpaceDE/>
      <w:autoSpaceDN/>
      <w:jc w:val="center"/>
      <w:textAlignment w:val="auto"/>
    </w:pPr>
    <w:rPr>
      <w:rFonts w:ascii="仿宋_GB2312" w:eastAsia="仿宋_GB2312"/>
    </w:rPr>
  </w:style>
  <w:style w:type="paragraph" w:customStyle="1" w:styleId="255">
    <w:name w:val="附录标识"/>
    <w:basedOn w:val="200"/>
    <w:qFormat/>
    <w:uiPriority w:val="0"/>
    <w:pPr>
      <w:numPr>
        <w:ilvl w:val="0"/>
        <w:numId w:val="1"/>
      </w:numPr>
      <w:tabs>
        <w:tab w:val="left" w:pos="6405"/>
        <w:tab w:val="clear" w:pos="360"/>
        <w:tab w:val="clear" w:pos="780"/>
      </w:tabs>
      <w:spacing w:after="200" w:afterLines="0"/>
    </w:pPr>
    <w:rPr>
      <w:sz w:val="21"/>
    </w:rPr>
  </w:style>
  <w:style w:type="character" w:customStyle="1" w:styleId="256">
    <w:name w:val="批注主题 Char"/>
    <w:link w:val="35"/>
    <w:qFormat/>
    <w:uiPriority w:val="0"/>
    <w:rPr>
      <w:b/>
      <w:bCs/>
      <w:sz w:val="20"/>
      <w:szCs w:val="18"/>
    </w:rPr>
  </w:style>
  <w:style w:type="paragraph" w:customStyle="1" w:styleId="257">
    <w:name w:val="flType"/>
    <w:basedOn w:val="1"/>
    <w:qFormat/>
    <w:uiPriority w:val="0"/>
    <w:pPr>
      <w:numPr>
        <w:ilvl w:val="0"/>
        <w:numId w:val="0"/>
      </w:numPr>
      <w:adjustRightInd w:val="0"/>
      <w:spacing w:after="284" w:line="113" w:lineRule="atLeast"/>
      <w:jc w:val="center"/>
      <w:textAlignment w:val="baseline"/>
    </w:pPr>
    <w:rPr>
      <w:kern w:val="0"/>
      <w:sz w:val="24"/>
    </w:rPr>
  </w:style>
  <w:style w:type="paragraph" w:customStyle="1" w:styleId="258">
    <w:name w:val="Plain Text"/>
    <w:basedOn w:val="1"/>
    <w:qFormat/>
    <w:uiPriority w:val="99"/>
    <w:pPr>
      <w:adjustRightInd w:val="0"/>
      <w:textAlignment w:val="baseline"/>
    </w:pPr>
    <w:rPr>
      <w:rFonts w:ascii="宋体" w:hAnsi="Courier New" w:eastAsia="楷体_GB2312"/>
      <w:sz w:val="26"/>
      <w:szCs w:val="20"/>
    </w:rPr>
  </w:style>
  <w:style w:type="table" w:customStyle="1" w:styleId="2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15934</Words>
  <Characters>17094</Characters>
  <Lines>313</Lines>
  <Paragraphs>88</Paragraphs>
  <TotalTime>84</TotalTime>
  <ScaleCrop>false</ScaleCrop>
  <LinksUpToDate>false</LinksUpToDate>
  <CharactersWithSpaces>17281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2021-04-08T09:59:00Z</dcterms:created>
  <dc:creator>Janckey Janckey</dc:creator>
  <cp:lastModifiedBy>MYL</cp:lastModifiedBy>
  <cp:lastPrinted>2021-04-25T13:00:00Z</cp:lastPrinted>
  <dcterms:modified xsi:type="dcterms:W3CDTF">2025-06-25T10:13:00Z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64B86FFCE1AF45C3BD5987871D6B52AB_13</vt:lpwstr>
  </property>
  <property fmtid="{D5CDD505-2E9C-101B-9397-08002B2CF9AE}" pid="4" name="KSOTemplateDocerSaveRecord">
    <vt:lpwstr>eyJoZGlkIjoiM2Y2OTI1OWNkMTVlZjY0Y2FjNzUxYWRiZjc4N2ZlMWEiLCJ1c2VySWQiOiI0MjQ3OTgxMzgifQ==</vt:lpwstr>
  </property>
</Properties>
</file>