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405E4">
      <w:pPr>
        <w:pStyle w:val="19"/>
        <w:tabs>
          <w:tab w:val="left" w:pos="8265"/>
        </w:tabs>
        <w:spacing w:before="120" w:after="120"/>
        <w:ind w:firstLine="0" w:firstLineChars="0"/>
        <w:jc w:val="center"/>
        <w:outlineLvl w:val="0"/>
        <w:rPr>
          <w:rFonts w:hint="eastAsia" w:ascii="宋体" w:hAnsi="宋体" w:eastAsia="宋体" w:cs="宋体"/>
          <w:b/>
          <w:color w:val="auto"/>
          <w:sz w:val="44"/>
          <w:szCs w:val="44"/>
          <w:highlight w:val="none"/>
          <w:lang w:eastAsia="zh-CN"/>
        </w:rPr>
      </w:pPr>
      <w:r>
        <w:rPr>
          <w:rFonts w:hint="eastAsia" w:hAnsi="宋体" w:cs="宋体"/>
          <w:b/>
          <w:color w:val="auto"/>
          <w:sz w:val="44"/>
          <w:szCs w:val="44"/>
          <w:highlight w:val="none"/>
          <w:lang w:eastAsia="zh-CN"/>
        </w:rPr>
        <w:t>平湖市智慧教育服务平台</w:t>
      </w:r>
    </w:p>
    <w:p w14:paraId="4A57EAA2">
      <w:pPr>
        <w:spacing w:line="600" w:lineRule="exact"/>
        <w:ind w:firstLine="0" w:firstLineChars="0"/>
        <w:jc w:val="center"/>
        <w:rPr>
          <w:rFonts w:hint="eastAsia" w:ascii="宋体" w:hAnsi="宋体" w:eastAsia="宋体" w:cs="宋体"/>
          <w:b/>
          <w:bCs/>
          <w:color w:val="auto"/>
          <w:sz w:val="44"/>
          <w:szCs w:val="44"/>
          <w:highlight w:val="none"/>
        </w:rPr>
      </w:pPr>
    </w:p>
    <w:p w14:paraId="787FD226">
      <w:pPr>
        <w:pStyle w:val="3"/>
        <w:rPr>
          <w:rFonts w:hint="eastAsia"/>
          <w:color w:val="auto"/>
          <w:highlight w:val="none"/>
        </w:rPr>
      </w:pPr>
    </w:p>
    <w:p w14:paraId="44D104C5">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竞</w:t>
      </w:r>
    </w:p>
    <w:p w14:paraId="1A8318F0">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争</w:t>
      </w:r>
    </w:p>
    <w:p w14:paraId="2DEC9601">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性</w:t>
      </w:r>
    </w:p>
    <w:p w14:paraId="240995CF">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磋</w:t>
      </w:r>
    </w:p>
    <w:p w14:paraId="6CBB063B">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商</w:t>
      </w:r>
    </w:p>
    <w:p w14:paraId="549618D1">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文</w:t>
      </w:r>
    </w:p>
    <w:p w14:paraId="1A3EF2C7">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件</w:t>
      </w:r>
    </w:p>
    <w:p w14:paraId="578BE0FB">
      <w:pPr>
        <w:spacing w:line="600" w:lineRule="exact"/>
        <w:ind w:firstLine="0" w:firstLineChars="0"/>
        <w:jc w:val="center"/>
        <w:rPr>
          <w:rFonts w:hint="eastAsia" w:ascii="宋体" w:hAnsi="宋体" w:eastAsia="宋体" w:cs="宋体"/>
          <w:b/>
          <w:bCs/>
          <w:color w:val="auto"/>
          <w:sz w:val="44"/>
          <w:szCs w:val="44"/>
          <w:highlight w:val="none"/>
        </w:rPr>
      </w:pPr>
    </w:p>
    <w:p w14:paraId="4146C3A8">
      <w:pPr>
        <w:ind w:firstLine="0" w:firstLineChars="0"/>
        <w:jc w:val="center"/>
        <w:rPr>
          <w:rFonts w:hint="eastAsia" w:ascii="宋体" w:hAnsi="宋体" w:eastAsia="宋体" w:cs="宋体"/>
          <w:color w:val="auto"/>
          <w:sz w:val="32"/>
          <w:highlight w:val="none"/>
        </w:rPr>
      </w:pPr>
    </w:p>
    <w:p w14:paraId="217D3181">
      <w:pPr>
        <w:pStyle w:val="19"/>
        <w:widowControl/>
        <w:spacing w:line="600" w:lineRule="exact"/>
        <w:ind w:firstLine="602"/>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hAnsi="宋体" w:cs="宋体"/>
          <w:b/>
          <w:bCs/>
          <w:color w:val="auto"/>
          <w:sz w:val="30"/>
          <w:szCs w:val="30"/>
          <w:highlight w:val="none"/>
          <w:lang w:eastAsia="zh-CN"/>
        </w:rPr>
        <w:t>JXPHCG-2025-44</w:t>
      </w: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en-US" w:eastAsia="zh-CN"/>
        </w:rPr>
        <w:t xml:space="preserve">   </w:t>
      </w:r>
    </w:p>
    <w:p w14:paraId="20BD6093">
      <w:pPr>
        <w:pStyle w:val="19"/>
        <w:widowControl/>
        <w:spacing w:line="600" w:lineRule="exact"/>
        <w:ind w:firstLine="602"/>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hAnsi="宋体" w:cs="宋体"/>
          <w:b/>
          <w:bCs/>
          <w:color w:val="auto"/>
          <w:sz w:val="30"/>
          <w:szCs w:val="30"/>
          <w:highlight w:val="none"/>
          <w:lang w:eastAsia="zh-CN"/>
        </w:rPr>
        <w:t>平湖市教育局</w:t>
      </w:r>
    </w:p>
    <w:p w14:paraId="7E662284">
      <w:pPr>
        <w:pStyle w:val="19"/>
        <w:widowControl/>
        <w:spacing w:line="600" w:lineRule="exact"/>
        <w:ind w:firstLine="602"/>
        <w:rPr>
          <w:rFonts w:hint="eastAsia" w:ascii="宋体" w:hAnsi="宋体" w:eastAsia="宋体" w:cs="宋体"/>
          <w:color w:val="auto"/>
          <w:sz w:val="28"/>
          <w:highlight w:val="none"/>
        </w:rPr>
      </w:pPr>
      <w:r>
        <w:rPr>
          <w:rFonts w:hint="eastAsia" w:ascii="宋体" w:hAnsi="宋体" w:eastAsia="宋体" w:cs="宋体"/>
          <w:b/>
          <w:bCs/>
          <w:color w:val="auto"/>
          <w:sz w:val="30"/>
          <w:szCs w:val="30"/>
          <w:highlight w:val="none"/>
        </w:rPr>
        <w:t>采购代理机构：嘉兴市建新工程造价咨询事务所有限公司</w:t>
      </w:r>
    </w:p>
    <w:p w14:paraId="5E05A67E">
      <w:pPr>
        <w:pStyle w:val="19"/>
        <w:snapToGrid w:val="0"/>
        <w:spacing w:before="120" w:after="120" w:line="600" w:lineRule="exact"/>
        <w:ind w:firstLine="602"/>
        <w:jc w:val="center"/>
        <w:rPr>
          <w:rFonts w:hint="eastAsia" w:ascii="宋体" w:hAnsi="宋体" w:eastAsia="宋体" w:cs="宋体"/>
          <w:b/>
          <w:color w:val="auto"/>
          <w:sz w:val="30"/>
          <w:szCs w:val="48"/>
          <w:highlight w:val="none"/>
        </w:rPr>
      </w:pPr>
      <w:r>
        <w:rPr>
          <w:rFonts w:hint="eastAsia" w:hAnsi="宋体" w:cs="宋体"/>
          <w:b/>
          <w:color w:val="auto"/>
          <w:sz w:val="30"/>
          <w:szCs w:val="48"/>
          <w:highlight w:val="none"/>
          <w:lang w:eastAsia="zh-CN"/>
        </w:rPr>
        <w:t>2025年</w:t>
      </w:r>
      <w:r>
        <w:rPr>
          <w:rFonts w:hint="eastAsia" w:hAnsi="宋体" w:cs="宋体"/>
          <w:b/>
          <w:color w:val="auto"/>
          <w:sz w:val="30"/>
          <w:szCs w:val="48"/>
          <w:highlight w:val="none"/>
          <w:lang w:val="en-US" w:eastAsia="zh-CN"/>
        </w:rPr>
        <w:t>6</w:t>
      </w:r>
      <w:r>
        <w:rPr>
          <w:rFonts w:hint="eastAsia" w:ascii="宋体" w:hAnsi="宋体" w:eastAsia="宋体" w:cs="宋体"/>
          <w:b/>
          <w:color w:val="auto"/>
          <w:sz w:val="30"/>
          <w:szCs w:val="48"/>
          <w:highlight w:val="none"/>
        </w:rPr>
        <w:t>月</w:t>
      </w:r>
      <w:r>
        <w:rPr>
          <w:rFonts w:hint="eastAsia" w:hAnsi="宋体" w:cs="宋体"/>
          <w:b/>
          <w:color w:val="auto"/>
          <w:sz w:val="30"/>
          <w:szCs w:val="48"/>
          <w:highlight w:val="none"/>
          <w:lang w:val="en-US" w:eastAsia="zh-CN"/>
        </w:rPr>
        <w:t>26</w:t>
      </w:r>
      <w:r>
        <w:rPr>
          <w:rFonts w:hint="eastAsia" w:ascii="宋体" w:hAnsi="宋体" w:eastAsia="宋体" w:cs="宋体"/>
          <w:b/>
          <w:color w:val="auto"/>
          <w:sz w:val="30"/>
          <w:szCs w:val="48"/>
          <w:highlight w:val="none"/>
        </w:rPr>
        <w:t>日</w:t>
      </w:r>
    </w:p>
    <w:p w14:paraId="44740684">
      <w:pPr>
        <w:pStyle w:val="19"/>
        <w:spacing w:line="600" w:lineRule="exact"/>
        <w:ind w:firstLine="0" w:firstLineChars="0"/>
        <w:jc w:val="center"/>
        <w:outlineLvl w:val="0"/>
        <w:rPr>
          <w:rFonts w:hint="eastAsia" w:ascii="宋体" w:hAnsi="宋体" w:eastAsia="宋体" w:cs="宋体"/>
          <w:color w:val="auto"/>
          <w:highlight w:val="none"/>
        </w:rPr>
      </w:pPr>
    </w:p>
    <w:p w14:paraId="0D0F169C">
      <w:pPr>
        <w:bidi w:val="0"/>
        <w:rPr>
          <w:rFonts w:hint="eastAsia" w:ascii="宋体" w:hAnsi="宋体" w:eastAsia="宋体" w:cs="宋体"/>
          <w:color w:val="auto"/>
          <w:highlight w:val="none"/>
        </w:rPr>
      </w:pPr>
    </w:p>
    <w:p w14:paraId="639A611E">
      <w:pPr>
        <w:bidi w:val="0"/>
        <w:jc w:val="center"/>
        <w:rPr>
          <w:rFonts w:hint="eastAsia" w:ascii="宋体" w:hAnsi="宋体" w:eastAsia="宋体" w:cs="宋体"/>
          <w:b/>
          <w:bCs/>
          <w:color w:val="auto"/>
          <w:kern w:val="44"/>
          <w:sz w:val="28"/>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44"/>
          <w:sz w:val="28"/>
          <w:szCs w:val="32"/>
          <w:highlight w:val="none"/>
        </w:rPr>
        <w:t xml:space="preserve">第一章 </w:t>
      </w:r>
      <w:r>
        <w:rPr>
          <w:rFonts w:hint="eastAsia" w:ascii="宋体" w:hAnsi="宋体" w:eastAsia="宋体" w:cs="宋体"/>
          <w:b/>
          <w:bCs/>
          <w:color w:val="auto"/>
          <w:kern w:val="44"/>
          <w:sz w:val="28"/>
          <w:szCs w:val="32"/>
          <w:highlight w:val="none"/>
          <w:lang w:val="en-US" w:eastAsia="zh-CN" w:bidi="ar-SA"/>
        </w:rPr>
        <w:t>竞争性磋商</w:t>
      </w:r>
      <w:r>
        <w:rPr>
          <w:rFonts w:hint="eastAsia" w:ascii="宋体" w:hAnsi="宋体" w:eastAsia="宋体" w:cs="宋体"/>
          <w:b/>
          <w:bCs/>
          <w:color w:val="auto"/>
          <w:kern w:val="44"/>
          <w:sz w:val="28"/>
          <w:szCs w:val="32"/>
          <w:highlight w:val="none"/>
        </w:rPr>
        <w:t>采购公告</w:t>
      </w:r>
    </w:p>
    <w:p w14:paraId="6F0985CF">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根据《中华人民共和国政府采购法》、《中华人民共和国政府采购法实施条例》和《政府采购货物和服务招标投标管理办法》、</w:t>
      </w:r>
      <w:r>
        <w:rPr>
          <w:rFonts w:hint="eastAsia" w:ascii="宋体" w:hAnsi="宋体" w:eastAsia="宋体" w:cs="宋体"/>
          <w:b w:val="0"/>
          <w:bCs w:val="0"/>
          <w:color w:val="auto"/>
          <w:sz w:val="24"/>
          <w:highlight w:val="none"/>
        </w:rPr>
        <w:t>《浙江省政府采购项目电子交易管理暂行办法》</w:t>
      </w:r>
      <w:r>
        <w:rPr>
          <w:rFonts w:hint="eastAsia" w:ascii="宋体" w:hAnsi="宋体" w:eastAsia="宋体" w:cs="宋体"/>
          <w:color w:val="auto"/>
          <w:sz w:val="24"/>
          <w:highlight w:val="none"/>
        </w:rPr>
        <w:t>等规定，嘉兴市建新工程造价咨询事务所有限公司受采购人委托，经平湖市财政局</w:t>
      </w:r>
      <w:r>
        <w:rPr>
          <w:rFonts w:hint="eastAsia" w:ascii="宋体" w:hAnsi="宋体" w:eastAsia="宋体" w:cs="宋体"/>
          <w:color w:val="auto"/>
          <w:sz w:val="24"/>
          <w:szCs w:val="24"/>
          <w:highlight w:val="none"/>
        </w:rPr>
        <w:t>平财采临[202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2345号</w:t>
      </w:r>
      <w:r>
        <w:rPr>
          <w:rFonts w:hint="eastAsia" w:ascii="宋体" w:hAnsi="宋体" w:eastAsia="宋体" w:cs="宋体"/>
          <w:color w:val="auto"/>
          <w:sz w:val="24"/>
          <w:highlight w:val="none"/>
        </w:rPr>
        <w:t>确认书批准，现就下列进行</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，欢迎合格供应商前来投标，现将有关事项公告如下：</w:t>
      </w:r>
    </w:p>
    <w:p w14:paraId="34DF1D56">
      <w:pPr>
        <w:snapToGrid w:val="0"/>
        <w:spacing w:line="400" w:lineRule="exact"/>
        <w:ind w:firstLine="476"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一、项目编号：</w:t>
      </w:r>
      <w:r>
        <w:rPr>
          <w:rFonts w:hint="eastAsia" w:ascii="宋体" w:hAnsi="宋体" w:cs="宋体"/>
          <w:b w:val="0"/>
          <w:bCs/>
          <w:color w:val="auto"/>
          <w:sz w:val="24"/>
          <w:highlight w:val="none"/>
          <w:lang w:eastAsia="zh-CN"/>
        </w:rPr>
        <w:t>JXPHCG-2025-44</w:t>
      </w:r>
      <w:r>
        <w:rPr>
          <w:rFonts w:hint="eastAsia" w:ascii="宋体" w:hAnsi="宋体" w:cs="宋体"/>
          <w:b w:val="0"/>
          <w:bCs/>
          <w:color w:val="auto"/>
          <w:sz w:val="24"/>
          <w:highlight w:val="none"/>
          <w:lang w:val="en-US" w:eastAsia="zh-CN"/>
        </w:rPr>
        <w:t xml:space="preserve">     </w:t>
      </w:r>
      <w:r>
        <w:rPr>
          <w:rFonts w:hint="eastAsia" w:ascii="宋体" w:hAnsi="宋体" w:eastAsia="宋体" w:cs="宋体"/>
          <w:b/>
          <w:color w:val="auto"/>
          <w:sz w:val="24"/>
          <w:highlight w:val="none"/>
          <w:lang w:val="en-US" w:eastAsia="zh-CN"/>
        </w:rPr>
        <w:t xml:space="preserve">  </w:t>
      </w:r>
    </w:p>
    <w:p w14:paraId="2C8051CB">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二、采购组织类型：</w:t>
      </w:r>
      <w:r>
        <w:rPr>
          <w:rFonts w:hint="eastAsia" w:ascii="宋体" w:hAnsi="宋体" w:eastAsia="宋体" w:cs="宋体"/>
          <w:b w:val="0"/>
          <w:bCs/>
          <w:color w:val="auto"/>
          <w:sz w:val="24"/>
          <w:highlight w:val="none"/>
        </w:rPr>
        <w:t>分散采购委托代理</w:t>
      </w:r>
    </w:p>
    <w:p w14:paraId="1B96B061">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三、采购方式：</w:t>
      </w:r>
      <w:r>
        <w:rPr>
          <w:rFonts w:hint="eastAsia" w:ascii="宋体" w:hAnsi="宋体" w:eastAsia="宋体" w:cs="宋体"/>
          <w:color w:val="auto"/>
          <w:sz w:val="24"/>
          <w:szCs w:val="24"/>
          <w:highlight w:val="none"/>
          <w:lang w:eastAsia="zh-CN"/>
        </w:rPr>
        <w:t>竞争性磋商</w:t>
      </w:r>
    </w:p>
    <w:p w14:paraId="5EB365E6">
      <w:pPr>
        <w:snapToGrid w:val="0"/>
        <w:spacing w:line="400" w:lineRule="exact"/>
        <w:ind w:firstLine="476"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四、招标项目：</w:t>
      </w:r>
      <w:r>
        <w:rPr>
          <w:rFonts w:hint="eastAsia" w:ascii="宋体" w:hAnsi="宋体" w:cs="宋体"/>
          <w:color w:val="auto"/>
          <w:sz w:val="24"/>
          <w:szCs w:val="24"/>
          <w:highlight w:val="none"/>
          <w:lang w:eastAsia="zh-CN"/>
        </w:rPr>
        <w:t>平湖市智慧教育服务平台</w:t>
      </w:r>
    </w:p>
    <w:p w14:paraId="568E6E30">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五、招标采购内容：</w:t>
      </w:r>
    </w:p>
    <w:tbl>
      <w:tblPr>
        <w:tblStyle w:val="36"/>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817"/>
        <w:gridCol w:w="840"/>
        <w:gridCol w:w="1020"/>
        <w:gridCol w:w="1725"/>
        <w:gridCol w:w="913"/>
      </w:tblGrid>
      <w:tr w14:paraId="0297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98" w:type="dxa"/>
            <w:vAlign w:val="center"/>
          </w:tcPr>
          <w:p w14:paraId="02FB944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p>
        </w:tc>
        <w:tc>
          <w:tcPr>
            <w:tcW w:w="3817" w:type="dxa"/>
            <w:vAlign w:val="center"/>
          </w:tcPr>
          <w:p w14:paraId="2E543146">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840" w:type="dxa"/>
            <w:vAlign w:val="center"/>
          </w:tcPr>
          <w:p w14:paraId="51DC446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20" w:type="dxa"/>
            <w:vAlign w:val="center"/>
          </w:tcPr>
          <w:p w14:paraId="3B5FA12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25" w:type="dxa"/>
            <w:vAlign w:val="center"/>
          </w:tcPr>
          <w:p w14:paraId="4B9ABF2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913" w:type="dxa"/>
          </w:tcPr>
          <w:p w14:paraId="53C63AB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1B8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98" w:type="dxa"/>
            <w:vAlign w:val="center"/>
          </w:tcPr>
          <w:p w14:paraId="758B98E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17" w:type="dxa"/>
            <w:vAlign w:val="center"/>
          </w:tcPr>
          <w:p w14:paraId="0A12715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平湖市智慧教育服务平台</w:t>
            </w:r>
          </w:p>
        </w:tc>
        <w:tc>
          <w:tcPr>
            <w:tcW w:w="840" w:type="dxa"/>
            <w:vAlign w:val="center"/>
          </w:tcPr>
          <w:p w14:paraId="770BE89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20" w:type="dxa"/>
            <w:vAlign w:val="center"/>
          </w:tcPr>
          <w:p w14:paraId="2EB3809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1725" w:type="dxa"/>
            <w:vAlign w:val="center"/>
          </w:tcPr>
          <w:p w14:paraId="2B109AF1">
            <w:pPr>
              <w:autoSpaceDE w:val="0"/>
              <w:autoSpaceDN w:val="0"/>
              <w:snapToGrid w:val="0"/>
              <w:spacing w:line="360" w:lineRule="exact"/>
              <w:ind w:firstLine="0" w:firstLineChars="0"/>
              <w:jc w:val="center"/>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rPr>
              <w:t>万元</w:t>
            </w:r>
          </w:p>
        </w:tc>
        <w:tc>
          <w:tcPr>
            <w:tcW w:w="913" w:type="dxa"/>
            <w:vAlign w:val="center"/>
          </w:tcPr>
          <w:p w14:paraId="1B4091F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p>
        </w:tc>
      </w:tr>
    </w:tbl>
    <w:p w14:paraId="4FBE76B3">
      <w:pPr>
        <w:snapToGrid w:val="0"/>
        <w:spacing w:line="400" w:lineRule="exact"/>
        <w:ind w:firstLine="47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六、合格供应商的资格要求</w:t>
      </w:r>
    </w:p>
    <w:p w14:paraId="57C17D0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14:paraId="363D497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2、有该项目业务承接能力，具有良好信誉(符合浙财采监【2013】24号《关于规范政府采购供应商资格设定及资格审查的通知》第六条规定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且未被“信用中国”（www.creditchina.gov.cn）、中国政府采购网（www.ccgp.gov.cn）列入失信被执行人、重大税收违法案件当事人名单、政府采购严重违法失信行为记录名单)；</w:t>
      </w:r>
    </w:p>
    <w:p w14:paraId="189351B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3、落实政府采购政策需满足的资格要求：</w:t>
      </w:r>
      <w:r>
        <w:rPr>
          <w:rFonts w:hint="eastAsia" w:ascii="宋体" w:hAnsi="宋体" w:cs="宋体"/>
          <w:color w:val="auto"/>
          <w:sz w:val="24"/>
          <w:highlight w:val="none"/>
          <w:lang w:val="en-US" w:eastAsia="zh-CN"/>
        </w:rPr>
        <w:t>本项目为专门面向中小企业采购的项目，划分符合工信部联企业[2011]300号规定的中小型、微型企业的划分标准(行业对应) （监狱企业及残疾人福利性单位视同中小型、微型企业）</w:t>
      </w:r>
      <w:r>
        <w:rPr>
          <w:rFonts w:hint="eastAsia" w:ascii="宋体" w:hAnsi="宋体" w:eastAsia="宋体" w:cs="宋体"/>
          <w:bCs/>
          <w:color w:val="auto"/>
          <w:sz w:val="24"/>
          <w:szCs w:val="24"/>
          <w:highlight w:val="none"/>
        </w:rPr>
        <w:t>；</w:t>
      </w:r>
    </w:p>
    <w:p w14:paraId="3F298289">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4、特定资质：</w:t>
      </w:r>
      <w:r>
        <w:rPr>
          <w:rFonts w:hint="eastAsia" w:ascii="宋体" w:hAnsi="宋体" w:cs="宋体"/>
          <w:bCs/>
          <w:color w:val="auto"/>
          <w:sz w:val="24"/>
          <w:szCs w:val="24"/>
          <w:highlight w:val="none"/>
          <w:lang w:val="en-US" w:eastAsia="zh-CN"/>
        </w:rPr>
        <w:t>无</w:t>
      </w:r>
    </w:p>
    <w:p w14:paraId="59724CD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5、不接受联合体投标。</w:t>
      </w:r>
    </w:p>
    <w:p w14:paraId="3B4B0BB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备注：本项目采用资格后审方式。</w:t>
      </w:r>
    </w:p>
    <w:p w14:paraId="16B905C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七、公告期限：</w:t>
      </w:r>
      <w:r>
        <w:rPr>
          <w:rFonts w:hint="eastAsia" w:ascii="宋体" w:hAnsi="宋体" w:eastAsia="宋体" w:cs="宋体"/>
          <w:bCs/>
          <w:color w:val="auto"/>
          <w:sz w:val="24"/>
          <w:szCs w:val="24"/>
          <w:highlight w:val="none"/>
          <w:u w:val="single"/>
        </w:rPr>
        <w:t xml:space="preserve"> 自公告发布之日起</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 xml:space="preserve">个工作日 </w:t>
      </w:r>
      <w:r>
        <w:rPr>
          <w:rFonts w:hint="eastAsia" w:ascii="宋体" w:hAnsi="宋体" w:eastAsia="宋体" w:cs="宋体"/>
          <w:bCs/>
          <w:color w:val="auto"/>
          <w:sz w:val="24"/>
          <w:szCs w:val="24"/>
          <w:highlight w:val="none"/>
        </w:rPr>
        <w:t xml:space="preserve">    </w:t>
      </w:r>
    </w:p>
    <w:p w14:paraId="6FC166A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highlight w:val="none"/>
        </w:rPr>
        <w:t>八、投标说明</w:t>
      </w:r>
      <w:r>
        <w:rPr>
          <w:rFonts w:hint="eastAsia" w:ascii="宋体" w:hAnsi="宋体" w:eastAsia="宋体" w:cs="宋体"/>
          <w:color w:val="auto"/>
          <w:sz w:val="24"/>
          <w:highlight w:val="none"/>
        </w:rPr>
        <w:t>：</w:t>
      </w:r>
    </w:p>
    <w:p w14:paraId="679981D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1、本项目按照《浙江省财政厅关于印发浙江省政府采购项电子交易管理暂行办法的通知》实行电子交易</w:t>
      </w:r>
      <w:r>
        <w:rPr>
          <w:rFonts w:hint="eastAsia" w:ascii="宋体" w:hAnsi="宋体" w:eastAsia="宋体" w:cs="宋体"/>
          <w:bCs/>
          <w:color w:val="auto"/>
          <w:sz w:val="24"/>
          <w:szCs w:val="24"/>
          <w:highlight w:val="none"/>
          <w:lang w:eastAsia="zh-CN"/>
        </w:rPr>
        <w:t>。</w:t>
      </w:r>
    </w:p>
    <w:p w14:paraId="1C67C50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2、注册网址：</w:t>
      </w:r>
    </w:p>
    <w:p w14:paraId="5A56CC3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浙江政府采购网：https://middle.zcygov.cn/settle-front/#/registry，政采云咨询电话：</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w:t>
      </w:r>
    </w:p>
    <w:p w14:paraId="113C294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3、获取采购文件：</w:t>
      </w:r>
    </w:p>
    <w:p w14:paraId="0B33DE2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3.1本项目</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实行“浙江政采云平台（以下简称“政采云平台”在线获取，不提供</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纸质版。供应商获取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前应先完成“政采云平台”的账号注册；</w:t>
      </w:r>
    </w:p>
    <w:p w14:paraId="20AC843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 xml:space="preserve">获取时间：投标截止时间前；获取地址：“政采云平台”（http://www.zcygov.cn/） </w:t>
      </w:r>
    </w:p>
    <w:p w14:paraId="1381029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3.3方式：潜在供应商登陆政采云平台，在线申请获取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（进入“项目采购”应用，在获取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菜单中选择项目，申请获取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不收取工本费；仅需浏览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的供应商可点击“游客，浏览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”直接下载</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浏览）；</w:t>
      </w:r>
    </w:p>
    <w:p w14:paraId="08540DB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时须提交的文件资料：无；</w:t>
      </w:r>
    </w:p>
    <w:p w14:paraId="0660FB2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3.5提示：招标公告附件内的</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（或采购需求）仅供阅览使用，供应商只有在“政采云平台”完成获取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申请并下载了</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后才视作依法获取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（法律法规所指的供应商获取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时间以供应商完成获取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申请后下载</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的时间为准）。</w:t>
      </w:r>
    </w:p>
    <w:p w14:paraId="7158908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注：请供应商按上述要求获取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，如未在“政采云”系统内完成相关流程，引起的投标无效责任自负。</w:t>
      </w:r>
    </w:p>
    <w:p w14:paraId="60E8862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4、投标文件制作注意事项</w:t>
      </w:r>
    </w:p>
    <w:p w14:paraId="41FD794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供应商将政采云电子交易客户端下载、安装完成后，可通过账号密码或CA登录客户端进行响应文件制作。</w:t>
      </w:r>
    </w:p>
    <w:p w14:paraId="39BDB13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注：供应商先要申领CA，拿到CA后需要在政采云平台进行绑定，CA相关操作可参考《CA申领操作指南》和《CA管理操作指南》。完成CA数字证书办理在资料齐全的情况下预计7个工作日左右，建议供应商获取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后立即办理。</w:t>
      </w:r>
    </w:p>
    <w:p w14:paraId="34499D2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供应商-政府采购项目电子交易操作指南：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"https://help.zcygov.cn/web/site_2/2018/12-28/2573.html"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https://help.zcygov.cn/web/site_2/2018/12-28/2573.html</w:t>
      </w:r>
      <w:r>
        <w:rPr>
          <w:rFonts w:hint="eastAsia" w:ascii="宋体" w:hAnsi="宋体" w:eastAsia="宋体" w:cs="宋体"/>
          <w:bCs/>
          <w:color w:val="auto"/>
          <w:sz w:val="24"/>
          <w:szCs w:val="24"/>
          <w:highlight w:val="none"/>
        </w:rPr>
        <w:fldChar w:fldCharType="end"/>
      </w:r>
    </w:p>
    <w:p w14:paraId="32AE5C8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《CA申领操作指南》：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"https://help.zcygov.cn/web/site_2/2018/11-29/2452.html"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https://help.zcygov.cn/web/site_2/2018/11-29/2452.html</w:t>
      </w:r>
      <w:r>
        <w:rPr>
          <w:rFonts w:hint="eastAsia" w:ascii="宋体" w:hAnsi="宋体" w:eastAsia="宋体" w:cs="宋体"/>
          <w:bCs/>
          <w:color w:val="auto"/>
          <w:sz w:val="24"/>
          <w:szCs w:val="24"/>
          <w:highlight w:val="none"/>
        </w:rPr>
        <w:fldChar w:fldCharType="end"/>
      </w:r>
    </w:p>
    <w:p w14:paraId="502F025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《CA管理操作指南》：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"https://help.zcygov.cn/web/site_2/2019/08-20/3405.html"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https://help.zcygov.cn/web/site_2/2019/08-20/3405.html</w:t>
      </w:r>
      <w:r>
        <w:rPr>
          <w:rFonts w:hint="eastAsia" w:ascii="宋体" w:hAnsi="宋体" w:eastAsia="宋体" w:cs="宋体"/>
          <w:bCs/>
          <w:color w:val="auto"/>
          <w:sz w:val="24"/>
          <w:szCs w:val="24"/>
          <w:highlight w:val="none"/>
        </w:rPr>
        <w:fldChar w:fldCharType="end"/>
      </w:r>
    </w:p>
    <w:p w14:paraId="05990B9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《CA驱动和申领流程》</w:t>
      </w:r>
    </w:p>
    <w:p w14:paraId="647B3D9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"http://www.zjzfcg.gov.cn/bidClientTemplate/2019-05-27/12945.html"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http://www.zjzfcg.gov.cn/bidClientTemplate/2019-05-27/12945.html</w:t>
      </w:r>
      <w:r>
        <w:rPr>
          <w:rFonts w:hint="eastAsia" w:ascii="宋体" w:hAnsi="宋体" w:eastAsia="宋体" w:cs="宋体"/>
          <w:bCs/>
          <w:color w:val="auto"/>
          <w:sz w:val="24"/>
          <w:szCs w:val="24"/>
          <w:highlight w:val="none"/>
        </w:rPr>
        <w:fldChar w:fldCharType="end"/>
      </w:r>
    </w:p>
    <w:p w14:paraId="4C09D37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在使用政采云投标客户端时，建议使用WIN7及以上操作系统。</w:t>
      </w:r>
    </w:p>
    <w:p w14:paraId="1F7F3BD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    5、政采云咨询电话：</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w:t>
      </w:r>
    </w:p>
    <w:p w14:paraId="1B4599D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政采云平台服务中心：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\l "/"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https://service.zcygov.cn/#/</w:t>
      </w:r>
      <w:r>
        <w:rPr>
          <w:rFonts w:hint="eastAsia" w:ascii="宋体" w:hAnsi="宋体" w:eastAsia="宋体" w:cs="宋体"/>
          <w:bCs/>
          <w:color w:val="auto"/>
          <w:sz w:val="24"/>
          <w:szCs w:val="24"/>
          <w:highlight w:val="none"/>
        </w:rPr>
        <w:fldChar w:fldCharType="end"/>
      </w:r>
    </w:p>
    <w:p w14:paraId="11E5B04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6、汇信客服电话：400-888-4636</w:t>
      </w:r>
    </w:p>
    <w:p w14:paraId="31C52B6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九、</w:t>
      </w:r>
      <w:r>
        <w:rPr>
          <w:rFonts w:hint="eastAsia" w:ascii="宋体" w:hAnsi="宋体" w:eastAsia="宋体" w:cs="宋体"/>
          <w:b/>
          <w:color w:val="auto"/>
          <w:sz w:val="24"/>
          <w:szCs w:val="24"/>
          <w:highlight w:val="none"/>
        </w:rPr>
        <w:t>投标截止时间及递交注意事项：</w:t>
      </w:r>
    </w:p>
    <w:p w14:paraId="7154C2F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1、开标时间及地点：本次招标将于</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时</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分整在平湖市胜利路1号胜利广场1单元14楼（嘉兴市建新工程造价咨询事务所有限公司平湖新成分公司会议室）开标。</w:t>
      </w:r>
      <w:r>
        <w:rPr>
          <w:rFonts w:hint="eastAsia" w:ascii="宋体" w:hAnsi="宋体" w:eastAsia="宋体" w:cs="宋体"/>
          <w:b/>
          <w:color w:val="auto"/>
          <w:sz w:val="24"/>
          <w:szCs w:val="24"/>
          <w:highlight w:val="none"/>
        </w:rPr>
        <w:t>供应商无需到开标现场，但须准时在线参加，直至评审结束。</w:t>
      </w:r>
    </w:p>
    <w:p w14:paraId="3AFE2B1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2、投标截止时间：</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时</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14:paraId="6E2198A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3、递交注意事项</w:t>
      </w:r>
    </w:p>
    <w:p w14:paraId="4874080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①供应商进行电子投标应安装客户端软件，并按照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和电子交易平台的要求编制并加密投标文件。供应商未按规定加密的投标文件，代理机构应当拒收。</w:t>
      </w:r>
    </w:p>
    <w:p w14:paraId="4F30BDE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5CB211B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为确保采购项目顺利实施，避免因解密失败导致投标供应商投标无效，供应商在电子交易平台传输提交投标文件后，将政采云平台上最后生成的具备电子签章的备份电子标文件1份下载，可以在投标截止时间前已邮件的方式发送至1030190271@qq.com。</w:t>
      </w:r>
    </w:p>
    <w:p w14:paraId="2C439D3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003B1B3A">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、联系方式</w:t>
      </w:r>
    </w:p>
    <w:p w14:paraId="732007F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1.采购人名称：</w:t>
      </w:r>
      <w:r>
        <w:rPr>
          <w:rFonts w:hint="eastAsia" w:ascii="宋体" w:hAnsi="宋体" w:cs="宋体"/>
          <w:bCs/>
          <w:color w:val="auto"/>
          <w:sz w:val="24"/>
          <w:szCs w:val="24"/>
          <w:highlight w:val="none"/>
          <w:lang w:eastAsia="zh-CN"/>
        </w:rPr>
        <w:t>平湖市教育局</w:t>
      </w:r>
    </w:p>
    <w:p w14:paraId="64FFE9E8">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w:t>
      </w:r>
      <w:r>
        <w:rPr>
          <w:rFonts w:hint="eastAsia" w:ascii="宋体" w:hAnsi="宋体" w:cs="宋体"/>
          <w:bCs/>
          <w:color w:val="auto"/>
          <w:sz w:val="24"/>
          <w:szCs w:val="24"/>
          <w:highlight w:val="none"/>
          <w:lang w:eastAsia="zh-CN"/>
        </w:rPr>
        <w:t>人：</w:t>
      </w:r>
      <w:r>
        <w:rPr>
          <w:rFonts w:hint="eastAsia" w:ascii="宋体" w:hAnsi="宋体" w:eastAsia="宋体" w:cs="宋体"/>
          <w:bCs/>
          <w:color w:val="auto"/>
          <w:sz w:val="24"/>
          <w:szCs w:val="24"/>
          <w:highlight w:val="none"/>
        </w:rPr>
        <w:t>李</w:t>
      </w:r>
      <w:r>
        <w:rPr>
          <w:rFonts w:hint="eastAsia" w:ascii="宋体" w:hAnsi="宋体" w:eastAsia="宋体" w:cs="宋体"/>
          <w:bCs/>
          <w:color w:val="auto"/>
          <w:sz w:val="24"/>
          <w:szCs w:val="24"/>
          <w:highlight w:val="none"/>
          <w:lang w:val="en-US" w:eastAsia="zh-CN"/>
        </w:rPr>
        <w:t xml:space="preserve">先生    </w:t>
      </w:r>
    </w:p>
    <w:p w14:paraId="03B2077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w:t>
      </w:r>
      <w:r>
        <w:rPr>
          <w:rFonts w:hint="eastAsia" w:ascii="宋体" w:hAnsi="宋体" w:eastAsia="宋体" w:cs="宋体"/>
          <w:bCs/>
          <w:color w:val="auto"/>
          <w:sz w:val="24"/>
          <w:szCs w:val="24"/>
          <w:highlight w:val="none"/>
        </w:rPr>
        <w:t>0573-85553580</w:t>
      </w:r>
      <w:r>
        <w:rPr>
          <w:rFonts w:hint="eastAsia" w:ascii="宋体" w:hAnsi="宋体" w:cs="宋体"/>
          <w:color w:val="auto"/>
          <w:sz w:val="24"/>
          <w:highlight w:val="none"/>
          <w:lang w:val="en-US" w:eastAsia="zh-CN"/>
        </w:rPr>
        <w:t xml:space="preserve"> </w:t>
      </w:r>
      <w:r>
        <w:rPr>
          <w:rFonts w:hint="eastAsia" w:ascii="宋体" w:hAnsi="宋体" w:cs="宋体"/>
          <w:bCs/>
          <w:color w:val="auto"/>
          <w:sz w:val="24"/>
          <w:szCs w:val="24"/>
          <w:highlight w:val="none"/>
          <w:lang w:val="en-US" w:eastAsia="zh-CN"/>
        </w:rPr>
        <w:t xml:space="preserve"> </w:t>
      </w:r>
    </w:p>
    <w:p w14:paraId="7730C10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w:t>
      </w:r>
      <w:r>
        <w:rPr>
          <w:rFonts w:hint="eastAsia" w:ascii="宋体" w:hAnsi="宋体" w:cs="宋体"/>
          <w:color w:val="auto"/>
          <w:sz w:val="24"/>
          <w:highlight w:val="none"/>
        </w:rPr>
        <w:t>浙江省平湖市当湖街道东湖大道38号</w:t>
      </w:r>
    </w:p>
    <w:p w14:paraId="1078084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质疑联系人：</w:t>
      </w:r>
      <w:r>
        <w:rPr>
          <w:rFonts w:hint="eastAsia" w:ascii="宋体" w:hAnsi="宋体" w:cs="宋体"/>
          <w:color w:val="auto"/>
          <w:sz w:val="24"/>
          <w:highlight w:val="none"/>
        </w:rPr>
        <w:t>沈先生</w:t>
      </w:r>
    </w:p>
    <w:p w14:paraId="251AB37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联系电话：</w:t>
      </w:r>
      <w:r>
        <w:rPr>
          <w:rFonts w:hint="eastAsia" w:ascii="宋体" w:hAnsi="宋体" w:cs="宋体"/>
          <w:color w:val="auto"/>
          <w:sz w:val="24"/>
          <w:highlight w:val="none"/>
          <w:lang w:val="en-US" w:eastAsia="zh-CN"/>
        </w:rPr>
        <w:t>0573-85236905</w:t>
      </w:r>
    </w:p>
    <w:p w14:paraId="574F87E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.采购代理机构名称：嘉兴市建新工程造价咨询事务所有限公司</w:t>
      </w:r>
    </w:p>
    <w:p w14:paraId="68F71ED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联系人：周女士</w:t>
      </w:r>
    </w:p>
    <w:p w14:paraId="68CD38A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联系电话：0573-85073363</w:t>
      </w:r>
    </w:p>
    <w:p w14:paraId="1F247D3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w:t>
      </w:r>
      <w:r>
        <w:rPr>
          <w:rFonts w:hint="eastAsia" w:ascii="宋体" w:hAnsi="宋体" w:eastAsia="宋体" w:cs="宋体"/>
          <w:bCs/>
          <w:color w:val="auto"/>
          <w:sz w:val="24"/>
          <w:szCs w:val="24"/>
          <w:highlight w:val="none"/>
        </w:rPr>
        <w:t>平湖市胜利路1号胜利广场1单元14楼</w:t>
      </w:r>
    </w:p>
    <w:p w14:paraId="0006F79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质疑联系人：</w:t>
      </w:r>
      <w:r>
        <w:rPr>
          <w:rFonts w:hint="eastAsia" w:ascii="宋体" w:hAnsi="宋体" w:eastAsia="宋体" w:cs="宋体"/>
          <w:bCs/>
          <w:color w:val="auto"/>
          <w:sz w:val="24"/>
          <w:szCs w:val="24"/>
          <w:highlight w:val="none"/>
          <w:lang w:val="en-US" w:eastAsia="zh-CN"/>
        </w:rPr>
        <w:t>方先生</w:t>
      </w:r>
    </w:p>
    <w:p w14:paraId="6345797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联系电话：0573-85073363</w:t>
      </w:r>
    </w:p>
    <w:p w14:paraId="5C6D1B2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政府采购监督管理部门：平湖市财政局政府采购监管科</w:t>
      </w:r>
    </w:p>
    <w:p w14:paraId="6FA239E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联系人：陆先生</w:t>
      </w:r>
    </w:p>
    <w:p w14:paraId="5F241CC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监督投诉电话：0573-85013033</w:t>
      </w:r>
    </w:p>
    <w:p w14:paraId="547E942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地址：平湖市望湖路318号</w:t>
      </w:r>
    </w:p>
    <w:p w14:paraId="1FC22062">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、其他事项：</w:t>
      </w:r>
      <w:r>
        <w:rPr>
          <w:rFonts w:hint="eastAsia" w:ascii="宋体" w:hAnsi="宋体" w:eastAsia="宋体" w:cs="宋体"/>
          <w:color w:val="auto"/>
          <w:highlight w:val="none"/>
        </w:rPr>
        <w:t>    </w:t>
      </w:r>
    </w:p>
    <w:p w14:paraId="667607B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本项目公告期限为</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66832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府服务网-政府采购</w:t>
      </w:r>
      <w:r>
        <w:rPr>
          <w:rFonts w:hint="eastAsia" w:ascii="宋体" w:hAnsi="宋体" w:eastAsia="宋体" w:cs="宋体"/>
          <w:color w:val="auto"/>
          <w:highlight w:val="none"/>
        </w:rPr>
        <w:t>投诉处理-在线办理。</w:t>
      </w:r>
    </w:p>
    <w:p w14:paraId="25210697">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14:paraId="1F96EEF9">
      <w:pPr>
        <w:pStyle w:val="2"/>
        <w:numPr>
          <w:ilvl w:val="0"/>
          <w:numId w:val="2"/>
        </w:numPr>
        <w:spacing w:before="0" w:after="0" w:line="360" w:lineRule="auto"/>
        <w:ind w:firstLine="0" w:firstLineChars="0"/>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lang w:val="en-US" w:eastAsia="zh-CN"/>
        </w:rPr>
        <w:t>采购需求</w:t>
      </w:r>
    </w:p>
    <w:p w14:paraId="376A961E">
      <w:pPr>
        <w:numPr>
          <w:ilvl w:val="0"/>
          <w:numId w:val="0"/>
        </w:numPr>
        <w:rPr>
          <w:rFonts w:hint="default"/>
          <w:color w:val="auto"/>
          <w:highlight w:val="none"/>
          <w:lang w:val="en-US" w:eastAsia="zh-CN"/>
        </w:rPr>
      </w:pPr>
      <w:r>
        <w:rPr>
          <w:rFonts w:hint="eastAsia"/>
          <w:color w:val="auto"/>
          <w:highlight w:val="none"/>
          <w:lang w:val="en-US" w:eastAsia="zh-CN"/>
        </w:rPr>
        <w:t>一、采购清单</w:t>
      </w:r>
    </w:p>
    <w:tbl>
      <w:tblPr>
        <w:tblStyle w:val="36"/>
        <w:tblW w:w="8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2"/>
        <w:gridCol w:w="4425"/>
        <w:gridCol w:w="2472"/>
      </w:tblGrid>
      <w:tr w14:paraId="60BD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E9A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bookmarkStart w:id="0" w:name="_Toc17142"/>
            <w:bookmarkStart w:id="1" w:name="_Toc399236698"/>
            <w:r>
              <w:rPr>
                <w:rFonts w:hint="eastAsia" w:ascii="宋体" w:hAnsi="宋体" w:cs="宋体"/>
                <w:color w:val="auto"/>
                <w:sz w:val="24"/>
                <w:szCs w:val="24"/>
                <w:highlight w:val="none"/>
                <w:lang w:val="en-US" w:eastAsia="zh-CN"/>
              </w:rPr>
              <w:t>序号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7878">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系统名称</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E42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报价（元）</w:t>
            </w:r>
          </w:p>
        </w:tc>
      </w:tr>
      <w:tr w14:paraId="73B9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F363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（一）</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学在平湖</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统一门户</w:t>
            </w:r>
          </w:p>
        </w:tc>
      </w:tr>
      <w:tr w14:paraId="73B6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F3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E24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“学在平湖”移动端（浙里办）</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DE5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p>
        </w:tc>
      </w:tr>
      <w:tr w14:paraId="7A21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895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067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“学在平湖”PC端</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E89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p>
        </w:tc>
      </w:tr>
      <w:tr w14:paraId="65D9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0B5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9D3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“学在平湖”驾驶舱</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80C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p>
        </w:tc>
      </w:tr>
      <w:tr w14:paraId="37B7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D780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（二）</w:t>
            </w:r>
            <w:r>
              <w:rPr>
                <w:rFonts w:hint="default" w:ascii="宋体" w:hAnsi="宋体" w:cs="宋体"/>
                <w:color w:val="auto"/>
                <w:sz w:val="24"/>
                <w:szCs w:val="24"/>
                <w:highlight w:val="none"/>
                <w:lang w:val="en-US" w:eastAsia="zh-CN"/>
              </w:rPr>
              <w:t>业务应用体系</w:t>
            </w:r>
          </w:p>
        </w:tc>
      </w:tr>
      <w:tr w14:paraId="5BF4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53D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77C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办公系统升级</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9488">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p>
        </w:tc>
      </w:tr>
      <w:tr w14:paraId="2D0E8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6AA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078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采购管理平台</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ACD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p>
        </w:tc>
      </w:tr>
      <w:tr w14:paraId="6316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4F2D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（三）云资源及配套服务</w:t>
            </w:r>
          </w:p>
        </w:tc>
      </w:tr>
      <w:tr w14:paraId="4D3B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351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347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国产软件及安全配套</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66E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p>
        </w:tc>
      </w:tr>
      <w:tr w14:paraId="36BE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9DD0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（四）其他</w:t>
            </w:r>
          </w:p>
        </w:tc>
      </w:tr>
      <w:tr w14:paraId="5ADA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B5A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10D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安全检测费</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98A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p>
        </w:tc>
      </w:tr>
      <w:tr w14:paraId="0518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949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highlight w:val="none"/>
                <w:lang w:eastAsia="zh-CN"/>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B91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val="en-US" w:eastAsia="zh-CN"/>
              </w:rPr>
              <w:t>合计</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3F2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cs="宋体"/>
                <w:color w:val="auto"/>
                <w:sz w:val="24"/>
                <w:szCs w:val="24"/>
                <w:highlight w:val="none"/>
                <w:lang w:eastAsia="zh-CN"/>
              </w:rPr>
            </w:pPr>
          </w:p>
        </w:tc>
      </w:tr>
    </w:tbl>
    <w:p w14:paraId="580D9F8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p>
    <w:p w14:paraId="1F35BE0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p>
    <w:p w14:paraId="4726124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p>
    <w:p w14:paraId="3F205FF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p>
    <w:p w14:paraId="3392B90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p>
    <w:p w14:paraId="3C5FCF8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p>
    <w:p w14:paraId="407F217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sectPr>
          <w:headerReference r:id="rId5" w:type="default"/>
          <w:footerReference r:id="rId6" w:type="default"/>
          <w:pgSz w:w="11905" w:h="16838"/>
          <w:pgMar w:top="1417" w:right="1417" w:bottom="1417" w:left="1417" w:header="850" w:footer="992" w:gutter="283"/>
          <w:pgBorders>
            <w:top w:val="none" w:sz="0" w:space="0"/>
            <w:left w:val="none" w:sz="0" w:space="0"/>
            <w:bottom w:val="none" w:sz="0" w:space="0"/>
            <w:right w:val="none" w:sz="0" w:space="0"/>
          </w:pgBorders>
          <w:pgNumType w:fmt="decimal"/>
          <w:cols w:space="0" w:num="1"/>
          <w:rtlGutter w:val="0"/>
          <w:docGrid w:type="linesAndChars" w:linePitch="519" w:charSpace="-614"/>
        </w:sectPr>
      </w:pPr>
    </w:p>
    <w:tbl>
      <w:tblPr>
        <w:tblStyle w:val="36"/>
        <w:tblW w:w="14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1"/>
        <w:gridCol w:w="1727"/>
        <w:gridCol w:w="1502"/>
        <w:gridCol w:w="10137"/>
      </w:tblGrid>
      <w:tr w14:paraId="295B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6F555271">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727" w:type="dxa"/>
            <w:shd w:val="clear" w:color="auto" w:fill="auto"/>
            <w:vAlign w:val="center"/>
          </w:tcPr>
          <w:p w14:paraId="71DB3D84">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系统名称</w:t>
            </w:r>
          </w:p>
        </w:tc>
        <w:tc>
          <w:tcPr>
            <w:tcW w:w="1502" w:type="dxa"/>
            <w:shd w:val="clear" w:color="auto" w:fill="auto"/>
            <w:vAlign w:val="center"/>
          </w:tcPr>
          <w:p w14:paraId="536AFB6B">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功能模块</w:t>
            </w:r>
          </w:p>
        </w:tc>
        <w:tc>
          <w:tcPr>
            <w:tcW w:w="10137" w:type="dxa"/>
            <w:shd w:val="clear" w:color="auto" w:fill="auto"/>
            <w:noWrap/>
            <w:vAlign w:val="center"/>
          </w:tcPr>
          <w:p w14:paraId="1E730466">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功能描述或任务描述</w:t>
            </w:r>
          </w:p>
        </w:tc>
      </w:tr>
      <w:tr w14:paraId="2D5A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11" w:type="dxa"/>
            <w:shd w:val="clear" w:color="auto" w:fill="auto"/>
            <w:vAlign w:val="center"/>
          </w:tcPr>
          <w:p w14:paraId="497BB158">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727" w:type="dxa"/>
            <w:shd w:val="clear" w:color="auto" w:fill="auto"/>
            <w:vAlign w:val="center"/>
          </w:tcPr>
          <w:p w14:paraId="35D6AD62">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“学在平湖”统一门户</w:t>
            </w:r>
          </w:p>
        </w:tc>
        <w:tc>
          <w:tcPr>
            <w:tcW w:w="1502" w:type="dxa"/>
            <w:shd w:val="clear" w:color="auto" w:fill="auto"/>
            <w:vAlign w:val="center"/>
          </w:tcPr>
          <w:p w14:paraId="14648683">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09D72EA7">
            <w:pPr>
              <w:spacing w:line="240" w:lineRule="auto"/>
              <w:ind w:firstLine="0" w:firstLineChars="0"/>
              <w:rPr>
                <w:rFonts w:hint="eastAsia" w:ascii="宋体" w:hAnsi="宋体" w:eastAsia="宋体" w:cs="宋体"/>
                <w:color w:val="auto"/>
                <w:sz w:val="21"/>
                <w:szCs w:val="21"/>
                <w:highlight w:val="none"/>
                <w:lang w:val="en-US" w:eastAsia="zh-CN"/>
              </w:rPr>
            </w:pPr>
          </w:p>
        </w:tc>
      </w:tr>
      <w:tr w14:paraId="14BA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547E63A6">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27" w:type="dxa"/>
            <w:shd w:val="clear" w:color="auto" w:fill="auto"/>
            <w:vAlign w:val="center"/>
          </w:tcPr>
          <w:p w14:paraId="2969476F">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“学在平湖”移动端（浙里办）</w:t>
            </w:r>
          </w:p>
        </w:tc>
        <w:tc>
          <w:tcPr>
            <w:tcW w:w="1502" w:type="dxa"/>
            <w:shd w:val="clear" w:color="auto" w:fill="auto"/>
            <w:vAlign w:val="center"/>
          </w:tcPr>
          <w:p w14:paraId="16ADE703">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53122A69">
            <w:pPr>
              <w:spacing w:line="240" w:lineRule="auto"/>
              <w:ind w:firstLine="0" w:firstLineChars="0"/>
              <w:rPr>
                <w:rFonts w:hint="eastAsia" w:ascii="宋体" w:hAnsi="宋体" w:eastAsia="宋体" w:cs="宋体"/>
                <w:color w:val="auto"/>
                <w:sz w:val="21"/>
                <w:szCs w:val="21"/>
                <w:highlight w:val="none"/>
                <w:lang w:val="en-US" w:eastAsia="zh-CN"/>
              </w:rPr>
            </w:pPr>
          </w:p>
        </w:tc>
      </w:tr>
      <w:tr w14:paraId="29A4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1" w:hRule="atLeast"/>
        </w:trPr>
        <w:tc>
          <w:tcPr>
            <w:tcW w:w="811" w:type="dxa"/>
            <w:shd w:val="clear" w:color="auto" w:fill="auto"/>
            <w:vAlign w:val="center"/>
          </w:tcPr>
          <w:p w14:paraId="06AC6440">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727" w:type="dxa"/>
            <w:vMerge w:val="restart"/>
            <w:shd w:val="clear" w:color="auto" w:fill="auto"/>
            <w:vAlign w:val="center"/>
          </w:tcPr>
          <w:p w14:paraId="416745B5">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“学在平湖”移动端（浙里办）</w:t>
            </w:r>
          </w:p>
        </w:tc>
        <w:tc>
          <w:tcPr>
            <w:tcW w:w="1502" w:type="dxa"/>
            <w:shd w:val="clear" w:color="auto" w:fill="auto"/>
            <w:noWrap/>
            <w:vAlign w:val="center"/>
          </w:tcPr>
          <w:p w14:paraId="6E5BA32D">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移动门户框架</w:t>
            </w:r>
          </w:p>
        </w:tc>
        <w:tc>
          <w:tcPr>
            <w:tcW w:w="10137" w:type="dxa"/>
            <w:shd w:val="clear" w:color="auto" w:fill="auto"/>
            <w:noWrap/>
            <w:vAlign w:val="center"/>
          </w:tcPr>
          <w:p w14:paraId="677D9481">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于浙里办、钉钉认证平台接入，打造“学在平湖”统一门户作为各级用户登录平台统一入口，具备风格整体化一、聚合教育信息、展示应用特色、宣传教育工作成果功能，统一门户根据角色不同，以服务卡片的形式区分管理者、教师、学生、家长、公众所涉及信息。版块有“首页”“我要学”“我要查”“我要办”“个人中心”五大板块。</w:t>
            </w:r>
          </w:p>
        </w:tc>
      </w:tr>
      <w:tr w14:paraId="69FF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811" w:type="dxa"/>
            <w:shd w:val="clear" w:color="auto" w:fill="auto"/>
            <w:vAlign w:val="center"/>
          </w:tcPr>
          <w:p w14:paraId="44D1AF43">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727" w:type="dxa"/>
            <w:vMerge w:val="continue"/>
            <w:shd w:val="clear" w:color="auto" w:fill="auto"/>
            <w:vAlign w:val="center"/>
          </w:tcPr>
          <w:p w14:paraId="03626CCF">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4A03BC77">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门户首页</w:t>
            </w:r>
          </w:p>
        </w:tc>
        <w:tc>
          <w:tcPr>
            <w:tcW w:w="10137" w:type="dxa"/>
            <w:shd w:val="clear" w:color="auto" w:fill="auto"/>
            <w:vAlign w:val="center"/>
          </w:tcPr>
          <w:p w14:paraId="68428845">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公告通知：发布内部的公告、通知、会议安排等，提高信息传达的效率。</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个性化推送：根据人员的岗位、角色和部门，个性化推送相关信息，提高信息的针对性和价值。</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信息动态：实时发布教育信息、宣传教育和政策法规等信息，确保用户及时了解内外部重要信息。</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消息管理：汇聚应用消息，提供消息统一查看入口。</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互动交流：设置意见反馈渠道，收集用户的意见和建议。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常用应用：集聚各类应用服务，例如流程审批、教务管理等，根据不同角色提供应用功能的统一板块展示。</w:t>
            </w:r>
          </w:p>
        </w:tc>
      </w:tr>
      <w:tr w14:paraId="6DF2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60D9126C">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727" w:type="dxa"/>
            <w:vMerge w:val="continue"/>
            <w:shd w:val="clear" w:color="auto" w:fill="auto"/>
            <w:vAlign w:val="center"/>
          </w:tcPr>
          <w:p w14:paraId="749A939D">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2A272AC6">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我要学</w:t>
            </w:r>
          </w:p>
        </w:tc>
        <w:tc>
          <w:tcPr>
            <w:tcW w:w="10137" w:type="dxa"/>
            <w:shd w:val="clear" w:color="auto" w:fill="auto"/>
            <w:vAlign w:val="center"/>
          </w:tcPr>
          <w:p w14:paraId="32547A9C">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知识点管理：可分学科分年级管理学科知识点信息，支持无限层级管理知识点信息，可设置知识点要求掌握程度，以及支持对知识点设置图文解读内容。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资源类别管理：对资源类别进行统一管理，可设置每个类别支持的文件扩展名，同统计每个类别下资源的数量。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上传教学资源：支持单个或批量方式上传教学资源，特定浏览器支持按文件夹拖放方式上传资源。可设置资源类别，标题、所属教材、章节、适用年级以及产生年份等基本信息，可对资源内容简要描述。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资源在线浏览：支持常见文件类型如Word文档，PPT文档，Pdf文档，Excel文档，音频，视频，图片等在线预览功能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教师空间：提供个人资源管理及课程发布管理，支持单个或批量方式上传教学资源，可设置资源类别，标题、章节目录、知识点以及产生年份等基本信息，可对资源内容简要描述。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学生个人空间：可切换不同课程进入不同的资源管理空间，支持分树形结构查看课程目录，点击目录列出相关的资源，可分课堂，项目、资源、微课等类型查看不同内容，对项目类教师发布课程，可进行报名，待审核通过后可进行过程记录。管理包含我的课程、报名项目、项目过程记录等信息</w:t>
            </w:r>
          </w:p>
        </w:tc>
      </w:tr>
      <w:tr w14:paraId="430E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7CCC6D1F">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727" w:type="dxa"/>
            <w:vMerge w:val="continue"/>
            <w:shd w:val="clear" w:color="auto" w:fill="auto"/>
            <w:vAlign w:val="center"/>
          </w:tcPr>
          <w:p w14:paraId="6B3501B1">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144D30A5">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我要查</w:t>
            </w:r>
          </w:p>
        </w:tc>
        <w:tc>
          <w:tcPr>
            <w:tcW w:w="10137" w:type="dxa"/>
            <w:shd w:val="clear" w:color="auto" w:fill="auto"/>
            <w:noWrap/>
            <w:vAlign w:val="center"/>
          </w:tcPr>
          <w:p w14:paraId="0D10F2B2">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提供便捷的站内搜索功能，帮助用户快速找到所需的信息。支持按类别筛选内容，并能对筛选结果按时间进行排序。</w:t>
            </w:r>
          </w:p>
        </w:tc>
      </w:tr>
      <w:tr w14:paraId="45FA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811" w:type="dxa"/>
            <w:shd w:val="clear" w:color="auto" w:fill="auto"/>
            <w:vAlign w:val="center"/>
          </w:tcPr>
          <w:p w14:paraId="708AC4DE">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727" w:type="dxa"/>
            <w:vMerge w:val="continue"/>
            <w:shd w:val="clear" w:color="auto" w:fill="auto"/>
            <w:vAlign w:val="center"/>
          </w:tcPr>
          <w:p w14:paraId="1906FBE6">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4A2C9629">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我要办</w:t>
            </w:r>
          </w:p>
        </w:tc>
        <w:tc>
          <w:tcPr>
            <w:tcW w:w="10137" w:type="dxa"/>
            <w:shd w:val="clear" w:color="auto" w:fill="auto"/>
            <w:vAlign w:val="center"/>
          </w:tcPr>
          <w:p w14:paraId="715A40E4">
            <w:pPr>
              <w:numPr>
                <w:ilvl w:val="0"/>
                <w:numId w:val="3"/>
              </w:num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在线选课：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选课计划管理：增加选课计划，增加课程完毕后，计划开始，学生可进行选课。</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选课数据统计：可导出学生已报名、未报名名单</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选课报名记录：可添加学生选课、选课转移，批量审核退选、删除等操作。</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2)素质评价录入：</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德智体美劳等日常评价数据录入，支持填写评分描述和上传评分照片依据。可根据项目、获得日期以及关键词进行筛选搜索查看，点击编辑可进行数据修正操作。已作废的记录可以进行删除。</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3）学业测评录入：</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支持创建局统考、校阶段性考试任务。教师可通过在线录入或模板导入的方式便捷地录入学生成绩，并且随时查看录入状态，确保成绩数据的及时性和准确性。</w:t>
            </w:r>
          </w:p>
          <w:p w14:paraId="293ADC7C">
            <w:pPr>
              <w:numPr>
                <w:ilvl w:val="-1"/>
                <w:numId w:val="0"/>
              </w:num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4）便捷办事：</w:t>
            </w:r>
          </w:p>
          <w:p w14:paraId="7FC402E6">
            <w:pPr>
              <w:numPr>
                <w:ilvl w:val="-1"/>
                <w:numId w:val="0"/>
              </w:num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提供常用申请表单的聚合导航，根据角色不同展现不同的表单内容</w:t>
            </w:r>
            <w:r>
              <w:rPr>
                <w:rFonts w:hint="eastAsia" w:ascii="宋体" w:hAnsi="宋体" w:cs="宋体"/>
                <w:color w:val="auto"/>
                <w:sz w:val="21"/>
                <w:szCs w:val="21"/>
                <w:highlight w:val="none"/>
                <w:lang w:val="en-US" w:eastAsia="zh-CN"/>
              </w:rPr>
              <w:t>。</w:t>
            </w:r>
          </w:p>
        </w:tc>
      </w:tr>
      <w:tr w14:paraId="3ACE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1A9398BB">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727" w:type="dxa"/>
            <w:vMerge w:val="continue"/>
            <w:shd w:val="clear" w:color="auto" w:fill="auto"/>
            <w:vAlign w:val="center"/>
          </w:tcPr>
          <w:p w14:paraId="2276E828">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6C15838F">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个人中心</w:t>
            </w:r>
          </w:p>
        </w:tc>
        <w:tc>
          <w:tcPr>
            <w:tcW w:w="10137" w:type="dxa"/>
            <w:shd w:val="clear" w:color="auto" w:fill="auto"/>
            <w:noWrap/>
            <w:vAlign w:val="center"/>
          </w:tcPr>
          <w:p w14:paraId="5C4FC670">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显示登录人员的基本信息，包括头像、照片及姓名等常规信息，如家长身份则关联显示学生信息。</w:t>
            </w:r>
          </w:p>
        </w:tc>
      </w:tr>
      <w:tr w14:paraId="5207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00AB236A">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727" w:type="dxa"/>
            <w:vMerge w:val="continue"/>
            <w:shd w:val="clear" w:color="auto" w:fill="auto"/>
            <w:vAlign w:val="center"/>
          </w:tcPr>
          <w:p w14:paraId="67C0D6F8">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47E2AE4C">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消息管理</w:t>
            </w:r>
          </w:p>
        </w:tc>
        <w:tc>
          <w:tcPr>
            <w:tcW w:w="10137" w:type="dxa"/>
            <w:shd w:val="clear" w:color="auto" w:fill="auto"/>
            <w:noWrap/>
            <w:vAlign w:val="center"/>
          </w:tcPr>
          <w:p w14:paraId="3B5D0808">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汇聚应用消息，提供消息统一查看入口。</w:t>
            </w:r>
          </w:p>
        </w:tc>
      </w:tr>
      <w:tr w14:paraId="66E2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424996E1">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727" w:type="dxa"/>
            <w:vMerge w:val="continue"/>
            <w:shd w:val="clear" w:color="auto" w:fill="auto"/>
            <w:vAlign w:val="center"/>
          </w:tcPr>
          <w:p w14:paraId="579DA5D3">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7BA55653">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互动交流</w:t>
            </w:r>
          </w:p>
        </w:tc>
        <w:tc>
          <w:tcPr>
            <w:tcW w:w="10137" w:type="dxa"/>
            <w:shd w:val="clear" w:color="auto" w:fill="auto"/>
            <w:noWrap/>
            <w:vAlign w:val="center"/>
          </w:tcPr>
          <w:p w14:paraId="295BBDF3">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设置意见反馈渠道，收集用户的意见和建议。</w:t>
            </w:r>
          </w:p>
        </w:tc>
      </w:tr>
      <w:tr w14:paraId="4BD6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483FEBB9">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727" w:type="dxa"/>
            <w:vMerge w:val="continue"/>
            <w:shd w:val="clear" w:color="auto" w:fill="auto"/>
            <w:vAlign w:val="center"/>
          </w:tcPr>
          <w:p w14:paraId="76ECDDE8">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0B534F65">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访问统计</w:t>
            </w:r>
          </w:p>
        </w:tc>
        <w:tc>
          <w:tcPr>
            <w:tcW w:w="10137" w:type="dxa"/>
            <w:shd w:val="clear" w:color="auto" w:fill="auto"/>
            <w:noWrap/>
            <w:vAlign w:val="center"/>
          </w:tcPr>
          <w:p w14:paraId="46FC3D40">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对门户各类重要页面、栏目等能够进行用户访问量统计，提供按日、周、月等不同时段分析各类用户的访问量情况，以柱状图等图表方式展现数据占比情况。</w:t>
            </w:r>
          </w:p>
        </w:tc>
      </w:tr>
      <w:tr w14:paraId="1183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7A68C7A6">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w:t>
            </w:r>
          </w:p>
        </w:tc>
        <w:tc>
          <w:tcPr>
            <w:tcW w:w="1727" w:type="dxa"/>
            <w:vMerge w:val="continue"/>
            <w:shd w:val="clear" w:color="auto" w:fill="auto"/>
            <w:vAlign w:val="center"/>
          </w:tcPr>
          <w:p w14:paraId="542E6B3C">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vAlign w:val="center"/>
          </w:tcPr>
          <w:p w14:paraId="3C16C841">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资源对接</w:t>
            </w:r>
          </w:p>
        </w:tc>
        <w:tc>
          <w:tcPr>
            <w:tcW w:w="10137" w:type="dxa"/>
            <w:shd w:val="clear" w:color="auto" w:fill="auto"/>
            <w:noWrap/>
            <w:vAlign w:val="center"/>
          </w:tcPr>
          <w:p w14:paraId="7C2FCF0A">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可与省学在平台对接，可与教育厅之江汇平台对接，可与全国教师系统对接</w:t>
            </w:r>
          </w:p>
        </w:tc>
      </w:tr>
      <w:tr w14:paraId="5BEE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0EC4088D">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27" w:type="dxa"/>
            <w:shd w:val="clear" w:color="auto" w:fill="auto"/>
            <w:vAlign w:val="center"/>
          </w:tcPr>
          <w:p w14:paraId="6CD08C86">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“学在平湖”PC端</w:t>
            </w:r>
          </w:p>
        </w:tc>
        <w:tc>
          <w:tcPr>
            <w:tcW w:w="1502" w:type="dxa"/>
            <w:shd w:val="clear" w:color="auto" w:fill="auto"/>
            <w:noWrap/>
            <w:vAlign w:val="center"/>
          </w:tcPr>
          <w:p w14:paraId="3316CA62">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2C4DC39E">
            <w:pPr>
              <w:spacing w:line="240" w:lineRule="auto"/>
              <w:ind w:firstLine="0" w:firstLineChars="0"/>
              <w:rPr>
                <w:rFonts w:hint="eastAsia" w:ascii="宋体" w:hAnsi="宋体" w:eastAsia="宋体" w:cs="宋体"/>
                <w:color w:val="auto"/>
                <w:sz w:val="21"/>
                <w:szCs w:val="21"/>
                <w:highlight w:val="none"/>
                <w:lang w:val="en-US" w:eastAsia="zh-CN"/>
              </w:rPr>
            </w:pPr>
          </w:p>
        </w:tc>
      </w:tr>
      <w:tr w14:paraId="2E0C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24402D94">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727" w:type="dxa"/>
            <w:vMerge w:val="restart"/>
            <w:shd w:val="clear" w:color="auto" w:fill="auto"/>
            <w:vAlign w:val="center"/>
          </w:tcPr>
          <w:p w14:paraId="27744ABF">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“学在平湖”PC端</w:t>
            </w:r>
          </w:p>
        </w:tc>
        <w:tc>
          <w:tcPr>
            <w:tcW w:w="1502" w:type="dxa"/>
            <w:shd w:val="clear" w:color="auto" w:fill="auto"/>
            <w:noWrap/>
            <w:vAlign w:val="center"/>
          </w:tcPr>
          <w:p w14:paraId="54EF086C">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统一门户</w:t>
            </w:r>
          </w:p>
        </w:tc>
        <w:tc>
          <w:tcPr>
            <w:tcW w:w="10137" w:type="dxa"/>
            <w:shd w:val="clear" w:color="auto" w:fill="auto"/>
            <w:noWrap/>
            <w:vAlign w:val="center"/>
          </w:tcPr>
          <w:p w14:paraId="528B7552">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通过建立统一门户，针对教育局内部业务系统进行综合集成，根据不同角色，用户只需要登录一次，就可以访问多个应用系统，减少操作流程</w:t>
            </w:r>
          </w:p>
        </w:tc>
      </w:tr>
      <w:tr w14:paraId="404E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6252F308">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727" w:type="dxa"/>
            <w:vMerge w:val="continue"/>
            <w:shd w:val="clear" w:color="auto" w:fill="auto"/>
            <w:vAlign w:val="center"/>
          </w:tcPr>
          <w:p w14:paraId="5100BDF3">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5ADF4558">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统一登录</w:t>
            </w:r>
          </w:p>
        </w:tc>
        <w:tc>
          <w:tcPr>
            <w:tcW w:w="10137" w:type="dxa"/>
            <w:shd w:val="clear" w:color="auto" w:fill="auto"/>
            <w:noWrap/>
            <w:vAlign w:val="center"/>
          </w:tcPr>
          <w:p w14:paraId="76EB56A7">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统一登录实现用户通过账号密码、手机号验证码、扫码方式等方式登录，并且开放用户注册、重置密码功能，同时具备PC端和移动端两种前端界面展示形式，支持账号唯一登录、强制下线等能力，确保平台登录安全。</w:t>
            </w:r>
          </w:p>
        </w:tc>
      </w:tr>
      <w:tr w14:paraId="6DC2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2B2B9D85">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727" w:type="dxa"/>
            <w:vMerge w:val="continue"/>
            <w:shd w:val="clear" w:color="auto" w:fill="auto"/>
            <w:vAlign w:val="center"/>
          </w:tcPr>
          <w:p w14:paraId="693CA97D">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00206C22">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个人中心</w:t>
            </w:r>
          </w:p>
        </w:tc>
        <w:tc>
          <w:tcPr>
            <w:tcW w:w="10137" w:type="dxa"/>
            <w:shd w:val="clear" w:color="auto" w:fill="auto"/>
            <w:noWrap/>
            <w:vAlign w:val="center"/>
          </w:tcPr>
          <w:p w14:paraId="5BEA2539">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个人中心是维护个人信息入口，支持账户基本信息维护，提供手机、微信、邮箱账号绑定和解绑及密码修改的账户安全功能，还支持查看当前账户近期登录信息和企业信息。</w:t>
            </w:r>
          </w:p>
        </w:tc>
      </w:tr>
      <w:tr w14:paraId="2517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019B489E">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727" w:type="dxa"/>
            <w:vMerge w:val="continue"/>
            <w:shd w:val="clear" w:color="auto" w:fill="auto"/>
            <w:vAlign w:val="center"/>
          </w:tcPr>
          <w:p w14:paraId="700B47F6">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noWrap/>
            <w:vAlign w:val="center"/>
          </w:tcPr>
          <w:p w14:paraId="63F6ABAE">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消息中心</w:t>
            </w:r>
          </w:p>
        </w:tc>
        <w:tc>
          <w:tcPr>
            <w:tcW w:w="10137" w:type="dxa"/>
            <w:shd w:val="clear" w:color="auto" w:fill="auto"/>
            <w:noWrap/>
            <w:vAlign w:val="center"/>
          </w:tcPr>
          <w:p w14:paraId="212258E0">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消息中心实现对消息的统一管理，可根据用户身份展示对于功能模块。</w:t>
            </w:r>
          </w:p>
        </w:tc>
      </w:tr>
      <w:tr w14:paraId="1E88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456F3A36">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27" w:type="dxa"/>
            <w:shd w:val="clear" w:color="auto" w:fill="auto"/>
            <w:vAlign w:val="center"/>
          </w:tcPr>
          <w:p w14:paraId="191C0A57">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“学在平湖”驾驶舱</w:t>
            </w:r>
          </w:p>
        </w:tc>
        <w:tc>
          <w:tcPr>
            <w:tcW w:w="1502" w:type="dxa"/>
            <w:shd w:val="clear" w:color="auto" w:fill="auto"/>
            <w:vAlign w:val="center"/>
          </w:tcPr>
          <w:p w14:paraId="3052F17B">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26EC0A46">
            <w:pPr>
              <w:spacing w:line="240" w:lineRule="auto"/>
              <w:ind w:firstLine="0" w:firstLineChars="0"/>
              <w:rPr>
                <w:rFonts w:hint="eastAsia" w:ascii="宋体" w:hAnsi="宋体" w:eastAsia="宋体" w:cs="宋体"/>
                <w:color w:val="auto"/>
                <w:sz w:val="21"/>
                <w:szCs w:val="21"/>
                <w:highlight w:val="none"/>
                <w:lang w:val="en-US" w:eastAsia="zh-CN"/>
              </w:rPr>
            </w:pPr>
          </w:p>
        </w:tc>
      </w:tr>
      <w:tr w14:paraId="4B5E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811" w:type="dxa"/>
            <w:shd w:val="clear" w:color="auto" w:fill="auto"/>
            <w:vAlign w:val="center"/>
          </w:tcPr>
          <w:p w14:paraId="2713F619">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727" w:type="dxa"/>
            <w:shd w:val="clear" w:color="auto" w:fill="auto"/>
            <w:vAlign w:val="center"/>
          </w:tcPr>
          <w:p w14:paraId="049C249A">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“学在平湖”驾驶舱</w:t>
            </w:r>
          </w:p>
        </w:tc>
        <w:tc>
          <w:tcPr>
            <w:tcW w:w="1502" w:type="dxa"/>
            <w:shd w:val="clear" w:color="auto" w:fill="auto"/>
            <w:noWrap/>
            <w:vAlign w:val="center"/>
          </w:tcPr>
          <w:p w14:paraId="32B73770">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“学在平湖”驾驶舱</w:t>
            </w:r>
          </w:p>
        </w:tc>
        <w:tc>
          <w:tcPr>
            <w:tcW w:w="10137" w:type="dxa"/>
            <w:shd w:val="clear" w:color="auto" w:fill="auto"/>
            <w:noWrap/>
            <w:vAlign w:val="center"/>
          </w:tcPr>
          <w:p w14:paraId="0A4AB3CA">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在教育局驾驶舱页面展示学校数量及分布、师资队伍数据、学生综合素质评价、教学评估与反馈、教育资源分配与使用数据、招生与升学数据，并结合可视化手段和交互功能，能够让教育局管理人员快速、准确地掌握教育领域的整体状况和发展态势，以便做出科学合理的决策。</w:t>
            </w:r>
          </w:p>
        </w:tc>
      </w:tr>
      <w:tr w14:paraId="52E0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noWrap/>
            <w:vAlign w:val="center"/>
          </w:tcPr>
          <w:p w14:paraId="070E43F5">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1727" w:type="dxa"/>
            <w:shd w:val="clear" w:color="auto" w:fill="auto"/>
            <w:vAlign w:val="center"/>
          </w:tcPr>
          <w:p w14:paraId="34B3548B">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业务应用</w:t>
            </w:r>
          </w:p>
        </w:tc>
        <w:tc>
          <w:tcPr>
            <w:tcW w:w="1502" w:type="dxa"/>
            <w:shd w:val="clear" w:color="auto" w:fill="auto"/>
            <w:noWrap/>
            <w:vAlign w:val="center"/>
          </w:tcPr>
          <w:p w14:paraId="425ABB40">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107D6D9B">
            <w:pPr>
              <w:spacing w:line="240" w:lineRule="auto"/>
              <w:ind w:firstLine="0" w:firstLineChars="0"/>
              <w:rPr>
                <w:rFonts w:hint="eastAsia" w:ascii="宋体" w:hAnsi="宋体" w:eastAsia="宋体" w:cs="宋体"/>
                <w:color w:val="auto"/>
                <w:sz w:val="21"/>
                <w:szCs w:val="21"/>
                <w:highlight w:val="none"/>
                <w:lang w:val="en-US" w:eastAsia="zh-CN"/>
              </w:rPr>
            </w:pPr>
          </w:p>
        </w:tc>
      </w:tr>
      <w:tr w14:paraId="0959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699DD910">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27" w:type="dxa"/>
            <w:shd w:val="clear" w:color="auto" w:fill="auto"/>
            <w:vAlign w:val="center"/>
          </w:tcPr>
          <w:p w14:paraId="1AE5A47A">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办公系统</w:t>
            </w:r>
          </w:p>
        </w:tc>
        <w:tc>
          <w:tcPr>
            <w:tcW w:w="1502" w:type="dxa"/>
            <w:shd w:val="clear" w:color="auto" w:fill="auto"/>
            <w:noWrap/>
            <w:vAlign w:val="center"/>
          </w:tcPr>
          <w:p w14:paraId="78BBD299">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66CB0D1D">
            <w:pPr>
              <w:spacing w:line="240" w:lineRule="auto"/>
              <w:ind w:firstLine="0" w:firstLineChars="0"/>
              <w:rPr>
                <w:rFonts w:hint="eastAsia" w:ascii="宋体" w:hAnsi="宋体" w:eastAsia="宋体" w:cs="宋体"/>
                <w:color w:val="auto"/>
                <w:sz w:val="21"/>
                <w:szCs w:val="21"/>
                <w:highlight w:val="none"/>
                <w:lang w:val="en-US" w:eastAsia="zh-CN"/>
              </w:rPr>
            </w:pPr>
          </w:p>
        </w:tc>
      </w:tr>
      <w:tr w14:paraId="2E00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811" w:type="dxa"/>
            <w:shd w:val="clear" w:color="auto" w:fill="auto"/>
            <w:vAlign w:val="center"/>
          </w:tcPr>
          <w:p w14:paraId="2E8BD1A8">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727" w:type="dxa"/>
            <w:shd w:val="clear" w:color="auto" w:fill="auto"/>
            <w:vAlign w:val="center"/>
          </w:tcPr>
          <w:p w14:paraId="110447C9">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办公系统升级</w:t>
            </w:r>
          </w:p>
        </w:tc>
        <w:tc>
          <w:tcPr>
            <w:tcW w:w="1502" w:type="dxa"/>
            <w:shd w:val="clear" w:color="auto" w:fill="auto"/>
            <w:vAlign w:val="center"/>
          </w:tcPr>
          <w:p w14:paraId="75111B4C">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个性化审批流程定制</w:t>
            </w:r>
          </w:p>
        </w:tc>
        <w:tc>
          <w:tcPr>
            <w:tcW w:w="10137" w:type="dxa"/>
            <w:shd w:val="clear" w:color="auto" w:fill="auto"/>
            <w:vAlign w:val="center"/>
          </w:tcPr>
          <w:p w14:paraId="3419C1FB">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1.针对请假功能进行个人统计分析，记录单位时间内请假次数。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2.请假流程中显示历史请假次数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3.包含移动端与PC端的流程定制及统计修改</w:t>
            </w:r>
          </w:p>
        </w:tc>
      </w:tr>
      <w:tr w14:paraId="1E93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163A6221">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27" w:type="dxa"/>
            <w:shd w:val="clear" w:color="auto" w:fill="auto"/>
            <w:vAlign w:val="center"/>
          </w:tcPr>
          <w:p w14:paraId="12616F5D">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采购管理平台</w:t>
            </w:r>
          </w:p>
        </w:tc>
        <w:tc>
          <w:tcPr>
            <w:tcW w:w="1502" w:type="dxa"/>
            <w:shd w:val="clear" w:color="auto" w:fill="auto"/>
            <w:vAlign w:val="center"/>
          </w:tcPr>
          <w:p w14:paraId="54B19CAF">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1BDE420D">
            <w:pPr>
              <w:spacing w:line="240" w:lineRule="auto"/>
              <w:ind w:firstLine="0" w:firstLineChars="0"/>
              <w:rPr>
                <w:rFonts w:hint="eastAsia" w:ascii="宋体" w:hAnsi="宋体" w:eastAsia="宋体" w:cs="宋体"/>
                <w:color w:val="auto"/>
                <w:sz w:val="21"/>
                <w:szCs w:val="21"/>
                <w:highlight w:val="none"/>
                <w:lang w:val="en-US" w:eastAsia="zh-CN"/>
              </w:rPr>
            </w:pPr>
          </w:p>
        </w:tc>
      </w:tr>
      <w:tr w14:paraId="3091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11" w:type="dxa"/>
            <w:shd w:val="clear" w:color="auto" w:fill="auto"/>
            <w:vAlign w:val="center"/>
          </w:tcPr>
          <w:p w14:paraId="61477F01">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727" w:type="dxa"/>
            <w:vMerge w:val="restart"/>
            <w:shd w:val="clear" w:color="auto" w:fill="auto"/>
            <w:vAlign w:val="center"/>
          </w:tcPr>
          <w:p w14:paraId="29EA11E5">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采购管理平台</w:t>
            </w:r>
          </w:p>
        </w:tc>
        <w:tc>
          <w:tcPr>
            <w:tcW w:w="1502" w:type="dxa"/>
            <w:vMerge w:val="restart"/>
            <w:shd w:val="clear" w:color="auto" w:fill="auto"/>
            <w:vAlign w:val="center"/>
          </w:tcPr>
          <w:p w14:paraId="666A9104">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采购申请</w:t>
            </w:r>
          </w:p>
        </w:tc>
        <w:tc>
          <w:tcPr>
            <w:tcW w:w="10137" w:type="dxa"/>
            <w:shd w:val="clear" w:color="auto" w:fill="auto"/>
            <w:noWrap/>
            <w:vAlign w:val="center"/>
          </w:tcPr>
          <w:p w14:paraId="3CB12DE4">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申请发起：学校可通过该模块填写新的采购申请，需详细说明采购项目名称、类型（货物或服务）、采购理由、规格要求、数量、预算金额、预计交货 / 服务时间等信息，并上传相关支撑材料（如需求分析报告等）。</w:t>
            </w:r>
          </w:p>
        </w:tc>
      </w:tr>
      <w:tr w14:paraId="0B19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7A855AA5">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727" w:type="dxa"/>
            <w:vMerge w:val="continue"/>
            <w:shd w:val="clear" w:color="auto" w:fill="auto"/>
            <w:vAlign w:val="center"/>
          </w:tcPr>
          <w:p w14:paraId="2325B860">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continue"/>
            <w:shd w:val="clear" w:color="auto" w:fill="auto"/>
            <w:vAlign w:val="center"/>
          </w:tcPr>
          <w:p w14:paraId="4417DEE5">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2B874CF7">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申请审核：教育局会审人员对通过的申请进行全面会审，给出审核意见，审核内容包括采购必要性、预算合理性、与现有资源的匹配性等方面。</w:t>
            </w:r>
          </w:p>
        </w:tc>
      </w:tr>
      <w:tr w14:paraId="61A5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37F75E36">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727" w:type="dxa"/>
            <w:vMerge w:val="continue"/>
            <w:shd w:val="clear" w:color="auto" w:fill="auto"/>
            <w:vAlign w:val="center"/>
          </w:tcPr>
          <w:p w14:paraId="5D3E87BF">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restart"/>
            <w:shd w:val="clear" w:color="auto" w:fill="auto"/>
            <w:vAlign w:val="center"/>
          </w:tcPr>
          <w:p w14:paraId="3768AC60">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招标文件会审</w:t>
            </w:r>
          </w:p>
        </w:tc>
        <w:tc>
          <w:tcPr>
            <w:tcW w:w="10137" w:type="dxa"/>
            <w:shd w:val="clear" w:color="auto" w:fill="auto"/>
            <w:noWrap/>
            <w:vAlign w:val="center"/>
          </w:tcPr>
          <w:p w14:paraId="6A0DC1D7">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文件上传：招标代理机构人员或学校采购人员在完成采购申请审核通过后，将初步编制的招标文件上传至该模块，文件内容应包括招标项目概况、投标人资格要求、投标文件格式、评标办法等。</w:t>
            </w:r>
          </w:p>
        </w:tc>
      </w:tr>
      <w:tr w14:paraId="4FD2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11" w:type="dxa"/>
            <w:shd w:val="clear" w:color="auto" w:fill="auto"/>
            <w:vAlign w:val="center"/>
          </w:tcPr>
          <w:p w14:paraId="119FBED3">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727" w:type="dxa"/>
            <w:vMerge w:val="continue"/>
            <w:shd w:val="clear" w:color="auto" w:fill="auto"/>
            <w:vAlign w:val="center"/>
          </w:tcPr>
          <w:p w14:paraId="0EA5D056">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continue"/>
            <w:shd w:val="clear" w:color="auto" w:fill="auto"/>
            <w:vAlign w:val="center"/>
          </w:tcPr>
          <w:p w14:paraId="0F90FED5">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6611BD23">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会审流程：</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学校管理层、教育局会审人员以及相关专业人员可在系统中在线查看上传的招标文件，通过批注、留言等方式提出修改意见和建议。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招标代理机构人员根据各方会审意见对招标文件进行修改完善，直至各方达成一致，形成最终版招标文件。</w:t>
            </w:r>
          </w:p>
        </w:tc>
      </w:tr>
      <w:tr w14:paraId="5BE6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11" w:type="dxa"/>
            <w:shd w:val="clear" w:color="auto" w:fill="auto"/>
            <w:vAlign w:val="center"/>
          </w:tcPr>
          <w:p w14:paraId="194C665F">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727" w:type="dxa"/>
            <w:vMerge w:val="continue"/>
            <w:shd w:val="clear" w:color="auto" w:fill="auto"/>
            <w:vAlign w:val="center"/>
          </w:tcPr>
          <w:p w14:paraId="00E71890">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restart"/>
            <w:shd w:val="clear" w:color="auto" w:fill="auto"/>
            <w:vAlign w:val="center"/>
          </w:tcPr>
          <w:p w14:paraId="649045B2">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实施人员管理</w:t>
            </w:r>
          </w:p>
        </w:tc>
        <w:tc>
          <w:tcPr>
            <w:tcW w:w="10137" w:type="dxa"/>
            <w:shd w:val="clear" w:color="auto" w:fill="auto"/>
            <w:noWrap/>
            <w:vAlign w:val="center"/>
          </w:tcPr>
          <w:p w14:paraId="350E67D3">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人员指派：学校管理层或教育局相关负责人可在该模块为每个采购项目指派实施人员，包括采购负责人、项目跟踪人员等，明确其职责和权限。</w:t>
            </w:r>
          </w:p>
        </w:tc>
      </w:tr>
      <w:tr w14:paraId="2101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24705D62">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727" w:type="dxa"/>
            <w:vMerge w:val="continue"/>
            <w:shd w:val="clear" w:color="auto" w:fill="auto"/>
            <w:vAlign w:val="center"/>
          </w:tcPr>
          <w:p w14:paraId="144409BB">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continue"/>
            <w:shd w:val="clear" w:color="auto" w:fill="auto"/>
            <w:vAlign w:val="center"/>
          </w:tcPr>
          <w:p w14:paraId="4BE293F9">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7FFEA122">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人员信息维护：实施人员可在系统中更新自己的个人信息，如联系方式、工作进展等，以便相关人员及时了解项目执行情况。</w:t>
            </w:r>
          </w:p>
        </w:tc>
      </w:tr>
      <w:tr w14:paraId="423C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23DC47AA">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727" w:type="dxa"/>
            <w:vMerge w:val="continue"/>
            <w:shd w:val="clear" w:color="auto" w:fill="auto"/>
            <w:vAlign w:val="center"/>
          </w:tcPr>
          <w:p w14:paraId="57AE48CC">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restart"/>
            <w:shd w:val="clear" w:color="auto" w:fill="auto"/>
            <w:vAlign w:val="center"/>
          </w:tcPr>
          <w:p w14:paraId="41222DD4">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招投标管理</w:t>
            </w:r>
          </w:p>
        </w:tc>
        <w:tc>
          <w:tcPr>
            <w:tcW w:w="10137" w:type="dxa"/>
            <w:shd w:val="clear" w:color="auto" w:fill="auto"/>
            <w:noWrap/>
            <w:vAlign w:val="center"/>
          </w:tcPr>
          <w:p w14:paraId="01B32E9A">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代理机构信息录入：教育局相关部门可在系统中录入合作的招标代理机构信息，包括名称、联系方式、资质等级等。</w:t>
            </w:r>
          </w:p>
        </w:tc>
      </w:tr>
      <w:tr w14:paraId="16A4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6B47041E">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727" w:type="dxa"/>
            <w:vMerge w:val="continue"/>
            <w:shd w:val="clear" w:color="auto" w:fill="auto"/>
            <w:vAlign w:val="center"/>
          </w:tcPr>
          <w:p w14:paraId="65260818">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continue"/>
            <w:shd w:val="clear" w:color="auto" w:fill="auto"/>
            <w:vAlign w:val="center"/>
          </w:tcPr>
          <w:p w14:paraId="0040CC16">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24A2293E">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公告发布：招标代理机构人员发布招标公告信息录入，公告内容应符合相关法规要求，包括招标项目名称、编号、招标内容、投标人资格要求、投标截止时间、开标时间等信息。</w:t>
            </w:r>
          </w:p>
        </w:tc>
      </w:tr>
      <w:tr w14:paraId="5F4C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22BB2DC8">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727" w:type="dxa"/>
            <w:vMerge w:val="continue"/>
            <w:shd w:val="clear" w:color="auto" w:fill="auto"/>
            <w:vAlign w:val="center"/>
          </w:tcPr>
          <w:p w14:paraId="783024C1">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continue"/>
            <w:shd w:val="clear" w:color="auto" w:fill="auto"/>
            <w:vAlign w:val="center"/>
          </w:tcPr>
          <w:p w14:paraId="12273DB4">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765E9D37">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公告查询：学校采购人员、学校管理层、教育局会审人员等均可在系统中查询已发布的招标公告，以便及时了解招标进展情况。</w:t>
            </w:r>
          </w:p>
        </w:tc>
      </w:tr>
      <w:tr w14:paraId="7EF3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5DD9FA3C">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w:t>
            </w:r>
          </w:p>
        </w:tc>
        <w:tc>
          <w:tcPr>
            <w:tcW w:w="1727" w:type="dxa"/>
            <w:vMerge w:val="continue"/>
            <w:shd w:val="clear" w:color="auto" w:fill="auto"/>
            <w:vAlign w:val="center"/>
          </w:tcPr>
          <w:p w14:paraId="25B9D7A9">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continue"/>
            <w:shd w:val="clear" w:color="auto" w:fill="auto"/>
            <w:vAlign w:val="center"/>
          </w:tcPr>
          <w:p w14:paraId="51BDD112">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36EDB0B8">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审核：教育局会审人员可在系统中审核</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内容，提出修改意见，确保</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内容符合</w:t>
            </w:r>
            <w:r>
              <w:rPr>
                <w:rFonts w:hint="eastAsia" w:ascii="宋体" w:hAnsi="宋体" w:cs="宋体"/>
                <w:color w:val="auto"/>
                <w:sz w:val="21"/>
                <w:szCs w:val="21"/>
                <w:highlight w:val="none"/>
                <w:lang w:val="en-US" w:eastAsia="zh-CN"/>
              </w:rPr>
              <w:t>管理</w:t>
            </w:r>
            <w:r>
              <w:rPr>
                <w:rFonts w:hint="eastAsia" w:ascii="宋体" w:hAnsi="宋体" w:eastAsia="宋体" w:cs="宋体"/>
                <w:color w:val="auto"/>
                <w:sz w:val="21"/>
                <w:szCs w:val="21"/>
                <w:highlight w:val="none"/>
                <w:lang w:val="en-US" w:eastAsia="zh-CN"/>
              </w:rPr>
              <w:t>需求和法规要求。</w:t>
            </w:r>
          </w:p>
        </w:tc>
      </w:tr>
      <w:tr w14:paraId="5FDF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022D3D05">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w:t>
            </w:r>
          </w:p>
        </w:tc>
        <w:tc>
          <w:tcPr>
            <w:tcW w:w="1727" w:type="dxa"/>
            <w:vMerge w:val="continue"/>
            <w:shd w:val="clear" w:color="auto" w:fill="auto"/>
            <w:vAlign w:val="center"/>
          </w:tcPr>
          <w:p w14:paraId="33B50F5E">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continue"/>
            <w:shd w:val="clear" w:color="auto" w:fill="auto"/>
            <w:vAlign w:val="center"/>
          </w:tcPr>
          <w:p w14:paraId="0CFF3D48">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56F0260C">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内容审核：教育局会审人员可在系统中审核招标内容，提出修改意见，确保招标内容符合学校需求和法规要求。</w:t>
            </w:r>
          </w:p>
        </w:tc>
      </w:tr>
      <w:tr w14:paraId="7BC1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811" w:type="dxa"/>
            <w:shd w:val="clear" w:color="auto" w:fill="auto"/>
            <w:vAlign w:val="center"/>
          </w:tcPr>
          <w:p w14:paraId="39F5DBF4">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w:t>
            </w:r>
          </w:p>
        </w:tc>
        <w:tc>
          <w:tcPr>
            <w:tcW w:w="1727" w:type="dxa"/>
            <w:vMerge w:val="continue"/>
            <w:shd w:val="clear" w:color="auto" w:fill="auto"/>
            <w:vAlign w:val="center"/>
          </w:tcPr>
          <w:p w14:paraId="37F7DBB5">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continue"/>
            <w:shd w:val="clear" w:color="auto" w:fill="auto"/>
            <w:vAlign w:val="center"/>
          </w:tcPr>
          <w:p w14:paraId="151CF782">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075CEFDC">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结果录入：实施人员在完成开标、评标等活动后，将招标结果（如中标单位名称、中标金额、中标内容等）录入系统。</w:t>
            </w:r>
          </w:p>
        </w:tc>
      </w:tr>
      <w:tr w14:paraId="5ED8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811" w:type="dxa"/>
            <w:shd w:val="clear" w:color="auto" w:fill="auto"/>
            <w:vAlign w:val="center"/>
          </w:tcPr>
          <w:p w14:paraId="4075811C">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727" w:type="dxa"/>
            <w:vMerge w:val="continue"/>
            <w:shd w:val="clear" w:color="auto" w:fill="auto"/>
            <w:vAlign w:val="center"/>
          </w:tcPr>
          <w:p w14:paraId="3F465B02">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vMerge w:val="continue"/>
            <w:shd w:val="clear" w:color="auto" w:fill="auto"/>
            <w:vAlign w:val="center"/>
          </w:tcPr>
          <w:p w14:paraId="762F688B">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0137" w:type="dxa"/>
            <w:shd w:val="clear" w:color="auto" w:fill="auto"/>
            <w:noWrap/>
            <w:vAlign w:val="center"/>
          </w:tcPr>
          <w:p w14:paraId="64D0B4E8">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结果审核：教育局会审人员对录入的招标结果进行审核，确保结果准确无误，符合招标要求。</w:t>
            </w:r>
          </w:p>
        </w:tc>
      </w:tr>
      <w:tr w14:paraId="5E0C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811" w:type="dxa"/>
            <w:shd w:val="clear" w:color="auto" w:fill="auto"/>
            <w:vAlign w:val="center"/>
          </w:tcPr>
          <w:p w14:paraId="21B82CB7">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w:t>
            </w:r>
          </w:p>
        </w:tc>
        <w:tc>
          <w:tcPr>
            <w:tcW w:w="1727" w:type="dxa"/>
            <w:vMerge w:val="continue"/>
            <w:shd w:val="clear" w:color="auto" w:fill="auto"/>
            <w:vAlign w:val="center"/>
          </w:tcPr>
          <w:p w14:paraId="3709F053">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502" w:type="dxa"/>
            <w:shd w:val="clear" w:color="auto" w:fill="auto"/>
            <w:vAlign w:val="center"/>
          </w:tcPr>
          <w:p w14:paraId="36575B17">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资产录入</w:t>
            </w:r>
          </w:p>
        </w:tc>
        <w:tc>
          <w:tcPr>
            <w:tcW w:w="10137" w:type="dxa"/>
            <w:shd w:val="clear" w:color="auto" w:fill="auto"/>
            <w:noWrap/>
            <w:vAlign w:val="center"/>
          </w:tcPr>
          <w:p w14:paraId="45A79C28">
            <w:pPr>
              <w:spacing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资产验收：在收到采购的货物或服务后，对其进行验收，检查是否符合招标要求和合同约定</w:t>
            </w:r>
            <w:r>
              <w:rPr>
                <w:rFonts w:hint="eastAsia" w:ascii="宋体" w:hAnsi="宋体" w:cs="宋体"/>
                <w:color w:val="auto"/>
                <w:sz w:val="21"/>
                <w:szCs w:val="21"/>
                <w:highlight w:val="none"/>
                <w:lang w:val="en-US" w:eastAsia="zh-CN"/>
              </w:rPr>
              <w:t>，审核完成后完成项目验收登记</w:t>
            </w:r>
            <w:r>
              <w:rPr>
                <w:rFonts w:hint="eastAsia" w:ascii="宋体" w:hAnsi="宋体" w:eastAsia="宋体" w:cs="宋体"/>
                <w:color w:val="auto"/>
                <w:sz w:val="21"/>
                <w:szCs w:val="21"/>
                <w:highlight w:val="none"/>
                <w:lang w:val="en-US" w:eastAsia="zh-CN"/>
              </w:rPr>
              <w:t>。</w:t>
            </w:r>
          </w:p>
        </w:tc>
      </w:tr>
    </w:tbl>
    <w:p w14:paraId="7B6BA82B">
      <w:pPr>
        <w:rPr>
          <w:color w:val="auto"/>
          <w:highlight w:val="none"/>
        </w:rPr>
        <w:sectPr>
          <w:pgSz w:w="16838" w:h="11905" w:orient="landscape"/>
          <w:pgMar w:top="1417" w:right="1417" w:bottom="1417" w:left="1417" w:header="850" w:footer="992" w:gutter="283"/>
          <w:pgBorders>
            <w:top w:val="none" w:sz="0" w:space="0"/>
            <w:left w:val="none" w:sz="0" w:space="0"/>
            <w:bottom w:val="none" w:sz="0" w:space="0"/>
            <w:right w:val="none" w:sz="0" w:space="0"/>
          </w:pgBorders>
          <w:pgNumType w:fmt="decimal"/>
          <w:cols w:space="0" w:num="1"/>
          <w:rtlGutter w:val="0"/>
          <w:docGrid w:type="linesAndChars" w:linePitch="519" w:charSpace="-614"/>
        </w:sectPr>
      </w:pPr>
    </w:p>
    <w:p w14:paraId="55BFFD3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（三）云资源及配套服务</w:t>
      </w:r>
    </w:p>
    <w:tbl>
      <w:tblPr>
        <w:tblStyle w:val="36"/>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2773"/>
        <w:gridCol w:w="2425"/>
        <w:gridCol w:w="1272"/>
        <w:gridCol w:w="1275"/>
      </w:tblGrid>
      <w:tr w14:paraId="5EDE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92E6">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6339">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5CD7">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产品规格</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CF00">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FA6F">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w:t>
            </w:r>
          </w:p>
        </w:tc>
      </w:tr>
      <w:tr w14:paraId="573D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9344">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1289">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国产软件及安全配套</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399D">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28A9">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5B30">
            <w:pPr>
              <w:spacing w:line="240" w:lineRule="auto"/>
              <w:ind w:firstLine="0" w:firstLineChars="0"/>
              <w:jc w:val="center"/>
              <w:rPr>
                <w:rFonts w:hint="eastAsia" w:ascii="宋体" w:hAnsi="宋体" w:eastAsia="宋体" w:cs="宋体"/>
                <w:color w:val="auto"/>
                <w:sz w:val="21"/>
                <w:szCs w:val="21"/>
                <w:highlight w:val="none"/>
                <w:lang w:val="en-US" w:eastAsia="zh-CN"/>
              </w:rPr>
            </w:pPr>
          </w:p>
        </w:tc>
      </w:tr>
      <w:tr w14:paraId="33A7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F03A">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3210A">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国产操作系统软件</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D123">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专有云</w:t>
            </w:r>
            <w:r>
              <w:rPr>
                <w:rFonts w:hint="eastAsia" w:ascii="宋体" w:hAnsi="宋体" w:cs="宋体"/>
                <w:color w:val="auto"/>
                <w:sz w:val="21"/>
                <w:szCs w:val="21"/>
                <w:highlight w:val="none"/>
                <w:lang w:val="en-US" w:eastAsia="zh-CN"/>
              </w:rPr>
              <w:t>国产</w:t>
            </w:r>
            <w:r>
              <w:rPr>
                <w:rFonts w:hint="eastAsia" w:ascii="宋体" w:hAnsi="宋体" w:eastAsia="宋体" w:cs="宋体"/>
                <w:color w:val="auto"/>
                <w:sz w:val="21"/>
                <w:szCs w:val="21"/>
                <w:highlight w:val="none"/>
                <w:lang w:val="en-US" w:eastAsia="zh-CN"/>
              </w:rPr>
              <w:t>操作系统软件</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642E">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套</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C88B">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6EB3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BFB9">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2A7B6">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499A">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公有云</w:t>
            </w:r>
            <w:r>
              <w:rPr>
                <w:rFonts w:hint="eastAsia" w:ascii="宋体" w:hAnsi="宋体" w:cs="宋体"/>
                <w:color w:val="auto"/>
                <w:sz w:val="21"/>
                <w:szCs w:val="21"/>
                <w:highlight w:val="none"/>
                <w:lang w:val="en-US" w:eastAsia="zh-CN"/>
              </w:rPr>
              <w:t>国产</w:t>
            </w:r>
            <w:r>
              <w:rPr>
                <w:rFonts w:hint="eastAsia" w:ascii="宋体" w:hAnsi="宋体" w:eastAsia="宋体" w:cs="宋体"/>
                <w:color w:val="auto"/>
                <w:sz w:val="21"/>
                <w:szCs w:val="21"/>
                <w:highlight w:val="none"/>
                <w:lang w:val="en-US" w:eastAsia="zh-CN"/>
              </w:rPr>
              <w:t>操作系统软件</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4FC1">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套</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31F1">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4088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136B">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7B16">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国产数据库软件</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798E">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国产数据库软件</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451E">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套</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980E">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1FDD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4DCF">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806F">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国产web中间件软件</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11D1">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国产web中间件软件</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0CE7">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套</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4211">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41FD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05" w:type="pct"/>
            <w:tcBorders>
              <w:top w:val="single" w:color="000000" w:sz="4" w:space="0"/>
              <w:left w:val="single" w:color="000000" w:sz="4" w:space="0"/>
              <w:bottom w:val="nil"/>
              <w:right w:val="single" w:color="000000" w:sz="4" w:space="0"/>
            </w:tcBorders>
            <w:shd w:val="clear" w:color="auto" w:fill="auto"/>
            <w:noWrap/>
            <w:vAlign w:val="center"/>
          </w:tcPr>
          <w:p w14:paraId="6D6C4D6E">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537" w:type="pct"/>
            <w:tcBorders>
              <w:top w:val="single" w:color="000000" w:sz="4" w:space="0"/>
              <w:left w:val="single" w:color="000000" w:sz="4" w:space="0"/>
              <w:bottom w:val="nil"/>
              <w:right w:val="single" w:color="000000" w:sz="4" w:space="0"/>
            </w:tcBorders>
            <w:shd w:val="clear" w:color="auto" w:fill="auto"/>
            <w:vAlign w:val="center"/>
          </w:tcPr>
          <w:p w14:paraId="16068809">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日志审计</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4458">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日志审计服务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A8C6">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项</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4990">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88D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9B35">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3A1B">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公有云信创区云防火墙</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B848">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云防火墙服务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FC71">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项</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D6FB">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4570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F540">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A9A7">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上线检测</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600D">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7184">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项</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1009">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bl>
    <w:p w14:paraId="435EA4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（四）其他</w:t>
      </w:r>
    </w:p>
    <w:tbl>
      <w:tblPr>
        <w:tblStyle w:val="36"/>
        <w:tblW w:w="497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3212"/>
        <w:gridCol w:w="2807"/>
        <w:gridCol w:w="1468"/>
      </w:tblGrid>
      <w:tr w14:paraId="7A47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8D12">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CCE1">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预算类型</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4001">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预算内容</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5511">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r>
      <w:tr w14:paraId="45CA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9358">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24B3">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安全检测费</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68AC">
            <w:pPr>
              <w:spacing w:line="240" w:lineRule="auto"/>
              <w:ind w:firstLine="0" w:firstLineChars="0"/>
              <w:jc w:val="center"/>
              <w:rPr>
                <w:rFonts w:hint="eastAsia" w:ascii="宋体" w:hAnsi="宋体" w:eastAsia="宋体" w:cs="宋体"/>
                <w:color w:val="auto"/>
                <w:sz w:val="21"/>
                <w:szCs w:val="21"/>
                <w:highlight w:val="none"/>
                <w:lang w:val="en-US" w:eastAsia="zh-CN"/>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F766">
            <w:pPr>
              <w:spacing w:line="240" w:lineRule="auto"/>
              <w:ind w:firstLine="0" w:firstLineChars="0"/>
              <w:jc w:val="center"/>
              <w:rPr>
                <w:rFonts w:hint="eastAsia" w:ascii="宋体" w:hAnsi="宋体" w:eastAsia="宋体" w:cs="宋体"/>
                <w:color w:val="auto"/>
                <w:sz w:val="21"/>
                <w:szCs w:val="21"/>
                <w:highlight w:val="none"/>
                <w:lang w:val="en-US" w:eastAsia="zh-CN"/>
              </w:rPr>
            </w:pPr>
          </w:p>
        </w:tc>
      </w:tr>
      <w:tr w14:paraId="210F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2670">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752A">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等保测评费</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7518">
            <w:pPr>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提供二级等保测评</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FD6A">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次</w:t>
            </w:r>
          </w:p>
        </w:tc>
      </w:tr>
      <w:bookmarkEnd w:id="0"/>
    </w:tbl>
    <w:p w14:paraId="49CDCEE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val="en-US" w:eastAsia="zh-CN"/>
        </w:rPr>
        <w:t>商务条款</w:t>
      </w:r>
    </w:p>
    <w:p w14:paraId="03136CB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1.服务期限</w:t>
      </w:r>
      <w:r>
        <w:rPr>
          <w:rFonts w:hint="default"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u w:val="single"/>
          <w:lang w:val="en-US" w:eastAsia="zh-CN"/>
        </w:rPr>
        <w:t>工期一年，自合同生效之日起计算；质保期两年，自项目验收合格之日起计算；</w:t>
      </w:r>
      <w:r>
        <w:rPr>
          <w:rFonts w:hint="eastAsia" w:ascii="宋体" w:hAnsi="宋体" w:eastAsia="宋体" w:cs="宋体"/>
          <w:color w:val="auto"/>
          <w:sz w:val="24"/>
          <w:szCs w:val="24"/>
          <w:highlight w:val="none"/>
          <w:shd w:val="clear" w:color="auto" w:fill="auto"/>
          <w:lang w:val="en-US" w:eastAsia="zh-CN"/>
        </w:rPr>
        <w:t>云资源租赁自开通时间起</w:t>
      </w:r>
      <w:r>
        <w:rPr>
          <w:rFonts w:hint="eastAsia" w:ascii="宋体" w:hAnsi="宋体" w:cs="宋体"/>
          <w:color w:val="auto"/>
          <w:sz w:val="24"/>
          <w:szCs w:val="24"/>
          <w:highlight w:val="none"/>
          <w:shd w:val="clear" w:color="auto" w:fill="auto"/>
          <w:lang w:val="en-US" w:eastAsia="zh-CN"/>
        </w:rPr>
        <w:t>计算</w:t>
      </w:r>
      <w:r>
        <w:rPr>
          <w:rFonts w:hint="eastAsia" w:ascii="宋体" w:hAnsi="宋体" w:eastAsia="宋体" w:cs="宋体"/>
          <w:color w:val="auto"/>
          <w:sz w:val="24"/>
          <w:szCs w:val="24"/>
          <w:highlight w:val="none"/>
          <w:shd w:val="clear" w:color="auto" w:fill="auto"/>
          <w:lang w:val="en-US" w:eastAsia="zh-CN"/>
        </w:rPr>
        <w:t>。</w:t>
      </w:r>
    </w:p>
    <w:p w14:paraId="259CEB78">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2.售后服务要求</w:t>
      </w:r>
      <w:r>
        <w:rPr>
          <w:rFonts w:hint="default" w:ascii="宋体" w:hAnsi="宋体" w:eastAsia="宋体" w:cs="宋体"/>
          <w:bCs/>
          <w:color w:val="auto"/>
          <w:sz w:val="24"/>
          <w:szCs w:val="24"/>
          <w:highlight w:val="none"/>
          <w:lang w:val="en-US" w:eastAsia="zh-CN"/>
        </w:rPr>
        <w:t>：在接到故障申告后，在30分钟内对申告进行响应，并说明预期故障处理时间。</w:t>
      </w:r>
      <w:r>
        <w:rPr>
          <w:rFonts w:hint="eastAsia" w:ascii="宋体" w:hAnsi="宋体" w:cs="宋体"/>
          <w:bCs/>
          <w:color w:val="auto"/>
          <w:sz w:val="24"/>
          <w:szCs w:val="24"/>
          <w:highlight w:val="none"/>
          <w:lang w:val="en-US" w:eastAsia="zh-CN"/>
        </w:rPr>
        <w:t>如有需要，2小时内到达</w:t>
      </w:r>
      <w:r>
        <w:rPr>
          <w:rFonts w:hint="eastAsia" w:ascii="宋体" w:hAnsi="宋体" w:eastAsia="宋体" w:cs="宋体"/>
          <w:bCs/>
          <w:color w:val="auto"/>
          <w:sz w:val="24"/>
          <w:szCs w:val="24"/>
          <w:highlight w:val="none"/>
          <w:lang w:val="en-US" w:eastAsia="zh-CN"/>
        </w:rPr>
        <w:t>竞争性磋商</w:t>
      </w:r>
      <w:r>
        <w:rPr>
          <w:rFonts w:hint="default" w:ascii="宋体" w:hAnsi="宋体" w:eastAsia="宋体" w:cs="宋体"/>
          <w:bCs/>
          <w:color w:val="auto"/>
          <w:sz w:val="24"/>
          <w:szCs w:val="24"/>
          <w:highlight w:val="none"/>
          <w:lang w:val="en-US" w:eastAsia="zh-CN"/>
        </w:rPr>
        <w:t>单位</w:t>
      </w:r>
      <w:r>
        <w:rPr>
          <w:rFonts w:hint="eastAsia" w:ascii="宋体" w:hAnsi="宋体" w:cs="宋体"/>
          <w:bCs/>
          <w:color w:val="auto"/>
          <w:sz w:val="24"/>
          <w:szCs w:val="24"/>
          <w:highlight w:val="none"/>
          <w:lang w:val="en-US" w:eastAsia="zh-CN"/>
        </w:rPr>
        <w:t>现场。</w:t>
      </w:r>
    </w:p>
    <w:p w14:paraId="1288E0F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default" w:ascii="宋体" w:hAnsi="宋体" w:eastAsia="宋体" w:cs="宋体"/>
          <w:bCs/>
          <w:color w:val="auto"/>
          <w:sz w:val="24"/>
          <w:szCs w:val="24"/>
          <w:highlight w:val="none"/>
          <w:lang w:val="en-US" w:eastAsia="zh-CN"/>
        </w:rPr>
        <w:t>培训服务：根据本</w:t>
      </w:r>
      <w:r>
        <w:rPr>
          <w:rFonts w:hint="eastAsia" w:ascii="宋体" w:hAnsi="宋体" w:eastAsia="宋体" w:cs="宋体"/>
          <w:bCs/>
          <w:color w:val="auto"/>
          <w:sz w:val="24"/>
          <w:szCs w:val="24"/>
          <w:highlight w:val="none"/>
          <w:lang w:val="en-US" w:eastAsia="zh-CN"/>
        </w:rPr>
        <w:t>竞争性磋商</w:t>
      </w:r>
      <w:r>
        <w:rPr>
          <w:rFonts w:hint="default" w:ascii="宋体" w:hAnsi="宋体" w:eastAsia="宋体" w:cs="宋体"/>
          <w:bCs/>
          <w:color w:val="auto"/>
          <w:sz w:val="24"/>
          <w:szCs w:val="24"/>
          <w:highlight w:val="none"/>
          <w:lang w:val="en-US" w:eastAsia="zh-CN"/>
        </w:rPr>
        <w:t>项目的技术和功能要求，自行规划、设计满足</w:t>
      </w:r>
      <w:r>
        <w:rPr>
          <w:rFonts w:hint="eastAsia" w:ascii="宋体" w:hAnsi="宋体" w:eastAsia="宋体" w:cs="宋体"/>
          <w:bCs/>
          <w:color w:val="auto"/>
          <w:sz w:val="24"/>
          <w:szCs w:val="24"/>
          <w:highlight w:val="none"/>
          <w:lang w:val="en-US" w:eastAsia="zh-CN"/>
        </w:rPr>
        <w:t>竞争性磋商</w:t>
      </w:r>
      <w:r>
        <w:rPr>
          <w:rFonts w:hint="default" w:ascii="宋体" w:hAnsi="宋体" w:eastAsia="宋体" w:cs="宋体"/>
          <w:bCs/>
          <w:color w:val="auto"/>
          <w:sz w:val="24"/>
          <w:szCs w:val="24"/>
          <w:highlight w:val="none"/>
          <w:lang w:val="en-US" w:eastAsia="zh-CN"/>
        </w:rPr>
        <w:t>单位要求的培训方案。</w:t>
      </w:r>
    </w:p>
    <w:p w14:paraId="56C1D39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default" w:ascii="宋体" w:hAnsi="宋体" w:eastAsia="宋体" w:cs="宋体"/>
          <w:bCs/>
          <w:color w:val="auto"/>
          <w:sz w:val="24"/>
          <w:szCs w:val="24"/>
          <w:highlight w:val="none"/>
          <w:lang w:val="en-US" w:eastAsia="zh-CN"/>
        </w:rPr>
        <w:t>应急预案：建立运行服务保障应急预案，对系统实施可能遇到的问题及其应对措施的考虑情况。</w:t>
      </w:r>
    </w:p>
    <w:p w14:paraId="1B63754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default" w:ascii="宋体" w:hAnsi="宋体" w:eastAsia="宋体" w:cs="宋体"/>
          <w:bCs/>
          <w:color w:val="auto"/>
          <w:sz w:val="24"/>
          <w:szCs w:val="24"/>
          <w:highlight w:val="none"/>
          <w:lang w:val="en-US" w:eastAsia="zh-CN"/>
        </w:rPr>
        <w:t>保密：应当遵守相关保密法律、法规，确保</w:t>
      </w:r>
      <w:r>
        <w:rPr>
          <w:rFonts w:hint="eastAsia" w:ascii="宋体" w:hAnsi="宋体" w:eastAsia="宋体" w:cs="宋体"/>
          <w:bCs/>
          <w:color w:val="auto"/>
          <w:sz w:val="24"/>
          <w:szCs w:val="24"/>
          <w:highlight w:val="none"/>
          <w:lang w:val="en-US" w:eastAsia="zh-CN"/>
        </w:rPr>
        <w:t>竞争性磋商</w:t>
      </w:r>
      <w:r>
        <w:rPr>
          <w:rFonts w:hint="default" w:ascii="宋体" w:hAnsi="宋体" w:eastAsia="宋体" w:cs="宋体"/>
          <w:bCs/>
          <w:color w:val="auto"/>
          <w:sz w:val="24"/>
          <w:szCs w:val="24"/>
          <w:highlight w:val="none"/>
          <w:lang w:val="en-US" w:eastAsia="zh-CN"/>
        </w:rPr>
        <w:t>单位的信息安全。服务维护过程中必须在流程和制度上保障系统的安全性，与维护单位、维护人员签订保密协议。</w:t>
      </w:r>
    </w:p>
    <w:p w14:paraId="7426D67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cs="宋体"/>
          <w:bCs/>
          <w:color w:val="auto"/>
          <w:sz w:val="24"/>
          <w:highlight w:val="none"/>
          <w:u w:val="single"/>
        </w:rPr>
      </w:pPr>
      <w:r>
        <w:rPr>
          <w:rFonts w:hint="eastAsia" w:ascii="宋体" w:hAnsi="宋体" w:cs="宋体"/>
          <w:bCs/>
          <w:color w:val="auto"/>
          <w:sz w:val="24"/>
          <w:szCs w:val="24"/>
          <w:highlight w:val="none"/>
          <w:lang w:val="en-US" w:eastAsia="zh-CN"/>
        </w:rPr>
        <w:t>6.</w:t>
      </w:r>
      <w:r>
        <w:rPr>
          <w:rFonts w:hint="default" w:ascii="宋体" w:hAnsi="宋体" w:eastAsia="宋体" w:cs="宋体"/>
          <w:bCs/>
          <w:color w:val="auto"/>
          <w:sz w:val="24"/>
          <w:szCs w:val="24"/>
          <w:highlight w:val="none"/>
          <w:lang w:val="en-US" w:eastAsia="zh-CN"/>
        </w:rPr>
        <w:t>付款方式：</w:t>
      </w:r>
      <w:r>
        <w:rPr>
          <w:rFonts w:hint="eastAsia" w:ascii="宋体" w:hAnsi="宋体" w:cs="宋体"/>
          <w:bCs/>
          <w:color w:val="auto"/>
          <w:sz w:val="24"/>
          <w:highlight w:val="none"/>
          <w:u w:val="single"/>
        </w:rPr>
        <w:t>1.合同签订后七个工作日内，中标供应商开具发票，采购人</w:t>
      </w:r>
      <w:r>
        <w:rPr>
          <w:rFonts w:hint="eastAsia" w:ascii="宋体" w:hAnsi="宋体" w:cs="宋体"/>
          <w:bCs/>
          <w:color w:val="auto"/>
          <w:sz w:val="24"/>
          <w:highlight w:val="none"/>
          <w:u w:val="single"/>
          <w:lang w:val="en-US" w:eastAsia="zh-CN"/>
        </w:rPr>
        <w:t>在收到中标供应商的发票后的【5】日内</w:t>
      </w:r>
      <w:r>
        <w:rPr>
          <w:rFonts w:hint="eastAsia" w:ascii="宋体" w:hAnsi="宋体" w:cs="宋体"/>
          <w:bCs/>
          <w:color w:val="auto"/>
          <w:sz w:val="24"/>
          <w:highlight w:val="none"/>
          <w:u w:val="single"/>
        </w:rPr>
        <w:t>向中标供应商支付合同金额</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0%；2.全部安装完毕、验收合格且收到发票后</w:t>
      </w:r>
      <w:r>
        <w:rPr>
          <w:rFonts w:hint="eastAsia" w:ascii="宋体" w:hAnsi="宋体" w:cs="宋体"/>
          <w:bCs/>
          <w:color w:val="auto"/>
          <w:sz w:val="24"/>
          <w:highlight w:val="none"/>
          <w:u w:val="single"/>
          <w:lang w:val="en-US" w:eastAsia="zh-CN"/>
        </w:rPr>
        <w:t>的【5】日内</w:t>
      </w:r>
      <w:r>
        <w:rPr>
          <w:rFonts w:hint="eastAsia" w:ascii="宋体" w:hAnsi="宋体" w:cs="宋体"/>
          <w:bCs/>
          <w:color w:val="auto"/>
          <w:sz w:val="24"/>
          <w:highlight w:val="none"/>
          <w:u w:val="single"/>
        </w:rPr>
        <w:t>，支付至合同价的100%。</w:t>
      </w:r>
    </w:p>
    <w:p w14:paraId="4F17AB8A">
      <w:pPr>
        <w:pStyle w:val="2"/>
        <w:spacing w:before="0" w:after="0" w:line="360" w:lineRule="auto"/>
        <w:ind w:left="0" w:leftChars="0"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第三章 投标人须知</w:t>
      </w:r>
    </w:p>
    <w:p w14:paraId="7405D88A">
      <w:pPr>
        <w:spacing w:line="360" w:lineRule="auto"/>
        <w:ind w:firstLine="238" w:firstLineChars="1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电子交易注意事项</w:t>
      </w:r>
    </w:p>
    <w:p w14:paraId="6132B238">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政府采购项目电子交易活动适用《浙江省政府采购项目电子交易管理暂行办法》，现将相关注意事项告知如下：</w:t>
      </w:r>
    </w:p>
    <w:p w14:paraId="5300E848">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1.代理机构按照磋商文件规定的时间通过电子交易平台组织开标、开启投标文件，所有供应商均应当准时在线参加，直至评审结束。</w:t>
      </w:r>
    </w:p>
    <w:p w14:paraId="786C8728">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2.投标文件未按时解密，供应商如提供备份投标文件的，以符合要求的备份投标文件作为依据，否则视为投标文件撤回。投标文件已按时解密的，备份投标文件自动失效。</w:t>
      </w:r>
    </w:p>
    <w:p w14:paraId="567FA670">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3.采购过程中出现以下情形，导致电子交易平台无法正常运行，或者无法保证电子交易的公平、公正和安全时，代理机构可中止电子交易活动：</w:t>
      </w:r>
    </w:p>
    <w:p w14:paraId="395C63C0">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（一）电子交易平台发生故障而无法登录访问的； </w:t>
      </w:r>
    </w:p>
    <w:p w14:paraId="5BAF1C9D">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（二）电子交易平台应用或数据库出现错误，不能进行正常操作的；</w:t>
      </w:r>
    </w:p>
    <w:p w14:paraId="1A665268">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（三）电子交易平台发现严重安全漏洞，有潜在泄密危险的；</w:t>
      </w:r>
    </w:p>
    <w:p w14:paraId="0D5BF0C5">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（四）病毒发作导致不能进行正常操作的； </w:t>
      </w:r>
    </w:p>
    <w:p w14:paraId="5B2B03CC">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（五）其他无法保证电子交易的公平、公正和安全的情况。</w:t>
      </w:r>
    </w:p>
    <w:p w14:paraId="2206621C">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出现前款规定情形，不影响采购公平、公正性的，代理机构可以待上述情形消除后继续组织电子交易活动，也可以决定某些环节以纸质形式进行；影响或可能影响采购公平、公正性的，应当重新采购。</w:t>
      </w:r>
    </w:p>
    <w:p w14:paraId="1322C749">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0E60D8BB">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5.供应商须在代理机构宣布评审结束、产生中标候选人期间时刻关注项目政采云系统，配合专家组工作，如有询标（澄清、质疑），在30分钟内（具体时间以询标函上规定的时间为准备）通过ＣＡ进行回复。</w:t>
      </w:r>
    </w:p>
    <w:p w14:paraId="52E2B420">
      <w:pPr>
        <w:pStyle w:val="184"/>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前附表</w:t>
      </w:r>
      <w:bookmarkEnd w:id="1"/>
    </w:p>
    <w:tbl>
      <w:tblPr>
        <w:tblStyle w:val="36"/>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8726"/>
      </w:tblGrid>
      <w:tr w14:paraId="68A94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5FC5E66">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726" w:type="dxa"/>
            <w:tcBorders>
              <w:top w:val="single" w:color="auto" w:sz="4" w:space="0"/>
              <w:left w:val="single" w:color="auto" w:sz="4" w:space="0"/>
              <w:bottom w:val="single" w:color="auto" w:sz="4" w:space="0"/>
              <w:right w:val="single" w:color="auto" w:sz="4" w:space="0"/>
            </w:tcBorders>
            <w:vAlign w:val="center"/>
          </w:tcPr>
          <w:p w14:paraId="7A2A6AF3">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tc>
      </w:tr>
      <w:tr w14:paraId="1472F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058145A">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26" w:type="dxa"/>
            <w:tcBorders>
              <w:top w:val="single" w:color="auto" w:sz="4" w:space="0"/>
              <w:left w:val="single" w:color="auto" w:sz="4" w:space="0"/>
              <w:bottom w:val="single" w:color="auto" w:sz="4" w:space="0"/>
              <w:right w:val="single" w:color="auto" w:sz="4" w:space="0"/>
            </w:tcBorders>
            <w:vAlign w:val="center"/>
          </w:tcPr>
          <w:p w14:paraId="2C8B50BF">
            <w:pPr>
              <w:spacing w:line="24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cs="宋体"/>
                <w:color w:val="auto"/>
                <w:sz w:val="24"/>
                <w:szCs w:val="24"/>
                <w:highlight w:val="none"/>
                <w:lang w:eastAsia="zh-CN"/>
              </w:rPr>
              <w:t>平湖市智慧教育服务平台</w:t>
            </w:r>
          </w:p>
        </w:tc>
      </w:tr>
      <w:tr w14:paraId="2726E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A38E2D8">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26" w:type="dxa"/>
            <w:tcBorders>
              <w:top w:val="single" w:color="auto" w:sz="4" w:space="0"/>
              <w:left w:val="single" w:color="auto" w:sz="4" w:space="0"/>
              <w:bottom w:val="single" w:color="auto" w:sz="4" w:space="0"/>
              <w:right w:val="single" w:color="auto" w:sz="4" w:space="0"/>
            </w:tcBorders>
            <w:vAlign w:val="center"/>
          </w:tcPr>
          <w:p w14:paraId="503C5E49">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采购内容：</w:t>
            </w:r>
            <w:r>
              <w:rPr>
                <w:rFonts w:hint="eastAsia" w:ascii="宋体" w:hAnsi="宋体" w:eastAsia="宋体" w:cs="宋体"/>
                <w:color w:val="auto"/>
                <w:sz w:val="24"/>
                <w:szCs w:val="24"/>
                <w:highlight w:val="none"/>
              </w:rPr>
              <w:t>具体内容详见第二章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w:t>
            </w:r>
          </w:p>
        </w:tc>
      </w:tr>
      <w:tr w14:paraId="7E10C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0FD9E90C">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26" w:type="dxa"/>
            <w:tcBorders>
              <w:top w:val="single" w:color="auto" w:sz="4" w:space="0"/>
              <w:left w:val="single" w:color="auto" w:sz="4" w:space="0"/>
              <w:bottom w:val="single" w:color="auto" w:sz="4" w:space="0"/>
              <w:right w:val="single" w:color="auto" w:sz="4" w:space="0"/>
            </w:tcBorders>
            <w:vAlign w:val="center"/>
          </w:tcPr>
          <w:p w14:paraId="2E7C7443">
            <w:pPr>
              <w:autoSpaceDE w:val="0"/>
              <w:autoSpaceDN w:val="0"/>
              <w:snapToGrid w:val="0"/>
              <w:spacing w:line="360" w:lineRule="exact"/>
              <w:ind w:firstLine="0" w:firstLineChars="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投标报价及费用：</w:t>
            </w:r>
            <w:r>
              <w:rPr>
                <w:rFonts w:hint="eastAsia" w:ascii="宋体" w:hAnsi="宋体" w:eastAsia="宋体" w:cs="宋体"/>
                <w:color w:val="auto"/>
                <w:sz w:val="24"/>
                <w:szCs w:val="24"/>
                <w:highlight w:val="none"/>
              </w:rPr>
              <w:t>1、本项目投标应以人民币报价；2、不论投标结果如何，投标人均应自行承担所有与投标有关的全部费用</w:t>
            </w:r>
            <w:r>
              <w:rPr>
                <w:rFonts w:hint="eastAsia" w:ascii="宋体" w:hAnsi="宋体" w:cs="宋体"/>
                <w:color w:val="auto"/>
                <w:sz w:val="24"/>
                <w:szCs w:val="24"/>
                <w:highlight w:val="none"/>
                <w:lang w:eastAsia="zh-CN"/>
              </w:rPr>
              <w:t>。</w:t>
            </w:r>
          </w:p>
        </w:tc>
      </w:tr>
      <w:tr w14:paraId="2C3C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DDD1121">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26" w:type="dxa"/>
            <w:tcBorders>
              <w:top w:val="single" w:color="auto" w:sz="4" w:space="0"/>
              <w:left w:val="single" w:color="auto" w:sz="4" w:space="0"/>
              <w:bottom w:val="single" w:color="auto" w:sz="4" w:space="0"/>
              <w:right w:val="single" w:color="auto" w:sz="4" w:space="0"/>
            </w:tcBorders>
            <w:vAlign w:val="center"/>
          </w:tcPr>
          <w:p w14:paraId="77B5A06A">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投标保证金：</w:t>
            </w:r>
            <w:r>
              <w:rPr>
                <w:rFonts w:hint="eastAsia" w:ascii="宋体" w:hAnsi="宋体" w:eastAsia="宋体" w:cs="宋体"/>
                <w:color w:val="auto"/>
                <w:sz w:val="24"/>
                <w:szCs w:val="24"/>
                <w:highlight w:val="none"/>
              </w:rPr>
              <w:t>本项目不设置</w:t>
            </w:r>
          </w:p>
        </w:tc>
      </w:tr>
      <w:tr w14:paraId="40D25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7779C27">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726" w:type="dxa"/>
            <w:tcBorders>
              <w:top w:val="single" w:color="auto" w:sz="4" w:space="0"/>
              <w:left w:val="single" w:color="auto" w:sz="4" w:space="0"/>
              <w:bottom w:val="single" w:color="auto" w:sz="4" w:space="0"/>
              <w:right w:val="single" w:color="auto" w:sz="4" w:space="0"/>
            </w:tcBorders>
            <w:vAlign w:val="center"/>
          </w:tcPr>
          <w:p w14:paraId="089DC914">
            <w:pPr>
              <w:autoSpaceDE w:val="0"/>
              <w:autoSpaceDN w:val="0"/>
              <w:snapToGrid w:val="0"/>
              <w:spacing w:line="360" w:lineRule="exact"/>
              <w:ind w:firstLine="0" w:firstLineChars="0"/>
              <w:textAlignment w:val="bottom"/>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最高限价：</w:t>
            </w:r>
            <w:r>
              <w:rPr>
                <w:rFonts w:hint="eastAsia" w:ascii="宋体" w:hAnsi="宋体" w:cs="宋体"/>
                <w:b/>
                <w:color w:val="auto"/>
                <w:sz w:val="24"/>
                <w:szCs w:val="24"/>
                <w:highlight w:val="none"/>
                <w:lang w:val="en-US" w:eastAsia="zh-CN"/>
              </w:rPr>
              <w:t>56</w:t>
            </w:r>
            <w:r>
              <w:rPr>
                <w:rFonts w:hint="eastAsia" w:ascii="宋体" w:hAnsi="宋体" w:eastAsia="宋体" w:cs="宋体"/>
                <w:color w:val="auto"/>
                <w:sz w:val="24"/>
                <w:szCs w:val="24"/>
                <w:highlight w:val="none"/>
                <w:lang w:val="en-US" w:eastAsia="zh-CN"/>
              </w:rPr>
              <w:t>万元。</w:t>
            </w:r>
          </w:p>
        </w:tc>
      </w:tr>
      <w:tr w14:paraId="5D8C2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414CE1F">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726" w:type="dxa"/>
            <w:tcBorders>
              <w:top w:val="single" w:color="auto" w:sz="4" w:space="0"/>
              <w:left w:val="single" w:color="auto" w:sz="4" w:space="0"/>
              <w:bottom w:val="single" w:color="auto" w:sz="4" w:space="0"/>
              <w:right w:val="single" w:color="auto" w:sz="4" w:space="0"/>
            </w:tcBorders>
            <w:vAlign w:val="center"/>
          </w:tcPr>
          <w:p w14:paraId="177059E9">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投标文件组成</w:t>
            </w:r>
            <w:r>
              <w:rPr>
                <w:rFonts w:hint="eastAsia" w:ascii="宋体" w:hAnsi="宋体" w:eastAsia="宋体" w:cs="宋体"/>
                <w:color w:val="auto"/>
                <w:sz w:val="24"/>
                <w:szCs w:val="24"/>
                <w:highlight w:val="none"/>
              </w:rPr>
              <w:t>：电子投标文件和备份投标文件均由资格响应文件、商务技术响应文件及报价响应文件三部分内容组成。</w:t>
            </w:r>
          </w:p>
          <w:p w14:paraId="34362867">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电子投标文件投标人应根据“政采云供应商项目采购-电子招投标操作指南”及本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规定的格式和顺序编制电子投标文件并进行关联定位。</w:t>
            </w:r>
          </w:p>
        </w:tc>
      </w:tr>
      <w:tr w14:paraId="21A01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3956AE77">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726" w:type="dxa"/>
            <w:tcBorders>
              <w:top w:val="single" w:color="auto" w:sz="4" w:space="0"/>
              <w:left w:val="single" w:color="auto" w:sz="4" w:space="0"/>
              <w:bottom w:val="single" w:color="auto" w:sz="4" w:space="0"/>
              <w:right w:val="single" w:color="auto" w:sz="4" w:space="0"/>
            </w:tcBorders>
            <w:vAlign w:val="center"/>
          </w:tcPr>
          <w:p w14:paraId="5AE13CB4">
            <w:pPr>
              <w:snapToGrid w:val="0"/>
              <w:spacing w:line="40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演示：本次演示由供应商通过评审现场视频播放方式进行演示（演示内容详见第四章评分标准）</w:t>
            </w:r>
            <w:r>
              <w:rPr>
                <w:rFonts w:hint="eastAsia" w:ascii="宋体" w:hAnsi="宋体" w:eastAsia="宋体" w:cs="宋体"/>
                <w:color w:val="auto"/>
                <w:sz w:val="24"/>
                <w:highlight w:val="none"/>
              </w:rPr>
              <w:t xml:space="preserve">。 </w:t>
            </w:r>
          </w:p>
          <w:p w14:paraId="705D7BBF">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应于投标截止时间前（采用邮寄快递方式或现场送达方式）将材料密封送交到平湖市胜利路1号胜利广场1单元14楼（嘉兴市建新工程造价咨询事务所有限公司平湖新成分公司），逾期送达或未密封将予以拒收。收件人：</w:t>
            </w:r>
            <w:r>
              <w:rPr>
                <w:rFonts w:hint="eastAsia" w:ascii="宋体" w:hAnsi="宋体" w:eastAsia="宋体" w:cs="宋体"/>
                <w:color w:val="auto"/>
                <w:sz w:val="24"/>
                <w:highlight w:val="none"/>
                <w:lang w:val="en-US" w:eastAsia="zh-CN"/>
              </w:rPr>
              <w:t>徐</w:t>
            </w:r>
            <w:r>
              <w:rPr>
                <w:rFonts w:hint="eastAsia" w:ascii="宋体" w:hAnsi="宋体" w:eastAsia="宋体" w:cs="宋体"/>
                <w:color w:val="auto"/>
                <w:sz w:val="24"/>
                <w:highlight w:val="none"/>
                <w:lang w:eastAsia="zh-CN"/>
              </w:rPr>
              <w:t>先生</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13575357518</w:t>
            </w:r>
            <w:r>
              <w:rPr>
                <w:rFonts w:hint="eastAsia" w:ascii="宋体" w:hAnsi="宋体" w:eastAsia="宋体" w:cs="宋体"/>
                <w:color w:val="auto"/>
                <w:sz w:val="24"/>
                <w:highlight w:val="none"/>
              </w:rPr>
              <w:t xml:space="preserve">（邮递的各投标人务必随时跟踪邮件配送进度，及时告知招标代理机构并保证在规定的时间前将材料邮寄至招标代理机构，未告知的投标单位后果自负。） </w:t>
            </w:r>
          </w:p>
        </w:tc>
      </w:tr>
      <w:tr w14:paraId="76A58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76D80993">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8726" w:type="dxa"/>
            <w:tcBorders>
              <w:top w:val="single" w:color="auto" w:sz="4" w:space="0"/>
              <w:left w:val="single" w:color="auto" w:sz="4" w:space="0"/>
              <w:bottom w:val="single" w:color="auto" w:sz="4" w:space="0"/>
              <w:right w:val="single" w:color="auto" w:sz="4" w:space="0"/>
            </w:tcBorders>
            <w:vAlign w:val="center"/>
          </w:tcPr>
          <w:p w14:paraId="7A15C721">
            <w:pPr>
              <w:snapToGrid w:val="0"/>
              <w:spacing w:line="400" w:lineRule="exact"/>
              <w:ind w:firstLine="0" w:firstLineChars="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投标截止时间及地点：</w:t>
            </w:r>
            <w:r>
              <w:rPr>
                <w:rFonts w:hint="eastAsia" w:ascii="宋体" w:hAnsi="宋体" w:eastAsia="宋体" w:cs="宋体"/>
                <w:color w:val="auto"/>
                <w:sz w:val="24"/>
                <w:szCs w:val="24"/>
                <w:highlight w:val="none"/>
              </w:rPr>
              <w:t>详见招标公告</w:t>
            </w:r>
          </w:p>
        </w:tc>
      </w:tr>
      <w:tr w14:paraId="0014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5734235B">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8726" w:type="dxa"/>
            <w:tcBorders>
              <w:top w:val="single" w:color="auto" w:sz="4" w:space="0"/>
              <w:left w:val="single" w:color="auto" w:sz="4" w:space="0"/>
              <w:bottom w:val="single" w:color="auto" w:sz="4" w:space="0"/>
              <w:right w:val="single" w:color="auto" w:sz="4" w:space="0"/>
            </w:tcBorders>
            <w:vAlign w:val="center"/>
          </w:tcPr>
          <w:p w14:paraId="641F2377">
            <w:pPr>
              <w:snapToGrid w:val="0"/>
              <w:spacing w:line="400" w:lineRule="exact"/>
              <w:ind w:firstLine="0" w:firstLineChars="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开标时间及地点：</w:t>
            </w:r>
            <w:r>
              <w:rPr>
                <w:rFonts w:hint="eastAsia" w:ascii="宋体" w:hAnsi="宋体" w:eastAsia="宋体" w:cs="宋体"/>
                <w:color w:val="auto"/>
                <w:sz w:val="24"/>
                <w:szCs w:val="24"/>
                <w:highlight w:val="none"/>
              </w:rPr>
              <w:t>详见采购公告</w:t>
            </w:r>
          </w:p>
        </w:tc>
      </w:tr>
      <w:tr w14:paraId="49922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2932A4D0">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726" w:type="dxa"/>
            <w:tcBorders>
              <w:top w:val="single" w:color="auto" w:sz="4" w:space="0"/>
              <w:left w:val="single" w:color="auto" w:sz="4" w:space="0"/>
              <w:bottom w:val="single" w:color="auto" w:sz="4" w:space="0"/>
              <w:right w:val="single" w:color="auto" w:sz="4" w:space="0"/>
            </w:tcBorders>
            <w:vAlign w:val="center"/>
          </w:tcPr>
          <w:p w14:paraId="507B79BF">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评标办法及评分标准：</w:t>
            </w:r>
            <w:r>
              <w:rPr>
                <w:rFonts w:hint="eastAsia" w:ascii="宋体" w:hAnsi="宋体" w:eastAsia="宋体" w:cs="宋体"/>
                <w:color w:val="auto"/>
                <w:sz w:val="24"/>
                <w:szCs w:val="24"/>
                <w:highlight w:val="none"/>
              </w:rPr>
              <w:t>详见第四章。</w:t>
            </w:r>
          </w:p>
        </w:tc>
      </w:tr>
      <w:tr w14:paraId="0F2C6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38EC86CD">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726" w:type="dxa"/>
            <w:tcBorders>
              <w:top w:val="single" w:color="auto" w:sz="4" w:space="0"/>
              <w:left w:val="single" w:color="auto" w:sz="4" w:space="0"/>
              <w:bottom w:val="single" w:color="auto" w:sz="4" w:space="0"/>
              <w:right w:val="single" w:color="auto" w:sz="4" w:space="0"/>
            </w:tcBorders>
            <w:vAlign w:val="center"/>
          </w:tcPr>
          <w:p w14:paraId="08D61573">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中标结果公告：</w:t>
            </w:r>
            <w:r>
              <w:rPr>
                <w:rFonts w:hint="eastAsia" w:ascii="宋体" w:hAnsi="宋体" w:eastAsia="宋体" w:cs="宋体"/>
                <w:color w:val="auto"/>
                <w:sz w:val="24"/>
                <w:szCs w:val="24"/>
                <w:highlight w:val="none"/>
              </w:rPr>
              <w:t>自中标、成交供应商确定之日起2个工作日内结果公告于浙江省政府采购网(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http://www.zjzfcg.gov.cn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)等网站或媒体。中标公告期限为1个工作日。</w:t>
            </w:r>
          </w:p>
        </w:tc>
      </w:tr>
      <w:tr w14:paraId="39158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63D292D1">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8726" w:type="dxa"/>
            <w:tcBorders>
              <w:top w:val="single" w:color="auto" w:sz="4" w:space="0"/>
              <w:left w:val="single" w:color="auto" w:sz="4" w:space="0"/>
              <w:bottom w:val="single" w:color="auto" w:sz="4" w:space="0"/>
              <w:right w:val="single" w:color="auto" w:sz="4" w:space="0"/>
            </w:tcBorders>
            <w:vAlign w:val="center"/>
          </w:tcPr>
          <w:p w14:paraId="5A18643C">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中标通知书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公示期满无异议后，采购机构向中标人发出中标通知书。</w:t>
            </w:r>
          </w:p>
        </w:tc>
      </w:tr>
      <w:tr w14:paraId="2EB28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61A21671">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8726" w:type="dxa"/>
            <w:tcBorders>
              <w:top w:val="single" w:color="auto" w:sz="4" w:space="0"/>
              <w:left w:val="single" w:color="auto" w:sz="4" w:space="0"/>
              <w:bottom w:val="single" w:color="auto" w:sz="4" w:space="0"/>
              <w:right w:val="single" w:color="auto" w:sz="4" w:space="0"/>
            </w:tcBorders>
            <w:vAlign w:val="center"/>
          </w:tcPr>
          <w:p w14:paraId="3335B009">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履约保证金的收取：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tc>
      </w:tr>
      <w:tr w14:paraId="7767F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718D6722">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8726" w:type="dxa"/>
            <w:tcBorders>
              <w:top w:val="single" w:color="auto" w:sz="4" w:space="0"/>
              <w:left w:val="single" w:color="auto" w:sz="4" w:space="0"/>
              <w:bottom w:val="single" w:color="auto" w:sz="4" w:space="0"/>
              <w:right w:val="single" w:color="auto" w:sz="4" w:space="0"/>
            </w:tcBorders>
            <w:vAlign w:val="center"/>
          </w:tcPr>
          <w:p w14:paraId="641B905A">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信用记录：</w:t>
            </w:r>
            <w:r>
              <w:rPr>
                <w:rFonts w:hint="eastAsia" w:ascii="宋体" w:hAnsi="宋体" w:eastAsia="宋体" w:cs="宋体"/>
                <w:color w:val="auto"/>
                <w:sz w:val="24"/>
                <w:szCs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1353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2810950C">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726" w:type="dxa"/>
            <w:tcBorders>
              <w:top w:val="single" w:color="auto" w:sz="4" w:space="0"/>
              <w:left w:val="single" w:color="auto" w:sz="4" w:space="0"/>
              <w:bottom w:val="single" w:color="auto" w:sz="4" w:space="0"/>
              <w:right w:val="single" w:color="auto" w:sz="4" w:space="0"/>
            </w:tcBorders>
            <w:vAlign w:val="center"/>
          </w:tcPr>
          <w:p w14:paraId="0683DB1D">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签订合同时间：</w:t>
            </w:r>
            <w:r>
              <w:rPr>
                <w:rFonts w:hint="eastAsia" w:ascii="宋体" w:hAnsi="宋体" w:eastAsia="宋体" w:cs="宋体"/>
                <w:color w:val="auto"/>
                <w:sz w:val="24"/>
                <w:szCs w:val="24"/>
                <w:highlight w:val="none"/>
              </w:rPr>
              <w:t>中标通知书发出后30日内。</w:t>
            </w:r>
          </w:p>
        </w:tc>
      </w:tr>
      <w:tr w14:paraId="13C53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14146EF7">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726" w:type="dxa"/>
            <w:tcBorders>
              <w:top w:val="single" w:color="auto" w:sz="4" w:space="0"/>
              <w:left w:val="single" w:color="auto" w:sz="4" w:space="0"/>
              <w:bottom w:val="single" w:color="auto" w:sz="4" w:space="0"/>
              <w:right w:val="single" w:color="auto" w:sz="4" w:space="0"/>
            </w:tcBorders>
            <w:vAlign w:val="center"/>
          </w:tcPr>
          <w:p w14:paraId="407BB812">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投标文件有效期：</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w:t>
            </w:r>
          </w:p>
        </w:tc>
      </w:tr>
      <w:tr w14:paraId="48F21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0E4D9B2D">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8726" w:type="dxa"/>
            <w:tcBorders>
              <w:top w:val="single" w:color="auto" w:sz="4" w:space="0"/>
              <w:left w:val="single" w:color="auto" w:sz="4" w:space="0"/>
              <w:bottom w:val="single" w:color="auto" w:sz="4" w:space="0"/>
              <w:right w:val="single" w:color="auto" w:sz="4" w:space="0"/>
            </w:tcBorders>
            <w:vAlign w:val="center"/>
          </w:tcPr>
          <w:p w14:paraId="3ACAB5E1">
            <w:pPr>
              <w:snapToGrid w:val="0"/>
              <w:spacing w:line="34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截止投标时间止，供应商不足3家，采购人须重新组织采购活动。</w:t>
            </w:r>
          </w:p>
        </w:tc>
      </w:tr>
      <w:tr w14:paraId="2D630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1E8B2204">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8726" w:type="dxa"/>
            <w:tcBorders>
              <w:top w:val="single" w:color="auto" w:sz="4" w:space="0"/>
              <w:left w:val="single" w:color="auto" w:sz="4" w:space="0"/>
              <w:bottom w:val="single" w:color="auto" w:sz="4" w:space="0"/>
              <w:right w:val="single" w:color="auto" w:sz="4" w:space="0"/>
            </w:tcBorders>
            <w:vAlign w:val="center"/>
          </w:tcPr>
          <w:p w14:paraId="411378C6">
            <w:pPr>
              <w:snapToGrid w:val="0"/>
              <w:spacing w:line="40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政策说明：</w:t>
            </w:r>
          </w:p>
          <w:p w14:paraId="5DDA5CD3">
            <w:pPr>
              <w:snapToGrid w:val="0"/>
              <w:spacing w:line="40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（1）项目属性：服务类</w:t>
            </w:r>
          </w:p>
          <w:p w14:paraId="28BCB048">
            <w:pPr>
              <w:snapToGrid w:val="0"/>
              <w:spacing w:line="400" w:lineRule="exact"/>
              <w:ind w:left="0" w:leftChars="0" w:firstLine="0" w:firstLineChars="0"/>
              <w:rPr>
                <w:rFonts w:hint="eastAsia"/>
                <w:color w:val="auto"/>
                <w:spacing w:val="8"/>
                <w:highlight w:val="none"/>
              </w:rPr>
            </w:pPr>
            <w:r>
              <w:rPr>
                <w:rFonts w:hint="eastAsia" w:ascii="宋体" w:hAnsi="宋体" w:eastAsia="宋体" w:cs="宋体"/>
                <w:color w:val="auto"/>
                <w:sz w:val="24"/>
                <w:highlight w:val="none"/>
              </w:rPr>
              <w:t>（2）所属行业：</w:t>
            </w:r>
            <w:r>
              <w:rPr>
                <w:rFonts w:hint="eastAsia"/>
                <w:color w:val="auto"/>
                <w:spacing w:val="8"/>
                <w:highlight w:val="none"/>
              </w:rPr>
              <w:t>软件和信息技术服务业</w:t>
            </w:r>
          </w:p>
          <w:p w14:paraId="68E14B13">
            <w:pPr>
              <w:snapToGrid w:val="0"/>
              <w:spacing w:line="400" w:lineRule="exact"/>
              <w:ind w:left="0" w:leftChars="0" w:firstLine="0" w:firstLineChars="0"/>
              <w:rPr>
                <w:rFonts w:hint="eastAsia"/>
                <w:color w:val="auto"/>
                <w:spacing w:val="8"/>
                <w:highlight w:val="none"/>
                <w:lang w:val="en-US" w:eastAsia="zh-CN"/>
              </w:rPr>
            </w:pPr>
            <w:r>
              <w:rPr>
                <w:rFonts w:hint="eastAsia"/>
                <w:color w:val="auto"/>
                <w:spacing w:val="8"/>
                <w:highlight w:val="none"/>
                <w:lang w:val="en-US"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07D4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68CF3E0A">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8726" w:type="dxa"/>
            <w:tcBorders>
              <w:top w:val="single" w:color="auto" w:sz="4" w:space="0"/>
              <w:left w:val="single" w:color="auto" w:sz="4" w:space="0"/>
              <w:bottom w:val="single" w:color="auto" w:sz="4" w:space="0"/>
              <w:right w:val="single" w:color="auto" w:sz="4" w:space="0"/>
            </w:tcBorders>
            <w:vAlign w:val="center"/>
          </w:tcPr>
          <w:p w14:paraId="72EC1830">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其他需说明的内容：</w:t>
            </w:r>
          </w:p>
          <w:p w14:paraId="4C5FCD35">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1、开标时间后半小时内供应商可以登录“政采云”平台，用“项目采购-开标评标”功能进行解密投标文件。若供应商在规定时间内无法解密或解密失败，视为投标人放弃投标。</w:t>
            </w:r>
          </w:p>
          <w:p w14:paraId="4C78D89A">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2、资信技术评审结束后，供应商可以登录“政采云”平台，用“项目采购-开标评标”功能进行商务报价投标文件解密，无法解密或解密失败，视为投标人放弃投标。</w:t>
            </w:r>
          </w:p>
          <w:p w14:paraId="2304751A">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tc>
      </w:tr>
      <w:tr w14:paraId="7C4CC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04C28182">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8726" w:type="dxa"/>
            <w:tcBorders>
              <w:top w:val="single" w:color="auto" w:sz="4" w:space="0"/>
              <w:left w:val="single" w:color="auto" w:sz="4" w:space="0"/>
              <w:bottom w:val="single" w:color="auto" w:sz="4" w:space="0"/>
              <w:right w:val="single" w:color="auto" w:sz="4" w:space="0"/>
            </w:tcBorders>
            <w:vAlign w:val="center"/>
          </w:tcPr>
          <w:p w14:paraId="5F5DEF98">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中标单位在中标公示结束后递交与电子加密投标文件内容一致的书面投标文件（正本一份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tc>
      </w:tr>
      <w:tr w14:paraId="320B3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8028C1D">
            <w:pPr>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w:t>
            </w:r>
          </w:p>
        </w:tc>
        <w:tc>
          <w:tcPr>
            <w:tcW w:w="8726" w:type="dxa"/>
            <w:tcBorders>
              <w:top w:val="single" w:color="auto" w:sz="4" w:space="0"/>
              <w:left w:val="single" w:color="auto" w:sz="4" w:space="0"/>
              <w:bottom w:val="single" w:color="auto" w:sz="4" w:space="0"/>
              <w:right w:val="single" w:color="auto" w:sz="4" w:space="0"/>
            </w:tcBorders>
            <w:vAlign w:val="center"/>
          </w:tcPr>
          <w:p w14:paraId="08FAC655">
            <w:pPr>
              <w:snapToGrid w:val="0"/>
              <w:spacing w:line="400" w:lineRule="exact"/>
              <w:ind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解释：</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的解释权属于招标采购单位。</w:t>
            </w:r>
          </w:p>
        </w:tc>
      </w:tr>
    </w:tbl>
    <w:p w14:paraId="2F763B20">
      <w:pPr>
        <w:pStyle w:val="19"/>
        <w:snapToGrid w:val="0"/>
        <w:spacing w:line="360" w:lineRule="exact"/>
        <w:ind w:firstLine="442"/>
        <w:rPr>
          <w:rFonts w:hint="eastAsia" w:ascii="宋体" w:hAnsi="宋体" w:eastAsia="宋体" w:cs="宋体"/>
          <w:b/>
          <w:color w:val="auto"/>
          <w:sz w:val="22"/>
          <w:szCs w:val="22"/>
          <w:highlight w:val="none"/>
        </w:rPr>
      </w:pPr>
    </w:p>
    <w:p w14:paraId="2E377F7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129D257">
      <w:pPr>
        <w:pStyle w:val="19"/>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746B79C7">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适用范围</w:t>
      </w:r>
    </w:p>
    <w:p w14:paraId="75E6E197">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适用于本次所述项目的招标、评标、定标、验收、合同履约、付款等（法律、法规另有规定的，从其规定）。</w:t>
      </w:r>
    </w:p>
    <w:p w14:paraId="400C2AAF">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2C23AEA0">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1.“招标采购单位”系指招标人（组织本次招标的采购代理机构）</w:t>
      </w:r>
      <w:r>
        <w:rPr>
          <w:rFonts w:hint="eastAsia" w:ascii="宋体" w:hAnsi="宋体" w:eastAsia="宋体" w:cs="宋体"/>
          <w:color w:val="auto"/>
          <w:sz w:val="24"/>
          <w:szCs w:val="24"/>
          <w:highlight w:val="none"/>
          <w:u w:val="single"/>
        </w:rPr>
        <w:t xml:space="preserve">嘉兴市建新工程造价咨询事务所有限公司 </w:t>
      </w:r>
      <w:r>
        <w:rPr>
          <w:rFonts w:hint="eastAsia" w:ascii="宋体" w:hAnsi="宋体" w:eastAsia="宋体" w:cs="宋体"/>
          <w:color w:val="auto"/>
          <w:sz w:val="24"/>
          <w:szCs w:val="24"/>
          <w:highlight w:val="none"/>
        </w:rPr>
        <w:t>和采购人</w:t>
      </w:r>
      <w:r>
        <w:rPr>
          <w:rFonts w:hint="eastAsia" w:ascii="宋体" w:hAnsi="宋体" w:cs="宋体"/>
          <w:color w:val="auto"/>
          <w:sz w:val="24"/>
          <w:szCs w:val="24"/>
          <w:highlight w:val="none"/>
          <w:u w:val="single"/>
          <w:lang w:eastAsia="zh-CN"/>
        </w:rPr>
        <w:t>平湖市教育局</w:t>
      </w:r>
      <w:r>
        <w:rPr>
          <w:rFonts w:hint="eastAsia" w:ascii="宋体" w:hAnsi="宋体" w:eastAsia="宋体" w:cs="宋体"/>
          <w:color w:val="auto"/>
          <w:sz w:val="24"/>
          <w:szCs w:val="24"/>
          <w:highlight w:val="none"/>
        </w:rPr>
        <w:t>。</w:t>
      </w:r>
    </w:p>
    <w:p w14:paraId="6287EB32">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2.“投标人”系指向招标人提交投标文件的供应商。</w:t>
      </w:r>
    </w:p>
    <w:p w14:paraId="3D0D8776">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3.“产品”系指投标人按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规定，须向采购人提供的设备、备品备件、工具及其它有关技术资料和材料。</w:t>
      </w:r>
    </w:p>
    <w:p w14:paraId="21007D05">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规定投标人须承担的运输、安装调试、验收、售后服务以及其他类似的义务。</w:t>
      </w:r>
    </w:p>
    <w:p w14:paraId="2737B876">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规定向采购人提供的产品和服务。</w:t>
      </w:r>
    </w:p>
    <w:p w14:paraId="3FAAF84D">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6.“书面形式”包括信函、传真、电子文档等。</w:t>
      </w:r>
    </w:p>
    <w:p w14:paraId="3B6FF304">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”系指实质性要求条款。</w:t>
      </w:r>
    </w:p>
    <w:p w14:paraId="6BFC811D">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联合体：是指两个以上供应商组成联合体，以一个供应商的身份参加投标。</w:t>
      </w:r>
    </w:p>
    <w:p w14:paraId="21DCE4CB">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14:paraId="76102D11">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本次招标采用</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方式进行。</w:t>
      </w:r>
    </w:p>
    <w:p w14:paraId="38285152">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本次招标设定上限价为</w:t>
      </w:r>
      <w:r>
        <w:rPr>
          <w:rFonts w:hint="eastAsia" w:ascii="宋体" w:hAnsi="宋体" w:eastAsia="宋体" w:cs="宋体"/>
          <w:b/>
          <w:bCs/>
          <w:color w:val="auto"/>
          <w:sz w:val="24"/>
          <w:szCs w:val="24"/>
          <w:highlight w:val="none"/>
        </w:rPr>
        <w:t>最高限价。</w:t>
      </w:r>
    </w:p>
    <w:p w14:paraId="40FE1E08">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14:paraId="3577C4D0">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如投标人代表不是法定代表人，须有法定代表人出具的授权委托书。(格式见第六部分）。</w:t>
      </w:r>
    </w:p>
    <w:p w14:paraId="023C2DFD">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14:paraId="7527F814">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w:t>
      </w:r>
    </w:p>
    <w:p w14:paraId="0BA1126E">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14:paraId="2BB30CFE">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33EAA61A">
      <w:pPr>
        <w:snapToGrid w:val="0"/>
        <w:spacing w:line="360" w:lineRule="exact"/>
        <w:ind w:firstLine="442"/>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kern w:val="0"/>
          <w:sz w:val="24"/>
          <w:szCs w:val="24"/>
          <w:highlight w:val="none"/>
        </w:rPr>
        <w:t>转包与分包</w:t>
      </w:r>
    </w:p>
    <w:p w14:paraId="4B5D6932">
      <w:pPr>
        <w:snapToGrid w:val="0"/>
        <w:spacing w:line="360" w:lineRule="exact"/>
        <w:ind w:firstLine="4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本项目不允许转包。</w:t>
      </w:r>
    </w:p>
    <w:p w14:paraId="23BE7A58">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（八）特别说明：</w:t>
      </w:r>
    </w:p>
    <w:p w14:paraId="5A2F116C">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.投标人投标所使用的资格、信誉、荣誉、业绩与企业认证必须为本法人所拥有。投标人投标所使用的采购项目实施人员必须为本法人员工（或必须为本法人或控股公司正式员工）。</w:t>
      </w:r>
    </w:p>
    <w:p w14:paraId="4A7D4EA7">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.投标人应仔细阅读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的所有内容，按照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的要求提交投标文件，并对所提供的全部资料的真实性承担法律责任。</w:t>
      </w:r>
    </w:p>
    <w:p w14:paraId="29DC4EEF">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14:paraId="4C92FEB5">
      <w:pPr>
        <w:snapToGrid w:val="0"/>
        <w:spacing w:line="360" w:lineRule="exact"/>
        <w:ind w:firstLine="442"/>
        <w:rPr>
          <w:rFonts w:hint="eastAsia" w:ascii="宋体" w:hAnsi="宋体" w:eastAsia="宋体" w:cs="宋体"/>
          <w:b/>
          <w:bCs/>
          <w:color w:val="auto"/>
          <w:highlight w:val="none"/>
        </w:rPr>
      </w:pPr>
      <w:r>
        <w:rPr>
          <w:rFonts w:hint="eastAsia" w:ascii="宋体" w:hAnsi="宋体" w:eastAsia="宋体" w:cs="宋体"/>
          <w:b/>
          <w:color w:val="auto"/>
          <w:sz w:val="24"/>
          <w:szCs w:val="24"/>
          <w:highlight w:val="none"/>
        </w:rPr>
        <w:t>（九）</w:t>
      </w:r>
      <w:r>
        <w:rPr>
          <w:rFonts w:hint="eastAsia" w:ascii="宋体" w:hAnsi="宋体" w:eastAsia="宋体" w:cs="宋体"/>
          <w:b/>
          <w:bCs/>
          <w:color w:val="auto"/>
          <w:highlight w:val="none"/>
        </w:rPr>
        <w:t>质疑和投诉</w:t>
      </w:r>
    </w:p>
    <w:p w14:paraId="62587C73">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7574507C">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2.供应商须在法定质疑期内一次性提出针对同一采购程序环节的质疑。</w:t>
      </w:r>
    </w:p>
    <w:p w14:paraId="3D0DB350">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3.供应商认为代理机构在质疑答复程序中启用的调查和复评等程序，在该程序操作过程未明显违反法律禁止性规定时，不得提出疑义。</w:t>
      </w:r>
    </w:p>
    <w:p w14:paraId="43F20E4A">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4.质疑和投诉应当满足《政府采购质疑和投诉办法》（中华人民共和国财政部令第94号）要求。</w:t>
      </w:r>
    </w:p>
    <w:p w14:paraId="4E5CB7EB">
      <w:pPr>
        <w:pStyle w:val="19"/>
        <w:snapToGrid w:val="0"/>
        <w:spacing w:line="360" w:lineRule="exact"/>
        <w:ind w:firstLine="44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磋商文件</w:t>
      </w:r>
    </w:p>
    <w:p w14:paraId="17850B62">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的构成</w:t>
      </w:r>
    </w:p>
    <w:p w14:paraId="676DE711">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总目录所列的全部内容及在招标过程中发出的修正和补充文件组成。</w:t>
      </w:r>
    </w:p>
    <w:p w14:paraId="5DC87968">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14:paraId="050A6568">
      <w:pPr>
        <w:pStyle w:val="2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要求提供全部资料，或者投标人没有对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在各方面做出实质性响应是投标人的风险，并可能导致其投标无效。</w:t>
      </w:r>
    </w:p>
    <w:p w14:paraId="1331610B">
      <w:pPr>
        <w:pStyle w:val="11"/>
        <w:tabs>
          <w:tab w:val="left" w:pos="454"/>
          <w:tab w:val="left" w:pos="720"/>
          <w:tab w:val="left" w:pos="900"/>
        </w:tabs>
        <w:snapToGrid w:val="0"/>
        <w:spacing w:line="360" w:lineRule="exact"/>
        <w:ind w:left="0"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的澄清与修改 </w:t>
      </w:r>
    </w:p>
    <w:p w14:paraId="7BBCA556">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bCs/>
          <w:color w:val="auto"/>
          <w:sz w:val="24"/>
          <w:szCs w:val="24"/>
          <w:highlight w:val="none"/>
        </w:rPr>
        <w:t>投标人应认真阅读本</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，发现其中有误或有不合理要求的，投标人必须在规定时间内以书面形式要求招标采购单位澄清</w:t>
      </w:r>
      <w:r>
        <w:rPr>
          <w:rFonts w:hint="eastAsia" w:ascii="宋体" w:hAnsi="宋体" w:eastAsia="宋体" w:cs="宋体"/>
          <w:color w:val="auto"/>
          <w:sz w:val="24"/>
          <w:szCs w:val="24"/>
          <w:highlight w:val="none"/>
        </w:rPr>
        <w:t>。采购代理机构对已发出的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进行必要澄清、答复、修改或补充的，应当在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要求提交投标文件截止时间七个工作日前，在财政部门指定的政府采购信息发布媒体上发布更正公告，并以书面形式通知所有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收受人。</w:t>
      </w:r>
    </w:p>
    <w:p w14:paraId="4C3023FF">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采购代理机构必须以书面形式答复投标人要求澄清的问题，并将不包含问题来源的答复书面通知所有获取</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的投标人。</w:t>
      </w:r>
    </w:p>
    <w:p w14:paraId="4131E85B">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澄清、答复、修改、补充的内容为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的组成部分。当</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的答复、澄清、修改、补充通知就同一内容的表述不一致时，以最后发出的书面文件为准。</w:t>
      </w:r>
    </w:p>
    <w:p w14:paraId="10BD079E">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的澄清、答复、修改或补充都应该通过本代理机构以法定形式发布，采购人非通过本机构，不得擅自澄清、答复、修改或补充</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p>
    <w:p w14:paraId="244D3B01">
      <w:pPr>
        <w:pStyle w:val="19"/>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三、投标文件的编制</w:t>
      </w:r>
    </w:p>
    <w:p w14:paraId="1F9C4B9F">
      <w:pPr>
        <w:snapToGrid w:val="0"/>
        <w:spacing w:line="400" w:lineRule="exact"/>
        <w:ind w:firstLine="476" w:firstLineChars="200"/>
        <w:jc w:val="left"/>
        <w:rPr>
          <w:rFonts w:hint="eastAsia" w:ascii="宋体" w:hAnsi="宋体" w:eastAsia="宋体" w:cs="宋体"/>
          <w:b/>
          <w:color w:val="auto"/>
          <w:sz w:val="24"/>
          <w:highlight w:val="none"/>
        </w:rPr>
      </w:pPr>
      <w:bookmarkStart w:id="2" w:name="_Toc406402944"/>
      <w:bookmarkStart w:id="3" w:name="_Toc406402988"/>
      <w:r>
        <w:rPr>
          <w:rFonts w:hint="eastAsia" w:ascii="宋体" w:hAnsi="宋体" w:eastAsia="宋体" w:cs="宋体"/>
          <w:b/>
          <w:color w:val="auto"/>
          <w:sz w:val="24"/>
          <w:highlight w:val="none"/>
        </w:rPr>
        <w:t>（一）投标文件的组成</w:t>
      </w:r>
      <w:bookmarkEnd w:id="2"/>
      <w:bookmarkEnd w:id="3"/>
    </w:p>
    <w:p w14:paraId="320F12D0">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电子投标文件和备份投标文件均由资格响应文件、商务技术响应文件及报价响应文件三部分内容组成。投标文件中所须加盖公章部分均采用CA签章。</w:t>
      </w:r>
    </w:p>
    <w:p w14:paraId="246CCD78">
      <w:pPr>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1、资格响应文件：</w:t>
      </w:r>
    </w:p>
    <w:p w14:paraId="16EB483B">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1.1基本资格条件证明材料：（以下a~e项是基本资格条件对应证明材料的具体内容，各供应商须在响应文件中出具对应证明材料，其中b~e只需提供“承诺函”（格式见附件）） </w:t>
      </w:r>
    </w:p>
    <w:p w14:paraId="0D6E6C76">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a.具有独立承担民事责任的能力：</w:t>
      </w:r>
      <w:r>
        <w:rPr>
          <w:rFonts w:hint="eastAsia" w:ascii="宋体" w:hAnsi="宋体" w:eastAsia="宋体" w:cs="宋体"/>
          <w:color w:val="auto"/>
          <w:sz w:val="24"/>
          <w:highlight w:val="none"/>
        </w:rPr>
        <w:t xml:space="preserve"> </w:t>
      </w:r>
    </w:p>
    <w:p w14:paraId="25F6085F">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供应商须在响应文件中出具符合以下情况的证明材料复印件（五选一）： </w:t>
      </w:r>
    </w:p>
    <w:p w14:paraId="589366A1">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①如供应商是企业（包括合伙企业），提供在工商部门注册的有效“企业法人营业执照”或“营业执照”； </w:t>
      </w:r>
    </w:p>
    <w:p w14:paraId="3EBA02A0">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②如供应商是事业单位，提供有效的“事业单位法人证书”； </w:t>
      </w:r>
    </w:p>
    <w:p w14:paraId="3998F0FB">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③如供应商是非企业专业服务机构的，提供执业许可证或民办非企业单位法人登记证书等证明文件； </w:t>
      </w:r>
    </w:p>
    <w:p w14:paraId="30A386AD">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④如供应商是个体工商户，提供有效的“个体工商户营业执照”； </w:t>
      </w:r>
    </w:p>
    <w:p w14:paraId="6A62E19F">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⑤如供应商是自然人，提供有效的自然人身份证明（居民身份证正反面或公安机关出具的临时居民身份证正反面或港澳台胞证或护照）。 </w:t>
      </w:r>
    </w:p>
    <w:p w14:paraId="56299272">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b.具有良好的商业信誉和健全的财务会计制度； </w:t>
      </w:r>
    </w:p>
    <w:p w14:paraId="58A16E69">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c.具有履行合同所必需的设备和专业技术能力；</w:t>
      </w:r>
    </w:p>
    <w:p w14:paraId="54EF15D4">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d.有依法缴纳税收和社会保障资金的良好记录；</w:t>
      </w:r>
    </w:p>
    <w:p w14:paraId="5EDEB03E">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e.参加政府采购活动前三年内，在经营活动中没有重大违法记录。</w:t>
      </w:r>
    </w:p>
    <w:p w14:paraId="5CCC6984">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1.2特定资格要求的相关证明材料（如有，具体要求详见公告）</w:t>
      </w:r>
    </w:p>
    <w:p w14:paraId="0D9B6060">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上述资格证明文件是评审小组对供应商资格进行合格性审查的评审依据，供应商应上传上述资料。未按要求出具上述证明材料或出具的证明材料不完整的，资格性审查均不予通过。</w:t>
      </w:r>
    </w:p>
    <w:p w14:paraId="37AE7B6E">
      <w:pPr>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2、商务技术响应文件</w:t>
      </w:r>
    </w:p>
    <w:p w14:paraId="65B2FAD9">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）投标声明书（格式见附件）；</w:t>
      </w:r>
    </w:p>
    <w:p w14:paraId="30351DEB">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）法定代表人授权委托书、法定代表人及被授权人的身份证（复印件，格式见附件）；</w:t>
      </w:r>
    </w:p>
    <w:p w14:paraId="14A6FCE2">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）供应商情况介绍（格式见附件）；</w:t>
      </w:r>
    </w:p>
    <w:p w14:paraId="565692AF">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）类似工程业绩（格式见附件）；</w:t>
      </w:r>
    </w:p>
    <w:p w14:paraId="4992DD41">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）商务响应表（格式见附件）；</w:t>
      </w:r>
    </w:p>
    <w:p w14:paraId="3DA6A407">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）技术偏离表（格式见附件）；</w:t>
      </w:r>
    </w:p>
    <w:p w14:paraId="68CCC109">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）项目实施人员一览表（格式见附件）；</w:t>
      </w:r>
    </w:p>
    <w:p w14:paraId="3B5BAF42">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）投标人认为需要的其他技术文件或说明。（未尽事宜可按评分细则部分制作）</w:t>
      </w:r>
    </w:p>
    <w:p w14:paraId="0411594D">
      <w:pPr>
        <w:keepNext w:val="0"/>
        <w:keepLines w:val="0"/>
        <w:pageBreakBefore w:val="0"/>
        <w:kinsoku/>
        <w:wordWrap/>
        <w:topLinePunct w:val="0"/>
        <w:autoSpaceDE/>
        <w:autoSpaceDN/>
        <w:bidi w:val="0"/>
        <w:adjustRightInd/>
        <w:snapToGrid w:val="0"/>
        <w:spacing w:line="440" w:lineRule="exact"/>
        <w:ind w:firstLine="476" w:firstLineChars="200"/>
        <w:jc w:val="left"/>
        <w:textAlignment w:val="auto"/>
        <w:rPr>
          <w:rFonts w:hint="eastAsia" w:ascii="宋体" w:hAnsi="宋体" w:eastAsia="宋体" w:cs="宋体"/>
          <w:b/>
          <w:color w:val="auto"/>
          <w:sz w:val="24"/>
          <w:highlight w:val="none"/>
        </w:rPr>
      </w:pPr>
      <w:bookmarkStart w:id="4" w:name="page16"/>
      <w:bookmarkEnd w:id="4"/>
      <w:r>
        <w:rPr>
          <w:rFonts w:hint="eastAsia" w:ascii="宋体" w:hAnsi="宋体" w:eastAsia="宋体" w:cs="宋体"/>
          <w:b/>
          <w:color w:val="auto"/>
          <w:sz w:val="24"/>
          <w:highlight w:val="none"/>
        </w:rPr>
        <w:t>3、投标报价文件：</w:t>
      </w:r>
    </w:p>
    <w:p w14:paraId="53D9785A">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（1）投标函（格式见附件）；</w:t>
      </w:r>
    </w:p>
    <w:p w14:paraId="716CB10B">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（2）投标(开标)一览表（格式见附件）；</w:t>
      </w:r>
    </w:p>
    <w:p w14:paraId="74459DA6">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（3）投标报价明细表（格式见附件）</w:t>
      </w:r>
    </w:p>
    <w:p w14:paraId="27217D2B">
      <w:pPr>
        <w:pStyle w:val="19"/>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中小企业声明函；或供应商为监狱企业的证明文件：省级以上监狱管理局、戒毒管理局（含新疆生产建设兵团）出具；或供应商符合《财政部、民政部、中国残疾人联合会关于促进残疾人就业政府采购政策的通知》（财库〔2017〕141 号）政策规定的，须提供《残疾人福利性单位声明函》</w:t>
      </w:r>
    </w:p>
    <w:p w14:paraId="1EFE9C5A">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）投标人针对报价需要说明的其他文件和说明（格式自拟）。</w:t>
      </w:r>
    </w:p>
    <w:p w14:paraId="2E0AE583">
      <w:pPr>
        <w:pStyle w:val="19"/>
        <w:spacing w:line="360" w:lineRule="exact"/>
        <w:ind w:firstLine="44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投标声明书、法定代表人授权委托书、投标函、开标一览表必须由法定代表人或委托代理人签名（或签章）并加盖单位公章。</w:t>
      </w:r>
    </w:p>
    <w:p w14:paraId="5D5DD869">
      <w:pPr>
        <w:pStyle w:val="19"/>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（二）投标文件的语言及计量</w:t>
      </w:r>
    </w:p>
    <w:p w14:paraId="4207456E">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1.投标文件以及投标人与招标人就有关投标事宜的所有来往函电，均应以中文汉语书写。除签名、盖章、专用名称等特殊情形外，以中文汉语以外的文字表述的投标文件视同未提供。</w:t>
      </w:r>
    </w:p>
    <w:p w14:paraId="2C08FF83">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已有明确规定的，使用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规定的计量单位；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没有规定的，应采用中华人民共和国法定计量单位（货币单位：人民币元），否则视同未响应。</w:t>
      </w:r>
    </w:p>
    <w:p w14:paraId="3B019D4A">
      <w:pPr>
        <w:pStyle w:val="19"/>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（三）投标报价</w:t>
      </w:r>
    </w:p>
    <w:p w14:paraId="5B4E5A83">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中相关附表格式填写。</w:t>
      </w:r>
    </w:p>
    <w:p w14:paraId="68C3BF60">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项目具体情况并结合自身实力自行报价。投标单位的投标报价应包括完成本项目所使用的设备购置、人员工资以及完成本项目工作所涉及的人工、车辆使用、招标代理费、来往路费开销、住宿、管理费、利润及税金等一切费用。</w:t>
      </w:r>
    </w:p>
    <w:p w14:paraId="277A7335">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.投标文件只允许有一个报价，有选择的或有条件的报价将不予接受。</w:t>
      </w:r>
    </w:p>
    <w:p w14:paraId="5E6CD5AA">
      <w:pPr>
        <w:pStyle w:val="19"/>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（四）投标文件的有效期</w:t>
      </w:r>
    </w:p>
    <w:p w14:paraId="78A37BCB">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1.投标文件从投标文件递交截止之日起，有效期为</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天，有效期不足的投标文件无效。</w:t>
      </w:r>
    </w:p>
    <w:p w14:paraId="089853BE">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14:paraId="0049D7E9">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3.投标人可拒绝接受延期要求。同意延长有效期的投标人不能修改投标文件。</w:t>
      </w:r>
    </w:p>
    <w:p w14:paraId="2E140870">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4.中标人的投标文件自开标之日起至合同履行完毕均应保持有效。</w:t>
      </w:r>
    </w:p>
    <w:p w14:paraId="215EFDEA">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（五）投标文件的签署和份数</w:t>
      </w:r>
    </w:p>
    <w:p w14:paraId="385291D2">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w:t>
      </w:r>
    </w:p>
    <w:p w14:paraId="14774724">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电子投标文件按政采云平台供应商电子招投标操作指南（网址：https://help.zcygov.cn/web/site_2/2018/12-28/2573.html）及本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规定的格式和顺序编制电子投标文件并进行关联定位。</w:t>
      </w:r>
    </w:p>
    <w:p w14:paraId="56F50A0B">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（六）投标无效的情形</w:t>
      </w:r>
    </w:p>
    <w:p w14:paraId="3D7426EB">
      <w:pPr>
        <w:pStyle w:val="19"/>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根据《政府采购货物和服务招标投标管理办法》有下列情形之一的，视为供应商串通投标，其投标无效：</w:t>
      </w:r>
    </w:p>
    <w:p w14:paraId="2A48B16C">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(一)不同供应商的投标文件由同一单位或者个人编制；</w:t>
      </w:r>
    </w:p>
    <w:p w14:paraId="491B401F">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(二)不同供应商委托同一单位或者个人办理投标事宜；</w:t>
      </w:r>
    </w:p>
    <w:p w14:paraId="55B5ED48">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(三)不同供应商的投标文件载明的项目管理成员或者联系人员为同一人；</w:t>
      </w:r>
    </w:p>
    <w:p w14:paraId="32D90102">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(四)不同供应商的投标文件异常一致或者投标报价呈规律性差异；</w:t>
      </w:r>
    </w:p>
    <w:p w14:paraId="295FCC08">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(五)不同供应商的投标文件相互混装；</w:t>
      </w:r>
    </w:p>
    <w:p w14:paraId="0BC16427">
      <w:pPr>
        <w:snapToGrid w:val="0"/>
        <w:spacing w:line="400" w:lineRule="exact"/>
        <w:ind w:firstLine="476"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2.</w:t>
      </w:r>
      <w:r>
        <w:rPr>
          <w:rFonts w:hint="eastAsia" w:ascii="宋体" w:hAnsi="宋体" w:cs="宋体"/>
          <w:b/>
          <w:bCs w:val="0"/>
          <w:color w:val="auto"/>
          <w:sz w:val="24"/>
          <w:highlight w:val="none"/>
        </w:rPr>
        <w:t>供应商存在下列情形之一的，其投标(响应)文件无效:</w:t>
      </w:r>
    </w:p>
    <w:p w14:paraId="50CCE8F2">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(1）不同供应商的电子投标（响应）文件上传IP地址、上传计算机的网卡MAC地址、CPU序列号和硬盘序列号等硬件信息相同的；</w:t>
      </w:r>
    </w:p>
    <w:p w14:paraId="59F065EB">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(2）上传的电子投标（响应）文件若出现使用本项目其他投标（响应）供应商的数字证书加息密的，或者加盖本项目其他投标（响应）供应商的电子印章的；</w:t>
      </w:r>
    </w:p>
    <w:p w14:paraId="19CCB7B9">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(3）不同供应商的投标（响应）文件的内容存在三处（含）以上错误一致，且无法合理解释的；</w:t>
      </w:r>
    </w:p>
    <w:p w14:paraId="2F2E05B1">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(4）不同供应商联系人为同一人或不同联系人的联系电话一致，且无法合理解释的。</w:t>
      </w:r>
    </w:p>
    <w:p w14:paraId="1AC84AB4">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09D0938D">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实质上没有响应招标文件要求的投标将被视为无效投标。供应商修改、补正投标文件后，不影响评标委员会对其投标文件所作的评价和评分结果。</w:t>
      </w:r>
    </w:p>
    <w:p w14:paraId="160696D3">
      <w:pPr>
        <w:snapToGrid w:val="0"/>
        <w:spacing w:line="400" w:lineRule="exact"/>
        <w:ind w:firstLine="476"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.电子投标文件解密失败的，且未在规定时间内提交有效备份投标文件的。</w:t>
      </w:r>
    </w:p>
    <w:p w14:paraId="7EE6092A">
      <w:pPr>
        <w:pStyle w:val="19"/>
        <w:spacing w:line="360" w:lineRule="exact"/>
        <w:ind w:firstLine="440"/>
        <w:rPr>
          <w:rFonts w:hint="eastAsia"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.没有通过资格审查的，投标文件将被视为无效。</w:t>
      </w:r>
    </w:p>
    <w:p w14:paraId="74F0502B">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要求的，应认定其投标无效。供应商修改、补正投标文件后，不影响评标委员会对其投标文件所作的评价和评分结果。</w:t>
      </w:r>
    </w:p>
    <w:p w14:paraId="2E104C53">
      <w:pPr>
        <w:pStyle w:val="19"/>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.在符合性审查和商务评审时，如发现下列情形之一的，投标文件将被视为无效：</w:t>
      </w:r>
    </w:p>
    <w:p w14:paraId="75BF868B">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14:paraId="586E01ED">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（2）在资信商务技术文件中出现报价的；</w:t>
      </w:r>
    </w:p>
    <w:p w14:paraId="60A4771D">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标明的资格要求的；</w:t>
      </w:r>
    </w:p>
    <w:p w14:paraId="7B8548C8">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（4）投标文件无法定代表人签字（或盖章）,或未提供法定代表人授权委托书、投标声明书或者填写项目不齐全的；</w:t>
      </w:r>
    </w:p>
    <w:p w14:paraId="01925598">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（5）投标代表人未能出具身份证明或与法定代表人授权委托人身份不符的； </w:t>
      </w:r>
    </w:p>
    <w:p w14:paraId="273CB65E">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（6）投标文件格式不规范、项目不齐全或者内容虚假的；</w:t>
      </w:r>
    </w:p>
    <w:p w14:paraId="76FD9BB9">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（7）投标文件的实质性内容未使用中文表述、意思表述不明确、前后矛盾或者使用计量单位不符合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要求的（经评标委员会认定并允许其当场更正的笔误除外）；</w:t>
      </w:r>
    </w:p>
    <w:p w14:paraId="16ADDFF4">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（8）投标有效期、</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等商务条款不能满足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4B951D55">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（9）未实质性响应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要求或者投标文件有招标方不能接受的附加条件的；</w:t>
      </w:r>
    </w:p>
    <w:p w14:paraId="0DF80684">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（10）不符合本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中的实质性要求条款。</w:t>
      </w:r>
    </w:p>
    <w:p w14:paraId="0971D686">
      <w:pPr>
        <w:pStyle w:val="19"/>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.在技术评审时，如发现下列情形之一的，投标文件将被视为无效：</w:t>
      </w:r>
    </w:p>
    <w:p w14:paraId="65998675">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（1）投标文件标明的响应或偏离与事实不符或虚假投标的；</w:t>
      </w:r>
    </w:p>
    <w:p w14:paraId="478794B6">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中标“▲”的技术指标、主要功能项目发生实质性偏离的；</w:t>
      </w:r>
    </w:p>
    <w:p w14:paraId="225E620D">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14:paraId="0628BB86">
      <w:pPr>
        <w:pStyle w:val="19"/>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.在报价评审时，如发现下列情形之一的，投标文件将被视为无效：</w:t>
      </w:r>
    </w:p>
    <w:p w14:paraId="4B905F18">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标明的币种报价的；</w:t>
      </w:r>
    </w:p>
    <w:p w14:paraId="1889D007">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（2）报价超出最高限价，或者超出采购预算金额，采购人不能支付的；</w:t>
      </w:r>
    </w:p>
    <w:p w14:paraId="2C8D73C1">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14:paraId="034CA7F9">
      <w:pPr>
        <w:pStyle w:val="19"/>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（4）投标报价明细表总额与开标一览表总价不一致，且高于总价5％的。                                                                                          </w:t>
      </w:r>
    </w:p>
    <w:p w14:paraId="40F1AB63">
      <w:pPr>
        <w:pStyle w:val="19"/>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.被拒绝的投标文件为无效。</w:t>
      </w:r>
    </w:p>
    <w:p w14:paraId="18700265">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w:t>
      </w:r>
    </w:p>
    <w:p w14:paraId="15860358">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1、本项目实行电子开评标，投标人无需前往开评标现场，只需在规定时间内在“政采云”平台上上传电子磋商响应文件和准时在线上参加开标。</w:t>
      </w:r>
    </w:p>
    <w:p w14:paraId="5F5A84DE">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2、电子开评标及评审程序</w:t>
      </w:r>
    </w:p>
    <w:p w14:paraId="16E7B500">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截止时间后的半小时内，由各投标人自行对电子磋商响应文件进行解密（请各投标人务必在规定时间内完成电子磋商响应文件的解密工作，在电子开评标期间，投标人（授权代表）需确保在各自所在的区域具备上网的技术条件并保持网络及联系方式畅通）； </w:t>
      </w:r>
    </w:p>
    <w:p w14:paraId="569DEFD8">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（2）采购人或代理机构对投标人的资格审查文件和评标委员会对投标人的资信商务及技术响应文件进行评审；</w:t>
      </w:r>
    </w:p>
    <w:p w14:paraId="7FABA751">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（3）评标委员会对报价文件进行评审；</w:t>
      </w:r>
    </w:p>
    <w:p w14:paraId="4EC552F8">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（4）在系统上公布评审结果。</w:t>
      </w:r>
    </w:p>
    <w:p w14:paraId="1F180084">
      <w:pPr>
        <w:pStyle w:val="19"/>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14:paraId="06454A2D">
      <w:pPr>
        <w:pStyle w:val="19"/>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（一）组建磋商小组</w:t>
      </w:r>
    </w:p>
    <w:p w14:paraId="6E93B1C9">
      <w:pPr>
        <w:pStyle w:val="19"/>
        <w:snapToGrid w:val="0"/>
        <w:spacing w:beforeLines="0" w:afterLines="0" w:line="360" w:lineRule="auto"/>
        <w:ind w:firstLine="476" w:firstLineChars="200"/>
        <w:rPr>
          <w:rFonts w:hint="eastAsia" w:ascii="宋体" w:hAnsi="宋体" w:eastAsia="宋体" w:cs="宋体"/>
          <w:color w:val="auto"/>
          <w:highlight w:val="none"/>
        </w:rPr>
      </w:pPr>
      <w:r>
        <w:rPr>
          <w:rFonts w:hint="eastAsia" w:ascii="宋体" w:hAnsi="宋体" w:eastAsia="宋体" w:cs="宋体"/>
          <w:color w:val="auto"/>
          <w:highlight w:val="none"/>
        </w:rPr>
        <w:t>本项目磋商小组</w:t>
      </w:r>
      <w:r>
        <w:rPr>
          <w:rFonts w:hint="eastAsia" w:ascii="宋体" w:hAnsi="宋体" w:eastAsia="宋体" w:cs="宋体"/>
          <w:color w:val="auto"/>
          <w:spacing w:val="-4"/>
          <w:highlight w:val="none"/>
        </w:rPr>
        <w:t>由采购人代表</w:t>
      </w:r>
      <w:r>
        <w:rPr>
          <w:rFonts w:hint="eastAsia" w:ascii="宋体" w:hAnsi="宋体" w:eastAsia="宋体" w:cs="宋体"/>
          <w:color w:val="auto"/>
          <w:spacing w:val="-4"/>
          <w:highlight w:val="none"/>
          <w:lang w:val="en-US" w:eastAsia="zh-CN"/>
        </w:rPr>
        <w:t>1人</w:t>
      </w:r>
      <w:r>
        <w:rPr>
          <w:rFonts w:hint="eastAsia" w:ascii="宋体" w:hAnsi="宋体" w:eastAsia="宋体" w:cs="宋体"/>
          <w:color w:val="auto"/>
          <w:spacing w:val="-4"/>
          <w:highlight w:val="none"/>
        </w:rPr>
        <w:t>和评审专家</w:t>
      </w:r>
      <w:r>
        <w:rPr>
          <w:rFonts w:hint="eastAsia" w:ascii="宋体" w:hAnsi="宋体" w:eastAsia="宋体" w:cs="宋体"/>
          <w:color w:val="auto"/>
          <w:spacing w:val="-4"/>
          <w:highlight w:val="none"/>
          <w:lang w:val="en-US" w:eastAsia="zh-CN"/>
        </w:rPr>
        <w:t>2人</w:t>
      </w:r>
      <w:r>
        <w:rPr>
          <w:rFonts w:hint="eastAsia" w:ascii="宋体" w:hAnsi="宋体" w:eastAsia="宋体" w:cs="宋体"/>
          <w:color w:val="auto"/>
          <w:spacing w:val="-4"/>
          <w:highlight w:val="none"/>
        </w:rPr>
        <w:t>组成，共3人</w:t>
      </w:r>
      <w:r>
        <w:rPr>
          <w:rFonts w:hint="eastAsia" w:ascii="宋体" w:hAnsi="宋体" w:eastAsia="宋体" w:cs="宋体"/>
          <w:color w:val="auto"/>
          <w:highlight w:val="none"/>
        </w:rPr>
        <w:t>。</w:t>
      </w:r>
    </w:p>
    <w:p w14:paraId="67D60985">
      <w:pPr>
        <w:pStyle w:val="19"/>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6CDDA90B">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本项目采用不公开方式磋商，磋商的依据为磋商文件和响应文件。</w:t>
      </w:r>
    </w:p>
    <w:p w14:paraId="714F1DD9">
      <w:pPr>
        <w:pStyle w:val="19"/>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（三）磋商程序</w:t>
      </w:r>
    </w:p>
    <w:p w14:paraId="763CEF69">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1.磋商小组讨论、通过磋商工作流程和磋商要点。</w:t>
      </w:r>
    </w:p>
    <w:p w14:paraId="633BB8E2">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2.磋商小组对所提交的响应资信及商务、技术文件进行审查，审查结束后，由主持人公布无效响应方名单、响应无效的原因、废标情况；</w:t>
      </w:r>
    </w:p>
    <w:p w14:paraId="7B5692B6">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3.磋商小组与各响应方就项目需求、技术人员安排、售后服务、工期安排、价格构成、付款方式等要素分别进行磋商。</w:t>
      </w:r>
    </w:p>
    <w:p w14:paraId="2D2CC3F3">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4.在磋商过程中，采购人和磋商对象可就合同内容进行磋商，技术需求如双方都认为有必要的情况可作相应微调，但评分标准不作调整。</w:t>
      </w:r>
    </w:p>
    <w:p w14:paraId="1E2B150F">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5.如磋商过程中有调整的内容，在最后一轮报价前，集中采购机构将根据磋商内容将调整的部分发给符合参与最后一轮报价的磋商供应商，以便其在最后一轮报价中调整报价。</w:t>
      </w:r>
    </w:p>
    <w:p w14:paraId="2634DE14">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8.磋商结束后，评审小组要求各响应方在规定时间内进行最终报价并在政采云系统平台上进行提交。在规定时间内没有提交最终报价的磋商供应商，其响应文件视为无效。</w:t>
      </w:r>
    </w:p>
    <w:p w14:paraId="3C852D9B">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9.在各响应方最终报价过程中，同时磋商小组根据本磋商文件的评审方法对各响应方的资信及商务、技术情况进行评审打分。政采云系统按照磋商小组独立评定结果进行计算。</w:t>
      </w:r>
    </w:p>
    <w:p w14:paraId="66D0C257">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10.评审小组根据各响应方提交的按规定进入价格标评审的磋商最终报价，工作人员公开最终报价，要求响应方确认。</w:t>
      </w:r>
    </w:p>
    <w:p w14:paraId="154A9AAE">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11.磋商小组对最终报价的合理性进行审核，决定是否结束磋商。若报价合理，磋商小组则根据第四章评审方法计算出总得分并按照排序由高到低的原则推荐候选供应商；</w:t>
      </w:r>
    </w:p>
    <w:p w14:paraId="4D004AFC">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12.磋商结束后，工作人员公布有效响应方的总得分结果和推荐排名。</w:t>
      </w:r>
    </w:p>
    <w:p w14:paraId="7E066228">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13.磋商原则：磋商小组必须公平、公正、客观，不带任何倾向性和启发性；不得向外界透露任何与磋商有关的内容；任何单位和个人不得干扰、影响磋商的正常进行；磋商小组及有关工作人员不得私下与响应方接触。</w:t>
      </w:r>
      <w:bookmarkStart w:id="5" w:name="_Toc332724044"/>
    </w:p>
    <w:p w14:paraId="01EC6023">
      <w:pPr>
        <w:pStyle w:val="19"/>
        <w:snapToGrid w:val="0"/>
        <w:spacing w:line="360" w:lineRule="exact"/>
        <w:ind w:firstLine="44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（四）磋商供应商不足三家的处理</w:t>
      </w:r>
      <w:bookmarkEnd w:id="5"/>
    </w:p>
    <w:p w14:paraId="5D9F68D1">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至磋商报价截止时间，磋商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1B3D8C48">
      <w:pPr>
        <w:pStyle w:val="19"/>
        <w:snapToGrid w:val="0"/>
        <w:spacing w:line="360" w:lineRule="exact"/>
        <w:ind w:firstLine="44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（五）澄清问题的形式</w:t>
      </w:r>
    </w:p>
    <w:p w14:paraId="6D43872B">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为有助于磋商响应文件的审查、评价和比较，评标小组可以在“政采云”平台在线询标或其他有效形式要求投标人对同一份磋商响应文件含义不明确或同类问题表述不一致的内容（磋商文件其它地方有规定处理方法的除外）作必要的澄清或说明，投标人应采用在线回复或其他有效形式在询标规定时间内进行澄清或说明（需盖电子签章或实体公章），但不得超出磋商响应文件的范围或改变磋商响应文件的实质性内容。根据本须知第（四）条规定，凡属于评标小组在评标中发现的计算错误并进行核实的修改不在此列。</w:t>
      </w:r>
    </w:p>
    <w:p w14:paraId="30459444">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2、如果投标人代表拒绝按评标委员会要求在“政采云”平台作出在线回复且无其他有效回复方式的，评标委员会可以对其作出无效标处理。</w:t>
      </w:r>
    </w:p>
    <w:p w14:paraId="667F8946">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）错误修正</w:t>
      </w:r>
    </w:p>
    <w:p w14:paraId="6BE6A80D">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磋商响应文件如果出现计算或表达上的错误，修正错误的原则如下：</w:t>
      </w:r>
    </w:p>
    <w:p w14:paraId="37A786B4">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1.开标一览表总价与投标报价明细表汇总数不一致的，以开标一览表为准；</w:t>
      </w:r>
    </w:p>
    <w:p w14:paraId="6EEFBAC5">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2.磋商响应文件的大写金额和小写金额不一致的，以大写金额为准；</w:t>
      </w:r>
    </w:p>
    <w:p w14:paraId="4C7F7823">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3.总价金额与按单价汇总金额不一致的，以单价金额计算结果为准；</w:t>
      </w:r>
    </w:p>
    <w:p w14:paraId="18E3F9CF">
      <w:pPr>
        <w:pStyle w:val="19"/>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4.对不同文字文本磋商响应文件的解释发生异议的，以中文文本为准。</w:t>
      </w:r>
    </w:p>
    <w:p w14:paraId="6029333D">
      <w:pPr>
        <w:pStyle w:val="19"/>
        <w:snapToGrid w:val="0"/>
        <w:spacing w:line="360" w:lineRule="exact"/>
        <w:ind w:firstLine="440"/>
        <w:rPr>
          <w:rFonts w:hint="eastAsia" w:ascii="宋体" w:hAnsi="宋体" w:eastAsia="宋体" w:cs="宋体"/>
          <w:b/>
          <w:color w:val="auto"/>
          <w:highlight w:val="none"/>
        </w:rPr>
      </w:pPr>
      <w:r>
        <w:rPr>
          <w:rFonts w:hint="eastAsia" w:ascii="宋体" w:hAnsi="宋体" w:eastAsia="宋体" w:cs="宋体"/>
          <w:b/>
          <w:color w:val="auto"/>
          <w:highlight w:val="none"/>
        </w:rPr>
        <w:t>5.客户端填写的报价与以pdf格式上传文件中的报价不一致的，应以Pdf格式上传文件中的报价为准。</w:t>
      </w:r>
    </w:p>
    <w:p w14:paraId="604F5870">
      <w:pPr>
        <w:pStyle w:val="19"/>
        <w:snapToGrid w:val="0"/>
        <w:spacing w:line="360" w:lineRule="exact"/>
        <w:ind w:firstLine="440"/>
        <w:rPr>
          <w:rFonts w:hint="eastAsia" w:ascii="宋体" w:hAnsi="宋体" w:eastAsia="宋体" w:cs="宋体"/>
          <w:bCs/>
          <w:color w:val="auto"/>
          <w:highlight w:val="none"/>
        </w:rPr>
      </w:pPr>
      <w:r>
        <w:rPr>
          <w:rFonts w:hint="eastAsia" w:ascii="宋体" w:hAnsi="宋体" w:eastAsia="宋体" w:cs="宋体"/>
          <w:bCs/>
          <w:color w:val="auto"/>
          <w:highlight w:val="none"/>
        </w:rPr>
        <w:t>按上述修正错误的原则及方法调整或修正磋商响应文件的投标报价，投标人同意后，调整后的投标报价对投标人具有约束作用。如果投标人不接受修正后的报价，则其投标将作为无效投标处理。</w:t>
      </w:r>
    </w:p>
    <w:p w14:paraId="6A199616">
      <w:pPr>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541F6F27">
      <w:pPr>
        <w:pStyle w:val="19"/>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highlight w:val="none"/>
        </w:rPr>
        <w:t>本项目评标过程实行全程录音、录像监控，且有（</w:t>
      </w:r>
      <w:r>
        <w:rPr>
          <w:rFonts w:hint="eastAsia" w:ascii="宋体" w:hAnsi="宋体" w:eastAsia="宋体" w:cs="宋体"/>
          <w:color w:val="auto"/>
          <w:highlight w:val="none"/>
          <w:u w:val="single"/>
        </w:rPr>
        <w:t>平湖市财政局政府采购监管科）</w:t>
      </w:r>
      <w:r>
        <w:rPr>
          <w:rFonts w:hint="eastAsia" w:ascii="宋体" w:hAnsi="宋体" w:eastAsia="宋体" w:cs="宋体"/>
          <w:color w:val="auto"/>
          <w:highlight w:val="none"/>
        </w:rPr>
        <w:t>进行监督，投标人在评标过程中所进行的试图影响评标结果的不公正活动，将按有关法律法规处理。</w:t>
      </w:r>
    </w:p>
    <w:p w14:paraId="23A2C7E6">
      <w:pPr>
        <w:pStyle w:val="19"/>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六、定标</w:t>
      </w:r>
    </w:p>
    <w:p w14:paraId="3C545EBD">
      <w:pPr>
        <w:pStyle w:val="19"/>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确定中标人。</w:t>
      </w:r>
    </w:p>
    <w:p w14:paraId="16AF569E">
      <w:pPr>
        <w:pStyle w:val="19"/>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1.磋商小组根据磋商文件和有关规定，履行评标工作职责，以评标原则和磋商办法为标准，全面衡量各供应商对磋商文件的响应情况，磋商小组根据评标结果向采购人提交评标报告。</w:t>
      </w:r>
    </w:p>
    <w:p w14:paraId="26991D38">
      <w:pPr>
        <w:pStyle w:val="19"/>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在评标结束后2个工作日内，将评标报告交采购人确认。供应商对评标结果无异议的，采购人应在收到评标报告后5个工作日内，按照评标报告中推荐的中标候选供应商顺序确定中标供应商，对评标结果进行确认；在采购人对结果确认后，采购代理机构将在发布磋商公告的网站上公布中标结果公告。</w:t>
      </w:r>
    </w:p>
    <w:p w14:paraId="446C1938">
      <w:pPr>
        <w:pStyle w:val="19"/>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3.在公告期内查实中标人有违反有关法律法规和本项目磋商文件规定和要求的，则取消该投标人的中标资格。</w:t>
      </w:r>
    </w:p>
    <w:p w14:paraId="2692AB25">
      <w:pPr>
        <w:pStyle w:val="19"/>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4.在公告中标结果的同时，采购代理机构向中标人发出《中标通知书》。</w:t>
      </w:r>
    </w:p>
    <w:p w14:paraId="5559BF3E">
      <w:pPr>
        <w:pStyle w:val="19"/>
        <w:snapToGrid w:val="0"/>
        <w:spacing w:line="360" w:lineRule="exact"/>
        <w:ind w:firstLine="442"/>
        <w:rPr>
          <w:rFonts w:hint="eastAsia" w:ascii="宋体" w:hAnsi="宋体" w:eastAsia="宋体" w:cs="宋体"/>
          <w:b/>
          <w:color w:val="auto"/>
          <w:highlight w:val="none"/>
        </w:rPr>
      </w:pPr>
      <w:r>
        <w:rPr>
          <w:rFonts w:hint="eastAsia" w:ascii="宋体" w:hAnsi="宋体" w:eastAsia="宋体" w:cs="宋体"/>
          <w:b/>
          <w:color w:val="auto"/>
          <w:highlight w:val="none"/>
        </w:rPr>
        <w:t>七、合同授予</w:t>
      </w:r>
    </w:p>
    <w:p w14:paraId="3D5B0653">
      <w:pPr>
        <w:pStyle w:val="19"/>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签订合同</w:t>
      </w:r>
    </w:p>
    <w:p w14:paraId="75741064">
      <w:pPr>
        <w:pStyle w:val="19"/>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1.采购人与中标人应当在《中标通知书》发出之日起30日内签订政府采购合同。同时，采购代理机构对合同内容进行审查，如发现与采购结果和投标承诺内容不一致的，应予以纠正。</w:t>
      </w:r>
    </w:p>
    <w:p w14:paraId="2B55DF7F">
      <w:pPr>
        <w:pStyle w:val="19"/>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拖延、拒签合同的，将取消中标资格。中标供应商在接到《中标通知书》后，违反采购文件有关规定和要求，不履行投标承诺，在规定时间内拒签合同或放弃中标的，则取消该投标人的中标资格，中标供应商改为综合得分第二名的投标人，或重新组织采购。</w:t>
      </w:r>
    </w:p>
    <w:p w14:paraId="79F510BE">
      <w:pPr>
        <w:snapToGrid w:val="0"/>
        <w:spacing w:line="400" w:lineRule="exact"/>
        <w:ind w:firstLine="476"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八、招标代理费</w:t>
      </w:r>
    </w:p>
    <w:p w14:paraId="4E3912FF">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1、政府采购项目代理费用参照计价格[2002]1980号和财库（2018）2号文件执行，</w:t>
      </w:r>
      <w:r>
        <w:rPr>
          <w:rFonts w:hint="eastAsia" w:ascii="宋体" w:hAnsi="宋体" w:cs="宋体"/>
          <w:color w:val="auto"/>
          <w:sz w:val="24"/>
          <w:highlight w:val="none"/>
          <w:lang w:val="en-US" w:eastAsia="zh-CN"/>
        </w:rPr>
        <w:t>按八折收费，</w:t>
      </w:r>
      <w:r>
        <w:rPr>
          <w:rFonts w:hint="eastAsia" w:ascii="宋体" w:hAnsi="宋体" w:eastAsia="宋体" w:cs="宋体"/>
          <w:color w:val="auto"/>
          <w:sz w:val="24"/>
          <w:highlight w:val="none"/>
        </w:rPr>
        <w:t>由代理机构向中标单位收取。</w:t>
      </w:r>
    </w:p>
    <w:p w14:paraId="1043C36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2、中标人应在收取《中标通知书》时向采购代理机构交纳招标代理服务费，服务费的收费标准按国家计委（2002）1980号文件规定计算</w:t>
      </w:r>
    </w:p>
    <w:tbl>
      <w:tblPr>
        <w:tblStyle w:val="36"/>
        <w:tblW w:w="6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745"/>
        <w:gridCol w:w="1745"/>
        <w:gridCol w:w="1745"/>
      </w:tblGrid>
      <w:tr w14:paraId="7760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shd w:val="clear" w:color="auto" w:fill="D9D9D9"/>
            <w:vAlign w:val="center"/>
          </w:tcPr>
          <w:p w14:paraId="266EDA49">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中标金额（万元）</w:t>
            </w:r>
          </w:p>
        </w:tc>
        <w:tc>
          <w:tcPr>
            <w:tcW w:w="1745" w:type="dxa"/>
            <w:shd w:val="clear" w:color="auto" w:fill="D9D9D9"/>
            <w:vAlign w:val="top"/>
          </w:tcPr>
          <w:p w14:paraId="24FA7441">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货物类招标收费费率</w:t>
            </w:r>
          </w:p>
        </w:tc>
        <w:tc>
          <w:tcPr>
            <w:tcW w:w="1745" w:type="dxa"/>
            <w:shd w:val="clear" w:color="auto" w:fill="D9D9D9"/>
            <w:vAlign w:val="center"/>
          </w:tcPr>
          <w:p w14:paraId="670624A8">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服务类招标收费费率</w:t>
            </w:r>
          </w:p>
        </w:tc>
        <w:tc>
          <w:tcPr>
            <w:tcW w:w="1745" w:type="dxa"/>
            <w:shd w:val="clear" w:color="auto" w:fill="D9D9D9"/>
            <w:vAlign w:val="center"/>
          </w:tcPr>
          <w:p w14:paraId="6071BB97">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工程类招标收费费率</w:t>
            </w:r>
          </w:p>
        </w:tc>
      </w:tr>
      <w:tr w14:paraId="12D1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Align w:val="top"/>
          </w:tcPr>
          <w:p w14:paraId="6E824D73">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100以下</w:t>
            </w:r>
          </w:p>
        </w:tc>
        <w:tc>
          <w:tcPr>
            <w:tcW w:w="1745" w:type="dxa"/>
            <w:vAlign w:val="top"/>
          </w:tcPr>
          <w:p w14:paraId="79961742">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p>
        </w:tc>
        <w:tc>
          <w:tcPr>
            <w:tcW w:w="1745" w:type="dxa"/>
            <w:vAlign w:val="top"/>
          </w:tcPr>
          <w:p w14:paraId="085750A3">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p>
        </w:tc>
        <w:tc>
          <w:tcPr>
            <w:tcW w:w="1745" w:type="dxa"/>
            <w:vAlign w:val="top"/>
          </w:tcPr>
          <w:p w14:paraId="7080944A">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w:t>
            </w:r>
          </w:p>
        </w:tc>
      </w:tr>
      <w:tr w14:paraId="5074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Align w:val="top"/>
          </w:tcPr>
          <w:p w14:paraId="789BCF5F">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100-500</w:t>
            </w:r>
          </w:p>
        </w:tc>
        <w:tc>
          <w:tcPr>
            <w:tcW w:w="1745" w:type="dxa"/>
            <w:vAlign w:val="top"/>
          </w:tcPr>
          <w:p w14:paraId="6AB9EBB6">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1745" w:type="dxa"/>
            <w:vAlign w:val="top"/>
          </w:tcPr>
          <w:p w14:paraId="3F086F48">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0.8%</w:t>
            </w:r>
          </w:p>
        </w:tc>
        <w:tc>
          <w:tcPr>
            <w:tcW w:w="1745" w:type="dxa"/>
            <w:vAlign w:val="top"/>
          </w:tcPr>
          <w:p w14:paraId="22F9697F">
            <w:pPr>
              <w:spacing w:line="400" w:lineRule="exact"/>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0.7%</w:t>
            </w:r>
          </w:p>
        </w:tc>
      </w:tr>
    </w:tbl>
    <w:p w14:paraId="12BFE530">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招标代理服务收费按差额定率累进法计算。</w:t>
      </w:r>
    </w:p>
    <w:p w14:paraId="553A13BA">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3、本项目以</w:t>
      </w:r>
      <w:r>
        <w:rPr>
          <w:rFonts w:hint="eastAsia" w:ascii="宋体" w:hAnsi="宋体" w:eastAsia="宋体" w:cs="宋体"/>
          <w:b/>
          <w:bCs/>
          <w:color w:val="auto"/>
          <w:sz w:val="24"/>
          <w:highlight w:val="none"/>
        </w:rPr>
        <w:t>服务类</w:t>
      </w:r>
      <w:r>
        <w:rPr>
          <w:rFonts w:hint="eastAsia" w:ascii="宋体" w:hAnsi="宋体" w:eastAsia="宋体" w:cs="宋体"/>
          <w:color w:val="auto"/>
          <w:sz w:val="24"/>
          <w:highlight w:val="none"/>
        </w:rPr>
        <w:t>招标收费标准收取中标服务费，不足人民币</w:t>
      </w:r>
      <w:r>
        <w:rPr>
          <w:rFonts w:hint="eastAsia" w:ascii="宋体" w:hAnsi="宋体" w:eastAsia="宋体" w:cs="宋体"/>
          <w:color w:val="auto"/>
          <w:sz w:val="24"/>
          <w:highlight w:val="none"/>
          <w:lang w:val="en-US" w:eastAsia="zh-CN"/>
        </w:rPr>
        <w:t>7000</w:t>
      </w:r>
      <w:r>
        <w:rPr>
          <w:rFonts w:hint="eastAsia" w:ascii="宋体" w:hAnsi="宋体" w:eastAsia="宋体" w:cs="宋体"/>
          <w:color w:val="auto"/>
          <w:sz w:val="24"/>
          <w:highlight w:val="none"/>
        </w:rPr>
        <w:t>元按</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00元计取。</w:t>
      </w:r>
    </w:p>
    <w:p w14:paraId="4424F53C">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4、服务费的货币为人民币。</w:t>
      </w:r>
    </w:p>
    <w:p w14:paraId="50D98E1E">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5、服务费支付方式：一次性以网银、电汇的形式支付。</w:t>
      </w:r>
    </w:p>
    <w:p w14:paraId="5F2BB0F7">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6、服务费以银行划账方式按下列要求提交：</w:t>
      </w:r>
    </w:p>
    <w:p w14:paraId="18D80D0A">
      <w:pPr>
        <w:widowControl/>
        <w:tabs>
          <w:tab w:val="left" w:pos="848"/>
        </w:tabs>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户名：嘉兴市建新工程造价咨询事务所有限公司平湖新成分公司</w:t>
      </w:r>
    </w:p>
    <w:p w14:paraId="0FC4989C">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开户银行：中国工商银行平湖支行</w:t>
      </w:r>
    </w:p>
    <w:p w14:paraId="0EB6A1C9">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银行账号：1204080009300234870</w:t>
      </w:r>
    </w:p>
    <w:p w14:paraId="0CEFA96D">
      <w:pPr>
        <w:snapToGrid w:val="0"/>
        <w:spacing w:line="400" w:lineRule="exact"/>
        <w:ind w:right="-454" w:rightChars="-191"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7、服务费支付时间：服务费必须在中标人领取《中标通知书》时一次性付清，如果中标人未能按时</w:t>
      </w:r>
      <w:r>
        <w:rPr>
          <w:rFonts w:hint="eastAsia" w:ascii="宋体" w:hAnsi="宋体" w:eastAsia="宋体" w:cs="宋体"/>
          <w:color w:val="auto"/>
          <w:sz w:val="24"/>
          <w:highlight w:val="none"/>
          <w:lang w:eastAsia="zh-CN"/>
        </w:rPr>
        <w:t>缴纳</w:t>
      </w:r>
      <w:r>
        <w:rPr>
          <w:rFonts w:hint="eastAsia" w:ascii="宋体" w:hAnsi="宋体" w:eastAsia="宋体" w:cs="宋体"/>
          <w:color w:val="auto"/>
          <w:sz w:val="24"/>
          <w:highlight w:val="none"/>
        </w:rPr>
        <w:t>服务费，采购代理机构/采购人保留取消其中标资格并追究其法律责任的权利。</w:t>
      </w:r>
    </w:p>
    <w:p w14:paraId="204CB6B7">
      <w:pPr>
        <w:pStyle w:val="19"/>
        <w:snapToGrid w:val="0"/>
        <w:spacing w:line="360" w:lineRule="exact"/>
        <w:ind w:firstLine="440"/>
        <w:rPr>
          <w:rFonts w:hint="eastAsia" w:ascii="宋体" w:hAnsi="宋体" w:eastAsia="宋体" w:cs="宋体"/>
          <w:color w:val="auto"/>
          <w:sz w:val="24"/>
          <w:highlight w:val="none"/>
        </w:rPr>
        <w:sectPr>
          <w:pgSz w:w="11905" w:h="16838"/>
          <w:pgMar w:top="1417" w:right="1417" w:bottom="1417" w:left="1417" w:header="850" w:footer="992" w:gutter="283"/>
          <w:pgBorders>
            <w:top w:val="none" w:sz="0" w:space="0"/>
            <w:left w:val="none" w:sz="0" w:space="0"/>
            <w:bottom w:val="none" w:sz="0" w:space="0"/>
            <w:right w:val="none" w:sz="0" w:space="0"/>
          </w:pgBorders>
          <w:pgNumType w:fmt="decimal"/>
          <w:cols w:space="0" w:num="1"/>
          <w:rtlGutter w:val="0"/>
          <w:docGrid w:type="linesAndChars" w:linePitch="519" w:charSpace="-614"/>
        </w:sectPr>
      </w:pPr>
      <w:r>
        <w:rPr>
          <w:rFonts w:hint="eastAsia" w:ascii="宋体" w:hAnsi="宋体" w:eastAsia="宋体" w:cs="宋体"/>
          <w:color w:val="auto"/>
          <w:sz w:val="24"/>
          <w:highlight w:val="none"/>
        </w:rPr>
        <w:t>8、服务费不在投标报价中单列。</w:t>
      </w:r>
    </w:p>
    <w:p w14:paraId="44C30F12">
      <w:pPr>
        <w:pStyle w:val="2"/>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第四章 </w:t>
      </w:r>
      <w:bookmarkStart w:id="6" w:name="_Toc399236701"/>
      <w:r>
        <w:rPr>
          <w:rFonts w:hint="eastAsia" w:ascii="宋体" w:hAnsi="宋体" w:eastAsia="宋体" w:cs="宋体"/>
          <w:color w:val="auto"/>
          <w:szCs w:val="32"/>
          <w:highlight w:val="none"/>
        </w:rPr>
        <w:t xml:space="preserve"> 评标办法及评分标准</w:t>
      </w:r>
    </w:p>
    <w:bookmarkEnd w:id="6"/>
    <w:p w14:paraId="08D65F00">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为公正、公平、科学地选择中标人，根据《中华人民共和国政府采购法》等有关法律法规的规定，并结合本项目的实际，制定本办法。</w:t>
      </w:r>
    </w:p>
    <w:p w14:paraId="257C65B0">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7C14F243">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1.本次评标采用综合评分法，总分为100分，其中价格分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0分，资信及商务技术分</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分组成。合格投标人的评标得分为各项目汇总得分，中标候选资格按评标得分由高到低顺序排列，得分相同的，按投标报价由低到高顺序排列；得分且投标报价相同的，按资信及商务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14:paraId="49BEFFEB">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投标人不能证明其报价合理性的，评标委员会应当将其作为无效投标处理。</w:t>
      </w:r>
    </w:p>
    <w:p w14:paraId="587AA7DF">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3.投标人评标综合得分=价格分+资信商务及技术分。</w:t>
      </w:r>
    </w:p>
    <w:p w14:paraId="62B4F2A6">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二、评标内容及标准</w:t>
      </w:r>
    </w:p>
    <w:p w14:paraId="3AC1C39B">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（一）投标价格</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10分</w:t>
      </w:r>
      <w:r>
        <w:rPr>
          <w:rFonts w:hint="eastAsia" w:ascii="宋体" w:hAnsi="宋体" w:eastAsia="宋体" w:cs="宋体"/>
          <w:b/>
          <w:color w:val="auto"/>
          <w:sz w:val="24"/>
          <w:szCs w:val="24"/>
          <w:highlight w:val="none"/>
          <w:lang w:eastAsia="zh-CN"/>
        </w:rPr>
        <w:t>）</w:t>
      </w:r>
    </w:p>
    <w:p w14:paraId="645DA721">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各供应商的总报价得分统一采用低价优先法计算，即满足采购文件要求且价格最低的报价为评标基准价，其价格分为满分。其他供应商的商务报价得分统一按照下列公式计算：</w:t>
      </w:r>
    </w:p>
    <w:p w14:paraId="03096023">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报价得分=（评标基准价/最后报价）×价格权值（即</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0%）×100</w:t>
      </w:r>
    </w:p>
    <w:p w14:paraId="745694C2">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vertAlign w:val="baseli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资信商务及技术评分明细表</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90分</w:t>
      </w:r>
      <w:r>
        <w:rPr>
          <w:rFonts w:hint="eastAsia" w:ascii="宋体" w:hAnsi="宋体" w:eastAsia="宋体" w:cs="宋体"/>
          <w:b/>
          <w:color w:val="auto"/>
          <w:sz w:val="24"/>
          <w:szCs w:val="24"/>
          <w:highlight w:val="none"/>
          <w:lang w:eastAsia="zh-CN"/>
        </w:rPr>
        <w:t>）</w:t>
      </w:r>
    </w:p>
    <w:tbl>
      <w:tblPr>
        <w:tblStyle w:val="3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9"/>
        <w:gridCol w:w="6943"/>
        <w:gridCol w:w="798"/>
      </w:tblGrid>
      <w:tr w14:paraId="130D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8C79">
            <w:pPr>
              <w:snapToGrid w:val="0"/>
              <w:spacing w:line="40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评分内容</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17F2">
            <w:pPr>
              <w:snapToGrid w:val="0"/>
              <w:spacing w:line="40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评分细则</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7F2E">
            <w:pPr>
              <w:snapToGrid w:val="0"/>
              <w:spacing w:line="40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分值</w:t>
            </w:r>
          </w:p>
        </w:tc>
      </w:tr>
      <w:tr w14:paraId="674F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251AB">
            <w:pPr>
              <w:snapToGrid w:val="0"/>
              <w:spacing w:line="40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技术分（0-6</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p>
        </w:tc>
      </w:tr>
      <w:tr w14:paraId="335A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ABCC">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系统功能要求响应情况</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37C5">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采购需求“采购清单”中每有一项负偏离或未响应，扣0.5分，扣完为止。</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51C4">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r>
      <w:tr w14:paraId="6CE9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1AA3">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对项目的理解</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051D">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投标人对于本项目需求的理解分析，对系统整体架构，主要组成部分、功能实现等方面进行阐述，由评委综合评价打分。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E7BC">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r>
      <w:tr w14:paraId="616E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2256">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对接方案设计</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9622">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根据投标人对本项目设计方案的理解结合项目实际情况，提供的实施方案案合理、内容完整、设计符合本项目特点，结合数据传输要求，提供与教育局智慧底座对接方案评委根据完成度打分。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2E44">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r>
      <w:tr w14:paraId="689F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C1CE">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应用开发方案</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6C3C">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提供统一门户、办公系统升级、采购管理平台软件开发方案，从功能覆盖度、科学性、软件适用性，进行打分。 </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1D9C">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r>
      <w:tr w14:paraId="5BD8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5DE9">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实施方案</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50FC">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本项目招标要求，对投标人制定本项目详细实施方案（包括工期计划、实施方案、质量控制及项目组成人员的分工等）的响应性、完整性、可行性进行打分，根据实施方案合理、工期计划完整、完全响应招标要求评委综合评价打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82BE">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r>
      <w:tr w14:paraId="0508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645B">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培训方案</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D5AE">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根据投标供应商提供的培训方案（包括培训次数、内容、时间、地点、方式、人次等）综合打分。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E854">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r>
      <w:tr w14:paraId="1184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B3D1">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团队人员</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89C4">
            <w:pPr>
              <w:snapToGrid w:val="0"/>
              <w:spacing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1.拟投入本项目的项目负责人具有高级系统分析师证书或电子信息类专业中级及以上工程师证书的得2分。</w:t>
            </w:r>
          </w:p>
          <w:p w14:paraId="694E8358">
            <w:pPr>
              <w:snapToGrid w:val="0"/>
              <w:spacing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2.拟投入本项目的项目团队人员中 (项目负责人除外) ，具有PMP工程师证书的得2分。</w:t>
            </w:r>
          </w:p>
          <w:p w14:paraId="4B7AB1FD">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（注：项目负责人和项目成员的证明材料需同时提供证书扫描件加盖投标单位公章及投标人为其缴纳3个月及以上的养老保险证明，缺一不可。未提供或提供的不符合要求的不得分。）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EA5A">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r>
      <w:tr w14:paraId="1A84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963DD">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D70A">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投标人须提供对本项目完整的售后服务方案，根据方案的科学性和匹配程度、完整性、描述详细程度、专业性等进行综合打分。（0-3分）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7E34">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r>
      <w:tr w14:paraId="5C00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11216">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EAE3">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根据投标人最近服务网点、服务响应时间等综合打分。（0-2分）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EFDC">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r>
      <w:tr w14:paraId="5A2B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D94C">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质量保证措施</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6247">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评审供应商合同履约环节，完成各项工作的时间节点安排及评审服务质量保障措施，评委综合打分。（</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FC8E">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r>
      <w:tr w14:paraId="5611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E88B">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应急预案</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117A">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根据投标人提供的应急预案和措施等进行综合打分。（0-5分）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9322">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r>
      <w:tr w14:paraId="36E3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91FD0">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商务、资信及其他分（0-2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分）</w:t>
            </w:r>
          </w:p>
        </w:tc>
      </w:tr>
      <w:tr w14:paraId="40BC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C0CD6">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企业综合实力</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2860">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1.投标人应具备相应的软件开发能力，提供获得的软件系统著作权证书，每提供一项得1分，最高得3分。（提供相关证书扫描件，否则不得分）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8FA1">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r>
      <w:tr w14:paraId="05DC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F6B38">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557F">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2.投标人具有有效期内的IS0体系信息安全管理体系证书、质量管理体系认证、信息技术服务管理体系认证证书，每个得1分，最高得3分。（提供相关证书扫描件，否则不得分）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20B3">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r>
      <w:tr w14:paraId="6CA6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37ACA">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EAD2">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3.投标人具有CMMI3及以上证书的，得1分；投标人具有ITSS3级及以上证书的，得1分。（提供相关证书扫描件，否则不得分）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B433">
            <w:pPr>
              <w:snapToGrid w:val="0"/>
              <w:spacing w:line="40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0E8E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E8FD">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业绩</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top"/>
          </w:tcPr>
          <w:p w14:paraId="4F89B0C2">
            <w:pPr>
              <w:snapToGrid w:val="0"/>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年1月1日以来（以合同签订时间为准），投标人具有信息化建设项目案例的得1分。</w:t>
            </w:r>
          </w:p>
          <w:p w14:paraId="78C2397B">
            <w:pPr>
              <w:snapToGrid w:val="0"/>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注：须同时提供同一项目案例的合同、中标（成交）通知书原件的扫描件加盖投标单位公章，提供不全的，不得分。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B25F">
            <w:pPr>
              <w:snapToGrid w:val="0"/>
              <w:spacing w:line="40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5FCA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25D7">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系统演示</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B31E">
            <w:pPr>
              <w:snapToGrid w:val="0"/>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投标人根据要求演示以下模块功能，投标人将演示内容录屏演示，格式为常用格式rmvb、avi、MP4等。提供真实系统演示或DEMO演示最高得15分，未提供演示视频不得分。演示时间不超过15分钟。视频演示以U盘形式</w:t>
            </w:r>
            <w:bookmarkStart w:id="9" w:name="_GoBack"/>
            <w:bookmarkEnd w:id="9"/>
            <w:r>
              <w:rPr>
                <w:rFonts w:hint="eastAsia" w:ascii="宋体" w:hAnsi="宋体" w:eastAsia="宋体" w:cs="宋体"/>
                <w:color w:val="auto"/>
                <w:sz w:val="24"/>
                <w:szCs w:val="24"/>
                <w:highlight w:val="none"/>
                <w:lang w:val="en-US" w:eastAsia="zh-CN"/>
              </w:rPr>
              <w:t>在投标截止时间前递交。</w:t>
            </w:r>
          </w:p>
          <w:p w14:paraId="28AB46C5">
            <w:pPr>
              <w:snapToGrid w:val="0"/>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1、展现“我要学”模块相关内容，包括知识点管理、资源类别管理、上传教学资源、资源在线浏览、教师空间、学生个人空间等模块，演示互动设备查看课程信息及参与课程报名。（0-5）</w:t>
            </w:r>
          </w:p>
          <w:p w14:paraId="2D263C6B">
            <w:pPr>
              <w:snapToGrid w:val="0"/>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展现“我要办”模块相关内容，包括在线选课（包含选课计划管理、选课课程申请、选课数据统计、选课报名记录、预选名单导入、热门课程排行）、素质评价录入（支持终端设备触屏滑动选人操作）。（0-5）</w:t>
            </w:r>
          </w:p>
          <w:p w14:paraId="0D0D1228">
            <w:pPr>
              <w:snapToGrid w:val="0"/>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3.展示办公系统请假流程，演示审批时显示历史请假次数。（0-5）</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75F72">
            <w:pPr>
              <w:snapToGrid w:val="0"/>
              <w:spacing w:line="40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bl>
    <w:p w14:paraId="74B72D0F">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lang w:eastAsia="zh-CN"/>
        </w:rPr>
      </w:pPr>
    </w:p>
    <w:p w14:paraId="26E49C82">
      <w:pPr>
        <w:ind w:firstLine="480"/>
        <w:rPr>
          <w:rFonts w:hint="eastAsia" w:ascii="宋体" w:hAnsi="宋体" w:eastAsia="宋体" w:cs="宋体"/>
          <w:vanish/>
          <w:color w:val="auto"/>
          <w:sz w:val="22"/>
          <w:szCs w:val="22"/>
          <w:highlight w:val="none"/>
        </w:rPr>
      </w:pPr>
    </w:p>
    <w:p w14:paraId="0CE76328">
      <w:pPr>
        <w:pStyle w:val="47"/>
        <w:rPr>
          <w:rFonts w:hint="eastAsia" w:ascii="宋体" w:hAnsi="宋体" w:eastAsia="宋体" w:cs="宋体"/>
          <w:color w:val="auto"/>
          <w:highlight w:val="none"/>
        </w:rPr>
      </w:pPr>
    </w:p>
    <w:p w14:paraId="3E9718F1">
      <w:pPr>
        <w:pStyle w:val="47"/>
        <w:rPr>
          <w:rFonts w:hint="eastAsia" w:ascii="宋体" w:hAnsi="宋体" w:eastAsia="宋体" w:cs="宋体"/>
          <w:color w:val="auto"/>
          <w:highlight w:val="none"/>
        </w:rPr>
      </w:pPr>
    </w:p>
    <w:p w14:paraId="27AC9FF4">
      <w:pPr>
        <w:ind w:firstLine="480"/>
        <w:rPr>
          <w:rFonts w:hint="eastAsia" w:ascii="宋体" w:hAnsi="宋体" w:eastAsia="宋体" w:cs="宋体"/>
          <w:color w:val="auto"/>
          <w:highlight w:val="none"/>
        </w:rPr>
      </w:pPr>
    </w:p>
    <w:p w14:paraId="12BBC328">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14:paraId="2C05DC7D">
      <w:pPr>
        <w:pStyle w:val="2"/>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第五章 </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合同主要条款</w:t>
      </w:r>
    </w:p>
    <w:p w14:paraId="66FF6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宋体" w:hAnsi="宋体" w:eastAsia="宋体" w:cs="宋体"/>
          <w:color w:val="auto"/>
          <w:kern w:val="0"/>
          <w:sz w:val="24"/>
          <w:highlight w:val="none"/>
          <w:lang w:val="en-US" w:eastAsia="zh-CN"/>
        </w:rPr>
      </w:pPr>
      <w:bookmarkStart w:id="7" w:name="_Toc406403000"/>
      <w:r>
        <w:rPr>
          <w:rFonts w:hint="eastAsia" w:ascii="宋体" w:hAnsi="宋体" w:cs="宋体"/>
          <w:color w:val="auto"/>
          <w:kern w:val="0"/>
          <w:sz w:val="24"/>
          <w:highlight w:val="none"/>
        </w:rPr>
        <w:t>采购编号：</w:t>
      </w:r>
      <w:r>
        <w:rPr>
          <w:rFonts w:hint="eastAsia" w:ascii="宋体" w:hAnsi="宋体" w:cs="宋体"/>
          <w:color w:val="auto"/>
          <w:kern w:val="0"/>
          <w:sz w:val="24"/>
          <w:highlight w:val="none"/>
          <w:lang w:val="en-US" w:eastAsia="zh-CN"/>
        </w:rPr>
        <w:t xml:space="preserve"> </w:t>
      </w:r>
    </w:p>
    <w:p w14:paraId="0E4CA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合同编号： </w:t>
      </w:r>
    </w:p>
    <w:p w14:paraId="42ABB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政府采购计划（预算）确认书号：</w:t>
      </w:r>
      <w:r>
        <w:rPr>
          <w:rFonts w:hint="eastAsia" w:ascii="宋体" w:hAnsi="宋体" w:eastAsia="宋体" w:cs="宋体"/>
          <w:color w:val="auto"/>
          <w:sz w:val="24"/>
          <w:szCs w:val="24"/>
          <w:highlight w:val="none"/>
        </w:rPr>
        <w:t>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2345号</w:t>
      </w:r>
      <w:r>
        <w:rPr>
          <w:rFonts w:hint="eastAsia" w:ascii="宋体" w:hAnsi="宋体" w:cs="宋体"/>
          <w:color w:val="auto"/>
          <w:kern w:val="0"/>
          <w:sz w:val="24"/>
          <w:highlight w:val="none"/>
        </w:rPr>
        <w:t xml:space="preserve">  </w:t>
      </w:r>
    </w:p>
    <w:p w14:paraId="2E3755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采购人（以下称甲方）：平湖市教育局 </w:t>
      </w:r>
    </w:p>
    <w:p w14:paraId="45520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供应商（以下称乙方）： </w:t>
      </w:r>
    </w:p>
    <w:p w14:paraId="1DEF03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采购代理机构：嘉兴市建新工程造价咨询事务所有限公司 </w:t>
      </w:r>
    </w:p>
    <w:p w14:paraId="286C70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宋体"/>
          <w:color w:val="auto"/>
          <w:kern w:val="0"/>
          <w:sz w:val="24"/>
          <w:highlight w:val="none"/>
          <w:lang w:val="en-US" w:eastAsia="zh-CN"/>
        </w:rPr>
        <w:t>竞争性磋商</w:t>
      </w:r>
      <w:r>
        <w:rPr>
          <w:rFonts w:hint="eastAsia" w:ascii="宋体" w:hAnsi="宋体" w:cs="宋体"/>
          <w:color w:val="auto"/>
          <w:kern w:val="0"/>
          <w:sz w:val="24"/>
          <w:highlight w:val="none"/>
        </w:rPr>
        <w:t xml:space="preserve"> </w:t>
      </w:r>
    </w:p>
    <w:p w14:paraId="2EE24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平湖市智慧教育服务平台</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w:t>
      </w:r>
      <w:r>
        <w:rPr>
          <w:rFonts w:hint="eastAsia" w:ascii="宋体" w:hAnsi="宋体" w:cs="宋体"/>
          <w:color w:val="auto"/>
          <w:kern w:val="0"/>
          <w:sz w:val="24"/>
          <w:highlight w:val="none"/>
        </w:rPr>
        <w:t>采购结果签订本合同。</w:t>
      </w:r>
    </w:p>
    <w:p w14:paraId="721D9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p>
    <w:p w14:paraId="7B6E47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5292D9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4AFDE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（1）本合同文本；</w:t>
      </w:r>
    </w:p>
    <w:p w14:paraId="2A1DF2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（2）采购文件与采购响应文件；</w:t>
      </w:r>
    </w:p>
    <w:p w14:paraId="4C5DB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1E20D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3F488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p>
    <w:p w14:paraId="4CC07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第二条 合同标的</w:t>
      </w:r>
    </w:p>
    <w:p w14:paraId="7BFEED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本次采购的是</w:t>
      </w:r>
      <w:r>
        <w:rPr>
          <w:rFonts w:hint="eastAsia" w:ascii="宋体" w:hAnsi="宋体" w:cs="宋体"/>
          <w:color w:val="auto"/>
          <w:kern w:val="0"/>
          <w:sz w:val="24"/>
          <w:highlight w:val="none"/>
          <w:u w:val="single"/>
        </w:rPr>
        <w:t xml:space="preserve"> 平湖市智慧教育服务平台  </w:t>
      </w:r>
      <w:r>
        <w:rPr>
          <w:rFonts w:hint="eastAsia" w:ascii="宋体" w:hAnsi="宋体" w:cs="宋体"/>
          <w:color w:val="auto"/>
          <w:kern w:val="0"/>
          <w:sz w:val="24"/>
          <w:highlight w:val="none"/>
        </w:rPr>
        <w:t>。</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448"/>
        <w:gridCol w:w="858"/>
        <w:gridCol w:w="712"/>
        <w:gridCol w:w="1282"/>
        <w:gridCol w:w="1199"/>
      </w:tblGrid>
      <w:tr w14:paraId="3D4C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519C62FD">
            <w:pPr>
              <w:spacing w:line="24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48" w:type="dxa"/>
            <w:tcBorders>
              <w:top w:val="single" w:color="auto" w:sz="4" w:space="0"/>
              <w:left w:val="single" w:color="auto" w:sz="4" w:space="0"/>
              <w:bottom w:val="single" w:color="auto" w:sz="4" w:space="0"/>
              <w:right w:val="single" w:color="auto" w:sz="4" w:space="0"/>
            </w:tcBorders>
            <w:vAlign w:val="center"/>
          </w:tcPr>
          <w:p w14:paraId="0ED3F9A4">
            <w:pPr>
              <w:spacing w:line="24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服务名称</w:t>
            </w:r>
          </w:p>
        </w:tc>
        <w:tc>
          <w:tcPr>
            <w:tcW w:w="858" w:type="dxa"/>
            <w:tcBorders>
              <w:top w:val="single" w:color="auto" w:sz="4" w:space="0"/>
              <w:left w:val="single" w:color="auto" w:sz="4" w:space="0"/>
              <w:bottom w:val="single" w:color="auto" w:sz="4" w:space="0"/>
              <w:right w:val="single" w:color="auto" w:sz="4" w:space="0"/>
            </w:tcBorders>
            <w:vAlign w:val="center"/>
          </w:tcPr>
          <w:p w14:paraId="00E3E1B1">
            <w:pPr>
              <w:spacing w:line="24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单位</w:t>
            </w:r>
          </w:p>
        </w:tc>
        <w:tc>
          <w:tcPr>
            <w:tcW w:w="712" w:type="dxa"/>
            <w:tcBorders>
              <w:top w:val="single" w:color="auto" w:sz="4" w:space="0"/>
              <w:left w:val="single" w:color="auto" w:sz="4" w:space="0"/>
              <w:bottom w:val="single" w:color="auto" w:sz="4" w:space="0"/>
              <w:right w:val="single" w:color="auto" w:sz="4" w:space="0"/>
            </w:tcBorders>
            <w:vAlign w:val="center"/>
          </w:tcPr>
          <w:p w14:paraId="4448C521">
            <w:pPr>
              <w:spacing w:line="24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282" w:type="dxa"/>
            <w:tcBorders>
              <w:top w:val="single" w:color="auto" w:sz="4" w:space="0"/>
              <w:left w:val="single" w:color="auto" w:sz="4" w:space="0"/>
              <w:bottom w:val="single" w:color="auto" w:sz="4" w:space="0"/>
              <w:right w:val="single" w:color="auto" w:sz="4" w:space="0"/>
            </w:tcBorders>
            <w:vAlign w:val="center"/>
          </w:tcPr>
          <w:p w14:paraId="4BB46E7F">
            <w:pPr>
              <w:spacing w:line="24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单价</w:t>
            </w:r>
            <w:r>
              <w:rPr>
                <w:rFonts w:hint="eastAsia" w:ascii="宋体" w:hAnsi="宋体" w:cs="宋体"/>
                <w:b/>
                <w:color w:val="auto"/>
                <w:sz w:val="24"/>
                <w:highlight w:val="none"/>
              </w:rPr>
              <w:t>(元)</w:t>
            </w:r>
          </w:p>
        </w:tc>
        <w:tc>
          <w:tcPr>
            <w:tcW w:w="1199" w:type="dxa"/>
            <w:tcBorders>
              <w:top w:val="single" w:color="auto" w:sz="4" w:space="0"/>
              <w:left w:val="single" w:color="auto" w:sz="4" w:space="0"/>
              <w:bottom w:val="single" w:color="auto" w:sz="4" w:space="0"/>
              <w:right w:val="single" w:color="auto" w:sz="4" w:space="0"/>
            </w:tcBorders>
            <w:vAlign w:val="center"/>
          </w:tcPr>
          <w:p w14:paraId="37D6774F">
            <w:pPr>
              <w:spacing w:line="24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小计</w:t>
            </w:r>
            <w:r>
              <w:rPr>
                <w:rFonts w:hint="eastAsia" w:ascii="宋体" w:hAnsi="宋体" w:cs="宋体"/>
                <w:b/>
                <w:color w:val="auto"/>
                <w:sz w:val="24"/>
                <w:highlight w:val="none"/>
              </w:rPr>
              <w:t>(元)</w:t>
            </w:r>
          </w:p>
        </w:tc>
      </w:tr>
      <w:tr w14:paraId="6D21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8" w:type="dxa"/>
            <w:tcBorders>
              <w:top w:val="single" w:color="auto" w:sz="4" w:space="0"/>
              <w:left w:val="single" w:color="auto" w:sz="4" w:space="0"/>
              <w:bottom w:val="single" w:color="auto" w:sz="4" w:space="0"/>
              <w:right w:val="single" w:color="auto" w:sz="4" w:space="0"/>
            </w:tcBorders>
            <w:vAlign w:val="top"/>
          </w:tcPr>
          <w:p w14:paraId="1E03EE5F">
            <w:pPr>
              <w:spacing w:line="360" w:lineRule="auto"/>
              <w:rPr>
                <w:rFonts w:hint="eastAsia" w:ascii="宋体" w:hAnsi="宋体" w:cs="宋体"/>
                <w:color w:val="auto"/>
                <w:sz w:val="24"/>
                <w:highlight w:val="none"/>
              </w:rPr>
            </w:pPr>
          </w:p>
        </w:tc>
        <w:tc>
          <w:tcPr>
            <w:tcW w:w="4448" w:type="dxa"/>
            <w:tcBorders>
              <w:top w:val="single" w:color="auto" w:sz="4" w:space="0"/>
              <w:left w:val="single" w:color="auto" w:sz="4" w:space="0"/>
              <w:bottom w:val="single" w:color="auto" w:sz="4" w:space="0"/>
              <w:right w:val="single" w:color="auto" w:sz="4" w:space="0"/>
            </w:tcBorders>
            <w:vAlign w:val="top"/>
          </w:tcPr>
          <w:p w14:paraId="46C145D8">
            <w:pPr>
              <w:spacing w:line="360" w:lineRule="auto"/>
              <w:rPr>
                <w:rFonts w:hint="eastAsia" w:ascii="宋体" w:hAnsi="宋体" w:cs="宋体"/>
                <w:color w:val="auto"/>
                <w:sz w:val="24"/>
                <w:highlight w:val="none"/>
              </w:rPr>
            </w:pPr>
          </w:p>
        </w:tc>
        <w:tc>
          <w:tcPr>
            <w:tcW w:w="858" w:type="dxa"/>
            <w:tcBorders>
              <w:top w:val="single" w:color="auto" w:sz="4" w:space="0"/>
              <w:left w:val="single" w:color="auto" w:sz="4" w:space="0"/>
              <w:bottom w:val="single" w:color="auto" w:sz="4" w:space="0"/>
              <w:right w:val="single" w:color="auto" w:sz="4" w:space="0"/>
            </w:tcBorders>
            <w:vAlign w:val="top"/>
          </w:tcPr>
          <w:p w14:paraId="69FCA9E3">
            <w:pPr>
              <w:spacing w:line="360" w:lineRule="auto"/>
              <w:rPr>
                <w:rFonts w:hint="eastAsia" w:ascii="宋体" w:hAnsi="宋体" w:cs="宋体"/>
                <w:color w:val="auto"/>
                <w:sz w:val="24"/>
                <w:highlight w:val="none"/>
              </w:rPr>
            </w:pPr>
          </w:p>
        </w:tc>
        <w:tc>
          <w:tcPr>
            <w:tcW w:w="712" w:type="dxa"/>
            <w:tcBorders>
              <w:top w:val="single" w:color="auto" w:sz="4" w:space="0"/>
              <w:left w:val="single" w:color="auto" w:sz="4" w:space="0"/>
              <w:bottom w:val="single" w:color="auto" w:sz="4" w:space="0"/>
              <w:right w:val="single" w:color="auto" w:sz="4" w:space="0"/>
            </w:tcBorders>
            <w:vAlign w:val="top"/>
          </w:tcPr>
          <w:p w14:paraId="2D4A5EBF">
            <w:pPr>
              <w:spacing w:line="360" w:lineRule="auto"/>
              <w:rPr>
                <w:rFonts w:hint="eastAsia" w:ascii="宋体" w:hAnsi="宋体" w:cs="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vAlign w:val="top"/>
          </w:tcPr>
          <w:p w14:paraId="20CD8050">
            <w:pPr>
              <w:spacing w:line="360" w:lineRule="auto"/>
              <w:rPr>
                <w:rFonts w:hint="eastAsia" w:ascii="宋体" w:hAnsi="宋体" w:cs="宋体"/>
                <w:color w:val="auto"/>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top"/>
          </w:tcPr>
          <w:p w14:paraId="081AE274">
            <w:pPr>
              <w:spacing w:line="360" w:lineRule="auto"/>
              <w:rPr>
                <w:rFonts w:hint="eastAsia" w:ascii="宋体" w:hAnsi="宋体" w:cs="宋体"/>
                <w:color w:val="auto"/>
                <w:sz w:val="24"/>
                <w:highlight w:val="none"/>
              </w:rPr>
            </w:pPr>
          </w:p>
        </w:tc>
      </w:tr>
      <w:tr w14:paraId="63A2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8" w:type="dxa"/>
            <w:tcBorders>
              <w:top w:val="single" w:color="auto" w:sz="4" w:space="0"/>
              <w:left w:val="single" w:color="auto" w:sz="4" w:space="0"/>
              <w:bottom w:val="single" w:color="auto" w:sz="4" w:space="0"/>
              <w:right w:val="single" w:color="auto" w:sz="4" w:space="0"/>
            </w:tcBorders>
            <w:vAlign w:val="top"/>
          </w:tcPr>
          <w:p w14:paraId="4219F179">
            <w:pPr>
              <w:spacing w:line="360" w:lineRule="auto"/>
              <w:rPr>
                <w:rFonts w:hint="eastAsia" w:ascii="宋体" w:hAnsi="宋体" w:cs="宋体"/>
                <w:color w:val="auto"/>
                <w:sz w:val="24"/>
                <w:highlight w:val="none"/>
              </w:rPr>
            </w:pPr>
          </w:p>
        </w:tc>
        <w:tc>
          <w:tcPr>
            <w:tcW w:w="4448" w:type="dxa"/>
            <w:tcBorders>
              <w:top w:val="single" w:color="auto" w:sz="4" w:space="0"/>
              <w:left w:val="single" w:color="auto" w:sz="4" w:space="0"/>
              <w:bottom w:val="single" w:color="auto" w:sz="4" w:space="0"/>
              <w:right w:val="single" w:color="auto" w:sz="4" w:space="0"/>
            </w:tcBorders>
            <w:vAlign w:val="top"/>
          </w:tcPr>
          <w:p w14:paraId="19E37AA1">
            <w:pPr>
              <w:spacing w:line="360" w:lineRule="auto"/>
              <w:rPr>
                <w:rFonts w:hint="eastAsia" w:ascii="宋体" w:hAnsi="宋体" w:cs="宋体"/>
                <w:color w:val="auto"/>
                <w:sz w:val="24"/>
                <w:highlight w:val="none"/>
              </w:rPr>
            </w:pPr>
          </w:p>
        </w:tc>
        <w:tc>
          <w:tcPr>
            <w:tcW w:w="858" w:type="dxa"/>
            <w:tcBorders>
              <w:top w:val="single" w:color="auto" w:sz="4" w:space="0"/>
              <w:left w:val="single" w:color="auto" w:sz="4" w:space="0"/>
              <w:bottom w:val="single" w:color="auto" w:sz="4" w:space="0"/>
              <w:right w:val="single" w:color="auto" w:sz="4" w:space="0"/>
            </w:tcBorders>
            <w:vAlign w:val="top"/>
          </w:tcPr>
          <w:p w14:paraId="691D4F3F">
            <w:pPr>
              <w:spacing w:line="360" w:lineRule="auto"/>
              <w:rPr>
                <w:rFonts w:hint="eastAsia" w:ascii="宋体" w:hAnsi="宋体" w:cs="宋体"/>
                <w:color w:val="auto"/>
                <w:sz w:val="24"/>
                <w:highlight w:val="none"/>
              </w:rPr>
            </w:pPr>
          </w:p>
        </w:tc>
        <w:tc>
          <w:tcPr>
            <w:tcW w:w="712" w:type="dxa"/>
            <w:tcBorders>
              <w:top w:val="single" w:color="auto" w:sz="4" w:space="0"/>
              <w:left w:val="single" w:color="auto" w:sz="4" w:space="0"/>
              <w:bottom w:val="single" w:color="auto" w:sz="4" w:space="0"/>
              <w:right w:val="single" w:color="auto" w:sz="4" w:space="0"/>
            </w:tcBorders>
            <w:vAlign w:val="top"/>
          </w:tcPr>
          <w:p w14:paraId="7E27C63F">
            <w:pPr>
              <w:spacing w:line="360" w:lineRule="auto"/>
              <w:rPr>
                <w:rFonts w:hint="eastAsia" w:ascii="宋体" w:hAnsi="宋体" w:cs="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vAlign w:val="top"/>
          </w:tcPr>
          <w:p w14:paraId="3AC91097">
            <w:pPr>
              <w:spacing w:line="360" w:lineRule="auto"/>
              <w:rPr>
                <w:rFonts w:hint="eastAsia" w:ascii="宋体" w:hAnsi="宋体" w:cs="宋体"/>
                <w:color w:val="auto"/>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top"/>
          </w:tcPr>
          <w:p w14:paraId="2B584BDA">
            <w:pPr>
              <w:spacing w:line="360" w:lineRule="auto"/>
              <w:rPr>
                <w:rFonts w:hint="eastAsia" w:ascii="宋体" w:hAnsi="宋体" w:cs="宋体"/>
                <w:color w:val="auto"/>
                <w:sz w:val="24"/>
                <w:highlight w:val="none"/>
              </w:rPr>
            </w:pPr>
          </w:p>
        </w:tc>
      </w:tr>
      <w:tr w14:paraId="33D0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8" w:type="dxa"/>
            <w:tcBorders>
              <w:top w:val="single" w:color="auto" w:sz="4" w:space="0"/>
              <w:left w:val="single" w:color="auto" w:sz="4" w:space="0"/>
              <w:bottom w:val="single" w:color="auto" w:sz="4" w:space="0"/>
              <w:right w:val="single" w:color="auto" w:sz="4" w:space="0"/>
            </w:tcBorders>
            <w:vAlign w:val="top"/>
          </w:tcPr>
          <w:p w14:paraId="71782630">
            <w:pPr>
              <w:spacing w:line="360" w:lineRule="auto"/>
              <w:jc w:val="center"/>
              <w:rPr>
                <w:rFonts w:hint="eastAsia" w:ascii="宋体" w:hAnsi="宋体" w:cs="宋体"/>
                <w:b/>
                <w:color w:val="auto"/>
                <w:sz w:val="24"/>
                <w:highlight w:val="none"/>
              </w:rPr>
            </w:pPr>
          </w:p>
        </w:tc>
        <w:tc>
          <w:tcPr>
            <w:tcW w:w="5306" w:type="dxa"/>
            <w:gridSpan w:val="2"/>
            <w:tcBorders>
              <w:top w:val="single" w:color="auto" w:sz="4" w:space="0"/>
              <w:left w:val="single" w:color="auto" w:sz="4" w:space="0"/>
              <w:bottom w:val="single" w:color="auto" w:sz="4" w:space="0"/>
              <w:right w:val="single" w:color="auto" w:sz="4" w:space="0"/>
            </w:tcBorders>
            <w:vAlign w:val="center"/>
          </w:tcPr>
          <w:p w14:paraId="0A016748">
            <w:pPr>
              <w:spacing w:line="24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合 计</w:t>
            </w:r>
          </w:p>
        </w:tc>
        <w:tc>
          <w:tcPr>
            <w:tcW w:w="712" w:type="dxa"/>
            <w:tcBorders>
              <w:top w:val="single" w:color="auto" w:sz="4" w:space="0"/>
              <w:left w:val="single" w:color="auto" w:sz="4" w:space="0"/>
              <w:bottom w:val="single" w:color="auto" w:sz="4" w:space="0"/>
              <w:right w:val="single" w:color="auto" w:sz="4" w:space="0"/>
            </w:tcBorders>
            <w:vAlign w:val="top"/>
          </w:tcPr>
          <w:p w14:paraId="63FE7C2C">
            <w:pPr>
              <w:spacing w:line="360" w:lineRule="auto"/>
              <w:rPr>
                <w:rFonts w:hint="eastAsia" w:ascii="宋体" w:hAnsi="宋体" w:cs="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vAlign w:val="top"/>
          </w:tcPr>
          <w:p w14:paraId="0F2F0BD8">
            <w:pPr>
              <w:spacing w:line="360" w:lineRule="auto"/>
              <w:rPr>
                <w:rFonts w:hint="eastAsia" w:ascii="宋体" w:hAnsi="宋体" w:cs="宋体"/>
                <w:color w:val="auto"/>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top"/>
          </w:tcPr>
          <w:p w14:paraId="5725CBC2">
            <w:pPr>
              <w:spacing w:line="360" w:lineRule="auto"/>
              <w:rPr>
                <w:rFonts w:hint="eastAsia" w:ascii="宋体" w:hAnsi="宋体" w:cs="宋体"/>
                <w:color w:val="auto"/>
                <w:sz w:val="24"/>
                <w:highlight w:val="none"/>
              </w:rPr>
            </w:pPr>
          </w:p>
        </w:tc>
      </w:tr>
    </w:tbl>
    <w:p w14:paraId="7858F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p>
    <w:p w14:paraId="32F6D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第三条 合同价款及付款方式</w:t>
      </w:r>
    </w:p>
    <w:p w14:paraId="70B4B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1、本合同项下总价款为（大写）人民币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，分项价款在“报价明细表”中明确。</w:t>
      </w:r>
    </w:p>
    <w:p w14:paraId="33754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2、本合同总价款包括完成项目服务所需的全部费用。</w:t>
      </w:r>
    </w:p>
    <w:p w14:paraId="3AB60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3、本合同付款方式为：</w:t>
      </w:r>
      <w:r>
        <w:rPr>
          <w:rFonts w:hint="eastAsia" w:ascii="宋体" w:hAnsi="宋体" w:cs="宋体"/>
          <w:color w:val="auto"/>
          <w:kern w:val="0"/>
          <w:sz w:val="24"/>
          <w:highlight w:val="none"/>
          <w:u w:val="single"/>
          <w:lang w:val="en-US" w:eastAsia="zh-CN"/>
        </w:rPr>
        <w:t xml:space="preserve"> </w:t>
      </w:r>
      <w:r>
        <w:rPr>
          <w:rFonts w:hint="eastAsia" w:ascii="宋体" w:hAnsi="宋体" w:cs="宋体"/>
          <w:bCs/>
          <w:color w:val="auto"/>
          <w:sz w:val="24"/>
          <w:highlight w:val="none"/>
          <w:u w:val="single"/>
        </w:rPr>
        <w:t>1.合同签订后七个工作日内，中标供应商开具发票，采购人</w:t>
      </w:r>
      <w:r>
        <w:rPr>
          <w:rFonts w:hint="eastAsia" w:ascii="宋体" w:hAnsi="宋体" w:cs="宋体"/>
          <w:bCs/>
          <w:color w:val="auto"/>
          <w:sz w:val="24"/>
          <w:highlight w:val="none"/>
          <w:u w:val="single"/>
          <w:lang w:val="en-US" w:eastAsia="zh-CN"/>
        </w:rPr>
        <w:t>在收到中标供应商的发票后的【5】日内</w:t>
      </w:r>
      <w:r>
        <w:rPr>
          <w:rFonts w:hint="eastAsia" w:ascii="宋体" w:hAnsi="宋体" w:cs="宋体"/>
          <w:bCs/>
          <w:color w:val="auto"/>
          <w:sz w:val="24"/>
          <w:highlight w:val="none"/>
          <w:u w:val="single"/>
        </w:rPr>
        <w:t>向中标供应商支付合同金额</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0%；2.全部安装完毕、验收合格且收到发票后</w:t>
      </w:r>
      <w:r>
        <w:rPr>
          <w:rFonts w:hint="eastAsia" w:ascii="宋体" w:hAnsi="宋体" w:cs="宋体"/>
          <w:bCs/>
          <w:color w:val="auto"/>
          <w:sz w:val="24"/>
          <w:highlight w:val="none"/>
          <w:u w:val="single"/>
          <w:lang w:val="en-US" w:eastAsia="zh-CN"/>
        </w:rPr>
        <w:t>的【5】日内</w:t>
      </w:r>
      <w:r>
        <w:rPr>
          <w:rFonts w:hint="eastAsia" w:ascii="宋体" w:hAnsi="宋体" w:cs="宋体"/>
          <w:bCs/>
          <w:color w:val="auto"/>
          <w:sz w:val="24"/>
          <w:highlight w:val="none"/>
          <w:u w:val="single"/>
        </w:rPr>
        <w:t>，支付至合同价的100%。</w:t>
      </w:r>
      <w:r>
        <w:rPr>
          <w:rFonts w:hint="eastAsia" w:ascii="宋体" w:hAnsi="宋体" w:cs="宋体"/>
          <w:color w:val="auto"/>
          <w:kern w:val="0"/>
          <w:sz w:val="24"/>
          <w:highlight w:val="none"/>
          <w:u w:val="single"/>
          <w:lang w:val="en-US" w:eastAsia="zh-CN"/>
        </w:rPr>
        <w:t xml:space="preserve"> </w:t>
      </w:r>
    </w:p>
    <w:p w14:paraId="46FA4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若收取了履约保证金，则不应重复设置尾款支付条件。</w:t>
      </w:r>
    </w:p>
    <w:p w14:paraId="7328E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5、乙方收款银行信息：</w:t>
      </w:r>
    </w:p>
    <w:p w14:paraId="40A35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账户名：</w:t>
      </w:r>
      <w:r>
        <w:rPr>
          <w:rFonts w:hint="eastAsia" w:ascii="宋体" w:hAnsi="宋体" w:cs="宋体"/>
          <w:color w:val="auto"/>
          <w:kern w:val="0"/>
          <w:sz w:val="24"/>
          <w:highlight w:val="none"/>
          <w:u w:val="single"/>
        </w:rPr>
        <w:t xml:space="preserve">               </w:t>
      </w:r>
    </w:p>
    <w:p w14:paraId="5CBB4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开户行：</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56376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账  号：</w:t>
      </w:r>
      <w:r>
        <w:rPr>
          <w:rFonts w:hint="eastAsia" w:ascii="宋体" w:hAnsi="宋体" w:cs="宋体"/>
          <w:color w:val="auto"/>
          <w:kern w:val="0"/>
          <w:sz w:val="24"/>
          <w:highlight w:val="none"/>
          <w:u w:val="single"/>
        </w:rPr>
        <w:t xml:space="preserve">                  </w:t>
      </w:r>
    </w:p>
    <w:p w14:paraId="42165F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p>
    <w:p w14:paraId="469BF7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4DD30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项处理：</w:t>
      </w:r>
    </w:p>
    <w:p w14:paraId="256B69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1、本项目设置履约保证金，乙方应于_________（时间）向甲方提交履约保证金_________元（不得高于本合同金额的2%）。履约保证金在_________（时间）退还乙方。</w:t>
      </w:r>
    </w:p>
    <w:p w14:paraId="0B0D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2、本项目不设置履约保证金。</w:t>
      </w:r>
    </w:p>
    <w:p w14:paraId="39B79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p>
    <w:p w14:paraId="7787C67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第五条 质量保证及售后服务</w:t>
      </w:r>
    </w:p>
    <w:p w14:paraId="6B203546">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规定向甲方提供服务。</w:t>
      </w:r>
    </w:p>
    <w:p w14:paraId="5E17A9B2">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2、乙方提供的服务成果在服务质量保证期内发生故障，乙方应负责免费提供后续服务。对达不到要求者，根据实际情况，经双方协商，可按以下办法处理：</w:t>
      </w:r>
    </w:p>
    <w:p w14:paraId="42EB0DE2">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⑴重做：由乙方承担所发生的全部费用。</w:t>
      </w:r>
    </w:p>
    <w:p w14:paraId="3CE40CD9">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⑵贬值处理：由甲乙双方合议定价。</w:t>
      </w:r>
    </w:p>
    <w:p w14:paraId="1C517E51">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⑶解除合同。</w:t>
      </w:r>
    </w:p>
    <w:p w14:paraId="6BDDA6B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如发生问题，乙方在接到甲方通知后在2小时内到达甲方现场。</w:t>
      </w:r>
    </w:p>
    <w:p w14:paraId="1AFC89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在服务质量方面，乙方应对出现的质量问题负责处理解决并承担一切费用。</w:t>
      </w:r>
    </w:p>
    <w:p w14:paraId="36F8B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p>
    <w:p w14:paraId="5454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条 服务期</w:t>
      </w:r>
    </w:p>
    <w:p w14:paraId="7785325D">
      <w:pPr>
        <w:keepNext w:val="0"/>
        <w:keepLines w:val="0"/>
        <w:pageBreakBefore w:val="0"/>
        <w:widowControl w:val="0"/>
        <w:kinsoku/>
        <w:wordWrap/>
        <w:overflowPunct/>
        <w:topLinePunct w:val="0"/>
        <w:autoSpaceDE/>
        <w:autoSpaceDN/>
        <w:bidi w:val="0"/>
        <w:adjustRightInd/>
        <w:spacing w:line="440" w:lineRule="exact"/>
        <w:ind w:firstLine="470"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cs="宋体"/>
          <w:color w:val="auto"/>
          <w:kern w:val="0"/>
          <w:sz w:val="24"/>
          <w:highlight w:val="none"/>
        </w:rPr>
        <w:t>1、</w:t>
      </w:r>
      <w:r>
        <w:rPr>
          <w:rFonts w:hint="eastAsia" w:ascii="宋体" w:hAnsi="宋体" w:cs="宋体"/>
          <w:bCs/>
          <w:color w:val="auto"/>
          <w:kern w:val="0"/>
          <w:sz w:val="24"/>
          <w:highlight w:val="none"/>
        </w:rPr>
        <w:t>服务期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工期一年，自合同生效之日起计算；质保期两年，自项目验收合格之日起计算；</w:t>
      </w:r>
      <w:r>
        <w:rPr>
          <w:rFonts w:hint="eastAsia" w:ascii="宋体" w:hAnsi="宋体" w:eastAsia="宋体" w:cs="宋体"/>
          <w:color w:val="auto"/>
          <w:sz w:val="24"/>
          <w:szCs w:val="24"/>
          <w:highlight w:val="none"/>
          <w:shd w:val="clear" w:color="auto" w:fill="auto"/>
          <w:lang w:val="en-US" w:eastAsia="zh-CN"/>
        </w:rPr>
        <w:t>云资源租赁自开通时间起</w:t>
      </w:r>
      <w:r>
        <w:rPr>
          <w:rFonts w:hint="eastAsia" w:ascii="宋体" w:hAnsi="宋体" w:cs="宋体"/>
          <w:color w:val="auto"/>
          <w:sz w:val="24"/>
          <w:szCs w:val="24"/>
          <w:highlight w:val="none"/>
          <w:shd w:val="clear" w:color="auto" w:fill="auto"/>
          <w:lang w:val="en-US" w:eastAsia="zh-CN"/>
        </w:rPr>
        <w:t>计算</w:t>
      </w:r>
      <w:r>
        <w:rPr>
          <w:rFonts w:hint="eastAsia" w:ascii="宋体" w:hAnsi="宋体" w:eastAsia="宋体" w:cs="宋体"/>
          <w:color w:val="auto"/>
          <w:sz w:val="24"/>
          <w:szCs w:val="24"/>
          <w:highlight w:val="none"/>
          <w:shd w:val="clear" w:color="auto" w:fill="auto"/>
          <w:lang w:val="en-US" w:eastAsia="zh-CN"/>
        </w:rPr>
        <w:t>。</w:t>
      </w:r>
    </w:p>
    <w:p w14:paraId="4E303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2、服务地点：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甲方指定地点。</w:t>
      </w:r>
      <w:r>
        <w:rPr>
          <w:rFonts w:hint="eastAsia" w:ascii="宋体" w:hAnsi="宋体" w:cs="宋体"/>
          <w:color w:val="auto"/>
          <w:kern w:val="0"/>
          <w:sz w:val="24"/>
          <w:highlight w:val="none"/>
          <w:u w:val="single"/>
        </w:rPr>
        <w:t xml:space="preserve"> </w:t>
      </w:r>
      <w:r>
        <w:rPr>
          <w:rFonts w:hint="eastAsia"/>
          <w:color w:val="auto"/>
          <w:kern w:val="0"/>
          <w:sz w:val="24"/>
          <w:highlight w:val="none"/>
          <w:u w:val="single"/>
          <w:lang w:val="en-US" w:eastAsia="zh-CN"/>
        </w:rPr>
        <w:t xml:space="preserve">   </w:t>
      </w:r>
      <w:r>
        <w:rPr>
          <w:color w:val="auto"/>
          <w:kern w:val="0"/>
          <w:sz w:val="24"/>
          <w:highlight w:val="none"/>
          <w:u w:val="single"/>
        </w:rPr>
        <w:t xml:space="preserve">  </w:t>
      </w:r>
      <w:r>
        <w:rPr>
          <w:rFonts w:hint="eastAsia" w:ascii="宋体" w:hAnsi="宋体" w:cs="宋体"/>
          <w:color w:val="auto"/>
          <w:kern w:val="0"/>
          <w:sz w:val="24"/>
          <w:highlight w:val="none"/>
          <w:u w:val="single"/>
        </w:rPr>
        <w:t xml:space="preserve">   </w:t>
      </w:r>
    </w:p>
    <w:p w14:paraId="7FC51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p>
    <w:p w14:paraId="3466F8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val="en-US" w:eastAsia="zh-CN"/>
        </w:rPr>
        <w:t>七</w:t>
      </w:r>
      <w:r>
        <w:rPr>
          <w:rFonts w:hint="eastAsia" w:ascii="宋体" w:hAnsi="宋体" w:cs="宋体"/>
          <w:b/>
          <w:color w:val="auto"/>
          <w:kern w:val="0"/>
          <w:sz w:val="24"/>
          <w:highlight w:val="none"/>
        </w:rPr>
        <w:t>条 合同的变更和终止</w:t>
      </w:r>
    </w:p>
    <w:p w14:paraId="059F4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除《政府采购法》第49条、第50条第二款规定的情形外，本合同一经签订，甲乙双方不得擅自终止合同或对合同实质性条款进行变更。确有特殊情况的，须经同级财政部门批准。</w:t>
      </w:r>
    </w:p>
    <w:p w14:paraId="610715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p>
    <w:p w14:paraId="4405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val="en-US" w:eastAsia="zh-CN"/>
        </w:rPr>
        <w:t>八</w:t>
      </w:r>
      <w:r>
        <w:rPr>
          <w:rFonts w:hint="eastAsia" w:ascii="宋体" w:hAnsi="宋体" w:cs="宋体"/>
          <w:b/>
          <w:color w:val="auto"/>
          <w:kern w:val="0"/>
          <w:sz w:val="24"/>
          <w:highlight w:val="none"/>
        </w:rPr>
        <w:t>条 合同的转让与分包</w:t>
      </w:r>
    </w:p>
    <w:p w14:paraId="2DA78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乙方不得擅自部分或全部转让其应履行的合同义务。乙方分包的，应经过甲方书面同意。</w:t>
      </w:r>
    </w:p>
    <w:p w14:paraId="4E5DD5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p>
    <w:p w14:paraId="2608CD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val="en-US" w:eastAsia="zh-CN"/>
        </w:rPr>
        <w:t>九</w:t>
      </w:r>
      <w:r>
        <w:rPr>
          <w:rFonts w:hint="eastAsia" w:ascii="宋体" w:hAnsi="宋体" w:cs="宋体"/>
          <w:b/>
          <w:color w:val="auto"/>
          <w:kern w:val="0"/>
          <w:sz w:val="24"/>
          <w:highlight w:val="none"/>
        </w:rPr>
        <w:t>条 违约责任</w:t>
      </w:r>
    </w:p>
    <w:p w14:paraId="208FF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1.甲方无正当理由拒绝接受服务的，甲方向乙方偿付合同款项百分之五作为违约金。</w:t>
      </w:r>
    </w:p>
    <w:p w14:paraId="3B19F5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2.甲方无故逾期考核</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在收到乙方验收申请之日起5日内仍未完成验收），</w:t>
      </w:r>
      <w:r>
        <w:rPr>
          <w:rFonts w:hint="eastAsia" w:ascii="宋体" w:hAnsi="宋体" w:eastAsia="宋体" w:cs="宋体"/>
          <w:color w:val="auto"/>
          <w:kern w:val="0"/>
          <w:sz w:val="24"/>
          <w:highlight w:val="none"/>
        </w:rPr>
        <w:t>或逾期办理款项支付手续或逾期退还履约保证金的，甲方应按逾期付款总额每日万分之五向乙方支付违约金。</w:t>
      </w:r>
    </w:p>
    <w:p w14:paraId="30B25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3.乙方未能如期提供服务的，每日向甲方支付合同款项的千分之六作为违约金。乙方超过约定日期10个工作日仍不能提供服务的，甲方可解除本合同。</w:t>
      </w:r>
    </w:p>
    <w:p w14:paraId="67E4C8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4.乙方未按采购文件规定的履约保证金金额或未在甲方规定的时间内向甲方缴纳履约保证金的，甲方可解除本合同。</w:t>
      </w:r>
    </w:p>
    <w:p w14:paraId="27B22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5.乙方因未能如期提供服务或因其他违约行为导致甲方解除合同的，乙方应向甲方支付合同总值5%的违约金</w:t>
      </w:r>
      <w:r>
        <w:rPr>
          <w:rFonts w:hint="eastAsia" w:ascii="宋体" w:hAnsi="宋体" w:cs="宋体"/>
          <w:color w:val="auto"/>
          <w:kern w:val="0"/>
          <w:sz w:val="24"/>
          <w:highlight w:val="none"/>
          <w:lang w:val="en-US" w:eastAsia="zh-CN"/>
        </w:rPr>
        <w:t>并返还已支付款项</w:t>
      </w:r>
      <w:r>
        <w:rPr>
          <w:rFonts w:hint="eastAsia" w:ascii="宋体" w:hAnsi="宋体" w:eastAsia="宋体" w:cs="宋体"/>
          <w:color w:val="auto"/>
          <w:kern w:val="0"/>
          <w:sz w:val="24"/>
          <w:highlight w:val="none"/>
        </w:rPr>
        <w:t>，如造成甲方损失超过违约金的，超出部分由乙方继续承担赔偿责任。</w:t>
      </w:r>
    </w:p>
    <w:p w14:paraId="0A355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6.乙方及乙方上岗人员要做到对甲方的各项信息保密，一经发现将追究乙方法律责任，造成重大影响的甲方有权单方面解除合同。</w:t>
      </w:r>
    </w:p>
    <w:p w14:paraId="792A4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7.乙方及乙方上岗人员因技防管理出现漏洞导致失窃或发生案件后有人为销毁监控录像等情况的将追究乙方法律责任，影响公安调查结果的甲方有权单方面解除合同。</w:t>
      </w:r>
    </w:p>
    <w:p w14:paraId="37073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p>
    <w:p w14:paraId="625234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val="en-US" w:eastAsia="zh-CN"/>
        </w:rPr>
        <w:t>十</w:t>
      </w:r>
      <w:r>
        <w:rPr>
          <w:rFonts w:hint="eastAsia" w:ascii="宋体" w:hAnsi="宋体" w:cs="宋体"/>
          <w:b/>
          <w:color w:val="auto"/>
          <w:kern w:val="0"/>
          <w:sz w:val="24"/>
          <w:highlight w:val="none"/>
        </w:rPr>
        <w:t>条 不可抗力事件处理</w:t>
      </w:r>
    </w:p>
    <w:p w14:paraId="2EE40B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1、在合同有效期内，任何一方因不可抗力事件导致不能履行合同的，合同履行期可延长，其延长期与不可抗力影响期相同。</w:t>
      </w:r>
    </w:p>
    <w:p w14:paraId="25E99F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773E6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3、不可抗力事件延续120天以上，双方应通过友好协商，确定是否继续履行合同。</w:t>
      </w:r>
    </w:p>
    <w:p w14:paraId="60BFE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p>
    <w:p w14:paraId="66C4D1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val="en-US" w:eastAsia="zh-CN"/>
        </w:rPr>
        <w:t>十一</w:t>
      </w:r>
      <w:r>
        <w:rPr>
          <w:rFonts w:hint="eastAsia" w:ascii="宋体" w:hAnsi="宋体" w:cs="宋体"/>
          <w:b/>
          <w:color w:val="auto"/>
          <w:kern w:val="0"/>
          <w:sz w:val="24"/>
          <w:highlight w:val="none"/>
        </w:rPr>
        <w:t>条 争议的解决</w:t>
      </w:r>
    </w:p>
    <w:p w14:paraId="1F6E7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5B5A36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7BDD2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嘉兴市</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1638B6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color w:val="auto"/>
          <w:kern w:val="0"/>
          <w:sz w:val="24"/>
          <w:highlight w:val="none"/>
        </w:rPr>
      </w:pPr>
    </w:p>
    <w:p w14:paraId="68FA0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第十</w:t>
      </w:r>
      <w:r>
        <w:rPr>
          <w:rFonts w:hint="eastAsia" w:ascii="宋体" w:hAnsi="宋体" w:cs="宋体"/>
          <w:b/>
          <w:color w:val="auto"/>
          <w:kern w:val="0"/>
          <w:sz w:val="24"/>
          <w:highlight w:val="none"/>
          <w:lang w:val="en-US" w:eastAsia="zh-CN"/>
        </w:rPr>
        <w:t>二</w:t>
      </w:r>
      <w:r>
        <w:rPr>
          <w:rFonts w:hint="eastAsia" w:ascii="宋体" w:hAnsi="宋体" w:cs="宋体"/>
          <w:b/>
          <w:color w:val="auto"/>
          <w:kern w:val="0"/>
          <w:sz w:val="24"/>
          <w:highlight w:val="none"/>
        </w:rPr>
        <w:t>条 合同生效及备案</w:t>
      </w:r>
    </w:p>
    <w:p w14:paraId="499CF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1、合同经双方法定代表人或被授权人签字并加盖单位公章后生效。</w:t>
      </w:r>
    </w:p>
    <w:p w14:paraId="752EA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2、合同执行中涉及采购资金和采购内容修改或补充的，须经财政部门审批，并签书面补充协议报政府部门备案，方可作为主合同不可分割的一部分。</w:t>
      </w:r>
    </w:p>
    <w:p w14:paraId="493383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3、本合同未尽事宜，遵照《中华人民共和国政府民法典》有关条文执行。</w:t>
      </w:r>
    </w:p>
    <w:p w14:paraId="3CA555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4、本合同一式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份，甲乙双方各执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两</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w:t>
      </w:r>
      <w:r>
        <w:rPr>
          <w:rFonts w:hint="eastAsia" w:ascii="宋体" w:hAnsi="宋体" w:cs="宋体"/>
          <w:color w:val="auto"/>
          <w:kern w:val="0"/>
          <w:sz w:val="24"/>
          <w:highlight w:val="none"/>
          <w:u w:val="single"/>
        </w:rPr>
        <w:t xml:space="preserve"> 一 </w:t>
      </w:r>
      <w:r>
        <w:rPr>
          <w:rFonts w:hint="eastAsia" w:ascii="宋体" w:hAnsi="宋体" w:cs="宋体"/>
          <w:color w:val="auto"/>
          <w:kern w:val="0"/>
          <w:sz w:val="24"/>
          <w:highlight w:val="none"/>
        </w:rPr>
        <w:t>份报送政府采购监督管理部门备案，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一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份留采购代理机构备查。</w:t>
      </w:r>
    </w:p>
    <w:p w14:paraId="5933A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p>
    <w:p w14:paraId="293CA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p>
    <w:p w14:paraId="619C1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color w:val="auto"/>
          <w:kern w:val="0"/>
          <w:sz w:val="24"/>
          <w:highlight w:val="none"/>
        </w:rPr>
      </w:pPr>
    </w:p>
    <w:p w14:paraId="6DAAF544">
      <w:pPr>
        <w:snapToGrid w:val="0"/>
        <w:spacing w:before="156" w:beforeLines="50" w:after="156" w:afterLines="50" w:line="360" w:lineRule="auto"/>
        <w:jc w:val="center"/>
        <w:outlineLvl w:val="0"/>
        <w:rPr>
          <w:rFonts w:hint="eastAsia" w:ascii="宋体" w:hAnsi="宋体" w:cs="宋体"/>
          <w:b/>
          <w:color w:val="auto"/>
          <w:kern w:val="0"/>
          <w:sz w:val="24"/>
          <w:highlight w:val="none"/>
        </w:rPr>
      </w:pPr>
    </w:p>
    <w:p w14:paraId="4FCD7405">
      <w:pPr>
        <w:numPr>
          <w:ilvl w:val="0"/>
          <w:numId w:val="4"/>
        </w:numPr>
        <w:snapToGrid w:val="0"/>
        <w:spacing w:before="156" w:beforeLines="50" w:after="156" w:afterLines="50" w:line="360" w:lineRule="auto"/>
        <w:jc w:val="center"/>
        <w:outlineLvl w:val="0"/>
        <w:rPr>
          <w:rFonts w:hint="eastAsia" w:ascii="宋体" w:hAnsi="宋体" w:cs="宋体"/>
          <w:b/>
          <w:color w:val="auto"/>
          <w:kern w:val="0"/>
          <w:sz w:val="24"/>
          <w:highlight w:val="none"/>
        </w:rPr>
      </w:pPr>
      <w:r>
        <w:rPr>
          <w:rFonts w:hint="eastAsia" w:ascii="宋体" w:hAnsi="宋体" w:cs="宋体"/>
          <w:b/>
          <w:color w:val="auto"/>
          <w:kern w:val="0"/>
          <w:sz w:val="24"/>
          <w:highlight w:val="none"/>
        </w:rPr>
        <w:t>特殊专用条款部分</w:t>
      </w:r>
    </w:p>
    <w:p w14:paraId="6793E27F">
      <w:pPr>
        <w:numPr>
          <w:ilvl w:val="0"/>
          <w:numId w:val="0"/>
        </w:numPr>
        <w:snapToGrid w:val="0"/>
        <w:spacing w:before="156" w:beforeLines="50" w:after="156" w:afterLines="50" w:line="360" w:lineRule="auto"/>
        <w:jc w:val="both"/>
        <w:outlineLvl w:val="0"/>
        <w:rPr>
          <w:rFonts w:hint="default"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w:t>
      </w:r>
    </w:p>
    <w:p w14:paraId="27B4A095">
      <w:pPr>
        <w:spacing w:line="360" w:lineRule="auto"/>
        <w:rPr>
          <w:rFonts w:hint="eastAsia" w:ascii="宋体" w:hAnsi="宋体" w:cs="宋体"/>
          <w:color w:val="auto"/>
          <w:sz w:val="24"/>
          <w:highlight w:val="none"/>
        </w:rPr>
      </w:pPr>
    </w:p>
    <w:p w14:paraId="71CD7BF6">
      <w:pPr>
        <w:pStyle w:val="19"/>
        <w:snapToGrid w:val="0"/>
        <w:spacing w:before="120" w:after="120" w:line="360" w:lineRule="auto"/>
        <w:ind w:firstLine="480" w:firstLineChars="200"/>
        <w:rPr>
          <w:rFonts w:hint="eastAsia" w:hAnsi="宋体" w:cs="宋体"/>
          <w:color w:val="auto"/>
          <w:sz w:val="24"/>
          <w:szCs w:val="24"/>
          <w:highlight w:val="none"/>
        </w:rPr>
      </w:pPr>
    </w:p>
    <w:p w14:paraId="252FE24B">
      <w:pPr>
        <w:pStyle w:val="19"/>
        <w:snapToGrid w:val="0"/>
        <w:spacing w:before="120" w:after="120" w:line="360" w:lineRule="auto"/>
        <w:rPr>
          <w:rFonts w:hint="eastAsia" w:hAnsi="宋体" w:cs="宋体"/>
          <w:color w:val="auto"/>
          <w:sz w:val="24"/>
          <w:szCs w:val="24"/>
          <w:highlight w:val="none"/>
        </w:rPr>
      </w:pPr>
    </w:p>
    <w:p w14:paraId="6D62F152">
      <w:pPr>
        <w:pStyle w:val="19"/>
        <w:snapToGrid w:val="0"/>
        <w:spacing w:before="120" w:after="120" w:line="360" w:lineRule="auto"/>
        <w:rPr>
          <w:rFonts w:hint="eastAsia" w:hAnsi="宋体" w:cs="宋体"/>
          <w:color w:val="auto"/>
          <w:sz w:val="24"/>
          <w:szCs w:val="24"/>
          <w:highlight w:val="none"/>
        </w:rPr>
      </w:pPr>
    </w:p>
    <w:p w14:paraId="084F446F">
      <w:pPr>
        <w:pStyle w:val="19"/>
        <w:snapToGrid w:val="0"/>
        <w:spacing w:before="120" w:after="120" w:line="360" w:lineRule="auto"/>
        <w:rPr>
          <w:rFonts w:hint="eastAsia" w:hAnsi="宋体" w:cs="宋体"/>
          <w:color w:val="auto"/>
          <w:sz w:val="24"/>
          <w:szCs w:val="24"/>
          <w:highlight w:val="none"/>
        </w:rPr>
      </w:pPr>
    </w:p>
    <w:p w14:paraId="7483E9C4">
      <w:pPr>
        <w:pStyle w:val="19"/>
        <w:snapToGrid w:val="0"/>
        <w:spacing w:before="120" w:after="120" w:line="360" w:lineRule="auto"/>
        <w:rPr>
          <w:rFonts w:hint="eastAsia" w:hAnsi="宋体" w:cs="宋体"/>
          <w:color w:val="auto"/>
          <w:sz w:val="24"/>
          <w:szCs w:val="24"/>
          <w:highlight w:val="none"/>
        </w:rPr>
      </w:pPr>
    </w:p>
    <w:p w14:paraId="37CAF230">
      <w:pPr>
        <w:pStyle w:val="19"/>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甲方：                             乙方： </w:t>
      </w:r>
    </w:p>
    <w:p w14:paraId="74DD0DA7">
      <w:pPr>
        <w:pStyle w:val="19"/>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地址：                             地址： </w:t>
      </w:r>
    </w:p>
    <w:p w14:paraId="6AE793DC">
      <w:pPr>
        <w:pStyle w:val="19"/>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法定代表人或被授权人：             法定代表人或被授权人：</w:t>
      </w:r>
    </w:p>
    <w:p w14:paraId="0601CADB">
      <w:pPr>
        <w:pStyle w:val="19"/>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签订地点：                  </w:t>
      </w:r>
    </w:p>
    <w:p w14:paraId="58EBA3FE">
      <w:pPr>
        <w:pStyle w:val="19"/>
        <w:snapToGrid w:val="0"/>
        <w:spacing w:before="120" w:after="120" w:line="360" w:lineRule="auto"/>
        <w:rPr>
          <w:rFonts w:hint="eastAsia" w:hAnsi="宋体" w:cs="宋体"/>
          <w:color w:val="auto"/>
          <w:highlight w:val="none"/>
        </w:rPr>
      </w:pPr>
      <w:r>
        <w:rPr>
          <w:rFonts w:hint="eastAsia" w:hAnsi="宋体" w:cs="宋体"/>
          <w:color w:val="auto"/>
          <w:sz w:val="24"/>
          <w:szCs w:val="24"/>
          <w:highlight w:val="none"/>
        </w:rPr>
        <w:t>签订日期：      年  月  日</w:t>
      </w:r>
    </w:p>
    <w:p w14:paraId="01B670E8">
      <w:pPr>
        <w:pStyle w:val="19"/>
        <w:spacing w:before="120" w:after="120" w:line="360" w:lineRule="auto"/>
        <w:rPr>
          <w:rFonts w:hint="eastAsia" w:hAnsi="宋体" w:cs="宋体"/>
          <w:bCs/>
          <w:color w:val="auto"/>
          <w:sz w:val="24"/>
          <w:szCs w:val="24"/>
          <w:highlight w:val="none"/>
        </w:rPr>
      </w:pPr>
    </w:p>
    <w:p w14:paraId="72371F45">
      <w:pPr>
        <w:pStyle w:val="19"/>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 xml:space="preserve">合同鉴证方： </w:t>
      </w:r>
    </w:p>
    <w:p w14:paraId="017E0682">
      <w:pPr>
        <w:pStyle w:val="19"/>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项目负责人：</w:t>
      </w:r>
    </w:p>
    <w:p w14:paraId="26C7E647">
      <w:pPr>
        <w:autoSpaceDE w:val="0"/>
        <w:autoSpaceDN w:val="0"/>
        <w:adjustRightInd w:val="0"/>
        <w:spacing w:line="440" w:lineRule="exact"/>
        <w:ind w:firstLine="540"/>
        <w:rPr>
          <w:rFonts w:hint="eastAsia" w:hAnsi="宋体" w:cs="宋体"/>
          <w:bCs/>
          <w:color w:val="auto"/>
          <w:sz w:val="24"/>
          <w:szCs w:val="24"/>
          <w:highlight w:val="none"/>
        </w:rPr>
      </w:pPr>
      <w:r>
        <w:rPr>
          <w:rFonts w:hint="eastAsia" w:hAnsi="宋体" w:cs="宋体"/>
          <w:bCs/>
          <w:color w:val="auto"/>
          <w:sz w:val="24"/>
          <w:szCs w:val="24"/>
          <w:highlight w:val="none"/>
        </w:rPr>
        <w:t>鉴证日期：      年   月   日</w:t>
      </w:r>
    </w:p>
    <w:p w14:paraId="3182CE60">
      <w:pPr>
        <w:autoSpaceDE w:val="0"/>
        <w:autoSpaceDN w:val="0"/>
        <w:adjustRightInd w:val="0"/>
        <w:spacing w:line="440" w:lineRule="exact"/>
        <w:ind w:firstLine="540"/>
        <w:rPr>
          <w:rFonts w:hint="eastAsia" w:hAnsi="宋体" w:cs="宋体"/>
          <w:bCs/>
          <w:color w:val="auto"/>
          <w:sz w:val="24"/>
          <w:szCs w:val="24"/>
          <w:highlight w:val="none"/>
        </w:rPr>
      </w:pPr>
    </w:p>
    <w:p w14:paraId="1E9295D3">
      <w:pPr>
        <w:autoSpaceDE w:val="0"/>
        <w:autoSpaceDN w:val="0"/>
        <w:adjustRightInd w:val="0"/>
        <w:spacing w:line="440" w:lineRule="exact"/>
        <w:ind w:firstLine="540"/>
        <w:rPr>
          <w:rFonts w:hint="eastAsia" w:hAnsi="宋体" w:cs="宋体"/>
          <w:bCs/>
          <w:color w:val="auto"/>
          <w:sz w:val="24"/>
          <w:szCs w:val="24"/>
          <w:highlight w:val="none"/>
        </w:rPr>
      </w:pPr>
    </w:p>
    <w:p w14:paraId="3FDDEF01">
      <w:pPr>
        <w:autoSpaceDE w:val="0"/>
        <w:autoSpaceDN w:val="0"/>
        <w:adjustRightInd w:val="0"/>
        <w:spacing w:line="440" w:lineRule="exact"/>
        <w:ind w:firstLine="540"/>
        <w:rPr>
          <w:rFonts w:hint="eastAsia" w:hAnsi="宋体" w:cs="宋体"/>
          <w:bCs/>
          <w:color w:val="auto"/>
          <w:sz w:val="24"/>
          <w:szCs w:val="24"/>
          <w:highlight w:val="none"/>
        </w:rPr>
      </w:pPr>
    </w:p>
    <w:p w14:paraId="00EE7C01">
      <w:pPr>
        <w:autoSpaceDE w:val="0"/>
        <w:autoSpaceDN w:val="0"/>
        <w:adjustRightInd w:val="0"/>
        <w:spacing w:line="440" w:lineRule="exact"/>
        <w:ind w:firstLine="540"/>
        <w:rPr>
          <w:rFonts w:hint="eastAsia" w:hAnsi="宋体" w:cs="宋体"/>
          <w:bCs/>
          <w:color w:val="auto"/>
          <w:sz w:val="24"/>
          <w:szCs w:val="24"/>
          <w:highlight w:val="none"/>
        </w:rPr>
      </w:pPr>
    </w:p>
    <w:p w14:paraId="4BC2710E">
      <w:pPr>
        <w:autoSpaceDE w:val="0"/>
        <w:autoSpaceDN w:val="0"/>
        <w:adjustRightInd w:val="0"/>
        <w:spacing w:line="440" w:lineRule="exact"/>
        <w:ind w:firstLine="540"/>
        <w:rPr>
          <w:rFonts w:hint="eastAsia" w:hAnsi="宋体" w:cs="宋体"/>
          <w:bCs/>
          <w:color w:val="auto"/>
          <w:sz w:val="24"/>
          <w:szCs w:val="24"/>
          <w:highlight w:val="none"/>
        </w:rPr>
      </w:pPr>
    </w:p>
    <w:p w14:paraId="0F729C36">
      <w:pPr>
        <w:autoSpaceDE w:val="0"/>
        <w:autoSpaceDN w:val="0"/>
        <w:adjustRightInd w:val="0"/>
        <w:spacing w:line="440" w:lineRule="exact"/>
        <w:ind w:firstLine="540"/>
        <w:rPr>
          <w:rFonts w:hint="eastAsia" w:hAnsi="宋体" w:cs="宋体"/>
          <w:bCs/>
          <w:color w:val="auto"/>
          <w:sz w:val="24"/>
          <w:szCs w:val="24"/>
          <w:highlight w:val="none"/>
        </w:rPr>
      </w:pPr>
    </w:p>
    <w:p w14:paraId="3F54F63D">
      <w:pPr>
        <w:autoSpaceDE w:val="0"/>
        <w:autoSpaceDN w:val="0"/>
        <w:adjustRightInd w:val="0"/>
        <w:spacing w:line="440" w:lineRule="exact"/>
        <w:ind w:firstLine="540"/>
        <w:rPr>
          <w:rFonts w:hint="eastAsia" w:hAnsi="宋体" w:cs="宋体"/>
          <w:bCs/>
          <w:color w:val="auto"/>
          <w:sz w:val="24"/>
          <w:szCs w:val="24"/>
          <w:highlight w:val="none"/>
        </w:rPr>
      </w:pPr>
    </w:p>
    <w:p w14:paraId="3E655538">
      <w:pPr>
        <w:autoSpaceDE w:val="0"/>
        <w:autoSpaceDN w:val="0"/>
        <w:adjustRightInd w:val="0"/>
        <w:spacing w:line="440" w:lineRule="exact"/>
        <w:ind w:firstLine="540"/>
        <w:rPr>
          <w:rFonts w:hint="eastAsia" w:hAnsi="宋体" w:cs="宋体"/>
          <w:bCs/>
          <w:color w:val="auto"/>
          <w:sz w:val="24"/>
          <w:szCs w:val="24"/>
          <w:highlight w:val="none"/>
        </w:rPr>
      </w:pPr>
    </w:p>
    <w:p w14:paraId="305AD5FC">
      <w:pPr>
        <w:autoSpaceDE w:val="0"/>
        <w:autoSpaceDN w:val="0"/>
        <w:adjustRightInd w:val="0"/>
        <w:spacing w:line="440" w:lineRule="exact"/>
        <w:ind w:firstLine="540"/>
        <w:rPr>
          <w:rFonts w:hint="eastAsia" w:hAnsi="宋体" w:cs="宋体"/>
          <w:bCs/>
          <w:color w:val="auto"/>
          <w:sz w:val="24"/>
          <w:szCs w:val="24"/>
          <w:highlight w:val="none"/>
        </w:rPr>
      </w:pPr>
    </w:p>
    <w:p w14:paraId="3209BC6B">
      <w:pPr>
        <w:autoSpaceDE w:val="0"/>
        <w:autoSpaceDN w:val="0"/>
        <w:adjustRightInd w:val="0"/>
        <w:spacing w:line="440" w:lineRule="exact"/>
        <w:ind w:firstLine="540"/>
        <w:rPr>
          <w:rFonts w:hint="eastAsia" w:hAnsi="宋体" w:cs="宋体"/>
          <w:bCs/>
          <w:color w:val="auto"/>
          <w:sz w:val="24"/>
          <w:szCs w:val="24"/>
          <w:highlight w:val="none"/>
        </w:rPr>
      </w:pPr>
    </w:p>
    <w:p w14:paraId="75AB8606">
      <w:pPr>
        <w:autoSpaceDE w:val="0"/>
        <w:autoSpaceDN w:val="0"/>
        <w:adjustRightInd w:val="0"/>
        <w:spacing w:line="440" w:lineRule="exact"/>
        <w:ind w:firstLine="540"/>
        <w:rPr>
          <w:rFonts w:hint="eastAsia" w:hAnsi="宋体" w:cs="宋体"/>
          <w:bCs/>
          <w:color w:val="auto"/>
          <w:sz w:val="24"/>
          <w:szCs w:val="24"/>
          <w:highlight w:val="none"/>
        </w:rPr>
      </w:pPr>
    </w:p>
    <w:p w14:paraId="64A255DB">
      <w:pPr>
        <w:autoSpaceDE w:val="0"/>
        <w:autoSpaceDN w:val="0"/>
        <w:adjustRightInd w:val="0"/>
        <w:spacing w:line="440" w:lineRule="exact"/>
        <w:ind w:firstLine="540"/>
        <w:rPr>
          <w:rFonts w:hint="eastAsia" w:hAnsi="宋体" w:cs="宋体"/>
          <w:bCs/>
          <w:color w:val="auto"/>
          <w:sz w:val="24"/>
          <w:szCs w:val="24"/>
          <w:highlight w:val="none"/>
        </w:rPr>
      </w:pPr>
    </w:p>
    <w:p w14:paraId="3057B9D0">
      <w:pPr>
        <w:autoSpaceDE w:val="0"/>
        <w:autoSpaceDN w:val="0"/>
        <w:adjustRightInd w:val="0"/>
        <w:spacing w:line="440" w:lineRule="exact"/>
        <w:ind w:firstLine="540"/>
        <w:rPr>
          <w:rFonts w:hint="eastAsia" w:hAnsi="宋体" w:cs="宋体"/>
          <w:bCs/>
          <w:color w:val="auto"/>
          <w:sz w:val="24"/>
          <w:szCs w:val="24"/>
          <w:highlight w:val="none"/>
        </w:rPr>
      </w:pPr>
    </w:p>
    <w:p w14:paraId="2CC03DD7">
      <w:pPr>
        <w:autoSpaceDE w:val="0"/>
        <w:autoSpaceDN w:val="0"/>
        <w:adjustRightInd w:val="0"/>
        <w:spacing w:line="440" w:lineRule="exact"/>
        <w:ind w:firstLine="540"/>
        <w:rPr>
          <w:rFonts w:hint="eastAsia" w:hAnsi="宋体" w:cs="宋体"/>
          <w:bCs/>
          <w:color w:val="auto"/>
          <w:sz w:val="24"/>
          <w:szCs w:val="24"/>
          <w:highlight w:val="none"/>
        </w:rPr>
      </w:pPr>
    </w:p>
    <w:p w14:paraId="19162F69">
      <w:pPr>
        <w:autoSpaceDE w:val="0"/>
        <w:autoSpaceDN w:val="0"/>
        <w:adjustRightInd w:val="0"/>
        <w:spacing w:line="440" w:lineRule="exact"/>
        <w:ind w:firstLine="540"/>
        <w:rPr>
          <w:rFonts w:hint="eastAsia" w:hAnsi="宋体" w:cs="宋体"/>
          <w:bCs/>
          <w:color w:val="auto"/>
          <w:sz w:val="24"/>
          <w:szCs w:val="24"/>
          <w:highlight w:val="none"/>
        </w:rPr>
      </w:pPr>
    </w:p>
    <w:p w14:paraId="0A537704">
      <w:pPr>
        <w:autoSpaceDE w:val="0"/>
        <w:autoSpaceDN w:val="0"/>
        <w:adjustRightInd w:val="0"/>
        <w:spacing w:line="440" w:lineRule="exact"/>
        <w:ind w:firstLine="540"/>
        <w:rPr>
          <w:rFonts w:hint="eastAsia" w:hAnsi="宋体" w:cs="宋体"/>
          <w:bCs/>
          <w:color w:val="auto"/>
          <w:sz w:val="24"/>
          <w:szCs w:val="24"/>
          <w:highlight w:val="none"/>
        </w:rPr>
      </w:pPr>
    </w:p>
    <w:p w14:paraId="2AA7DD68">
      <w:pPr>
        <w:autoSpaceDE w:val="0"/>
        <w:autoSpaceDN w:val="0"/>
        <w:adjustRightInd w:val="0"/>
        <w:spacing w:line="440" w:lineRule="exact"/>
        <w:ind w:firstLine="540"/>
        <w:rPr>
          <w:rFonts w:hint="eastAsia" w:hAnsi="宋体" w:cs="宋体"/>
          <w:bCs/>
          <w:color w:val="auto"/>
          <w:sz w:val="24"/>
          <w:szCs w:val="24"/>
          <w:highlight w:val="none"/>
        </w:rPr>
      </w:pPr>
    </w:p>
    <w:p w14:paraId="32FE00E7">
      <w:pPr>
        <w:autoSpaceDE w:val="0"/>
        <w:autoSpaceDN w:val="0"/>
        <w:adjustRightInd w:val="0"/>
        <w:spacing w:line="440" w:lineRule="exact"/>
        <w:ind w:firstLine="540"/>
        <w:rPr>
          <w:rFonts w:hint="eastAsia" w:hAnsi="宋体" w:cs="宋体"/>
          <w:bCs/>
          <w:color w:val="auto"/>
          <w:sz w:val="24"/>
          <w:szCs w:val="24"/>
          <w:highlight w:val="none"/>
        </w:rPr>
      </w:pPr>
    </w:p>
    <w:p w14:paraId="61ECF89B">
      <w:pPr>
        <w:autoSpaceDE w:val="0"/>
        <w:autoSpaceDN w:val="0"/>
        <w:adjustRightInd w:val="0"/>
        <w:spacing w:line="440" w:lineRule="exact"/>
        <w:ind w:firstLine="540"/>
        <w:rPr>
          <w:rFonts w:hint="eastAsia" w:hAnsi="宋体" w:cs="宋体"/>
          <w:bCs/>
          <w:color w:val="auto"/>
          <w:sz w:val="24"/>
          <w:szCs w:val="24"/>
          <w:highlight w:val="none"/>
        </w:rPr>
      </w:pPr>
    </w:p>
    <w:p w14:paraId="2CB33817">
      <w:pPr>
        <w:autoSpaceDE w:val="0"/>
        <w:autoSpaceDN w:val="0"/>
        <w:adjustRightInd w:val="0"/>
        <w:spacing w:line="440" w:lineRule="exact"/>
        <w:ind w:firstLine="540"/>
        <w:rPr>
          <w:rFonts w:hint="eastAsia" w:hAnsi="宋体" w:cs="宋体"/>
          <w:bCs/>
          <w:color w:val="auto"/>
          <w:sz w:val="24"/>
          <w:szCs w:val="24"/>
          <w:highlight w:val="none"/>
        </w:rPr>
      </w:pPr>
    </w:p>
    <w:p w14:paraId="57548F04">
      <w:pPr>
        <w:pStyle w:val="2"/>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第六章　投标文件格式</w:t>
      </w:r>
    </w:p>
    <w:bookmarkEnd w:id="7"/>
    <w:p w14:paraId="2394A8EC">
      <w:pPr>
        <w:pStyle w:val="19"/>
        <w:snapToGrid w:val="0"/>
        <w:spacing w:before="120" w:after="120"/>
        <w:ind w:firstLine="482"/>
        <w:outlineLvl w:val="1"/>
        <w:rPr>
          <w:rFonts w:hint="eastAsia" w:ascii="宋体" w:hAnsi="宋体" w:eastAsia="宋体" w:cs="宋体"/>
          <w:b/>
          <w:color w:val="auto"/>
          <w:highlight w:val="none"/>
        </w:rPr>
      </w:pPr>
      <w:r>
        <w:rPr>
          <w:rFonts w:hint="eastAsia" w:ascii="宋体" w:hAnsi="宋体" w:eastAsia="宋体" w:cs="宋体"/>
          <w:b/>
          <w:color w:val="auto"/>
          <w:highlight w:val="none"/>
        </w:rPr>
        <w:t>一、响应文件封面</w:t>
      </w:r>
    </w:p>
    <w:p w14:paraId="24246DA9">
      <w:pPr>
        <w:snapToGrid w:val="0"/>
        <w:spacing w:line="440" w:lineRule="exact"/>
        <w:ind w:firstLine="440"/>
        <w:rPr>
          <w:rFonts w:hint="eastAsia" w:ascii="宋体" w:hAnsi="宋体" w:eastAsia="宋体" w:cs="宋体"/>
          <w:color w:val="auto"/>
          <w:sz w:val="24"/>
          <w:highlight w:val="none"/>
        </w:rPr>
      </w:pPr>
    </w:p>
    <w:p w14:paraId="2DEB3B90">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09FA21B0">
      <w:pPr>
        <w:widowControl/>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kern w:val="0"/>
          <w:sz w:val="43"/>
          <w:szCs w:val="43"/>
          <w:highlight w:val="none"/>
          <w:lang w:bidi="ar"/>
        </w:rPr>
        <w:t xml:space="preserve">（项目名称） </w:t>
      </w:r>
    </w:p>
    <w:p w14:paraId="3127BF84">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p>
    <w:p w14:paraId="36C0B52D">
      <w:pPr>
        <w:snapToGrid w:val="0"/>
        <w:spacing w:line="360" w:lineRule="auto"/>
        <w:jc w:val="center"/>
        <w:rPr>
          <w:rFonts w:hint="eastAsia" w:ascii="宋体" w:hAnsi="宋体" w:eastAsia="宋体" w:cs="宋体"/>
          <w:b/>
          <w:color w:val="auto"/>
          <w:sz w:val="44"/>
          <w:szCs w:val="44"/>
          <w:highlight w:val="none"/>
        </w:rPr>
      </w:pPr>
    </w:p>
    <w:p w14:paraId="23BCD6E1">
      <w:pPr>
        <w:snapToGrid w:val="0"/>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响应文件</w:t>
      </w:r>
    </w:p>
    <w:p w14:paraId="4DE6F4B5">
      <w:pPr>
        <w:snapToGri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（资格响应文件/商务技术响应文件/报价响应文件）</w:t>
      </w:r>
    </w:p>
    <w:p w14:paraId="58A24177">
      <w:pPr>
        <w:widowControl/>
        <w:jc w:val="left"/>
        <w:rPr>
          <w:rFonts w:hint="eastAsia" w:ascii="宋体" w:hAnsi="宋体" w:eastAsia="宋体" w:cs="宋体"/>
          <w:b/>
          <w:bCs/>
          <w:color w:val="auto"/>
          <w:kern w:val="0"/>
          <w:sz w:val="31"/>
          <w:szCs w:val="31"/>
          <w:highlight w:val="none"/>
          <w:lang w:bidi="ar"/>
        </w:rPr>
      </w:pPr>
    </w:p>
    <w:p w14:paraId="169D43B3">
      <w:pPr>
        <w:widowControl/>
        <w:jc w:val="left"/>
        <w:rPr>
          <w:rFonts w:hint="eastAsia" w:ascii="宋体" w:hAnsi="宋体" w:eastAsia="宋体" w:cs="宋体"/>
          <w:b/>
          <w:bCs/>
          <w:color w:val="auto"/>
          <w:kern w:val="0"/>
          <w:sz w:val="31"/>
          <w:szCs w:val="31"/>
          <w:highlight w:val="none"/>
          <w:lang w:bidi="ar"/>
        </w:rPr>
      </w:pPr>
    </w:p>
    <w:p w14:paraId="22319D63">
      <w:pPr>
        <w:widowControl/>
        <w:jc w:val="left"/>
        <w:rPr>
          <w:rFonts w:hint="eastAsia" w:ascii="宋体" w:hAnsi="宋体" w:eastAsia="宋体" w:cs="宋体"/>
          <w:b/>
          <w:bCs/>
          <w:color w:val="auto"/>
          <w:kern w:val="0"/>
          <w:sz w:val="31"/>
          <w:szCs w:val="31"/>
          <w:highlight w:val="none"/>
          <w:lang w:bidi="ar"/>
        </w:rPr>
      </w:pPr>
    </w:p>
    <w:p w14:paraId="3AF512C0">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项目编号：</w:t>
      </w:r>
    </w:p>
    <w:p w14:paraId="3295101C">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供应商名称（盖章）：</w:t>
      </w:r>
    </w:p>
    <w:p w14:paraId="135AF000">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 xml:space="preserve">法定代表人或授权代表（签字或盖章）： </w:t>
      </w:r>
    </w:p>
    <w:p w14:paraId="6B34963E">
      <w:pPr>
        <w:pStyle w:val="35"/>
        <w:ind w:firstLine="404"/>
        <w:jc w:val="center"/>
        <w:rPr>
          <w:rFonts w:hint="eastAsia" w:ascii="宋体" w:hAnsi="宋体" w:eastAsia="宋体" w:cs="宋体"/>
          <w:color w:val="auto"/>
          <w:highlight w:val="none"/>
        </w:rPr>
      </w:pPr>
    </w:p>
    <w:p w14:paraId="46C686BB">
      <w:pPr>
        <w:widowControl/>
        <w:jc w:val="center"/>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时间： 年 月 日</w:t>
      </w:r>
    </w:p>
    <w:p w14:paraId="5C59F6EC">
      <w:pPr>
        <w:snapToGrid w:val="0"/>
        <w:spacing w:line="480" w:lineRule="exact"/>
        <w:ind w:firstLine="3280" w:firstLineChars="1367"/>
        <w:rPr>
          <w:rFonts w:hint="eastAsia" w:ascii="宋体" w:hAnsi="宋体" w:eastAsia="宋体" w:cs="宋体"/>
          <w:color w:val="auto"/>
          <w:sz w:val="24"/>
          <w:szCs w:val="24"/>
          <w:highlight w:val="none"/>
        </w:rPr>
      </w:pPr>
    </w:p>
    <w:p w14:paraId="1746E2C7">
      <w:pPr>
        <w:ind w:firstLine="480"/>
        <w:rPr>
          <w:rFonts w:hint="eastAsia" w:ascii="宋体" w:hAnsi="宋体" w:eastAsia="宋体" w:cs="宋体"/>
          <w:color w:val="auto"/>
          <w:sz w:val="24"/>
          <w:szCs w:val="24"/>
          <w:highlight w:val="none"/>
        </w:rPr>
      </w:pPr>
    </w:p>
    <w:p w14:paraId="18FC9E0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4029F0">
      <w:pPr>
        <w:pStyle w:val="19"/>
        <w:snapToGrid w:val="0"/>
        <w:spacing w:before="120" w:after="120"/>
        <w:ind w:firstLine="482"/>
        <w:outlineLvl w:val="1"/>
        <w:rPr>
          <w:rFonts w:hint="eastAsia" w:ascii="宋体" w:hAnsi="宋体" w:eastAsia="宋体" w:cs="宋体"/>
          <w:b/>
          <w:color w:val="auto"/>
          <w:highlight w:val="none"/>
        </w:rPr>
      </w:pPr>
      <w:r>
        <w:rPr>
          <w:rFonts w:hint="eastAsia" w:ascii="宋体" w:hAnsi="宋体" w:eastAsia="宋体" w:cs="宋体"/>
          <w:color w:val="auto"/>
          <w:highlight w:val="none"/>
        </w:rPr>
        <w:t>二、</w:t>
      </w:r>
      <w:r>
        <w:rPr>
          <w:rFonts w:hint="eastAsia" w:ascii="宋体" w:hAnsi="宋体" w:eastAsia="宋体" w:cs="宋体"/>
          <w:b/>
          <w:color w:val="auto"/>
          <w:highlight w:val="none"/>
        </w:rPr>
        <w:t xml:space="preserve">资格响应文件部分格式 </w:t>
      </w:r>
    </w:p>
    <w:p w14:paraId="567DDC49">
      <w:pPr>
        <w:snapToGrid w:val="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资格证明文件 </w:t>
      </w:r>
    </w:p>
    <w:p w14:paraId="51AA605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各供应商须按供应商须知资格响应文件要求出具全部资格证明材料。 </w:t>
      </w:r>
    </w:p>
    <w:p w14:paraId="2A3D536F">
      <w:pPr>
        <w:snapToGrid w:val="0"/>
        <w:spacing w:line="360" w:lineRule="auto"/>
        <w:jc w:val="left"/>
        <w:rPr>
          <w:rFonts w:hint="eastAsia" w:ascii="宋体" w:hAnsi="宋体" w:eastAsia="宋体" w:cs="宋体"/>
          <w:color w:val="auto"/>
          <w:sz w:val="24"/>
          <w:highlight w:val="none"/>
        </w:rPr>
      </w:pPr>
    </w:p>
    <w:p w14:paraId="3251EBC4">
      <w:pPr>
        <w:snapToGrid w:val="0"/>
        <w:spacing w:line="40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bCs/>
          <w:color w:val="auto"/>
          <w:sz w:val="24"/>
          <w:highlight w:val="none"/>
        </w:rPr>
        <w:t>具有独立承担民事责任的能力：</w:t>
      </w:r>
      <w:r>
        <w:rPr>
          <w:rFonts w:hint="eastAsia" w:ascii="宋体" w:hAnsi="宋体" w:eastAsia="宋体" w:cs="宋体"/>
          <w:color w:val="auto"/>
          <w:sz w:val="24"/>
          <w:highlight w:val="none"/>
        </w:rPr>
        <w:t xml:space="preserve"> </w:t>
      </w:r>
    </w:p>
    <w:p w14:paraId="2AD0CC1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供应商须在响应文件中出具符合以下情况的证明材料复印件（五选一）： </w:t>
      </w:r>
    </w:p>
    <w:p w14:paraId="2EEB770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①如供应商是企业（包括合伙企业），提供在工商部门注册的有效“企业法人营业执照”或“营业执照”； </w:t>
      </w:r>
    </w:p>
    <w:p w14:paraId="7E7F73F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②如供应商是事业单位，提供有效的“事业单位法人证书”； </w:t>
      </w:r>
    </w:p>
    <w:p w14:paraId="1E16FBF6">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③如供应商是非企业专业服务机构的，提供执业许可证或民办非企业单位法人登记证书等证明文件； </w:t>
      </w:r>
    </w:p>
    <w:p w14:paraId="4CB14E9B">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④如供应商是个体工商户，提供有效的“个体工商户营业执照”； </w:t>
      </w:r>
    </w:p>
    <w:p w14:paraId="679E354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⑤如供应商是自然人，提供有效的自然人身份证明（居民身份证正反面或公安机关出具的临时居民身份证正反面或港澳台胞证或护照）。 </w:t>
      </w:r>
    </w:p>
    <w:p w14:paraId="481FB3C9">
      <w:pPr>
        <w:ind w:firstLine="480"/>
        <w:rPr>
          <w:rFonts w:hint="eastAsia" w:ascii="宋体" w:hAnsi="宋体" w:eastAsia="宋体" w:cs="宋体"/>
          <w:color w:val="auto"/>
          <w:sz w:val="24"/>
          <w:szCs w:val="24"/>
          <w:highlight w:val="none"/>
        </w:rPr>
      </w:pPr>
    </w:p>
    <w:p w14:paraId="18CD4910">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70D3A44">
      <w:pPr>
        <w:spacing w:line="48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2、承诺函</w:t>
      </w:r>
    </w:p>
    <w:p w14:paraId="58DF22BB">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符合参加政府采购活动应当具备的一般条件的承诺函</w:t>
      </w:r>
    </w:p>
    <w:p w14:paraId="75FDC13E">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E9DB1C">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 xml:space="preserve">                   [项目编号：     ]</w:t>
      </w:r>
      <w:r>
        <w:rPr>
          <w:rFonts w:hint="eastAsia" w:ascii="宋体" w:hAnsi="宋体" w:eastAsia="宋体" w:cs="宋体"/>
          <w:color w:val="auto"/>
          <w:sz w:val="24"/>
          <w:highlight w:val="none"/>
        </w:rPr>
        <w:t>政府采购活动，郑重承诺：</w:t>
      </w:r>
    </w:p>
    <w:p w14:paraId="5B49C4DA">
      <w:pPr>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90B73F1">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5CA4D4C">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62EFAD3">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CB8A133">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F630536">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635BF2D">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E6B15C1">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72130764">
      <w:pPr>
        <w:snapToGrid w:val="0"/>
        <w:ind w:firstLine="480"/>
        <w:rPr>
          <w:rFonts w:hint="eastAsia" w:ascii="宋体" w:hAnsi="宋体" w:eastAsia="宋体" w:cs="宋体"/>
          <w:color w:val="auto"/>
          <w:sz w:val="24"/>
          <w:highlight w:val="none"/>
        </w:rPr>
      </w:pPr>
    </w:p>
    <w:p w14:paraId="1F3374D1">
      <w:pPr>
        <w:snapToGrid w:val="0"/>
        <w:ind w:firstLine="5520" w:firstLineChars="2300"/>
        <w:rPr>
          <w:rFonts w:hint="eastAsia" w:ascii="宋体" w:hAnsi="宋体" w:eastAsia="宋体" w:cs="宋体"/>
          <w:color w:val="auto"/>
          <w:sz w:val="24"/>
          <w:highlight w:val="none"/>
        </w:rPr>
      </w:pPr>
    </w:p>
    <w:p w14:paraId="2F07D921">
      <w:pPr>
        <w:tabs>
          <w:tab w:val="left" w:pos="1418"/>
        </w:tabs>
        <w:spacing w:line="400" w:lineRule="exact"/>
        <w:ind w:firstLine="480"/>
        <w:rPr>
          <w:rFonts w:hint="eastAsia" w:ascii="宋体" w:hAnsi="宋体" w:eastAsia="宋体" w:cs="宋体"/>
          <w:color w:val="auto"/>
          <w:sz w:val="24"/>
          <w:highlight w:val="none"/>
        </w:rPr>
      </w:pPr>
    </w:p>
    <w:p w14:paraId="31D7668A">
      <w:pPr>
        <w:tabs>
          <w:tab w:val="left" w:pos="1418"/>
        </w:tabs>
        <w:spacing w:line="400" w:lineRule="exact"/>
        <w:ind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法定代表人或授权代表（签字或盖章）：</w:t>
      </w:r>
      <w:r>
        <w:rPr>
          <w:rFonts w:hint="eastAsia" w:ascii="宋体" w:hAnsi="宋体" w:eastAsia="宋体" w:cs="宋体"/>
          <w:bCs/>
          <w:color w:val="auto"/>
          <w:sz w:val="24"/>
          <w:highlight w:val="none"/>
        </w:rPr>
        <w:t xml:space="preserve"> </w:t>
      </w:r>
    </w:p>
    <w:p w14:paraId="1E7B62C7">
      <w:pPr>
        <w:snapToGrid w:val="0"/>
        <w:spacing w:line="400" w:lineRule="exact"/>
        <w:ind w:firstLine="48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 标 人（盖章）：                              年  月  日</w:t>
      </w:r>
    </w:p>
    <w:p w14:paraId="2CF8B752">
      <w:pPr>
        <w:spacing w:line="480" w:lineRule="auto"/>
        <w:ind w:firstLine="482"/>
        <w:rPr>
          <w:rFonts w:hint="eastAsia" w:ascii="宋体" w:hAnsi="宋体" w:eastAsia="宋体" w:cs="宋体"/>
          <w:b/>
          <w:color w:val="auto"/>
          <w:sz w:val="24"/>
          <w:highlight w:val="none"/>
        </w:rPr>
      </w:pPr>
    </w:p>
    <w:p w14:paraId="02EDCE4B">
      <w:pPr>
        <w:spacing w:line="480" w:lineRule="auto"/>
        <w:ind w:firstLine="482"/>
        <w:rPr>
          <w:rFonts w:hint="eastAsia" w:ascii="宋体" w:hAnsi="宋体" w:eastAsia="宋体" w:cs="宋体"/>
          <w:b/>
          <w:color w:val="auto"/>
          <w:sz w:val="24"/>
          <w:highlight w:val="none"/>
        </w:rPr>
      </w:pPr>
    </w:p>
    <w:p w14:paraId="3D64E7FA">
      <w:pPr>
        <w:spacing w:line="480" w:lineRule="auto"/>
        <w:ind w:firstLine="482"/>
        <w:rPr>
          <w:rFonts w:hint="eastAsia" w:ascii="宋体" w:hAnsi="宋体" w:eastAsia="宋体" w:cs="宋体"/>
          <w:b/>
          <w:color w:val="auto"/>
          <w:sz w:val="24"/>
          <w:highlight w:val="none"/>
        </w:rPr>
      </w:pPr>
    </w:p>
    <w:p w14:paraId="1FB0236B">
      <w:pPr>
        <w:spacing w:line="480" w:lineRule="auto"/>
        <w:ind w:firstLine="482"/>
        <w:rPr>
          <w:rFonts w:hint="eastAsia" w:ascii="宋体" w:hAnsi="宋体" w:eastAsia="宋体" w:cs="宋体"/>
          <w:b/>
          <w:color w:val="auto"/>
          <w:sz w:val="24"/>
          <w:highlight w:val="none"/>
        </w:rPr>
      </w:pPr>
    </w:p>
    <w:p w14:paraId="1B9680F8">
      <w:pPr>
        <w:spacing w:line="480" w:lineRule="auto"/>
        <w:ind w:firstLine="482"/>
        <w:rPr>
          <w:rFonts w:hint="eastAsia" w:ascii="宋体" w:hAnsi="宋体" w:eastAsia="宋体" w:cs="宋体"/>
          <w:b/>
          <w:color w:val="auto"/>
          <w:sz w:val="24"/>
          <w:highlight w:val="none"/>
        </w:rPr>
      </w:pPr>
    </w:p>
    <w:p w14:paraId="0895C382">
      <w:pPr>
        <w:spacing w:line="480" w:lineRule="auto"/>
        <w:ind w:firstLine="482"/>
        <w:rPr>
          <w:rFonts w:hint="eastAsia" w:ascii="宋体" w:hAnsi="宋体" w:eastAsia="宋体" w:cs="宋体"/>
          <w:b/>
          <w:color w:val="auto"/>
          <w:sz w:val="24"/>
          <w:highlight w:val="none"/>
        </w:rPr>
      </w:pPr>
    </w:p>
    <w:p w14:paraId="394A0155">
      <w:pPr>
        <w:spacing w:line="48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3、特定资格要求的相关证明材料（如有，具体要求详见公告）</w:t>
      </w:r>
    </w:p>
    <w:p w14:paraId="54613988">
      <w:pPr>
        <w:snapToGrid w:val="0"/>
        <w:spacing w:line="400" w:lineRule="exact"/>
        <w:ind w:firstLine="480"/>
        <w:jc w:val="left"/>
        <w:rPr>
          <w:rFonts w:hint="eastAsia" w:ascii="宋体" w:hAnsi="宋体" w:eastAsia="宋体" w:cs="宋体"/>
          <w:color w:val="auto"/>
          <w:sz w:val="24"/>
          <w:szCs w:val="24"/>
          <w:highlight w:val="none"/>
        </w:rPr>
        <w:sectPr>
          <w:footerReference r:id="rId7" w:type="default"/>
          <w:pgSz w:w="11905" w:h="16838"/>
          <w:pgMar w:top="1417" w:right="1417" w:bottom="283" w:left="1417" w:header="850" w:footer="850" w:gutter="0"/>
          <w:pgBorders>
            <w:top w:val="none" w:sz="0" w:space="0"/>
            <w:left w:val="none" w:sz="0" w:space="0"/>
            <w:bottom w:val="none" w:sz="0" w:space="0"/>
            <w:right w:val="none" w:sz="0" w:space="0"/>
          </w:pgBorders>
          <w:pgNumType w:fmt="decimal"/>
          <w:cols w:space="720" w:num="1"/>
          <w:rtlGutter w:val="0"/>
          <w:docGrid w:linePitch="0" w:charSpace="0"/>
        </w:sectPr>
      </w:pPr>
    </w:p>
    <w:p w14:paraId="3F2E752B">
      <w:pPr>
        <w:snapToGrid w:val="0"/>
        <w:spacing w:line="400" w:lineRule="exact"/>
        <w:ind w:firstLine="480"/>
        <w:jc w:val="left"/>
        <w:outlineLvl w:val="1"/>
        <w:rPr>
          <w:rFonts w:hint="eastAsia" w:ascii="宋体" w:hAnsi="宋体" w:eastAsia="宋体" w:cs="宋体"/>
          <w:b/>
          <w:color w:val="auto"/>
          <w:sz w:val="24"/>
          <w:highlight w:val="none"/>
        </w:rPr>
      </w:pPr>
      <w:bookmarkStart w:id="8" w:name="_Toc219619166"/>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中小企业声明函</w:t>
      </w:r>
    </w:p>
    <w:p w14:paraId="10772530">
      <w:pPr>
        <w:widowControl/>
        <w:jc w:val="center"/>
        <w:rPr>
          <w:rFonts w:hint="eastAsia" w:ascii="宋体" w:hAnsi="宋体" w:eastAsia="宋体" w:cs="宋体"/>
          <w:color w:val="auto"/>
          <w:highlight w:val="none"/>
        </w:rPr>
      </w:pPr>
      <w:r>
        <w:rPr>
          <w:rFonts w:hint="eastAsia" w:ascii="宋体" w:hAnsi="宋体" w:eastAsia="宋体" w:cs="宋体"/>
          <w:b/>
          <w:color w:val="auto"/>
          <w:kern w:val="0"/>
          <w:sz w:val="24"/>
          <w:highlight w:val="none"/>
          <w:lang w:bidi="ar"/>
        </w:rPr>
        <w:t>中小企业声明函（工程、服务）</w:t>
      </w:r>
    </w:p>
    <w:p w14:paraId="3C9890F3">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eastAsia="宋体" w:cs="宋体"/>
          <w:iCs/>
          <w:color w:val="auto"/>
          <w:kern w:val="0"/>
          <w:sz w:val="24"/>
          <w:highlight w:val="none"/>
          <w:u w:val="single"/>
          <w:lang w:bidi="ar"/>
        </w:rPr>
        <w:t>（单位名称）</w:t>
      </w:r>
      <w:r>
        <w:rPr>
          <w:rFonts w:hint="eastAsia" w:ascii="宋体" w:hAnsi="宋体" w:eastAsia="宋体" w:cs="宋体"/>
          <w:iCs/>
          <w:color w:val="auto"/>
          <w:kern w:val="0"/>
          <w:sz w:val="24"/>
          <w:highlight w:val="none"/>
          <w:lang w:bidi="ar"/>
        </w:rPr>
        <w:t>的</w:t>
      </w:r>
      <w:r>
        <w:rPr>
          <w:rFonts w:hint="eastAsia" w:ascii="宋体" w:hAnsi="宋体" w:eastAsia="宋体" w:cs="宋体"/>
          <w:iCs/>
          <w:color w:val="auto"/>
          <w:kern w:val="0"/>
          <w:sz w:val="24"/>
          <w:highlight w:val="none"/>
          <w:u w:val="single"/>
          <w:lang w:bidi="ar"/>
        </w:rPr>
        <w:t>（项目名称）</w:t>
      </w:r>
      <w:r>
        <w:rPr>
          <w:rFonts w:hint="eastAsia" w:ascii="宋体" w:hAnsi="宋体" w:eastAsia="宋体" w:cs="宋体"/>
          <w:iCs/>
          <w:color w:val="auto"/>
          <w:kern w:val="0"/>
          <w:sz w:val="24"/>
          <w:highlight w:val="none"/>
          <w:lang w:bidi="ar"/>
        </w:rPr>
        <w:t>采购活动，工程的施工单位全部为符合政策要求</w:t>
      </w:r>
      <w:r>
        <w:rPr>
          <w:rFonts w:hint="eastAsia" w:ascii="宋体" w:hAnsi="宋体" w:eastAsia="宋体" w:cs="宋体"/>
          <w:color w:val="auto"/>
          <w:kern w:val="0"/>
          <w:sz w:val="24"/>
          <w:highlight w:val="none"/>
          <w:lang w:bidi="ar"/>
        </w:rPr>
        <w:t>的中小企业（或者：服务全部由符合政策要求的中小企业承接）。相关企业（含联合体中的中小企业、签订分包意向协议的中小企业）的具体情况如下：</w:t>
      </w:r>
    </w:p>
    <w:p w14:paraId="21A9D059">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kern w:val="0"/>
          <w:sz w:val="24"/>
          <w:highlight w:val="none"/>
          <w:lang w:bidi="ar"/>
        </w:rPr>
        <w:t xml:space="preserve">； </w:t>
      </w:r>
    </w:p>
    <w:p w14:paraId="1E7FF856">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kern w:val="0"/>
          <w:sz w:val="24"/>
          <w:highlight w:val="none"/>
          <w:lang w:bidi="ar"/>
        </w:rPr>
        <w:t xml:space="preserve">； </w:t>
      </w:r>
    </w:p>
    <w:p w14:paraId="2F148A15">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p>
    <w:p w14:paraId="4175A8C6">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以上企业，不属于大企业的分支机构，不存在控股股东为大企业的情形，也不存在与大企业的负责人为同一人的情形。</w:t>
      </w:r>
    </w:p>
    <w:p w14:paraId="2E3C790B">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本企业对上述声明内容的真实性负责。如有虚假，将依法承担相应责任。 </w:t>
      </w:r>
    </w:p>
    <w:p w14:paraId="2C2A14AF">
      <w:pPr>
        <w:snapToGrid w:val="0"/>
        <w:ind w:firstLine="480"/>
        <w:jc w:val="center"/>
        <w:rPr>
          <w:rFonts w:hint="eastAsia" w:ascii="宋体" w:hAnsi="宋体" w:eastAsia="宋体" w:cs="宋体"/>
          <w:color w:val="auto"/>
          <w:kern w:val="0"/>
          <w:sz w:val="24"/>
          <w:highlight w:val="none"/>
          <w:lang w:bidi="ar"/>
        </w:rPr>
      </w:pPr>
    </w:p>
    <w:p w14:paraId="4C581983">
      <w:pPr>
        <w:snapToGrid w:val="0"/>
        <w:ind w:firstLine="480"/>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企业名称（盖章）：</w:t>
      </w:r>
    </w:p>
    <w:p w14:paraId="06582B14">
      <w:pPr>
        <w:snapToGrid w:val="0"/>
        <w:ind w:firstLine="480"/>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日 期：</w:t>
      </w:r>
    </w:p>
    <w:p w14:paraId="2A480E4A">
      <w:pPr>
        <w:spacing w:line="440" w:lineRule="exact"/>
        <w:ind w:firstLine="476" w:firstLineChars="200"/>
        <w:rPr>
          <w:rFonts w:hint="eastAsia" w:ascii="宋体" w:hAnsi="宋体" w:eastAsia="宋体" w:cs="宋体"/>
          <w:color w:val="auto"/>
          <w:sz w:val="24"/>
          <w:highlight w:val="none"/>
        </w:rPr>
      </w:pPr>
    </w:p>
    <w:p w14:paraId="1ACC588B">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6A9869F2">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7C0B7B40">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5123D11F">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供应商为监狱企业的证明文件：省级以上监狱管理局、戒毒管理局（含新疆生产建设兵团）出具。（如有）</w:t>
      </w:r>
    </w:p>
    <w:p w14:paraId="6B1F880B">
      <w:pPr>
        <w:spacing w:line="440" w:lineRule="exact"/>
        <w:ind w:firstLine="476" w:firstLineChars="200"/>
        <w:rPr>
          <w:rFonts w:hint="eastAsia" w:ascii="宋体" w:hAnsi="宋体" w:eastAsia="宋体" w:cs="宋体"/>
          <w:color w:val="auto"/>
          <w:sz w:val="24"/>
          <w:highlight w:val="none"/>
        </w:rPr>
      </w:pPr>
    </w:p>
    <w:p w14:paraId="64238F62">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供应商符合《财政部、民政部、中国残疾人联合会关于促进残疾人就业政府采购政策的通知》（财库〔2017〕141 号）政策规定的，须提供《残疾人福利性单位声明函》。（如有）</w:t>
      </w:r>
    </w:p>
    <w:p w14:paraId="24137EF5">
      <w:pPr>
        <w:snapToGrid w:val="0"/>
        <w:spacing w:line="360" w:lineRule="auto"/>
        <w:jc w:val="left"/>
        <w:outlineLvl w:val="1"/>
        <w:rPr>
          <w:rFonts w:hint="eastAsia" w:ascii="宋体" w:hAnsi="宋体" w:eastAsia="宋体" w:cs="宋体"/>
          <w:b/>
          <w:color w:val="auto"/>
          <w:sz w:val="24"/>
          <w:highlight w:val="none"/>
        </w:rPr>
      </w:pPr>
    </w:p>
    <w:p w14:paraId="47B32C1D">
      <w:pPr>
        <w:snapToGrid w:val="0"/>
        <w:spacing w:line="360" w:lineRule="auto"/>
        <w:jc w:val="left"/>
        <w:outlineLvl w:val="1"/>
        <w:rPr>
          <w:rFonts w:hint="eastAsia" w:ascii="宋体" w:hAnsi="宋体" w:eastAsia="宋体" w:cs="宋体"/>
          <w:b/>
          <w:color w:val="auto"/>
          <w:sz w:val="24"/>
          <w:highlight w:val="none"/>
        </w:rPr>
      </w:pPr>
    </w:p>
    <w:p w14:paraId="1741CE3E">
      <w:pPr>
        <w:snapToGrid w:val="0"/>
        <w:spacing w:line="360" w:lineRule="auto"/>
        <w:jc w:val="left"/>
        <w:outlineLvl w:val="1"/>
        <w:rPr>
          <w:rFonts w:hint="eastAsia" w:ascii="宋体" w:hAnsi="宋体" w:eastAsia="宋体" w:cs="宋体"/>
          <w:b/>
          <w:color w:val="auto"/>
          <w:sz w:val="24"/>
          <w:highlight w:val="none"/>
        </w:rPr>
      </w:pPr>
    </w:p>
    <w:p w14:paraId="73BF7BBA">
      <w:pPr>
        <w:snapToGrid w:val="0"/>
        <w:spacing w:line="360" w:lineRule="auto"/>
        <w:jc w:val="left"/>
        <w:outlineLvl w:val="1"/>
        <w:rPr>
          <w:rFonts w:hint="eastAsia" w:ascii="宋体" w:hAnsi="宋体" w:eastAsia="宋体" w:cs="宋体"/>
          <w:b/>
          <w:color w:val="auto"/>
          <w:sz w:val="24"/>
          <w:highlight w:val="none"/>
        </w:rPr>
      </w:pPr>
    </w:p>
    <w:p w14:paraId="79CF8F9A">
      <w:pPr>
        <w:snapToGrid w:val="0"/>
        <w:spacing w:line="360" w:lineRule="auto"/>
        <w:jc w:val="left"/>
        <w:outlineLvl w:val="1"/>
        <w:rPr>
          <w:rFonts w:hint="eastAsia" w:ascii="宋体" w:hAnsi="宋体" w:eastAsia="宋体" w:cs="宋体"/>
          <w:b/>
          <w:color w:val="auto"/>
          <w:sz w:val="24"/>
          <w:highlight w:val="none"/>
        </w:rPr>
      </w:pPr>
    </w:p>
    <w:p w14:paraId="21944CCA">
      <w:pPr>
        <w:snapToGrid w:val="0"/>
        <w:spacing w:line="360" w:lineRule="auto"/>
        <w:jc w:val="left"/>
        <w:outlineLvl w:val="1"/>
        <w:rPr>
          <w:rFonts w:hint="eastAsia" w:ascii="宋体" w:hAnsi="宋体" w:eastAsia="宋体" w:cs="宋体"/>
          <w:b/>
          <w:color w:val="auto"/>
          <w:sz w:val="24"/>
          <w:highlight w:val="none"/>
        </w:rPr>
      </w:pPr>
    </w:p>
    <w:p w14:paraId="71510F57">
      <w:pPr>
        <w:snapToGrid w:val="0"/>
        <w:spacing w:line="360" w:lineRule="auto"/>
        <w:jc w:val="left"/>
        <w:outlineLvl w:val="1"/>
        <w:rPr>
          <w:rFonts w:hint="eastAsia" w:ascii="宋体" w:hAnsi="宋体" w:eastAsia="宋体" w:cs="宋体"/>
          <w:b/>
          <w:color w:val="auto"/>
          <w:sz w:val="24"/>
          <w:highlight w:val="none"/>
        </w:rPr>
      </w:pPr>
    </w:p>
    <w:p w14:paraId="0AC5A5FD">
      <w:pPr>
        <w:snapToGrid w:val="0"/>
        <w:spacing w:line="360" w:lineRule="auto"/>
        <w:jc w:val="left"/>
        <w:outlineLvl w:val="1"/>
        <w:rPr>
          <w:rFonts w:hint="eastAsia" w:ascii="宋体" w:hAnsi="宋体" w:eastAsia="宋体" w:cs="宋体"/>
          <w:b/>
          <w:color w:val="auto"/>
          <w:sz w:val="24"/>
          <w:highlight w:val="none"/>
        </w:rPr>
      </w:pPr>
    </w:p>
    <w:p w14:paraId="4F47A9CE">
      <w:pPr>
        <w:snapToGrid w:val="0"/>
        <w:spacing w:line="360" w:lineRule="auto"/>
        <w:jc w:val="left"/>
        <w:outlineLvl w:val="1"/>
        <w:rPr>
          <w:rFonts w:hint="eastAsia" w:ascii="宋体" w:hAnsi="宋体" w:eastAsia="宋体" w:cs="宋体"/>
          <w:b/>
          <w:color w:val="auto"/>
          <w:sz w:val="24"/>
          <w:highlight w:val="none"/>
        </w:rPr>
      </w:pPr>
    </w:p>
    <w:p w14:paraId="75B6AA4B">
      <w:pPr>
        <w:snapToGrid w:val="0"/>
        <w:spacing w:line="360" w:lineRule="auto"/>
        <w:jc w:val="left"/>
        <w:outlineLvl w:val="1"/>
        <w:rPr>
          <w:rFonts w:hint="eastAsia" w:ascii="宋体" w:hAnsi="宋体" w:eastAsia="宋体" w:cs="宋体"/>
          <w:b/>
          <w:color w:val="auto"/>
          <w:sz w:val="24"/>
          <w:highlight w:val="none"/>
        </w:rPr>
      </w:pPr>
    </w:p>
    <w:p w14:paraId="7D06BC07">
      <w:pPr>
        <w:snapToGrid w:val="0"/>
        <w:spacing w:line="360" w:lineRule="auto"/>
        <w:jc w:val="left"/>
        <w:outlineLvl w:val="1"/>
        <w:rPr>
          <w:rFonts w:hint="eastAsia" w:ascii="宋体" w:hAnsi="宋体" w:eastAsia="宋体" w:cs="宋体"/>
          <w:b/>
          <w:color w:val="auto"/>
          <w:sz w:val="24"/>
          <w:highlight w:val="none"/>
        </w:rPr>
      </w:pPr>
    </w:p>
    <w:p w14:paraId="1C1E0892">
      <w:pPr>
        <w:snapToGrid w:val="0"/>
        <w:spacing w:line="360" w:lineRule="auto"/>
        <w:jc w:val="left"/>
        <w:outlineLvl w:val="1"/>
        <w:rPr>
          <w:rFonts w:hint="eastAsia" w:ascii="宋体" w:hAnsi="宋体" w:eastAsia="宋体" w:cs="宋体"/>
          <w:b/>
          <w:color w:val="auto"/>
          <w:sz w:val="24"/>
          <w:highlight w:val="none"/>
        </w:rPr>
      </w:pPr>
    </w:p>
    <w:p w14:paraId="36B51DC7">
      <w:pPr>
        <w:snapToGrid w:val="0"/>
        <w:spacing w:line="360" w:lineRule="auto"/>
        <w:jc w:val="left"/>
        <w:outlineLvl w:val="1"/>
        <w:rPr>
          <w:rFonts w:hint="eastAsia" w:ascii="宋体" w:hAnsi="宋体" w:eastAsia="宋体" w:cs="宋体"/>
          <w:b/>
          <w:color w:val="auto"/>
          <w:sz w:val="24"/>
          <w:highlight w:val="none"/>
        </w:rPr>
      </w:pPr>
    </w:p>
    <w:p w14:paraId="1A624E4E">
      <w:pPr>
        <w:snapToGrid w:val="0"/>
        <w:spacing w:line="360" w:lineRule="auto"/>
        <w:jc w:val="left"/>
        <w:outlineLvl w:val="1"/>
        <w:rPr>
          <w:rFonts w:hint="eastAsia" w:ascii="宋体" w:hAnsi="宋体" w:eastAsia="宋体" w:cs="宋体"/>
          <w:b/>
          <w:color w:val="auto"/>
          <w:sz w:val="24"/>
          <w:highlight w:val="none"/>
        </w:rPr>
      </w:pPr>
    </w:p>
    <w:p w14:paraId="1A0D2133">
      <w:pPr>
        <w:snapToGrid w:val="0"/>
        <w:spacing w:line="360" w:lineRule="auto"/>
        <w:jc w:val="left"/>
        <w:outlineLvl w:val="1"/>
        <w:rPr>
          <w:rFonts w:hint="eastAsia" w:ascii="宋体" w:hAnsi="宋体" w:eastAsia="宋体" w:cs="宋体"/>
          <w:b/>
          <w:color w:val="auto"/>
          <w:sz w:val="24"/>
          <w:highlight w:val="none"/>
        </w:rPr>
      </w:pPr>
    </w:p>
    <w:p w14:paraId="34E1C090">
      <w:pPr>
        <w:snapToGrid w:val="0"/>
        <w:spacing w:line="360" w:lineRule="auto"/>
        <w:jc w:val="left"/>
        <w:outlineLvl w:val="1"/>
        <w:rPr>
          <w:rFonts w:hint="eastAsia" w:ascii="宋体" w:hAnsi="宋体" w:eastAsia="宋体" w:cs="宋体"/>
          <w:b/>
          <w:color w:val="auto"/>
          <w:sz w:val="24"/>
          <w:highlight w:val="none"/>
        </w:rPr>
      </w:pPr>
    </w:p>
    <w:p w14:paraId="614EFFEB">
      <w:pPr>
        <w:snapToGrid w:val="0"/>
        <w:spacing w:line="360" w:lineRule="auto"/>
        <w:jc w:val="left"/>
        <w:outlineLvl w:val="1"/>
        <w:rPr>
          <w:rFonts w:hint="eastAsia" w:ascii="宋体" w:hAnsi="宋体" w:eastAsia="宋体" w:cs="宋体"/>
          <w:b/>
          <w:color w:val="auto"/>
          <w:sz w:val="24"/>
          <w:highlight w:val="none"/>
        </w:rPr>
      </w:pPr>
    </w:p>
    <w:p w14:paraId="439F15A1">
      <w:pPr>
        <w:snapToGrid w:val="0"/>
        <w:spacing w:line="360" w:lineRule="auto"/>
        <w:jc w:val="left"/>
        <w:outlineLvl w:val="1"/>
        <w:rPr>
          <w:rFonts w:hint="eastAsia" w:ascii="宋体" w:hAnsi="宋体" w:eastAsia="宋体" w:cs="宋体"/>
          <w:b/>
          <w:color w:val="auto"/>
          <w:sz w:val="24"/>
          <w:highlight w:val="none"/>
        </w:rPr>
      </w:pPr>
    </w:p>
    <w:p w14:paraId="18E4EA38">
      <w:pPr>
        <w:snapToGrid w:val="0"/>
        <w:spacing w:line="360" w:lineRule="auto"/>
        <w:jc w:val="left"/>
        <w:outlineLvl w:val="1"/>
        <w:rPr>
          <w:rFonts w:hint="eastAsia" w:ascii="宋体" w:hAnsi="宋体" w:eastAsia="宋体" w:cs="宋体"/>
          <w:b/>
          <w:color w:val="auto"/>
          <w:sz w:val="24"/>
          <w:highlight w:val="none"/>
        </w:rPr>
      </w:pPr>
    </w:p>
    <w:p w14:paraId="7D3DB502">
      <w:pPr>
        <w:snapToGrid w:val="0"/>
        <w:spacing w:line="360" w:lineRule="auto"/>
        <w:jc w:val="left"/>
        <w:outlineLvl w:val="1"/>
        <w:rPr>
          <w:rFonts w:hint="eastAsia" w:ascii="宋体" w:hAnsi="宋体" w:eastAsia="宋体" w:cs="宋体"/>
          <w:b/>
          <w:color w:val="auto"/>
          <w:sz w:val="24"/>
          <w:highlight w:val="none"/>
        </w:rPr>
      </w:pPr>
    </w:p>
    <w:p w14:paraId="769771BF">
      <w:pPr>
        <w:snapToGrid w:val="0"/>
        <w:spacing w:line="360" w:lineRule="auto"/>
        <w:jc w:val="left"/>
        <w:outlineLvl w:val="1"/>
        <w:rPr>
          <w:rFonts w:hint="eastAsia" w:ascii="宋体" w:hAnsi="宋体" w:eastAsia="宋体" w:cs="宋体"/>
          <w:b/>
          <w:color w:val="auto"/>
          <w:sz w:val="24"/>
          <w:highlight w:val="none"/>
        </w:rPr>
      </w:pPr>
    </w:p>
    <w:p w14:paraId="4E9CB162">
      <w:pPr>
        <w:snapToGrid w:val="0"/>
        <w:spacing w:line="360" w:lineRule="auto"/>
        <w:jc w:val="left"/>
        <w:outlineLvl w:val="1"/>
        <w:rPr>
          <w:rFonts w:hint="eastAsia" w:ascii="宋体" w:hAnsi="宋体" w:eastAsia="宋体" w:cs="宋体"/>
          <w:b/>
          <w:color w:val="auto"/>
          <w:sz w:val="24"/>
          <w:highlight w:val="none"/>
        </w:rPr>
      </w:pPr>
    </w:p>
    <w:p w14:paraId="097CA32F">
      <w:pPr>
        <w:snapToGrid w:val="0"/>
        <w:spacing w:line="360" w:lineRule="auto"/>
        <w:jc w:val="left"/>
        <w:outlineLvl w:val="1"/>
        <w:rPr>
          <w:rFonts w:hint="eastAsia" w:ascii="宋体" w:hAnsi="宋体" w:eastAsia="宋体" w:cs="宋体"/>
          <w:b/>
          <w:color w:val="auto"/>
          <w:sz w:val="24"/>
          <w:highlight w:val="none"/>
        </w:rPr>
      </w:pPr>
    </w:p>
    <w:p w14:paraId="2BD87866">
      <w:pPr>
        <w:snapToGrid w:val="0"/>
        <w:spacing w:line="360" w:lineRule="auto"/>
        <w:jc w:val="left"/>
        <w:outlineLvl w:val="1"/>
        <w:rPr>
          <w:rFonts w:hint="eastAsia" w:ascii="宋体" w:hAnsi="宋体" w:eastAsia="宋体" w:cs="宋体"/>
          <w:b/>
          <w:color w:val="auto"/>
          <w:sz w:val="24"/>
          <w:highlight w:val="none"/>
        </w:rPr>
      </w:pPr>
    </w:p>
    <w:p w14:paraId="7A5E2F87">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三、商务技术响应文件部分格式</w:t>
      </w:r>
    </w:p>
    <w:p w14:paraId="57AD4315">
      <w:pPr>
        <w:snapToGrid w:val="0"/>
        <w:spacing w:line="400" w:lineRule="exact"/>
        <w:ind w:firstLine="48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1.投标声明书格式：</w:t>
      </w:r>
    </w:p>
    <w:p w14:paraId="6EAA42A2">
      <w:pPr>
        <w:tabs>
          <w:tab w:val="left" w:pos="0"/>
          <w:tab w:val="left" w:pos="2268"/>
        </w:tabs>
        <w:spacing w:line="400" w:lineRule="exact"/>
        <w:ind w:firstLine="562"/>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w:t>
      </w:r>
    </w:p>
    <w:p w14:paraId="410524F5">
      <w:pPr>
        <w:spacing w:line="48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0CF32F2D">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7934C5E">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（姓名）系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（投标人名称）的法定代表人，我方自愿参加贵方组织的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7DD88C5C">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1.我公司声明截止投标时间近三年以来，在浙江省范围内政府采购领域中，在项目招标、投标和合同履约期间无任何不良行为记录和违法、违规行为。</w:t>
      </w:r>
    </w:p>
    <w:p w14:paraId="77641131">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2.我方向贵方提交的所有投标文件及相关资料都是真实的、合法的。</w:t>
      </w:r>
    </w:p>
    <w:p w14:paraId="252CDFC6">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3.我方不是采购人的附属机构；在获知本项目采购信息后，与采购人聘请的为此项目提供咨询服务的公司及其附属机构没有任何联系。</w:t>
      </w:r>
    </w:p>
    <w:p w14:paraId="047D068C">
      <w:pPr>
        <w:adjustRightInd w:val="0"/>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4.我公司已详细阅读全部“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”，包括修改文件（如果有）以及全部招标资料和相关附件，并已了解我公司在招投标过程中的权利和义务。</w:t>
      </w:r>
    </w:p>
    <w:p w14:paraId="64F23A96">
      <w:pPr>
        <w:adjustRightInd w:val="0"/>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5.我公司理解并接受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的各项规定和要求，同意此次</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中的各项内容，并同意提供按照贵方可能要求的与投标有关的一切数据或资料等。</w:t>
      </w:r>
    </w:p>
    <w:p w14:paraId="636D8D80">
      <w:pPr>
        <w:snapToGrid w:val="0"/>
        <w:spacing w:line="44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6.本公司如中标，保证按照投标文件的承诺与贵方签订合同，保证履行合同条款并缴纳履约保证金。</w:t>
      </w:r>
    </w:p>
    <w:p w14:paraId="56660337">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7.以上事项如有虚假或隐瞒，我方愿意承担一切后果，并不再寻求任何旨在减轻或免除法律责任的辩解。</w:t>
      </w:r>
    </w:p>
    <w:p w14:paraId="3A2BDD81">
      <w:pPr>
        <w:pStyle w:val="185"/>
        <w:snapToGrid w:val="0"/>
        <w:spacing w:line="440" w:lineRule="exact"/>
        <w:ind w:firstLine="440"/>
        <w:rPr>
          <w:rFonts w:hint="eastAsia" w:ascii="宋体" w:hAnsi="宋体" w:eastAsia="宋体" w:cs="宋体"/>
          <w:color w:val="auto"/>
          <w:sz w:val="24"/>
          <w:szCs w:val="24"/>
          <w:highlight w:val="none"/>
        </w:rPr>
      </w:pPr>
    </w:p>
    <w:p w14:paraId="599428E9">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16D5A644">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72BFDB6F">
      <w:pPr>
        <w:widowControl/>
        <w:spacing w:line="360" w:lineRule="exact"/>
        <w:ind w:firstLine="440"/>
        <w:rPr>
          <w:rFonts w:hint="eastAsia" w:ascii="宋体" w:hAnsi="宋体" w:eastAsia="宋体" w:cs="宋体"/>
          <w:color w:val="auto"/>
          <w:sz w:val="24"/>
          <w:szCs w:val="24"/>
          <w:highlight w:val="none"/>
        </w:rPr>
      </w:pPr>
    </w:p>
    <w:p w14:paraId="053BF3E9">
      <w:pPr>
        <w:widowControl/>
        <w:spacing w:line="360" w:lineRule="exact"/>
        <w:ind w:firstLine="440"/>
        <w:rPr>
          <w:rFonts w:hint="eastAsia" w:ascii="宋体" w:hAnsi="宋体" w:eastAsia="宋体" w:cs="宋体"/>
          <w:color w:val="auto"/>
          <w:sz w:val="24"/>
          <w:szCs w:val="24"/>
          <w:highlight w:val="none"/>
        </w:rPr>
      </w:pPr>
    </w:p>
    <w:p w14:paraId="60251EFA">
      <w:pPr>
        <w:pStyle w:val="19"/>
        <w:spacing w:before="120" w:after="120"/>
        <w:ind w:firstLine="420"/>
        <w:rPr>
          <w:rFonts w:hint="eastAsia" w:ascii="宋体" w:hAnsi="宋体" w:eastAsia="宋体" w:cs="宋体"/>
          <w:color w:val="auto"/>
          <w:sz w:val="24"/>
          <w:szCs w:val="24"/>
          <w:highlight w:val="none"/>
        </w:rPr>
      </w:pPr>
    </w:p>
    <w:p w14:paraId="2BB3C60C">
      <w:pPr>
        <w:pStyle w:val="19"/>
        <w:spacing w:before="120" w:after="120"/>
        <w:ind w:firstLine="420"/>
        <w:rPr>
          <w:rFonts w:hint="eastAsia" w:ascii="宋体" w:hAnsi="宋体" w:eastAsia="宋体" w:cs="宋体"/>
          <w:color w:val="auto"/>
          <w:sz w:val="24"/>
          <w:szCs w:val="24"/>
          <w:highlight w:val="none"/>
        </w:rPr>
      </w:pPr>
    </w:p>
    <w:p w14:paraId="15DBEE1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712FE6C9">
      <w:pPr>
        <w:snapToGrid w:val="0"/>
        <w:spacing w:line="400" w:lineRule="exact"/>
        <w:ind w:firstLine="48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法定代表人授权委托书格式：</w:t>
      </w:r>
    </w:p>
    <w:p w14:paraId="799DA48A">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p>
    <w:p w14:paraId="15CFCD0E">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10902618">
      <w:pPr>
        <w:snapToGrid w:val="0"/>
        <w:spacing w:before="312" w:beforeLines="100" w:line="44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69D65641">
      <w:pPr>
        <w:snapToGrid w:val="0"/>
        <w:spacing w:line="440" w:lineRule="exact"/>
        <w:ind w:firstLine="714"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采购项目的投标活动，并代表我方全权办理针对上述项目的投标、开标、评标、签约等具体事务和签署相关文件。</w:t>
      </w:r>
    </w:p>
    <w:p w14:paraId="7F46CA0F">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14:paraId="452E0957">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2A53A55E">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4E34E31F">
      <w:pPr>
        <w:snapToGrid w:val="0"/>
        <w:spacing w:line="440" w:lineRule="exact"/>
        <w:ind w:firstLine="440"/>
        <w:rPr>
          <w:rFonts w:hint="eastAsia" w:ascii="宋体" w:hAnsi="宋体" w:eastAsia="宋体" w:cs="宋体"/>
          <w:color w:val="auto"/>
          <w:sz w:val="24"/>
          <w:szCs w:val="24"/>
          <w:highlight w:val="none"/>
        </w:rPr>
      </w:pPr>
    </w:p>
    <w:p w14:paraId="48F34198">
      <w:pPr>
        <w:snapToGrid w:val="0"/>
        <w:spacing w:line="44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法定代表人（签字或盖章）：</w:t>
      </w:r>
      <w:r>
        <w:rPr>
          <w:rFonts w:hint="eastAsia" w:ascii="宋体" w:hAnsi="宋体" w:eastAsia="宋体" w:cs="宋体"/>
          <w:color w:val="auto"/>
          <w:sz w:val="24"/>
          <w:szCs w:val="24"/>
          <w:highlight w:val="none"/>
          <w:u w:val="single"/>
        </w:rPr>
        <w:t xml:space="preserve">          </w:t>
      </w:r>
    </w:p>
    <w:p w14:paraId="1D638FED">
      <w:pPr>
        <w:snapToGrid w:val="0"/>
        <w:spacing w:line="440" w:lineRule="exact"/>
        <w:ind w:firstLine="952"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C6C7EF6">
      <w:pPr>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5F855F">
      <w:pPr>
        <w:spacing w:line="440" w:lineRule="exact"/>
        <w:ind w:firstLine="440"/>
        <w:rPr>
          <w:rFonts w:hint="eastAsia" w:ascii="宋体" w:hAnsi="宋体" w:eastAsia="宋体" w:cs="宋体"/>
          <w:color w:val="auto"/>
          <w:sz w:val="24"/>
          <w:szCs w:val="24"/>
          <w:highlight w:val="none"/>
        </w:rPr>
      </w:pPr>
    </w:p>
    <w:p w14:paraId="65F9C717">
      <w:pPr>
        <w:spacing w:line="440" w:lineRule="exact"/>
        <w:ind w:firstLine="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月    日</w:t>
      </w:r>
    </w:p>
    <w:p w14:paraId="225874F7">
      <w:pPr>
        <w:spacing w:line="440" w:lineRule="exact"/>
        <w:ind w:firstLine="3570" w:firstLineChars="1500"/>
        <w:rPr>
          <w:rFonts w:hint="eastAsia" w:ascii="宋体" w:hAnsi="宋体" w:eastAsia="宋体" w:cs="宋体"/>
          <w:color w:val="auto"/>
          <w:sz w:val="24"/>
          <w:szCs w:val="24"/>
          <w:highlight w:val="none"/>
        </w:rPr>
      </w:pPr>
    </w:p>
    <w:p w14:paraId="13A8C241">
      <w:pPr>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法定代表人身份证复印件粘贴处：          被授权人身份证复印件粘贴处：</w:t>
      </w:r>
    </w:p>
    <w:p w14:paraId="24411B70">
      <w:pPr>
        <w:snapToGrid w:val="0"/>
        <w:spacing w:before="156" w:beforeLines="50" w:after="50"/>
        <w:ind w:firstLine="440"/>
        <w:rPr>
          <w:rFonts w:hint="eastAsia" w:ascii="宋体" w:hAnsi="宋体" w:eastAsia="宋体" w:cs="宋体"/>
          <w:color w:val="auto"/>
          <w:sz w:val="24"/>
          <w:szCs w:val="24"/>
          <w:highlight w:val="none"/>
        </w:rPr>
      </w:pPr>
    </w:p>
    <w:p w14:paraId="322707CC">
      <w:pPr>
        <w:widowControl/>
        <w:spacing w:line="360" w:lineRule="exact"/>
        <w:ind w:firstLine="440"/>
        <w:rPr>
          <w:rFonts w:hint="eastAsia" w:ascii="宋体" w:hAnsi="宋体" w:eastAsia="宋体" w:cs="宋体"/>
          <w:color w:val="auto"/>
          <w:sz w:val="24"/>
          <w:szCs w:val="24"/>
          <w:highlight w:val="none"/>
        </w:rPr>
      </w:pPr>
    </w:p>
    <w:p w14:paraId="56F11047">
      <w:pPr>
        <w:pStyle w:val="184"/>
        <w:ind w:firstLine="482"/>
        <w:jc w:val="center"/>
        <w:rPr>
          <w:rFonts w:hint="eastAsia" w:ascii="宋体" w:hAnsi="宋体" w:eastAsia="宋体" w:cs="宋体"/>
          <w:b/>
          <w:color w:val="auto"/>
          <w:sz w:val="24"/>
          <w:szCs w:val="24"/>
          <w:highlight w:val="none"/>
        </w:rPr>
      </w:pPr>
    </w:p>
    <w:p w14:paraId="2B71CEA1">
      <w:pPr>
        <w:pStyle w:val="184"/>
        <w:ind w:firstLine="482"/>
        <w:jc w:val="center"/>
        <w:rPr>
          <w:rFonts w:hint="eastAsia" w:ascii="宋体" w:hAnsi="宋体" w:eastAsia="宋体" w:cs="宋体"/>
          <w:b/>
          <w:color w:val="auto"/>
          <w:sz w:val="24"/>
          <w:szCs w:val="24"/>
          <w:highlight w:val="none"/>
        </w:rPr>
      </w:pPr>
    </w:p>
    <w:p w14:paraId="53F3914D">
      <w:pPr>
        <w:pStyle w:val="184"/>
        <w:ind w:firstLine="482"/>
        <w:jc w:val="center"/>
        <w:rPr>
          <w:rFonts w:hint="eastAsia" w:ascii="宋体" w:hAnsi="宋体" w:eastAsia="宋体" w:cs="宋体"/>
          <w:b/>
          <w:color w:val="auto"/>
          <w:sz w:val="24"/>
          <w:szCs w:val="24"/>
          <w:highlight w:val="none"/>
        </w:rPr>
      </w:pPr>
    </w:p>
    <w:p w14:paraId="744E3EB0">
      <w:pPr>
        <w:pStyle w:val="184"/>
        <w:ind w:firstLine="482"/>
        <w:jc w:val="center"/>
        <w:rPr>
          <w:rFonts w:hint="eastAsia" w:ascii="宋体" w:hAnsi="宋体" w:eastAsia="宋体" w:cs="宋体"/>
          <w:b/>
          <w:color w:val="auto"/>
          <w:sz w:val="24"/>
          <w:szCs w:val="24"/>
          <w:highlight w:val="none"/>
        </w:rPr>
      </w:pPr>
    </w:p>
    <w:p w14:paraId="02A2B80D">
      <w:pPr>
        <w:pStyle w:val="184"/>
        <w:ind w:firstLine="482"/>
        <w:jc w:val="center"/>
        <w:rPr>
          <w:rFonts w:hint="eastAsia" w:ascii="宋体" w:hAnsi="宋体" w:eastAsia="宋体" w:cs="宋体"/>
          <w:b/>
          <w:color w:val="auto"/>
          <w:sz w:val="24"/>
          <w:szCs w:val="24"/>
          <w:highlight w:val="none"/>
        </w:rPr>
      </w:pPr>
    </w:p>
    <w:p w14:paraId="197324E3">
      <w:pPr>
        <w:snapToGrid w:val="0"/>
        <w:spacing w:before="156" w:beforeLines="50" w:after="50"/>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投标人基本情况介绍</w:t>
      </w:r>
      <w:r>
        <w:rPr>
          <w:rFonts w:hint="eastAsia" w:ascii="宋体" w:hAnsi="宋体" w:eastAsia="宋体" w:cs="宋体"/>
          <w:color w:val="auto"/>
          <w:sz w:val="24"/>
          <w:szCs w:val="24"/>
          <w:highlight w:val="none"/>
        </w:rPr>
        <w:t>格式：</w:t>
      </w:r>
    </w:p>
    <w:p w14:paraId="327EC78F">
      <w:pPr>
        <w:tabs>
          <w:tab w:val="left" w:pos="5580"/>
        </w:tabs>
        <w:autoSpaceDE w:val="0"/>
        <w:autoSpaceDN w:val="0"/>
        <w:adjustRightInd w:val="0"/>
        <w:ind w:left="-4" w:firstLine="602"/>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投标人基本情况表</w:t>
      </w:r>
    </w:p>
    <w:tbl>
      <w:tblPr>
        <w:tblStyle w:val="3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26"/>
        <w:gridCol w:w="1165"/>
        <w:gridCol w:w="1265"/>
        <w:gridCol w:w="1626"/>
        <w:gridCol w:w="1265"/>
        <w:gridCol w:w="1219"/>
      </w:tblGrid>
      <w:tr w14:paraId="0FE1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33" w:type="dxa"/>
            <w:vAlign w:val="center"/>
          </w:tcPr>
          <w:p w14:paraId="1CE1E57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266" w:type="dxa"/>
            <w:gridSpan w:val="6"/>
            <w:vAlign w:val="center"/>
          </w:tcPr>
          <w:p w14:paraId="240B2900">
            <w:pPr>
              <w:snapToGrid w:val="0"/>
              <w:spacing w:line="440" w:lineRule="exact"/>
              <w:ind w:firstLine="440"/>
              <w:jc w:val="left"/>
              <w:rPr>
                <w:rFonts w:hint="eastAsia" w:ascii="宋体" w:hAnsi="宋体" w:eastAsia="宋体" w:cs="宋体"/>
                <w:color w:val="auto"/>
                <w:sz w:val="24"/>
                <w:szCs w:val="24"/>
                <w:highlight w:val="none"/>
              </w:rPr>
            </w:pPr>
          </w:p>
        </w:tc>
      </w:tr>
      <w:tr w14:paraId="5FF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33" w:type="dxa"/>
            <w:vAlign w:val="center"/>
          </w:tcPr>
          <w:p w14:paraId="4B1C95C1">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8266" w:type="dxa"/>
            <w:gridSpan w:val="6"/>
            <w:vAlign w:val="center"/>
          </w:tcPr>
          <w:p w14:paraId="7A3F2258">
            <w:pPr>
              <w:snapToGrid w:val="0"/>
              <w:spacing w:line="440" w:lineRule="exact"/>
              <w:ind w:firstLine="440"/>
              <w:jc w:val="left"/>
              <w:rPr>
                <w:rFonts w:hint="eastAsia" w:ascii="宋体" w:hAnsi="宋体" w:eastAsia="宋体" w:cs="宋体"/>
                <w:color w:val="auto"/>
                <w:sz w:val="24"/>
                <w:szCs w:val="24"/>
                <w:highlight w:val="none"/>
              </w:rPr>
            </w:pPr>
          </w:p>
        </w:tc>
      </w:tr>
      <w:tr w14:paraId="54A1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33" w:type="dxa"/>
            <w:vMerge w:val="restart"/>
            <w:vAlign w:val="center"/>
          </w:tcPr>
          <w:p w14:paraId="7C11F1F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  况</w:t>
            </w:r>
          </w:p>
        </w:tc>
        <w:tc>
          <w:tcPr>
            <w:tcW w:w="1726" w:type="dxa"/>
            <w:vAlign w:val="center"/>
          </w:tcPr>
          <w:p w14:paraId="7CF4B92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成立和注册时间</w:t>
            </w:r>
          </w:p>
        </w:tc>
        <w:tc>
          <w:tcPr>
            <w:tcW w:w="2430" w:type="dxa"/>
            <w:gridSpan w:val="2"/>
            <w:vAlign w:val="center"/>
          </w:tcPr>
          <w:p w14:paraId="0CF5CDB0">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352B727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484" w:type="dxa"/>
            <w:gridSpan w:val="2"/>
            <w:vAlign w:val="center"/>
          </w:tcPr>
          <w:p w14:paraId="60B41DD4">
            <w:pPr>
              <w:snapToGrid w:val="0"/>
              <w:spacing w:line="440" w:lineRule="exact"/>
              <w:ind w:firstLine="440"/>
              <w:jc w:val="left"/>
              <w:rPr>
                <w:rFonts w:hint="eastAsia" w:ascii="宋体" w:hAnsi="宋体" w:eastAsia="宋体" w:cs="宋体"/>
                <w:color w:val="auto"/>
                <w:sz w:val="24"/>
                <w:szCs w:val="24"/>
                <w:highlight w:val="none"/>
              </w:rPr>
            </w:pPr>
          </w:p>
        </w:tc>
      </w:tr>
      <w:tr w14:paraId="3585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5AC96778">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26779861">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2430" w:type="dxa"/>
            <w:gridSpan w:val="2"/>
            <w:vAlign w:val="center"/>
          </w:tcPr>
          <w:p w14:paraId="1AE089A8">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2083552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484" w:type="dxa"/>
            <w:gridSpan w:val="2"/>
            <w:vAlign w:val="center"/>
          </w:tcPr>
          <w:p w14:paraId="42D43001">
            <w:pPr>
              <w:snapToGrid w:val="0"/>
              <w:spacing w:line="440" w:lineRule="exact"/>
              <w:ind w:firstLine="440"/>
              <w:jc w:val="left"/>
              <w:rPr>
                <w:rFonts w:hint="eastAsia" w:ascii="宋体" w:hAnsi="宋体" w:eastAsia="宋体" w:cs="宋体"/>
                <w:color w:val="auto"/>
                <w:sz w:val="24"/>
                <w:szCs w:val="24"/>
                <w:highlight w:val="none"/>
              </w:rPr>
            </w:pPr>
          </w:p>
        </w:tc>
      </w:tr>
      <w:tr w14:paraId="0F9A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388C1313">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598BC54F">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2430" w:type="dxa"/>
            <w:gridSpan w:val="2"/>
            <w:vAlign w:val="center"/>
          </w:tcPr>
          <w:p w14:paraId="25915300">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3E91A7DB">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484" w:type="dxa"/>
            <w:gridSpan w:val="2"/>
            <w:vAlign w:val="center"/>
          </w:tcPr>
          <w:p w14:paraId="2AF32A5A">
            <w:pPr>
              <w:snapToGrid w:val="0"/>
              <w:spacing w:line="440" w:lineRule="exact"/>
              <w:ind w:firstLine="440"/>
              <w:jc w:val="left"/>
              <w:rPr>
                <w:rFonts w:hint="eastAsia" w:ascii="宋体" w:hAnsi="宋体" w:eastAsia="宋体" w:cs="宋体"/>
                <w:color w:val="auto"/>
                <w:sz w:val="24"/>
                <w:szCs w:val="24"/>
                <w:highlight w:val="none"/>
              </w:rPr>
            </w:pPr>
          </w:p>
        </w:tc>
      </w:tr>
      <w:tr w14:paraId="6D28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05B373ED">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72EDC882">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2430" w:type="dxa"/>
            <w:gridSpan w:val="2"/>
            <w:vAlign w:val="center"/>
          </w:tcPr>
          <w:p w14:paraId="5C8541B5">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3DC0B38E">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技术人员数</w:t>
            </w:r>
          </w:p>
        </w:tc>
        <w:tc>
          <w:tcPr>
            <w:tcW w:w="2484" w:type="dxa"/>
            <w:gridSpan w:val="2"/>
            <w:vAlign w:val="center"/>
          </w:tcPr>
          <w:p w14:paraId="44B6D1BF">
            <w:pPr>
              <w:snapToGrid w:val="0"/>
              <w:spacing w:line="440" w:lineRule="exact"/>
              <w:ind w:firstLine="440"/>
              <w:jc w:val="left"/>
              <w:rPr>
                <w:rFonts w:hint="eastAsia" w:ascii="宋体" w:hAnsi="宋体" w:eastAsia="宋体" w:cs="宋体"/>
                <w:color w:val="auto"/>
                <w:sz w:val="24"/>
                <w:szCs w:val="24"/>
                <w:highlight w:val="none"/>
              </w:rPr>
            </w:pPr>
          </w:p>
        </w:tc>
      </w:tr>
      <w:tr w14:paraId="4ED6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0F78E8C0">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7CE8292A">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2430" w:type="dxa"/>
            <w:gridSpan w:val="2"/>
            <w:vAlign w:val="center"/>
          </w:tcPr>
          <w:p w14:paraId="748677D1">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42B05E41">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2484" w:type="dxa"/>
            <w:gridSpan w:val="2"/>
            <w:vAlign w:val="center"/>
          </w:tcPr>
          <w:p w14:paraId="51B57773">
            <w:pPr>
              <w:snapToGrid w:val="0"/>
              <w:spacing w:line="440" w:lineRule="exact"/>
              <w:ind w:firstLine="440"/>
              <w:jc w:val="left"/>
              <w:rPr>
                <w:rFonts w:hint="eastAsia" w:ascii="宋体" w:hAnsi="宋体" w:eastAsia="宋体" w:cs="宋体"/>
                <w:color w:val="auto"/>
                <w:sz w:val="24"/>
                <w:szCs w:val="24"/>
                <w:highlight w:val="none"/>
              </w:rPr>
            </w:pPr>
          </w:p>
        </w:tc>
      </w:tr>
      <w:tr w14:paraId="2233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53EB4DFB">
            <w:pPr>
              <w:snapToGrid w:val="0"/>
              <w:spacing w:line="440" w:lineRule="exact"/>
              <w:ind w:firstLine="440"/>
              <w:jc w:val="left"/>
              <w:rPr>
                <w:rFonts w:hint="eastAsia" w:ascii="宋体" w:hAnsi="宋体" w:eastAsia="宋体" w:cs="宋体"/>
                <w:color w:val="auto"/>
                <w:sz w:val="24"/>
                <w:szCs w:val="24"/>
                <w:highlight w:val="none"/>
              </w:rPr>
            </w:pPr>
          </w:p>
        </w:tc>
        <w:tc>
          <w:tcPr>
            <w:tcW w:w="1726" w:type="dxa"/>
            <w:vMerge w:val="restart"/>
            <w:vAlign w:val="center"/>
          </w:tcPr>
          <w:p w14:paraId="33126C61">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资产情况</w:t>
            </w:r>
          </w:p>
        </w:tc>
        <w:tc>
          <w:tcPr>
            <w:tcW w:w="2430" w:type="dxa"/>
            <w:gridSpan w:val="2"/>
            <w:vAlign w:val="center"/>
          </w:tcPr>
          <w:p w14:paraId="70A47CCF">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净资产：</w:t>
            </w:r>
          </w:p>
        </w:tc>
        <w:tc>
          <w:tcPr>
            <w:tcW w:w="4110" w:type="dxa"/>
            <w:gridSpan w:val="3"/>
            <w:vAlign w:val="center"/>
          </w:tcPr>
          <w:p w14:paraId="05561DD7">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固定资产原值：</w:t>
            </w:r>
          </w:p>
        </w:tc>
      </w:tr>
      <w:tr w14:paraId="6082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20541490">
            <w:pPr>
              <w:snapToGrid w:val="0"/>
              <w:spacing w:line="440" w:lineRule="exact"/>
              <w:ind w:firstLine="440"/>
              <w:jc w:val="left"/>
              <w:rPr>
                <w:rFonts w:hint="eastAsia" w:ascii="宋体" w:hAnsi="宋体" w:eastAsia="宋体" w:cs="宋体"/>
                <w:color w:val="auto"/>
                <w:sz w:val="24"/>
                <w:szCs w:val="24"/>
                <w:highlight w:val="none"/>
              </w:rPr>
            </w:pPr>
          </w:p>
        </w:tc>
        <w:tc>
          <w:tcPr>
            <w:tcW w:w="1726" w:type="dxa"/>
            <w:vMerge w:val="continue"/>
            <w:vAlign w:val="center"/>
          </w:tcPr>
          <w:p w14:paraId="7DD11CC5">
            <w:pPr>
              <w:snapToGrid w:val="0"/>
              <w:spacing w:line="440" w:lineRule="exact"/>
              <w:ind w:firstLine="440"/>
              <w:jc w:val="left"/>
              <w:rPr>
                <w:rFonts w:hint="eastAsia" w:ascii="宋体" w:hAnsi="宋体" w:eastAsia="宋体" w:cs="宋体"/>
                <w:color w:val="auto"/>
                <w:sz w:val="24"/>
                <w:szCs w:val="24"/>
                <w:highlight w:val="none"/>
              </w:rPr>
            </w:pPr>
          </w:p>
        </w:tc>
        <w:tc>
          <w:tcPr>
            <w:tcW w:w="2430" w:type="dxa"/>
            <w:gridSpan w:val="2"/>
            <w:vAlign w:val="center"/>
          </w:tcPr>
          <w:p w14:paraId="3559F714">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  债：</w:t>
            </w:r>
          </w:p>
        </w:tc>
        <w:tc>
          <w:tcPr>
            <w:tcW w:w="4110" w:type="dxa"/>
            <w:gridSpan w:val="3"/>
            <w:vAlign w:val="center"/>
          </w:tcPr>
          <w:p w14:paraId="047017A1">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固定资产净值：</w:t>
            </w:r>
          </w:p>
        </w:tc>
      </w:tr>
      <w:tr w14:paraId="0123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33" w:type="dxa"/>
            <w:vMerge w:val="continue"/>
            <w:vAlign w:val="center"/>
          </w:tcPr>
          <w:p w14:paraId="7AC9212A">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59A27B4C">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1165" w:type="dxa"/>
            <w:vAlign w:val="center"/>
          </w:tcPr>
          <w:p w14:paraId="76A9C003">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主营收入(万元)</w:t>
            </w:r>
          </w:p>
        </w:tc>
        <w:tc>
          <w:tcPr>
            <w:tcW w:w="1265" w:type="dxa"/>
            <w:vAlign w:val="center"/>
          </w:tcPr>
          <w:p w14:paraId="23C6F634">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收入总额(万元)</w:t>
            </w:r>
          </w:p>
        </w:tc>
        <w:tc>
          <w:tcPr>
            <w:tcW w:w="1626" w:type="dxa"/>
            <w:vAlign w:val="center"/>
          </w:tcPr>
          <w:p w14:paraId="72CA5348">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利润收入(万元)</w:t>
            </w:r>
          </w:p>
        </w:tc>
        <w:tc>
          <w:tcPr>
            <w:tcW w:w="1265" w:type="dxa"/>
            <w:vAlign w:val="center"/>
          </w:tcPr>
          <w:p w14:paraId="1C0BF81B">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净利润收入(万元)</w:t>
            </w:r>
          </w:p>
        </w:tc>
        <w:tc>
          <w:tcPr>
            <w:tcW w:w="1219" w:type="dxa"/>
            <w:vAlign w:val="center"/>
          </w:tcPr>
          <w:p w14:paraId="387E3E2C">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资产负债率</w:t>
            </w:r>
          </w:p>
        </w:tc>
      </w:tr>
      <w:tr w14:paraId="21A0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33" w:type="dxa"/>
            <w:vMerge w:val="continue"/>
            <w:vAlign w:val="center"/>
          </w:tcPr>
          <w:p w14:paraId="22372D89">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2278FBD4">
            <w:pPr>
              <w:snapToGrid w:val="0"/>
              <w:spacing w:line="440" w:lineRule="exact"/>
              <w:ind w:firstLine="440"/>
              <w:jc w:val="left"/>
              <w:rPr>
                <w:rFonts w:hint="eastAsia" w:ascii="宋体" w:hAnsi="宋体" w:eastAsia="宋体" w:cs="宋体"/>
                <w:color w:val="auto"/>
                <w:sz w:val="24"/>
                <w:szCs w:val="24"/>
                <w:highlight w:val="none"/>
              </w:rPr>
            </w:pPr>
          </w:p>
        </w:tc>
        <w:tc>
          <w:tcPr>
            <w:tcW w:w="1165" w:type="dxa"/>
            <w:vAlign w:val="center"/>
          </w:tcPr>
          <w:p w14:paraId="5DFD7EFF">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044D7C5F">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302CE4CD">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25A27B3F">
            <w:pPr>
              <w:snapToGrid w:val="0"/>
              <w:spacing w:line="440" w:lineRule="exact"/>
              <w:ind w:firstLine="440"/>
              <w:jc w:val="left"/>
              <w:rPr>
                <w:rFonts w:hint="eastAsia" w:ascii="宋体" w:hAnsi="宋体" w:eastAsia="宋体" w:cs="宋体"/>
                <w:color w:val="auto"/>
                <w:sz w:val="24"/>
                <w:szCs w:val="24"/>
                <w:highlight w:val="none"/>
              </w:rPr>
            </w:pPr>
          </w:p>
        </w:tc>
        <w:tc>
          <w:tcPr>
            <w:tcW w:w="1219" w:type="dxa"/>
            <w:vAlign w:val="center"/>
          </w:tcPr>
          <w:p w14:paraId="6333959F">
            <w:pPr>
              <w:snapToGrid w:val="0"/>
              <w:spacing w:line="440" w:lineRule="exact"/>
              <w:ind w:firstLine="440"/>
              <w:jc w:val="left"/>
              <w:rPr>
                <w:rFonts w:hint="eastAsia" w:ascii="宋体" w:hAnsi="宋体" w:eastAsia="宋体" w:cs="宋体"/>
                <w:color w:val="auto"/>
                <w:sz w:val="24"/>
                <w:szCs w:val="24"/>
                <w:highlight w:val="none"/>
              </w:rPr>
            </w:pPr>
          </w:p>
        </w:tc>
      </w:tr>
      <w:tr w14:paraId="6D20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33" w:type="dxa"/>
            <w:vMerge w:val="restart"/>
            <w:vAlign w:val="center"/>
          </w:tcPr>
          <w:p w14:paraId="237F3F5E">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售后服务网点</w:t>
            </w:r>
          </w:p>
        </w:tc>
        <w:tc>
          <w:tcPr>
            <w:tcW w:w="1726" w:type="dxa"/>
            <w:vAlign w:val="center"/>
          </w:tcPr>
          <w:p w14:paraId="1AB188B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服务机构名称</w:t>
            </w:r>
          </w:p>
        </w:tc>
        <w:tc>
          <w:tcPr>
            <w:tcW w:w="4056" w:type="dxa"/>
            <w:gridSpan w:val="3"/>
            <w:vAlign w:val="center"/>
          </w:tcPr>
          <w:p w14:paraId="34E87858">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3299364C">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 责 人</w:t>
            </w:r>
          </w:p>
        </w:tc>
        <w:tc>
          <w:tcPr>
            <w:tcW w:w="1219" w:type="dxa"/>
            <w:vAlign w:val="center"/>
          </w:tcPr>
          <w:p w14:paraId="65746873">
            <w:pPr>
              <w:snapToGrid w:val="0"/>
              <w:spacing w:line="440" w:lineRule="exact"/>
              <w:ind w:firstLine="440"/>
              <w:jc w:val="left"/>
              <w:rPr>
                <w:rFonts w:hint="eastAsia" w:ascii="宋体" w:hAnsi="宋体" w:eastAsia="宋体" w:cs="宋体"/>
                <w:color w:val="auto"/>
                <w:sz w:val="24"/>
                <w:szCs w:val="24"/>
                <w:highlight w:val="none"/>
              </w:rPr>
            </w:pPr>
          </w:p>
        </w:tc>
      </w:tr>
      <w:tr w14:paraId="5D3D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3BB17D96">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56569748">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机构地点</w:t>
            </w:r>
          </w:p>
        </w:tc>
        <w:tc>
          <w:tcPr>
            <w:tcW w:w="4056" w:type="dxa"/>
            <w:gridSpan w:val="3"/>
            <w:vAlign w:val="center"/>
          </w:tcPr>
          <w:p w14:paraId="4F18B8F2">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0A543F88">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19" w:type="dxa"/>
            <w:vAlign w:val="center"/>
          </w:tcPr>
          <w:p w14:paraId="7D72B1A0">
            <w:pPr>
              <w:snapToGrid w:val="0"/>
              <w:spacing w:line="440" w:lineRule="exact"/>
              <w:ind w:firstLine="440"/>
              <w:jc w:val="left"/>
              <w:rPr>
                <w:rFonts w:hint="eastAsia" w:ascii="宋体" w:hAnsi="宋体" w:eastAsia="宋体" w:cs="宋体"/>
                <w:color w:val="auto"/>
                <w:sz w:val="24"/>
                <w:szCs w:val="24"/>
                <w:highlight w:val="none"/>
              </w:rPr>
            </w:pPr>
          </w:p>
        </w:tc>
      </w:tr>
      <w:tr w14:paraId="4F7C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33" w:type="dxa"/>
            <w:vAlign w:val="center"/>
          </w:tcPr>
          <w:p w14:paraId="271CC1DE">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投标人简介及机构设置</w:t>
            </w:r>
          </w:p>
        </w:tc>
        <w:tc>
          <w:tcPr>
            <w:tcW w:w="8266" w:type="dxa"/>
            <w:gridSpan w:val="6"/>
            <w:vAlign w:val="center"/>
          </w:tcPr>
          <w:p w14:paraId="572E5DBE">
            <w:pPr>
              <w:snapToGrid w:val="0"/>
              <w:spacing w:line="440" w:lineRule="exact"/>
              <w:ind w:firstLine="440"/>
              <w:jc w:val="left"/>
              <w:rPr>
                <w:rFonts w:hint="eastAsia" w:ascii="宋体" w:hAnsi="宋体" w:eastAsia="宋体" w:cs="宋体"/>
                <w:color w:val="auto"/>
                <w:sz w:val="24"/>
                <w:szCs w:val="24"/>
                <w:highlight w:val="none"/>
              </w:rPr>
            </w:pPr>
          </w:p>
        </w:tc>
      </w:tr>
      <w:tr w14:paraId="6EBF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233" w:type="dxa"/>
            <w:vAlign w:val="center"/>
          </w:tcPr>
          <w:p w14:paraId="1E10D14F">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投标人优势及特长</w:t>
            </w:r>
          </w:p>
        </w:tc>
        <w:tc>
          <w:tcPr>
            <w:tcW w:w="8266" w:type="dxa"/>
            <w:gridSpan w:val="6"/>
            <w:vAlign w:val="center"/>
          </w:tcPr>
          <w:p w14:paraId="3D693A59">
            <w:pPr>
              <w:snapToGrid w:val="0"/>
              <w:spacing w:line="440" w:lineRule="exact"/>
              <w:ind w:firstLine="440"/>
              <w:jc w:val="left"/>
              <w:rPr>
                <w:rFonts w:hint="eastAsia" w:ascii="宋体" w:hAnsi="宋体" w:eastAsia="宋体" w:cs="宋体"/>
                <w:color w:val="auto"/>
                <w:sz w:val="24"/>
                <w:szCs w:val="24"/>
                <w:highlight w:val="none"/>
              </w:rPr>
            </w:pPr>
          </w:p>
        </w:tc>
      </w:tr>
    </w:tbl>
    <w:p w14:paraId="13E398B6">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说明：在填写时，如本表格不适合投标人的实际情况，可根据本表格格式自行划表填写。</w:t>
      </w:r>
    </w:p>
    <w:p w14:paraId="7EAD7E50">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14:paraId="4468CFDF">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人（盖章）：                              年  月  日</w:t>
      </w:r>
    </w:p>
    <w:p w14:paraId="6F099E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4B5D1E">
      <w:pPr>
        <w:snapToGrid w:val="0"/>
        <w:spacing w:line="480" w:lineRule="exact"/>
        <w:ind w:firstLine="440"/>
        <w:outlineLvl w:val="1"/>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.同类政府采购项目业绩格式：</w:t>
      </w:r>
    </w:p>
    <w:p w14:paraId="04A4665C">
      <w:pPr>
        <w:pStyle w:val="28"/>
        <w:snapToGrid w:val="0"/>
        <w:spacing w:before="312" w:beforeLines="100" w:after="156" w:afterLines="50" w:line="480" w:lineRule="exact"/>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投标人同类项目实施情况一览表</w:t>
      </w:r>
    </w:p>
    <w:tbl>
      <w:tblPr>
        <w:tblStyle w:val="36"/>
        <w:tblW w:w="91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1693"/>
        <w:gridCol w:w="1396"/>
        <w:gridCol w:w="1155"/>
        <w:gridCol w:w="1478"/>
        <w:gridCol w:w="2421"/>
      </w:tblGrid>
      <w:tr w14:paraId="6A6C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997" w:type="dxa"/>
            <w:vMerge w:val="restart"/>
            <w:tcBorders>
              <w:top w:val="single" w:color="auto" w:sz="4" w:space="0"/>
              <w:left w:val="single" w:color="auto" w:sz="4" w:space="0"/>
              <w:bottom w:val="single" w:color="auto" w:sz="4" w:space="0"/>
              <w:right w:val="single" w:color="auto" w:sz="4" w:space="0"/>
            </w:tcBorders>
            <w:vAlign w:val="center"/>
          </w:tcPr>
          <w:p w14:paraId="1392D439">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93" w:type="dxa"/>
            <w:vMerge w:val="restart"/>
            <w:tcBorders>
              <w:top w:val="single" w:color="auto" w:sz="4" w:space="0"/>
              <w:left w:val="single" w:color="auto" w:sz="4" w:space="0"/>
              <w:bottom w:val="single" w:color="auto" w:sz="4" w:space="0"/>
              <w:right w:val="single" w:color="auto" w:sz="4" w:space="0"/>
            </w:tcBorders>
            <w:vAlign w:val="center"/>
          </w:tcPr>
          <w:p w14:paraId="1CEA4A66">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396" w:type="dxa"/>
            <w:vMerge w:val="restart"/>
            <w:tcBorders>
              <w:top w:val="single" w:color="auto" w:sz="4" w:space="0"/>
              <w:left w:val="single" w:color="auto" w:sz="4" w:space="0"/>
              <w:bottom w:val="single" w:color="auto" w:sz="4" w:space="0"/>
              <w:right w:val="single" w:color="auto" w:sz="4" w:space="0"/>
            </w:tcBorders>
            <w:vAlign w:val="center"/>
          </w:tcPr>
          <w:p w14:paraId="1C03B5C0">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35E0928F">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采购数量</w:t>
            </w:r>
          </w:p>
        </w:tc>
        <w:tc>
          <w:tcPr>
            <w:tcW w:w="1478" w:type="dxa"/>
            <w:vMerge w:val="restart"/>
            <w:tcBorders>
              <w:top w:val="single" w:color="auto" w:sz="4" w:space="0"/>
              <w:left w:val="single" w:color="auto" w:sz="4" w:space="0"/>
              <w:bottom w:val="single" w:color="auto" w:sz="4" w:space="0"/>
              <w:right w:val="single" w:color="auto" w:sz="4" w:space="0"/>
            </w:tcBorders>
            <w:vAlign w:val="center"/>
          </w:tcPr>
          <w:p w14:paraId="0D97A29C">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合同金额(万元)</w:t>
            </w:r>
          </w:p>
        </w:tc>
        <w:tc>
          <w:tcPr>
            <w:tcW w:w="2421" w:type="dxa"/>
            <w:vMerge w:val="restart"/>
            <w:tcBorders>
              <w:top w:val="single" w:color="auto" w:sz="4" w:space="0"/>
              <w:left w:val="single" w:color="auto" w:sz="4" w:space="0"/>
              <w:bottom w:val="single" w:color="auto" w:sz="4" w:space="0"/>
              <w:right w:val="single" w:color="auto" w:sz="4" w:space="0"/>
            </w:tcBorders>
            <w:vAlign w:val="center"/>
          </w:tcPr>
          <w:p w14:paraId="7EB7B8ED">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采购单位联系人及联系电话</w:t>
            </w:r>
          </w:p>
        </w:tc>
      </w:tr>
      <w:tr w14:paraId="2C7BC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14:paraId="3FC419B4">
            <w:pPr>
              <w:widowControl/>
              <w:spacing w:line="400" w:lineRule="exact"/>
              <w:ind w:firstLine="440"/>
              <w:jc w:val="center"/>
              <w:rPr>
                <w:rFonts w:hint="eastAsia" w:ascii="宋体" w:hAnsi="宋体" w:eastAsia="宋体" w:cs="宋体"/>
                <w:color w:val="auto"/>
                <w:sz w:val="24"/>
                <w:szCs w:val="24"/>
                <w:highlight w:val="none"/>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14:paraId="1C34BB6B">
            <w:pPr>
              <w:widowControl/>
              <w:spacing w:line="400" w:lineRule="exact"/>
              <w:ind w:firstLine="440"/>
              <w:jc w:val="center"/>
              <w:rPr>
                <w:rFonts w:hint="eastAsia" w:ascii="宋体" w:hAnsi="宋体" w:eastAsia="宋体" w:cs="宋体"/>
                <w:color w:val="auto"/>
                <w:sz w:val="24"/>
                <w:szCs w:val="24"/>
                <w:highlight w:val="none"/>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14:paraId="5EFE61A9">
            <w:pPr>
              <w:widowControl/>
              <w:spacing w:line="400" w:lineRule="exact"/>
              <w:ind w:firstLine="440"/>
              <w:jc w:val="center"/>
              <w:rPr>
                <w:rFonts w:hint="eastAsia" w:ascii="宋体" w:hAnsi="宋体" w:eastAsia="宋体" w:cs="宋体"/>
                <w:color w:val="auto"/>
                <w:sz w:val="24"/>
                <w:szCs w:val="24"/>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7FBE3956">
            <w:pPr>
              <w:widowControl/>
              <w:spacing w:line="400" w:lineRule="exact"/>
              <w:ind w:firstLine="440"/>
              <w:jc w:val="center"/>
              <w:rPr>
                <w:rFonts w:hint="eastAsia" w:ascii="宋体" w:hAnsi="宋体" w:eastAsia="宋体" w:cs="宋体"/>
                <w:color w:val="auto"/>
                <w:sz w:val="24"/>
                <w:szCs w:val="24"/>
                <w:highlight w:val="none"/>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4AE55212">
            <w:pPr>
              <w:widowControl/>
              <w:spacing w:line="400" w:lineRule="exact"/>
              <w:ind w:firstLine="440"/>
              <w:jc w:val="center"/>
              <w:rPr>
                <w:rFonts w:hint="eastAsia" w:ascii="宋体" w:hAnsi="宋体" w:eastAsia="宋体" w:cs="宋体"/>
                <w:color w:val="auto"/>
                <w:sz w:val="24"/>
                <w:szCs w:val="24"/>
                <w:highlight w:val="none"/>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4823AA54">
            <w:pPr>
              <w:widowControl/>
              <w:spacing w:line="400" w:lineRule="exact"/>
              <w:ind w:firstLine="440"/>
              <w:jc w:val="center"/>
              <w:rPr>
                <w:rFonts w:hint="eastAsia" w:ascii="宋体" w:hAnsi="宋体" w:eastAsia="宋体" w:cs="宋体"/>
                <w:color w:val="auto"/>
                <w:sz w:val="24"/>
                <w:szCs w:val="24"/>
                <w:highlight w:val="none"/>
              </w:rPr>
            </w:pPr>
          </w:p>
        </w:tc>
      </w:tr>
      <w:tr w14:paraId="71D7A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21D8A1E2">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50CB4C7">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741AD6A2">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4DCB7688">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0460A2C6">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116458A9">
            <w:pPr>
              <w:widowControl/>
              <w:ind w:firstLine="440"/>
              <w:jc w:val="left"/>
              <w:rPr>
                <w:rFonts w:hint="eastAsia" w:ascii="宋体" w:hAnsi="宋体" w:eastAsia="宋体" w:cs="宋体"/>
                <w:color w:val="auto"/>
                <w:sz w:val="24"/>
                <w:szCs w:val="24"/>
                <w:highlight w:val="none"/>
              </w:rPr>
            </w:pPr>
          </w:p>
        </w:tc>
      </w:tr>
      <w:tr w14:paraId="1B7DE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613CA2FE">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1700805">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4AC75A1E">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E275F75">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130C2914">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447AFAD2">
            <w:pPr>
              <w:widowControl/>
              <w:ind w:firstLine="440"/>
              <w:jc w:val="left"/>
              <w:rPr>
                <w:rFonts w:hint="eastAsia" w:ascii="宋体" w:hAnsi="宋体" w:eastAsia="宋体" w:cs="宋体"/>
                <w:color w:val="auto"/>
                <w:sz w:val="24"/>
                <w:szCs w:val="24"/>
                <w:highlight w:val="none"/>
              </w:rPr>
            </w:pPr>
          </w:p>
        </w:tc>
      </w:tr>
      <w:tr w14:paraId="19A80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4166A254">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8EB14AD">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01813CCF">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50F06D5">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3B6ECBEE">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682916A2">
            <w:pPr>
              <w:widowControl/>
              <w:ind w:firstLine="440"/>
              <w:jc w:val="left"/>
              <w:rPr>
                <w:rFonts w:hint="eastAsia" w:ascii="宋体" w:hAnsi="宋体" w:eastAsia="宋体" w:cs="宋体"/>
                <w:color w:val="auto"/>
                <w:sz w:val="24"/>
                <w:szCs w:val="24"/>
                <w:highlight w:val="none"/>
              </w:rPr>
            </w:pPr>
          </w:p>
        </w:tc>
      </w:tr>
    </w:tbl>
    <w:p w14:paraId="2DF9042C">
      <w:pPr>
        <w:pStyle w:val="13"/>
        <w:snapToGrid w:val="0"/>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注：表中所列业绩如与资信评分有关的，出具的证明材料需满足评审依据，否则不予得分。</w:t>
      </w:r>
    </w:p>
    <w:p w14:paraId="0F537059">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53D5B2D4">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5841B651">
      <w:pPr>
        <w:snapToGrid w:val="0"/>
        <w:spacing w:before="50"/>
        <w:ind w:firstLine="440"/>
        <w:jc w:val="left"/>
        <w:rPr>
          <w:rFonts w:hint="eastAsia" w:ascii="宋体" w:hAnsi="宋体" w:eastAsia="宋体" w:cs="宋体"/>
          <w:color w:val="auto"/>
          <w:sz w:val="24"/>
          <w:szCs w:val="24"/>
          <w:highlight w:val="none"/>
        </w:rPr>
      </w:pPr>
    </w:p>
    <w:p w14:paraId="487FE950">
      <w:pPr>
        <w:snapToGrid w:val="0"/>
        <w:spacing w:before="50"/>
        <w:ind w:firstLine="440"/>
        <w:jc w:val="left"/>
        <w:rPr>
          <w:rFonts w:hint="eastAsia" w:ascii="宋体" w:hAnsi="宋体" w:eastAsia="宋体" w:cs="宋体"/>
          <w:color w:val="auto"/>
          <w:sz w:val="24"/>
          <w:szCs w:val="24"/>
          <w:highlight w:val="none"/>
        </w:rPr>
      </w:pPr>
    </w:p>
    <w:p w14:paraId="5B545AF1">
      <w:pPr>
        <w:snapToGrid w:val="0"/>
        <w:spacing w:before="50"/>
        <w:ind w:firstLine="440"/>
        <w:jc w:val="left"/>
        <w:rPr>
          <w:rFonts w:hint="eastAsia" w:ascii="宋体" w:hAnsi="宋体" w:eastAsia="宋体" w:cs="宋体"/>
          <w:color w:val="auto"/>
          <w:sz w:val="24"/>
          <w:szCs w:val="24"/>
          <w:highlight w:val="none"/>
        </w:rPr>
      </w:pPr>
    </w:p>
    <w:p w14:paraId="4D361A1D">
      <w:pPr>
        <w:snapToGrid w:val="0"/>
        <w:spacing w:before="50"/>
        <w:ind w:firstLine="440"/>
        <w:jc w:val="left"/>
        <w:rPr>
          <w:rFonts w:hint="eastAsia" w:ascii="宋体" w:hAnsi="宋体" w:eastAsia="宋体" w:cs="宋体"/>
          <w:color w:val="auto"/>
          <w:sz w:val="24"/>
          <w:szCs w:val="24"/>
          <w:highlight w:val="none"/>
        </w:rPr>
      </w:pPr>
    </w:p>
    <w:p w14:paraId="25807040">
      <w:pPr>
        <w:snapToGrid w:val="0"/>
        <w:spacing w:before="50"/>
        <w:ind w:firstLine="440"/>
        <w:jc w:val="left"/>
        <w:rPr>
          <w:rFonts w:hint="eastAsia" w:ascii="宋体" w:hAnsi="宋体" w:eastAsia="宋体" w:cs="宋体"/>
          <w:color w:val="auto"/>
          <w:sz w:val="24"/>
          <w:szCs w:val="24"/>
          <w:highlight w:val="none"/>
        </w:rPr>
      </w:pPr>
    </w:p>
    <w:p w14:paraId="20A8D0E9">
      <w:pPr>
        <w:snapToGrid w:val="0"/>
        <w:spacing w:before="50"/>
        <w:ind w:firstLine="440"/>
        <w:jc w:val="left"/>
        <w:rPr>
          <w:rFonts w:hint="eastAsia" w:ascii="宋体" w:hAnsi="宋体" w:eastAsia="宋体" w:cs="宋体"/>
          <w:color w:val="auto"/>
          <w:sz w:val="24"/>
          <w:szCs w:val="24"/>
          <w:highlight w:val="none"/>
        </w:rPr>
      </w:pPr>
    </w:p>
    <w:p w14:paraId="0B652EF3">
      <w:pPr>
        <w:pStyle w:val="47"/>
        <w:rPr>
          <w:rFonts w:hint="eastAsia" w:ascii="宋体" w:hAnsi="宋体" w:eastAsia="宋体" w:cs="宋体"/>
          <w:color w:val="auto"/>
          <w:sz w:val="24"/>
          <w:szCs w:val="24"/>
          <w:highlight w:val="none"/>
        </w:rPr>
      </w:pPr>
    </w:p>
    <w:p w14:paraId="0031F5F9">
      <w:pPr>
        <w:pStyle w:val="47"/>
        <w:rPr>
          <w:rFonts w:hint="eastAsia" w:ascii="宋体" w:hAnsi="宋体" w:eastAsia="宋体" w:cs="宋体"/>
          <w:color w:val="auto"/>
          <w:sz w:val="24"/>
          <w:szCs w:val="24"/>
          <w:highlight w:val="none"/>
        </w:rPr>
      </w:pPr>
    </w:p>
    <w:p w14:paraId="057B273B">
      <w:pPr>
        <w:pStyle w:val="47"/>
        <w:rPr>
          <w:rFonts w:hint="eastAsia" w:ascii="宋体" w:hAnsi="宋体" w:eastAsia="宋体" w:cs="宋体"/>
          <w:color w:val="auto"/>
          <w:sz w:val="24"/>
          <w:szCs w:val="24"/>
          <w:highlight w:val="none"/>
        </w:rPr>
      </w:pPr>
    </w:p>
    <w:p w14:paraId="42D10201">
      <w:pPr>
        <w:pStyle w:val="47"/>
        <w:rPr>
          <w:rFonts w:hint="eastAsia" w:ascii="宋体" w:hAnsi="宋体" w:eastAsia="宋体" w:cs="宋体"/>
          <w:color w:val="auto"/>
          <w:sz w:val="24"/>
          <w:szCs w:val="24"/>
          <w:highlight w:val="none"/>
        </w:rPr>
      </w:pPr>
    </w:p>
    <w:p w14:paraId="429A99F1">
      <w:pPr>
        <w:pStyle w:val="47"/>
        <w:rPr>
          <w:rFonts w:hint="eastAsia" w:ascii="宋体" w:hAnsi="宋体" w:eastAsia="宋体" w:cs="宋体"/>
          <w:color w:val="auto"/>
          <w:sz w:val="24"/>
          <w:szCs w:val="24"/>
          <w:highlight w:val="none"/>
        </w:rPr>
      </w:pPr>
    </w:p>
    <w:p w14:paraId="73872F7F">
      <w:pPr>
        <w:pStyle w:val="47"/>
        <w:rPr>
          <w:rFonts w:hint="eastAsia" w:ascii="宋体" w:hAnsi="宋体" w:eastAsia="宋体" w:cs="宋体"/>
          <w:color w:val="auto"/>
          <w:sz w:val="24"/>
          <w:szCs w:val="24"/>
          <w:highlight w:val="none"/>
        </w:rPr>
      </w:pPr>
    </w:p>
    <w:p w14:paraId="14497901">
      <w:pPr>
        <w:pStyle w:val="47"/>
        <w:rPr>
          <w:rFonts w:hint="eastAsia" w:ascii="宋体" w:hAnsi="宋体" w:eastAsia="宋体" w:cs="宋体"/>
          <w:color w:val="auto"/>
          <w:sz w:val="24"/>
          <w:szCs w:val="24"/>
          <w:highlight w:val="none"/>
        </w:rPr>
      </w:pPr>
    </w:p>
    <w:p w14:paraId="53000D0C">
      <w:pPr>
        <w:pStyle w:val="47"/>
        <w:rPr>
          <w:rFonts w:hint="eastAsia" w:ascii="宋体" w:hAnsi="宋体" w:eastAsia="宋体" w:cs="宋体"/>
          <w:color w:val="auto"/>
          <w:sz w:val="24"/>
          <w:szCs w:val="24"/>
          <w:highlight w:val="none"/>
        </w:rPr>
      </w:pPr>
    </w:p>
    <w:p w14:paraId="5C29C7B1">
      <w:pPr>
        <w:pStyle w:val="47"/>
        <w:rPr>
          <w:rFonts w:hint="eastAsia" w:ascii="宋体" w:hAnsi="宋体" w:eastAsia="宋体" w:cs="宋体"/>
          <w:color w:val="auto"/>
          <w:sz w:val="24"/>
          <w:szCs w:val="24"/>
          <w:highlight w:val="none"/>
        </w:rPr>
      </w:pPr>
    </w:p>
    <w:p w14:paraId="5414EA7D">
      <w:pPr>
        <w:snapToGrid w:val="0"/>
        <w:spacing w:before="50"/>
        <w:ind w:firstLine="440"/>
        <w:jc w:val="left"/>
        <w:rPr>
          <w:rFonts w:hint="eastAsia" w:ascii="宋体" w:hAnsi="宋体" w:eastAsia="宋体" w:cs="宋体"/>
          <w:color w:val="auto"/>
          <w:sz w:val="24"/>
          <w:szCs w:val="24"/>
          <w:highlight w:val="none"/>
        </w:rPr>
      </w:pPr>
    </w:p>
    <w:p w14:paraId="53350C89">
      <w:pPr>
        <w:snapToGrid w:val="0"/>
        <w:spacing w:before="50"/>
        <w:ind w:firstLine="440"/>
        <w:jc w:val="left"/>
        <w:rPr>
          <w:rFonts w:hint="eastAsia" w:ascii="宋体" w:hAnsi="宋体" w:eastAsia="宋体" w:cs="宋体"/>
          <w:color w:val="auto"/>
          <w:sz w:val="24"/>
          <w:szCs w:val="24"/>
          <w:highlight w:val="none"/>
        </w:rPr>
      </w:pPr>
    </w:p>
    <w:p w14:paraId="43A76D51">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.商务响应表格式：</w:t>
      </w:r>
    </w:p>
    <w:p w14:paraId="766EB1E6">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w:t>
      </w:r>
    </w:p>
    <w:tbl>
      <w:tblPr>
        <w:tblStyle w:val="36"/>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2"/>
        <w:gridCol w:w="2689"/>
        <w:gridCol w:w="2617"/>
        <w:gridCol w:w="1684"/>
      </w:tblGrid>
      <w:tr w14:paraId="2DB43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14:paraId="3E163C32">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9" w:type="dxa"/>
            <w:tcBorders>
              <w:top w:val="single" w:color="auto" w:sz="4" w:space="0"/>
              <w:left w:val="single" w:color="auto" w:sz="4" w:space="0"/>
              <w:bottom w:val="single" w:color="auto" w:sz="4" w:space="0"/>
              <w:right w:val="single" w:color="auto" w:sz="4" w:space="0"/>
            </w:tcBorders>
            <w:vAlign w:val="center"/>
          </w:tcPr>
          <w:p w14:paraId="6E10E623">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w:t>
            </w:r>
          </w:p>
        </w:tc>
        <w:tc>
          <w:tcPr>
            <w:tcW w:w="2617" w:type="dxa"/>
            <w:tcBorders>
              <w:top w:val="single" w:color="auto" w:sz="4" w:space="0"/>
              <w:left w:val="single" w:color="auto" w:sz="4" w:space="0"/>
              <w:bottom w:val="single" w:color="auto" w:sz="4" w:space="0"/>
              <w:right w:val="single" w:color="auto" w:sz="4" w:space="0"/>
            </w:tcBorders>
            <w:vAlign w:val="center"/>
          </w:tcPr>
          <w:p w14:paraId="31454DE3">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投标文件要求</w:t>
            </w:r>
          </w:p>
        </w:tc>
        <w:tc>
          <w:tcPr>
            <w:tcW w:w="1684" w:type="dxa"/>
            <w:tcBorders>
              <w:top w:val="single" w:color="auto" w:sz="4" w:space="0"/>
              <w:left w:val="single" w:color="auto" w:sz="4" w:space="0"/>
              <w:bottom w:val="single" w:color="auto" w:sz="4" w:space="0"/>
              <w:right w:val="single" w:color="auto" w:sz="4" w:space="0"/>
            </w:tcBorders>
            <w:vAlign w:val="center"/>
          </w:tcPr>
          <w:p w14:paraId="1A64C7B3">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06D90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14:paraId="7EBF92E0">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89" w:type="dxa"/>
            <w:tcBorders>
              <w:top w:val="single" w:color="auto" w:sz="4" w:space="0"/>
              <w:left w:val="single" w:color="auto" w:sz="4" w:space="0"/>
              <w:bottom w:val="single" w:color="auto" w:sz="4" w:space="0"/>
              <w:right w:val="single" w:color="auto" w:sz="4" w:space="0"/>
            </w:tcBorders>
            <w:vAlign w:val="center"/>
          </w:tcPr>
          <w:p w14:paraId="16C7170B">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68A78CF0">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24684140">
            <w:pPr>
              <w:snapToGrid w:val="0"/>
              <w:spacing w:line="400" w:lineRule="exact"/>
              <w:ind w:firstLine="0" w:firstLineChars="0"/>
              <w:jc w:val="center"/>
              <w:rPr>
                <w:rFonts w:hint="eastAsia" w:ascii="宋体" w:hAnsi="宋体" w:eastAsia="宋体" w:cs="宋体"/>
                <w:color w:val="auto"/>
                <w:sz w:val="24"/>
                <w:szCs w:val="24"/>
                <w:highlight w:val="none"/>
              </w:rPr>
            </w:pPr>
          </w:p>
        </w:tc>
      </w:tr>
      <w:tr w14:paraId="37E1C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14:paraId="6CA3C768">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89" w:type="dxa"/>
            <w:tcBorders>
              <w:top w:val="single" w:color="auto" w:sz="4" w:space="0"/>
              <w:left w:val="single" w:color="auto" w:sz="4" w:space="0"/>
              <w:bottom w:val="single" w:color="auto" w:sz="4" w:space="0"/>
              <w:right w:val="single" w:color="auto" w:sz="4" w:space="0"/>
            </w:tcBorders>
            <w:vAlign w:val="center"/>
          </w:tcPr>
          <w:p w14:paraId="72990E5A">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6D79AEC1">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6DC8EDA9">
            <w:pPr>
              <w:snapToGrid w:val="0"/>
              <w:spacing w:line="400" w:lineRule="exact"/>
              <w:ind w:firstLine="0" w:firstLineChars="0"/>
              <w:jc w:val="center"/>
              <w:rPr>
                <w:rFonts w:hint="eastAsia" w:ascii="宋体" w:hAnsi="宋体" w:eastAsia="宋体" w:cs="宋体"/>
                <w:color w:val="auto"/>
                <w:sz w:val="24"/>
                <w:szCs w:val="24"/>
                <w:highlight w:val="none"/>
              </w:rPr>
            </w:pPr>
          </w:p>
        </w:tc>
      </w:tr>
      <w:tr w14:paraId="499B6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14:paraId="2D8388D3">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89" w:type="dxa"/>
            <w:tcBorders>
              <w:top w:val="single" w:color="auto" w:sz="4" w:space="0"/>
              <w:left w:val="single" w:color="auto" w:sz="4" w:space="0"/>
              <w:bottom w:val="single" w:color="auto" w:sz="4" w:space="0"/>
              <w:right w:val="single" w:color="auto" w:sz="4" w:space="0"/>
            </w:tcBorders>
            <w:vAlign w:val="center"/>
          </w:tcPr>
          <w:p w14:paraId="0E023401">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4229601D">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35A0BA73">
            <w:pPr>
              <w:snapToGrid w:val="0"/>
              <w:spacing w:line="400" w:lineRule="exact"/>
              <w:ind w:firstLine="0" w:firstLineChars="0"/>
              <w:jc w:val="center"/>
              <w:rPr>
                <w:rFonts w:hint="eastAsia" w:ascii="宋体" w:hAnsi="宋体" w:eastAsia="宋体" w:cs="宋体"/>
                <w:color w:val="auto"/>
                <w:sz w:val="24"/>
                <w:szCs w:val="24"/>
                <w:highlight w:val="none"/>
              </w:rPr>
            </w:pPr>
          </w:p>
        </w:tc>
      </w:tr>
    </w:tbl>
    <w:p w14:paraId="230E79AD">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注：供应商的响应文件（除技术规格部分）与采购文件之规定存在偏离的，应在此表中如实说明。未在上表中说明的，将被认为完全响应采购文件的规定。</w:t>
      </w:r>
    </w:p>
    <w:p w14:paraId="234A0FEB">
      <w:pPr>
        <w:tabs>
          <w:tab w:val="left" w:pos="1418"/>
        </w:tabs>
        <w:spacing w:line="400" w:lineRule="exact"/>
        <w:ind w:firstLine="440"/>
        <w:rPr>
          <w:rFonts w:hint="eastAsia" w:ascii="宋体" w:hAnsi="宋体" w:eastAsia="宋体" w:cs="宋体"/>
          <w:color w:val="auto"/>
          <w:sz w:val="24"/>
          <w:szCs w:val="24"/>
          <w:highlight w:val="none"/>
        </w:rPr>
      </w:pPr>
    </w:p>
    <w:p w14:paraId="23F27AA0">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51314B91">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2D53F606">
      <w:pPr>
        <w:spacing w:line="480" w:lineRule="exact"/>
        <w:ind w:firstLine="440"/>
        <w:rPr>
          <w:rFonts w:hint="eastAsia" w:ascii="宋体" w:hAnsi="宋体" w:eastAsia="宋体" w:cs="宋体"/>
          <w:color w:val="auto"/>
          <w:sz w:val="24"/>
          <w:szCs w:val="24"/>
          <w:highlight w:val="none"/>
        </w:rPr>
      </w:pPr>
    </w:p>
    <w:p w14:paraId="5A348E8E">
      <w:pPr>
        <w:pStyle w:val="47"/>
        <w:rPr>
          <w:rFonts w:hint="eastAsia" w:ascii="宋体" w:hAnsi="宋体" w:eastAsia="宋体" w:cs="宋体"/>
          <w:color w:val="auto"/>
          <w:sz w:val="24"/>
          <w:szCs w:val="24"/>
          <w:highlight w:val="none"/>
        </w:rPr>
      </w:pPr>
    </w:p>
    <w:p w14:paraId="75DCEFE8">
      <w:pPr>
        <w:snapToGrid w:val="0"/>
        <w:spacing w:line="480" w:lineRule="exact"/>
        <w:ind w:firstLine="440"/>
        <w:outlineLvl w:val="9"/>
        <w:rPr>
          <w:rFonts w:hint="eastAsia" w:ascii="宋体" w:hAnsi="宋体" w:eastAsia="宋体" w:cs="宋体"/>
          <w:color w:val="auto"/>
          <w:sz w:val="24"/>
          <w:szCs w:val="24"/>
          <w:highlight w:val="none"/>
        </w:rPr>
      </w:pPr>
    </w:p>
    <w:p w14:paraId="5991047F">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.技术偏离说明表格式：</w:t>
      </w:r>
    </w:p>
    <w:p w14:paraId="5A7C7E79">
      <w:pPr>
        <w:pStyle w:val="19"/>
        <w:spacing w:before="120" w:after="120"/>
        <w:ind w:firstLine="44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技术偏离表</w:t>
      </w:r>
    </w:p>
    <w:tbl>
      <w:tblPr>
        <w:tblStyle w:val="36"/>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270"/>
        <w:gridCol w:w="3270"/>
        <w:gridCol w:w="1493"/>
      </w:tblGrid>
      <w:tr w14:paraId="028C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64" w:type="dxa"/>
          </w:tcPr>
          <w:p w14:paraId="3685B8A7">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70" w:type="dxa"/>
          </w:tcPr>
          <w:p w14:paraId="6D26C8E6">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采购文件的规定</w:t>
            </w:r>
          </w:p>
        </w:tc>
        <w:tc>
          <w:tcPr>
            <w:tcW w:w="3270" w:type="dxa"/>
          </w:tcPr>
          <w:p w14:paraId="61D5B19E">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响应文件的响应</w:t>
            </w:r>
          </w:p>
        </w:tc>
        <w:tc>
          <w:tcPr>
            <w:tcW w:w="1493" w:type="dxa"/>
          </w:tcPr>
          <w:p w14:paraId="527F7141">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234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4" w:type="dxa"/>
          </w:tcPr>
          <w:p w14:paraId="02F64139">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0CF2BAE1">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5AA731D8">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14:paraId="5C5CC2C9">
            <w:pPr>
              <w:snapToGrid w:val="0"/>
              <w:spacing w:line="400" w:lineRule="exact"/>
              <w:ind w:firstLine="0" w:firstLineChars="0"/>
              <w:jc w:val="center"/>
              <w:rPr>
                <w:rFonts w:hint="eastAsia" w:ascii="宋体" w:hAnsi="宋体" w:eastAsia="宋体" w:cs="宋体"/>
                <w:color w:val="auto"/>
                <w:sz w:val="24"/>
                <w:szCs w:val="24"/>
                <w:highlight w:val="none"/>
              </w:rPr>
            </w:pPr>
          </w:p>
        </w:tc>
      </w:tr>
      <w:tr w14:paraId="3B88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4" w:type="dxa"/>
          </w:tcPr>
          <w:p w14:paraId="4E24F0D1">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7AF7E627">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4606E375">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14:paraId="1303F990">
            <w:pPr>
              <w:snapToGrid w:val="0"/>
              <w:spacing w:line="400" w:lineRule="exact"/>
              <w:ind w:firstLine="0" w:firstLineChars="0"/>
              <w:jc w:val="center"/>
              <w:rPr>
                <w:rFonts w:hint="eastAsia" w:ascii="宋体" w:hAnsi="宋体" w:eastAsia="宋体" w:cs="宋体"/>
                <w:color w:val="auto"/>
                <w:sz w:val="24"/>
                <w:szCs w:val="24"/>
                <w:highlight w:val="none"/>
              </w:rPr>
            </w:pPr>
          </w:p>
        </w:tc>
      </w:tr>
      <w:tr w14:paraId="02CE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4" w:type="dxa"/>
          </w:tcPr>
          <w:p w14:paraId="476A1384">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3063FC29">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2F563324">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14:paraId="56B6EADA">
            <w:pPr>
              <w:snapToGrid w:val="0"/>
              <w:spacing w:line="400" w:lineRule="exact"/>
              <w:ind w:firstLine="0" w:firstLineChars="0"/>
              <w:jc w:val="center"/>
              <w:rPr>
                <w:rFonts w:hint="eastAsia" w:ascii="宋体" w:hAnsi="宋体" w:eastAsia="宋体" w:cs="宋体"/>
                <w:color w:val="auto"/>
                <w:sz w:val="24"/>
                <w:szCs w:val="24"/>
                <w:highlight w:val="none"/>
              </w:rPr>
            </w:pPr>
          </w:p>
        </w:tc>
      </w:tr>
    </w:tbl>
    <w:p w14:paraId="719C1619">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注：供应商应根据采购文件要求在“偏离情况”栏注明“正偏离”、“负偏离”或“无偏离”。 未在上表中说明的，将被认为完全响应采购文件的规定。</w:t>
      </w:r>
    </w:p>
    <w:p w14:paraId="228BF7F6">
      <w:pPr>
        <w:pStyle w:val="15"/>
        <w:ind w:firstLine="442"/>
        <w:rPr>
          <w:rFonts w:hint="eastAsia" w:ascii="宋体" w:hAnsi="宋体" w:eastAsia="宋体" w:cs="宋体"/>
          <w:color w:val="auto"/>
          <w:sz w:val="24"/>
          <w:szCs w:val="24"/>
          <w:highlight w:val="none"/>
        </w:rPr>
      </w:pPr>
    </w:p>
    <w:p w14:paraId="0D2DE49A">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14:paraId="7FD45943">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人（盖章）：                              年  月  日</w:t>
      </w:r>
    </w:p>
    <w:p w14:paraId="5932B2F3">
      <w:pPr>
        <w:tabs>
          <w:tab w:val="left" w:pos="1418"/>
        </w:tabs>
        <w:spacing w:line="400" w:lineRule="exact"/>
        <w:ind w:firstLine="440"/>
        <w:rPr>
          <w:rFonts w:hint="eastAsia" w:ascii="宋体" w:hAnsi="宋体" w:eastAsia="宋体" w:cs="宋体"/>
          <w:color w:val="auto"/>
          <w:sz w:val="24"/>
          <w:szCs w:val="24"/>
          <w:highlight w:val="none"/>
        </w:rPr>
      </w:pPr>
    </w:p>
    <w:p w14:paraId="06FC74CF">
      <w:pPr>
        <w:tabs>
          <w:tab w:val="left" w:pos="1418"/>
        </w:tabs>
        <w:spacing w:line="400" w:lineRule="exact"/>
        <w:ind w:firstLine="440"/>
        <w:rPr>
          <w:rFonts w:hint="eastAsia" w:ascii="宋体" w:hAnsi="宋体" w:eastAsia="宋体" w:cs="宋体"/>
          <w:color w:val="auto"/>
          <w:sz w:val="24"/>
          <w:szCs w:val="24"/>
          <w:highlight w:val="none"/>
        </w:rPr>
      </w:pPr>
    </w:p>
    <w:p w14:paraId="38A3A430">
      <w:pPr>
        <w:snapToGrid w:val="0"/>
        <w:spacing w:line="480" w:lineRule="exact"/>
        <w:ind w:firstLine="440"/>
        <w:outlineLvl w:val="9"/>
        <w:rPr>
          <w:rFonts w:hint="eastAsia" w:ascii="宋体" w:hAnsi="宋体" w:eastAsia="宋体" w:cs="宋体"/>
          <w:color w:val="auto"/>
          <w:sz w:val="24"/>
          <w:szCs w:val="24"/>
          <w:highlight w:val="none"/>
        </w:rPr>
      </w:pPr>
    </w:p>
    <w:p w14:paraId="58EE5072">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.项目实施人员一览表</w:t>
      </w:r>
    </w:p>
    <w:p w14:paraId="7741A136">
      <w:pPr>
        <w:pStyle w:val="184"/>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项目实施人员一览表</w:t>
      </w:r>
    </w:p>
    <w:tbl>
      <w:tblPr>
        <w:tblStyle w:val="36"/>
        <w:tblW w:w="95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
        <w:gridCol w:w="1140"/>
        <w:gridCol w:w="864"/>
        <w:gridCol w:w="707"/>
        <w:gridCol w:w="1252"/>
        <w:gridCol w:w="1451"/>
        <w:gridCol w:w="1336"/>
        <w:gridCol w:w="1141"/>
        <w:gridCol w:w="1066"/>
      </w:tblGrid>
      <w:tr w14:paraId="570E8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63123489">
            <w:pPr>
              <w:pStyle w:val="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0181C987">
            <w:pPr>
              <w:pStyle w:val="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864" w:type="dxa"/>
            <w:tcBorders>
              <w:top w:val="single" w:color="auto" w:sz="4" w:space="0"/>
              <w:left w:val="single" w:color="auto" w:sz="4" w:space="0"/>
              <w:bottom w:val="single" w:color="auto" w:sz="4" w:space="0"/>
              <w:right w:val="single" w:color="auto" w:sz="4" w:space="0"/>
            </w:tcBorders>
            <w:vAlign w:val="center"/>
          </w:tcPr>
          <w:p w14:paraId="021FC15F">
            <w:pPr>
              <w:pStyle w:val="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性别</w:t>
            </w:r>
          </w:p>
        </w:tc>
        <w:tc>
          <w:tcPr>
            <w:tcW w:w="707" w:type="dxa"/>
            <w:tcBorders>
              <w:top w:val="single" w:color="auto" w:sz="4" w:space="0"/>
              <w:left w:val="single" w:color="auto" w:sz="4" w:space="0"/>
              <w:bottom w:val="single" w:color="auto" w:sz="4" w:space="0"/>
              <w:right w:val="single" w:color="auto" w:sz="4" w:space="0"/>
            </w:tcBorders>
            <w:vAlign w:val="center"/>
          </w:tcPr>
          <w:p w14:paraId="11754BE6">
            <w:pPr>
              <w:pStyle w:val="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年龄</w:t>
            </w:r>
          </w:p>
        </w:tc>
        <w:tc>
          <w:tcPr>
            <w:tcW w:w="1252" w:type="dxa"/>
            <w:tcBorders>
              <w:top w:val="single" w:color="auto" w:sz="4" w:space="0"/>
              <w:left w:val="single" w:color="auto" w:sz="4" w:space="0"/>
              <w:bottom w:val="single" w:color="auto" w:sz="4" w:space="0"/>
              <w:right w:val="single" w:color="auto" w:sz="4" w:space="0"/>
            </w:tcBorders>
            <w:vAlign w:val="center"/>
          </w:tcPr>
          <w:p w14:paraId="0E7BB42A">
            <w:pPr>
              <w:pStyle w:val="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学历</w:t>
            </w:r>
          </w:p>
        </w:tc>
        <w:tc>
          <w:tcPr>
            <w:tcW w:w="1451" w:type="dxa"/>
            <w:tcBorders>
              <w:top w:val="single" w:color="auto" w:sz="4" w:space="0"/>
              <w:left w:val="single" w:color="auto" w:sz="4" w:space="0"/>
              <w:bottom w:val="single" w:color="auto" w:sz="4" w:space="0"/>
              <w:right w:val="single" w:color="auto" w:sz="4" w:space="0"/>
            </w:tcBorders>
            <w:vAlign w:val="center"/>
          </w:tcPr>
          <w:p w14:paraId="6444C4BD">
            <w:pPr>
              <w:pStyle w:val="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职称/职务</w:t>
            </w:r>
          </w:p>
        </w:tc>
        <w:tc>
          <w:tcPr>
            <w:tcW w:w="1336" w:type="dxa"/>
            <w:tcBorders>
              <w:top w:val="single" w:color="auto" w:sz="4" w:space="0"/>
              <w:left w:val="single" w:color="auto" w:sz="4" w:space="0"/>
              <w:bottom w:val="single" w:color="auto" w:sz="4" w:space="0"/>
              <w:right w:val="single" w:color="auto" w:sz="4" w:space="0"/>
            </w:tcBorders>
            <w:vAlign w:val="center"/>
          </w:tcPr>
          <w:p w14:paraId="4FC40FCA">
            <w:pPr>
              <w:pStyle w:val="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本工程中的岗位</w:t>
            </w:r>
          </w:p>
        </w:tc>
        <w:tc>
          <w:tcPr>
            <w:tcW w:w="1141" w:type="dxa"/>
            <w:tcBorders>
              <w:top w:val="single" w:color="auto" w:sz="4" w:space="0"/>
              <w:left w:val="single" w:color="auto" w:sz="4" w:space="0"/>
              <w:bottom w:val="single" w:color="auto" w:sz="4" w:space="0"/>
              <w:right w:val="single" w:color="auto" w:sz="4" w:space="0"/>
            </w:tcBorders>
            <w:vAlign w:val="center"/>
          </w:tcPr>
          <w:p w14:paraId="61674025">
            <w:pPr>
              <w:pStyle w:val="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从事专业年限</w:t>
            </w:r>
          </w:p>
        </w:tc>
        <w:tc>
          <w:tcPr>
            <w:tcW w:w="1066" w:type="dxa"/>
            <w:tcBorders>
              <w:top w:val="single" w:color="auto" w:sz="4" w:space="0"/>
              <w:left w:val="single" w:color="auto" w:sz="4" w:space="0"/>
              <w:bottom w:val="single" w:color="auto" w:sz="4" w:space="0"/>
              <w:right w:val="single" w:color="auto" w:sz="4" w:space="0"/>
            </w:tcBorders>
            <w:vAlign w:val="center"/>
          </w:tcPr>
          <w:p w14:paraId="7112BFC2">
            <w:pPr>
              <w:pStyle w:val="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1962A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037533A1">
            <w:pPr>
              <w:pStyle w:val="22"/>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19F7123">
            <w:pPr>
              <w:pStyle w:val="22"/>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347E4E66">
            <w:pPr>
              <w:pStyle w:val="22"/>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6102547A">
            <w:pPr>
              <w:pStyle w:val="22"/>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50FF0BC8">
            <w:pPr>
              <w:pStyle w:val="22"/>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451B240E">
            <w:pPr>
              <w:pStyle w:val="22"/>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594AFF78">
            <w:pPr>
              <w:pStyle w:val="22"/>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4A00E3F9">
            <w:pPr>
              <w:pStyle w:val="22"/>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149C6B37">
            <w:pPr>
              <w:pStyle w:val="22"/>
              <w:jc w:val="center"/>
              <w:rPr>
                <w:rFonts w:hint="eastAsia" w:ascii="宋体" w:hAnsi="宋体" w:eastAsia="宋体" w:cs="宋体"/>
                <w:color w:val="auto"/>
                <w:kern w:val="2"/>
                <w:sz w:val="24"/>
                <w:szCs w:val="24"/>
                <w:highlight w:val="none"/>
              </w:rPr>
            </w:pPr>
          </w:p>
        </w:tc>
      </w:tr>
      <w:tr w14:paraId="63E02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4317C47A">
            <w:pPr>
              <w:pStyle w:val="22"/>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A7C6E76">
            <w:pPr>
              <w:pStyle w:val="22"/>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1A28D4CE">
            <w:pPr>
              <w:pStyle w:val="22"/>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624A2968">
            <w:pPr>
              <w:pStyle w:val="22"/>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4423B4AD">
            <w:pPr>
              <w:pStyle w:val="22"/>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38946371">
            <w:pPr>
              <w:pStyle w:val="22"/>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4EB66AC3">
            <w:pPr>
              <w:pStyle w:val="22"/>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1030587F">
            <w:pPr>
              <w:pStyle w:val="22"/>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77D371E6">
            <w:pPr>
              <w:pStyle w:val="22"/>
              <w:jc w:val="center"/>
              <w:rPr>
                <w:rFonts w:hint="eastAsia" w:ascii="宋体" w:hAnsi="宋体" w:eastAsia="宋体" w:cs="宋体"/>
                <w:color w:val="auto"/>
                <w:kern w:val="2"/>
                <w:sz w:val="24"/>
                <w:szCs w:val="24"/>
                <w:highlight w:val="none"/>
              </w:rPr>
            </w:pPr>
          </w:p>
        </w:tc>
      </w:tr>
      <w:tr w14:paraId="5CBF7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4507309F">
            <w:pPr>
              <w:pStyle w:val="22"/>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FD256E6">
            <w:pPr>
              <w:pStyle w:val="22"/>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5D188E6D">
            <w:pPr>
              <w:pStyle w:val="22"/>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0D414A66">
            <w:pPr>
              <w:pStyle w:val="22"/>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4FC61CB6">
            <w:pPr>
              <w:pStyle w:val="22"/>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1D75DEC5">
            <w:pPr>
              <w:pStyle w:val="22"/>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688A24AD">
            <w:pPr>
              <w:pStyle w:val="22"/>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3A5DCAEB">
            <w:pPr>
              <w:pStyle w:val="22"/>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5EBFBFDF">
            <w:pPr>
              <w:pStyle w:val="22"/>
              <w:jc w:val="center"/>
              <w:rPr>
                <w:rFonts w:hint="eastAsia" w:ascii="宋体" w:hAnsi="宋体" w:eastAsia="宋体" w:cs="宋体"/>
                <w:color w:val="auto"/>
                <w:kern w:val="2"/>
                <w:sz w:val="24"/>
                <w:szCs w:val="24"/>
                <w:highlight w:val="none"/>
              </w:rPr>
            </w:pPr>
          </w:p>
        </w:tc>
      </w:tr>
      <w:tr w14:paraId="15139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5B055BF0">
            <w:pPr>
              <w:pStyle w:val="22"/>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6DE0270">
            <w:pPr>
              <w:pStyle w:val="22"/>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238F211F">
            <w:pPr>
              <w:pStyle w:val="22"/>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06010476">
            <w:pPr>
              <w:pStyle w:val="22"/>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7083AC34">
            <w:pPr>
              <w:pStyle w:val="22"/>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4AA52724">
            <w:pPr>
              <w:pStyle w:val="22"/>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3A4B0D65">
            <w:pPr>
              <w:pStyle w:val="22"/>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0DEED81E">
            <w:pPr>
              <w:pStyle w:val="22"/>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5C45AC1E">
            <w:pPr>
              <w:pStyle w:val="22"/>
              <w:jc w:val="center"/>
              <w:rPr>
                <w:rFonts w:hint="eastAsia" w:ascii="宋体" w:hAnsi="宋体" w:eastAsia="宋体" w:cs="宋体"/>
                <w:color w:val="auto"/>
                <w:kern w:val="2"/>
                <w:sz w:val="24"/>
                <w:szCs w:val="24"/>
                <w:highlight w:val="none"/>
              </w:rPr>
            </w:pPr>
          </w:p>
        </w:tc>
      </w:tr>
      <w:tr w14:paraId="15F32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32EF830C">
            <w:pPr>
              <w:pStyle w:val="22"/>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6AEC060C">
            <w:pPr>
              <w:pStyle w:val="22"/>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5D85B372">
            <w:pPr>
              <w:pStyle w:val="22"/>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378057CD">
            <w:pPr>
              <w:pStyle w:val="22"/>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3A5DADDE">
            <w:pPr>
              <w:pStyle w:val="22"/>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563FAAD9">
            <w:pPr>
              <w:pStyle w:val="22"/>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60FB15B5">
            <w:pPr>
              <w:pStyle w:val="22"/>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5BF74E12">
            <w:pPr>
              <w:pStyle w:val="22"/>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08AF8957">
            <w:pPr>
              <w:pStyle w:val="22"/>
              <w:jc w:val="center"/>
              <w:rPr>
                <w:rFonts w:hint="eastAsia" w:ascii="宋体" w:hAnsi="宋体" w:eastAsia="宋体" w:cs="宋体"/>
                <w:color w:val="auto"/>
                <w:kern w:val="2"/>
                <w:sz w:val="24"/>
                <w:szCs w:val="24"/>
                <w:highlight w:val="none"/>
              </w:rPr>
            </w:pPr>
          </w:p>
        </w:tc>
      </w:tr>
      <w:tr w14:paraId="52F62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6288CF2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450A9549">
            <w:pPr>
              <w:ind w:firstLine="480"/>
              <w:rPr>
                <w:rFonts w:hint="eastAsia" w:ascii="宋体" w:hAnsi="宋体" w:eastAsia="宋体" w:cs="宋体"/>
                <w:color w:val="auto"/>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21C37BEB">
            <w:pPr>
              <w:ind w:firstLine="480"/>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2F60695B">
            <w:pPr>
              <w:ind w:firstLine="480"/>
              <w:rPr>
                <w:rFonts w:hint="eastAsia" w:ascii="宋体" w:hAnsi="宋体" w:eastAsia="宋体" w:cs="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2FDE35EE">
            <w:pPr>
              <w:ind w:firstLine="480"/>
              <w:rPr>
                <w:rFonts w:hint="eastAsia" w:ascii="宋体" w:hAnsi="宋体" w:eastAsia="宋体" w:cs="宋体"/>
                <w:color w:val="auto"/>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68C5E148">
            <w:pPr>
              <w:ind w:firstLine="480"/>
              <w:rPr>
                <w:rFonts w:hint="eastAsia"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68A51FEF">
            <w:pPr>
              <w:ind w:firstLine="480"/>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0A928D6F">
            <w:pPr>
              <w:ind w:firstLine="480"/>
              <w:rPr>
                <w:rFonts w:hint="eastAsia" w:ascii="宋体" w:hAnsi="宋体" w:eastAsia="宋体" w:cs="宋体"/>
                <w:color w:val="auto"/>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52746CF1">
            <w:pPr>
              <w:ind w:firstLine="480"/>
              <w:rPr>
                <w:rFonts w:hint="eastAsia" w:ascii="宋体" w:hAnsi="宋体" w:eastAsia="宋体" w:cs="宋体"/>
                <w:color w:val="auto"/>
                <w:sz w:val="24"/>
                <w:szCs w:val="24"/>
                <w:highlight w:val="none"/>
              </w:rPr>
            </w:pPr>
          </w:p>
        </w:tc>
      </w:tr>
    </w:tbl>
    <w:p w14:paraId="5C14B8FB">
      <w:pPr>
        <w:tabs>
          <w:tab w:val="left" w:pos="1418"/>
        </w:tabs>
        <w:spacing w:line="400" w:lineRule="exact"/>
        <w:ind w:firstLine="4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注：1、附各专业人员相关证明材料复印件；</w:t>
      </w:r>
    </w:p>
    <w:p w14:paraId="3325DAEB">
      <w:pPr>
        <w:tabs>
          <w:tab w:val="left" w:pos="1418"/>
        </w:tabs>
        <w:spacing w:line="400" w:lineRule="exact"/>
        <w:ind w:firstLine="4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、表格可自拟。</w:t>
      </w:r>
    </w:p>
    <w:p w14:paraId="6409F22E">
      <w:pPr>
        <w:ind w:firstLine="952" w:firstLineChars="400"/>
        <w:rPr>
          <w:rFonts w:hint="eastAsia" w:ascii="宋体" w:hAnsi="宋体" w:eastAsia="宋体" w:cs="宋体"/>
          <w:b/>
          <w:color w:val="auto"/>
          <w:sz w:val="24"/>
          <w:szCs w:val="24"/>
          <w:highlight w:val="none"/>
        </w:rPr>
      </w:pPr>
    </w:p>
    <w:p w14:paraId="30CB6360">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45425C4C">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04AB39C3">
      <w:pPr>
        <w:tabs>
          <w:tab w:val="left" w:pos="1418"/>
        </w:tabs>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br w:type="page"/>
      </w:r>
    </w:p>
    <w:p w14:paraId="599F4726">
      <w:pPr>
        <w:snapToGrid w:val="0"/>
        <w:spacing w:line="360" w:lineRule="auto"/>
        <w:ind w:firstLine="0" w:firstLine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四、报价响应文件部分格式</w:t>
      </w:r>
    </w:p>
    <w:p w14:paraId="27E51C51">
      <w:pPr>
        <w:snapToGrid w:val="0"/>
        <w:spacing w:line="360" w:lineRule="auto"/>
        <w:ind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1.投标函</w:t>
      </w:r>
      <w:r>
        <w:rPr>
          <w:rFonts w:hint="eastAsia" w:ascii="宋体" w:hAnsi="宋体" w:eastAsia="宋体" w:cs="宋体"/>
          <w:color w:val="auto"/>
          <w:sz w:val="24"/>
          <w:szCs w:val="24"/>
          <w:highlight w:val="none"/>
        </w:rPr>
        <w:t>：</w:t>
      </w:r>
    </w:p>
    <w:p w14:paraId="5DA650EC">
      <w:pPr>
        <w:pStyle w:val="3"/>
        <w:spacing w:line="400" w:lineRule="exact"/>
        <w:ind w:firstLine="56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6B67E6F8">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1B595C57">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采购项目的招标采购公告，签字代表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（投标人名称）提交资信/商务及技术文件、报价文件。</w:t>
      </w:r>
    </w:p>
    <w:p w14:paraId="3F6C43EC">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5775DD21">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”，包括修改文件（如有的话）以及全部参考资料和有关附件，已经了解我方对于“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”、采购过程、采购结果有依法进行询问、质疑、投诉的权利及相关渠道和要求。</w:t>
      </w:r>
    </w:p>
    <w:p w14:paraId="04678D0D">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2.我方在投标之前已经与贵方进行了充分的沟通，完全理解并接受“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”的各项规定和要求，对“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”的合理性、合法性不再有异议。</w:t>
      </w:r>
    </w:p>
    <w:p w14:paraId="173BB497">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3.我方同意按照贵方要求提供与投标有关的一切数据或资料。</w:t>
      </w:r>
    </w:p>
    <w:p w14:paraId="4CA6377F">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4.如果在开标后规定的投标有效期内撤回投标，我方的投标保证金可被贵方没收。</w:t>
      </w:r>
    </w:p>
    <w:p w14:paraId="4298B553">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5.我方完全理解贵方不一定要接受最低价的投标。</w:t>
      </w:r>
    </w:p>
    <w:p w14:paraId="78A075D9">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6.本投标有效期自开标日起 _</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_个日历天。</w:t>
      </w:r>
    </w:p>
    <w:p w14:paraId="48171EED">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中标，本投标文件至本项目合同履行完毕均保持有效，本投标人将保证忠实地执行双方所签订的合同，并承担合同规定的责任和义务。如果在协议执行过程中，发现质量出现问题，我方一定尽快更换或退货，并承担相应的经济责任。</w:t>
      </w:r>
    </w:p>
    <w:p w14:paraId="7E760519">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8.在整个招标过程中我方若有违规行为，贵方可按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之规定给予惩罚，我方完全接受。</w:t>
      </w:r>
    </w:p>
    <w:p w14:paraId="397AEEF3">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9.若中标，本承诺将成为合同不可分割的一部分，与合同具有同等的法律效力。</w:t>
      </w:r>
    </w:p>
    <w:p w14:paraId="04BA1444">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10.认可贵方在质疑答复程序中启用的调查和复评等程序，不提出疑义。</w:t>
      </w:r>
    </w:p>
    <w:p w14:paraId="257132F1">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11.我方将严格遵守《中华人民共和国政府采购法》第七十七条、《</w:t>
      </w:r>
      <w:r>
        <w:rPr>
          <w:rFonts w:hint="eastAsia" w:ascii="宋体" w:hAnsi="宋体" w:eastAsia="宋体" w:cs="宋体"/>
          <w:bCs/>
          <w:color w:val="auto"/>
          <w:kern w:val="0"/>
          <w:sz w:val="24"/>
          <w:szCs w:val="24"/>
          <w:highlight w:val="none"/>
        </w:rPr>
        <w:t>浙江省政府采购供应商注册及诚信管理暂行办法》</w:t>
      </w:r>
      <w:r>
        <w:rPr>
          <w:rFonts w:hint="eastAsia" w:ascii="宋体" w:hAnsi="宋体" w:eastAsia="宋体" w:cs="宋体"/>
          <w:color w:val="auto"/>
          <w:kern w:val="0"/>
          <w:sz w:val="24"/>
          <w:szCs w:val="24"/>
          <w:highlight w:val="none"/>
        </w:rPr>
        <w:t>第三十八条、第三十九条、第四十条</w:t>
      </w:r>
      <w:r>
        <w:rPr>
          <w:rFonts w:hint="eastAsia" w:ascii="宋体" w:hAnsi="宋体" w:eastAsia="宋体" w:cs="宋体"/>
          <w:color w:val="auto"/>
          <w:sz w:val="24"/>
          <w:szCs w:val="24"/>
          <w:highlight w:val="none"/>
        </w:rPr>
        <w:t>规定。</w:t>
      </w:r>
    </w:p>
    <w:p w14:paraId="06F2B2C7">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12.与本投标有关的一切正式往来信函请寄：</w:t>
      </w:r>
    </w:p>
    <w:p w14:paraId="3B81CFE8">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1EB9C51F">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0D3DD8ED">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1A28245E">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w:t>
      </w: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75D589B">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bookmarkEnd w:id="8"/>
    <w:p w14:paraId="126C8FBB">
      <w:pPr>
        <w:widowControl/>
        <w:ind w:firstLine="0" w:firstLineChars="0"/>
        <w:rPr>
          <w:rFonts w:hint="eastAsia" w:ascii="宋体" w:hAnsi="宋体" w:eastAsia="宋体" w:cs="宋体"/>
          <w:b/>
          <w:color w:val="auto"/>
          <w:sz w:val="24"/>
          <w:szCs w:val="24"/>
          <w:highlight w:val="none"/>
        </w:rPr>
      </w:pPr>
    </w:p>
    <w:p w14:paraId="408CE338">
      <w:pPr>
        <w:ind w:left="0" w:leftChars="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.投标（开标）一览表格式：</w:t>
      </w:r>
    </w:p>
    <w:p w14:paraId="6E7A8E3E">
      <w:pPr>
        <w:pStyle w:val="3"/>
        <w:spacing w:line="360" w:lineRule="auto"/>
        <w:ind w:firstLine="48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0C013942">
      <w:pPr>
        <w:snapToGrid w:val="0"/>
        <w:ind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单位：元</w:t>
      </w:r>
    </w:p>
    <w:tbl>
      <w:tblPr>
        <w:tblStyle w:val="36"/>
        <w:tblW w:w="8898" w:type="dxa"/>
        <w:jc w:val="center"/>
        <w:tblLayout w:type="fixed"/>
        <w:tblCellMar>
          <w:top w:w="0" w:type="dxa"/>
          <w:left w:w="108" w:type="dxa"/>
          <w:bottom w:w="0" w:type="dxa"/>
          <w:right w:w="108" w:type="dxa"/>
        </w:tblCellMar>
      </w:tblPr>
      <w:tblGrid>
        <w:gridCol w:w="1047"/>
        <w:gridCol w:w="2646"/>
        <w:gridCol w:w="3782"/>
        <w:gridCol w:w="1423"/>
      </w:tblGrid>
      <w:tr w14:paraId="5B0395AB">
        <w:tblPrEx>
          <w:tblCellMar>
            <w:top w:w="0" w:type="dxa"/>
            <w:left w:w="108" w:type="dxa"/>
            <w:bottom w:w="0" w:type="dxa"/>
            <w:right w:w="108" w:type="dxa"/>
          </w:tblCellMar>
        </w:tblPrEx>
        <w:trPr>
          <w:trHeight w:val="84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14:paraId="23EA8B8E">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2646" w:type="dxa"/>
            <w:tcBorders>
              <w:top w:val="single" w:color="auto" w:sz="4" w:space="0"/>
              <w:left w:val="single" w:color="auto" w:sz="4" w:space="0"/>
              <w:bottom w:val="single" w:color="auto" w:sz="4" w:space="0"/>
              <w:right w:val="single" w:color="auto" w:sz="4" w:space="0"/>
            </w:tcBorders>
            <w:vAlign w:val="center"/>
          </w:tcPr>
          <w:p w14:paraId="6F317DBC">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项目名称</w:t>
            </w:r>
          </w:p>
        </w:tc>
        <w:tc>
          <w:tcPr>
            <w:tcW w:w="3782" w:type="dxa"/>
            <w:tcBorders>
              <w:top w:val="single" w:color="auto" w:sz="4" w:space="0"/>
              <w:left w:val="single" w:color="auto" w:sz="4" w:space="0"/>
              <w:bottom w:val="single" w:color="auto" w:sz="4" w:space="0"/>
              <w:right w:val="single" w:color="auto" w:sz="4" w:space="0"/>
            </w:tcBorders>
            <w:vAlign w:val="center"/>
          </w:tcPr>
          <w:p w14:paraId="1CF5729F">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投标总价</w:t>
            </w:r>
          </w:p>
        </w:tc>
        <w:tc>
          <w:tcPr>
            <w:tcW w:w="1423" w:type="dxa"/>
            <w:tcBorders>
              <w:top w:val="single" w:color="auto" w:sz="4" w:space="0"/>
              <w:left w:val="single" w:color="auto" w:sz="4" w:space="0"/>
              <w:bottom w:val="single" w:color="auto" w:sz="4" w:space="0"/>
              <w:right w:val="single" w:color="auto" w:sz="4" w:space="0"/>
            </w:tcBorders>
            <w:vAlign w:val="center"/>
          </w:tcPr>
          <w:p w14:paraId="72308960">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14:paraId="45C967F1">
        <w:tblPrEx>
          <w:tblCellMar>
            <w:top w:w="0" w:type="dxa"/>
            <w:left w:w="108" w:type="dxa"/>
            <w:bottom w:w="0" w:type="dxa"/>
            <w:right w:w="108" w:type="dxa"/>
          </w:tblCellMar>
        </w:tblPrEx>
        <w:trPr>
          <w:trHeight w:val="109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14:paraId="70637618">
            <w:pPr>
              <w:widowControl/>
              <w:ind w:firstLine="0" w:firstLineChars="0"/>
              <w:jc w:val="center"/>
              <w:rPr>
                <w:rFonts w:hint="eastAsia" w:ascii="宋体" w:hAnsi="宋体" w:eastAsia="宋体" w:cs="宋体"/>
                <w:bCs/>
                <w:color w:val="auto"/>
                <w:kern w:val="0"/>
                <w:sz w:val="24"/>
                <w:szCs w:val="24"/>
                <w:highlight w:val="none"/>
              </w:rPr>
            </w:pPr>
          </w:p>
        </w:tc>
        <w:tc>
          <w:tcPr>
            <w:tcW w:w="2646" w:type="dxa"/>
            <w:tcBorders>
              <w:top w:val="single" w:color="auto" w:sz="4" w:space="0"/>
              <w:left w:val="single" w:color="auto" w:sz="4" w:space="0"/>
              <w:bottom w:val="single" w:color="auto" w:sz="4" w:space="0"/>
              <w:right w:val="single" w:color="auto" w:sz="4" w:space="0"/>
            </w:tcBorders>
            <w:vAlign w:val="center"/>
          </w:tcPr>
          <w:p w14:paraId="2377039B">
            <w:pPr>
              <w:widowControl/>
              <w:ind w:firstLine="0" w:firstLineChars="0"/>
              <w:jc w:val="center"/>
              <w:rPr>
                <w:rFonts w:hint="eastAsia" w:ascii="宋体" w:hAnsi="宋体" w:eastAsia="宋体" w:cs="宋体"/>
                <w:bCs/>
                <w:color w:val="auto"/>
                <w:kern w:val="0"/>
                <w:sz w:val="24"/>
                <w:szCs w:val="24"/>
                <w:highlight w:val="none"/>
              </w:rPr>
            </w:pPr>
          </w:p>
        </w:tc>
        <w:tc>
          <w:tcPr>
            <w:tcW w:w="3782" w:type="dxa"/>
            <w:tcBorders>
              <w:top w:val="single" w:color="auto" w:sz="4" w:space="0"/>
              <w:left w:val="single" w:color="auto" w:sz="4" w:space="0"/>
              <w:bottom w:val="single" w:color="auto" w:sz="4" w:space="0"/>
              <w:right w:val="single" w:color="auto" w:sz="4" w:space="0"/>
            </w:tcBorders>
            <w:vAlign w:val="center"/>
          </w:tcPr>
          <w:p w14:paraId="123FC13A">
            <w:pPr>
              <w:widowControl/>
              <w:ind w:firstLine="0" w:firstLineChars="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元</w:t>
            </w:r>
          </w:p>
        </w:tc>
        <w:tc>
          <w:tcPr>
            <w:tcW w:w="1423" w:type="dxa"/>
            <w:tcBorders>
              <w:top w:val="single" w:color="auto" w:sz="4" w:space="0"/>
              <w:left w:val="single" w:color="auto" w:sz="4" w:space="0"/>
              <w:bottom w:val="single" w:color="auto" w:sz="4" w:space="0"/>
              <w:right w:val="single" w:color="auto" w:sz="4" w:space="0"/>
            </w:tcBorders>
            <w:vAlign w:val="center"/>
          </w:tcPr>
          <w:p w14:paraId="79C124D6">
            <w:pPr>
              <w:widowControl/>
              <w:ind w:firstLine="0" w:firstLineChars="0"/>
              <w:jc w:val="center"/>
              <w:rPr>
                <w:rFonts w:hint="eastAsia" w:ascii="宋体" w:hAnsi="宋体" w:eastAsia="宋体" w:cs="宋体"/>
                <w:bCs/>
                <w:color w:val="auto"/>
                <w:kern w:val="0"/>
                <w:sz w:val="24"/>
                <w:szCs w:val="24"/>
                <w:highlight w:val="none"/>
              </w:rPr>
            </w:pPr>
          </w:p>
        </w:tc>
      </w:tr>
      <w:tr w14:paraId="270572BC">
        <w:tblPrEx>
          <w:tblCellMar>
            <w:top w:w="0" w:type="dxa"/>
            <w:left w:w="108" w:type="dxa"/>
            <w:bottom w:w="0" w:type="dxa"/>
            <w:right w:w="108" w:type="dxa"/>
          </w:tblCellMar>
        </w:tblPrEx>
        <w:trPr>
          <w:trHeight w:val="853" w:hRule="atLeast"/>
          <w:jc w:val="center"/>
        </w:trPr>
        <w:tc>
          <w:tcPr>
            <w:tcW w:w="8898" w:type="dxa"/>
            <w:gridSpan w:val="4"/>
            <w:tcBorders>
              <w:top w:val="nil"/>
              <w:left w:val="single" w:color="auto" w:sz="4" w:space="0"/>
              <w:bottom w:val="single" w:color="auto" w:sz="4" w:space="0"/>
              <w:right w:val="single" w:color="auto" w:sz="4" w:space="0"/>
            </w:tcBorders>
            <w:vAlign w:val="center"/>
          </w:tcPr>
          <w:p w14:paraId="0ED5E8E4">
            <w:pPr>
              <w:widowControl/>
              <w:ind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投标总价（人民币大写）：</w:t>
            </w:r>
          </w:p>
        </w:tc>
      </w:tr>
    </w:tbl>
    <w:p w14:paraId="3ABC3746">
      <w:pPr>
        <w:snapToGrid w:val="0"/>
        <w:spacing w:line="400" w:lineRule="exact"/>
        <w:ind w:firstLine="440"/>
        <w:rPr>
          <w:rFonts w:hint="eastAsia" w:ascii="宋体" w:hAnsi="宋体" w:eastAsia="宋体" w:cs="宋体"/>
          <w:color w:val="auto"/>
          <w:sz w:val="24"/>
          <w:szCs w:val="24"/>
          <w:highlight w:val="none"/>
        </w:rPr>
      </w:pPr>
    </w:p>
    <w:p w14:paraId="1AA3BEB5">
      <w:pPr>
        <w:snapToGrid w:val="0"/>
        <w:spacing w:line="400" w:lineRule="exact"/>
        <w:ind w:firstLine="952" w:firstLineChars="400"/>
        <w:rPr>
          <w:rFonts w:hint="eastAsia" w:ascii="宋体" w:hAnsi="宋体" w:eastAsia="宋体" w:cs="宋体"/>
          <w:color w:val="auto"/>
          <w:sz w:val="24"/>
          <w:szCs w:val="24"/>
          <w:highlight w:val="none"/>
        </w:rPr>
      </w:pPr>
    </w:p>
    <w:p w14:paraId="72B64DBF">
      <w:pPr>
        <w:tabs>
          <w:tab w:val="left" w:pos="1418"/>
        </w:tabs>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76EE11DB">
      <w:pPr>
        <w:tabs>
          <w:tab w:val="left" w:pos="1418"/>
        </w:tabs>
        <w:ind w:firstLine="42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3E7D6D15">
      <w:pPr>
        <w:snapToGrid w:val="0"/>
        <w:ind w:firstLine="440"/>
        <w:rPr>
          <w:rFonts w:hint="eastAsia" w:ascii="宋体" w:hAnsi="宋体" w:eastAsia="宋体" w:cs="宋体"/>
          <w:color w:val="auto"/>
          <w:sz w:val="24"/>
          <w:szCs w:val="24"/>
          <w:highlight w:val="none"/>
        </w:rPr>
      </w:pPr>
    </w:p>
    <w:p w14:paraId="069B5E97">
      <w:pPr>
        <w:pStyle w:val="48"/>
        <w:ind w:left="480" w:firstLine="440"/>
        <w:rPr>
          <w:rFonts w:hint="eastAsia" w:ascii="宋体" w:hAnsi="宋体" w:eastAsia="宋体" w:cs="宋体"/>
          <w:color w:val="auto"/>
          <w:sz w:val="24"/>
          <w:szCs w:val="24"/>
          <w:highlight w:val="none"/>
        </w:rPr>
      </w:pPr>
    </w:p>
    <w:p w14:paraId="0311A827">
      <w:pPr>
        <w:pStyle w:val="48"/>
        <w:numPr>
          <w:ilvl w:val="0"/>
          <w:numId w:val="5"/>
        </w:numPr>
        <w:spacing w:line="240" w:lineRule="auto"/>
        <w:ind w:left="0" w:leftChars="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投标报价明细表</w:t>
      </w:r>
    </w:p>
    <w:p w14:paraId="69608FDB">
      <w:pPr>
        <w:pStyle w:val="48"/>
        <w:numPr>
          <w:ilvl w:val="0"/>
          <w:numId w:val="0"/>
        </w:numPr>
        <w:spacing w:line="240" w:lineRule="auto"/>
        <w:ind w:leftChars="0"/>
        <w:jc w:val="center"/>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投标报价明细表</w:t>
      </w:r>
    </w:p>
    <w:p w14:paraId="6D1240D5">
      <w:pPr>
        <w:pStyle w:val="48"/>
        <w:numPr>
          <w:ilvl w:val="0"/>
          <w:numId w:val="0"/>
        </w:numPr>
        <w:spacing w:line="240" w:lineRule="auto"/>
        <w:ind w:leftChars="0"/>
        <w:jc w:val="right"/>
        <w:outlineLvl w:val="1"/>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rPr>
        <w:t>单位：元</w:t>
      </w:r>
    </w:p>
    <w:tbl>
      <w:tblPr>
        <w:tblStyle w:val="36"/>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02"/>
        <w:gridCol w:w="934"/>
        <w:gridCol w:w="934"/>
        <w:gridCol w:w="1745"/>
        <w:gridCol w:w="1320"/>
        <w:gridCol w:w="1144"/>
      </w:tblGrid>
      <w:tr w14:paraId="1AD2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25" w:type="dxa"/>
            <w:vAlign w:val="center"/>
          </w:tcPr>
          <w:p w14:paraId="743627AE">
            <w:pPr>
              <w:adjustRightInd w:val="0"/>
              <w:spacing w:line="24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102" w:type="dxa"/>
            <w:vAlign w:val="center"/>
          </w:tcPr>
          <w:p w14:paraId="3637AB97">
            <w:pPr>
              <w:adjustRightInd w:val="0"/>
              <w:spacing w:line="24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highlight w:val="none"/>
              </w:rPr>
              <w:t>内容</w:t>
            </w:r>
          </w:p>
        </w:tc>
        <w:tc>
          <w:tcPr>
            <w:tcW w:w="934" w:type="dxa"/>
            <w:vAlign w:val="center"/>
          </w:tcPr>
          <w:p w14:paraId="45908380">
            <w:pPr>
              <w:adjustRightInd w:val="0"/>
              <w:spacing w:line="24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934" w:type="dxa"/>
            <w:vAlign w:val="center"/>
          </w:tcPr>
          <w:p w14:paraId="172BF093">
            <w:pPr>
              <w:adjustRightInd w:val="0"/>
              <w:spacing w:line="24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745" w:type="dxa"/>
            <w:vAlign w:val="center"/>
          </w:tcPr>
          <w:p w14:paraId="7754AF85">
            <w:pPr>
              <w:adjustRightInd w:val="0"/>
              <w:spacing w:line="24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单价</w:t>
            </w:r>
          </w:p>
        </w:tc>
        <w:tc>
          <w:tcPr>
            <w:tcW w:w="1320" w:type="dxa"/>
            <w:vAlign w:val="center"/>
          </w:tcPr>
          <w:p w14:paraId="0101686C">
            <w:pPr>
              <w:adjustRightInd w:val="0"/>
              <w:spacing w:line="24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小计（元）</w:t>
            </w:r>
          </w:p>
        </w:tc>
        <w:tc>
          <w:tcPr>
            <w:tcW w:w="1144" w:type="dxa"/>
            <w:vAlign w:val="center"/>
          </w:tcPr>
          <w:p w14:paraId="612B1D8C">
            <w:pPr>
              <w:adjustRightInd w:val="0"/>
              <w:spacing w:line="24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备注</w:t>
            </w:r>
          </w:p>
        </w:tc>
      </w:tr>
      <w:tr w14:paraId="20B9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vAlign w:val="center"/>
          </w:tcPr>
          <w:p w14:paraId="42E47E3C">
            <w:pPr>
              <w:widowControl/>
              <w:spacing w:line="400" w:lineRule="exact"/>
              <w:ind w:firstLine="442"/>
              <w:jc w:val="center"/>
              <w:rPr>
                <w:rFonts w:hint="eastAsia" w:ascii="宋体" w:hAnsi="宋体" w:eastAsia="宋体" w:cs="宋体"/>
                <w:b/>
                <w:color w:val="auto"/>
                <w:kern w:val="0"/>
                <w:sz w:val="24"/>
                <w:highlight w:val="none"/>
              </w:rPr>
            </w:pPr>
          </w:p>
        </w:tc>
        <w:tc>
          <w:tcPr>
            <w:tcW w:w="2102" w:type="dxa"/>
            <w:vAlign w:val="center"/>
          </w:tcPr>
          <w:p w14:paraId="05DA08A0">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4799B3CD">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70372602">
            <w:pPr>
              <w:widowControl/>
              <w:spacing w:line="400" w:lineRule="exact"/>
              <w:ind w:firstLine="442"/>
              <w:jc w:val="center"/>
              <w:rPr>
                <w:rFonts w:hint="eastAsia" w:ascii="宋体" w:hAnsi="宋体" w:eastAsia="宋体" w:cs="宋体"/>
                <w:b/>
                <w:color w:val="auto"/>
                <w:kern w:val="0"/>
                <w:sz w:val="24"/>
                <w:highlight w:val="none"/>
              </w:rPr>
            </w:pPr>
          </w:p>
        </w:tc>
        <w:tc>
          <w:tcPr>
            <w:tcW w:w="1745" w:type="dxa"/>
            <w:vAlign w:val="center"/>
          </w:tcPr>
          <w:p w14:paraId="661C8D58">
            <w:pPr>
              <w:widowControl/>
              <w:spacing w:line="400" w:lineRule="exact"/>
              <w:ind w:firstLine="442"/>
              <w:jc w:val="center"/>
              <w:rPr>
                <w:rFonts w:hint="eastAsia" w:ascii="宋体" w:hAnsi="宋体" w:eastAsia="宋体" w:cs="宋体"/>
                <w:b/>
                <w:color w:val="auto"/>
                <w:kern w:val="0"/>
                <w:sz w:val="24"/>
                <w:highlight w:val="none"/>
              </w:rPr>
            </w:pPr>
          </w:p>
        </w:tc>
        <w:tc>
          <w:tcPr>
            <w:tcW w:w="1320" w:type="dxa"/>
            <w:vAlign w:val="center"/>
          </w:tcPr>
          <w:p w14:paraId="371962E0">
            <w:pPr>
              <w:widowControl/>
              <w:spacing w:line="400" w:lineRule="exact"/>
              <w:ind w:firstLine="442"/>
              <w:jc w:val="center"/>
              <w:rPr>
                <w:rFonts w:hint="eastAsia" w:ascii="宋体" w:hAnsi="宋体" w:eastAsia="宋体" w:cs="宋体"/>
                <w:b/>
                <w:color w:val="auto"/>
                <w:kern w:val="0"/>
                <w:sz w:val="24"/>
                <w:highlight w:val="none"/>
              </w:rPr>
            </w:pPr>
          </w:p>
        </w:tc>
        <w:tc>
          <w:tcPr>
            <w:tcW w:w="1144" w:type="dxa"/>
            <w:vAlign w:val="center"/>
          </w:tcPr>
          <w:p w14:paraId="7DFEF7B2">
            <w:pPr>
              <w:widowControl/>
              <w:spacing w:line="400" w:lineRule="exact"/>
              <w:ind w:firstLine="442"/>
              <w:jc w:val="center"/>
              <w:rPr>
                <w:rFonts w:hint="eastAsia" w:ascii="宋体" w:hAnsi="宋体" w:eastAsia="宋体" w:cs="宋体"/>
                <w:b/>
                <w:color w:val="auto"/>
                <w:kern w:val="0"/>
                <w:sz w:val="24"/>
                <w:highlight w:val="none"/>
              </w:rPr>
            </w:pPr>
          </w:p>
        </w:tc>
      </w:tr>
      <w:tr w14:paraId="53E1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vAlign w:val="center"/>
          </w:tcPr>
          <w:p w14:paraId="41F59D09">
            <w:pPr>
              <w:widowControl/>
              <w:spacing w:line="400" w:lineRule="exact"/>
              <w:ind w:firstLine="442"/>
              <w:jc w:val="center"/>
              <w:rPr>
                <w:rFonts w:hint="eastAsia" w:ascii="宋体" w:hAnsi="宋体" w:eastAsia="宋体" w:cs="宋体"/>
                <w:b/>
                <w:color w:val="auto"/>
                <w:kern w:val="0"/>
                <w:sz w:val="24"/>
                <w:highlight w:val="none"/>
              </w:rPr>
            </w:pPr>
          </w:p>
        </w:tc>
        <w:tc>
          <w:tcPr>
            <w:tcW w:w="2102" w:type="dxa"/>
            <w:vAlign w:val="center"/>
          </w:tcPr>
          <w:p w14:paraId="2520D124">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6EFBE5A8">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4FA37B88">
            <w:pPr>
              <w:widowControl/>
              <w:spacing w:line="400" w:lineRule="exact"/>
              <w:ind w:firstLine="442"/>
              <w:jc w:val="center"/>
              <w:rPr>
                <w:rFonts w:hint="eastAsia" w:ascii="宋体" w:hAnsi="宋体" w:eastAsia="宋体" w:cs="宋体"/>
                <w:b/>
                <w:color w:val="auto"/>
                <w:kern w:val="0"/>
                <w:sz w:val="24"/>
                <w:highlight w:val="none"/>
              </w:rPr>
            </w:pPr>
          </w:p>
        </w:tc>
        <w:tc>
          <w:tcPr>
            <w:tcW w:w="1745" w:type="dxa"/>
            <w:vAlign w:val="center"/>
          </w:tcPr>
          <w:p w14:paraId="74D89864">
            <w:pPr>
              <w:widowControl/>
              <w:spacing w:line="400" w:lineRule="exact"/>
              <w:ind w:firstLine="442"/>
              <w:jc w:val="center"/>
              <w:rPr>
                <w:rFonts w:hint="eastAsia" w:ascii="宋体" w:hAnsi="宋体" w:eastAsia="宋体" w:cs="宋体"/>
                <w:b/>
                <w:color w:val="auto"/>
                <w:kern w:val="0"/>
                <w:sz w:val="24"/>
                <w:highlight w:val="none"/>
              </w:rPr>
            </w:pPr>
          </w:p>
        </w:tc>
        <w:tc>
          <w:tcPr>
            <w:tcW w:w="1320" w:type="dxa"/>
            <w:vAlign w:val="center"/>
          </w:tcPr>
          <w:p w14:paraId="19984C58">
            <w:pPr>
              <w:widowControl/>
              <w:spacing w:line="400" w:lineRule="exact"/>
              <w:ind w:firstLine="442"/>
              <w:jc w:val="center"/>
              <w:rPr>
                <w:rFonts w:hint="eastAsia" w:ascii="宋体" w:hAnsi="宋体" w:eastAsia="宋体" w:cs="宋体"/>
                <w:b/>
                <w:color w:val="auto"/>
                <w:kern w:val="0"/>
                <w:sz w:val="24"/>
                <w:highlight w:val="none"/>
              </w:rPr>
            </w:pPr>
          </w:p>
        </w:tc>
        <w:tc>
          <w:tcPr>
            <w:tcW w:w="1144" w:type="dxa"/>
            <w:vAlign w:val="center"/>
          </w:tcPr>
          <w:p w14:paraId="33DDF015">
            <w:pPr>
              <w:widowControl/>
              <w:spacing w:line="400" w:lineRule="exact"/>
              <w:ind w:firstLine="442"/>
              <w:jc w:val="center"/>
              <w:rPr>
                <w:rFonts w:hint="eastAsia" w:ascii="宋体" w:hAnsi="宋体" w:eastAsia="宋体" w:cs="宋体"/>
                <w:b/>
                <w:color w:val="auto"/>
                <w:kern w:val="0"/>
                <w:sz w:val="24"/>
                <w:highlight w:val="none"/>
              </w:rPr>
            </w:pPr>
          </w:p>
        </w:tc>
      </w:tr>
      <w:tr w14:paraId="639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vAlign w:val="center"/>
          </w:tcPr>
          <w:p w14:paraId="03C7A951">
            <w:pPr>
              <w:widowControl/>
              <w:spacing w:line="400" w:lineRule="exact"/>
              <w:ind w:firstLine="442"/>
              <w:jc w:val="center"/>
              <w:rPr>
                <w:rFonts w:hint="eastAsia" w:ascii="宋体" w:hAnsi="宋体" w:eastAsia="宋体" w:cs="宋体"/>
                <w:b/>
                <w:color w:val="auto"/>
                <w:kern w:val="0"/>
                <w:sz w:val="24"/>
                <w:highlight w:val="none"/>
              </w:rPr>
            </w:pPr>
          </w:p>
        </w:tc>
        <w:tc>
          <w:tcPr>
            <w:tcW w:w="2102" w:type="dxa"/>
            <w:vAlign w:val="center"/>
          </w:tcPr>
          <w:p w14:paraId="77E7F052">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3861B20F">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210F9DBD">
            <w:pPr>
              <w:widowControl/>
              <w:spacing w:line="400" w:lineRule="exact"/>
              <w:ind w:firstLine="442"/>
              <w:jc w:val="center"/>
              <w:rPr>
                <w:rFonts w:hint="eastAsia" w:ascii="宋体" w:hAnsi="宋体" w:eastAsia="宋体" w:cs="宋体"/>
                <w:b/>
                <w:color w:val="auto"/>
                <w:kern w:val="0"/>
                <w:sz w:val="24"/>
                <w:highlight w:val="none"/>
              </w:rPr>
            </w:pPr>
          </w:p>
        </w:tc>
        <w:tc>
          <w:tcPr>
            <w:tcW w:w="1745" w:type="dxa"/>
            <w:vAlign w:val="center"/>
          </w:tcPr>
          <w:p w14:paraId="3076C2D4">
            <w:pPr>
              <w:widowControl/>
              <w:spacing w:line="400" w:lineRule="exact"/>
              <w:ind w:firstLine="442"/>
              <w:jc w:val="center"/>
              <w:rPr>
                <w:rFonts w:hint="eastAsia" w:ascii="宋体" w:hAnsi="宋体" w:eastAsia="宋体" w:cs="宋体"/>
                <w:b/>
                <w:color w:val="auto"/>
                <w:kern w:val="0"/>
                <w:sz w:val="24"/>
                <w:highlight w:val="none"/>
              </w:rPr>
            </w:pPr>
          </w:p>
        </w:tc>
        <w:tc>
          <w:tcPr>
            <w:tcW w:w="1320" w:type="dxa"/>
            <w:vAlign w:val="center"/>
          </w:tcPr>
          <w:p w14:paraId="1F956F19">
            <w:pPr>
              <w:widowControl/>
              <w:spacing w:line="400" w:lineRule="exact"/>
              <w:ind w:firstLine="442"/>
              <w:jc w:val="center"/>
              <w:rPr>
                <w:rFonts w:hint="eastAsia" w:ascii="宋体" w:hAnsi="宋体" w:eastAsia="宋体" w:cs="宋体"/>
                <w:b/>
                <w:color w:val="auto"/>
                <w:kern w:val="0"/>
                <w:sz w:val="24"/>
                <w:highlight w:val="none"/>
              </w:rPr>
            </w:pPr>
          </w:p>
        </w:tc>
        <w:tc>
          <w:tcPr>
            <w:tcW w:w="1144" w:type="dxa"/>
            <w:vAlign w:val="center"/>
          </w:tcPr>
          <w:p w14:paraId="071E1E7D">
            <w:pPr>
              <w:widowControl/>
              <w:spacing w:line="400" w:lineRule="exact"/>
              <w:ind w:firstLine="442"/>
              <w:jc w:val="center"/>
              <w:rPr>
                <w:rFonts w:hint="eastAsia" w:ascii="宋体" w:hAnsi="宋体" w:eastAsia="宋体" w:cs="宋体"/>
                <w:b/>
                <w:color w:val="auto"/>
                <w:kern w:val="0"/>
                <w:sz w:val="24"/>
                <w:highlight w:val="none"/>
              </w:rPr>
            </w:pPr>
          </w:p>
        </w:tc>
      </w:tr>
      <w:tr w14:paraId="20B7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vAlign w:val="center"/>
          </w:tcPr>
          <w:p w14:paraId="74CD922A">
            <w:pPr>
              <w:widowControl/>
              <w:spacing w:line="400" w:lineRule="exact"/>
              <w:ind w:firstLine="442"/>
              <w:jc w:val="center"/>
              <w:rPr>
                <w:rFonts w:hint="eastAsia" w:ascii="宋体" w:hAnsi="宋体" w:eastAsia="宋体" w:cs="宋体"/>
                <w:b/>
                <w:color w:val="auto"/>
                <w:kern w:val="0"/>
                <w:sz w:val="24"/>
                <w:highlight w:val="none"/>
              </w:rPr>
            </w:pPr>
          </w:p>
        </w:tc>
        <w:tc>
          <w:tcPr>
            <w:tcW w:w="2102" w:type="dxa"/>
            <w:vAlign w:val="center"/>
          </w:tcPr>
          <w:p w14:paraId="6EE841DD">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0899762D">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36FB888B">
            <w:pPr>
              <w:widowControl/>
              <w:spacing w:line="400" w:lineRule="exact"/>
              <w:ind w:firstLine="442"/>
              <w:jc w:val="center"/>
              <w:rPr>
                <w:rFonts w:hint="eastAsia" w:ascii="宋体" w:hAnsi="宋体" w:eastAsia="宋体" w:cs="宋体"/>
                <w:b/>
                <w:color w:val="auto"/>
                <w:kern w:val="0"/>
                <w:sz w:val="24"/>
                <w:highlight w:val="none"/>
              </w:rPr>
            </w:pPr>
          </w:p>
        </w:tc>
        <w:tc>
          <w:tcPr>
            <w:tcW w:w="1745" w:type="dxa"/>
            <w:vAlign w:val="center"/>
          </w:tcPr>
          <w:p w14:paraId="51A1B102">
            <w:pPr>
              <w:widowControl/>
              <w:spacing w:line="400" w:lineRule="exact"/>
              <w:ind w:firstLine="442"/>
              <w:jc w:val="center"/>
              <w:rPr>
                <w:rFonts w:hint="eastAsia" w:ascii="宋体" w:hAnsi="宋体" w:eastAsia="宋体" w:cs="宋体"/>
                <w:b/>
                <w:color w:val="auto"/>
                <w:kern w:val="0"/>
                <w:sz w:val="24"/>
                <w:highlight w:val="none"/>
              </w:rPr>
            </w:pPr>
          </w:p>
        </w:tc>
        <w:tc>
          <w:tcPr>
            <w:tcW w:w="1320" w:type="dxa"/>
            <w:vAlign w:val="center"/>
          </w:tcPr>
          <w:p w14:paraId="1A73E8C2">
            <w:pPr>
              <w:widowControl/>
              <w:spacing w:line="400" w:lineRule="exact"/>
              <w:ind w:firstLine="442"/>
              <w:jc w:val="center"/>
              <w:rPr>
                <w:rFonts w:hint="eastAsia" w:ascii="宋体" w:hAnsi="宋体" w:eastAsia="宋体" w:cs="宋体"/>
                <w:b/>
                <w:color w:val="auto"/>
                <w:kern w:val="0"/>
                <w:sz w:val="24"/>
                <w:highlight w:val="none"/>
              </w:rPr>
            </w:pPr>
          </w:p>
        </w:tc>
        <w:tc>
          <w:tcPr>
            <w:tcW w:w="1144" w:type="dxa"/>
            <w:vAlign w:val="center"/>
          </w:tcPr>
          <w:p w14:paraId="2ADDE33D">
            <w:pPr>
              <w:widowControl/>
              <w:spacing w:line="400" w:lineRule="exact"/>
              <w:ind w:firstLine="442"/>
              <w:jc w:val="center"/>
              <w:rPr>
                <w:rFonts w:hint="eastAsia" w:ascii="宋体" w:hAnsi="宋体" w:eastAsia="宋体" w:cs="宋体"/>
                <w:b/>
                <w:color w:val="auto"/>
                <w:kern w:val="0"/>
                <w:sz w:val="24"/>
                <w:highlight w:val="none"/>
              </w:rPr>
            </w:pPr>
          </w:p>
        </w:tc>
      </w:tr>
      <w:tr w14:paraId="62BF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vAlign w:val="center"/>
          </w:tcPr>
          <w:p w14:paraId="47481BE6">
            <w:pPr>
              <w:widowControl/>
              <w:spacing w:line="400" w:lineRule="exact"/>
              <w:ind w:firstLine="442"/>
              <w:jc w:val="center"/>
              <w:rPr>
                <w:rFonts w:hint="eastAsia" w:ascii="宋体" w:hAnsi="宋体" w:eastAsia="宋体" w:cs="宋体"/>
                <w:b/>
                <w:color w:val="auto"/>
                <w:kern w:val="0"/>
                <w:sz w:val="24"/>
                <w:highlight w:val="none"/>
              </w:rPr>
            </w:pPr>
          </w:p>
        </w:tc>
        <w:tc>
          <w:tcPr>
            <w:tcW w:w="2102" w:type="dxa"/>
            <w:vAlign w:val="center"/>
          </w:tcPr>
          <w:p w14:paraId="73B37380">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075F1017">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0219199C">
            <w:pPr>
              <w:widowControl/>
              <w:spacing w:line="400" w:lineRule="exact"/>
              <w:ind w:firstLine="442"/>
              <w:jc w:val="center"/>
              <w:rPr>
                <w:rFonts w:hint="eastAsia" w:ascii="宋体" w:hAnsi="宋体" w:eastAsia="宋体" w:cs="宋体"/>
                <w:b/>
                <w:color w:val="auto"/>
                <w:kern w:val="0"/>
                <w:sz w:val="24"/>
                <w:highlight w:val="none"/>
              </w:rPr>
            </w:pPr>
          </w:p>
        </w:tc>
        <w:tc>
          <w:tcPr>
            <w:tcW w:w="1745" w:type="dxa"/>
            <w:vAlign w:val="center"/>
          </w:tcPr>
          <w:p w14:paraId="329A6E19">
            <w:pPr>
              <w:widowControl/>
              <w:spacing w:line="400" w:lineRule="exact"/>
              <w:ind w:firstLine="442"/>
              <w:jc w:val="center"/>
              <w:rPr>
                <w:rFonts w:hint="eastAsia" w:ascii="宋体" w:hAnsi="宋体" w:eastAsia="宋体" w:cs="宋体"/>
                <w:b/>
                <w:color w:val="auto"/>
                <w:kern w:val="0"/>
                <w:sz w:val="24"/>
                <w:highlight w:val="none"/>
              </w:rPr>
            </w:pPr>
          </w:p>
        </w:tc>
        <w:tc>
          <w:tcPr>
            <w:tcW w:w="1320" w:type="dxa"/>
            <w:vAlign w:val="center"/>
          </w:tcPr>
          <w:p w14:paraId="69EC51B9">
            <w:pPr>
              <w:widowControl/>
              <w:spacing w:line="400" w:lineRule="exact"/>
              <w:ind w:firstLine="442"/>
              <w:jc w:val="center"/>
              <w:rPr>
                <w:rFonts w:hint="eastAsia" w:ascii="宋体" w:hAnsi="宋体" w:eastAsia="宋体" w:cs="宋体"/>
                <w:b/>
                <w:color w:val="auto"/>
                <w:kern w:val="0"/>
                <w:sz w:val="24"/>
                <w:highlight w:val="none"/>
              </w:rPr>
            </w:pPr>
          </w:p>
        </w:tc>
        <w:tc>
          <w:tcPr>
            <w:tcW w:w="1144" w:type="dxa"/>
            <w:vAlign w:val="center"/>
          </w:tcPr>
          <w:p w14:paraId="78D72815">
            <w:pPr>
              <w:widowControl/>
              <w:spacing w:line="400" w:lineRule="exact"/>
              <w:ind w:firstLine="442"/>
              <w:jc w:val="center"/>
              <w:rPr>
                <w:rFonts w:hint="eastAsia" w:ascii="宋体" w:hAnsi="宋体" w:eastAsia="宋体" w:cs="宋体"/>
                <w:b/>
                <w:color w:val="auto"/>
                <w:kern w:val="0"/>
                <w:sz w:val="24"/>
                <w:highlight w:val="none"/>
              </w:rPr>
            </w:pPr>
          </w:p>
        </w:tc>
      </w:tr>
      <w:tr w14:paraId="7877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vAlign w:val="center"/>
          </w:tcPr>
          <w:p w14:paraId="31776AA8">
            <w:pPr>
              <w:widowControl/>
              <w:spacing w:line="400" w:lineRule="exact"/>
              <w:ind w:firstLine="442"/>
              <w:jc w:val="center"/>
              <w:rPr>
                <w:rFonts w:hint="eastAsia" w:ascii="宋体" w:hAnsi="宋体" w:eastAsia="宋体" w:cs="宋体"/>
                <w:b/>
                <w:color w:val="auto"/>
                <w:kern w:val="0"/>
                <w:sz w:val="24"/>
                <w:highlight w:val="none"/>
              </w:rPr>
            </w:pPr>
          </w:p>
        </w:tc>
        <w:tc>
          <w:tcPr>
            <w:tcW w:w="2102" w:type="dxa"/>
            <w:vAlign w:val="center"/>
          </w:tcPr>
          <w:p w14:paraId="695029A2">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59B0100F">
            <w:pPr>
              <w:widowControl/>
              <w:spacing w:line="400" w:lineRule="exact"/>
              <w:ind w:firstLine="442"/>
              <w:jc w:val="center"/>
              <w:rPr>
                <w:rFonts w:hint="eastAsia" w:ascii="宋体" w:hAnsi="宋体" w:eastAsia="宋体" w:cs="宋体"/>
                <w:b/>
                <w:color w:val="auto"/>
                <w:kern w:val="0"/>
                <w:sz w:val="24"/>
                <w:highlight w:val="none"/>
              </w:rPr>
            </w:pPr>
          </w:p>
        </w:tc>
        <w:tc>
          <w:tcPr>
            <w:tcW w:w="934" w:type="dxa"/>
            <w:vAlign w:val="center"/>
          </w:tcPr>
          <w:p w14:paraId="16507E29">
            <w:pPr>
              <w:widowControl/>
              <w:spacing w:line="400" w:lineRule="exact"/>
              <w:ind w:firstLine="442"/>
              <w:jc w:val="center"/>
              <w:rPr>
                <w:rFonts w:hint="eastAsia" w:ascii="宋体" w:hAnsi="宋体" w:eastAsia="宋体" w:cs="宋体"/>
                <w:b/>
                <w:color w:val="auto"/>
                <w:kern w:val="0"/>
                <w:sz w:val="24"/>
                <w:highlight w:val="none"/>
              </w:rPr>
            </w:pPr>
          </w:p>
        </w:tc>
        <w:tc>
          <w:tcPr>
            <w:tcW w:w="1745" w:type="dxa"/>
            <w:vAlign w:val="center"/>
          </w:tcPr>
          <w:p w14:paraId="4F2EC65A">
            <w:pPr>
              <w:widowControl/>
              <w:spacing w:line="400" w:lineRule="exact"/>
              <w:ind w:firstLine="442"/>
              <w:jc w:val="center"/>
              <w:rPr>
                <w:rFonts w:hint="eastAsia" w:ascii="宋体" w:hAnsi="宋体" w:eastAsia="宋体" w:cs="宋体"/>
                <w:b/>
                <w:color w:val="auto"/>
                <w:kern w:val="0"/>
                <w:sz w:val="24"/>
                <w:highlight w:val="none"/>
              </w:rPr>
            </w:pPr>
          </w:p>
        </w:tc>
        <w:tc>
          <w:tcPr>
            <w:tcW w:w="1320" w:type="dxa"/>
            <w:vAlign w:val="center"/>
          </w:tcPr>
          <w:p w14:paraId="34DD1B0B">
            <w:pPr>
              <w:widowControl/>
              <w:spacing w:line="400" w:lineRule="exact"/>
              <w:ind w:firstLine="442"/>
              <w:jc w:val="center"/>
              <w:rPr>
                <w:rFonts w:hint="eastAsia" w:ascii="宋体" w:hAnsi="宋体" w:eastAsia="宋体" w:cs="宋体"/>
                <w:b/>
                <w:color w:val="auto"/>
                <w:kern w:val="0"/>
                <w:sz w:val="24"/>
                <w:highlight w:val="none"/>
              </w:rPr>
            </w:pPr>
          </w:p>
        </w:tc>
        <w:tc>
          <w:tcPr>
            <w:tcW w:w="1144" w:type="dxa"/>
            <w:vAlign w:val="center"/>
          </w:tcPr>
          <w:p w14:paraId="66F5813A">
            <w:pPr>
              <w:widowControl/>
              <w:spacing w:line="400" w:lineRule="exact"/>
              <w:ind w:firstLine="442"/>
              <w:jc w:val="center"/>
              <w:rPr>
                <w:rFonts w:hint="eastAsia" w:ascii="宋体" w:hAnsi="宋体" w:eastAsia="宋体" w:cs="宋体"/>
                <w:b/>
                <w:color w:val="auto"/>
                <w:kern w:val="0"/>
                <w:sz w:val="24"/>
                <w:highlight w:val="none"/>
              </w:rPr>
            </w:pPr>
          </w:p>
        </w:tc>
      </w:tr>
      <w:tr w14:paraId="07B8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927" w:type="dxa"/>
            <w:gridSpan w:val="2"/>
            <w:vAlign w:val="center"/>
          </w:tcPr>
          <w:p w14:paraId="76FC0FF8">
            <w:pPr>
              <w:widowControl/>
              <w:spacing w:line="400" w:lineRule="exact"/>
              <w:ind w:firstLine="442" w:firstLineChars="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合计</w:t>
            </w:r>
            <w:r>
              <w:rPr>
                <w:rFonts w:hint="eastAsia" w:ascii="宋体" w:hAnsi="宋体" w:eastAsia="宋体" w:cs="宋体"/>
                <w:b/>
                <w:color w:val="auto"/>
                <w:kern w:val="0"/>
                <w:sz w:val="24"/>
                <w:szCs w:val="24"/>
                <w:highlight w:val="none"/>
              </w:rPr>
              <w:t>金额</w:t>
            </w:r>
          </w:p>
        </w:tc>
        <w:tc>
          <w:tcPr>
            <w:tcW w:w="6077" w:type="dxa"/>
            <w:gridSpan w:val="5"/>
            <w:vAlign w:val="center"/>
          </w:tcPr>
          <w:p w14:paraId="365C126A">
            <w:pPr>
              <w:widowControl/>
              <w:spacing w:line="400" w:lineRule="exact"/>
              <w:ind w:firstLine="44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大写：  </w:t>
            </w:r>
          </w:p>
          <w:p w14:paraId="2D85CC6A">
            <w:pPr>
              <w:widowControl/>
              <w:spacing w:line="400" w:lineRule="exact"/>
              <w:ind w:firstLine="44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小写</w:t>
            </w:r>
            <w:r>
              <w:rPr>
                <w:rFonts w:hint="eastAsia" w:ascii="宋体" w:hAnsi="宋体" w:eastAsia="宋体" w:cs="宋体"/>
                <w:b/>
                <w:color w:val="auto"/>
                <w:kern w:val="0"/>
                <w:sz w:val="24"/>
                <w:highlight w:val="none"/>
              </w:rPr>
              <w:t>¥：</w:t>
            </w:r>
          </w:p>
        </w:tc>
      </w:tr>
    </w:tbl>
    <w:p w14:paraId="374019B4">
      <w:pPr>
        <w:pStyle w:val="44"/>
        <w:rPr>
          <w:rFonts w:hint="eastAsia" w:ascii="宋体" w:hAnsi="宋体" w:eastAsia="宋体" w:cs="宋体"/>
          <w:bCs/>
          <w:color w:val="auto"/>
          <w:sz w:val="24"/>
          <w:szCs w:val="24"/>
          <w:highlight w:val="none"/>
        </w:rPr>
      </w:pPr>
    </w:p>
    <w:p w14:paraId="7ACB7BBC">
      <w:pPr>
        <w:pStyle w:val="44"/>
        <w:rPr>
          <w:rFonts w:hint="eastAsia" w:ascii="宋体" w:hAnsi="宋体" w:eastAsia="宋体" w:cs="宋体"/>
          <w:bCs/>
          <w:color w:val="auto"/>
          <w:sz w:val="24"/>
          <w:szCs w:val="24"/>
          <w:highlight w:val="none"/>
        </w:rPr>
      </w:pPr>
    </w:p>
    <w:p w14:paraId="399CCE56">
      <w:pPr>
        <w:pStyle w:val="44"/>
        <w:rPr>
          <w:rFonts w:hint="eastAsia" w:ascii="宋体" w:hAnsi="宋体" w:eastAsia="宋体" w:cs="宋体"/>
          <w:bCs/>
          <w:color w:val="auto"/>
          <w:sz w:val="24"/>
          <w:szCs w:val="24"/>
          <w:highlight w:val="none"/>
        </w:rPr>
      </w:pPr>
    </w:p>
    <w:p w14:paraId="56F18422">
      <w:pPr>
        <w:pStyle w:val="4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法定代表人或委托代理人（签字或盖章）： </w:t>
      </w:r>
    </w:p>
    <w:p w14:paraId="516AD803">
      <w:pPr>
        <w:pStyle w:val="4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608BFF00">
      <w:pPr>
        <w:ind w:firstLine="480"/>
        <w:rPr>
          <w:rFonts w:hint="eastAsia" w:ascii="宋体" w:hAnsi="宋体" w:eastAsia="宋体" w:cs="宋体"/>
          <w:color w:val="auto"/>
          <w:sz w:val="24"/>
          <w:szCs w:val="24"/>
          <w:highlight w:val="none"/>
        </w:rPr>
      </w:pPr>
    </w:p>
    <w:p w14:paraId="6BAFDB50">
      <w:pPr>
        <w:ind w:firstLine="480"/>
        <w:rPr>
          <w:rFonts w:hint="eastAsia" w:ascii="宋体" w:hAnsi="宋体" w:eastAsia="宋体" w:cs="宋体"/>
          <w:color w:val="auto"/>
          <w:sz w:val="24"/>
          <w:szCs w:val="24"/>
          <w:highlight w:val="none"/>
        </w:rPr>
      </w:pPr>
    </w:p>
    <w:p w14:paraId="7815BBAC">
      <w:pPr>
        <w:ind w:firstLine="480"/>
        <w:rPr>
          <w:rFonts w:hint="eastAsia" w:ascii="宋体" w:hAnsi="宋体" w:eastAsia="宋体" w:cs="宋体"/>
          <w:color w:val="auto"/>
          <w:sz w:val="24"/>
          <w:szCs w:val="24"/>
          <w:highlight w:val="none"/>
        </w:rPr>
      </w:pPr>
    </w:p>
    <w:p w14:paraId="3ABDFE56">
      <w:pPr>
        <w:ind w:firstLine="480"/>
        <w:rPr>
          <w:rFonts w:hint="eastAsia" w:ascii="宋体" w:hAnsi="宋体" w:eastAsia="宋体" w:cs="宋体"/>
          <w:color w:val="auto"/>
          <w:sz w:val="24"/>
          <w:szCs w:val="24"/>
          <w:highlight w:val="none"/>
        </w:rPr>
      </w:pPr>
    </w:p>
    <w:p w14:paraId="4DD0F535">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BFD3148">
      <w:pPr>
        <w:pStyle w:val="3"/>
        <w:widowControl/>
        <w:spacing w:before="0" w:after="0"/>
        <w:ind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政府采购活动现场确认声明书</w:t>
      </w:r>
    </w:p>
    <w:p w14:paraId="7652B945">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（要求在电子投标文件解密后，将以下表格填写完成后扫描件通过邮件方式发送给代理公司（邮箱：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"mailto:513279454@qq.com），不要封存于投标文件里）" </w:instrText>
      </w:r>
      <w:r>
        <w:rPr>
          <w:rFonts w:hint="eastAsia" w:ascii="宋体" w:hAnsi="宋体" w:eastAsia="宋体" w:cs="宋体"/>
          <w:color w:val="auto"/>
          <w:sz w:val="24"/>
          <w:szCs w:val="24"/>
          <w:highlight w:val="none"/>
        </w:rPr>
        <w:fldChar w:fldCharType="separate"/>
      </w:r>
      <w:r>
        <w:rPr>
          <w:rFonts w:hint="eastAsia" w:ascii="宋体" w:hAnsi="宋体" w:cs="宋体"/>
          <w:color w:val="auto"/>
          <w:sz w:val="24"/>
          <w:szCs w:val="24"/>
          <w:highlight w:val="none"/>
          <w:lang w:val="en-US" w:eastAsia="zh-CN"/>
        </w:rPr>
        <w:t>jxsjxgczj@163.com</w:t>
      </w:r>
      <w:r>
        <w:rPr>
          <w:rFonts w:hint="eastAsia" w:ascii="宋体" w:hAnsi="宋体" w:eastAsia="宋体" w:cs="宋体"/>
          <w:color w:val="auto"/>
          <w:sz w:val="24"/>
          <w:szCs w:val="24"/>
          <w:highlight w:val="none"/>
        </w:rPr>
        <w:t>），不要封存于投标文件里）</w:t>
      </w:r>
      <w:r>
        <w:rPr>
          <w:rFonts w:hint="eastAsia" w:ascii="宋体" w:hAnsi="宋体" w:eastAsia="宋体" w:cs="宋体"/>
          <w:color w:val="auto"/>
          <w:sz w:val="24"/>
          <w:szCs w:val="24"/>
          <w:highlight w:val="none"/>
        </w:rPr>
        <w:fldChar w:fldCharType="end"/>
      </w:r>
    </w:p>
    <w:p w14:paraId="771526C4">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color w:val="auto"/>
          <w:sz w:val="24"/>
          <w:szCs w:val="24"/>
          <w:highlight w:val="none"/>
        </w:rPr>
        <w:t>：</w:t>
      </w:r>
    </w:p>
    <w:p w14:paraId="1B616C8C">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（授权代表姓名），经由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（法定代表人姓名）合法授权参加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）政府采购活动．经与本单位法人代表（负责人）联系确认，现就有关公平竞争事项郑重声明如下：</w:t>
      </w:r>
    </w:p>
    <w:p w14:paraId="1B8F60C4">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一、本单位与采购人之间口不存在利害关系口存在下列利害关系：</w:t>
      </w:r>
    </w:p>
    <w:p w14:paraId="381A8D4C">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A．投资关系      B．行政隶属关系      C．业务指导关系</w:t>
      </w:r>
    </w:p>
    <w:p w14:paraId="25A0D99C">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D．其他可能影响采购公正的利害关系（如有，请如实说明）。</w:t>
      </w:r>
    </w:p>
    <w:p w14:paraId="1F510DA9">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二、现己清楚知道参加本项目采购活动的其他所有供应商名称，本单位 口与其他所有供应商之间均不存在利害关系 口与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（供应商名称）之间存在下列利害关系：</w:t>
      </w:r>
    </w:p>
    <w:p w14:paraId="0E20C232">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A．法定代表人或负责人或实际控制人是同一人</w:t>
      </w:r>
    </w:p>
    <w:p w14:paraId="407050E4">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B．法定代表人或负责人或实际控制人是夫妻关系</w:t>
      </w:r>
    </w:p>
    <w:p w14:paraId="40123441">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C．法定代表人或负责人或实际控制人是直系血亲关系</w:t>
      </w:r>
    </w:p>
    <w:p w14:paraId="60D49556">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D．法定代表人或负责人或实际控制人存在三代以内旁系血亲关系</w:t>
      </w:r>
    </w:p>
    <w:p w14:paraId="5DA94E67">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E．法定代表人或负责人或实际控制人存在近姻亲关系</w:t>
      </w:r>
    </w:p>
    <w:p w14:paraId="022204E8">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F．法定代表人或负责人或实际控制人存在股份控制或实际控制关系</w:t>
      </w:r>
    </w:p>
    <w:p w14:paraId="724B0D71">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G．存在共同直接或间接投资设立子公司、联营企业和合营企业情况    </w:t>
      </w:r>
    </w:p>
    <w:p w14:paraId="538AA171">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H．存在分级代理或代销关系、同一生产制造商关系、管理关系、重要业务（占主昔业务收入 50 ％以上）或重要财务往来关系（如融资）等其他实质性控制关系</w:t>
      </w:r>
    </w:p>
    <w:p w14:paraId="28A9B141">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1DF30F">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三、现己清楚知道并严格遵守政府采购法律法规和现场纪律。</w:t>
      </w:r>
    </w:p>
    <w:p w14:paraId="784AA4F4">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14:paraId="0AA24D7F">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p>
    <w:p w14:paraId="624DFC69">
      <w:pPr>
        <w:keepNext w:val="0"/>
        <w:keepLines w:val="0"/>
        <w:pageBreakBefore w:val="0"/>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sectPr>
      <w:headerReference r:id="rId8" w:type="default"/>
      <w:footerReference r:id="rId9" w:type="default"/>
      <w:pgSz w:w="11905" w:h="16838"/>
      <w:pgMar w:top="1417" w:right="1417" w:bottom="1417" w:left="1417" w:header="850" w:footer="992" w:gutter="283"/>
      <w:pgBorders>
        <w:top w:val="none" w:sz="0" w:space="0"/>
        <w:left w:val="none" w:sz="0" w:space="0"/>
        <w:bottom w:val="none" w:sz="0" w:space="0"/>
        <w:right w:val="none" w:sz="0" w:space="0"/>
      </w:pgBorders>
      <w:pgNumType w:fmt="decimal"/>
      <w:cols w:space="0" w:num="1"/>
      <w:rtlGutter w:val="0"/>
      <w:docGrid w:type="linesAndChars" w:linePitch="519"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76"/>
      </w:pPr>
      <w:r>
        <w:separator/>
      </w:r>
    </w:p>
  </w:endnote>
  <w:endnote w:type="continuationSeparator" w:id="1">
    <w:p>
      <w:pPr>
        <w:spacing w:line="240" w:lineRule="auto"/>
        <w:ind w:firstLine="4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8FD9B">
    <w:pPr>
      <w:pStyle w:val="2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C3C6A">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3C3C6A">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4DF4">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A67A3">
                          <w:pPr>
                            <w:pStyle w:val="2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DA67A3">
                    <w:pPr>
                      <w:pStyle w:val="2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D217">
    <w:pPr>
      <w:pStyle w:val="2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6CDDB">
                          <w:pPr>
                            <w:pStyle w:val="2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36CDDB">
                    <w:pPr>
                      <w:pStyle w:val="2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76"/>
      </w:pPr>
      <w:r>
        <w:separator/>
      </w:r>
    </w:p>
  </w:footnote>
  <w:footnote w:type="continuationSeparator" w:id="1">
    <w:p>
      <w:pPr>
        <w:spacing w:line="360" w:lineRule="auto"/>
        <w:ind w:firstLine="47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802B">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8E00">
    <w:pPr>
      <w:pStyle w:val="26"/>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4"/>
      <w:numFmt w:val="decimal"/>
      <w:pStyle w:val="254"/>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5.3.4.%3"/>
      <w:lvlJc w:val="left"/>
      <w:pPr>
        <w:tabs>
          <w:tab w:val="left" w:pos="720"/>
        </w:tabs>
        <w:ind w:left="720" w:hanging="720"/>
      </w:pPr>
      <w:rPr>
        <w:rFonts w:hint="default" w:ascii="宋体" w:hAnsi="宋体" w:eastAsia="宋体"/>
        <w:sz w:val="21"/>
        <w:szCs w:val="21"/>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590F5B5"/>
    <w:multiLevelType w:val="singleLevel"/>
    <w:tmpl w:val="1590F5B5"/>
    <w:lvl w:ilvl="0" w:tentative="0">
      <w:start w:val="2"/>
      <w:numFmt w:val="chineseCounting"/>
      <w:suff w:val="nothing"/>
      <w:lvlText w:val="%1、"/>
      <w:lvlJc w:val="left"/>
      <w:rPr>
        <w:rFonts w:hint="eastAsia"/>
      </w:rPr>
    </w:lvl>
  </w:abstractNum>
  <w:abstractNum w:abstractNumId="2">
    <w:nsid w:val="3A09EB15"/>
    <w:multiLevelType w:val="singleLevel"/>
    <w:tmpl w:val="3A09EB15"/>
    <w:lvl w:ilvl="0" w:tentative="0">
      <w:start w:val="3"/>
      <w:numFmt w:val="decimal"/>
      <w:lvlText w:val="%1."/>
      <w:lvlJc w:val="left"/>
      <w:pPr>
        <w:tabs>
          <w:tab w:val="left" w:pos="312"/>
        </w:tabs>
      </w:pPr>
    </w:lvl>
  </w:abstractNum>
  <w:abstractNum w:abstractNumId="3">
    <w:nsid w:val="44F99D1C"/>
    <w:multiLevelType w:val="singleLevel"/>
    <w:tmpl w:val="44F99D1C"/>
    <w:lvl w:ilvl="0" w:tentative="0">
      <w:start w:val="1"/>
      <w:numFmt w:val="decimal"/>
      <w:lvlText w:val="%1)"/>
      <w:lvlJc w:val="left"/>
      <w:pPr>
        <w:tabs>
          <w:tab w:val="left" w:pos="312"/>
        </w:tabs>
      </w:pPr>
    </w:lvl>
  </w:abstractNum>
  <w:abstractNum w:abstractNumId="4">
    <w:nsid w:val="58334DA4"/>
    <w:multiLevelType w:val="singleLevel"/>
    <w:tmpl w:val="58334DA4"/>
    <w:lvl w:ilvl="0" w:tentative="0">
      <w:start w:val="2"/>
      <w:numFmt w:val="chineseCounting"/>
      <w:suff w:val="space"/>
      <w:lvlText w:val="第%1章"/>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9"/>
  <w:drawingGridVerticalSpacing w:val="259"/>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OTI1OWNkMTVlZjY0Y2FjNzUxYWRiZjc4N2ZlMWEifQ=="/>
  </w:docVars>
  <w:rsids>
    <w:rsidRoot w:val="00827C39"/>
    <w:rsid w:val="00030F3B"/>
    <w:rsid w:val="00031B19"/>
    <w:rsid w:val="00086F03"/>
    <w:rsid w:val="00135F37"/>
    <w:rsid w:val="00175467"/>
    <w:rsid w:val="00191975"/>
    <w:rsid w:val="001A0907"/>
    <w:rsid w:val="001B42F0"/>
    <w:rsid w:val="001C672F"/>
    <w:rsid w:val="001D2570"/>
    <w:rsid w:val="00200922"/>
    <w:rsid w:val="002111E9"/>
    <w:rsid w:val="00391EC1"/>
    <w:rsid w:val="00394F31"/>
    <w:rsid w:val="003B5F21"/>
    <w:rsid w:val="003D06E9"/>
    <w:rsid w:val="00431FF9"/>
    <w:rsid w:val="0046665A"/>
    <w:rsid w:val="00477500"/>
    <w:rsid w:val="00493CCA"/>
    <w:rsid w:val="00497AF9"/>
    <w:rsid w:val="004C336A"/>
    <w:rsid w:val="004D1659"/>
    <w:rsid w:val="004F0E81"/>
    <w:rsid w:val="004F5510"/>
    <w:rsid w:val="005068CA"/>
    <w:rsid w:val="005E2DA4"/>
    <w:rsid w:val="006053C1"/>
    <w:rsid w:val="00622AC7"/>
    <w:rsid w:val="00626FF8"/>
    <w:rsid w:val="006343C3"/>
    <w:rsid w:val="0064554A"/>
    <w:rsid w:val="006E69F3"/>
    <w:rsid w:val="006F2050"/>
    <w:rsid w:val="00747F9A"/>
    <w:rsid w:val="00755875"/>
    <w:rsid w:val="007865B0"/>
    <w:rsid w:val="007C4C48"/>
    <w:rsid w:val="00827C39"/>
    <w:rsid w:val="008369F6"/>
    <w:rsid w:val="00857F1A"/>
    <w:rsid w:val="00862FDF"/>
    <w:rsid w:val="00932D80"/>
    <w:rsid w:val="009359B8"/>
    <w:rsid w:val="0099393A"/>
    <w:rsid w:val="009A6B70"/>
    <w:rsid w:val="009B7445"/>
    <w:rsid w:val="009C5D02"/>
    <w:rsid w:val="009E537D"/>
    <w:rsid w:val="00A00A34"/>
    <w:rsid w:val="00A56161"/>
    <w:rsid w:val="00A665E7"/>
    <w:rsid w:val="00A678F0"/>
    <w:rsid w:val="00A74D9B"/>
    <w:rsid w:val="00A80114"/>
    <w:rsid w:val="00A97927"/>
    <w:rsid w:val="00A97CE9"/>
    <w:rsid w:val="00AA3AB9"/>
    <w:rsid w:val="00BC511C"/>
    <w:rsid w:val="00BD50A2"/>
    <w:rsid w:val="00C25160"/>
    <w:rsid w:val="00C50E32"/>
    <w:rsid w:val="00C54EFD"/>
    <w:rsid w:val="00C60387"/>
    <w:rsid w:val="00CD4ACB"/>
    <w:rsid w:val="00D17E3D"/>
    <w:rsid w:val="00D40311"/>
    <w:rsid w:val="00D742B5"/>
    <w:rsid w:val="00E164A0"/>
    <w:rsid w:val="00E34D89"/>
    <w:rsid w:val="00F32517"/>
    <w:rsid w:val="00F333AC"/>
    <w:rsid w:val="00F95FB0"/>
    <w:rsid w:val="00FC74DB"/>
    <w:rsid w:val="00FF4FB6"/>
    <w:rsid w:val="00FF72B7"/>
    <w:rsid w:val="013265A6"/>
    <w:rsid w:val="01AC6288"/>
    <w:rsid w:val="02B25890"/>
    <w:rsid w:val="02FE4615"/>
    <w:rsid w:val="034C707A"/>
    <w:rsid w:val="035576CD"/>
    <w:rsid w:val="03882F62"/>
    <w:rsid w:val="040834A4"/>
    <w:rsid w:val="041B6FA5"/>
    <w:rsid w:val="04401EA7"/>
    <w:rsid w:val="04551480"/>
    <w:rsid w:val="0456751D"/>
    <w:rsid w:val="045C5810"/>
    <w:rsid w:val="049F20D7"/>
    <w:rsid w:val="04DB0E8B"/>
    <w:rsid w:val="04E36E7B"/>
    <w:rsid w:val="04E96BF8"/>
    <w:rsid w:val="051E7A3D"/>
    <w:rsid w:val="05EE5F7C"/>
    <w:rsid w:val="06DC5113"/>
    <w:rsid w:val="077B465F"/>
    <w:rsid w:val="07AE5F1D"/>
    <w:rsid w:val="08BC0A60"/>
    <w:rsid w:val="08C207AE"/>
    <w:rsid w:val="08CF0900"/>
    <w:rsid w:val="08E72C59"/>
    <w:rsid w:val="091D733B"/>
    <w:rsid w:val="09857C9E"/>
    <w:rsid w:val="09F12FE4"/>
    <w:rsid w:val="0A32313D"/>
    <w:rsid w:val="0AB3114C"/>
    <w:rsid w:val="0ABD3E66"/>
    <w:rsid w:val="0B0B6A17"/>
    <w:rsid w:val="0B1258EA"/>
    <w:rsid w:val="0B1B0867"/>
    <w:rsid w:val="0B393F81"/>
    <w:rsid w:val="0B6413F1"/>
    <w:rsid w:val="0BC507B8"/>
    <w:rsid w:val="0BD706C3"/>
    <w:rsid w:val="0C10025A"/>
    <w:rsid w:val="0C384A4F"/>
    <w:rsid w:val="0CDA0F14"/>
    <w:rsid w:val="0CFA1DD2"/>
    <w:rsid w:val="0D6F7C11"/>
    <w:rsid w:val="0D961B5C"/>
    <w:rsid w:val="0D9670BE"/>
    <w:rsid w:val="0E412DB2"/>
    <w:rsid w:val="0E6E21F1"/>
    <w:rsid w:val="0EED470B"/>
    <w:rsid w:val="0F035097"/>
    <w:rsid w:val="0FBB058D"/>
    <w:rsid w:val="102E2B54"/>
    <w:rsid w:val="10474FC7"/>
    <w:rsid w:val="108D1DC1"/>
    <w:rsid w:val="116A72BC"/>
    <w:rsid w:val="117833BA"/>
    <w:rsid w:val="11F50369"/>
    <w:rsid w:val="12276679"/>
    <w:rsid w:val="12E07235"/>
    <w:rsid w:val="132E3C7E"/>
    <w:rsid w:val="132F2A6F"/>
    <w:rsid w:val="133E5D39"/>
    <w:rsid w:val="13654FAA"/>
    <w:rsid w:val="13654FD2"/>
    <w:rsid w:val="136F5DF7"/>
    <w:rsid w:val="13CF0487"/>
    <w:rsid w:val="142E7A52"/>
    <w:rsid w:val="155F504A"/>
    <w:rsid w:val="15A23CC2"/>
    <w:rsid w:val="15C5313A"/>
    <w:rsid w:val="160446A7"/>
    <w:rsid w:val="162F47EB"/>
    <w:rsid w:val="1679601D"/>
    <w:rsid w:val="167A4534"/>
    <w:rsid w:val="175613F5"/>
    <w:rsid w:val="17BF24D2"/>
    <w:rsid w:val="17CA4FEE"/>
    <w:rsid w:val="18621E3C"/>
    <w:rsid w:val="18CD4FC2"/>
    <w:rsid w:val="193544B9"/>
    <w:rsid w:val="19430615"/>
    <w:rsid w:val="1954595C"/>
    <w:rsid w:val="19CB099A"/>
    <w:rsid w:val="19F413BC"/>
    <w:rsid w:val="1A9B4B92"/>
    <w:rsid w:val="1B6D46F6"/>
    <w:rsid w:val="1BAB2A56"/>
    <w:rsid w:val="1BE47D50"/>
    <w:rsid w:val="1CC9382B"/>
    <w:rsid w:val="1CF0525D"/>
    <w:rsid w:val="1D05703C"/>
    <w:rsid w:val="1D220C2B"/>
    <w:rsid w:val="1DA76FAF"/>
    <w:rsid w:val="1DE7510F"/>
    <w:rsid w:val="1E35194B"/>
    <w:rsid w:val="1E47654F"/>
    <w:rsid w:val="1E7C35FB"/>
    <w:rsid w:val="1EB9560D"/>
    <w:rsid w:val="1EC60E46"/>
    <w:rsid w:val="1EFB18A0"/>
    <w:rsid w:val="1FD155BD"/>
    <w:rsid w:val="1FE177CB"/>
    <w:rsid w:val="1FEC49F7"/>
    <w:rsid w:val="1FFD11F2"/>
    <w:rsid w:val="208E7F8B"/>
    <w:rsid w:val="20B3271A"/>
    <w:rsid w:val="20E212AB"/>
    <w:rsid w:val="211D226F"/>
    <w:rsid w:val="21563CF4"/>
    <w:rsid w:val="2172228F"/>
    <w:rsid w:val="21F8583D"/>
    <w:rsid w:val="223A1ECD"/>
    <w:rsid w:val="22A12D3D"/>
    <w:rsid w:val="22A1751C"/>
    <w:rsid w:val="22CA37A2"/>
    <w:rsid w:val="235E780B"/>
    <w:rsid w:val="239E69F5"/>
    <w:rsid w:val="23B219E2"/>
    <w:rsid w:val="24827DD9"/>
    <w:rsid w:val="24F100D0"/>
    <w:rsid w:val="24F25119"/>
    <w:rsid w:val="25505C99"/>
    <w:rsid w:val="25562069"/>
    <w:rsid w:val="25625B43"/>
    <w:rsid w:val="25BD4FB6"/>
    <w:rsid w:val="25C41393"/>
    <w:rsid w:val="2613613F"/>
    <w:rsid w:val="26937926"/>
    <w:rsid w:val="26B939C7"/>
    <w:rsid w:val="27123679"/>
    <w:rsid w:val="2865705E"/>
    <w:rsid w:val="287D003C"/>
    <w:rsid w:val="287F63DF"/>
    <w:rsid w:val="28FE45C3"/>
    <w:rsid w:val="292A5DBB"/>
    <w:rsid w:val="29376359"/>
    <w:rsid w:val="293E2309"/>
    <w:rsid w:val="299A6E10"/>
    <w:rsid w:val="29C13013"/>
    <w:rsid w:val="29E67D99"/>
    <w:rsid w:val="2A116B9A"/>
    <w:rsid w:val="2A3B4EE4"/>
    <w:rsid w:val="2A73478E"/>
    <w:rsid w:val="2A755EB5"/>
    <w:rsid w:val="2A872848"/>
    <w:rsid w:val="2B432DDC"/>
    <w:rsid w:val="2B842C83"/>
    <w:rsid w:val="2BB35C66"/>
    <w:rsid w:val="2BD54DD0"/>
    <w:rsid w:val="2C2B4418"/>
    <w:rsid w:val="2C7962A7"/>
    <w:rsid w:val="2CDB53B6"/>
    <w:rsid w:val="2D1D2D44"/>
    <w:rsid w:val="2DEA6817"/>
    <w:rsid w:val="2EC06164"/>
    <w:rsid w:val="2EE109CC"/>
    <w:rsid w:val="2EF03A34"/>
    <w:rsid w:val="2EFC6B63"/>
    <w:rsid w:val="2F566EF9"/>
    <w:rsid w:val="2F92352D"/>
    <w:rsid w:val="2FBE4F0E"/>
    <w:rsid w:val="2FCD16BC"/>
    <w:rsid w:val="30486318"/>
    <w:rsid w:val="30552D77"/>
    <w:rsid w:val="30694F84"/>
    <w:rsid w:val="30770D98"/>
    <w:rsid w:val="30B00C76"/>
    <w:rsid w:val="30D64C68"/>
    <w:rsid w:val="3100796A"/>
    <w:rsid w:val="311C146A"/>
    <w:rsid w:val="314F7994"/>
    <w:rsid w:val="319B3F2A"/>
    <w:rsid w:val="31B62D7B"/>
    <w:rsid w:val="31C87102"/>
    <w:rsid w:val="320A11D6"/>
    <w:rsid w:val="32DB08B8"/>
    <w:rsid w:val="330621B6"/>
    <w:rsid w:val="3309666C"/>
    <w:rsid w:val="331D24E8"/>
    <w:rsid w:val="333C0BEC"/>
    <w:rsid w:val="33575B39"/>
    <w:rsid w:val="33DA63E0"/>
    <w:rsid w:val="34164A0E"/>
    <w:rsid w:val="34670A11"/>
    <w:rsid w:val="34E0727A"/>
    <w:rsid w:val="353366FA"/>
    <w:rsid w:val="358E6C71"/>
    <w:rsid w:val="35A77B6D"/>
    <w:rsid w:val="35B54B83"/>
    <w:rsid w:val="36477E4C"/>
    <w:rsid w:val="366A00EC"/>
    <w:rsid w:val="36EB01D5"/>
    <w:rsid w:val="37BA794A"/>
    <w:rsid w:val="37C324B7"/>
    <w:rsid w:val="37D0171A"/>
    <w:rsid w:val="384864BF"/>
    <w:rsid w:val="385E42CC"/>
    <w:rsid w:val="387C751B"/>
    <w:rsid w:val="38BD2687"/>
    <w:rsid w:val="38EC0301"/>
    <w:rsid w:val="395E7FC3"/>
    <w:rsid w:val="39882FA1"/>
    <w:rsid w:val="3A0322F1"/>
    <w:rsid w:val="3A3C6F17"/>
    <w:rsid w:val="3B735C2B"/>
    <w:rsid w:val="3B8523CC"/>
    <w:rsid w:val="3BA94581"/>
    <w:rsid w:val="3C1A5B8E"/>
    <w:rsid w:val="3C73267D"/>
    <w:rsid w:val="3C8264CC"/>
    <w:rsid w:val="3CE0375A"/>
    <w:rsid w:val="3CEF0D6F"/>
    <w:rsid w:val="3D2B42D3"/>
    <w:rsid w:val="3E4E59BB"/>
    <w:rsid w:val="3E7B784C"/>
    <w:rsid w:val="3E96129C"/>
    <w:rsid w:val="3FC14A89"/>
    <w:rsid w:val="3FFF766B"/>
    <w:rsid w:val="40041DC9"/>
    <w:rsid w:val="40356555"/>
    <w:rsid w:val="40461398"/>
    <w:rsid w:val="40723191"/>
    <w:rsid w:val="40B372DC"/>
    <w:rsid w:val="41236B25"/>
    <w:rsid w:val="43050006"/>
    <w:rsid w:val="43247ACB"/>
    <w:rsid w:val="435E02E7"/>
    <w:rsid w:val="448744C4"/>
    <w:rsid w:val="44F95B57"/>
    <w:rsid w:val="44FD7ACD"/>
    <w:rsid w:val="45294231"/>
    <w:rsid w:val="458D1D96"/>
    <w:rsid w:val="45D1418F"/>
    <w:rsid w:val="46391E15"/>
    <w:rsid w:val="47C273D1"/>
    <w:rsid w:val="47F87D1D"/>
    <w:rsid w:val="48837981"/>
    <w:rsid w:val="48A33318"/>
    <w:rsid w:val="48D215B2"/>
    <w:rsid w:val="48FD2E7A"/>
    <w:rsid w:val="496574AE"/>
    <w:rsid w:val="4970559A"/>
    <w:rsid w:val="497432F7"/>
    <w:rsid w:val="497C597A"/>
    <w:rsid w:val="49A02758"/>
    <w:rsid w:val="4A995667"/>
    <w:rsid w:val="4AA94593"/>
    <w:rsid w:val="4AD07618"/>
    <w:rsid w:val="4BF726D6"/>
    <w:rsid w:val="4CAD141C"/>
    <w:rsid w:val="4CD13239"/>
    <w:rsid w:val="4CF55FB5"/>
    <w:rsid w:val="4D33637E"/>
    <w:rsid w:val="4D9F4B75"/>
    <w:rsid w:val="4DB12E65"/>
    <w:rsid w:val="4E0E7C8B"/>
    <w:rsid w:val="4E236A6E"/>
    <w:rsid w:val="4ECC0013"/>
    <w:rsid w:val="4F2C5DD9"/>
    <w:rsid w:val="4F6271DE"/>
    <w:rsid w:val="4FD64346"/>
    <w:rsid w:val="5055643B"/>
    <w:rsid w:val="506F0D51"/>
    <w:rsid w:val="50817964"/>
    <w:rsid w:val="512A1C50"/>
    <w:rsid w:val="51430E93"/>
    <w:rsid w:val="5143447B"/>
    <w:rsid w:val="51F93B6C"/>
    <w:rsid w:val="525F40D5"/>
    <w:rsid w:val="52723A1B"/>
    <w:rsid w:val="52B81DAA"/>
    <w:rsid w:val="52BB627F"/>
    <w:rsid w:val="52E5139B"/>
    <w:rsid w:val="533E30FC"/>
    <w:rsid w:val="540545DC"/>
    <w:rsid w:val="546F63FD"/>
    <w:rsid w:val="55516DB8"/>
    <w:rsid w:val="5565220C"/>
    <w:rsid w:val="559E09E1"/>
    <w:rsid w:val="559F37B7"/>
    <w:rsid w:val="56AC66F3"/>
    <w:rsid w:val="56B1151D"/>
    <w:rsid w:val="57794E3F"/>
    <w:rsid w:val="579C7FB9"/>
    <w:rsid w:val="57FF63F0"/>
    <w:rsid w:val="58081CFC"/>
    <w:rsid w:val="58480DDA"/>
    <w:rsid w:val="58A87669"/>
    <w:rsid w:val="58C80780"/>
    <w:rsid w:val="58D63E0A"/>
    <w:rsid w:val="58EB740C"/>
    <w:rsid w:val="58F23D9F"/>
    <w:rsid w:val="59422ACE"/>
    <w:rsid w:val="5954423A"/>
    <w:rsid w:val="5962495D"/>
    <w:rsid w:val="5A5827CE"/>
    <w:rsid w:val="5A623DAE"/>
    <w:rsid w:val="5A955BBD"/>
    <w:rsid w:val="5AA72168"/>
    <w:rsid w:val="5AB84548"/>
    <w:rsid w:val="5B3F49DA"/>
    <w:rsid w:val="5B7C6D2A"/>
    <w:rsid w:val="5BD164C4"/>
    <w:rsid w:val="5C0273B0"/>
    <w:rsid w:val="5C7A0FA4"/>
    <w:rsid w:val="5CD3155B"/>
    <w:rsid w:val="5D3C6991"/>
    <w:rsid w:val="5D6F2AB7"/>
    <w:rsid w:val="5D7A068D"/>
    <w:rsid w:val="5DE215E3"/>
    <w:rsid w:val="5EFA6930"/>
    <w:rsid w:val="5F5E5C4E"/>
    <w:rsid w:val="5FA3451D"/>
    <w:rsid w:val="5FD3579E"/>
    <w:rsid w:val="60BF58F9"/>
    <w:rsid w:val="60FF452F"/>
    <w:rsid w:val="621F11B7"/>
    <w:rsid w:val="624735F1"/>
    <w:rsid w:val="62CF7BBD"/>
    <w:rsid w:val="63AD5DE5"/>
    <w:rsid w:val="63D93AB0"/>
    <w:rsid w:val="63FF1C7B"/>
    <w:rsid w:val="64035E70"/>
    <w:rsid w:val="640F1519"/>
    <w:rsid w:val="64766C64"/>
    <w:rsid w:val="652C1AEC"/>
    <w:rsid w:val="658F79AF"/>
    <w:rsid w:val="65E5065A"/>
    <w:rsid w:val="664145C2"/>
    <w:rsid w:val="6656391D"/>
    <w:rsid w:val="666242C4"/>
    <w:rsid w:val="66DC3C5C"/>
    <w:rsid w:val="66E90348"/>
    <w:rsid w:val="675352E6"/>
    <w:rsid w:val="67B27063"/>
    <w:rsid w:val="67CD1A63"/>
    <w:rsid w:val="681E6411"/>
    <w:rsid w:val="688816EF"/>
    <w:rsid w:val="68B8018E"/>
    <w:rsid w:val="69617163"/>
    <w:rsid w:val="6B0B5872"/>
    <w:rsid w:val="6B562D7A"/>
    <w:rsid w:val="6BB83ED1"/>
    <w:rsid w:val="6BC009EB"/>
    <w:rsid w:val="6BDD34B3"/>
    <w:rsid w:val="6C4F77F2"/>
    <w:rsid w:val="6C557F10"/>
    <w:rsid w:val="6C914A66"/>
    <w:rsid w:val="6C926FD7"/>
    <w:rsid w:val="6D030680"/>
    <w:rsid w:val="6E3D317E"/>
    <w:rsid w:val="6E7A33A4"/>
    <w:rsid w:val="6EBD4B28"/>
    <w:rsid w:val="6ECE2CD5"/>
    <w:rsid w:val="6EDE346B"/>
    <w:rsid w:val="6F16758D"/>
    <w:rsid w:val="6FC45FAD"/>
    <w:rsid w:val="6FC87D0F"/>
    <w:rsid w:val="6FD9674A"/>
    <w:rsid w:val="703C06A9"/>
    <w:rsid w:val="70BC3DEB"/>
    <w:rsid w:val="70F217A8"/>
    <w:rsid w:val="714E7F01"/>
    <w:rsid w:val="71621099"/>
    <w:rsid w:val="718D27CB"/>
    <w:rsid w:val="71B143E3"/>
    <w:rsid w:val="72002D9E"/>
    <w:rsid w:val="731E26CA"/>
    <w:rsid w:val="73C34E49"/>
    <w:rsid w:val="74856C75"/>
    <w:rsid w:val="74F50595"/>
    <w:rsid w:val="7606645C"/>
    <w:rsid w:val="763F2F58"/>
    <w:rsid w:val="767762D3"/>
    <w:rsid w:val="76BB311F"/>
    <w:rsid w:val="76C55E8F"/>
    <w:rsid w:val="77186AEC"/>
    <w:rsid w:val="7744772E"/>
    <w:rsid w:val="77E37F3B"/>
    <w:rsid w:val="781D37FF"/>
    <w:rsid w:val="782F51B1"/>
    <w:rsid w:val="78874330"/>
    <w:rsid w:val="78981C36"/>
    <w:rsid w:val="78B7549E"/>
    <w:rsid w:val="78C60878"/>
    <w:rsid w:val="791948A9"/>
    <w:rsid w:val="79493893"/>
    <w:rsid w:val="796341B1"/>
    <w:rsid w:val="79803C29"/>
    <w:rsid w:val="79F46567"/>
    <w:rsid w:val="7A0F35EA"/>
    <w:rsid w:val="7A101FB5"/>
    <w:rsid w:val="7ACB2024"/>
    <w:rsid w:val="7AE931EB"/>
    <w:rsid w:val="7B3304EA"/>
    <w:rsid w:val="7BF44A41"/>
    <w:rsid w:val="7BFF4276"/>
    <w:rsid w:val="7C432142"/>
    <w:rsid w:val="7C457A57"/>
    <w:rsid w:val="7D5915DD"/>
    <w:rsid w:val="7E151C8D"/>
    <w:rsid w:val="7E727E65"/>
    <w:rsid w:val="7F1C7F03"/>
    <w:rsid w:val="7F1E7AAB"/>
    <w:rsid w:val="7F2B7944"/>
    <w:rsid w:val="7FB8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0"/>
    <w:qFormat/>
    <w:uiPriority w:val="9"/>
    <w:pPr>
      <w:keepNext/>
      <w:keepLines/>
      <w:spacing w:before="340" w:after="330" w:line="578" w:lineRule="auto"/>
      <w:jc w:val="center"/>
      <w:outlineLvl w:val="0"/>
    </w:pPr>
    <w:rPr>
      <w:b/>
      <w:bCs/>
      <w:kern w:val="44"/>
      <w:sz w:val="28"/>
      <w:szCs w:val="44"/>
    </w:rPr>
  </w:style>
  <w:style w:type="paragraph" w:styleId="3">
    <w:name w:val="heading 2"/>
    <w:basedOn w:val="1"/>
    <w:next w:val="1"/>
    <w:link w:val="51"/>
    <w:qFormat/>
    <w:uiPriority w:val="9"/>
    <w:pPr>
      <w:tabs>
        <w:tab w:val="left" w:pos="0"/>
        <w:tab w:val="left" w:pos="2268"/>
      </w:tabs>
      <w:spacing w:before="260" w:after="260" w:line="415" w:lineRule="auto"/>
      <w:ind w:firstLine="0"/>
      <w:outlineLvl w:val="1"/>
    </w:pPr>
    <w:rPr>
      <w:rFonts w:ascii="Arial" w:hAnsi="Arial" w:eastAsia="黑体"/>
      <w:b/>
      <w:bCs/>
      <w:kern w:val="24"/>
      <w:sz w:val="28"/>
      <w:szCs w:val="32"/>
    </w:rPr>
  </w:style>
  <w:style w:type="paragraph" w:styleId="4">
    <w:name w:val="heading 3"/>
    <w:basedOn w:val="1"/>
    <w:next w:val="1"/>
    <w:link w:val="154"/>
    <w:qFormat/>
    <w:uiPriority w:val="9"/>
    <w:pPr>
      <w:keepNext/>
      <w:keepLines/>
      <w:tabs>
        <w:tab w:val="left" w:pos="0"/>
        <w:tab w:val="left" w:pos="2268"/>
      </w:tabs>
      <w:ind w:firstLine="0" w:firstLineChars="0"/>
      <w:outlineLvl w:val="2"/>
    </w:pPr>
    <w:rPr>
      <w:rFonts w:ascii="宋体" w:hAnsi="宋体"/>
      <w:b/>
      <w:kern w:val="0"/>
      <w:sz w:val="28"/>
      <w:szCs w:val="21"/>
    </w:rPr>
  </w:style>
  <w:style w:type="paragraph" w:styleId="5">
    <w:name w:val="heading 4"/>
    <w:basedOn w:val="1"/>
    <w:next w:val="1"/>
    <w:link w:val="54"/>
    <w:qFormat/>
    <w:uiPriority w:val="9"/>
    <w:pPr>
      <w:keepNext/>
      <w:keepLines/>
      <w:spacing w:before="280" w:after="290" w:line="376" w:lineRule="auto"/>
      <w:outlineLvl w:val="3"/>
    </w:pPr>
    <w:rPr>
      <w:rFonts w:ascii="Arial" w:hAnsi="Arial"/>
      <w:b/>
      <w:bCs/>
      <w:iCs/>
      <w:kern w:val="0"/>
      <w:szCs w:val="28"/>
    </w:rPr>
  </w:style>
  <w:style w:type="paragraph" w:styleId="6">
    <w:name w:val="heading 5"/>
    <w:basedOn w:val="1"/>
    <w:next w:val="1"/>
    <w:link w:val="55"/>
    <w:qFormat/>
    <w:uiPriority w:val="9"/>
    <w:pPr>
      <w:keepNext/>
      <w:keepLines/>
      <w:spacing w:before="280" w:after="290" w:line="376" w:lineRule="auto"/>
      <w:outlineLvl w:val="4"/>
    </w:pPr>
    <w:rPr>
      <w:b/>
      <w:bCs/>
      <w:kern w:val="0"/>
      <w:szCs w:val="28"/>
    </w:rPr>
  </w:style>
  <w:style w:type="paragraph" w:styleId="7">
    <w:name w:val="heading 6"/>
    <w:basedOn w:val="1"/>
    <w:next w:val="1"/>
    <w:link w:val="56"/>
    <w:qFormat/>
    <w:uiPriority w:val="0"/>
    <w:pPr>
      <w:keepNext/>
      <w:keepLines/>
      <w:spacing w:before="240" w:after="64" w:line="320" w:lineRule="auto"/>
      <w:outlineLvl w:val="5"/>
    </w:pPr>
    <w:rPr>
      <w:rFonts w:ascii="Arial" w:hAnsi="Arial"/>
      <w:b/>
      <w:bCs/>
      <w:kern w:val="0"/>
      <w:szCs w:val="24"/>
    </w:rPr>
  </w:style>
  <w:style w:type="paragraph" w:styleId="8">
    <w:name w:val="heading 7"/>
    <w:basedOn w:val="1"/>
    <w:next w:val="1"/>
    <w:link w:val="57"/>
    <w:qFormat/>
    <w:uiPriority w:val="0"/>
    <w:pPr>
      <w:keepNext/>
      <w:keepLines/>
      <w:spacing w:before="240" w:after="64" w:line="320" w:lineRule="auto"/>
      <w:outlineLvl w:val="6"/>
    </w:pPr>
    <w:rPr>
      <w:b/>
      <w:bCs/>
      <w:kern w:val="0"/>
      <w:szCs w:val="24"/>
    </w:rPr>
  </w:style>
  <w:style w:type="paragraph" w:styleId="9">
    <w:name w:val="heading 8"/>
    <w:basedOn w:val="1"/>
    <w:next w:val="1"/>
    <w:link w:val="58"/>
    <w:qFormat/>
    <w:uiPriority w:val="0"/>
    <w:pPr>
      <w:keepNext/>
      <w:keepLines/>
      <w:spacing w:before="240" w:after="64" w:line="320" w:lineRule="auto"/>
      <w:outlineLvl w:val="7"/>
    </w:pPr>
    <w:rPr>
      <w:rFonts w:ascii="Arial" w:hAnsi="Arial" w:eastAsia="黑体"/>
      <w:kern w:val="0"/>
      <w:szCs w:val="24"/>
    </w:rPr>
  </w:style>
  <w:style w:type="paragraph" w:styleId="10">
    <w:name w:val="heading 9"/>
    <w:basedOn w:val="1"/>
    <w:next w:val="1"/>
    <w:link w:val="59"/>
    <w:qFormat/>
    <w:uiPriority w:val="0"/>
    <w:pPr>
      <w:keepNext/>
      <w:keepLines/>
      <w:spacing w:before="240" w:after="64" w:line="320" w:lineRule="auto"/>
      <w:outlineLvl w:val="8"/>
    </w:pPr>
    <w:rPr>
      <w:rFonts w:ascii="Arial" w:hAnsi="Arial" w:eastAsia="黑体"/>
      <w:kern w:val="0"/>
      <w:szCs w:val="21"/>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tabs>
        <w:tab w:val="left" w:pos="360"/>
      </w:tabs>
      <w:ind w:left="360" w:hanging="360"/>
    </w:pPr>
  </w:style>
  <w:style w:type="paragraph" w:styleId="12">
    <w:name w:val="Normal Indent"/>
    <w:basedOn w:val="1"/>
    <w:link w:val="53"/>
    <w:qFormat/>
    <w:uiPriority w:val="0"/>
    <w:pPr>
      <w:ind w:firstLine="420"/>
    </w:pPr>
    <w:rPr>
      <w:kern w:val="0"/>
      <w:szCs w:val="24"/>
    </w:rPr>
  </w:style>
  <w:style w:type="paragraph" w:styleId="13">
    <w:name w:val="caption"/>
    <w:basedOn w:val="1"/>
    <w:next w:val="1"/>
    <w:link w:val="60"/>
    <w:qFormat/>
    <w:uiPriority w:val="0"/>
    <w:rPr>
      <w:rFonts w:ascii="Arial" w:hAnsi="Arial" w:eastAsia="黑体"/>
      <w:kern w:val="0"/>
      <w:sz w:val="20"/>
      <w:szCs w:val="20"/>
    </w:rPr>
  </w:style>
  <w:style w:type="paragraph" w:styleId="14">
    <w:name w:val="annotation text"/>
    <w:basedOn w:val="1"/>
    <w:link w:val="61"/>
    <w:qFormat/>
    <w:uiPriority w:val="99"/>
    <w:pPr>
      <w:jc w:val="left"/>
    </w:pPr>
    <w:rPr>
      <w:kern w:val="0"/>
      <w:szCs w:val="24"/>
    </w:rPr>
  </w:style>
  <w:style w:type="paragraph" w:styleId="15">
    <w:name w:val="Body Text 3"/>
    <w:basedOn w:val="1"/>
    <w:link w:val="62"/>
    <w:qFormat/>
    <w:uiPriority w:val="0"/>
    <w:rPr>
      <w:b/>
      <w:bCs/>
      <w:kern w:val="0"/>
      <w:szCs w:val="24"/>
    </w:rPr>
  </w:style>
  <w:style w:type="paragraph" w:styleId="16">
    <w:name w:val="Body Text"/>
    <w:basedOn w:val="1"/>
    <w:link w:val="63"/>
    <w:qFormat/>
    <w:uiPriority w:val="99"/>
    <w:rPr>
      <w:kern w:val="0"/>
      <w:szCs w:val="24"/>
    </w:rPr>
  </w:style>
  <w:style w:type="paragraph" w:styleId="17">
    <w:name w:val="Body Text Indent"/>
    <w:basedOn w:val="1"/>
    <w:next w:val="12"/>
    <w:link w:val="64"/>
    <w:qFormat/>
    <w:uiPriority w:val="99"/>
    <w:pPr>
      <w:spacing w:after="120"/>
      <w:ind w:left="420" w:leftChars="200"/>
    </w:pPr>
    <w:rPr>
      <w:kern w:val="0"/>
      <w:szCs w:val="24"/>
    </w:rPr>
  </w:style>
  <w:style w:type="paragraph" w:styleId="18">
    <w:name w:val="List 2"/>
    <w:basedOn w:val="1"/>
    <w:qFormat/>
    <w:uiPriority w:val="0"/>
    <w:pPr>
      <w:ind w:left="100" w:leftChars="200" w:hanging="200" w:hangingChars="200"/>
    </w:pPr>
    <w:rPr>
      <w:sz w:val="28"/>
    </w:rPr>
  </w:style>
  <w:style w:type="paragraph" w:styleId="19">
    <w:name w:val="Plain Text"/>
    <w:basedOn w:val="1"/>
    <w:next w:val="20"/>
    <w:link w:val="67"/>
    <w:qFormat/>
    <w:uiPriority w:val="0"/>
    <w:rPr>
      <w:rFonts w:ascii="宋体" w:hAnsi="Courier New"/>
      <w:kern w:val="0"/>
      <w:szCs w:val="20"/>
    </w:rPr>
  </w:style>
  <w:style w:type="paragraph" w:styleId="20">
    <w:name w:val="Date"/>
    <w:basedOn w:val="1"/>
    <w:next w:val="1"/>
    <w:link w:val="68"/>
    <w:qFormat/>
    <w:uiPriority w:val="0"/>
    <w:rPr>
      <w:spacing w:val="16"/>
      <w:kern w:val="0"/>
      <w:szCs w:val="20"/>
    </w:rPr>
  </w:style>
  <w:style w:type="paragraph" w:styleId="21">
    <w:name w:val="Body Text Indent 2"/>
    <w:basedOn w:val="1"/>
    <w:link w:val="69"/>
    <w:qFormat/>
    <w:uiPriority w:val="0"/>
    <w:pPr>
      <w:spacing w:after="120" w:line="480" w:lineRule="auto"/>
      <w:ind w:left="420" w:leftChars="200"/>
    </w:pPr>
    <w:rPr>
      <w:kern w:val="0"/>
      <w:szCs w:val="24"/>
    </w:rPr>
  </w:style>
  <w:style w:type="paragraph" w:styleId="22">
    <w:name w:val="Balloon Text"/>
    <w:basedOn w:val="1"/>
    <w:link w:val="70"/>
    <w:qFormat/>
    <w:uiPriority w:val="0"/>
    <w:pPr>
      <w:spacing w:line="240" w:lineRule="auto"/>
      <w:ind w:firstLine="0" w:firstLineChars="0"/>
    </w:pPr>
    <w:rPr>
      <w:rFonts w:ascii="Calibri" w:hAnsi="Calibri"/>
      <w:kern w:val="0"/>
      <w:sz w:val="18"/>
      <w:szCs w:val="18"/>
    </w:rPr>
  </w:style>
  <w:style w:type="paragraph" w:styleId="23">
    <w:name w:val="footer"/>
    <w:basedOn w:val="1"/>
    <w:next w:val="24"/>
    <w:link w:val="71"/>
    <w:qFormat/>
    <w:uiPriority w:val="0"/>
    <w:pPr>
      <w:tabs>
        <w:tab w:val="center" w:pos="4153"/>
        <w:tab w:val="right" w:pos="8306"/>
      </w:tabs>
      <w:snapToGrid w:val="0"/>
      <w:jc w:val="left"/>
    </w:pPr>
    <w:rPr>
      <w:kern w:val="0"/>
      <w:sz w:val="18"/>
      <w:szCs w:val="18"/>
    </w:rPr>
  </w:style>
  <w:style w:type="paragraph" w:styleId="24">
    <w:name w:val="toc 2"/>
    <w:basedOn w:val="1"/>
    <w:next w:val="1"/>
    <w:qFormat/>
    <w:uiPriority w:val="39"/>
    <w:pPr>
      <w:ind w:left="420" w:leftChars="200"/>
    </w:pPr>
  </w:style>
  <w:style w:type="paragraph" w:styleId="25">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6">
    <w:name w:val="header"/>
    <w:basedOn w:val="1"/>
    <w:link w:val="72"/>
    <w:qFormat/>
    <w:uiPriority w:val="0"/>
    <w:pPr>
      <w:tabs>
        <w:tab w:val="center" w:pos="4153"/>
        <w:tab w:val="right" w:pos="8306"/>
      </w:tabs>
      <w:snapToGrid w:val="0"/>
      <w:jc w:val="center"/>
    </w:pPr>
    <w:rPr>
      <w:kern w:val="0"/>
      <w:sz w:val="18"/>
      <w:szCs w:val="18"/>
    </w:rPr>
  </w:style>
  <w:style w:type="paragraph" w:styleId="27">
    <w:name w:val="Subtitle"/>
    <w:basedOn w:val="1"/>
    <w:next w:val="1"/>
    <w:link w:val="74"/>
    <w:qFormat/>
    <w:uiPriority w:val="11"/>
    <w:pPr>
      <w:adjustRightInd w:val="0"/>
      <w:spacing w:before="240" w:after="60" w:line="312" w:lineRule="auto"/>
      <w:jc w:val="center"/>
      <w:outlineLvl w:val="1"/>
    </w:pPr>
    <w:rPr>
      <w:rFonts w:ascii="Calibri Light" w:hAnsi="Calibri Light" w:eastAsia="仿宋"/>
      <w:b/>
      <w:bCs/>
      <w:kern w:val="28"/>
      <w:sz w:val="32"/>
      <w:szCs w:val="32"/>
    </w:rPr>
  </w:style>
  <w:style w:type="paragraph" w:styleId="28">
    <w:name w:val="List"/>
    <w:basedOn w:val="1"/>
    <w:qFormat/>
    <w:uiPriority w:val="0"/>
    <w:pPr>
      <w:ind w:left="200" w:hanging="200" w:hangingChars="200"/>
    </w:pPr>
    <w:rPr>
      <w:sz w:val="28"/>
    </w:rPr>
  </w:style>
  <w:style w:type="paragraph" w:styleId="29">
    <w:name w:val="Body Text Indent 3"/>
    <w:basedOn w:val="1"/>
    <w:link w:val="75"/>
    <w:qFormat/>
    <w:uiPriority w:val="0"/>
    <w:pPr>
      <w:ind w:firstLine="480"/>
    </w:pPr>
    <w:rPr>
      <w:rFonts w:ascii="宋体" w:hAnsi="宋体"/>
      <w:kern w:val="0"/>
      <w:szCs w:val="24"/>
    </w:rPr>
  </w:style>
  <w:style w:type="paragraph" w:styleId="30">
    <w:name w:val="Body Text 2"/>
    <w:basedOn w:val="1"/>
    <w:link w:val="76"/>
    <w:qFormat/>
    <w:uiPriority w:val="0"/>
    <w:pPr>
      <w:spacing w:after="120" w:line="480" w:lineRule="auto"/>
    </w:pPr>
    <w:rPr>
      <w:kern w:val="0"/>
      <w:szCs w:val="24"/>
    </w:rPr>
  </w:style>
  <w:style w:type="paragraph" w:styleId="31">
    <w:name w:val="Normal (Web)"/>
    <w:basedOn w:val="1"/>
    <w:qFormat/>
    <w:uiPriority w:val="0"/>
  </w:style>
  <w:style w:type="paragraph" w:styleId="32">
    <w:name w:val="Title"/>
    <w:basedOn w:val="1"/>
    <w:next w:val="1"/>
    <w:link w:val="49"/>
    <w:qFormat/>
    <w:uiPriority w:val="10"/>
    <w:pPr>
      <w:widowControl/>
      <w:overflowPunct w:val="0"/>
      <w:autoSpaceDE w:val="0"/>
      <w:autoSpaceDN w:val="0"/>
      <w:adjustRightInd w:val="0"/>
      <w:jc w:val="center"/>
      <w:textAlignment w:val="baseline"/>
    </w:pPr>
    <w:rPr>
      <w:b/>
      <w:kern w:val="0"/>
      <w:szCs w:val="20"/>
      <w:lang w:val="en-GB"/>
    </w:rPr>
  </w:style>
  <w:style w:type="paragraph" w:styleId="33">
    <w:name w:val="annotation subject"/>
    <w:basedOn w:val="14"/>
    <w:next w:val="14"/>
    <w:link w:val="255"/>
    <w:qFormat/>
    <w:uiPriority w:val="0"/>
    <w:rPr>
      <w:b/>
      <w:bCs/>
      <w:sz w:val="20"/>
      <w:szCs w:val="18"/>
    </w:rPr>
  </w:style>
  <w:style w:type="paragraph" w:styleId="34">
    <w:name w:val="Body Text First Indent"/>
    <w:basedOn w:val="16"/>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35">
    <w:name w:val="Body Text First Indent 2"/>
    <w:basedOn w:val="17"/>
    <w:qFormat/>
    <w:uiPriority w:val="0"/>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qFormat/>
    <w:uiPriority w:val="0"/>
  </w:style>
  <w:style w:type="character" w:styleId="41">
    <w:name w:val="Emphasis"/>
    <w:qFormat/>
    <w:uiPriority w:val="20"/>
    <w:rPr>
      <w:rFonts w:ascii="Arial" w:hAnsi="Arial" w:eastAsia="黑体"/>
      <w:i/>
      <w:iCs/>
      <w:snapToGrid/>
      <w:kern w:val="0"/>
      <w:sz w:val="20"/>
      <w:szCs w:val="21"/>
      <w:lang w:val="en-US" w:eastAsia="zh-CN"/>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正文首行缩进1"/>
    <w:basedOn w:val="16"/>
    <w:qFormat/>
    <w:uiPriority w:val="0"/>
    <w:pPr>
      <w:ind w:firstLine="420" w:firstLineChars="100"/>
    </w:pPr>
    <w:rPr>
      <w:kern w:val="2"/>
      <w:sz w:val="21"/>
      <w:szCs w:val="24"/>
    </w:rPr>
  </w:style>
  <w:style w:type="paragraph" w:customStyle="1" w:styleId="45">
    <w:name w:val="TOC 21"/>
    <w:basedOn w:val="1"/>
    <w:next w:val="1"/>
    <w:qFormat/>
    <w:uiPriority w:val="39"/>
    <w:pPr>
      <w:ind w:firstLine="0" w:firstLineChars="0"/>
    </w:pPr>
    <w:rPr>
      <w:b/>
      <w:smallCaps/>
      <w:sz w:val="28"/>
      <w:szCs w:val="20"/>
    </w:rPr>
  </w:style>
  <w:style w:type="paragraph" w:customStyle="1" w:styleId="46">
    <w:name w:val="标准正文"/>
    <w:basedOn w:val="1"/>
    <w:qFormat/>
    <w:uiPriority w:val="0"/>
    <w:rPr>
      <w:szCs w:val="20"/>
    </w:rPr>
  </w:style>
  <w:style w:type="paragraph" w:customStyle="1" w:styleId="4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8">
    <w:name w:val="正文文本首行缩进 21"/>
    <w:basedOn w:val="17"/>
    <w:link w:val="65"/>
    <w:qFormat/>
    <w:uiPriority w:val="0"/>
    <w:pPr>
      <w:ind w:firstLine="420"/>
    </w:pPr>
  </w:style>
  <w:style w:type="character" w:customStyle="1" w:styleId="49">
    <w:name w:val="标题 字符1"/>
    <w:link w:val="32"/>
    <w:qFormat/>
    <w:uiPriority w:val="10"/>
    <w:rPr>
      <w:b/>
      <w:kern w:val="0"/>
      <w:sz w:val="24"/>
      <w:lang w:val="en-GB"/>
    </w:rPr>
  </w:style>
  <w:style w:type="character" w:customStyle="1" w:styleId="50">
    <w:name w:val="标题 1 字符1"/>
    <w:link w:val="2"/>
    <w:qFormat/>
    <w:uiPriority w:val="9"/>
    <w:rPr>
      <w:b/>
      <w:bCs/>
      <w:kern w:val="44"/>
      <w:sz w:val="28"/>
      <w:szCs w:val="44"/>
    </w:rPr>
  </w:style>
  <w:style w:type="character" w:customStyle="1" w:styleId="51">
    <w:name w:val="标题 2 字符1"/>
    <w:link w:val="3"/>
    <w:qFormat/>
    <w:locked/>
    <w:uiPriority w:val="9"/>
    <w:rPr>
      <w:rFonts w:ascii="Arial" w:hAnsi="Arial" w:eastAsia="黑体" w:cs="宋体"/>
      <w:b/>
      <w:bCs/>
      <w:kern w:val="24"/>
      <w:sz w:val="28"/>
      <w:szCs w:val="32"/>
      <w:lang w:val="en-US" w:eastAsia="zh-CN"/>
    </w:rPr>
  </w:style>
  <w:style w:type="character" w:customStyle="1" w:styleId="52">
    <w:name w:val="标题 3 字符1"/>
    <w:link w:val="4"/>
    <w:qFormat/>
    <w:uiPriority w:val="9"/>
    <w:rPr>
      <w:rFonts w:ascii="宋体" w:hAnsi="宋体"/>
      <w:b/>
      <w:sz w:val="28"/>
      <w:szCs w:val="21"/>
      <w:lang w:val="en-US" w:eastAsia="zh-CN"/>
    </w:rPr>
  </w:style>
  <w:style w:type="character" w:customStyle="1" w:styleId="53">
    <w:name w:val="正文缩进 字符"/>
    <w:link w:val="12"/>
    <w:qFormat/>
    <w:uiPriority w:val="0"/>
    <w:rPr>
      <w:sz w:val="24"/>
      <w:szCs w:val="24"/>
    </w:rPr>
  </w:style>
  <w:style w:type="character" w:customStyle="1" w:styleId="54">
    <w:name w:val="标题 4 字符"/>
    <w:link w:val="5"/>
    <w:qFormat/>
    <w:uiPriority w:val="9"/>
    <w:rPr>
      <w:rFonts w:ascii="Arial" w:hAnsi="Arial" w:cs="Times New Roman"/>
      <w:b/>
      <w:bCs/>
      <w:iCs/>
      <w:sz w:val="24"/>
      <w:szCs w:val="28"/>
    </w:rPr>
  </w:style>
  <w:style w:type="character" w:customStyle="1" w:styleId="55">
    <w:name w:val="标题 5 字符1"/>
    <w:link w:val="6"/>
    <w:qFormat/>
    <w:uiPriority w:val="9"/>
    <w:rPr>
      <w:b/>
      <w:bCs/>
      <w:sz w:val="24"/>
      <w:szCs w:val="28"/>
    </w:rPr>
  </w:style>
  <w:style w:type="character" w:customStyle="1" w:styleId="56">
    <w:name w:val="标题 6 字符1"/>
    <w:link w:val="7"/>
    <w:qFormat/>
    <w:uiPriority w:val="0"/>
    <w:rPr>
      <w:rFonts w:ascii="Arial" w:hAnsi="Arial"/>
      <w:b/>
      <w:bCs/>
      <w:sz w:val="24"/>
      <w:szCs w:val="24"/>
    </w:rPr>
  </w:style>
  <w:style w:type="character" w:customStyle="1" w:styleId="57">
    <w:name w:val="标题 7 字符1"/>
    <w:link w:val="8"/>
    <w:qFormat/>
    <w:uiPriority w:val="0"/>
    <w:rPr>
      <w:b/>
      <w:bCs/>
      <w:sz w:val="24"/>
      <w:szCs w:val="24"/>
    </w:rPr>
  </w:style>
  <w:style w:type="character" w:customStyle="1" w:styleId="58">
    <w:name w:val="标题 8 字符1"/>
    <w:link w:val="9"/>
    <w:qFormat/>
    <w:uiPriority w:val="0"/>
    <w:rPr>
      <w:rFonts w:ascii="Arial" w:hAnsi="Arial" w:eastAsia="黑体"/>
      <w:sz w:val="24"/>
      <w:szCs w:val="24"/>
    </w:rPr>
  </w:style>
  <w:style w:type="character" w:customStyle="1" w:styleId="59">
    <w:name w:val="标题 9 字符1"/>
    <w:link w:val="10"/>
    <w:qFormat/>
    <w:uiPriority w:val="0"/>
    <w:rPr>
      <w:rFonts w:ascii="Arial" w:hAnsi="Arial" w:eastAsia="黑体"/>
      <w:sz w:val="24"/>
      <w:szCs w:val="21"/>
    </w:rPr>
  </w:style>
  <w:style w:type="character" w:customStyle="1" w:styleId="60">
    <w:name w:val="题注 字符"/>
    <w:link w:val="13"/>
    <w:qFormat/>
    <w:uiPriority w:val="0"/>
    <w:rPr>
      <w:rFonts w:ascii="Arial" w:hAnsi="Arial" w:eastAsia="黑体" w:cs="Arial"/>
    </w:rPr>
  </w:style>
  <w:style w:type="character" w:customStyle="1" w:styleId="61">
    <w:name w:val="批注文字 字符1"/>
    <w:link w:val="14"/>
    <w:qFormat/>
    <w:uiPriority w:val="99"/>
    <w:rPr>
      <w:sz w:val="24"/>
      <w:szCs w:val="24"/>
    </w:rPr>
  </w:style>
  <w:style w:type="character" w:customStyle="1" w:styleId="62">
    <w:name w:val="正文文本 3 字符1"/>
    <w:link w:val="15"/>
    <w:qFormat/>
    <w:uiPriority w:val="0"/>
    <w:rPr>
      <w:b/>
      <w:bCs/>
      <w:sz w:val="24"/>
      <w:szCs w:val="24"/>
    </w:rPr>
  </w:style>
  <w:style w:type="character" w:customStyle="1" w:styleId="63">
    <w:name w:val="正文文本 字符1"/>
    <w:link w:val="16"/>
    <w:qFormat/>
    <w:uiPriority w:val="99"/>
    <w:rPr>
      <w:sz w:val="24"/>
      <w:szCs w:val="24"/>
    </w:rPr>
  </w:style>
  <w:style w:type="character" w:customStyle="1" w:styleId="64">
    <w:name w:val="正文文本缩进 字符1"/>
    <w:link w:val="17"/>
    <w:qFormat/>
    <w:uiPriority w:val="99"/>
    <w:rPr>
      <w:sz w:val="24"/>
      <w:szCs w:val="24"/>
    </w:rPr>
  </w:style>
  <w:style w:type="character" w:customStyle="1" w:styleId="65">
    <w:name w:val="正文文本首行缩进 2 字符"/>
    <w:link w:val="48"/>
    <w:qFormat/>
    <w:uiPriority w:val="0"/>
    <w:rPr>
      <w:sz w:val="24"/>
      <w:szCs w:val="24"/>
    </w:rPr>
  </w:style>
  <w:style w:type="paragraph" w:customStyle="1" w:styleId="66">
    <w:name w:val="TOC 31"/>
    <w:basedOn w:val="1"/>
    <w:next w:val="1"/>
    <w:qFormat/>
    <w:uiPriority w:val="39"/>
    <w:pPr>
      <w:ind w:left="420"/>
      <w:jc w:val="left"/>
    </w:pPr>
    <w:rPr>
      <w:iCs/>
      <w:sz w:val="28"/>
      <w:szCs w:val="20"/>
    </w:rPr>
  </w:style>
  <w:style w:type="character" w:customStyle="1" w:styleId="67">
    <w:name w:val="纯文本 字符1"/>
    <w:link w:val="19"/>
    <w:qFormat/>
    <w:uiPriority w:val="0"/>
    <w:rPr>
      <w:rFonts w:ascii="宋体" w:hAnsi="Courier New"/>
      <w:sz w:val="24"/>
    </w:rPr>
  </w:style>
  <w:style w:type="character" w:customStyle="1" w:styleId="68">
    <w:name w:val="日期 字符1"/>
    <w:link w:val="20"/>
    <w:qFormat/>
    <w:uiPriority w:val="0"/>
    <w:rPr>
      <w:spacing w:val="16"/>
      <w:sz w:val="24"/>
    </w:rPr>
  </w:style>
  <w:style w:type="character" w:customStyle="1" w:styleId="69">
    <w:name w:val="正文文本缩进 2 字符1"/>
    <w:link w:val="21"/>
    <w:qFormat/>
    <w:uiPriority w:val="0"/>
    <w:rPr>
      <w:sz w:val="24"/>
      <w:szCs w:val="24"/>
    </w:rPr>
  </w:style>
  <w:style w:type="character" w:customStyle="1" w:styleId="70">
    <w:name w:val="批注框文本 字符1"/>
    <w:link w:val="22"/>
    <w:qFormat/>
    <w:uiPriority w:val="0"/>
    <w:rPr>
      <w:rFonts w:ascii="Calibri" w:hAnsi="Calibri"/>
      <w:sz w:val="18"/>
      <w:szCs w:val="18"/>
    </w:rPr>
  </w:style>
  <w:style w:type="character" w:customStyle="1" w:styleId="71">
    <w:name w:val="页脚 字符1"/>
    <w:link w:val="23"/>
    <w:qFormat/>
    <w:uiPriority w:val="0"/>
    <w:rPr>
      <w:sz w:val="18"/>
      <w:szCs w:val="18"/>
    </w:rPr>
  </w:style>
  <w:style w:type="character" w:customStyle="1" w:styleId="72">
    <w:name w:val="页眉 字符1"/>
    <w:link w:val="26"/>
    <w:qFormat/>
    <w:uiPriority w:val="0"/>
    <w:rPr>
      <w:sz w:val="18"/>
      <w:szCs w:val="18"/>
    </w:rPr>
  </w:style>
  <w:style w:type="paragraph" w:customStyle="1" w:styleId="73">
    <w:name w:val="TOC 11"/>
    <w:basedOn w:val="1"/>
    <w:next w:val="1"/>
    <w:qFormat/>
    <w:uiPriority w:val="39"/>
    <w:pPr>
      <w:snapToGrid w:val="0"/>
      <w:ind w:firstLine="0" w:firstLineChars="0"/>
      <w:jc w:val="left"/>
      <w:outlineLvl w:val="0"/>
    </w:pPr>
    <w:rPr>
      <w:bCs/>
      <w:caps/>
      <w:sz w:val="30"/>
    </w:rPr>
  </w:style>
  <w:style w:type="character" w:customStyle="1" w:styleId="74">
    <w:name w:val="副标题 字符1"/>
    <w:link w:val="27"/>
    <w:qFormat/>
    <w:uiPriority w:val="11"/>
    <w:rPr>
      <w:rFonts w:ascii="Calibri Light" w:hAnsi="Calibri Light" w:eastAsia="仿宋" w:cs="Times New Roman"/>
      <w:b/>
      <w:bCs/>
      <w:kern w:val="28"/>
      <w:sz w:val="32"/>
      <w:szCs w:val="32"/>
    </w:rPr>
  </w:style>
  <w:style w:type="character" w:customStyle="1" w:styleId="75">
    <w:name w:val="正文文本缩进 3 字符1"/>
    <w:link w:val="29"/>
    <w:qFormat/>
    <w:uiPriority w:val="0"/>
    <w:rPr>
      <w:rFonts w:ascii="宋体" w:hAnsi="宋体"/>
      <w:sz w:val="24"/>
      <w:szCs w:val="24"/>
    </w:rPr>
  </w:style>
  <w:style w:type="character" w:customStyle="1" w:styleId="76">
    <w:name w:val="正文文本 2 字符1"/>
    <w:link w:val="30"/>
    <w:qFormat/>
    <w:uiPriority w:val="0"/>
    <w:rPr>
      <w:sz w:val="24"/>
      <w:szCs w:val="24"/>
    </w:rPr>
  </w:style>
  <w:style w:type="paragraph" w:customStyle="1" w:styleId="77">
    <w:name w:val="正文文本首行缩进1"/>
    <w:basedOn w:val="16"/>
    <w:link w:val="78"/>
    <w:qFormat/>
    <w:uiPriority w:val="99"/>
    <w:pPr>
      <w:spacing w:after="120" w:line="240" w:lineRule="auto"/>
      <w:ind w:firstLine="420" w:firstLineChars="100"/>
    </w:pPr>
    <w:rPr>
      <w:sz w:val="21"/>
    </w:rPr>
  </w:style>
  <w:style w:type="character" w:customStyle="1" w:styleId="78">
    <w:name w:val="正文文本首行缩进 字符"/>
    <w:link w:val="77"/>
    <w:qFormat/>
    <w:uiPriority w:val="99"/>
    <w:rPr>
      <w:sz w:val="21"/>
      <w:szCs w:val="24"/>
    </w:rPr>
  </w:style>
  <w:style w:type="character" w:customStyle="1" w:styleId="79">
    <w:name w:val="访问过的超链接1"/>
    <w:unhideWhenUsed/>
    <w:qFormat/>
    <w:uiPriority w:val="99"/>
    <w:rPr>
      <w:color w:val="800080"/>
      <w:u w:val="single"/>
    </w:rPr>
  </w:style>
  <w:style w:type="paragraph" w:customStyle="1" w:styleId="80">
    <w:name w:val="_Style 3"/>
    <w:qFormat/>
    <w:uiPriority w:val="0"/>
    <w:rPr>
      <w:rFonts w:ascii="Times New Roman" w:hAnsi="Times New Roman" w:eastAsia="宋体" w:cs="Times New Roman"/>
      <w:sz w:val="22"/>
      <w:szCs w:val="22"/>
      <w:lang w:val="en-US" w:eastAsia="zh-CN" w:bidi="ar-SA"/>
    </w:rPr>
  </w:style>
  <w:style w:type="character" w:customStyle="1" w:styleId="81">
    <w:name w:val="font51"/>
    <w:qFormat/>
    <w:uiPriority w:val="0"/>
    <w:rPr>
      <w:rFonts w:hint="default" w:ascii="Arial" w:hAnsi="Arial" w:cs="Arial"/>
      <w:color w:val="000000"/>
      <w:sz w:val="21"/>
      <w:szCs w:val="21"/>
      <w:u w:val="none"/>
    </w:rPr>
  </w:style>
  <w:style w:type="character" w:customStyle="1" w:styleId="82">
    <w:name w:val="标题 9 字符"/>
    <w:semiHidden/>
    <w:qFormat/>
    <w:uiPriority w:val="9"/>
    <w:rPr>
      <w:rFonts w:ascii="Cambria" w:hAnsi="Cambria" w:eastAsia="宋体" w:cs="Times New Roman"/>
      <w:sz w:val="21"/>
      <w:szCs w:val="21"/>
    </w:rPr>
  </w:style>
  <w:style w:type="character" w:customStyle="1" w:styleId="83">
    <w:name w:val="样式 标题 3Level 3 Headsect1.2.3H3l3CTh3heading 33rd levelH... Char"/>
    <w:qFormat/>
    <w:uiPriority w:val="0"/>
    <w:rPr>
      <w:rFonts w:ascii="仿宋_GB2312" w:hAnsi="仿宋_GB2312" w:eastAsia="宋体"/>
      <w:b/>
      <w:bCs/>
      <w:kern w:val="2"/>
      <w:sz w:val="24"/>
      <w:szCs w:val="24"/>
      <w:lang w:val="en-US" w:eastAsia="zh-CN" w:bidi="ar-SA"/>
    </w:rPr>
  </w:style>
  <w:style w:type="character" w:customStyle="1" w:styleId="84">
    <w:name w:val="样式 标题 3Level 3 Headsect1.2.3H3l3CTh3heading 33rd levelH...2 Char"/>
    <w:qFormat/>
    <w:uiPriority w:val="0"/>
    <w:rPr>
      <w:rFonts w:ascii="仿宋_GB2312" w:hAnsi="仿宋_GB2312" w:eastAsia="宋体"/>
      <w:b/>
      <w:bCs/>
      <w:color w:val="000000"/>
      <w:spacing w:val="15"/>
      <w:kern w:val="2"/>
      <w:sz w:val="24"/>
      <w:szCs w:val="24"/>
      <w:lang w:val="en-US" w:eastAsia="zh-CN" w:bidi="ar-SA"/>
    </w:rPr>
  </w:style>
  <w:style w:type="character" w:customStyle="1" w:styleId="85">
    <w:name w:val="font91"/>
    <w:qFormat/>
    <w:uiPriority w:val="0"/>
    <w:rPr>
      <w:rFonts w:hint="eastAsia" w:ascii="宋体" w:hAnsi="宋体" w:eastAsia="宋体" w:cs="宋体"/>
      <w:b/>
      <w:color w:val="000000"/>
      <w:sz w:val="20"/>
      <w:szCs w:val="20"/>
      <w:u w:val="none"/>
    </w:rPr>
  </w:style>
  <w:style w:type="character" w:customStyle="1" w:styleId="86">
    <w:name w:val="标准正文格式 Char"/>
    <w:link w:val="87"/>
    <w:qFormat/>
    <w:uiPriority w:val="0"/>
    <w:rPr>
      <w:rFonts w:ascii="宋体" w:eastAsia="仿宋_GB2312" w:cs="宋体"/>
      <w:color w:val="000000"/>
      <w:kern w:val="0"/>
      <w:sz w:val="24"/>
    </w:rPr>
  </w:style>
  <w:style w:type="paragraph" w:customStyle="1" w:styleId="87">
    <w:name w:val="标准正文格式"/>
    <w:basedOn w:val="1"/>
    <w:link w:val="86"/>
    <w:qFormat/>
    <w:uiPriority w:val="0"/>
    <w:pPr>
      <w:widowControl/>
      <w:adjustRightInd w:val="0"/>
      <w:spacing w:before="60" w:after="120"/>
      <w:textAlignment w:val="baseline"/>
    </w:pPr>
    <w:rPr>
      <w:rFonts w:ascii="宋体" w:eastAsia="仿宋_GB2312"/>
      <w:color w:val="000000"/>
      <w:kern w:val="0"/>
      <w:szCs w:val="20"/>
    </w:rPr>
  </w:style>
  <w:style w:type="character" w:customStyle="1" w:styleId="88">
    <w:name w:val="Figure Description Char Char"/>
    <w:link w:val="89"/>
    <w:qFormat/>
    <w:uiPriority w:val="0"/>
    <w:rPr>
      <w:rFonts w:ascii="Arial" w:hAnsi="Arial" w:eastAsia="黑体"/>
      <w:sz w:val="18"/>
      <w:szCs w:val="18"/>
    </w:rPr>
  </w:style>
  <w:style w:type="paragraph" w:customStyle="1" w:styleId="89">
    <w:name w:val="Figure Description Char"/>
    <w:basedOn w:val="1"/>
    <w:next w:val="1"/>
    <w:link w:val="88"/>
    <w:qFormat/>
    <w:uiPriority w:val="0"/>
    <w:pPr>
      <w:widowControl/>
      <w:autoSpaceDE w:val="0"/>
      <w:autoSpaceDN w:val="0"/>
      <w:adjustRightInd w:val="0"/>
      <w:spacing w:before="80" w:after="320" w:line="300" w:lineRule="auto"/>
      <w:ind w:left="420" w:hanging="420"/>
      <w:jc w:val="center"/>
    </w:pPr>
    <w:rPr>
      <w:rFonts w:ascii="Arial" w:hAnsi="Arial" w:eastAsia="黑体"/>
      <w:kern w:val="0"/>
      <w:sz w:val="18"/>
      <w:szCs w:val="18"/>
    </w:rPr>
  </w:style>
  <w:style w:type="character" w:customStyle="1" w:styleId="90">
    <w:name w:val="正文首行缩进 字符"/>
    <w:semiHidden/>
    <w:qFormat/>
    <w:uiPriority w:val="99"/>
    <w:rPr>
      <w:sz w:val="24"/>
      <w:szCs w:val="24"/>
    </w:rPr>
  </w:style>
  <w:style w:type="character" w:customStyle="1" w:styleId="91">
    <w:name w:val="标题 4 Char"/>
    <w:qFormat/>
    <w:uiPriority w:val="9"/>
    <w:rPr>
      <w:rFonts w:ascii="Arial" w:hAnsi="Arial" w:eastAsia="宋体"/>
      <w:b/>
      <w:bCs/>
      <w:iCs/>
      <w:kern w:val="2"/>
      <w:sz w:val="24"/>
      <w:szCs w:val="28"/>
      <w:lang w:val="en-US" w:eastAsia="zh-CN" w:bidi="ar-SA"/>
    </w:rPr>
  </w:style>
  <w:style w:type="character" w:customStyle="1" w:styleId="92">
    <w:name w:val="font141"/>
    <w:qFormat/>
    <w:uiPriority w:val="0"/>
    <w:rPr>
      <w:rFonts w:hint="eastAsia" w:ascii="宋体" w:hAnsi="宋体" w:eastAsia="宋体" w:cs="宋体"/>
      <w:color w:val="000000"/>
      <w:sz w:val="18"/>
      <w:szCs w:val="18"/>
      <w:u w:val="none"/>
    </w:rPr>
  </w:style>
  <w:style w:type="character" w:customStyle="1" w:styleId="93">
    <w:name w:val="font11"/>
    <w:basedOn w:val="38"/>
    <w:qFormat/>
    <w:uiPriority w:val="0"/>
    <w:rPr>
      <w:rFonts w:ascii="Calibri" w:hAnsi="Calibri" w:cs="Calibri"/>
      <w:color w:val="000000"/>
      <w:sz w:val="22"/>
      <w:szCs w:val="22"/>
      <w:u w:val="none"/>
    </w:rPr>
  </w:style>
  <w:style w:type="character" w:customStyle="1" w:styleId="94">
    <w:name w:val="样式 标题 3Level 3 Headsect1.2.3H3l3CTh3heading 33rd levelH...5 Char"/>
    <w:qFormat/>
    <w:uiPriority w:val="0"/>
    <w:rPr>
      <w:rFonts w:eastAsia="宋体"/>
      <w:b/>
      <w:bCs/>
      <w:kern w:val="2"/>
      <w:sz w:val="24"/>
      <w:szCs w:val="24"/>
      <w:lang w:val="en-US" w:eastAsia="zh-CN" w:bidi="ar-SA"/>
    </w:rPr>
  </w:style>
  <w:style w:type="character" w:customStyle="1" w:styleId="95">
    <w:name w:val="正文文本缩进 2 字符"/>
    <w:semiHidden/>
    <w:qFormat/>
    <w:uiPriority w:val="99"/>
    <w:rPr>
      <w:sz w:val="24"/>
      <w:szCs w:val="24"/>
    </w:rPr>
  </w:style>
  <w:style w:type="character" w:customStyle="1" w:styleId="96">
    <w:name w:val="正文文本 2 字符"/>
    <w:semiHidden/>
    <w:qFormat/>
    <w:uiPriority w:val="99"/>
    <w:rPr>
      <w:sz w:val="24"/>
      <w:szCs w:val="24"/>
    </w:rPr>
  </w:style>
  <w:style w:type="character" w:customStyle="1" w:styleId="97">
    <w:name w:val="font31"/>
    <w:qFormat/>
    <w:uiPriority w:val="0"/>
    <w:rPr>
      <w:rFonts w:hint="eastAsia" w:ascii="宋体" w:hAnsi="宋体" w:eastAsia="宋体" w:cs="宋体"/>
      <w:color w:val="000000"/>
      <w:sz w:val="20"/>
      <w:szCs w:val="20"/>
      <w:u w:val="none"/>
    </w:rPr>
  </w:style>
  <w:style w:type="character" w:customStyle="1" w:styleId="98">
    <w:name w:val="页眉 Char"/>
    <w:qFormat/>
    <w:uiPriority w:val="0"/>
    <w:rPr>
      <w:sz w:val="18"/>
      <w:szCs w:val="18"/>
    </w:rPr>
  </w:style>
  <w:style w:type="character" w:customStyle="1" w:styleId="99">
    <w:name w:val="标题 1 字符"/>
    <w:qFormat/>
    <w:uiPriority w:val="9"/>
    <w:rPr>
      <w:b/>
      <w:bCs/>
      <w:kern w:val="44"/>
      <w:sz w:val="44"/>
      <w:szCs w:val="44"/>
    </w:rPr>
  </w:style>
  <w:style w:type="character" w:customStyle="1" w:styleId="100">
    <w:name w:val="正文2 Char"/>
    <w:link w:val="101"/>
    <w:qFormat/>
    <w:uiPriority w:val="0"/>
    <w:rPr>
      <w:sz w:val="24"/>
    </w:rPr>
  </w:style>
  <w:style w:type="paragraph" w:customStyle="1" w:styleId="101">
    <w:name w:val="正文2"/>
    <w:basedOn w:val="1"/>
    <w:link w:val="100"/>
    <w:qFormat/>
    <w:uiPriority w:val="0"/>
    <w:pPr>
      <w:spacing w:before="156"/>
      <w:ind w:firstLine="510"/>
    </w:pPr>
    <w:rPr>
      <w:kern w:val="0"/>
      <w:szCs w:val="20"/>
    </w:rPr>
  </w:style>
  <w:style w:type="character" w:customStyle="1" w:styleId="102">
    <w:name w:val="纯文本 字符"/>
    <w:semiHidden/>
    <w:qFormat/>
    <w:uiPriority w:val="99"/>
    <w:rPr>
      <w:rFonts w:ascii="宋体" w:hAnsi="Courier New" w:eastAsia="宋体" w:cs="Courier New"/>
      <w:sz w:val="24"/>
      <w:szCs w:val="24"/>
    </w:rPr>
  </w:style>
  <w:style w:type="character" w:customStyle="1" w:styleId="103">
    <w:name w:val="样式 标题 4H4Ref Heading 1rh1Heading sqlsect 1.2.3.4h4heading...1 Char"/>
    <w:qFormat/>
    <w:uiPriority w:val="0"/>
    <w:rPr>
      <w:rFonts w:ascii="Arial" w:hAnsi="Arial" w:eastAsia="宋体"/>
      <w:b/>
      <w:bCs/>
      <w:iCs/>
      <w:kern w:val="2"/>
      <w:sz w:val="24"/>
      <w:szCs w:val="28"/>
      <w:lang w:val="en-US" w:eastAsia="zh-CN" w:bidi="ar-SA"/>
    </w:rPr>
  </w:style>
  <w:style w:type="character" w:customStyle="1" w:styleId="104">
    <w:name w:val="页脚 Char"/>
    <w:qFormat/>
    <w:uiPriority w:val="99"/>
    <w:rPr>
      <w:sz w:val="18"/>
      <w:szCs w:val="18"/>
    </w:rPr>
  </w:style>
  <w:style w:type="character" w:customStyle="1" w:styleId="105">
    <w:name w:val="font191"/>
    <w:qFormat/>
    <w:uiPriority w:val="0"/>
    <w:rPr>
      <w:rFonts w:hint="eastAsia" w:ascii="宋体" w:hAnsi="宋体" w:eastAsia="宋体" w:cs="宋体"/>
      <w:color w:val="000000"/>
      <w:sz w:val="20"/>
      <w:szCs w:val="20"/>
      <w:u w:val="none"/>
    </w:rPr>
  </w:style>
  <w:style w:type="character" w:customStyle="1" w:styleId="106">
    <w:name w:val="标题 7 字符"/>
    <w:semiHidden/>
    <w:qFormat/>
    <w:uiPriority w:val="9"/>
    <w:rPr>
      <w:b/>
      <w:bCs/>
      <w:sz w:val="24"/>
      <w:szCs w:val="24"/>
    </w:rPr>
  </w:style>
  <w:style w:type="character" w:customStyle="1" w:styleId="107">
    <w:name w:val="标题 5 字符"/>
    <w:semiHidden/>
    <w:qFormat/>
    <w:uiPriority w:val="9"/>
    <w:rPr>
      <w:b/>
      <w:bCs/>
      <w:sz w:val="28"/>
      <w:szCs w:val="28"/>
    </w:rPr>
  </w:style>
  <w:style w:type="character" w:customStyle="1" w:styleId="108">
    <w:name w:val="列出段落 Char"/>
    <w:link w:val="109"/>
    <w:qFormat/>
    <w:uiPriority w:val="34"/>
    <w:rPr>
      <w:rFonts w:ascii="Calibri" w:hAnsi="Calibri"/>
      <w:sz w:val="24"/>
      <w:szCs w:val="22"/>
    </w:rPr>
  </w:style>
  <w:style w:type="paragraph" w:customStyle="1" w:styleId="109">
    <w:name w:val="列出段落1"/>
    <w:basedOn w:val="1"/>
    <w:link w:val="108"/>
    <w:qFormat/>
    <w:uiPriority w:val="34"/>
    <w:pPr>
      <w:ind w:firstLine="420"/>
    </w:pPr>
    <w:rPr>
      <w:rFonts w:ascii="Calibri" w:hAnsi="Calibri"/>
      <w:kern w:val="0"/>
    </w:rPr>
  </w:style>
  <w:style w:type="character" w:customStyle="1" w:styleId="110">
    <w:name w:val="标题 1 Char Char"/>
    <w:qFormat/>
    <w:uiPriority w:val="0"/>
    <w:rPr>
      <w:rFonts w:eastAsia="宋体"/>
      <w:b/>
      <w:spacing w:val="-2"/>
      <w:sz w:val="24"/>
      <w:lang w:val="en-US" w:eastAsia="zh-CN" w:bidi="ar-SA"/>
    </w:rPr>
  </w:style>
  <w:style w:type="character" w:customStyle="1" w:styleId="111">
    <w:name w:val="正文1 Char"/>
    <w:qFormat/>
    <w:uiPriority w:val="0"/>
    <w:rPr>
      <w:rFonts w:ascii="宋体" w:hAnsi="宋体" w:eastAsia="宋体" w:cs="宋体"/>
      <w:sz w:val="21"/>
      <w:lang w:val="en-US" w:eastAsia="zh-CN" w:bidi="ar-SA"/>
    </w:rPr>
  </w:style>
  <w:style w:type="character" w:customStyle="1" w:styleId="112">
    <w:name w:val="首行缩进 Char"/>
    <w:link w:val="113"/>
    <w:qFormat/>
    <w:uiPriority w:val="0"/>
    <w:rPr>
      <w:sz w:val="24"/>
      <w:szCs w:val="24"/>
    </w:rPr>
  </w:style>
  <w:style w:type="paragraph" w:customStyle="1" w:styleId="113">
    <w:name w:val="首行缩进"/>
    <w:basedOn w:val="1"/>
    <w:link w:val="112"/>
    <w:qFormat/>
    <w:uiPriority w:val="0"/>
    <w:pPr>
      <w:ind w:firstLine="480"/>
    </w:pPr>
    <w:rPr>
      <w:kern w:val="0"/>
      <w:szCs w:val="24"/>
    </w:rPr>
  </w:style>
  <w:style w:type="character" w:customStyle="1" w:styleId="114">
    <w:name w:val="unn"/>
    <w:qFormat/>
    <w:uiPriority w:val="0"/>
  </w:style>
  <w:style w:type="character" w:customStyle="1" w:styleId="115">
    <w:name w:val="标题 8 字符"/>
    <w:semiHidden/>
    <w:qFormat/>
    <w:uiPriority w:val="9"/>
    <w:rPr>
      <w:rFonts w:ascii="Cambria" w:hAnsi="Cambria" w:eastAsia="宋体" w:cs="Times New Roman"/>
      <w:sz w:val="24"/>
      <w:szCs w:val="24"/>
    </w:rPr>
  </w:style>
  <w:style w:type="character" w:customStyle="1" w:styleId="116">
    <w:name w:val="font01"/>
    <w:qFormat/>
    <w:uiPriority w:val="0"/>
    <w:rPr>
      <w:rFonts w:hint="default" w:ascii="PMingLiU" w:hAnsi="PMingLiU" w:eastAsia="PMingLiU" w:cs="PMingLiU"/>
      <w:color w:val="000000"/>
      <w:sz w:val="20"/>
      <w:szCs w:val="20"/>
      <w:u w:val="none"/>
    </w:rPr>
  </w:style>
  <w:style w:type="character" w:customStyle="1" w:styleId="117">
    <w:name w:val="font201"/>
    <w:qFormat/>
    <w:uiPriority w:val="0"/>
    <w:rPr>
      <w:rFonts w:hint="eastAsia" w:ascii="宋体" w:hAnsi="宋体" w:eastAsia="宋体" w:cs="宋体"/>
      <w:color w:val="000000"/>
      <w:sz w:val="22"/>
      <w:szCs w:val="22"/>
      <w:u w:val="none"/>
    </w:rPr>
  </w:style>
  <w:style w:type="character" w:customStyle="1" w:styleId="118">
    <w:name w:val="表格正文 Char"/>
    <w:link w:val="119"/>
    <w:qFormat/>
    <w:uiPriority w:val="0"/>
    <w:rPr>
      <w:rFonts w:ascii="宋体" w:hAnsi="宋体"/>
      <w:color w:val="000000"/>
      <w:kern w:val="0"/>
      <w:sz w:val="24"/>
      <w:szCs w:val="21"/>
    </w:rPr>
  </w:style>
  <w:style w:type="paragraph" w:customStyle="1" w:styleId="119">
    <w:name w:val="表格正文"/>
    <w:basedOn w:val="1"/>
    <w:link w:val="118"/>
    <w:qFormat/>
    <w:uiPriority w:val="0"/>
    <w:pPr>
      <w:spacing w:line="240" w:lineRule="atLeast"/>
    </w:pPr>
    <w:rPr>
      <w:rFonts w:ascii="宋体" w:hAnsi="宋体"/>
      <w:color w:val="000000"/>
      <w:kern w:val="0"/>
      <w:szCs w:val="21"/>
    </w:rPr>
  </w:style>
  <w:style w:type="character" w:customStyle="1" w:styleId="120">
    <w:name w:val="样式 标题 3Level 3 Headsect1.2.3H3l3CTh3heading 33rd levelH...1 Char"/>
    <w:qFormat/>
    <w:uiPriority w:val="0"/>
    <w:rPr>
      <w:rFonts w:ascii="仿宋_GB2312" w:hAnsi="仿宋_GB2312" w:eastAsia="宋体"/>
      <w:b/>
      <w:bCs/>
      <w:kern w:val="2"/>
      <w:sz w:val="24"/>
      <w:szCs w:val="24"/>
      <w:lang w:val="en-US" w:eastAsia="zh-CN" w:bidi="ar-SA"/>
    </w:rPr>
  </w:style>
  <w:style w:type="character" w:customStyle="1" w:styleId="121">
    <w:name w:val="标题 2 字符"/>
    <w:semiHidden/>
    <w:qFormat/>
    <w:uiPriority w:val="9"/>
    <w:rPr>
      <w:rFonts w:ascii="Cambria" w:hAnsi="Cambria" w:eastAsia="宋体" w:cs="Times New Roman"/>
      <w:b/>
      <w:bCs/>
      <w:sz w:val="32"/>
      <w:szCs w:val="32"/>
    </w:rPr>
  </w:style>
  <w:style w:type="character" w:customStyle="1" w:styleId="122">
    <w:name w:val="Item List Char Char"/>
    <w:link w:val="123"/>
    <w:qFormat/>
    <w:uiPriority w:val="0"/>
    <w:rPr>
      <w:rFonts w:ascii="Arial" w:hAnsi="Arial" w:cs="Arial"/>
      <w:sz w:val="21"/>
      <w:szCs w:val="21"/>
      <w:shd w:val="clear" w:color="000000" w:fill="auto"/>
      <w:lang w:val="en-US" w:eastAsia="zh-CN" w:bidi="ar-SA"/>
    </w:rPr>
  </w:style>
  <w:style w:type="paragraph" w:customStyle="1" w:styleId="123">
    <w:name w:val="Item List Char"/>
    <w:link w:val="122"/>
    <w:qFormat/>
    <w:uiPriority w:val="0"/>
    <w:pPr>
      <w:shd w:val="clear" w:color="000000" w:fill="auto"/>
      <w:tabs>
        <w:tab w:val="left" w:pos="851"/>
      </w:tabs>
      <w:spacing w:line="300" w:lineRule="auto"/>
      <w:jc w:val="both"/>
    </w:pPr>
    <w:rPr>
      <w:rFonts w:ascii="Arial" w:hAnsi="Arial" w:eastAsia="宋体" w:cs="Arial"/>
      <w:sz w:val="21"/>
      <w:szCs w:val="21"/>
      <w:lang w:val="en-US" w:eastAsia="zh-CN" w:bidi="ar-SA"/>
    </w:rPr>
  </w:style>
  <w:style w:type="character" w:customStyle="1" w:styleId="124">
    <w:name w:val="font151"/>
    <w:qFormat/>
    <w:uiPriority w:val="0"/>
    <w:rPr>
      <w:rFonts w:hint="eastAsia" w:ascii="宋体" w:hAnsi="宋体" w:eastAsia="宋体" w:cs="宋体"/>
      <w:color w:val="000000"/>
      <w:sz w:val="20"/>
      <w:szCs w:val="20"/>
      <w:u w:val="none"/>
    </w:rPr>
  </w:style>
  <w:style w:type="character" w:customStyle="1" w:styleId="125">
    <w:name w:val="apple-converted-space"/>
    <w:qFormat/>
    <w:uiPriority w:val="0"/>
  </w:style>
  <w:style w:type="character" w:customStyle="1" w:styleId="126">
    <w:name w:val="副标题 字符"/>
    <w:qFormat/>
    <w:uiPriority w:val="11"/>
    <w:rPr>
      <w:rFonts w:ascii="Calibri" w:hAnsi="Calibri" w:eastAsia="宋体" w:cs="Times New Roman"/>
      <w:b/>
      <w:bCs/>
      <w:kern w:val="28"/>
      <w:sz w:val="32"/>
      <w:szCs w:val="32"/>
    </w:rPr>
  </w:style>
  <w:style w:type="character" w:customStyle="1" w:styleId="127">
    <w:name w:val="页眉 字符"/>
    <w:semiHidden/>
    <w:qFormat/>
    <w:uiPriority w:val="99"/>
    <w:rPr>
      <w:sz w:val="18"/>
      <w:szCs w:val="18"/>
    </w:rPr>
  </w:style>
  <w:style w:type="character" w:customStyle="1" w:styleId="128">
    <w:name w:val="正文文本缩进 3 字符"/>
    <w:semiHidden/>
    <w:qFormat/>
    <w:uiPriority w:val="99"/>
    <w:rPr>
      <w:sz w:val="16"/>
      <w:szCs w:val="16"/>
    </w:rPr>
  </w:style>
  <w:style w:type="character" w:customStyle="1" w:styleId="129">
    <w:name w:val="正文文本缩进 字符"/>
    <w:semiHidden/>
    <w:qFormat/>
    <w:uiPriority w:val="99"/>
  </w:style>
  <w:style w:type="character" w:customStyle="1" w:styleId="130">
    <w:name w:val="表格非标题文字 Char"/>
    <w:link w:val="131"/>
    <w:qFormat/>
    <w:uiPriority w:val="0"/>
    <w:rPr>
      <w:rFonts w:ascii="Arial" w:hAnsi="Arial"/>
      <w:kern w:val="2"/>
      <w:sz w:val="18"/>
      <w:szCs w:val="21"/>
      <w:lang w:val="en-US" w:eastAsia="zh-CN" w:bidi="ar-SA"/>
    </w:rPr>
  </w:style>
  <w:style w:type="paragraph" w:customStyle="1" w:styleId="131">
    <w:name w:val="表格非标题文字"/>
    <w:link w:val="130"/>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132">
    <w:name w:val="标题 6 字符"/>
    <w:semiHidden/>
    <w:qFormat/>
    <w:uiPriority w:val="9"/>
    <w:rPr>
      <w:rFonts w:ascii="Cambria" w:hAnsi="Cambria" w:eastAsia="宋体" w:cs="Times New Roman"/>
      <w:b/>
      <w:bCs/>
      <w:sz w:val="24"/>
      <w:szCs w:val="24"/>
    </w:rPr>
  </w:style>
  <w:style w:type="character" w:customStyle="1" w:styleId="133">
    <w:name w:val="正文文本 3 字符"/>
    <w:semiHidden/>
    <w:qFormat/>
    <w:uiPriority w:val="99"/>
    <w:rPr>
      <w:sz w:val="16"/>
      <w:szCs w:val="16"/>
    </w:rPr>
  </w:style>
  <w:style w:type="character" w:customStyle="1" w:styleId="134">
    <w:name w:val="方案正文 Char"/>
    <w:link w:val="135"/>
    <w:qFormat/>
    <w:uiPriority w:val="0"/>
    <w:rPr>
      <w:rFonts w:ascii="Arial" w:hAnsi="Arial" w:cs="宋体"/>
      <w:sz w:val="24"/>
      <w:szCs w:val="21"/>
    </w:rPr>
  </w:style>
  <w:style w:type="paragraph" w:customStyle="1" w:styleId="135">
    <w:name w:val="方案正文"/>
    <w:basedOn w:val="1"/>
    <w:link w:val="134"/>
    <w:qFormat/>
    <w:uiPriority w:val="0"/>
    <w:pPr>
      <w:spacing w:before="156"/>
      <w:ind w:firstLine="359" w:firstLineChars="171"/>
      <w:jc w:val="left"/>
    </w:pPr>
    <w:rPr>
      <w:rFonts w:ascii="Arial" w:hAnsi="Arial"/>
      <w:kern w:val="0"/>
      <w:szCs w:val="21"/>
    </w:rPr>
  </w:style>
  <w:style w:type="character" w:customStyle="1" w:styleId="136">
    <w:name w:val="日期 字符"/>
    <w:semiHidden/>
    <w:qFormat/>
    <w:uiPriority w:val="99"/>
    <w:rPr>
      <w:sz w:val="24"/>
      <w:szCs w:val="24"/>
    </w:rPr>
  </w:style>
  <w:style w:type="character" w:customStyle="1" w:styleId="137">
    <w:name w:val="font61"/>
    <w:qFormat/>
    <w:uiPriority w:val="0"/>
    <w:rPr>
      <w:rFonts w:ascii="宋体" w:hAnsi="宋体" w:eastAsia="宋体" w:cs="宋体"/>
      <w:color w:val="000000"/>
      <w:sz w:val="20"/>
      <w:szCs w:val="20"/>
      <w:u w:val="none"/>
    </w:rPr>
  </w:style>
  <w:style w:type="character" w:customStyle="1" w:styleId="138">
    <w:name w:val="font101"/>
    <w:qFormat/>
    <w:uiPriority w:val="0"/>
    <w:rPr>
      <w:rFonts w:hint="default" w:ascii="Arial" w:hAnsi="Arial" w:cs="Arial"/>
      <w:color w:val="000000"/>
      <w:sz w:val="21"/>
      <w:szCs w:val="21"/>
      <w:u w:val="none"/>
    </w:rPr>
  </w:style>
  <w:style w:type="character" w:customStyle="1" w:styleId="139">
    <w:name w:val="一级缩进 Char"/>
    <w:link w:val="140"/>
    <w:qFormat/>
    <w:uiPriority w:val="0"/>
    <w:rPr>
      <w:rFonts w:eastAsia="仿宋_GB2312"/>
      <w:kern w:val="2"/>
      <w:sz w:val="24"/>
      <w:szCs w:val="24"/>
      <w:lang w:val="en-US" w:eastAsia="zh-CN" w:bidi="ar-SA"/>
    </w:rPr>
  </w:style>
  <w:style w:type="paragraph" w:customStyle="1" w:styleId="140">
    <w:name w:val="一级缩进"/>
    <w:link w:val="139"/>
    <w:qFormat/>
    <w:uiPriority w:val="0"/>
    <w:pPr>
      <w:adjustRightInd w:val="0"/>
      <w:snapToGrid w:val="0"/>
      <w:spacing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141">
    <w:name w:val="fontstyle11"/>
    <w:qFormat/>
    <w:uiPriority w:val="0"/>
    <w:rPr>
      <w:rFonts w:hint="default" w:ascii="Wingdings" w:hAnsi="Wingdings"/>
      <w:color w:val="000000"/>
      <w:sz w:val="24"/>
      <w:szCs w:val="24"/>
    </w:rPr>
  </w:style>
  <w:style w:type="character" w:customStyle="1" w:styleId="142">
    <w:name w:val="标题 字符"/>
    <w:qFormat/>
    <w:uiPriority w:val="10"/>
    <w:rPr>
      <w:rFonts w:ascii="Cambria" w:hAnsi="Cambria" w:eastAsia="宋体" w:cs="Times New Roman"/>
      <w:b/>
      <w:bCs/>
      <w:sz w:val="32"/>
      <w:szCs w:val="32"/>
    </w:rPr>
  </w:style>
  <w:style w:type="character" w:customStyle="1" w:styleId="143">
    <w:name w:val="四级标题 Char"/>
    <w:link w:val="144"/>
    <w:qFormat/>
    <w:uiPriority w:val="0"/>
    <w:rPr>
      <w:rFonts w:ascii="Arial" w:hAnsi="Arial"/>
      <w:b/>
      <w:bCs/>
      <w:sz w:val="28"/>
      <w:szCs w:val="32"/>
    </w:rPr>
  </w:style>
  <w:style w:type="paragraph" w:customStyle="1" w:styleId="144">
    <w:name w:val="四级标题"/>
    <w:basedOn w:val="4"/>
    <w:next w:val="5"/>
    <w:link w:val="143"/>
    <w:qFormat/>
    <w:uiPriority w:val="0"/>
    <w:pPr>
      <w:widowControl/>
      <w:tabs>
        <w:tab w:val="clear" w:pos="0"/>
      </w:tabs>
      <w:ind w:left="709" w:hanging="709"/>
      <w:jc w:val="left"/>
      <w:outlineLvl w:val="3"/>
    </w:pPr>
    <w:rPr>
      <w:rFonts w:ascii="Arial" w:hAnsi="Arial"/>
      <w:bCs/>
      <w:szCs w:val="32"/>
    </w:rPr>
  </w:style>
  <w:style w:type="character" w:customStyle="1" w:styleId="145">
    <w:name w:val="font131"/>
    <w:qFormat/>
    <w:uiPriority w:val="0"/>
    <w:rPr>
      <w:rFonts w:hint="default" w:ascii="Arial" w:hAnsi="Arial" w:cs="Arial"/>
      <w:color w:val="000000"/>
      <w:sz w:val="14"/>
      <w:szCs w:val="14"/>
      <w:u w:val="none"/>
    </w:rPr>
  </w:style>
  <w:style w:type="character" w:customStyle="1" w:styleId="146">
    <w:name w:val="fontstyle01"/>
    <w:qFormat/>
    <w:uiPriority w:val="0"/>
    <w:rPr>
      <w:rFonts w:hint="eastAsia" w:ascii="宋体" w:hAnsi="宋体" w:eastAsia="宋体"/>
      <w:color w:val="000000"/>
      <w:sz w:val="24"/>
      <w:szCs w:val="24"/>
    </w:rPr>
  </w:style>
  <w:style w:type="character" w:customStyle="1" w:styleId="147">
    <w:name w:val="正文文本 字符"/>
    <w:semiHidden/>
    <w:qFormat/>
    <w:uiPriority w:val="99"/>
    <w:rPr>
      <w:sz w:val="24"/>
      <w:szCs w:val="24"/>
    </w:rPr>
  </w:style>
  <w:style w:type="character" w:customStyle="1" w:styleId="148">
    <w:name w:val="样式 标题 4H4Ref Heading 1rh1Heading sqlsect 1.2.3.4h4heading... Char"/>
    <w:qFormat/>
    <w:uiPriority w:val="0"/>
    <w:rPr>
      <w:rFonts w:ascii="Arial" w:hAnsi="Arial" w:eastAsia="宋体"/>
      <w:b/>
      <w:bCs/>
      <w:iCs/>
      <w:kern w:val="2"/>
      <w:sz w:val="24"/>
      <w:szCs w:val="28"/>
      <w:lang w:val="en-US" w:eastAsia="zh-CN" w:bidi="ar-SA"/>
    </w:rPr>
  </w:style>
  <w:style w:type="character" w:customStyle="1" w:styleId="149">
    <w:name w:val="Figure Char Char"/>
    <w:link w:val="150"/>
    <w:qFormat/>
    <w:uiPriority w:val="0"/>
    <w:rPr>
      <w:rFonts w:ascii="Arial" w:hAnsi="Arial" w:cs="Arial"/>
      <w:kern w:val="0"/>
      <w:sz w:val="24"/>
      <w:szCs w:val="21"/>
    </w:rPr>
  </w:style>
  <w:style w:type="paragraph" w:customStyle="1" w:styleId="150">
    <w:name w:val="Figure Char"/>
    <w:basedOn w:val="1"/>
    <w:next w:val="89"/>
    <w:link w:val="149"/>
    <w:qFormat/>
    <w:uiPriority w:val="0"/>
    <w:pPr>
      <w:keepNext/>
      <w:widowControl/>
      <w:snapToGrid w:val="0"/>
      <w:spacing w:before="80" w:after="80" w:line="300" w:lineRule="auto"/>
      <w:ind w:left="1134"/>
      <w:jc w:val="center"/>
    </w:pPr>
    <w:rPr>
      <w:rFonts w:ascii="Arial" w:hAnsi="Arial"/>
      <w:kern w:val="0"/>
      <w:szCs w:val="21"/>
    </w:rPr>
  </w:style>
  <w:style w:type="character" w:customStyle="1" w:styleId="151">
    <w:name w:val="不明显强调1"/>
    <w:qFormat/>
    <w:uiPriority w:val="19"/>
    <w:rPr>
      <w:rFonts w:ascii="Arial" w:hAnsi="Arial" w:eastAsia="黑体"/>
      <w:i/>
      <w:iCs/>
      <w:snapToGrid/>
      <w:color w:val="404040"/>
      <w:kern w:val="0"/>
      <w:sz w:val="20"/>
      <w:szCs w:val="21"/>
      <w:lang w:val="en-US" w:eastAsia="zh-CN"/>
    </w:rPr>
  </w:style>
  <w:style w:type="character" w:customStyle="1" w:styleId="152">
    <w:name w:val="样式 标题 3Level 3 Headsect1.2.3H3l3CTh3heading 33rd levelH...3 Char"/>
    <w:qFormat/>
    <w:uiPriority w:val="0"/>
    <w:rPr>
      <w:rFonts w:ascii="宋体" w:hAnsi="宋体" w:eastAsia="宋体"/>
      <w:b/>
      <w:bCs/>
      <w:kern w:val="2"/>
      <w:sz w:val="24"/>
      <w:szCs w:val="24"/>
      <w:lang w:val="en-US" w:eastAsia="zh-CN" w:bidi="ar-SA"/>
    </w:rPr>
  </w:style>
  <w:style w:type="character" w:customStyle="1" w:styleId="153">
    <w:name w:val="Normal Indent Char Char"/>
    <w:qFormat/>
    <w:uiPriority w:val="0"/>
    <w:rPr>
      <w:rFonts w:eastAsia="宋体"/>
      <w:kern w:val="2"/>
      <w:sz w:val="21"/>
      <w:szCs w:val="24"/>
      <w:lang w:val="en-US" w:eastAsia="zh-CN" w:bidi="ar-SA"/>
    </w:rPr>
  </w:style>
  <w:style w:type="character" w:customStyle="1" w:styleId="154">
    <w:name w:val="标题 3 Char"/>
    <w:link w:val="4"/>
    <w:qFormat/>
    <w:uiPriority w:val="9"/>
    <w:rPr>
      <w:rFonts w:eastAsia="宋体"/>
      <w:b/>
      <w:bCs/>
      <w:kern w:val="2"/>
      <w:sz w:val="24"/>
      <w:szCs w:val="24"/>
      <w:lang w:val="en-US" w:eastAsia="zh-CN" w:bidi="ar-SA"/>
    </w:rPr>
  </w:style>
  <w:style w:type="character" w:customStyle="1" w:styleId="155">
    <w:name w:val="标题 3 字符"/>
    <w:semiHidden/>
    <w:qFormat/>
    <w:uiPriority w:val="9"/>
    <w:rPr>
      <w:b/>
      <w:bCs/>
      <w:sz w:val="32"/>
      <w:szCs w:val="32"/>
    </w:rPr>
  </w:style>
  <w:style w:type="character" w:customStyle="1" w:styleId="156">
    <w:name w:val="font71"/>
    <w:qFormat/>
    <w:uiPriority w:val="0"/>
    <w:rPr>
      <w:rFonts w:hint="default" w:ascii="Arial" w:hAnsi="Arial" w:cs="Arial"/>
      <w:color w:val="000000"/>
      <w:sz w:val="24"/>
      <w:szCs w:val="24"/>
      <w:u w:val="none"/>
    </w:rPr>
  </w:style>
  <w:style w:type="character" w:customStyle="1" w:styleId="157">
    <w:name w:val="font161"/>
    <w:qFormat/>
    <w:uiPriority w:val="0"/>
    <w:rPr>
      <w:rFonts w:hint="eastAsia" w:ascii="宋体" w:hAnsi="宋体" w:eastAsia="宋体" w:cs="宋体"/>
      <w:color w:val="000000"/>
      <w:sz w:val="20"/>
      <w:szCs w:val="20"/>
      <w:u w:val="none"/>
    </w:rPr>
  </w:style>
  <w:style w:type="character" w:customStyle="1" w:styleId="158">
    <w:name w:val="font171"/>
    <w:qFormat/>
    <w:uiPriority w:val="0"/>
    <w:rPr>
      <w:rFonts w:hint="eastAsia" w:ascii="宋体" w:hAnsi="宋体" w:eastAsia="宋体" w:cs="宋体"/>
      <w:color w:val="000000"/>
      <w:sz w:val="14"/>
      <w:szCs w:val="14"/>
      <w:u w:val="none"/>
    </w:rPr>
  </w:style>
  <w:style w:type="character" w:customStyle="1" w:styleId="159">
    <w:name w:val="正文首行缩进 2 字符"/>
    <w:semiHidden/>
    <w:qFormat/>
    <w:uiPriority w:val="99"/>
    <w:rPr>
      <w:sz w:val="24"/>
      <w:szCs w:val="24"/>
    </w:rPr>
  </w:style>
  <w:style w:type="character" w:customStyle="1" w:styleId="160">
    <w:name w:val="font81"/>
    <w:qFormat/>
    <w:uiPriority w:val="0"/>
    <w:rPr>
      <w:rFonts w:hint="eastAsia" w:ascii="微软雅黑" w:hAnsi="微软雅黑" w:eastAsia="微软雅黑" w:cs="微软雅黑"/>
      <w:strike/>
      <w:color w:val="000000"/>
      <w:sz w:val="22"/>
      <w:szCs w:val="22"/>
    </w:rPr>
  </w:style>
  <w:style w:type="character" w:customStyle="1" w:styleId="161">
    <w:name w:val="批注框文本 字符"/>
    <w:semiHidden/>
    <w:qFormat/>
    <w:uiPriority w:val="99"/>
    <w:rPr>
      <w:rFonts w:cs="Times New Roman"/>
      <w:sz w:val="18"/>
      <w:szCs w:val="18"/>
    </w:rPr>
  </w:style>
  <w:style w:type="character" w:customStyle="1" w:styleId="162">
    <w:name w:val="huei12b1"/>
    <w:qFormat/>
    <w:uiPriority w:val="0"/>
    <w:rPr>
      <w:b/>
      <w:bCs/>
      <w:color w:val="333333"/>
      <w:sz w:val="16"/>
      <w:szCs w:val="16"/>
    </w:rPr>
  </w:style>
  <w:style w:type="character" w:customStyle="1" w:styleId="163">
    <w:name w:val="zt1"/>
    <w:qFormat/>
    <w:uiPriority w:val="0"/>
    <w:rPr>
      <w:color w:val="666666"/>
      <w:spacing w:val="400"/>
      <w:sz w:val="24"/>
      <w:szCs w:val="24"/>
    </w:rPr>
  </w:style>
  <w:style w:type="character" w:customStyle="1" w:styleId="164">
    <w:name w:val="font21"/>
    <w:basedOn w:val="38"/>
    <w:qFormat/>
    <w:uiPriority w:val="0"/>
    <w:rPr>
      <w:rFonts w:hint="eastAsia" w:ascii="宋体" w:hAnsi="宋体" w:eastAsia="宋体" w:cs="宋体"/>
      <w:b/>
      <w:snapToGrid/>
      <w:color w:val="000000"/>
      <w:kern w:val="0"/>
      <w:sz w:val="21"/>
      <w:szCs w:val="21"/>
      <w:u w:val="none"/>
      <w:lang w:val="en-US" w:eastAsia="zh-CN"/>
    </w:rPr>
  </w:style>
  <w:style w:type="character" w:customStyle="1" w:styleId="165">
    <w:name w:val="批注文字 字符"/>
    <w:semiHidden/>
    <w:qFormat/>
    <w:uiPriority w:val="99"/>
    <w:rPr>
      <w:sz w:val="24"/>
      <w:szCs w:val="24"/>
    </w:rPr>
  </w:style>
  <w:style w:type="character" w:customStyle="1" w:styleId="166">
    <w:name w:val="font181"/>
    <w:qFormat/>
    <w:uiPriority w:val="0"/>
    <w:rPr>
      <w:rFonts w:hint="default" w:ascii="Arial" w:hAnsi="Arial" w:cs="Arial"/>
      <w:color w:val="000000"/>
      <w:sz w:val="18"/>
      <w:szCs w:val="18"/>
      <w:u w:val="none"/>
    </w:rPr>
  </w:style>
  <w:style w:type="character" w:customStyle="1" w:styleId="167">
    <w:name w:val="质保封面文2"/>
    <w:qFormat/>
    <w:uiPriority w:val="0"/>
    <w:rPr>
      <w:rFonts w:ascii="Times New Roman" w:hAnsi="Times New Roman" w:eastAsia="宋体"/>
      <w:sz w:val="28"/>
    </w:rPr>
  </w:style>
  <w:style w:type="character" w:customStyle="1" w:styleId="168">
    <w:name w:val="font212"/>
    <w:qFormat/>
    <w:uiPriority w:val="0"/>
    <w:rPr>
      <w:rFonts w:ascii="Arial" w:hAnsi="Arial" w:cs="Arial"/>
      <w:b/>
      <w:color w:val="000000"/>
      <w:sz w:val="20"/>
      <w:szCs w:val="20"/>
      <w:u w:val="none"/>
    </w:rPr>
  </w:style>
  <w:style w:type="character" w:customStyle="1" w:styleId="169">
    <w:name w:val="编写建议 Char Char Char Char Char Char Char Char Char"/>
    <w:link w:val="170"/>
    <w:qFormat/>
    <w:uiPriority w:val="0"/>
    <w:rPr>
      <w:i/>
      <w:iCs/>
      <w:color w:val="0000FF"/>
      <w:kern w:val="0"/>
      <w:sz w:val="24"/>
      <w:szCs w:val="21"/>
    </w:rPr>
  </w:style>
  <w:style w:type="paragraph" w:customStyle="1" w:styleId="170">
    <w:name w:val="编写建议 Char Char Char Char Char Char Char Char"/>
    <w:basedOn w:val="1"/>
    <w:link w:val="169"/>
    <w:qFormat/>
    <w:uiPriority w:val="0"/>
    <w:pPr>
      <w:autoSpaceDE w:val="0"/>
      <w:autoSpaceDN w:val="0"/>
      <w:adjustRightInd w:val="0"/>
      <w:spacing w:line="300" w:lineRule="auto"/>
      <w:ind w:left="1134"/>
      <w:jc w:val="left"/>
    </w:pPr>
    <w:rPr>
      <w:i/>
      <w:iCs/>
      <w:color w:val="0000FF"/>
      <w:kern w:val="0"/>
      <w:szCs w:val="21"/>
    </w:rPr>
  </w:style>
  <w:style w:type="character" w:customStyle="1" w:styleId="171">
    <w:name w:val="font112"/>
    <w:qFormat/>
    <w:uiPriority w:val="0"/>
    <w:rPr>
      <w:rFonts w:hint="default" w:ascii="Arial" w:hAnsi="Arial" w:cs="Arial"/>
      <w:color w:val="000000"/>
      <w:sz w:val="22"/>
      <w:szCs w:val="22"/>
      <w:u w:val="none"/>
    </w:rPr>
  </w:style>
  <w:style w:type="character" w:customStyle="1" w:styleId="172">
    <w:name w:val="font41"/>
    <w:basedOn w:val="38"/>
    <w:qFormat/>
    <w:uiPriority w:val="0"/>
    <w:rPr>
      <w:rFonts w:hint="eastAsia" w:ascii="宋体" w:hAnsi="宋体" w:eastAsia="宋体" w:cs="宋体"/>
      <w:color w:val="000000"/>
      <w:sz w:val="20"/>
      <w:szCs w:val="20"/>
      <w:u w:val="none"/>
    </w:rPr>
  </w:style>
  <w:style w:type="character" w:customStyle="1" w:styleId="173">
    <w:name w:val="样式 标题 3Level 3 Headsect1.2.3H3l3CTh3heading 33rd levelH...4 Char"/>
    <w:qFormat/>
    <w:uiPriority w:val="0"/>
    <w:rPr>
      <w:rFonts w:ascii="宋体" w:hAnsi="宋体" w:eastAsia="宋体"/>
      <w:b/>
      <w:bCs/>
      <w:kern w:val="2"/>
      <w:sz w:val="24"/>
      <w:szCs w:val="24"/>
      <w:lang w:val="en-US" w:eastAsia="zh-CN" w:bidi="ar-SA"/>
    </w:rPr>
  </w:style>
  <w:style w:type="character" w:customStyle="1" w:styleId="174">
    <w:name w:val="ww1"/>
    <w:qFormat/>
    <w:uiPriority w:val="0"/>
    <w:rPr>
      <w:spacing w:val="400"/>
      <w:sz w:val="24"/>
      <w:szCs w:val="24"/>
    </w:rPr>
  </w:style>
  <w:style w:type="character" w:customStyle="1" w:styleId="175">
    <w:name w:val="页脚 字符"/>
    <w:semiHidden/>
    <w:qFormat/>
    <w:uiPriority w:val="99"/>
    <w:rPr>
      <w:sz w:val="18"/>
      <w:szCs w:val="18"/>
    </w:rPr>
  </w:style>
  <w:style w:type="character" w:customStyle="1" w:styleId="176">
    <w:name w:val="font111"/>
    <w:qFormat/>
    <w:uiPriority w:val="0"/>
    <w:rPr>
      <w:spacing w:val="260"/>
      <w:sz w:val="22"/>
      <w:szCs w:val="22"/>
    </w:rPr>
  </w:style>
  <w:style w:type="paragraph" w:customStyle="1" w:styleId="177">
    <w:name w:val="Normal 0li"/>
    <w:basedOn w:val="1"/>
    <w:qFormat/>
    <w:uiPriority w:val="0"/>
    <w:pPr>
      <w:widowControl/>
    </w:pPr>
    <w:rPr>
      <w:kern w:val="0"/>
      <w:sz w:val="20"/>
      <w:szCs w:val="20"/>
    </w:rPr>
  </w:style>
  <w:style w:type="paragraph" w:customStyle="1" w:styleId="178">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kern w:val="0"/>
      <w:sz w:val="18"/>
      <w:szCs w:val="18"/>
    </w:rPr>
  </w:style>
  <w:style w:type="paragraph" w:customStyle="1" w:styleId="179">
    <w:name w:val="标准小四"/>
    <w:basedOn w:val="1"/>
    <w:qFormat/>
    <w:uiPriority w:val="0"/>
    <w:pPr>
      <w:ind w:firstLine="480"/>
    </w:pPr>
    <w:rPr>
      <w:rFonts w:ascii="Arial" w:hAnsi="Arial"/>
      <w:szCs w:val="21"/>
    </w:rPr>
  </w:style>
  <w:style w:type="paragraph" w:customStyle="1" w:styleId="180">
    <w:name w:val="样式 标题 2h2sect 1.2H22nd level2Header 2UNDERRUBRIK 1-2章标题...4"/>
    <w:basedOn w:val="3"/>
    <w:qFormat/>
    <w:uiPriority w:val="0"/>
    <w:pPr>
      <w:spacing w:before="120" w:after="120" w:line="520" w:lineRule="atLeast"/>
    </w:pPr>
    <w:rPr>
      <w:rFonts w:ascii="宋体" w:hAnsi="宋体"/>
      <w:szCs w:val="20"/>
    </w:rPr>
  </w:style>
  <w:style w:type="paragraph" w:customStyle="1" w:styleId="181">
    <w:name w:val="样式 样式 样式 标题 2 + 左  1 字符 + 左侧:  1 字符 + 左  0 字符"/>
    <w:basedOn w:val="182"/>
    <w:qFormat/>
    <w:uiPriority w:val="0"/>
    <w:pPr>
      <w:ind w:left="0" w:leftChars="0"/>
    </w:pPr>
    <w:rPr>
      <w:rFonts w:ascii="Times New Roman" w:hAnsi="Times New Roman"/>
      <w:szCs w:val="24"/>
    </w:rPr>
  </w:style>
  <w:style w:type="paragraph" w:customStyle="1" w:styleId="182">
    <w:name w:val="样式 样式 标题 2 + 左  1 字符 + 左侧:  1 字符"/>
    <w:basedOn w:val="1"/>
    <w:qFormat/>
    <w:uiPriority w:val="0"/>
    <w:pPr>
      <w:keepNext/>
      <w:keepLines/>
      <w:spacing w:before="120" w:after="120" w:line="520" w:lineRule="atLeast"/>
      <w:ind w:left="210" w:leftChars="100"/>
      <w:outlineLvl w:val="1"/>
    </w:pPr>
    <w:rPr>
      <w:rFonts w:ascii="Arial" w:hAnsi="Arial" w:cs="宋体"/>
      <w:b/>
      <w:bCs/>
      <w:szCs w:val="20"/>
    </w:rPr>
  </w:style>
  <w:style w:type="paragraph" w:customStyle="1" w:styleId="18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4">
    <w:name w:val="*正文"/>
    <w:basedOn w:val="1"/>
    <w:qFormat/>
    <w:uiPriority w:val="0"/>
    <w:rPr>
      <w:rFonts w:ascii="宋体" w:hAnsi="宋体"/>
      <w:kern w:val="0"/>
      <w:szCs w:val="20"/>
    </w:rPr>
  </w:style>
  <w:style w:type="paragraph" w:customStyle="1" w:styleId="185">
    <w:name w:val="默认段落字体 Para Char Char Char Char Char Char Char Char Char1 Char Char Char Char"/>
    <w:basedOn w:val="1"/>
    <w:qFormat/>
    <w:uiPriority w:val="0"/>
    <w:rPr>
      <w:rFonts w:ascii="Tahoma" w:hAnsi="Tahoma"/>
      <w:szCs w:val="20"/>
    </w:rPr>
  </w:style>
  <w:style w:type="paragraph" w:customStyle="1" w:styleId="186">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187">
    <w:name w:val="样式 标题 4H4Ref Heading 1rh1Heading sqlsect 1.2.3.4h4heading...1"/>
    <w:basedOn w:val="5"/>
    <w:qFormat/>
    <w:uiPriority w:val="0"/>
    <w:rPr>
      <w:iCs w:val="0"/>
    </w:rPr>
  </w:style>
  <w:style w:type="paragraph" w:customStyle="1" w:styleId="1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2"/>
      <w:lang w:val="en-US" w:eastAsia="zh-CN" w:bidi="ar-SA"/>
    </w:rPr>
  </w:style>
  <w:style w:type="paragraph" w:customStyle="1" w:styleId="189">
    <w:name w:val="列表符号项目级别1"/>
    <w:basedOn w:val="1"/>
    <w:qFormat/>
    <w:uiPriority w:val="0"/>
    <w:pPr>
      <w:widowControl/>
      <w:spacing w:line="288" w:lineRule="auto"/>
    </w:pPr>
    <w:rPr>
      <w:rFonts w:ascii="Arial" w:hAnsi="Arial"/>
      <w:kern w:val="0"/>
    </w:rPr>
  </w:style>
  <w:style w:type="paragraph" w:customStyle="1" w:styleId="190">
    <w:name w:val="华诚项目 2"/>
    <w:basedOn w:val="1"/>
    <w:qFormat/>
    <w:uiPriority w:val="0"/>
    <w:pPr>
      <w:tabs>
        <w:tab w:val="left" w:pos="360"/>
      </w:tabs>
      <w:suppressAutoHyphens/>
      <w:spacing w:line="400" w:lineRule="exact"/>
      <w:ind w:left="360" w:hanging="360"/>
    </w:pPr>
    <w:rPr>
      <w:rFonts w:cs="Calibri"/>
      <w:kern w:val="1"/>
      <w:lang w:eastAsia="ar-SA"/>
    </w:rPr>
  </w:style>
  <w:style w:type="paragraph" w:customStyle="1" w:styleId="191">
    <w:name w:val="Char"/>
    <w:basedOn w:val="1"/>
    <w:qFormat/>
    <w:uiPriority w:val="0"/>
    <w:rPr>
      <w:rFonts w:ascii="仿宋_GB2312"/>
      <w:b/>
      <w:szCs w:val="32"/>
    </w:rPr>
  </w:style>
  <w:style w:type="paragraph" w:customStyle="1" w:styleId="192">
    <w:name w:val="样式 标题 2h2sect 1.2H22nd level2Header 2UNDERRUBRIK 1-2章标题...1"/>
    <w:basedOn w:val="3"/>
    <w:qFormat/>
    <w:uiPriority w:val="0"/>
    <w:pPr>
      <w:spacing w:before="120" w:after="120" w:line="520" w:lineRule="atLeast"/>
    </w:pPr>
    <w:rPr>
      <w:rFonts w:ascii="Times New Roman" w:hAnsi="Times New Roman"/>
      <w:szCs w:val="20"/>
    </w:rPr>
  </w:style>
  <w:style w:type="paragraph" w:customStyle="1" w:styleId="193">
    <w:name w:val="样式 标题 1合同标题卷标题H1h1Level 1 Topic HeadingH11H12H111H13H1..."/>
    <w:basedOn w:val="2"/>
    <w:qFormat/>
    <w:uiPriority w:val="0"/>
    <w:pPr>
      <w:spacing w:before="360" w:after="240" w:line="520" w:lineRule="atLeast"/>
    </w:pPr>
    <w:rPr>
      <w:rFonts w:eastAsia="华文中宋"/>
      <w:b w:val="0"/>
      <w:sz w:val="36"/>
      <w:szCs w:val="36"/>
    </w:rPr>
  </w:style>
  <w:style w:type="paragraph" w:customStyle="1" w:styleId="194">
    <w:name w:val="BZ_正文"/>
    <w:basedOn w:val="1"/>
    <w:qFormat/>
    <w:uiPriority w:val="0"/>
    <w:pPr>
      <w:widowControl/>
    </w:pPr>
  </w:style>
  <w:style w:type="paragraph" w:customStyle="1" w:styleId="195">
    <w:name w:val="默认段落字体 Para Char Char Char Char Char Char Char Char Char2 Char"/>
    <w:basedOn w:val="1"/>
    <w:qFormat/>
    <w:uiPriority w:val="0"/>
    <w:rPr>
      <w:rFonts w:ascii="Tahoma" w:hAnsi="Tahoma"/>
      <w:szCs w:val="20"/>
    </w:rPr>
  </w:style>
  <w:style w:type="paragraph" w:customStyle="1" w:styleId="19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197">
    <w:name w:val="缺省文本"/>
    <w:basedOn w:val="1"/>
    <w:qFormat/>
    <w:uiPriority w:val="0"/>
    <w:pPr>
      <w:autoSpaceDE w:val="0"/>
      <w:autoSpaceDN w:val="0"/>
      <w:adjustRightInd w:val="0"/>
      <w:jc w:val="left"/>
    </w:pPr>
    <w:rPr>
      <w:kern w:val="0"/>
    </w:rPr>
  </w:style>
  <w:style w:type="paragraph" w:customStyle="1" w:styleId="198">
    <w:name w:val="表内文字"/>
    <w:basedOn w:val="1"/>
    <w:qFormat/>
    <w:uiPriority w:val="0"/>
    <w:pPr>
      <w:tabs>
        <w:tab w:val="left" w:pos="1418"/>
      </w:tabs>
      <w:jc w:val="center"/>
    </w:pPr>
    <w:rPr>
      <w:rFonts w:ascii="仿宋_GB2312" w:eastAsia="仿宋_GB2312"/>
      <w:spacing w:val="-20"/>
      <w:kern w:val="0"/>
    </w:rPr>
  </w:style>
  <w:style w:type="paragraph" w:customStyle="1" w:styleId="199">
    <w:name w:val="前言、引言标题"/>
    <w:next w:val="1"/>
    <w:qFormat/>
    <w:uiPriority w:val="0"/>
    <w:pPr>
      <w:shd w:val="clear" w:color="FFFFFF" w:fill="FFFFFF"/>
      <w:tabs>
        <w:tab w:val="left" w:pos="780"/>
      </w:tabs>
      <w:spacing w:before="640" w:after="560"/>
      <w:ind w:left="780" w:hanging="420"/>
      <w:jc w:val="center"/>
      <w:outlineLvl w:val="0"/>
    </w:pPr>
    <w:rPr>
      <w:rFonts w:ascii="黑体" w:hAnsi="Times New Roman" w:eastAsia="黑体" w:cs="Times New Roman"/>
      <w:sz w:val="32"/>
      <w:szCs w:val="22"/>
      <w:lang w:val="en-US" w:eastAsia="zh-CN" w:bidi="ar-SA"/>
    </w:rPr>
  </w:style>
  <w:style w:type="paragraph" w:customStyle="1" w:styleId="200">
    <w:name w:val="监理用表落款"/>
    <w:basedOn w:val="1"/>
    <w:qFormat/>
    <w:uiPriority w:val="99"/>
    <w:pPr>
      <w:tabs>
        <w:tab w:val="left" w:pos="4620"/>
      </w:tabs>
      <w:suppressAutoHyphens/>
    </w:pPr>
    <w:rPr>
      <w:rFonts w:ascii="仿宋_GB2312" w:hAnsi="仿宋_GB2312" w:eastAsia="仿宋_GB2312" w:cs="Calibri"/>
      <w:bCs/>
      <w:kern w:val="1"/>
      <w:lang w:eastAsia="ar-SA"/>
    </w:rPr>
  </w:style>
  <w:style w:type="paragraph" w:customStyle="1" w:styleId="201">
    <w:name w:val="默认段落字体 Para Char Char Char Char Char Char Char Char Char2"/>
    <w:basedOn w:val="1"/>
    <w:qFormat/>
    <w:uiPriority w:val="0"/>
    <w:pPr>
      <w:tabs>
        <w:tab w:val="left" w:pos="1644"/>
      </w:tabs>
      <w:ind w:left="1644" w:hanging="510"/>
    </w:pPr>
    <w:rPr>
      <w:rFonts w:ascii="Tahoma" w:hAnsi="Tahoma"/>
      <w:szCs w:val="20"/>
    </w:rPr>
  </w:style>
  <w:style w:type="paragraph" w:customStyle="1" w:styleId="202">
    <w:name w:val="标题1"/>
    <w:basedOn w:val="1"/>
    <w:qFormat/>
    <w:uiPriority w:val="0"/>
    <w:pPr>
      <w:ind w:firstLine="466" w:firstLineChars="194"/>
    </w:pPr>
    <w:rPr>
      <w:rFonts w:ascii="宋体" w:hAnsi="宋体"/>
      <w:kern w:val="0"/>
      <w:szCs w:val="20"/>
    </w:rPr>
  </w:style>
  <w:style w:type="paragraph" w:customStyle="1" w:styleId="203">
    <w:name w:val="列表段落1"/>
    <w:basedOn w:val="1"/>
    <w:qFormat/>
    <w:uiPriority w:val="34"/>
    <w:pPr>
      <w:ind w:firstLine="420"/>
    </w:pPr>
    <w:rPr>
      <w:rFonts w:eastAsia="仿宋_GB2312"/>
    </w:rPr>
  </w:style>
  <w:style w:type="paragraph" w:customStyle="1" w:styleId="204">
    <w:name w:val="样式 标题 2h2sect 1.2H22nd level2Header 2UNDERRUBRIK 1-2章标题...2"/>
    <w:basedOn w:val="3"/>
    <w:qFormat/>
    <w:uiPriority w:val="0"/>
    <w:rPr>
      <w:rFonts w:ascii="Times New Roman" w:hAnsi="Times New Roman"/>
    </w:rPr>
  </w:style>
  <w:style w:type="paragraph" w:customStyle="1" w:styleId="205">
    <w:name w:val="默认段落字体样式1"/>
    <w:basedOn w:val="12"/>
    <w:qFormat/>
    <w:uiPriority w:val="0"/>
    <w:pPr>
      <w:ind w:firstLine="200"/>
    </w:pPr>
  </w:style>
  <w:style w:type="paragraph" w:customStyle="1" w:styleId="206">
    <w:name w:val="表正文"/>
    <w:basedOn w:val="1"/>
    <w:next w:val="12"/>
    <w:qFormat/>
    <w:uiPriority w:val="0"/>
    <w:pPr>
      <w:ind w:firstLine="420"/>
    </w:pPr>
    <w:rPr>
      <w:szCs w:val="20"/>
    </w:rPr>
  </w:style>
  <w:style w:type="paragraph" w:customStyle="1" w:styleId="207">
    <w:name w:val="样式 首行缩进:  0 字符"/>
    <w:basedOn w:val="1"/>
    <w:qFormat/>
    <w:uiPriority w:val="0"/>
    <w:rPr>
      <w:rFonts w:ascii="Arial" w:hAnsi="Arial" w:cs="宋体"/>
      <w:szCs w:val="20"/>
    </w:rPr>
  </w:style>
  <w:style w:type="paragraph" w:customStyle="1" w:styleId="20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09">
    <w:name w:val="样式 标题 3Level 3 Headsect1.2.3H3l3CTh3heading 33rd levelH..."/>
    <w:basedOn w:val="4"/>
    <w:qFormat/>
    <w:uiPriority w:val="0"/>
    <w:rPr>
      <w:rFonts w:ascii="仿宋_GB2312" w:hAnsi="仿宋_GB2312"/>
    </w:rPr>
  </w:style>
  <w:style w:type="paragraph" w:customStyle="1" w:styleId="210">
    <w:name w:val="列出段落2"/>
    <w:basedOn w:val="1"/>
    <w:qFormat/>
    <w:uiPriority w:val="0"/>
    <w:pPr>
      <w:ind w:firstLine="420"/>
    </w:pPr>
  </w:style>
  <w:style w:type="paragraph" w:customStyle="1" w:styleId="211">
    <w:name w:val="样式 标题 3Level 3 Headsect1.2.3H3l3CTh3heading 33rd levelH...2"/>
    <w:basedOn w:val="4"/>
    <w:qFormat/>
    <w:uiPriority w:val="0"/>
    <w:rPr>
      <w:rFonts w:ascii="仿宋_GB2312" w:hAnsi="仿宋_GB2312"/>
      <w:color w:val="000000"/>
      <w:spacing w:val="15"/>
    </w:rPr>
  </w:style>
  <w:style w:type="paragraph" w:customStyle="1" w:styleId="212">
    <w:name w:val="样式 标题 2h2sect 1.2H22nd level2Header 2UNDERRUBRIK 1-2章标题...3"/>
    <w:basedOn w:val="3"/>
    <w:qFormat/>
    <w:uiPriority w:val="0"/>
  </w:style>
  <w:style w:type="paragraph" w:customStyle="1" w:styleId="213">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214">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215">
    <w:name w:val="默认段落字体 Para Char Char Char Char Char Char Char Char Char Char"/>
    <w:basedOn w:val="1"/>
    <w:qFormat/>
    <w:uiPriority w:val="0"/>
    <w:pPr>
      <w:snapToGrid w:val="0"/>
    </w:pPr>
    <w:rPr>
      <w:rFonts w:ascii="Tahoma" w:hAnsi="Tahoma"/>
    </w:rPr>
  </w:style>
  <w:style w:type="paragraph" w:customStyle="1" w:styleId="216">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217">
    <w:name w:val="Char Char1 Char"/>
    <w:basedOn w:val="3"/>
    <w:next w:val="3"/>
    <w:qFormat/>
    <w:uiPriority w:val="0"/>
    <w:pPr>
      <w:spacing w:beforeLines="100" w:afterLines="100" w:line="520" w:lineRule="exact"/>
      <w:jc w:val="left"/>
    </w:pPr>
    <w:rPr>
      <w:rFonts w:ascii="宋体" w:hAnsi="宋体"/>
    </w:rPr>
  </w:style>
  <w:style w:type="paragraph" w:customStyle="1" w:styleId="218">
    <w:name w:val="Item List"/>
    <w:basedOn w:val="1"/>
    <w:qFormat/>
    <w:uiPriority w:val="0"/>
    <w:pPr>
      <w:spacing w:before="120" w:after="40"/>
      <w:jc w:val="left"/>
    </w:pPr>
    <w:rPr>
      <w:rFonts w:ascii="Arial" w:hAnsi="Arial"/>
      <w:kern w:val="0"/>
      <w:sz w:val="18"/>
      <w:szCs w:val="13"/>
    </w:rPr>
  </w:style>
  <w:style w:type="paragraph" w:customStyle="1" w:styleId="219">
    <w:name w:val="Char1"/>
    <w:basedOn w:val="1"/>
    <w:qFormat/>
    <w:uiPriority w:val="0"/>
    <w:pPr>
      <w:spacing w:line="240" w:lineRule="auto"/>
      <w:ind w:firstLine="0" w:firstLineChars="0"/>
    </w:pPr>
    <w:rPr>
      <w:rFonts w:ascii="Tahoma" w:hAnsi="Tahoma"/>
      <w:szCs w:val="20"/>
    </w:rPr>
  </w:style>
  <w:style w:type="paragraph" w:customStyle="1" w:styleId="220">
    <w:name w:val="样式 标题 2h2sect 1.2H22nd level2Header 2UNDERRUBRIK 1-2章标题..."/>
    <w:basedOn w:val="4"/>
    <w:qFormat/>
    <w:uiPriority w:val="0"/>
    <w:pPr>
      <w:spacing w:before="120" w:after="120" w:line="520" w:lineRule="atLeast"/>
      <w:ind w:left="531" w:leftChars="100" w:hanging="431"/>
    </w:pPr>
    <w:rPr>
      <w:rFonts w:cs="宋体"/>
      <w:kern w:val="24"/>
      <w:szCs w:val="20"/>
    </w:rPr>
  </w:style>
  <w:style w:type="paragraph" w:customStyle="1" w:styleId="221">
    <w:name w:val="普通(Web)9"/>
    <w:basedOn w:val="1"/>
    <w:qFormat/>
    <w:uiPriority w:val="0"/>
    <w:pPr>
      <w:widowControl/>
      <w:jc w:val="left"/>
    </w:pPr>
    <w:rPr>
      <w:rFonts w:ascii="宋体" w:hAnsi="宋体" w:cs="宋体"/>
      <w:kern w:val="0"/>
    </w:rPr>
  </w:style>
  <w:style w:type="paragraph" w:customStyle="1" w:styleId="222">
    <w:name w:val="Char2 Char Char Char"/>
    <w:basedOn w:val="1"/>
    <w:qFormat/>
    <w:uiPriority w:val="0"/>
    <w:rPr>
      <w:rFonts w:ascii="仿宋_GB2312" w:eastAsia="仿宋_GB2312"/>
      <w:b/>
      <w:sz w:val="32"/>
      <w:szCs w:val="32"/>
    </w:rPr>
  </w:style>
  <w:style w:type="paragraph" w:customStyle="1" w:styleId="223">
    <w:name w:val="默认段落样式"/>
    <w:basedOn w:val="101"/>
    <w:qFormat/>
    <w:uiPriority w:val="0"/>
    <w:pPr>
      <w:spacing w:before="0"/>
      <w:ind w:firstLine="480"/>
      <w:outlineLvl w:val="2"/>
    </w:pPr>
    <w:rPr>
      <w:rFonts w:ascii="仿宋_GB2312" w:hAnsi="宋体" w:eastAsia="仿宋_GB2312"/>
      <w:color w:val="000000"/>
      <w:szCs w:val="24"/>
    </w:rPr>
  </w:style>
  <w:style w:type="paragraph" w:customStyle="1" w:styleId="224">
    <w:name w:val="样式 标题 3 + 左  2 字符"/>
    <w:basedOn w:val="4"/>
    <w:qFormat/>
    <w:uiPriority w:val="0"/>
    <w:pPr>
      <w:ind w:left="200" w:leftChars="200"/>
    </w:pPr>
    <w:rPr>
      <w:rFonts w:cs="宋体"/>
      <w:szCs w:val="20"/>
    </w:rPr>
  </w:style>
  <w:style w:type="paragraph" w:customStyle="1" w:styleId="225">
    <w:name w:val="正文缩进1"/>
    <w:basedOn w:val="1"/>
    <w:next w:val="17"/>
    <w:qFormat/>
    <w:uiPriority w:val="0"/>
    <w:pPr>
      <w:autoSpaceDE w:val="0"/>
      <w:autoSpaceDN w:val="0"/>
      <w:adjustRightInd w:val="0"/>
      <w:snapToGrid w:val="0"/>
      <w:spacing w:after="120"/>
      <w:ind w:left="420" w:leftChars="200" w:firstLine="480"/>
    </w:pPr>
    <w:rPr>
      <w:szCs w:val="21"/>
    </w:rPr>
  </w:style>
  <w:style w:type="paragraph" w:customStyle="1" w:styleId="226">
    <w:name w:val="正文1"/>
    <w:basedOn w:val="1"/>
    <w:qFormat/>
    <w:uiPriority w:val="0"/>
    <w:pPr>
      <w:widowControl/>
      <w:ind w:left="360" w:firstLine="420"/>
      <w:jc w:val="left"/>
    </w:pPr>
    <w:rPr>
      <w:rFonts w:ascii="宋体" w:hAnsi="宋体" w:cs="宋体"/>
      <w:kern w:val="0"/>
      <w:szCs w:val="20"/>
    </w:rPr>
  </w:style>
  <w:style w:type="paragraph" w:customStyle="1" w:styleId="227">
    <w:name w:val="监理用表正文"/>
    <w:basedOn w:val="1"/>
    <w:qFormat/>
    <w:uiPriority w:val="0"/>
    <w:pPr>
      <w:suppressAutoHyphens/>
    </w:pPr>
    <w:rPr>
      <w:rFonts w:ascii="仿宋_GB2312" w:hAnsi="仿宋_GB2312" w:eastAsia="仿宋_GB2312" w:cs="Calibri"/>
      <w:kern w:val="1"/>
      <w:szCs w:val="21"/>
      <w:lang w:eastAsia="ar-SA"/>
    </w:rPr>
  </w:style>
  <w:style w:type="paragraph" w:customStyle="1" w:styleId="228">
    <w:name w:val="TOC 标题1"/>
    <w:basedOn w:val="2"/>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229">
    <w:name w:val="四级条标题"/>
    <w:basedOn w:val="230"/>
    <w:next w:val="1"/>
    <w:qFormat/>
    <w:uiPriority w:val="0"/>
    <w:pPr>
      <w:tabs>
        <w:tab w:val="left" w:pos="0"/>
        <w:tab w:val="left" w:pos="2268"/>
      </w:tabs>
      <w:ind w:left="420"/>
      <w:outlineLvl w:val="5"/>
    </w:pPr>
  </w:style>
  <w:style w:type="paragraph" w:customStyle="1" w:styleId="230">
    <w:name w:val="三级条标题"/>
    <w:basedOn w:val="231"/>
    <w:next w:val="1"/>
    <w:qFormat/>
    <w:uiPriority w:val="0"/>
    <w:pPr>
      <w:tabs>
        <w:tab w:val="left" w:pos="0"/>
        <w:tab w:val="left" w:pos="2268"/>
      </w:tabs>
      <w:ind w:left="0"/>
      <w:outlineLvl w:val="4"/>
    </w:pPr>
  </w:style>
  <w:style w:type="paragraph" w:customStyle="1" w:styleId="231">
    <w:name w:val="二级条标题"/>
    <w:basedOn w:val="232"/>
    <w:next w:val="1"/>
    <w:qFormat/>
    <w:uiPriority w:val="0"/>
    <w:pPr>
      <w:tabs>
        <w:tab w:val="left" w:pos="0"/>
        <w:tab w:val="left" w:pos="2268"/>
      </w:tabs>
      <w:ind w:left="1785"/>
      <w:outlineLvl w:val="3"/>
    </w:pPr>
  </w:style>
  <w:style w:type="paragraph" w:customStyle="1" w:styleId="232">
    <w:name w:val="一级条标题"/>
    <w:basedOn w:val="3"/>
    <w:next w:val="1"/>
    <w:qFormat/>
    <w:uiPriority w:val="0"/>
    <w:pPr>
      <w:widowControl/>
      <w:spacing w:before="0" w:after="0" w:line="240" w:lineRule="auto"/>
      <w:outlineLvl w:val="2"/>
    </w:pPr>
    <w:rPr>
      <w:rFonts w:ascii="黑体" w:hAnsi="Times New Roman"/>
      <w:b w:val="0"/>
      <w:bCs w:val="0"/>
      <w:kern w:val="0"/>
      <w:sz w:val="21"/>
      <w:szCs w:val="20"/>
    </w:rPr>
  </w:style>
  <w:style w:type="paragraph" w:customStyle="1" w:styleId="233">
    <w:name w:val="[Normal]"/>
    <w:qFormat/>
    <w:uiPriority w:val="0"/>
    <w:rPr>
      <w:rFonts w:ascii="宋体" w:hAnsi="宋体" w:eastAsia="宋体" w:cs="Times New Roman"/>
      <w:sz w:val="24"/>
      <w:szCs w:val="22"/>
      <w:lang w:val="zh-CN" w:eastAsia="zh-CN" w:bidi="ar-SA"/>
    </w:rPr>
  </w:style>
  <w:style w:type="paragraph" w:customStyle="1" w:styleId="2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五级条标题"/>
    <w:basedOn w:val="229"/>
    <w:next w:val="1"/>
    <w:qFormat/>
    <w:uiPriority w:val="0"/>
    <w:pPr>
      <w:ind w:left="0"/>
      <w:outlineLvl w:val="6"/>
    </w:pPr>
  </w:style>
  <w:style w:type="paragraph" w:customStyle="1" w:styleId="236">
    <w:name w:val="Default"/>
    <w:next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7">
    <w:name w:val="正文 首行缩进:  2 字符 Char"/>
    <w:basedOn w:val="1"/>
    <w:qFormat/>
    <w:uiPriority w:val="0"/>
    <w:pPr>
      <w:ind w:firstLine="480"/>
    </w:pPr>
    <w:rPr>
      <w:szCs w:val="20"/>
    </w:rPr>
  </w:style>
  <w:style w:type="paragraph" w:customStyle="1" w:styleId="238">
    <w:name w:val="样式 标题 3Level 3 Headsect1.2.3H3l3CTh3heading 33rd levelH...1"/>
    <w:basedOn w:val="4"/>
    <w:qFormat/>
    <w:uiPriority w:val="0"/>
    <w:rPr>
      <w:rFonts w:ascii="仿宋_GB2312" w:hAnsi="仿宋_GB2312"/>
    </w:rPr>
  </w:style>
  <w:style w:type="paragraph" w:customStyle="1" w:styleId="239">
    <w:name w:val="排列"/>
    <w:basedOn w:val="1"/>
    <w:qFormat/>
    <w:uiPriority w:val="0"/>
    <w:pPr>
      <w:widowControl/>
    </w:pPr>
    <w:rPr>
      <w:rFonts w:ascii="宋体" w:hAnsi="宋体"/>
      <w:kern w:val="0"/>
      <w:szCs w:val="20"/>
      <w:lang w:val="zh-CN"/>
    </w:rPr>
  </w:style>
  <w:style w:type="paragraph" w:customStyle="1" w:styleId="240">
    <w:name w:val="样式 标题 3Level 3 Headsect1.2.3H3l3CTh3heading 33rd levelH...4"/>
    <w:basedOn w:val="4"/>
    <w:qFormat/>
    <w:uiPriority w:val="0"/>
  </w:style>
  <w:style w:type="paragraph" w:customStyle="1" w:styleId="241">
    <w:name w:val="样式 标题 3Level 3 Headsect1.2.3H3l3CTh3heading 33rd levelH...5"/>
    <w:basedOn w:val="4"/>
    <w:qFormat/>
    <w:uiPriority w:val="0"/>
  </w:style>
  <w:style w:type="paragraph" w:customStyle="1" w:styleId="242">
    <w:name w:val="样式 标题 4H4Ref Heading 1rh1Heading sqlsect 1.2.3.4h4heading..."/>
    <w:basedOn w:val="5"/>
    <w:qFormat/>
    <w:uiPriority w:val="0"/>
    <w:rPr>
      <w:iCs w:val="0"/>
    </w:rPr>
  </w:style>
  <w:style w:type="paragraph" w:customStyle="1" w:styleId="243">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244">
    <w:name w:val="文字"/>
    <w:basedOn w:val="1"/>
    <w:qFormat/>
    <w:uiPriority w:val="0"/>
    <w:pPr>
      <w:tabs>
        <w:tab w:val="left" w:pos="8520"/>
      </w:tabs>
      <w:spacing w:line="312" w:lineRule="auto"/>
      <w:ind w:right="-210" w:firstLine="556"/>
    </w:pPr>
    <w:rPr>
      <w:rFonts w:ascii="宋体"/>
      <w:sz w:val="28"/>
      <w:szCs w:val="20"/>
    </w:rPr>
  </w:style>
  <w:style w:type="paragraph" w:customStyle="1" w:styleId="245">
    <w:name w:val="B表格正文"/>
    <w:qFormat/>
    <w:uiPriority w:val="0"/>
    <w:rPr>
      <w:rFonts w:ascii="Calibri" w:hAnsi="Calibri" w:eastAsia="黑体" w:cs="Times New Roman"/>
      <w:kern w:val="2"/>
      <w:sz w:val="21"/>
      <w:szCs w:val="21"/>
      <w:lang w:val="en-US" w:eastAsia="zh-CN" w:bidi="ar-SA"/>
    </w:rPr>
  </w:style>
  <w:style w:type="paragraph" w:customStyle="1" w:styleId="246">
    <w:name w:val="p0"/>
    <w:basedOn w:val="1"/>
    <w:qFormat/>
    <w:uiPriority w:val="0"/>
    <w:pPr>
      <w:widowControl/>
      <w:spacing w:before="100" w:beforeAutospacing="1" w:after="100" w:afterAutospacing="1"/>
      <w:jc w:val="left"/>
    </w:pPr>
    <w:rPr>
      <w:rFonts w:ascii="宋体" w:hAnsi="宋体" w:cs="宋体"/>
      <w:kern w:val="0"/>
    </w:rPr>
  </w:style>
  <w:style w:type="paragraph" w:customStyle="1" w:styleId="247">
    <w:name w:val="监理用表表头"/>
    <w:basedOn w:val="1"/>
    <w:qFormat/>
    <w:uiPriority w:val="0"/>
    <w:pPr>
      <w:suppressAutoHyphens/>
      <w:jc w:val="center"/>
    </w:pPr>
    <w:rPr>
      <w:rFonts w:ascii="仿宋_GB2312" w:hAnsi="仿宋_GB2312" w:eastAsia="仿宋_GB2312" w:cs="Calibri"/>
      <w:b/>
      <w:kern w:val="1"/>
      <w:szCs w:val="21"/>
      <w:lang w:eastAsia="ar-SA"/>
    </w:rPr>
  </w:style>
  <w:style w:type="paragraph" w:customStyle="1" w:styleId="248">
    <w:name w:val="智诚正文"/>
    <w:basedOn w:val="1"/>
    <w:qFormat/>
    <w:uiPriority w:val="99"/>
    <w:rPr>
      <w:rFonts w:ascii="Calibri" w:hAnsi="Calibri"/>
    </w:rPr>
  </w:style>
  <w:style w:type="paragraph" w:customStyle="1" w:styleId="249">
    <w:name w:val="样式 标题 3Level 3 Headsect1.2.3H3l3CTh3heading 33rd levelH...3"/>
    <w:basedOn w:val="4"/>
    <w:qFormat/>
    <w:uiPriority w:val="0"/>
    <w:rPr>
      <w:b w:val="0"/>
      <w:bCs/>
    </w:rPr>
  </w:style>
  <w:style w:type="paragraph" w:customStyle="1" w:styleId="250">
    <w:name w:val="xl29"/>
    <w:basedOn w:val="1"/>
    <w:qFormat/>
    <w:uiPriority w:val="0"/>
    <w:pPr>
      <w:widowControl/>
      <w:spacing w:before="100" w:beforeAutospacing="1" w:after="100" w:afterAutospacing="1"/>
      <w:jc w:val="center"/>
    </w:pPr>
    <w:rPr>
      <w:rFonts w:ascii="Arial Unicode MS" w:hAnsi="Arial Unicode MS" w:eastAsia="Arial Unicode MS"/>
      <w:kern w:val="0"/>
    </w:rPr>
  </w:style>
  <w:style w:type="paragraph" w:customStyle="1" w:styleId="251">
    <w:name w:val="4"/>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52">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53">
    <w:name w:val="密级编号"/>
    <w:basedOn w:val="1"/>
    <w:qFormat/>
    <w:uiPriority w:val="0"/>
    <w:pPr>
      <w:autoSpaceDE/>
      <w:autoSpaceDN/>
      <w:jc w:val="center"/>
      <w:textAlignment w:val="auto"/>
    </w:pPr>
    <w:rPr>
      <w:rFonts w:ascii="仿宋_GB2312" w:eastAsia="仿宋_GB2312"/>
    </w:rPr>
  </w:style>
  <w:style w:type="paragraph" w:customStyle="1" w:styleId="254">
    <w:name w:val="附录标识"/>
    <w:basedOn w:val="199"/>
    <w:qFormat/>
    <w:uiPriority w:val="0"/>
    <w:pPr>
      <w:numPr>
        <w:ilvl w:val="0"/>
        <w:numId w:val="1"/>
      </w:numPr>
      <w:tabs>
        <w:tab w:val="left" w:pos="6405"/>
        <w:tab w:val="clear" w:pos="360"/>
        <w:tab w:val="clear" w:pos="780"/>
      </w:tabs>
      <w:spacing w:after="200" w:afterLines="0"/>
    </w:pPr>
    <w:rPr>
      <w:sz w:val="21"/>
    </w:rPr>
  </w:style>
  <w:style w:type="character" w:customStyle="1" w:styleId="255">
    <w:name w:val="批注主题 Char"/>
    <w:link w:val="33"/>
    <w:qFormat/>
    <w:uiPriority w:val="0"/>
    <w:rPr>
      <w:b/>
      <w:bCs/>
      <w:sz w:val="20"/>
      <w:szCs w:val="18"/>
    </w:rPr>
  </w:style>
  <w:style w:type="paragraph" w:customStyle="1" w:styleId="256">
    <w:name w:val="flType"/>
    <w:basedOn w:val="1"/>
    <w:qFormat/>
    <w:uiPriority w:val="0"/>
    <w:pPr>
      <w:numPr>
        <w:ilvl w:val="0"/>
        <w:numId w:val="0"/>
      </w:numPr>
      <w:adjustRightInd w:val="0"/>
      <w:spacing w:after="284" w:line="113" w:lineRule="atLeast"/>
      <w:jc w:val="center"/>
      <w:textAlignment w:val="baseline"/>
    </w:pPr>
    <w:rPr>
      <w:kern w:val="0"/>
      <w:sz w:val="24"/>
    </w:rPr>
  </w:style>
  <w:style w:type="paragraph" w:customStyle="1" w:styleId="257">
    <w:name w:val="Plain Text"/>
    <w:basedOn w:val="1"/>
    <w:qFormat/>
    <w:uiPriority w:val="99"/>
    <w:pPr>
      <w:adjustRightInd w:val="0"/>
      <w:textAlignment w:val="baseline"/>
    </w:pPr>
    <w:rPr>
      <w:rFonts w:ascii="宋体" w:hAnsi="Courier New" w:eastAsia="楷体_GB2312"/>
      <w:sz w:val="26"/>
      <w:szCs w:val="20"/>
    </w:rPr>
  </w:style>
  <w:style w:type="table" w:customStyle="1" w:styleId="258">
    <w:name w:val="Table Normal"/>
    <w:unhideWhenUsed/>
    <w:qFormat/>
    <w:uiPriority w:val="0"/>
    <w:tblPr>
      <w:tblCellMar>
        <w:top w:w="0" w:type="dxa"/>
        <w:left w:w="0" w:type="dxa"/>
        <w:bottom w:w="0" w:type="dxa"/>
        <w:right w:w="0" w:type="dxa"/>
      </w:tblCellMar>
    </w:tblPr>
  </w:style>
  <w:style w:type="paragraph" w:customStyle="1" w:styleId="25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6452</Words>
  <Characters>7121</Characters>
  <Lines>313</Lines>
  <Paragraphs>88</Paragraphs>
  <TotalTime>98</TotalTime>
  <ScaleCrop>false</ScaleCrop>
  <LinksUpToDate>false</LinksUpToDate>
  <CharactersWithSpaces>7166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2021-04-08T01:59:00Z</dcterms:created>
  <dc:creator>Janckey Janckey</dc:creator>
  <cp:lastModifiedBy>MYL</cp:lastModifiedBy>
  <cp:lastPrinted>2024-12-11T08:51:00Z</cp:lastPrinted>
  <dcterms:modified xsi:type="dcterms:W3CDTF">2025-06-26T08:40:09Z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C547D20F357F413B9CF6C33FA0BBAF8B_13</vt:lpwstr>
  </property>
  <property fmtid="{D5CDD505-2E9C-101B-9397-08002B2CF9AE}" pid="4" name="KSOTemplateDocerSaveRecord">
    <vt:lpwstr>eyJoZGlkIjoiM2Y2OTI1OWNkMTVlZjY0Y2FjNzUxYWRiZjc4N2ZlMWEiLCJ1c2VySWQiOiI0MjQ3OTgxMzgifQ==</vt:lpwstr>
  </property>
</Properties>
</file>