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EED99">
      <w:pPr>
        <w:pStyle w:val="21"/>
        <w:tabs>
          <w:tab w:val="left" w:pos="8265"/>
        </w:tabs>
        <w:spacing w:before="120" w:after="120"/>
        <w:ind w:firstLine="0" w:firstLineChars="0"/>
        <w:jc w:val="center"/>
        <w:outlineLvl w:val="0"/>
        <w:rPr>
          <w:rFonts w:hint="eastAsia" w:hAnsi="宋体" w:cs="宋体"/>
          <w:b/>
          <w:color w:val="auto"/>
          <w:sz w:val="40"/>
          <w:szCs w:val="40"/>
          <w:highlight w:val="none"/>
          <w:lang w:eastAsia="zh-CN"/>
        </w:rPr>
      </w:pPr>
      <w:r>
        <w:rPr>
          <w:rFonts w:hint="eastAsia" w:hAnsi="宋体" w:cs="宋体"/>
          <w:b/>
          <w:color w:val="auto"/>
          <w:sz w:val="40"/>
          <w:szCs w:val="40"/>
          <w:highlight w:val="none"/>
          <w:lang w:eastAsia="zh-CN"/>
        </w:rPr>
        <w:t>2025年艺术高考特色班教学服务</w:t>
      </w:r>
    </w:p>
    <w:p w14:paraId="3432D214">
      <w:pPr>
        <w:pStyle w:val="21"/>
        <w:tabs>
          <w:tab w:val="left" w:pos="8265"/>
        </w:tabs>
        <w:spacing w:before="120" w:after="120"/>
        <w:ind w:firstLine="0" w:firstLineChars="0"/>
        <w:jc w:val="center"/>
        <w:outlineLvl w:val="0"/>
        <w:rPr>
          <w:rFonts w:hint="default" w:hAnsi="宋体" w:cs="宋体"/>
          <w:b/>
          <w:color w:val="auto"/>
          <w:sz w:val="40"/>
          <w:szCs w:val="40"/>
          <w:highlight w:val="none"/>
          <w:lang w:val="en-US" w:eastAsia="zh-CN"/>
        </w:rPr>
      </w:pPr>
      <w:r>
        <w:rPr>
          <w:rFonts w:hint="eastAsia" w:hAnsi="宋体" w:cs="宋体"/>
          <w:b/>
          <w:color w:val="auto"/>
          <w:sz w:val="40"/>
          <w:szCs w:val="40"/>
          <w:highlight w:val="none"/>
          <w:lang w:val="en-US" w:eastAsia="zh-CN"/>
        </w:rPr>
        <w:t>（重新招标）</w:t>
      </w:r>
    </w:p>
    <w:p w14:paraId="17E8EBEF">
      <w:pPr>
        <w:spacing w:line="600" w:lineRule="exact"/>
        <w:ind w:firstLine="0" w:firstLineChars="0"/>
        <w:jc w:val="center"/>
        <w:rPr>
          <w:rFonts w:hint="eastAsia" w:ascii="宋体" w:hAnsi="宋体" w:eastAsia="宋体" w:cs="宋体"/>
          <w:b/>
          <w:bCs/>
          <w:color w:val="auto"/>
          <w:sz w:val="44"/>
          <w:szCs w:val="44"/>
          <w:highlight w:val="none"/>
        </w:rPr>
      </w:pPr>
    </w:p>
    <w:p w14:paraId="6FE46D0C">
      <w:pPr>
        <w:pStyle w:val="2"/>
        <w:rPr>
          <w:rFonts w:hint="eastAsia"/>
          <w:highlight w:val="none"/>
        </w:rPr>
      </w:pPr>
    </w:p>
    <w:p w14:paraId="5192E0EC">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w:t>
      </w:r>
    </w:p>
    <w:p w14:paraId="41631C51">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争</w:t>
      </w:r>
    </w:p>
    <w:p w14:paraId="5288DB7A">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性</w:t>
      </w:r>
    </w:p>
    <w:p w14:paraId="78912BA0">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磋</w:t>
      </w:r>
    </w:p>
    <w:p w14:paraId="6B81CB37">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w:t>
      </w:r>
    </w:p>
    <w:p w14:paraId="1D7A39E4">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文</w:t>
      </w:r>
    </w:p>
    <w:p w14:paraId="1DBBD053">
      <w:pPr>
        <w:spacing w:line="600" w:lineRule="exact"/>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件</w:t>
      </w:r>
    </w:p>
    <w:p w14:paraId="4C81C2F3">
      <w:pPr>
        <w:spacing w:line="600" w:lineRule="exact"/>
        <w:ind w:firstLine="0" w:firstLineChars="0"/>
        <w:jc w:val="center"/>
        <w:rPr>
          <w:rFonts w:hint="eastAsia" w:ascii="宋体" w:hAnsi="宋体" w:eastAsia="宋体" w:cs="宋体"/>
          <w:b/>
          <w:bCs/>
          <w:color w:val="auto"/>
          <w:sz w:val="44"/>
          <w:szCs w:val="44"/>
          <w:highlight w:val="none"/>
        </w:rPr>
      </w:pPr>
    </w:p>
    <w:p w14:paraId="019DEA70">
      <w:pPr>
        <w:ind w:firstLine="0" w:firstLineChars="0"/>
        <w:jc w:val="center"/>
        <w:rPr>
          <w:rFonts w:hint="eastAsia" w:ascii="宋体" w:hAnsi="宋体" w:eastAsia="宋体" w:cs="宋体"/>
          <w:color w:val="auto"/>
          <w:sz w:val="32"/>
          <w:highlight w:val="none"/>
        </w:rPr>
      </w:pPr>
    </w:p>
    <w:p w14:paraId="7896FB36">
      <w:pPr>
        <w:pStyle w:val="21"/>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hAnsi="宋体" w:cs="宋体"/>
          <w:b/>
          <w:bCs/>
          <w:color w:val="auto"/>
          <w:sz w:val="30"/>
          <w:szCs w:val="30"/>
          <w:highlight w:val="none"/>
          <w:lang w:eastAsia="zh-CN"/>
        </w:rPr>
        <w:t>JXPHCG-2025-32（</w:t>
      </w:r>
      <w:r>
        <w:rPr>
          <w:rFonts w:hint="eastAsia" w:hAnsi="宋体" w:cs="宋体"/>
          <w:b/>
          <w:bCs/>
          <w:color w:val="auto"/>
          <w:sz w:val="30"/>
          <w:szCs w:val="30"/>
          <w:highlight w:val="none"/>
          <w:lang w:val="en-US" w:eastAsia="zh-CN"/>
        </w:rPr>
        <w:t>1</w:t>
      </w:r>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p>
    <w:p w14:paraId="45AB8D3F">
      <w:pPr>
        <w:pStyle w:val="21"/>
        <w:widowControl/>
        <w:spacing w:line="600" w:lineRule="exact"/>
        <w:ind w:firstLine="602"/>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hAnsi="宋体" w:cs="宋体"/>
          <w:b/>
          <w:bCs/>
          <w:color w:val="auto"/>
          <w:sz w:val="30"/>
          <w:szCs w:val="30"/>
          <w:highlight w:val="none"/>
          <w:lang w:eastAsia="zh-CN"/>
        </w:rPr>
        <w:t>平湖市新华爱心高级中学</w:t>
      </w:r>
    </w:p>
    <w:p w14:paraId="0D68FA89">
      <w:pPr>
        <w:pStyle w:val="21"/>
        <w:widowControl/>
        <w:spacing w:line="600" w:lineRule="exact"/>
        <w:ind w:firstLine="602"/>
        <w:rPr>
          <w:rFonts w:hint="eastAsia" w:ascii="宋体" w:hAnsi="宋体" w:eastAsia="宋体" w:cs="宋体"/>
          <w:color w:val="auto"/>
          <w:sz w:val="28"/>
          <w:highlight w:val="none"/>
        </w:rPr>
      </w:pPr>
      <w:r>
        <w:rPr>
          <w:rFonts w:hint="eastAsia" w:ascii="宋体" w:hAnsi="宋体" w:eastAsia="宋体" w:cs="宋体"/>
          <w:b/>
          <w:bCs/>
          <w:color w:val="auto"/>
          <w:sz w:val="30"/>
          <w:szCs w:val="30"/>
          <w:highlight w:val="none"/>
        </w:rPr>
        <w:t>采购代理机构：嘉兴市建新工程造价咨询事务所有限公司</w:t>
      </w:r>
    </w:p>
    <w:p w14:paraId="387DFC08">
      <w:pPr>
        <w:pStyle w:val="21"/>
        <w:snapToGrid w:val="0"/>
        <w:spacing w:before="120" w:after="120" w:line="600" w:lineRule="exact"/>
        <w:ind w:firstLine="602"/>
        <w:jc w:val="center"/>
        <w:rPr>
          <w:rFonts w:hint="eastAsia" w:ascii="宋体" w:hAnsi="宋体" w:eastAsia="宋体" w:cs="宋体"/>
          <w:b/>
          <w:color w:val="auto"/>
          <w:sz w:val="30"/>
          <w:szCs w:val="48"/>
          <w:highlight w:val="none"/>
        </w:rPr>
      </w:pPr>
      <w:r>
        <w:rPr>
          <w:rFonts w:hint="eastAsia" w:hAnsi="宋体" w:cs="宋体"/>
          <w:b/>
          <w:color w:val="auto"/>
          <w:sz w:val="30"/>
          <w:szCs w:val="48"/>
          <w:highlight w:val="none"/>
          <w:lang w:eastAsia="zh-CN"/>
        </w:rPr>
        <w:t>2025年</w:t>
      </w:r>
      <w:r>
        <w:rPr>
          <w:rFonts w:hint="eastAsia" w:hAnsi="宋体" w:cs="宋体"/>
          <w:b/>
          <w:color w:val="auto"/>
          <w:sz w:val="30"/>
          <w:szCs w:val="48"/>
          <w:highlight w:val="none"/>
          <w:lang w:val="en-US" w:eastAsia="zh-CN"/>
        </w:rPr>
        <w:t>5</w:t>
      </w:r>
      <w:r>
        <w:rPr>
          <w:rFonts w:hint="eastAsia" w:ascii="宋体" w:hAnsi="宋体" w:eastAsia="宋体" w:cs="宋体"/>
          <w:b/>
          <w:color w:val="auto"/>
          <w:sz w:val="30"/>
          <w:szCs w:val="48"/>
          <w:highlight w:val="none"/>
        </w:rPr>
        <w:t>月</w:t>
      </w:r>
      <w:r>
        <w:rPr>
          <w:rFonts w:hint="eastAsia" w:hAnsi="宋体" w:cs="宋体"/>
          <w:b/>
          <w:color w:val="auto"/>
          <w:sz w:val="30"/>
          <w:szCs w:val="48"/>
          <w:highlight w:val="none"/>
          <w:lang w:val="en-US" w:eastAsia="zh-CN"/>
        </w:rPr>
        <w:t>27</w:t>
      </w:r>
      <w:r>
        <w:rPr>
          <w:rFonts w:hint="eastAsia" w:ascii="宋体" w:hAnsi="宋体" w:eastAsia="宋体" w:cs="宋体"/>
          <w:b/>
          <w:color w:val="auto"/>
          <w:sz w:val="30"/>
          <w:szCs w:val="48"/>
          <w:highlight w:val="none"/>
        </w:rPr>
        <w:t>日</w:t>
      </w:r>
    </w:p>
    <w:p w14:paraId="3C9892FB">
      <w:pPr>
        <w:pStyle w:val="21"/>
        <w:spacing w:line="600" w:lineRule="exact"/>
        <w:ind w:firstLine="0" w:firstLineChars="0"/>
        <w:jc w:val="center"/>
        <w:outlineLvl w:val="0"/>
        <w:rPr>
          <w:rFonts w:hint="eastAsia" w:ascii="宋体" w:hAnsi="宋体" w:eastAsia="宋体" w:cs="宋体"/>
          <w:b/>
          <w:bCs/>
          <w:color w:val="auto"/>
          <w:kern w:val="44"/>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44"/>
          <w:sz w:val="28"/>
          <w:szCs w:val="32"/>
          <w:highlight w:val="none"/>
        </w:rPr>
        <w:t xml:space="preserve">第一章 </w:t>
      </w:r>
      <w:r>
        <w:rPr>
          <w:rFonts w:hint="eastAsia" w:ascii="宋体" w:hAnsi="宋体" w:eastAsia="宋体" w:cs="宋体"/>
          <w:b/>
          <w:bCs/>
          <w:color w:val="auto"/>
          <w:kern w:val="44"/>
          <w:sz w:val="28"/>
          <w:szCs w:val="32"/>
          <w:highlight w:val="none"/>
          <w:lang w:val="en-US" w:eastAsia="zh-CN" w:bidi="ar-SA"/>
        </w:rPr>
        <w:t>竞争性磋商</w:t>
      </w:r>
      <w:r>
        <w:rPr>
          <w:rFonts w:hint="eastAsia" w:ascii="宋体" w:hAnsi="宋体" w:eastAsia="宋体" w:cs="宋体"/>
          <w:b/>
          <w:bCs/>
          <w:color w:val="auto"/>
          <w:kern w:val="44"/>
          <w:sz w:val="28"/>
          <w:szCs w:val="32"/>
          <w:highlight w:val="none"/>
        </w:rPr>
        <w:t>采购公告</w:t>
      </w:r>
    </w:p>
    <w:p w14:paraId="3EC3A347">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根据《中华人民共和国政府采购法》、《中华人民共和国政府采购法实施条例》和《政府采购货物和服务招标投标管理办法》、</w:t>
      </w:r>
      <w:r>
        <w:rPr>
          <w:rFonts w:hint="eastAsia" w:ascii="宋体" w:hAnsi="宋体" w:eastAsia="宋体" w:cs="宋体"/>
          <w:b w:val="0"/>
          <w:bCs w:val="0"/>
          <w:color w:val="auto"/>
          <w:sz w:val="24"/>
          <w:highlight w:val="none"/>
        </w:rPr>
        <w:t>《浙江省政府采购项目电子交易管理暂行办法》</w:t>
      </w:r>
      <w:r>
        <w:rPr>
          <w:rFonts w:hint="eastAsia" w:ascii="宋体" w:hAnsi="宋体" w:eastAsia="宋体" w:cs="宋体"/>
          <w:color w:val="auto"/>
          <w:sz w:val="24"/>
          <w:highlight w:val="none"/>
        </w:rPr>
        <w:t>等规定，嘉兴市建新工程造价咨询事务所有限公司受采购人委托，经平湖市财政局</w:t>
      </w:r>
      <w:r>
        <w:rPr>
          <w:rFonts w:hint="eastAsia" w:ascii="宋体" w:hAnsi="宋体" w:eastAsia="宋体" w:cs="宋体"/>
          <w:color w:val="auto"/>
          <w:sz w:val="24"/>
          <w:szCs w:val="24"/>
          <w:highlight w:val="none"/>
        </w:rPr>
        <w:t>平财采临[202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1609</w:t>
      </w:r>
      <w:r>
        <w:rPr>
          <w:rFonts w:hint="eastAsia" w:ascii="宋体" w:hAnsi="宋体" w:eastAsia="宋体" w:cs="宋体"/>
          <w:color w:val="auto"/>
          <w:sz w:val="24"/>
          <w:szCs w:val="24"/>
          <w:highlight w:val="none"/>
        </w:rPr>
        <w:t>号</w:t>
      </w:r>
      <w:r>
        <w:rPr>
          <w:rFonts w:hint="eastAsia" w:ascii="宋体" w:hAnsi="宋体" w:eastAsia="宋体" w:cs="宋体"/>
          <w:color w:val="auto"/>
          <w:sz w:val="24"/>
          <w:highlight w:val="none"/>
        </w:rPr>
        <w:t>确认书批准，现就下列进行</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，欢迎合格供应商前来投标，现将有关事项公告如下：</w:t>
      </w:r>
    </w:p>
    <w:p w14:paraId="3287FF08">
      <w:pPr>
        <w:snapToGrid w:val="0"/>
        <w:spacing w:line="400" w:lineRule="exact"/>
        <w:ind w:firstLine="476"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一、项目编号：</w:t>
      </w:r>
      <w:r>
        <w:rPr>
          <w:rFonts w:hint="eastAsia" w:ascii="宋体" w:hAnsi="宋体" w:cs="宋体"/>
          <w:b w:val="0"/>
          <w:bCs/>
          <w:color w:val="auto"/>
          <w:sz w:val="24"/>
          <w:highlight w:val="none"/>
          <w:lang w:eastAsia="zh-CN"/>
        </w:rPr>
        <w:t>JXPHCG-2025-32（</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color w:val="auto"/>
          <w:sz w:val="24"/>
          <w:highlight w:val="none"/>
          <w:lang w:val="en-US" w:eastAsia="zh-CN"/>
        </w:rPr>
        <w:t xml:space="preserve"> </w:t>
      </w:r>
    </w:p>
    <w:p w14:paraId="1811DBFE">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二、采购组织类型：</w:t>
      </w:r>
      <w:r>
        <w:rPr>
          <w:rFonts w:hint="eastAsia" w:ascii="宋体" w:hAnsi="宋体" w:eastAsia="宋体" w:cs="宋体"/>
          <w:b w:val="0"/>
          <w:bCs/>
          <w:color w:val="auto"/>
          <w:sz w:val="24"/>
          <w:highlight w:val="none"/>
        </w:rPr>
        <w:t>分散采购委托代理</w:t>
      </w:r>
    </w:p>
    <w:p w14:paraId="594E6933">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三、采购方式：</w:t>
      </w:r>
      <w:r>
        <w:rPr>
          <w:rFonts w:hint="eastAsia" w:ascii="宋体" w:hAnsi="宋体" w:eastAsia="宋体" w:cs="宋体"/>
          <w:color w:val="auto"/>
          <w:sz w:val="24"/>
          <w:szCs w:val="24"/>
          <w:highlight w:val="none"/>
          <w:lang w:eastAsia="zh-CN"/>
        </w:rPr>
        <w:t>竞争性磋商</w:t>
      </w:r>
    </w:p>
    <w:p w14:paraId="62E490BE">
      <w:pPr>
        <w:snapToGrid w:val="0"/>
        <w:spacing w:line="400" w:lineRule="exact"/>
        <w:ind w:firstLine="476"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四、招标项目：</w:t>
      </w:r>
      <w:r>
        <w:rPr>
          <w:rFonts w:hint="eastAsia" w:ascii="宋体" w:hAnsi="宋体" w:cs="宋体"/>
          <w:color w:val="auto"/>
          <w:sz w:val="24"/>
          <w:szCs w:val="24"/>
          <w:highlight w:val="none"/>
          <w:lang w:eastAsia="zh-CN"/>
        </w:rPr>
        <w:t>2025年艺术高考特色班教学服务</w:t>
      </w:r>
    </w:p>
    <w:p w14:paraId="6F3AADCB">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五、招标采购内容：</w:t>
      </w:r>
    </w:p>
    <w:tbl>
      <w:tblPr>
        <w:tblStyle w:val="36"/>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17"/>
        <w:gridCol w:w="840"/>
        <w:gridCol w:w="1020"/>
        <w:gridCol w:w="1725"/>
        <w:gridCol w:w="913"/>
      </w:tblGrid>
      <w:tr w14:paraId="46F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8" w:type="dxa"/>
            <w:vAlign w:val="center"/>
          </w:tcPr>
          <w:p w14:paraId="041D6D3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3817" w:type="dxa"/>
            <w:vAlign w:val="center"/>
          </w:tcPr>
          <w:p w14:paraId="764DD2B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840" w:type="dxa"/>
            <w:vAlign w:val="center"/>
          </w:tcPr>
          <w:p w14:paraId="486374E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20" w:type="dxa"/>
            <w:vAlign w:val="center"/>
          </w:tcPr>
          <w:p w14:paraId="6EF4FC2B">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25" w:type="dxa"/>
            <w:vAlign w:val="center"/>
          </w:tcPr>
          <w:p w14:paraId="69CD7E8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913" w:type="dxa"/>
          </w:tcPr>
          <w:p w14:paraId="4FB5962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C90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98" w:type="dxa"/>
            <w:vAlign w:val="center"/>
          </w:tcPr>
          <w:p w14:paraId="01BC505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17" w:type="dxa"/>
            <w:vAlign w:val="center"/>
          </w:tcPr>
          <w:p w14:paraId="14B5B35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2025年艺术高考特色班教学服务</w:t>
            </w:r>
          </w:p>
        </w:tc>
        <w:tc>
          <w:tcPr>
            <w:tcW w:w="840" w:type="dxa"/>
            <w:vAlign w:val="center"/>
          </w:tcPr>
          <w:p w14:paraId="57EB1F0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0" w:type="dxa"/>
            <w:vAlign w:val="center"/>
          </w:tcPr>
          <w:p w14:paraId="18F3208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1725" w:type="dxa"/>
            <w:vAlign w:val="center"/>
          </w:tcPr>
          <w:p w14:paraId="5C41D03F">
            <w:pPr>
              <w:autoSpaceDE w:val="0"/>
              <w:autoSpaceDN w:val="0"/>
              <w:snapToGrid w:val="0"/>
              <w:spacing w:line="360" w:lineRule="exact"/>
              <w:ind w:firstLine="0" w:firstLineChars="0"/>
              <w:jc w:val="center"/>
              <w:textAlignment w:val="bottom"/>
              <w:rPr>
                <w:rFonts w:hint="eastAsia" w:ascii="宋体" w:hAnsi="宋体" w:eastAsia="宋体" w:cs="宋体"/>
                <w:color w:val="auto"/>
                <w:sz w:val="24"/>
                <w:szCs w:val="24"/>
                <w:highlight w:val="none"/>
              </w:rPr>
            </w:pPr>
            <w:r>
              <w:rPr>
                <w:rFonts w:hint="eastAsia" w:ascii="宋体" w:hAnsi="宋体" w:cs="宋体"/>
                <w:b w:val="0"/>
                <w:bCs/>
                <w:sz w:val="24"/>
                <w:szCs w:val="24"/>
                <w:lang w:val="en-US" w:eastAsia="zh-CN"/>
              </w:rPr>
              <w:t>61万</w:t>
            </w:r>
            <w:r>
              <w:rPr>
                <w:rFonts w:hint="eastAsia" w:ascii="宋体" w:hAnsi="宋体" w:eastAsia="宋体" w:cs="宋体"/>
                <w:color w:val="auto"/>
                <w:sz w:val="24"/>
                <w:szCs w:val="24"/>
                <w:highlight w:val="none"/>
              </w:rPr>
              <w:t>元</w:t>
            </w:r>
          </w:p>
        </w:tc>
        <w:tc>
          <w:tcPr>
            <w:tcW w:w="913" w:type="dxa"/>
            <w:vAlign w:val="center"/>
          </w:tcPr>
          <w:p w14:paraId="08811D2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p>
        </w:tc>
      </w:tr>
    </w:tbl>
    <w:p w14:paraId="382D7661">
      <w:pPr>
        <w:snapToGrid w:val="0"/>
        <w:spacing w:line="400" w:lineRule="exact"/>
        <w:ind w:firstLine="47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六、合格供应商的资格要求</w:t>
      </w:r>
    </w:p>
    <w:p w14:paraId="6EED24C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14:paraId="6DD1BB7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2、有该项目业务承接能力，具有良好信誉(符合浙财采监【2013】24号《关于规范政府采购供应商资格设定及资格审查的通知》第六条规定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且未被“信用中国”（www.creditchina.gov.cn）、中国政府采购网（www.ccgp.gov.cn）列入失信被执行人、重大税收违法案件当事人名单、政府采购严重违法失信行为记录名单)；</w:t>
      </w:r>
    </w:p>
    <w:p w14:paraId="4C15242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3、落实政府采购政策需满足的资格要求：</w:t>
      </w:r>
      <w:r>
        <w:rPr>
          <w:rFonts w:hint="eastAsia" w:ascii="宋体" w:hAnsi="宋体" w:cs="宋体"/>
          <w:color w:val="auto"/>
          <w:sz w:val="24"/>
          <w:highlight w:val="none"/>
          <w:lang w:val="en-US" w:eastAsia="zh-CN"/>
        </w:rPr>
        <w:t>本项目为专门面向中小企业采购的项目，划分符合工信部联企业[2011]300号规定的中小型、微型企业的划分标准(行业对应) （监狱企业及残疾人福利性单位视同中小型、微型企业）</w:t>
      </w:r>
      <w:r>
        <w:rPr>
          <w:rFonts w:hint="eastAsia" w:ascii="宋体" w:hAnsi="宋体" w:eastAsia="宋体" w:cs="宋体"/>
          <w:bCs/>
          <w:color w:val="auto"/>
          <w:sz w:val="24"/>
          <w:szCs w:val="24"/>
          <w:highlight w:val="none"/>
        </w:rPr>
        <w:t>；</w:t>
      </w:r>
    </w:p>
    <w:p w14:paraId="5C534D06">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4、特定资质：</w:t>
      </w:r>
      <w:r>
        <w:rPr>
          <w:rFonts w:hint="eastAsia" w:ascii="宋体" w:hAnsi="宋体" w:cs="宋体"/>
          <w:color w:val="auto"/>
          <w:sz w:val="24"/>
          <w:highlight w:val="none"/>
          <w:lang w:val="en-US" w:eastAsia="zh-CN"/>
        </w:rPr>
        <w:t>无</w:t>
      </w:r>
      <w:r>
        <w:rPr>
          <w:rFonts w:hint="eastAsia" w:ascii="宋体" w:hAnsi="宋体" w:eastAsia="宋体" w:cs="宋体"/>
          <w:bCs/>
          <w:color w:val="auto"/>
          <w:sz w:val="24"/>
          <w:szCs w:val="24"/>
          <w:highlight w:val="none"/>
          <w:lang w:val="en-US" w:eastAsia="zh-CN"/>
        </w:rPr>
        <w:t>。</w:t>
      </w:r>
    </w:p>
    <w:p w14:paraId="1E7E8D3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5、不接受联合体投标。</w:t>
      </w:r>
    </w:p>
    <w:p w14:paraId="6FC95F3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备注：本项目采用资格后审方式。</w:t>
      </w:r>
    </w:p>
    <w:p w14:paraId="45C6FA73">
      <w:pPr>
        <w:keepNext w:val="0"/>
        <w:keepLines w:val="0"/>
        <w:pageBreakBefore w:val="0"/>
        <w:widowControl w:val="0"/>
        <w:kinsoku/>
        <w:wordWrap/>
        <w:overflowPunct/>
        <w:topLinePunct w:val="0"/>
        <w:autoSpaceDE/>
        <w:autoSpaceDN/>
        <w:bidi w:val="0"/>
        <w:adjustRightInd/>
        <w:snapToGrid w:val="0"/>
        <w:spacing w:line="440" w:lineRule="exact"/>
        <w:ind w:firstLine="467"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注：本采购项目，中标单位与采购人签订的政府采购合同适用于平湖市政府采购贷款政策，简称“政采贷”，具体内容可参阅银行政府采购贷款流程： </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"http://jxszwsjb.jiaxing.gov.cn/phmain/zyxz/004001/20200508/ca9ef9e6-1353-4b6f-96fc-735325b1e78d.html"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http://jxszwsjb.jiaxing.gov.cn/phmain/zyxz/004001/20200508/ca9ef9e6-1353-4b6f-96fc-735325b1e78d.html</w:t>
      </w:r>
      <w:r>
        <w:rPr>
          <w:rFonts w:hint="eastAsia" w:ascii="宋体" w:hAnsi="宋体" w:eastAsia="宋体" w:cs="宋体"/>
          <w:bCs/>
          <w:color w:val="auto"/>
          <w:sz w:val="24"/>
          <w:szCs w:val="24"/>
          <w:highlight w:val="none"/>
        </w:rPr>
        <w:fldChar w:fldCharType="end"/>
      </w:r>
    </w:p>
    <w:p w14:paraId="24DB161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七、公告期限：</w:t>
      </w:r>
      <w:r>
        <w:rPr>
          <w:rFonts w:hint="eastAsia" w:ascii="宋体" w:hAnsi="宋体" w:eastAsia="宋体" w:cs="宋体"/>
          <w:bCs/>
          <w:color w:val="auto"/>
          <w:sz w:val="24"/>
          <w:szCs w:val="24"/>
          <w:highlight w:val="none"/>
          <w:u w:val="single"/>
        </w:rPr>
        <w:t xml:space="preserve"> 自公告发布之日起</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个工作日 </w:t>
      </w:r>
      <w:r>
        <w:rPr>
          <w:rFonts w:hint="eastAsia" w:ascii="宋体" w:hAnsi="宋体" w:eastAsia="宋体" w:cs="宋体"/>
          <w:bCs/>
          <w:color w:val="auto"/>
          <w:sz w:val="24"/>
          <w:szCs w:val="24"/>
          <w:highlight w:val="none"/>
        </w:rPr>
        <w:t xml:space="preserve">    </w:t>
      </w:r>
    </w:p>
    <w:p w14:paraId="5BC2C11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highlight w:val="none"/>
        </w:rPr>
        <w:t>八、投标说明</w:t>
      </w:r>
      <w:r>
        <w:rPr>
          <w:rFonts w:hint="eastAsia" w:ascii="宋体" w:hAnsi="宋体" w:eastAsia="宋体" w:cs="宋体"/>
          <w:color w:val="auto"/>
          <w:sz w:val="24"/>
          <w:highlight w:val="none"/>
        </w:rPr>
        <w:t>：</w:t>
      </w:r>
    </w:p>
    <w:p w14:paraId="5A3931B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1、本项目按照《浙江省财政厅关于印发浙江省政府采购项电子交易管理暂行办法的通知》实行电子交易</w:t>
      </w:r>
      <w:r>
        <w:rPr>
          <w:rFonts w:hint="eastAsia" w:ascii="宋体" w:hAnsi="宋体" w:eastAsia="宋体" w:cs="宋体"/>
          <w:bCs/>
          <w:color w:val="auto"/>
          <w:sz w:val="24"/>
          <w:szCs w:val="24"/>
          <w:highlight w:val="none"/>
          <w:lang w:eastAsia="zh-CN"/>
        </w:rPr>
        <w:t>。</w:t>
      </w:r>
    </w:p>
    <w:p w14:paraId="408D1BB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2、注册网址：</w:t>
      </w:r>
    </w:p>
    <w:p w14:paraId="511ADD8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浙江政府采购网：https://middle.zcygov.cn/settle-front/#/registry，政采云咨询电话：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14:paraId="67CEC41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3、获取采购文件：</w:t>
      </w:r>
    </w:p>
    <w:p w14:paraId="3045D68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实行“浙江政采云平台（以下简称“政采云平台”在线获取，不提供</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纸质版。供应商获取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前应先完成“政采云平台”的账号注册；</w:t>
      </w:r>
    </w:p>
    <w:p w14:paraId="41A1E47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 xml:space="preserve">获取时间：投标截止时间前；获取地址：“政采云平台”（http://www.zcygov.cn/） </w:t>
      </w:r>
    </w:p>
    <w:p w14:paraId="0DEE417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3.3方式：潜在供应商登陆政采云平台，在线申请获取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（进入“项目采购”应用，在获取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菜单中选择项目，申请获取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不收取工本费；仅需浏览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的供应商可点击“游客，浏览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”直接下载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浏览）；</w:t>
      </w:r>
    </w:p>
    <w:p w14:paraId="1503484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时须提交的文件资料：无；</w:t>
      </w:r>
    </w:p>
    <w:p w14:paraId="3BA7309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3.5提示：招标公告附件内的</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（或采购需求）仅供阅览使用，供应商只有在“政采云平台”完成获取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申请并下载了</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后才视作依法获取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（法律法规所指的供应商获取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时间以供应商完成获取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申请后下载</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的时间为准）。</w:t>
      </w:r>
    </w:p>
    <w:p w14:paraId="6D749CC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注：请供应商按上述要求获取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，如未在“政采云”系统内完成相关流程，引起的投标无效责任自负。</w:t>
      </w:r>
    </w:p>
    <w:p w14:paraId="4F1DB84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4、投标文件制作注意事项</w:t>
      </w:r>
    </w:p>
    <w:p w14:paraId="15C8A00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供应商将政采云电子交易客户端下载、安装完成后，可通过账号密码或CA登录客户端进行响应文件制作。</w:t>
      </w:r>
    </w:p>
    <w:p w14:paraId="1AA6500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注：供应商先要申领CA，拿到CA后需要在政采云平台进行绑定，CA相关操作可参考《CA申领操作指南》和《CA管理操作指南》。完成CA数字证书办理在资料齐全的情况下预计7个工作日左右，建议供应商获取</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后立即办理。</w:t>
      </w:r>
    </w:p>
    <w:p w14:paraId="3D0CC9D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供应商-政府采购项目电子交易操作指南：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https://help.zcygov.cn/web/site_2/2018/12-28/2573.html</w:t>
      </w:r>
      <w:r>
        <w:rPr>
          <w:rFonts w:hint="eastAsia" w:ascii="宋体" w:hAnsi="宋体" w:eastAsia="宋体" w:cs="宋体"/>
          <w:bCs/>
          <w:color w:val="auto"/>
          <w:sz w:val="24"/>
          <w:szCs w:val="24"/>
          <w:highlight w:val="none"/>
        </w:rPr>
        <w:fldChar w:fldCharType="end"/>
      </w:r>
    </w:p>
    <w:p w14:paraId="38CF9C8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《CA申领操作指南》：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"https://help.zcygov.cn/web/site_2/2018/11-29/2452.html"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https://help.zcygov.cn/web/site_2/2018/11-29/2452.html</w:t>
      </w:r>
      <w:r>
        <w:rPr>
          <w:rFonts w:hint="eastAsia" w:ascii="宋体" w:hAnsi="宋体" w:eastAsia="宋体" w:cs="宋体"/>
          <w:bCs/>
          <w:color w:val="auto"/>
          <w:sz w:val="24"/>
          <w:szCs w:val="24"/>
          <w:highlight w:val="none"/>
        </w:rPr>
        <w:fldChar w:fldCharType="end"/>
      </w:r>
    </w:p>
    <w:p w14:paraId="73E5C3E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《CA管理操作指南》：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"https://help.zcygov.cn/web/site_2/2019/08-20/3405.html"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https://help.zcygov.cn/web/site_2/2019/08-20/3405.html</w:t>
      </w:r>
      <w:r>
        <w:rPr>
          <w:rFonts w:hint="eastAsia" w:ascii="宋体" w:hAnsi="宋体" w:eastAsia="宋体" w:cs="宋体"/>
          <w:bCs/>
          <w:color w:val="auto"/>
          <w:sz w:val="24"/>
          <w:szCs w:val="24"/>
          <w:highlight w:val="none"/>
        </w:rPr>
        <w:fldChar w:fldCharType="end"/>
      </w:r>
    </w:p>
    <w:p w14:paraId="7108389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《CA驱动和申领流程》</w:t>
      </w:r>
    </w:p>
    <w:p w14:paraId="425A016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"http://www.zjzfcg.gov.cn/bidClientTemplate/2019-05-27/12945.html"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http://www.zjzfcg.gov.cn/bidClientTemplate/2019-05-27/12945.html</w:t>
      </w:r>
      <w:r>
        <w:rPr>
          <w:rFonts w:hint="eastAsia" w:ascii="宋体" w:hAnsi="宋体" w:eastAsia="宋体" w:cs="宋体"/>
          <w:bCs/>
          <w:color w:val="auto"/>
          <w:sz w:val="24"/>
          <w:szCs w:val="24"/>
          <w:highlight w:val="none"/>
        </w:rPr>
        <w:fldChar w:fldCharType="end"/>
      </w:r>
    </w:p>
    <w:p w14:paraId="7B112A0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在使用政采云投标客户端时，建议使用WIN7及以上操作系统。</w:t>
      </w:r>
    </w:p>
    <w:p w14:paraId="3188905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5、政采云咨询电话：</w:t>
      </w:r>
      <w:r>
        <w:rPr>
          <w:rFonts w:hint="eastAsia" w:ascii="宋体" w:hAnsi="宋体" w:eastAsia="宋体" w:cs="宋体"/>
          <w:bCs/>
          <w:color w:val="auto"/>
          <w:sz w:val="24"/>
          <w:szCs w:val="24"/>
          <w:highlight w:val="none"/>
          <w:lang w:eastAsia="zh-CN"/>
        </w:rPr>
        <w:t>95763</w:t>
      </w:r>
      <w:r>
        <w:rPr>
          <w:rFonts w:hint="eastAsia" w:ascii="宋体" w:hAnsi="宋体" w:eastAsia="宋体" w:cs="宋体"/>
          <w:bCs/>
          <w:color w:val="auto"/>
          <w:sz w:val="24"/>
          <w:szCs w:val="24"/>
          <w:highlight w:val="none"/>
        </w:rPr>
        <w:t>；</w:t>
      </w:r>
    </w:p>
    <w:p w14:paraId="60C58D9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政采云平台服务中心：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https://service.zcygov.cn/#/</w:t>
      </w:r>
      <w:r>
        <w:rPr>
          <w:rFonts w:hint="eastAsia" w:ascii="宋体" w:hAnsi="宋体" w:eastAsia="宋体" w:cs="宋体"/>
          <w:bCs/>
          <w:color w:val="auto"/>
          <w:sz w:val="24"/>
          <w:szCs w:val="24"/>
          <w:highlight w:val="none"/>
        </w:rPr>
        <w:fldChar w:fldCharType="end"/>
      </w:r>
    </w:p>
    <w:p w14:paraId="7B47ED88">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6、汇信客服电话：400-888-4636</w:t>
      </w:r>
    </w:p>
    <w:p w14:paraId="7AF4A43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九、</w:t>
      </w:r>
      <w:r>
        <w:rPr>
          <w:rFonts w:hint="eastAsia" w:ascii="宋体" w:hAnsi="宋体" w:eastAsia="宋体" w:cs="宋体"/>
          <w:b/>
          <w:color w:val="auto"/>
          <w:sz w:val="24"/>
          <w:szCs w:val="24"/>
          <w:highlight w:val="none"/>
        </w:rPr>
        <w:t>投标截止时间及递交注意事项：</w:t>
      </w:r>
    </w:p>
    <w:p w14:paraId="6ECA226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1、开标时间及地点：本次招标将于</w:t>
      </w:r>
      <w:r>
        <w:rPr>
          <w:rFonts w:hint="eastAsia" w:ascii="宋体" w:hAnsi="宋体" w:cs="宋体"/>
          <w:b/>
          <w:bCs w:val="0"/>
          <w:color w:val="auto"/>
          <w:sz w:val="24"/>
          <w:szCs w:val="24"/>
          <w:highlight w:val="none"/>
          <w:lang w:eastAsia="zh-CN"/>
        </w:rPr>
        <w:t>2025年</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月</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日</w:t>
      </w:r>
      <w:r>
        <w:rPr>
          <w:rFonts w:hint="eastAsia" w:ascii="宋体" w:hAnsi="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时</w:t>
      </w:r>
      <w:r>
        <w:rPr>
          <w:rFonts w:hint="eastAsia" w:ascii="宋体" w:hAnsi="宋体" w:cs="宋体"/>
          <w:b/>
          <w:bCs w:val="0"/>
          <w:color w:val="auto"/>
          <w:sz w:val="24"/>
          <w:szCs w:val="24"/>
          <w:highlight w:val="none"/>
          <w:lang w:val="en-US" w:eastAsia="zh-CN"/>
        </w:rPr>
        <w:t>00</w:t>
      </w:r>
      <w:r>
        <w:rPr>
          <w:rFonts w:hint="eastAsia" w:ascii="宋体" w:hAnsi="宋体" w:eastAsia="宋体" w:cs="宋体"/>
          <w:b/>
          <w:bCs w:val="0"/>
          <w:color w:val="auto"/>
          <w:sz w:val="24"/>
          <w:szCs w:val="24"/>
          <w:highlight w:val="none"/>
        </w:rPr>
        <w:t>分</w:t>
      </w:r>
      <w:r>
        <w:rPr>
          <w:rFonts w:hint="eastAsia" w:ascii="宋体" w:hAnsi="宋体" w:eastAsia="宋体" w:cs="宋体"/>
          <w:bCs/>
          <w:color w:val="auto"/>
          <w:sz w:val="24"/>
          <w:szCs w:val="24"/>
          <w:highlight w:val="none"/>
        </w:rPr>
        <w:t>整在平湖市胜利路1号胜利广场1单元14楼（嘉兴市建新工程造价咨询事务所有限公司平湖新成分公司会议室）开标。</w:t>
      </w:r>
      <w:r>
        <w:rPr>
          <w:rFonts w:hint="eastAsia" w:ascii="宋体" w:hAnsi="宋体" w:eastAsia="宋体" w:cs="宋体"/>
          <w:b/>
          <w:color w:val="auto"/>
          <w:sz w:val="24"/>
          <w:szCs w:val="24"/>
          <w:highlight w:val="none"/>
        </w:rPr>
        <w:t>供应商无需到开标现场，但须准时在线参加，直至评审结束。</w:t>
      </w:r>
    </w:p>
    <w:p w14:paraId="1671FCB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2、投标截止时间：</w:t>
      </w:r>
      <w:r>
        <w:rPr>
          <w:rFonts w:hint="eastAsia" w:ascii="宋体" w:hAnsi="宋体" w:cs="宋体"/>
          <w:b/>
          <w:bCs w:val="0"/>
          <w:color w:val="auto"/>
          <w:sz w:val="24"/>
          <w:szCs w:val="24"/>
          <w:highlight w:val="none"/>
          <w:lang w:eastAsia="zh-CN"/>
        </w:rPr>
        <w:t>2025年</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月</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日</w:t>
      </w:r>
      <w:r>
        <w:rPr>
          <w:rFonts w:hint="eastAsia" w:ascii="宋体" w:hAnsi="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rPr>
        <w:t>时</w:t>
      </w:r>
      <w:r>
        <w:rPr>
          <w:rFonts w:hint="eastAsia" w:ascii="宋体" w:hAnsi="宋体" w:cs="宋体"/>
          <w:b/>
          <w:bCs w:val="0"/>
          <w:color w:val="auto"/>
          <w:sz w:val="24"/>
          <w:szCs w:val="24"/>
          <w:highlight w:val="none"/>
          <w:lang w:val="en-US" w:eastAsia="zh-CN"/>
        </w:rPr>
        <w:t>00</w:t>
      </w:r>
      <w:r>
        <w:rPr>
          <w:rFonts w:hint="eastAsia" w:ascii="宋体" w:hAnsi="宋体" w:eastAsia="宋体" w:cs="宋体"/>
          <w:b/>
          <w:bCs w:val="0"/>
          <w:color w:val="auto"/>
          <w:sz w:val="24"/>
          <w:szCs w:val="24"/>
          <w:highlight w:val="none"/>
        </w:rPr>
        <w:t>分</w:t>
      </w:r>
    </w:p>
    <w:p w14:paraId="4B6E013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3、递交注意事项</w:t>
      </w:r>
    </w:p>
    <w:p w14:paraId="614D7CD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①供应商进行电子投标应安装客户端软件，并按照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和电子交易平台的要求编制并加密投标文件。供应商未按规定加密的投标文件，代理机构应当拒收。</w:t>
      </w:r>
    </w:p>
    <w:p w14:paraId="5AE5218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4680216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73D1242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52C65C72">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、联系方式</w:t>
      </w:r>
    </w:p>
    <w:p w14:paraId="1D7A0C2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1.采购人名称：</w:t>
      </w:r>
      <w:r>
        <w:rPr>
          <w:rFonts w:hint="eastAsia" w:ascii="宋体" w:hAnsi="宋体" w:cs="宋体"/>
          <w:bCs/>
          <w:color w:val="auto"/>
          <w:sz w:val="24"/>
          <w:szCs w:val="24"/>
          <w:highlight w:val="none"/>
          <w:lang w:eastAsia="zh-CN"/>
        </w:rPr>
        <w:t>平湖市新华爱心高级中学</w:t>
      </w:r>
    </w:p>
    <w:p w14:paraId="67DBD86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w:t>
      </w:r>
      <w:r>
        <w:rPr>
          <w:rFonts w:hint="eastAsia" w:ascii="宋体" w:hAnsi="宋体" w:cs="宋体"/>
          <w:sz w:val="24"/>
          <w:szCs w:val="22"/>
          <w:lang w:eastAsia="zh-CN"/>
        </w:rPr>
        <w:t>游先生</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 xml:space="preserve"> </w:t>
      </w:r>
    </w:p>
    <w:p w14:paraId="5F8C501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w:t>
      </w:r>
      <w:r>
        <w:rPr>
          <w:rFonts w:hint="eastAsia" w:ascii="宋体" w:hAnsi="宋体" w:cs="宋体"/>
          <w:sz w:val="24"/>
          <w:szCs w:val="22"/>
          <w:lang w:eastAsia="zh-CN"/>
        </w:rPr>
        <w:t>0573-85023727</w:t>
      </w:r>
    </w:p>
    <w:p w14:paraId="77BAFF3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地址：平湖市新华中路318号</w:t>
      </w:r>
      <w:r>
        <w:rPr>
          <w:rFonts w:hint="eastAsia" w:ascii="宋体" w:hAnsi="宋体" w:cs="宋体"/>
          <w:bCs/>
          <w:color w:val="auto"/>
          <w:sz w:val="24"/>
          <w:szCs w:val="24"/>
          <w:highlight w:val="none"/>
          <w:lang w:val="en-US" w:eastAsia="zh-CN"/>
        </w:rPr>
        <w:t xml:space="preserve"> </w:t>
      </w:r>
    </w:p>
    <w:p w14:paraId="108537F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质疑联系人：</w:t>
      </w:r>
      <w:r>
        <w:rPr>
          <w:rFonts w:hint="eastAsia" w:ascii="宋体" w:hAnsi="宋体" w:cs="宋体"/>
          <w:sz w:val="24"/>
          <w:szCs w:val="22"/>
          <w:lang w:eastAsia="zh-CN"/>
        </w:rPr>
        <w:t>游先生</w:t>
      </w:r>
    </w:p>
    <w:p w14:paraId="679CEF4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联系电话：</w:t>
      </w:r>
      <w:r>
        <w:rPr>
          <w:rFonts w:hint="eastAsia" w:ascii="宋体" w:hAnsi="宋体" w:cs="宋体"/>
          <w:sz w:val="24"/>
          <w:szCs w:val="22"/>
          <w:lang w:eastAsia="zh-CN"/>
        </w:rPr>
        <w:t>0573-85023727</w:t>
      </w:r>
    </w:p>
    <w:p w14:paraId="0E4A847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.采购代理机构名称：嘉兴市建新工程造价咨询事务所有限公司</w:t>
      </w:r>
    </w:p>
    <w:p w14:paraId="7CF20BF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联系人：周女士</w:t>
      </w:r>
    </w:p>
    <w:p w14:paraId="08DA056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联系电话：0573-85073363</w:t>
      </w:r>
    </w:p>
    <w:p w14:paraId="54F6E87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w:t>
      </w:r>
      <w:r>
        <w:rPr>
          <w:rFonts w:hint="eastAsia" w:ascii="宋体" w:hAnsi="宋体" w:eastAsia="宋体" w:cs="宋体"/>
          <w:bCs/>
          <w:color w:val="auto"/>
          <w:sz w:val="24"/>
          <w:szCs w:val="24"/>
          <w:highlight w:val="none"/>
        </w:rPr>
        <w:t>平湖市胜利路1号胜利广场1单元14楼</w:t>
      </w:r>
    </w:p>
    <w:p w14:paraId="0B58068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质疑联系人：</w:t>
      </w:r>
      <w:r>
        <w:rPr>
          <w:rFonts w:hint="eastAsia" w:ascii="宋体" w:hAnsi="宋体" w:eastAsia="宋体" w:cs="宋体"/>
          <w:bCs/>
          <w:color w:val="auto"/>
          <w:sz w:val="24"/>
          <w:szCs w:val="24"/>
          <w:highlight w:val="none"/>
          <w:lang w:val="en-US" w:eastAsia="zh-CN"/>
        </w:rPr>
        <w:t>方先生</w:t>
      </w:r>
    </w:p>
    <w:p w14:paraId="1A52BA9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联系电话：0573-85073363</w:t>
      </w:r>
    </w:p>
    <w:p w14:paraId="1C92D922">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政府采购监督管理部门：平湖市财政局政府采购监管科</w:t>
      </w:r>
    </w:p>
    <w:p w14:paraId="400CCB6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联系人：陆先生</w:t>
      </w:r>
    </w:p>
    <w:p w14:paraId="797201E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监督投诉电话：0573-85013033</w:t>
      </w:r>
    </w:p>
    <w:p w14:paraId="6C10BAD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地址：平湖市望湖路318号</w:t>
      </w:r>
    </w:p>
    <w:p w14:paraId="3880926E">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、其他事项：</w:t>
      </w:r>
      <w:r>
        <w:rPr>
          <w:rFonts w:hint="eastAsia" w:ascii="宋体" w:hAnsi="宋体" w:eastAsia="宋体" w:cs="宋体"/>
          <w:color w:val="auto"/>
          <w:highlight w:val="none"/>
        </w:rPr>
        <w:t>    </w:t>
      </w:r>
    </w:p>
    <w:p w14:paraId="57EC131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本项目公告期限为</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7D682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w:t>
      </w:r>
      <w:r>
        <w:rPr>
          <w:rFonts w:hint="eastAsia" w:ascii="宋体" w:hAnsi="宋体" w:eastAsia="宋体" w:cs="宋体"/>
          <w:color w:val="auto"/>
          <w:highlight w:val="none"/>
        </w:rPr>
        <w:t>投诉处理-在线办理。</w:t>
      </w:r>
    </w:p>
    <w:p w14:paraId="2C8659E5">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5B12B388">
      <w:pPr>
        <w:pStyle w:val="3"/>
        <w:spacing w:before="0" w:after="0" w:line="360" w:lineRule="auto"/>
        <w:ind w:firstLine="0" w:firstLineChars="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eastAsia="宋体" w:cs="宋体"/>
          <w:color w:val="auto"/>
          <w:szCs w:val="32"/>
          <w:highlight w:val="none"/>
        </w:rPr>
        <w:t xml:space="preserve">章 </w:t>
      </w:r>
      <w:r>
        <w:rPr>
          <w:rFonts w:hint="eastAsia" w:ascii="宋体" w:hAnsi="宋体" w:eastAsia="宋体" w:cs="宋体"/>
          <w:color w:val="auto"/>
          <w:szCs w:val="32"/>
          <w:highlight w:val="none"/>
          <w:lang w:val="en-US" w:eastAsia="zh-CN"/>
        </w:rPr>
        <w:t>采购需求</w:t>
      </w:r>
    </w:p>
    <w:p w14:paraId="416B060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bookmarkStart w:id="0" w:name="_Toc399236698"/>
      <w:r>
        <w:rPr>
          <w:rFonts w:hint="eastAsia" w:ascii="宋体" w:hAnsi="宋体" w:eastAsia="宋体" w:cs="宋体"/>
          <w:b/>
          <w:bCs w:val="0"/>
          <w:color w:val="auto"/>
          <w:sz w:val="24"/>
          <w:szCs w:val="24"/>
          <w:highlight w:val="none"/>
        </w:rPr>
        <w:t>一、专业</w:t>
      </w:r>
      <w:r>
        <w:rPr>
          <w:rFonts w:hint="eastAsia" w:ascii="宋体" w:hAnsi="宋体" w:cs="宋体"/>
          <w:b/>
          <w:bCs w:val="0"/>
          <w:color w:val="auto"/>
          <w:sz w:val="24"/>
          <w:szCs w:val="24"/>
          <w:highlight w:val="none"/>
          <w:lang w:val="en-US" w:eastAsia="zh-CN"/>
        </w:rPr>
        <w:t>课程</w:t>
      </w:r>
    </w:p>
    <w:p w14:paraId="6C11349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（一）高一艺术高考特色班美术类</w:t>
      </w:r>
    </w:p>
    <w:p w14:paraId="21C647E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1．上下学期每周6个课时：周日下午13:00-17:00；晚上18：00--21：20，一学年36周，合计216课时。</w:t>
      </w:r>
    </w:p>
    <w:p w14:paraId="14CF5CF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2．寒假1周、暑假入学</w:t>
      </w:r>
      <w:r>
        <w:rPr>
          <w:rFonts w:hint="eastAsia" w:ascii="宋体" w:hAnsi="宋体" w:cs="宋体"/>
          <w:bCs/>
          <w:color w:val="auto"/>
          <w:sz w:val="24"/>
          <w:szCs w:val="24"/>
          <w:highlight w:val="none"/>
          <w:lang w:val="en-US" w:eastAsia="zh-CN"/>
        </w:rPr>
        <w:t>前</w:t>
      </w:r>
      <w:r>
        <w:rPr>
          <w:rFonts w:hint="eastAsia" w:ascii="宋体" w:hAnsi="宋体" w:eastAsia="宋体" w:cs="宋体"/>
          <w:bCs/>
          <w:color w:val="auto"/>
          <w:sz w:val="24"/>
          <w:szCs w:val="24"/>
          <w:highlight w:val="none"/>
        </w:rPr>
        <w:t>2周集训，一周六天，每天9个课时，合计162课时。</w:t>
      </w:r>
    </w:p>
    <w:p w14:paraId="4BF8068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总计：高一艺术高考特色班美术类专业课378课时/年/班</w:t>
      </w:r>
    </w:p>
    <w:p w14:paraId="3CBACBC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（二）高</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艺术高考特色班美术类</w:t>
      </w:r>
    </w:p>
    <w:p w14:paraId="087E298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1．上下学期每周9个课时：周五晚上18：00--21：20，周日下午13：00--17：00，晚上18：00--21：20，一学年36周，共计324课时；</w:t>
      </w:r>
    </w:p>
    <w:p w14:paraId="2E9D289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2．寒假1周、暑假4周集训，一周六天，每天9个课时，合计270课时。</w:t>
      </w:r>
    </w:p>
    <w:p w14:paraId="76541D3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注：暑假4周集训安排在专业画室进行</w:t>
      </w:r>
    </w:p>
    <w:p w14:paraId="18735A9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总计：高二艺术高考特色班美术类专业课594课时/年</w:t>
      </w:r>
      <w:r>
        <w:rPr>
          <w:rFonts w:hint="eastAsia" w:ascii="宋体" w:hAnsi="宋体" w:eastAsia="宋体" w:cs="宋体"/>
          <w:bCs/>
          <w:color w:val="auto"/>
          <w:sz w:val="24"/>
          <w:szCs w:val="24"/>
          <w:highlight w:val="none"/>
          <w:lang w:val="en-US" w:eastAsia="zh-CN"/>
        </w:rPr>
        <w:t>/班</w:t>
      </w:r>
      <w:r>
        <w:rPr>
          <w:rFonts w:hint="eastAsia" w:ascii="宋体" w:hAnsi="宋体" w:eastAsia="宋体" w:cs="宋体"/>
          <w:bCs/>
          <w:color w:val="auto"/>
          <w:sz w:val="24"/>
          <w:szCs w:val="24"/>
          <w:highlight w:val="none"/>
        </w:rPr>
        <w:t>。</w:t>
      </w:r>
    </w:p>
    <w:p w14:paraId="27DC455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bookmarkStart w:id="8" w:name="_GoBack"/>
      <w:r>
        <w:rPr>
          <w:rFonts w:hint="eastAsia" w:ascii="宋体" w:hAnsi="宋体" w:eastAsia="宋体" w:cs="宋体"/>
          <w:b/>
          <w:bCs w:val="0"/>
          <w:color w:val="auto"/>
          <w:sz w:val="24"/>
          <w:szCs w:val="24"/>
          <w:highlight w:val="none"/>
        </w:rPr>
        <w:t>二、活动组织</w:t>
      </w:r>
    </w:p>
    <w:p w14:paraId="704AA5CE">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（一）活动组织类型一</w:t>
      </w:r>
    </w:p>
    <w:tbl>
      <w:tblPr>
        <w:tblStyle w:val="36"/>
        <w:tblW w:w="87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32"/>
        <w:gridCol w:w="1443"/>
        <w:gridCol w:w="1384"/>
        <w:gridCol w:w="3456"/>
      </w:tblGrid>
      <w:tr w14:paraId="5CC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36" w:type="dxa"/>
            <w:shd w:val="clear" w:color="auto" w:fill="auto"/>
            <w:vAlign w:val="center"/>
          </w:tcPr>
          <w:p w14:paraId="00F1058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32" w:type="dxa"/>
            <w:shd w:val="clear" w:color="auto" w:fill="auto"/>
            <w:vAlign w:val="center"/>
          </w:tcPr>
          <w:p w14:paraId="34E838A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项目内容</w:t>
            </w:r>
          </w:p>
        </w:tc>
        <w:tc>
          <w:tcPr>
            <w:tcW w:w="1443" w:type="dxa"/>
            <w:shd w:val="clear" w:color="auto" w:fill="auto"/>
            <w:vAlign w:val="center"/>
          </w:tcPr>
          <w:p w14:paraId="064056D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次数</w:t>
            </w:r>
          </w:p>
        </w:tc>
        <w:tc>
          <w:tcPr>
            <w:tcW w:w="1384" w:type="dxa"/>
            <w:shd w:val="clear" w:color="auto" w:fill="auto"/>
            <w:vAlign w:val="center"/>
          </w:tcPr>
          <w:p w14:paraId="7FF201C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天数</w:t>
            </w:r>
          </w:p>
        </w:tc>
        <w:tc>
          <w:tcPr>
            <w:tcW w:w="3456" w:type="dxa"/>
            <w:shd w:val="clear" w:color="auto" w:fill="auto"/>
            <w:vAlign w:val="center"/>
          </w:tcPr>
          <w:p w14:paraId="3F51465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C32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36" w:type="dxa"/>
            <w:shd w:val="clear" w:color="auto" w:fill="auto"/>
            <w:vAlign w:val="center"/>
          </w:tcPr>
          <w:p w14:paraId="6DCFDEC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32" w:type="dxa"/>
            <w:shd w:val="clear" w:color="auto" w:fill="auto"/>
            <w:vAlign w:val="center"/>
          </w:tcPr>
          <w:p w14:paraId="67F614B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组织学生画展</w:t>
            </w:r>
          </w:p>
        </w:tc>
        <w:tc>
          <w:tcPr>
            <w:tcW w:w="1443" w:type="dxa"/>
            <w:shd w:val="clear" w:color="auto" w:fill="auto"/>
            <w:vAlign w:val="center"/>
          </w:tcPr>
          <w:p w14:paraId="612E1ED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1年1次</w:t>
            </w:r>
          </w:p>
        </w:tc>
        <w:tc>
          <w:tcPr>
            <w:tcW w:w="1384" w:type="dxa"/>
            <w:shd w:val="clear" w:color="auto" w:fill="auto"/>
            <w:vAlign w:val="center"/>
          </w:tcPr>
          <w:p w14:paraId="1B20F27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3456" w:type="dxa"/>
            <w:shd w:val="clear" w:color="auto" w:fill="auto"/>
            <w:vAlign w:val="center"/>
          </w:tcPr>
          <w:p w14:paraId="61C004E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场地、车辆、作品、作品集、布置、手拎袋等物料和画展组织</w:t>
            </w:r>
          </w:p>
        </w:tc>
      </w:tr>
      <w:tr w14:paraId="45CB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6" w:type="dxa"/>
            <w:shd w:val="clear" w:color="auto" w:fill="auto"/>
            <w:vAlign w:val="center"/>
          </w:tcPr>
          <w:p w14:paraId="22D6320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32" w:type="dxa"/>
            <w:shd w:val="clear" w:color="auto" w:fill="auto"/>
            <w:vAlign w:val="center"/>
          </w:tcPr>
          <w:p w14:paraId="67CD7D0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艺术家进校园</w:t>
            </w:r>
          </w:p>
        </w:tc>
        <w:tc>
          <w:tcPr>
            <w:tcW w:w="1443" w:type="dxa"/>
            <w:shd w:val="clear" w:color="auto" w:fill="auto"/>
            <w:vAlign w:val="center"/>
          </w:tcPr>
          <w:p w14:paraId="7F7170C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1年2次</w:t>
            </w:r>
          </w:p>
        </w:tc>
        <w:tc>
          <w:tcPr>
            <w:tcW w:w="1384" w:type="dxa"/>
            <w:shd w:val="clear" w:color="auto" w:fill="auto"/>
            <w:vAlign w:val="center"/>
          </w:tcPr>
          <w:p w14:paraId="03CC000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每次半天</w:t>
            </w:r>
          </w:p>
        </w:tc>
        <w:tc>
          <w:tcPr>
            <w:tcW w:w="3456" w:type="dxa"/>
            <w:shd w:val="clear" w:color="auto" w:fill="auto"/>
            <w:vAlign w:val="center"/>
          </w:tcPr>
          <w:p w14:paraId="778F8BD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留下书法或绘画作品，并装裱安装</w:t>
            </w:r>
          </w:p>
        </w:tc>
      </w:tr>
      <w:tr w14:paraId="222D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6" w:type="dxa"/>
            <w:shd w:val="clear" w:color="auto" w:fill="auto"/>
            <w:vAlign w:val="center"/>
          </w:tcPr>
          <w:p w14:paraId="04C28C5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32" w:type="dxa"/>
            <w:shd w:val="clear" w:color="auto" w:fill="auto"/>
            <w:vAlign w:val="center"/>
          </w:tcPr>
          <w:p w14:paraId="17FE6E9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看望集训学生</w:t>
            </w:r>
          </w:p>
        </w:tc>
        <w:tc>
          <w:tcPr>
            <w:tcW w:w="1443" w:type="dxa"/>
            <w:shd w:val="clear" w:color="auto" w:fill="auto"/>
            <w:vAlign w:val="center"/>
          </w:tcPr>
          <w:p w14:paraId="68BFDA4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1年2-3次</w:t>
            </w:r>
          </w:p>
        </w:tc>
        <w:tc>
          <w:tcPr>
            <w:tcW w:w="1384" w:type="dxa"/>
            <w:shd w:val="clear" w:color="auto" w:fill="auto"/>
            <w:vAlign w:val="center"/>
          </w:tcPr>
          <w:p w14:paraId="40E4B65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每次1-3天</w:t>
            </w:r>
          </w:p>
        </w:tc>
        <w:tc>
          <w:tcPr>
            <w:tcW w:w="3456" w:type="dxa"/>
            <w:shd w:val="clear" w:color="auto" w:fill="auto"/>
            <w:vAlign w:val="center"/>
          </w:tcPr>
          <w:p w14:paraId="12629DD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适当安排看望慰问品</w:t>
            </w:r>
          </w:p>
        </w:tc>
      </w:tr>
      <w:tr w14:paraId="58D0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6" w:type="dxa"/>
            <w:shd w:val="clear" w:color="auto" w:fill="auto"/>
            <w:vAlign w:val="center"/>
          </w:tcPr>
          <w:p w14:paraId="3E7CC92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732" w:type="dxa"/>
            <w:shd w:val="clear" w:color="auto" w:fill="auto"/>
            <w:vAlign w:val="center"/>
          </w:tcPr>
          <w:p w14:paraId="6C23D6B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冬</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令营</w:t>
            </w:r>
          </w:p>
        </w:tc>
        <w:tc>
          <w:tcPr>
            <w:tcW w:w="1443" w:type="dxa"/>
            <w:shd w:val="clear" w:color="auto" w:fill="auto"/>
            <w:vAlign w:val="center"/>
          </w:tcPr>
          <w:p w14:paraId="362327A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1年1次</w:t>
            </w:r>
          </w:p>
        </w:tc>
        <w:tc>
          <w:tcPr>
            <w:tcW w:w="1384" w:type="dxa"/>
            <w:shd w:val="clear" w:color="auto" w:fill="auto"/>
            <w:vAlign w:val="center"/>
          </w:tcPr>
          <w:p w14:paraId="27B5D41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每次3-4天</w:t>
            </w:r>
          </w:p>
        </w:tc>
        <w:tc>
          <w:tcPr>
            <w:tcW w:w="3456" w:type="dxa"/>
            <w:shd w:val="clear" w:color="auto" w:fill="auto"/>
            <w:vAlign w:val="center"/>
          </w:tcPr>
          <w:p w14:paraId="50100E3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设计活动内容、准备活动耗材</w:t>
            </w:r>
          </w:p>
        </w:tc>
      </w:tr>
    </w:tbl>
    <w:p w14:paraId="7CA975B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注：学生画展项目，新华爱高作为主办单位，中标机构作为承办单位，需负责场地联系、车辆安排、作品收集和装裱、编辑印刷作品集、场地布置、手拎袋等伴手礼等物料和组织工作。</w:t>
      </w:r>
    </w:p>
    <w:p w14:paraId="5DF7A5D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（二）活动组织类型二</w:t>
      </w:r>
    </w:p>
    <w:tbl>
      <w:tblPr>
        <w:tblStyle w:val="36"/>
        <w:tblW w:w="8662" w:type="dxa"/>
        <w:tblInd w:w="93" w:type="dxa"/>
        <w:tblLayout w:type="fixed"/>
        <w:tblCellMar>
          <w:top w:w="0" w:type="dxa"/>
          <w:left w:w="108" w:type="dxa"/>
          <w:bottom w:w="0" w:type="dxa"/>
          <w:right w:w="108" w:type="dxa"/>
        </w:tblCellMar>
      </w:tblPr>
      <w:tblGrid>
        <w:gridCol w:w="724"/>
        <w:gridCol w:w="1757"/>
        <w:gridCol w:w="1362"/>
        <w:gridCol w:w="1417"/>
        <w:gridCol w:w="3402"/>
      </w:tblGrid>
      <w:tr w14:paraId="4E58FA6A">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F237C5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39ED3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项目内容</w:t>
            </w:r>
          </w:p>
        </w:tc>
        <w:tc>
          <w:tcPr>
            <w:tcW w:w="1362" w:type="dxa"/>
            <w:tcBorders>
              <w:top w:val="single" w:color="auto" w:sz="4" w:space="0"/>
              <w:left w:val="nil"/>
              <w:bottom w:val="single" w:color="auto" w:sz="4" w:space="0"/>
              <w:right w:val="single" w:color="auto" w:sz="4" w:space="0"/>
            </w:tcBorders>
            <w:shd w:val="clear" w:color="auto" w:fill="auto"/>
            <w:vAlign w:val="center"/>
          </w:tcPr>
          <w:p w14:paraId="4B0186C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次数</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2C206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天数</w:t>
            </w:r>
          </w:p>
        </w:tc>
        <w:tc>
          <w:tcPr>
            <w:tcW w:w="3402" w:type="dxa"/>
            <w:tcBorders>
              <w:top w:val="single" w:color="auto" w:sz="4" w:space="0"/>
              <w:left w:val="nil"/>
              <w:bottom w:val="single" w:color="auto" w:sz="4" w:space="0"/>
              <w:right w:val="single" w:color="auto" w:sz="4" w:space="0"/>
            </w:tcBorders>
            <w:shd w:val="clear" w:color="auto" w:fill="auto"/>
            <w:vAlign w:val="center"/>
          </w:tcPr>
          <w:p w14:paraId="16BECC5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254C0339">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065FBE4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57" w:type="dxa"/>
            <w:tcBorders>
              <w:top w:val="nil"/>
              <w:left w:val="single" w:color="auto" w:sz="4" w:space="0"/>
              <w:bottom w:val="single" w:color="auto" w:sz="4" w:space="0"/>
              <w:right w:val="single" w:color="auto" w:sz="4" w:space="0"/>
            </w:tcBorders>
            <w:shd w:val="clear" w:color="auto" w:fill="auto"/>
            <w:vAlign w:val="center"/>
          </w:tcPr>
          <w:p w14:paraId="3E4E012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组织学生嘉兴市内写生</w:t>
            </w:r>
          </w:p>
        </w:tc>
        <w:tc>
          <w:tcPr>
            <w:tcW w:w="1362" w:type="dxa"/>
            <w:tcBorders>
              <w:top w:val="nil"/>
              <w:left w:val="nil"/>
              <w:bottom w:val="single" w:color="auto" w:sz="4" w:space="0"/>
              <w:right w:val="single" w:color="auto" w:sz="4" w:space="0"/>
            </w:tcBorders>
            <w:shd w:val="clear" w:color="auto" w:fill="auto"/>
            <w:vAlign w:val="center"/>
          </w:tcPr>
          <w:p w14:paraId="1D62613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1年2次</w:t>
            </w:r>
          </w:p>
        </w:tc>
        <w:tc>
          <w:tcPr>
            <w:tcW w:w="1417" w:type="dxa"/>
            <w:tcBorders>
              <w:top w:val="nil"/>
              <w:left w:val="nil"/>
              <w:bottom w:val="single" w:color="auto" w:sz="4" w:space="0"/>
              <w:right w:val="single" w:color="auto" w:sz="4" w:space="0"/>
            </w:tcBorders>
            <w:shd w:val="clear" w:color="auto" w:fill="auto"/>
            <w:vAlign w:val="center"/>
          </w:tcPr>
          <w:p w14:paraId="4ABA693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每次1天</w:t>
            </w:r>
          </w:p>
        </w:tc>
        <w:tc>
          <w:tcPr>
            <w:tcW w:w="3402" w:type="dxa"/>
            <w:tcBorders>
              <w:top w:val="nil"/>
              <w:left w:val="nil"/>
              <w:bottom w:val="single" w:color="auto" w:sz="4" w:space="0"/>
              <w:right w:val="single" w:color="auto" w:sz="4" w:space="0"/>
            </w:tcBorders>
            <w:shd w:val="clear" w:color="auto" w:fill="auto"/>
            <w:vAlign w:val="center"/>
          </w:tcPr>
          <w:p w14:paraId="030F18C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高一高二一起参加，安排专业带队老师</w:t>
            </w:r>
          </w:p>
        </w:tc>
      </w:tr>
      <w:tr w14:paraId="2038BC27">
        <w:tblPrEx>
          <w:tblCellMar>
            <w:top w:w="0" w:type="dxa"/>
            <w:left w:w="108" w:type="dxa"/>
            <w:bottom w:w="0" w:type="dxa"/>
            <w:right w:w="108" w:type="dxa"/>
          </w:tblCellMar>
        </w:tblPrEx>
        <w:trPr>
          <w:trHeight w:val="63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8C54E4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57" w:type="dxa"/>
            <w:tcBorders>
              <w:top w:val="nil"/>
              <w:left w:val="single" w:color="auto" w:sz="4" w:space="0"/>
              <w:bottom w:val="single" w:color="auto" w:sz="4" w:space="0"/>
              <w:right w:val="single" w:color="auto" w:sz="4" w:space="0"/>
            </w:tcBorders>
            <w:shd w:val="clear" w:color="auto" w:fill="auto"/>
            <w:vAlign w:val="center"/>
          </w:tcPr>
          <w:p w14:paraId="144AD1C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组织学生嘉兴市外写生</w:t>
            </w:r>
          </w:p>
        </w:tc>
        <w:tc>
          <w:tcPr>
            <w:tcW w:w="1362" w:type="dxa"/>
            <w:tcBorders>
              <w:top w:val="nil"/>
              <w:left w:val="nil"/>
              <w:bottom w:val="single" w:color="auto" w:sz="4" w:space="0"/>
              <w:right w:val="single" w:color="auto" w:sz="4" w:space="0"/>
            </w:tcBorders>
            <w:shd w:val="clear" w:color="auto" w:fill="auto"/>
            <w:vAlign w:val="center"/>
          </w:tcPr>
          <w:p w14:paraId="28C5FD5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1年2次</w:t>
            </w:r>
          </w:p>
        </w:tc>
        <w:tc>
          <w:tcPr>
            <w:tcW w:w="1417" w:type="dxa"/>
            <w:tcBorders>
              <w:top w:val="nil"/>
              <w:left w:val="nil"/>
              <w:bottom w:val="single" w:color="auto" w:sz="4" w:space="0"/>
              <w:right w:val="single" w:color="auto" w:sz="4" w:space="0"/>
            </w:tcBorders>
            <w:shd w:val="clear" w:color="auto" w:fill="auto"/>
            <w:vAlign w:val="center"/>
          </w:tcPr>
          <w:p w14:paraId="32B22DA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每次2天</w:t>
            </w:r>
          </w:p>
        </w:tc>
        <w:tc>
          <w:tcPr>
            <w:tcW w:w="3402" w:type="dxa"/>
            <w:tcBorders>
              <w:top w:val="nil"/>
              <w:left w:val="nil"/>
              <w:bottom w:val="single" w:color="auto" w:sz="4" w:space="0"/>
              <w:right w:val="single" w:color="auto" w:sz="4" w:space="0"/>
            </w:tcBorders>
            <w:shd w:val="clear" w:color="auto" w:fill="auto"/>
            <w:vAlign w:val="center"/>
          </w:tcPr>
          <w:p w14:paraId="0B24AA8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高一高二各一次，安排专业带队老师</w:t>
            </w:r>
          </w:p>
        </w:tc>
      </w:tr>
      <w:tr w14:paraId="264AC6B7">
        <w:tblPrEx>
          <w:tblCellMar>
            <w:top w:w="0" w:type="dxa"/>
            <w:left w:w="108" w:type="dxa"/>
            <w:bottom w:w="0" w:type="dxa"/>
            <w:right w:w="108" w:type="dxa"/>
          </w:tblCellMar>
        </w:tblPrEx>
        <w:trPr>
          <w:trHeight w:val="588"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FA80A6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57" w:type="dxa"/>
            <w:tcBorders>
              <w:top w:val="nil"/>
              <w:left w:val="single" w:color="auto" w:sz="4" w:space="0"/>
              <w:bottom w:val="single" w:color="auto" w:sz="4" w:space="0"/>
              <w:right w:val="single" w:color="auto" w:sz="4" w:space="0"/>
            </w:tcBorders>
            <w:shd w:val="clear" w:color="auto" w:fill="auto"/>
            <w:vAlign w:val="center"/>
          </w:tcPr>
          <w:p w14:paraId="3925D69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组织学生观展</w:t>
            </w:r>
          </w:p>
        </w:tc>
        <w:tc>
          <w:tcPr>
            <w:tcW w:w="1362" w:type="dxa"/>
            <w:tcBorders>
              <w:top w:val="nil"/>
              <w:left w:val="nil"/>
              <w:bottom w:val="single" w:color="auto" w:sz="4" w:space="0"/>
              <w:right w:val="single" w:color="auto" w:sz="4" w:space="0"/>
            </w:tcBorders>
            <w:shd w:val="clear" w:color="auto" w:fill="auto"/>
            <w:vAlign w:val="center"/>
          </w:tcPr>
          <w:p w14:paraId="267E1F2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1年1-2次</w:t>
            </w:r>
          </w:p>
        </w:tc>
        <w:tc>
          <w:tcPr>
            <w:tcW w:w="1417" w:type="dxa"/>
            <w:tcBorders>
              <w:top w:val="nil"/>
              <w:left w:val="nil"/>
              <w:bottom w:val="single" w:color="auto" w:sz="4" w:space="0"/>
              <w:right w:val="single" w:color="auto" w:sz="4" w:space="0"/>
            </w:tcBorders>
            <w:shd w:val="clear" w:color="auto" w:fill="auto"/>
            <w:vAlign w:val="center"/>
          </w:tcPr>
          <w:p w14:paraId="1391221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每次1天</w:t>
            </w:r>
          </w:p>
        </w:tc>
        <w:tc>
          <w:tcPr>
            <w:tcW w:w="3402" w:type="dxa"/>
            <w:tcBorders>
              <w:top w:val="nil"/>
              <w:left w:val="nil"/>
              <w:bottom w:val="single" w:color="auto" w:sz="4" w:space="0"/>
              <w:right w:val="single" w:color="auto" w:sz="4" w:space="0"/>
            </w:tcBorders>
            <w:shd w:val="clear" w:color="auto" w:fill="auto"/>
            <w:vAlign w:val="center"/>
          </w:tcPr>
          <w:p w14:paraId="6F1355E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高一高二一起参加，安排专业带队老师</w:t>
            </w:r>
          </w:p>
        </w:tc>
      </w:tr>
      <w:tr w14:paraId="783D3F0F">
        <w:tblPrEx>
          <w:tblCellMar>
            <w:top w:w="0" w:type="dxa"/>
            <w:left w:w="108" w:type="dxa"/>
            <w:bottom w:w="0" w:type="dxa"/>
            <w:right w:w="108" w:type="dxa"/>
          </w:tblCellMar>
        </w:tblPrEx>
        <w:trPr>
          <w:trHeight w:val="568"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CDD333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757" w:type="dxa"/>
            <w:tcBorders>
              <w:top w:val="nil"/>
              <w:left w:val="single" w:color="auto" w:sz="4" w:space="0"/>
              <w:bottom w:val="single" w:color="auto" w:sz="4" w:space="0"/>
              <w:right w:val="single" w:color="auto" w:sz="4" w:space="0"/>
            </w:tcBorders>
            <w:shd w:val="clear" w:color="auto" w:fill="auto"/>
            <w:vAlign w:val="center"/>
          </w:tcPr>
          <w:p w14:paraId="3BE066E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外出交流</w:t>
            </w:r>
          </w:p>
        </w:tc>
        <w:tc>
          <w:tcPr>
            <w:tcW w:w="1362" w:type="dxa"/>
            <w:tcBorders>
              <w:top w:val="nil"/>
              <w:left w:val="nil"/>
              <w:bottom w:val="single" w:color="auto" w:sz="4" w:space="0"/>
              <w:right w:val="single" w:color="auto" w:sz="4" w:space="0"/>
            </w:tcBorders>
            <w:shd w:val="clear" w:color="auto" w:fill="auto"/>
            <w:vAlign w:val="center"/>
          </w:tcPr>
          <w:p w14:paraId="01CC679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1年1次</w:t>
            </w:r>
          </w:p>
        </w:tc>
        <w:tc>
          <w:tcPr>
            <w:tcW w:w="1417" w:type="dxa"/>
            <w:tcBorders>
              <w:top w:val="nil"/>
              <w:left w:val="nil"/>
              <w:bottom w:val="single" w:color="auto" w:sz="4" w:space="0"/>
              <w:right w:val="single" w:color="auto" w:sz="4" w:space="0"/>
            </w:tcBorders>
            <w:shd w:val="clear" w:color="auto" w:fill="auto"/>
            <w:vAlign w:val="center"/>
          </w:tcPr>
          <w:p w14:paraId="42541C3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3402" w:type="dxa"/>
            <w:tcBorders>
              <w:top w:val="nil"/>
              <w:left w:val="nil"/>
              <w:bottom w:val="single" w:color="auto" w:sz="4" w:space="0"/>
              <w:right w:val="single" w:color="auto" w:sz="4" w:space="0"/>
            </w:tcBorders>
            <w:shd w:val="clear" w:color="auto" w:fill="auto"/>
            <w:vAlign w:val="center"/>
          </w:tcPr>
          <w:p w14:paraId="05DEBCE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落实学习交流单位，如杭州七中、西湖高级中学等</w:t>
            </w:r>
          </w:p>
        </w:tc>
      </w:tr>
      <w:tr w14:paraId="0797F2A0">
        <w:tblPrEx>
          <w:tblCellMar>
            <w:top w:w="0" w:type="dxa"/>
            <w:left w:w="108" w:type="dxa"/>
            <w:bottom w:w="0" w:type="dxa"/>
            <w:right w:w="108" w:type="dxa"/>
          </w:tblCellMar>
        </w:tblPrEx>
        <w:trPr>
          <w:trHeight w:val="548"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34762F9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757" w:type="dxa"/>
            <w:tcBorders>
              <w:top w:val="nil"/>
              <w:left w:val="single" w:color="auto" w:sz="4" w:space="0"/>
              <w:bottom w:val="single" w:color="auto" w:sz="4" w:space="0"/>
              <w:right w:val="single" w:color="auto" w:sz="4" w:space="0"/>
            </w:tcBorders>
            <w:shd w:val="clear" w:color="auto" w:fill="auto"/>
            <w:vAlign w:val="center"/>
          </w:tcPr>
          <w:p w14:paraId="75A89C1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联考送考</w:t>
            </w:r>
          </w:p>
        </w:tc>
        <w:tc>
          <w:tcPr>
            <w:tcW w:w="1362" w:type="dxa"/>
            <w:tcBorders>
              <w:top w:val="nil"/>
              <w:left w:val="nil"/>
              <w:bottom w:val="single" w:color="auto" w:sz="4" w:space="0"/>
              <w:right w:val="single" w:color="auto" w:sz="4" w:space="0"/>
            </w:tcBorders>
            <w:shd w:val="clear" w:color="auto" w:fill="auto"/>
            <w:vAlign w:val="center"/>
          </w:tcPr>
          <w:p w14:paraId="7DAFCEE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1年1次</w:t>
            </w:r>
          </w:p>
        </w:tc>
        <w:tc>
          <w:tcPr>
            <w:tcW w:w="1417" w:type="dxa"/>
            <w:tcBorders>
              <w:top w:val="nil"/>
              <w:left w:val="nil"/>
              <w:bottom w:val="single" w:color="auto" w:sz="4" w:space="0"/>
              <w:right w:val="single" w:color="auto" w:sz="4" w:space="0"/>
            </w:tcBorders>
            <w:shd w:val="clear" w:color="auto" w:fill="auto"/>
            <w:vAlign w:val="center"/>
          </w:tcPr>
          <w:p w14:paraId="5394236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每次3天</w:t>
            </w:r>
          </w:p>
        </w:tc>
        <w:tc>
          <w:tcPr>
            <w:tcW w:w="3402" w:type="dxa"/>
            <w:tcBorders>
              <w:top w:val="nil"/>
              <w:left w:val="nil"/>
              <w:bottom w:val="single" w:color="auto" w:sz="4" w:space="0"/>
              <w:right w:val="single" w:color="auto" w:sz="4" w:space="0"/>
            </w:tcBorders>
            <w:shd w:val="clear" w:color="auto" w:fill="auto"/>
            <w:vAlign w:val="center"/>
          </w:tcPr>
          <w:p w14:paraId="67BD9C0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服务高三联考学生，做好后勤保证工作</w:t>
            </w:r>
          </w:p>
        </w:tc>
      </w:tr>
      <w:tr w14:paraId="3086BA16">
        <w:tblPrEx>
          <w:tblCellMar>
            <w:top w:w="0" w:type="dxa"/>
            <w:left w:w="108" w:type="dxa"/>
            <w:bottom w:w="0" w:type="dxa"/>
            <w:right w:w="108" w:type="dxa"/>
          </w:tblCellMar>
        </w:tblPrEx>
        <w:trPr>
          <w:trHeight w:val="645"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5526DF1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757" w:type="dxa"/>
            <w:tcBorders>
              <w:top w:val="nil"/>
              <w:left w:val="single" w:color="auto" w:sz="4" w:space="0"/>
              <w:bottom w:val="single" w:color="auto" w:sz="4" w:space="0"/>
              <w:right w:val="single" w:color="auto" w:sz="4" w:space="0"/>
            </w:tcBorders>
            <w:shd w:val="clear" w:color="auto" w:fill="auto"/>
            <w:vAlign w:val="center"/>
          </w:tcPr>
          <w:p w14:paraId="7F90326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校园开放日</w:t>
            </w:r>
          </w:p>
        </w:tc>
        <w:tc>
          <w:tcPr>
            <w:tcW w:w="1362" w:type="dxa"/>
            <w:tcBorders>
              <w:top w:val="nil"/>
              <w:left w:val="nil"/>
              <w:bottom w:val="single" w:color="auto" w:sz="4" w:space="0"/>
              <w:right w:val="single" w:color="auto" w:sz="4" w:space="0"/>
            </w:tcBorders>
            <w:shd w:val="clear" w:color="auto" w:fill="auto"/>
            <w:vAlign w:val="center"/>
          </w:tcPr>
          <w:p w14:paraId="6C3B122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1年1次</w:t>
            </w:r>
          </w:p>
        </w:tc>
        <w:tc>
          <w:tcPr>
            <w:tcW w:w="1417" w:type="dxa"/>
            <w:tcBorders>
              <w:top w:val="nil"/>
              <w:left w:val="nil"/>
              <w:bottom w:val="single" w:color="auto" w:sz="4" w:space="0"/>
              <w:right w:val="single" w:color="auto" w:sz="4" w:space="0"/>
            </w:tcBorders>
            <w:shd w:val="clear" w:color="auto" w:fill="auto"/>
            <w:vAlign w:val="center"/>
          </w:tcPr>
          <w:p w14:paraId="0A1927F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3402" w:type="dxa"/>
            <w:tcBorders>
              <w:top w:val="nil"/>
              <w:left w:val="nil"/>
              <w:bottom w:val="single" w:color="auto" w:sz="4" w:space="0"/>
              <w:right w:val="single" w:color="auto" w:sz="4" w:space="0"/>
            </w:tcBorders>
            <w:shd w:val="clear" w:color="auto" w:fill="auto"/>
            <w:vAlign w:val="center"/>
          </w:tcPr>
          <w:p w14:paraId="525D070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配合学校进行场地布置和现场组织</w:t>
            </w:r>
          </w:p>
        </w:tc>
      </w:tr>
      <w:tr w14:paraId="07C7A851">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085FBAC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757" w:type="dxa"/>
            <w:tcBorders>
              <w:top w:val="nil"/>
              <w:left w:val="single" w:color="auto" w:sz="4" w:space="0"/>
              <w:bottom w:val="single" w:color="auto" w:sz="4" w:space="0"/>
              <w:right w:val="single" w:color="auto" w:sz="4" w:space="0"/>
            </w:tcBorders>
            <w:shd w:val="clear" w:color="auto" w:fill="auto"/>
            <w:vAlign w:val="center"/>
          </w:tcPr>
          <w:p w14:paraId="6C1CC7C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志愿填报专家指导</w:t>
            </w:r>
          </w:p>
        </w:tc>
        <w:tc>
          <w:tcPr>
            <w:tcW w:w="1362" w:type="dxa"/>
            <w:tcBorders>
              <w:top w:val="nil"/>
              <w:left w:val="nil"/>
              <w:bottom w:val="single" w:color="auto" w:sz="4" w:space="0"/>
              <w:right w:val="single" w:color="auto" w:sz="4" w:space="0"/>
            </w:tcBorders>
            <w:shd w:val="clear" w:color="auto" w:fill="auto"/>
            <w:vAlign w:val="center"/>
          </w:tcPr>
          <w:p w14:paraId="5D63E7C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1年2次</w:t>
            </w:r>
          </w:p>
        </w:tc>
        <w:tc>
          <w:tcPr>
            <w:tcW w:w="1417" w:type="dxa"/>
            <w:tcBorders>
              <w:top w:val="nil"/>
              <w:left w:val="nil"/>
              <w:bottom w:val="single" w:color="auto" w:sz="4" w:space="0"/>
              <w:right w:val="single" w:color="auto" w:sz="4" w:space="0"/>
            </w:tcBorders>
            <w:shd w:val="clear" w:color="auto" w:fill="auto"/>
            <w:vAlign w:val="center"/>
          </w:tcPr>
          <w:p w14:paraId="1885E15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3402" w:type="dxa"/>
            <w:tcBorders>
              <w:top w:val="nil"/>
              <w:left w:val="nil"/>
              <w:bottom w:val="single" w:color="auto" w:sz="4" w:space="0"/>
              <w:right w:val="single" w:color="auto" w:sz="4" w:space="0"/>
            </w:tcBorders>
            <w:shd w:val="clear" w:color="auto" w:fill="auto"/>
            <w:vAlign w:val="center"/>
          </w:tcPr>
          <w:p w14:paraId="5D918E2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落实志愿填报权威专家，如王晶老师等</w:t>
            </w:r>
          </w:p>
        </w:tc>
      </w:tr>
      <w:tr w14:paraId="579814C9">
        <w:tblPrEx>
          <w:tblCellMar>
            <w:top w:w="0" w:type="dxa"/>
            <w:left w:w="108" w:type="dxa"/>
            <w:bottom w:w="0" w:type="dxa"/>
            <w:right w:w="108" w:type="dxa"/>
          </w:tblCellMar>
        </w:tblPrEx>
        <w:trPr>
          <w:trHeight w:val="66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37E6C2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757" w:type="dxa"/>
            <w:tcBorders>
              <w:top w:val="nil"/>
              <w:left w:val="single" w:color="auto" w:sz="4" w:space="0"/>
              <w:bottom w:val="single" w:color="auto" w:sz="4" w:space="0"/>
              <w:right w:val="single" w:color="auto" w:sz="4" w:space="0"/>
            </w:tcBorders>
            <w:shd w:val="clear" w:color="auto" w:fill="auto"/>
            <w:vAlign w:val="center"/>
          </w:tcPr>
          <w:p w14:paraId="7F17092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其他活动</w:t>
            </w:r>
          </w:p>
        </w:tc>
        <w:tc>
          <w:tcPr>
            <w:tcW w:w="1362" w:type="dxa"/>
            <w:tcBorders>
              <w:top w:val="nil"/>
              <w:left w:val="nil"/>
              <w:bottom w:val="single" w:color="auto" w:sz="4" w:space="0"/>
              <w:right w:val="single" w:color="auto" w:sz="4" w:space="0"/>
            </w:tcBorders>
            <w:shd w:val="clear" w:color="auto" w:fill="auto"/>
            <w:vAlign w:val="center"/>
          </w:tcPr>
          <w:p w14:paraId="3BD5570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1417" w:type="dxa"/>
            <w:tcBorders>
              <w:top w:val="nil"/>
              <w:left w:val="nil"/>
              <w:bottom w:val="single" w:color="auto" w:sz="4" w:space="0"/>
              <w:right w:val="single" w:color="auto" w:sz="4" w:space="0"/>
            </w:tcBorders>
            <w:shd w:val="clear" w:color="auto" w:fill="auto"/>
            <w:vAlign w:val="center"/>
          </w:tcPr>
          <w:p w14:paraId="4C56D6B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tc>
        <w:tc>
          <w:tcPr>
            <w:tcW w:w="3402" w:type="dxa"/>
            <w:tcBorders>
              <w:top w:val="nil"/>
              <w:left w:val="nil"/>
              <w:bottom w:val="single" w:color="auto" w:sz="4" w:space="0"/>
              <w:right w:val="single" w:color="auto" w:sz="4" w:space="0"/>
            </w:tcBorders>
            <w:shd w:val="clear" w:color="auto" w:fill="auto"/>
            <w:vAlign w:val="center"/>
          </w:tcPr>
          <w:p w14:paraId="0F67075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配合学校组织其他需开展的相关活动</w:t>
            </w:r>
          </w:p>
        </w:tc>
      </w:tr>
    </w:tbl>
    <w:p w14:paraId="23F8AAA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三、考核标准</w:t>
      </w:r>
    </w:p>
    <w:p w14:paraId="1DF3C2A1">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1.量的考核：完成规定的专业课授课数量。</w:t>
      </w:r>
    </w:p>
    <w:p w14:paraId="54AE26A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（1）高一艺术高考特色班美术类专业课，不少于378课时/年</w:t>
      </w:r>
    </w:p>
    <w:p w14:paraId="18563D2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（2）高二艺术高考特色班美术类专业课，不少于594课时/年</w:t>
      </w:r>
    </w:p>
    <w:p w14:paraId="6046055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（3）完成活动组织类型一的活动组织</w:t>
      </w:r>
    </w:p>
    <w:p w14:paraId="0FD7D1A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（4）完成活动组织类型二的活动组织</w:t>
      </w:r>
    </w:p>
    <w:p w14:paraId="2FB93420">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2.质的考核</w:t>
      </w:r>
    </w:p>
    <w:p w14:paraId="074C4EA4">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（1）艺术高考特色班美术类学生满意度，不小于90%。</w:t>
      </w:r>
    </w:p>
    <w:p w14:paraId="6605C65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（2）艺术高考特色班学校</w:t>
      </w:r>
      <w:r>
        <w:rPr>
          <w:rFonts w:hint="eastAsia" w:ascii="宋体" w:hAnsi="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教师满意度，不小于90%</w:t>
      </w:r>
    </w:p>
    <w:p w14:paraId="73DF14C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（3）艺术高考特色班美术类学生能较好的掌握美术专业考试的知识、技能。</w:t>
      </w:r>
    </w:p>
    <w:p w14:paraId="53E8D96B">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（4）艺术高考特色班美术类省联考平均分不低于250分。</w:t>
      </w:r>
    </w:p>
    <w:p w14:paraId="545551F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（5）艺术高考特色班美术类省联考最低分不低于240分。</w:t>
      </w:r>
    </w:p>
    <w:p w14:paraId="1A199249">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（6）艺术高考特色班美术类本科录取率达到100%。</w:t>
      </w:r>
    </w:p>
    <w:p w14:paraId="402A4E43">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（7）艺术高考特色班美术类省联考270分及以上不少于1人。</w:t>
      </w:r>
    </w:p>
    <w:p w14:paraId="55F1221A">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（8）艺术高考特色班美术类校考合格不少于4人次。</w:t>
      </w:r>
    </w:p>
    <w:p w14:paraId="588E6875">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（9）艺术高考特色班美术类九大美院录取不少于1人。</w:t>
      </w:r>
    </w:p>
    <w:p w14:paraId="52691B5F">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（10）艺术高考特色班美术类985高校录取不少于1人。</w:t>
      </w:r>
    </w:p>
    <w:p w14:paraId="57047ED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（11）艺术高考特色班美术类211高校及以上录取不少于3人。</w:t>
      </w:r>
    </w:p>
    <w:p w14:paraId="6A775E2C">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（12）艺术高考特色班美术类重点大学及以上录取率不低于60%。</w:t>
      </w:r>
    </w:p>
    <w:p w14:paraId="404741C7">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3.考核等第</w:t>
      </w:r>
    </w:p>
    <w:tbl>
      <w:tblPr>
        <w:tblStyle w:val="3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79"/>
        <w:gridCol w:w="5573"/>
      </w:tblGrid>
      <w:tr w14:paraId="651A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8" w:type="dxa"/>
            <w:vAlign w:val="center"/>
          </w:tcPr>
          <w:p w14:paraId="4361180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79" w:type="dxa"/>
            <w:vAlign w:val="center"/>
          </w:tcPr>
          <w:p w14:paraId="4FE8B0C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等第</w:t>
            </w:r>
          </w:p>
        </w:tc>
        <w:tc>
          <w:tcPr>
            <w:tcW w:w="5573" w:type="dxa"/>
            <w:vAlign w:val="center"/>
          </w:tcPr>
          <w:p w14:paraId="7E8A9C7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考核条件</w:t>
            </w:r>
          </w:p>
        </w:tc>
      </w:tr>
      <w:tr w14:paraId="2DEE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68" w:type="dxa"/>
            <w:vAlign w:val="center"/>
          </w:tcPr>
          <w:p w14:paraId="35CA663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79" w:type="dxa"/>
            <w:vAlign w:val="center"/>
          </w:tcPr>
          <w:p w14:paraId="08B291F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优秀</w:t>
            </w:r>
          </w:p>
        </w:tc>
        <w:tc>
          <w:tcPr>
            <w:tcW w:w="5573" w:type="dxa"/>
            <w:vAlign w:val="center"/>
          </w:tcPr>
          <w:p w14:paraId="3352001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1.完成量的考核（1）-（4）项</w:t>
            </w:r>
          </w:p>
          <w:p w14:paraId="1CBCD5B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2.完成质的考核（1）-（12）项中的9项及以上</w:t>
            </w:r>
          </w:p>
        </w:tc>
      </w:tr>
      <w:tr w14:paraId="2964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68" w:type="dxa"/>
            <w:vAlign w:val="center"/>
          </w:tcPr>
          <w:p w14:paraId="4690A0B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79" w:type="dxa"/>
            <w:vAlign w:val="center"/>
          </w:tcPr>
          <w:p w14:paraId="05F3765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w:t>
            </w:r>
          </w:p>
        </w:tc>
        <w:tc>
          <w:tcPr>
            <w:tcW w:w="5573" w:type="dxa"/>
            <w:vAlign w:val="center"/>
          </w:tcPr>
          <w:p w14:paraId="3F7AFFF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完成量的考核（1）-（4）项</w:t>
            </w:r>
          </w:p>
          <w:p w14:paraId="05460CB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完成质的考核（1）-（12）项中的7-8项</w:t>
            </w:r>
          </w:p>
        </w:tc>
      </w:tr>
      <w:tr w14:paraId="11B2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68" w:type="dxa"/>
            <w:vAlign w:val="center"/>
          </w:tcPr>
          <w:p w14:paraId="772A9E3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79" w:type="dxa"/>
            <w:vAlign w:val="center"/>
          </w:tcPr>
          <w:p w14:paraId="60F2079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不合格</w:t>
            </w:r>
          </w:p>
        </w:tc>
        <w:tc>
          <w:tcPr>
            <w:tcW w:w="5573" w:type="dxa"/>
            <w:vAlign w:val="center"/>
          </w:tcPr>
          <w:p w14:paraId="6995CCF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未完成量的考核（1）-（4）项中的任意1项及以上或完成质的考核（1）-（12）项中少于7项</w:t>
            </w:r>
          </w:p>
        </w:tc>
      </w:tr>
    </w:tbl>
    <w:p w14:paraId="2C0776E6">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付款方式</w:t>
      </w:r>
    </w:p>
    <w:p w14:paraId="1F84FB2D">
      <w:pPr>
        <w:keepNext w:val="0"/>
        <w:keepLines w:val="0"/>
        <w:pageBreakBefore w:val="0"/>
        <w:widowControl w:val="0"/>
        <w:kinsoku/>
        <w:wordWrap/>
        <w:overflowPunct/>
        <w:topLinePunct w:val="0"/>
        <w:autoSpaceDE/>
        <w:autoSpaceDN/>
        <w:bidi w:val="0"/>
        <w:adjustRightInd/>
        <w:spacing w:line="440" w:lineRule="exact"/>
        <w:ind w:firstLine="467"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
        </w:rPr>
        <w:t>1）合同签订后7个工作日内，支付合同金额的40%</w:t>
      </w:r>
      <w:r>
        <w:rPr>
          <w:rFonts w:hint="eastAsia" w:ascii="宋体" w:hAnsi="宋体" w:cs="宋体"/>
          <w:bCs/>
          <w:color w:val="auto"/>
          <w:sz w:val="24"/>
          <w:szCs w:val="24"/>
          <w:highlight w:val="none"/>
          <w:lang w:val="en-US" w:eastAsia="zh-CN"/>
        </w:rPr>
        <w:t>作为预付款</w:t>
      </w:r>
      <w:r>
        <w:rPr>
          <w:rFonts w:hint="eastAsia" w:ascii="宋体" w:hAnsi="宋体" w:eastAsia="宋体" w:cs="宋体"/>
          <w:bCs/>
          <w:color w:val="auto"/>
          <w:sz w:val="24"/>
          <w:szCs w:val="24"/>
          <w:highlight w:val="none"/>
          <w:lang w:val="en"/>
        </w:rPr>
        <w:t>；2）完成项目后10个工作日内，</w:t>
      </w:r>
      <w:r>
        <w:rPr>
          <w:rFonts w:hint="eastAsia" w:ascii="宋体" w:hAnsi="宋体" w:eastAsia="宋体" w:cs="宋体"/>
          <w:bCs/>
          <w:color w:val="auto"/>
          <w:sz w:val="24"/>
          <w:szCs w:val="24"/>
          <w:highlight w:val="none"/>
          <w:lang w:val="en-US" w:eastAsia="zh-CN"/>
        </w:rPr>
        <w:t>按考核情况</w:t>
      </w:r>
      <w:r>
        <w:rPr>
          <w:rFonts w:hint="eastAsia" w:ascii="宋体" w:hAnsi="宋体" w:eastAsia="宋体" w:cs="宋体"/>
          <w:bCs/>
          <w:color w:val="auto"/>
          <w:sz w:val="24"/>
          <w:szCs w:val="24"/>
          <w:highlight w:val="none"/>
          <w:lang w:val="en"/>
        </w:rPr>
        <w:t>支付</w:t>
      </w:r>
      <w:r>
        <w:rPr>
          <w:rFonts w:hint="eastAsia" w:ascii="宋体" w:hAnsi="宋体" w:eastAsia="宋体" w:cs="宋体"/>
          <w:bCs/>
          <w:color w:val="auto"/>
          <w:sz w:val="24"/>
          <w:szCs w:val="24"/>
          <w:highlight w:val="none"/>
          <w:lang w:val="en-US" w:eastAsia="zh-CN"/>
        </w:rPr>
        <w:t>剩余价款</w:t>
      </w:r>
      <w:r>
        <w:rPr>
          <w:rFonts w:hint="eastAsia" w:ascii="宋体" w:hAnsi="宋体" w:eastAsia="宋体" w:cs="宋体"/>
          <w:bCs/>
          <w:color w:val="auto"/>
          <w:sz w:val="24"/>
          <w:szCs w:val="24"/>
          <w:highlight w:val="none"/>
          <w:lang w:val="en"/>
        </w:rPr>
        <w:t>。</w:t>
      </w:r>
    </w:p>
    <w:tbl>
      <w:tblPr>
        <w:tblStyle w:val="37"/>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800"/>
        <w:gridCol w:w="5550"/>
      </w:tblGrid>
      <w:tr w14:paraId="0AA4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8" w:type="dxa"/>
            <w:vAlign w:val="center"/>
          </w:tcPr>
          <w:p w14:paraId="7A637DC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800" w:type="dxa"/>
            <w:vAlign w:val="center"/>
          </w:tcPr>
          <w:p w14:paraId="11397A5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等第</w:t>
            </w:r>
          </w:p>
        </w:tc>
        <w:tc>
          <w:tcPr>
            <w:tcW w:w="5550" w:type="dxa"/>
            <w:vAlign w:val="center"/>
          </w:tcPr>
          <w:p w14:paraId="4DFD3F1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支付情况</w:t>
            </w:r>
          </w:p>
        </w:tc>
      </w:tr>
      <w:tr w14:paraId="6080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68" w:type="dxa"/>
            <w:vAlign w:val="center"/>
          </w:tcPr>
          <w:p w14:paraId="28743C7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800" w:type="dxa"/>
            <w:vAlign w:val="center"/>
          </w:tcPr>
          <w:p w14:paraId="5484147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优秀</w:t>
            </w:r>
          </w:p>
        </w:tc>
        <w:tc>
          <w:tcPr>
            <w:tcW w:w="5550" w:type="dxa"/>
            <w:vAlign w:val="center"/>
          </w:tcPr>
          <w:p w14:paraId="527D10D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1.全额支付</w:t>
            </w:r>
          </w:p>
          <w:p w14:paraId="25DD089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2.下一年度续签（可续签2次）</w:t>
            </w:r>
          </w:p>
        </w:tc>
      </w:tr>
      <w:tr w14:paraId="350B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68" w:type="dxa"/>
            <w:vAlign w:val="center"/>
          </w:tcPr>
          <w:p w14:paraId="5983042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800" w:type="dxa"/>
            <w:vAlign w:val="center"/>
          </w:tcPr>
          <w:p w14:paraId="093F81E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w:t>
            </w:r>
          </w:p>
        </w:tc>
        <w:tc>
          <w:tcPr>
            <w:tcW w:w="5550" w:type="dxa"/>
            <w:vAlign w:val="center"/>
          </w:tcPr>
          <w:p w14:paraId="08B9DA2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1.专业课程费用按95%支付</w:t>
            </w:r>
          </w:p>
          <w:p w14:paraId="3A1C5AA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活动组织费</w:t>
            </w:r>
            <w:r>
              <w:rPr>
                <w:rFonts w:hint="eastAsia" w:ascii="宋体" w:hAnsi="宋体" w:eastAsia="宋体" w:cs="宋体"/>
                <w:bCs/>
                <w:color w:val="auto"/>
                <w:sz w:val="24"/>
                <w:szCs w:val="24"/>
                <w:highlight w:val="none"/>
              </w:rPr>
              <w:t>全额支付</w:t>
            </w:r>
          </w:p>
        </w:tc>
      </w:tr>
      <w:tr w14:paraId="57ED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68" w:type="dxa"/>
            <w:vAlign w:val="center"/>
          </w:tcPr>
          <w:p w14:paraId="640A02B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800" w:type="dxa"/>
            <w:vAlign w:val="center"/>
          </w:tcPr>
          <w:p w14:paraId="31D8ADD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不合格</w:t>
            </w:r>
          </w:p>
        </w:tc>
        <w:tc>
          <w:tcPr>
            <w:tcW w:w="5550" w:type="dxa"/>
            <w:vAlign w:val="center"/>
          </w:tcPr>
          <w:p w14:paraId="7B2C893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1.专业课程费用按实际完成</w:t>
            </w:r>
            <w:r>
              <w:rPr>
                <w:rFonts w:hint="eastAsia" w:ascii="宋体" w:hAnsi="宋体" w:cs="宋体"/>
                <w:bCs/>
                <w:color w:val="auto"/>
                <w:sz w:val="24"/>
                <w:szCs w:val="24"/>
                <w:highlight w:val="none"/>
                <w:lang w:val="en-US" w:eastAsia="zh-CN"/>
              </w:rPr>
              <w:t>量</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0%支付</w:t>
            </w:r>
          </w:p>
          <w:p w14:paraId="4865730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活动组织费</w:t>
            </w:r>
            <w:r>
              <w:rPr>
                <w:rFonts w:hint="eastAsia" w:ascii="宋体" w:hAnsi="宋体" w:eastAsia="宋体" w:cs="宋体"/>
                <w:bCs/>
                <w:color w:val="auto"/>
                <w:sz w:val="24"/>
                <w:szCs w:val="24"/>
                <w:highlight w:val="none"/>
              </w:rPr>
              <w:t>按实际完成情况支付</w:t>
            </w:r>
          </w:p>
        </w:tc>
      </w:tr>
    </w:tbl>
    <w:p w14:paraId="6AE1D029">
      <w:pPr>
        <w:keepNext w:val="0"/>
        <w:keepLines w:val="0"/>
        <w:pageBreakBefore w:val="0"/>
        <w:widowControl w:val="0"/>
        <w:numPr>
          <w:ilvl w:val="0"/>
          <w:numId w:val="2"/>
        </w:numPr>
        <w:kinsoku/>
        <w:wordWrap/>
        <w:overflowPunct/>
        <w:topLinePunct w:val="0"/>
        <w:autoSpaceDE/>
        <w:autoSpaceDN/>
        <w:bidi w:val="0"/>
        <w:adjustRightInd/>
        <w:spacing w:line="440" w:lineRule="exact"/>
        <w:ind w:firstLine="467" w:firstLineChars="196"/>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报价要求</w:t>
      </w:r>
    </w:p>
    <w:tbl>
      <w:tblPr>
        <w:tblStyle w:val="36"/>
        <w:tblW w:w="898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39"/>
        <w:gridCol w:w="934"/>
        <w:gridCol w:w="934"/>
        <w:gridCol w:w="1538"/>
        <w:gridCol w:w="1527"/>
        <w:gridCol w:w="1144"/>
      </w:tblGrid>
      <w:tr w14:paraId="304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0" w:type="dxa"/>
            <w:vAlign w:val="center"/>
          </w:tcPr>
          <w:p w14:paraId="1960F817">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039" w:type="dxa"/>
            <w:vAlign w:val="center"/>
          </w:tcPr>
          <w:p w14:paraId="05902D3C">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项目内容</w:t>
            </w:r>
          </w:p>
        </w:tc>
        <w:tc>
          <w:tcPr>
            <w:tcW w:w="934" w:type="dxa"/>
            <w:vAlign w:val="center"/>
          </w:tcPr>
          <w:p w14:paraId="493AD0EB">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934" w:type="dxa"/>
            <w:vAlign w:val="center"/>
          </w:tcPr>
          <w:p w14:paraId="7D446D07">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1538" w:type="dxa"/>
            <w:vAlign w:val="center"/>
          </w:tcPr>
          <w:p w14:paraId="4CF9FFE6">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w:t>
            </w:r>
          </w:p>
        </w:tc>
        <w:tc>
          <w:tcPr>
            <w:tcW w:w="1527" w:type="dxa"/>
            <w:vAlign w:val="center"/>
          </w:tcPr>
          <w:p w14:paraId="0AE3BBFC">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小计（元）</w:t>
            </w:r>
          </w:p>
        </w:tc>
        <w:tc>
          <w:tcPr>
            <w:tcW w:w="1144" w:type="dxa"/>
            <w:vAlign w:val="center"/>
          </w:tcPr>
          <w:p w14:paraId="7E973060">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6B0D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26369DE9">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一</w:t>
            </w:r>
          </w:p>
        </w:tc>
        <w:tc>
          <w:tcPr>
            <w:tcW w:w="2039" w:type="dxa"/>
            <w:vAlign w:val="center"/>
          </w:tcPr>
          <w:p w14:paraId="3695E64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
                <w:bCs w:val="0"/>
                <w:color w:val="auto"/>
                <w:sz w:val="24"/>
                <w:szCs w:val="24"/>
                <w:highlight w:val="none"/>
              </w:rPr>
              <w:t>专业</w:t>
            </w:r>
            <w:r>
              <w:rPr>
                <w:rFonts w:hint="eastAsia" w:ascii="宋体" w:hAnsi="宋体" w:cs="宋体"/>
                <w:b/>
                <w:bCs w:val="0"/>
                <w:color w:val="auto"/>
                <w:sz w:val="24"/>
                <w:szCs w:val="24"/>
                <w:highlight w:val="none"/>
                <w:lang w:val="en-US" w:eastAsia="zh-CN"/>
              </w:rPr>
              <w:t>课程</w:t>
            </w:r>
          </w:p>
        </w:tc>
        <w:tc>
          <w:tcPr>
            <w:tcW w:w="934" w:type="dxa"/>
            <w:vAlign w:val="center"/>
          </w:tcPr>
          <w:p w14:paraId="4CD4F09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062496A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1E2DEFE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219A04E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15F2F76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4FA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78E3BFD0">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1</w:t>
            </w:r>
          </w:p>
        </w:tc>
        <w:tc>
          <w:tcPr>
            <w:tcW w:w="2039" w:type="dxa"/>
            <w:vAlign w:val="center"/>
          </w:tcPr>
          <w:p w14:paraId="1FF1E07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高一艺术高考特色班美术类</w:t>
            </w:r>
          </w:p>
        </w:tc>
        <w:tc>
          <w:tcPr>
            <w:tcW w:w="934" w:type="dxa"/>
            <w:vAlign w:val="center"/>
          </w:tcPr>
          <w:p w14:paraId="306C11D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课时</w:t>
            </w:r>
          </w:p>
        </w:tc>
        <w:tc>
          <w:tcPr>
            <w:tcW w:w="934" w:type="dxa"/>
            <w:vAlign w:val="center"/>
          </w:tcPr>
          <w:p w14:paraId="7570B56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378</w:t>
            </w:r>
          </w:p>
        </w:tc>
        <w:tc>
          <w:tcPr>
            <w:tcW w:w="1538" w:type="dxa"/>
            <w:vAlign w:val="center"/>
          </w:tcPr>
          <w:p w14:paraId="0B1D945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2691937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5DFD5F5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8B1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3105EE10">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2</w:t>
            </w:r>
          </w:p>
        </w:tc>
        <w:tc>
          <w:tcPr>
            <w:tcW w:w="2039" w:type="dxa"/>
            <w:vAlign w:val="center"/>
          </w:tcPr>
          <w:p w14:paraId="38F863C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高</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艺术高考特色班美术类</w:t>
            </w:r>
          </w:p>
        </w:tc>
        <w:tc>
          <w:tcPr>
            <w:tcW w:w="934" w:type="dxa"/>
            <w:vAlign w:val="center"/>
          </w:tcPr>
          <w:p w14:paraId="4EE8F5C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课时</w:t>
            </w:r>
          </w:p>
        </w:tc>
        <w:tc>
          <w:tcPr>
            <w:tcW w:w="934" w:type="dxa"/>
            <w:vAlign w:val="center"/>
          </w:tcPr>
          <w:p w14:paraId="2A1FF2F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594</w:t>
            </w:r>
          </w:p>
        </w:tc>
        <w:tc>
          <w:tcPr>
            <w:tcW w:w="1538" w:type="dxa"/>
            <w:vAlign w:val="center"/>
          </w:tcPr>
          <w:p w14:paraId="2F05899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407FB8F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3FF2C49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4D1F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4CAA9070">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二</w:t>
            </w:r>
          </w:p>
        </w:tc>
        <w:tc>
          <w:tcPr>
            <w:tcW w:w="2039" w:type="dxa"/>
            <w:vAlign w:val="center"/>
          </w:tcPr>
          <w:p w14:paraId="6D2FC84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
                <w:bCs w:val="0"/>
                <w:color w:val="auto"/>
                <w:sz w:val="24"/>
                <w:szCs w:val="24"/>
                <w:highlight w:val="none"/>
              </w:rPr>
              <w:t>活动组织</w:t>
            </w:r>
          </w:p>
        </w:tc>
        <w:tc>
          <w:tcPr>
            <w:tcW w:w="934" w:type="dxa"/>
            <w:vAlign w:val="center"/>
          </w:tcPr>
          <w:p w14:paraId="0DAFE73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370DD0F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17BDA5E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5FBB704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63ACA3E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4D8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01D0F2D9">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eastAsia="zh-CN"/>
              </w:rPr>
            </w:pPr>
            <w:r>
              <w:rPr>
                <w:rFonts w:hint="eastAsia" w:ascii="宋体" w:hAnsi="宋体" w:cs="宋体"/>
                <w:b w:val="0"/>
                <w:bCs/>
                <w:color w:val="auto"/>
                <w:kern w:val="2"/>
                <w:sz w:val="24"/>
                <w:szCs w:val="24"/>
                <w:highlight w:val="none"/>
                <w:lang w:eastAsia="zh-CN"/>
              </w:rPr>
              <w:t>（</w:t>
            </w:r>
            <w:r>
              <w:rPr>
                <w:rFonts w:hint="eastAsia" w:ascii="宋体" w:hAnsi="宋体" w:cs="宋体"/>
                <w:b w:val="0"/>
                <w:bCs/>
                <w:color w:val="auto"/>
                <w:kern w:val="2"/>
                <w:sz w:val="24"/>
                <w:szCs w:val="24"/>
                <w:highlight w:val="none"/>
                <w:lang w:val="en-US" w:eastAsia="zh-CN"/>
              </w:rPr>
              <w:t>一</w:t>
            </w:r>
            <w:r>
              <w:rPr>
                <w:rFonts w:hint="eastAsia" w:ascii="宋体" w:hAnsi="宋体" w:cs="宋体"/>
                <w:b w:val="0"/>
                <w:bCs/>
                <w:color w:val="auto"/>
                <w:kern w:val="2"/>
                <w:sz w:val="24"/>
                <w:szCs w:val="24"/>
                <w:highlight w:val="none"/>
                <w:lang w:eastAsia="zh-CN"/>
              </w:rPr>
              <w:t>）</w:t>
            </w:r>
          </w:p>
        </w:tc>
        <w:tc>
          <w:tcPr>
            <w:tcW w:w="2039" w:type="dxa"/>
            <w:vAlign w:val="center"/>
          </w:tcPr>
          <w:p w14:paraId="75ED364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活动组织类型一</w:t>
            </w:r>
          </w:p>
        </w:tc>
        <w:tc>
          <w:tcPr>
            <w:tcW w:w="934" w:type="dxa"/>
            <w:vAlign w:val="center"/>
          </w:tcPr>
          <w:p w14:paraId="0EBA115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53BA61C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33164CB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7C85D48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09E5C58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6C8A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7FA2A8A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p>
        </w:tc>
        <w:tc>
          <w:tcPr>
            <w:tcW w:w="2039" w:type="dxa"/>
            <w:shd w:val="clear" w:color="auto" w:fill="auto"/>
            <w:vAlign w:val="center"/>
          </w:tcPr>
          <w:p w14:paraId="7400E63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组织学生画展</w:t>
            </w:r>
          </w:p>
        </w:tc>
        <w:tc>
          <w:tcPr>
            <w:tcW w:w="934" w:type="dxa"/>
            <w:vAlign w:val="center"/>
          </w:tcPr>
          <w:p w14:paraId="709C446E">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57756A11">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eastAsia="zh-CN"/>
              </w:rPr>
            </w:pPr>
            <w:r>
              <w:rPr>
                <w:rFonts w:hint="eastAsia" w:ascii="宋体" w:hAnsi="宋体" w:cs="宋体"/>
                <w:b w:val="0"/>
                <w:bCs/>
                <w:color w:val="auto"/>
                <w:kern w:val="2"/>
                <w:sz w:val="24"/>
                <w:szCs w:val="24"/>
                <w:highlight w:val="none"/>
                <w:lang w:eastAsia="zh-CN"/>
              </w:rPr>
              <w:t>项</w:t>
            </w:r>
          </w:p>
        </w:tc>
        <w:tc>
          <w:tcPr>
            <w:tcW w:w="1538" w:type="dxa"/>
            <w:vAlign w:val="center"/>
          </w:tcPr>
          <w:p w14:paraId="3DA7141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6A6A0C9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10D609E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06D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53F3348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2039" w:type="dxa"/>
            <w:shd w:val="clear" w:color="auto" w:fill="auto"/>
            <w:vAlign w:val="center"/>
          </w:tcPr>
          <w:p w14:paraId="1AB4855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艺术家进校园</w:t>
            </w:r>
          </w:p>
        </w:tc>
        <w:tc>
          <w:tcPr>
            <w:tcW w:w="934" w:type="dxa"/>
            <w:vAlign w:val="center"/>
          </w:tcPr>
          <w:p w14:paraId="626225B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6B63695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326FC98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0A9BFD5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3AA4613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474A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3E4B4A6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2039" w:type="dxa"/>
            <w:shd w:val="clear" w:color="auto" w:fill="auto"/>
            <w:vAlign w:val="center"/>
          </w:tcPr>
          <w:p w14:paraId="3E3DC30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看望集训学生</w:t>
            </w:r>
          </w:p>
        </w:tc>
        <w:tc>
          <w:tcPr>
            <w:tcW w:w="934" w:type="dxa"/>
            <w:vAlign w:val="center"/>
          </w:tcPr>
          <w:p w14:paraId="5DC4DCC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6E0A132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3E19600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5376F53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419C5EE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04B8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06E12C07">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2039" w:type="dxa"/>
            <w:shd w:val="clear" w:color="auto" w:fill="auto"/>
            <w:vAlign w:val="center"/>
          </w:tcPr>
          <w:p w14:paraId="3D8300E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冬</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令营</w:t>
            </w:r>
          </w:p>
        </w:tc>
        <w:tc>
          <w:tcPr>
            <w:tcW w:w="934" w:type="dxa"/>
            <w:vAlign w:val="center"/>
          </w:tcPr>
          <w:p w14:paraId="7FE2FE4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693A318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68572E5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65B74ED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666293C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67A8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60BC8E7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w:t>
            </w:r>
          </w:p>
        </w:tc>
        <w:tc>
          <w:tcPr>
            <w:tcW w:w="2039" w:type="dxa"/>
            <w:shd w:val="clear" w:color="auto" w:fill="auto"/>
            <w:vAlign w:val="center"/>
          </w:tcPr>
          <w:p w14:paraId="032E555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活动组织类型二</w:t>
            </w:r>
          </w:p>
        </w:tc>
        <w:tc>
          <w:tcPr>
            <w:tcW w:w="934" w:type="dxa"/>
            <w:vAlign w:val="center"/>
          </w:tcPr>
          <w:p w14:paraId="603CF66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52DAAFA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tcPr>
          <w:p w14:paraId="26625A4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5271BE0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6CD8EC8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643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6E240C7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p>
        </w:tc>
        <w:tc>
          <w:tcPr>
            <w:tcW w:w="2039" w:type="dxa"/>
            <w:shd w:val="clear" w:color="auto" w:fill="auto"/>
            <w:vAlign w:val="center"/>
          </w:tcPr>
          <w:p w14:paraId="383F241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组织学生嘉兴市内写生</w:t>
            </w:r>
          </w:p>
        </w:tc>
        <w:tc>
          <w:tcPr>
            <w:tcW w:w="934" w:type="dxa"/>
            <w:vAlign w:val="center"/>
          </w:tcPr>
          <w:p w14:paraId="607B752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2DA5672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07F50AF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3B23033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126AA92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5010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25086EF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2039" w:type="dxa"/>
            <w:shd w:val="clear" w:color="auto" w:fill="auto"/>
            <w:vAlign w:val="center"/>
          </w:tcPr>
          <w:p w14:paraId="6CA37E7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组织学生嘉兴市外写生</w:t>
            </w:r>
          </w:p>
        </w:tc>
        <w:tc>
          <w:tcPr>
            <w:tcW w:w="934" w:type="dxa"/>
            <w:vAlign w:val="center"/>
          </w:tcPr>
          <w:p w14:paraId="0877DA8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684731F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1AAAFDF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1E1F3A0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159D9FD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7000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16F925F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2039" w:type="dxa"/>
            <w:shd w:val="clear" w:color="auto" w:fill="auto"/>
            <w:vAlign w:val="center"/>
          </w:tcPr>
          <w:p w14:paraId="4E70379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组织学生观展</w:t>
            </w:r>
          </w:p>
        </w:tc>
        <w:tc>
          <w:tcPr>
            <w:tcW w:w="934" w:type="dxa"/>
            <w:vAlign w:val="center"/>
          </w:tcPr>
          <w:p w14:paraId="03A03C8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71F54F1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6A1BCD0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43EA314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48ED912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7ECC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7823F75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2039" w:type="dxa"/>
            <w:shd w:val="clear" w:color="auto" w:fill="auto"/>
            <w:vAlign w:val="center"/>
          </w:tcPr>
          <w:p w14:paraId="10CBE5F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外出交流</w:t>
            </w:r>
          </w:p>
        </w:tc>
        <w:tc>
          <w:tcPr>
            <w:tcW w:w="934" w:type="dxa"/>
            <w:vAlign w:val="center"/>
          </w:tcPr>
          <w:p w14:paraId="1F1A370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7AAB011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46B0D85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508D931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14A541A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65F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47A83E5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2039" w:type="dxa"/>
            <w:shd w:val="clear" w:color="auto" w:fill="auto"/>
            <w:vAlign w:val="center"/>
          </w:tcPr>
          <w:p w14:paraId="6605713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联考送考</w:t>
            </w:r>
          </w:p>
        </w:tc>
        <w:tc>
          <w:tcPr>
            <w:tcW w:w="934" w:type="dxa"/>
            <w:vAlign w:val="center"/>
          </w:tcPr>
          <w:p w14:paraId="2EFE8D0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499D9FB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1C61673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49DB381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0C1638E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28C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0A66EEB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6</w:t>
            </w:r>
          </w:p>
        </w:tc>
        <w:tc>
          <w:tcPr>
            <w:tcW w:w="2039" w:type="dxa"/>
            <w:shd w:val="clear" w:color="auto" w:fill="auto"/>
            <w:vAlign w:val="center"/>
          </w:tcPr>
          <w:p w14:paraId="55543DD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校园开放日</w:t>
            </w:r>
          </w:p>
        </w:tc>
        <w:tc>
          <w:tcPr>
            <w:tcW w:w="934" w:type="dxa"/>
            <w:vAlign w:val="center"/>
          </w:tcPr>
          <w:p w14:paraId="4EE2638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4C97605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79AC6CA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743EF99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60367DF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692D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06831EF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2039" w:type="dxa"/>
            <w:shd w:val="clear" w:color="auto" w:fill="auto"/>
            <w:vAlign w:val="center"/>
          </w:tcPr>
          <w:p w14:paraId="564A704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志愿填报专家指导</w:t>
            </w:r>
          </w:p>
        </w:tc>
        <w:tc>
          <w:tcPr>
            <w:tcW w:w="934" w:type="dxa"/>
            <w:vAlign w:val="center"/>
          </w:tcPr>
          <w:p w14:paraId="3CF5EDD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28BF1A2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30F727C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196E770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5DC52EC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7352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7E0578F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8</w:t>
            </w:r>
          </w:p>
        </w:tc>
        <w:tc>
          <w:tcPr>
            <w:tcW w:w="2039" w:type="dxa"/>
            <w:shd w:val="clear" w:color="auto" w:fill="auto"/>
            <w:vAlign w:val="center"/>
          </w:tcPr>
          <w:p w14:paraId="7B3215A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其他活动</w:t>
            </w:r>
          </w:p>
        </w:tc>
        <w:tc>
          <w:tcPr>
            <w:tcW w:w="934" w:type="dxa"/>
            <w:vAlign w:val="center"/>
          </w:tcPr>
          <w:p w14:paraId="780C0DC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31559DA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71EAEF4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621A86A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29A28E2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DEC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610402C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三</w:t>
            </w:r>
          </w:p>
        </w:tc>
        <w:tc>
          <w:tcPr>
            <w:tcW w:w="2039" w:type="dxa"/>
            <w:shd w:val="clear" w:color="auto" w:fill="auto"/>
            <w:vAlign w:val="center"/>
          </w:tcPr>
          <w:p w14:paraId="01FCBA0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合计</w:t>
            </w:r>
          </w:p>
        </w:tc>
        <w:tc>
          <w:tcPr>
            <w:tcW w:w="4933" w:type="dxa"/>
            <w:gridSpan w:val="4"/>
            <w:vAlign w:val="center"/>
          </w:tcPr>
          <w:p w14:paraId="7BC1248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701AFA0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bl>
    <w:p w14:paraId="1C2BEF7E">
      <w:pPr>
        <w:pStyle w:val="2"/>
        <w:numPr>
          <w:ilvl w:val="-1"/>
          <w:numId w:val="0"/>
        </w:numPr>
        <w:ind w:firstLineChars="0"/>
        <w:rPr>
          <w:rFonts w:hint="default"/>
          <w:lang w:val="en-US" w:eastAsia="zh-CN"/>
        </w:rPr>
      </w:pPr>
    </w:p>
    <w:p w14:paraId="5D82D9BB">
      <w:pPr>
        <w:pStyle w:val="2"/>
        <w:rPr>
          <w:rFonts w:hint="eastAsia" w:ascii="宋体" w:hAnsi="宋体" w:cs="宋体"/>
          <w:bCs/>
          <w:color w:val="000000"/>
          <w:sz w:val="24"/>
          <w:highlight w:val="none"/>
        </w:rPr>
      </w:pPr>
    </w:p>
    <w:p w14:paraId="35CE9895">
      <w:pPr>
        <w:rPr>
          <w:rFonts w:hint="eastAsia" w:ascii="宋体" w:hAnsi="宋体" w:cs="宋体"/>
          <w:bCs/>
          <w:color w:val="000000"/>
          <w:sz w:val="24"/>
          <w:highlight w:val="none"/>
        </w:rPr>
      </w:pPr>
    </w:p>
    <w:p w14:paraId="778E236B">
      <w:pPr>
        <w:pStyle w:val="2"/>
        <w:rPr>
          <w:rFonts w:hint="eastAsia" w:ascii="宋体" w:hAnsi="宋体" w:cs="宋体"/>
          <w:bCs/>
          <w:color w:val="000000"/>
          <w:sz w:val="24"/>
          <w:highlight w:val="none"/>
        </w:rPr>
      </w:pPr>
    </w:p>
    <w:p w14:paraId="7B753657">
      <w:pPr>
        <w:rPr>
          <w:rFonts w:hint="eastAsia" w:ascii="宋体" w:hAnsi="宋体" w:cs="宋体"/>
          <w:bCs/>
          <w:color w:val="000000"/>
          <w:sz w:val="24"/>
          <w:highlight w:val="none"/>
        </w:rPr>
      </w:pPr>
    </w:p>
    <w:p w14:paraId="79330831">
      <w:pPr>
        <w:pStyle w:val="3"/>
        <w:spacing w:before="0" w:after="0" w:line="360" w:lineRule="auto"/>
        <w:ind w:left="0" w:leftChars="0"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第三章  投标人须知</w:t>
      </w:r>
    </w:p>
    <w:p w14:paraId="38580037">
      <w:pPr>
        <w:spacing w:line="360" w:lineRule="auto"/>
        <w:ind w:firstLine="238" w:firstLineChars="1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电子交易注意事项</w:t>
      </w:r>
    </w:p>
    <w:p w14:paraId="12261BEC">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政府采购项目电子交易活动适用《浙江省政府采购项目电子交易管理暂行办法》，现将相关注意事项告知如下：</w:t>
      </w:r>
    </w:p>
    <w:p w14:paraId="277E359E">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1.代理机构按照磋商文件规定的时间通过电子交易平台组织开标、开启投标文件，所有供应商均应当准时在线参加，直至评审结束。</w:t>
      </w:r>
    </w:p>
    <w:p w14:paraId="1AB71670">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2.投标文件未按时解密，供应商如提供备份投标文件的，以符合要求的备份投标文件作为依据，否则视为投标文件撤回。投标文件已按时解密的，备份投标文件自动失效。</w:t>
      </w:r>
    </w:p>
    <w:p w14:paraId="19A00974">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3.采购过程中出现以下情形，导致电子交易平台无法正常运行，或者无法保证电子交易的公平、公正和安全时，代理机构可中止电子交易活动：</w:t>
      </w:r>
    </w:p>
    <w:p w14:paraId="559CB418">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（一）电子交易平台发生故障而无法登录访问的； </w:t>
      </w:r>
    </w:p>
    <w:p w14:paraId="2397483E">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（二）电子交易平台应用或数据库出现错误，不能进行正常操作的；</w:t>
      </w:r>
    </w:p>
    <w:p w14:paraId="065AFEAC">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（三）电子交易平台发现严重安全漏洞，有潜在泄密危险的；</w:t>
      </w:r>
    </w:p>
    <w:p w14:paraId="3B591D54">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（四）病毒发作导致不能进行正常操作的； </w:t>
      </w:r>
    </w:p>
    <w:p w14:paraId="5C9699C1">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（五）其他无法保证电子交易的公平、公正和安全的情况。</w:t>
      </w:r>
    </w:p>
    <w:p w14:paraId="3474C9E3">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出现前款规定情形，不影响采购公平、公正性的，代理机构可以待上述情形消除后继续组织电子交易活动，也可以决定某些环节以纸质形式进行；影响或可能影响采购公平、公正性的，应当重新采购。</w:t>
      </w:r>
    </w:p>
    <w:p w14:paraId="08140AD2">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EA99E55">
      <w:pPr>
        <w:autoSpaceDE w:val="0"/>
        <w:autoSpaceDN w:val="0"/>
        <w:snapToGrid w:val="0"/>
        <w:spacing w:line="360" w:lineRule="auto"/>
        <w:ind w:firstLine="476"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5.供应商须在代理机构宣布评审结束、产生中标候选人期间时刻关注项目政采云系统，配合专家组工作，如有询标（澄清、质疑），在30分钟内（具体时间以询标函上规定的时间为准备）通过ＣＡ进行回复。</w:t>
      </w:r>
    </w:p>
    <w:p w14:paraId="40B59D95">
      <w:pPr>
        <w:rPr>
          <w:rFonts w:hint="eastAsia" w:ascii="宋体" w:hAnsi="宋体" w:eastAsia="宋体" w:cs="宋体"/>
          <w:b/>
          <w:color w:val="auto"/>
          <w:kern w:val="0"/>
          <w:highlight w:val="none"/>
          <w:shd w:val="clear" w:color="auto" w:fill="FFFFFF"/>
        </w:rPr>
      </w:pPr>
      <w:r>
        <w:rPr>
          <w:rFonts w:hint="eastAsia" w:ascii="宋体" w:hAnsi="宋体" w:eastAsia="宋体" w:cs="宋体"/>
          <w:b/>
          <w:color w:val="auto"/>
          <w:kern w:val="0"/>
          <w:highlight w:val="none"/>
          <w:shd w:val="clear" w:color="auto" w:fill="FFFFFF"/>
        </w:rPr>
        <w:br w:type="page"/>
      </w:r>
    </w:p>
    <w:p w14:paraId="378252A2">
      <w:pPr>
        <w:pStyle w:val="184"/>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前附表</w:t>
      </w:r>
      <w:bookmarkEnd w:id="0"/>
    </w:p>
    <w:tbl>
      <w:tblPr>
        <w:tblStyle w:val="36"/>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8726"/>
      </w:tblGrid>
      <w:tr w14:paraId="417B3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7F55D8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26" w:type="dxa"/>
            <w:tcBorders>
              <w:top w:val="single" w:color="auto" w:sz="4" w:space="0"/>
              <w:left w:val="single" w:color="auto" w:sz="4" w:space="0"/>
              <w:bottom w:val="single" w:color="auto" w:sz="4" w:space="0"/>
              <w:right w:val="single" w:color="auto" w:sz="4" w:space="0"/>
            </w:tcBorders>
            <w:vAlign w:val="center"/>
          </w:tcPr>
          <w:p w14:paraId="1BB0D2F7">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14:paraId="1F222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8618A4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6" w:type="dxa"/>
            <w:tcBorders>
              <w:top w:val="single" w:color="auto" w:sz="4" w:space="0"/>
              <w:left w:val="single" w:color="auto" w:sz="4" w:space="0"/>
              <w:bottom w:val="single" w:color="auto" w:sz="4" w:space="0"/>
              <w:right w:val="single" w:color="auto" w:sz="4" w:space="0"/>
            </w:tcBorders>
            <w:vAlign w:val="center"/>
          </w:tcPr>
          <w:p w14:paraId="48BA4AB7">
            <w:pPr>
              <w:spacing w:line="24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color w:val="auto"/>
                <w:sz w:val="24"/>
                <w:szCs w:val="24"/>
                <w:highlight w:val="none"/>
                <w:lang w:eastAsia="zh-CN"/>
              </w:rPr>
              <w:t>2025年艺术高考特色班教学服务</w:t>
            </w:r>
          </w:p>
        </w:tc>
      </w:tr>
      <w:tr w14:paraId="10A71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623C68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6" w:type="dxa"/>
            <w:tcBorders>
              <w:top w:val="single" w:color="auto" w:sz="4" w:space="0"/>
              <w:left w:val="single" w:color="auto" w:sz="4" w:space="0"/>
              <w:bottom w:val="single" w:color="auto" w:sz="4" w:space="0"/>
              <w:right w:val="single" w:color="auto" w:sz="4" w:space="0"/>
            </w:tcBorders>
            <w:vAlign w:val="center"/>
          </w:tcPr>
          <w:p w14:paraId="3F3CA15F">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采购内容：</w:t>
            </w:r>
            <w:r>
              <w:rPr>
                <w:rFonts w:hint="eastAsia" w:ascii="宋体" w:hAnsi="宋体" w:eastAsia="宋体" w:cs="宋体"/>
                <w:color w:val="auto"/>
                <w:sz w:val="24"/>
                <w:szCs w:val="24"/>
                <w:highlight w:val="none"/>
              </w:rPr>
              <w:t>具体内容详见第二章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w:t>
            </w:r>
          </w:p>
        </w:tc>
      </w:tr>
      <w:tr w14:paraId="7D5D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0A762A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6" w:type="dxa"/>
            <w:tcBorders>
              <w:top w:val="single" w:color="auto" w:sz="4" w:space="0"/>
              <w:left w:val="single" w:color="auto" w:sz="4" w:space="0"/>
              <w:bottom w:val="single" w:color="auto" w:sz="4" w:space="0"/>
              <w:right w:val="single" w:color="auto" w:sz="4" w:space="0"/>
            </w:tcBorders>
            <w:vAlign w:val="center"/>
          </w:tcPr>
          <w:p w14:paraId="68CE707A">
            <w:pPr>
              <w:autoSpaceDE w:val="0"/>
              <w:autoSpaceDN w:val="0"/>
              <w:snapToGrid w:val="0"/>
              <w:spacing w:line="360" w:lineRule="exact"/>
              <w:ind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投标报价及费用：</w:t>
            </w:r>
            <w:r>
              <w:rPr>
                <w:rFonts w:hint="eastAsia" w:ascii="宋体" w:hAnsi="宋体" w:eastAsia="宋体" w:cs="宋体"/>
                <w:color w:val="auto"/>
                <w:sz w:val="24"/>
                <w:szCs w:val="24"/>
                <w:highlight w:val="none"/>
              </w:rPr>
              <w:t>1、本项目投标应以人民币报价；2、不论投标结果如何，投标人均应自行承担所有与投标有关的全部费用；</w:t>
            </w:r>
          </w:p>
        </w:tc>
      </w:tr>
      <w:tr w14:paraId="3925D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5F4506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6" w:type="dxa"/>
            <w:tcBorders>
              <w:top w:val="single" w:color="auto" w:sz="4" w:space="0"/>
              <w:left w:val="single" w:color="auto" w:sz="4" w:space="0"/>
              <w:bottom w:val="single" w:color="auto" w:sz="4" w:space="0"/>
              <w:right w:val="single" w:color="auto" w:sz="4" w:space="0"/>
            </w:tcBorders>
            <w:vAlign w:val="center"/>
          </w:tcPr>
          <w:p w14:paraId="117801AB">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w:t>
            </w:r>
            <w:r>
              <w:rPr>
                <w:rFonts w:hint="eastAsia" w:ascii="宋体" w:hAnsi="宋体" w:eastAsia="宋体" w:cs="宋体"/>
                <w:color w:val="auto"/>
                <w:sz w:val="24"/>
                <w:szCs w:val="24"/>
                <w:highlight w:val="none"/>
              </w:rPr>
              <w:t>本项目不设置</w:t>
            </w:r>
          </w:p>
        </w:tc>
      </w:tr>
      <w:tr w14:paraId="078A8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D9C60BF">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726" w:type="dxa"/>
            <w:tcBorders>
              <w:top w:val="single" w:color="auto" w:sz="4" w:space="0"/>
              <w:left w:val="single" w:color="auto" w:sz="4" w:space="0"/>
              <w:bottom w:val="single" w:color="auto" w:sz="4" w:space="0"/>
              <w:right w:val="single" w:color="auto" w:sz="4" w:space="0"/>
            </w:tcBorders>
            <w:vAlign w:val="center"/>
          </w:tcPr>
          <w:p w14:paraId="5C232AE8">
            <w:pPr>
              <w:autoSpaceDE w:val="0"/>
              <w:autoSpaceDN w:val="0"/>
              <w:snapToGrid w:val="0"/>
              <w:spacing w:line="360" w:lineRule="exact"/>
              <w:ind w:firstLine="0" w:firstLineChars="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最高限价：</w:t>
            </w:r>
            <w:r>
              <w:rPr>
                <w:rFonts w:hint="eastAsia" w:ascii="宋体" w:hAnsi="宋体" w:cs="宋体"/>
                <w:b w:val="0"/>
                <w:bCs/>
                <w:sz w:val="24"/>
                <w:szCs w:val="24"/>
                <w:lang w:val="en-US" w:eastAsia="zh-CN"/>
              </w:rPr>
              <w:t>61万</w:t>
            </w:r>
            <w:r>
              <w:rPr>
                <w:rFonts w:hint="eastAsia" w:ascii="宋体" w:hAnsi="宋体" w:eastAsia="宋体" w:cs="宋体"/>
                <w:color w:val="auto"/>
                <w:sz w:val="24"/>
                <w:szCs w:val="24"/>
                <w:highlight w:val="none"/>
                <w:lang w:val="en-US" w:eastAsia="zh-CN"/>
              </w:rPr>
              <w:t>元。</w:t>
            </w:r>
          </w:p>
        </w:tc>
      </w:tr>
      <w:tr w14:paraId="7F448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C3D0E35">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726" w:type="dxa"/>
            <w:tcBorders>
              <w:top w:val="single" w:color="auto" w:sz="4" w:space="0"/>
              <w:left w:val="single" w:color="auto" w:sz="4" w:space="0"/>
              <w:bottom w:val="single" w:color="auto" w:sz="4" w:space="0"/>
              <w:right w:val="single" w:color="auto" w:sz="4" w:space="0"/>
            </w:tcBorders>
            <w:vAlign w:val="center"/>
          </w:tcPr>
          <w:p w14:paraId="21F367AE">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投标文件组成</w:t>
            </w:r>
            <w:r>
              <w:rPr>
                <w:rFonts w:hint="eastAsia" w:ascii="宋体" w:hAnsi="宋体" w:eastAsia="宋体" w:cs="宋体"/>
                <w:color w:val="auto"/>
                <w:sz w:val="24"/>
                <w:szCs w:val="24"/>
                <w:highlight w:val="none"/>
              </w:rPr>
              <w:t>：电子投标文件和备份投标文件均由资格响应文件、商务技术响应文件及报价响应文件三部分内容组成。</w:t>
            </w:r>
          </w:p>
          <w:p w14:paraId="64DC4555">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电子投标文件投标人应根据“政采云供应商项目采购-电子招投标操作指南”及本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tc>
      </w:tr>
      <w:tr w14:paraId="1108C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EC49CA5">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726" w:type="dxa"/>
            <w:tcBorders>
              <w:top w:val="single" w:color="auto" w:sz="4" w:space="0"/>
              <w:left w:val="single" w:color="auto" w:sz="4" w:space="0"/>
              <w:bottom w:val="single" w:color="auto" w:sz="4" w:space="0"/>
              <w:right w:val="single" w:color="auto" w:sz="4" w:space="0"/>
            </w:tcBorders>
            <w:vAlign w:val="center"/>
          </w:tcPr>
          <w:p w14:paraId="26356834">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投标截止时间及地点：</w:t>
            </w:r>
            <w:r>
              <w:rPr>
                <w:rFonts w:hint="eastAsia" w:ascii="宋体" w:hAnsi="宋体" w:eastAsia="宋体" w:cs="宋体"/>
                <w:color w:val="auto"/>
                <w:sz w:val="24"/>
                <w:szCs w:val="24"/>
                <w:highlight w:val="none"/>
              </w:rPr>
              <w:t>详见招标公告</w:t>
            </w:r>
          </w:p>
        </w:tc>
      </w:tr>
      <w:tr w14:paraId="30DD9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996F65A">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726" w:type="dxa"/>
            <w:tcBorders>
              <w:top w:val="single" w:color="auto" w:sz="4" w:space="0"/>
              <w:left w:val="single" w:color="auto" w:sz="4" w:space="0"/>
              <w:bottom w:val="single" w:color="auto" w:sz="4" w:space="0"/>
              <w:right w:val="single" w:color="auto" w:sz="4" w:space="0"/>
            </w:tcBorders>
            <w:vAlign w:val="center"/>
          </w:tcPr>
          <w:p w14:paraId="6215D7E4">
            <w:pPr>
              <w:snapToGrid w:val="0"/>
              <w:spacing w:line="400" w:lineRule="exact"/>
              <w:ind w:firstLine="0" w:firstLineChars="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开标时间及地点：</w:t>
            </w:r>
            <w:r>
              <w:rPr>
                <w:rFonts w:hint="eastAsia" w:ascii="宋体" w:hAnsi="宋体" w:eastAsia="宋体" w:cs="宋体"/>
                <w:color w:val="auto"/>
                <w:sz w:val="24"/>
                <w:szCs w:val="24"/>
                <w:highlight w:val="none"/>
              </w:rPr>
              <w:t>详见采购公告</w:t>
            </w:r>
          </w:p>
        </w:tc>
      </w:tr>
      <w:tr w14:paraId="5412E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D117968">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726" w:type="dxa"/>
            <w:tcBorders>
              <w:top w:val="single" w:color="auto" w:sz="4" w:space="0"/>
              <w:left w:val="single" w:color="auto" w:sz="4" w:space="0"/>
              <w:bottom w:val="single" w:color="auto" w:sz="4" w:space="0"/>
              <w:right w:val="single" w:color="auto" w:sz="4" w:space="0"/>
            </w:tcBorders>
            <w:vAlign w:val="center"/>
          </w:tcPr>
          <w:p w14:paraId="252E96C0">
            <w:pPr>
              <w:snapToGrid w:val="0"/>
              <w:spacing w:line="3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评标办法及评分标准：</w:t>
            </w:r>
            <w:r>
              <w:rPr>
                <w:rFonts w:hint="eastAsia" w:ascii="宋体" w:hAnsi="宋体" w:eastAsia="宋体" w:cs="宋体"/>
                <w:color w:val="auto"/>
                <w:sz w:val="24"/>
                <w:szCs w:val="24"/>
                <w:highlight w:val="none"/>
              </w:rPr>
              <w:t>详见第四章。</w:t>
            </w:r>
          </w:p>
        </w:tc>
      </w:tr>
      <w:tr w14:paraId="50D92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BF38C4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32595B9C">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中标结果公告：</w:t>
            </w:r>
            <w:r>
              <w:rPr>
                <w:rFonts w:hint="eastAsia" w:ascii="宋体" w:hAnsi="宋体" w:eastAsia="宋体" w:cs="宋体"/>
                <w:color w:val="auto"/>
                <w:sz w:val="24"/>
                <w:szCs w:val="24"/>
                <w:highlight w:val="none"/>
              </w:rPr>
              <w:t>自中标、成交供应商确定之日起2个工作日内结果公告于浙江省政府采购网(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http://www.zjzfcg.gov.cn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)等网站或媒体。中标公告期限为1个工作日。</w:t>
            </w:r>
          </w:p>
        </w:tc>
      </w:tr>
      <w:tr w14:paraId="2CF7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F21037E">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726" w:type="dxa"/>
            <w:tcBorders>
              <w:top w:val="single" w:color="auto" w:sz="4" w:space="0"/>
              <w:left w:val="single" w:color="auto" w:sz="4" w:space="0"/>
              <w:bottom w:val="single" w:color="auto" w:sz="4" w:space="0"/>
              <w:right w:val="single" w:color="auto" w:sz="4" w:space="0"/>
            </w:tcBorders>
            <w:vAlign w:val="center"/>
          </w:tcPr>
          <w:p w14:paraId="556807A3">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中标通知书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公示期满无异议后，采购机构向中标人发出中标通知书。</w:t>
            </w:r>
          </w:p>
        </w:tc>
      </w:tr>
      <w:tr w14:paraId="3F23B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F90BC0D">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726" w:type="dxa"/>
            <w:tcBorders>
              <w:top w:val="single" w:color="auto" w:sz="4" w:space="0"/>
              <w:left w:val="single" w:color="auto" w:sz="4" w:space="0"/>
              <w:bottom w:val="single" w:color="auto" w:sz="4" w:space="0"/>
              <w:right w:val="single" w:color="auto" w:sz="4" w:space="0"/>
            </w:tcBorders>
            <w:vAlign w:val="center"/>
          </w:tcPr>
          <w:p w14:paraId="66333172">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履约保证金的收取：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14:paraId="749A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94D3D39">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8726" w:type="dxa"/>
            <w:tcBorders>
              <w:top w:val="single" w:color="auto" w:sz="4" w:space="0"/>
              <w:left w:val="single" w:color="auto" w:sz="4" w:space="0"/>
              <w:bottom w:val="single" w:color="auto" w:sz="4" w:space="0"/>
              <w:right w:val="single" w:color="auto" w:sz="4" w:space="0"/>
            </w:tcBorders>
            <w:vAlign w:val="center"/>
          </w:tcPr>
          <w:p w14:paraId="047C0604">
            <w:pPr>
              <w:autoSpaceDE w:val="0"/>
              <w:autoSpaceDN w:val="0"/>
              <w:snapToGrid w:val="0"/>
              <w:spacing w:line="340" w:lineRule="exact"/>
              <w:ind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信用记录：</w:t>
            </w:r>
            <w:r>
              <w:rPr>
                <w:rFonts w:hint="eastAsia" w:ascii="宋体" w:hAnsi="宋体" w:eastAsia="宋体" w:cs="宋体"/>
                <w:color w:val="auto"/>
                <w:sz w:val="24"/>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3F66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6DACB58">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8726" w:type="dxa"/>
            <w:tcBorders>
              <w:top w:val="single" w:color="auto" w:sz="4" w:space="0"/>
              <w:left w:val="single" w:color="auto" w:sz="4" w:space="0"/>
              <w:bottom w:val="single" w:color="auto" w:sz="4" w:space="0"/>
              <w:right w:val="single" w:color="auto" w:sz="4" w:space="0"/>
            </w:tcBorders>
            <w:vAlign w:val="center"/>
          </w:tcPr>
          <w:p w14:paraId="397FE3E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签订合同时间：</w:t>
            </w:r>
            <w:r>
              <w:rPr>
                <w:rFonts w:hint="eastAsia" w:ascii="宋体" w:hAnsi="宋体" w:eastAsia="宋体" w:cs="宋体"/>
                <w:color w:val="auto"/>
                <w:sz w:val="24"/>
                <w:szCs w:val="24"/>
                <w:highlight w:val="none"/>
              </w:rPr>
              <w:t>中标通知书发出后30日内。</w:t>
            </w:r>
          </w:p>
        </w:tc>
      </w:tr>
      <w:tr w14:paraId="4E474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BF84768">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726" w:type="dxa"/>
            <w:tcBorders>
              <w:top w:val="single" w:color="auto" w:sz="4" w:space="0"/>
              <w:left w:val="single" w:color="auto" w:sz="4" w:space="0"/>
              <w:bottom w:val="single" w:color="auto" w:sz="4" w:space="0"/>
              <w:right w:val="single" w:color="auto" w:sz="4" w:space="0"/>
            </w:tcBorders>
            <w:vAlign w:val="center"/>
          </w:tcPr>
          <w:p w14:paraId="31A0160C">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投标文件有效期：</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tc>
      </w:tr>
      <w:tr w14:paraId="2AB69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59AEB91">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726" w:type="dxa"/>
            <w:tcBorders>
              <w:top w:val="single" w:color="auto" w:sz="4" w:space="0"/>
              <w:left w:val="single" w:color="auto" w:sz="4" w:space="0"/>
              <w:bottom w:val="single" w:color="auto" w:sz="4" w:space="0"/>
              <w:right w:val="single" w:color="auto" w:sz="4" w:space="0"/>
            </w:tcBorders>
            <w:vAlign w:val="center"/>
          </w:tcPr>
          <w:p w14:paraId="033BF57B">
            <w:pPr>
              <w:snapToGrid w:val="0"/>
              <w:spacing w:line="3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截止投标时间止，供应商不足3家，采购人须重新组织采购活动。</w:t>
            </w:r>
          </w:p>
        </w:tc>
      </w:tr>
      <w:tr w14:paraId="2097F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C05E5A7">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8726" w:type="dxa"/>
            <w:tcBorders>
              <w:top w:val="single" w:color="auto" w:sz="4" w:space="0"/>
              <w:left w:val="single" w:color="auto" w:sz="4" w:space="0"/>
              <w:bottom w:val="single" w:color="auto" w:sz="4" w:space="0"/>
              <w:right w:val="single" w:color="auto" w:sz="4" w:space="0"/>
            </w:tcBorders>
            <w:vAlign w:val="center"/>
          </w:tcPr>
          <w:p w14:paraId="5DD61DC8">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政策说明：</w:t>
            </w:r>
          </w:p>
          <w:p w14:paraId="2A72874A">
            <w:pPr>
              <w:snapToGrid w:val="0"/>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（1）项目属性：服务类</w:t>
            </w:r>
          </w:p>
          <w:p w14:paraId="0AF2CCEC">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（2）所属行业：</w:t>
            </w:r>
            <w:r>
              <w:rPr>
                <w:rFonts w:hint="eastAsia" w:ascii="宋体" w:hAnsi="宋体" w:eastAsia="宋体" w:cs="宋体"/>
                <w:b/>
                <w:bCs/>
                <w:color w:val="auto"/>
                <w:sz w:val="24"/>
                <w:highlight w:val="none"/>
                <w:lang w:val="en-US" w:eastAsia="zh-CN"/>
              </w:rPr>
              <w:t>其他未列明行业。</w:t>
            </w:r>
            <w:r>
              <w:rPr>
                <w:rFonts w:hint="eastAsia" w:ascii="宋体" w:hAnsi="宋体" w:eastAsia="宋体" w:cs="宋体"/>
                <w:b w:val="0"/>
                <w:bCs w:val="0"/>
                <w:color w:val="auto"/>
                <w:sz w:val="24"/>
                <w:highlight w:val="none"/>
                <w:lang w:val="en-US" w:eastAsia="zh-CN"/>
              </w:rPr>
              <w:t>从业人员300人以下的为中小微型企业。其中，从业人员100人及以上的为中型企业；从业人员10人及以上的为小型企业；从业人员10人以下的为微型企业。</w:t>
            </w:r>
          </w:p>
        </w:tc>
      </w:tr>
      <w:tr w14:paraId="170F3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FC6D10A">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8726" w:type="dxa"/>
            <w:tcBorders>
              <w:top w:val="single" w:color="auto" w:sz="4" w:space="0"/>
              <w:left w:val="single" w:color="auto" w:sz="4" w:space="0"/>
              <w:bottom w:val="single" w:color="auto" w:sz="4" w:space="0"/>
              <w:right w:val="single" w:color="auto" w:sz="4" w:space="0"/>
            </w:tcBorders>
            <w:vAlign w:val="center"/>
          </w:tcPr>
          <w:p w14:paraId="0835D5C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其他需说明的内容：</w:t>
            </w:r>
          </w:p>
          <w:p w14:paraId="6D511388">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1、开标时间后半小时内供应商可以登录“政采云”平台，用“项目采购-开标评标”功能进行解密投标文件。若供应商在规定时间内无法解密或解密失败，视为投标人放弃投标。</w:t>
            </w:r>
          </w:p>
          <w:p w14:paraId="5AE8366B">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2、资信技术评审结束后，供应商可以登录“政采云”平台，用“项目采购-开标评标”功能进行商务报价投标文件解密，无法解密或解密失败，视为投标人放弃投标。</w:t>
            </w:r>
          </w:p>
          <w:p w14:paraId="31AC392B">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14:paraId="7313F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3EFB02C">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8726" w:type="dxa"/>
            <w:tcBorders>
              <w:top w:val="single" w:color="auto" w:sz="4" w:space="0"/>
              <w:left w:val="single" w:color="auto" w:sz="4" w:space="0"/>
              <w:bottom w:val="single" w:color="auto" w:sz="4" w:space="0"/>
              <w:right w:val="single" w:color="auto" w:sz="4" w:space="0"/>
            </w:tcBorders>
            <w:vAlign w:val="center"/>
          </w:tcPr>
          <w:p w14:paraId="5D1145B0">
            <w:pPr>
              <w:snapToGrid w:val="0"/>
              <w:spacing w:line="40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中标单位在中标公示结束后递交与电子加密投标文件内容一致的书面投标文件（正本一份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r w14:paraId="5405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FB5EE4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8726" w:type="dxa"/>
            <w:tcBorders>
              <w:top w:val="single" w:color="auto" w:sz="4" w:space="0"/>
              <w:left w:val="single" w:color="auto" w:sz="4" w:space="0"/>
              <w:bottom w:val="single" w:color="auto" w:sz="4" w:space="0"/>
              <w:right w:val="single" w:color="auto" w:sz="4" w:space="0"/>
            </w:tcBorders>
            <w:vAlign w:val="center"/>
          </w:tcPr>
          <w:p w14:paraId="28E046FC">
            <w:pPr>
              <w:snapToGrid w:val="0"/>
              <w:spacing w:line="400" w:lineRule="exact"/>
              <w:ind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解释：</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的解释权属于招标采购单位。</w:t>
            </w:r>
          </w:p>
        </w:tc>
      </w:tr>
    </w:tbl>
    <w:p w14:paraId="4902073F">
      <w:pPr>
        <w:pStyle w:val="21"/>
        <w:snapToGrid w:val="0"/>
        <w:spacing w:line="360" w:lineRule="exact"/>
        <w:ind w:firstLine="442"/>
        <w:rPr>
          <w:rFonts w:hint="eastAsia" w:ascii="宋体" w:hAnsi="宋体" w:eastAsia="宋体" w:cs="宋体"/>
          <w:b/>
          <w:color w:val="auto"/>
          <w:sz w:val="22"/>
          <w:szCs w:val="22"/>
          <w:highlight w:val="none"/>
        </w:rPr>
      </w:pPr>
    </w:p>
    <w:p w14:paraId="3B00FC6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E32FA73">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6F86B96E">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适用范围</w:t>
      </w:r>
    </w:p>
    <w:p w14:paraId="72999CCD">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适用于本次所述项目的招标、评标、定标、验收、合同履约、付款等（法律、法规另有规定的，从其规定）。</w:t>
      </w:r>
    </w:p>
    <w:p w14:paraId="6DB9C379">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130072B2">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1.“招标采购单位”系指招标人（组织本次招标的采购代理机构）</w:t>
      </w:r>
      <w:r>
        <w:rPr>
          <w:rFonts w:hint="eastAsia" w:ascii="宋体" w:hAnsi="宋体" w:eastAsia="宋体" w:cs="宋体"/>
          <w:color w:val="auto"/>
          <w:sz w:val="24"/>
          <w:szCs w:val="24"/>
          <w:highlight w:val="none"/>
          <w:u w:val="single"/>
        </w:rPr>
        <w:t xml:space="preserve">嘉兴市建新工程造价咨询事务所有限公司 </w:t>
      </w:r>
      <w:r>
        <w:rPr>
          <w:rFonts w:hint="eastAsia" w:ascii="宋体" w:hAnsi="宋体" w:eastAsia="宋体" w:cs="宋体"/>
          <w:color w:val="auto"/>
          <w:sz w:val="24"/>
          <w:szCs w:val="24"/>
          <w:highlight w:val="none"/>
        </w:rPr>
        <w:t>和采购人</w:t>
      </w:r>
      <w:r>
        <w:rPr>
          <w:rFonts w:hint="eastAsia" w:ascii="宋体" w:hAnsi="宋体" w:cs="宋体"/>
          <w:color w:val="auto"/>
          <w:sz w:val="24"/>
          <w:szCs w:val="24"/>
          <w:highlight w:val="none"/>
          <w:u w:val="single"/>
          <w:lang w:eastAsia="zh-CN"/>
        </w:rPr>
        <w:t>平湖市新华爱心高级中学</w:t>
      </w:r>
      <w:r>
        <w:rPr>
          <w:rFonts w:hint="eastAsia" w:ascii="宋体" w:hAnsi="宋体" w:eastAsia="宋体" w:cs="宋体"/>
          <w:color w:val="auto"/>
          <w:sz w:val="24"/>
          <w:szCs w:val="24"/>
          <w:highlight w:val="none"/>
        </w:rPr>
        <w:t>。</w:t>
      </w:r>
    </w:p>
    <w:p w14:paraId="270BF6B9">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2.“投标人”系指向招标人提交投标文件的供应商。</w:t>
      </w:r>
    </w:p>
    <w:p w14:paraId="75D884EC">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规定，须向采购人提供的设备、备品备件、工具及其它有关技术资料和材料。</w:t>
      </w:r>
    </w:p>
    <w:p w14:paraId="48331F67">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规定投标人须承担的运输、安装调试、验收、售后服务以及其他类似的义务。</w:t>
      </w:r>
    </w:p>
    <w:p w14:paraId="466B2CD5">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规定向采购人提供的产品和服务。</w:t>
      </w:r>
    </w:p>
    <w:p w14:paraId="0F6F4BD1">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6.“书面形式”包括信函、传真、电子文档等。</w:t>
      </w:r>
    </w:p>
    <w:p w14:paraId="664473D0">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”系指实质性要求条款。</w:t>
      </w:r>
    </w:p>
    <w:p w14:paraId="04BD0EFF">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联合体：是指两个以上供应商组成联合体，以一个供应商的身份参加投标。</w:t>
      </w:r>
    </w:p>
    <w:p w14:paraId="544D5CFB">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2300934C">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本次招标采用</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方式进行。</w:t>
      </w:r>
    </w:p>
    <w:p w14:paraId="38D82A24">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本次招标设定上限价为</w:t>
      </w:r>
      <w:r>
        <w:rPr>
          <w:rFonts w:hint="eastAsia" w:ascii="宋体" w:hAnsi="宋体" w:eastAsia="宋体" w:cs="宋体"/>
          <w:b/>
          <w:bCs/>
          <w:color w:val="auto"/>
          <w:sz w:val="24"/>
          <w:szCs w:val="24"/>
          <w:highlight w:val="none"/>
        </w:rPr>
        <w:t>最高限价。</w:t>
      </w:r>
    </w:p>
    <w:p w14:paraId="752C48B7">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5F2E555F">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如投标人代表不是法定代表人，须有法定代表人出具的授权委托书。(格式见第六部分）。</w:t>
      </w:r>
    </w:p>
    <w:p w14:paraId="599E8155">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14:paraId="78414653">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w:t>
      </w:r>
    </w:p>
    <w:p w14:paraId="35606EF5">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14:paraId="708FF7DA">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CC1A216">
      <w:pPr>
        <w:snapToGrid w:val="0"/>
        <w:spacing w:line="360" w:lineRule="exact"/>
        <w:ind w:firstLine="442"/>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kern w:val="0"/>
          <w:sz w:val="24"/>
          <w:szCs w:val="24"/>
          <w:highlight w:val="none"/>
        </w:rPr>
        <w:t>转包与分包</w:t>
      </w:r>
    </w:p>
    <w:p w14:paraId="0DFB6334">
      <w:pPr>
        <w:snapToGrid w:val="0"/>
        <w:spacing w:line="360" w:lineRule="exact"/>
        <w:ind w:firstLine="4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本项目不允许转包。</w:t>
      </w:r>
    </w:p>
    <w:p w14:paraId="67BFA602">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（八）特别说明：</w:t>
      </w:r>
    </w:p>
    <w:p w14:paraId="668D3126">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14:paraId="20DD8BD5">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.投标人应仔细阅读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的所有内容，按照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的要求提交投标文件，并对所提供的全部资料的真实性承担法律责任。</w:t>
      </w:r>
    </w:p>
    <w:p w14:paraId="6079F33A">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74024C0B">
      <w:pPr>
        <w:snapToGrid w:val="0"/>
        <w:spacing w:line="360" w:lineRule="exact"/>
        <w:ind w:firstLine="442"/>
        <w:rPr>
          <w:rFonts w:hint="eastAsia" w:ascii="宋体" w:hAnsi="宋体" w:eastAsia="宋体" w:cs="宋体"/>
          <w:b/>
          <w:bCs/>
          <w:color w:val="auto"/>
          <w:highlight w:val="none"/>
        </w:rPr>
      </w:pPr>
      <w:r>
        <w:rPr>
          <w:rFonts w:hint="eastAsia" w:ascii="宋体" w:hAnsi="宋体" w:eastAsia="宋体" w:cs="宋体"/>
          <w:b/>
          <w:color w:val="auto"/>
          <w:sz w:val="24"/>
          <w:szCs w:val="24"/>
          <w:highlight w:val="none"/>
        </w:rPr>
        <w:t>（九）</w:t>
      </w:r>
      <w:r>
        <w:rPr>
          <w:rFonts w:hint="eastAsia" w:ascii="宋体" w:hAnsi="宋体" w:eastAsia="宋体" w:cs="宋体"/>
          <w:b/>
          <w:bCs/>
          <w:color w:val="auto"/>
          <w:highlight w:val="none"/>
        </w:rPr>
        <w:t>质疑和投诉</w:t>
      </w:r>
    </w:p>
    <w:p w14:paraId="408F4684">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18E2561B">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2.供应商须在法定质疑期内一次性提出针对同一采购程序环节的质疑。</w:t>
      </w:r>
    </w:p>
    <w:p w14:paraId="6CC0B3F1">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3.供应商认为代理机构在质疑答复程序中启用的调查和复评等程序，在该程序操作过程未明显违反法律禁止性规定时，不得提出疑义。</w:t>
      </w:r>
    </w:p>
    <w:p w14:paraId="44E58242">
      <w:pPr>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4.质疑和投诉应当满足《政府采购质疑和投诉办法》（中华人民共和国财政部令第94号）要求。</w:t>
      </w:r>
    </w:p>
    <w:p w14:paraId="621BB1BB">
      <w:pPr>
        <w:pStyle w:val="21"/>
        <w:snapToGrid w:val="0"/>
        <w:spacing w:line="360" w:lineRule="exact"/>
        <w:ind w:firstLine="44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磋商文件</w:t>
      </w:r>
    </w:p>
    <w:p w14:paraId="03EC7347">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的构成</w:t>
      </w:r>
    </w:p>
    <w:p w14:paraId="7807528C">
      <w:pPr>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总目录所列的全部内容及在招标过程中发出的修正和补充文件组成。</w:t>
      </w:r>
    </w:p>
    <w:p w14:paraId="28540930">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59FD3021">
      <w:pPr>
        <w:pStyle w:val="3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要求提供全部资料，或者投标人没有对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在各方面做出实质性响应是投标人的风险，并可能导致其投标无效。</w:t>
      </w:r>
    </w:p>
    <w:p w14:paraId="5B0DD266">
      <w:pPr>
        <w:pStyle w:val="11"/>
        <w:tabs>
          <w:tab w:val="left" w:pos="454"/>
          <w:tab w:val="left" w:pos="720"/>
          <w:tab w:val="left" w:pos="900"/>
        </w:tabs>
        <w:snapToGrid w:val="0"/>
        <w:spacing w:line="360" w:lineRule="exact"/>
        <w:ind w:left="0"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的澄清与修改 </w:t>
      </w:r>
    </w:p>
    <w:p w14:paraId="1BCDA24D">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Cs/>
          <w:color w:val="auto"/>
          <w:sz w:val="24"/>
          <w:szCs w:val="24"/>
          <w:highlight w:val="none"/>
        </w:rPr>
        <w:t>投标人应认真阅读本</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，发现其中有误或有不合理要求的，投标人必须在规定时间内以书面形式要求招标采购单位澄清</w:t>
      </w:r>
      <w:r>
        <w:rPr>
          <w:rFonts w:hint="eastAsia" w:ascii="宋体" w:hAnsi="宋体" w:eastAsia="宋体" w:cs="宋体"/>
          <w:color w:val="auto"/>
          <w:sz w:val="24"/>
          <w:szCs w:val="24"/>
          <w:highlight w:val="none"/>
        </w:rPr>
        <w:t>。采购代理机构对已发出的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进行必要澄清、答复、修改或补充的，应当在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要求提交投标文件截止时间七个工作日前，在财政部门指定的政府采购信息发布媒体上发布更正公告，并以书面形式通知所有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收受人。</w:t>
      </w:r>
    </w:p>
    <w:p w14:paraId="5F418D33">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采购代理机构必须以书面形式答复投标人要求澄清的问题，并将不包含问题来源的答复书面通知所有获取</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的投标人。</w:t>
      </w:r>
    </w:p>
    <w:p w14:paraId="5034CFD6">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澄清、答复、修改、补充的内容为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的组成部分。当</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的答复、澄清、修改、补充通知就同一内容的表述不一致时，以最后发出的书面文件为准。</w:t>
      </w:r>
    </w:p>
    <w:p w14:paraId="7B46DD3D">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p>
    <w:p w14:paraId="201EE303">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350E032E">
      <w:pPr>
        <w:snapToGrid w:val="0"/>
        <w:spacing w:line="400" w:lineRule="exact"/>
        <w:ind w:firstLine="476" w:firstLineChars="200"/>
        <w:jc w:val="left"/>
        <w:rPr>
          <w:rFonts w:hint="eastAsia" w:ascii="宋体" w:hAnsi="宋体" w:eastAsia="宋体" w:cs="宋体"/>
          <w:b/>
          <w:color w:val="auto"/>
          <w:sz w:val="24"/>
          <w:highlight w:val="none"/>
        </w:rPr>
      </w:pPr>
      <w:bookmarkStart w:id="1" w:name="_Toc406402988"/>
      <w:bookmarkStart w:id="2" w:name="_Toc406402944"/>
      <w:r>
        <w:rPr>
          <w:rFonts w:hint="eastAsia" w:ascii="宋体" w:hAnsi="宋体" w:eastAsia="宋体" w:cs="宋体"/>
          <w:b/>
          <w:color w:val="auto"/>
          <w:sz w:val="24"/>
          <w:highlight w:val="none"/>
        </w:rPr>
        <w:t>（一）投标文件的组成</w:t>
      </w:r>
      <w:bookmarkEnd w:id="1"/>
      <w:bookmarkEnd w:id="2"/>
    </w:p>
    <w:p w14:paraId="02459A8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电子投标文件和备份投标文件均由资格响应文件、商务技术响应文件及报价响应文件三部分内容组成。投标文件中所须加盖公章部分均采用CA签章。</w:t>
      </w:r>
    </w:p>
    <w:p w14:paraId="53C8380F">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1、资格响应文件：</w:t>
      </w:r>
    </w:p>
    <w:p w14:paraId="0644D955">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1.1基本资格条件证明材料：（以下a~e项是基本资格条件对应证明材料的具体内容，各供应商须在响应文件中出具对应证明材料，其中b~e只需提供“承诺函”（格式见附件）） </w:t>
      </w:r>
    </w:p>
    <w:p w14:paraId="0306380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a.具有独立承担民事责任的能力：</w:t>
      </w:r>
      <w:r>
        <w:rPr>
          <w:rFonts w:hint="eastAsia" w:ascii="宋体" w:hAnsi="宋体" w:eastAsia="宋体" w:cs="宋体"/>
          <w:color w:val="auto"/>
          <w:sz w:val="24"/>
          <w:highlight w:val="none"/>
        </w:rPr>
        <w:t xml:space="preserve"> </w:t>
      </w:r>
    </w:p>
    <w:p w14:paraId="19974F03">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21E15FA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23E93E2E">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2899AA7C">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7E599C48">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269E089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0E339702">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b.具有良好的商业信誉和健全的财务会计制度； </w:t>
      </w:r>
    </w:p>
    <w:p w14:paraId="6ED86EB8">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c.具有履行合同所必需的设备和专业技术能力；</w:t>
      </w:r>
    </w:p>
    <w:p w14:paraId="38DA349A">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d.有依法缴纳税收和社会保障资金的良好记录；</w:t>
      </w:r>
    </w:p>
    <w:p w14:paraId="44C75BAE">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e.参加政府采购活动前三年内，在经营活动中没有重大违法记录。</w:t>
      </w:r>
    </w:p>
    <w:p w14:paraId="31062668">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1.2特定资格要求的相关证明材料（如有，具体要求详见公告）</w:t>
      </w:r>
    </w:p>
    <w:p w14:paraId="0DDF4EF5">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落实政策要求的相关证明材料（中小企业声明函；或供应商为监狱企业的证明文件：省级以上监狱管理局、戒毒管理局（含新疆生产建设兵团）出具；或供应商符合《财政部、民政部、中国残疾人联合会关于促进残疾人就业政府采购政策的通知》（财库〔2017〕141 号）政策规定的，须提供《残疾人福利性单位声明函》）。 </w:t>
      </w:r>
    </w:p>
    <w:p w14:paraId="485B64F6">
      <w:pPr>
        <w:snapToGrid w:val="0"/>
        <w:spacing w:line="400" w:lineRule="exact"/>
        <w:ind w:firstLine="476"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上述资格证明文件是评审小组对供应商资格进行合格性审查的评审依据，供应商应上传上述资料。未按要求出具上述证明材料或出具的证明材料不完整的，资格性审查均不予通过。</w:t>
      </w:r>
    </w:p>
    <w:p w14:paraId="5D6C15DF">
      <w:pPr>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2、商务技术响应文件</w:t>
      </w:r>
    </w:p>
    <w:p w14:paraId="30D6136A">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）投标声明书（格式见附件）；</w:t>
      </w:r>
    </w:p>
    <w:p w14:paraId="3ADA0E34">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）法定代表人授权委托书、法定代表人及被授权人的身份证（复印件，格式见附件）；</w:t>
      </w:r>
    </w:p>
    <w:p w14:paraId="129F0C3B">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）供应商情况介绍（格式见附件）；</w:t>
      </w:r>
    </w:p>
    <w:p w14:paraId="65B6E3B6">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）类似工程业绩（格式见附件）；</w:t>
      </w:r>
    </w:p>
    <w:p w14:paraId="4B688463">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总体构思、实施方案</w:t>
      </w:r>
      <w:r>
        <w:rPr>
          <w:rFonts w:hint="eastAsia" w:ascii="宋体" w:hAnsi="宋体" w:eastAsia="宋体" w:cs="宋体"/>
          <w:color w:val="auto"/>
          <w:sz w:val="24"/>
          <w:szCs w:val="24"/>
          <w:highlight w:val="none"/>
        </w:rPr>
        <w:t>等；</w:t>
      </w:r>
    </w:p>
    <w:p w14:paraId="46C861D5">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）商务响应表（格式见附件）；</w:t>
      </w:r>
    </w:p>
    <w:p w14:paraId="4822AF6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）技术偏离表（格式见附件）；</w:t>
      </w:r>
    </w:p>
    <w:p w14:paraId="11DFA903">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）项目实施人员一览表（格式见附件）；</w:t>
      </w:r>
    </w:p>
    <w:p w14:paraId="355F143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）投标人认为需要的其他技术文件或说明。（未尽事宜可按评分细则部分制作）</w:t>
      </w:r>
    </w:p>
    <w:p w14:paraId="688FBB70">
      <w:pPr>
        <w:keepNext w:val="0"/>
        <w:keepLines w:val="0"/>
        <w:pageBreakBefore w:val="0"/>
        <w:kinsoku/>
        <w:wordWrap/>
        <w:topLinePunct w:val="0"/>
        <w:autoSpaceDE/>
        <w:autoSpaceDN/>
        <w:bidi w:val="0"/>
        <w:adjustRightInd/>
        <w:snapToGrid w:val="0"/>
        <w:spacing w:line="440" w:lineRule="exact"/>
        <w:ind w:firstLine="476" w:firstLineChars="200"/>
        <w:jc w:val="left"/>
        <w:textAlignment w:val="auto"/>
        <w:rPr>
          <w:rFonts w:hint="eastAsia" w:ascii="宋体" w:hAnsi="宋体" w:eastAsia="宋体" w:cs="宋体"/>
          <w:b/>
          <w:color w:val="auto"/>
          <w:sz w:val="24"/>
          <w:highlight w:val="none"/>
        </w:rPr>
      </w:pPr>
      <w:bookmarkStart w:id="3" w:name="page16"/>
      <w:bookmarkEnd w:id="3"/>
      <w:r>
        <w:rPr>
          <w:rFonts w:hint="eastAsia" w:ascii="宋体" w:hAnsi="宋体" w:eastAsia="宋体" w:cs="宋体"/>
          <w:b/>
          <w:color w:val="auto"/>
          <w:sz w:val="24"/>
          <w:highlight w:val="none"/>
        </w:rPr>
        <w:t>3、投标报价文件：</w:t>
      </w:r>
    </w:p>
    <w:p w14:paraId="0AFC500A">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58727EA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（2）投标(开标)一览表（格式见附件）；</w:t>
      </w:r>
    </w:p>
    <w:p w14:paraId="38556D1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（3）投标报价明细表（格式见附件）</w:t>
      </w:r>
    </w:p>
    <w:p w14:paraId="6DDDD570">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（4）投标人针对报价需要说明的其他文件和说明（格式自拟）。</w:t>
      </w:r>
    </w:p>
    <w:p w14:paraId="424A08AC">
      <w:pPr>
        <w:pStyle w:val="21"/>
        <w:spacing w:line="360" w:lineRule="exact"/>
        <w:ind w:firstLine="44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投标声明书、法定代表人授权委托书、投标函、开标一览表必须由法定代表人或委托代理人签名（或签章）并加盖单位公章。</w:t>
      </w:r>
    </w:p>
    <w:p w14:paraId="7A6F2BAC">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（二）投标文件的语言及计量</w:t>
      </w:r>
    </w:p>
    <w:p w14:paraId="14E93E8A">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38C2E85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已有明确规定的，使用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规定的计量单位；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没有规定的，应采用中华人民共和国法定计量单位（货币单位：人民币元），否则视同未响应。</w:t>
      </w:r>
    </w:p>
    <w:p w14:paraId="18698DD9">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（三）投标报价</w:t>
      </w:r>
    </w:p>
    <w:p w14:paraId="05E7B683">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中相关附表格式填写。</w:t>
      </w:r>
    </w:p>
    <w:p w14:paraId="7A662E1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项目具体情况并结合自身实力自行报价。投标单位的投标报价应包括完成本项目所使用的设备购置、人员工资以及完成本项目工作所涉及的人工、车辆使用、招标代理费、来往路费开销、住宿、管理费、利润及税金等一切费用。</w:t>
      </w:r>
    </w:p>
    <w:p w14:paraId="033FDD7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.投标文件只允许有一个报价，有选择的或有条件的报价将不予接受。</w:t>
      </w:r>
    </w:p>
    <w:p w14:paraId="1C8CC90A">
      <w:pPr>
        <w:pStyle w:val="21"/>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（四）投标文件的有效期</w:t>
      </w:r>
    </w:p>
    <w:p w14:paraId="69B8AC1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1.投标文件从投标文件递交截止之日起，有效期为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天，有效期不足的投标文件无效。</w:t>
      </w:r>
    </w:p>
    <w:p w14:paraId="087B9289">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620CA75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3.投标人可拒绝接受延期要求。同意延长有效期的投标人不能修改投标文件。</w:t>
      </w:r>
    </w:p>
    <w:p w14:paraId="11861C2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4.中标人的投标文件自开标之日起至合同履行完毕均应保持有效。</w:t>
      </w:r>
    </w:p>
    <w:p w14:paraId="7B6DC2E1">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（五）投标文件的签署和份数</w:t>
      </w:r>
    </w:p>
    <w:p w14:paraId="6CAC20F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14:paraId="31870B23">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电子投标文件按政采云平台供应商电子招投标操作指南（网址：https://help.zcygov.cn/web/site_2/2018/12-28/2573.html）及本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规定的格式和顺序编制电子投标文件并进行关联定位。</w:t>
      </w:r>
    </w:p>
    <w:p w14:paraId="0B616E16">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（六）投标无效的情形</w:t>
      </w:r>
    </w:p>
    <w:p w14:paraId="742A0BFE">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根据《政府采购货物和服务招标投标管理办法》有下列情形之一的，视为供应商串通投标，其投标无效：</w:t>
      </w:r>
    </w:p>
    <w:p w14:paraId="0221420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(一)不同供应商的投标文件由同一单位或者个人编制；</w:t>
      </w:r>
    </w:p>
    <w:p w14:paraId="3D1ADCF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(二)不同供应商委托同一单位或者个人办理投标事宜；</w:t>
      </w:r>
    </w:p>
    <w:p w14:paraId="6DFC08C8">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(三)不同供应商的投标文件载明的项目管理成员或者联系人员为同一人；</w:t>
      </w:r>
    </w:p>
    <w:p w14:paraId="74F1370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(四)不同供应商的投标文件异常一致或者投标报价呈规律性差异；</w:t>
      </w:r>
    </w:p>
    <w:p w14:paraId="73462B7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(五)不同供应商的投标文件相互混装；</w:t>
      </w:r>
    </w:p>
    <w:p w14:paraId="0B8CD539">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要求的，应认定其投标无效。供应商修改、补正投标文件后，不影响评标委员会对其投标文件所作的评价和评分结果。</w:t>
      </w:r>
    </w:p>
    <w:p w14:paraId="2C2567F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1.电子投标文件解密失败的，且未在规定时间内提交备份投标文件的。</w:t>
      </w:r>
    </w:p>
    <w:p w14:paraId="673CEBF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2.没有通过资格审查的，投标文件将被视为无效。</w:t>
      </w:r>
    </w:p>
    <w:p w14:paraId="7B0F3D2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3.在符合性审查和商务评审时，如发现下列情形之一的，投标文件将被视为无效：</w:t>
      </w:r>
    </w:p>
    <w:p w14:paraId="12F22FC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14:paraId="5CFAB5B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（2）在资信商务技术文件中出现报价的；</w:t>
      </w:r>
    </w:p>
    <w:p w14:paraId="73E6D2F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标明的资格要求的；</w:t>
      </w:r>
    </w:p>
    <w:p w14:paraId="5114461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（4）投标文件无法定代表人签字（或盖章）,或未提供法定代表人授权委托书、投标声明书或者填写项目不齐全的；</w:t>
      </w:r>
    </w:p>
    <w:p w14:paraId="59991FBE">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（5）投标代表人未能出具身份证明或与法定代表人授权委托人身份不符的； </w:t>
      </w:r>
    </w:p>
    <w:p w14:paraId="2B42232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（6）投标文件格式不规范、项目不齐全或者内容虚假的；</w:t>
      </w:r>
    </w:p>
    <w:p w14:paraId="6035BFF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（7）投标文件的实质性内容未使用中文表述、意思表述不明确、前后矛盾或者使用计量单位不符合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要求的（经评标委员会认定并允许其当场更正的笔误除外）；</w:t>
      </w:r>
    </w:p>
    <w:p w14:paraId="5A467BC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等商务条款不能满足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5B89AB3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要求或者投标文件有招标方不能接受的附加条件的；</w:t>
      </w:r>
    </w:p>
    <w:p w14:paraId="3ABEA1D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中的实质性要求条款。</w:t>
      </w:r>
    </w:p>
    <w:p w14:paraId="232DDE2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4.在技术评审时，如发现下列情形之一的，投标文件将被视为无效：</w:t>
      </w:r>
    </w:p>
    <w:p w14:paraId="105D1D10">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（1）投标文件标明的响应或偏离与事实不符或虚假投标的；</w:t>
      </w:r>
    </w:p>
    <w:p w14:paraId="244A126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中标“▲”的技术指标、主要功能项目发生实质性偏离的；</w:t>
      </w:r>
    </w:p>
    <w:p w14:paraId="260FEA6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14:paraId="2561C49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5.在报价评审时，如发现下列情形之一的，投标文件将被视为无效：</w:t>
      </w:r>
    </w:p>
    <w:p w14:paraId="3E409A6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标明的币种报价的；</w:t>
      </w:r>
    </w:p>
    <w:p w14:paraId="4B780F1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14:paraId="3A85845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14:paraId="09A84BC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（4）投标报价明细表总额与开标一览表总价不一致，且高于总价5％的。                                                                                          </w:t>
      </w:r>
    </w:p>
    <w:p w14:paraId="78A0180B">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6.被拒绝的投标文件为无效。</w:t>
      </w:r>
    </w:p>
    <w:p w14:paraId="671A7C6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2FEE43F7">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1、本项目实行电子开评标，投标人无需前往开评标现场，只需在规定时间内在“政采云”平台上上传电子磋商响应文件和准时在线上参加开标。</w:t>
      </w:r>
    </w:p>
    <w:p w14:paraId="3739DB04">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2、电子开评标及评审程序</w:t>
      </w:r>
    </w:p>
    <w:p w14:paraId="7B5502E5">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后的半小时内，由各投标人自行对电子磋商响应文件进行解密（请各投标人务必在规定时间内完成电子磋商响应文件的解密工作，在电子开评标期间，投标人（授权代表）需确保在各自所在的区域具备上网的技术条件并保持网络及联系方式畅通）； </w:t>
      </w:r>
    </w:p>
    <w:p w14:paraId="71780553">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（2）采购人或代理机构对投标人的资格审查文件和评标委员会对投标人的资信商务及技术响应文件进行评审；</w:t>
      </w:r>
    </w:p>
    <w:p w14:paraId="056BD071">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（3）评标委员会对报价文件进行评审；</w:t>
      </w:r>
    </w:p>
    <w:p w14:paraId="5B01C305">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（4）在系统上公布评审结果。</w:t>
      </w:r>
    </w:p>
    <w:p w14:paraId="42072A14">
      <w:pPr>
        <w:pStyle w:val="21"/>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7009422E">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（一）组建磋商小组</w:t>
      </w:r>
    </w:p>
    <w:p w14:paraId="709317F2">
      <w:pPr>
        <w:pStyle w:val="21"/>
        <w:snapToGrid w:val="0"/>
        <w:spacing w:beforeLines="0" w:afterLines="0" w:line="360" w:lineRule="auto"/>
        <w:ind w:firstLine="476" w:firstLineChars="200"/>
        <w:rPr>
          <w:rFonts w:hint="eastAsia" w:ascii="宋体" w:hAnsi="宋体" w:eastAsia="宋体" w:cs="宋体"/>
          <w:color w:val="auto"/>
          <w:highlight w:val="none"/>
        </w:rPr>
      </w:pPr>
      <w:r>
        <w:rPr>
          <w:rFonts w:hint="eastAsia" w:ascii="宋体" w:hAnsi="宋体" w:eastAsia="宋体" w:cs="宋体"/>
          <w:color w:val="auto"/>
          <w:highlight w:val="none"/>
        </w:rPr>
        <w:t>本项目磋商小组</w:t>
      </w:r>
      <w:r>
        <w:rPr>
          <w:rFonts w:hint="eastAsia" w:ascii="宋体" w:hAnsi="宋体" w:eastAsia="宋体" w:cs="宋体"/>
          <w:color w:val="auto"/>
          <w:spacing w:val="-4"/>
          <w:highlight w:val="none"/>
        </w:rPr>
        <w:t>由采购人代表</w:t>
      </w:r>
      <w:r>
        <w:rPr>
          <w:rFonts w:hint="eastAsia" w:ascii="宋体" w:hAnsi="宋体" w:eastAsia="宋体" w:cs="宋体"/>
          <w:color w:val="auto"/>
          <w:spacing w:val="-4"/>
          <w:highlight w:val="none"/>
          <w:lang w:val="en-US" w:eastAsia="zh-CN"/>
        </w:rPr>
        <w:t>1人</w:t>
      </w:r>
      <w:r>
        <w:rPr>
          <w:rFonts w:hint="eastAsia" w:ascii="宋体" w:hAnsi="宋体" w:eastAsia="宋体" w:cs="宋体"/>
          <w:color w:val="auto"/>
          <w:spacing w:val="-4"/>
          <w:highlight w:val="none"/>
        </w:rPr>
        <w:t>和评审专家</w:t>
      </w:r>
      <w:r>
        <w:rPr>
          <w:rFonts w:hint="eastAsia" w:ascii="宋体" w:hAnsi="宋体" w:eastAsia="宋体" w:cs="宋体"/>
          <w:color w:val="auto"/>
          <w:spacing w:val="-4"/>
          <w:highlight w:val="none"/>
          <w:lang w:val="en-US" w:eastAsia="zh-CN"/>
        </w:rPr>
        <w:t>2人</w:t>
      </w:r>
      <w:r>
        <w:rPr>
          <w:rFonts w:hint="eastAsia" w:ascii="宋体" w:hAnsi="宋体" w:eastAsia="宋体" w:cs="宋体"/>
          <w:color w:val="auto"/>
          <w:spacing w:val="-4"/>
          <w:highlight w:val="none"/>
        </w:rPr>
        <w:t>组成，共3人</w:t>
      </w:r>
      <w:r>
        <w:rPr>
          <w:rFonts w:hint="eastAsia" w:ascii="宋体" w:hAnsi="宋体" w:eastAsia="宋体" w:cs="宋体"/>
          <w:color w:val="auto"/>
          <w:highlight w:val="none"/>
        </w:rPr>
        <w:t>。</w:t>
      </w:r>
    </w:p>
    <w:p w14:paraId="5E44A084">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55077DF6">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本项目采用不公开方式磋商，磋商的依据为磋商文件和响应文件。</w:t>
      </w:r>
    </w:p>
    <w:p w14:paraId="4933E023">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（三）磋商程序</w:t>
      </w:r>
    </w:p>
    <w:p w14:paraId="6FC664AC">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1.磋商小组讨论、通过磋商工作流程和磋商要点。</w:t>
      </w:r>
    </w:p>
    <w:p w14:paraId="6EC96A87">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2.磋商小组对所提交的响应资信及商务、技术文件进行审查，审查结束后，由主持人公布无效响应方名单、响应无效的原因、废标情况；</w:t>
      </w:r>
    </w:p>
    <w:p w14:paraId="39849C72">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3.磋商小组与各响应方就项目需求、技术人员安排、售后服务、工期安排、价格构成、付款方式等要素分别进行磋商。</w:t>
      </w:r>
    </w:p>
    <w:p w14:paraId="112683D4">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4.在磋商过程中，采购人和磋商对象可就合同内容进行磋商，技术需求如双方都认为有必要的情况可作相应微调，但评分标准不作调整。</w:t>
      </w:r>
    </w:p>
    <w:p w14:paraId="6A21ECD9">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5.如磋商过程中有调整的内容，在最后一轮报价前，集中采购机构将根据磋商内容将调整的部分发给符合参与最后一轮报价的磋商供应商，以便其在最后一轮报价中调整报价。</w:t>
      </w:r>
    </w:p>
    <w:p w14:paraId="02816764">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8.磋商结束后，评审小组要求各响应方在规定时间内进行最终报价并在政采云系统平台上进行提交。在规定时间内没有提交最终报价的磋商供应商，其响应文件视为无效。</w:t>
      </w:r>
    </w:p>
    <w:p w14:paraId="0E0DFA81">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9.在各响应方最终报价过程中，同时磋商小组根据本磋商文件的评审方法对各响应方的资信及商务、技术情况进行评审打分。政采云系统按照磋商小组独立评定结果进行计算。</w:t>
      </w:r>
    </w:p>
    <w:p w14:paraId="1AAA21B9">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10.评审小组根据各响应方提交的按规定进入价格标评审的磋商最终报价，工作人员公开最终报价，要求响应方确认。</w:t>
      </w:r>
    </w:p>
    <w:p w14:paraId="243FA62D">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11.磋商小组对最终报价的合理性进行审核，决定是否结束磋商。若报价合理，磋商小组则根据第四章评审方法计算出总得分并按照排序由高到低的原则推荐候选供应商；</w:t>
      </w:r>
    </w:p>
    <w:p w14:paraId="1BAD11C0">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12.磋商结束后，工作人员公布有效响应方的总得分结果和推荐排名。</w:t>
      </w:r>
    </w:p>
    <w:p w14:paraId="5C436334">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13.磋商原则：磋商小组必须公平、公正、客观，不带任何倾向性和启发性；不得向外界透露任何与磋商有关的内容；任何单位和个人不得干扰、影响磋商的正常进行；磋商小组及有关工作人员不得私下与响应方接触。</w:t>
      </w:r>
      <w:bookmarkStart w:id="4" w:name="_Toc332724044"/>
    </w:p>
    <w:p w14:paraId="46BB0237">
      <w:pPr>
        <w:pStyle w:val="21"/>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（四）磋商供应商不足三家的处理</w:t>
      </w:r>
      <w:bookmarkEnd w:id="4"/>
    </w:p>
    <w:p w14:paraId="167CD9B0">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42B9D607">
      <w:pPr>
        <w:pStyle w:val="21"/>
        <w:snapToGrid w:val="0"/>
        <w:spacing w:line="360" w:lineRule="exact"/>
        <w:ind w:firstLine="44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（五）澄清问题的形式</w:t>
      </w:r>
    </w:p>
    <w:p w14:paraId="2DC5D679">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为有助于磋商响应文件的审查、评价和比较，评标小组可以在“政采云”平台在线询标或其他有效形式要求投标人对同一份磋商响应文件含义不明确或同类问题表述不一致的内容（磋商文件其它地方有规定处理方法的除外）作必要的澄清或说明，投标人应采用在线回复或其他有效形式在询标规定时间内进行澄清或说明（需盖电子签章或实体公章），但不得超出磋商响应文件的范围或改变磋商响应文件的实质性内容。根据本须知第（四）条规定，凡属于评标小组在评标中发现的计算错误并进行核实的修改不在此列。</w:t>
      </w:r>
    </w:p>
    <w:p w14:paraId="2F4EDBC1">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2、如果投标人代表拒绝按评标委员会要求在“政采云”平台作出在线回复且无其他有效回复方式的，评标委员会可以对其作出无效标处理。</w:t>
      </w:r>
    </w:p>
    <w:p w14:paraId="29981668">
      <w:pPr>
        <w:snapToGrid w:val="0"/>
        <w:spacing w:line="36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）错误修正</w:t>
      </w:r>
    </w:p>
    <w:p w14:paraId="3F238C68">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磋商响应文件如果出现计算或表达上的错误，修正错误的原则如下：</w:t>
      </w:r>
    </w:p>
    <w:p w14:paraId="2B149A24">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1.开标一览表总价与投标报价明细表汇总数不一致的，以开标一览表为准；</w:t>
      </w:r>
    </w:p>
    <w:p w14:paraId="542E3A42">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2.磋商响应文件的大写金额和小写金额不一致的，以大写金额为准；</w:t>
      </w:r>
    </w:p>
    <w:p w14:paraId="1DF9F7CE">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3.总价金额与按单价汇总金额不一致的，以单价金额计算结果为准；</w:t>
      </w:r>
    </w:p>
    <w:p w14:paraId="44891A60">
      <w:pPr>
        <w:pStyle w:val="21"/>
        <w:snapToGrid w:val="0"/>
        <w:spacing w:line="360" w:lineRule="exact"/>
        <w:ind w:firstLine="440"/>
        <w:rPr>
          <w:rFonts w:hint="eastAsia" w:ascii="宋体" w:hAnsi="宋体" w:eastAsia="宋体" w:cs="宋体"/>
          <w:color w:val="auto"/>
          <w:highlight w:val="none"/>
        </w:rPr>
      </w:pPr>
      <w:r>
        <w:rPr>
          <w:rFonts w:hint="eastAsia" w:ascii="宋体" w:hAnsi="宋体" w:eastAsia="宋体" w:cs="宋体"/>
          <w:color w:val="auto"/>
          <w:highlight w:val="none"/>
        </w:rPr>
        <w:t>4.对不同文字文本磋商响应文件的解释发生异议的，以中文文本为准。</w:t>
      </w:r>
    </w:p>
    <w:p w14:paraId="68558187">
      <w:pPr>
        <w:pStyle w:val="21"/>
        <w:snapToGrid w:val="0"/>
        <w:spacing w:line="360" w:lineRule="exact"/>
        <w:ind w:firstLine="440"/>
        <w:rPr>
          <w:rFonts w:hint="eastAsia" w:ascii="宋体" w:hAnsi="宋体" w:eastAsia="宋体" w:cs="宋体"/>
          <w:b/>
          <w:color w:val="auto"/>
          <w:highlight w:val="none"/>
        </w:rPr>
      </w:pPr>
      <w:r>
        <w:rPr>
          <w:rFonts w:hint="eastAsia" w:ascii="宋体" w:hAnsi="宋体" w:eastAsia="宋体" w:cs="宋体"/>
          <w:b/>
          <w:color w:val="auto"/>
          <w:highlight w:val="none"/>
        </w:rPr>
        <w:t>5.客户端填写的报价与以pdf格式上传文件中的报价不一致的，应以Pdf格式上传文件中的报价为准。</w:t>
      </w:r>
    </w:p>
    <w:p w14:paraId="566F2108">
      <w:pPr>
        <w:pStyle w:val="21"/>
        <w:snapToGrid w:val="0"/>
        <w:spacing w:line="360" w:lineRule="exact"/>
        <w:ind w:firstLine="440"/>
        <w:rPr>
          <w:rFonts w:hint="eastAsia" w:ascii="宋体" w:hAnsi="宋体" w:eastAsia="宋体" w:cs="宋体"/>
          <w:bCs/>
          <w:color w:val="auto"/>
          <w:highlight w:val="none"/>
        </w:rPr>
      </w:pPr>
      <w:r>
        <w:rPr>
          <w:rFonts w:hint="eastAsia" w:ascii="宋体" w:hAnsi="宋体" w:eastAsia="宋体" w:cs="宋体"/>
          <w:bCs/>
          <w:color w:val="auto"/>
          <w:highlight w:val="none"/>
        </w:rPr>
        <w:t>按上述修正错误的原则及方法调整或修正磋商响应文件的投标报价，投标人同意后，调整后的投标报价对投标人具有约束作用。如果投标人不接受修正后的报价，则其投标将作为无效投标处理。</w:t>
      </w:r>
    </w:p>
    <w:p w14:paraId="5C06D61E">
      <w:pPr>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4FD38EBC">
      <w:pPr>
        <w:pStyle w:val="21"/>
        <w:snapToGrid w:val="0"/>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highlight w:val="none"/>
        </w:rPr>
        <w:t>本项目评标过程实行全程录音、录像监控，且有（</w:t>
      </w:r>
      <w:r>
        <w:rPr>
          <w:rFonts w:hint="eastAsia" w:ascii="宋体" w:hAnsi="宋体" w:eastAsia="宋体" w:cs="宋体"/>
          <w:color w:val="auto"/>
          <w:highlight w:val="none"/>
          <w:u w:val="single"/>
        </w:rPr>
        <w:t>平湖市财政局政府采购监管科）</w:t>
      </w:r>
      <w:r>
        <w:rPr>
          <w:rFonts w:hint="eastAsia" w:ascii="宋体" w:hAnsi="宋体" w:eastAsia="宋体" w:cs="宋体"/>
          <w:color w:val="auto"/>
          <w:highlight w:val="none"/>
        </w:rPr>
        <w:t>进行监督，投标人在评标过程中所进行的试图影响评标结果的不公正活动，将按有关法律法规处理。</w:t>
      </w:r>
    </w:p>
    <w:p w14:paraId="15914725">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六、定标</w:t>
      </w:r>
    </w:p>
    <w:p w14:paraId="0AA92C0E">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确定中标人。</w:t>
      </w:r>
    </w:p>
    <w:p w14:paraId="493F461A">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1.磋商小组根据磋商文件和有关规定，履行评标工作职责，以评标原则和磋商办法为标准，全面衡量各供应商对磋商文件的响应情况，磋商小组根据评标结果向采购人提交评标报告。</w:t>
      </w:r>
    </w:p>
    <w:p w14:paraId="2F161658">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在评标结束后2个工作日内，将评标报告交采购人确认。供应商对评标结果无异议的，采购人应在收到评标报告后5个工作日内，按照评标报告中推荐的中标候选供应商顺序确定中标供应商，对评标结果进行确认；在采购人对结果确认后，采购代理机构将在发布磋商公告的网站上公布中标结果公告。</w:t>
      </w:r>
    </w:p>
    <w:p w14:paraId="6BBC1B68">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3.在公告期内查实中标人有违反有关法律法规和本项目磋商文件规定和要求的，则取消该投标人的中标资格。</w:t>
      </w:r>
    </w:p>
    <w:p w14:paraId="4E03F55F">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4.在公告中标结果的同时，采购代理机构向中标人发出《中标通知书》。</w:t>
      </w:r>
    </w:p>
    <w:p w14:paraId="3C14099E">
      <w:pPr>
        <w:pStyle w:val="21"/>
        <w:snapToGrid w:val="0"/>
        <w:spacing w:line="360" w:lineRule="exact"/>
        <w:ind w:firstLine="442"/>
        <w:rPr>
          <w:rFonts w:hint="eastAsia" w:ascii="宋体" w:hAnsi="宋体" w:eastAsia="宋体" w:cs="宋体"/>
          <w:b/>
          <w:color w:val="auto"/>
          <w:highlight w:val="none"/>
        </w:rPr>
      </w:pPr>
      <w:r>
        <w:rPr>
          <w:rFonts w:hint="eastAsia" w:ascii="宋体" w:hAnsi="宋体" w:eastAsia="宋体" w:cs="宋体"/>
          <w:b/>
          <w:color w:val="auto"/>
          <w:highlight w:val="none"/>
        </w:rPr>
        <w:t>七、合同授予</w:t>
      </w:r>
    </w:p>
    <w:p w14:paraId="66F606BE">
      <w:pPr>
        <w:pStyle w:val="21"/>
        <w:snapToGrid w:val="0"/>
        <w:spacing w:line="360" w:lineRule="exact"/>
        <w:ind w:firstLine="4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w:t>
      </w:r>
    </w:p>
    <w:p w14:paraId="548E69D5">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14:paraId="314241D8">
      <w:pPr>
        <w:pStyle w:val="21"/>
        <w:snapToGrid w:val="0"/>
        <w:spacing w:line="360" w:lineRule="exact"/>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拖延、拒签合同的，将取消中标资格。中标供应商在接到《中标通知书》后，违反采购文件有关规定和要求，不履行投标承诺，在规定时间内拒签合同或放弃中标的，则取消该投标人的中标资格，中标供应商改为综合得分第二名的投标人，或重新组织采购。</w:t>
      </w:r>
    </w:p>
    <w:p w14:paraId="23AB20D2">
      <w:pPr>
        <w:snapToGrid w:val="0"/>
        <w:spacing w:line="400" w:lineRule="exact"/>
        <w:ind w:firstLine="476"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八、招标代理费</w:t>
      </w:r>
    </w:p>
    <w:p w14:paraId="5A359CA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1、政府采购项目代理费用参照计价格[2002]1980号和财库（2018）2号文件执行，由代理机构向中标单位收取。</w:t>
      </w:r>
    </w:p>
    <w:p w14:paraId="4FE1D59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2、中标人应在收取《中标通知书》时向采购代理机构交纳招标代理服务费，服务费的收费标准按国家计委（2002）1980号文件规定计算</w:t>
      </w:r>
    </w:p>
    <w:tbl>
      <w:tblPr>
        <w:tblStyle w:val="3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65"/>
        <w:gridCol w:w="2065"/>
        <w:gridCol w:w="2065"/>
      </w:tblGrid>
      <w:tr w14:paraId="43B7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84" w:type="dxa"/>
            <w:shd w:val="clear" w:color="auto" w:fill="D9D9D9"/>
            <w:vAlign w:val="center"/>
          </w:tcPr>
          <w:p w14:paraId="253BC7A6">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中标金额（万元）</w:t>
            </w:r>
          </w:p>
        </w:tc>
        <w:tc>
          <w:tcPr>
            <w:tcW w:w="2065" w:type="dxa"/>
            <w:shd w:val="clear" w:color="auto" w:fill="D9D9D9"/>
            <w:vAlign w:val="top"/>
          </w:tcPr>
          <w:p w14:paraId="7E12C667">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货物类招标收费费率</w:t>
            </w:r>
          </w:p>
        </w:tc>
        <w:tc>
          <w:tcPr>
            <w:tcW w:w="2065" w:type="dxa"/>
            <w:shd w:val="clear" w:color="auto" w:fill="D9D9D9"/>
            <w:vAlign w:val="center"/>
          </w:tcPr>
          <w:p w14:paraId="288F5813">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服务类招标收费费率</w:t>
            </w:r>
          </w:p>
        </w:tc>
        <w:tc>
          <w:tcPr>
            <w:tcW w:w="2065" w:type="dxa"/>
            <w:shd w:val="clear" w:color="auto" w:fill="D9D9D9"/>
            <w:vAlign w:val="center"/>
          </w:tcPr>
          <w:p w14:paraId="50C24A32">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工程类招标收费费率</w:t>
            </w:r>
          </w:p>
        </w:tc>
      </w:tr>
      <w:tr w14:paraId="3470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84" w:type="dxa"/>
            <w:vAlign w:val="top"/>
          </w:tcPr>
          <w:p w14:paraId="0E458996">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100以下</w:t>
            </w:r>
          </w:p>
        </w:tc>
        <w:tc>
          <w:tcPr>
            <w:tcW w:w="2065" w:type="dxa"/>
            <w:vAlign w:val="top"/>
          </w:tcPr>
          <w:p w14:paraId="03F62D41">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14:paraId="361119E1">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p>
        </w:tc>
        <w:tc>
          <w:tcPr>
            <w:tcW w:w="2065" w:type="dxa"/>
            <w:vAlign w:val="top"/>
          </w:tcPr>
          <w:p w14:paraId="0597878E">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p>
        </w:tc>
      </w:tr>
      <w:tr w14:paraId="4B13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84" w:type="dxa"/>
            <w:vAlign w:val="top"/>
          </w:tcPr>
          <w:p w14:paraId="3FDD4605">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100-500</w:t>
            </w:r>
          </w:p>
        </w:tc>
        <w:tc>
          <w:tcPr>
            <w:tcW w:w="2065" w:type="dxa"/>
            <w:vAlign w:val="top"/>
          </w:tcPr>
          <w:p w14:paraId="1E6D8A4D">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065" w:type="dxa"/>
            <w:vAlign w:val="top"/>
          </w:tcPr>
          <w:p w14:paraId="7F16CCFF">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0.8%</w:t>
            </w:r>
          </w:p>
        </w:tc>
        <w:tc>
          <w:tcPr>
            <w:tcW w:w="2065" w:type="dxa"/>
            <w:vAlign w:val="top"/>
          </w:tcPr>
          <w:p w14:paraId="1CC3304E">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0.7%</w:t>
            </w:r>
          </w:p>
        </w:tc>
      </w:tr>
    </w:tbl>
    <w:p w14:paraId="1C741077">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招标代理服务收费按差额定率累进法计算。</w:t>
      </w:r>
    </w:p>
    <w:p w14:paraId="5DAD84F9">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3、本项目以</w:t>
      </w:r>
      <w:r>
        <w:rPr>
          <w:rFonts w:hint="eastAsia" w:ascii="宋体" w:hAnsi="宋体" w:eastAsia="宋体" w:cs="宋体"/>
          <w:b/>
          <w:bCs/>
          <w:color w:val="auto"/>
          <w:sz w:val="24"/>
          <w:highlight w:val="none"/>
        </w:rPr>
        <w:t>服务类</w:t>
      </w:r>
      <w:r>
        <w:rPr>
          <w:rFonts w:hint="eastAsia" w:ascii="宋体" w:hAnsi="宋体" w:eastAsia="宋体" w:cs="宋体"/>
          <w:color w:val="auto"/>
          <w:sz w:val="24"/>
          <w:highlight w:val="none"/>
        </w:rPr>
        <w:t>招标收费标准收取中标服务费，不足人民币</w:t>
      </w:r>
      <w:r>
        <w:rPr>
          <w:rFonts w:hint="eastAsia" w:ascii="宋体" w:hAnsi="宋体" w:eastAsia="宋体" w:cs="宋体"/>
          <w:color w:val="auto"/>
          <w:sz w:val="24"/>
          <w:highlight w:val="none"/>
          <w:lang w:val="en-US" w:eastAsia="zh-CN"/>
        </w:rPr>
        <w:t>7000</w:t>
      </w:r>
      <w:r>
        <w:rPr>
          <w:rFonts w:hint="eastAsia" w:ascii="宋体" w:hAnsi="宋体" w:eastAsia="宋体" w:cs="宋体"/>
          <w:color w:val="auto"/>
          <w:sz w:val="24"/>
          <w:highlight w:val="none"/>
        </w:rPr>
        <w:t>元按</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00元计取。</w:t>
      </w:r>
    </w:p>
    <w:p w14:paraId="3FBC7D67">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4、服务费的货币为人民币。</w:t>
      </w:r>
    </w:p>
    <w:p w14:paraId="144A7831">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5、服务费支付方式：一次性以网银、电汇的形式支付。</w:t>
      </w:r>
    </w:p>
    <w:p w14:paraId="161AB506">
      <w:pPr>
        <w:snapToGrid w:val="0"/>
        <w:spacing w:line="400" w:lineRule="exact"/>
        <w:ind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6、服务费以银行划账方式按下列要求提交：</w:t>
      </w:r>
    </w:p>
    <w:p w14:paraId="14459B60">
      <w:pPr>
        <w:widowControl/>
        <w:tabs>
          <w:tab w:val="left" w:pos="848"/>
        </w:tabs>
        <w:snapToGrid w:val="0"/>
        <w:spacing w:line="400" w:lineRule="exact"/>
        <w:ind w:firstLine="476"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户名：嘉兴市建新工程造价咨询事务所有限公司平湖新成分公司</w:t>
      </w:r>
    </w:p>
    <w:p w14:paraId="285C95D8">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开户银行：中国工商银行平湖支行</w:t>
      </w:r>
    </w:p>
    <w:p w14:paraId="0FE88FC0">
      <w:pPr>
        <w:snapToGrid w:val="0"/>
        <w:spacing w:line="400" w:lineRule="exact"/>
        <w:ind w:firstLine="47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银行账号：1204080009300234870</w:t>
      </w:r>
    </w:p>
    <w:p w14:paraId="75C0F34B">
      <w:pPr>
        <w:snapToGrid w:val="0"/>
        <w:spacing w:line="400" w:lineRule="exact"/>
        <w:ind w:right="-454" w:rightChars="-191"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7、服务费支付时间：服务费必须在中标人领取《中标通知书》时一次性付清，如果中标人未能按时</w:t>
      </w:r>
      <w:r>
        <w:rPr>
          <w:rFonts w:hint="eastAsia" w:ascii="宋体" w:hAnsi="宋体" w:eastAsia="宋体" w:cs="宋体"/>
          <w:color w:val="auto"/>
          <w:sz w:val="24"/>
          <w:highlight w:val="none"/>
          <w:lang w:eastAsia="zh-CN"/>
        </w:rPr>
        <w:t>缴纳</w:t>
      </w:r>
      <w:r>
        <w:rPr>
          <w:rFonts w:hint="eastAsia" w:ascii="宋体" w:hAnsi="宋体" w:eastAsia="宋体" w:cs="宋体"/>
          <w:color w:val="auto"/>
          <w:sz w:val="24"/>
          <w:highlight w:val="none"/>
        </w:rPr>
        <w:t>服务费，采购代理机构/采购人保留取消其中标资格并追究其法律责任的权利。</w:t>
      </w:r>
    </w:p>
    <w:p w14:paraId="09C09216">
      <w:pPr>
        <w:pStyle w:val="21"/>
        <w:snapToGrid w:val="0"/>
        <w:spacing w:line="360" w:lineRule="exact"/>
        <w:ind w:firstLine="440"/>
        <w:rPr>
          <w:rFonts w:hint="eastAsia" w:ascii="宋体" w:hAnsi="宋体" w:eastAsia="宋体" w:cs="宋体"/>
          <w:color w:val="auto"/>
          <w:sz w:val="24"/>
          <w:highlight w:val="none"/>
        </w:rPr>
        <w:sectPr>
          <w:headerReference r:id="rId5" w:type="default"/>
          <w:footerReference r:id="rId6" w:type="default"/>
          <w:pgSz w:w="11905" w:h="16838"/>
          <w:pgMar w:top="1417" w:right="1417" w:bottom="1417" w:left="1417" w:header="850" w:footer="992" w:gutter="283"/>
          <w:cols w:space="0" w:num="1"/>
          <w:rtlGutter w:val="0"/>
          <w:docGrid w:type="linesAndChars" w:linePitch="519" w:charSpace="-614"/>
        </w:sectPr>
      </w:pPr>
      <w:r>
        <w:rPr>
          <w:rFonts w:hint="eastAsia" w:ascii="宋体" w:hAnsi="宋体" w:eastAsia="宋体" w:cs="宋体"/>
          <w:color w:val="auto"/>
          <w:sz w:val="24"/>
          <w:highlight w:val="none"/>
        </w:rPr>
        <w:t>8、服务费不在投标报价中单列。</w:t>
      </w:r>
    </w:p>
    <w:p w14:paraId="6333E162">
      <w:pPr>
        <w:pStyle w:val="3"/>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第四章 </w:t>
      </w:r>
      <w:bookmarkStart w:id="5" w:name="_Toc399236701"/>
      <w:r>
        <w:rPr>
          <w:rFonts w:hint="eastAsia" w:ascii="宋体" w:hAnsi="宋体" w:eastAsia="宋体" w:cs="宋体"/>
          <w:color w:val="auto"/>
          <w:szCs w:val="32"/>
          <w:highlight w:val="none"/>
        </w:rPr>
        <w:t xml:space="preserve"> 评标办法及评分标准</w:t>
      </w:r>
    </w:p>
    <w:bookmarkEnd w:id="5"/>
    <w:p w14:paraId="65DE288D">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为公正、公平、科学地选择中标人，根据《中华人民共和国政府采购法》等有关法律法规的规定，并结合本项目的实际，制定本办法。</w:t>
      </w:r>
    </w:p>
    <w:p w14:paraId="283BBA40">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1EAEB660">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1.本次评标采用综合评分法，总分为100分，其中价格分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0分，资信及商务技术分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0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076BB6BA">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投标人不能证明其报价合理性的，评标委员会应当将其作为无效投标处理。</w:t>
      </w:r>
    </w:p>
    <w:p w14:paraId="6EFC0BD5">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3.投标人评标综合得分=价格分+资信商务及技术分。</w:t>
      </w:r>
    </w:p>
    <w:p w14:paraId="3A51ED40">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二、评标内容及标准</w:t>
      </w:r>
    </w:p>
    <w:p w14:paraId="57FC6E72">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（一）投标价格</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0分</w:t>
      </w:r>
      <w:r>
        <w:rPr>
          <w:rFonts w:hint="eastAsia" w:ascii="宋体" w:hAnsi="宋体" w:eastAsia="宋体" w:cs="宋体"/>
          <w:b/>
          <w:color w:val="auto"/>
          <w:sz w:val="24"/>
          <w:szCs w:val="24"/>
          <w:highlight w:val="none"/>
          <w:lang w:eastAsia="zh-CN"/>
        </w:rPr>
        <w:t>）</w:t>
      </w:r>
    </w:p>
    <w:p w14:paraId="3DF2E38A">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各供应商的总报价得分统一采用低价优先法计算，即满足采购文件要求且价格最低的报价为评标基准价，其价格分为满分。其他供应商的商务报价得分统一按照下列公式计算：</w:t>
      </w:r>
    </w:p>
    <w:p w14:paraId="4AC7E2FA">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报价得分=（评标基准价/最后报价）×价格权值（即</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0%）×100</w:t>
      </w:r>
    </w:p>
    <w:p w14:paraId="50D407E1">
      <w:pPr>
        <w:keepNext w:val="0"/>
        <w:keepLines w:val="0"/>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（四舍五入，保留两位小数）</w:t>
      </w:r>
    </w:p>
    <w:p w14:paraId="7E24804E">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资信商务及技术评分明细表</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0分</w:t>
      </w:r>
      <w:r>
        <w:rPr>
          <w:rFonts w:hint="eastAsia" w:ascii="宋体" w:hAnsi="宋体" w:eastAsia="宋体" w:cs="宋体"/>
          <w:b/>
          <w:color w:val="auto"/>
          <w:sz w:val="24"/>
          <w:szCs w:val="24"/>
          <w:highlight w:val="none"/>
          <w:lang w:eastAsia="zh-CN"/>
        </w:rPr>
        <w:t>）</w:t>
      </w:r>
    </w:p>
    <w:tbl>
      <w:tblPr>
        <w:tblStyle w:val="3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823"/>
        <w:gridCol w:w="744"/>
      </w:tblGrid>
      <w:tr w14:paraId="5380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31" w:type="dxa"/>
            <w:vAlign w:val="center"/>
          </w:tcPr>
          <w:p w14:paraId="3AFEDCD6">
            <w:pPr>
              <w:ind w:left="0" w:leftChars="0" w:firstLine="0" w:firstLineChars="0"/>
              <w:jc w:val="center"/>
              <w:outlineLvl w:val="0"/>
              <w:rPr>
                <w:rFonts w:hint="eastAsia" w:ascii="宋体" w:hAnsi="宋体" w:cs="宋体"/>
                <w:b/>
                <w:sz w:val="24"/>
              </w:rPr>
            </w:pPr>
            <w:r>
              <w:rPr>
                <w:rFonts w:hint="eastAsia" w:ascii="宋体" w:hAnsi="宋体" w:cs="宋体"/>
                <w:b/>
                <w:sz w:val="24"/>
              </w:rPr>
              <w:t>序号</w:t>
            </w:r>
          </w:p>
        </w:tc>
        <w:tc>
          <w:tcPr>
            <w:tcW w:w="7823" w:type="dxa"/>
            <w:vAlign w:val="center"/>
          </w:tcPr>
          <w:p w14:paraId="0A80236E">
            <w:pPr>
              <w:ind w:left="0" w:leftChars="0" w:firstLine="0" w:firstLineChars="0"/>
              <w:jc w:val="center"/>
              <w:outlineLvl w:val="0"/>
              <w:rPr>
                <w:rFonts w:hint="eastAsia" w:ascii="宋体" w:hAnsi="宋体" w:cs="宋体"/>
                <w:b/>
                <w:sz w:val="24"/>
              </w:rPr>
            </w:pPr>
            <w:r>
              <w:rPr>
                <w:rFonts w:hint="eastAsia" w:ascii="宋体" w:hAnsi="宋体" w:cs="宋体"/>
                <w:b/>
                <w:sz w:val="24"/>
              </w:rPr>
              <w:t>评标标准</w:t>
            </w:r>
          </w:p>
        </w:tc>
        <w:tc>
          <w:tcPr>
            <w:tcW w:w="744" w:type="dxa"/>
            <w:vAlign w:val="center"/>
          </w:tcPr>
          <w:p w14:paraId="2FBAAF9A">
            <w:pPr>
              <w:ind w:left="0" w:leftChars="0" w:firstLine="0" w:firstLineChars="0"/>
              <w:jc w:val="center"/>
              <w:outlineLvl w:val="0"/>
              <w:rPr>
                <w:rFonts w:hint="eastAsia" w:ascii="宋体" w:hAnsi="宋体" w:cs="宋体"/>
                <w:b/>
                <w:sz w:val="24"/>
              </w:rPr>
            </w:pPr>
            <w:r>
              <w:rPr>
                <w:rFonts w:hint="eastAsia" w:ascii="宋体" w:hAnsi="宋体" w:cs="宋体"/>
                <w:b/>
                <w:sz w:val="24"/>
              </w:rPr>
              <w:t>分值</w:t>
            </w:r>
          </w:p>
        </w:tc>
      </w:tr>
      <w:tr w14:paraId="70AB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1" w:type="dxa"/>
            <w:vAlign w:val="center"/>
          </w:tcPr>
          <w:p w14:paraId="2C487423">
            <w:pPr>
              <w:ind w:left="0" w:leftChars="0" w:firstLine="0" w:firstLineChars="0"/>
              <w:jc w:val="center"/>
              <w:outlineLvl w:val="0"/>
              <w:rPr>
                <w:rFonts w:hint="eastAsia" w:ascii="宋体" w:hAnsi="宋体" w:cs="宋体"/>
                <w:b/>
                <w:sz w:val="24"/>
              </w:rPr>
            </w:pPr>
            <w:r>
              <w:rPr>
                <w:rFonts w:hint="eastAsia" w:ascii="宋体" w:hAnsi="宋体" w:cs="宋体"/>
                <w:sz w:val="24"/>
              </w:rPr>
              <w:t>1</w:t>
            </w:r>
          </w:p>
        </w:tc>
        <w:tc>
          <w:tcPr>
            <w:tcW w:w="7823" w:type="dxa"/>
            <w:shd w:val="clear" w:color="auto" w:fill="auto"/>
            <w:vAlign w:val="center"/>
          </w:tcPr>
          <w:p w14:paraId="472F72A5">
            <w:pPr>
              <w:snapToGrid w:val="0"/>
              <w:spacing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投标人企业综合情况、技术力量、荣誉奖项等内容。根据投标人提供的有效证明材料酌情打分。0-5分</w:t>
            </w:r>
          </w:p>
        </w:tc>
        <w:tc>
          <w:tcPr>
            <w:tcW w:w="744" w:type="dxa"/>
            <w:vAlign w:val="center"/>
          </w:tcPr>
          <w:p w14:paraId="460AFE38">
            <w:pPr>
              <w:ind w:left="0" w:leftChars="0" w:firstLine="0" w:firstLineChars="0"/>
              <w:jc w:val="center"/>
              <w:outlineLvl w:val="0"/>
              <w:rPr>
                <w:rFonts w:hint="eastAsia" w:ascii="宋体" w:hAnsi="宋体" w:eastAsia="宋体" w:cs="宋体"/>
                <w:b/>
                <w:sz w:val="24"/>
                <w:lang w:val="en-US" w:eastAsia="zh-CN"/>
              </w:rPr>
            </w:pPr>
            <w:r>
              <w:rPr>
                <w:rFonts w:hint="eastAsia" w:ascii="宋体" w:hAnsi="宋体" w:cs="宋体"/>
                <w:b w:val="0"/>
                <w:bCs/>
                <w:sz w:val="24"/>
                <w:lang w:val="en-US" w:eastAsia="zh-CN"/>
              </w:rPr>
              <w:t>5</w:t>
            </w:r>
          </w:p>
        </w:tc>
      </w:tr>
      <w:tr w14:paraId="1004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1" w:type="dxa"/>
            <w:vAlign w:val="center"/>
          </w:tcPr>
          <w:p w14:paraId="6CDBD424">
            <w:pPr>
              <w:ind w:left="0" w:leftChars="0" w:firstLine="0" w:firstLineChars="0"/>
              <w:jc w:val="center"/>
              <w:outlineLvl w:val="0"/>
              <w:rPr>
                <w:rFonts w:hint="eastAsia" w:ascii="宋体" w:hAnsi="宋体" w:eastAsia="宋体" w:cs="宋体"/>
                <w:sz w:val="24"/>
                <w:lang w:val="en-US" w:eastAsia="zh-CN"/>
              </w:rPr>
            </w:pPr>
            <w:r>
              <w:rPr>
                <w:rFonts w:hint="eastAsia" w:ascii="宋体" w:hAnsi="宋体" w:cs="宋体"/>
                <w:sz w:val="24"/>
                <w:lang w:val="en-US" w:eastAsia="zh-CN"/>
              </w:rPr>
              <w:t>2</w:t>
            </w:r>
          </w:p>
        </w:tc>
        <w:tc>
          <w:tcPr>
            <w:tcW w:w="7823" w:type="dxa"/>
            <w:vAlign w:val="center"/>
          </w:tcPr>
          <w:p w14:paraId="5B7B8253">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自2022年1月1日以来投标人已完成的</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项目业绩情况，每个业绩得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分。证明材料：提供</w:t>
            </w:r>
            <w:r>
              <w:rPr>
                <w:rFonts w:hint="eastAsia" w:ascii="宋体" w:hAnsi="宋体" w:eastAsia="宋体" w:cs="宋体"/>
                <w:color w:val="auto"/>
                <w:sz w:val="24"/>
                <w:szCs w:val="24"/>
                <w:highlight w:val="none"/>
                <w:lang w:val="en-US" w:eastAsia="zh-CN"/>
              </w:rPr>
              <w:t>中标通知书和</w:t>
            </w:r>
            <w:r>
              <w:rPr>
                <w:rFonts w:hint="eastAsia" w:ascii="宋体" w:hAnsi="宋体" w:eastAsia="宋体" w:cs="宋体"/>
                <w:color w:val="auto"/>
                <w:sz w:val="24"/>
                <w:szCs w:val="24"/>
                <w:highlight w:val="none"/>
              </w:rPr>
              <w:t>合同复印件并加盖公章，时间以合同签订时间为准。</w:t>
            </w:r>
          </w:p>
        </w:tc>
        <w:tc>
          <w:tcPr>
            <w:tcW w:w="744" w:type="dxa"/>
            <w:vAlign w:val="center"/>
          </w:tcPr>
          <w:p w14:paraId="391733A0">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2</w:t>
            </w:r>
          </w:p>
        </w:tc>
      </w:tr>
      <w:tr w14:paraId="37A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1" w:type="dxa"/>
            <w:vAlign w:val="center"/>
          </w:tcPr>
          <w:p w14:paraId="588228DE">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3</w:t>
            </w:r>
          </w:p>
        </w:tc>
        <w:tc>
          <w:tcPr>
            <w:tcW w:w="7823" w:type="dxa"/>
            <w:vAlign w:val="center"/>
          </w:tcPr>
          <w:p w14:paraId="22ECEC3E">
            <w:pPr>
              <w:snapToGrid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根据拟投入本项目的专业授课</w:t>
            </w:r>
            <w:r>
              <w:rPr>
                <w:rFonts w:hint="eastAsia" w:ascii="宋体" w:hAnsi="宋体" w:cs="宋体"/>
                <w:color w:val="auto"/>
                <w:sz w:val="24"/>
                <w:szCs w:val="24"/>
                <w:highlight w:val="none"/>
                <w:lang w:val="en-US" w:eastAsia="zh-CN"/>
              </w:rPr>
              <w:t>老师的</w:t>
            </w:r>
            <w:r>
              <w:rPr>
                <w:rFonts w:hint="eastAsia" w:ascii="宋体" w:hAnsi="宋体" w:eastAsia="宋体" w:cs="宋体"/>
                <w:color w:val="auto"/>
                <w:sz w:val="24"/>
                <w:szCs w:val="24"/>
                <w:highlight w:val="none"/>
              </w:rPr>
              <w:t>职称、</w:t>
            </w:r>
            <w:r>
              <w:rPr>
                <w:rFonts w:hint="eastAsia" w:ascii="宋体" w:hAnsi="宋体" w:cs="宋体"/>
                <w:color w:val="auto"/>
                <w:sz w:val="24"/>
                <w:highlight w:val="none"/>
                <w:lang w:val="en-US" w:eastAsia="zh-CN"/>
              </w:rPr>
              <w:t>学历</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教学经历、荣誉证书</w:t>
            </w:r>
            <w:r>
              <w:rPr>
                <w:rFonts w:hint="eastAsia" w:ascii="宋体" w:hAnsi="宋体" w:eastAsia="宋体" w:cs="宋体"/>
                <w:color w:val="auto"/>
                <w:sz w:val="24"/>
                <w:szCs w:val="24"/>
                <w:highlight w:val="none"/>
              </w:rPr>
              <w:t>等进行综合打分，0-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44" w:type="dxa"/>
            <w:vAlign w:val="center"/>
          </w:tcPr>
          <w:p w14:paraId="37BC8EBF">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586A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1" w:type="dxa"/>
            <w:vAlign w:val="center"/>
          </w:tcPr>
          <w:p w14:paraId="52C2F0EE">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4</w:t>
            </w:r>
          </w:p>
        </w:tc>
        <w:tc>
          <w:tcPr>
            <w:tcW w:w="7823" w:type="dxa"/>
            <w:vAlign w:val="center"/>
          </w:tcPr>
          <w:p w14:paraId="1B2A7F20">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1、拟派的项目负责人情况。根据拟派项目负责人的资历、经验、职责等进行评分。（参考履历表和相关资料、证书等）。0-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8D14DE6">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2、拟派项目小组（不含项目负责人）情况。根据拟派项目小组成员的资历、经验、拟承担的主要工作等进行评分。（参考履历表和相关资料、证书等）。0-5分</w:t>
            </w:r>
          </w:p>
        </w:tc>
        <w:tc>
          <w:tcPr>
            <w:tcW w:w="744" w:type="dxa"/>
            <w:vAlign w:val="center"/>
          </w:tcPr>
          <w:p w14:paraId="12E02CBD">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8</w:t>
            </w:r>
          </w:p>
        </w:tc>
      </w:tr>
      <w:tr w14:paraId="354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1" w:type="dxa"/>
            <w:vMerge w:val="restart"/>
            <w:vAlign w:val="center"/>
          </w:tcPr>
          <w:p w14:paraId="5C22B9A6">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7823" w:type="dxa"/>
            <w:vAlign w:val="center"/>
          </w:tcPr>
          <w:p w14:paraId="535D8793">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专业授课方案：</w:t>
            </w:r>
          </w:p>
          <w:p w14:paraId="56C4252D">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rPr>
              <w:t>方案的可行性、满足采购需求程度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方案的整体或具体环节的设计上有鲜明特色</w:t>
            </w:r>
            <w:r>
              <w:rPr>
                <w:rFonts w:hint="eastAsia" w:ascii="宋体" w:hAnsi="宋体" w:cs="宋体"/>
                <w:color w:val="auto"/>
                <w:sz w:val="24"/>
                <w:szCs w:val="24"/>
                <w:highlight w:val="none"/>
                <w:lang w:val="en-US" w:eastAsia="zh-CN"/>
              </w:rPr>
              <w:t>等综合评分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44" w:type="dxa"/>
            <w:vAlign w:val="center"/>
          </w:tcPr>
          <w:p w14:paraId="1F77C338">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4128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1" w:type="dxa"/>
            <w:vMerge w:val="continue"/>
            <w:vAlign w:val="center"/>
          </w:tcPr>
          <w:p w14:paraId="0940EB8B">
            <w:pPr>
              <w:ind w:left="0" w:leftChars="0" w:firstLine="0" w:firstLineChars="0"/>
              <w:jc w:val="center"/>
              <w:outlineLvl w:val="0"/>
              <w:rPr>
                <w:rFonts w:hint="eastAsia" w:ascii="宋体" w:hAnsi="宋体" w:cs="宋体"/>
                <w:sz w:val="24"/>
              </w:rPr>
            </w:pPr>
          </w:p>
        </w:tc>
        <w:tc>
          <w:tcPr>
            <w:tcW w:w="7823" w:type="dxa"/>
            <w:vAlign w:val="center"/>
          </w:tcPr>
          <w:p w14:paraId="757F74B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活动组织类型一方案：</w:t>
            </w:r>
          </w:p>
          <w:p w14:paraId="175ED047">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rPr>
              <w:t>方案的可行性、满足采购需求程度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方案的整体或具体环节的设计上有鲜明特色</w:t>
            </w:r>
            <w:r>
              <w:rPr>
                <w:rFonts w:hint="eastAsia" w:ascii="宋体" w:hAnsi="宋体" w:cs="宋体"/>
                <w:color w:val="auto"/>
                <w:sz w:val="24"/>
                <w:szCs w:val="24"/>
                <w:highlight w:val="none"/>
                <w:lang w:val="en-US" w:eastAsia="zh-CN"/>
              </w:rPr>
              <w:t>等综合评分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44" w:type="dxa"/>
            <w:vAlign w:val="center"/>
          </w:tcPr>
          <w:p w14:paraId="24E881C0">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0CFE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1" w:type="dxa"/>
            <w:vMerge w:val="continue"/>
            <w:vAlign w:val="center"/>
          </w:tcPr>
          <w:p w14:paraId="25C1A4A5">
            <w:pPr>
              <w:ind w:left="0" w:leftChars="0" w:firstLine="0" w:firstLineChars="0"/>
              <w:jc w:val="center"/>
              <w:outlineLvl w:val="0"/>
              <w:rPr>
                <w:rFonts w:hint="eastAsia" w:ascii="宋体" w:hAnsi="宋体" w:cs="宋体"/>
                <w:sz w:val="24"/>
              </w:rPr>
            </w:pPr>
          </w:p>
        </w:tc>
        <w:tc>
          <w:tcPr>
            <w:tcW w:w="7823" w:type="dxa"/>
            <w:vAlign w:val="center"/>
          </w:tcPr>
          <w:p w14:paraId="48DB1C06">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活动组织类型二方案：</w:t>
            </w:r>
          </w:p>
          <w:p w14:paraId="2525A5D7">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rPr>
              <w:t>方案的可行性、满足采购需求程度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方案的整体或具体环节的设计上有鲜明特色</w:t>
            </w:r>
            <w:r>
              <w:rPr>
                <w:rFonts w:hint="eastAsia" w:ascii="宋体" w:hAnsi="宋体" w:cs="宋体"/>
                <w:color w:val="auto"/>
                <w:sz w:val="24"/>
                <w:szCs w:val="24"/>
                <w:highlight w:val="none"/>
                <w:lang w:val="en-US" w:eastAsia="zh-CN"/>
              </w:rPr>
              <w:t>等综合评分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44" w:type="dxa"/>
            <w:vAlign w:val="center"/>
          </w:tcPr>
          <w:p w14:paraId="0B91E44A">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0450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1" w:type="dxa"/>
            <w:vMerge w:val="continue"/>
            <w:vAlign w:val="center"/>
          </w:tcPr>
          <w:p w14:paraId="73C27BF9">
            <w:pPr>
              <w:ind w:left="0" w:leftChars="0" w:firstLine="0" w:firstLineChars="0"/>
              <w:jc w:val="center"/>
              <w:outlineLvl w:val="0"/>
              <w:rPr>
                <w:rFonts w:hint="eastAsia" w:ascii="宋体" w:hAnsi="宋体" w:cs="宋体"/>
                <w:sz w:val="24"/>
              </w:rPr>
            </w:pPr>
          </w:p>
        </w:tc>
        <w:tc>
          <w:tcPr>
            <w:tcW w:w="7823" w:type="dxa"/>
            <w:vAlign w:val="center"/>
          </w:tcPr>
          <w:p w14:paraId="151F80F0">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根据投标人提供的针对本项目在培训期间，如遇突发事件时相应的应急方案等，应急预案考虑周全、处理措施可行有效、能处理突发事件的，进行评分。0-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44" w:type="dxa"/>
            <w:vAlign w:val="center"/>
          </w:tcPr>
          <w:p w14:paraId="75066153">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5B5A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1" w:type="dxa"/>
            <w:vAlign w:val="center"/>
          </w:tcPr>
          <w:p w14:paraId="76448E96">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6</w:t>
            </w:r>
          </w:p>
        </w:tc>
        <w:tc>
          <w:tcPr>
            <w:tcW w:w="7823" w:type="dxa"/>
            <w:vAlign w:val="center"/>
          </w:tcPr>
          <w:p w14:paraId="7A42A8AB">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成果质量保证：服务质量保证措施完善、切实可行，体系严密、重点突出；有健全的质量管理制度，各道工序技术措施针对性强。0-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44" w:type="dxa"/>
            <w:vAlign w:val="center"/>
          </w:tcPr>
          <w:p w14:paraId="329C32AF">
            <w:pPr>
              <w:ind w:left="0" w:leftChars="0" w:firstLine="0" w:firstLineChars="0"/>
              <w:jc w:val="center"/>
              <w:outlineLvl w:val="0"/>
              <w:rPr>
                <w:rFonts w:hint="default" w:ascii="宋体" w:hAnsi="宋体" w:eastAsia="宋体" w:cs="宋体"/>
                <w:sz w:val="24"/>
                <w:lang w:val="en-US" w:eastAsia="zh-CN"/>
              </w:rPr>
            </w:pPr>
            <w:r>
              <w:rPr>
                <w:rFonts w:hint="eastAsia" w:ascii="宋体" w:hAnsi="宋体" w:cs="宋体"/>
                <w:sz w:val="24"/>
                <w:lang w:val="en-US" w:eastAsia="zh-CN"/>
              </w:rPr>
              <w:t>10</w:t>
            </w:r>
          </w:p>
        </w:tc>
      </w:tr>
      <w:tr w14:paraId="044C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31" w:type="dxa"/>
            <w:vAlign w:val="center"/>
          </w:tcPr>
          <w:p w14:paraId="58B9C184">
            <w:pPr>
              <w:ind w:left="0" w:leftChars="0" w:firstLine="0" w:firstLineChars="0"/>
              <w:jc w:val="center"/>
              <w:outlineLvl w:val="0"/>
              <w:rPr>
                <w:rFonts w:hint="eastAsia" w:ascii="宋体" w:hAnsi="宋体" w:eastAsia="宋体" w:cs="宋体"/>
                <w:sz w:val="24"/>
                <w:lang w:eastAsia="zh-CN"/>
              </w:rPr>
            </w:pPr>
            <w:r>
              <w:rPr>
                <w:rFonts w:hint="eastAsia" w:ascii="宋体" w:hAnsi="宋体" w:cs="宋体"/>
                <w:sz w:val="24"/>
                <w:lang w:val="en-US" w:eastAsia="zh-CN"/>
              </w:rPr>
              <w:t>7</w:t>
            </w:r>
          </w:p>
        </w:tc>
        <w:tc>
          <w:tcPr>
            <w:tcW w:w="7823" w:type="dxa"/>
            <w:vAlign w:val="center"/>
          </w:tcPr>
          <w:p w14:paraId="7D1B52A8">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针对本项目重点、难点及相应解决措施。投标人结合对本项目采购需求的理解，对服务存在的难点、要点问题分析及解决措施。0-5分</w:t>
            </w:r>
          </w:p>
        </w:tc>
        <w:tc>
          <w:tcPr>
            <w:tcW w:w="744" w:type="dxa"/>
            <w:vAlign w:val="center"/>
          </w:tcPr>
          <w:p w14:paraId="53F494B0">
            <w:pPr>
              <w:ind w:left="0" w:leftChars="0" w:firstLine="0" w:firstLineChars="0"/>
              <w:jc w:val="center"/>
              <w:outlineLvl w:val="0"/>
              <w:rPr>
                <w:rFonts w:hint="eastAsia" w:ascii="宋体" w:hAnsi="宋体" w:cs="宋体"/>
                <w:sz w:val="24"/>
              </w:rPr>
            </w:pPr>
            <w:r>
              <w:rPr>
                <w:rFonts w:hint="eastAsia" w:ascii="宋体" w:hAnsi="宋体" w:cs="宋体"/>
                <w:sz w:val="24"/>
              </w:rPr>
              <w:t>5</w:t>
            </w:r>
          </w:p>
        </w:tc>
      </w:tr>
    </w:tbl>
    <w:p w14:paraId="3DBBCD74">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lang w:eastAsia="zh-CN"/>
        </w:rPr>
      </w:pPr>
    </w:p>
    <w:p w14:paraId="599A22E7">
      <w:pPr>
        <w:ind w:firstLine="480"/>
        <w:rPr>
          <w:rFonts w:hint="eastAsia" w:ascii="宋体" w:hAnsi="宋体" w:eastAsia="宋体" w:cs="宋体"/>
          <w:vanish/>
          <w:color w:val="auto"/>
          <w:sz w:val="22"/>
          <w:szCs w:val="22"/>
          <w:highlight w:val="none"/>
        </w:rPr>
      </w:pPr>
    </w:p>
    <w:p w14:paraId="327619DC">
      <w:pPr>
        <w:pStyle w:val="47"/>
        <w:rPr>
          <w:rFonts w:hint="eastAsia" w:ascii="宋体" w:hAnsi="宋体" w:eastAsia="宋体" w:cs="宋体"/>
          <w:color w:val="auto"/>
          <w:highlight w:val="none"/>
        </w:rPr>
      </w:pPr>
    </w:p>
    <w:p w14:paraId="2551522C">
      <w:pPr>
        <w:pStyle w:val="47"/>
        <w:rPr>
          <w:rFonts w:hint="eastAsia" w:ascii="宋体" w:hAnsi="宋体" w:eastAsia="宋体" w:cs="宋体"/>
          <w:color w:val="auto"/>
          <w:highlight w:val="none"/>
        </w:rPr>
      </w:pPr>
    </w:p>
    <w:p w14:paraId="05A32E3B">
      <w:pPr>
        <w:ind w:firstLine="480"/>
        <w:rPr>
          <w:rFonts w:hint="eastAsia" w:ascii="宋体" w:hAnsi="宋体" w:eastAsia="宋体" w:cs="宋体"/>
          <w:color w:val="auto"/>
          <w:highlight w:val="none"/>
        </w:rPr>
      </w:pPr>
    </w:p>
    <w:p w14:paraId="180DB2AA">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1F47A4A3">
      <w:pPr>
        <w:pStyle w:val="3"/>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第五章 </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合同主要条款</w:t>
      </w:r>
    </w:p>
    <w:p w14:paraId="131FF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bookmarkStart w:id="6" w:name="_Toc406403000"/>
      <w:r>
        <w:rPr>
          <w:rFonts w:hint="eastAsia" w:ascii="宋体" w:hAnsi="宋体" w:cs="宋体"/>
          <w:color w:val="000000"/>
          <w:kern w:val="0"/>
          <w:sz w:val="24"/>
          <w:highlight w:val="none"/>
        </w:rPr>
        <w:t>招标编号：</w:t>
      </w:r>
    </w:p>
    <w:p w14:paraId="0B2D8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合同编号：</w:t>
      </w:r>
    </w:p>
    <w:p w14:paraId="27A90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政府采购计划（预算）确认书号： </w:t>
      </w:r>
    </w:p>
    <w:p w14:paraId="5EA10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采购人（以下称甲方）：平湖市新华爱心高级中学</w:t>
      </w:r>
    </w:p>
    <w:p w14:paraId="6B608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供应商（以下称乙方）：</w:t>
      </w:r>
    </w:p>
    <w:p w14:paraId="32423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代理机构：嘉兴市建新工程造价咨询事务所有限公司</w:t>
      </w:r>
    </w:p>
    <w:p w14:paraId="7C23B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采购方式：公开招标</w:t>
      </w:r>
    </w:p>
    <w:p w14:paraId="46D2C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根据《中华人民共和国政府采购法》、《中华人民共和国民法典》等法律法规的规定，甲乙双方按照</w:t>
      </w:r>
      <w:r>
        <w:rPr>
          <w:rFonts w:hint="eastAsia" w:ascii="宋体" w:hAnsi="宋体" w:cs="宋体"/>
          <w:color w:val="000000"/>
          <w:kern w:val="0"/>
          <w:sz w:val="24"/>
          <w:highlight w:val="none"/>
          <w:u w:val="single"/>
        </w:rPr>
        <w:t xml:space="preserve">                 采</w:t>
      </w:r>
      <w:r>
        <w:rPr>
          <w:rFonts w:hint="eastAsia" w:ascii="宋体" w:hAnsi="宋体" w:cs="宋体"/>
          <w:color w:val="000000"/>
          <w:kern w:val="0"/>
          <w:sz w:val="24"/>
          <w:highlight w:val="none"/>
        </w:rPr>
        <w:t>购结果签订本合同。</w:t>
      </w:r>
    </w:p>
    <w:p w14:paraId="39AEB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第一条 合同组成</w:t>
      </w:r>
    </w:p>
    <w:p w14:paraId="046A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本次政府采购活动的相关文件为本合同的组成部分，这些文件包括但不限于：</w:t>
      </w:r>
    </w:p>
    <w:p w14:paraId="4AAE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（1）本合同文本；</w:t>
      </w:r>
    </w:p>
    <w:p w14:paraId="5A557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（2）招标文件与采购投标文件；</w:t>
      </w:r>
    </w:p>
    <w:p w14:paraId="247F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（3）中标或成交通知书；</w:t>
      </w:r>
    </w:p>
    <w:p w14:paraId="0A84F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组成本合同的所有文件必须为书面形式。政府采购合同备案时，须提供以上（1）、（3）两项，如由社会中介机构代理，须提供代理协议，合同如有变更的，须提供变更协议。</w:t>
      </w:r>
    </w:p>
    <w:p w14:paraId="4CFED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第二条 合同标的</w:t>
      </w:r>
    </w:p>
    <w:p w14:paraId="7A68F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本次采购的是</w:t>
      </w:r>
      <w:r>
        <w:rPr>
          <w:rFonts w:hint="eastAsia" w:ascii="宋体" w:hAnsi="宋体" w:cs="宋体"/>
          <w:color w:val="000000"/>
          <w:kern w:val="0"/>
          <w:sz w:val="24"/>
          <w:highlight w:val="none"/>
          <w:u w:val="single"/>
        </w:rPr>
        <w:t xml:space="preserve">                                         </w:t>
      </w:r>
    </w:p>
    <w:p w14:paraId="44F45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第三条 合同价款及付款方式</w:t>
      </w:r>
    </w:p>
    <w:p w14:paraId="1D9B4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1、本合同项下总价款为（大写）人民币</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，分项价款在“投标报价表”中明确。</w:t>
      </w:r>
    </w:p>
    <w:p w14:paraId="1BAFB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2、本合同总价款包括场地费、</w:t>
      </w:r>
      <w:r>
        <w:rPr>
          <w:rFonts w:hint="eastAsia" w:ascii="宋体" w:hAnsi="宋体" w:cs="宋体"/>
          <w:color w:val="000000"/>
          <w:kern w:val="0"/>
          <w:sz w:val="24"/>
          <w:highlight w:val="none"/>
          <w:lang w:val="en-US" w:eastAsia="zh-CN"/>
        </w:rPr>
        <w:t>教师</w:t>
      </w:r>
      <w:r>
        <w:rPr>
          <w:rFonts w:hint="eastAsia" w:ascii="宋体" w:hAnsi="宋体" w:cs="宋体"/>
          <w:color w:val="000000"/>
          <w:kern w:val="0"/>
          <w:sz w:val="24"/>
          <w:highlight w:val="none"/>
        </w:rPr>
        <w:t>住宿费、</w:t>
      </w:r>
      <w:r>
        <w:rPr>
          <w:rFonts w:hint="eastAsia" w:ascii="宋体" w:hAnsi="宋体" w:cs="宋体"/>
          <w:color w:val="000000"/>
          <w:kern w:val="0"/>
          <w:sz w:val="24"/>
          <w:highlight w:val="none"/>
          <w:lang w:val="en-US" w:eastAsia="zh-CN"/>
        </w:rPr>
        <w:t>教师</w:t>
      </w:r>
      <w:r>
        <w:rPr>
          <w:rFonts w:hint="eastAsia" w:ascii="宋体" w:hAnsi="宋体" w:cs="宋体"/>
          <w:color w:val="000000"/>
          <w:kern w:val="0"/>
          <w:sz w:val="24"/>
          <w:highlight w:val="none"/>
        </w:rPr>
        <w:t>用餐费、</w:t>
      </w:r>
      <w:r>
        <w:rPr>
          <w:rFonts w:hint="eastAsia" w:ascii="宋体" w:hAnsi="宋体" w:cs="宋体"/>
          <w:color w:val="000000"/>
          <w:kern w:val="0"/>
          <w:sz w:val="24"/>
          <w:highlight w:val="none"/>
          <w:lang w:val="en-US" w:eastAsia="zh-CN"/>
        </w:rPr>
        <w:t>教师</w:t>
      </w:r>
      <w:r>
        <w:rPr>
          <w:rFonts w:hint="eastAsia" w:ascii="宋体" w:hAnsi="宋体" w:cs="宋体"/>
          <w:color w:val="000000"/>
          <w:kern w:val="0"/>
          <w:sz w:val="24"/>
          <w:highlight w:val="none"/>
        </w:rPr>
        <w:t>交通费、</w:t>
      </w:r>
      <w:r>
        <w:rPr>
          <w:rFonts w:hint="eastAsia" w:ascii="宋体" w:hAnsi="宋体" w:cs="宋体"/>
          <w:color w:val="000000"/>
          <w:kern w:val="0"/>
          <w:sz w:val="24"/>
          <w:highlight w:val="none"/>
          <w:lang w:val="en-US" w:eastAsia="zh-CN"/>
        </w:rPr>
        <w:t>教师</w:t>
      </w:r>
      <w:r>
        <w:rPr>
          <w:rFonts w:hint="eastAsia" w:ascii="宋体" w:hAnsi="宋体" w:cs="宋体"/>
          <w:color w:val="000000"/>
          <w:kern w:val="0"/>
          <w:sz w:val="24"/>
          <w:highlight w:val="none"/>
        </w:rPr>
        <w:t>授课费、</w:t>
      </w:r>
      <w:r>
        <w:rPr>
          <w:rFonts w:hint="eastAsia" w:ascii="宋体" w:hAnsi="宋体" w:cs="宋体"/>
          <w:color w:val="000000"/>
          <w:kern w:val="0"/>
          <w:sz w:val="24"/>
          <w:highlight w:val="none"/>
          <w:lang w:val="en-US" w:eastAsia="zh-CN"/>
        </w:rPr>
        <w:t>活动费用、</w:t>
      </w:r>
      <w:r>
        <w:rPr>
          <w:rFonts w:hint="eastAsia" w:ascii="宋体" w:hAnsi="宋体" w:cs="宋体"/>
          <w:color w:val="000000"/>
          <w:kern w:val="0"/>
          <w:sz w:val="24"/>
          <w:highlight w:val="none"/>
        </w:rPr>
        <w:t>税费等一切费用。</w:t>
      </w:r>
    </w:p>
    <w:p w14:paraId="60B8A6E7">
      <w:pPr>
        <w:keepNext w:val="0"/>
        <w:keepLines w:val="0"/>
        <w:pageBreakBefore w:val="0"/>
        <w:widowControl w:val="0"/>
        <w:kinsoku/>
        <w:wordWrap/>
        <w:overflowPunct/>
        <w:topLinePunct w:val="0"/>
        <w:autoSpaceDE/>
        <w:autoSpaceDN/>
        <w:bidi w:val="0"/>
        <w:adjustRightInd/>
        <w:spacing w:line="440" w:lineRule="exact"/>
        <w:ind w:firstLine="470"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cs="宋体"/>
          <w:color w:val="000000"/>
          <w:kern w:val="0"/>
          <w:sz w:val="24"/>
          <w:highlight w:val="none"/>
        </w:rPr>
        <w:t>3、本合同付款方式：</w:t>
      </w:r>
      <w:r>
        <w:rPr>
          <w:rFonts w:hint="eastAsia" w:ascii="宋体" w:hAnsi="宋体" w:eastAsia="宋体" w:cs="宋体"/>
          <w:bCs/>
          <w:color w:val="auto"/>
          <w:sz w:val="24"/>
          <w:szCs w:val="24"/>
          <w:highlight w:val="none"/>
          <w:lang w:val="en"/>
        </w:rPr>
        <w:t>合同签订后7个工作日内，支付合同金额的40%</w:t>
      </w:r>
      <w:r>
        <w:rPr>
          <w:rFonts w:hint="eastAsia" w:ascii="宋体" w:hAnsi="宋体" w:cs="宋体"/>
          <w:bCs/>
          <w:color w:val="auto"/>
          <w:sz w:val="24"/>
          <w:szCs w:val="24"/>
          <w:highlight w:val="none"/>
          <w:lang w:val="en-US" w:eastAsia="zh-CN"/>
        </w:rPr>
        <w:t>作为预付款</w:t>
      </w:r>
      <w:r>
        <w:rPr>
          <w:rFonts w:hint="eastAsia" w:ascii="宋体" w:hAnsi="宋体" w:eastAsia="宋体" w:cs="宋体"/>
          <w:bCs/>
          <w:color w:val="auto"/>
          <w:sz w:val="24"/>
          <w:szCs w:val="24"/>
          <w:highlight w:val="none"/>
          <w:lang w:val="en"/>
        </w:rPr>
        <w:t>；2）完成项目后10个工作日内，</w:t>
      </w:r>
      <w:r>
        <w:rPr>
          <w:rFonts w:hint="eastAsia" w:ascii="宋体" w:hAnsi="宋体" w:eastAsia="宋体" w:cs="宋体"/>
          <w:bCs/>
          <w:color w:val="auto"/>
          <w:sz w:val="24"/>
          <w:szCs w:val="24"/>
          <w:highlight w:val="none"/>
          <w:lang w:val="en-US" w:eastAsia="zh-CN"/>
        </w:rPr>
        <w:t>按考核情况</w:t>
      </w:r>
      <w:r>
        <w:rPr>
          <w:rFonts w:hint="eastAsia" w:ascii="宋体" w:hAnsi="宋体" w:eastAsia="宋体" w:cs="宋体"/>
          <w:bCs/>
          <w:color w:val="auto"/>
          <w:sz w:val="24"/>
          <w:szCs w:val="24"/>
          <w:highlight w:val="none"/>
          <w:lang w:val="en"/>
        </w:rPr>
        <w:t>支付</w:t>
      </w:r>
      <w:r>
        <w:rPr>
          <w:rFonts w:hint="eastAsia" w:ascii="宋体" w:hAnsi="宋体" w:eastAsia="宋体" w:cs="宋体"/>
          <w:bCs/>
          <w:color w:val="auto"/>
          <w:sz w:val="24"/>
          <w:szCs w:val="24"/>
          <w:highlight w:val="none"/>
          <w:lang w:val="en-US" w:eastAsia="zh-CN"/>
        </w:rPr>
        <w:t>剩余价款</w:t>
      </w:r>
      <w:r>
        <w:rPr>
          <w:rFonts w:hint="eastAsia" w:ascii="宋体" w:hAnsi="宋体" w:eastAsia="宋体" w:cs="宋体"/>
          <w:bCs/>
          <w:color w:val="auto"/>
          <w:sz w:val="24"/>
          <w:szCs w:val="24"/>
          <w:highlight w:val="none"/>
          <w:lang w:val="en"/>
        </w:rPr>
        <w:t>。</w:t>
      </w:r>
    </w:p>
    <w:tbl>
      <w:tblPr>
        <w:tblStyle w:val="3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055"/>
        <w:gridCol w:w="5095"/>
      </w:tblGrid>
      <w:tr w14:paraId="723F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29" w:type="dxa"/>
            <w:vAlign w:val="center"/>
          </w:tcPr>
          <w:p w14:paraId="08C5B0B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055" w:type="dxa"/>
            <w:vAlign w:val="center"/>
          </w:tcPr>
          <w:p w14:paraId="5A3B9E5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等第</w:t>
            </w:r>
          </w:p>
        </w:tc>
        <w:tc>
          <w:tcPr>
            <w:tcW w:w="5095" w:type="dxa"/>
            <w:vAlign w:val="center"/>
          </w:tcPr>
          <w:p w14:paraId="745B0D8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支付情况</w:t>
            </w:r>
          </w:p>
        </w:tc>
      </w:tr>
      <w:tr w14:paraId="7331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29" w:type="dxa"/>
            <w:vAlign w:val="center"/>
          </w:tcPr>
          <w:p w14:paraId="6349B7C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055" w:type="dxa"/>
            <w:vAlign w:val="center"/>
          </w:tcPr>
          <w:p w14:paraId="3346E58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优秀</w:t>
            </w:r>
          </w:p>
        </w:tc>
        <w:tc>
          <w:tcPr>
            <w:tcW w:w="5095" w:type="dxa"/>
            <w:vAlign w:val="center"/>
          </w:tcPr>
          <w:p w14:paraId="3FFBF9F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1.全额支付</w:t>
            </w:r>
          </w:p>
          <w:p w14:paraId="2D8C7FF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2.下一年度续签（可续签2次）</w:t>
            </w:r>
          </w:p>
        </w:tc>
      </w:tr>
      <w:tr w14:paraId="4809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29" w:type="dxa"/>
            <w:vAlign w:val="center"/>
          </w:tcPr>
          <w:p w14:paraId="40F72AC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055" w:type="dxa"/>
            <w:vAlign w:val="center"/>
          </w:tcPr>
          <w:p w14:paraId="1B42141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w:t>
            </w:r>
          </w:p>
        </w:tc>
        <w:tc>
          <w:tcPr>
            <w:tcW w:w="5095" w:type="dxa"/>
            <w:vAlign w:val="center"/>
          </w:tcPr>
          <w:p w14:paraId="20E3F23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1.专业课程费用按95%支付</w:t>
            </w:r>
          </w:p>
          <w:p w14:paraId="72CE122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活动组织费</w:t>
            </w:r>
            <w:r>
              <w:rPr>
                <w:rFonts w:hint="eastAsia" w:ascii="宋体" w:hAnsi="宋体" w:eastAsia="宋体" w:cs="宋体"/>
                <w:bCs/>
                <w:color w:val="auto"/>
                <w:sz w:val="24"/>
                <w:szCs w:val="24"/>
                <w:highlight w:val="none"/>
              </w:rPr>
              <w:t>全额支付</w:t>
            </w:r>
          </w:p>
        </w:tc>
      </w:tr>
      <w:tr w14:paraId="69DE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9" w:type="dxa"/>
            <w:vAlign w:val="center"/>
          </w:tcPr>
          <w:p w14:paraId="1BDF295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055" w:type="dxa"/>
            <w:vAlign w:val="center"/>
          </w:tcPr>
          <w:p w14:paraId="3FF35C5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不合格</w:t>
            </w:r>
          </w:p>
        </w:tc>
        <w:tc>
          <w:tcPr>
            <w:tcW w:w="5095" w:type="dxa"/>
            <w:vAlign w:val="center"/>
          </w:tcPr>
          <w:p w14:paraId="562DEF5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1.专业课程费用按实际完成</w:t>
            </w:r>
            <w:r>
              <w:rPr>
                <w:rFonts w:hint="eastAsia" w:ascii="宋体" w:hAnsi="宋体" w:cs="宋体"/>
                <w:bCs/>
                <w:color w:val="auto"/>
                <w:sz w:val="24"/>
                <w:szCs w:val="24"/>
                <w:highlight w:val="none"/>
                <w:lang w:val="en-US" w:eastAsia="zh-CN"/>
              </w:rPr>
              <w:t>量</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0%支付</w:t>
            </w:r>
          </w:p>
          <w:p w14:paraId="0E4AAAA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活动组织费</w:t>
            </w:r>
            <w:r>
              <w:rPr>
                <w:rFonts w:hint="eastAsia" w:ascii="宋体" w:hAnsi="宋体" w:eastAsia="宋体" w:cs="宋体"/>
                <w:bCs/>
                <w:color w:val="auto"/>
                <w:sz w:val="24"/>
                <w:szCs w:val="24"/>
                <w:highlight w:val="none"/>
              </w:rPr>
              <w:t>按实际完成情况支付</w:t>
            </w:r>
          </w:p>
        </w:tc>
      </w:tr>
    </w:tbl>
    <w:p w14:paraId="422CB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若收取了履约保证金，则不应重复设置尾款支付条件。</w:t>
      </w:r>
    </w:p>
    <w:p w14:paraId="3C5A4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第四条 履约保证金</w:t>
      </w:r>
    </w:p>
    <w:p w14:paraId="408C6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b/>
          <w:color w:val="000000"/>
          <w:kern w:val="0"/>
          <w:sz w:val="24"/>
          <w:highlight w:val="none"/>
        </w:rPr>
      </w:pPr>
      <w:r>
        <w:rPr>
          <w:rFonts w:hint="eastAsia" w:ascii="宋体" w:hAnsi="宋体" w:cs="宋体"/>
          <w:color w:val="000000"/>
          <w:kern w:val="0"/>
          <w:sz w:val="24"/>
          <w:highlight w:val="none"/>
        </w:rPr>
        <w:t>按以下第</w:t>
      </w:r>
      <w:r>
        <w:rPr>
          <w:rFonts w:hint="eastAsia" w:ascii="宋体" w:hAnsi="宋体" w:cs="宋体"/>
          <w:color w:val="000000"/>
          <w:kern w:val="0"/>
          <w:sz w:val="24"/>
          <w:highlight w:val="none"/>
          <w:u w:val="single"/>
        </w:rPr>
        <w:t xml:space="preserve"> 2 </w:t>
      </w:r>
      <w:r>
        <w:rPr>
          <w:rFonts w:hint="eastAsia" w:ascii="宋体" w:hAnsi="宋体" w:cs="宋体"/>
          <w:color w:val="000000"/>
          <w:kern w:val="0"/>
          <w:sz w:val="24"/>
          <w:highlight w:val="none"/>
        </w:rPr>
        <w:t>项处理：</w:t>
      </w:r>
    </w:p>
    <w:p w14:paraId="5B82C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1、本项目设置履约保证金，乙方应于</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（时间）向甲方提交履约保证金</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元（不得高于本合同金额的1%）。履约保证金在</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（时间）退还乙方。</w:t>
      </w:r>
    </w:p>
    <w:p w14:paraId="73D8F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2、本项目不设置履约保证金。</w:t>
      </w:r>
    </w:p>
    <w:p w14:paraId="01B0E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第五条 质量保证及售后服务</w:t>
      </w:r>
    </w:p>
    <w:p w14:paraId="56A7728C">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1、乙方应按招标文件规定向甲方提供服务。</w:t>
      </w:r>
    </w:p>
    <w:p w14:paraId="3870EDC4">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2、乙方提供的服务成果在服务质量保证期内发生故障，乙方应负责免费提供后续服务。对达不到要求者，根据实际情况，经双方协商，可按以下办法处理：</w:t>
      </w:r>
    </w:p>
    <w:p w14:paraId="1E7A550C">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⑴重做：由乙方承担所发生的全部费用。</w:t>
      </w:r>
    </w:p>
    <w:p w14:paraId="48ABF14B">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⑵贬值处理：由甲乙双方合议定价。</w:t>
      </w:r>
    </w:p>
    <w:p w14:paraId="7A68E008">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⑶解除合同。</w:t>
      </w:r>
    </w:p>
    <w:p w14:paraId="5D2DB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3、如发生问题，乙方在接到甲方通知后在2小时内到达甲方现场。</w:t>
      </w:r>
    </w:p>
    <w:p w14:paraId="001E9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b/>
          <w:color w:val="000000"/>
          <w:kern w:val="0"/>
          <w:sz w:val="24"/>
          <w:highlight w:val="none"/>
        </w:rPr>
      </w:pPr>
      <w:r>
        <w:rPr>
          <w:rFonts w:hint="eastAsia" w:ascii="宋体" w:hAnsi="宋体" w:cs="宋体"/>
          <w:color w:val="000000"/>
          <w:sz w:val="24"/>
          <w:highlight w:val="none"/>
        </w:rPr>
        <w:t>4、在服务质量方面，乙方应对出现的质量问题负责处理解决并承担一切费用。</w:t>
      </w:r>
    </w:p>
    <w:p w14:paraId="1701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第六条 服务期</w:t>
      </w:r>
    </w:p>
    <w:p w14:paraId="23515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b/>
          <w:color w:val="000000"/>
          <w:kern w:val="0"/>
          <w:sz w:val="24"/>
          <w:highlight w:val="none"/>
        </w:rPr>
        <w:t>服务期</w:t>
      </w:r>
      <w:r>
        <w:rPr>
          <w:rFonts w:hint="eastAsia" w:ascii="宋体" w:hAnsi="宋体" w:cs="宋体"/>
          <w:color w:val="000000"/>
          <w:kern w:val="0"/>
          <w:sz w:val="24"/>
          <w:highlight w:val="none"/>
        </w:rPr>
        <w:t>：</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一年，考核结果为优秀的可续签一次，最多续签两次</w:t>
      </w:r>
      <w:r>
        <w:rPr>
          <w:rFonts w:hint="eastAsia" w:ascii="宋体" w:hAnsi="宋体" w:cs="宋体"/>
          <w:color w:val="000000"/>
          <w:kern w:val="0"/>
          <w:sz w:val="24"/>
          <w:highlight w:val="none"/>
        </w:rPr>
        <w:t>；</w:t>
      </w:r>
    </w:p>
    <w:p w14:paraId="48DB4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b/>
          <w:bCs/>
          <w:color w:val="000000"/>
          <w:kern w:val="0"/>
          <w:sz w:val="24"/>
          <w:highlight w:val="none"/>
        </w:rPr>
        <w:t>服务地点</w:t>
      </w:r>
      <w:r>
        <w:rPr>
          <w:rFonts w:hint="eastAsia" w:ascii="宋体" w:hAnsi="宋体" w:cs="宋体"/>
          <w:color w:val="000000"/>
          <w:kern w:val="0"/>
          <w:sz w:val="24"/>
          <w:highlight w:val="none"/>
        </w:rPr>
        <w:t>：</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08344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第七条 合同的变更和终止</w:t>
      </w:r>
    </w:p>
    <w:p w14:paraId="268CA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除《政府采购法》第49条、第50条第二款规定的情形外，本合同一经签订，甲乙双方不得擅自终止合同或对合同实质性条款进行变更。确有特殊情况的，须经同级财政部门批准。</w:t>
      </w:r>
    </w:p>
    <w:p w14:paraId="3090D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第八条 合同的转让与分包</w:t>
      </w:r>
    </w:p>
    <w:p w14:paraId="0F0FE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乙方不得擅自部分或全部转让其应履行的合同义务。乙方分包的，应经过甲方书面同意。</w:t>
      </w:r>
    </w:p>
    <w:p w14:paraId="76E864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第九条 违约责任</w:t>
      </w:r>
    </w:p>
    <w:p w14:paraId="75E0F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1.甲方无正当理由拒绝接受服务的，甲方向乙方偿付合同款项百分之五作为违约金。</w:t>
      </w:r>
    </w:p>
    <w:p w14:paraId="2AE6B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2.甲方无故逾期考核或逾期办理款项支付手续或逾期退还履约保证金的，甲方应按逾期付款总额每日万分之五向乙方支付违约金。</w:t>
      </w:r>
    </w:p>
    <w:p w14:paraId="72205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3.乙方未能如期提供服务的，每日向甲方支付合同款项的千分之六作为违约金。乙方超过约定日期10个工作日仍不能提供服务的，甲方可解除本合同。</w:t>
      </w:r>
    </w:p>
    <w:p w14:paraId="085CF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4.乙方未按采购文件规定的履约保证金金额或未在甲方规定的时间内向甲方缴纳履约保证金的，甲方可解除本合同。</w:t>
      </w:r>
    </w:p>
    <w:p w14:paraId="48802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5.乙方因未能如期提供服务或因其他违约行为导致甲方解除合同的，乙方应向甲方支付合同总值5%的违约金，如造成甲方损失超过违约金的，超出部分由乙方继续承担赔偿责任。</w:t>
      </w:r>
    </w:p>
    <w:p w14:paraId="34829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6.乙方及乙方上岗人员要做到对甲方的各项信息保密，一经发现将追究乙方法律责任，造成重大影响的甲方有权单方面解除合同。</w:t>
      </w:r>
    </w:p>
    <w:p w14:paraId="02EC2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7.乙方及乙方上岗人员因技防管理出现漏洞导致失窃或发生案件后有人为销毁监控录像等情况的将追究乙方法律责任，影响公安调查结果的甲方有权单方面解除合同。</w:t>
      </w:r>
    </w:p>
    <w:p w14:paraId="20C52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第十条 不可抗力事件处理</w:t>
      </w:r>
    </w:p>
    <w:p w14:paraId="78D5E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1、在合同有效期内，任何一方因不可抗力事件导致不能履行合同的，合同履行期可延长，其延长期与不可抗力影响期相同。</w:t>
      </w:r>
    </w:p>
    <w:p w14:paraId="3F6CE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2、不可抗力事件发生后，应立即通知对方，并寄送有关权威机构出具的证明。</w:t>
      </w:r>
    </w:p>
    <w:p w14:paraId="6398C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3、不可抗力事件延续120天以上，双方应通过友好协商，确定是否继续履行合同。</w:t>
      </w:r>
    </w:p>
    <w:p w14:paraId="0E39E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第十一条 争议的解决</w:t>
      </w:r>
    </w:p>
    <w:p w14:paraId="453BC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1、因履行本合同引起的或与本合同有关的争议，甲、乙双方应首先通过友好协商解决，如果协商不能解决争议，则采取以下第</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种方式解决争议：</w:t>
      </w:r>
    </w:p>
    <w:p w14:paraId="6DE53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（1）向项目所在地有管辖权的人民法院提起诉讼；</w:t>
      </w:r>
    </w:p>
    <w:p w14:paraId="700AA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（2）向</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仲裁委员申请仲裁。</w:t>
      </w:r>
    </w:p>
    <w:p w14:paraId="6EFC1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第十二条 合同生效及备案</w:t>
      </w:r>
    </w:p>
    <w:p w14:paraId="0AA8F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1、合同经双方法定代表人或被授权人签字并加盖单位公章后生效。</w:t>
      </w:r>
    </w:p>
    <w:p w14:paraId="645E5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2、合同执行中涉及采购资金和采购内容修改或补充的，须经财政部门审批，并签书面补充协议报政府部门备案，方可作为主合同不可分割的一部分。</w:t>
      </w:r>
    </w:p>
    <w:p w14:paraId="6F87D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3、本合同未尽事宜，遵照《中华人民共和国民法典》有关条文执行。</w:t>
      </w:r>
    </w:p>
    <w:p w14:paraId="3697C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4、本合同一式</w:t>
      </w:r>
      <w:r>
        <w:rPr>
          <w:rFonts w:hint="eastAsia" w:ascii="宋体" w:hAnsi="宋体" w:cs="宋体"/>
          <w:color w:val="000000"/>
          <w:kern w:val="0"/>
          <w:sz w:val="24"/>
          <w:highlight w:val="none"/>
          <w:u w:val="single"/>
        </w:rPr>
        <w:t xml:space="preserve"> 五 </w:t>
      </w:r>
      <w:r>
        <w:rPr>
          <w:rFonts w:hint="eastAsia" w:ascii="宋体" w:hAnsi="宋体" w:cs="宋体"/>
          <w:color w:val="000000"/>
          <w:kern w:val="0"/>
          <w:sz w:val="24"/>
          <w:highlight w:val="none"/>
        </w:rPr>
        <w:t>份，甲乙双方各执</w:t>
      </w:r>
      <w:r>
        <w:rPr>
          <w:rFonts w:hint="eastAsia" w:ascii="宋体" w:hAnsi="宋体" w:cs="宋体"/>
          <w:color w:val="000000"/>
          <w:kern w:val="0"/>
          <w:sz w:val="24"/>
          <w:highlight w:val="none"/>
          <w:u w:val="single"/>
        </w:rPr>
        <w:t xml:space="preserve"> 二 </w:t>
      </w:r>
      <w:r>
        <w:rPr>
          <w:rFonts w:hint="eastAsia" w:ascii="宋体" w:hAnsi="宋体" w:cs="宋体"/>
          <w:color w:val="000000"/>
          <w:kern w:val="0"/>
          <w:sz w:val="24"/>
          <w:highlight w:val="none"/>
        </w:rPr>
        <w:t>份，</w:t>
      </w:r>
      <w:r>
        <w:rPr>
          <w:rFonts w:hint="eastAsia" w:ascii="宋体" w:hAnsi="宋体" w:cs="宋体"/>
          <w:color w:val="000000"/>
          <w:kern w:val="0"/>
          <w:sz w:val="24"/>
          <w:highlight w:val="none"/>
          <w:u w:val="single"/>
        </w:rPr>
        <w:t xml:space="preserve"> 一 </w:t>
      </w:r>
      <w:r>
        <w:rPr>
          <w:rFonts w:hint="eastAsia" w:ascii="宋体" w:hAnsi="宋体" w:cs="宋体"/>
          <w:color w:val="000000"/>
          <w:kern w:val="0"/>
          <w:sz w:val="24"/>
          <w:highlight w:val="none"/>
        </w:rPr>
        <w:t>份留嘉兴市建新工程造价咨询事务所有限公司备查（若执行政采贷，另加二份）</w:t>
      </w:r>
    </w:p>
    <w:p w14:paraId="1278B4D7">
      <w:pPr>
        <w:pStyle w:val="113"/>
        <w:rPr>
          <w:rFonts w:hint="eastAsia" w:ascii="宋体" w:hAnsi="宋体" w:cs="宋体"/>
          <w:color w:val="000000"/>
          <w:kern w:val="0"/>
          <w:sz w:val="24"/>
          <w:highlight w:val="none"/>
        </w:rPr>
      </w:pPr>
    </w:p>
    <w:p w14:paraId="7CD0B689">
      <w:pPr>
        <w:pStyle w:val="113"/>
        <w:rPr>
          <w:rFonts w:hint="eastAsia" w:ascii="宋体" w:hAnsi="宋体" w:cs="宋体"/>
          <w:color w:val="000000"/>
          <w:kern w:val="0"/>
          <w:sz w:val="24"/>
          <w:highlight w:val="none"/>
        </w:rPr>
      </w:pPr>
    </w:p>
    <w:p w14:paraId="57920156">
      <w:pPr>
        <w:pStyle w:val="113"/>
        <w:rPr>
          <w:rFonts w:hint="eastAsia" w:ascii="宋体" w:hAnsi="宋体" w:cs="宋体"/>
          <w:color w:val="000000"/>
          <w:kern w:val="0"/>
          <w:sz w:val="24"/>
          <w:highlight w:val="none"/>
        </w:rPr>
      </w:pPr>
    </w:p>
    <w:p w14:paraId="24EA461E">
      <w:pPr>
        <w:pStyle w:val="113"/>
        <w:rPr>
          <w:rFonts w:hint="eastAsia" w:ascii="宋体" w:hAnsi="宋体" w:cs="宋体"/>
          <w:color w:val="000000"/>
          <w:kern w:val="0"/>
          <w:sz w:val="24"/>
          <w:highlight w:val="none"/>
        </w:rPr>
      </w:pPr>
    </w:p>
    <w:p w14:paraId="2B80391E">
      <w:pPr>
        <w:pStyle w:val="113"/>
        <w:rPr>
          <w:rFonts w:hint="eastAsia" w:ascii="宋体" w:hAnsi="宋体" w:cs="宋体"/>
          <w:color w:val="000000"/>
          <w:kern w:val="0"/>
          <w:sz w:val="24"/>
          <w:highlight w:val="none"/>
        </w:rPr>
      </w:pPr>
    </w:p>
    <w:p w14:paraId="256F0E6F">
      <w:pPr>
        <w:pStyle w:val="113"/>
        <w:rPr>
          <w:rFonts w:hint="eastAsia" w:ascii="宋体" w:hAnsi="宋体" w:cs="宋体"/>
          <w:color w:val="000000"/>
          <w:kern w:val="0"/>
          <w:sz w:val="24"/>
          <w:highlight w:val="none"/>
        </w:rPr>
      </w:pPr>
    </w:p>
    <w:p w14:paraId="3BD71F9B">
      <w:pPr>
        <w:pStyle w:val="113"/>
        <w:rPr>
          <w:rFonts w:hint="eastAsia" w:ascii="宋体" w:hAnsi="宋体" w:cs="宋体"/>
          <w:color w:val="000000"/>
          <w:kern w:val="0"/>
          <w:sz w:val="24"/>
          <w:highlight w:val="none"/>
        </w:rPr>
      </w:pPr>
    </w:p>
    <w:p w14:paraId="5A2770A3">
      <w:pPr>
        <w:pStyle w:val="80"/>
        <w:spacing w:line="400" w:lineRule="exact"/>
        <w:rPr>
          <w:rFonts w:hint="eastAsia" w:ascii="宋体" w:hAnsi="宋体" w:cs="宋体"/>
          <w:color w:val="000000"/>
          <w:highlight w:val="none"/>
        </w:rPr>
      </w:pPr>
    </w:p>
    <w:p w14:paraId="0478DC2B">
      <w:pPr>
        <w:snapToGrid w:val="0"/>
        <w:spacing w:line="400" w:lineRule="exact"/>
        <w:ind w:firstLine="482" w:firstLineChars="200"/>
        <w:jc w:val="center"/>
        <w:rPr>
          <w:rFonts w:hint="eastAsia" w:ascii="宋体" w:hAnsi="宋体" w:cs="宋体"/>
          <w:b/>
          <w:color w:val="000000"/>
          <w:sz w:val="24"/>
          <w:highlight w:val="none"/>
        </w:rPr>
      </w:pPr>
      <w:r>
        <w:rPr>
          <w:rFonts w:hint="eastAsia" w:ascii="宋体" w:hAnsi="宋体" w:cs="宋体"/>
          <w:b/>
          <w:color w:val="000000"/>
          <w:kern w:val="0"/>
          <w:sz w:val="24"/>
          <w:highlight w:val="none"/>
        </w:rPr>
        <w:t>二、特殊专用条款部分</w:t>
      </w:r>
    </w:p>
    <w:p w14:paraId="7FA5AA64">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w:t>
      </w:r>
    </w:p>
    <w:p w14:paraId="212FDB1B">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甲方：                             乙方： </w:t>
      </w:r>
    </w:p>
    <w:p w14:paraId="76306048">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地址：                             地址： </w:t>
      </w:r>
    </w:p>
    <w:p w14:paraId="37B138DF">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法定代表人或被授权人：             法定代表人或被授权人：</w:t>
      </w:r>
    </w:p>
    <w:p w14:paraId="7C1C8D50">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签订地点：                  </w:t>
      </w:r>
    </w:p>
    <w:p w14:paraId="6B7DE2B5">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签订日期：      年  月  日</w:t>
      </w:r>
    </w:p>
    <w:p w14:paraId="5824E2AB">
      <w:pPr>
        <w:pStyle w:val="21"/>
        <w:snapToGrid w:val="0"/>
        <w:spacing w:before="0" w:beforeLines="0" w:after="0" w:afterLines="0"/>
        <w:ind w:firstLine="480" w:firstLineChars="200"/>
        <w:rPr>
          <w:rFonts w:hint="eastAsia" w:hAnsi="宋体" w:cs="宋体"/>
          <w:color w:val="000000"/>
          <w:highlight w:val="none"/>
        </w:rPr>
      </w:pPr>
    </w:p>
    <w:p w14:paraId="5481697A">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合同鉴证方：</w:t>
      </w:r>
    </w:p>
    <w:p w14:paraId="4D06E344">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法定代表人或被授权人：</w:t>
      </w:r>
    </w:p>
    <w:p w14:paraId="7CA812D8">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鉴证日期：</w:t>
      </w:r>
    </w:p>
    <w:p w14:paraId="2D955ACD">
      <w:pPr>
        <w:pStyle w:val="3"/>
        <w:spacing w:before="0" w:after="0" w:line="360" w:lineRule="auto"/>
        <w:ind w:firstLine="562"/>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第六章　投标文件格式</w:t>
      </w:r>
    </w:p>
    <w:bookmarkEnd w:id="6"/>
    <w:p w14:paraId="0402659B">
      <w:pPr>
        <w:pStyle w:val="21"/>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b/>
          <w:color w:val="auto"/>
          <w:highlight w:val="none"/>
        </w:rPr>
        <w:t>一、响应文件封面</w:t>
      </w:r>
    </w:p>
    <w:p w14:paraId="3F5355DC">
      <w:pPr>
        <w:snapToGrid w:val="0"/>
        <w:spacing w:line="440" w:lineRule="exact"/>
        <w:ind w:firstLine="440"/>
        <w:rPr>
          <w:rFonts w:hint="eastAsia" w:ascii="宋体" w:hAnsi="宋体" w:eastAsia="宋体" w:cs="宋体"/>
          <w:color w:val="auto"/>
          <w:sz w:val="24"/>
          <w:highlight w:val="none"/>
        </w:rPr>
      </w:pPr>
    </w:p>
    <w:p w14:paraId="5BD2D5EC">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317FC2D3">
      <w:pPr>
        <w:widowControl/>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kern w:val="0"/>
          <w:sz w:val="43"/>
          <w:szCs w:val="43"/>
          <w:highlight w:val="none"/>
          <w:lang w:bidi="ar"/>
        </w:rPr>
        <w:t xml:space="preserve">（项目名称） </w:t>
      </w:r>
    </w:p>
    <w:p w14:paraId="2E6702F5">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p>
    <w:p w14:paraId="07048316">
      <w:pPr>
        <w:snapToGrid w:val="0"/>
        <w:spacing w:line="360" w:lineRule="auto"/>
        <w:jc w:val="center"/>
        <w:rPr>
          <w:rFonts w:hint="eastAsia" w:ascii="宋体" w:hAnsi="宋体" w:eastAsia="宋体" w:cs="宋体"/>
          <w:b/>
          <w:color w:val="auto"/>
          <w:sz w:val="44"/>
          <w:szCs w:val="44"/>
          <w:highlight w:val="none"/>
        </w:rPr>
      </w:pPr>
    </w:p>
    <w:p w14:paraId="7098888B">
      <w:pPr>
        <w:snapToGrid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14:paraId="2E427410">
      <w:pPr>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（资格响应文件/商务技术响应文件/报价响应文件）</w:t>
      </w:r>
    </w:p>
    <w:p w14:paraId="0D849179">
      <w:pPr>
        <w:widowControl/>
        <w:jc w:val="left"/>
        <w:rPr>
          <w:rFonts w:hint="eastAsia" w:ascii="宋体" w:hAnsi="宋体" w:eastAsia="宋体" w:cs="宋体"/>
          <w:b/>
          <w:bCs/>
          <w:color w:val="auto"/>
          <w:kern w:val="0"/>
          <w:sz w:val="31"/>
          <w:szCs w:val="31"/>
          <w:highlight w:val="none"/>
          <w:lang w:bidi="ar"/>
        </w:rPr>
      </w:pPr>
    </w:p>
    <w:p w14:paraId="55C258E1">
      <w:pPr>
        <w:widowControl/>
        <w:jc w:val="left"/>
        <w:rPr>
          <w:rFonts w:hint="eastAsia" w:ascii="宋体" w:hAnsi="宋体" w:eastAsia="宋体" w:cs="宋体"/>
          <w:b/>
          <w:bCs/>
          <w:color w:val="auto"/>
          <w:kern w:val="0"/>
          <w:sz w:val="31"/>
          <w:szCs w:val="31"/>
          <w:highlight w:val="none"/>
          <w:lang w:bidi="ar"/>
        </w:rPr>
      </w:pPr>
    </w:p>
    <w:p w14:paraId="776BF15F">
      <w:pPr>
        <w:widowControl/>
        <w:jc w:val="left"/>
        <w:rPr>
          <w:rFonts w:hint="eastAsia" w:ascii="宋体" w:hAnsi="宋体" w:eastAsia="宋体" w:cs="宋体"/>
          <w:b/>
          <w:bCs/>
          <w:color w:val="auto"/>
          <w:kern w:val="0"/>
          <w:sz w:val="31"/>
          <w:szCs w:val="31"/>
          <w:highlight w:val="none"/>
          <w:lang w:bidi="ar"/>
        </w:rPr>
      </w:pPr>
    </w:p>
    <w:p w14:paraId="50FC1D51">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项目编号：</w:t>
      </w:r>
    </w:p>
    <w:p w14:paraId="3525B731">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供应商名称（盖章）：</w:t>
      </w:r>
    </w:p>
    <w:p w14:paraId="7F30E00D">
      <w:pPr>
        <w:widowControl/>
        <w:jc w:val="left"/>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 xml:space="preserve">法定代表人或授权代表（签字或盖章）： </w:t>
      </w:r>
    </w:p>
    <w:p w14:paraId="7DDB03E0">
      <w:pPr>
        <w:pStyle w:val="35"/>
        <w:ind w:firstLine="404"/>
        <w:jc w:val="center"/>
        <w:rPr>
          <w:rFonts w:hint="eastAsia" w:ascii="宋体" w:hAnsi="宋体" w:eastAsia="宋体" w:cs="宋体"/>
          <w:color w:val="auto"/>
          <w:highlight w:val="none"/>
        </w:rPr>
      </w:pPr>
    </w:p>
    <w:p w14:paraId="3DB7A045">
      <w:pPr>
        <w:widowControl/>
        <w:jc w:val="center"/>
        <w:rPr>
          <w:rFonts w:hint="eastAsia" w:ascii="宋体" w:hAnsi="宋体" w:eastAsia="宋体" w:cs="宋体"/>
          <w:b/>
          <w:bCs/>
          <w:color w:val="auto"/>
          <w:kern w:val="0"/>
          <w:sz w:val="31"/>
          <w:szCs w:val="31"/>
          <w:highlight w:val="none"/>
          <w:lang w:bidi="ar"/>
        </w:rPr>
      </w:pPr>
      <w:r>
        <w:rPr>
          <w:rFonts w:hint="eastAsia" w:ascii="宋体" w:hAnsi="宋体" w:eastAsia="宋体" w:cs="宋体"/>
          <w:b/>
          <w:bCs/>
          <w:color w:val="auto"/>
          <w:kern w:val="0"/>
          <w:sz w:val="31"/>
          <w:szCs w:val="31"/>
          <w:highlight w:val="none"/>
          <w:lang w:bidi="ar"/>
        </w:rPr>
        <w:t>时间： 年 月 日</w:t>
      </w:r>
    </w:p>
    <w:p w14:paraId="7951105A">
      <w:pPr>
        <w:snapToGrid w:val="0"/>
        <w:spacing w:line="480" w:lineRule="exact"/>
        <w:ind w:firstLine="3280" w:firstLineChars="1367"/>
        <w:rPr>
          <w:rFonts w:hint="eastAsia" w:ascii="宋体" w:hAnsi="宋体" w:eastAsia="宋体" w:cs="宋体"/>
          <w:color w:val="auto"/>
          <w:sz w:val="24"/>
          <w:szCs w:val="24"/>
          <w:highlight w:val="none"/>
        </w:rPr>
      </w:pPr>
    </w:p>
    <w:p w14:paraId="573E7BFF">
      <w:pPr>
        <w:ind w:firstLine="480"/>
        <w:rPr>
          <w:rFonts w:hint="eastAsia" w:ascii="宋体" w:hAnsi="宋体" w:eastAsia="宋体" w:cs="宋体"/>
          <w:color w:val="auto"/>
          <w:sz w:val="24"/>
          <w:szCs w:val="24"/>
          <w:highlight w:val="none"/>
        </w:rPr>
      </w:pPr>
    </w:p>
    <w:p w14:paraId="216DF68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04B74C">
      <w:pPr>
        <w:pStyle w:val="21"/>
        <w:snapToGrid w:val="0"/>
        <w:spacing w:before="120" w:after="120"/>
        <w:ind w:firstLine="482"/>
        <w:outlineLvl w:val="1"/>
        <w:rPr>
          <w:rFonts w:hint="eastAsia" w:ascii="宋体" w:hAnsi="宋体" w:eastAsia="宋体" w:cs="宋体"/>
          <w:b/>
          <w:color w:val="auto"/>
          <w:highlight w:val="none"/>
        </w:rPr>
      </w:pPr>
      <w:r>
        <w:rPr>
          <w:rFonts w:hint="eastAsia" w:ascii="宋体" w:hAnsi="宋体" w:eastAsia="宋体" w:cs="宋体"/>
          <w:color w:val="auto"/>
          <w:highlight w:val="none"/>
        </w:rPr>
        <w:t>二、</w:t>
      </w:r>
      <w:r>
        <w:rPr>
          <w:rFonts w:hint="eastAsia" w:ascii="宋体" w:hAnsi="宋体" w:eastAsia="宋体" w:cs="宋体"/>
          <w:b/>
          <w:color w:val="auto"/>
          <w:highlight w:val="none"/>
        </w:rPr>
        <w:t xml:space="preserve">资格响应文件部分格式 </w:t>
      </w:r>
    </w:p>
    <w:p w14:paraId="3375E283">
      <w:pPr>
        <w:snapToGrid w:val="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资格证明文件 </w:t>
      </w:r>
    </w:p>
    <w:p w14:paraId="26898F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各供应商须按供应商须知资格响应文件要求出具全部资格证明材料。 </w:t>
      </w:r>
    </w:p>
    <w:p w14:paraId="6C37918A">
      <w:pPr>
        <w:snapToGrid w:val="0"/>
        <w:spacing w:line="360" w:lineRule="auto"/>
        <w:jc w:val="left"/>
        <w:rPr>
          <w:rFonts w:hint="eastAsia" w:ascii="宋体" w:hAnsi="宋体" w:eastAsia="宋体" w:cs="宋体"/>
          <w:color w:val="auto"/>
          <w:sz w:val="24"/>
          <w:highlight w:val="none"/>
        </w:rPr>
      </w:pPr>
    </w:p>
    <w:p w14:paraId="62A6913C">
      <w:pPr>
        <w:snapToGrid w:val="0"/>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bCs/>
          <w:color w:val="auto"/>
          <w:sz w:val="24"/>
          <w:highlight w:val="none"/>
        </w:rPr>
        <w:t>具有独立承担民事责任的能力：</w:t>
      </w:r>
      <w:r>
        <w:rPr>
          <w:rFonts w:hint="eastAsia" w:ascii="宋体" w:hAnsi="宋体" w:eastAsia="宋体" w:cs="宋体"/>
          <w:color w:val="auto"/>
          <w:sz w:val="24"/>
          <w:highlight w:val="none"/>
        </w:rPr>
        <w:t xml:space="preserve"> </w:t>
      </w:r>
    </w:p>
    <w:p w14:paraId="4AE9ACA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供应商须在响应文件中出具符合以下情况的证明材料复印件（五选一）： </w:t>
      </w:r>
    </w:p>
    <w:p w14:paraId="60197B8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①如供应商是企业（包括合伙企业），提供在工商部门注册的有效“企业法人营业执照”或“营业执照”； </w:t>
      </w:r>
    </w:p>
    <w:p w14:paraId="071E96F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②如供应商是事业单位，提供有效的“事业单位法人证书”； </w:t>
      </w:r>
    </w:p>
    <w:p w14:paraId="35D29CC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③如供应商是非企业专业服务机构的，提供执业许可证或民办非企业单位法人登记证书等证明文件； </w:t>
      </w:r>
    </w:p>
    <w:p w14:paraId="0080E99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④如供应商是个体工商户，提供有效的“个体工商户营业执照”； </w:t>
      </w:r>
    </w:p>
    <w:p w14:paraId="40992A7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⑤如供应商是自然人，提供有效的自然人身份证明（居民身份证正反面或公安机关出具的临时居民身份证正反面或港澳台胞证或护照）。 </w:t>
      </w:r>
    </w:p>
    <w:p w14:paraId="7F509C32">
      <w:pPr>
        <w:ind w:firstLine="480"/>
        <w:rPr>
          <w:rFonts w:hint="eastAsia" w:ascii="宋体" w:hAnsi="宋体" w:eastAsia="宋体" w:cs="宋体"/>
          <w:color w:val="auto"/>
          <w:sz w:val="24"/>
          <w:szCs w:val="24"/>
          <w:highlight w:val="none"/>
        </w:rPr>
      </w:pPr>
    </w:p>
    <w:p w14:paraId="3250B99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81E06CA">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2、承诺函</w:t>
      </w:r>
    </w:p>
    <w:p w14:paraId="635651C0">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符合参加政府采购活动应当具备的一般条件的承诺函</w:t>
      </w:r>
    </w:p>
    <w:p w14:paraId="1B62EBC8">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1ABEFF5">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政府采购活动，郑重承诺：</w:t>
      </w:r>
    </w:p>
    <w:p w14:paraId="4E8651C3">
      <w:pPr>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7D78469">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52234DC">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50BA13">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7CE4B32">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5112F6F">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4A56A65">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62F12D8">
      <w:pPr>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4D42AC7">
      <w:pPr>
        <w:snapToGrid w:val="0"/>
        <w:ind w:firstLine="480"/>
        <w:rPr>
          <w:rFonts w:hint="eastAsia" w:ascii="宋体" w:hAnsi="宋体" w:eastAsia="宋体" w:cs="宋体"/>
          <w:color w:val="auto"/>
          <w:sz w:val="24"/>
          <w:highlight w:val="none"/>
        </w:rPr>
      </w:pPr>
    </w:p>
    <w:p w14:paraId="39D619A7">
      <w:pPr>
        <w:snapToGrid w:val="0"/>
        <w:ind w:firstLine="5520" w:firstLineChars="2300"/>
        <w:rPr>
          <w:rFonts w:hint="eastAsia" w:ascii="宋体" w:hAnsi="宋体" w:eastAsia="宋体" w:cs="宋体"/>
          <w:color w:val="auto"/>
          <w:sz w:val="24"/>
          <w:highlight w:val="none"/>
        </w:rPr>
      </w:pPr>
    </w:p>
    <w:p w14:paraId="2EB76ECB">
      <w:pPr>
        <w:tabs>
          <w:tab w:val="left" w:pos="1418"/>
        </w:tabs>
        <w:spacing w:line="400" w:lineRule="exact"/>
        <w:ind w:firstLine="480"/>
        <w:rPr>
          <w:rFonts w:hint="eastAsia" w:ascii="宋体" w:hAnsi="宋体" w:eastAsia="宋体" w:cs="宋体"/>
          <w:color w:val="auto"/>
          <w:sz w:val="24"/>
          <w:highlight w:val="none"/>
        </w:rPr>
      </w:pPr>
    </w:p>
    <w:p w14:paraId="7F64A946">
      <w:pPr>
        <w:tabs>
          <w:tab w:val="left" w:pos="1418"/>
        </w:tabs>
        <w:spacing w:line="400" w:lineRule="exact"/>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bCs/>
          <w:color w:val="auto"/>
          <w:sz w:val="24"/>
          <w:highlight w:val="none"/>
        </w:rPr>
        <w:t xml:space="preserve"> </w:t>
      </w:r>
    </w:p>
    <w:p w14:paraId="7B7C1505">
      <w:pPr>
        <w:snapToGrid w:val="0"/>
        <w:spacing w:line="400" w:lineRule="exact"/>
        <w:ind w:firstLine="48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 标 人（盖章）：                              年  月  日</w:t>
      </w:r>
    </w:p>
    <w:p w14:paraId="58721951">
      <w:pPr>
        <w:spacing w:line="480" w:lineRule="auto"/>
        <w:ind w:firstLine="482"/>
        <w:rPr>
          <w:rFonts w:hint="eastAsia" w:ascii="宋体" w:hAnsi="宋体" w:eastAsia="宋体" w:cs="宋体"/>
          <w:b/>
          <w:color w:val="auto"/>
          <w:sz w:val="24"/>
          <w:highlight w:val="none"/>
        </w:rPr>
      </w:pPr>
    </w:p>
    <w:p w14:paraId="1EAE3EE0">
      <w:pPr>
        <w:spacing w:line="480" w:lineRule="auto"/>
        <w:ind w:firstLine="482"/>
        <w:rPr>
          <w:rFonts w:hint="eastAsia" w:ascii="宋体" w:hAnsi="宋体" w:eastAsia="宋体" w:cs="宋体"/>
          <w:b/>
          <w:color w:val="auto"/>
          <w:sz w:val="24"/>
          <w:highlight w:val="none"/>
        </w:rPr>
      </w:pPr>
    </w:p>
    <w:p w14:paraId="2D450003">
      <w:pPr>
        <w:spacing w:line="480" w:lineRule="auto"/>
        <w:ind w:firstLine="482"/>
        <w:rPr>
          <w:rFonts w:hint="eastAsia" w:ascii="宋体" w:hAnsi="宋体" w:eastAsia="宋体" w:cs="宋体"/>
          <w:b/>
          <w:color w:val="auto"/>
          <w:sz w:val="24"/>
          <w:highlight w:val="none"/>
        </w:rPr>
      </w:pPr>
    </w:p>
    <w:p w14:paraId="06DC93FF">
      <w:pPr>
        <w:spacing w:line="480" w:lineRule="auto"/>
        <w:ind w:firstLine="482"/>
        <w:rPr>
          <w:rFonts w:hint="eastAsia" w:ascii="宋体" w:hAnsi="宋体" w:eastAsia="宋体" w:cs="宋体"/>
          <w:b/>
          <w:color w:val="auto"/>
          <w:sz w:val="24"/>
          <w:highlight w:val="none"/>
        </w:rPr>
      </w:pPr>
    </w:p>
    <w:p w14:paraId="7705F7C0">
      <w:pPr>
        <w:spacing w:line="480" w:lineRule="auto"/>
        <w:ind w:firstLine="482"/>
        <w:rPr>
          <w:rFonts w:hint="eastAsia" w:ascii="宋体" w:hAnsi="宋体" w:eastAsia="宋体" w:cs="宋体"/>
          <w:b/>
          <w:color w:val="auto"/>
          <w:sz w:val="24"/>
          <w:highlight w:val="none"/>
        </w:rPr>
      </w:pPr>
    </w:p>
    <w:p w14:paraId="4AFD7716">
      <w:pPr>
        <w:spacing w:line="480" w:lineRule="auto"/>
        <w:ind w:firstLine="482"/>
        <w:rPr>
          <w:rFonts w:hint="eastAsia" w:ascii="宋体" w:hAnsi="宋体" w:eastAsia="宋体" w:cs="宋体"/>
          <w:b/>
          <w:color w:val="auto"/>
          <w:sz w:val="24"/>
          <w:highlight w:val="none"/>
        </w:rPr>
      </w:pPr>
    </w:p>
    <w:p w14:paraId="427E6A65">
      <w:pPr>
        <w:spacing w:line="48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3、特定资格要求的相关证明材料（如有，具体要求详见公告）</w:t>
      </w:r>
    </w:p>
    <w:p w14:paraId="45D6F657">
      <w:pPr>
        <w:snapToGrid w:val="0"/>
        <w:spacing w:line="400" w:lineRule="exact"/>
        <w:ind w:firstLine="480"/>
        <w:jc w:val="left"/>
        <w:rPr>
          <w:rFonts w:hint="eastAsia" w:ascii="宋体" w:hAnsi="宋体" w:eastAsia="宋体" w:cs="宋体"/>
          <w:color w:val="auto"/>
          <w:sz w:val="24"/>
          <w:szCs w:val="24"/>
          <w:highlight w:val="none"/>
        </w:rPr>
        <w:sectPr>
          <w:pgSz w:w="11905" w:h="16838"/>
          <w:pgMar w:top="1417" w:right="1417" w:bottom="283" w:left="1417" w:header="850" w:footer="850" w:gutter="0"/>
          <w:cols w:space="720" w:num="1"/>
          <w:rtlGutter w:val="0"/>
          <w:docGrid w:linePitch="0" w:charSpace="0"/>
        </w:sectPr>
      </w:pPr>
    </w:p>
    <w:p w14:paraId="4B9C4BC8">
      <w:pPr>
        <w:snapToGrid w:val="0"/>
        <w:spacing w:line="400" w:lineRule="exact"/>
        <w:ind w:firstLine="480"/>
        <w:jc w:val="left"/>
        <w:outlineLvl w:val="1"/>
        <w:rPr>
          <w:rFonts w:hint="eastAsia" w:ascii="宋体" w:hAnsi="宋体" w:eastAsia="宋体" w:cs="宋体"/>
          <w:b/>
          <w:color w:val="auto"/>
          <w:sz w:val="24"/>
          <w:highlight w:val="none"/>
        </w:rPr>
      </w:pPr>
      <w:bookmarkStart w:id="7" w:name="_Toc219619166"/>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中小企业声明函</w:t>
      </w:r>
    </w:p>
    <w:p w14:paraId="322BF4C4">
      <w:pPr>
        <w:widowControl/>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中小企业声明函（工程、服务）</w:t>
      </w:r>
    </w:p>
    <w:p w14:paraId="69F86CA4">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iCs/>
          <w:color w:val="auto"/>
          <w:kern w:val="0"/>
          <w:sz w:val="24"/>
          <w:highlight w:val="none"/>
          <w:u w:val="single"/>
          <w:lang w:bidi="ar"/>
        </w:rPr>
        <w:t>（单位名称）</w:t>
      </w:r>
      <w:r>
        <w:rPr>
          <w:rFonts w:hint="eastAsia" w:ascii="宋体" w:hAnsi="宋体" w:eastAsia="宋体" w:cs="宋体"/>
          <w:iCs/>
          <w:color w:val="auto"/>
          <w:kern w:val="0"/>
          <w:sz w:val="24"/>
          <w:highlight w:val="none"/>
          <w:lang w:bidi="ar"/>
        </w:rPr>
        <w:t>的</w:t>
      </w:r>
      <w:r>
        <w:rPr>
          <w:rFonts w:hint="eastAsia" w:ascii="宋体" w:hAnsi="宋体" w:eastAsia="宋体" w:cs="宋体"/>
          <w:iCs/>
          <w:color w:val="auto"/>
          <w:kern w:val="0"/>
          <w:sz w:val="24"/>
          <w:highlight w:val="none"/>
          <w:u w:val="single"/>
          <w:lang w:bidi="ar"/>
        </w:rPr>
        <w:t>（项目名称）</w:t>
      </w:r>
      <w:r>
        <w:rPr>
          <w:rFonts w:hint="eastAsia" w:ascii="宋体" w:hAnsi="宋体" w:eastAsia="宋体" w:cs="宋体"/>
          <w:iCs/>
          <w:color w:val="auto"/>
          <w:kern w:val="0"/>
          <w:sz w:val="24"/>
          <w:highlight w:val="none"/>
          <w:lang w:bidi="ar"/>
        </w:rPr>
        <w:t>采购活动，工程的施工单位全部为符合政策要求</w:t>
      </w:r>
      <w:r>
        <w:rPr>
          <w:rFonts w:hint="eastAsia" w:ascii="宋体" w:hAnsi="宋体" w:eastAsia="宋体" w:cs="宋体"/>
          <w:color w:val="auto"/>
          <w:kern w:val="0"/>
          <w:sz w:val="24"/>
          <w:highlight w:val="none"/>
          <w:lang w:bidi="ar"/>
        </w:rPr>
        <w:t>的中小企业（或者：服务全部由符合政策要求的中小企业承接）。相关企业（含联合体中的中小企业、签订分包意向协议的中小企业）的具体情况如下：</w:t>
      </w:r>
    </w:p>
    <w:p w14:paraId="5A693EAA">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15E33154">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万元，资产总额为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kern w:val="0"/>
          <w:sz w:val="24"/>
          <w:highlight w:val="none"/>
          <w:lang w:bidi="ar"/>
        </w:rPr>
        <w:t xml:space="preserve">； </w:t>
      </w:r>
    </w:p>
    <w:p w14:paraId="08013873">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421C0F88">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028A2811">
      <w:pPr>
        <w:snapToGrid w:val="0"/>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5E02DE2A">
      <w:pPr>
        <w:snapToGrid w:val="0"/>
        <w:ind w:firstLine="480"/>
        <w:jc w:val="center"/>
        <w:rPr>
          <w:rFonts w:hint="eastAsia" w:ascii="宋体" w:hAnsi="宋体" w:eastAsia="宋体" w:cs="宋体"/>
          <w:color w:val="auto"/>
          <w:kern w:val="0"/>
          <w:sz w:val="24"/>
          <w:highlight w:val="none"/>
          <w:lang w:bidi="ar"/>
        </w:rPr>
      </w:pPr>
    </w:p>
    <w:p w14:paraId="4E8A8286">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企业名称（盖章）：</w:t>
      </w:r>
    </w:p>
    <w:p w14:paraId="58A1A910">
      <w:pPr>
        <w:snapToGrid w:val="0"/>
        <w:ind w:firstLine="480"/>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日 期：</w:t>
      </w:r>
    </w:p>
    <w:p w14:paraId="6360A6FC">
      <w:pPr>
        <w:spacing w:line="440" w:lineRule="exact"/>
        <w:ind w:firstLine="476" w:firstLineChars="200"/>
        <w:rPr>
          <w:rFonts w:hint="eastAsia" w:ascii="宋体" w:hAnsi="宋体" w:eastAsia="宋体" w:cs="宋体"/>
          <w:color w:val="auto"/>
          <w:sz w:val="24"/>
          <w:highlight w:val="none"/>
        </w:rPr>
      </w:pPr>
    </w:p>
    <w:p w14:paraId="456BC36C">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77C3A139">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4FD7B10E">
      <w:pPr>
        <w:spacing w:line="440" w:lineRule="exact"/>
        <w:ind w:firstLine="47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0C890013">
      <w:pPr>
        <w:snapToGrid w:val="0"/>
        <w:spacing w:line="400" w:lineRule="exact"/>
        <w:ind w:firstLine="48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供应商为监狱企业的证明文件：省级以上监狱管理局、戒毒管理局（含新疆生产建设兵团）出具。（如有）</w:t>
      </w:r>
    </w:p>
    <w:p w14:paraId="2A4EA86E">
      <w:pPr>
        <w:spacing w:line="440" w:lineRule="exact"/>
        <w:ind w:firstLine="476" w:firstLineChars="200"/>
        <w:rPr>
          <w:rFonts w:hint="eastAsia" w:ascii="宋体" w:hAnsi="宋体" w:eastAsia="宋体" w:cs="宋体"/>
          <w:color w:val="auto"/>
          <w:sz w:val="24"/>
          <w:highlight w:val="none"/>
        </w:rPr>
      </w:pPr>
    </w:p>
    <w:p w14:paraId="3490B869">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供应商符合《财政部、民政部、中国残疾人联合会关于促进残疾人就业政府采购政策的通知》（财库〔2017〕141 号）政策规定的，须提供《残疾人福利性单位声明函》。（如有）</w:t>
      </w:r>
    </w:p>
    <w:p w14:paraId="1BD285F4">
      <w:pPr>
        <w:pStyle w:val="17"/>
        <w:rPr>
          <w:rFonts w:hint="eastAsia" w:ascii="宋体" w:hAnsi="宋体" w:eastAsia="宋体" w:cs="宋体"/>
          <w:color w:val="auto"/>
          <w:sz w:val="24"/>
          <w:highlight w:val="none"/>
        </w:rPr>
      </w:pPr>
    </w:p>
    <w:p w14:paraId="249A346D">
      <w:pPr>
        <w:rPr>
          <w:rFonts w:hint="eastAsia" w:ascii="宋体" w:hAnsi="宋体" w:eastAsia="宋体" w:cs="宋体"/>
          <w:color w:val="auto"/>
          <w:sz w:val="24"/>
          <w:highlight w:val="none"/>
        </w:rPr>
      </w:pPr>
    </w:p>
    <w:p w14:paraId="549F4A53">
      <w:pPr>
        <w:pStyle w:val="17"/>
        <w:rPr>
          <w:rFonts w:hint="eastAsia" w:ascii="宋体" w:hAnsi="宋体" w:eastAsia="宋体" w:cs="宋体"/>
          <w:color w:val="auto"/>
          <w:sz w:val="24"/>
          <w:highlight w:val="none"/>
        </w:rPr>
      </w:pPr>
    </w:p>
    <w:p w14:paraId="48127502">
      <w:pPr>
        <w:rPr>
          <w:rFonts w:hint="eastAsia" w:ascii="宋体" w:hAnsi="宋体" w:eastAsia="宋体" w:cs="宋体"/>
          <w:color w:val="auto"/>
          <w:sz w:val="24"/>
          <w:highlight w:val="none"/>
        </w:rPr>
      </w:pPr>
    </w:p>
    <w:p w14:paraId="2A35054F">
      <w:pPr>
        <w:pStyle w:val="17"/>
        <w:rPr>
          <w:rFonts w:hint="eastAsia" w:ascii="宋体" w:hAnsi="宋体" w:eastAsia="宋体" w:cs="宋体"/>
          <w:color w:val="auto"/>
          <w:sz w:val="24"/>
          <w:highlight w:val="none"/>
        </w:rPr>
      </w:pPr>
    </w:p>
    <w:p w14:paraId="272AE2E4">
      <w:pPr>
        <w:rPr>
          <w:rFonts w:hint="eastAsia" w:ascii="宋体" w:hAnsi="宋体" w:eastAsia="宋体" w:cs="宋体"/>
          <w:color w:val="auto"/>
          <w:sz w:val="24"/>
          <w:highlight w:val="none"/>
        </w:rPr>
      </w:pPr>
    </w:p>
    <w:p w14:paraId="42D96A30">
      <w:pPr>
        <w:pStyle w:val="17"/>
        <w:rPr>
          <w:rFonts w:hint="eastAsia" w:ascii="宋体" w:hAnsi="宋体" w:eastAsia="宋体" w:cs="宋体"/>
          <w:color w:val="auto"/>
          <w:sz w:val="24"/>
          <w:highlight w:val="none"/>
        </w:rPr>
      </w:pPr>
    </w:p>
    <w:p w14:paraId="69753ADF">
      <w:pPr>
        <w:rPr>
          <w:rFonts w:hint="eastAsia" w:ascii="宋体" w:hAnsi="宋体" w:eastAsia="宋体" w:cs="宋体"/>
          <w:color w:val="auto"/>
          <w:sz w:val="24"/>
          <w:highlight w:val="none"/>
        </w:rPr>
      </w:pPr>
    </w:p>
    <w:p w14:paraId="131A9DED">
      <w:pPr>
        <w:pStyle w:val="17"/>
        <w:rPr>
          <w:rFonts w:hint="eastAsia" w:ascii="宋体" w:hAnsi="宋体" w:eastAsia="宋体" w:cs="宋体"/>
          <w:color w:val="auto"/>
          <w:sz w:val="24"/>
          <w:highlight w:val="none"/>
        </w:rPr>
      </w:pPr>
    </w:p>
    <w:p w14:paraId="667F4FB3">
      <w:pPr>
        <w:rPr>
          <w:rFonts w:hint="eastAsia" w:ascii="宋体" w:hAnsi="宋体" w:eastAsia="宋体" w:cs="宋体"/>
          <w:color w:val="auto"/>
          <w:sz w:val="24"/>
          <w:highlight w:val="none"/>
        </w:rPr>
      </w:pPr>
    </w:p>
    <w:p w14:paraId="28704C1F">
      <w:pPr>
        <w:pStyle w:val="17"/>
        <w:rPr>
          <w:rFonts w:hint="eastAsia" w:ascii="宋体" w:hAnsi="宋体" w:eastAsia="宋体" w:cs="宋体"/>
          <w:color w:val="auto"/>
          <w:sz w:val="24"/>
          <w:highlight w:val="none"/>
        </w:rPr>
      </w:pPr>
    </w:p>
    <w:p w14:paraId="1DAED3E1">
      <w:pPr>
        <w:rPr>
          <w:rFonts w:hint="eastAsia" w:ascii="宋体" w:hAnsi="宋体" w:eastAsia="宋体" w:cs="宋体"/>
          <w:color w:val="auto"/>
          <w:sz w:val="24"/>
          <w:highlight w:val="none"/>
        </w:rPr>
      </w:pPr>
    </w:p>
    <w:p w14:paraId="3DAC0440">
      <w:pPr>
        <w:pStyle w:val="17"/>
        <w:rPr>
          <w:rFonts w:hint="eastAsia" w:ascii="宋体" w:hAnsi="宋体" w:eastAsia="宋体" w:cs="宋体"/>
          <w:color w:val="auto"/>
          <w:sz w:val="24"/>
          <w:highlight w:val="none"/>
        </w:rPr>
      </w:pPr>
    </w:p>
    <w:p w14:paraId="32277DC4">
      <w:pPr>
        <w:rPr>
          <w:rFonts w:hint="eastAsia" w:ascii="宋体" w:hAnsi="宋体" w:eastAsia="宋体" w:cs="宋体"/>
          <w:color w:val="auto"/>
          <w:sz w:val="24"/>
          <w:highlight w:val="none"/>
        </w:rPr>
      </w:pPr>
    </w:p>
    <w:p w14:paraId="042AC274">
      <w:pPr>
        <w:pStyle w:val="17"/>
        <w:rPr>
          <w:rFonts w:hint="eastAsia" w:ascii="宋体" w:hAnsi="宋体" w:eastAsia="宋体" w:cs="宋体"/>
          <w:color w:val="auto"/>
          <w:sz w:val="24"/>
          <w:highlight w:val="none"/>
        </w:rPr>
      </w:pPr>
    </w:p>
    <w:p w14:paraId="0E8809B8">
      <w:pPr>
        <w:rPr>
          <w:rFonts w:hint="eastAsia" w:ascii="宋体" w:hAnsi="宋体" w:eastAsia="宋体" w:cs="宋体"/>
          <w:color w:val="auto"/>
          <w:highlight w:val="none"/>
        </w:rPr>
      </w:pPr>
    </w:p>
    <w:p w14:paraId="00B6B3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三、商务技术响应文件部分格式</w:t>
      </w:r>
    </w:p>
    <w:p w14:paraId="4C8142BB">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1.投标声明书格式：</w:t>
      </w:r>
    </w:p>
    <w:p w14:paraId="58D0AECC">
      <w:pPr>
        <w:tabs>
          <w:tab w:val="left" w:pos="0"/>
          <w:tab w:val="left" w:pos="2268"/>
        </w:tabs>
        <w:spacing w:line="400" w:lineRule="exact"/>
        <w:ind w:firstLine="56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投标声明书</w:t>
      </w:r>
    </w:p>
    <w:p w14:paraId="184700EE">
      <w:pPr>
        <w:spacing w:line="48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1930CAEC">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A5EB45">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（姓名）系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（投标人名称）的法定代表人，我方自愿参加贵方组织的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4FBE925D">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1.我公司声明截止投标时间近三年以来，在浙江省范围内政府采购领域中，在项目招标、投标和合同履约期间无任何不良行为记录和违法、违规行为。</w:t>
      </w:r>
    </w:p>
    <w:p w14:paraId="0DE5ED7C">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2.我方向贵方提交的所有投标文件及相关资料都是真实的、合法的。</w:t>
      </w:r>
    </w:p>
    <w:p w14:paraId="72D7E5E2">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3.我方不是采购人的附属机构；在获知本项目采购信息后，与采购人聘请的为此项目提供咨询服务的公司及其附属机构没有任何联系。</w:t>
      </w:r>
    </w:p>
    <w:p w14:paraId="1018CFF1">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4.我公司已详细阅读全部“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”，包括修改文件（如果有）以及全部招标资料和相关附件，并已了解我公司在招投标过程中的权利和义务。</w:t>
      </w:r>
    </w:p>
    <w:p w14:paraId="5462F354">
      <w:pPr>
        <w:adjustRightInd w:val="0"/>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的各项规定和要求，同意此次</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中的各项内容，并同意提供按照贵方可能要求的与投标有关的一切数据或资料等。</w:t>
      </w:r>
    </w:p>
    <w:p w14:paraId="6ADA2FA3">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6.本公司如中标，保证按照投标文件的承诺与贵方签订合同，保证履行合同条款并缴纳履约保证金。</w:t>
      </w:r>
    </w:p>
    <w:p w14:paraId="6FAD3990">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7.以上事项如有虚假或隐瞒，我方愿意承担一切后果，并不再寻求任何旨在减轻或免除法律责任的辩解。</w:t>
      </w:r>
    </w:p>
    <w:p w14:paraId="37CF3BDE">
      <w:pPr>
        <w:pStyle w:val="185"/>
        <w:snapToGrid w:val="0"/>
        <w:spacing w:line="440" w:lineRule="exact"/>
        <w:ind w:firstLine="440"/>
        <w:rPr>
          <w:rFonts w:hint="eastAsia" w:ascii="宋体" w:hAnsi="宋体" w:eastAsia="宋体" w:cs="宋体"/>
          <w:color w:val="auto"/>
          <w:sz w:val="24"/>
          <w:szCs w:val="24"/>
          <w:highlight w:val="none"/>
        </w:rPr>
      </w:pPr>
    </w:p>
    <w:p w14:paraId="18615B9E">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1B03979C">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25BD19F0">
      <w:pPr>
        <w:widowControl/>
        <w:spacing w:line="360" w:lineRule="exact"/>
        <w:ind w:firstLine="440"/>
        <w:rPr>
          <w:rFonts w:hint="eastAsia" w:ascii="宋体" w:hAnsi="宋体" w:eastAsia="宋体" w:cs="宋体"/>
          <w:color w:val="auto"/>
          <w:sz w:val="24"/>
          <w:szCs w:val="24"/>
          <w:highlight w:val="none"/>
        </w:rPr>
      </w:pPr>
    </w:p>
    <w:p w14:paraId="015ACD8A">
      <w:pPr>
        <w:widowControl/>
        <w:spacing w:line="360" w:lineRule="exact"/>
        <w:ind w:firstLine="440"/>
        <w:rPr>
          <w:rFonts w:hint="eastAsia" w:ascii="宋体" w:hAnsi="宋体" w:eastAsia="宋体" w:cs="宋体"/>
          <w:color w:val="auto"/>
          <w:sz w:val="24"/>
          <w:szCs w:val="24"/>
          <w:highlight w:val="none"/>
        </w:rPr>
      </w:pPr>
    </w:p>
    <w:p w14:paraId="4256F5A4">
      <w:pPr>
        <w:pStyle w:val="21"/>
        <w:spacing w:before="120" w:after="120"/>
        <w:ind w:firstLine="420"/>
        <w:rPr>
          <w:rFonts w:hint="eastAsia" w:ascii="宋体" w:hAnsi="宋体" w:eastAsia="宋体" w:cs="宋体"/>
          <w:color w:val="auto"/>
          <w:sz w:val="24"/>
          <w:szCs w:val="24"/>
          <w:highlight w:val="none"/>
        </w:rPr>
      </w:pPr>
    </w:p>
    <w:p w14:paraId="03CF3449">
      <w:pPr>
        <w:pStyle w:val="21"/>
        <w:spacing w:before="120" w:after="120"/>
        <w:ind w:firstLine="420"/>
        <w:rPr>
          <w:rFonts w:hint="eastAsia" w:ascii="宋体" w:hAnsi="宋体" w:eastAsia="宋体" w:cs="宋体"/>
          <w:color w:val="auto"/>
          <w:sz w:val="24"/>
          <w:szCs w:val="24"/>
          <w:highlight w:val="none"/>
        </w:rPr>
      </w:pPr>
    </w:p>
    <w:p w14:paraId="325DD34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49D1530">
      <w:pPr>
        <w:snapToGrid w:val="0"/>
        <w:spacing w:line="400" w:lineRule="exact"/>
        <w:ind w:firstLine="48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法定代表人授权委托书格式：</w:t>
      </w:r>
    </w:p>
    <w:p w14:paraId="2C49FE20">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p>
    <w:p w14:paraId="1EC60686">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40185AD8">
      <w:pPr>
        <w:snapToGrid w:val="0"/>
        <w:spacing w:before="312" w:beforeLines="100" w:line="44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0C0C9CD7">
      <w:pPr>
        <w:snapToGrid w:val="0"/>
        <w:spacing w:line="440" w:lineRule="exact"/>
        <w:ind w:firstLine="714"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采购项目的投标活动，并代表我方全权办理针对上述项目的投标、开标、评标、签约等具体事务和签署相关文件。</w:t>
      </w:r>
    </w:p>
    <w:p w14:paraId="49534679">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5CF499E3">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2E7DCC10">
      <w:pPr>
        <w:snapToGrid w:val="0"/>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3CAD0A1">
      <w:pPr>
        <w:snapToGrid w:val="0"/>
        <w:spacing w:line="440" w:lineRule="exact"/>
        <w:ind w:firstLine="440"/>
        <w:rPr>
          <w:rFonts w:hint="eastAsia" w:ascii="宋体" w:hAnsi="宋体" w:eastAsia="宋体" w:cs="宋体"/>
          <w:color w:val="auto"/>
          <w:sz w:val="24"/>
          <w:szCs w:val="24"/>
          <w:highlight w:val="none"/>
        </w:rPr>
      </w:pPr>
    </w:p>
    <w:p w14:paraId="146C067F">
      <w:pPr>
        <w:snapToGrid w:val="0"/>
        <w:spacing w:line="44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法定代表人（签字或盖章）：</w:t>
      </w:r>
      <w:r>
        <w:rPr>
          <w:rFonts w:hint="eastAsia" w:ascii="宋体" w:hAnsi="宋体" w:eastAsia="宋体" w:cs="宋体"/>
          <w:color w:val="auto"/>
          <w:sz w:val="24"/>
          <w:szCs w:val="24"/>
          <w:highlight w:val="none"/>
          <w:u w:val="single"/>
        </w:rPr>
        <w:t xml:space="preserve">          </w:t>
      </w:r>
    </w:p>
    <w:p w14:paraId="72A0F1AE">
      <w:pPr>
        <w:snapToGrid w:val="0"/>
        <w:spacing w:line="440" w:lineRule="exact"/>
        <w:ind w:firstLine="952"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ACA06A2">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579064">
      <w:pPr>
        <w:spacing w:line="440" w:lineRule="exact"/>
        <w:ind w:firstLine="440"/>
        <w:rPr>
          <w:rFonts w:hint="eastAsia" w:ascii="宋体" w:hAnsi="宋体" w:eastAsia="宋体" w:cs="宋体"/>
          <w:color w:val="auto"/>
          <w:sz w:val="24"/>
          <w:szCs w:val="24"/>
          <w:highlight w:val="none"/>
        </w:rPr>
      </w:pPr>
    </w:p>
    <w:p w14:paraId="330C8680">
      <w:pPr>
        <w:spacing w:line="440" w:lineRule="exact"/>
        <w:ind w:firstLine="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7044247B">
      <w:pPr>
        <w:spacing w:line="440" w:lineRule="exact"/>
        <w:ind w:firstLine="3570" w:firstLineChars="1500"/>
        <w:rPr>
          <w:rFonts w:hint="eastAsia" w:ascii="宋体" w:hAnsi="宋体" w:eastAsia="宋体" w:cs="宋体"/>
          <w:color w:val="auto"/>
          <w:sz w:val="24"/>
          <w:szCs w:val="24"/>
          <w:highlight w:val="none"/>
        </w:rPr>
      </w:pPr>
    </w:p>
    <w:p w14:paraId="326F4BF4">
      <w:pPr>
        <w:spacing w:line="44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法定代表人身份证复印件粘贴处：          被授权人身份证复印件粘贴处：</w:t>
      </w:r>
    </w:p>
    <w:p w14:paraId="1CACF5C0">
      <w:pPr>
        <w:snapToGrid w:val="0"/>
        <w:spacing w:before="156" w:beforeLines="50" w:after="50"/>
        <w:ind w:firstLine="440"/>
        <w:rPr>
          <w:rFonts w:hint="eastAsia" w:ascii="宋体" w:hAnsi="宋体" w:eastAsia="宋体" w:cs="宋体"/>
          <w:color w:val="auto"/>
          <w:sz w:val="24"/>
          <w:szCs w:val="24"/>
          <w:highlight w:val="none"/>
        </w:rPr>
      </w:pPr>
    </w:p>
    <w:p w14:paraId="7D67131B">
      <w:pPr>
        <w:widowControl/>
        <w:spacing w:line="360" w:lineRule="exact"/>
        <w:ind w:firstLine="440"/>
        <w:rPr>
          <w:rFonts w:hint="eastAsia" w:ascii="宋体" w:hAnsi="宋体" w:eastAsia="宋体" w:cs="宋体"/>
          <w:color w:val="auto"/>
          <w:sz w:val="24"/>
          <w:szCs w:val="24"/>
          <w:highlight w:val="none"/>
        </w:rPr>
      </w:pPr>
    </w:p>
    <w:p w14:paraId="1D7AA9D4">
      <w:pPr>
        <w:pStyle w:val="184"/>
        <w:ind w:firstLine="482"/>
        <w:jc w:val="center"/>
        <w:rPr>
          <w:rFonts w:hint="eastAsia" w:ascii="宋体" w:hAnsi="宋体" w:eastAsia="宋体" w:cs="宋体"/>
          <w:b/>
          <w:color w:val="auto"/>
          <w:sz w:val="24"/>
          <w:szCs w:val="24"/>
          <w:highlight w:val="none"/>
        </w:rPr>
      </w:pPr>
    </w:p>
    <w:p w14:paraId="0D9CA997">
      <w:pPr>
        <w:pStyle w:val="184"/>
        <w:ind w:firstLine="482"/>
        <w:jc w:val="center"/>
        <w:rPr>
          <w:rFonts w:hint="eastAsia" w:ascii="宋体" w:hAnsi="宋体" w:eastAsia="宋体" w:cs="宋体"/>
          <w:b/>
          <w:color w:val="auto"/>
          <w:sz w:val="24"/>
          <w:szCs w:val="24"/>
          <w:highlight w:val="none"/>
        </w:rPr>
      </w:pPr>
    </w:p>
    <w:p w14:paraId="6BBC07E1">
      <w:pPr>
        <w:pStyle w:val="184"/>
        <w:ind w:firstLine="482"/>
        <w:jc w:val="center"/>
        <w:rPr>
          <w:rFonts w:hint="eastAsia" w:ascii="宋体" w:hAnsi="宋体" w:eastAsia="宋体" w:cs="宋体"/>
          <w:b/>
          <w:color w:val="auto"/>
          <w:sz w:val="24"/>
          <w:szCs w:val="24"/>
          <w:highlight w:val="none"/>
        </w:rPr>
      </w:pPr>
    </w:p>
    <w:p w14:paraId="4C587A88">
      <w:pPr>
        <w:pStyle w:val="184"/>
        <w:ind w:firstLine="482"/>
        <w:jc w:val="center"/>
        <w:rPr>
          <w:rFonts w:hint="eastAsia" w:ascii="宋体" w:hAnsi="宋体" w:eastAsia="宋体" w:cs="宋体"/>
          <w:b/>
          <w:color w:val="auto"/>
          <w:sz w:val="24"/>
          <w:szCs w:val="24"/>
          <w:highlight w:val="none"/>
        </w:rPr>
      </w:pPr>
    </w:p>
    <w:p w14:paraId="6C37780D">
      <w:pPr>
        <w:pStyle w:val="184"/>
        <w:ind w:firstLine="482"/>
        <w:jc w:val="center"/>
        <w:rPr>
          <w:rFonts w:hint="eastAsia" w:ascii="宋体" w:hAnsi="宋体" w:eastAsia="宋体" w:cs="宋体"/>
          <w:b/>
          <w:color w:val="auto"/>
          <w:sz w:val="24"/>
          <w:szCs w:val="24"/>
          <w:highlight w:val="none"/>
        </w:rPr>
      </w:pPr>
    </w:p>
    <w:p w14:paraId="2882F487">
      <w:pPr>
        <w:snapToGrid w:val="0"/>
        <w:spacing w:before="156" w:beforeLines="50" w:after="50"/>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投标人基本情况介绍</w:t>
      </w:r>
      <w:r>
        <w:rPr>
          <w:rFonts w:hint="eastAsia" w:ascii="宋体" w:hAnsi="宋体" w:eastAsia="宋体" w:cs="宋体"/>
          <w:color w:val="auto"/>
          <w:sz w:val="24"/>
          <w:szCs w:val="24"/>
          <w:highlight w:val="none"/>
        </w:rPr>
        <w:t>格式：</w:t>
      </w:r>
    </w:p>
    <w:p w14:paraId="147184F2">
      <w:pPr>
        <w:tabs>
          <w:tab w:val="left" w:pos="5580"/>
        </w:tabs>
        <w:autoSpaceDE w:val="0"/>
        <w:autoSpaceDN w:val="0"/>
        <w:adjustRightInd w:val="0"/>
        <w:ind w:left="-4" w:firstLine="602"/>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投标人基本情况表</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26"/>
        <w:gridCol w:w="1165"/>
        <w:gridCol w:w="1265"/>
        <w:gridCol w:w="1626"/>
        <w:gridCol w:w="1265"/>
        <w:gridCol w:w="1219"/>
      </w:tblGrid>
      <w:tr w14:paraId="766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7D98983F">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266" w:type="dxa"/>
            <w:gridSpan w:val="6"/>
            <w:vAlign w:val="center"/>
          </w:tcPr>
          <w:p w14:paraId="4B84B29B">
            <w:pPr>
              <w:snapToGrid w:val="0"/>
              <w:spacing w:line="440" w:lineRule="exact"/>
              <w:ind w:firstLine="440"/>
              <w:jc w:val="left"/>
              <w:rPr>
                <w:rFonts w:hint="eastAsia" w:ascii="宋体" w:hAnsi="宋体" w:eastAsia="宋体" w:cs="宋体"/>
                <w:color w:val="auto"/>
                <w:sz w:val="24"/>
                <w:szCs w:val="24"/>
                <w:highlight w:val="none"/>
              </w:rPr>
            </w:pPr>
          </w:p>
        </w:tc>
      </w:tr>
      <w:tr w14:paraId="2ED0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Align w:val="center"/>
          </w:tcPr>
          <w:p w14:paraId="7665F2F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8266" w:type="dxa"/>
            <w:gridSpan w:val="6"/>
            <w:vAlign w:val="center"/>
          </w:tcPr>
          <w:p w14:paraId="7BBA77B4">
            <w:pPr>
              <w:snapToGrid w:val="0"/>
              <w:spacing w:line="440" w:lineRule="exact"/>
              <w:ind w:firstLine="440"/>
              <w:jc w:val="left"/>
              <w:rPr>
                <w:rFonts w:hint="eastAsia" w:ascii="宋体" w:hAnsi="宋体" w:eastAsia="宋体" w:cs="宋体"/>
                <w:color w:val="auto"/>
                <w:sz w:val="24"/>
                <w:szCs w:val="24"/>
                <w:highlight w:val="none"/>
              </w:rPr>
            </w:pPr>
          </w:p>
        </w:tc>
      </w:tr>
      <w:tr w14:paraId="3753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restart"/>
            <w:vAlign w:val="center"/>
          </w:tcPr>
          <w:p w14:paraId="0C1C4C3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  况</w:t>
            </w:r>
          </w:p>
        </w:tc>
        <w:tc>
          <w:tcPr>
            <w:tcW w:w="1726" w:type="dxa"/>
            <w:vAlign w:val="center"/>
          </w:tcPr>
          <w:p w14:paraId="68537E1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成立和注册时间</w:t>
            </w:r>
          </w:p>
        </w:tc>
        <w:tc>
          <w:tcPr>
            <w:tcW w:w="2430" w:type="dxa"/>
            <w:gridSpan w:val="2"/>
            <w:vAlign w:val="center"/>
          </w:tcPr>
          <w:p w14:paraId="4FC9B636">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64B01483">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84" w:type="dxa"/>
            <w:gridSpan w:val="2"/>
            <w:vAlign w:val="center"/>
          </w:tcPr>
          <w:p w14:paraId="156D219F">
            <w:pPr>
              <w:snapToGrid w:val="0"/>
              <w:spacing w:line="440" w:lineRule="exact"/>
              <w:ind w:firstLine="440"/>
              <w:jc w:val="left"/>
              <w:rPr>
                <w:rFonts w:hint="eastAsia" w:ascii="宋体" w:hAnsi="宋体" w:eastAsia="宋体" w:cs="宋体"/>
                <w:color w:val="auto"/>
                <w:sz w:val="24"/>
                <w:szCs w:val="24"/>
                <w:highlight w:val="none"/>
              </w:rPr>
            </w:pPr>
          </w:p>
        </w:tc>
      </w:tr>
      <w:tr w14:paraId="3A29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89C68E7">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557B95E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430" w:type="dxa"/>
            <w:gridSpan w:val="2"/>
            <w:vAlign w:val="center"/>
          </w:tcPr>
          <w:p w14:paraId="10B285BA">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3A58001B">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7F5500AC">
            <w:pPr>
              <w:snapToGrid w:val="0"/>
              <w:spacing w:line="440" w:lineRule="exact"/>
              <w:ind w:firstLine="440"/>
              <w:jc w:val="left"/>
              <w:rPr>
                <w:rFonts w:hint="eastAsia" w:ascii="宋体" w:hAnsi="宋体" w:eastAsia="宋体" w:cs="宋体"/>
                <w:color w:val="auto"/>
                <w:sz w:val="24"/>
                <w:szCs w:val="24"/>
                <w:highlight w:val="none"/>
              </w:rPr>
            </w:pPr>
          </w:p>
        </w:tc>
      </w:tr>
      <w:tr w14:paraId="5E9F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8086A58">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32141E0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2430" w:type="dxa"/>
            <w:gridSpan w:val="2"/>
            <w:vAlign w:val="center"/>
          </w:tcPr>
          <w:p w14:paraId="577B0788">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49E035D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484" w:type="dxa"/>
            <w:gridSpan w:val="2"/>
            <w:vAlign w:val="center"/>
          </w:tcPr>
          <w:p w14:paraId="342EF357">
            <w:pPr>
              <w:snapToGrid w:val="0"/>
              <w:spacing w:line="440" w:lineRule="exact"/>
              <w:ind w:firstLine="440"/>
              <w:jc w:val="left"/>
              <w:rPr>
                <w:rFonts w:hint="eastAsia" w:ascii="宋体" w:hAnsi="宋体" w:eastAsia="宋体" w:cs="宋体"/>
                <w:color w:val="auto"/>
                <w:sz w:val="24"/>
                <w:szCs w:val="24"/>
                <w:highlight w:val="none"/>
              </w:rPr>
            </w:pPr>
          </w:p>
        </w:tc>
      </w:tr>
      <w:tr w14:paraId="758D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4E404CF3">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0EE6C3D2">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2"/>
            <w:vAlign w:val="center"/>
          </w:tcPr>
          <w:p w14:paraId="78EB0C71">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0469A994">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w:t>
            </w:r>
          </w:p>
        </w:tc>
        <w:tc>
          <w:tcPr>
            <w:tcW w:w="2484" w:type="dxa"/>
            <w:gridSpan w:val="2"/>
            <w:vAlign w:val="center"/>
          </w:tcPr>
          <w:p w14:paraId="00473536">
            <w:pPr>
              <w:snapToGrid w:val="0"/>
              <w:spacing w:line="440" w:lineRule="exact"/>
              <w:ind w:firstLine="440"/>
              <w:jc w:val="left"/>
              <w:rPr>
                <w:rFonts w:hint="eastAsia" w:ascii="宋体" w:hAnsi="宋体" w:eastAsia="宋体" w:cs="宋体"/>
                <w:color w:val="auto"/>
                <w:sz w:val="24"/>
                <w:szCs w:val="24"/>
                <w:highlight w:val="none"/>
              </w:rPr>
            </w:pPr>
          </w:p>
        </w:tc>
      </w:tr>
      <w:tr w14:paraId="330A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52830DFF">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4A6C5AFB">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2430" w:type="dxa"/>
            <w:gridSpan w:val="2"/>
            <w:vAlign w:val="center"/>
          </w:tcPr>
          <w:p w14:paraId="6E44908F">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2C4AA23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2484" w:type="dxa"/>
            <w:gridSpan w:val="2"/>
            <w:vAlign w:val="center"/>
          </w:tcPr>
          <w:p w14:paraId="42389625">
            <w:pPr>
              <w:snapToGrid w:val="0"/>
              <w:spacing w:line="440" w:lineRule="exact"/>
              <w:ind w:firstLine="440"/>
              <w:jc w:val="left"/>
              <w:rPr>
                <w:rFonts w:hint="eastAsia" w:ascii="宋体" w:hAnsi="宋体" w:eastAsia="宋体" w:cs="宋体"/>
                <w:color w:val="auto"/>
                <w:sz w:val="24"/>
                <w:szCs w:val="24"/>
                <w:highlight w:val="none"/>
              </w:rPr>
            </w:pPr>
          </w:p>
        </w:tc>
      </w:tr>
      <w:tr w14:paraId="5176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65231BD9">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restart"/>
            <w:vAlign w:val="center"/>
          </w:tcPr>
          <w:p w14:paraId="0A1095B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资产情况</w:t>
            </w:r>
          </w:p>
        </w:tc>
        <w:tc>
          <w:tcPr>
            <w:tcW w:w="2430" w:type="dxa"/>
            <w:gridSpan w:val="2"/>
            <w:vAlign w:val="center"/>
          </w:tcPr>
          <w:p w14:paraId="64C25BB2">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净资产：</w:t>
            </w:r>
          </w:p>
        </w:tc>
        <w:tc>
          <w:tcPr>
            <w:tcW w:w="4110" w:type="dxa"/>
            <w:gridSpan w:val="3"/>
            <w:vAlign w:val="center"/>
          </w:tcPr>
          <w:p w14:paraId="22BC27AA">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固定资产原值：</w:t>
            </w:r>
          </w:p>
        </w:tc>
      </w:tr>
      <w:tr w14:paraId="0A29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2292856">
            <w:pPr>
              <w:snapToGrid w:val="0"/>
              <w:spacing w:line="440" w:lineRule="exact"/>
              <w:ind w:firstLine="440"/>
              <w:jc w:val="left"/>
              <w:rPr>
                <w:rFonts w:hint="eastAsia" w:ascii="宋体" w:hAnsi="宋体" w:eastAsia="宋体" w:cs="宋体"/>
                <w:color w:val="auto"/>
                <w:sz w:val="24"/>
                <w:szCs w:val="24"/>
                <w:highlight w:val="none"/>
              </w:rPr>
            </w:pPr>
          </w:p>
        </w:tc>
        <w:tc>
          <w:tcPr>
            <w:tcW w:w="1726" w:type="dxa"/>
            <w:vMerge w:val="continue"/>
            <w:vAlign w:val="center"/>
          </w:tcPr>
          <w:p w14:paraId="7367FBF7">
            <w:pPr>
              <w:snapToGrid w:val="0"/>
              <w:spacing w:line="440" w:lineRule="exact"/>
              <w:ind w:firstLine="440"/>
              <w:jc w:val="left"/>
              <w:rPr>
                <w:rFonts w:hint="eastAsia" w:ascii="宋体" w:hAnsi="宋体" w:eastAsia="宋体" w:cs="宋体"/>
                <w:color w:val="auto"/>
                <w:sz w:val="24"/>
                <w:szCs w:val="24"/>
                <w:highlight w:val="none"/>
              </w:rPr>
            </w:pPr>
          </w:p>
        </w:tc>
        <w:tc>
          <w:tcPr>
            <w:tcW w:w="2430" w:type="dxa"/>
            <w:gridSpan w:val="2"/>
            <w:vAlign w:val="center"/>
          </w:tcPr>
          <w:p w14:paraId="6B3A9C71">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债：</w:t>
            </w:r>
          </w:p>
        </w:tc>
        <w:tc>
          <w:tcPr>
            <w:tcW w:w="4110" w:type="dxa"/>
            <w:gridSpan w:val="3"/>
            <w:vAlign w:val="center"/>
          </w:tcPr>
          <w:p w14:paraId="44370C63">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固定资产净值：</w:t>
            </w:r>
          </w:p>
        </w:tc>
      </w:tr>
      <w:tr w14:paraId="682D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3" w:type="dxa"/>
            <w:vMerge w:val="continue"/>
            <w:vAlign w:val="center"/>
          </w:tcPr>
          <w:p w14:paraId="4DC51E34">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6804F5E0">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1165" w:type="dxa"/>
            <w:vAlign w:val="center"/>
          </w:tcPr>
          <w:p w14:paraId="72B8D775">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主营收入(万元)</w:t>
            </w:r>
          </w:p>
        </w:tc>
        <w:tc>
          <w:tcPr>
            <w:tcW w:w="1265" w:type="dxa"/>
            <w:vAlign w:val="center"/>
          </w:tcPr>
          <w:p w14:paraId="19180F2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收入总额(万元)</w:t>
            </w:r>
          </w:p>
        </w:tc>
        <w:tc>
          <w:tcPr>
            <w:tcW w:w="1626" w:type="dxa"/>
            <w:vAlign w:val="center"/>
          </w:tcPr>
          <w:p w14:paraId="15DB440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利润收入(万元)</w:t>
            </w:r>
          </w:p>
        </w:tc>
        <w:tc>
          <w:tcPr>
            <w:tcW w:w="1265" w:type="dxa"/>
            <w:vAlign w:val="center"/>
          </w:tcPr>
          <w:p w14:paraId="3D12302D">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净利润收入(万元)</w:t>
            </w:r>
          </w:p>
        </w:tc>
        <w:tc>
          <w:tcPr>
            <w:tcW w:w="1219" w:type="dxa"/>
            <w:vAlign w:val="center"/>
          </w:tcPr>
          <w:p w14:paraId="05287962">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资产负债率</w:t>
            </w:r>
          </w:p>
        </w:tc>
      </w:tr>
      <w:tr w14:paraId="7EF2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33" w:type="dxa"/>
            <w:vMerge w:val="continue"/>
            <w:vAlign w:val="center"/>
          </w:tcPr>
          <w:p w14:paraId="4F06E631">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65F57EE3">
            <w:pPr>
              <w:snapToGrid w:val="0"/>
              <w:spacing w:line="440" w:lineRule="exact"/>
              <w:ind w:firstLine="440"/>
              <w:jc w:val="left"/>
              <w:rPr>
                <w:rFonts w:hint="eastAsia" w:ascii="宋体" w:hAnsi="宋体" w:eastAsia="宋体" w:cs="宋体"/>
                <w:color w:val="auto"/>
                <w:sz w:val="24"/>
                <w:szCs w:val="24"/>
                <w:highlight w:val="none"/>
              </w:rPr>
            </w:pPr>
          </w:p>
        </w:tc>
        <w:tc>
          <w:tcPr>
            <w:tcW w:w="1165" w:type="dxa"/>
            <w:vAlign w:val="center"/>
          </w:tcPr>
          <w:p w14:paraId="4A74C1D8">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2C0AB7D6">
            <w:pPr>
              <w:snapToGrid w:val="0"/>
              <w:spacing w:line="440" w:lineRule="exact"/>
              <w:ind w:firstLine="440"/>
              <w:jc w:val="left"/>
              <w:rPr>
                <w:rFonts w:hint="eastAsia" w:ascii="宋体" w:hAnsi="宋体" w:eastAsia="宋体" w:cs="宋体"/>
                <w:color w:val="auto"/>
                <w:sz w:val="24"/>
                <w:szCs w:val="24"/>
                <w:highlight w:val="none"/>
              </w:rPr>
            </w:pPr>
          </w:p>
        </w:tc>
        <w:tc>
          <w:tcPr>
            <w:tcW w:w="1626" w:type="dxa"/>
            <w:vAlign w:val="center"/>
          </w:tcPr>
          <w:p w14:paraId="591C2965">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498D67F1">
            <w:pPr>
              <w:snapToGrid w:val="0"/>
              <w:spacing w:line="440" w:lineRule="exact"/>
              <w:ind w:firstLine="440"/>
              <w:jc w:val="left"/>
              <w:rPr>
                <w:rFonts w:hint="eastAsia" w:ascii="宋体" w:hAnsi="宋体" w:eastAsia="宋体" w:cs="宋体"/>
                <w:color w:val="auto"/>
                <w:sz w:val="24"/>
                <w:szCs w:val="24"/>
                <w:highlight w:val="none"/>
              </w:rPr>
            </w:pPr>
          </w:p>
        </w:tc>
        <w:tc>
          <w:tcPr>
            <w:tcW w:w="1219" w:type="dxa"/>
            <w:vAlign w:val="center"/>
          </w:tcPr>
          <w:p w14:paraId="1B89AE00">
            <w:pPr>
              <w:snapToGrid w:val="0"/>
              <w:spacing w:line="440" w:lineRule="exact"/>
              <w:ind w:firstLine="440"/>
              <w:jc w:val="left"/>
              <w:rPr>
                <w:rFonts w:hint="eastAsia" w:ascii="宋体" w:hAnsi="宋体" w:eastAsia="宋体" w:cs="宋体"/>
                <w:color w:val="auto"/>
                <w:sz w:val="24"/>
                <w:szCs w:val="24"/>
                <w:highlight w:val="none"/>
              </w:rPr>
            </w:pPr>
          </w:p>
        </w:tc>
      </w:tr>
      <w:tr w14:paraId="49E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233" w:type="dxa"/>
            <w:vMerge w:val="restart"/>
            <w:vAlign w:val="center"/>
          </w:tcPr>
          <w:p w14:paraId="0B02A435">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售后服务网点</w:t>
            </w:r>
          </w:p>
        </w:tc>
        <w:tc>
          <w:tcPr>
            <w:tcW w:w="1726" w:type="dxa"/>
            <w:vAlign w:val="center"/>
          </w:tcPr>
          <w:p w14:paraId="1A162627">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服务机构名称</w:t>
            </w:r>
          </w:p>
        </w:tc>
        <w:tc>
          <w:tcPr>
            <w:tcW w:w="4056" w:type="dxa"/>
            <w:gridSpan w:val="3"/>
            <w:vAlign w:val="center"/>
          </w:tcPr>
          <w:p w14:paraId="3C9821B4">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25130848">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 责 人</w:t>
            </w:r>
          </w:p>
        </w:tc>
        <w:tc>
          <w:tcPr>
            <w:tcW w:w="1219" w:type="dxa"/>
            <w:vAlign w:val="center"/>
          </w:tcPr>
          <w:p w14:paraId="7799B072">
            <w:pPr>
              <w:snapToGrid w:val="0"/>
              <w:spacing w:line="440" w:lineRule="exact"/>
              <w:ind w:firstLine="440"/>
              <w:jc w:val="left"/>
              <w:rPr>
                <w:rFonts w:hint="eastAsia" w:ascii="宋体" w:hAnsi="宋体" w:eastAsia="宋体" w:cs="宋体"/>
                <w:color w:val="auto"/>
                <w:sz w:val="24"/>
                <w:szCs w:val="24"/>
                <w:highlight w:val="none"/>
              </w:rPr>
            </w:pPr>
          </w:p>
        </w:tc>
      </w:tr>
      <w:tr w14:paraId="21BC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33" w:type="dxa"/>
            <w:vMerge w:val="continue"/>
            <w:vAlign w:val="center"/>
          </w:tcPr>
          <w:p w14:paraId="3DD69683">
            <w:pPr>
              <w:snapToGrid w:val="0"/>
              <w:spacing w:line="440" w:lineRule="exact"/>
              <w:ind w:firstLine="440"/>
              <w:jc w:val="left"/>
              <w:rPr>
                <w:rFonts w:hint="eastAsia" w:ascii="宋体" w:hAnsi="宋体" w:eastAsia="宋体" w:cs="宋体"/>
                <w:color w:val="auto"/>
                <w:sz w:val="24"/>
                <w:szCs w:val="24"/>
                <w:highlight w:val="none"/>
              </w:rPr>
            </w:pPr>
          </w:p>
        </w:tc>
        <w:tc>
          <w:tcPr>
            <w:tcW w:w="1726" w:type="dxa"/>
            <w:vAlign w:val="center"/>
          </w:tcPr>
          <w:p w14:paraId="1F0F535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机构地点</w:t>
            </w:r>
          </w:p>
        </w:tc>
        <w:tc>
          <w:tcPr>
            <w:tcW w:w="4056" w:type="dxa"/>
            <w:gridSpan w:val="3"/>
            <w:vAlign w:val="center"/>
          </w:tcPr>
          <w:p w14:paraId="164152ED">
            <w:pPr>
              <w:snapToGrid w:val="0"/>
              <w:spacing w:line="440" w:lineRule="exact"/>
              <w:ind w:firstLine="440"/>
              <w:jc w:val="left"/>
              <w:rPr>
                <w:rFonts w:hint="eastAsia" w:ascii="宋体" w:hAnsi="宋体" w:eastAsia="宋体" w:cs="宋体"/>
                <w:color w:val="auto"/>
                <w:sz w:val="24"/>
                <w:szCs w:val="24"/>
                <w:highlight w:val="none"/>
              </w:rPr>
            </w:pPr>
          </w:p>
        </w:tc>
        <w:tc>
          <w:tcPr>
            <w:tcW w:w="1265" w:type="dxa"/>
            <w:vAlign w:val="center"/>
          </w:tcPr>
          <w:p w14:paraId="0FA58106">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19" w:type="dxa"/>
            <w:vAlign w:val="center"/>
          </w:tcPr>
          <w:p w14:paraId="3C2BA25A">
            <w:pPr>
              <w:snapToGrid w:val="0"/>
              <w:spacing w:line="440" w:lineRule="exact"/>
              <w:ind w:firstLine="440"/>
              <w:jc w:val="left"/>
              <w:rPr>
                <w:rFonts w:hint="eastAsia" w:ascii="宋体" w:hAnsi="宋体" w:eastAsia="宋体" w:cs="宋体"/>
                <w:color w:val="auto"/>
                <w:sz w:val="24"/>
                <w:szCs w:val="24"/>
                <w:highlight w:val="none"/>
              </w:rPr>
            </w:pPr>
          </w:p>
        </w:tc>
      </w:tr>
      <w:tr w14:paraId="6932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33" w:type="dxa"/>
            <w:vAlign w:val="center"/>
          </w:tcPr>
          <w:p w14:paraId="6F6D33D4">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投标人简介及机构设置</w:t>
            </w:r>
          </w:p>
        </w:tc>
        <w:tc>
          <w:tcPr>
            <w:tcW w:w="8266" w:type="dxa"/>
            <w:gridSpan w:val="6"/>
            <w:vAlign w:val="center"/>
          </w:tcPr>
          <w:p w14:paraId="4F4E2B61">
            <w:pPr>
              <w:snapToGrid w:val="0"/>
              <w:spacing w:line="440" w:lineRule="exact"/>
              <w:ind w:firstLine="440"/>
              <w:jc w:val="left"/>
              <w:rPr>
                <w:rFonts w:hint="eastAsia" w:ascii="宋体" w:hAnsi="宋体" w:eastAsia="宋体" w:cs="宋体"/>
                <w:color w:val="auto"/>
                <w:sz w:val="24"/>
                <w:szCs w:val="24"/>
                <w:highlight w:val="none"/>
              </w:rPr>
            </w:pPr>
          </w:p>
        </w:tc>
      </w:tr>
      <w:tr w14:paraId="57F3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233" w:type="dxa"/>
            <w:vAlign w:val="center"/>
          </w:tcPr>
          <w:p w14:paraId="266FC81E">
            <w:pPr>
              <w:snapToGri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投标人优势及特长</w:t>
            </w:r>
          </w:p>
        </w:tc>
        <w:tc>
          <w:tcPr>
            <w:tcW w:w="8266" w:type="dxa"/>
            <w:gridSpan w:val="6"/>
            <w:vAlign w:val="center"/>
          </w:tcPr>
          <w:p w14:paraId="0B22ED49">
            <w:pPr>
              <w:snapToGrid w:val="0"/>
              <w:spacing w:line="440" w:lineRule="exact"/>
              <w:ind w:firstLine="440"/>
              <w:jc w:val="left"/>
              <w:rPr>
                <w:rFonts w:hint="eastAsia" w:ascii="宋体" w:hAnsi="宋体" w:eastAsia="宋体" w:cs="宋体"/>
                <w:color w:val="auto"/>
                <w:sz w:val="24"/>
                <w:szCs w:val="24"/>
                <w:highlight w:val="none"/>
              </w:rPr>
            </w:pPr>
          </w:p>
        </w:tc>
      </w:tr>
    </w:tbl>
    <w:p w14:paraId="690C6879">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说明：在填写时，如本表格不适合投标人的实际情况，可根据本表格格式自行划表填写。</w:t>
      </w:r>
    </w:p>
    <w:p w14:paraId="3691AEB3">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73857D53">
      <w:pPr>
        <w:snapToGrid w:val="0"/>
        <w:spacing w:line="440" w:lineRule="exact"/>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05B139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78F6A51">
      <w:pPr>
        <w:snapToGrid w:val="0"/>
        <w:spacing w:line="480" w:lineRule="exact"/>
        <w:ind w:firstLine="440"/>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.同类政府采购项目业绩格式：</w:t>
      </w:r>
    </w:p>
    <w:p w14:paraId="7AB8D023">
      <w:pPr>
        <w:pStyle w:val="29"/>
        <w:snapToGrid w:val="0"/>
        <w:spacing w:before="312" w:beforeLines="100" w:after="156" w:afterLines="50" w:line="48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投标人同类项目实施情况一览表</w:t>
      </w:r>
    </w:p>
    <w:tbl>
      <w:tblPr>
        <w:tblStyle w:val="36"/>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350BF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14:paraId="42B3CF8F">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14:paraId="4980938C">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14:paraId="19D464CB">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0FC6A9A6">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14:paraId="73A779CA">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vAlign w:val="center"/>
          </w:tcPr>
          <w:p w14:paraId="4DDA74A1">
            <w:pPr>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69FC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14:paraId="59934198">
            <w:pPr>
              <w:widowControl/>
              <w:spacing w:line="400" w:lineRule="exact"/>
              <w:ind w:firstLine="440"/>
              <w:jc w:val="center"/>
              <w:rPr>
                <w:rFonts w:hint="eastAsia" w:ascii="宋体" w:hAnsi="宋体" w:eastAsia="宋体" w:cs="宋体"/>
                <w:color w:val="auto"/>
                <w:sz w:val="24"/>
                <w:szCs w:val="24"/>
                <w:highlight w:val="none"/>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39043A66">
            <w:pPr>
              <w:widowControl/>
              <w:spacing w:line="400" w:lineRule="exact"/>
              <w:ind w:firstLine="440"/>
              <w:jc w:val="center"/>
              <w:rPr>
                <w:rFonts w:hint="eastAsia" w:ascii="宋体" w:hAnsi="宋体" w:eastAsia="宋体" w:cs="宋体"/>
                <w:color w:val="auto"/>
                <w:sz w:val="24"/>
                <w:szCs w:val="24"/>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14:paraId="7F729055">
            <w:pPr>
              <w:widowControl/>
              <w:spacing w:line="400" w:lineRule="exact"/>
              <w:ind w:firstLine="440"/>
              <w:jc w:val="center"/>
              <w:rPr>
                <w:rFonts w:hint="eastAsia" w:ascii="宋体" w:hAnsi="宋体" w:eastAsia="宋体" w:cs="宋体"/>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9698AC6">
            <w:pPr>
              <w:widowControl/>
              <w:spacing w:line="400" w:lineRule="exact"/>
              <w:ind w:firstLine="440"/>
              <w:jc w:val="center"/>
              <w:rPr>
                <w:rFonts w:hint="eastAsia" w:ascii="宋体" w:hAnsi="宋体" w:eastAsia="宋体" w:cs="宋体"/>
                <w:color w:val="auto"/>
                <w:sz w:val="24"/>
                <w:szCs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297B19C5">
            <w:pPr>
              <w:widowControl/>
              <w:spacing w:line="400" w:lineRule="exact"/>
              <w:ind w:firstLine="440"/>
              <w:jc w:val="center"/>
              <w:rPr>
                <w:rFonts w:hint="eastAsia" w:ascii="宋体" w:hAnsi="宋体" w:eastAsia="宋体" w:cs="宋体"/>
                <w:color w:val="auto"/>
                <w:sz w:val="24"/>
                <w:szCs w:val="24"/>
                <w:highlight w:val="none"/>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077B9F81">
            <w:pPr>
              <w:widowControl/>
              <w:spacing w:line="400" w:lineRule="exact"/>
              <w:ind w:firstLine="440"/>
              <w:jc w:val="center"/>
              <w:rPr>
                <w:rFonts w:hint="eastAsia" w:ascii="宋体" w:hAnsi="宋体" w:eastAsia="宋体" w:cs="宋体"/>
                <w:color w:val="auto"/>
                <w:sz w:val="24"/>
                <w:szCs w:val="24"/>
                <w:highlight w:val="none"/>
              </w:rPr>
            </w:pPr>
          </w:p>
        </w:tc>
      </w:tr>
      <w:tr w14:paraId="38733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5BCB302D">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080455C">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54D9B839">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70937FF5">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7D845576">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6298569C">
            <w:pPr>
              <w:widowControl/>
              <w:ind w:firstLine="440"/>
              <w:jc w:val="left"/>
              <w:rPr>
                <w:rFonts w:hint="eastAsia" w:ascii="宋体" w:hAnsi="宋体" w:eastAsia="宋体" w:cs="宋体"/>
                <w:color w:val="auto"/>
                <w:sz w:val="24"/>
                <w:szCs w:val="24"/>
                <w:highlight w:val="none"/>
              </w:rPr>
            </w:pPr>
          </w:p>
        </w:tc>
      </w:tr>
      <w:tr w14:paraId="48B74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5520D2DF">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5803106">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5EDD07CD">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6D7BA314">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38CCB5D8">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20990B37">
            <w:pPr>
              <w:widowControl/>
              <w:ind w:firstLine="440"/>
              <w:jc w:val="left"/>
              <w:rPr>
                <w:rFonts w:hint="eastAsia" w:ascii="宋体" w:hAnsi="宋体" w:eastAsia="宋体" w:cs="宋体"/>
                <w:color w:val="auto"/>
                <w:sz w:val="24"/>
                <w:szCs w:val="24"/>
                <w:highlight w:val="none"/>
              </w:rPr>
            </w:pPr>
          </w:p>
        </w:tc>
      </w:tr>
      <w:tr w14:paraId="6AD96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2E946AB9">
            <w:pPr>
              <w:widowControl/>
              <w:ind w:firstLine="440"/>
              <w:jc w:val="left"/>
              <w:rPr>
                <w:rFonts w:hint="eastAsia" w:ascii="宋体" w:hAnsi="宋体" w:eastAsia="宋体" w:cs="宋体"/>
                <w:color w:val="auto"/>
                <w:sz w:val="24"/>
                <w:szCs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6E49724">
            <w:pPr>
              <w:widowControl/>
              <w:ind w:firstLine="440"/>
              <w:jc w:val="left"/>
              <w:rPr>
                <w:rFonts w:hint="eastAsia" w:ascii="宋体" w:hAnsi="宋体" w:eastAsia="宋体" w:cs="宋体"/>
                <w:color w:val="auto"/>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02598EEA">
            <w:pPr>
              <w:widowControl/>
              <w:ind w:firstLine="440"/>
              <w:jc w:val="left"/>
              <w:rPr>
                <w:rFonts w:hint="eastAsia" w:ascii="宋体" w:hAnsi="宋体" w:eastAsia="宋体" w:cs="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1B5B4B71">
            <w:pPr>
              <w:widowControl/>
              <w:ind w:firstLine="440"/>
              <w:jc w:val="left"/>
              <w:rPr>
                <w:rFonts w:hint="eastAsia" w:ascii="宋体" w:hAnsi="宋体" w:eastAsia="宋体" w:cs="宋体"/>
                <w:color w:val="auto"/>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17B16577">
            <w:pPr>
              <w:widowControl/>
              <w:ind w:firstLine="440"/>
              <w:jc w:val="left"/>
              <w:rPr>
                <w:rFonts w:hint="eastAsia" w:ascii="宋体" w:hAnsi="宋体" w:eastAsia="宋体" w:cs="宋体"/>
                <w:color w:val="auto"/>
                <w:sz w:val="24"/>
                <w:szCs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164FBAAE">
            <w:pPr>
              <w:widowControl/>
              <w:ind w:firstLine="440"/>
              <w:jc w:val="left"/>
              <w:rPr>
                <w:rFonts w:hint="eastAsia" w:ascii="宋体" w:hAnsi="宋体" w:eastAsia="宋体" w:cs="宋体"/>
                <w:color w:val="auto"/>
                <w:sz w:val="24"/>
                <w:szCs w:val="24"/>
                <w:highlight w:val="none"/>
              </w:rPr>
            </w:pPr>
          </w:p>
        </w:tc>
      </w:tr>
    </w:tbl>
    <w:p w14:paraId="737EFBB9">
      <w:pPr>
        <w:pStyle w:val="13"/>
        <w:snapToGrid w:val="0"/>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注：表中所列业绩如与资信评分有关的，出具的证明材料需满足评审依据，否则不予得分。</w:t>
      </w:r>
    </w:p>
    <w:p w14:paraId="6F7F43E3">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2A84D1C5">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73200B6">
      <w:pPr>
        <w:snapToGrid w:val="0"/>
        <w:spacing w:before="50"/>
        <w:ind w:firstLine="440"/>
        <w:jc w:val="left"/>
        <w:rPr>
          <w:rFonts w:hint="eastAsia" w:ascii="宋体" w:hAnsi="宋体" w:eastAsia="宋体" w:cs="宋体"/>
          <w:color w:val="auto"/>
          <w:sz w:val="24"/>
          <w:szCs w:val="24"/>
          <w:highlight w:val="none"/>
        </w:rPr>
      </w:pPr>
    </w:p>
    <w:p w14:paraId="751839E1">
      <w:pPr>
        <w:snapToGrid w:val="0"/>
        <w:spacing w:before="50"/>
        <w:ind w:firstLine="440"/>
        <w:jc w:val="left"/>
        <w:rPr>
          <w:rFonts w:hint="eastAsia" w:ascii="宋体" w:hAnsi="宋体" w:eastAsia="宋体" w:cs="宋体"/>
          <w:color w:val="auto"/>
          <w:sz w:val="24"/>
          <w:szCs w:val="24"/>
          <w:highlight w:val="none"/>
        </w:rPr>
      </w:pPr>
    </w:p>
    <w:p w14:paraId="088A210A">
      <w:pPr>
        <w:snapToGrid w:val="0"/>
        <w:spacing w:before="50"/>
        <w:ind w:firstLine="440"/>
        <w:jc w:val="left"/>
        <w:rPr>
          <w:rFonts w:hint="eastAsia" w:ascii="宋体" w:hAnsi="宋体" w:eastAsia="宋体" w:cs="宋体"/>
          <w:color w:val="auto"/>
          <w:sz w:val="24"/>
          <w:szCs w:val="24"/>
          <w:highlight w:val="none"/>
        </w:rPr>
      </w:pPr>
    </w:p>
    <w:p w14:paraId="7E40DDE5">
      <w:pPr>
        <w:snapToGrid w:val="0"/>
        <w:spacing w:before="50"/>
        <w:ind w:firstLine="440"/>
        <w:jc w:val="left"/>
        <w:rPr>
          <w:rFonts w:hint="eastAsia" w:ascii="宋体" w:hAnsi="宋体" w:eastAsia="宋体" w:cs="宋体"/>
          <w:color w:val="auto"/>
          <w:sz w:val="24"/>
          <w:szCs w:val="24"/>
          <w:highlight w:val="none"/>
        </w:rPr>
      </w:pPr>
    </w:p>
    <w:p w14:paraId="0AB58B35">
      <w:pPr>
        <w:snapToGrid w:val="0"/>
        <w:spacing w:before="50"/>
        <w:ind w:firstLine="440"/>
        <w:jc w:val="left"/>
        <w:rPr>
          <w:rFonts w:hint="eastAsia" w:ascii="宋体" w:hAnsi="宋体" w:eastAsia="宋体" w:cs="宋体"/>
          <w:color w:val="auto"/>
          <w:sz w:val="24"/>
          <w:szCs w:val="24"/>
          <w:highlight w:val="none"/>
        </w:rPr>
      </w:pPr>
    </w:p>
    <w:p w14:paraId="438B61F0">
      <w:pPr>
        <w:snapToGrid w:val="0"/>
        <w:spacing w:before="50"/>
        <w:ind w:firstLine="440"/>
        <w:jc w:val="left"/>
        <w:rPr>
          <w:rFonts w:hint="eastAsia" w:ascii="宋体" w:hAnsi="宋体" w:eastAsia="宋体" w:cs="宋体"/>
          <w:color w:val="auto"/>
          <w:sz w:val="24"/>
          <w:szCs w:val="24"/>
          <w:highlight w:val="none"/>
        </w:rPr>
      </w:pPr>
    </w:p>
    <w:p w14:paraId="198AEA53">
      <w:pPr>
        <w:pStyle w:val="47"/>
        <w:rPr>
          <w:rFonts w:hint="eastAsia" w:ascii="宋体" w:hAnsi="宋体" w:eastAsia="宋体" w:cs="宋体"/>
          <w:color w:val="auto"/>
          <w:sz w:val="24"/>
          <w:szCs w:val="24"/>
          <w:highlight w:val="none"/>
        </w:rPr>
      </w:pPr>
    </w:p>
    <w:p w14:paraId="4DB3F682">
      <w:pPr>
        <w:pStyle w:val="47"/>
        <w:rPr>
          <w:rFonts w:hint="eastAsia" w:ascii="宋体" w:hAnsi="宋体" w:eastAsia="宋体" w:cs="宋体"/>
          <w:color w:val="auto"/>
          <w:sz w:val="24"/>
          <w:szCs w:val="24"/>
          <w:highlight w:val="none"/>
        </w:rPr>
      </w:pPr>
    </w:p>
    <w:p w14:paraId="77E5EF1E">
      <w:pPr>
        <w:pStyle w:val="47"/>
        <w:rPr>
          <w:rFonts w:hint="eastAsia" w:ascii="宋体" w:hAnsi="宋体" w:eastAsia="宋体" w:cs="宋体"/>
          <w:color w:val="auto"/>
          <w:sz w:val="24"/>
          <w:szCs w:val="24"/>
          <w:highlight w:val="none"/>
        </w:rPr>
      </w:pPr>
    </w:p>
    <w:p w14:paraId="4BB1B9A2">
      <w:pPr>
        <w:pStyle w:val="47"/>
        <w:rPr>
          <w:rFonts w:hint="eastAsia" w:ascii="宋体" w:hAnsi="宋体" w:eastAsia="宋体" w:cs="宋体"/>
          <w:color w:val="auto"/>
          <w:sz w:val="24"/>
          <w:szCs w:val="24"/>
          <w:highlight w:val="none"/>
        </w:rPr>
      </w:pPr>
    </w:p>
    <w:p w14:paraId="18FAF06B">
      <w:pPr>
        <w:pStyle w:val="47"/>
        <w:rPr>
          <w:rFonts w:hint="eastAsia" w:ascii="宋体" w:hAnsi="宋体" w:eastAsia="宋体" w:cs="宋体"/>
          <w:color w:val="auto"/>
          <w:sz w:val="24"/>
          <w:szCs w:val="24"/>
          <w:highlight w:val="none"/>
        </w:rPr>
      </w:pPr>
    </w:p>
    <w:p w14:paraId="32230857">
      <w:pPr>
        <w:pStyle w:val="47"/>
        <w:rPr>
          <w:rFonts w:hint="eastAsia" w:ascii="宋体" w:hAnsi="宋体" w:eastAsia="宋体" w:cs="宋体"/>
          <w:color w:val="auto"/>
          <w:sz w:val="24"/>
          <w:szCs w:val="24"/>
          <w:highlight w:val="none"/>
        </w:rPr>
      </w:pPr>
    </w:p>
    <w:p w14:paraId="5669E01A">
      <w:pPr>
        <w:pStyle w:val="47"/>
        <w:rPr>
          <w:rFonts w:hint="eastAsia" w:ascii="宋体" w:hAnsi="宋体" w:eastAsia="宋体" w:cs="宋体"/>
          <w:color w:val="auto"/>
          <w:sz w:val="24"/>
          <w:szCs w:val="24"/>
          <w:highlight w:val="none"/>
        </w:rPr>
      </w:pPr>
    </w:p>
    <w:p w14:paraId="75B92AD5">
      <w:pPr>
        <w:pStyle w:val="47"/>
        <w:rPr>
          <w:rFonts w:hint="eastAsia" w:ascii="宋体" w:hAnsi="宋体" w:eastAsia="宋体" w:cs="宋体"/>
          <w:color w:val="auto"/>
          <w:sz w:val="24"/>
          <w:szCs w:val="24"/>
          <w:highlight w:val="none"/>
        </w:rPr>
      </w:pPr>
    </w:p>
    <w:p w14:paraId="041A731F">
      <w:pPr>
        <w:pStyle w:val="47"/>
        <w:rPr>
          <w:rFonts w:hint="eastAsia" w:ascii="宋体" w:hAnsi="宋体" w:eastAsia="宋体" w:cs="宋体"/>
          <w:color w:val="auto"/>
          <w:sz w:val="24"/>
          <w:szCs w:val="24"/>
          <w:highlight w:val="none"/>
        </w:rPr>
      </w:pPr>
    </w:p>
    <w:p w14:paraId="5F75E799">
      <w:pPr>
        <w:snapToGrid w:val="0"/>
        <w:spacing w:before="50"/>
        <w:ind w:firstLine="440"/>
        <w:jc w:val="left"/>
        <w:rPr>
          <w:rFonts w:hint="eastAsia" w:ascii="宋体" w:hAnsi="宋体" w:eastAsia="宋体" w:cs="宋体"/>
          <w:color w:val="auto"/>
          <w:sz w:val="24"/>
          <w:szCs w:val="24"/>
          <w:highlight w:val="none"/>
        </w:rPr>
      </w:pPr>
    </w:p>
    <w:p w14:paraId="71D80014">
      <w:pPr>
        <w:snapToGrid w:val="0"/>
        <w:spacing w:before="50"/>
        <w:ind w:firstLine="440"/>
        <w:jc w:val="left"/>
        <w:rPr>
          <w:rFonts w:hint="eastAsia" w:ascii="宋体" w:hAnsi="宋体" w:eastAsia="宋体" w:cs="宋体"/>
          <w:color w:val="auto"/>
          <w:sz w:val="24"/>
          <w:szCs w:val="24"/>
          <w:highlight w:val="none"/>
        </w:rPr>
      </w:pPr>
    </w:p>
    <w:p w14:paraId="736EEB7A">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.商务响应表格式：</w:t>
      </w:r>
    </w:p>
    <w:p w14:paraId="6B859804">
      <w:pPr>
        <w:tabs>
          <w:tab w:val="left" w:pos="0"/>
          <w:tab w:val="left" w:pos="2268"/>
        </w:tabs>
        <w:spacing w:line="400" w:lineRule="exact"/>
        <w:ind w:firstLine="56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w:t>
      </w:r>
    </w:p>
    <w:tbl>
      <w:tblPr>
        <w:tblStyle w:val="36"/>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1"/>
        <w:gridCol w:w="2350"/>
        <w:gridCol w:w="2617"/>
        <w:gridCol w:w="1684"/>
      </w:tblGrid>
      <w:tr w14:paraId="0C88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4D3FFBE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350" w:type="dxa"/>
            <w:tcBorders>
              <w:top w:val="single" w:color="auto" w:sz="4" w:space="0"/>
              <w:left w:val="single" w:color="auto" w:sz="4" w:space="0"/>
              <w:bottom w:val="single" w:color="auto" w:sz="4" w:space="0"/>
              <w:right w:val="single" w:color="auto" w:sz="4" w:space="0"/>
            </w:tcBorders>
            <w:vAlign w:val="center"/>
          </w:tcPr>
          <w:p w14:paraId="14A51636">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2617" w:type="dxa"/>
            <w:tcBorders>
              <w:top w:val="single" w:color="auto" w:sz="4" w:space="0"/>
              <w:left w:val="single" w:color="auto" w:sz="4" w:space="0"/>
              <w:bottom w:val="single" w:color="auto" w:sz="4" w:space="0"/>
              <w:right w:val="single" w:color="auto" w:sz="4" w:space="0"/>
            </w:tcBorders>
            <w:vAlign w:val="center"/>
          </w:tcPr>
          <w:p w14:paraId="085CF437">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投标文件要求</w:t>
            </w:r>
          </w:p>
        </w:tc>
        <w:tc>
          <w:tcPr>
            <w:tcW w:w="1684" w:type="dxa"/>
            <w:tcBorders>
              <w:top w:val="single" w:color="auto" w:sz="4" w:space="0"/>
              <w:left w:val="single" w:color="auto" w:sz="4" w:space="0"/>
              <w:bottom w:val="single" w:color="auto" w:sz="4" w:space="0"/>
              <w:right w:val="single" w:color="auto" w:sz="4" w:space="0"/>
            </w:tcBorders>
            <w:vAlign w:val="center"/>
          </w:tcPr>
          <w:p w14:paraId="365F953C">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4B4B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082C6DE7">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0D79F76">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5156E0E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3E4E56FE">
            <w:pPr>
              <w:snapToGrid w:val="0"/>
              <w:spacing w:line="400" w:lineRule="exact"/>
              <w:ind w:firstLine="0" w:firstLineChars="0"/>
              <w:jc w:val="center"/>
              <w:rPr>
                <w:rFonts w:hint="eastAsia" w:ascii="宋体" w:hAnsi="宋体" w:eastAsia="宋体" w:cs="宋体"/>
                <w:color w:val="auto"/>
                <w:sz w:val="24"/>
                <w:szCs w:val="24"/>
                <w:highlight w:val="none"/>
              </w:rPr>
            </w:pPr>
          </w:p>
        </w:tc>
      </w:tr>
      <w:tr w14:paraId="3E18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6E62BFF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7F7784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1C084FBA">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52DDA527">
            <w:pPr>
              <w:snapToGrid w:val="0"/>
              <w:spacing w:line="400" w:lineRule="exact"/>
              <w:ind w:firstLine="0" w:firstLineChars="0"/>
              <w:jc w:val="center"/>
              <w:rPr>
                <w:rFonts w:hint="eastAsia" w:ascii="宋体" w:hAnsi="宋体" w:eastAsia="宋体" w:cs="宋体"/>
                <w:color w:val="auto"/>
                <w:sz w:val="24"/>
                <w:szCs w:val="24"/>
                <w:highlight w:val="none"/>
              </w:rPr>
            </w:pPr>
          </w:p>
        </w:tc>
      </w:tr>
      <w:tr w14:paraId="46ECE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10E26474">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5E1A57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55F19E3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2C196EAA">
            <w:pPr>
              <w:snapToGrid w:val="0"/>
              <w:spacing w:line="400" w:lineRule="exact"/>
              <w:ind w:firstLine="0" w:firstLineChars="0"/>
              <w:jc w:val="center"/>
              <w:rPr>
                <w:rFonts w:hint="eastAsia" w:ascii="宋体" w:hAnsi="宋体" w:eastAsia="宋体" w:cs="宋体"/>
                <w:color w:val="auto"/>
                <w:sz w:val="24"/>
                <w:szCs w:val="24"/>
                <w:highlight w:val="none"/>
              </w:rPr>
            </w:pPr>
          </w:p>
        </w:tc>
      </w:tr>
      <w:tr w14:paraId="145C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57D03FA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42BFBA9">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5FDF3886">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0A0BD9DE">
            <w:pPr>
              <w:snapToGrid w:val="0"/>
              <w:spacing w:line="400" w:lineRule="exact"/>
              <w:ind w:firstLine="0" w:firstLineChars="0"/>
              <w:jc w:val="center"/>
              <w:rPr>
                <w:rFonts w:hint="eastAsia" w:ascii="宋体" w:hAnsi="宋体" w:eastAsia="宋体" w:cs="宋体"/>
                <w:color w:val="auto"/>
                <w:sz w:val="24"/>
                <w:szCs w:val="24"/>
                <w:highlight w:val="none"/>
              </w:rPr>
            </w:pPr>
          </w:p>
        </w:tc>
      </w:tr>
      <w:tr w14:paraId="229D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14:paraId="4C4B465D">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F38C8CE">
            <w:pPr>
              <w:snapToGrid w:val="0"/>
              <w:spacing w:line="400" w:lineRule="exact"/>
              <w:ind w:firstLine="0" w:firstLineChars="0"/>
              <w:jc w:val="center"/>
              <w:rPr>
                <w:rFonts w:hint="eastAsia" w:ascii="宋体" w:hAnsi="宋体" w:eastAsia="宋体" w:cs="宋体"/>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vAlign w:val="center"/>
          </w:tcPr>
          <w:p w14:paraId="75F61F6D">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684" w:type="dxa"/>
            <w:tcBorders>
              <w:top w:val="single" w:color="auto" w:sz="4" w:space="0"/>
              <w:left w:val="single" w:color="auto" w:sz="4" w:space="0"/>
              <w:bottom w:val="single" w:color="auto" w:sz="4" w:space="0"/>
              <w:right w:val="single" w:color="auto" w:sz="4" w:space="0"/>
            </w:tcBorders>
            <w:vAlign w:val="center"/>
          </w:tcPr>
          <w:p w14:paraId="582D1B04">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0DCE86D0">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注：供应商的响应文件（除技术规格部分）与采购文件之规定存在偏离的，应在此表中如实说明。未在上表中说明的，将被认为完全响应采购文件的规定。</w:t>
      </w:r>
    </w:p>
    <w:p w14:paraId="2773ADB3">
      <w:pPr>
        <w:tabs>
          <w:tab w:val="left" w:pos="1418"/>
        </w:tabs>
        <w:spacing w:line="400" w:lineRule="exact"/>
        <w:ind w:firstLine="440"/>
        <w:rPr>
          <w:rFonts w:hint="eastAsia" w:ascii="宋体" w:hAnsi="宋体" w:eastAsia="宋体" w:cs="宋体"/>
          <w:color w:val="auto"/>
          <w:sz w:val="24"/>
          <w:szCs w:val="24"/>
          <w:highlight w:val="none"/>
        </w:rPr>
      </w:pPr>
    </w:p>
    <w:p w14:paraId="61F8CBE4">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55CE0823">
      <w:pPr>
        <w:tabs>
          <w:tab w:val="left" w:pos="1418"/>
        </w:tabs>
        <w:spacing w:line="400" w:lineRule="exact"/>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6B37F8F">
      <w:pPr>
        <w:spacing w:line="480" w:lineRule="exact"/>
        <w:ind w:firstLine="440"/>
        <w:rPr>
          <w:rFonts w:hint="eastAsia" w:ascii="宋体" w:hAnsi="宋体" w:eastAsia="宋体" w:cs="宋体"/>
          <w:color w:val="auto"/>
          <w:sz w:val="24"/>
          <w:szCs w:val="24"/>
          <w:highlight w:val="none"/>
        </w:rPr>
      </w:pPr>
    </w:p>
    <w:p w14:paraId="4A6F5D12">
      <w:pPr>
        <w:pStyle w:val="47"/>
        <w:rPr>
          <w:rFonts w:hint="eastAsia" w:ascii="宋体" w:hAnsi="宋体" w:eastAsia="宋体" w:cs="宋体"/>
          <w:color w:val="auto"/>
          <w:sz w:val="24"/>
          <w:szCs w:val="24"/>
          <w:highlight w:val="none"/>
        </w:rPr>
      </w:pPr>
    </w:p>
    <w:p w14:paraId="6633D0E9">
      <w:pPr>
        <w:snapToGrid w:val="0"/>
        <w:spacing w:line="480" w:lineRule="exact"/>
        <w:ind w:firstLine="440"/>
        <w:outlineLvl w:val="9"/>
        <w:rPr>
          <w:rFonts w:hint="eastAsia" w:ascii="宋体" w:hAnsi="宋体" w:eastAsia="宋体" w:cs="宋体"/>
          <w:color w:val="auto"/>
          <w:sz w:val="24"/>
          <w:szCs w:val="24"/>
          <w:highlight w:val="none"/>
        </w:rPr>
      </w:pPr>
    </w:p>
    <w:p w14:paraId="19735A69">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.技术偏离说明表格式：</w:t>
      </w:r>
    </w:p>
    <w:p w14:paraId="20BD6799">
      <w:pPr>
        <w:pStyle w:val="21"/>
        <w:spacing w:before="120" w:after="120"/>
        <w:ind w:firstLine="4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技术偏离表</w:t>
      </w:r>
    </w:p>
    <w:tbl>
      <w:tblPr>
        <w:tblStyle w:val="36"/>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70"/>
        <w:gridCol w:w="3270"/>
        <w:gridCol w:w="1493"/>
      </w:tblGrid>
      <w:tr w14:paraId="7663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64" w:type="dxa"/>
          </w:tcPr>
          <w:p w14:paraId="1D38931F">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0" w:type="dxa"/>
          </w:tcPr>
          <w:p w14:paraId="19769A49">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采购文件的规定</w:t>
            </w:r>
          </w:p>
        </w:tc>
        <w:tc>
          <w:tcPr>
            <w:tcW w:w="3270" w:type="dxa"/>
          </w:tcPr>
          <w:p w14:paraId="55BB88C4">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响应文件的响应</w:t>
            </w:r>
          </w:p>
        </w:tc>
        <w:tc>
          <w:tcPr>
            <w:tcW w:w="1493" w:type="dxa"/>
          </w:tcPr>
          <w:p w14:paraId="60E5B89D">
            <w:pPr>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108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7B7F760B">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01067AE5">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3B6B3D9F">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5165D953">
            <w:pPr>
              <w:snapToGrid w:val="0"/>
              <w:spacing w:line="400" w:lineRule="exact"/>
              <w:ind w:firstLine="0" w:firstLineChars="0"/>
              <w:jc w:val="center"/>
              <w:rPr>
                <w:rFonts w:hint="eastAsia" w:ascii="宋体" w:hAnsi="宋体" w:eastAsia="宋体" w:cs="宋体"/>
                <w:color w:val="auto"/>
                <w:sz w:val="24"/>
                <w:szCs w:val="24"/>
                <w:highlight w:val="none"/>
              </w:rPr>
            </w:pPr>
          </w:p>
        </w:tc>
      </w:tr>
      <w:tr w14:paraId="32E1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0ABE5387">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215AA2CF">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7AB7B2CF">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155FEB24">
            <w:pPr>
              <w:snapToGrid w:val="0"/>
              <w:spacing w:line="400" w:lineRule="exact"/>
              <w:ind w:firstLine="0" w:firstLineChars="0"/>
              <w:jc w:val="center"/>
              <w:rPr>
                <w:rFonts w:hint="eastAsia" w:ascii="宋体" w:hAnsi="宋体" w:eastAsia="宋体" w:cs="宋体"/>
                <w:color w:val="auto"/>
                <w:sz w:val="24"/>
                <w:szCs w:val="24"/>
                <w:highlight w:val="none"/>
              </w:rPr>
            </w:pPr>
          </w:p>
        </w:tc>
      </w:tr>
      <w:tr w14:paraId="5DB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4" w:type="dxa"/>
          </w:tcPr>
          <w:p w14:paraId="23166613">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4E555E89">
            <w:pPr>
              <w:snapToGrid w:val="0"/>
              <w:spacing w:line="400" w:lineRule="exact"/>
              <w:ind w:firstLine="0" w:firstLineChars="0"/>
              <w:jc w:val="center"/>
              <w:rPr>
                <w:rFonts w:hint="eastAsia" w:ascii="宋体" w:hAnsi="宋体" w:eastAsia="宋体" w:cs="宋体"/>
                <w:color w:val="auto"/>
                <w:sz w:val="24"/>
                <w:szCs w:val="24"/>
                <w:highlight w:val="none"/>
              </w:rPr>
            </w:pPr>
          </w:p>
        </w:tc>
        <w:tc>
          <w:tcPr>
            <w:tcW w:w="3270" w:type="dxa"/>
          </w:tcPr>
          <w:p w14:paraId="1A89B732">
            <w:pPr>
              <w:snapToGrid w:val="0"/>
              <w:spacing w:line="400" w:lineRule="exact"/>
              <w:ind w:firstLine="0" w:firstLineChars="0"/>
              <w:jc w:val="center"/>
              <w:rPr>
                <w:rFonts w:hint="eastAsia" w:ascii="宋体" w:hAnsi="宋体" w:eastAsia="宋体" w:cs="宋体"/>
                <w:color w:val="auto"/>
                <w:sz w:val="24"/>
                <w:szCs w:val="24"/>
                <w:highlight w:val="none"/>
              </w:rPr>
            </w:pPr>
          </w:p>
        </w:tc>
        <w:tc>
          <w:tcPr>
            <w:tcW w:w="1493" w:type="dxa"/>
          </w:tcPr>
          <w:p w14:paraId="1AE42564">
            <w:pPr>
              <w:snapToGrid w:val="0"/>
              <w:spacing w:line="400" w:lineRule="exact"/>
              <w:ind w:firstLine="0" w:firstLineChars="0"/>
              <w:jc w:val="center"/>
              <w:rPr>
                <w:rFonts w:hint="eastAsia" w:ascii="宋体" w:hAnsi="宋体" w:eastAsia="宋体" w:cs="宋体"/>
                <w:color w:val="auto"/>
                <w:sz w:val="24"/>
                <w:szCs w:val="24"/>
                <w:highlight w:val="none"/>
              </w:rPr>
            </w:pPr>
          </w:p>
        </w:tc>
      </w:tr>
    </w:tbl>
    <w:p w14:paraId="5CD6D462">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注：供应商应根据采购文件要求在“偏离情况”栏注明“正偏离”、“负偏离”或“无偏离”。 未在上表中说明的，将被认为完全响应采购文件的规定。</w:t>
      </w:r>
    </w:p>
    <w:p w14:paraId="093D9475">
      <w:pPr>
        <w:pStyle w:val="15"/>
        <w:ind w:firstLine="442"/>
        <w:rPr>
          <w:rFonts w:hint="eastAsia" w:ascii="宋体" w:hAnsi="宋体" w:eastAsia="宋体" w:cs="宋体"/>
          <w:color w:val="auto"/>
          <w:sz w:val="24"/>
          <w:szCs w:val="24"/>
          <w:highlight w:val="none"/>
        </w:rPr>
      </w:pPr>
    </w:p>
    <w:p w14:paraId="1217214D">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38757911">
      <w:pPr>
        <w:tabs>
          <w:tab w:val="left" w:pos="1418"/>
        </w:tabs>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人（盖章）：                              年  月  日</w:t>
      </w:r>
    </w:p>
    <w:p w14:paraId="56699F6A">
      <w:pPr>
        <w:snapToGrid w:val="0"/>
        <w:spacing w:line="480" w:lineRule="exact"/>
        <w:ind w:firstLine="440"/>
        <w:outlineLvl w:val="9"/>
        <w:rPr>
          <w:rFonts w:hint="eastAsia" w:ascii="宋体" w:hAnsi="宋体" w:eastAsia="宋体" w:cs="宋体"/>
          <w:color w:val="auto"/>
          <w:sz w:val="24"/>
          <w:szCs w:val="24"/>
          <w:highlight w:val="none"/>
        </w:rPr>
      </w:pPr>
    </w:p>
    <w:p w14:paraId="09618688">
      <w:pPr>
        <w:snapToGrid w:val="0"/>
        <w:spacing w:line="480" w:lineRule="exact"/>
        <w:ind w:firstLine="44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.项目实施人员一览表</w:t>
      </w:r>
    </w:p>
    <w:p w14:paraId="60E79DE3">
      <w:pPr>
        <w:pStyle w:val="184"/>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项目实施人员一览表</w:t>
      </w:r>
    </w:p>
    <w:tbl>
      <w:tblPr>
        <w:tblStyle w:val="36"/>
        <w:tblW w:w="9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1140"/>
        <w:gridCol w:w="864"/>
        <w:gridCol w:w="707"/>
        <w:gridCol w:w="1252"/>
        <w:gridCol w:w="1451"/>
        <w:gridCol w:w="1336"/>
        <w:gridCol w:w="1141"/>
        <w:gridCol w:w="1066"/>
      </w:tblGrid>
      <w:tr w14:paraId="7EDD9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2945E0D2">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07577CD7">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864" w:type="dxa"/>
            <w:tcBorders>
              <w:top w:val="single" w:color="auto" w:sz="4" w:space="0"/>
              <w:left w:val="single" w:color="auto" w:sz="4" w:space="0"/>
              <w:bottom w:val="single" w:color="auto" w:sz="4" w:space="0"/>
              <w:right w:val="single" w:color="auto" w:sz="4" w:space="0"/>
            </w:tcBorders>
            <w:vAlign w:val="center"/>
          </w:tcPr>
          <w:p w14:paraId="66D1EC46">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性别</w:t>
            </w:r>
          </w:p>
        </w:tc>
        <w:tc>
          <w:tcPr>
            <w:tcW w:w="707" w:type="dxa"/>
            <w:tcBorders>
              <w:top w:val="single" w:color="auto" w:sz="4" w:space="0"/>
              <w:left w:val="single" w:color="auto" w:sz="4" w:space="0"/>
              <w:bottom w:val="single" w:color="auto" w:sz="4" w:space="0"/>
              <w:right w:val="single" w:color="auto" w:sz="4" w:space="0"/>
            </w:tcBorders>
            <w:vAlign w:val="center"/>
          </w:tcPr>
          <w:p w14:paraId="59137979">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年龄</w:t>
            </w:r>
          </w:p>
        </w:tc>
        <w:tc>
          <w:tcPr>
            <w:tcW w:w="1252" w:type="dxa"/>
            <w:tcBorders>
              <w:top w:val="single" w:color="auto" w:sz="4" w:space="0"/>
              <w:left w:val="single" w:color="auto" w:sz="4" w:space="0"/>
              <w:bottom w:val="single" w:color="auto" w:sz="4" w:space="0"/>
              <w:right w:val="single" w:color="auto" w:sz="4" w:space="0"/>
            </w:tcBorders>
            <w:vAlign w:val="center"/>
          </w:tcPr>
          <w:p w14:paraId="5146C8D3">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学历</w:t>
            </w:r>
          </w:p>
        </w:tc>
        <w:tc>
          <w:tcPr>
            <w:tcW w:w="1451" w:type="dxa"/>
            <w:tcBorders>
              <w:top w:val="single" w:color="auto" w:sz="4" w:space="0"/>
              <w:left w:val="single" w:color="auto" w:sz="4" w:space="0"/>
              <w:bottom w:val="single" w:color="auto" w:sz="4" w:space="0"/>
              <w:right w:val="single" w:color="auto" w:sz="4" w:space="0"/>
            </w:tcBorders>
            <w:vAlign w:val="center"/>
          </w:tcPr>
          <w:p w14:paraId="1F98BBB3">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职称/职务</w:t>
            </w:r>
          </w:p>
        </w:tc>
        <w:tc>
          <w:tcPr>
            <w:tcW w:w="1336" w:type="dxa"/>
            <w:tcBorders>
              <w:top w:val="single" w:color="auto" w:sz="4" w:space="0"/>
              <w:left w:val="single" w:color="auto" w:sz="4" w:space="0"/>
              <w:bottom w:val="single" w:color="auto" w:sz="4" w:space="0"/>
              <w:right w:val="single" w:color="auto" w:sz="4" w:space="0"/>
            </w:tcBorders>
            <w:vAlign w:val="center"/>
          </w:tcPr>
          <w:p w14:paraId="7BBF34EC">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本工程中的岗位</w:t>
            </w:r>
          </w:p>
        </w:tc>
        <w:tc>
          <w:tcPr>
            <w:tcW w:w="1141" w:type="dxa"/>
            <w:tcBorders>
              <w:top w:val="single" w:color="auto" w:sz="4" w:space="0"/>
              <w:left w:val="single" w:color="auto" w:sz="4" w:space="0"/>
              <w:bottom w:val="single" w:color="auto" w:sz="4" w:space="0"/>
              <w:right w:val="single" w:color="auto" w:sz="4" w:space="0"/>
            </w:tcBorders>
            <w:vAlign w:val="center"/>
          </w:tcPr>
          <w:p w14:paraId="2AD38066">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14:paraId="3C30DF17">
            <w:pPr>
              <w:pStyle w:val="2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975C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717CF41C">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CFDE671">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3976CBB8">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5D7A4DD2">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6D1A41C6">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4A1C51FD">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ED776CB">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12FA3AA8">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F207E05">
            <w:pPr>
              <w:pStyle w:val="24"/>
              <w:jc w:val="center"/>
              <w:rPr>
                <w:rFonts w:hint="eastAsia" w:ascii="宋体" w:hAnsi="宋体" w:eastAsia="宋体" w:cs="宋体"/>
                <w:color w:val="auto"/>
                <w:kern w:val="2"/>
                <w:sz w:val="24"/>
                <w:szCs w:val="24"/>
                <w:highlight w:val="none"/>
              </w:rPr>
            </w:pPr>
          </w:p>
        </w:tc>
      </w:tr>
      <w:tr w14:paraId="1B036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073D8637">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9EE00A2">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0A3043CD">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C62DEC2">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13422F72">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0187AF98">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7E257A1">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6A6724C">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F55CC77">
            <w:pPr>
              <w:pStyle w:val="24"/>
              <w:jc w:val="center"/>
              <w:rPr>
                <w:rFonts w:hint="eastAsia" w:ascii="宋体" w:hAnsi="宋体" w:eastAsia="宋体" w:cs="宋体"/>
                <w:color w:val="auto"/>
                <w:kern w:val="2"/>
                <w:sz w:val="24"/>
                <w:szCs w:val="24"/>
                <w:highlight w:val="none"/>
              </w:rPr>
            </w:pPr>
          </w:p>
        </w:tc>
      </w:tr>
      <w:tr w14:paraId="15250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5EB8EF6F">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02658E8">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D1BC82B">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8E886BF">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0112FAF1">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2B96E010">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0F90B1FD">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F8A0225">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4236606">
            <w:pPr>
              <w:pStyle w:val="24"/>
              <w:jc w:val="center"/>
              <w:rPr>
                <w:rFonts w:hint="eastAsia" w:ascii="宋体" w:hAnsi="宋体" w:eastAsia="宋体" w:cs="宋体"/>
                <w:color w:val="auto"/>
                <w:kern w:val="2"/>
                <w:sz w:val="24"/>
                <w:szCs w:val="24"/>
                <w:highlight w:val="none"/>
              </w:rPr>
            </w:pPr>
          </w:p>
        </w:tc>
      </w:tr>
      <w:tr w14:paraId="1BFC8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3CF4A0A3">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AFF45A0">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D926AFB">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0915180">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3CEB353F">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034CA898">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9A78EAB">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3F501C6A">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A89DCAD">
            <w:pPr>
              <w:pStyle w:val="24"/>
              <w:jc w:val="center"/>
              <w:rPr>
                <w:rFonts w:hint="eastAsia" w:ascii="宋体" w:hAnsi="宋体" w:eastAsia="宋体" w:cs="宋体"/>
                <w:color w:val="auto"/>
                <w:kern w:val="2"/>
                <w:sz w:val="24"/>
                <w:szCs w:val="24"/>
                <w:highlight w:val="none"/>
              </w:rPr>
            </w:pPr>
          </w:p>
        </w:tc>
      </w:tr>
      <w:tr w14:paraId="5FAB9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425C643E">
            <w:pPr>
              <w:pStyle w:val="24"/>
              <w:jc w:val="center"/>
              <w:rPr>
                <w:rFonts w:hint="eastAsia" w:ascii="宋体" w:hAnsi="宋体" w:eastAsia="宋体" w:cs="宋体"/>
                <w:color w:val="auto"/>
                <w:kern w:val="2"/>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87596C0">
            <w:pPr>
              <w:pStyle w:val="24"/>
              <w:jc w:val="center"/>
              <w:rPr>
                <w:rFonts w:hint="eastAsia" w:ascii="宋体" w:hAnsi="宋体" w:eastAsia="宋体" w:cs="宋体"/>
                <w:color w:val="auto"/>
                <w:kern w:val="2"/>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6DE5E8C">
            <w:pPr>
              <w:pStyle w:val="24"/>
              <w:jc w:val="center"/>
              <w:rPr>
                <w:rFonts w:hint="eastAsia" w:ascii="宋体" w:hAnsi="宋体" w:eastAsia="宋体" w:cs="宋体"/>
                <w:color w:val="auto"/>
                <w:kern w:val="2"/>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610E816">
            <w:pPr>
              <w:pStyle w:val="24"/>
              <w:jc w:val="center"/>
              <w:rPr>
                <w:rFonts w:hint="eastAsia" w:ascii="宋体" w:hAnsi="宋体" w:eastAsia="宋体" w:cs="宋体"/>
                <w:color w:val="auto"/>
                <w:kern w:val="2"/>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4DA3712F">
            <w:pPr>
              <w:pStyle w:val="24"/>
              <w:jc w:val="center"/>
              <w:rPr>
                <w:rFonts w:hint="eastAsia" w:ascii="宋体" w:hAnsi="宋体" w:eastAsia="宋体" w:cs="宋体"/>
                <w:color w:val="auto"/>
                <w:kern w:val="2"/>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3A043DAD">
            <w:pPr>
              <w:pStyle w:val="24"/>
              <w:jc w:val="center"/>
              <w:rPr>
                <w:rFonts w:hint="eastAsia" w:ascii="宋体" w:hAnsi="宋体" w:eastAsia="宋体" w:cs="宋体"/>
                <w:color w:val="auto"/>
                <w:kern w:val="2"/>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93F06F2">
            <w:pPr>
              <w:pStyle w:val="24"/>
              <w:jc w:val="center"/>
              <w:rPr>
                <w:rFonts w:hint="eastAsia" w:ascii="宋体" w:hAnsi="宋体" w:eastAsia="宋体" w:cs="宋体"/>
                <w:color w:val="auto"/>
                <w:kern w:val="2"/>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7B6B1A5A">
            <w:pPr>
              <w:pStyle w:val="24"/>
              <w:jc w:val="center"/>
              <w:rPr>
                <w:rFonts w:hint="eastAsia" w:ascii="宋体" w:hAnsi="宋体" w:eastAsia="宋体" w:cs="宋体"/>
                <w:color w:val="auto"/>
                <w:kern w:val="2"/>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8BDD84F">
            <w:pPr>
              <w:pStyle w:val="24"/>
              <w:jc w:val="center"/>
              <w:rPr>
                <w:rFonts w:hint="eastAsia" w:ascii="宋体" w:hAnsi="宋体" w:eastAsia="宋体" w:cs="宋体"/>
                <w:color w:val="auto"/>
                <w:kern w:val="2"/>
                <w:sz w:val="24"/>
                <w:szCs w:val="24"/>
                <w:highlight w:val="none"/>
              </w:rPr>
            </w:pPr>
          </w:p>
        </w:tc>
      </w:tr>
      <w:tr w14:paraId="7D0F0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14:paraId="7B9726F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248B082F">
            <w:pPr>
              <w:ind w:firstLine="480"/>
              <w:rPr>
                <w:rFonts w:hint="eastAsia" w:ascii="宋体" w:hAnsi="宋体" w:eastAsia="宋体" w:cs="宋体"/>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55484FA">
            <w:pPr>
              <w:ind w:firstLine="480"/>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102E5D2A">
            <w:pPr>
              <w:ind w:firstLine="480"/>
              <w:rPr>
                <w:rFonts w:hint="eastAsia" w:ascii="宋体" w:hAnsi="宋体" w:eastAsia="宋体" w:cs="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vAlign w:val="center"/>
          </w:tcPr>
          <w:p w14:paraId="0D952BCD">
            <w:pPr>
              <w:ind w:firstLine="480"/>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tcPr>
          <w:p w14:paraId="31D91F7B">
            <w:pPr>
              <w:ind w:firstLine="480"/>
              <w:rPr>
                <w:rFonts w:hint="eastAsia" w:ascii="宋体" w:hAnsi="宋体" w:eastAsia="宋体" w:cs="宋体"/>
                <w:color w:val="auto"/>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76A6EE19">
            <w:pPr>
              <w:ind w:firstLine="480"/>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7DA0561E">
            <w:pPr>
              <w:ind w:firstLine="480"/>
              <w:rPr>
                <w:rFonts w:hint="eastAsia" w:ascii="宋体" w:hAnsi="宋体" w:eastAsia="宋体" w:cs="宋体"/>
                <w:color w:val="auto"/>
                <w:sz w:val="24"/>
                <w:szCs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693BE6AB">
            <w:pPr>
              <w:ind w:firstLine="480"/>
              <w:rPr>
                <w:rFonts w:hint="eastAsia" w:ascii="宋体" w:hAnsi="宋体" w:eastAsia="宋体" w:cs="宋体"/>
                <w:color w:val="auto"/>
                <w:sz w:val="24"/>
                <w:szCs w:val="24"/>
                <w:highlight w:val="none"/>
              </w:rPr>
            </w:pPr>
          </w:p>
        </w:tc>
      </w:tr>
    </w:tbl>
    <w:p w14:paraId="6A473E5E">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注：1、附各专业人员相关证明材料复印件；</w:t>
      </w:r>
    </w:p>
    <w:p w14:paraId="029CFF5E">
      <w:pPr>
        <w:tabs>
          <w:tab w:val="left" w:pos="1418"/>
        </w:tabs>
        <w:spacing w:line="400" w:lineRule="exact"/>
        <w:ind w:firstLine="4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、表格可自拟。</w:t>
      </w:r>
    </w:p>
    <w:p w14:paraId="707B9D3D">
      <w:pPr>
        <w:ind w:firstLine="952" w:firstLineChars="400"/>
        <w:rPr>
          <w:rFonts w:hint="eastAsia" w:ascii="宋体" w:hAnsi="宋体" w:eastAsia="宋体" w:cs="宋体"/>
          <w:b/>
          <w:color w:val="auto"/>
          <w:sz w:val="24"/>
          <w:szCs w:val="24"/>
          <w:highlight w:val="none"/>
        </w:rPr>
      </w:pPr>
    </w:p>
    <w:p w14:paraId="752A0663">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6DE40E77">
      <w:pPr>
        <w:tabs>
          <w:tab w:val="left" w:pos="1418"/>
        </w:tabs>
        <w:spacing w:line="400" w:lineRule="exact"/>
        <w:ind w:firstLine="4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1F077B45">
      <w:pPr>
        <w:tabs>
          <w:tab w:val="left" w:pos="1418"/>
        </w:tabs>
        <w:ind w:firstLine="44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br w:type="page"/>
      </w:r>
    </w:p>
    <w:p w14:paraId="41D0C562">
      <w:pPr>
        <w:snapToGrid w:val="0"/>
        <w:spacing w:line="360" w:lineRule="auto"/>
        <w:ind w:firstLine="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四、报价响应文件部分格式</w:t>
      </w:r>
    </w:p>
    <w:p w14:paraId="1DA98A4F">
      <w:pPr>
        <w:snapToGrid w:val="0"/>
        <w:spacing w:line="360" w:lineRule="auto"/>
        <w:ind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1.投标函</w:t>
      </w:r>
      <w:r>
        <w:rPr>
          <w:rFonts w:hint="eastAsia" w:ascii="宋体" w:hAnsi="宋体" w:eastAsia="宋体" w:cs="宋体"/>
          <w:color w:val="auto"/>
          <w:sz w:val="24"/>
          <w:szCs w:val="24"/>
          <w:highlight w:val="none"/>
        </w:rPr>
        <w:t>：</w:t>
      </w:r>
    </w:p>
    <w:p w14:paraId="68FCE288">
      <w:pPr>
        <w:pStyle w:val="2"/>
        <w:spacing w:line="400" w:lineRule="exact"/>
        <w:ind w:firstLine="56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74D9A7DB">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p>
    <w:p w14:paraId="22D05B78">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采购项目的招标采购公告，签字代表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（投标人名称）提交资信/商务及技术文件、报价文件。</w:t>
      </w:r>
    </w:p>
    <w:p w14:paraId="68918982">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F50D680">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”，包括修改文件（如有的话）以及全部参考资料和有关附件，已经了解我方对于“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”、采购过程、采购结果有依法进行询问、质疑、投诉的权利及相关渠道和要求。</w:t>
      </w:r>
    </w:p>
    <w:p w14:paraId="4B75ECFA">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2.我方在投标之前已经与贵方进行了充分的沟通，完全理解并接受“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”的各项规定和要求，对“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”的合理性、合法性不再有异议。</w:t>
      </w:r>
    </w:p>
    <w:p w14:paraId="6C50305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3.我方同意按照贵方要求提供与投标有关的一切数据或资料。</w:t>
      </w:r>
    </w:p>
    <w:p w14:paraId="43A9522A">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4.如果在开标后规定的投标有效期内撤回投标，我方的投标保证金可被贵方没收。</w:t>
      </w:r>
    </w:p>
    <w:p w14:paraId="6685CEE2">
      <w:pPr>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5.我方完全理解贵方不一定要接受最低价的投标。</w:t>
      </w:r>
    </w:p>
    <w:p w14:paraId="3EA596AA">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6.本投标有效期自开标日起 _</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_个日历天。</w:t>
      </w:r>
    </w:p>
    <w:p w14:paraId="148D32E8">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77AA47E9">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8.在整个招标过程中我方若有违规行为，贵方可按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之规定给予惩罚，我方完全接受。</w:t>
      </w:r>
    </w:p>
    <w:p w14:paraId="3864DEA5">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9.若中标，本承诺将成为合同不可分割的一部分，与合同具有同等的法律效力。</w:t>
      </w:r>
    </w:p>
    <w:p w14:paraId="268AF7C2">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10.认可贵方在质疑答复程序中启用的调查和复评等程序，不提出疑义。</w:t>
      </w:r>
    </w:p>
    <w:p w14:paraId="40509EF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11.我方将严格遵守《中华人民共和国政府采购法》第七十七条、《</w:t>
      </w:r>
      <w:r>
        <w:rPr>
          <w:rFonts w:hint="eastAsia" w:ascii="宋体" w:hAnsi="宋体" w:eastAsia="宋体" w:cs="宋体"/>
          <w:bCs/>
          <w:color w:val="auto"/>
          <w:kern w:val="0"/>
          <w:sz w:val="24"/>
          <w:szCs w:val="24"/>
          <w:highlight w:val="none"/>
        </w:rPr>
        <w:t>浙江省政府采购供应商注册及诚信管理暂行办法》</w:t>
      </w:r>
      <w:r>
        <w:rPr>
          <w:rFonts w:hint="eastAsia" w:ascii="宋体" w:hAnsi="宋体" w:eastAsia="宋体" w:cs="宋体"/>
          <w:color w:val="auto"/>
          <w:kern w:val="0"/>
          <w:sz w:val="24"/>
          <w:szCs w:val="24"/>
          <w:highlight w:val="none"/>
        </w:rPr>
        <w:t>第三十八条、第三十九条、第四十条</w:t>
      </w:r>
      <w:r>
        <w:rPr>
          <w:rFonts w:hint="eastAsia" w:ascii="宋体" w:hAnsi="宋体" w:eastAsia="宋体" w:cs="宋体"/>
          <w:color w:val="auto"/>
          <w:sz w:val="24"/>
          <w:szCs w:val="24"/>
          <w:highlight w:val="none"/>
        </w:rPr>
        <w:t>规定。</w:t>
      </w:r>
    </w:p>
    <w:p w14:paraId="475EA95D">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12.与本投标有关的一切正式往来信函请寄：</w:t>
      </w:r>
    </w:p>
    <w:p w14:paraId="0BCEBE36">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0C0E0ED1">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975C8E6">
      <w:pPr>
        <w:snapToGrid w:val="0"/>
        <w:spacing w:line="400" w:lineRule="exact"/>
        <w:ind w:firstLine="4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0E136146">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17CADE7">
      <w:pPr>
        <w:snapToGrid w:val="0"/>
        <w:spacing w:line="40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7"/>
    <w:p w14:paraId="2CD3EBA5">
      <w:pPr>
        <w:widowControl/>
        <w:ind w:firstLine="0" w:firstLineChars="0"/>
        <w:rPr>
          <w:rFonts w:hint="eastAsia" w:ascii="宋体" w:hAnsi="宋体" w:eastAsia="宋体" w:cs="宋体"/>
          <w:b/>
          <w:color w:val="auto"/>
          <w:sz w:val="24"/>
          <w:szCs w:val="24"/>
          <w:highlight w:val="none"/>
        </w:rPr>
      </w:pPr>
    </w:p>
    <w:p w14:paraId="47A153F6">
      <w:pPr>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.投标（开标）一览表格式：</w:t>
      </w:r>
    </w:p>
    <w:p w14:paraId="4BD8865E">
      <w:pPr>
        <w:pStyle w:val="2"/>
        <w:spacing w:line="360" w:lineRule="auto"/>
        <w:ind w:firstLine="48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657AE275">
      <w:pPr>
        <w:snapToGrid w:val="0"/>
        <w:ind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w:t>
      </w:r>
    </w:p>
    <w:tbl>
      <w:tblPr>
        <w:tblStyle w:val="36"/>
        <w:tblW w:w="8898" w:type="dxa"/>
        <w:jc w:val="center"/>
        <w:tblLayout w:type="fixed"/>
        <w:tblCellMar>
          <w:top w:w="0" w:type="dxa"/>
          <w:left w:w="108" w:type="dxa"/>
          <w:bottom w:w="0" w:type="dxa"/>
          <w:right w:w="108" w:type="dxa"/>
        </w:tblCellMar>
      </w:tblPr>
      <w:tblGrid>
        <w:gridCol w:w="1047"/>
        <w:gridCol w:w="2646"/>
        <w:gridCol w:w="3782"/>
        <w:gridCol w:w="1423"/>
      </w:tblGrid>
      <w:tr w14:paraId="1DB19F8F">
        <w:trPr>
          <w:trHeight w:val="842"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7EE62C44">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3761C3BB">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tc>
        <w:tc>
          <w:tcPr>
            <w:tcW w:w="3782" w:type="dxa"/>
            <w:tcBorders>
              <w:top w:val="single" w:color="auto" w:sz="4" w:space="0"/>
              <w:left w:val="single" w:color="auto" w:sz="4" w:space="0"/>
              <w:bottom w:val="single" w:color="auto" w:sz="4" w:space="0"/>
              <w:right w:val="single" w:color="auto" w:sz="4" w:space="0"/>
            </w:tcBorders>
            <w:vAlign w:val="center"/>
          </w:tcPr>
          <w:p w14:paraId="624C1E10">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w:t>
            </w:r>
          </w:p>
        </w:tc>
        <w:tc>
          <w:tcPr>
            <w:tcW w:w="1423" w:type="dxa"/>
            <w:tcBorders>
              <w:top w:val="single" w:color="auto" w:sz="4" w:space="0"/>
              <w:left w:val="single" w:color="auto" w:sz="4" w:space="0"/>
              <w:bottom w:val="single" w:color="auto" w:sz="4" w:space="0"/>
              <w:right w:val="single" w:color="auto" w:sz="4" w:space="0"/>
            </w:tcBorders>
            <w:vAlign w:val="center"/>
          </w:tcPr>
          <w:p w14:paraId="50F6D643">
            <w:pPr>
              <w:widowControl/>
              <w:ind w:firstLine="0" w:firstLineChars="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133D293A">
        <w:tblPrEx>
          <w:tblCellMar>
            <w:top w:w="0" w:type="dxa"/>
            <w:left w:w="108" w:type="dxa"/>
            <w:bottom w:w="0" w:type="dxa"/>
            <w:right w:w="108" w:type="dxa"/>
          </w:tblCellMar>
        </w:tblPrEx>
        <w:trPr>
          <w:trHeight w:val="109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66DE92CC">
            <w:pPr>
              <w:widowControl/>
              <w:ind w:firstLine="0" w:firstLineChars="0"/>
              <w:jc w:val="center"/>
              <w:rPr>
                <w:rFonts w:hint="eastAsia" w:ascii="宋体" w:hAnsi="宋体" w:eastAsia="宋体" w:cs="宋体"/>
                <w:bCs/>
                <w:color w:val="auto"/>
                <w:kern w:val="0"/>
                <w:sz w:val="24"/>
                <w:szCs w:val="24"/>
                <w:highlight w:val="none"/>
              </w:rPr>
            </w:pPr>
          </w:p>
        </w:tc>
        <w:tc>
          <w:tcPr>
            <w:tcW w:w="2646" w:type="dxa"/>
            <w:tcBorders>
              <w:top w:val="single" w:color="auto" w:sz="4" w:space="0"/>
              <w:left w:val="single" w:color="auto" w:sz="4" w:space="0"/>
              <w:bottom w:val="single" w:color="auto" w:sz="4" w:space="0"/>
              <w:right w:val="single" w:color="auto" w:sz="4" w:space="0"/>
            </w:tcBorders>
            <w:vAlign w:val="center"/>
          </w:tcPr>
          <w:p w14:paraId="7B4844BD">
            <w:pPr>
              <w:widowControl/>
              <w:ind w:firstLine="0" w:firstLineChars="0"/>
              <w:jc w:val="center"/>
              <w:rPr>
                <w:rFonts w:hint="eastAsia" w:ascii="宋体" w:hAnsi="宋体" w:eastAsia="宋体" w:cs="宋体"/>
                <w:bCs/>
                <w:color w:val="auto"/>
                <w:kern w:val="0"/>
                <w:sz w:val="24"/>
                <w:szCs w:val="24"/>
                <w:highlight w:val="none"/>
              </w:rPr>
            </w:pPr>
          </w:p>
        </w:tc>
        <w:tc>
          <w:tcPr>
            <w:tcW w:w="3782" w:type="dxa"/>
            <w:tcBorders>
              <w:top w:val="single" w:color="auto" w:sz="4" w:space="0"/>
              <w:left w:val="single" w:color="auto" w:sz="4" w:space="0"/>
              <w:bottom w:val="single" w:color="auto" w:sz="4" w:space="0"/>
              <w:right w:val="single" w:color="auto" w:sz="4" w:space="0"/>
            </w:tcBorders>
            <w:vAlign w:val="center"/>
          </w:tcPr>
          <w:p w14:paraId="14165DF1">
            <w:pPr>
              <w:widowControl/>
              <w:ind w:firstLine="0" w:firstLineChars="0"/>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元</w:t>
            </w:r>
          </w:p>
        </w:tc>
        <w:tc>
          <w:tcPr>
            <w:tcW w:w="1423" w:type="dxa"/>
            <w:tcBorders>
              <w:top w:val="single" w:color="auto" w:sz="4" w:space="0"/>
              <w:left w:val="single" w:color="auto" w:sz="4" w:space="0"/>
              <w:bottom w:val="single" w:color="auto" w:sz="4" w:space="0"/>
              <w:right w:val="single" w:color="auto" w:sz="4" w:space="0"/>
            </w:tcBorders>
            <w:vAlign w:val="center"/>
          </w:tcPr>
          <w:p w14:paraId="44AE1DBA">
            <w:pPr>
              <w:widowControl/>
              <w:ind w:firstLine="0" w:firstLineChars="0"/>
              <w:jc w:val="center"/>
              <w:rPr>
                <w:rFonts w:hint="eastAsia" w:ascii="宋体" w:hAnsi="宋体" w:eastAsia="宋体" w:cs="宋体"/>
                <w:bCs/>
                <w:color w:val="auto"/>
                <w:kern w:val="0"/>
                <w:sz w:val="24"/>
                <w:szCs w:val="24"/>
                <w:highlight w:val="none"/>
              </w:rPr>
            </w:pPr>
          </w:p>
        </w:tc>
      </w:tr>
      <w:tr w14:paraId="07809C46">
        <w:tblPrEx>
          <w:tblCellMar>
            <w:top w:w="0" w:type="dxa"/>
            <w:left w:w="108" w:type="dxa"/>
            <w:bottom w:w="0" w:type="dxa"/>
            <w:right w:w="108" w:type="dxa"/>
          </w:tblCellMar>
        </w:tblPrEx>
        <w:trPr>
          <w:trHeight w:val="853" w:hRule="atLeast"/>
          <w:jc w:val="center"/>
        </w:trPr>
        <w:tc>
          <w:tcPr>
            <w:tcW w:w="8898" w:type="dxa"/>
            <w:gridSpan w:val="4"/>
            <w:tcBorders>
              <w:top w:val="nil"/>
              <w:left w:val="single" w:color="auto" w:sz="4" w:space="0"/>
              <w:bottom w:val="single" w:color="auto" w:sz="4" w:space="0"/>
              <w:right w:val="single" w:color="auto" w:sz="4" w:space="0"/>
            </w:tcBorders>
            <w:vAlign w:val="center"/>
          </w:tcPr>
          <w:p w14:paraId="47E5DC7B">
            <w:pPr>
              <w:widowControl/>
              <w:ind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投标总价（人民币大写）：</w:t>
            </w:r>
          </w:p>
        </w:tc>
      </w:tr>
    </w:tbl>
    <w:p w14:paraId="5B57FEC0">
      <w:pPr>
        <w:snapToGrid w:val="0"/>
        <w:spacing w:line="400" w:lineRule="exact"/>
        <w:ind w:firstLine="440"/>
        <w:rPr>
          <w:rFonts w:hint="eastAsia" w:ascii="宋体" w:hAnsi="宋体" w:eastAsia="宋体" w:cs="宋体"/>
          <w:color w:val="auto"/>
          <w:sz w:val="24"/>
          <w:szCs w:val="24"/>
          <w:highlight w:val="none"/>
        </w:rPr>
      </w:pPr>
    </w:p>
    <w:p w14:paraId="4A9563C6">
      <w:pPr>
        <w:snapToGrid w:val="0"/>
        <w:spacing w:line="400" w:lineRule="exact"/>
        <w:ind w:firstLine="952" w:firstLineChars="400"/>
        <w:rPr>
          <w:rFonts w:hint="eastAsia" w:ascii="宋体" w:hAnsi="宋体" w:eastAsia="宋体" w:cs="宋体"/>
          <w:color w:val="auto"/>
          <w:sz w:val="24"/>
          <w:szCs w:val="24"/>
          <w:highlight w:val="none"/>
        </w:rPr>
      </w:pPr>
    </w:p>
    <w:p w14:paraId="5FC1562E">
      <w:pPr>
        <w:tabs>
          <w:tab w:val="left" w:pos="1418"/>
        </w:tabs>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14:paraId="0BBBD7C5">
      <w:pPr>
        <w:tabs>
          <w:tab w:val="left" w:pos="1418"/>
        </w:tabs>
        <w:ind w:firstLine="42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74669511">
      <w:pPr>
        <w:snapToGrid w:val="0"/>
        <w:ind w:firstLine="440"/>
        <w:rPr>
          <w:rFonts w:hint="eastAsia" w:ascii="宋体" w:hAnsi="宋体" w:eastAsia="宋体" w:cs="宋体"/>
          <w:color w:val="auto"/>
          <w:sz w:val="24"/>
          <w:szCs w:val="24"/>
          <w:highlight w:val="none"/>
        </w:rPr>
      </w:pPr>
    </w:p>
    <w:p w14:paraId="2760D1F1">
      <w:pPr>
        <w:pStyle w:val="48"/>
        <w:ind w:left="480" w:firstLine="440"/>
        <w:rPr>
          <w:rFonts w:hint="eastAsia" w:ascii="宋体" w:hAnsi="宋体" w:eastAsia="宋体" w:cs="宋体"/>
          <w:color w:val="auto"/>
          <w:sz w:val="24"/>
          <w:szCs w:val="24"/>
          <w:highlight w:val="none"/>
        </w:rPr>
      </w:pPr>
    </w:p>
    <w:p w14:paraId="79D29F70">
      <w:pPr>
        <w:pStyle w:val="48"/>
        <w:numPr>
          <w:ilvl w:val="0"/>
          <w:numId w:val="3"/>
        </w:numPr>
        <w:spacing w:line="240" w:lineRule="auto"/>
        <w:ind w:left="0" w:leftChars="0" w:firstLine="0" w:firstLine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投标报价明细表</w:t>
      </w:r>
    </w:p>
    <w:p w14:paraId="4923FD44">
      <w:pPr>
        <w:pStyle w:val="48"/>
        <w:numPr>
          <w:ilvl w:val="0"/>
          <w:numId w:val="0"/>
        </w:numPr>
        <w:spacing w:line="240" w:lineRule="auto"/>
        <w:ind w:leftChars="0"/>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投标报价明细表</w:t>
      </w:r>
    </w:p>
    <w:p w14:paraId="7F02559C">
      <w:pPr>
        <w:pStyle w:val="48"/>
        <w:numPr>
          <w:ilvl w:val="0"/>
          <w:numId w:val="0"/>
        </w:numPr>
        <w:spacing w:line="240" w:lineRule="auto"/>
        <w:ind w:leftChars="0"/>
        <w:jc w:val="right"/>
        <w:outlineLvl w:val="1"/>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单位：元</w:t>
      </w:r>
    </w:p>
    <w:tbl>
      <w:tblPr>
        <w:tblStyle w:val="36"/>
        <w:tblW w:w="898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39"/>
        <w:gridCol w:w="934"/>
        <w:gridCol w:w="934"/>
        <w:gridCol w:w="1538"/>
        <w:gridCol w:w="1527"/>
        <w:gridCol w:w="1144"/>
      </w:tblGrid>
      <w:tr w14:paraId="0AAF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0" w:type="dxa"/>
            <w:vAlign w:val="center"/>
          </w:tcPr>
          <w:p w14:paraId="75F6C42A">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039" w:type="dxa"/>
            <w:vAlign w:val="center"/>
          </w:tcPr>
          <w:p w14:paraId="63D2283A">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项目内容</w:t>
            </w:r>
          </w:p>
        </w:tc>
        <w:tc>
          <w:tcPr>
            <w:tcW w:w="934" w:type="dxa"/>
            <w:vAlign w:val="center"/>
          </w:tcPr>
          <w:p w14:paraId="1C4FCF93">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934" w:type="dxa"/>
            <w:vAlign w:val="center"/>
          </w:tcPr>
          <w:p w14:paraId="5003EE0A">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1538" w:type="dxa"/>
            <w:vAlign w:val="center"/>
          </w:tcPr>
          <w:p w14:paraId="1F5EFF95">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w:t>
            </w:r>
          </w:p>
        </w:tc>
        <w:tc>
          <w:tcPr>
            <w:tcW w:w="1527" w:type="dxa"/>
            <w:vAlign w:val="center"/>
          </w:tcPr>
          <w:p w14:paraId="382575B4">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小计（元）</w:t>
            </w:r>
          </w:p>
        </w:tc>
        <w:tc>
          <w:tcPr>
            <w:tcW w:w="1144" w:type="dxa"/>
            <w:vAlign w:val="center"/>
          </w:tcPr>
          <w:p w14:paraId="40C846F1">
            <w:pPr>
              <w:adjustRightInd/>
              <w:spacing w:line="440" w:lineRule="exact"/>
              <w:ind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14:paraId="0E70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53DF80AB">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一</w:t>
            </w:r>
          </w:p>
        </w:tc>
        <w:tc>
          <w:tcPr>
            <w:tcW w:w="2039" w:type="dxa"/>
            <w:vAlign w:val="center"/>
          </w:tcPr>
          <w:p w14:paraId="7EBDE4F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
                <w:bCs w:val="0"/>
                <w:color w:val="auto"/>
                <w:sz w:val="24"/>
                <w:szCs w:val="24"/>
                <w:highlight w:val="none"/>
              </w:rPr>
              <w:t>专业</w:t>
            </w:r>
            <w:r>
              <w:rPr>
                <w:rFonts w:hint="eastAsia" w:ascii="宋体" w:hAnsi="宋体" w:cs="宋体"/>
                <w:b/>
                <w:bCs w:val="0"/>
                <w:color w:val="auto"/>
                <w:sz w:val="24"/>
                <w:szCs w:val="24"/>
                <w:highlight w:val="none"/>
                <w:lang w:val="en-US" w:eastAsia="zh-CN"/>
              </w:rPr>
              <w:t>课程</w:t>
            </w:r>
          </w:p>
        </w:tc>
        <w:tc>
          <w:tcPr>
            <w:tcW w:w="934" w:type="dxa"/>
            <w:vAlign w:val="center"/>
          </w:tcPr>
          <w:p w14:paraId="5ADB997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6EFAA9F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26B65D6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681114F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61642A2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AC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26CE628B">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1</w:t>
            </w:r>
          </w:p>
        </w:tc>
        <w:tc>
          <w:tcPr>
            <w:tcW w:w="2039" w:type="dxa"/>
            <w:vAlign w:val="center"/>
          </w:tcPr>
          <w:p w14:paraId="6CF023C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高一艺术高考特色班美术类</w:t>
            </w:r>
          </w:p>
        </w:tc>
        <w:tc>
          <w:tcPr>
            <w:tcW w:w="934" w:type="dxa"/>
            <w:vAlign w:val="center"/>
          </w:tcPr>
          <w:p w14:paraId="299B8E2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课时</w:t>
            </w:r>
          </w:p>
        </w:tc>
        <w:tc>
          <w:tcPr>
            <w:tcW w:w="934" w:type="dxa"/>
            <w:vAlign w:val="center"/>
          </w:tcPr>
          <w:p w14:paraId="11CD879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378</w:t>
            </w:r>
          </w:p>
        </w:tc>
        <w:tc>
          <w:tcPr>
            <w:tcW w:w="1538" w:type="dxa"/>
            <w:vAlign w:val="center"/>
          </w:tcPr>
          <w:p w14:paraId="50AFDF6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359F292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71DC45B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85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291E2DC3">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2</w:t>
            </w:r>
          </w:p>
        </w:tc>
        <w:tc>
          <w:tcPr>
            <w:tcW w:w="2039" w:type="dxa"/>
            <w:vAlign w:val="center"/>
          </w:tcPr>
          <w:p w14:paraId="45B6F93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高</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艺术高考特色班美术类</w:t>
            </w:r>
          </w:p>
        </w:tc>
        <w:tc>
          <w:tcPr>
            <w:tcW w:w="934" w:type="dxa"/>
            <w:vAlign w:val="center"/>
          </w:tcPr>
          <w:p w14:paraId="2B33545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lang w:val="en-US" w:eastAsia="zh-CN"/>
              </w:rPr>
              <w:t>课时</w:t>
            </w:r>
          </w:p>
        </w:tc>
        <w:tc>
          <w:tcPr>
            <w:tcW w:w="934" w:type="dxa"/>
            <w:vAlign w:val="center"/>
          </w:tcPr>
          <w:p w14:paraId="18583E5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594</w:t>
            </w:r>
          </w:p>
        </w:tc>
        <w:tc>
          <w:tcPr>
            <w:tcW w:w="1538" w:type="dxa"/>
            <w:vAlign w:val="center"/>
          </w:tcPr>
          <w:p w14:paraId="6FA4885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0B379A6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676CDBE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3A4E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08484C39">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二</w:t>
            </w:r>
          </w:p>
        </w:tc>
        <w:tc>
          <w:tcPr>
            <w:tcW w:w="2039" w:type="dxa"/>
            <w:vAlign w:val="center"/>
          </w:tcPr>
          <w:p w14:paraId="0F8CD54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
                <w:bCs w:val="0"/>
                <w:color w:val="auto"/>
                <w:sz w:val="24"/>
                <w:szCs w:val="24"/>
                <w:highlight w:val="none"/>
              </w:rPr>
              <w:t>活动组织</w:t>
            </w:r>
          </w:p>
        </w:tc>
        <w:tc>
          <w:tcPr>
            <w:tcW w:w="934" w:type="dxa"/>
            <w:vAlign w:val="center"/>
          </w:tcPr>
          <w:p w14:paraId="530FEA2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772315D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1238233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0B6C1DA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35D2845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32C3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vAlign w:val="center"/>
          </w:tcPr>
          <w:p w14:paraId="754AAC77">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eastAsia="zh-CN"/>
              </w:rPr>
            </w:pPr>
            <w:r>
              <w:rPr>
                <w:rFonts w:hint="eastAsia" w:ascii="宋体" w:hAnsi="宋体" w:cs="宋体"/>
                <w:b w:val="0"/>
                <w:bCs/>
                <w:color w:val="auto"/>
                <w:kern w:val="2"/>
                <w:sz w:val="24"/>
                <w:szCs w:val="24"/>
                <w:highlight w:val="none"/>
                <w:lang w:eastAsia="zh-CN"/>
              </w:rPr>
              <w:t>（</w:t>
            </w:r>
            <w:r>
              <w:rPr>
                <w:rFonts w:hint="eastAsia" w:ascii="宋体" w:hAnsi="宋体" w:cs="宋体"/>
                <w:b w:val="0"/>
                <w:bCs/>
                <w:color w:val="auto"/>
                <w:kern w:val="2"/>
                <w:sz w:val="24"/>
                <w:szCs w:val="24"/>
                <w:highlight w:val="none"/>
                <w:lang w:val="en-US" w:eastAsia="zh-CN"/>
              </w:rPr>
              <w:t>一</w:t>
            </w:r>
            <w:r>
              <w:rPr>
                <w:rFonts w:hint="eastAsia" w:ascii="宋体" w:hAnsi="宋体" w:cs="宋体"/>
                <w:b w:val="0"/>
                <w:bCs/>
                <w:color w:val="auto"/>
                <w:kern w:val="2"/>
                <w:sz w:val="24"/>
                <w:szCs w:val="24"/>
                <w:highlight w:val="none"/>
                <w:lang w:eastAsia="zh-CN"/>
              </w:rPr>
              <w:t>）</w:t>
            </w:r>
          </w:p>
        </w:tc>
        <w:tc>
          <w:tcPr>
            <w:tcW w:w="2039" w:type="dxa"/>
            <w:vAlign w:val="center"/>
          </w:tcPr>
          <w:p w14:paraId="04106A4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eastAsia="宋体" w:cs="宋体"/>
                <w:bCs/>
                <w:color w:val="auto"/>
                <w:sz w:val="24"/>
                <w:szCs w:val="24"/>
                <w:highlight w:val="none"/>
              </w:rPr>
              <w:t>活动组织类型一</w:t>
            </w:r>
          </w:p>
        </w:tc>
        <w:tc>
          <w:tcPr>
            <w:tcW w:w="934" w:type="dxa"/>
            <w:vAlign w:val="center"/>
          </w:tcPr>
          <w:p w14:paraId="425D6A3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3D262EF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vAlign w:val="center"/>
          </w:tcPr>
          <w:p w14:paraId="1B2B62E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31AD522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212B793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76DE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550903B0">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p>
        </w:tc>
        <w:tc>
          <w:tcPr>
            <w:tcW w:w="2039" w:type="dxa"/>
            <w:shd w:val="clear" w:color="auto" w:fill="auto"/>
            <w:vAlign w:val="center"/>
          </w:tcPr>
          <w:p w14:paraId="64A6901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组织学生画展</w:t>
            </w:r>
          </w:p>
        </w:tc>
        <w:tc>
          <w:tcPr>
            <w:tcW w:w="934" w:type="dxa"/>
            <w:vAlign w:val="center"/>
          </w:tcPr>
          <w:p w14:paraId="5DEB6871">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50EFC925">
            <w:pPr>
              <w:widowControl w:val="0"/>
              <w:spacing w:line="440" w:lineRule="exact"/>
              <w:ind w:firstLine="0" w:firstLineChars="0"/>
              <w:jc w:val="center"/>
              <w:rPr>
                <w:rFonts w:hint="eastAsia" w:ascii="宋体" w:hAnsi="宋体" w:eastAsia="宋体" w:cs="宋体"/>
                <w:b w:val="0"/>
                <w:bCs/>
                <w:color w:val="auto"/>
                <w:kern w:val="2"/>
                <w:sz w:val="24"/>
                <w:szCs w:val="24"/>
                <w:highlight w:val="none"/>
                <w:lang w:eastAsia="zh-CN"/>
              </w:rPr>
            </w:pPr>
            <w:r>
              <w:rPr>
                <w:rFonts w:hint="eastAsia" w:ascii="宋体" w:hAnsi="宋体" w:cs="宋体"/>
                <w:b w:val="0"/>
                <w:bCs/>
                <w:color w:val="auto"/>
                <w:kern w:val="2"/>
                <w:sz w:val="24"/>
                <w:szCs w:val="24"/>
                <w:highlight w:val="none"/>
                <w:lang w:eastAsia="zh-CN"/>
              </w:rPr>
              <w:t>项</w:t>
            </w:r>
          </w:p>
        </w:tc>
        <w:tc>
          <w:tcPr>
            <w:tcW w:w="1538" w:type="dxa"/>
            <w:vAlign w:val="center"/>
          </w:tcPr>
          <w:p w14:paraId="79F8480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vAlign w:val="center"/>
          </w:tcPr>
          <w:p w14:paraId="02A4A0F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vAlign w:val="center"/>
          </w:tcPr>
          <w:p w14:paraId="7070297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5729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262D75A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2039" w:type="dxa"/>
            <w:shd w:val="clear" w:color="auto" w:fill="auto"/>
            <w:vAlign w:val="center"/>
          </w:tcPr>
          <w:p w14:paraId="1702C9C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艺术家进校园</w:t>
            </w:r>
          </w:p>
        </w:tc>
        <w:tc>
          <w:tcPr>
            <w:tcW w:w="934" w:type="dxa"/>
            <w:vAlign w:val="center"/>
          </w:tcPr>
          <w:p w14:paraId="7C50740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113B970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1EE3AEF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7E5C6C7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5084FA3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275F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3A0B416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2039" w:type="dxa"/>
            <w:shd w:val="clear" w:color="auto" w:fill="auto"/>
            <w:vAlign w:val="center"/>
          </w:tcPr>
          <w:p w14:paraId="7683A725">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看望集训学生</w:t>
            </w:r>
          </w:p>
        </w:tc>
        <w:tc>
          <w:tcPr>
            <w:tcW w:w="934" w:type="dxa"/>
            <w:vAlign w:val="center"/>
          </w:tcPr>
          <w:p w14:paraId="68BF608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3D6D2C5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6C4D19E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27134C7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118AF4A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770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6430717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2039" w:type="dxa"/>
            <w:shd w:val="clear" w:color="auto" w:fill="auto"/>
            <w:vAlign w:val="center"/>
          </w:tcPr>
          <w:p w14:paraId="3551681C">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冬</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令营</w:t>
            </w:r>
          </w:p>
        </w:tc>
        <w:tc>
          <w:tcPr>
            <w:tcW w:w="934" w:type="dxa"/>
            <w:vAlign w:val="center"/>
          </w:tcPr>
          <w:p w14:paraId="1B37BDD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3C9B210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0686408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4427759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0A9DC8F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5021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2960ED0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w:t>
            </w:r>
          </w:p>
        </w:tc>
        <w:tc>
          <w:tcPr>
            <w:tcW w:w="2039" w:type="dxa"/>
            <w:shd w:val="clear" w:color="auto" w:fill="auto"/>
            <w:vAlign w:val="center"/>
          </w:tcPr>
          <w:p w14:paraId="2459215D">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活动组织类型二</w:t>
            </w:r>
          </w:p>
        </w:tc>
        <w:tc>
          <w:tcPr>
            <w:tcW w:w="934" w:type="dxa"/>
            <w:vAlign w:val="center"/>
          </w:tcPr>
          <w:p w14:paraId="11BF021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934" w:type="dxa"/>
            <w:vAlign w:val="center"/>
          </w:tcPr>
          <w:p w14:paraId="5EB2043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38" w:type="dxa"/>
          </w:tcPr>
          <w:p w14:paraId="2C8D415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21A250C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3C1AF7E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21C7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4E599C9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1</w:t>
            </w:r>
          </w:p>
        </w:tc>
        <w:tc>
          <w:tcPr>
            <w:tcW w:w="2039" w:type="dxa"/>
            <w:shd w:val="clear" w:color="auto" w:fill="auto"/>
            <w:vAlign w:val="center"/>
          </w:tcPr>
          <w:p w14:paraId="05A0573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组织学生嘉兴市内写生</w:t>
            </w:r>
          </w:p>
        </w:tc>
        <w:tc>
          <w:tcPr>
            <w:tcW w:w="934" w:type="dxa"/>
            <w:vAlign w:val="center"/>
          </w:tcPr>
          <w:p w14:paraId="4AC67D3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326559A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691305D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5A49DBA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2E7AA36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7BC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05861AB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2039" w:type="dxa"/>
            <w:shd w:val="clear" w:color="auto" w:fill="auto"/>
            <w:vAlign w:val="center"/>
          </w:tcPr>
          <w:p w14:paraId="3E169D4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组织学生嘉兴市外写生</w:t>
            </w:r>
          </w:p>
        </w:tc>
        <w:tc>
          <w:tcPr>
            <w:tcW w:w="934" w:type="dxa"/>
            <w:vAlign w:val="center"/>
          </w:tcPr>
          <w:p w14:paraId="79D11E5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581D240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5755615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50A6B4C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6BE8451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3174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10A65DE3">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w:t>
            </w:r>
          </w:p>
        </w:tc>
        <w:tc>
          <w:tcPr>
            <w:tcW w:w="2039" w:type="dxa"/>
            <w:shd w:val="clear" w:color="auto" w:fill="auto"/>
            <w:vAlign w:val="center"/>
          </w:tcPr>
          <w:p w14:paraId="412EE919">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组织学生观展</w:t>
            </w:r>
          </w:p>
        </w:tc>
        <w:tc>
          <w:tcPr>
            <w:tcW w:w="934" w:type="dxa"/>
            <w:vAlign w:val="center"/>
          </w:tcPr>
          <w:p w14:paraId="5A95E3D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12B2CAA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44D76E2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40644E6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0C825187">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4B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7DC2714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2039" w:type="dxa"/>
            <w:shd w:val="clear" w:color="auto" w:fill="auto"/>
            <w:vAlign w:val="center"/>
          </w:tcPr>
          <w:p w14:paraId="0E44023E">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外出交流</w:t>
            </w:r>
          </w:p>
        </w:tc>
        <w:tc>
          <w:tcPr>
            <w:tcW w:w="934" w:type="dxa"/>
            <w:vAlign w:val="center"/>
          </w:tcPr>
          <w:p w14:paraId="505DAED3">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26F534A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2F468F3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6A1E87F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4D4B284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3B1E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221F656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2039" w:type="dxa"/>
            <w:shd w:val="clear" w:color="auto" w:fill="auto"/>
            <w:vAlign w:val="center"/>
          </w:tcPr>
          <w:p w14:paraId="3E94413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联考送考</w:t>
            </w:r>
          </w:p>
        </w:tc>
        <w:tc>
          <w:tcPr>
            <w:tcW w:w="934" w:type="dxa"/>
            <w:vAlign w:val="center"/>
          </w:tcPr>
          <w:p w14:paraId="6120BCB9">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7F4CE39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56E3C0D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631BE9E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1811A96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6C95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119C3CB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6</w:t>
            </w:r>
          </w:p>
        </w:tc>
        <w:tc>
          <w:tcPr>
            <w:tcW w:w="2039" w:type="dxa"/>
            <w:shd w:val="clear" w:color="auto" w:fill="auto"/>
            <w:vAlign w:val="center"/>
          </w:tcPr>
          <w:p w14:paraId="628BE7D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校园开放日</w:t>
            </w:r>
          </w:p>
        </w:tc>
        <w:tc>
          <w:tcPr>
            <w:tcW w:w="934" w:type="dxa"/>
            <w:vAlign w:val="center"/>
          </w:tcPr>
          <w:p w14:paraId="54868A2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763F480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2D04B6CD">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227B18A4">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2826AA36">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2D94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3B93968A">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2039" w:type="dxa"/>
            <w:shd w:val="clear" w:color="auto" w:fill="auto"/>
            <w:vAlign w:val="center"/>
          </w:tcPr>
          <w:p w14:paraId="253EB0DB">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志愿填报专家指导</w:t>
            </w:r>
          </w:p>
        </w:tc>
        <w:tc>
          <w:tcPr>
            <w:tcW w:w="934" w:type="dxa"/>
            <w:vAlign w:val="center"/>
          </w:tcPr>
          <w:p w14:paraId="4DDECFEE">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0B3175CB">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1E3DCD6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365A31A0">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3833E87A">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10E8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0DC29C12">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8</w:t>
            </w:r>
          </w:p>
        </w:tc>
        <w:tc>
          <w:tcPr>
            <w:tcW w:w="2039" w:type="dxa"/>
            <w:shd w:val="clear" w:color="auto" w:fill="auto"/>
            <w:vAlign w:val="center"/>
          </w:tcPr>
          <w:p w14:paraId="7F97CA6F">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其他活动</w:t>
            </w:r>
          </w:p>
        </w:tc>
        <w:tc>
          <w:tcPr>
            <w:tcW w:w="934" w:type="dxa"/>
            <w:vAlign w:val="center"/>
          </w:tcPr>
          <w:p w14:paraId="1069FE85">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1</w:t>
            </w:r>
          </w:p>
        </w:tc>
        <w:tc>
          <w:tcPr>
            <w:tcW w:w="934" w:type="dxa"/>
            <w:vAlign w:val="center"/>
          </w:tcPr>
          <w:p w14:paraId="277C16FF">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r>
              <w:rPr>
                <w:rFonts w:hint="eastAsia" w:ascii="宋体" w:hAnsi="宋体" w:cs="宋体"/>
                <w:b w:val="0"/>
                <w:bCs/>
                <w:color w:val="auto"/>
                <w:kern w:val="2"/>
                <w:sz w:val="24"/>
                <w:szCs w:val="24"/>
                <w:highlight w:val="none"/>
                <w:lang w:eastAsia="zh-CN"/>
              </w:rPr>
              <w:t>项</w:t>
            </w:r>
          </w:p>
        </w:tc>
        <w:tc>
          <w:tcPr>
            <w:tcW w:w="1538" w:type="dxa"/>
          </w:tcPr>
          <w:p w14:paraId="2385E40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527" w:type="dxa"/>
          </w:tcPr>
          <w:p w14:paraId="741A119C">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34945CC1">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r w14:paraId="47EF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0" w:type="dxa"/>
            <w:shd w:val="clear" w:color="auto" w:fill="auto"/>
            <w:vAlign w:val="center"/>
          </w:tcPr>
          <w:p w14:paraId="2ECBA1F4">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三</w:t>
            </w:r>
          </w:p>
        </w:tc>
        <w:tc>
          <w:tcPr>
            <w:tcW w:w="2039" w:type="dxa"/>
            <w:shd w:val="clear" w:color="auto" w:fill="auto"/>
            <w:vAlign w:val="center"/>
          </w:tcPr>
          <w:p w14:paraId="2634C126">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合计</w:t>
            </w:r>
          </w:p>
        </w:tc>
        <w:tc>
          <w:tcPr>
            <w:tcW w:w="4933" w:type="dxa"/>
            <w:gridSpan w:val="4"/>
            <w:vAlign w:val="center"/>
          </w:tcPr>
          <w:p w14:paraId="4BAFF718">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c>
          <w:tcPr>
            <w:tcW w:w="1144" w:type="dxa"/>
          </w:tcPr>
          <w:p w14:paraId="57E8FBA2">
            <w:pPr>
              <w:widowControl w:val="0"/>
              <w:spacing w:line="440" w:lineRule="exact"/>
              <w:ind w:firstLine="0" w:firstLineChars="0"/>
              <w:jc w:val="center"/>
              <w:rPr>
                <w:rFonts w:hint="eastAsia" w:ascii="宋体" w:hAnsi="宋体" w:eastAsia="宋体" w:cs="宋体"/>
                <w:b w:val="0"/>
                <w:bCs/>
                <w:color w:val="auto"/>
                <w:kern w:val="2"/>
                <w:sz w:val="24"/>
                <w:szCs w:val="24"/>
                <w:highlight w:val="none"/>
              </w:rPr>
            </w:pPr>
          </w:p>
        </w:tc>
      </w:tr>
    </w:tbl>
    <w:p w14:paraId="11F2A9AE">
      <w:pPr>
        <w:pStyle w:val="44"/>
        <w:rPr>
          <w:rFonts w:hint="eastAsia" w:ascii="宋体" w:hAnsi="宋体" w:eastAsia="宋体" w:cs="宋体"/>
          <w:bCs/>
          <w:color w:val="auto"/>
          <w:sz w:val="24"/>
          <w:szCs w:val="24"/>
          <w:highlight w:val="none"/>
        </w:rPr>
      </w:pPr>
    </w:p>
    <w:p w14:paraId="5E65C1C5">
      <w:pPr>
        <w:pStyle w:val="44"/>
        <w:rPr>
          <w:rFonts w:hint="eastAsia" w:ascii="宋体" w:hAnsi="宋体" w:eastAsia="宋体" w:cs="宋体"/>
          <w:bCs/>
          <w:color w:val="auto"/>
          <w:sz w:val="24"/>
          <w:szCs w:val="24"/>
          <w:highlight w:val="none"/>
        </w:rPr>
      </w:pPr>
    </w:p>
    <w:p w14:paraId="17B93F90">
      <w:pPr>
        <w:pStyle w:val="44"/>
        <w:rPr>
          <w:rFonts w:hint="eastAsia" w:ascii="宋体" w:hAnsi="宋体" w:eastAsia="宋体" w:cs="宋体"/>
          <w:bCs/>
          <w:color w:val="auto"/>
          <w:sz w:val="24"/>
          <w:szCs w:val="24"/>
          <w:highlight w:val="none"/>
        </w:rPr>
      </w:pPr>
    </w:p>
    <w:p w14:paraId="780D5CE0">
      <w:pPr>
        <w:pStyle w:val="4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法定代表人或委托代理人（签字或盖章）： </w:t>
      </w:r>
    </w:p>
    <w:p w14:paraId="099A8008">
      <w:pPr>
        <w:pStyle w:val="4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人（盖章）：                              年  月  日</w:t>
      </w:r>
    </w:p>
    <w:p w14:paraId="1726936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09B21E">
      <w:pPr>
        <w:pStyle w:val="2"/>
        <w:widowControl/>
        <w:spacing w:before="0" w:after="0"/>
        <w:ind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政府采购活动现场确认声明书</w:t>
      </w:r>
    </w:p>
    <w:p w14:paraId="71DFC7D4">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（要求在电子投标文件解密后，将以下表格填写完成后扫描件通过邮件方式发送给代理公司（邮箱：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"mailto:513279454@qq.com），不要封存于投标文件里）"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1030190271@qq.com），不要封存于投标文件里）</w:t>
      </w:r>
      <w:r>
        <w:rPr>
          <w:rFonts w:hint="eastAsia" w:ascii="宋体" w:hAnsi="宋体" w:eastAsia="宋体" w:cs="宋体"/>
          <w:color w:val="auto"/>
          <w:sz w:val="24"/>
          <w:szCs w:val="24"/>
          <w:highlight w:val="none"/>
        </w:rPr>
        <w:fldChar w:fldCharType="end"/>
      </w:r>
    </w:p>
    <w:p w14:paraId="0A2B23F6">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color w:val="auto"/>
          <w:sz w:val="24"/>
          <w:szCs w:val="24"/>
          <w:highlight w:val="none"/>
        </w:rPr>
        <w:t>：</w:t>
      </w:r>
    </w:p>
    <w:p w14:paraId="7266428A">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14:paraId="4FE7B724">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14:paraId="0BC08ACA">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      B．行政隶属关系      C．业务指导关系</w:t>
      </w:r>
    </w:p>
    <w:p w14:paraId="7435F42D">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14:paraId="2F955E8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 口与其他所有供应商之间均不存在利害关系 口与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14:paraId="256DBEA3">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A．法定代表人或负责人或实际控制人是同一人</w:t>
      </w:r>
    </w:p>
    <w:p w14:paraId="4A0813C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B．法定代表人或负责人或实际控制人是夫妻关系</w:t>
      </w:r>
    </w:p>
    <w:p w14:paraId="43D41D66">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C．法定代表人或负责人或实际控制人是直系血亲关系</w:t>
      </w:r>
    </w:p>
    <w:p w14:paraId="7AB59990">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D．法定代表人或负责人或实际控制人存在三代以内旁系血亲关系</w:t>
      </w:r>
    </w:p>
    <w:p w14:paraId="3E155ADB">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E．法定代表人或负责人或实际控制人存在近姻亲关系</w:t>
      </w:r>
    </w:p>
    <w:p w14:paraId="38C081D9">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F．法定代表人或负责人或实际控制人存在股份控制或实际控制关系</w:t>
      </w:r>
    </w:p>
    <w:p w14:paraId="2ECED7DC">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G．存在共同直接或间接投资设立子公司、联营企业和合营企业情况    </w:t>
      </w:r>
    </w:p>
    <w:p w14:paraId="326BDCF0">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H．存在分级代理或代销关系、同一生产制造商关系、管理关系、重要业务（占主昔业务收入 50 ％以上）或重要财务往来关系（如融资）等其他实质性控制关系</w:t>
      </w:r>
    </w:p>
    <w:p w14:paraId="4670A227">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136288">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14:paraId="29FE9A7F">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419403A9">
      <w:pPr>
        <w:keepNext w:val="0"/>
        <w:keepLines w:val="0"/>
        <w:pageBreakBefore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auto"/>
          <w:sz w:val="24"/>
          <w:szCs w:val="24"/>
          <w:highlight w:val="none"/>
        </w:rPr>
      </w:pPr>
    </w:p>
    <w:p w14:paraId="6A2A8C47">
      <w:pPr>
        <w:keepNext w:val="0"/>
        <w:keepLines w:val="0"/>
        <w:pageBreakBefore w:val="0"/>
        <w:kinsoku/>
        <w:wordWrap/>
        <w:overflowPunct/>
        <w:topLinePunct w:val="0"/>
        <w:autoSpaceDE/>
        <w:autoSpaceDN/>
        <w:bidi w:val="0"/>
        <w:adjustRightInd/>
        <w:snapToGrid/>
        <w:spacing w:line="400" w:lineRule="exact"/>
        <w:ind w:firstLine="44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sectPr>
      <w:headerReference r:id="rId7" w:type="default"/>
      <w:footerReference r:id="rId8" w:type="default"/>
      <w:pgSz w:w="11905" w:h="16838"/>
      <w:pgMar w:top="1417" w:right="1417" w:bottom="1417" w:left="1417" w:header="850" w:footer="992" w:gutter="283"/>
      <w:cols w:space="0" w:num="1"/>
      <w:rtlGutter w:val="0"/>
      <w:docGrid w:type="linesAndChars" w:linePitch="51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6"/>
      </w:pPr>
      <w:r>
        <w:separator/>
      </w:r>
    </w:p>
  </w:endnote>
  <w:endnote w:type="continuationSeparator" w:id="1">
    <w:p>
      <w:pPr>
        <w:spacing w:line="240" w:lineRule="auto"/>
        <w:ind w:firstLine="4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73AE">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68DC6">
                          <w:pPr>
                            <w:pStyle w:val="25"/>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1E68DC6">
                    <w:pPr>
                      <w:pStyle w:val="25"/>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A848">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B8D1E">
                          <w:pPr>
                            <w:pStyle w:val="25"/>
                            <w:ind w:firstLine="36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18B8D1E">
                    <w:pPr>
                      <w:pStyle w:val="25"/>
                      <w:ind w:firstLine="36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6"/>
      </w:pPr>
      <w:r>
        <w:separator/>
      </w:r>
    </w:p>
  </w:footnote>
  <w:footnote w:type="continuationSeparator" w:id="1">
    <w:p>
      <w:pPr>
        <w:spacing w:line="360" w:lineRule="auto"/>
        <w:ind w:firstLine="47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2601">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7437">
    <w:pPr>
      <w:pStyle w:val="27"/>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8088E"/>
    <w:multiLevelType w:val="singleLevel"/>
    <w:tmpl w:val="88A8088E"/>
    <w:lvl w:ilvl="0" w:tentative="0">
      <w:start w:val="5"/>
      <w:numFmt w:val="chineseCounting"/>
      <w:suff w:val="nothing"/>
      <w:lvlText w:val="%1、"/>
      <w:lvlJc w:val="left"/>
      <w:rPr>
        <w:rFonts w:hint="eastAsia"/>
      </w:rPr>
    </w:lvl>
  </w:abstractNum>
  <w:abstractNum w:abstractNumId="1">
    <w:nsid w:val="00000004"/>
    <w:multiLevelType w:val="multilevel"/>
    <w:tmpl w:val="00000004"/>
    <w:lvl w:ilvl="0" w:tentative="0">
      <w:start w:val="4"/>
      <w:numFmt w:val="decimal"/>
      <w:pStyle w:val="254"/>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5.3.4.%3"/>
      <w:lvlJc w:val="left"/>
      <w:pPr>
        <w:tabs>
          <w:tab w:val="left" w:pos="720"/>
        </w:tabs>
        <w:ind w:left="720" w:hanging="720"/>
      </w:pPr>
      <w:rPr>
        <w:rFonts w:hint="default" w:ascii="宋体" w:hAnsi="宋体" w:eastAsia="宋体"/>
        <w:sz w:val="21"/>
        <w:szCs w:val="21"/>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3A09EB15"/>
    <w:multiLevelType w:val="singleLevel"/>
    <w:tmpl w:val="3A09EB15"/>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9"/>
  <w:drawingGridVerticalSpacing w:val="259"/>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I1OWNkMTVlZjY0Y2FjNzUxYWRiZjc4N2ZlMWEifQ=="/>
  </w:docVars>
  <w:rsids>
    <w:rsidRoot w:val="00827C39"/>
    <w:rsid w:val="00030F3B"/>
    <w:rsid w:val="00031B19"/>
    <w:rsid w:val="00086F03"/>
    <w:rsid w:val="00135F37"/>
    <w:rsid w:val="00175467"/>
    <w:rsid w:val="00191975"/>
    <w:rsid w:val="001A0907"/>
    <w:rsid w:val="001B42F0"/>
    <w:rsid w:val="001C672F"/>
    <w:rsid w:val="001D2570"/>
    <w:rsid w:val="00200922"/>
    <w:rsid w:val="002111E9"/>
    <w:rsid w:val="00391EC1"/>
    <w:rsid w:val="00394F31"/>
    <w:rsid w:val="003B5F21"/>
    <w:rsid w:val="003D06E9"/>
    <w:rsid w:val="00431FF9"/>
    <w:rsid w:val="0046665A"/>
    <w:rsid w:val="00477500"/>
    <w:rsid w:val="00493CCA"/>
    <w:rsid w:val="004C336A"/>
    <w:rsid w:val="004D1659"/>
    <w:rsid w:val="004F0E81"/>
    <w:rsid w:val="004F5510"/>
    <w:rsid w:val="005068CA"/>
    <w:rsid w:val="005E2DA4"/>
    <w:rsid w:val="006053C1"/>
    <w:rsid w:val="00622AC7"/>
    <w:rsid w:val="00626FF8"/>
    <w:rsid w:val="006343C3"/>
    <w:rsid w:val="0064554A"/>
    <w:rsid w:val="006E69F3"/>
    <w:rsid w:val="006F2050"/>
    <w:rsid w:val="00747F9A"/>
    <w:rsid w:val="00755875"/>
    <w:rsid w:val="007865B0"/>
    <w:rsid w:val="007C4C48"/>
    <w:rsid w:val="00827C39"/>
    <w:rsid w:val="008369F6"/>
    <w:rsid w:val="00857F1A"/>
    <w:rsid w:val="00862FDF"/>
    <w:rsid w:val="00932D80"/>
    <w:rsid w:val="009359B8"/>
    <w:rsid w:val="0099393A"/>
    <w:rsid w:val="009A6B70"/>
    <w:rsid w:val="009B7445"/>
    <w:rsid w:val="009C5D02"/>
    <w:rsid w:val="009E537D"/>
    <w:rsid w:val="00A00A34"/>
    <w:rsid w:val="00A56161"/>
    <w:rsid w:val="00A665E7"/>
    <w:rsid w:val="00A678F0"/>
    <w:rsid w:val="00A74D9B"/>
    <w:rsid w:val="00A80114"/>
    <w:rsid w:val="00A97927"/>
    <w:rsid w:val="00A97CE9"/>
    <w:rsid w:val="00AA3AB9"/>
    <w:rsid w:val="00BC511C"/>
    <w:rsid w:val="00BD50A2"/>
    <w:rsid w:val="00C25160"/>
    <w:rsid w:val="00C50E32"/>
    <w:rsid w:val="00C54EFD"/>
    <w:rsid w:val="00C60387"/>
    <w:rsid w:val="00CD4ACB"/>
    <w:rsid w:val="00D17E3D"/>
    <w:rsid w:val="00D40311"/>
    <w:rsid w:val="00D742B5"/>
    <w:rsid w:val="00E164A0"/>
    <w:rsid w:val="00E34D89"/>
    <w:rsid w:val="00F32517"/>
    <w:rsid w:val="00F333AC"/>
    <w:rsid w:val="00F95FB0"/>
    <w:rsid w:val="00FC74DB"/>
    <w:rsid w:val="00FF4FB6"/>
    <w:rsid w:val="00FF72B7"/>
    <w:rsid w:val="01AC6288"/>
    <w:rsid w:val="02B25890"/>
    <w:rsid w:val="02FE4615"/>
    <w:rsid w:val="034C707A"/>
    <w:rsid w:val="035576CD"/>
    <w:rsid w:val="03882F62"/>
    <w:rsid w:val="040834A4"/>
    <w:rsid w:val="041B6FA5"/>
    <w:rsid w:val="04401EA7"/>
    <w:rsid w:val="04551480"/>
    <w:rsid w:val="045C5810"/>
    <w:rsid w:val="04DB0E8B"/>
    <w:rsid w:val="04E36E7B"/>
    <w:rsid w:val="04E96BF8"/>
    <w:rsid w:val="051E7A3D"/>
    <w:rsid w:val="05EE5F7C"/>
    <w:rsid w:val="06DC5113"/>
    <w:rsid w:val="077B465F"/>
    <w:rsid w:val="07AE5F1D"/>
    <w:rsid w:val="08BC0A60"/>
    <w:rsid w:val="08C207AE"/>
    <w:rsid w:val="08E72C59"/>
    <w:rsid w:val="091D733B"/>
    <w:rsid w:val="09857C9E"/>
    <w:rsid w:val="09F12FE4"/>
    <w:rsid w:val="0A32313D"/>
    <w:rsid w:val="0AB3114C"/>
    <w:rsid w:val="0ABD3E66"/>
    <w:rsid w:val="0B0B6A17"/>
    <w:rsid w:val="0B1258EA"/>
    <w:rsid w:val="0B1B0867"/>
    <w:rsid w:val="0B393F81"/>
    <w:rsid w:val="0B6413F1"/>
    <w:rsid w:val="0BC507B8"/>
    <w:rsid w:val="0C10025A"/>
    <w:rsid w:val="0C384A4F"/>
    <w:rsid w:val="0CDA0F14"/>
    <w:rsid w:val="0CFA1DD2"/>
    <w:rsid w:val="0D6F7C11"/>
    <w:rsid w:val="0D961B5C"/>
    <w:rsid w:val="0D9670BE"/>
    <w:rsid w:val="0E412DB2"/>
    <w:rsid w:val="0E6E21F1"/>
    <w:rsid w:val="0EED470B"/>
    <w:rsid w:val="0FBB058D"/>
    <w:rsid w:val="102E2B54"/>
    <w:rsid w:val="10474FC7"/>
    <w:rsid w:val="108D1DC1"/>
    <w:rsid w:val="116A72BC"/>
    <w:rsid w:val="117833BA"/>
    <w:rsid w:val="11F50369"/>
    <w:rsid w:val="12276679"/>
    <w:rsid w:val="12E07235"/>
    <w:rsid w:val="132E3C7E"/>
    <w:rsid w:val="132F2A6F"/>
    <w:rsid w:val="133E5D39"/>
    <w:rsid w:val="13654FAA"/>
    <w:rsid w:val="13654FD2"/>
    <w:rsid w:val="136F5DF7"/>
    <w:rsid w:val="13CF0487"/>
    <w:rsid w:val="142E7A52"/>
    <w:rsid w:val="155F504A"/>
    <w:rsid w:val="15A23CC2"/>
    <w:rsid w:val="15C5313A"/>
    <w:rsid w:val="160446A7"/>
    <w:rsid w:val="162F47EB"/>
    <w:rsid w:val="1679601D"/>
    <w:rsid w:val="167A4534"/>
    <w:rsid w:val="175613F5"/>
    <w:rsid w:val="17BF24D2"/>
    <w:rsid w:val="18621E3C"/>
    <w:rsid w:val="18CD4FC2"/>
    <w:rsid w:val="193544B9"/>
    <w:rsid w:val="19430615"/>
    <w:rsid w:val="1954595C"/>
    <w:rsid w:val="19CB099A"/>
    <w:rsid w:val="19F413BC"/>
    <w:rsid w:val="1A9B4B92"/>
    <w:rsid w:val="1B6D46F6"/>
    <w:rsid w:val="1BAB2A56"/>
    <w:rsid w:val="1BE47D50"/>
    <w:rsid w:val="1CC9382B"/>
    <w:rsid w:val="1CF0525D"/>
    <w:rsid w:val="1D220C2B"/>
    <w:rsid w:val="1DA76FAF"/>
    <w:rsid w:val="1DE7510F"/>
    <w:rsid w:val="1E35194B"/>
    <w:rsid w:val="1E47654F"/>
    <w:rsid w:val="1E7C35FB"/>
    <w:rsid w:val="1EB9560D"/>
    <w:rsid w:val="1EC60E46"/>
    <w:rsid w:val="1FD155BD"/>
    <w:rsid w:val="1FE177CB"/>
    <w:rsid w:val="1FEC49F7"/>
    <w:rsid w:val="1FFD11F2"/>
    <w:rsid w:val="208E7F8B"/>
    <w:rsid w:val="20B3271A"/>
    <w:rsid w:val="20E212AB"/>
    <w:rsid w:val="211D226F"/>
    <w:rsid w:val="21563CF4"/>
    <w:rsid w:val="2172228F"/>
    <w:rsid w:val="21F8583D"/>
    <w:rsid w:val="223A1ECD"/>
    <w:rsid w:val="22A1751C"/>
    <w:rsid w:val="22CA37A2"/>
    <w:rsid w:val="235E780B"/>
    <w:rsid w:val="239E69F5"/>
    <w:rsid w:val="23B219E2"/>
    <w:rsid w:val="24827DD9"/>
    <w:rsid w:val="24F100D0"/>
    <w:rsid w:val="24F25119"/>
    <w:rsid w:val="25505C99"/>
    <w:rsid w:val="25562069"/>
    <w:rsid w:val="25625B43"/>
    <w:rsid w:val="25BD4FB6"/>
    <w:rsid w:val="25C41393"/>
    <w:rsid w:val="2613613F"/>
    <w:rsid w:val="26937926"/>
    <w:rsid w:val="26B939C7"/>
    <w:rsid w:val="27123679"/>
    <w:rsid w:val="2865705E"/>
    <w:rsid w:val="287D003C"/>
    <w:rsid w:val="287F63DF"/>
    <w:rsid w:val="28FE45C3"/>
    <w:rsid w:val="292A5DBB"/>
    <w:rsid w:val="29376359"/>
    <w:rsid w:val="293E2309"/>
    <w:rsid w:val="299A6E10"/>
    <w:rsid w:val="29C13013"/>
    <w:rsid w:val="29E67D99"/>
    <w:rsid w:val="2A116B9A"/>
    <w:rsid w:val="2A3B4EE4"/>
    <w:rsid w:val="2A73478E"/>
    <w:rsid w:val="2A755EB5"/>
    <w:rsid w:val="2A872848"/>
    <w:rsid w:val="2AC34A37"/>
    <w:rsid w:val="2B842C83"/>
    <w:rsid w:val="2BB35C66"/>
    <w:rsid w:val="2C2B4418"/>
    <w:rsid w:val="2C7962A7"/>
    <w:rsid w:val="2CDB53B6"/>
    <w:rsid w:val="2D1D2D44"/>
    <w:rsid w:val="2DEA6817"/>
    <w:rsid w:val="2EC06164"/>
    <w:rsid w:val="2EF03A34"/>
    <w:rsid w:val="2EFC6B63"/>
    <w:rsid w:val="2F566EF9"/>
    <w:rsid w:val="2F92352D"/>
    <w:rsid w:val="2FBE4F0E"/>
    <w:rsid w:val="2FCD16BC"/>
    <w:rsid w:val="30486318"/>
    <w:rsid w:val="30552D77"/>
    <w:rsid w:val="305531EA"/>
    <w:rsid w:val="30694F84"/>
    <w:rsid w:val="30770D98"/>
    <w:rsid w:val="30B00C76"/>
    <w:rsid w:val="30D64C68"/>
    <w:rsid w:val="3100796A"/>
    <w:rsid w:val="311C146A"/>
    <w:rsid w:val="314F7994"/>
    <w:rsid w:val="319B3F2A"/>
    <w:rsid w:val="31B62D7B"/>
    <w:rsid w:val="31C87102"/>
    <w:rsid w:val="320A11D6"/>
    <w:rsid w:val="32DB08B8"/>
    <w:rsid w:val="330621B6"/>
    <w:rsid w:val="3309666C"/>
    <w:rsid w:val="331D24E8"/>
    <w:rsid w:val="333C0BEC"/>
    <w:rsid w:val="33575B39"/>
    <w:rsid w:val="33DA63E0"/>
    <w:rsid w:val="34164A0E"/>
    <w:rsid w:val="34670A11"/>
    <w:rsid w:val="353366FA"/>
    <w:rsid w:val="358E6C71"/>
    <w:rsid w:val="35A77B6D"/>
    <w:rsid w:val="35B54B83"/>
    <w:rsid w:val="36477E4C"/>
    <w:rsid w:val="36EB01D5"/>
    <w:rsid w:val="37BA794A"/>
    <w:rsid w:val="37D0171A"/>
    <w:rsid w:val="384864BF"/>
    <w:rsid w:val="385E42CC"/>
    <w:rsid w:val="387C751B"/>
    <w:rsid w:val="38BD2687"/>
    <w:rsid w:val="38EC0301"/>
    <w:rsid w:val="395E7FC3"/>
    <w:rsid w:val="3A0322F1"/>
    <w:rsid w:val="3A3C6F17"/>
    <w:rsid w:val="3B735C2B"/>
    <w:rsid w:val="3B8523CC"/>
    <w:rsid w:val="3BA94581"/>
    <w:rsid w:val="3C1A5B8E"/>
    <w:rsid w:val="3C73267D"/>
    <w:rsid w:val="3C8264CC"/>
    <w:rsid w:val="3CE0375A"/>
    <w:rsid w:val="3CEF0D6F"/>
    <w:rsid w:val="3D2B42D3"/>
    <w:rsid w:val="3E4E59BB"/>
    <w:rsid w:val="3E96129C"/>
    <w:rsid w:val="3FC14A89"/>
    <w:rsid w:val="3FFF766B"/>
    <w:rsid w:val="40041DC9"/>
    <w:rsid w:val="40461398"/>
    <w:rsid w:val="40723191"/>
    <w:rsid w:val="40B372DC"/>
    <w:rsid w:val="41236B25"/>
    <w:rsid w:val="43050006"/>
    <w:rsid w:val="43247ACB"/>
    <w:rsid w:val="435E02E7"/>
    <w:rsid w:val="448744C4"/>
    <w:rsid w:val="44F95B57"/>
    <w:rsid w:val="44FD7ACD"/>
    <w:rsid w:val="45294231"/>
    <w:rsid w:val="458D1D96"/>
    <w:rsid w:val="45D1418F"/>
    <w:rsid w:val="46391E15"/>
    <w:rsid w:val="47C273D1"/>
    <w:rsid w:val="47F87D1D"/>
    <w:rsid w:val="48837981"/>
    <w:rsid w:val="48A33318"/>
    <w:rsid w:val="48D215B2"/>
    <w:rsid w:val="48FD2E7A"/>
    <w:rsid w:val="496574AE"/>
    <w:rsid w:val="4970559A"/>
    <w:rsid w:val="497432F7"/>
    <w:rsid w:val="497C597A"/>
    <w:rsid w:val="49A02758"/>
    <w:rsid w:val="4A5C668D"/>
    <w:rsid w:val="4AA94593"/>
    <w:rsid w:val="4AD07618"/>
    <w:rsid w:val="4BF726D6"/>
    <w:rsid w:val="4CAD141C"/>
    <w:rsid w:val="4CD13239"/>
    <w:rsid w:val="4CF55FB5"/>
    <w:rsid w:val="4D33637E"/>
    <w:rsid w:val="4D9F4B75"/>
    <w:rsid w:val="4DB12E65"/>
    <w:rsid w:val="4E0E7C8B"/>
    <w:rsid w:val="4E236A6E"/>
    <w:rsid w:val="4ECC0013"/>
    <w:rsid w:val="4F1125DA"/>
    <w:rsid w:val="4F2C5DD9"/>
    <w:rsid w:val="4F6271DE"/>
    <w:rsid w:val="4FD64346"/>
    <w:rsid w:val="5055643B"/>
    <w:rsid w:val="506F0D51"/>
    <w:rsid w:val="50817964"/>
    <w:rsid w:val="512A1C50"/>
    <w:rsid w:val="51430E93"/>
    <w:rsid w:val="5143447B"/>
    <w:rsid w:val="51F93B6C"/>
    <w:rsid w:val="525F40D5"/>
    <w:rsid w:val="52723A1B"/>
    <w:rsid w:val="527917E4"/>
    <w:rsid w:val="52B81DAA"/>
    <w:rsid w:val="52BB627F"/>
    <w:rsid w:val="533E30FC"/>
    <w:rsid w:val="540545DC"/>
    <w:rsid w:val="546F63FD"/>
    <w:rsid w:val="55516DB8"/>
    <w:rsid w:val="5565220C"/>
    <w:rsid w:val="559E09E1"/>
    <w:rsid w:val="559F37B7"/>
    <w:rsid w:val="56AC66F3"/>
    <w:rsid w:val="56B1151D"/>
    <w:rsid w:val="57794E3F"/>
    <w:rsid w:val="579C7FB9"/>
    <w:rsid w:val="57CA2875"/>
    <w:rsid w:val="57FF63F0"/>
    <w:rsid w:val="58081CFC"/>
    <w:rsid w:val="58480DDA"/>
    <w:rsid w:val="58A87669"/>
    <w:rsid w:val="58C80780"/>
    <w:rsid w:val="58EB740C"/>
    <w:rsid w:val="58F23D9F"/>
    <w:rsid w:val="59422ACE"/>
    <w:rsid w:val="5954423A"/>
    <w:rsid w:val="5962495D"/>
    <w:rsid w:val="597C3DA8"/>
    <w:rsid w:val="5A310A13"/>
    <w:rsid w:val="5A5827CE"/>
    <w:rsid w:val="5A623DAE"/>
    <w:rsid w:val="5A955BBD"/>
    <w:rsid w:val="5AA72168"/>
    <w:rsid w:val="5AB84548"/>
    <w:rsid w:val="5B3F49DA"/>
    <w:rsid w:val="5B7C6D2A"/>
    <w:rsid w:val="5BD164C4"/>
    <w:rsid w:val="5C0273B0"/>
    <w:rsid w:val="5C7A0FA4"/>
    <w:rsid w:val="5CD3155B"/>
    <w:rsid w:val="5D3C6991"/>
    <w:rsid w:val="5DE215E3"/>
    <w:rsid w:val="5EFA6930"/>
    <w:rsid w:val="5FD3579E"/>
    <w:rsid w:val="60BF58F9"/>
    <w:rsid w:val="60FF452F"/>
    <w:rsid w:val="621F11B7"/>
    <w:rsid w:val="624735F1"/>
    <w:rsid w:val="62CF7BBD"/>
    <w:rsid w:val="63AD5DE5"/>
    <w:rsid w:val="63D93AB0"/>
    <w:rsid w:val="63FF1C7B"/>
    <w:rsid w:val="64035E70"/>
    <w:rsid w:val="64766C64"/>
    <w:rsid w:val="652C1AEC"/>
    <w:rsid w:val="658F79AF"/>
    <w:rsid w:val="65E5065A"/>
    <w:rsid w:val="664145C2"/>
    <w:rsid w:val="6656391D"/>
    <w:rsid w:val="665A5642"/>
    <w:rsid w:val="666242C4"/>
    <w:rsid w:val="66DC3C5C"/>
    <w:rsid w:val="675352E6"/>
    <w:rsid w:val="67B27063"/>
    <w:rsid w:val="67CD1A63"/>
    <w:rsid w:val="681E6411"/>
    <w:rsid w:val="688816EF"/>
    <w:rsid w:val="68B8018E"/>
    <w:rsid w:val="69617163"/>
    <w:rsid w:val="6B0B5872"/>
    <w:rsid w:val="6B405F08"/>
    <w:rsid w:val="6B562D7A"/>
    <w:rsid w:val="6BB83ED1"/>
    <w:rsid w:val="6BC009EB"/>
    <w:rsid w:val="6BDD34B3"/>
    <w:rsid w:val="6C4F77F2"/>
    <w:rsid w:val="6C557F10"/>
    <w:rsid w:val="6C914A66"/>
    <w:rsid w:val="6C926FD7"/>
    <w:rsid w:val="6D030680"/>
    <w:rsid w:val="6E3D317E"/>
    <w:rsid w:val="6E7A33A4"/>
    <w:rsid w:val="6EBD4B28"/>
    <w:rsid w:val="6ECE2CD5"/>
    <w:rsid w:val="6EDE346B"/>
    <w:rsid w:val="6F16758D"/>
    <w:rsid w:val="6FC45FAD"/>
    <w:rsid w:val="6FD9674A"/>
    <w:rsid w:val="703C06A9"/>
    <w:rsid w:val="70BC3DEB"/>
    <w:rsid w:val="70F217A8"/>
    <w:rsid w:val="714E7F01"/>
    <w:rsid w:val="71621099"/>
    <w:rsid w:val="718D27CB"/>
    <w:rsid w:val="71B143E3"/>
    <w:rsid w:val="72002D9E"/>
    <w:rsid w:val="73C34E49"/>
    <w:rsid w:val="74856C75"/>
    <w:rsid w:val="74F50595"/>
    <w:rsid w:val="7606645C"/>
    <w:rsid w:val="763F2F58"/>
    <w:rsid w:val="767762D3"/>
    <w:rsid w:val="76BB311F"/>
    <w:rsid w:val="76C55E8F"/>
    <w:rsid w:val="77186AEC"/>
    <w:rsid w:val="7744772E"/>
    <w:rsid w:val="77E37F3B"/>
    <w:rsid w:val="782F51B1"/>
    <w:rsid w:val="78874330"/>
    <w:rsid w:val="78981C36"/>
    <w:rsid w:val="791948A9"/>
    <w:rsid w:val="79493893"/>
    <w:rsid w:val="796341B1"/>
    <w:rsid w:val="79803C29"/>
    <w:rsid w:val="79F46567"/>
    <w:rsid w:val="7A0F35EA"/>
    <w:rsid w:val="7A101FB5"/>
    <w:rsid w:val="7AA7216A"/>
    <w:rsid w:val="7ACB2024"/>
    <w:rsid w:val="7AE931EB"/>
    <w:rsid w:val="7B3304EA"/>
    <w:rsid w:val="7BF44A41"/>
    <w:rsid w:val="7BFF4276"/>
    <w:rsid w:val="7C432142"/>
    <w:rsid w:val="7C457A57"/>
    <w:rsid w:val="7D5915DD"/>
    <w:rsid w:val="7E151C8D"/>
    <w:rsid w:val="7E727E65"/>
    <w:rsid w:val="7F1C7F03"/>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50"/>
    <w:qFormat/>
    <w:uiPriority w:val="9"/>
    <w:pPr>
      <w:keepNext/>
      <w:keepLines/>
      <w:spacing w:before="340" w:after="330" w:line="578" w:lineRule="auto"/>
      <w:jc w:val="center"/>
      <w:outlineLvl w:val="0"/>
    </w:pPr>
    <w:rPr>
      <w:b/>
      <w:bCs/>
      <w:kern w:val="44"/>
      <w:sz w:val="28"/>
      <w:szCs w:val="44"/>
    </w:rPr>
  </w:style>
  <w:style w:type="paragraph" w:styleId="2">
    <w:name w:val="heading 2"/>
    <w:basedOn w:val="1"/>
    <w:next w:val="1"/>
    <w:link w:val="51"/>
    <w:qFormat/>
    <w:uiPriority w:val="9"/>
    <w:pPr>
      <w:tabs>
        <w:tab w:val="left" w:pos="0"/>
        <w:tab w:val="left" w:pos="2268"/>
      </w:tabs>
      <w:spacing w:before="260" w:after="260" w:line="415" w:lineRule="auto"/>
      <w:ind w:firstLine="0"/>
      <w:outlineLvl w:val="1"/>
    </w:pPr>
    <w:rPr>
      <w:rFonts w:ascii="Arial" w:hAnsi="Arial" w:eastAsia="黑体"/>
      <w:b/>
      <w:bCs/>
      <w:kern w:val="24"/>
      <w:sz w:val="28"/>
      <w:szCs w:val="32"/>
    </w:rPr>
  </w:style>
  <w:style w:type="paragraph" w:styleId="4">
    <w:name w:val="heading 3"/>
    <w:basedOn w:val="1"/>
    <w:next w:val="1"/>
    <w:link w:val="154"/>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5">
    <w:name w:val="heading 4"/>
    <w:basedOn w:val="1"/>
    <w:next w:val="1"/>
    <w:link w:val="54"/>
    <w:qFormat/>
    <w:uiPriority w:val="9"/>
    <w:pPr>
      <w:keepNext/>
      <w:keepLines/>
      <w:spacing w:before="280" w:after="290" w:line="376" w:lineRule="auto"/>
      <w:outlineLvl w:val="3"/>
    </w:pPr>
    <w:rPr>
      <w:rFonts w:ascii="Arial" w:hAnsi="Arial"/>
      <w:b/>
      <w:bCs/>
      <w:iCs/>
      <w:kern w:val="0"/>
      <w:szCs w:val="28"/>
    </w:rPr>
  </w:style>
  <w:style w:type="paragraph" w:styleId="6">
    <w:name w:val="heading 5"/>
    <w:basedOn w:val="1"/>
    <w:next w:val="1"/>
    <w:link w:val="55"/>
    <w:qFormat/>
    <w:uiPriority w:val="9"/>
    <w:pPr>
      <w:keepNext/>
      <w:keepLines/>
      <w:spacing w:before="280" w:after="290" w:line="376" w:lineRule="auto"/>
      <w:outlineLvl w:val="4"/>
    </w:pPr>
    <w:rPr>
      <w:b/>
      <w:bCs/>
      <w:kern w:val="0"/>
      <w:szCs w:val="28"/>
    </w:rPr>
  </w:style>
  <w:style w:type="paragraph" w:styleId="7">
    <w:name w:val="heading 6"/>
    <w:basedOn w:val="1"/>
    <w:next w:val="1"/>
    <w:link w:val="56"/>
    <w:qFormat/>
    <w:uiPriority w:val="0"/>
    <w:pPr>
      <w:keepNext/>
      <w:keepLines/>
      <w:spacing w:before="240" w:after="64" w:line="320" w:lineRule="auto"/>
      <w:outlineLvl w:val="5"/>
    </w:pPr>
    <w:rPr>
      <w:rFonts w:ascii="Arial" w:hAnsi="Arial"/>
      <w:b/>
      <w:bCs/>
      <w:kern w:val="0"/>
      <w:szCs w:val="24"/>
    </w:rPr>
  </w:style>
  <w:style w:type="paragraph" w:styleId="8">
    <w:name w:val="heading 7"/>
    <w:basedOn w:val="1"/>
    <w:next w:val="1"/>
    <w:link w:val="57"/>
    <w:qFormat/>
    <w:uiPriority w:val="0"/>
    <w:pPr>
      <w:keepNext/>
      <w:keepLines/>
      <w:spacing w:before="240" w:after="64" w:line="320" w:lineRule="auto"/>
      <w:outlineLvl w:val="6"/>
    </w:pPr>
    <w:rPr>
      <w:b/>
      <w:bCs/>
      <w:kern w:val="0"/>
      <w:szCs w:val="24"/>
    </w:rPr>
  </w:style>
  <w:style w:type="paragraph" w:styleId="9">
    <w:name w:val="heading 8"/>
    <w:basedOn w:val="1"/>
    <w:next w:val="1"/>
    <w:link w:val="58"/>
    <w:qFormat/>
    <w:uiPriority w:val="0"/>
    <w:pPr>
      <w:keepNext/>
      <w:keepLines/>
      <w:spacing w:before="240" w:after="64" w:line="320" w:lineRule="auto"/>
      <w:outlineLvl w:val="7"/>
    </w:pPr>
    <w:rPr>
      <w:rFonts w:ascii="Arial" w:hAnsi="Arial" w:eastAsia="黑体"/>
      <w:kern w:val="0"/>
      <w:szCs w:val="24"/>
    </w:rPr>
  </w:style>
  <w:style w:type="paragraph" w:styleId="10">
    <w:name w:val="heading 9"/>
    <w:basedOn w:val="1"/>
    <w:next w:val="1"/>
    <w:link w:val="59"/>
    <w:qFormat/>
    <w:uiPriority w:val="0"/>
    <w:pPr>
      <w:keepNext/>
      <w:keepLines/>
      <w:spacing w:before="240" w:after="64" w:line="320" w:lineRule="auto"/>
      <w:outlineLvl w:val="8"/>
    </w:pPr>
    <w:rPr>
      <w:rFonts w:ascii="Arial" w:hAnsi="Arial" w:eastAsia="黑体"/>
      <w:kern w:val="0"/>
      <w:szCs w:val="21"/>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tabs>
        <w:tab w:val="left" w:pos="360"/>
      </w:tabs>
      <w:ind w:left="360" w:hanging="360"/>
    </w:pPr>
  </w:style>
  <w:style w:type="paragraph" w:styleId="12">
    <w:name w:val="Normal Indent"/>
    <w:basedOn w:val="1"/>
    <w:link w:val="53"/>
    <w:qFormat/>
    <w:uiPriority w:val="0"/>
    <w:pPr>
      <w:ind w:firstLine="420"/>
    </w:pPr>
    <w:rPr>
      <w:kern w:val="0"/>
      <w:szCs w:val="24"/>
    </w:rPr>
  </w:style>
  <w:style w:type="paragraph" w:styleId="13">
    <w:name w:val="caption"/>
    <w:basedOn w:val="1"/>
    <w:next w:val="1"/>
    <w:link w:val="60"/>
    <w:qFormat/>
    <w:uiPriority w:val="0"/>
    <w:rPr>
      <w:rFonts w:ascii="Arial" w:hAnsi="Arial" w:eastAsia="黑体"/>
      <w:kern w:val="0"/>
      <w:sz w:val="20"/>
      <w:szCs w:val="20"/>
    </w:rPr>
  </w:style>
  <w:style w:type="paragraph" w:styleId="14">
    <w:name w:val="annotation text"/>
    <w:basedOn w:val="1"/>
    <w:link w:val="61"/>
    <w:qFormat/>
    <w:uiPriority w:val="99"/>
    <w:pPr>
      <w:jc w:val="left"/>
    </w:pPr>
    <w:rPr>
      <w:kern w:val="0"/>
      <w:szCs w:val="24"/>
    </w:rPr>
  </w:style>
  <w:style w:type="paragraph" w:styleId="15">
    <w:name w:val="Body Text 3"/>
    <w:basedOn w:val="1"/>
    <w:link w:val="62"/>
    <w:qFormat/>
    <w:uiPriority w:val="0"/>
    <w:rPr>
      <w:b/>
      <w:bCs/>
      <w:kern w:val="0"/>
      <w:szCs w:val="24"/>
    </w:rPr>
  </w:style>
  <w:style w:type="paragraph" w:styleId="16">
    <w:name w:val="Body Text"/>
    <w:basedOn w:val="1"/>
    <w:next w:val="17"/>
    <w:link w:val="63"/>
    <w:qFormat/>
    <w:uiPriority w:val="99"/>
    <w:rPr>
      <w:kern w:val="0"/>
      <w:szCs w:val="24"/>
    </w:rPr>
  </w:style>
  <w:style w:type="paragraph" w:styleId="17">
    <w:name w:val="Body Text First Indent"/>
    <w:basedOn w:val="16"/>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8">
    <w:name w:val="Body Text Indent"/>
    <w:basedOn w:val="1"/>
    <w:next w:val="19"/>
    <w:link w:val="64"/>
    <w:qFormat/>
    <w:uiPriority w:val="99"/>
    <w:pPr>
      <w:spacing w:after="120"/>
      <w:ind w:left="420" w:leftChars="200"/>
    </w:pPr>
    <w:rPr>
      <w:kern w:val="0"/>
      <w:szCs w:val="24"/>
    </w:rPr>
  </w:style>
  <w:style w:type="paragraph" w:styleId="1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0">
    <w:name w:val="List 2"/>
    <w:basedOn w:val="1"/>
    <w:qFormat/>
    <w:uiPriority w:val="0"/>
    <w:pPr>
      <w:ind w:left="100" w:leftChars="200" w:hanging="200" w:hangingChars="200"/>
    </w:pPr>
    <w:rPr>
      <w:sz w:val="28"/>
    </w:rPr>
  </w:style>
  <w:style w:type="paragraph" w:styleId="21">
    <w:name w:val="Plain Text"/>
    <w:basedOn w:val="1"/>
    <w:next w:val="22"/>
    <w:link w:val="67"/>
    <w:qFormat/>
    <w:uiPriority w:val="0"/>
    <w:rPr>
      <w:rFonts w:ascii="宋体" w:hAnsi="Courier New"/>
      <w:kern w:val="0"/>
      <w:szCs w:val="20"/>
    </w:rPr>
  </w:style>
  <w:style w:type="paragraph" w:styleId="22">
    <w:name w:val="Date"/>
    <w:basedOn w:val="1"/>
    <w:next w:val="1"/>
    <w:link w:val="68"/>
    <w:qFormat/>
    <w:uiPriority w:val="0"/>
    <w:rPr>
      <w:spacing w:val="16"/>
      <w:kern w:val="0"/>
      <w:szCs w:val="20"/>
    </w:rPr>
  </w:style>
  <w:style w:type="paragraph" w:styleId="23">
    <w:name w:val="Body Text Indent 2"/>
    <w:basedOn w:val="1"/>
    <w:link w:val="69"/>
    <w:qFormat/>
    <w:uiPriority w:val="0"/>
    <w:pPr>
      <w:spacing w:after="120" w:line="480" w:lineRule="auto"/>
      <w:ind w:left="420" w:leftChars="200"/>
    </w:pPr>
    <w:rPr>
      <w:kern w:val="0"/>
      <w:szCs w:val="24"/>
    </w:rPr>
  </w:style>
  <w:style w:type="paragraph" w:styleId="24">
    <w:name w:val="Balloon Text"/>
    <w:basedOn w:val="1"/>
    <w:link w:val="70"/>
    <w:qFormat/>
    <w:uiPriority w:val="0"/>
    <w:pPr>
      <w:spacing w:line="240" w:lineRule="auto"/>
      <w:ind w:firstLine="0" w:firstLineChars="0"/>
    </w:pPr>
    <w:rPr>
      <w:rFonts w:ascii="Calibri" w:hAnsi="Calibri"/>
      <w:kern w:val="0"/>
      <w:sz w:val="18"/>
      <w:szCs w:val="18"/>
    </w:rPr>
  </w:style>
  <w:style w:type="paragraph" w:styleId="25">
    <w:name w:val="footer"/>
    <w:basedOn w:val="1"/>
    <w:next w:val="26"/>
    <w:link w:val="71"/>
    <w:qFormat/>
    <w:uiPriority w:val="0"/>
    <w:pPr>
      <w:tabs>
        <w:tab w:val="center" w:pos="4153"/>
        <w:tab w:val="right" w:pos="8306"/>
      </w:tabs>
      <w:snapToGrid w:val="0"/>
      <w:jc w:val="left"/>
    </w:pPr>
    <w:rPr>
      <w:kern w:val="0"/>
      <w:sz w:val="18"/>
      <w:szCs w:val="18"/>
    </w:rPr>
  </w:style>
  <w:style w:type="paragraph" w:styleId="26">
    <w:name w:val="toc 2"/>
    <w:basedOn w:val="1"/>
    <w:next w:val="1"/>
    <w:qFormat/>
    <w:uiPriority w:val="39"/>
    <w:pPr>
      <w:ind w:left="420" w:leftChars="200"/>
    </w:pPr>
  </w:style>
  <w:style w:type="paragraph" w:styleId="27">
    <w:name w:val="header"/>
    <w:basedOn w:val="1"/>
    <w:link w:val="72"/>
    <w:qFormat/>
    <w:uiPriority w:val="0"/>
    <w:pPr>
      <w:tabs>
        <w:tab w:val="center" w:pos="4153"/>
        <w:tab w:val="right" w:pos="8306"/>
      </w:tabs>
      <w:snapToGrid w:val="0"/>
      <w:jc w:val="center"/>
    </w:pPr>
    <w:rPr>
      <w:kern w:val="0"/>
      <w:sz w:val="18"/>
      <w:szCs w:val="18"/>
    </w:rPr>
  </w:style>
  <w:style w:type="paragraph" w:styleId="28">
    <w:name w:val="Subtitle"/>
    <w:basedOn w:val="1"/>
    <w:next w:val="1"/>
    <w:link w:val="74"/>
    <w:qFormat/>
    <w:uiPriority w:val="11"/>
    <w:pPr>
      <w:adjustRightInd w:val="0"/>
      <w:spacing w:before="240" w:after="60" w:line="312" w:lineRule="auto"/>
      <w:jc w:val="center"/>
      <w:outlineLvl w:val="1"/>
    </w:pPr>
    <w:rPr>
      <w:rFonts w:ascii="Calibri Light" w:hAnsi="Calibri Light" w:eastAsia="仿宋"/>
      <w:b/>
      <w:bCs/>
      <w:kern w:val="28"/>
      <w:sz w:val="32"/>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75"/>
    <w:qFormat/>
    <w:uiPriority w:val="0"/>
    <w:pPr>
      <w:ind w:firstLine="480"/>
    </w:pPr>
    <w:rPr>
      <w:rFonts w:ascii="宋体" w:hAnsi="宋体"/>
      <w:kern w:val="0"/>
      <w:szCs w:val="24"/>
    </w:rPr>
  </w:style>
  <w:style w:type="paragraph" w:styleId="31">
    <w:name w:val="Body Text 2"/>
    <w:basedOn w:val="1"/>
    <w:link w:val="76"/>
    <w:qFormat/>
    <w:uiPriority w:val="0"/>
    <w:pPr>
      <w:spacing w:after="120" w:line="480" w:lineRule="auto"/>
    </w:pPr>
    <w:rPr>
      <w:kern w:val="0"/>
      <w:szCs w:val="24"/>
    </w:rPr>
  </w:style>
  <w:style w:type="paragraph" w:styleId="32">
    <w:name w:val="Normal (Web)"/>
    <w:basedOn w:val="1"/>
    <w:qFormat/>
    <w:uiPriority w:val="0"/>
  </w:style>
  <w:style w:type="paragraph" w:styleId="33">
    <w:name w:val="Title"/>
    <w:basedOn w:val="1"/>
    <w:next w:val="1"/>
    <w:link w:val="49"/>
    <w:qFormat/>
    <w:uiPriority w:val="10"/>
    <w:pPr>
      <w:widowControl/>
      <w:overflowPunct w:val="0"/>
      <w:autoSpaceDE w:val="0"/>
      <w:autoSpaceDN w:val="0"/>
      <w:adjustRightInd w:val="0"/>
      <w:jc w:val="center"/>
      <w:textAlignment w:val="baseline"/>
    </w:pPr>
    <w:rPr>
      <w:b/>
      <w:kern w:val="0"/>
      <w:szCs w:val="20"/>
      <w:lang w:val="en-GB"/>
    </w:rPr>
  </w:style>
  <w:style w:type="paragraph" w:styleId="34">
    <w:name w:val="annotation subject"/>
    <w:basedOn w:val="14"/>
    <w:next w:val="14"/>
    <w:link w:val="255"/>
    <w:qFormat/>
    <w:uiPriority w:val="0"/>
    <w:rPr>
      <w:b/>
      <w:bCs/>
      <w:sz w:val="20"/>
      <w:szCs w:val="18"/>
    </w:rPr>
  </w:style>
  <w:style w:type="paragraph" w:styleId="35">
    <w:name w:val="Body Text First Indent 2"/>
    <w:basedOn w:val="18"/>
    <w:next w:val="1"/>
    <w:qFormat/>
    <w:uiPriority w:val="0"/>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qFormat/>
    <w:uiPriority w:val="0"/>
  </w:style>
  <w:style w:type="character" w:styleId="41">
    <w:name w:val="Emphasis"/>
    <w:qFormat/>
    <w:uiPriority w:val="20"/>
    <w:rPr>
      <w:rFonts w:ascii="Arial" w:hAnsi="Arial" w:eastAsia="黑体"/>
      <w:i/>
      <w:iCs/>
      <w:snapToGrid/>
      <w:kern w:val="0"/>
      <w:sz w:val="20"/>
      <w:szCs w:val="21"/>
      <w:lang w:val="en-US" w:eastAsia="zh-CN"/>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正文首行缩进1"/>
    <w:basedOn w:val="16"/>
    <w:qFormat/>
    <w:uiPriority w:val="0"/>
    <w:pPr>
      <w:ind w:firstLine="420" w:firstLineChars="100"/>
    </w:pPr>
    <w:rPr>
      <w:kern w:val="2"/>
      <w:sz w:val="21"/>
      <w:szCs w:val="24"/>
    </w:rPr>
  </w:style>
  <w:style w:type="paragraph" w:customStyle="1" w:styleId="45">
    <w:name w:val="TOC 21"/>
    <w:basedOn w:val="1"/>
    <w:next w:val="1"/>
    <w:qFormat/>
    <w:uiPriority w:val="39"/>
    <w:pPr>
      <w:ind w:firstLine="0" w:firstLineChars="0"/>
    </w:pPr>
    <w:rPr>
      <w:b/>
      <w:smallCaps/>
      <w:sz w:val="28"/>
      <w:szCs w:val="20"/>
    </w:rPr>
  </w:style>
  <w:style w:type="paragraph" w:customStyle="1" w:styleId="46">
    <w:name w:val="标准正文"/>
    <w:basedOn w:val="1"/>
    <w:qFormat/>
    <w:uiPriority w:val="0"/>
    <w:rPr>
      <w:szCs w:val="20"/>
    </w:rPr>
  </w:style>
  <w:style w:type="paragraph" w:customStyle="1" w:styleId="4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正文文本首行缩进 21"/>
    <w:basedOn w:val="18"/>
    <w:link w:val="65"/>
    <w:qFormat/>
    <w:uiPriority w:val="0"/>
    <w:pPr>
      <w:ind w:firstLine="420"/>
    </w:pPr>
  </w:style>
  <w:style w:type="character" w:customStyle="1" w:styleId="49">
    <w:name w:val="标题 字符1"/>
    <w:link w:val="33"/>
    <w:qFormat/>
    <w:uiPriority w:val="10"/>
    <w:rPr>
      <w:b/>
      <w:kern w:val="0"/>
      <w:sz w:val="24"/>
      <w:lang w:val="en-GB"/>
    </w:rPr>
  </w:style>
  <w:style w:type="character" w:customStyle="1" w:styleId="50">
    <w:name w:val="标题 1 字符1"/>
    <w:link w:val="3"/>
    <w:qFormat/>
    <w:uiPriority w:val="9"/>
    <w:rPr>
      <w:b/>
      <w:bCs/>
      <w:kern w:val="44"/>
      <w:sz w:val="28"/>
      <w:szCs w:val="44"/>
    </w:rPr>
  </w:style>
  <w:style w:type="character" w:customStyle="1" w:styleId="51">
    <w:name w:val="标题 2 字符1"/>
    <w:link w:val="2"/>
    <w:qFormat/>
    <w:locked/>
    <w:uiPriority w:val="9"/>
    <w:rPr>
      <w:rFonts w:ascii="Arial" w:hAnsi="Arial" w:eastAsia="黑体" w:cs="宋体"/>
      <w:b/>
      <w:bCs/>
      <w:kern w:val="24"/>
      <w:sz w:val="28"/>
      <w:szCs w:val="32"/>
      <w:lang w:val="en-US" w:eastAsia="zh-CN"/>
    </w:rPr>
  </w:style>
  <w:style w:type="character" w:customStyle="1" w:styleId="52">
    <w:name w:val="标题 3 字符1"/>
    <w:link w:val="4"/>
    <w:qFormat/>
    <w:uiPriority w:val="9"/>
    <w:rPr>
      <w:rFonts w:ascii="宋体" w:hAnsi="宋体"/>
      <w:b/>
      <w:sz w:val="28"/>
      <w:szCs w:val="21"/>
      <w:lang w:val="en-US" w:eastAsia="zh-CN"/>
    </w:rPr>
  </w:style>
  <w:style w:type="character" w:customStyle="1" w:styleId="53">
    <w:name w:val="正文缩进 字符"/>
    <w:link w:val="12"/>
    <w:qFormat/>
    <w:uiPriority w:val="0"/>
    <w:rPr>
      <w:sz w:val="24"/>
      <w:szCs w:val="24"/>
    </w:rPr>
  </w:style>
  <w:style w:type="character" w:customStyle="1" w:styleId="54">
    <w:name w:val="标题 4 字符"/>
    <w:link w:val="5"/>
    <w:qFormat/>
    <w:uiPriority w:val="9"/>
    <w:rPr>
      <w:rFonts w:ascii="Arial" w:hAnsi="Arial" w:cs="Times New Roman"/>
      <w:b/>
      <w:bCs/>
      <w:iCs/>
      <w:sz w:val="24"/>
      <w:szCs w:val="28"/>
    </w:rPr>
  </w:style>
  <w:style w:type="character" w:customStyle="1" w:styleId="55">
    <w:name w:val="标题 5 字符1"/>
    <w:link w:val="6"/>
    <w:qFormat/>
    <w:uiPriority w:val="9"/>
    <w:rPr>
      <w:b/>
      <w:bCs/>
      <w:sz w:val="24"/>
      <w:szCs w:val="28"/>
    </w:rPr>
  </w:style>
  <w:style w:type="character" w:customStyle="1" w:styleId="56">
    <w:name w:val="标题 6 字符1"/>
    <w:link w:val="7"/>
    <w:qFormat/>
    <w:uiPriority w:val="0"/>
    <w:rPr>
      <w:rFonts w:ascii="Arial" w:hAnsi="Arial"/>
      <w:b/>
      <w:bCs/>
      <w:sz w:val="24"/>
      <w:szCs w:val="24"/>
    </w:rPr>
  </w:style>
  <w:style w:type="character" w:customStyle="1" w:styleId="57">
    <w:name w:val="标题 7 字符1"/>
    <w:link w:val="8"/>
    <w:qFormat/>
    <w:uiPriority w:val="0"/>
    <w:rPr>
      <w:b/>
      <w:bCs/>
      <w:sz w:val="24"/>
      <w:szCs w:val="24"/>
    </w:rPr>
  </w:style>
  <w:style w:type="character" w:customStyle="1" w:styleId="58">
    <w:name w:val="标题 8 字符1"/>
    <w:link w:val="9"/>
    <w:qFormat/>
    <w:uiPriority w:val="0"/>
    <w:rPr>
      <w:rFonts w:ascii="Arial" w:hAnsi="Arial" w:eastAsia="黑体"/>
      <w:sz w:val="24"/>
      <w:szCs w:val="24"/>
    </w:rPr>
  </w:style>
  <w:style w:type="character" w:customStyle="1" w:styleId="59">
    <w:name w:val="标题 9 字符1"/>
    <w:link w:val="10"/>
    <w:qFormat/>
    <w:uiPriority w:val="0"/>
    <w:rPr>
      <w:rFonts w:ascii="Arial" w:hAnsi="Arial" w:eastAsia="黑体"/>
      <w:sz w:val="24"/>
      <w:szCs w:val="21"/>
    </w:rPr>
  </w:style>
  <w:style w:type="character" w:customStyle="1" w:styleId="60">
    <w:name w:val="题注 字符"/>
    <w:link w:val="13"/>
    <w:qFormat/>
    <w:uiPriority w:val="0"/>
    <w:rPr>
      <w:rFonts w:ascii="Arial" w:hAnsi="Arial" w:eastAsia="黑体" w:cs="Arial"/>
    </w:rPr>
  </w:style>
  <w:style w:type="character" w:customStyle="1" w:styleId="61">
    <w:name w:val="批注文字 字符1"/>
    <w:link w:val="14"/>
    <w:qFormat/>
    <w:uiPriority w:val="99"/>
    <w:rPr>
      <w:sz w:val="24"/>
      <w:szCs w:val="24"/>
    </w:rPr>
  </w:style>
  <w:style w:type="character" w:customStyle="1" w:styleId="62">
    <w:name w:val="正文文本 3 字符1"/>
    <w:link w:val="15"/>
    <w:qFormat/>
    <w:uiPriority w:val="0"/>
    <w:rPr>
      <w:b/>
      <w:bCs/>
      <w:sz w:val="24"/>
      <w:szCs w:val="24"/>
    </w:rPr>
  </w:style>
  <w:style w:type="character" w:customStyle="1" w:styleId="63">
    <w:name w:val="正文文本 字符1"/>
    <w:link w:val="16"/>
    <w:qFormat/>
    <w:uiPriority w:val="99"/>
    <w:rPr>
      <w:sz w:val="24"/>
      <w:szCs w:val="24"/>
    </w:rPr>
  </w:style>
  <w:style w:type="character" w:customStyle="1" w:styleId="64">
    <w:name w:val="正文文本缩进 字符1"/>
    <w:link w:val="18"/>
    <w:qFormat/>
    <w:uiPriority w:val="99"/>
    <w:rPr>
      <w:sz w:val="24"/>
      <w:szCs w:val="24"/>
    </w:rPr>
  </w:style>
  <w:style w:type="character" w:customStyle="1" w:styleId="65">
    <w:name w:val="正文文本首行缩进 2 字符"/>
    <w:link w:val="48"/>
    <w:qFormat/>
    <w:uiPriority w:val="0"/>
    <w:rPr>
      <w:sz w:val="24"/>
      <w:szCs w:val="24"/>
    </w:rPr>
  </w:style>
  <w:style w:type="paragraph" w:customStyle="1" w:styleId="66">
    <w:name w:val="TOC 31"/>
    <w:basedOn w:val="1"/>
    <w:next w:val="1"/>
    <w:qFormat/>
    <w:uiPriority w:val="39"/>
    <w:pPr>
      <w:ind w:left="420"/>
      <w:jc w:val="left"/>
    </w:pPr>
    <w:rPr>
      <w:iCs/>
      <w:sz w:val="28"/>
      <w:szCs w:val="20"/>
    </w:rPr>
  </w:style>
  <w:style w:type="character" w:customStyle="1" w:styleId="67">
    <w:name w:val="纯文本 字符1"/>
    <w:link w:val="21"/>
    <w:qFormat/>
    <w:uiPriority w:val="0"/>
    <w:rPr>
      <w:rFonts w:ascii="宋体" w:hAnsi="Courier New"/>
      <w:sz w:val="24"/>
    </w:rPr>
  </w:style>
  <w:style w:type="character" w:customStyle="1" w:styleId="68">
    <w:name w:val="日期 字符1"/>
    <w:link w:val="22"/>
    <w:qFormat/>
    <w:uiPriority w:val="0"/>
    <w:rPr>
      <w:spacing w:val="16"/>
      <w:sz w:val="24"/>
    </w:rPr>
  </w:style>
  <w:style w:type="character" w:customStyle="1" w:styleId="69">
    <w:name w:val="正文文本缩进 2 字符1"/>
    <w:link w:val="23"/>
    <w:qFormat/>
    <w:uiPriority w:val="0"/>
    <w:rPr>
      <w:sz w:val="24"/>
      <w:szCs w:val="24"/>
    </w:rPr>
  </w:style>
  <w:style w:type="character" w:customStyle="1" w:styleId="70">
    <w:name w:val="批注框文本 字符1"/>
    <w:link w:val="24"/>
    <w:qFormat/>
    <w:uiPriority w:val="0"/>
    <w:rPr>
      <w:rFonts w:ascii="Calibri" w:hAnsi="Calibri"/>
      <w:sz w:val="18"/>
      <w:szCs w:val="18"/>
    </w:rPr>
  </w:style>
  <w:style w:type="character" w:customStyle="1" w:styleId="71">
    <w:name w:val="页脚 字符1"/>
    <w:link w:val="25"/>
    <w:qFormat/>
    <w:uiPriority w:val="0"/>
    <w:rPr>
      <w:sz w:val="18"/>
      <w:szCs w:val="18"/>
    </w:rPr>
  </w:style>
  <w:style w:type="character" w:customStyle="1" w:styleId="72">
    <w:name w:val="页眉 字符1"/>
    <w:link w:val="27"/>
    <w:qFormat/>
    <w:uiPriority w:val="0"/>
    <w:rPr>
      <w:sz w:val="18"/>
      <w:szCs w:val="18"/>
    </w:rPr>
  </w:style>
  <w:style w:type="paragraph" w:customStyle="1" w:styleId="73">
    <w:name w:val="TOC 11"/>
    <w:basedOn w:val="1"/>
    <w:next w:val="1"/>
    <w:qFormat/>
    <w:uiPriority w:val="39"/>
    <w:pPr>
      <w:snapToGrid w:val="0"/>
      <w:ind w:firstLine="0" w:firstLineChars="0"/>
      <w:jc w:val="left"/>
      <w:outlineLvl w:val="0"/>
    </w:pPr>
    <w:rPr>
      <w:bCs/>
      <w:caps/>
      <w:sz w:val="30"/>
    </w:rPr>
  </w:style>
  <w:style w:type="character" w:customStyle="1" w:styleId="74">
    <w:name w:val="副标题 字符1"/>
    <w:link w:val="28"/>
    <w:qFormat/>
    <w:uiPriority w:val="11"/>
    <w:rPr>
      <w:rFonts w:ascii="Calibri Light" w:hAnsi="Calibri Light" w:eastAsia="仿宋" w:cs="Times New Roman"/>
      <w:b/>
      <w:bCs/>
      <w:kern w:val="28"/>
      <w:sz w:val="32"/>
      <w:szCs w:val="32"/>
    </w:rPr>
  </w:style>
  <w:style w:type="character" w:customStyle="1" w:styleId="75">
    <w:name w:val="正文文本缩进 3 字符1"/>
    <w:link w:val="30"/>
    <w:qFormat/>
    <w:uiPriority w:val="0"/>
    <w:rPr>
      <w:rFonts w:ascii="宋体" w:hAnsi="宋体"/>
      <w:sz w:val="24"/>
      <w:szCs w:val="24"/>
    </w:rPr>
  </w:style>
  <w:style w:type="character" w:customStyle="1" w:styleId="76">
    <w:name w:val="正文文本 2 字符1"/>
    <w:link w:val="31"/>
    <w:qFormat/>
    <w:uiPriority w:val="0"/>
    <w:rPr>
      <w:sz w:val="24"/>
      <w:szCs w:val="24"/>
    </w:rPr>
  </w:style>
  <w:style w:type="paragraph" w:customStyle="1" w:styleId="77">
    <w:name w:val="正文文本首行缩进1"/>
    <w:basedOn w:val="16"/>
    <w:link w:val="78"/>
    <w:qFormat/>
    <w:uiPriority w:val="99"/>
    <w:pPr>
      <w:spacing w:after="120" w:line="240" w:lineRule="auto"/>
      <w:ind w:firstLine="420" w:firstLineChars="100"/>
    </w:pPr>
    <w:rPr>
      <w:sz w:val="21"/>
    </w:rPr>
  </w:style>
  <w:style w:type="character" w:customStyle="1" w:styleId="78">
    <w:name w:val="正文文本首行缩进 字符"/>
    <w:link w:val="77"/>
    <w:qFormat/>
    <w:uiPriority w:val="99"/>
    <w:rPr>
      <w:sz w:val="21"/>
      <w:szCs w:val="24"/>
    </w:rPr>
  </w:style>
  <w:style w:type="character" w:customStyle="1" w:styleId="79">
    <w:name w:val="访问过的超链接1"/>
    <w:unhideWhenUsed/>
    <w:qFormat/>
    <w:uiPriority w:val="99"/>
    <w:rPr>
      <w:color w:val="800080"/>
      <w:u w:val="single"/>
    </w:rPr>
  </w:style>
  <w:style w:type="paragraph" w:customStyle="1" w:styleId="80">
    <w:name w:val="_Style 3"/>
    <w:qFormat/>
    <w:uiPriority w:val="0"/>
    <w:rPr>
      <w:rFonts w:ascii="Times New Roman" w:hAnsi="Times New Roman" w:eastAsia="宋体" w:cs="Times New Roman"/>
      <w:sz w:val="22"/>
      <w:szCs w:val="22"/>
      <w:lang w:val="en-US" w:eastAsia="zh-CN" w:bidi="ar-SA"/>
    </w:rPr>
  </w:style>
  <w:style w:type="character" w:customStyle="1" w:styleId="81">
    <w:name w:val="font51"/>
    <w:qFormat/>
    <w:uiPriority w:val="0"/>
    <w:rPr>
      <w:rFonts w:hint="default" w:ascii="Arial" w:hAnsi="Arial" w:cs="Arial"/>
      <w:color w:val="000000"/>
      <w:sz w:val="21"/>
      <w:szCs w:val="21"/>
      <w:u w:val="none"/>
    </w:rPr>
  </w:style>
  <w:style w:type="character" w:customStyle="1" w:styleId="82">
    <w:name w:val="标题 9 字符"/>
    <w:semiHidden/>
    <w:qFormat/>
    <w:uiPriority w:val="9"/>
    <w:rPr>
      <w:rFonts w:ascii="Cambria" w:hAnsi="Cambria" w:eastAsia="宋体" w:cs="Times New Roman"/>
      <w:sz w:val="21"/>
      <w:szCs w:val="21"/>
    </w:rPr>
  </w:style>
  <w:style w:type="character" w:customStyle="1" w:styleId="83">
    <w:name w:val="样式 标题 3Level 3 Headsect1.2.3H3l3CTh3heading 33rd levelH... Char"/>
    <w:qFormat/>
    <w:uiPriority w:val="0"/>
    <w:rPr>
      <w:rFonts w:ascii="仿宋_GB2312" w:hAnsi="仿宋_GB2312" w:eastAsia="宋体"/>
      <w:b/>
      <w:bCs/>
      <w:kern w:val="2"/>
      <w:sz w:val="24"/>
      <w:szCs w:val="24"/>
      <w:lang w:val="en-US" w:eastAsia="zh-CN" w:bidi="ar-SA"/>
    </w:rPr>
  </w:style>
  <w:style w:type="character" w:customStyle="1" w:styleId="84">
    <w:name w:val="样式 标题 3Level 3 Headsect1.2.3H3l3CTh3heading 33rd levelH...2 Char"/>
    <w:qFormat/>
    <w:uiPriority w:val="0"/>
    <w:rPr>
      <w:rFonts w:ascii="仿宋_GB2312" w:hAnsi="仿宋_GB2312" w:eastAsia="宋体"/>
      <w:b/>
      <w:bCs/>
      <w:color w:val="000000"/>
      <w:spacing w:val="15"/>
      <w:kern w:val="2"/>
      <w:sz w:val="24"/>
      <w:szCs w:val="24"/>
      <w:lang w:val="en-US" w:eastAsia="zh-CN" w:bidi="ar-SA"/>
    </w:rPr>
  </w:style>
  <w:style w:type="character" w:customStyle="1" w:styleId="85">
    <w:name w:val="font91"/>
    <w:qFormat/>
    <w:uiPriority w:val="0"/>
    <w:rPr>
      <w:rFonts w:hint="eastAsia" w:ascii="宋体" w:hAnsi="宋体" w:eastAsia="宋体" w:cs="宋体"/>
      <w:b/>
      <w:color w:val="000000"/>
      <w:sz w:val="20"/>
      <w:szCs w:val="20"/>
      <w:u w:val="none"/>
    </w:rPr>
  </w:style>
  <w:style w:type="character" w:customStyle="1" w:styleId="86">
    <w:name w:val="标准正文格式 Char"/>
    <w:link w:val="87"/>
    <w:qFormat/>
    <w:uiPriority w:val="0"/>
    <w:rPr>
      <w:rFonts w:ascii="宋体" w:eastAsia="仿宋_GB2312" w:cs="宋体"/>
      <w:color w:val="000000"/>
      <w:kern w:val="0"/>
      <w:sz w:val="24"/>
    </w:rPr>
  </w:style>
  <w:style w:type="paragraph" w:customStyle="1" w:styleId="87">
    <w:name w:val="标准正文格式"/>
    <w:basedOn w:val="1"/>
    <w:link w:val="86"/>
    <w:qFormat/>
    <w:uiPriority w:val="0"/>
    <w:pPr>
      <w:widowControl/>
      <w:adjustRightInd w:val="0"/>
      <w:spacing w:before="60" w:after="120"/>
      <w:textAlignment w:val="baseline"/>
    </w:pPr>
    <w:rPr>
      <w:rFonts w:ascii="宋体" w:eastAsia="仿宋_GB2312"/>
      <w:color w:val="000000"/>
      <w:kern w:val="0"/>
      <w:szCs w:val="20"/>
    </w:rPr>
  </w:style>
  <w:style w:type="character" w:customStyle="1" w:styleId="88">
    <w:name w:val="Figure Description Char Char"/>
    <w:link w:val="89"/>
    <w:qFormat/>
    <w:uiPriority w:val="0"/>
    <w:rPr>
      <w:rFonts w:ascii="Arial" w:hAnsi="Arial" w:eastAsia="黑体"/>
      <w:sz w:val="18"/>
      <w:szCs w:val="18"/>
    </w:rPr>
  </w:style>
  <w:style w:type="paragraph" w:customStyle="1" w:styleId="89">
    <w:name w:val="Figure Description Char"/>
    <w:basedOn w:val="1"/>
    <w:next w:val="1"/>
    <w:link w:val="88"/>
    <w:qFormat/>
    <w:uiPriority w:val="0"/>
    <w:pPr>
      <w:widowControl/>
      <w:autoSpaceDE w:val="0"/>
      <w:autoSpaceDN w:val="0"/>
      <w:adjustRightInd w:val="0"/>
      <w:spacing w:before="80" w:after="320" w:line="300" w:lineRule="auto"/>
      <w:ind w:left="420" w:hanging="420"/>
      <w:jc w:val="center"/>
    </w:pPr>
    <w:rPr>
      <w:rFonts w:ascii="Arial" w:hAnsi="Arial" w:eastAsia="黑体"/>
      <w:kern w:val="0"/>
      <w:sz w:val="18"/>
      <w:szCs w:val="18"/>
    </w:rPr>
  </w:style>
  <w:style w:type="character" w:customStyle="1" w:styleId="90">
    <w:name w:val="正文首行缩进 字符"/>
    <w:semiHidden/>
    <w:qFormat/>
    <w:uiPriority w:val="99"/>
    <w:rPr>
      <w:sz w:val="24"/>
      <w:szCs w:val="24"/>
    </w:rPr>
  </w:style>
  <w:style w:type="character" w:customStyle="1" w:styleId="91">
    <w:name w:val="标题 4 Char"/>
    <w:qFormat/>
    <w:uiPriority w:val="9"/>
    <w:rPr>
      <w:rFonts w:ascii="Arial" w:hAnsi="Arial" w:eastAsia="宋体"/>
      <w:b/>
      <w:bCs/>
      <w:iCs/>
      <w:kern w:val="2"/>
      <w:sz w:val="24"/>
      <w:szCs w:val="28"/>
      <w:lang w:val="en-US" w:eastAsia="zh-CN" w:bidi="ar-SA"/>
    </w:rPr>
  </w:style>
  <w:style w:type="character" w:customStyle="1" w:styleId="92">
    <w:name w:val="font141"/>
    <w:qFormat/>
    <w:uiPriority w:val="0"/>
    <w:rPr>
      <w:rFonts w:hint="eastAsia" w:ascii="宋体" w:hAnsi="宋体" w:eastAsia="宋体" w:cs="宋体"/>
      <w:color w:val="000000"/>
      <w:sz w:val="18"/>
      <w:szCs w:val="18"/>
      <w:u w:val="none"/>
    </w:rPr>
  </w:style>
  <w:style w:type="character" w:customStyle="1" w:styleId="93">
    <w:name w:val="font11"/>
    <w:qFormat/>
    <w:uiPriority w:val="0"/>
    <w:rPr>
      <w:rFonts w:ascii="Calibri" w:hAnsi="Calibri" w:cs="Calibri"/>
      <w:color w:val="000000"/>
      <w:sz w:val="22"/>
      <w:szCs w:val="22"/>
      <w:u w:val="none"/>
    </w:rPr>
  </w:style>
  <w:style w:type="character" w:customStyle="1" w:styleId="94">
    <w:name w:val="样式 标题 3Level 3 Headsect1.2.3H3l3CTh3heading 33rd levelH...5 Char"/>
    <w:qFormat/>
    <w:uiPriority w:val="0"/>
    <w:rPr>
      <w:rFonts w:eastAsia="宋体"/>
      <w:b/>
      <w:bCs/>
      <w:kern w:val="2"/>
      <w:sz w:val="24"/>
      <w:szCs w:val="24"/>
      <w:lang w:val="en-US" w:eastAsia="zh-CN" w:bidi="ar-SA"/>
    </w:rPr>
  </w:style>
  <w:style w:type="character" w:customStyle="1" w:styleId="95">
    <w:name w:val="正文文本缩进 2 字符"/>
    <w:semiHidden/>
    <w:qFormat/>
    <w:uiPriority w:val="99"/>
    <w:rPr>
      <w:sz w:val="24"/>
      <w:szCs w:val="24"/>
    </w:rPr>
  </w:style>
  <w:style w:type="character" w:customStyle="1" w:styleId="96">
    <w:name w:val="正文文本 2 字符"/>
    <w:semiHidden/>
    <w:qFormat/>
    <w:uiPriority w:val="99"/>
    <w:rPr>
      <w:sz w:val="24"/>
      <w:szCs w:val="24"/>
    </w:rPr>
  </w:style>
  <w:style w:type="character" w:customStyle="1" w:styleId="97">
    <w:name w:val="font31"/>
    <w:qFormat/>
    <w:uiPriority w:val="0"/>
    <w:rPr>
      <w:rFonts w:hint="eastAsia" w:ascii="宋体" w:hAnsi="宋体" w:eastAsia="宋体" w:cs="宋体"/>
      <w:color w:val="000000"/>
      <w:sz w:val="20"/>
      <w:szCs w:val="20"/>
      <w:u w:val="none"/>
    </w:rPr>
  </w:style>
  <w:style w:type="character" w:customStyle="1" w:styleId="98">
    <w:name w:val="页眉 Char"/>
    <w:qFormat/>
    <w:uiPriority w:val="0"/>
    <w:rPr>
      <w:sz w:val="18"/>
      <w:szCs w:val="18"/>
    </w:rPr>
  </w:style>
  <w:style w:type="character" w:customStyle="1" w:styleId="99">
    <w:name w:val="标题 1 字符"/>
    <w:qFormat/>
    <w:uiPriority w:val="9"/>
    <w:rPr>
      <w:b/>
      <w:bCs/>
      <w:kern w:val="44"/>
      <w:sz w:val="44"/>
      <w:szCs w:val="44"/>
    </w:rPr>
  </w:style>
  <w:style w:type="character" w:customStyle="1" w:styleId="100">
    <w:name w:val="正文2 Char"/>
    <w:link w:val="101"/>
    <w:qFormat/>
    <w:uiPriority w:val="0"/>
    <w:rPr>
      <w:sz w:val="24"/>
    </w:rPr>
  </w:style>
  <w:style w:type="paragraph" w:customStyle="1" w:styleId="101">
    <w:name w:val="正文2"/>
    <w:basedOn w:val="1"/>
    <w:link w:val="100"/>
    <w:qFormat/>
    <w:uiPriority w:val="0"/>
    <w:pPr>
      <w:spacing w:before="156"/>
      <w:ind w:firstLine="510"/>
    </w:pPr>
    <w:rPr>
      <w:kern w:val="0"/>
      <w:szCs w:val="20"/>
    </w:rPr>
  </w:style>
  <w:style w:type="character" w:customStyle="1" w:styleId="102">
    <w:name w:val="纯文本 字符"/>
    <w:semiHidden/>
    <w:qFormat/>
    <w:uiPriority w:val="99"/>
    <w:rPr>
      <w:rFonts w:ascii="宋体" w:hAnsi="Courier New" w:eastAsia="宋体" w:cs="Courier New"/>
      <w:sz w:val="24"/>
      <w:szCs w:val="24"/>
    </w:rPr>
  </w:style>
  <w:style w:type="character" w:customStyle="1" w:styleId="103">
    <w:name w:val="样式 标题 4H4Ref Heading 1rh1Heading sqlsect 1.2.3.4h4heading...1 Char"/>
    <w:qFormat/>
    <w:uiPriority w:val="0"/>
    <w:rPr>
      <w:rFonts w:ascii="Arial" w:hAnsi="Arial" w:eastAsia="宋体"/>
      <w:b/>
      <w:bCs/>
      <w:iCs/>
      <w:kern w:val="2"/>
      <w:sz w:val="24"/>
      <w:szCs w:val="28"/>
      <w:lang w:val="en-US" w:eastAsia="zh-CN" w:bidi="ar-SA"/>
    </w:rPr>
  </w:style>
  <w:style w:type="character" w:customStyle="1" w:styleId="104">
    <w:name w:val="页脚 Char"/>
    <w:qFormat/>
    <w:uiPriority w:val="99"/>
    <w:rPr>
      <w:sz w:val="18"/>
      <w:szCs w:val="18"/>
    </w:rPr>
  </w:style>
  <w:style w:type="character" w:customStyle="1" w:styleId="105">
    <w:name w:val="font191"/>
    <w:qFormat/>
    <w:uiPriority w:val="0"/>
    <w:rPr>
      <w:rFonts w:hint="eastAsia" w:ascii="宋体" w:hAnsi="宋体" w:eastAsia="宋体" w:cs="宋体"/>
      <w:color w:val="000000"/>
      <w:sz w:val="20"/>
      <w:szCs w:val="20"/>
      <w:u w:val="none"/>
    </w:rPr>
  </w:style>
  <w:style w:type="character" w:customStyle="1" w:styleId="106">
    <w:name w:val="标题 7 字符"/>
    <w:semiHidden/>
    <w:qFormat/>
    <w:uiPriority w:val="9"/>
    <w:rPr>
      <w:b/>
      <w:bCs/>
      <w:sz w:val="24"/>
      <w:szCs w:val="24"/>
    </w:rPr>
  </w:style>
  <w:style w:type="character" w:customStyle="1" w:styleId="107">
    <w:name w:val="标题 5 字符"/>
    <w:semiHidden/>
    <w:qFormat/>
    <w:uiPriority w:val="9"/>
    <w:rPr>
      <w:b/>
      <w:bCs/>
      <w:sz w:val="28"/>
      <w:szCs w:val="28"/>
    </w:rPr>
  </w:style>
  <w:style w:type="character" w:customStyle="1" w:styleId="108">
    <w:name w:val="列出段落 Char"/>
    <w:link w:val="109"/>
    <w:qFormat/>
    <w:uiPriority w:val="34"/>
    <w:rPr>
      <w:rFonts w:ascii="Calibri" w:hAnsi="Calibri"/>
      <w:sz w:val="24"/>
      <w:szCs w:val="22"/>
    </w:rPr>
  </w:style>
  <w:style w:type="paragraph" w:customStyle="1" w:styleId="109">
    <w:name w:val="列出段落1"/>
    <w:basedOn w:val="1"/>
    <w:link w:val="108"/>
    <w:qFormat/>
    <w:uiPriority w:val="34"/>
    <w:pPr>
      <w:ind w:firstLine="420"/>
    </w:pPr>
    <w:rPr>
      <w:rFonts w:ascii="Calibri" w:hAnsi="Calibri"/>
      <w:kern w:val="0"/>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正文1 Char"/>
    <w:qFormat/>
    <w:uiPriority w:val="0"/>
    <w:rPr>
      <w:rFonts w:ascii="宋体" w:hAnsi="宋体" w:eastAsia="宋体" w:cs="宋体"/>
      <w:sz w:val="21"/>
      <w:lang w:val="en-US" w:eastAsia="zh-CN" w:bidi="ar-SA"/>
    </w:rPr>
  </w:style>
  <w:style w:type="character" w:customStyle="1" w:styleId="112">
    <w:name w:val="首行缩进 Char"/>
    <w:link w:val="113"/>
    <w:qFormat/>
    <w:uiPriority w:val="0"/>
    <w:rPr>
      <w:sz w:val="24"/>
      <w:szCs w:val="24"/>
    </w:rPr>
  </w:style>
  <w:style w:type="paragraph" w:customStyle="1" w:styleId="113">
    <w:name w:val="首行缩进"/>
    <w:basedOn w:val="1"/>
    <w:link w:val="112"/>
    <w:qFormat/>
    <w:uiPriority w:val="0"/>
    <w:pPr>
      <w:ind w:firstLine="480"/>
    </w:pPr>
    <w:rPr>
      <w:kern w:val="0"/>
      <w:szCs w:val="24"/>
    </w:rPr>
  </w:style>
  <w:style w:type="character" w:customStyle="1" w:styleId="114">
    <w:name w:val="unn"/>
    <w:qFormat/>
    <w:uiPriority w:val="0"/>
  </w:style>
  <w:style w:type="character" w:customStyle="1" w:styleId="115">
    <w:name w:val="标题 8 字符"/>
    <w:semiHidden/>
    <w:qFormat/>
    <w:uiPriority w:val="9"/>
    <w:rPr>
      <w:rFonts w:ascii="Cambria" w:hAnsi="Cambria" w:eastAsia="宋体" w:cs="Times New Roman"/>
      <w:sz w:val="24"/>
      <w:szCs w:val="24"/>
    </w:rPr>
  </w:style>
  <w:style w:type="character" w:customStyle="1" w:styleId="116">
    <w:name w:val="font01"/>
    <w:qFormat/>
    <w:uiPriority w:val="0"/>
    <w:rPr>
      <w:rFonts w:hint="default" w:ascii="PMingLiU" w:hAnsi="PMingLiU" w:eastAsia="PMingLiU" w:cs="PMingLiU"/>
      <w:color w:val="000000"/>
      <w:sz w:val="20"/>
      <w:szCs w:val="20"/>
      <w:u w:val="none"/>
    </w:rPr>
  </w:style>
  <w:style w:type="character" w:customStyle="1" w:styleId="117">
    <w:name w:val="font201"/>
    <w:qFormat/>
    <w:uiPriority w:val="0"/>
    <w:rPr>
      <w:rFonts w:hint="eastAsia" w:ascii="宋体" w:hAnsi="宋体" w:eastAsia="宋体" w:cs="宋体"/>
      <w:color w:val="000000"/>
      <w:sz w:val="22"/>
      <w:szCs w:val="22"/>
      <w:u w:val="none"/>
    </w:rPr>
  </w:style>
  <w:style w:type="character" w:customStyle="1" w:styleId="118">
    <w:name w:val="表格正文 Char"/>
    <w:link w:val="119"/>
    <w:qFormat/>
    <w:uiPriority w:val="0"/>
    <w:rPr>
      <w:rFonts w:ascii="宋体" w:hAnsi="宋体"/>
      <w:color w:val="000000"/>
      <w:kern w:val="0"/>
      <w:sz w:val="24"/>
      <w:szCs w:val="21"/>
    </w:rPr>
  </w:style>
  <w:style w:type="paragraph" w:customStyle="1" w:styleId="119">
    <w:name w:val="表格正文"/>
    <w:basedOn w:val="1"/>
    <w:link w:val="118"/>
    <w:qFormat/>
    <w:uiPriority w:val="0"/>
    <w:pPr>
      <w:spacing w:line="240" w:lineRule="atLeast"/>
    </w:pPr>
    <w:rPr>
      <w:rFonts w:ascii="宋体" w:hAnsi="宋体"/>
      <w:color w:val="000000"/>
      <w:kern w:val="0"/>
      <w:szCs w:val="21"/>
    </w:rPr>
  </w:style>
  <w:style w:type="character" w:customStyle="1" w:styleId="120">
    <w:name w:val="样式 标题 3Level 3 Headsect1.2.3H3l3CTh3heading 33rd levelH...1 Char"/>
    <w:qFormat/>
    <w:uiPriority w:val="0"/>
    <w:rPr>
      <w:rFonts w:ascii="仿宋_GB2312" w:hAnsi="仿宋_GB2312" w:eastAsia="宋体"/>
      <w:b/>
      <w:bCs/>
      <w:kern w:val="2"/>
      <w:sz w:val="24"/>
      <w:szCs w:val="24"/>
      <w:lang w:val="en-US" w:eastAsia="zh-CN" w:bidi="ar-SA"/>
    </w:rPr>
  </w:style>
  <w:style w:type="character" w:customStyle="1" w:styleId="121">
    <w:name w:val="标题 2 字符"/>
    <w:semiHidden/>
    <w:qFormat/>
    <w:uiPriority w:val="9"/>
    <w:rPr>
      <w:rFonts w:ascii="Cambria" w:hAnsi="Cambria" w:eastAsia="宋体" w:cs="Times New Roman"/>
      <w:b/>
      <w:bCs/>
      <w:sz w:val="32"/>
      <w:szCs w:val="32"/>
    </w:rPr>
  </w:style>
  <w:style w:type="character" w:customStyle="1" w:styleId="122">
    <w:name w:val="Item List Char Char"/>
    <w:link w:val="123"/>
    <w:qFormat/>
    <w:uiPriority w:val="0"/>
    <w:rPr>
      <w:rFonts w:ascii="Arial" w:hAnsi="Arial" w:cs="Arial"/>
      <w:sz w:val="21"/>
      <w:szCs w:val="21"/>
      <w:shd w:val="clear" w:color="000000" w:fill="auto"/>
      <w:lang w:val="en-US" w:eastAsia="zh-CN" w:bidi="ar-SA"/>
    </w:rPr>
  </w:style>
  <w:style w:type="paragraph" w:customStyle="1" w:styleId="123">
    <w:name w:val="Item List Char"/>
    <w:link w:val="122"/>
    <w:qFormat/>
    <w:uiPriority w:val="0"/>
    <w:pPr>
      <w:shd w:val="clear" w:color="000000" w:fill="auto"/>
      <w:tabs>
        <w:tab w:val="left" w:pos="851"/>
      </w:tabs>
      <w:spacing w:line="300" w:lineRule="auto"/>
      <w:jc w:val="both"/>
    </w:pPr>
    <w:rPr>
      <w:rFonts w:ascii="Arial" w:hAnsi="Arial" w:eastAsia="宋体" w:cs="Arial"/>
      <w:sz w:val="21"/>
      <w:szCs w:val="21"/>
      <w:lang w:val="en-US" w:eastAsia="zh-CN" w:bidi="ar-SA"/>
    </w:rPr>
  </w:style>
  <w:style w:type="character" w:customStyle="1" w:styleId="124">
    <w:name w:val="font151"/>
    <w:qFormat/>
    <w:uiPriority w:val="0"/>
    <w:rPr>
      <w:rFonts w:hint="eastAsia" w:ascii="宋体" w:hAnsi="宋体" w:eastAsia="宋体" w:cs="宋体"/>
      <w:color w:val="000000"/>
      <w:sz w:val="20"/>
      <w:szCs w:val="20"/>
      <w:u w:val="none"/>
    </w:rPr>
  </w:style>
  <w:style w:type="character" w:customStyle="1" w:styleId="125">
    <w:name w:val="apple-converted-space"/>
    <w:qFormat/>
    <w:uiPriority w:val="0"/>
  </w:style>
  <w:style w:type="character" w:customStyle="1" w:styleId="126">
    <w:name w:val="副标题 字符"/>
    <w:qFormat/>
    <w:uiPriority w:val="11"/>
    <w:rPr>
      <w:rFonts w:ascii="Calibri" w:hAnsi="Calibri" w:eastAsia="宋体" w:cs="Times New Roman"/>
      <w:b/>
      <w:bCs/>
      <w:kern w:val="28"/>
      <w:sz w:val="32"/>
      <w:szCs w:val="32"/>
    </w:rPr>
  </w:style>
  <w:style w:type="character" w:customStyle="1" w:styleId="127">
    <w:name w:val="页眉 字符"/>
    <w:semiHidden/>
    <w:qFormat/>
    <w:uiPriority w:val="99"/>
    <w:rPr>
      <w:sz w:val="18"/>
      <w:szCs w:val="18"/>
    </w:rPr>
  </w:style>
  <w:style w:type="character" w:customStyle="1" w:styleId="128">
    <w:name w:val="正文文本缩进 3 字符"/>
    <w:semiHidden/>
    <w:qFormat/>
    <w:uiPriority w:val="99"/>
    <w:rPr>
      <w:sz w:val="16"/>
      <w:szCs w:val="16"/>
    </w:rPr>
  </w:style>
  <w:style w:type="character" w:customStyle="1" w:styleId="129">
    <w:name w:val="正文文本缩进 字符"/>
    <w:semiHidden/>
    <w:qFormat/>
    <w:uiPriority w:val="99"/>
  </w:style>
  <w:style w:type="character" w:customStyle="1" w:styleId="130">
    <w:name w:val="表格非标题文字 Char"/>
    <w:link w:val="131"/>
    <w:qFormat/>
    <w:uiPriority w:val="0"/>
    <w:rPr>
      <w:rFonts w:ascii="Arial" w:hAnsi="Arial"/>
      <w:kern w:val="2"/>
      <w:sz w:val="18"/>
      <w:szCs w:val="21"/>
      <w:lang w:val="en-US" w:eastAsia="zh-CN" w:bidi="ar-SA"/>
    </w:rPr>
  </w:style>
  <w:style w:type="paragraph" w:customStyle="1" w:styleId="131">
    <w:name w:val="表格非标题文字"/>
    <w:link w:val="130"/>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32">
    <w:name w:val="标题 6 字符"/>
    <w:semiHidden/>
    <w:qFormat/>
    <w:uiPriority w:val="9"/>
    <w:rPr>
      <w:rFonts w:ascii="Cambria" w:hAnsi="Cambria" w:eastAsia="宋体" w:cs="Times New Roman"/>
      <w:b/>
      <w:bCs/>
      <w:sz w:val="24"/>
      <w:szCs w:val="24"/>
    </w:rPr>
  </w:style>
  <w:style w:type="character" w:customStyle="1" w:styleId="133">
    <w:name w:val="正文文本 3 字符"/>
    <w:semiHidden/>
    <w:qFormat/>
    <w:uiPriority w:val="99"/>
    <w:rPr>
      <w:sz w:val="16"/>
      <w:szCs w:val="16"/>
    </w:rPr>
  </w:style>
  <w:style w:type="character" w:customStyle="1" w:styleId="134">
    <w:name w:val="方案正文 Char"/>
    <w:link w:val="135"/>
    <w:qFormat/>
    <w:uiPriority w:val="0"/>
    <w:rPr>
      <w:rFonts w:ascii="Arial" w:hAnsi="Arial" w:cs="宋体"/>
      <w:sz w:val="24"/>
      <w:szCs w:val="21"/>
    </w:rPr>
  </w:style>
  <w:style w:type="paragraph" w:customStyle="1" w:styleId="135">
    <w:name w:val="方案正文"/>
    <w:basedOn w:val="1"/>
    <w:link w:val="134"/>
    <w:qFormat/>
    <w:uiPriority w:val="0"/>
    <w:pPr>
      <w:spacing w:before="156"/>
      <w:ind w:firstLine="359" w:firstLineChars="171"/>
      <w:jc w:val="left"/>
    </w:pPr>
    <w:rPr>
      <w:rFonts w:ascii="Arial" w:hAnsi="Arial"/>
      <w:kern w:val="0"/>
      <w:szCs w:val="21"/>
    </w:rPr>
  </w:style>
  <w:style w:type="character" w:customStyle="1" w:styleId="136">
    <w:name w:val="日期 字符"/>
    <w:semiHidden/>
    <w:qFormat/>
    <w:uiPriority w:val="99"/>
    <w:rPr>
      <w:sz w:val="24"/>
      <w:szCs w:val="24"/>
    </w:rPr>
  </w:style>
  <w:style w:type="character" w:customStyle="1" w:styleId="137">
    <w:name w:val="font61"/>
    <w:qFormat/>
    <w:uiPriority w:val="0"/>
    <w:rPr>
      <w:rFonts w:ascii="宋体" w:hAnsi="宋体" w:eastAsia="宋体" w:cs="宋体"/>
      <w:color w:val="000000"/>
      <w:sz w:val="20"/>
      <w:szCs w:val="20"/>
      <w:u w:val="none"/>
    </w:rPr>
  </w:style>
  <w:style w:type="character" w:customStyle="1" w:styleId="138">
    <w:name w:val="font101"/>
    <w:qFormat/>
    <w:uiPriority w:val="0"/>
    <w:rPr>
      <w:rFonts w:hint="default" w:ascii="Arial" w:hAnsi="Arial" w:cs="Arial"/>
      <w:color w:val="000000"/>
      <w:sz w:val="21"/>
      <w:szCs w:val="21"/>
      <w:u w:val="none"/>
    </w:rPr>
  </w:style>
  <w:style w:type="character" w:customStyle="1" w:styleId="139">
    <w:name w:val="一级缩进 Char"/>
    <w:link w:val="140"/>
    <w:qFormat/>
    <w:uiPriority w:val="0"/>
    <w:rPr>
      <w:rFonts w:eastAsia="仿宋_GB2312"/>
      <w:kern w:val="2"/>
      <w:sz w:val="24"/>
      <w:szCs w:val="24"/>
      <w:lang w:val="en-US" w:eastAsia="zh-CN" w:bidi="ar-SA"/>
    </w:rPr>
  </w:style>
  <w:style w:type="paragraph" w:customStyle="1" w:styleId="140">
    <w:name w:val="一级缩进"/>
    <w:link w:val="139"/>
    <w:qFormat/>
    <w:uiPriority w:val="0"/>
    <w:pPr>
      <w:adjustRightInd w:val="0"/>
      <w:snapToGrid w:val="0"/>
      <w:spacing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41">
    <w:name w:val="fontstyle11"/>
    <w:qFormat/>
    <w:uiPriority w:val="0"/>
    <w:rPr>
      <w:rFonts w:hint="default" w:ascii="Wingdings" w:hAnsi="Wingdings"/>
      <w:color w:val="000000"/>
      <w:sz w:val="24"/>
      <w:szCs w:val="24"/>
    </w:rPr>
  </w:style>
  <w:style w:type="character" w:customStyle="1" w:styleId="142">
    <w:name w:val="标题 字符"/>
    <w:qFormat/>
    <w:uiPriority w:val="10"/>
    <w:rPr>
      <w:rFonts w:ascii="Cambria" w:hAnsi="Cambria" w:eastAsia="宋体" w:cs="Times New Roman"/>
      <w:b/>
      <w:bCs/>
      <w:sz w:val="32"/>
      <w:szCs w:val="32"/>
    </w:rPr>
  </w:style>
  <w:style w:type="character" w:customStyle="1" w:styleId="143">
    <w:name w:val="四级标题 Char"/>
    <w:link w:val="144"/>
    <w:qFormat/>
    <w:uiPriority w:val="0"/>
    <w:rPr>
      <w:rFonts w:ascii="Arial" w:hAnsi="Arial"/>
      <w:b/>
      <w:bCs/>
      <w:sz w:val="28"/>
      <w:szCs w:val="32"/>
    </w:rPr>
  </w:style>
  <w:style w:type="paragraph" w:customStyle="1" w:styleId="144">
    <w:name w:val="四级标题"/>
    <w:basedOn w:val="4"/>
    <w:next w:val="5"/>
    <w:link w:val="143"/>
    <w:qFormat/>
    <w:uiPriority w:val="0"/>
    <w:pPr>
      <w:widowControl/>
      <w:tabs>
        <w:tab w:val="clear" w:pos="0"/>
      </w:tabs>
      <w:ind w:left="709" w:hanging="709"/>
      <w:jc w:val="left"/>
      <w:outlineLvl w:val="3"/>
    </w:pPr>
    <w:rPr>
      <w:rFonts w:ascii="Arial" w:hAnsi="Arial"/>
      <w:bCs/>
      <w:szCs w:val="32"/>
    </w:rPr>
  </w:style>
  <w:style w:type="character" w:customStyle="1" w:styleId="145">
    <w:name w:val="font131"/>
    <w:qFormat/>
    <w:uiPriority w:val="0"/>
    <w:rPr>
      <w:rFonts w:hint="default" w:ascii="Arial" w:hAnsi="Arial" w:cs="Arial"/>
      <w:color w:val="000000"/>
      <w:sz w:val="14"/>
      <w:szCs w:val="14"/>
      <w:u w:val="none"/>
    </w:rPr>
  </w:style>
  <w:style w:type="character" w:customStyle="1" w:styleId="146">
    <w:name w:val="fontstyle01"/>
    <w:qFormat/>
    <w:uiPriority w:val="0"/>
    <w:rPr>
      <w:rFonts w:hint="eastAsia" w:ascii="宋体" w:hAnsi="宋体" w:eastAsia="宋体"/>
      <w:color w:val="000000"/>
      <w:sz w:val="24"/>
      <w:szCs w:val="24"/>
    </w:rPr>
  </w:style>
  <w:style w:type="character" w:customStyle="1" w:styleId="147">
    <w:name w:val="正文文本 字符"/>
    <w:semiHidden/>
    <w:qFormat/>
    <w:uiPriority w:val="99"/>
    <w:rPr>
      <w:sz w:val="24"/>
      <w:szCs w:val="24"/>
    </w:rPr>
  </w:style>
  <w:style w:type="character" w:customStyle="1" w:styleId="148">
    <w:name w:val="样式 标题 4H4Ref Heading 1rh1Heading sqlsect 1.2.3.4h4heading... Char"/>
    <w:qFormat/>
    <w:uiPriority w:val="0"/>
    <w:rPr>
      <w:rFonts w:ascii="Arial" w:hAnsi="Arial" w:eastAsia="宋体"/>
      <w:b/>
      <w:bCs/>
      <w:iCs/>
      <w:kern w:val="2"/>
      <w:sz w:val="24"/>
      <w:szCs w:val="28"/>
      <w:lang w:val="en-US" w:eastAsia="zh-CN" w:bidi="ar-SA"/>
    </w:rPr>
  </w:style>
  <w:style w:type="character" w:customStyle="1" w:styleId="149">
    <w:name w:val="Figure Char Char"/>
    <w:link w:val="150"/>
    <w:qFormat/>
    <w:uiPriority w:val="0"/>
    <w:rPr>
      <w:rFonts w:ascii="Arial" w:hAnsi="Arial" w:cs="Arial"/>
      <w:kern w:val="0"/>
      <w:sz w:val="24"/>
      <w:szCs w:val="21"/>
    </w:rPr>
  </w:style>
  <w:style w:type="paragraph" w:customStyle="1" w:styleId="150">
    <w:name w:val="Figure Char"/>
    <w:basedOn w:val="1"/>
    <w:next w:val="89"/>
    <w:link w:val="149"/>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51">
    <w:name w:val="不明显强调1"/>
    <w:qFormat/>
    <w:uiPriority w:val="19"/>
    <w:rPr>
      <w:rFonts w:ascii="Arial" w:hAnsi="Arial" w:eastAsia="黑体"/>
      <w:i/>
      <w:iCs/>
      <w:snapToGrid/>
      <w:color w:val="404040"/>
      <w:kern w:val="0"/>
      <w:sz w:val="20"/>
      <w:szCs w:val="21"/>
      <w:lang w:val="en-US" w:eastAsia="zh-CN"/>
    </w:rPr>
  </w:style>
  <w:style w:type="character" w:customStyle="1" w:styleId="152">
    <w:name w:val="样式 标题 3Level 3 Headsect1.2.3H3l3CTh3heading 33rd levelH...3 Char"/>
    <w:qFormat/>
    <w:uiPriority w:val="0"/>
    <w:rPr>
      <w:rFonts w:ascii="宋体" w:hAnsi="宋体" w:eastAsia="宋体"/>
      <w:b/>
      <w:bCs/>
      <w:kern w:val="2"/>
      <w:sz w:val="24"/>
      <w:szCs w:val="24"/>
      <w:lang w:val="en-US" w:eastAsia="zh-CN" w:bidi="ar-SA"/>
    </w:rPr>
  </w:style>
  <w:style w:type="character" w:customStyle="1" w:styleId="153">
    <w:name w:val="Normal Indent Char Char"/>
    <w:qFormat/>
    <w:uiPriority w:val="0"/>
    <w:rPr>
      <w:rFonts w:eastAsia="宋体"/>
      <w:kern w:val="2"/>
      <w:sz w:val="21"/>
      <w:szCs w:val="24"/>
      <w:lang w:val="en-US" w:eastAsia="zh-CN" w:bidi="ar-SA"/>
    </w:rPr>
  </w:style>
  <w:style w:type="character" w:customStyle="1" w:styleId="154">
    <w:name w:val="标题 3 Char"/>
    <w:link w:val="4"/>
    <w:qFormat/>
    <w:uiPriority w:val="9"/>
    <w:rPr>
      <w:rFonts w:eastAsia="宋体"/>
      <w:b/>
      <w:bCs/>
      <w:kern w:val="2"/>
      <w:sz w:val="24"/>
      <w:szCs w:val="24"/>
      <w:lang w:val="en-US" w:eastAsia="zh-CN" w:bidi="ar-SA"/>
    </w:rPr>
  </w:style>
  <w:style w:type="character" w:customStyle="1" w:styleId="155">
    <w:name w:val="标题 3 字符"/>
    <w:semiHidden/>
    <w:qFormat/>
    <w:uiPriority w:val="9"/>
    <w:rPr>
      <w:b/>
      <w:bCs/>
      <w:sz w:val="32"/>
      <w:szCs w:val="32"/>
    </w:rPr>
  </w:style>
  <w:style w:type="character" w:customStyle="1" w:styleId="156">
    <w:name w:val="font71"/>
    <w:qFormat/>
    <w:uiPriority w:val="0"/>
    <w:rPr>
      <w:rFonts w:hint="default" w:ascii="Arial" w:hAnsi="Arial" w:cs="Arial"/>
      <w:color w:val="000000"/>
      <w:sz w:val="24"/>
      <w:szCs w:val="24"/>
      <w:u w:val="none"/>
    </w:rPr>
  </w:style>
  <w:style w:type="character" w:customStyle="1" w:styleId="157">
    <w:name w:val="font161"/>
    <w:qFormat/>
    <w:uiPriority w:val="0"/>
    <w:rPr>
      <w:rFonts w:hint="eastAsia" w:ascii="宋体" w:hAnsi="宋体" w:eastAsia="宋体" w:cs="宋体"/>
      <w:color w:val="000000"/>
      <w:sz w:val="20"/>
      <w:szCs w:val="20"/>
      <w:u w:val="none"/>
    </w:rPr>
  </w:style>
  <w:style w:type="character" w:customStyle="1" w:styleId="158">
    <w:name w:val="font171"/>
    <w:qFormat/>
    <w:uiPriority w:val="0"/>
    <w:rPr>
      <w:rFonts w:hint="eastAsia" w:ascii="宋体" w:hAnsi="宋体" w:eastAsia="宋体" w:cs="宋体"/>
      <w:color w:val="000000"/>
      <w:sz w:val="14"/>
      <w:szCs w:val="14"/>
      <w:u w:val="none"/>
    </w:rPr>
  </w:style>
  <w:style w:type="character" w:customStyle="1" w:styleId="159">
    <w:name w:val="正文首行缩进 2 字符"/>
    <w:semiHidden/>
    <w:qFormat/>
    <w:uiPriority w:val="99"/>
    <w:rPr>
      <w:sz w:val="24"/>
      <w:szCs w:val="24"/>
    </w:rPr>
  </w:style>
  <w:style w:type="character" w:customStyle="1" w:styleId="160">
    <w:name w:val="font81"/>
    <w:qFormat/>
    <w:uiPriority w:val="0"/>
    <w:rPr>
      <w:rFonts w:hint="eastAsia" w:ascii="微软雅黑" w:hAnsi="微软雅黑" w:eastAsia="微软雅黑" w:cs="微软雅黑"/>
      <w:strike/>
      <w:color w:val="000000"/>
      <w:sz w:val="22"/>
      <w:szCs w:val="22"/>
    </w:rPr>
  </w:style>
  <w:style w:type="character" w:customStyle="1" w:styleId="161">
    <w:name w:val="批注框文本 字符"/>
    <w:semiHidden/>
    <w:qFormat/>
    <w:uiPriority w:val="99"/>
    <w:rPr>
      <w:rFonts w:cs="Times New Roman"/>
      <w:sz w:val="18"/>
      <w:szCs w:val="18"/>
    </w:rPr>
  </w:style>
  <w:style w:type="character" w:customStyle="1" w:styleId="162">
    <w:name w:val="huei12b1"/>
    <w:qFormat/>
    <w:uiPriority w:val="0"/>
    <w:rPr>
      <w:b/>
      <w:bCs/>
      <w:color w:val="333333"/>
      <w:sz w:val="16"/>
      <w:szCs w:val="16"/>
    </w:rPr>
  </w:style>
  <w:style w:type="character" w:customStyle="1" w:styleId="163">
    <w:name w:val="zt1"/>
    <w:qFormat/>
    <w:uiPriority w:val="0"/>
    <w:rPr>
      <w:color w:val="666666"/>
      <w:spacing w:val="400"/>
      <w:sz w:val="24"/>
      <w:szCs w:val="24"/>
    </w:rPr>
  </w:style>
  <w:style w:type="character" w:customStyle="1" w:styleId="164">
    <w:name w:val="font21"/>
    <w:qFormat/>
    <w:uiPriority w:val="0"/>
    <w:rPr>
      <w:rFonts w:hint="eastAsia" w:ascii="宋体" w:hAnsi="宋体" w:eastAsia="宋体" w:cs="宋体"/>
      <w:b/>
      <w:snapToGrid/>
      <w:color w:val="000000"/>
      <w:kern w:val="0"/>
      <w:sz w:val="21"/>
      <w:szCs w:val="21"/>
      <w:u w:val="none"/>
      <w:lang w:val="en-US" w:eastAsia="zh-CN"/>
    </w:rPr>
  </w:style>
  <w:style w:type="character" w:customStyle="1" w:styleId="165">
    <w:name w:val="批注文字 字符"/>
    <w:semiHidden/>
    <w:qFormat/>
    <w:uiPriority w:val="99"/>
    <w:rPr>
      <w:sz w:val="24"/>
      <w:szCs w:val="24"/>
    </w:rPr>
  </w:style>
  <w:style w:type="character" w:customStyle="1" w:styleId="166">
    <w:name w:val="font181"/>
    <w:qFormat/>
    <w:uiPriority w:val="0"/>
    <w:rPr>
      <w:rFonts w:hint="default" w:ascii="Arial" w:hAnsi="Arial" w:cs="Arial"/>
      <w:color w:val="000000"/>
      <w:sz w:val="18"/>
      <w:szCs w:val="18"/>
      <w:u w:val="none"/>
    </w:rPr>
  </w:style>
  <w:style w:type="character" w:customStyle="1" w:styleId="167">
    <w:name w:val="质保封面文2"/>
    <w:qFormat/>
    <w:uiPriority w:val="0"/>
    <w:rPr>
      <w:rFonts w:ascii="Times New Roman" w:hAnsi="Times New Roman" w:eastAsia="宋体"/>
      <w:sz w:val="28"/>
    </w:rPr>
  </w:style>
  <w:style w:type="character" w:customStyle="1" w:styleId="168">
    <w:name w:val="font212"/>
    <w:qFormat/>
    <w:uiPriority w:val="0"/>
    <w:rPr>
      <w:rFonts w:ascii="Arial" w:hAnsi="Arial" w:cs="Arial"/>
      <w:b/>
      <w:color w:val="000000"/>
      <w:sz w:val="20"/>
      <w:szCs w:val="20"/>
      <w:u w:val="none"/>
    </w:rPr>
  </w:style>
  <w:style w:type="character" w:customStyle="1" w:styleId="169">
    <w:name w:val="编写建议 Char Char Char Char Char Char Char Char Char"/>
    <w:link w:val="170"/>
    <w:qFormat/>
    <w:uiPriority w:val="0"/>
    <w:rPr>
      <w:i/>
      <w:iCs/>
      <w:color w:val="0000FF"/>
      <w:kern w:val="0"/>
      <w:sz w:val="24"/>
      <w:szCs w:val="21"/>
    </w:rPr>
  </w:style>
  <w:style w:type="paragraph" w:customStyle="1" w:styleId="170">
    <w:name w:val="编写建议 Char Char Char Char Char Char Char Char"/>
    <w:basedOn w:val="1"/>
    <w:link w:val="169"/>
    <w:qFormat/>
    <w:uiPriority w:val="0"/>
    <w:pPr>
      <w:autoSpaceDE w:val="0"/>
      <w:autoSpaceDN w:val="0"/>
      <w:adjustRightInd w:val="0"/>
      <w:spacing w:line="300" w:lineRule="auto"/>
      <w:ind w:left="1134"/>
      <w:jc w:val="left"/>
    </w:pPr>
    <w:rPr>
      <w:i/>
      <w:iCs/>
      <w:color w:val="0000FF"/>
      <w:kern w:val="0"/>
      <w:szCs w:val="21"/>
    </w:rPr>
  </w:style>
  <w:style w:type="character" w:customStyle="1" w:styleId="171">
    <w:name w:val="font112"/>
    <w:qFormat/>
    <w:uiPriority w:val="0"/>
    <w:rPr>
      <w:rFonts w:hint="default" w:ascii="Arial" w:hAnsi="Arial" w:cs="Arial"/>
      <w:color w:val="000000"/>
      <w:sz w:val="22"/>
      <w:szCs w:val="22"/>
      <w:u w:val="none"/>
    </w:rPr>
  </w:style>
  <w:style w:type="character" w:customStyle="1" w:styleId="172">
    <w:name w:val="font41"/>
    <w:qFormat/>
    <w:uiPriority w:val="0"/>
    <w:rPr>
      <w:rFonts w:hint="eastAsia" w:ascii="宋体" w:hAnsi="宋体" w:eastAsia="宋体" w:cs="宋体"/>
      <w:color w:val="000000"/>
      <w:sz w:val="20"/>
      <w:szCs w:val="20"/>
      <w:u w:val="none"/>
    </w:rPr>
  </w:style>
  <w:style w:type="character" w:customStyle="1" w:styleId="173">
    <w:name w:val="样式 标题 3Level 3 Headsect1.2.3H3l3CTh3heading 33rd levelH...4 Char"/>
    <w:qFormat/>
    <w:uiPriority w:val="0"/>
    <w:rPr>
      <w:rFonts w:ascii="宋体" w:hAnsi="宋体" w:eastAsia="宋体"/>
      <w:b/>
      <w:bCs/>
      <w:kern w:val="2"/>
      <w:sz w:val="24"/>
      <w:szCs w:val="24"/>
      <w:lang w:val="en-US" w:eastAsia="zh-CN" w:bidi="ar-SA"/>
    </w:rPr>
  </w:style>
  <w:style w:type="character" w:customStyle="1" w:styleId="174">
    <w:name w:val="ww1"/>
    <w:qFormat/>
    <w:uiPriority w:val="0"/>
    <w:rPr>
      <w:spacing w:val="400"/>
      <w:sz w:val="24"/>
      <w:szCs w:val="24"/>
    </w:rPr>
  </w:style>
  <w:style w:type="character" w:customStyle="1" w:styleId="175">
    <w:name w:val="页脚 字符"/>
    <w:semiHidden/>
    <w:qFormat/>
    <w:uiPriority w:val="99"/>
    <w:rPr>
      <w:sz w:val="18"/>
      <w:szCs w:val="18"/>
    </w:rPr>
  </w:style>
  <w:style w:type="character" w:customStyle="1" w:styleId="176">
    <w:name w:val="font111"/>
    <w:qFormat/>
    <w:uiPriority w:val="0"/>
    <w:rPr>
      <w:spacing w:val="260"/>
      <w:sz w:val="22"/>
      <w:szCs w:val="22"/>
    </w:rPr>
  </w:style>
  <w:style w:type="paragraph" w:customStyle="1" w:styleId="177">
    <w:name w:val="Normal 0li"/>
    <w:basedOn w:val="1"/>
    <w:qFormat/>
    <w:uiPriority w:val="0"/>
    <w:pPr>
      <w:widowControl/>
    </w:pPr>
    <w:rPr>
      <w:kern w:val="0"/>
      <w:sz w:val="20"/>
      <w:szCs w:val="20"/>
    </w:rPr>
  </w:style>
  <w:style w:type="paragraph" w:customStyle="1" w:styleId="178">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179">
    <w:name w:val="标准小四"/>
    <w:basedOn w:val="1"/>
    <w:qFormat/>
    <w:uiPriority w:val="0"/>
    <w:pPr>
      <w:ind w:firstLine="480"/>
    </w:pPr>
    <w:rPr>
      <w:rFonts w:ascii="Arial" w:hAnsi="Arial"/>
      <w:szCs w:val="21"/>
    </w:rPr>
  </w:style>
  <w:style w:type="paragraph" w:customStyle="1" w:styleId="180">
    <w:name w:val="样式 标题 2h2sect 1.2H22nd level2Header 2UNDERRUBRIK 1-2章标题...4"/>
    <w:basedOn w:val="2"/>
    <w:qFormat/>
    <w:uiPriority w:val="0"/>
    <w:pPr>
      <w:spacing w:before="120" w:after="120" w:line="520" w:lineRule="atLeast"/>
    </w:pPr>
    <w:rPr>
      <w:rFonts w:ascii="宋体" w:hAnsi="宋体"/>
      <w:szCs w:val="20"/>
    </w:rPr>
  </w:style>
  <w:style w:type="paragraph" w:customStyle="1" w:styleId="181">
    <w:name w:val="样式 样式 样式 标题 2 + 左  1 字符 + 左侧:  1 字符 + 左  0 字符"/>
    <w:basedOn w:val="182"/>
    <w:qFormat/>
    <w:uiPriority w:val="0"/>
    <w:pPr>
      <w:ind w:left="0" w:leftChars="0"/>
    </w:pPr>
    <w:rPr>
      <w:rFonts w:ascii="Times New Roman" w:hAnsi="Times New Roman"/>
      <w:szCs w:val="24"/>
    </w:rPr>
  </w:style>
  <w:style w:type="paragraph" w:customStyle="1" w:styleId="182">
    <w:name w:val="样式 样式 标题 2 + 左  1 字符 + 左侧:  1 字符"/>
    <w:basedOn w:val="1"/>
    <w:qFormat/>
    <w:uiPriority w:val="0"/>
    <w:pPr>
      <w:keepNext/>
      <w:keepLines/>
      <w:spacing w:before="120" w:after="120" w:line="520" w:lineRule="atLeast"/>
      <w:ind w:left="210" w:leftChars="100"/>
      <w:outlineLvl w:val="1"/>
    </w:pPr>
    <w:rPr>
      <w:rFonts w:ascii="Arial" w:hAnsi="Arial" w:cs="宋体"/>
      <w:b/>
      <w:bCs/>
      <w:szCs w:val="20"/>
    </w:rPr>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4">
    <w:name w:val="*正文"/>
    <w:basedOn w:val="1"/>
    <w:qFormat/>
    <w:uiPriority w:val="0"/>
    <w:rPr>
      <w:rFonts w:ascii="宋体" w:hAnsi="宋体"/>
      <w:kern w:val="0"/>
      <w:szCs w:val="20"/>
    </w:rPr>
  </w:style>
  <w:style w:type="paragraph" w:customStyle="1" w:styleId="185">
    <w:name w:val="默认段落字体 Para Char Char Char Char Char Char Char Char Char1 Char Char Char Char"/>
    <w:basedOn w:val="1"/>
    <w:qFormat/>
    <w:uiPriority w:val="0"/>
    <w:rPr>
      <w:rFonts w:ascii="Tahoma" w:hAnsi="Tahoma"/>
      <w:szCs w:val="20"/>
    </w:rPr>
  </w:style>
  <w:style w:type="paragraph" w:customStyle="1" w:styleId="18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87">
    <w:name w:val="样式 标题 4H4Ref Heading 1rh1Heading sqlsect 1.2.3.4h4heading...1"/>
    <w:basedOn w:val="5"/>
    <w:qFormat/>
    <w:uiPriority w:val="0"/>
    <w:rPr>
      <w:iCs w:val="0"/>
    </w:rPr>
  </w:style>
  <w:style w:type="paragraph" w:customStyle="1" w:styleId="1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2"/>
      <w:lang w:val="en-US" w:eastAsia="zh-CN" w:bidi="ar-SA"/>
    </w:rPr>
  </w:style>
  <w:style w:type="paragraph" w:customStyle="1" w:styleId="189">
    <w:name w:val="列表符号项目级别1"/>
    <w:basedOn w:val="1"/>
    <w:qFormat/>
    <w:uiPriority w:val="0"/>
    <w:pPr>
      <w:widowControl/>
      <w:spacing w:line="288" w:lineRule="auto"/>
    </w:pPr>
    <w:rPr>
      <w:rFonts w:ascii="Arial" w:hAnsi="Arial"/>
      <w:kern w:val="0"/>
    </w:rPr>
  </w:style>
  <w:style w:type="paragraph" w:customStyle="1" w:styleId="190">
    <w:name w:val="华诚项目 2"/>
    <w:basedOn w:val="1"/>
    <w:qFormat/>
    <w:uiPriority w:val="0"/>
    <w:pPr>
      <w:tabs>
        <w:tab w:val="left" w:pos="360"/>
      </w:tabs>
      <w:suppressAutoHyphens/>
      <w:spacing w:line="400" w:lineRule="exact"/>
      <w:ind w:left="360" w:hanging="360"/>
    </w:pPr>
    <w:rPr>
      <w:rFonts w:cs="Calibri"/>
      <w:kern w:val="1"/>
      <w:lang w:eastAsia="ar-SA"/>
    </w:rPr>
  </w:style>
  <w:style w:type="paragraph" w:customStyle="1" w:styleId="191">
    <w:name w:val="Char"/>
    <w:basedOn w:val="1"/>
    <w:qFormat/>
    <w:uiPriority w:val="0"/>
    <w:rPr>
      <w:rFonts w:ascii="仿宋_GB2312"/>
      <w:b/>
      <w:szCs w:val="32"/>
    </w:rPr>
  </w:style>
  <w:style w:type="paragraph" w:customStyle="1" w:styleId="192">
    <w:name w:val="样式 标题 2h2sect 1.2H22nd level2Header 2UNDERRUBRIK 1-2章标题...1"/>
    <w:basedOn w:val="2"/>
    <w:qFormat/>
    <w:uiPriority w:val="0"/>
    <w:pPr>
      <w:spacing w:before="120" w:after="120" w:line="520" w:lineRule="atLeast"/>
    </w:pPr>
    <w:rPr>
      <w:rFonts w:ascii="Times New Roman" w:hAnsi="Times New Roman"/>
      <w:szCs w:val="20"/>
    </w:rPr>
  </w:style>
  <w:style w:type="paragraph" w:customStyle="1" w:styleId="193">
    <w:name w:val="样式 标题 1合同标题卷标题H1h1Level 1 Topic HeadingH11H12H111H13H1..."/>
    <w:basedOn w:val="3"/>
    <w:qFormat/>
    <w:uiPriority w:val="0"/>
    <w:pPr>
      <w:spacing w:before="360" w:after="240" w:line="520" w:lineRule="atLeast"/>
    </w:pPr>
    <w:rPr>
      <w:rFonts w:eastAsia="华文中宋"/>
      <w:b w:val="0"/>
      <w:sz w:val="36"/>
      <w:szCs w:val="36"/>
    </w:rPr>
  </w:style>
  <w:style w:type="paragraph" w:customStyle="1" w:styleId="194">
    <w:name w:val="BZ_正文"/>
    <w:basedOn w:val="1"/>
    <w:qFormat/>
    <w:uiPriority w:val="0"/>
    <w:pPr>
      <w:widowControl/>
    </w:pPr>
  </w:style>
  <w:style w:type="paragraph" w:customStyle="1" w:styleId="195">
    <w:name w:val="默认段落字体 Para Char Char Char Char Char Char Char Char Char2 Char"/>
    <w:basedOn w:val="1"/>
    <w:qFormat/>
    <w:uiPriority w:val="0"/>
    <w:rPr>
      <w:rFonts w:ascii="Tahoma" w:hAnsi="Tahoma"/>
      <w:szCs w:val="20"/>
    </w:rPr>
  </w:style>
  <w:style w:type="paragraph" w:customStyle="1" w:styleId="1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97">
    <w:name w:val="缺省文本"/>
    <w:basedOn w:val="1"/>
    <w:qFormat/>
    <w:uiPriority w:val="0"/>
    <w:pPr>
      <w:autoSpaceDE w:val="0"/>
      <w:autoSpaceDN w:val="0"/>
      <w:adjustRightInd w:val="0"/>
      <w:jc w:val="left"/>
    </w:pPr>
    <w:rPr>
      <w:kern w:val="0"/>
    </w:rPr>
  </w:style>
  <w:style w:type="paragraph" w:customStyle="1" w:styleId="198">
    <w:name w:val="表内文字"/>
    <w:basedOn w:val="1"/>
    <w:qFormat/>
    <w:uiPriority w:val="0"/>
    <w:pPr>
      <w:tabs>
        <w:tab w:val="left" w:pos="1418"/>
      </w:tabs>
      <w:jc w:val="center"/>
    </w:pPr>
    <w:rPr>
      <w:rFonts w:ascii="仿宋_GB2312" w:eastAsia="仿宋_GB2312"/>
      <w:spacing w:val="-20"/>
      <w:kern w:val="0"/>
    </w:rPr>
  </w:style>
  <w:style w:type="paragraph" w:customStyle="1" w:styleId="199">
    <w:name w:val="前言、引言标题"/>
    <w:next w:val="1"/>
    <w:qFormat/>
    <w:uiPriority w:val="0"/>
    <w:pPr>
      <w:shd w:val="clear" w:color="FFFFFF" w:fill="FFFFFF"/>
      <w:tabs>
        <w:tab w:val="left" w:pos="780"/>
      </w:tabs>
      <w:spacing w:before="640" w:after="560"/>
      <w:ind w:left="780" w:hanging="420"/>
      <w:jc w:val="center"/>
      <w:outlineLvl w:val="0"/>
    </w:pPr>
    <w:rPr>
      <w:rFonts w:ascii="黑体" w:hAnsi="Times New Roman" w:eastAsia="黑体" w:cs="Times New Roman"/>
      <w:sz w:val="32"/>
      <w:szCs w:val="22"/>
      <w:lang w:val="en-US" w:eastAsia="zh-CN" w:bidi="ar-SA"/>
    </w:rPr>
  </w:style>
  <w:style w:type="paragraph" w:customStyle="1" w:styleId="200">
    <w:name w:val="监理用表落款"/>
    <w:basedOn w:val="1"/>
    <w:qFormat/>
    <w:uiPriority w:val="99"/>
    <w:pPr>
      <w:tabs>
        <w:tab w:val="left" w:pos="4620"/>
      </w:tabs>
      <w:suppressAutoHyphens/>
    </w:pPr>
    <w:rPr>
      <w:rFonts w:ascii="仿宋_GB2312" w:hAnsi="仿宋_GB2312" w:eastAsia="仿宋_GB2312" w:cs="Calibri"/>
      <w:bCs/>
      <w:kern w:val="1"/>
      <w:lang w:eastAsia="ar-SA"/>
    </w:rPr>
  </w:style>
  <w:style w:type="paragraph" w:customStyle="1" w:styleId="201">
    <w:name w:val="默认段落字体 Para Char Char Char Char Char Char Char Char Char2"/>
    <w:basedOn w:val="1"/>
    <w:qFormat/>
    <w:uiPriority w:val="0"/>
    <w:pPr>
      <w:tabs>
        <w:tab w:val="left" w:pos="1644"/>
      </w:tabs>
      <w:ind w:left="1644" w:hanging="510"/>
    </w:pPr>
    <w:rPr>
      <w:rFonts w:ascii="Tahoma" w:hAnsi="Tahoma"/>
      <w:szCs w:val="20"/>
    </w:rPr>
  </w:style>
  <w:style w:type="paragraph" w:customStyle="1" w:styleId="202">
    <w:name w:val="标题1"/>
    <w:basedOn w:val="1"/>
    <w:qFormat/>
    <w:uiPriority w:val="0"/>
    <w:pPr>
      <w:ind w:firstLine="466" w:firstLineChars="194"/>
    </w:pPr>
    <w:rPr>
      <w:rFonts w:ascii="宋体" w:hAnsi="宋体"/>
      <w:kern w:val="0"/>
      <w:szCs w:val="20"/>
    </w:rPr>
  </w:style>
  <w:style w:type="paragraph" w:customStyle="1" w:styleId="203">
    <w:name w:val="列表段落1"/>
    <w:basedOn w:val="1"/>
    <w:qFormat/>
    <w:uiPriority w:val="34"/>
    <w:pPr>
      <w:ind w:firstLine="420"/>
    </w:pPr>
    <w:rPr>
      <w:rFonts w:eastAsia="仿宋_GB2312"/>
    </w:rPr>
  </w:style>
  <w:style w:type="paragraph" w:customStyle="1" w:styleId="204">
    <w:name w:val="样式 标题 2h2sect 1.2H22nd level2Header 2UNDERRUBRIK 1-2章标题...2"/>
    <w:basedOn w:val="2"/>
    <w:qFormat/>
    <w:uiPriority w:val="0"/>
    <w:rPr>
      <w:rFonts w:ascii="Times New Roman" w:hAnsi="Times New Roman"/>
    </w:rPr>
  </w:style>
  <w:style w:type="paragraph" w:customStyle="1" w:styleId="205">
    <w:name w:val="默认段落字体样式1"/>
    <w:basedOn w:val="12"/>
    <w:qFormat/>
    <w:uiPriority w:val="0"/>
    <w:pPr>
      <w:ind w:firstLine="200"/>
    </w:pPr>
  </w:style>
  <w:style w:type="paragraph" w:customStyle="1" w:styleId="206">
    <w:name w:val="表正文"/>
    <w:basedOn w:val="1"/>
    <w:next w:val="12"/>
    <w:qFormat/>
    <w:uiPriority w:val="0"/>
    <w:pPr>
      <w:ind w:firstLine="420"/>
    </w:pPr>
    <w:rPr>
      <w:szCs w:val="20"/>
    </w:rPr>
  </w:style>
  <w:style w:type="paragraph" w:customStyle="1" w:styleId="207">
    <w:name w:val="样式 首行缩进:  0 字符"/>
    <w:basedOn w:val="1"/>
    <w:qFormat/>
    <w:uiPriority w:val="0"/>
    <w:rPr>
      <w:rFonts w:ascii="Arial" w:hAnsi="Arial" w:cs="宋体"/>
      <w:szCs w:val="20"/>
    </w:rPr>
  </w:style>
  <w:style w:type="paragraph" w:customStyle="1" w:styleId="20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09">
    <w:name w:val="样式 标题 3Level 3 Headsect1.2.3H3l3CTh3heading 33rd levelH..."/>
    <w:basedOn w:val="4"/>
    <w:qFormat/>
    <w:uiPriority w:val="0"/>
    <w:rPr>
      <w:rFonts w:ascii="仿宋_GB2312" w:hAnsi="仿宋_GB2312"/>
    </w:rPr>
  </w:style>
  <w:style w:type="paragraph" w:customStyle="1" w:styleId="210">
    <w:name w:val="列出段落2"/>
    <w:basedOn w:val="1"/>
    <w:qFormat/>
    <w:uiPriority w:val="0"/>
    <w:pPr>
      <w:ind w:firstLine="420"/>
    </w:pPr>
  </w:style>
  <w:style w:type="paragraph" w:customStyle="1" w:styleId="211">
    <w:name w:val="样式 标题 3Level 3 Headsect1.2.3H3l3CTh3heading 33rd levelH...2"/>
    <w:basedOn w:val="4"/>
    <w:qFormat/>
    <w:uiPriority w:val="0"/>
    <w:rPr>
      <w:rFonts w:ascii="仿宋_GB2312" w:hAnsi="仿宋_GB2312"/>
      <w:color w:val="000000"/>
      <w:spacing w:val="15"/>
    </w:rPr>
  </w:style>
  <w:style w:type="paragraph" w:customStyle="1" w:styleId="212">
    <w:name w:val="样式 标题 2h2sect 1.2H22nd level2Header 2UNDERRUBRIK 1-2章标题...3"/>
    <w:basedOn w:val="2"/>
    <w:qFormat/>
    <w:uiPriority w:val="0"/>
  </w:style>
  <w:style w:type="paragraph" w:customStyle="1" w:styleId="21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14">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15">
    <w:name w:val="默认段落字体 Para Char Char Char Char Char Char Char Char Char Char"/>
    <w:basedOn w:val="1"/>
    <w:qFormat/>
    <w:uiPriority w:val="0"/>
    <w:pPr>
      <w:snapToGrid w:val="0"/>
    </w:pPr>
    <w:rPr>
      <w:rFonts w:ascii="Tahoma" w:hAnsi="Tahoma"/>
    </w:rPr>
  </w:style>
  <w:style w:type="paragraph" w:customStyle="1" w:styleId="216">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17">
    <w:name w:val="Char Char1 Char"/>
    <w:basedOn w:val="2"/>
    <w:next w:val="2"/>
    <w:qFormat/>
    <w:uiPriority w:val="0"/>
    <w:pPr>
      <w:spacing w:beforeLines="100" w:afterLines="100" w:line="520" w:lineRule="exact"/>
      <w:jc w:val="left"/>
    </w:pPr>
    <w:rPr>
      <w:rFonts w:ascii="宋体" w:hAnsi="宋体"/>
    </w:rPr>
  </w:style>
  <w:style w:type="paragraph" w:customStyle="1" w:styleId="218">
    <w:name w:val="Item List"/>
    <w:basedOn w:val="1"/>
    <w:qFormat/>
    <w:uiPriority w:val="0"/>
    <w:pPr>
      <w:spacing w:before="120" w:after="40"/>
      <w:jc w:val="left"/>
    </w:pPr>
    <w:rPr>
      <w:rFonts w:ascii="Arial" w:hAnsi="Arial"/>
      <w:kern w:val="0"/>
      <w:sz w:val="18"/>
      <w:szCs w:val="13"/>
    </w:rPr>
  </w:style>
  <w:style w:type="paragraph" w:customStyle="1" w:styleId="219">
    <w:name w:val="Char1"/>
    <w:basedOn w:val="1"/>
    <w:qFormat/>
    <w:uiPriority w:val="0"/>
    <w:pPr>
      <w:spacing w:line="240" w:lineRule="auto"/>
      <w:ind w:firstLine="0" w:firstLineChars="0"/>
    </w:pPr>
    <w:rPr>
      <w:rFonts w:ascii="Tahoma" w:hAnsi="Tahoma"/>
      <w:szCs w:val="20"/>
    </w:rPr>
  </w:style>
  <w:style w:type="paragraph" w:customStyle="1" w:styleId="220">
    <w:name w:val="样式 标题 2h2sect 1.2H22nd level2Header 2UNDERRUBRIK 1-2章标题..."/>
    <w:basedOn w:val="4"/>
    <w:qFormat/>
    <w:uiPriority w:val="0"/>
    <w:pPr>
      <w:spacing w:before="120" w:after="120" w:line="520" w:lineRule="atLeast"/>
      <w:ind w:left="531" w:leftChars="100" w:hanging="431"/>
    </w:pPr>
    <w:rPr>
      <w:rFonts w:cs="宋体"/>
      <w:kern w:val="24"/>
      <w:szCs w:val="20"/>
    </w:rPr>
  </w:style>
  <w:style w:type="paragraph" w:customStyle="1" w:styleId="221">
    <w:name w:val="普通(Web)9"/>
    <w:basedOn w:val="1"/>
    <w:qFormat/>
    <w:uiPriority w:val="0"/>
    <w:pPr>
      <w:widowControl/>
      <w:jc w:val="left"/>
    </w:pPr>
    <w:rPr>
      <w:rFonts w:ascii="宋体" w:hAnsi="宋体" w:cs="宋体"/>
      <w:kern w:val="0"/>
    </w:rPr>
  </w:style>
  <w:style w:type="paragraph" w:customStyle="1" w:styleId="222">
    <w:name w:val="Char2 Char Char Char"/>
    <w:basedOn w:val="1"/>
    <w:qFormat/>
    <w:uiPriority w:val="0"/>
    <w:rPr>
      <w:rFonts w:ascii="仿宋_GB2312" w:eastAsia="仿宋_GB2312"/>
      <w:b/>
      <w:sz w:val="32"/>
      <w:szCs w:val="32"/>
    </w:rPr>
  </w:style>
  <w:style w:type="paragraph" w:customStyle="1" w:styleId="223">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24">
    <w:name w:val="样式 标题 3 + 左  2 字符"/>
    <w:basedOn w:val="4"/>
    <w:qFormat/>
    <w:uiPriority w:val="0"/>
    <w:pPr>
      <w:ind w:left="200" w:leftChars="200"/>
    </w:pPr>
    <w:rPr>
      <w:rFonts w:cs="宋体"/>
      <w:szCs w:val="20"/>
    </w:rPr>
  </w:style>
  <w:style w:type="paragraph" w:customStyle="1" w:styleId="225">
    <w:name w:val="正文缩进1"/>
    <w:basedOn w:val="1"/>
    <w:next w:val="18"/>
    <w:qFormat/>
    <w:uiPriority w:val="0"/>
    <w:pPr>
      <w:autoSpaceDE w:val="0"/>
      <w:autoSpaceDN w:val="0"/>
      <w:adjustRightInd w:val="0"/>
      <w:snapToGrid w:val="0"/>
      <w:spacing w:after="120"/>
      <w:ind w:left="420" w:leftChars="200" w:firstLine="480"/>
    </w:pPr>
    <w:rPr>
      <w:szCs w:val="21"/>
    </w:rPr>
  </w:style>
  <w:style w:type="paragraph" w:customStyle="1" w:styleId="226">
    <w:name w:val="正文1"/>
    <w:basedOn w:val="1"/>
    <w:qFormat/>
    <w:uiPriority w:val="0"/>
    <w:pPr>
      <w:widowControl/>
      <w:ind w:left="360" w:firstLine="420"/>
      <w:jc w:val="left"/>
    </w:pPr>
    <w:rPr>
      <w:rFonts w:ascii="宋体" w:hAnsi="宋体" w:cs="宋体"/>
      <w:kern w:val="0"/>
      <w:szCs w:val="20"/>
    </w:rPr>
  </w:style>
  <w:style w:type="paragraph" w:customStyle="1" w:styleId="227">
    <w:name w:val="监理用表正文"/>
    <w:basedOn w:val="1"/>
    <w:qFormat/>
    <w:uiPriority w:val="0"/>
    <w:pPr>
      <w:suppressAutoHyphens/>
    </w:pPr>
    <w:rPr>
      <w:rFonts w:ascii="仿宋_GB2312" w:hAnsi="仿宋_GB2312" w:eastAsia="仿宋_GB2312" w:cs="Calibri"/>
      <w:kern w:val="1"/>
      <w:szCs w:val="21"/>
      <w:lang w:eastAsia="ar-SA"/>
    </w:rPr>
  </w:style>
  <w:style w:type="paragraph" w:customStyle="1" w:styleId="228">
    <w:name w:val="TOC 标题1"/>
    <w:basedOn w:val="3"/>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229">
    <w:name w:val="四级条标题"/>
    <w:basedOn w:val="230"/>
    <w:next w:val="1"/>
    <w:qFormat/>
    <w:uiPriority w:val="0"/>
    <w:pPr>
      <w:tabs>
        <w:tab w:val="left" w:pos="0"/>
        <w:tab w:val="left" w:pos="2268"/>
      </w:tabs>
      <w:ind w:left="420"/>
      <w:outlineLvl w:val="5"/>
    </w:pPr>
  </w:style>
  <w:style w:type="paragraph" w:customStyle="1" w:styleId="230">
    <w:name w:val="三级条标题"/>
    <w:basedOn w:val="231"/>
    <w:next w:val="1"/>
    <w:qFormat/>
    <w:uiPriority w:val="0"/>
    <w:pPr>
      <w:tabs>
        <w:tab w:val="left" w:pos="0"/>
        <w:tab w:val="left" w:pos="2268"/>
      </w:tabs>
      <w:ind w:left="0"/>
      <w:outlineLvl w:val="4"/>
    </w:pPr>
  </w:style>
  <w:style w:type="paragraph" w:customStyle="1" w:styleId="231">
    <w:name w:val="二级条标题"/>
    <w:basedOn w:val="232"/>
    <w:next w:val="1"/>
    <w:qFormat/>
    <w:uiPriority w:val="0"/>
    <w:pPr>
      <w:tabs>
        <w:tab w:val="left" w:pos="0"/>
        <w:tab w:val="left" w:pos="2268"/>
      </w:tabs>
      <w:ind w:left="1785"/>
      <w:outlineLvl w:val="3"/>
    </w:pPr>
  </w:style>
  <w:style w:type="paragraph" w:customStyle="1" w:styleId="232">
    <w:name w:val="一级条标题"/>
    <w:basedOn w:val="2"/>
    <w:next w:val="1"/>
    <w:qFormat/>
    <w:uiPriority w:val="0"/>
    <w:pPr>
      <w:widowControl/>
      <w:spacing w:before="0" w:after="0" w:line="240" w:lineRule="auto"/>
      <w:outlineLvl w:val="2"/>
    </w:pPr>
    <w:rPr>
      <w:rFonts w:ascii="黑体" w:hAnsi="Times New Roman"/>
      <w:b w:val="0"/>
      <w:bCs w:val="0"/>
      <w:kern w:val="0"/>
      <w:sz w:val="21"/>
      <w:szCs w:val="20"/>
    </w:rPr>
  </w:style>
  <w:style w:type="paragraph" w:customStyle="1" w:styleId="233">
    <w:name w:val="[Normal]"/>
    <w:qFormat/>
    <w:uiPriority w:val="0"/>
    <w:rPr>
      <w:rFonts w:ascii="宋体" w:hAnsi="宋体" w:eastAsia="宋体" w:cs="Times New Roman"/>
      <w:sz w:val="24"/>
      <w:szCs w:val="22"/>
      <w:lang w:val="zh-CN" w:eastAsia="zh-CN" w:bidi="ar-SA"/>
    </w:rPr>
  </w:style>
  <w:style w:type="paragraph" w:customStyle="1" w:styleId="2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五级条标题"/>
    <w:basedOn w:val="229"/>
    <w:next w:val="1"/>
    <w:qFormat/>
    <w:uiPriority w:val="0"/>
    <w:pPr>
      <w:ind w:left="0"/>
      <w:outlineLvl w:val="6"/>
    </w:pPr>
  </w:style>
  <w:style w:type="paragraph" w:customStyle="1" w:styleId="236">
    <w:name w:val="Default"/>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7">
    <w:name w:val="正文 首行缩进:  2 字符 Char"/>
    <w:basedOn w:val="1"/>
    <w:qFormat/>
    <w:uiPriority w:val="0"/>
    <w:pPr>
      <w:ind w:firstLine="480"/>
    </w:pPr>
    <w:rPr>
      <w:szCs w:val="20"/>
    </w:rPr>
  </w:style>
  <w:style w:type="paragraph" w:customStyle="1" w:styleId="238">
    <w:name w:val="样式 标题 3Level 3 Headsect1.2.3H3l3CTh3heading 33rd levelH...1"/>
    <w:basedOn w:val="4"/>
    <w:qFormat/>
    <w:uiPriority w:val="0"/>
    <w:rPr>
      <w:rFonts w:ascii="仿宋_GB2312" w:hAnsi="仿宋_GB2312"/>
    </w:rPr>
  </w:style>
  <w:style w:type="paragraph" w:customStyle="1" w:styleId="239">
    <w:name w:val="排列"/>
    <w:basedOn w:val="1"/>
    <w:qFormat/>
    <w:uiPriority w:val="0"/>
    <w:pPr>
      <w:widowControl/>
    </w:pPr>
    <w:rPr>
      <w:rFonts w:ascii="宋体" w:hAnsi="宋体"/>
      <w:kern w:val="0"/>
      <w:szCs w:val="20"/>
      <w:lang w:val="zh-CN"/>
    </w:rPr>
  </w:style>
  <w:style w:type="paragraph" w:customStyle="1" w:styleId="240">
    <w:name w:val="样式 标题 3Level 3 Headsect1.2.3H3l3CTh3heading 33rd levelH...4"/>
    <w:basedOn w:val="4"/>
    <w:qFormat/>
    <w:uiPriority w:val="0"/>
  </w:style>
  <w:style w:type="paragraph" w:customStyle="1" w:styleId="241">
    <w:name w:val="样式 标题 3Level 3 Headsect1.2.3H3l3CTh3heading 33rd levelH...5"/>
    <w:basedOn w:val="4"/>
    <w:qFormat/>
    <w:uiPriority w:val="0"/>
  </w:style>
  <w:style w:type="paragraph" w:customStyle="1" w:styleId="242">
    <w:name w:val="样式 标题 4H4Ref Heading 1rh1Heading sqlsect 1.2.3.4h4heading..."/>
    <w:basedOn w:val="5"/>
    <w:qFormat/>
    <w:uiPriority w:val="0"/>
    <w:rPr>
      <w:iCs w:val="0"/>
    </w:rPr>
  </w:style>
  <w:style w:type="paragraph" w:customStyle="1" w:styleId="24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244">
    <w:name w:val="文字"/>
    <w:basedOn w:val="1"/>
    <w:qFormat/>
    <w:uiPriority w:val="0"/>
    <w:pPr>
      <w:tabs>
        <w:tab w:val="left" w:pos="8520"/>
      </w:tabs>
      <w:spacing w:line="312" w:lineRule="auto"/>
      <w:ind w:right="-210" w:firstLine="556"/>
    </w:pPr>
    <w:rPr>
      <w:rFonts w:ascii="宋体"/>
      <w:sz w:val="28"/>
      <w:szCs w:val="20"/>
    </w:rPr>
  </w:style>
  <w:style w:type="paragraph" w:customStyle="1" w:styleId="245">
    <w:name w:val="B表格正文"/>
    <w:qFormat/>
    <w:uiPriority w:val="0"/>
    <w:rPr>
      <w:rFonts w:ascii="Calibri" w:hAnsi="Calibri" w:eastAsia="黑体" w:cs="Times New Roman"/>
      <w:kern w:val="2"/>
      <w:sz w:val="21"/>
      <w:szCs w:val="21"/>
      <w:lang w:val="en-US" w:eastAsia="zh-CN" w:bidi="ar-SA"/>
    </w:rPr>
  </w:style>
  <w:style w:type="paragraph" w:customStyle="1" w:styleId="246">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47">
    <w:name w:val="监理用表表头"/>
    <w:basedOn w:val="1"/>
    <w:qFormat/>
    <w:uiPriority w:val="0"/>
    <w:pPr>
      <w:suppressAutoHyphens/>
      <w:jc w:val="center"/>
    </w:pPr>
    <w:rPr>
      <w:rFonts w:ascii="仿宋_GB2312" w:hAnsi="仿宋_GB2312" w:eastAsia="仿宋_GB2312" w:cs="Calibri"/>
      <w:b/>
      <w:kern w:val="1"/>
      <w:szCs w:val="21"/>
      <w:lang w:eastAsia="ar-SA"/>
    </w:rPr>
  </w:style>
  <w:style w:type="paragraph" w:customStyle="1" w:styleId="248">
    <w:name w:val="智诚正文"/>
    <w:basedOn w:val="1"/>
    <w:qFormat/>
    <w:uiPriority w:val="99"/>
    <w:rPr>
      <w:rFonts w:ascii="Calibri" w:hAnsi="Calibri"/>
    </w:rPr>
  </w:style>
  <w:style w:type="paragraph" w:customStyle="1" w:styleId="249">
    <w:name w:val="样式 标题 3Level 3 Headsect1.2.3H3l3CTh3heading 33rd levelH...3"/>
    <w:basedOn w:val="4"/>
    <w:qFormat/>
    <w:uiPriority w:val="0"/>
    <w:rPr>
      <w:b w:val="0"/>
      <w:bCs/>
    </w:rPr>
  </w:style>
  <w:style w:type="paragraph" w:customStyle="1" w:styleId="250">
    <w:name w:val="xl29"/>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251">
    <w:name w:val="4"/>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2">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53">
    <w:name w:val="密级编号"/>
    <w:basedOn w:val="1"/>
    <w:qFormat/>
    <w:uiPriority w:val="0"/>
    <w:pPr>
      <w:autoSpaceDE/>
      <w:autoSpaceDN/>
      <w:jc w:val="center"/>
      <w:textAlignment w:val="auto"/>
    </w:pPr>
    <w:rPr>
      <w:rFonts w:ascii="仿宋_GB2312" w:eastAsia="仿宋_GB2312"/>
    </w:rPr>
  </w:style>
  <w:style w:type="paragraph" w:customStyle="1" w:styleId="254">
    <w:name w:val="附录标识"/>
    <w:basedOn w:val="199"/>
    <w:qFormat/>
    <w:uiPriority w:val="0"/>
    <w:pPr>
      <w:numPr>
        <w:ilvl w:val="0"/>
        <w:numId w:val="1"/>
      </w:numPr>
      <w:tabs>
        <w:tab w:val="left" w:pos="6405"/>
        <w:tab w:val="clear" w:pos="360"/>
        <w:tab w:val="clear" w:pos="780"/>
      </w:tabs>
      <w:spacing w:after="200" w:afterLines="0"/>
    </w:pPr>
    <w:rPr>
      <w:sz w:val="21"/>
    </w:rPr>
  </w:style>
  <w:style w:type="character" w:customStyle="1" w:styleId="255">
    <w:name w:val="批注主题 Char"/>
    <w:link w:val="34"/>
    <w:qFormat/>
    <w:uiPriority w:val="0"/>
    <w:rPr>
      <w:b/>
      <w:bCs/>
      <w:sz w:val="20"/>
      <w:szCs w:val="18"/>
    </w:rPr>
  </w:style>
  <w:style w:type="paragraph" w:customStyle="1" w:styleId="256">
    <w:name w:val="flType"/>
    <w:basedOn w:val="1"/>
    <w:qFormat/>
    <w:uiPriority w:val="0"/>
    <w:pPr>
      <w:numPr>
        <w:ilvl w:val="0"/>
        <w:numId w:val="0"/>
      </w:numPr>
      <w:adjustRightInd w:val="0"/>
      <w:spacing w:after="284" w:line="113" w:lineRule="atLeast"/>
      <w:jc w:val="center"/>
      <w:textAlignment w:val="baseline"/>
    </w:pPr>
    <w:rPr>
      <w:kern w:val="0"/>
      <w:sz w:val="24"/>
    </w:rPr>
  </w:style>
  <w:style w:type="paragraph" w:customStyle="1" w:styleId="257">
    <w:name w:val="Plain Text"/>
    <w:basedOn w:val="1"/>
    <w:qFormat/>
    <w:uiPriority w:val="99"/>
    <w:pPr>
      <w:adjustRightInd w:val="0"/>
      <w:textAlignment w:val="baseline"/>
    </w:pPr>
    <w:rPr>
      <w:rFonts w:ascii="宋体" w:hAnsi="Courier New" w:eastAsia="楷体_GB2312"/>
      <w:sz w:val="26"/>
      <w:szCs w:val="20"/>
    </w:rPr>
  </w:style>
  <w:style w:type="table" w:customStyle="1" w:styleId="258">
    <w:name w:val="Table Normal"/>
    <w:unhideWhenUsed/>
    <w:qFormat/>
    <w:uiPriority w:val="0"/>
    <w:tblPr>
      <w:tblCellMar>
        <w:top w:w="0" w:type="dxa"/>
        <w:left w:w="0" w:type="dxa"/>
        <w:bottom w:w="0" w:type="dxa"/>
        <w:right w:w="0" w:type="dxa"/>
      </w:tblCellMar>
    </w:tblPr>
  </w:style>
  <w:style w:type="paragraph" w:customStyle="1" w:styleId="259">
    <w:name w:val="样式 列表编号 + 段后: 0.5 行"/>
    <w:basedOn w:val="11"/>
    <w:qFormat/>
    <w:uiPriority w:val="2"/>
    <w:pPr>
      <w:tabs>
        <w:tab w:val="left" w:pos="390"/>
        <w:tab w:val="left" w:pos="454"/>
        <w:tab w:val="clear" w:pos="360"/>
      </w:tabs>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13899</Words>
  <Characters>14996</Characters>
  <Lines>313</Lines>
  <Paragraphs>88</Paragraphs>
  <TotalTime>162</TotalTime>
  <ScaleCrop>false</ScaleCrop>
  <LinksUpToDate>false</LinksUpToDate>
  <CharactersWithSpaces>15162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2021-04-08T01:59:00Z</dcterms:created>
  <dc:creator>Janckey Janckey</dc:creator>
  <cp:lastModifiedBy>MYL</cp:lastModifiedBy>
  <cp:lastPrinted>2021-04-25T05:00:00Z</cp:lastPrinted>
  <dcterms:modified xsi:type="dcterms:W3CDTF">2025-05-26T10:12:54Z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F1942B5A44434EC285032462889F6735_13</vt:lpwstr>
  </property>
  <property fmtid="{D5CDD505-2E9C-101B-9397-08002B2CF9AE}" pid="4" name="KSOTemplateDocerSaveRecord">
    <vt:lpwstr>eyJoZGlkIjoiM2Y2OTI1OWNkMTVlZjY0Y2FjNzUxYWRiZjc4N2ZlMWEiLCJ1c2VySWQiOiI0MjQ3OTgxMzgifQ==</vt:lpwstr>
  </property>
</Properties>
</file>