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440B7">
      <w:pPr>
        <w:pStyle w:val="2"/>
        <w:spacing w:line="276" w:lineRule="auto"/>
        <w:rPr>
          <w:rFonts w:hint="eastAsia" w:eastAsia="黑体"/>
          <w:b/>
          <w:bCs/>
          <w:color w:val="auto"/>
          <w:spacing w:val="-10"/>
          <w:sz w:val="48"/>
          <w:szCs w:val="48"/>
          <w:highlight w:val="none"/>
          <w:lang w:eastAsia="zh-CN"/>
        </w:rPr>
      </w:pPr>
      <w:r>
        <w:rPr>
          <w:rFonts w:hint="eastAsia" w:eastAsia="黑体"/>
          <w:b/>
          <w:bCs/>
          <w:color w:val="auto"/>
          <w:spacing w:val="-10"/>
          <w:sz w:val="48"/>
          <w:szCs w:val="48"/>
          <w:highlight w:val="none"/>
          <w:lang w:eastAsia="zh-CN"/>
        </w:rPr>
        <w:t>嘉兴港区污染源自动监控设备</w:t>
      </w:r>
    </w:p>
    <w:p w14:paraId="17618316">
      <w:pPr>
        <w:pStyle w:val="2"/>
        <w:spacing w:line="276" w:lineRule="auto"/>
        <w:rPr>
          <w:rFonts w:hint="eastAsia" w:eastAsia="黑体"/>
          <w:b/>
          <w:bCs/>
          <w:color w:val="auto"/>
          <w:spacing w:val="-10"/>
          <w:sz w:val="48"/>
          <w:szCs w:val="48"/>
          <w:highlight w:val="none"/>
          <w:lang w:eastAsia="zh-CN"/>
        </w:rPr>
      </w:pPr>
      <w:r>
        <w:rPr>
          <w:rFonts w:hint="eastAsia" w:eastAsia="黑体"/>
          <w:b/>
          <w:bCs/>
          <w:color w:val="auto"/>
          <w:spacing w:val="-10"/>
          <w:sz w:val="48"/>
          <w:szCs w:val="48"/>
          <w:highlight w:val="none"/>
          <w:lang w:eastAsia="zh-CN"/>
        </w:rPr>
        <w:t xml:space="preserve">第三方在线监理项目  </w:t>
      </w:r>
    </w:p>
    <w:p w14:paraId="241C8898">
      <w:pPr>
        <w:pStyle w:val="2"/>
        <w:spacing w:line="276" w:lineRule="auto"/>
        <w:rPr>
          <w:rFonts w:ascii="微软雅黑" w:hAnsi="微软雅黑" w:eastAsia="微软雅黑"/>
          <w:b w:val="0"/>
          <w:bCs/>
          <w:color w:val="auto"/>
          <w:spacing w:val="-4"/>
          <w:sz w:val="21"/>
          <w:szCs w:val="21"/>
          <w:highlight w:val="none"/>
        </w:rPr>
      </w:pPr>
      <w:r>
        <w:rPr>
          <w:rFonts w:hint="eastAsia"/>
          <w:color w:val="auto"/>
          <w:highlight w:val="none"/>
        </w:rPr>
        <w:t>（线上电子招投标）</w:t>
      </w:r>
    </w:p>
    <w:p w14:paraId="1BE2DCB6">
      <w:pPr>
        <w:spacing w:line="360" w:lineRule="auto"/>
        <w:jc w:val="center"/>
        <w:rPr>
          <w:b/>
          <w:color w:val="auto"/>
          <w:sz w:val="36"/>
          <w:szCs w:val="36"/>
          <w:highlight w:val="none"/>
        </w:rPr>
      </w:pPr>
    </w:p>
    <w:p w14:paraId="2F18206B">
      <w:pPr>
        <w:spacing w:line="360" w:lineRule="auto"/>
        <w:jc w:val="center"/>
        <w:rPr>
          <w:b/>
          <w:color w:val="auto"/>
          <w:sz w:val="36"/>
          <w:szCs w:val="36"/>
          <w:highlight w:val="none"/>
        </w:rPr>
      </w:pPr>
      <w:r>
        <w:rPr>
          <w:rFonts w:hint="eastAsia"/>
          <w:b/>
          <w:color w:val="auto"/>
          <w:sz w:val="36"/>
          <w:szCs w:val="36"/>
          <w:highlight w:val="none"/>
        </w:rPr>
        <w:t>（公开招标）</w:t>
      </w:r>
    </w:p>
    <w:p w14:paraId="57114504">
      <w:pPr>
        <w:spacing w:line="360" w:lineRule="auto"/>
        <w:jc w:val="center"/>
        <w:rPr>
          <w:b/>
          <w:color w:val="auto"/>
          <w:sz w:val="72"/>
          <w:szCs w:val="72"/>
          <w:highlight w:val="none"/>
        </w:rPr>
      </w:pPr>
    </w:p>
    <w:p w14:paraId="7C3A1625">
      <w:pPr>
        <w:pStyle w:val="20"/>
        <w:spacing w:before="120"/>
        <w:rPr>
          <w:color w:val="auto"/>
          <w:highlight w:val="none"/>
        </w:rPr>
      </w:pPr>
    </w:p>
    <w:p w14:paraId="4208898C">
      <w:pPr>
        <w:spacing w:line="360" w:lineRule="auto"/>
        <w:jc w:val="center"/>
        <w:rPr>
          <w:b/>
          <w:color w:val="auto"/>
          <w:sz w:val="72"/>
          <w:szCs w:val="72"/>
          <w:highlight w:val="none"/>
        </w:rPr>
      </w:pPr>
      <w:r>
        <w:rPr>
          <w:rFonts w:hint="eastAsia"/>
          <w:b/>
          <w:color w:val="auto"/>
          <w:sz w:val="72"/>
          <w:szCs w:val="72"/>
          <w:highlight w:val="none"/>
        </w:rPr>
        <w:t>招  标  文  件</w:t>
      </w:r>
    </w:p>
    <w:p w14:paraId="4B863F4B">
      <w:pPr>
        <w:spacing w:line="360" w:lineRule="auto"/>
        <w:jc w:val="left"/>
        <w:rPr>
          <w:rFonts w:ascii="宋体"/>
          <w:b/>
          <w:bCs/>
          <w:color w:val="auto"/>
          <w:sz w:val="32"/>
          <w:szCs w:val="32"/>
          <w:highlight w:val="none"/>
        </w:rPr>
      </w:pPr>
    </w:p>
    <w:p w14:paraId="5AF3D312">
      <w:pPr>
        <w:spacing w:line="360" w:lineRule="auto"/>
        <w:jc w:val="left"/>
        <w:rPr>
          <w:rFonts w:ascii="宋体"/>
          <w:b/>
          <w:bCs/>
          <w:color w:val="auto"/>
          <w:sz w:val="32"/>
          <w:szCs w:val="32"/>
          <w:highlight w:val="none"/>
        </w:rPr>
      </w:pPr>
    </w:p>
    <w:p w14:paraId="68497FD0">
      <w:pPr>
        <w:spacing w:line="360" w:lineRule="auto"/>
        <w:jc w:val="left"/>
        <w:rPr>
          <w:rFonts w:ascii="宋体"/>
          <w:b/>
          <w:bCs/>
          <w:color w:val="auto"/>
          <w:sz w:val="32"/>
          <w:szCs w:val="32"/>
          <w:highlight w:val="none"/>
        </w:rPr>
      </w:pPr>
    </w:p>
    <w:p w14:paraId="0D11D57C">
      <w:pPr>
        <w:spacing w:line="360" w:lineRule="auto"/>
        <w:jc w:val="left"/>
        <w:rPr>
          <w:rFonts w:ascii="宋体"/>
          <w:b/>
          <w:bCs/>
          <w:color w:val="auto"/>
          <w:sz w:val="32"/>
          <w:szCs w:val="32"/>
          <w:highlight w:val="none"/>
        </w:rPr>
      </w:pPr>
    </w:p>
    <w:p w14:paraId="39F7FDF0">
      <w:pPr>
        <w:spacing w:line="360" w:lineRule="auto"/>
        <w:jc w:val="left"/>
        <w:rPr>
          <w:rFonts w:ascii="宋体"/>
          <w:b/>
          <w:bCs/>
          <w:color w:val="auto"/>
          <w:sz w:val="32"/>
          <w:szCs w:val="32"/>
          <w:highlight w:val="none"/>
        </w:rPr>
      </w:pPr>
    </w:p>
    <w:p w14:paraId="0043035F">
      <w:pPr>
        <w:spacing w:line="360" w:lineRule="auto"/>
        <w:jc w:val="left"/>
        <w:rPr>
          <w:rFonts w:ascii="宋体"/>
          <w:b/>
          <w:bCs/>
          <w:color w:val="auto"/>
          <w:sz w:val="32"/>
          <w:szCs w:val="32"/>
          <w:highlight w:val="none"/>
        </w:rPr>
      </w:pPr>
    </w:p>
    <w:p w14:paraId="24FEE803">
      <w:pPr>
        <w:spacing w:line="360" w:lineRule="auto"/>
        <w:jc w:val="left"/>
        <w:rPr>
          <w:rFonts w:ascii="宋体"/>
          <w:b/>
          <w:bCs/>
          <w:color w:val="auto"/>
          <w:sz w:val="32"/>
          <w:szCs w:val="32"/>
          <w:highlight w:val="none"/>
        </w:rPr>
      </w:pPr>
      <w:r>
        <w:rPr>
          <w:rFonts w:ascii="宋体"/>
          <w:b/>
          <w:bCs/>
          <w:color w:val="auto"/>
          <w:sz w:val="32"/>
          <w:szCs w:val="32"/>
          <w:highlight w:val="none"/>
        </w:rPr>
        <w:t>项目编号：</w:t>
      </w:r>
      <w:r>
        <w:rPr>
          <w:rFonts w:hint="eastAsia" w:ascii="宋体"/>
          <w:b/>
          <w:bCs/>
          <w:color w:val="auto"/>
          <w:sz w:val="32"/>
          <w:szCs w:val="32"/>
          <w:highlight w:val="none"/>
          <w:lang w:eastAsia="zh-CN"/>
        </w:rPr>
        <w:t>JXYJZFCG-2025-24</w:t>
      </w:r>
      <w:r>
        <w:rPr>
          <w:rFonts w:hint="eastAsia" w:ascii="宋体"/>
          <w:b/>
          <w:bCs/>
          <w:color w:val="auto"/>
          <w:sz w:val="32"/>
          <w:szCs w:val="32"/>
          <w:highlight w:val="none"/>
          <w:lang w:val="en-US" w:eastAsia="zh-CN"/>
        </w:rPr>
        <w:t xml:space="preserve">   </w:t>
      </w:r>
      <w:r>
        <w:rPr>
          <w:rFonts w:hint="eastAsia" w:ascii="宋体"/>
          <w:b/>
          <w:bCs/>
          <w:color w:val="auto"/>
          <w:sz w:val="32"/>
          <w:szCs w:val="32"/>
          <w:highlight w:val="none"/>
        </w:rPr>
        <w:t xml:space="preserve"> </w:t>
      </w:r>
    </w:p>
    <w:p w14:paraId="32BC08BB">
      <w:pPr>
        <w:spacing w:line="360" w:lineRule="auto"/>
        <w:jc w:val="left"/>
        <w:rPr>
          <w:rFonts w:ascii="宋体"/>
          <w:b/>
          <w:bCs/>
          <w:color w:val="auto"/>
          <w:sz w:val="32"/>
          <w:szCs w:val="32"/>
          <w:highlight w:val="none"/>
        </w:rPr>
      </w:pPr>
      <w:r>
        <w:rPr>
          <w:rFonts w:hint="eastAsia" w:ascii="宋体"/>
          <w:b/>
          <w:bCs/>
          <w:color w:val="auto"/>
          <w:sz w:val="32"/>
          <w:szCs w:val="32"/>
          <w:highlight w:val="none"/>
        </w:rPr>
        <w:t>采购单位：</w:t>
      </w:r>
      <w:r>
        <w:rPr>
          <w:rFonts w:hint="eastAsia" w:ascii="宋体"/>
          <w:b/>
          <w:bCs/>
          <w:color w:val="auto"/>
          <w:sz w:val="32"/>
          <w:szCs w:val="32"/>
          <w:highlight w:val="none"/>
          <w:lang w:eastAsia="zh-CN"/>
        </w:rPr>
        <w:t xml:space="preserve">浙江乍浦经济开发区（嘉兴港区）管理委员会   </w:t>
      </w:r>
      <w:r>
        <w:rPr>
          <w:rFonts w:hint="eastAsia" w:ascii="宋体"/>
          <w:b/>
          <w:bCs/>
          <w:color w:val="auto"/>
          <w:sz w:val="32"/>
          <w:szCs w:val="32"/>
          <w:highlight w:val="none"/>
        </w:rPr>
        <w:t xml:space="preserve"> </w:t>
      </w:r>
    </w:p>
    <w:p w14:paraId="3DCAB1B9">
      <w:pPr>
        <w:spacing w:line="360" w:lineRule="auto"/>
        <w:jc w:val="left"/>
        <w:rPr>
          <w:rFonts w:ascii="宋体"/>
          <w:b/>
          <w:bCs/>
          <w:color w:val="auto"/>
          <w:sz w:val="32"/>
          <w:szCs w:val="32"/>
          <w:highlight w:val="none"/>
        </w:rPr>
      </w:pPr>
      <w:r>
        <w:rPr>
          <w:rFonts w:hint="eastAsia" w:ascii="宋体"/>
          <w:b/>
          <w:bCs/>
          <w:color w:val="auto"/>
          <w:sz w:val="32"/>
          <w:szCs w:val="32"/>
          <w:highlight w:val="none"/>
        </w:rPr>
        <w:t>代理机构：嘉兴市银建工程咨询评估有限公司</w:t>
      </w:r>
    </w:p>
    <w:p w14:paraId="256359CF">
      <w:pPr>
        <w:spacing w:line="360" w:lineRule="auto"/>
        <w:jc w:val="left"/>
        <w:rPr>
          <w:rFonts w:ascii="宋体"/>
          <w:b/>
          <w:bCs/>
          <w:color w:val="auto"/>
          <w:sz w:val="32"/>
          <w:szCs w:val="32"/>
          <w:highlight w:val="none"/>
        </w:rPr>
      </w:pPr>
      <w:r>
        <w:rPr>
          <w:rFonts w:hint="eastAsia" w:ascii="宋体"/>
          <w:b/>
          <w:bCs/>
          <w:color w:val="auto"/>
          <w:sz w:val="32"/>
          <w:szCs w:val="32"/>
          <w:highlight w:val="none"/>
        </w:rPr>
        <w:t>编制日期：202</w:t>
      </w:r>
      <w:r>
        <w:rPr>
          <w:rFonts w:hint="eastAsia" w:ascii="宋体"/>
          <w:b/>
          <w:bCs/>
          <w:color w:val="auto"/>
          <w:sz w:val="32"/>
          <w:szCs w:val="32"/>
          <w:highlight w:val="none"/>
          <w:lang w:val="en-US" w:eastAsia="zh-CN"/>
        </w:rPr>
        <w:t>5</w:t>
      </w:r>
      <w:r>
        <w:rPr>
          <w:rFonts w:hint="eastAsia" w:ascii="宋体"/>
          <w:b/>
          <w:bCs/>
          <w:color w:val="auto"/>
          <w:sz w:val="32"/>
          <w:szCs w:val="32"/>
          <w:highlight w:val="none"/>
        </w:rPr>
        <w:t>年</w:t>
      </w:r>
      <w:r>
        <w:rPr>
          <w:rFonts w:hint="eastAsia" w:ascii="宋体"/>
          <w:b/>
          <w:bCs/>
          <w:color w:val="auto"/>
          <w:sz w:val="32"/>
          <w:szCs w:val="32"/>
          <w:highlight w:val="none"/>
          <w:lang w:val="en-US" w:eastAsia="zh-CN"/>
        </w:rPr>
        <w:t>7</w:t>
      </w:r>
      <w:r>
        <w:rPr>
          <w:rFonts w:hint="eastAsia" w:ascii="宋体"/>
          <w:b/>
          <w:bCs/>
          <w:color w:val="auto"/>
          <w:sz w:val="32"/>
          <w:szCs w:val="32"/>
          <w:highlight w:val="none"/>
        </w:rPr>
        <w:t>月</w:t>
      </w:r>
    </w:p>
    <w:p w14:paraId="6FFAB721">
      <w:pPr>
        <w:pStyle w:val="9"/>
        <w:spacing w:line="360" w:lineRule="auto"/>
        <w:ind w:firstLine="3349" w:firstLineChars="695"/>
        <w:rPr>
          <w:b/>
          <w:color w:val="auto"/>
          <w:sz w:val="48"/>
          <w:szCs w:val="48"/>
          <w:highlight w:val="none"/>
        </w:rPr>
        <w:sectPr>
          <w:footerReference r:id="rId5" w:type="first"/>
          <w:footerReference r:id="rId4" w:type="default"/>
          <w:pgSz w:w="11906" w:h="16838"/>
          <w:pgMar w:top="1474" w:right="1797" w:bottom="1247" w:left="1797" w:header="851" w:footer="851" w:gutter="0"/>
          <w:pgNumType w:fmt="decimal" w:start="1"/>
          <w:cols w:space="720" w:num="1"/>
          <w:docGrid w:linePitch="312" w:charSpace="0"/>
        </w:sectPr>
      </w:pPr>
    </w:p>
    <w:p w14:paraId="6B08F57E">
      <w:pPr>
        <w:pStyle w:val="9"/>
        <w:spacing w:line="360" w:lineRule="auto"/>
        <w:ind w:firstLine="3349" w:firstLineChars="695"/>
        <w:rPr>
          <w:b/>
          <w:color w:val="auto"/>
          <w:sz w:val="48"/>
          <w:szCs w:val="48"/>
          <w:highlight w:val="none"/>
        </w:rPr>
      </w:pPr>
      <w:r>
        <w:rPr>
          <w:rFonts w:hint="eastAsia"/>
          <w:b/>
          <w:color w:val="auto"/>
          <w:sz w:val="48"/>
          <w:szCs w:val="48"/>
          <w:highlight w:val="none"/>
        </w:rPr>
        <w:t>目  录</w:t>
      </w:r>
    </w:p>
    <w:p w14:paraId="3DAAB361">
      <w:pPr>
        <w:pStyle w:val="9"/>
        <w:spacing w:line="480" w:lineRule="auto"/>
        <w:rPr>
          <w:color w:val="auto"/>
          <w:sz w:val="24"/>
          <w:szCs w:val="24"/>
          <w:highlight w:val="none"/>
        </w:rPr>
      </w:pPr>
      <w:r>
        <w:rPr>
          <w:rFonts w:hint="eastAsia"/>
          <w:color w:val="auto"/>
          <w:sz w:val="24"/>
          <w:szCs w:val="24"/>
          <w:highlight w:val="none"/>
        </w:rPr>
        <w:t>第一章 公开招标采购公告</w:t>
      </w:r>
    </w:p>
    <w:p w14:paraId="0DB2F6A6">
      <w:pPr>
        <w:pStyle w:val="9"/>
        <w:spacing w:line="480" w:lineRule="auto"/>
        <w:rPr>
          <w:color w:val="auto"/>
          <w:sz w:val="24"/>
          <w:szCs w:val="24"/>
          <w:highlight w:val="none"/>
        </w:rPr>
      </w:pPr>
      <w:r>
        <w:rPr>
          <w:rFonts w:hint="eastAsia"/>
          <w:color w:val="auto"/>
          <w:sz w:val="24"/>
          <w:szCs w:val="24"/>
          <w:highlight w:val="none"/>
        </w:rPr>
        <w:t>第二章 投标人须知</w:t>
      </w:r>
    </w:p>
    <w:p w14:paraId="1D63CE31">
      <w:pPr>
        <w:pStyle w:val="9"/>
        <w:spacing w:line="480" w:lineRule="auto"/>
        <w:ind w:firstLine="840" w:firstLineChars="350"/>
        <w:rPr>
          <w:color w:val="auto"/>
          <w:sz w:val="24"/>
          <w:szCs w:val="24"/>
          <w:highlight w:val="none"/>
        </w:rPr>
      </w:pPr>
      <w:r>
        <w:rPr>
          <w:rFonts w:hint="eastAsia"/>
          <w:color w:val="auto"/>
          <w:sz w:val="24"/>
          <w:szCs w:val="24"/>
          <w:highlight w:val="none"/>
        </w:rPr>
        <w:t>附表</w:t>
      </w:r>
    </w:p>
    <w:p w14:paraId="266B5E00">
      <w:pPr>
        <w:pStyle w:val="9"/>
        <w:spacing w:line="480" w:lineRule="auto"/>
        <w:ind w:firstLine="840" w:firstLineChars="350"/>
        <w:rPr>
          <w:color w:val="auto"/>
          <w:sz w:val="24"/>
          <w:szCs w:val="24"/>
          <w:highlight w:val="none"/>
        </w:rPr>
      </w:pPr>
      <w:r>
        <w:rPr>
          <w:rFonts w:hint="eastAsia"/>
          <w:color w:val="auto"/>
          <w:sz w:val="24"/>
          <w:szCs w:val="24"/>
          <w:highlight w:val="none"/>
        </w:rPr>
        <w:t>一、总则</w:t>
      </w:r>
    </w:p>
    <w:p w14:paraId="50BE3D04">
      <w:pPr>
        <w:pStyle w:val="9"/>
        <w:spacing w:line="480" w:lineRule="auto"/>
        <w:ind w:firstLine="840" w:firstLineChars="350"/>
        <w:rPr>
          <w:color w:val="auto"/>
          <w:sz w:val="24"/>
          <w:szCs w:val="24"/>
          <w:highlight w:val="none"/>
        </w:rPr>
      </w:pPr>
      <w:r>
        <w:rPr>
          <w:rFonts w:hint="eastAsia"/>
          <w:color w:val="auto"/>
          <w:sz w:val="24"/>
          <w:szCs w:val="24"/>
          <w:highlight w:val="none"/>
        </w:rPr>
        <w:t>二、招标文件</w:t>
      </w:r>
    </w:p>
    <w:p w14:paraId="37D2FB7F">
      <w:pPr>
        <w:pStyle w:val="9"/>
        <w:spacing w:line="480" w:lineRule="auto"/>
        <w:ind w:firstLine="840" w:firstLineChars="350"/>
        <w:rPr>
          <w:color w:val="auto"/>
          <w:sz w:val="24"/>
          <w:szCs w:val="24"/>
          <w:highlight w:val="none"/>
        </w:rPr>
      </w:pPr>
      <w:r>
        <w:rPr>
          <w:rFonts w:hint="eastAsia"/>
          <w:color w:val="auto"/>
          <w:sz w:val="24"/>
          <w:szCs w:val="24"/>
          <w:highlight w:val="none"/>
        </w:rPr>
        <w:t>三、投标文件的编制</w:t>
      </w:r>
    </w:p>
    <w:p w14:paraId="32515BDC">
      <w:pPr>
        <w:pStyle w:val="9"/>
        <w:spacing w:line="480" w:lineRule="auto"/>
        <w:ind w:firstLine="840" w:firstLineChars="350"/>
        <w:rPr>
          <w:color w:val="auto"/>
          <w:sz w:val="24"/>
          <w:szCs w:val="24"/>
          <w:highlight w:val="none"/>
        </w:rPr>
      </w:pPr>
      <w:r>
        <w:rPr>
          <w:rFonts w:hint="eastAsia"/>
          <w:color w:val="auto"/>
          <w:sz w:val="24"/>
          <w:szCs w:val="24"/>
          <w:highlight w:val="none"/>
        </w:rPr>
        <w:t>四、开标</w:t>
      </w:r>
    </w:p>
    <w:p w14:paraId="579822AF">
      <w:pPr>
        <w:pStyle w:val="9"/>
        <w:spacing w:line="480" w:lineRule="auto"/>
        <w:ind w:firstLine="840" w:firstLineChars="350"/>
        <w:rPr>
          <w:color w:val="auto"/>
          <w:sz w:val="24"/>
          <w:szCs w:val="24"/>
          <w:highlight w:val="none"/>
        </w:rPr>
      </w:pPr>
      <w:r>
        <w:rPr>
          <w:rFonts w:hint="eastAsia"/>
          <w:color w:val="auto"/>
          <w:sz w:val="24"/>
          <w:szCs w:val="24"/>
          <w:highlight w:val="none"/>
          <w:lang w:val="en-US" w:eastAsia="zh-CN"/>
        </w:rPr>
        <w:t>五</w:t>
      </w:r>
      <w:r>
        <w:rPr>
          <w:rFonts w:hint="eastAsia"/>
          <w:color w:val="auto"/>
          <w:sz w:val="24"/>
          <w:szCs w:val="24"/>
          <w:highlight w:val="none"/>
        </w:rPr>
        <w:t>、评标</w:t>
      </w:r>
    </w:p>
    <w:p w14:paraId="328B2523">
      <w:pPr>
        <w:pStyle w:val="9"/>
        <w:spacing w:line="480" w:lineRule="auto"/>
        <w:ind w:firstLine="840" w:firstLineChars="350"/>
        <w:rPr>
          <w:color w:val="auto"/>
          <w:sz w:val="24"/>
          <w:szCs w:val="24"/>
          <w:highlight w:val="none"/>
        </w:rPr>
      </w:pPr>
      <w:r>
        <w:rPr>
          <w:rFonts w:hint="eastAsia"/>
          <w:color w:val="auto"/>
          <w:sz w:val="24"/>
          <w:szCs w:val="24"/>
          <w:highlight w:val="none"/>
          <w:lang w:val="en-US" w:eastAsia="zh-CN"/>
        </w:rPr>
        <w:t>六</w:t>
      </w:r>
      <w:r>
        <w:rPr>
          <w:rFonts w:hint="eastAsia"/>
          <w:color w:val="auto"/>
          <w:sz w:val="24"/>
          <w:szCs w:val="24"/>
          <w:highlight w:val="none"/>
        </w:rPr>
        <w:t>、定标</w:t>
      </w:r>
    </w:p>
    <w:p w14:paraId="1F4D69EF">
      <w:pPr>
        <w:pStyle w:val="9"/>
        <w:spacing w:line="480" w:lineRule="auto"/>
        <w:ind w:firstLine="840" w:firstLineChars="350"/>
        <w:rPr>
          <w:color w:val="auto"/>
          <w:sz w:val="24"/>
          <w:szCs w:val="24"/>
          <w:highlight w:val="none"/>
        </w:rPr>
      </w:pPr>
      <w:r>
        <w:rPr>
          <w:rFonts w:hint="eastAsia"/>
          <w:color w:val="auto"/>
          <w:sz w:val="24"/>
          <w:szCs w:val="24"/>
          <w:highlight w:val="none"/>
          <w:lang w:val="en-US" w:eastAsia="zh-CN"/>
        </w:rPr>
        <w:t>七</w:t>
      </w:r>
      <w:r>
        <w:rPr>
          <w:rFonts w:hint="eastAsia"/>
          <w:color w:val="auto"/>
          <w:sz w:val="24"/>
          <w:szCs w:val="24"/>
          <w:highlight w:val="none"/>
        </w:rPr>
        <w:t>、合同授予</w:t>
      </w:r>
    </w:p>
    <w:p w14:paraId="36BC5BA7">
      <w:pPr>
        <w:pStyle w:val="9"/>
        <w:tabs>
          <w:tab w:val="right" w:pos="8820"/>
        </w:tabs>
        <w:spacing w:line="480" w:lineRule="auto"/>
        <w:rPr>
          <w:rFonts w:hint="eastAsia" w:eastAsia="宋体"/>
          <w:color w:val="auto"/>
          <w:sz w:val="24"/>
          <w:szCs w:val="24"/>
          <w:highlight w:val="none"/>
          <w:lang w:eastAsia="zh-CN"/>
        </w:rPr>
      </w:pPr>
      <w:r>
        <w:rPr>
          <w:rFonts w:hint="eastAsia"/>
          <w:color w:val="auto"/>
          <w:sz w:val="24"/>
          <w:szCs w:val="24"/>
          <w:highlight w:val="none"/>
        </w:rPr>
        <w:t>第三章 招标项目</w:t>
      </w:r>
      <w:r>
        <w:rPr>
          <w:rFonts w:hint="eastAsia"/>
          <w:color w:val="auto"/>
          <w:sz w:val="24"/>
          <w:szCs w:val="24"/>
          <w:highlight w:val="none"/>
          <w:lang w:val="en-US" w:eastAsia="zh-CN"/>
        </w:rPr>
        <w:t>需求</w:t>
      </w:r>
    </w:p>
    <w:p w14:paraId="6C23FAB1">
      <w:pPr>
        <w:pStyle w:val="9"/>
        <w:spacing w:line="480" w:lineRule="auto"/>
        <w:rPr>
          <w:color w:val="auto"/>
          <w:sz w:val="24"/>
          <w:szCs w:val="24"/>
          <w:highlight w:val="none"/>
        </w:rPr>
      </w:pPr>
      <w:r>
        <w:rPr>
          <w:rFonts w:hint="eastAsia"/>
          <w:color w:val="auto"/>
          <w:sz w:val="24"/>
          <w:szCs w:val="24"/>
          <w:highlight w:val="none"/>
        </w:rPr>
        <w:t>第四章 合同样本</w:t>
      </w:r>
    </w:p>
    <w:p w14:paraId="47216905">
      <w:pPr>
        <w:pStyle w:val="9"/>
        <w:spacing w:line="480" w:lineRule="auto"/>
        <w:rPr>
          <w:color w:val="auto"/>
          <w:sz w:val="24"/>
          <w:szCs w:val="24"/>
          <w:highlight w:val="none"/>
        </w:rPr>
      </w:pPr>
      <w:r>
        <w:rPr>
          <w:rFonts w:hint="eastAsia"/>
          <w:color w:val="auto"/>
          <w:sz w:val="24"/>
          <w:szCs w:val="24"/>
          <w:highlight w:val="none"/>
        </w:rPr>
        <w:t>第五章 评标办法</w:t>
      </w:r>
    </w:p>
    <w:p w14:paraId="0D332D0E">
      <w:pPr>
        <w:pStyle w:val="9"/>
        <w:spacing w:line="480" w:lineRule="auto"/>
        <w:rPr>
          <w:color w:val="auto"/>
          <w:sz w:val="24"/>
          <w:szCs w:val="24"/>
          <w:highlight w:val="none"/>
        </w:rPr>
      </w:pPr>
      <w:r>
        <w:rPr>
          <w:rFonts w:hint="eastAsia"/>
          <w:color w:val="auto"/>
          <w:sz w:val="24"/>
          <w:szCs w:val="24"/>
          <w:highlight w:val="none"/>
        </w:rPr>
        <w:t>第六章 投标相关文件格式</w:t>
      </w:r>
    </w:p>
    <w:p w14:paraId="5E50ABED">
      <w:pPr>
        <w:pStyle w:val="9"/>
        <w:spacing w:line="480" w:lineRule="auto"/>
        <w:jc w:val="center"/>
        <w:rPr>
          <w:b/>
          <w:color w:val="auto"/>
          <w:sz w:val="24"/>
          <w:szCs w:val="24"/>
          <w:highlight w:val="none"/>
        </w:rPr>
        <w:sectPr>
          <w:footerReference r:id="rId6" w:type="default"/>
          <w:pgSz w:w="11906" w:h="16838"/>
          <w:pgMar w:top="1474" w:right="1797" w:bottom="1247" w:left="1797" w:header="851" w:footer="851" w:gutter="0"/>
          <w:pgNumType w:fmt="decimal"/>
          <w:cols w:space="720" w:num="1"/>
          <w:docGrid w:linePitch="312" w:charSpace="0"/>
        </w:sectPr>
      </w:pPr>
    </w:p>
    <w:p w14:paraId="15FC60F6">
      <w:pPr>
        <w:pStyle w:val="9"/>
        <w:spacing w:line="480" w:lineRule="auto"/>
        <w:jc w:val="center"/>
        <w:rPr>
          <w:b/>
          <w:color w:val="auto"/>
          <w:sz w:val="24"/>
          <w:szCs w:val="24"/>
          <w:highlight w:val="none"/>
        </w:rPr>
      </w:pPr>
      <w:r>
        <w:rPr>
          <w:rFonts w:hint="eastAsia"/>
          <w:b/>
          <w:color w:val="auto"/>
          <w:sz w:val="24"/>
          <w:szCs w:val="24"/>
          <w:highlight w:val="none"/>
        </w:rPr>
        <w:t>第一章  公开招标采购公告</w:t>
      </w:r>
    </w:p>
    <w:p w14:paraId="66B89BD8">
      <w:pPr>
        <w:pStyle w:val="13"/>
        <w:pBdr>
          <w:top w:val="single" w:color="auto" w:sz="4" w:space="1"/>
          <w:left w:val="single" w:color="auto" w:sz="4" w:space="4"/>
          <w:bottom w:val="single" w:color="auto" w:sz="4" w:space="1"/>
          <w:right w:val="single" w:color="auto" w:sz="4" w:space="4"/>
        </w:pBdr>
        <w:rPr>
          <w:color w:val="auto"/>
          <w:highlight w:val="none"/>
        </w:rPr>
      </w:pPr>
      <w:r>
        <w:rPr>
          <w:rFonts w:ascii="仿宋" w:hAnsi="仿宋" w:eastAsia="仿宋" w:cs="仿宋"/>
          <w:color w:val="auto"/>
          <w:sz w:val="27"/>
          <w:szCs w:val="27"/>
          <w:highlight w:val="none"/>
        </w:rPr>
        <w:t> </w:t>
      </w:r>
      <w:r>
        <w:rPr>
          <w:rFonts w:hint="eastAsia" w:ascii="仿宋" w:hAnsi="仿宋" w:eastAsia="仿宋" w:cs="仿宋"/>
          <w:color w:val="auto"/>
          <w:sz w:val="27"/>
          <w:szCs w:val="27"/>
          <w:highlight w:val="none"/>
        </w:rPr>
        <w:t>项目概况                                                    </w:t>
      </w:r>
    </w:p>
    <w:p w14:paraId="1A71A2C6">
      <w:pPr>
        <w:pStyle w:val="13"/>
        <w:pBdr>
          <w:top w:val="single" w:color="auto" w:sz="4" w:space="1"/>
          <w:left w:val="single" w:color="auto" w:sz="4" w:space="4"/>
          <w:bottom w:val="single" w:color="auto" w:sz="4" w:space="1"/>
          <w:right w:val="single" w:color="auto" w:sz="4" w:space="4"/>
        </w:pBdr>
        <w:rPr>
          <w:rFonts w:ascii="黑体" w:hAnsi="宋体" w:eastAsia="黑体" w:cs="黑体"/>
          <w:color w:val="auto"/>
          <w:sz w:val="27"/>
          <w:szCs w:val="27"/>
          <w:highlight w:val="none"/>
        </w:rPr>
      </w:pP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lang w:eastAsia="zh-CN"/>
        </w:rPr>
        <w:t>嘉兴港区污染源自动监控设备第三方在线监理项目</w:t>
      </w:r>
      <w:r>
        <w:rPr>
          <w:rFonts w:hint="eastAsia" w:ascii="仿宋" w:hAnsi="仿宋" w:eastAsia="仿宋" w:cs="仿宋"/>
          <w:color w:val="auto"/>
          <w:sz w:val="27"/>
          <w:szCs w:val="27"/>
          <w:highlight w:val="none"/>
        </w:rPr>
        <w:t>招标项目的潜在投标人应在政采云平台https://www.zcygov.cn/获取（下载）招标文件，并于 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7</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29</w:t>
      </w:r>
      <w:r>
        <w:rPr>
          <w:rFonts w:hint="eastAsia" w:ascii="仿宋" w:hAnsi="仿宋" w:eastAsia="仿宋" w:cs="仿宋"/>
          <w:color w:val="auto"/>
          <w:sz w:val="27"/>
          <w:szCs w:val="27"/>
          <w:highlight w:val="none"/>
        </w:rPr>
        <w:t>日 09:</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0（北京时间）前递交（上传）投标文件。                             </w:t>
      </w:r>
      <w:r>
        <w:rPr>
          <w:rStyle w:val="17"/>
          <w:rFonts w:ascii="黑体" w:hAnsi="宋体" w:eastAsia="黑体" w:cs="黑体"/>
          <w:color w:val="auto"/>
          <w:sz w:val="27"/>
          <w:szCs w:val="27"/>
          <w:highlight w:val="none"/>
        </w:rPr>
        <w:t xml:space="preserve">     </w:t>
      </w:r>
      <w:r>
        <w:rPr>
          <w:rFonts w:ascii="黑体" w:hAnsi="宋体" w:eastAsia="黑体" w:cs="黑体"/>
          <w:color w:val="auto"/>
          <w:sz w:val="27"/>
          <w:szCs w:val="27"/>
          <w:highlight w:val="none"/>
        </w:rPr>
        <w:t xml:space="preserve">                            </w:t>
      </w:r>
    </w:p>
    <w:p w14:paraId="4AD28F8A">
      <w:pPr>
        <w:pStyle w:val="13"/>
        <w:spacing w:before="225" w:beforeAutospacing="0" w:after="225" w:afterAutospacing="0" w:line="300" w:lineRule="atLeast"/>
        <w:rPr>
          <w:rStyle w:val="17"/>
          <w:rFonts w:ascii="黑体" w:hAnsi="宋体" w:eastAsia="黑体" w:cs="黑体"/>
          <w:color w:val="auto"/>
          <w:sz w:val="27"/>
          <w:szCs w:val="27"/>
          <w:highlight w:val="none"/>
        </w:rPr>
      </w:pPr>
      <w:r>
        <w:rPr>
          <w:rStyle w:val="17"/>
          <w:rFonts w:hint="eastAsia" w:ascii="黑体" w:hAnsi="宋体" w:eastAsia="黑体" w:cs="黑体"/>
          <w:color w:val="auto"/>
          <w:sz w:val="27"/>
          <w:szCs w:val="27"/>
          <w:highlight w:val="none"/>
        </w:rPr>
        <w:t xml:space="preserve">一、项目基本情况    </w:t>
      </w:r>
    </w:p>
    <w:p w14:paraId="6CA0743D">
      <w:pPr>
        <w:pStyle w:val="13"/>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项目编号：</w:t>
      </w:r>
      <w:r>
        <w:rPr>
          <w:rFonts w:hint="eastAsia" w:ascii="仿宋" w:hAnsi="仿宋" w:eastAsia="仿宋" w:cs="仿宋"/>
          <w:color w:val="auto"/>
          <w:sz w:val="27"/>
          <w:szCs w:val="27"/>
          <w:highlight w:val="none"/>
          <w:lang w:eastAsia="zh-CN"/>
        </w:rPr>
        <w:t>JXYJZFCG-2025-24</w:t>
      </w:r>
      <w:r>
        <w:rPr>
          <w:rFonts w:hint="eastAsia" w:ascii="仿宋" w:hAnsi="仿宋" w:eastAsia="仿宋" w:cs="仿宋"/>
          <w:color w:val="auto"/>
          <w:sz w:val="27"/>
          <w:szCs w:val="27"/>
          <w:highlight w:val="none"/>
          <w:lang w:val="en-US" w:eastAsia="zh-CN"/>
        </w:rPr>
        <w:t xml:space="preserve">  </w:t>
      </w:r>
      <w:r>
        <w:rPr>
          <w:rFonts w:hint="eastAsia" w:ascii="仿宋" w:hAnsi="仿宋" w:eastAsia="仿宋" w:cs="仿宋"/>
          <w:color w:val="auto"/>
          <w:sz w:val="27"/>
          <w:szCs w:val="27"/>
          <w:highlight w:val="none"/>
        </w:rPr>
        <w:t xml:space="preserve"> </w:t>
      </w:r>
    </w:p>
    <w:p w14:paraId="54034625">
      <w:pPr>
        <w:pStyle w:val="13"/>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项目名称：</w:t>
      </w:r>
      <w:r>
        <w:rPr>
          <w:rFonts w:hint="eastAsia" w:ascii="仿宋" w:hAnsi="仿宋" w:eastAsia="仿宋" w:cs="仿宋"/>
          <w:color w:val="auto"/>
          <w:sz w:val="27"/>
          <w:szCs w:val="27"/>
          <w:highlight w:val="none"/>
          <w:lang w:eastAsia="zh-CN"/>
        </w:rPr>
        <w:t xml:space="preserve">嘉兴港区污染源自动监控设备第三方在线监理项目  </w:t>
      </w:r>
      <w:r>
        <w:rPr>
          <w:rFonts w:hint="eastAsia" w:ascii="仿宋" w:hAnsi="仿宋" w:eastAsia="仿宋" w:cs="仿宋"/>
          <w:color w:val="auto"/>
          <w:sz w:val="27"/>
          <w:szCs w:val="27"/>
          <w:highlight w:val="none"/>
        </w:rPr>
        <w:t xml:space="preserve">    </w:t>
      </w:r>
    </w:p>
    <w:p w14:paraId="209B0213">
      <w:pPr>
        <w:pStyle w:val="13"/>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预算金额（元）：</w:t>
      </w:r>
      <w:r>
        <w:rPr>
          <w:rFonts w:hint="eastAsia" w:ascii="仿宋" w:hAnsi="仿宋" w:eastAsia="仿宋" w:cs="仿宋"/>
          <w:color w:val="auto"/>
          <w:sz w:val="27"/>
          <w:szCs w:val="27"/>
          <w:highlight w:val="none"/>
          <w:lang w:val="en-US" w:eastAsia="zh-CN"/>
        </w:rPr>
        <w:t>1490000</w:t>
      </w:r>
    </w:p>
    <w:p w14:paraId="5AEE3208">
      <w:pPr>
        <w:pStyle w:val="13"/>
        <w:spacing w:line="300" w:lineRule="atLeast"/>
        <w:rPr>
          <w:color w:val="auto"/>
          <w:highlight w:val="none"/>
        </w:rPr>
      </w:pPr>
      <w:r>
        <w:rPr>
          <w:rFonts w:hint="eastAsia" w:ascii="仿宋" w:hAnsi="仿宋" w:eastAsia="仿宋" w:cs="仿宋"/>
          <w:color w:val="auto"/>
          <w:sz w:val="27"/>
          <w:szCs w:val="27"/>
          <w:highlight w:val="none"/>
        </w:rPr>
        <w:t>    最高限价（元）：</w:t>
      </w:r>
      <w:r>
        <w:rPr>
          <w:rFonts w:hint="eastAsia" w:ascii="仿宋" w:hAnsi="仿宋" w:eastAsia="仿宋" w:cs="仿宋"/>
          <w:color w:val="auto"/>
          <w:sz w:val="27"/>
          <w:szCs w:val="27"/>
          <w:highlight w:val="none"/>
          <w:lang w:val="en-US" w:eastAsia="zh-CN"/>
        </w:rPr>
        <w:t>1490000</w:t>
      </w:r>
      <w:r>
        <w:rPr>
          <w:rFonts w:hint="eastAsia" w:ascii="仿宋" w:hAnsi="仿宋" w:eastAsia="仿宋" w:cs="仿宋"/>
          <w:b/>
          <w:bCs/>
          <w:color w:val="auto"/>
          <w:sz w:val="27"/>
          <w:szCs w:val="27"/>
          <w:highlight w:val="none"/>
          <w:lang w:val="en-US" w:eastAsia="zh-CN"/>
        </w:rPr>
        <w:t xml:space="preserve">   </w:t>
      </w:r>
      <w:r>
        <w:rPr>
          <w:rFonts w:hint="eastAsia" w:ascii="仿宋" w:hAnsi="仿宋" w:eastAsia="仿宋" w:cs="仿宋"/>
          <w:b/>
          <w:bCs/>
          <w:color w:val="auto"/>
          <w:sz w:val="27"/>
          <w:szCs w:val="27"/>
          <w:highlight w:val="none"/>
        </w:rPr>
        <w:t xml:space="preserve">  </w:t>
      </w:r>
      <w:r>
        <w:rPr>
          <w:rFonts w:hint="eastAsia" w:ascii="仿宋" w:hAnsi="仿宋" w:eastAsia="仿宋" w:cs="仿宋"/>
          <w:color w:val="auto"/>
          <w:sz w:val="27"/>
          <w:szCs w:val="27"/>
          <w:highlight w:val="none"/>
        </w:rPr>
        <w:t xml:space="preserve">  </w:t>
      </w:r>
    </w:p>
    <w:p w14:paraId="2D04E705">
      <w:pPr>
        <w:autoSpaceDE w:val="0"/>
        <w:autoSpaceDN w:val="0"/>
        <w:snapToGrid w:val="0"/>
        <w:spacing w:line="540" w:lineRule="exact"/>
        <w:ind w:firstLine="270" w:firstLineChars="100"/>
        <w:rPr>
          <w:rFonts w:hint="eastAsia" w:ascii="仿宋" w:hAnsi="仿宋" w:eastAsia="仿宋" w:cs="仿宋"/>
          <w:b/>
          <w:bCs/>
          <w:color w:val="auto"/>
          <w:sz w:val="27"/>
          <w:szCs w:val="27"/>
          <w:highlight w:val="none"/>
          <w:lang w:val="en-US" w:eastAsia="zh-CN"/>
        </w:rPr>
      </w:pPr>
      <w:r>
        <w:rPr>
          <w:rFonts w:hint="eastAsia" w:ascii="仿宋" w:hAnsi="仿宋" w:eastAsia="仿宋" w:cs="仿宋"/>
          <w:color w:val="auto"/>
          <w:sz w:val="27"/>
          <w:szCs w:val="27"/>
          <w:highlight w:val="none"/>
        </w:rPr>
        <w:t> </w:t>
      </w:r>
      <w:r>
        <w:rPr>
          <w:rFonts w:hint="eastAsia" w:ascii="仿宋" w:hAnsi="仿宋" w:eastAsia="仿宋" w:cs="仿宋"/>
          <w:b/>
          <w:bCs/>
          <w:color w:val="auto"/>
          <w:sz w:val="27"/>
          <w:szCs w:val="27"/>
          <w:highlight w:val="none"/>
        </w:rPr>
        <w:t> </w:t>
      </w:r>
      <w:r>
        <w:rPr>
          <w:rFonts w:hint="eastAsia" w:ascii="仿宋" w:hAnsi="仿宋" w:eastAsia="仿宋" w:cs="仿宋"/>
          <w:color w:val="auto"/>
          <w:sz w:val="27"/>
          <w:szCs w:val="27"/>
          <w:highlight w:val="none"/>
        </w:rPr>
        <w:t>采购需求：详见招标文件的第三章</w:t>
      </w:r>
      <w:r>
        <w:rPr>
          <w:rFonts w:hint="eastAsia" w:ascii="仿宋" w:hAnsi="仿宋" w:eastAsia="仿宋" w:cs="仿宋"/>
          <w:b/>
          <w:bCs/>
          <w:color w:val="auto"/>
          <w:sz w:val="27"/>
          <w:szCs w:val="27"/>
          <w:highlight w:val="none"/>
        </w:rPr>
        <w:br w:type="textWrapping"/>
      </w:r>
      <w:r>
        <w:rPr>
          <w:rFonts w:hint="eastAsia" w:ascii="仿宋" w:hAnsi="仿宋" w:eastAsia="仿宋" w:cs="仿宋"/>
          <w:color w:val="auto"/>
          <w:sz w:val="27"/>
          <w:szCs w:val="27"/>
          <w:highlight w:val="none"/>
        </w:rPr>
        <w:t>    标项名称: </w:t>
      </w:r>
      <w:r>
        <w:rPr>
          <w:rFonts w:hint="eastAsia" w:ascii="仿宋" w:hAnsi="仿宋" w:eastAsia="仿宋" w:cs="仿宋"/>
          <w:color w:val="auto"/>
          <w:sz w:val="27"/>
          <w:szCs w:val="27"/>
          <w:highlight w:val="none"/>
          <w:lang w:eastAsia="zh-CN"/>
        </w:rPr>
        <w:t xml:space="preserve">嘉兴港区污染源自动监控设备第三方在线监理项目  </w:t>
      </w:r>
      <w:r>
        <w:rPr>
          <w:rFonts w:hint="eastAsia" w:ascii="仿宋" w:hAnsi="仿宋" w:eastAsia="仿宋" w:cs="仿宋"/>
          <w:color w:val="auto"/>
          <w:sz w:val="27"/>
          <w:szCs w:val="27"/>
          <w:highlight w:val="none"/>
          <w:lang w:val="en-US" w:eastAsia="zh-CN"/>
        </w:rPr>
        <w:t xml:space="preserve"> </w:t>
      </w: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数量: 详见招标文件的第三章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预算金额（元）:</w:t>
      </w:r>
      <w:r>
        <w:rPr>
          <w:rFonts w:hint="eastAsia" w:ascii="仿宋" w:hAnsi="仿宋" w:eastAsia="仿宋" w:cs="仿宋"/>
          <w:color w:val="auto"/>
          <w:sz w:val="27"/>
          <w:szCs w:val="27"/>
          <w:highlight w:val="none"/>
          <w:lang w:val="en-US" w:eastAsia="zh-CN"/>
        </w:rPr>
        <w:t xml:space="preserve"> 1490000</w:t>
      </w:r>
      <w:r>
        <w:rPr>
          <w:rFonts w:hint="eastAsia" w:ascii="仿宋" w:hAnsi="仿宋" w:eastAsia="仿宋" w:cs="仿宋"/>
          <w:color w:val="auto"/>
          <w:sz w:val="27"/>
          <w:szCs w:val="27"/>
          <w:highlight w:val="none"/>
        </w:rPr>
        <w:t xml:space="preserve"> </w:t>
      </w:r>
      <w:r>
        <w:rPr>
          <w:rFonts w:hint="eastAsia" w:ascii="仿宋" w:hAnsi="仿宋" w:eastAsia="仿宋" w:cs="仿宋"/>
          <w:color w:val="auto"/>
          <w:sz w:val="27"/>
          <w:szCs w:val="27"/>
          <w:highlight w:val="none"/>
          <w:lang w:val="en-US" w:eastAsia="zh-CN"/>
        </w:rPr>
        <w:t xml:space="preserve">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简要规格描述或项目基本概况介绍、用途：详见招标文件的第三章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备注：</w:t>
      </w:r>
      <w:r>
        <w:rPr>
          <w:rFonts w:hint="eastAsia" w:ascii="仿宋" w:hAnsi="仿宋" w:eastAsia="仿宋" w:cs="仿宋"/>
          <w:color w:val="auto"/>
          <w:sz w:val="27"/>
          <w:szCs w:val="27"/>
          <w:highlight w:val="none"/>
          <w:lang w:val="en-US" w:eastAsia="zh-CN"/>
        </w:rPr>
        <w:t>/</w:t>
      </w:r>
    </w:p>
    <w:p w14:paraId="7A2C7897">
      <w:pPr>
        <w:pStyle w:val="13"/>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合同履约期限：标项1，详见招标文件的第三章;</w:t>
      </w:r>
    </w:p>
    <w:p w14:paraId="05D1D092">
      <w:pPr>
        <w:pStyle w:val="13"/>
        <w:spacing w:line="300" w:lineRule="atLeast"/>
        <w:ind w:firstLine="420"/>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本项目</w:t>
      </w:r>
      <w:r>
        <w:rPr>
          <w:rFonts w:hint="eastAsia" w:ascii="仿宋" w:hAnsi="仿宋" w:eastAsia="仿宋" w:cs="仿宋"/>
          <w:color w:val="auto"/>
          <w:sz w:val="27"/>
          <w:szCs w:val="27"/>
          <w:highlight w:val="none"/>
          <w:lang w:val="en-US" w:eastAsia="zh-CN"/>
        </w:rPr>
        <w:t>不</w:t>
      </w:r>
      <w:r>
        <w:rPr>
          <w:rFonts w:hint="eastAsia" w:ascii="仿宋" w:hAnsi="仿宋" w:eastAsia="仿宋" w:cs="仿宋"/>
          <w:color w:val="auto"/>
          <w:sz w:val="27"/>
          <w:szCs w:val="27"/>
          <w:highlight w:val="none"/>
        </w:rPr>
        <w:t>接受联合体投标。</w:t>
      </w:r>
    </w:p>
    <w:p w14:paraId="4E304751">
      <w:pPr>
        <w:pStyle w:val="13"/>
        <w:spacing w:before="225" w:beforeAutospacing="0" w:after="225" w:afterAutospacing="0" w:line="300" w:lineRule="atLeast"/>
        <w:rPr>
          <w:color w:val="auto"/>
          <w:highlight w:val="none"/>
        </w:rPr>
      </w:pPr>
      <w:r>
        <w:rPr>
          <w:rStyle w:val="17"/>
          <w:rFonts w:ascii="黑体" w:hAnsi="宋体" w:eastAsia="黑体" w:cs="黑体"/>
          <w:color w:val="auto"/>
          <w:sz w:val="27"/>
          <w:szCs w:val="27"/>
          <w:highlight w:val="none"/>
        </w:rPr>
        <w:t>二、申请人的资格要求：</w:t>
      </w:r>
    </w:p>
    <w:p w14:paraId="3885D2A3">
      <w:pPr>
        <w:pStyle w:val="13"/>
        <w:spacing w:line="300" w:lineRule="atLeast"/>
        <w:rPr>
          <w:color w:val="auto"/>
          <w:highlight w:val="none"/>
        </w:rPr>
      </w:pPr>
      <w:r>
        <w:rPr>
          <w:rFonts w:hint="eastAsia" w:ascii="仿宋" w:hAnsi="仿宋" w:eastAsia="仿宋" w:cs="仿宋"/>
          <w:color w:val="auto"/>
          <w:sz w:val="27"/>
          <w:szCs w:val="27"/>
          <w:highlight w:val="none"/>
        </w:rPr>
        <w:t>    1.满足《中华人民共和国政府采购法》第二十二条规定；未被“信用中国”（www.creditchina.gov.cn)、中国政府采购网（www.ccgp.gov.cn）列入失信被执行人、</w:t>
      </w:r>
      <w:r>
        <w:rPr>
          <w:rFonts w:hint="eastAsia" w:ascii="仿宋" w:hAnsi="仿宋" w:eastAsia="仿宋" w:cs="仿宋"/>
          <w:color w:val="auto"/>
          <w:sz w:val="27"/>
          <w:szCs w:val="27"/>
          <w:highlight w:val="none"/>
          <w:lang w:eastAsia="zh-CN"/>
        </w:rPr>
        <w:t>重大税收违法失信主体</w:t>
      </w:r>
      <w:r>
        <w:rPr>
          <w:rFonts w:hint="eastAsia" w:ascii="仿宋" w:hAnsi="仿宋" w:eastAsia="仿宋" w:cs="仿宋"/>
          <w:color w:val="auto"/>
          <w:sz w:val="27"/>
          <w:szCs w:val="27"/>
          <w:highlight w:val="none"/>
        </w:rPr>
        <w:t>、政府采购严重违法失信行为记录名单。</w:t>
      </w:r>
    </w:p>
    <w:p w14:paraId="5CD710AE">
      <w:pPr>
        <w:pStyle w:val="13"/>
        <w:spacing w:line="300" w:lineRule="atLeast"/>
        <w:rPr>
          <w:color w:val="auto"/>
          <w:highlight w:val="none"/>
        </w:rPr>
      </w:pPr>
      <w:r>
        <w:rPr>
          <w:rFonts w:hint="eastAsia" w:ascii="仿宋" w:hAnsi="仿宋" w:eastAsia="仿宋" w:cs="仿宋"/>
          <w:color w:val="auto"/>
          <w:sz w:val="27"/>
          <w:szCs w:val="27"/>
          <w:highlight w:val="none"/>
        </w:rPr>
        <w:t>    2.落实政府采购政策需满足的资格要求：</w:t>
      </w:r>
      <w:r>
        <w:rPr>
          <w:rFonts w:ascii="仿宋" w:hAnsi="仿宋" w:eastAsia="仿宋" w:cs="仿宋"/>
          <w:color w:val="auto"/>
          <w:sz w:val="27"/>
          <w:szCs w:val="27"/>
          <w:highlight w:val="none"/>
        </w:rPr>
        <w:t>标项1：</w:t>
      </w:r>
      <w:r>
        <w:rPr>
          <w:rFonts w:hint="eastAsia" w:ascii="仿宋" w:hAnsi="仿宋" w:eastAsia="仿宋" w:cs="仿宋"/>
          <w:color w:val="auto"/>
          <w:sz w:val="27"/>
          <w:szCs w:val="27"/>
          <w:highlight w:val="none"/>
        </w:rPr>
        <w:t>供应商为中小企业/小微企业 </w:t>
      </w:r>
    </w:p>
    <w:p w14:paraId="4AB4F3BB">
      <w:pPr>
        <w:pStyle w:val="13"/>
        <w:spacing w:line="300" w:lineRule="atLeast"/>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3.本项目的特定资格要求：</w:t>
      </w:r>
      <w:r>
        <w:rPr>
          <w:rFonts w:ascii="仿宋" w:hAnsi="仿宋" w:eastAsia="仿宋" w:cs="仿宋"/>
          <w:color w:val="auto"/>
          <w:sz w:val="27"/>
          <w:szCs w:val="27"/>
          <w:highlight w:val="none"/>
        </w:rPr>
        <w:t>标项1：</w:t>
      </w:r>
      <w:r>
        <w:rPr>
          <w:rFonts w:hint="eastAsia" w:ascii="仿宋" w:hAnsi="仿宋" w:eastAsia="仿宋" w:cs="仿宋"/>
          <w:color w:val="auto"/>
          <w:sz w:val="27"/>
          <w:szCs w:val="27"/>
          <w:highlight w:val="none"/>
          <w:lang w:val="en-US" w:eastAsia="zh-CN"/>
        </w:rPr>
        <w:t>无</w:t>
      </w:r>
      <w:r>
        <w:rPr>
          <w:rFonts w:hint="eastAsia" w:ascii="仿宋" w:hAnsi="仿宋" w:eastAsia="仿宋" w:cs="仿宋"/>
          <w:color w:val="auto"/>
          <w:sz w:val="27"/>
          <w:szCs w:val="27"/>
          <w:highlight w:val="none"/>
          <w:lang w:eastAsia="zh-CN"/>
        </w:rPr>
        <w:t>。</w:t>
      </w:r>
      <w:r>
        <w:rPr>
          <w:rFonts w:hint="eastAsia" w:ascii="仿宋" w:hAnsi="仿宋" w:eastAsia="仿宋" w:cs="仿宋"/>
          <w:color w:val="auto"/>
          <w:sz w:val="27"/>
          <w:szCs w:val="27"/>
          <w:highlight w:val="none"/>
        </w:rPr>
        <w:t> </w:t>
      </w:r>
    </w:p>
    <w:p w14:paraId="7AE3DBDD">
      <w:pPr>
        <w:pStyle w:val="13"/>
        <w:spacing w:before="255" w:beforeAutospacing="0" w:after="255" w:afterAutospacing="0" w:line="300" w:lineRule="atLeast"/>
        <w:jc w:val="both"/>
        <w:rPr>
          <w:rFonts w:ascii="黑体" w:hAnsi="宋体" w:eastAsia="黑体" w:cs="黑体"/>
          <w:color w:val="auto"/>
          <w:sz w:val="27"/>
          <w:szCs w:val="27"/>
          <w:highlight w:val="none"/>
        </w:rPr>
      </w:pPr>
      <w:r>
        <w:rPr>
          <w:rStyle w:val="17"/>
          <w:rFonts w:ascii="黑体" w:hAnsi="宋体" w:eastAsia="黑体" w:cs="黑体"/>
          <w:color w:val="auto"/>
          <w:sz w:val="27"/>
          <w:szCs w:val="27"/>
          <w:highlight w:val="none"/>
        </w:rPr>
        <w:t>三、获取招标文件</w:t>
      </w:r>
      <w:r>
        <w:rPr>
          <w:rFonts w:ascii="黑体" w:hAnsi="宋体" w:eastAsia="黑体" w:cs="黑体"/>
          <w:color w:val="auto"/>
          <w:sz w:val="27"/>
          <w:szCs w:val="27"/>
          <w:highlight w:val="none"/>
        </w:rPr>
        <w:t> </w:t>
      </w:r>
    </w:p>
    <w:p w14:paraId="21421C88">
      <w:pPr>
        <w:pStyle w:val="13"/>
        <w:spacing w:line="300" w:lineRule="atLeast"/>
        <w:rPr>
          <w:color w:val="auto"/>
          <w:highlight w:val="none"/>
        </w:rPr>
      </w:pPr>
      <w:r>
        <w:rPr>
          <w:rFonts w:hint="eastAsia" w:ascii="仿宋" w:hAnsi="仿宋" w:eastAsia="仿宋" w:cs="仿宋"/>
          <w:color w:val="auto"/>
          <w:sz w:val="27"/>
          <w:szCs w:val="27"/>
          <w:highlight w:val="none"/>
        </w:rPr>
        <w:t>    时间：/至202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7</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29</w:t>
      </w:r>
      <w:r>
        <w:rPr>
          <w:rFonts w:hint="eastAsia" w:ascii="仿宋" w:hAnsi="仿宋" w:eastAsia="仿宋" w:cs="仿宋"/>
          <w:color w:val="auto"/>
          <w:sz w:val="27"/>
          <w:szCs w:val="27"/>
          <w:highlight w:val="none"/>
        </w:rPr>
        <w:t>日 ，每天上午00:00至12:00 ，下午12:00至23:59（北京时间，线上获取法定节假日均可，线下获取文件法定节假日除外）</w:t>
      </w:r>
    </w:p>
    <w:p w14:paraId="44001B5A">
      <w:pPr>
        <w:pStyle w:val="13"/>
        <w:spacing w:line="300" w:lineRule="atLeast"/>
        <w:rPr>
          <w:color w:val="auto"/>
          <w:highlight w:val="none"/>
        </w:rPr>
      </w:pPr>
      <w:r>
        <w:rPr>
          <w:rFonts w:hint="eastAsia" w:ascii="仿宋" w:hAnsi="仿宋" w:eastAsia="仿宋" w:cs="仿宋"/>
          <w:color w:val="auto"/>
          <w:sz w:val="27"/>
          <w:szCs w:val="27"/>
          <w:highlight w:val="none"/>
        </w:rPr>
        <w:t>    地点（网址）：政采云平台https://www.zcygov.cn/ </w:t>
      </w:r>
    </w:p>
    <w:p w14:paraId="343B6F63">
      <w:pPr>
        <w:pStyle w:val="13"/>
        <w:spacing w:line="300" w:lineRule="atLeast"/>
        <w:rPr>
          <w:color w:val="auto"/>
          <w:highlight w:val="none"/>
        </w:rPr>
      </w:pPr>
      <w:r>
        <w:rPr>
          <w:rFonts w:hint="eastAsia" w:ascii="仿宋" w:hAnsi="仿宋" w:eastAsia="仿宋" w:cs="仿宋"/>
          <w:color w:val="auto"/>
          <w:sz w:val="27"/>
          <w:szCs w:val="27"/>
          <w:highlight w:val="none"/>
        </w:rPr>
        <w:t>    方式：潜在供应商</w:t>
      </w:r>
      <w:r>
        <w:rPr>
          <w:rFonts w:hint="eastAsia" w:ascii="仿宋" w:hAnsi="仿宋" w:eastAsia="仿宋" w:cs="仿宋"/>
          <w:color w:val="auto"/>
          <w:sz w:val="27"/>
          <w:szCs w:val="27"/>
          <w:highlight w:val="none"/>
          <w:lang w:eastAsia="zh-CN"/>
        </w:rPr>
        <w:t>登录</w:t>
      </w:r>
      <w:r>
        <w:rPr>
          <w:rFonts w:hint="eastAsia" w:ascii="仿宋" w:hAnsi="仿宋" w:eastAsia="仿宋" w:cs="仿宋"/>
          <w:color w:val="auto"/>
          <w:sz w:val="27"/>
          <w:szCs w:val="27"/>
          <w:highlight w:val="none"/>
        </w:rPr>
        <w:t>政采云平台，在线申请获取招标文件（进入“项目采购”应用，在获取招标文件菜单中选择项目，申请获取招标文件，本项目招标文件不收取工本费；仅需浏览招标文件的供应商可点击“游客，浏览招标文件”直接下载招标文件浏览）。 </w:t>
      </w:r>
    </w:p>
    <w:p w14:paraId="112F8910">
      <w:pPr>
        <w:pStyle w:val="13"/>
        <w:spacing w:line="300" w:lineRule="atLeast"/>
        <w:rPr>
          <w:color w:val="auto"/>
          <w:highlight w:val="none"/>
        </w:rPr>
      </w:pPr>
      <w:r>
        <w:rPr>
          <w:rFonts w:hint="eastAsia" w:ascii="仿宋" w:hAnsi="仿宋" w:eastAsia="仿宋" w:cs="仿宋"/>
          <w:color w:val="auto"/>
          <w:sz w:val="27"/>
          <w:szCs w:val="27"/>
          <w:highlight w:val="none"/>
        </w:rPr>
        <w:t>    售价（元）：0 </w:t>
      </w:r>
    </w:p>
    <w:p w14:paraId="167A163D">
      <w:pPr>
        <w:pStyle w:val="13"/>
        <w:spacing w:before="255" w:beforeAutospacing="0" w:after="255" w:afterAutospacing="0" w:line="300" w:lineRule="atLeast"/>
        <w:jc w:val="both"/>
        <w:rPr>
          <w:rFonts w:ascii="黑体" w:hAnsi="宋体" w:eastAsia="黑体" w:cs="黑体"/>
          <w:color w:val="auto"/>
          <w:sz w:val="27"/>
          <w:szCs w:val="27"/>
          <w:highlight w:val="none"/>
        </w:rPr>
      </w:pPr>
      <w:r>
        <w:rPr>
          <w:rStyle w:val="17"/>
          <w:rFonts w:ascii="黑体" w:hAnsi="宋体" w:eastAsia="黑体" w:cs="黑体"/>
          <w:color w:val="auto"/>
          <w:sz w:val="27"/>
          <w:szCs w:val="27"/>
          <w:highlight w:val="none"/>
        </w:rPr>
        <w:t>四、提交投标文件截止时间、开标时间和地点</w:t>
      </w:r>
    </w:p>
    <w:p w14:paraId="77CCBAEF">
      <w:pPr>
        <w:pStyle w:val="13"/>
        <w:spacing w:line="300" w:lineRule="atLeast"/>
        <w:rPr>
          <w:color w:val="auto"/>
          <w:highlight w:val="none"/>
        </w:rPr>
      </w:pPr>
      <w:r>
        <w:rPr>
          <w:rFonts w:hint="eastAsia" w:ascii="仿宋" w:hAnsi="仿宋" w:eastAsia="仿宋" w:cs="仿宋"/>
          <w:color w:val="auto"/>
          <w:sz w:val="27"/>
          <w:szCs w:val="27"/>
          <w:highlight w:val="none"/>
        </w:rPr>
        <w:t>    提交投标文件截止时间：202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7</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29</w:t>
      </w:r>
      <w:r>
        <w:rPr>
          <w:rFonts w:hint="eastAsia" w:ascii="仿宋" w:hAnsi="仿宋" w:eastAsia="仿宋" w:cs="仿宋"/>
          <w:color w:val="auto"/>
          <w:sz w:val="27"/>
          <w:szCs w:val="27"/>
          <w:highlight w:val="none"/>
        </w:rPr>
        <w:t>日09:</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0（北京时间）</w:t>
      </w:r>
    </w:p>
    <w:p w14:paraId="119D0168">
      <w:pPr>
        <w:pStyle w:val="13"/>
        <w:spacing w:line="300" w:lineRule="atLeast"/>
        <w:rPr>
          <w:color w:val="auto"/>
          <w:highlight w:val="none"/>
        </w:rPr>
      </w:pPr>
      <w:r>
        <w:rPr>
          <w:rFonts w:hint="eastAsia" w:ascii="仿宋" w:hAnsi="仿宋" w:eastAsia="仿宋" w:cs="仿宋"/>
          <w:color w:val="auto"/>
          <w:sz w:val="27"/>
          <w:szCs w:val="27"/>
          <w:highlight w:val="none"/>
        </w:rPr>
        <w:t>    投标地点（网址）：政府采购云平台（https://www.zcygov.cn/）在线投标 </w:t>
      </w:r>
    </w:p>
    <w:p w14:paraId="35F0F18F">
      <w:pPr>
        <w:pStyle w:val="13"/>
        <w:spacing w:line="300" w:lineRule="atLeast"/>
        <w:rPr>
          <w:color w:val="auto"/>
          <w:highlight w:val="none"/>
        </w:rPr>
      </w:pPr>
      <w:r>
        <w:rPr>
          <w:rFonts w:hint="eastAsia" w:ascii="仿宋" w:hAnsi="仿宋" w:eastAsia="仿宋" w:cs="仿宋"/>
          <w:color w:val="auto"/>
          <w:sz w:val="27"/>
          <w:szCs w:val="27"/>
          <w:highlight w:val="none"/>
        </w:rPr>
        <w:t>    开标时间：202</w:t>
      </w:r>
      <w:r>
        <w:rPr>
          <w:rFonts w:hint="eastAsia" w:ascii="仿宋" w:hAnsi="仿宋" w:eastAsia="仿宋" w:cs="仿宋"/>
          <w:color w:val="auto"/>
          <w:sz w:val="27"/>
          <w:szCs w:val="27"/>
          <w:highlight w:val="none"/>
          <w:lang w:val="en-US" w:eastAsia="zh-CN"/>
        </w:rPr>
        <w:t>5</w:t>
      </w:r>
      <w:r>
        <w:rPr>
          <w:rFonts w:hint="eastAsia" w:ascii="仿宋" w:hAnsi="仿宋" w:eastAsia="仿宋" w:cs="仿宋"/>
          <w:color w:val="auto"/>
          <w:sz w:val="27"/>
          <w:szCs w:val="27"/>
          <w:highlight w:val="none"/>
        </w:rPr>
        <w:t>年</w:t>
      </w:r>
      <w:r>
        <w:rPr>
          <w:rFonts w:hint="eastAsia" w:ascii="仿宋" w:hAnsi="仿宋" w:eastAsia="仿宋" w:cs="仿宋"/>
          <w:color w:val="auto"/>
          <w:sz w:val="27"/>
          <w:szCs w:val="27"/>
          <w:highlight w:val="none"/>
          <w:lang w:val="en-US" w:eastAsia="zh-CN"/>
        </w:rPr>
        <w:t>7</w:t>
      </w:r>
      <w:r>
        <w:rPr>
          <w:rFonts w:hint="eastAsia" w:ascii="仿宋" w:hAnsi="仿宋" w:eastAsia="仿宋" w:cs="仿宋"/>
          <w:color w:val="auto"/>
          <w:sz w:val="27"/>
          <w:szCs w:val="27"/>
          <w:highlight w:val="none"/>
        </w:rPr>
        <w:t>月</w:t>
      </w:r>
      <w:r>
        <w:rPr>
          <w:rFonts w:hint="eastAsia" w:ascii="仿宋" w:hAnsi="仿宋" w:eastAsia="仿宋" w:cs="仿宋"/>
          <w:color w:val="auto"/>
          <w:sz w:val="27"/>
          <w:szCs w:val="27"/>
          <w:highlight w:val="none"/>
          <w:lang w:val="en-US" w:eastAsia="zh-CN"/>
        </w:rPr>
        <w:t>29</w:t>
      </w:r>
      <w:r>
        <w:rPr>
          <w:rFonts w:hint="eastAsia" w:ascii="仿宋" w:hAnsi="仿宋" w:eastAsia="仿宋" w:cs="仿宋"/>
          <w:color w:val="auto"/>
          <w:sz w:val="27"/>
          <w:szCs w:val="27"/>
          <w:highlight w:val="none"/>
        </w:rPr>
        <w:t>日 09:</w:t>
      </w:r>
      <w:r>
        <w:rPr>
          <w:rFonts w:hint="eastAsia" w:ascii="仿宋" w:hAnsi="仿宋" w:eastAsia="仿宋" w:cs="仿宋"/>
          <w:color w:val="auto"/>
          <w:sz w:val="27"/>
          <w:szCs w:val="27"/>
          <w:highlight w:val="none"/>
          <w:lang w:val="en-US" w:eastAsia="zh-CN"/>
        </w:rPr>
        <w:t>0</w:t>
      </w:r>
      <w:r>
        <w:rPr>
          <w:rFonts w:hint="eastAsia" w:ascii="仿宋" w:hAnsi="仿宋" w:eastAsia="仿宋" w:cs="仿宋"/>
          <w:color w:val="auto"/>
          <w:sz w:val="27"/>
          <w:szCs w:val="27"/>
          <w:highlight w:val="none"/>
        </w:rPr>
        <w:t>0 </w:t>
      </w:r>
    </w:p>
    <w:p w14:paraId="741168C6">
      <w:pPr>
        <w:pStyle w:val="13"/>
        <w:spacing w:line="300" w:lineRule="atLeast"/>
        <w:rPr>
          <w:color w:val="auto"/>
          <w:highlight w:val="none"/>
        </w:rPr>
      </w:pPr>
      <w:r>
        <w:rPr>
          <w:rFonts w:hint="eastAsia" w:ascii="仿宋" w:hAnsi="仿宋" w:eastAsia="仿宋" w:cs="仿宋"/>
          <w:color w:val="auto"/>
          <w:sz w:val="27"/>
          <w:szCs w:val="27"/>
          <w:highlight w:val="none"/>
        </w:rPr>
        <w:t>    开标地点（网址）：政府采购云平台（https://www.zcygov.cn/），嘉兴市银建工程咨询评估有限公司嘉兴港区分公司（嘉兴港区乍浦镇雅山中路170号金旺广场五楼）</w:t>
      </w:r>
      <w:r>
        <w:rPr>
          <w:rFonts w:hint="eastAsia" w:ascii="仿宋" w:hAnsi="仿宋" w:eastAsia="仿宋" w:cs="仿宋"/>
          <w:color w:val="auto"/>
          <w:sz w:val="27"/>
          <w:szCs w:val="27"/>
          <w:highlight w:val="none"/>
          <w:lang w:eastAsia="zh-CN"/>
        </w:rPr>
        <w:t>。</w:t>
      </w:r>
      <w:r>
        <w:rPr>
          <w:rFonts w:hint="eastAsia" w:ascii="仿宋" w:hAnsi="仿宋" w:eastAsia="仿宋" w:cs="仿宋"/>
          <w:color w:val="auto"/>
          <w:sz w:val="27"/>
          <w:szCs w:val="27"/>
          <w:highlight w:val="none"/>
        </w:rPr>
        <w:t>  </w:t>
      </w:r>
    </w:p>
    <w:p w14:paraId="615C325D">
      <w:pPr>
        <w:pStyle w:val="13"/>
        <w:spacing w:before="255" w:beforeAutospacing="0" w:after="255" w:afterAutospacing="0" w:line="300" w:lineRule="atLeast"/>
        <w:jc w:val="both"/>
        <w:rPr>
          <w:rFonts w:ascii="黑体" w:hAnsi="宋体" w:eastAsia="黑体" w:cs="黑体"/>
          <w:color w:val="auto"/>
          <w:sz w:val="31"/>
          <w:szCs w:val="31"/>
          <w:highlight w:val="none"/>
        </w:rPr>
      </w:pPr>
      <w:r>
        <w:rPr>
          <w:rStyle w:val="17"/>
          <w:rFonts w:ascii="黑体" w:hAnsi="宋体" w:eastAsia="黑体" w:cs="黑体"/>
          <w:color w:val="auto"/>
          <w:sz w:val="27"/>
          <w:szCs w:val="27"/>
          <w:highlight w:val="none"/>
        </w:rPr>
        <w:t>五、公告期限</w:t>
      </w:r>
      <w:r>
        <w:rPr>
          <w:rFonts w:ascii="黑体" w:hAnsi="宋体" w:eastAsia="黑体" w:cs="黑体"/>
          <w:color w:val="auto"/>
          <w:sz w:val="31"/>
          <w:szCs w:val="31"/>
          <w:highlight w:val="none"/>
        </w:rPr>
        <w:t> </w:t>
      </w:r>
    </w:p>
    <w:p w14:paraId="439B9D24">
      <w:pPr>
        <w:pStyle w:val="13"/>
        <w:rPr>
          <w:color w:val="auto"/>
          <w:highlight w:val="none"/>
        </w:rPr>
      </w:pPr>
      <w:r>
        <w:rPr>
          <w:rFonts w:hint="eastAsia" w:ascii="仿宋" w:hAnsi="仿宋" w:eastAsia="仿宋" w:cs="仿宋"/>
          <w:color w:val="auto"/>
          <w:sz w:val="27"/>
          <w:szCs w:val="27"/>
          <w:highlight w:val="none"/>
        </w:rPr>
        <w:t>    自本公告发布之日起5个工作日。</w:t>
      </w:r>
    </w:p>
    <w:p w14:paraId="5CBEFCAB">
      <w:pPr>
        <w:pStyle w:val="13"/>
        <w:spacing w:before="255" w:beforeAutospacing="0" w:after="255" w:afterAutospacing="0" w:line="300" w:lineRule="atLeast"/>
        <w:jc w:val="both"/>
        <w:rPr>
          <w:rFonts w:ascii="黑体" w:hAnsi="宋体" w:eastAsia="黑体" w:cs="黑体"/>
          <w:color w:val="auto"/>
          <w:sz w:val="27"/>
          <w:szCs w:val="27"/>
          <w:highlight w:val="none"/>
        </w:rPr>
      </w:pPr>
      <w:r>
        <w:rPr>
          <w:rStyle w:val="17"/>
          <w:rFonts w:ascii="黑体" w:hAnsi="宋体" w:eastAsia="黑体" w:cs="黑体"/>
          <w:color w:val="auto"/>
          <w:sz w:val="27"/>
          <w:szCs w:val="27"/>
          <w:highlight w:val="none"/>
        </w:rPr>
        <w:t>六、其他补充事宜</w:t>
      </w:r>
    </w:p>
    <w:p w14:paraId="6294E2AC">
      <w:pPr>
        <w:pStyle w:val="13"/>
        <w:spacing w:line="315" w:lineRule="atLeast"/>
        <w:rPr>
          <w:color w:val="auto"/>
          <w:highlight w:val="none"/>
        </w:rPr>
      </w:pPr>
      <w:r>
        <w:rPr>
          <w:rFonts w:hint="eastAsia" w:ascii="仿宋" w:hAnsi="仿宋" w:eastAsia="仿宋" w:cs="仿宋"/>
          <w:color w:val="auto"/>
          <w:sz w:val="27"/>
          <w:szCs w:val="27"/>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26D51E4">
      <w:pPr>
        <w:pStyle w:val="13"/>
        <w:spacing w:line="315" w:lineRule="atLeast"/>
        <w:rPr>
          <w:color w:val="auto"/>
          <w:highlight w:val="none"/>
        </w:rPr>
      </w:pPr>
      <w:r>
        <w:rPr>
          <w:rFonts w:hint="eastAsia" w:ascii="仿宋" w:hAnsi="仿宋" w:eastAsia="仿宋" w:cs="仿宋"/>
          <w:color w:val="auto"/>
          <w:sz w:val="27"/>
          <w:szCs w:val="27"/>
          <w:highlight w:val="none"/>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95F142">
      <w:pPr>
        <w:spacing w:line="440" w:lineRule="exac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4.其他事项：</w:t>
      </w:r>
    </w:p>
    <w:p w14:paraId="4BF08C5F">
      <w:pPr>
        <w:pStyle w:val="21"/>
        <w:ind w:firstLine="540" w:firstLineChars="200"/>
        <w:rPr>
          <w:rFonts w:hint="eastAsia" w:ascii="仿宋" w:hAnsi="仿宋" w:eastAsia="仿宋" w:cs="仿宋"/>
          <w:color w:val="auto"/>
          <w:sz w:val="27"/>
          <w:szCs w:val="27"/>
          <w:highlight w:val="none"/>
          <w:lang w:val="en-US"/>
        </w:rPr>
      </w:pPr>
      <w:r>
        <w:rPr>
          <w:rFonts w:hint="eastAsia" w:ascii="仿宋" w:hAnsi="仿宋" w:eastAsia="仿宋" w:cs="仿宋"/>
          <w:color w:val="auto"/>
          <w:sz w:val="27"/>
          <w:szCs w:val="27"/>
          <w:highlight w:val="none"/>
          <w:lang w:val="en-US" w:eastAsia="zh-CN"/>
        </w:rPr>
        <w:t>（1）</w:t>
      </w:r>
      <w:r>
        <w:rPr>
          <w:rFonts w:hint="eastAsia" w:ascii="仿宋" w:hAnsi="仿宋" w:eastAsia="仿宋" w:cs="仿宋"/>
          <w:color w:val="auto"/>
          <w:sz w:val="27"/>
          <w:szCs w:val="27"/>
          <w:highlight w:val="none"/>
          <w:lang w:val="en-US"/>
        </w:rPr>
        <w:t>单位负责人为同一人或者存在直接控股、管理关系的不同供应商，不得参加同一合同项下的政府采购活动。</w:t>
      </w:r>
    </w:p>
    <w:p w14:paraId="2F7774D7">
      <w:pPr>
        <w:pStyle w:val="21"/>
        <w:ind w:firstLine="540" w:firstLineChars="200"/>
        <w:rPr>
          <w:rFonts w:hint="eastAsia" w:ascii="仿宋" w:hAnsi="仿宋" w:eastAsia="仿宋" w:cs="仿宋"/>
          <w:color w:val="auto"/>
          <w:sz w:val="27"/>
          <w:szCs w:val="27"/>
          <w:highlight w:val="none"/>
          <w:lang w:val="en-US"/>
        </w:rPr>
      </w:pPr>
      <w:r>
        <w:rPr>
          <w:rFonts w:hint="eastAsia" w:ascii="仿宋" w:hAnsi="仿宋" w:eastAsia="仿宋" w:cs="仿宋"/>
          <w:color w:val="auto"/>
          <w:sz w:val="27"/>
          <w:szCs w:val="27"/>
          <w:highlight w:val="none"/>
          <w:lang w:val="en-US" w:eastAsia="zh-CN"/>
        </w:rPr>
        <w:t>（2）</w:t>
      </w:r>
      <w:r>
        <w:rPr>
          <w:rFonts w:hint="eastAsia" w:ascii="仿宋" w:hAnsi="仿宋" w:eastAsia="仿宋" w:cs="仿宋"/>
          <w:color w:val="auto"/>
          <w:sz w:val="27"/>
          <w:szCs w:val="27"/>
          <w:highlight w:val="none"/>
          <w:lang w:val="en-US"/>
        </w:rPr>
        <w:t>公益一类事业单位不属于政府购买服务的承接主体，不得参与承接政府购买服务（具体详见政府购买服务清单）。</w:t>
      </w:r>
    </w:p>
    <w:p w14:paraId="62B710F6">
      <w:pPr>
        <w:pStyle w:val="13"/>
        <w:spacing w:before="255" w:beforeAutospacing="0" w:after="255" w:afterAutospacing="0" w:line="480" w:lineRule="atLeast"/>
        <w:jc w:val="both"/>
        <w:rPr>
          <w:rFonts w:ascii="黑体" w:hAnsi="宋体" w:eastAsia="黑体" w:cs="黑体"/>
          <w:color w:val="auto"/>
          <w:sz w:val="31"/>
          <w:szCs w:val="31"/>
          <w:highlight w:val="none"/>
        </w:rPr>
      </w:pPr>
      <w:r>
        <w:rPr>
          <w:rStyle w:val="17"/>
          <w:rFonts w:ascii="黑体" w:hAnsi="宋体" w:eastAsia="黑体" w:cs="黑体"/>
          <w:color w:val="auto"/>
          <w:sz w:val="27"/>
          <w:szCs w:val="27"/>
          <w:highlight w:val="none"/>
        </w:rPr>
        <w:t>七、对本次采购提出询问、质疑、投诉，请按以下方式联系</w:t>
      </w:r>
    </w:p>
    <w:p w14:paraId="6A2AD3A3">
      <w:pPr>
        <w:pStyle w:val="13"/>
        <w:spacing w:line="300" w:lineRule="atLeast"/>
        <w:rPr>
          <w:color w:val="auto"/>
          <w:highlight w:val="none"/>
        </w:rPr>
      </w:pPr>
      <w:r>
        <w:rPr>
          <w:rFonts w:hint="eastAsia" w:ascii="仿宋" w:hAnsi="仿宋" w:eastAsia="仿宋" w:cs="仿宋"/>
          <w:color w:val="auto"/>
          <w:sz w:val="27"/>
          <w:szCs w:val="27"/>
          <w:highlight w:val="none"/>
        </w:rPr>
        <w:t>    1.采购人信息</w:t>
      </w:r>
    </w:p>
    <w:p w14:paraId="3832F3F1">
      <w:pPr>
        <w:pStyle w:val="13"/>
        <w:spacing w:line="300" w:lineRule="atLeas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名    称：</w:t>
      </w:r>
      <w:r>
        <w:rPr>
          <w:rFonts w:hint="eastAsia" w:ascii="仿宋" w:hAnsi="仿宋" w:eastAsia="仿宋" w:cs="仿宋"/>
          <w:color w:val="auto"/>
          <w:sz w:val="27"/>
          <w:szCs w:val="27"/>
          <w:highlight w:val="none"/>
          <w:lang w:eastAsia="zh-CN"/>
        </w:rPr>
        <w:t xml:space="preserve">浙江乍浦经济开发区（嘉兴港区）管理委员会   </w:t>
      </w:r>
      <w:r>
        <w:rPr>
          <w:rFonts w:hint="eastAsia" w:ascii="仿宋" w:hAnsi="仿宋" w:eastAsia="仿宋" w:cs="仿宋"/>
          <w:color w:val="auto"/>
          <w:sz w:val="27"/>
          <w:szCs w:val="27"/>
          <w:highlight w:val="none"/>
        </w:rPr>
        <w:t> </w:t>
      </w:r>
    </w:p>
    <w:p w14:paraId="1CA7DF89">
      <w:pPr>
        <w:pStyle w:val="13"/>
        <w:spacing w:line="300" w:lineRule="atLeast"/>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lang w:eastAsia="zh-CN"/>
        </w:rPr>
        <w:t>    地    址：浙江省嘉兴市嘉兴港区</w:t>
      </w:r>
      <w:r>
        <w:rPr>
          <w:rFonts w:hint="eastAsia" w:ascii="仿宋" w:hAnsi="仿宋" w:eastAsia="仿宋" w:cs="仿宋"/>
          <w:color w:val="auto"/>
          <w:sz w:val="27"/>
          <w:szCs w:val="27"/>
          <w:highlight w:val="none"/>
          <w:lang w:val="en-US" w:eastAsia="zh-CN"/>
        </w:rPr>
        <w:t xml:space="preserve">中山东路 </w:t>
      </w:r>
      <w:r>
        <w:rPr>
          <w:rFonts w:hint="eastAsia" w:ascii="仿宋" w:hAnsi="仿宋" w:eastAsia="仿宋" w:cs="仿宋"/>
          <w:color w:val="auto"/>
          <w:sz w:val="27"/>
          <w:szCs w:val="27"/>
          <w:highlight w:val="none"/>
          <w:lang w:eastAsia="zh-CN"/>
        </w:rPr>
        <w:t> </w:t>
      </w:r>
    </w:p>
    <w:p w14:paraId="154DE3D5">
      <w:pPr>
        <w:pStyle w:val="13"/>
        <w:spacing w:line="300" w:lineRule="atLeast"/>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lang w:eastAsia="zh-CN"/>
        </w:rPr>
        <w:t>    传    真：  /</w:t>
      </w:r>
    </w:p>
    <w:p w14:paraId="763F860D">
      <w:pPr>
        <w:pStyle w:val="13"/>
        <w:spacing w:line="300" w:lineRule="atLeast"/>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lang w:eastAsia="zh-CN"/>
        </w:rPr>
        <w:t>    项目联系人（询问）：吴</w:t>
      </w:r>
      <w:r>
        <w:rPr>
          <w:rFonts w:hint="eastAsia" w:ascii="仿宋" w:hAnsi="仿宋" w:eastAsia="仿宋" w:cs="仿宋"/>
          <w:color w:val="auto"/>
          <w:sz w:val="27"/>
          <w:szCs w:val="27"/>
          <w:highlight w:val="none"/>
          <w:lang w:val="en-US" w:eastAsia="zh-CN"/>
        </w:rPr>
        <w:t xml:space="preserve">先生   </w:t>
      </w:r>
    </w:p>
    <w:p w14:paraId="76896E6A">
      <w:pPr>
        <w:pStyle w:val="13"/>
        <w:spacing w:line="300" w:lineRule="atLeast"/>
        <w:rPr>
          <w:rFonts w:hint="default" w:ascii="仿宋" w:hAnsi="仿宋" w:eastAsia="仿宋" w:cs="仿宋"/>
          <w:color w:val="auto"/>
          <w:sz w:val="27"/>
          <w:szCs w:val="27"/>
          <w:highlight w:val="none"/>
          <w:lang w:val="en-US" w:eastAsia="zh-CN"/>
        </w:rPr>
      </w:pPr>
      <w:r>
        <w:rPr>
          <w:rFonts w:hint="eastAsia" w:ascii="仿宋" w:hAnsi="仿宋" w:eastAsia="仿宋" w:cs="仿宋"/>
          <w:color w:val="auto"/>
          <w:sz w:val="27"/>
          <w:szCs w:val="27"/>
          <w:highlight w:val="none"/>
          <w:lang w:eastAsia="zh-CN"/>
        </w:rPr>
        <w:t>    项目联系方式（询问）：0573-85582190</w:t>
      </w:r>
      <w:r>
        <w:rPr>
          <w:rFonts w:hint="eastAsia" w:ascii="仿宋" w:hAnsi="仿宋" w:eastAsia="仿宋" w:cs="仿宋"/>
          <w:color w:val="auto"/>
          <w:sz w:val="27"/>
          <w:szCs w:val="27"/>
          <w:highlight w:val="none"/>
          <w:lang w:val="en-US" w:eastAsia="zh-CN"/>
        </w:rPr>
        <w:t xml:space="preserve"> </w:t>
      </w:r>
    </w:p>
    <w:p w14:paraId="48C98726">
      <w:pPr>
        <w:pStyle w:val="13"/>
        <w:spacing w:line="300" w:lineRule="atLeast"/>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lang w:eastAsia="zh-CN"/>
        </w:rPr>
        <w:t>    质疑联系人：</w:t>
      </w:r>
      <w:r>
        <w:rPr>
          <w:rFonts w:hint="eastAsia" w:ascii="仿宋" w:hAnsi="仿宋" w:eastAsia="仿宋" w:cs="仿宋"/>
          <w:color w:val="auto"/>
          <w:sz w:val="27"/>
          <w:szCs w:val="27"/>
          <w:highlight w:val="none"/>
          <w:lang w:val="en-US" w:eastAsia="zh-CN"/>
        </w:rPr>
        <w:t xml:space="preserve">倪先生  </w:t>
      </w:r>
    </w:p>
    <w:p w14:paraId="254D188B">
      <w:pPr>
        <w:pStyle w:val="13"/>
        <w:spacing w:line="300" w:lineRule="atLeast"/>
        <w:rPr>
          <w:rFonts w:hint="eastAsia" w:ascii="仿宋" w:hAnsi="仿宋" w:eastAsia="仿宋" w:cs="仿宋"/>
          <w:color w:val="auto"/>
          <w:sz w:val="27"/>
          <w:szCs w:val="27"/>
          <w:highlight w:val="none"/>
          <w:lang w:eastAsia="zh-CN"/>
        </w:rPr>
      </w:pPr>
      <w:r>
        <w:rPr>
          <w:rFonts w:hint="eastAsia" w:ascii="仿宋" w:hAnsi="仿宋" w:eastAsia="仿宋" w:cs="仿宋"/>
          <w:color w:val="auto"/>
          <w:sz w:val="27"/>
          <w:szCs w:val="27"/>
          <w:highlight w:val="none"/>
          <w:lang w:eastAsia="zh-CN"/>
        </w:rPr>
        <w:t>    质疑联系方式：0573-85583995</w:t>
      </w:r>
      <w:r>
        <w:rPr>
          <w:rFonts w:hint="eastAsia" w:ascii="仿宋" w:hAnsi="仿宋" w:eastAsia="仿宋" w:cs="仿宋"/>
          <w:color w:val="auto"/>
          <w:sz w:val="27"/>
          <w:szCs w:val="27"/>
          <w:highlight w:val="none"/>
          <w:lang w:val="en-US" w:eastAsia="zh-CN"/>
        </w:rPr>
        <w:t xml:space="preserve">  </w:t>
      </w:r>
      <w:r>
        <w:rPr>
          <w:rFonts w:hint="eastAsia" w:ascii="仿宋" w:hAnsi="仿宋" w:eastAsia="仿宋" w:cs="仿宋"/>
          <w:color w:val="auto"/>
          <w:sz w:val="27"/>
          <w:szCs w:val="27"/>
          <w:highlight w:val="none"/>
          <w:lang w:eastAsia="zh-CN"/>
        </w:rPr>
        <w:t xml:space="preserve"> </w:t>
      </w:r>
    </w:p>
    <w:p w14:paraId="56AB83A7">
      <w:pPr>
        <w:pStyle w:val="13"/>
        <w:spacing w:line="300" w:lineRule="atLeast"/>
        <w:rPr>
          <w:color w:val="auto"/>
          <w:highlight w:val="none"/>
        </w:rPr>
      </w:pP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2.采购代理机构信息            </w:t>
      </w:r>
    </w:p>
    <w:p w14:paraId="3D7D9A1B">
      <w:pPr>
        <w:pStyle w:val="13"/>
        <w:spacing w:line="300" w:lineRule="atLeast"/>
        <w:rPr>
          <w:color w:val="auto"/>
          <w:highlight w:val="none"/>
        </w:rPr>
      </w:pPr>
      <w:r>
        <w:rPr>
          <w:rFonts w:hint="eastAsia" w:ascii="仿宋" w:hAnsi="仿宋" w:eastAsia="仿宋" w:cs="仿宋"/>
          <w:color w:val="auto"/>
          <w:sz w:val="27"/>
          <w:szCs w:val="27"/>
          <w:highlight w:val="none"/>
        </w:rPr>
        <w:t>    名    称：嘉兴市银建工程咨询评估有限公司             </w:t>
      </w:r>
    </w:p>
    <w:p w14:paraId="5F3467CE">
      <w:pPr>
        <w:pStyle w:val="13"/>
        <w:spacing w:line="300" w:lineRule="atLeast"/>
        <w:rPr>
          <w:color w:val="auto"/>
          <w:highlight w:val="none"/>
        </w:rPr>
      </w:pPr>
      <w:r>
        <w:rPr>
          <w:rFonts w:hint="eastAsia" w:ascii="仿宋" w:hAnsi="仿宋" w:eastAsia="仿宋" w:cs="仿宋"/>
          <w:color w:val="auto"/>
          <w:sz w:val="27"/>
          <w:szCs w:val="27"/>
          <w:highlight w:val="none"/>
        </w:rPr>
        <w:t>    地    址：嘉兴港区乍浦镇雅山中路170号金旺广场五楼           </w:t>
      </w:r>
    </w:p>
    <w:p w14:paraId="185FB520">
      <w:pPr>
        <w:pStyle w:val="13"/>
        <w:spacing w:line="300" w:lineRule="atLeast"/>
        <w:rPr>
          <w:color w:val="auto"/>
          <w:highlight w:val="none"/>
        </w:rPr>
      </w:pPr>
      <w:r>
        <w:rPr>
          <w:rFonts w:hint="eastAsia" w:ascii="仿宋" w:hAnsi="仿宋" w:eastAsia="仿宋" w:cs="仿宋"/>
          <w:color w:val="auto"/>
          <w:sz w:val="27"/>
          <w:szCs w:val="27"/>
          <w:highlight w:val="none"/>
        </w:rPr>
        <w:t>    传    真：0573-85528457        </w:t>
      </w:r>
    </w:p>
    <w:p w14:paraId="7D227F33">
      <w:pPr>
        <w:pStyle w:val="13"/>
        <w:spacing w:line="300" w:lineRule="atLeast"/>
        <w:rPr>
          <w:color w:val="auto"/>
          <w:highlight w:val="none"/>
        </w:rPr>
      </w:pPr>
      <w:r>
        <w:rPr>
          <w:rFonts w:hint="eastAsia" w:ascii="仿宋" w:hAnsi="仿宋" w:eastAsia="仿宋" w:cs="仿宋"/>
          <w:color w:val="auto"/>
          <w:sz w:val="27"/>
          <w:szCs w:val="27"/>
          <w:highlight w:val="none"/>
        </w:rPr>
        <w:t>    项目联系人（询问）：</w:t>
      </w:r>
      <w:r>
        <w:rPr>
          <w:rFonts w:hint="eastAsia" w:ascii="仿宋" w:hAnsi="仿宋" w:eastAsia="仿宋" w:cs="仿宋"/>
          <w:color w:val="auto"/>
          <w:sz w:val="27"/>
          <w:szCs w:val="27"/>
          <w:highlight w:val="none"/>
          <w:lang w:val="en-US" w:eastAsia="zh-CN"/>
        </w:rPr>
        <w:t>陶晓燕</w:t>
      </w:r>
      <w:r>
        <w:rPr>
          <w:rFonts w:hint="eastAsia" w:ascii="仿宋" w:hAnsi="仿宋" w:eastAsia="仿宋" w:cs="仿宋"/>
          <w:color w:val="auto"/>
          <w:sz w:val="27"/>
          <w:szCs w:val="27"/>
          <w:highlight w:val="none"/>
        </w:rPr>
        <w:t>            </w:t>
      </w:r>
    </w:p>
    <w:p w14:paraId="13F5328C">
      <w:pPr>
        <w:pStyle w:val="13"/>
        <w:spacing w:line="300" w:lineRule="atLeast"/>
        <w:rPr>
          <w:rFonts w:eastAsia="仿宋"/>
          <w:color w:val="auto"/>
          <w:highlight w:val="none"/>
        </w:rPr>
      </w:pPr>
      <w:r>
        <w:rPr>
          <w:rFonts w:hint="eastAsia" w:ascii="仿宋" w:hAnsi="仿宋" w:eastAsia="仿宋" w:cs="仿宋"/>
          <w:color w:val="auto"/>
          <w:sz w:val="27"/>
          <w:szCs w:val="27"/>
          <w:highlight w:val="none"/>
        </w:rPr>
        <w:t>    项目联系方式（询问）：0573-85528457</w:t>
      </w:r>
    </w:p>
    <w:p w14:paraId="7E3E9EBD">
      <w:pPr>
        <w:pStyle w:val="13"/>
        <w:spacing w:line="300" w:lineRule="atLeast"/>
        <w:rPr>
          <w:color w:val="auto"/>
          <w:highlight w:val="none"/>
        </w:rPr>
      </w:pPr>
      <w:r>
        <w:rPr>
          <w:rFonts w:hint="eastAsia" w:ascii="仿宋" w:hAnsi="仿宋" w:eastAsia="仿宋" w:cs="仿宋"/>
          <w:color w:val="auto"/>
          <w:sz w:val="27"/>
          <w:szCs w:val="27"/>
          <w:highlight w:val="none"/>
        </w:rPr>
        <w:t>    质疑联系人：</w:t>
      </w:r>
      <w:r>
        <w:rPr>
          <w:rFonts w:hint="eastAsia" w:ascii="仿宋" w:hAnsi="仿宋" w:eastAsia="仿宋" w:cs="仿宋"/>
          <w:color w:val="auto"/>
          <w:sz w:val="27"/>
          <w:szCs w:val="27"/>
          <w:highlight w:val="none"/>
          <w:lang w:val="en-US" w:eastAsia="zh-CN"/>
        </w:rPr>
        <w:t>金思雯</w:t>
      </w:r>
      <w:r>
        <w:rPr>
          <w:rFonts w:hint="eastAsia" w:ascii="仿宋" w:hAnsi="仿宋" w:eastAsia="仿宋" w:cs="仿宋"/>
          <w:color w:val="auto"/>
          <w:sz w:val="27"/>
          <w:szCs w:val="27"/>
          <w:highlight w:val="none"/>
        </w:rPr>
        <w:t>             </w:t>
      </w:r>
    </w:p>
    <w:p w14:paraId="5720FEEF">
      <w:pPr>
        <w:pStyle w:val="13"/>
        <w:spacing w:line="300" w:lineRule="atLeast"/>
        <w:rPr>
          <w:color w:val="auto"/>
          <w:highlight w:val="none"/>
        </w:rPr>
      </w:pPr>
      <w:r>
        <w:rPr>
          <w:rFonts w:hint="eastAsia" w:ascii="仿宋" w:hAnsi="仿宋" w:eastAsia="仿宋" w:cs="仿宋"/>
          <w:color w:val="auto"/>
          <w:sz w:val="27"/>
          <w:szCs w:val="27"/>
          <w:highlight w:val="none"/>
        </w:rPr>
        <w:t>    质疑联系方式：0573-85528457　　　　　     </w:t>
      </w:r>
    </w:p>
    <w:p w14:paraId="52196F8A">
      <w:pPr>
        <w:pStyle w:val="13"/>
        <w:spacing w:line="300" w:lineRule="atLeast"/>
        <w:rPr>
          <w:color w:val="auto"/>
          <w:highlight w:val="none"/>
        </w:rPr>
      </w:pPr>
      <w:r>
        <w:rPr>
          <w:rFonts w:hint="eastAsia" w:ascii="仿宋" w:hAnsi="仿宋" w:eastAsia="仿宋" w:cs="仿宋"/>
          <w:color w:val="auto"/>
          <w:sz w:val="27"/>
          <w:szCs w:val="27"/>
          <w:highlight w:val="none"/>
        </w:rPr>
        <w:t>   </w:t>
      </w:r>
      <w:r>
        <w:rPr>
          <w:rFonts w:hint="eastAsia" w:ascii="仿宋" w:hAnsi="仿宋" w:eastAsia="仿宋" w:cs="仿宋"/>
          <w:color w:val="auto"/>
          <w:sz w:val="27"/>
          <w:szCs w:val="27"/>
          <w:highlight w:val="none"/>
        </w:rPr>
        <w:br w:type="textWrapping"/>
      </w:r>
      <w:r>
        <w:rPr>
          <w:rFonts w:hint="eastAsia" w:ascii="仿宋" w:hAnsi="仿宋" w:eastAsia="仿宋" w:cs="仿宋"/>
          <w:color w:val="auto"/>
          <w:sz w:val="27"/>
          <w:szCs w:val="27"/>
          <w:highlight w:val="none"/>
        </w:rPr>
        <w:t>    3.同级政府采购监督管理部门            </w:t>
      </w:r>
    </w:p>
    <w:p w14:paraId="5F874C6C">
      <w:pPr>
        <w:pStyle w:val="13"/>
        <w:spacing w:line="300" w:lineRule="atLeast"/>
        <w:rPr>
          <w:color w:val="auto"/>
          <w:highlight w:val="none"/>
        </w:rPr>
      </w:pPr>
      <w:r>
        <w:rPr>
          <w:rFonts w:hint="eastAsia" w:ascii="仿宋" w:hAnsi="仿宋" w:eastAsia="仿宋" w:cs="仿宋"/>
          <w:color w:val="auto"/>
          <w:sz w:val="27"/>
          <w:szCs w:val="27"/>
          <w:highlight w:val="none"/>
        </w:rPr>
        <w:t>    名    称：嘉兴市财政局港区分局             </w:t>
      </w:r>
    </w:p>
    <w:p w14:paraId="1E4A2C38">
      <w:pPr>
        <w:pStyle w:val="13"/>
        <w:spacing w:line="300" w:lineRule="atLeast"/>
        <w:rPr>
          <w:color w:val="auto"/>
          <w:highlight w:val="none"/>
        </w:rPr>
      </w:pPr>
      <w:r>
        <w:rPr>
          <w:rFonts w:hint="eastAsia" w:ascii="仿宋" w:hAnsi="仿宋" w:eastAsia="仿宋" w:cs="仿宋"/>
          <w:color w:val="auto"/>
          <w:sz w:val="27"/>
          <w:szCs w:val="27"/>
          <w:highlight w:val="none"/>
        </w:rPr>
        <w:t>    地    址：乍浦镇天妃路          </w:t>
      </w:r>
    </w:p>
    <w:p w14:paraId="55322492">
      <w:pPr>
        <w:pStyle w:val="13"/>
        <w:spacing w:line="300" w:lineRule="atLeast"/>
        <w:rPr>
          <w:color w:val="auto"/>
          <w:highlight w:val="none"/>
        </w:rPr>
      </w:pPr>
      <w:r>
        <w:rPr>
          <w:rFonts w:hint="eastAsia" w:ascii="仿宋" w:hAnsi="仿宋" w:eastAsia="仿宋" w:cs="仿宋"/>
          <w:color w:val="auto"/>
          <w:sz w:val="27"/>
          <w:szCs w:val="27"/>
          <w:highlight w:val="none"/>
        </w:rPr>
        <w:t>    传    真：/           </w:t>
      </w:r>
    </w:p>
    <w:p w14:paraId="27A74CE7">
      <w:pPr>
        <w:pStyle w:val="13"/>
        <w:spacing w:line="300" w:lineRule="atLeast"/>
        <w:rPr>
          <w:rFonts w:ascii="仿宋" w:hAnsi="仿宋" w:eastAsia="仿宋" w:cs="仿宋"/>
          <w:color w:val="auto"/>
          <w:sz w:val="27"/>
          <w:szCs w:val="27"/>
          <w:highlight w:val="none"/>
        </w:rPr>
      </w:pPr>
      <w:r>
        <w:rPr>
          <w:rFonts w:hint="eastAsia" w:ascii="仿宋" w:hAnsi="仿宋" w:eastAsia="仿宋" w:cs="仿宋"/>
          <w:color w:val="auto"/>
          <w:sz w:val="27"/>
          <w:szCs w:val="27"/>
          <w:highlight w:val="none"/>
        </w:rPr>
        <w:t>    联系人 ： 唐</w:t>
      </w:r>
      <w:r>
        <w:rPr>
          <w:rFonts w:hint="eastAsia" w:ascii="仿宋" w:hAnsi="仿宋" w:eastAsia="仿宋" w:cs="仿宋"/>
          <w:color w:val="auto"/>
          <w:sz w:val="27"/>
          <w:szCs w:val="27"/>
          <w:highlight w:val="none"/>
          <w:lang w:val="en-US" w:eastAsia="zh-CN"/>
        </w:rPr>
        <w:t>女士</w:t>
      </w:r>
      <w:r>
        <w:rPr>
          <w:rFonts w:hint="eastAsia" w:ascii="仿宋" w:hAnsi="仿宋" w:eastAsia="仿宋" w:cs="仿宋"/>
          <w:color w:val="auto"/>
          <w:sz w:val="27"/>
          <w:szCs w:val="27"/>
          <w:highlight w:val="none"/>
        </w:rPr>
        <w:t>           </w:t>
      </w:r>
    </w:p>
    <w:p w14:paraId="6060D7B5">
      <w:pPr>
        <w:pStyle w:val="13"/>
        <w:spacing w:line="300" w:lineRule="atLeast"/>
        <w:rPr>
          <w:color w:val="auto"/>
          <w:highlight w:val="none"/>
        </w:rPr>
      </w:pPr>
      <w:r>
        <w:rPr>
          <w:rFonts w:hint="eastAsia" w:ascii="仿宋" w:hAnsi="仿宋" w:eastAsia="仿宋" w:cs="仿宋"/>
          <w:color w:val="auto"/>
          <w:sz w:val="27"/>
          <w:szCs w:val="27"/>
          <w:highlight w:val="none"/>
        </w:rPr>
        <w:t>    监督投诉电话：0573-85623733              </w:t>
      </w:r>
    </w:p>
    <w:p w14:paraId="61080551">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0" w:beforeAutospacing="0" w:after="0" w:afterAutospacing="0"/>
        <w:ind w:left="0" w:right="0" w:firstLine="0"/>
        <w:jc w:val="left"/>
        <w:rPr>
          <w:rFonts w:hint="eastAsia" w:ascii="仿宋" w:hAnsi="仿宋" w:eastAsia="仿宋" w:cs="仿宋"/>
          <w:color w:val="auto"/>
          <w:kern w:val="0"/>
          <w:sz w:val="27"/>
          <w:szCs w:val="27"/>
          <w:highlight w:val="none"/>
          <w:lang w:val="en-US" w:eastAsia="zh-CN" w:bidi="ar-SA"/>
        </w:rPr>
      </w:pPr>
      <w:r>
        <w:rPr>
          <w:rFonts w:hint="eastAsia" w:ascii="仿宋" w:hAnsi="仿宋" w:eastAsia="仿宋" w:cs="仿宋"/>
          <w:color w:val="auto"/>
          <w:kern w:val="0"/>
          <w:sz w:val="27"/>
          <w:szCs w:val="27"/>
          <w:highlight w:val="none"/>
          <w:lang w:val="en-US" w:eastAsia="zh-CN" w:bidi="ar-SA"/>
        </w:rPr>
        <w:t>若对项目采购电子交易系统操作有疑问，可登录政采云（https://www.zcygov.cn/），点击右侧咨询小采，获取采小蜜智能服务管家帮助，或拨打政采云服务热线95763获取热线服务帮助。       </w:t>
      </w:r>
    </w:p>
    <w:p w14:paraId="5563445B">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0" w:beforeAutospacing="0" w:after="0" w:afterAutospacing="0"/>
        <w:ind w:left="0" w:right="0" w:firstLine="0"/>
        <w:jc w:val="left"/>
        <w:rPr>
          <w:rFonts w:hint="eastAsia" w:ascii="仿宋" w:hAnsi="仿宋" w:eastAsia="仿宋" w:cs="仿宋"/>
          <w:color w:val="auto"/>
          <w:kern w:val="0"/>
          <w:sz w:val="27"/>
          <w:szCs w:val="27"/>
          <w:highlight w:val="none"/>
          <w:lang w:val="en-US" w:eastAsia="zh-CN" w:bidi="ar-SA"/>
        </w:rPr>
      </w:pPr>
      <w:r>
        <w:rPr>
          <w:rFonts w:hint="eastAsia" w:ascii="仿宋" w:hAnsi="仿宋" w:eastAsia="仿宋" w:cs="仿宋"/>
          <w:color w:val="auto"/>
          <w:kern w:val="0"/>
          <w:sz w:val="27"/>
          <w:szCs w:val="27"/>
          <w:highlight w:val="none"/>
          <w:lang w:val="en-US" w:eastAsia="zh-CN" w:bidi="ar-SA"/>
        </w:rPr>
        <w:t>CA问题联系电话（人工）：汇信CA 400-888-4636；天谷CA 400-087-8198。</w:t>
      </w:r>
    </w:p>
    <w:p w14:paraId="728A1BCF">
      <w:pPr>
        <w:pStyle w:val="9"/>
        <w:spacing w:line="480" w:lineRule="auto"/>
        <w:jc w:val="center"/>
        <w:rPr>
          <w:b/>
          <w:color w:val="auto"/>
          <w:sz w:val="24"/>
          <w:szCs w:val="24"/>
          <w:highlight w:val="none"/>
        </w:rPr>
      </w:pPr>
    </w:p>
    <w:p w14:paraId="68394858">
      <w:pPr>
        <w:spacing w:line="360" w:lineRule="auto"/>
        <w:jc w:val="center"/>
        <w:rPr>
          <w:color w:val="auto"/>
          <w:sz w:val="32"/>
          <w:szCs w:val="32"/>
          <w:highlight w:val="none"/>
        </w:rPr>
      </w:pPr>
      <w:r>
        <w:rPr>
          <w:rFonts w:hint="eastAsia" w:ascii="宋体"/>
          <w:color w:val="auto"/>
          <w:sz w:val="24"/>
          <w:highlight w:val="none"/>
        </w:rPr>
        <w:br w:type="page"/>
      </w:r>
      <w:r>
        <w:rPr>
          <w:rFonts w:hint="eastAsia"/>
          <w:color w:val="auto"/>
          <w:sz w:val="32"/>
          <w:szCs w:val="32"/>
          <w:highlight w:val="none"/>
        </w:rPr>
        <w:t>第二章  投标人须知</w:t>
      </w:r>
    </w:p>
    <w:p w14:paraId="41A9AB14">
      <w:pPr>
        <w:spacing w:line="360" w:lineRule="auto"/>
        <w:ind w:left="238"/>
        <w:jc w:val="center"/>
        <w:outlineLvl w:val="1"/>
        <w:rPr>
          <w:rFonts w:ascii="宋体"/>
          <w:b/>
          <w:color w:val="auto"/>
          <w:sz w:val="28"/>
          <w:szCs w:val="28"/>
          <w:highlight w:val="none"/>
        </w:rPr>
      </w:pPr>
      <w:bookmarkStart w:id="0" w:name="_Toc177870535"/>
      <w:r>
        <w:rPr>
          <w:rFonts w:hint="eastAsia" w:ascii="宋体"/>
          <w:b/>
          <w:color w:val="auto"/>
          <w:sz w:val="28"/>
          <w:szCs w:val="28"/>
          <w:highlight w:val="none"/>
        </w:rPr>
        <w:t>前附表</w:t>
      </w:r>
      <w:bookmarkEnd w:id="0"/>
    </w:p>
    <w:tbl>
      <w:tblPr>
        <w:tblStyle w:val="15"/>
        <w:tblW w:w="94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28" w:type="dxa"/>
        </w:tblCellMar>
      </w:tblPr>
      <w:tblGrid>
        <w:gridCol w:w="784"/>
        <w:gridCol w:w="1365"/>
        <w:gridCol w:w="7308"/>
      </w:tblGrid>
      <w:tr w14:paraId="1CC85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47" w:hRule="atLeast"/>
          <w:tblHeader/>
          <w:jc w:val="center"/>
        </w:trPr>
        <w:tc>
          <w:tcPr>
            <w:tcW w:w="784" w:type="dxa"/>
            <w:tcBorders>
              <w:top w:val="single" w:color="000000" w:sz="8" w:space="0"/>
              <w:left w:val="single" w:color="000000" w:sz="8" w:space="0"/>
              <w:bottom w:val="single" w:color="000000" w:sz="2" w:space="0"/>
              <w:right w:val="single" w:color="000000" w:sz="2" w:space="0"/>
            </w:tcBorders>
            <w:noWrap/>
            <w:vAlign w:val="center"/>
          </w:tcPr>
          <w:p w14:paraId="0034247C">
            <w:pPr>
              <w:jc w:val="center"/>
              <w:rPr>
                <w:rFonts w:ascii="宋体" w:hAnsi="宋体" w:cs="宋体"/>
                <w:color w:val="auto"/>
                <w:szCs w:val="21"/>
                <w:highlight w:val="none"/>
              </w:rPr>
            </w:pPr>
            <w:r>
              <w:rPr>
                <w:rFonts w:hint="eastAsia" w:ascii="宋体" w:hAnsi="宋体" w:cs="宋体"/>
                <w:color w:val="auto"/>
                <w:szCs w:val="21"/>
                <w:highlight w:val="none"/>
              </w:rPr>
              <w:t>条款</w:t>
            </w:r>
          </w:p>
        </w:tc>
        <w:tc>
          <w:tcPr>
            <w:tcW w:w="8673" w:type="dxa"/>
            <w:gridSpan w:val="2"/>
            <w:tcBorders>
              <w:top w:val="single" w:color="000000" w:sz="8" w:space="0"/>
              <w:left w:val="single" w:color="000000" w:sz="2" w:space="0"/>
              <w:bottom w:val="single" w:color="000000" w:sz="2" w:space="0"/>
              <w:right w:val="single" w:color="000000" w:sz="8" w:space="0"/>
            </w:tcBorders>
            <w:noWrap/>
            <w:vAlign w:val="center"/>
          </w:tcPr>
          <w:p w14:paraId="41A8DB6E">
            <w:pPr>
              <w:jc w:val="center"/>
              <w:rPr>
                <w:rFonts w:ascii="宋体" w:hAnsi="宋体" w:cs="宋体"/>
                <w:color w:val="auto"/>
                <w:szCs w:val="21"/>
                <w:highlight w:val="none"/>
              </w:rPr>
            </w:pPr>
            <w:r>
              <w:rPr>
                <w:rFonts w:hint="eastAsia" w:ascii="宋体" w:hAnsi="宋体" w:cs="宋体"/>
                <w:color w:val="auto"/>
                <w:szCs w:val="21"/>
                <w:highlight w:val="none"/>
              </w:rPr>
              <w:t>内容规定</w:t>
            </w:r>
          </w:p>
        </w:tc>
      </w:tr>
      <w:tr w14:paraId="08595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009AA3D6">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63E2F57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项目说明</w:t>
            </w:r>
          </w:p>
          <w:p w14:paraId="69AB6617">
            <w:pPr>
              <w:spacing w:line="5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一、项目名称：嘉兴港区污染源自动监控设备第三方在线监理项目。</w:t>
            </w:r>
          </w:p>
          <w:p w14:paraId="76D591B5">
            <w:pPr>
              <w:spacing w:line="500" w:lineRule="exact"/>
              <w:jc w:val="left"/>
              <w:rPr>
                <w:rFonts w:hint="eastAsia" w:ascii="宋体" w:hAnsi="宋体" w:cs="宋体"/>
                <w:color w:val="auto"/>
                <w:szCs w:val="21"/>
                <w:highlight w:val="none"/>
                <w:lang w:eastAsia="zh-CN"/>
              </w:rPr>
            </w:pPr>
            <w:bookmarkStart w:id="1" w:name="_Hlt75139851"/>
            <w:bookmarkEnd w:id="1"/>
            <w:r>
              <w:rPr>
                <w:rFonts w:hint="eastAsia" w:ascii="宋体" w:hAnsi="宋体" w:cs="宋体"/>
                <w:color w:val="auto"/>
                <w:szCs w:val="21"/>
                <w:highlight w:val="none"/>
                <w:lang w:eastAsia="zh-CN"/>
              </w:rPr>
              <w:t>二、采购内容：具体详见采购需求。</w:t>
            </w:r>
          </w:p>
          <w:p w14:paraId="0434E432">
            <w:pPr>
              <w:spacing w:line="5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三、项目实施地点：采购人指定地点。</w:t>
            </w:r>
          </w:p>
          <w:p w14:paraId="65E7180F">
            <w:pPr>
              <w:spacing w:line="5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四、采购需求：详见采购文件第三章。</w:t>
            </w:r>
          </w:p>
          <w:p w14:paraId="71E1B7F1">
            <w:pPr>
              <w:spacing w:line="5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五、服务期：</w:t>
            </w:r>
            <w:r>
              <w:rPr>
                <w:rFonts w:hint="eastAsia" w:ascii="宋体" w:hAnsi="宋体" w:cs="宋体"/>
                <w:color w:val="auto"/>
                <w:szCs w:val="21"/>
                <w:highlight w:val="none"/>
                <w:lang w:val="en-US" w:eastAsia="zh-CN"/>
              </w:rPr>
              <w:t>1年</w:t>
            </w:r>
            <w:r>
              <w:rPr>
                <w:rFonts w:hint="eastAsia" w:ascii="宋体" w:hAnsi="宋体" w:cs="宋体"/>
                <w:color w:val="auto"/>
                <w:szCs w:val="21"/>
                <w:highlight w:val="none"/>
                <w:lang w:eastAsia="zh-CN"/>
              </w:rPr>
              <w:t>（具体以合同签订时间为准）</w:t>
            </w:r>
            <w:r>
              <w:rPr>
                <w:rFonts w:hint="eastAsia" w:ascii="宋体" w:hAnsi="宋体" w:cs="宋体"/>
                <w:color w:val="auto"/>
                <w:szCs w:val="21"/>
                <w:highlight w:val="none"/>
                <w:lang w:val="en-US" w:eastAsia="zh-CN"/>
              </w:rPr>
              <w:t>。服务期满</w:t>
            </w:r>
            <w:r>
              <w:rPr>
                <w:rFonts w:hint="eastAsia" w:ascii="宋体" w:hAnsi="宋体" w:cs="宋体"/>
                <w:color w:val="auto"/>
                <w:szCs w:val="21"/>
                <w:highlight w:val="none"/>
                <w:lang w:val="en-US" w:eastAsia="zh-Hans"/>
              </w:rPr>
              <w:t>后经采购人考核</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lang w:val="en-US" w:eastAsia="zh-Hans"/>
              </w:rPr>
              <w:t>后可续签1年，最多可以续签2次。</w:t>
            </w:r>
            <w:r>
              <w:rPr>
                <w:rFonts w:hint="eastAsia" w:ascii="宋体" w:hAnsi="宋体" w:cs="宋体"/>
                <w:color w:val="auto"/>
                <w:szCs w:val="21"/>
                <w:highlight w:val="none"/>
                <w:lang w:val="en-US" w:eastAsia="zh-CN"/>
              </w:rPr>
              <w:t xml:space="preserve"> </w:t>
            </w:r>
          </w:p>
          <w:p w14:paraId="5833EB2A">
            <w:pPr>
              <w:spacing w:line="500" w:lineRule="exact"/>
              <w:jc w:val="left"/>
              <w:rPr>
                <w:rFonts w:ascii="微软雅黑" w:hAnsi="微软雅黑" w:eastAsia="微软雅黑"/>
                <w:color w:val="auto"/>
                <w:szCs w:val="21"/>
                <w:highlight w:val="none"/>
              </w:rPr>
            </w:pPr>
            <w:r>
              <w:rPr>
                <w:rFonts w:hint="eastAsia" w:ascii="宋体" w:cs="Arial"/>
                <w:b/>
                <w:color w:val="auto"/>
                <w:szCs w:val="21"/>
                <w:highlight w:val="none"/>
              </w:rPr>
              <w:t>六、</w:t>
            </w:r>
            <w:r>
              <w:rPr>
                <w:rFonts w:hint="eastAsia" w:ascii="宋体" w:cs="Arial"/>
                <w:b/>
                <w:color w:val="auto"/>
                <w:szCs w:val="21"/>
                <w:highlight w:val="none"/>
                <w:lang w:val="en-US" w:eastAsia="zh-CN"/>
              </w:rPr>
              <w:t>最高限价</w:t>
            </w:r>
            <w:r>
              <w:rPr>
                <w:rFonts w:hint="eastAsia" w:ascii="宋体" w:cs="Arial"/>
                <w:b/>
                <w:color w:val="auto"/>
                <w:szCs w:val="21"/>
                <w:highlight w:val="none"/>
              </w:rPr>
              <w:t>：</w:t>
            </w:r>
            <w:r>
              <w:rPr>
                <w:rFonts w:hint="eastAsia" w:ascii="宋体" w:cs="Arial"/>
                <w:b/>
                <w:color w:val="auto"/>
                <w:szCs w:val="21"/>
                <w:highlight w:val="none"/>
                <w:lang w:val="en-US" w:eastAsia="zh-CN"/>
              </w:rPr>
              <w:t>149</w:t>
            </w:r>
            <w:r>
              <w:rPr>
                <w:rFonts w:hint="eastAsia" w:ascii="宋体" w:hAnsi="宋体"/>
                <w:b/>
                <w:bCs/>
                <w:color w:val="auto"/>
                <w:szCs w:val="21"/>
                <w:highlight w:val="none"/>
                <w:lang w:val="en-US" w:eastAsia="zh-CN"/>
              </w:rPr>
              <w:t>万</w:t>
            </w:r>
            <w:r>
              <w:rPr>
                <w:rFonts w:hint="eastAsia" w:ascii="宋体" w:hAnsi="宋体"/>
                <w:b/>
                <w:bCs/>
                <w:color w:val="auto"/>
                <w:szCs w:val="21"/>
                <w:highlight w:val="none"/>
              </w:rPr>
              <w:t>元整</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一年</w:t>
            </w:r>
            <w:r>
              <w:rPr>
                <w:rFonts w:hint="eastAsia" w:ascii="宋体" w:hAnsi="宋体"/>
                <w:b/>
                <w:bCs/>
                <w:color w:val="auto"/>
                <w:szCs w:val="21"/>
                <w:highlight w:val="none"/>
                <w:lang w:eastAsia="zh-CN"/>
              </w:rPr>
              <w:t>）</w:t>
            </w:r>
            <w:r>
              <w:rPr>
                <w:rFonts w:hint="eastAsia" w:ascii="宋体" w:hAnsi="宋体"/>
                <w:b/>
                <w:bCs/>
                <w:color w:val="auto"/>
                <w:szCs w:val="21"/>
                <w:highlight w:val="none"/>
              </w:rPr>
              <w:t xml:space="preserve">。 </w:t>
            </w:r>
            <w:r>
              <w:rPr>
                <w:rFonts w:hint="eastAsia" w:ascii="宋体" w:cs="Arial"/>
                <w:b/>
                <w:color w:val="auto"/>
                <w:szCs w:val="21"/>
                <w:highlight w:val="none"/>
              </w:rPr>
              <w:t>投标单位报价超过最高限价的为无效标。</w:t>
            </w:r>
          </w:p>
        </w:tc>
      </w:tr>
      <w:tr w14:paraId="1BDA9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1FD00706">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5" w:type="dxa"/>
            <w:tcBorders>
              <w:top w:val="single" w:color="000000" w:sz="2" w:space="0"/>
              <w:left w:val="single" w:color="000000" w:sz="2" w:space="0"/>
              <w:bottom w:val="single" w:color="000000" w:sz="2" w:space="0"/>
              <w:right w:val="single" w:color="000000" w:sz="2" w:space="0"/>
            </w:tcBorders>
            <w:noWrap/>
            <w:vAlign w:val="center"/>
          </w:tcPr>
          <w:p w14:paraId="5F279165">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合同名称</w:t>
            </w:r>
          </w:p>
        </w:tc>
        <w:tc>
          <w:tcPr>
            <w:tcW w:w="7308" w:type="dxa"/>
            <w:tcBorders>
              <w:top w:val="single" w:color="000000" w:sz="2" w:space="0"/>
              <w:left w:val="single" w:color="000000" w:sz="2" w:space="0"/>
              <w:bottom w:val="single" w:color="000000" w:sz="2" w:space="0"/>
              <w:right w:val="single" w:color="000000" w:sz="8" w:space="0"/>
            </w:tcBorders>
            <w:noWrap/>
            <w:vAlign w:val="center"/>
          </w:tcPr>
          <w:p w14:paraId="3ED6A228">
            <w:pPr>
              <w:spacing w:line="500" w:lineRule="exact"/>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kern w:val="0"/>
                <w:szCs w:val="21"/>
                <w:highlight w:val="none"/>
                <w:lang w:eastAsia="zh-CN"/>
              </w:rPr>
              <w:t>嘉兴港区污染源自动监控设备第三方在线监理项目</w:t>
            </w:r>
            <w:r>
              <w:rPr>
                <w:rFonts w:hint="eastAsia" w:ascii="宋体" w:hAnsi="宋体" w:cs="宋体"/>
                <w:color w:val="auto"/>
                <w:szCs w:val="21"/>
                <w:highlight w:val="none"/>
              </w:rPr>
              <w:t>采购</w:t>
            </w:r>
            <w:r>
              <w:rPr>
                <w:rFonts w:hint="eastAsia" w:ascii="宋体" w:hAnsi="宋体" w:cs="宋体"/>
                <w:color w:val="auto"/>
                <w:szCs w:val="21"/>
                <w:highlight w:val="none"/>
                <w:lang w:val="zh-CN"/>
              </w:rPr>
              <w:t>合同》</w:t>
            </w:r>
          </w:p>
        </w:tc>
      </w:tr>
      <w:tr w14:paraId="23164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56B86C00">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067AB8C3">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投标</w:t>
            </w:r>
            <w:r>
              <w:rPr>
                <w:rFonts w:hint="eastAsia" w:ascii="宋体" w:hAnsi="宋体" w:cs="宋体"/>
                <w:color w:val="auto"/>
                <w:szCs w:val="21"/>
                <w:highlight w:val="none"/>
              </w:rPr>
              <w:t>有效期：自投标截止日起90</w:t>
            </w:r>
            <w:r>
              <w:rPr>
                <w:rFonts w:hint="eastAsia" w:ascii="宋体" w:hAnsi="宋体" w:cs="宋体"/>
                <w:color w:val="auto"/>
                <w:szCs w:val="21"/>
                <w:highlight w:val="none"/>
                <w:lang w:val="en-US" w:eastAsia="zh-CN"/>
              </w:rPr>
              <w:t>个日历</w:t>
            </w:r>
            <w:r>
              <w:rPr>
                <w:rFonts w:hint="eastAsia" w:ascii="宋体" w:hAnsi="宋体" w:cs="宋体"/>
                <w:color w:val="auto"/>
                <w:szCs w:val="21"/>
                <w:highlight w:val="none"/>
              </w:rPr>
              <w:t>天。</w:t>
            </w:r>
          </w:p>
        </w:tc>
      </w:tr>
      <w:tr w14:paraId="68419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254AD1B7">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796AFD99">
            <w:pPr>
              <w:spacing w:line="500" w:lineRule="exact"/>
              <w:jc w:val="left"/>
              <w:rPr>
                <w:rFonts w:hint="eastAsia" w:ascii="宋体" w:hAnsi="宋体" w:cs="宋体"/>
                <w:color w:val="auto"/>
                <w:szCs w:val="21"/>
                <w:highlight w:val="none"/>
              </w:rPr>
            </w:pPr>
            <w:r>
              <w:rPr>
                <w:rFonts w:hint="eastAsia" w:ascii="宋体" w:hAnsi="宋体" w:cs="宋体"/>
                <w:color w:val="auto"/>
                <w:szCs w:val="21"/>
                <w:highlight w:val="none"/>
              </w:rPr>
              <w:t>投标保证金数额：无。</w:t>
            </w:r>
          </w:p>
        </w:tc>
      </w:tr>
      <w:tr w14:paraId="496B3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67C012F9">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5643FC54">
            <w:pPr>
              <w:spacing w:line="440" w:lineRule="exact"/>
              <w:rPr>
                <w:rFonts w:hAnsi="宋体"/>
                <w:color w:val="auto"/>
                <w:szCs w:val="21"/>
                <w:highlight w:val="none"/>
              </w:rPr>
            </w:pPr>
            <w:r>
              <w:rPr>
                <w:rFonts w:hint="eastAsia" w:ascii="Times New Roman" w:hAnsi="宋体" w:eastAsia="宋体" w:cs="Times New Roman"/>
                <w:color w:val="auto"/>
                <w:szCs w:val="21"/>
                <w:highlight w:val="none"/>
              </w:rPr>
              <w:t>招标服务费：本次代理服务费由中标人支付，代理服务费</w:t>
            </w:r>
            <w:r>
              <w:rPr>
                <w:rFonts w:hint="eastAsia" w:ascii="宋体" w:hAnsi="宋体" w:cs="宋体"/>
                <w:color w:val="auto"/>
                <w:szCs w:val="21"/>
                <w:highlight w:val="none"/>
              </w:rPr>
              <w:t>按照国家计委印发的《招标代理服务收费管理暂行办法》计价格[2002]1980号规定收费</w:t>
            </w:r>
            <w:r>
              <w:rPr>
                <w:rFonts w:hint="eastAsia" w:ascii="Times New Roman" w:hAnsi="宋体" w:eastAsia="宋体" w:cs="Times New Roman"/>
                <w:color w:val="auto"/>
                <w:szCs w:val="21"/>
                <w:highlight w:val="none"/>
              </w:rPr>
              <w:t>。由中标人在领取中标通知书前支付给招标代理机构，各投标人应在投标报价中予以考虑。</w:t>
            </w:r>
            <w:r>
              <w:rPr>
                <w:rFonts w:hint="eastAsia" w:ascii="宋体" w:hAnsi="宋体" w:cs="宋体"/>
                <w:color w:val="auto"/>
                <w:szCs w:val="21"/>
                <w:highlight w:val="none"/>
                <w:lang w:val="en-US" w:eastAsia="zh-CN"/>
              </w:rPr>
              <w:t>计算后</w:t>
            </w:r>
            <w:r>
              <w:rPr>
                <w:rFonts w:hint="eastAsia" w:ascii="宋体" w:hAnsi="宋体" w:cs="宋体"/>
                <w:color w:val="auto"/>
                <w:szCs w:val="21"/>
                <w:highlight w:val="none"/>
              </w:rPr>
              <w:t>不足7000元按7000元收费。</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报价无须单列</w:t>
            </w:r>
            <w:r>
              <w:rPr>
                <w:rFonts w:hint="eastAsia" w:ascii="宋体" w:hAnsi="宋体" w:cs="宋体"/>
                <w:b/>
                <w:bCs/>
                <w:color w:val="auto"/>
                <w:szCs w:val="21"/>
                <w:highlight w:val="none"/>
                <w:lang w:eastAsia="zh-CN"/>
              </w:rPr>
              <w:t>）</w:t>
            </w:r>
          </w:p>
        </w:tc>
      </w:tr>
      <w:tr w14:paraId="20FF6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569BC83A">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51923806">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投标文件的组成：</w:t>
            </w:r>
            <w:r>
              <w:rPr>
                <w:rFonts w:hint="eastAsia" w:ascii="宋体" w:hAnsi="宋体" w:cs="宋体"/>
                <w:b/>
                <w:bCs/>
                <w:color w:val="auto"/>
                <w:szCs w:val="21"/>
                <w:highlight w:val="none"/>
              </w:rPr>
              <w:t>完整的《投标文件》由“资格文件”、“资信商务及技术文件”和“投标报价文件”三个部分组成。</w:t>
            </w:r>
          </w:p>
        </w:tc>
      </w:tr>
      <w:tr w14:paraId="7E487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66158480">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755B7448">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投标文件的编制：供应商应先安装“政采云电子交易客户端”，并按照本招标文件和“政采云平台”的要求，通过“政采云电子交易客户端”编制并加密投标文件。</w:t>
            </w:r>
          </w:p>
        </w:tc>
      </w:tr>
      <w:tr w14:paraId="609A4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1A02C6BD">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418FC2E4">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投标文件的签章：</w:t>
            </w:r>
            <w:r>
              <w:rPr>
                <w:rFonts w:hint="eastAsia" w:ascii="宋体" w:hAnsi="宋体" w:cs="宋体"/>
                <w:b/>
                <w:color w:val="auto"/>
                <w:szCs w:val="21"/>
                <w:highlight w:val="none"/>
              </w:rPr>
              <w:t xml:space="preserve">电子签章（公章）。其中法定代表人和授权代表签字或盖章可书面签订或盖章后扫描至电子投标文件中上传；凡投标格式文件明确有签字盖章处均应符合。 </w:t>
            </w:r>
          </w:p>
        </w:tc>
      </w:tr>
      <w:tr w14:paraId="7197E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15820564">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02F51110">
            <w:pPr>
              <w:spacing w:line="500" w:lineRule="exact"/>
              <w:jc w:val="left"/>
              <w:rPr>
                <w:rFonts w:ascii="宋体" w:hAnsi="宋体" w:cs="宋体"/>
                <w:b/>
                <w:bCs/>
                <w:color w:val="auto"/>
                <w:szCs w:val="21"/>
                <w:highlight w:val="none"/>
              </w:rPr>
            </w:pPr>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☑电子投标文件（包括“电子加密投标文件”和“备份投标文件”，在投标文件编制完成后同时生成）。</w:t>
            </w:r>
          </w:p>
          <w:p w14:paraId="6815E50B">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14:paraId="608B8D88">
            <w:pPr>
              <w:spacing w:line="500" w:lineRule="exact"/>
              <w:jc w:val="left"/>
              <w:rPr>
                <w:rFonts w:ascii="宋体" w:hAnsi="宋体" w:cs="宋体"/>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tc>
      </w:tr>
      <w:tr w14:paraId="47AA8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2EC6BCD0">
            <w:pPr>
              <w:jc w:val="center"/>
              <w:rPr>
                <w:rFonts w:ascii="宋体" w:hAnsi="宋体" w:cs="宋体"/>
                <w:b/>
                <w:bCs/>
                <w:color w:val="auto"/>
                <w:szCs w:val="21"/>
                <w:highlight w:val="none"/>
              </w:rPr>
            </w:pPr>
            <w:r>
              <w:rPr>
                <w:rFonts w:hint="eastAsia" w:ascii="宋体" w:hAnsi="宋体" w:cs="宋体"/>
                <w:b/>
                <w:bCs/>
                <w:color w:val="auto"/>
                <w:szCs w:val="21"/>
                <w:highlight w:val="none"/>
              </w:rPr>
              <w:t>10</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535843C8">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投标文件份数：（1）“电子加密投标文件”：在线上传递交、一份。（2）“备份投标文件”：密封包装后（采用邮寄形式或者直接送达至采购代理公司）投标截止时间前递交、一份（邮寄（或直接送达）地址：嘉兴市银建工程咨询评估有限公司嘉兴港区分公司（嘉兴港区乍浦镇雅山中路170号金旺广场五楼），联系人：陶晓燕 ，联系电话：0573-85528457）。</w:t>
            </w:r>
          </w:p>
        </w:tc>
      </w:tr>
      <w:tr w14:paraId="59323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194620F6">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13479D88">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投标文件的上传和递交：</w:t>
            </w:r>
          </w:p>
          <w:p w14:paraId="18201DA2">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14:paraId="520E52AA">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a.投标供应商应在投标截止时间前将“电子加密投标文件”成功上传递交至“政采云平台”，否则投标无效。</w:t>
            </w:r>
          </w:p>
          <w:p w14:paraId="24DA45EF">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b.“电子加密投标文件”成功上传递交后，供应商可自行打印投标文件接收回执。</w:t>
            </w:r>
          </w:p>
          <w:p w14:paraId="5A09CB57">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14:paraId="03B4D2BF">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a.投标供应商在“政府采购云平台”完成“电子加密投标文件”的上传递交后，还可以（邮寄形式（或者直接送达方式）在投标截止时间前递交以介质（U盘）存储的 “备份投标文件”（一份）。</w:t>
            </w:r>
          </w:p>
          <w:p w14:paraId="3304ED05">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b.“备份投标文件”应当密封包装，并在包装上标注投标项目名称、投标单位名称并加盖公章。没有密封包装或者逾期邮寄或者逾期送达至</w:t>
            </w:r>
            <w:r>
              <w:rPr>
                <w:rFonts w:hint="eastAsia" w:ascii="宋体" w:hAnsi="宋体" w:cs="宋体"/>
                <w:b/>
                <w:bCs/>
                <w:color w:val="auto"/>
                <w:szCs w:val="21"/>
                <w:highlight w:val="none"/>
                <w:lang w:val="en-US" w:eastAsia="zh-CN"/>
              </w:rPr>
              <w:t>规定</w:t>
            </w:r>
            <w:r>
              <w:rPr>
                <w:rFonts w:hint="eastAsia" w:ascii="宋体" w:hAnsi="宋体" w:cs="宋体"/>
                <w:b/>
                <w:bCs/>
                <w:color w:val="auto"/>
                <w:szCs w:val="21"/>
                <w:highlight w:val="none"/>
              </w:rPr>
              <w:t>地点的“备份投标文件”将不予接收；（备注：包裹外包装上请注明项目名称备份投标文件）。</w:t>
            </w:r>
          </w:p>
          <w:p w14:paraId="558DF651">
            <w:pPr>
              <w:spacing w:line="500" w:lineRule="exact"/>
              <w:jc w:val="left"/>
              <w:rPr>
                <w:rFonts w:ascii="宋体" w:hAnsi="宋体" w:cs="宋体"/>
                <w:b/>
                <w:bCs/>
                <w:color w:val="auto"/>
                <w:szCs w:val="21"/>
                <w:highlight w:val="none"/>
              </w:rPr>
            </w:pPr>
            <w:r>
              <w:rPr>
                <w:rFonts w:hint="eastAsia" w:ascii="宋体" w:hAnsi="宋体" w:cs="宋体"/>
                <w:b/>
                <w:bCs/>
                <w:color w:val="auto"/>
                <w:szCs w:val="21"/>
                <w:highlight w:val="none"/>
              </w:rPr>
              <w:t>c.通过“政采云平台”成功上传递交的“电子加密投标文件”已按时解密的，“备份投标文件”自动失效。投标截止时间前，投标供应商仅递交了“备份投标文件”而未将“电子加密投标文件”成功上传至“政府采购云平台”的，投标无效。</w:t>
            </w:r>
          </w:p>
          <w:p w14:paraId="6F290B3D">
            <w:pPr>
              <w:spacing w:line="500" w:lineRule="exact"/>
              <w:jc w:val="left"/>
              <w:rPr>
                <w:rFonts w:ascii="宋体" w:hAnsi="宋体" w:cs="宋体"/>
                <w:color w:val="auto"/>
                <w:szCs w:val="21"/>
                <w:highlight w:val="none"/>
              </w:rPr>
            </w:pPr>
            <w:r>
              <w:rPr>
                <w:rFonts w:hint="eastAsia" w:hAnsi="宋体" w:cs="宋体"/>
                <w:b/>
                <w:bCs/>
                <w:color w:val="auto"/>
                <w:szCs w:val="21"/>
                <w:highlight w:val="none"/>
              </w:rPr>
              <w:t>d.如在开标过程中出现解密失败情况，以备份文件作为替代投标文件，如投标人未按照规定时间及要求提供有效备份文件，同时政采云上投标文件解密失败的，将导致投标无效。</w:t>
            </w:r>
          </w:p>
        </w:tc>
      </w:tr>
      <w:tr w14:paraId="4A692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656C4A9F">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6569CAEC">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电子加密投标文件的解密和异常情况处理：</w:t>
            </w:r>
          </w:p>
          <w:p w14:paraId="142B18A5">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14:paraId="2C8045A7">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2）通过“政采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C7A2DBB">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（3）投标截止时间前，投标供应商仅递交了“备份投标文件”而未将电子加密投标文件上传至“政府采购云平台”的，投标无效。</w:t>
            </w:r>
          </w:p>
        </w:tc>
      </w:tr>
      <w:tr w14:paraId="1B5DE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4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4BF4C961">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227542D7">
            <w:pPr>
              <w:spacing w:line="500" w:lineRule="exact"/>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kern w:val="0"/>
                <w:szCs w:val="21"/>
                <w:highlight w:val="none"/>
              </w:rPr>
              <w:t>详见公告</w:t>
            </w:r>
          </w:p>
        </w:tc>
      </w:tr>
      <w:tr w14:paraId="57C44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304"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52E4EA4C">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7CDA240A">
            <w:pPr>
              <w:spacing w:line="500" w:lineRule="exact"/>
              <w:rPr>
                <w:rFonts w:ascii="宋体" w:hAnsi="宋体" w:cs="宋体"/>
                <w:color w:val="auto"/>
                <w:szCs w:val="21"/>
                <w:highlight w:val="none"/>
              </w:rPr>
            </w:pPr>
            <w:r>
              <w:rPr>
                <w:rFonts w:hint="eastAsia" w:ascii="宋体" w:hAnsi="宋体" w:cs="宋体"/>
                <w:color w:val="auto"/>
                <w:szCs w:val="21"/>
                <w:highlight w:val="none"/>
              </w:rPr>
              <w:t>投标地点：</w:t>
            </w:r>
            <w:r>
              <w:rPr>
                <w:rFonts w:hint="eastAsia" w:ascii="宋体" w:hAnsi="宋体" w:cs="宋体"/>
                <w:color w:val="auto"/>
                <w:kern w:val="0"/>
                <w:szCs w:val="21"/>
                <w:highlight w:val="none"/>
              </w:rPr>
              <w:t>详见公告</w:t>
            </w:r>
            <w:r>
              <w:rPr>
                <w:rFonts w:hint="eastAsia" w:ascii="宋体" w:hAnsi="宋体" w:cs="宋体"/>
                <w:color w:val="auto"/>
                <w:szCs w:val="21"/>
                <w:highlight w:val="none"/>
              </w:rPr>
              <w:t>。</w:t>
            </w:r>
          </w:p>
        </w:tc>
      </w:tr>
      <w:tr w14:paraId="3470E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468" w:hRule="atLeast"/>
          <w:jc w:val="center"/>
        </w:trPr>
        <w:tc>
          <w:tcPr>
            <w:tcW w:w="784" w:type="dxa"/>
            <w:tcBorders>
              <w:top w:val="single" w:color="000000" w:sz="2" w:space="0"/>
              <w:left w:val="single" w:color="000000" w:sz="8" w:space="0"/>
              <w:bottom w:val="single" w:color="auto" w:sz="4" w:space="0"/>
              <w:right w:val="single" w:color="000000" w:sz="2" w:space="0"/>
            </w:tcBorders>
            <w:noWrap/>
            <w:vAlign w:val="center"/>
          </w:tcPr>
          <w:p w14:paraId="1EF6F8F3">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8673" w:type="dxa"/>
            <w:gridSpan w:val="2"/>
            <w:tcBorders>
              <w:top w:val="single" w:color="000000" w:sz="2" w:space="0"/>
              <w:left w:val="single" w:color="000000" w:sz="2" w:space="0"/>
              <w:bottom w:val="single" w:color="auto" w:sz="4" w:space="0"/>
              <w:right w:val="single" w:color="000000" w:sz="8" w:space="0"/>
            </w:tcBorders>
            <w:noWrap/>
            <w:vAlign w:val="center"/>
          </w:tcPr>
          <w:p w14:paraId="335838D5">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开标时间和地点：同投标截止时间与地点。</w:t>
            </w:r>
          </w:p>
        </w:tc>
      </w:tr>
      <w:tr w14:paraId="1B5A9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597" w:hRule="atLeast"/>
          <w:jc w:val="center"/>
        </w:trPr>
        <w:tc>
          <w:tcPr>
            <w:tcW w:w="784" w:type="dxa"/>
            <w:tcBorders>
              <w:top w:val="single" w:color="auto" w:sz="4" w:space="0"/>
              <w:left w:val="single" w:color="000000" w:sz="8" w:space="0"/>
              <w:bottom w:val="single" w:color="auto" w:sz="4" w:space="0"/>
              <w:right w:val="single" w:color="000000" w:sz="2" w:space="0"/>
            </w:tcBorders>
            <w:noWrap/>
            <w:vAlign w:val="center"/>
          </w:tcPr>
          <w:p w14:paraId="3CB88B76">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8673" w:type="dxa"/>
            <w:gridSpan w:val="2"/>
            <w:tcBorders>
              <w:top w:val="single" w:color="auto" w:sz="4" w:space="0"/>
              <w:left w:val="single" w:color="000000" w:sz="2" w:space="0"/>
              <w:bottom w:val="single" w:color="auto" w:sz="4" w:space="0"/>
              <w:right w:val="single" w:color="000000" w:sz="8" w:space="0"/>
            </w:tcBorders>
            <w:noWrap/>
            <w:vAlign w:val="center"/>
          </w:tcPr>
          <w:p w14:paraId="18EE3298">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带“▲”条款系指实质性要求条款。</w:t>
            </w:r>
          </w:p>
        </w:tc>
      </w:tr>
      <w:tr w14:paraId="58723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auto" w:sz="4" w:space="0"/>
              <w:left w:val="single" w:color="000000" w:sz="8" w:space="0"/>
              <w:bottom w:val="single" w:color="auto" w:sz="4" w:space="0"/>
              <w:right w:val="single" w:color="000000" w:sz="2" w:space="0"/>
            </w:tcBorders>
            <w:noWrap/>
            <w:vAlign w:val="center"/>
          </w:tcPr>
          <w:p w14:paraId="00FD8BBA">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8673" w:type="dxa"/>
            <w:gridSpan w:val="2"/>
            <w:tcBorders>
              <w:top w:val="single" w:color="auto" w:sz="4" w:space="0"/>
              <w:left w:val="single" w:color="000000" w:sz="2" w:space="0"/>
              <w:bottom w:val="single" w:color="auto" w:sz="4" w:space="0"/>
              <w:right w:val="single" w:color="000000" w:sz="8" w:space="0"/>
            </w:tcBorders>
            <w:noWrap/>
            <w:vAlign w:val="center"/>
          </w:tcPr>
          <w:p w14:paraId="36B0ED22">
            <w:pPr>
              <w:spacing w:line="500" w:lineRule="exact"/>
              <w:jc w:val="left"/>
              <w:rPr>
                <w:rFonts w:ascii="宋体" w:hAnsi="宋体"/>
                <w:color w:val="auto"/>
                <w:szCs w:val="21"/>
                <w:highlight w:val="none"/>
              </w:rPr>
            </w:pPr>
            <w:r>
              <w:rPr>
                <w:rFonts w:ascii="宋体" w:hAnsi="宋体"/>
                <w:b/>
                <w:color w:val="auto"/>
                <w:szCs w:val="21"/>
                <w:highlight w:val="none"/>
              </w:rPr>
              <w:t>中标结果公告：</w:t>
            </w:r>
            <w:r>
              <w:rPr>
                <w:rFonts w:ascii="宋体" w:hAnsi="宋体"/>
                <w:color w:val="auto"/>
                <w:szCs w:val="21"/>
                <w:highlight w:val="none"/>
              </w:rPr>
              <w:t>自中标、成交供应商确定之日起2个工作日内结果公告于浙江政府采购网(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color w:val="auto"/>
                <w:szCs w:val="21"/>
                <w:highlight w:val="none"/>
                <w:lang w:eastAsia="zh-CN"/>
              </w:rPr>
              <w:t>https://zfcg.czt.zj.gov.cn/</w:t>
            </w:r>
            <w:r>
              <w:rPr>
                <w:rFonts w:ascii="宋体"/>
                <w:color w:val="auto"/>
                <w:szCs w:val="21"/>
                <w:highlight w:val="none"/>
              </w:rPr>
              <w:fldChar w:fldCharType="end"/>
            </w:r>
            <w:r>
              <w:rPr>
                <w:rFonts w:ascii="宋体" w:hAnsi="宋体"/>
                <w:color w:val="auto"/>
                <w:szCs w:val="21"/>
                <w:highlight w:val="none"/>
              </w:rPr>
              <w:t>)等网站或媒体。</w:t>
            </w:r>
            <w:r>
              <w:rPr>
                <w:rFonts w:hint="eastAsia" w:ascii="宋体" w:hAnsi="宋体"/>
                <w:color w:val="auto"/>
                <w:szCs w:val="21"/>
                <w:highlight w:val="none"/>
              </w:rPr>
              <w:t>中标公告期限为1个工作日。</w:t>
            </w:r>
          </w:p>
          <w:p w14:paraId="34185EF1">
            <w:pPr>
              <w:spacing w:line="500" w:lineRule="exact"/>
              <w:jc w:val="left"/>
              <w:rPr>
                <w:rFonts w:ascii="宋体" w:hAnsi="宋体" w:cs="宋体"/>
                <w:color w:val="auto"/>
                <w:szCs w:val="21"/>
                <w:highlight w:val="none"/>
              </w:rPr>
            </w:pPr>
            <w:r>
              <w:rPr>
                <w:rFonts w:hint="eastAsia" w:ascii="宋体" w:hAnsi="宋体"/>
                <w:b/>
                <w:color w:val="auto"/>
                <w:szCs w:val="21"/>
                <w:highlight w:val="none"/>
              </w:rPr>
              <w:t>中标通知书</w:t>
            </w:r>
            <w:r>
              <w:rPr>
                <w:rFonts w:hint="eastAsia" w:ascii="仿宋_GB2312" w:hAnsi="宋体" w:eastAsia="仿宋_GB2312"/>
                <w:b/>
                <w:bCs/>
                <w:color w:val="auto"/>
                <w:sz w:val="22"/>
                <w:szCs w:val="22"/>
                <w:highlight w:val="none"/>
              </w:rPr>
              <w:t>：</w:t>
            </w:r>
            <w:r>
              <w:rPr>
                <w:rFonts w:hint="eastAsia" w:ascii="宋体" w:hAnsi="宋体"/>
                <w:color w:val="auto"/>
                <w:szCs w:val="21"/>
                <w:highlight w:val="none"/>
              </w:rPr>
              <w:t>在发布中标结果公告的同时向中标人发出中标通知书。</w:t>
            </w:r>
          </w:p>
        </w:tc>
      </w:tr>
      <w:tr w14:paraId="1AA9D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6BA8C03D">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63BF85A8">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潜在供应商需在浙江政府采购</w:t>
            </w:r>
            <w:r>
              <w:rPr>
                <w:rFonts w:hint="eastAsia" w:ascii="宋体" w:hAnsi="宋体" w:eastAsia="宋体" w:cs="宋体"/>
                <w:color w:val="auto"/>
                <w:szCs w:val="21"/>
                <w:highlight w:val="none"/>
              </w:rPr>
              <w:t>网https://zfcg.czt.zj.gov.cn/进行</w:t>
            </w:r>
            <w:r>
              <w:rPr>
                <w:rFonts w:hint="eastAsia" w:ascii="宋体" w:hAnsi="宋体" w:cs="宋体"/>
                <w:color w:val="auto"/>
                <w:szCs w:val="21"/>
                <w:highlight w:val="none"/>
              </w:rPr>
              <w:t>免费注册，具体详见浙江政府采购网供应商注册要求。</w:t>
            </w:r>
          </w:p>
        </w:tc>
      </w:tr>
      <w:tr w14:paraId="16C1C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5F7A1793">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58ECD49A">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一、说明</w:t>
            </w:r>
          </w:p>
          <w:p w14:paraId="37D427D2">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中小企业</w:t>
            </w:r>
          </w:p>
          <w:p w14:paraId="5BE33B20">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DA7076B">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534FC082">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在政府采购活动中，供应商提供的货物、工程或者服务符合下列情形的，享受本办法规定的中小企业扶持政策：</w:t>
            </w:r>
          </w:p>
          <w:p w14:paraId="50E046CD">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(一)在货物采购项目中，货物由中小企业制造，即货物由中小企业生产且使用该中小企业商号或者注册商标；</w:t>
            </w:r>
          </w:p>
          <w:p w14:paraId="508A1C25">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(二)在工程采购项目中，工程由中小企业承建，即工程施工单位为中小企业；</w:t>
            </w:r>
          </w:p>
          <w:p w14:paraId="7B7C408E">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(三)在服务采购项目中，服务由中小企业承接，即提供服务的人员为中小企业依照《中华人民共和国劳动合同法》订立劳动合同的从业人员。</w:t>
            </w:r>
          </w:p>
          <w:p w14:paraId="6B733797">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在货物采购项目中，供应商提供的货物既有中小企业制造货物，也有大型企业制造货物的，不享受本办法规定的中小企业扶持政策。</w:t>
            </w:r>
          </w:p>
          <w:p w14:paraId="439E05BB">
            <w:pPr>
              <w:adjustRightInd w:val="0"/>
              <w:snapToGrid w:val="0"/>
              <w:spacing w:line="380" w:lineRule="exact"/>
              <w:ind w:firstLine="420" w:firstLineChars="200"/>
              <w:rPr>
                <w:rFonts w:ascii="宋体" w:hAnsi="宋体"/>
                <w:bCs/>
                <w:color w:val="auto"/>
                <w:szCs w:val="21"/>
                <w:highlight w:val="none"/>
              </w:rPr>
            </w:pPr>
            <w:r>
              <w:rPr>
                <w:rFonts w:hint="eastAsia" w:ascii="宋体" w:hAnsi="宋体"/>
                <w:bCs/>
                <w:color w:val="auto"/>
                <w:szCs w:val="21"/>
                <w:highlight w:val="none"/>
              </w:rPr>
              <w:t>以联合体形式参加政府采购活动，联合体各方均为中小企业的，联合体视同中小企业。其中，联合体各方均为小微企业的，联合体视同小微企业。</w:t>
            </w:r>
          </w:p>
          <w:p w14:paraId="57DDC81E">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残疾人福利性单位</w:t>
            </w:r>
          </w:p>
          <w:p w14:paraId="0A8BD590">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14:paraId="01C82312">
            <w:pPr>
              <w:adjustRightInd w:val="0"/>
              <w:snapToGrid w:val="0"/>
              <w:spacing w:line="38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监狱企业</w:t>
            </w:r>
          </w:p>
          <w:p w14:paraId="0B21E3BE">
            <w:pPr>
              <w:adjustRightInd w:val="0"/>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14:paraId="7EEAE993">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二、针对本项目的相关规定</w:t>
            </w:r>
          </w:p>
          <w:p w14:paraId="49CD6128">
            <w:pPr>
              <w:adjustRightInd w:val="0"/>
              <w:snapToGrid w:val="0"/>
              <w:spacing w:line="380" w:lineRule="exact"/>
              <w:rPr>
                <w:rFonts w:ascii="宋体" w:hAnsi="宋体"/>
                <w:b/>
                <w:bCs/>
                <w:color w:val="auto"/>
                <w:szCs w:val="21"/>
                <w:highlight w:val="none"/>
              </w:rPr>
            </w:pPr>
            <w:r>
              <w:rPr>
                <w:rFonts w:hint="eastAsia" w:ascii="宋体" w:hAnsi="宋体"/>
                <w:b/>
                <w:bCs/>
                <w:color w:val="auto"/>
                <w:szCs w:val="21"/>
                <w:highlight w:val="none"/>
              </w:rPr>
              <w:t>1.本项目属于预留份额专门面向中小</w:t>
            </w:r>
            <w:r>
              <w:rPr>
                <w:rFonts w:hint="eastAsia" w:ascii="宋体" w:hAnsi="宋体"/>
                <w:b/>
                <w:bCs/>
                <w:color w:val="auto"/>
                <w:szCs w:val="21"/>
                <w:highlight w:val="none"/>
                <w:lang w:val="en-US" w:eastAsia="zh-CN"/>
              </w:rPr>
              <w:t>微</w:t>
            </w:r>
            <w:r>
              <w:rPr>
                <w:rFonts w:hint="eastAsia" w:ascii="宋体" w:hAnsi="宋体"/>
                <w:b/>
                <w:bCs/>
                <w:color w:val="auto"/>
                <w:szCs w:val="21"/>
                <w:highlight w:val="none"/>
              </w:rPr>
              <w:t>企业采购的项目。</w:t>
            </w:r>
          </w:p>
          <w:p w14:paraId="26B8937C">
            <w:pPr>
              <w:spacing w:line="500" w:lineRule="exact"/>
              <w:jc w:val="left"/>
              <w:rPr>
                <w:color w:val="auto"/>
                <w:szCs w:val="21"/>
                <w:highlight w:val="none"/>
              </w:rPr>
            </w:pPr>
            <w:r>
              <w:rPr>
                <w:rFonts w:hint="eastAsia" w:ascii="宋体" w:hAnsi="宋体"/>
                <w:b/>
                <w:bCs/>
                <w:color w:val="auto"/>
                <w:szCs w:val="21"/>
                <w:highlight w:val="none"/>
              </w:rPr>
              <w:t>2.本项目采购标的对应的中小企业划分标准所属行业为：</w:t>
            </w:r>
            <w:r>
              <w:rPr>
                <w:rFonts w:hint="eastAsia" w:ascii="宋体" w:hAnsi="宋体"/>
                <w:b/>
                <w:bCs/>
                <w:color w:val="auto"/>
                <w:szCs w:val="21"/>
                <w:highlight w:val="none"/>
                <w:lang w:val="en-US" w:eastAsia="zh-CN"/>
              </w:rPr>
              <w:t>其他未列明行业</w:t>
            </w:r>
            <w:r>
              <w:rPr>
                <w:rFonts w:hint="eastAsia" w:ascii="宋体" w:hAnsi="宋体"/>
                <w:b/>
                <w:bCs/>
                <w:color w:val="auto"/>
                <w:szCs w:val="21"/>
                <w:highlight w:val="none"/>
              </w:rPr>
              <w:t>。</w:t>
            </w:r>
          </w:p>
        </w:tc>
      </w:tr>
      <w:tr w14:paraId="10F81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25"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02852230">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43EE2C2F">
            <w:pPr>
              <w:spacing w:line="500" w:lineRule="exact"/>
              <w:jc w:val="left"/>
              <w:rPr>
                <w:rFonts w:ascii="宋体" w:hAnsi="宋体" w:cs="宋体"/>
                <w:color w:val="auto"/>
                <w:szCs w:val="21"/>
                <w:highlight w:val="none"/>
              </w:rPr>
            </w:pPr>
            <w:r>
              <w:rPr>
                <w:rFonts w:hint="eastAsia" w:ascii="宋体" w:hAnsi="宋体"/>
                <w:color w:val="auto"/>
                <w:szCs w:val="21"/>
                <w:highlight w:val="none"/>
              </w:rPr>
              <w:t>信用记录：根据财库[2016]125号文件，通过“信用中国”网站（www.creditchina.gov.cn）、中国政府采购网（www.ccgp.gov.cn），以开标当日网页查询记录为准。对列入失信被执行人、</w:t>
            </w:r>
            <w:r>
              <w:rPr>
                <w:rFonts w:hint="eastAsia" w:ascii="宋体" w:hAnsi="宋体"/>
                <w:color w:val="auto"/>
                <w:szCs w:val="21"/>
                <w:highlight w:val="none"/>
                <w:lang w:eastAsia="zh-CN"/>
              </w:rPr>
              <w:t>重大税收违法失信主体</w:t>
            </w:r>
            <w:r>
              <w:rPr>
                <w:rFonts w:hint="eastAsia" w:ascii="宋体" w:hAnsi="宋体"/>
                <w:color w:val="auto"/>
                <w:szCs w:val="21"/>
                <w:highlight w:val="none"/>
              </w:rPr>
              <w:t>、政府采购严重违法失信行为记录名单的供应商，其投标将作无效标处理。</w:t>
            </w:r>
          </w:p>
        </w:tc>
      </w:tr>
      <w:tr w14:paraId="10F47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52"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4467FA06">
            <w:pPr>
              <w:jc w:val="center"/>
              <w:rPr>
                <w:rFonts w:ascii="宋体" w:hAnsi="宋体"/>
                <w:color w:val="auto"/>
                <w:szCs w:val="21"/>
                <w:highlight w:val="none"/>
              </w:rPr>
            </w:pPr>
            <w:r>
              <w:rPr>
                <w:rFonts w:hint="eastAsia" w:ascii="宋体" w:hAnsi="宋体"/>
                <w:color w:val="auto"/>
                <w:szCs w:val="21"/>
                <w:highlight w:val="none"/>
              </w:rPr>
              <w:t xml:space="preserve"> 21</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05B0C49C">
            <w:pPr>
              <w:pStyle w:val="9"/>
              <w:spacing w:line="500" w:lineRule="exact"/>
              <w:outlineLvl w:val="0"/>
              <w:rPr>
                <w:rFonts w:hint="eastAsia" w:hAnsi="宋体" w:eastAsia="宋体"/>
                <w:color w:val="auto"/>
                <w:kern w:val="2"/>
                <w:sz w:val="21"/>
                <w:szCs w:val="21"/>
                <w:highlight w:val="none"/>
                <w:lang w:eastAsia="zh-CN"/>
              </w:rPr>
            </w:pPr>
            <w:r>
              <w:rPr>
                <w:rFonts w:hAnsi="宋体"/>
                <w:color w:val="auto"/>
                <w:kern w:val="2"/>
                <w:sz w:val="21"/>
                <w:szCs w:val="21"/>
                <w:highlight w:val="none"/>
              </w:rPr>
              <w:t>履约保证金的收取:</w:t>
            </w:r>
            <w:r>
              <w:rPr>
                <w:rFonts w:hint="eastAsia" w:hAnsi="宋体"/>
                <w:color w:val="auto"/>
                <w:kern w:val="2"/>
                <w:sz w:val="21"/>
                <w:szCs w:val="21"/>
                <w:highlight w:val="none"/>
              </w:rPr>
              <w:t xml:space="preserve"> </w:t>
            </w:r>
            <w:r>
              <w:rPr>
                <w:rFonts w:hint="eastAsia" w:hAnsi="宋体"/>
                <w:color w:val="auto"/>
                <w:kern w:val="2"/>
                <w:sz w:val="21"/>
                <w:szCs w:val="21"/>
                <w:highlight w:val="none"/>
                <w:lang w:eastAsia="zh-CN"/>
              </w:rPr>
              <w:t>无</w:t>
            </w:r>
          </w:p>
        </w:tc>
      </w:tr>
      <w:tr w14:paraId="56CEB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08A433E2">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2CE9EF31">
            <w:pPr>
              <w:spacing w:line="500" w:lineRule="exact"/>
              <w:jc w:val="left"/>
              <w:rPr>
                <w:rFonts w:ascii="宋体" w:hAnsi="宋体" w:cs="宋体"/>
                <w:color w:val="auto"/>
                <w:szCs w:val="21"/>
                <w:highlight w:val="none"/>
              </w:rPr>
            </w:pPr>
            <w:r>
              <w:rPr>
                <w:rFonts w:hint="eastAsia" w:ascii="宋体" w:hAnsi="宋体" w:cs="宋体"/>
                <w:color w:val="auto"/>
                <w:szCs w:val="21"/>
                <w:highlight w:val="none"/>
              </w:rPr>
              <w:t>中标单位在中标公示结束后再递交与电子加密投标文件内容一致的书面投标文件（正本一份，副本四份）。</w:t>
            </w:r>
          </w:p>
        </w:tc>
      </w:tr>
      <w:tr w14:paraId="44582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28" w:type="dxa"/>
          </w:tblCellMar>
        </w:tblPrEx>
        <w:trPr>
          <w:trHeight w:val="680" w:hRule="atLeast"/>
          <w:jc w:val="center"/>
        </w:trPr>
        <w:tc>
          <w:tcPr>
            <w:tcW w:w="784" w:type="dxa"/>
            <w:tcBorders>
              <w:top w:val="single" w:color="000000" w:sz="2" w:space="0"/>
              <w:left w:val="single" w:color="000000" w:sz="8" w:space="0"/>
              <w:bottom w:val="single" w:color="000000" w:sz="2" w:space="0"/>
              <w:right w:val="single" w:color="000000" w:sz="2" w:space="0"/>
            </w:tcBorders>
            <w:noWrap/>
            <w:vAlign w:val="center"/>
          </w:tcPr>
          <w:p w14:paraId="60C2798F">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8673" w:type="dxa"/>
            <w:gridSpan w:val="2"/>
            <w:tcBorders>
              <w:top w:val="single" w:color="000000" w:sz="2" w:space="0"/>
              <w:left w:val="single" w:color="000000" w:sz="2" w:space="0"/>
              <w:bottom w:val="single" w:color="000000" w:sz="2" w:space="0"/>
              <w:right w:val="single" w:color="000000" w:sz="8" w:space="0"/>
            </w:tcBorders>
            <w:noWrap/>
            <w:vAlign w:val="center"/>
          </w:tcPr>
          <w:p w14:paraId="5D8951E2">
            <w:pPr>
              <w:spacing w:line="500" w:lineRule="exact"/>
              <w:jc w:val="left"/>
              <w:rPr>
                <w:rFonts w:ascii="宋体" w:hAnsi="宋体" w:cs="宋体"/>
                <w:color w:val="auto"/>
                <w:szCs w:val="21"/>
                <w:highlight w:val="none"/>
              </w:rPr>
            </w:pPr>
            <w:r>
              <w:rPr>
                <w:rFonts w:ascii="宋体" w:hAnsi="宋体"/>
                <w:b/>
                <w:color w:val="auto"/>
                <w:szCs w:val="21"/>
                <w:highlight w:val="none"/>
              </w:rPr>
              <w:t>解释：</w:t>
            </w:r>
            <w:r>
              <w:rPr>
                <w:rFonts w:ascii="宋体" w:hAnsi="宋体"/>
                <w:color w:val="auto"/>
                <w:szCs w:val="21"/>
                <w:highlight w:val="none"/>
              </w:rPr>
              <w:t>本招标文件的解释权属于招标采购单位</w:t>
            </w:r>
            <w:r>
              <w:rPr>
                <w:rFonts w:hint="eastAsia" w:ascii="宋体" w:hAnsi="宋体"/>
                <w:color w:val="auto"/>
                <w:szCs w:val="21"/>
                <w:highlight w:val="none"/>
              </w:rPr>
              <w:t>。</w:t>
            </w:r>
          </w:p>
        </w:tc>
      </w:tr>
    </w:tbl>
    <w:p w14:paraId="0AD2BDC2">
      <w:pPr>
        <w:spacing w:line="360" w:lineRule="auto"/>
        <w:ind w:left="238"/>
        <w:jc w:val="center"/>
        <w:outlineLvl w:val="1"/>
        <w:rPr>
          <w:rFonts w:ascii="宋体"/>
          <w:b/>
          <w:color w:val="auto"/>
          <w:sz w:val="28"/>
          <w:szCs w:val="28"/>
          <w:highlight w:val="none"/>
        </w:rPr>
      </w:pPr>
    </w:p>
    <w:p w14:paraId="46C08BE2">
      <w:pPr>
        <w:spacing w:line="360" w:lineRule="auto"/>
        <w:ind w:left="238"/>
        <w:jc w:val="center"/>
        <w:outlineLvl w:val="1"/>
        <w:rPr>
          <w:rFonts w:ascii="宋体"/>
          <w:b/>
          <w:color w:val="auto"/>
          <w:sz w:val="28"/>
          <w:szCs w:val="28"/>
          <w:highlight w:val="none"/>
        </w:rPr>
      </w:pPr>
    </w:p>
    <w:p w14:paraId="688001B5">
      <w:pPr>
        <w:pStyle w:val="22"/>
        <w:rPr>
          <w:rFonts w:ascii="宋体"/>
          <w:b/>
          <w:color w:val="auto"/>
          <w:sz w:val="28"/>
          <w:szCs w:val="28"/>
          <w:highlight w:val="none"/>
        </w:rPr>
      </w:pPr>
    </w:p>
    <w:p w14:paraId="509D366B">
      <w:pPr>
        <w:pStyle w:val="22"/>
        <w:rPr>
          <w:rFonts w:ascii="宋体"/>
          <w:b/>
          <w:color w:val="auto"/>
          <w:sz w:val="28"/>
          <w:szCs w:val="28"/>
          <w:highlight w:val="none"/>
        </w:rPr>
      </w:pPr>
    </w:p>
    <w:p w14:paraId="3646F3BD">
      <w:pPr>
        <w:pStyle w:val="22"/>
        <w:rPr>
          <w:rFonts w:ascii="宋体"/>
          <w:b/>
          <w:color w:val="auto"/>
          <w:sz w:val="28"/>
          <w:szCs w:val="28"/>
          <w:highlight w:val="none"/>
        </w:rPr>
      </w:pPr>
    </w:p>
    <w:p w14:paraId="7F97F311">
      <w:pPr>
        <w:spacing w:line="360" w:lineRule="auto"/>
        <w:ind w:left="238"/>
        <w:jc w:val="center"/>
        <w:outlineLvl w:val="1"/>
        <w:rPr>
          <w:rFonts w:ascii="宋体"/>
          <w:b/>
          <w:color w:val="auto"/>
          <w:sz w:val="28"/>
          <w:szCs w:val="28"/>
          <w:highlight w:val="none"/>
        </w:rPr>
      </w:pPr>
      <w:r>
        <w:rPr>
          <w:rFonts w:hint="eastAsia" w:ascii="宋体"/>
          <w:b/>
          <w:color w:val="auto"/>
          <w:sz w:val="28"/>
          <w:szCs w:val="28"/>
          <w:highlight w:val="none"/>
        </w:rPr>
        <w:t>一、总则</w:t>
      </w:r>
    </w:p>
    <w:p w14:paraId="75856F00">
      <w:pPr>
        <w:snapToGrid w:val="0"/>
        <w:spacing w:line="460" w:lineRule="exact"/>
        <w:jc w:val="left"/>
        <w:outlineLvl w:val="1"/>
        <w:rPr>
          <w:rFonts w:ascii="宋体"/>
          <w:b/>
          <w:color w:val="auto"/>
          <w:szCs w:val="21"/>
          <w:highlight w:val="none"/>
        </w:rPr>
      </w:pPr>
      <w:r>
        <w:rPr>
          <w:rFonts w:hint="eastAsia" w:ascii="宋体"/>
          <w:b/>
          <w:color w:val="auto"/>
          <w:szCs w:val="21"/>
          <w:highlight w:val="none"/>
        </w:rPr>
        <w:t>1. 适用范围</w:t>
      </w:r>
    </w:p>
    <w:p w14:paraId="394DBDFD">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1.1 本招标文件适用于本次所述项目的招标。</w:t>
      </w:r>
    </w:p>
    <w:p w14:paraId="70CA86AA">
      <w:pPr>
        <w:snapToGrid w:val="0"/>
        <w:spacing w:line="460" w:lineRule="exact"/>
        <w:jc w:val="left"/>
        <w:rPr>
          <w:rFonts w:ascii="宋体"/>
          <w:b/>
          <w:color w:val="auto"/>
          <w:szCs w:val="21"/>
          <w:highlight w:val="none"/>
        </w:rPr>
      </w:pPr>
      <w:r>
        <w:rPr>
          <w:rFonts w:hint="eastAsia" w:ascii="宋体"/>
          <w:b/>
          <w:color w:val="auto"/>
          <w:szCs w:val="21"/>
          <w:highlight w:val="none"/>
        </w:rPr>
        <w:t>2.相关名词说明</w:t>
      </w:r>
    </w:p>
    <w:p w14:paraId="6E85B71F">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2.1 潜在投标人领取招标文件后,必须按《</w:t>
      </w:r>
      <w:r>
        <w:rPr>
          <w:rFonts w:hint="eastAsia" w:ascii="宋体"/>
          <w:color w:val="auto"/>
          <w:szCs w:val="21"/>
          <w:highlight w:val="none"/>
          <w:lang w:eastAsia="zh-CN"/>
        </w:rPr>
        <w:t>中华人民共和国保守国家秘密法</w:t>
      </w:r>
      <w:r>
        <w:rPr>
          <w:rFonts w:hint="eastAsia" w:ascii="宋体"/>
          <w:color w:val="auto"/>
          <w:szCs w:val="21"/>
          <w:highlight w:val="none"/>
        </w:rPr>
        <w:t>》以及保密工作的相关规定，对招标文件内容应承担保密义务，维护采购人的权益，发生窃、泄密事件潜在投标人应承担相应的法律责任。</w:t>
      </w:r>
    </w:p>
    <w:p w14:paraId="077F25A4">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2.2 投标人一旦参与本次采购活动，即被视为接受了本招标文件的所有内容，如有任何异议，均需在答疑截止时间以书面形式提出。</w:t>
      </w:r>
    </w:p>
    <w:p w14:paraId="33AAD451">
      <w:pPr>
        <w:snapToGrid w:val="0"/>
        <w:spacing w:line="460" w:lineRule="exact"/>
        <w:jc w:val="left"/>
        <w:outlineLvl w:val="1"/>
        <w:rPr>
          <w:rFonts w:ascii="宋体"/>
          <w:b/>
          <w:color w:val="auto"/>
          <w:szCs w:val="21"/>
          <w:highlight w:val="none"/>
        </w:rPr>
      </w:pPr>
      <w:r>
        <w:rPr>
          <w:rFonts w:hint="eastAsia" w:ascii="宋体"/>
          <w:b/>
          <w:color w:val="auto"/>
          <w:szCs w:val="21"/>
          <w:highlight w:val="none"/>
        </w:rPr>
        <w:t>3.定义</w:t>
      </w:r>
    </w:p>
    <w:p w14:paraId="3CAE2E24">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3.1 “招标人”指</w:t>
      </w:r>
      <w:r>
        <w:rPr>
          <w:rFonts w:hint="eastAsia" w:ascii="宋体" w:hAnsi="宋体" w:cs="Arial"/>
          <w:b/>
          <w:color w:val="auto"/>
          <w:szCs w:val="21"/>
          <w:highlight w:val="none"/>
          <w:u w:val="single"/>
          <w:lang w:eastAsia="zh-CN"/>
        </w:rPr>
        <w:t xml:space="preserve">浙江乍浦经济开发区（嘉兴港区）管理委员会   </w:t>
      </w:r>
      <w:r>
        <w:rPr>
          <w:rFonts w:hint="eastAsia" w:ascii="宋体" w:hAnsi="宋体" w:cs="Arial"/>
          <w:b/>
          <w:color w:val="auto"/>
          <w:szCs w:val="21"/>
          <w:highlight w:val="none"/>
          <w:u w:val="single"/>
        </w:rPr>
        <w:t xml:space="preserve"> </w:t>
      </w:r>
      <w:r>
        <w:rPr>
          <w:rFonts w:hint="eastAsia" w:ascii="宋体"/>
          <w:color w:val="auto"/>
          <w:szCs w:val="21"/>
          <w:highlight w:val="none"/>
        </w:rPr>
        <w:t>。</w:t>
      </w:r>
    </w:p>
    <w:p w14:paraId="5022E4CB">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投标人”系指向招标方提交投标文件的单位或个人。</w:t>
      </w:r>
    </w:p>
    <w:p w14:paraId="2F350B98">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3“产品”系指供方按招标文件规定，须向采购人提供的一切设备、保险、税金、备品备件、工具、手册及其它有关技术资料和材料。</w:t>
      </w:r>
    </w:p>
    <w:p w14:paraId="2B470438">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4“服务”系指招标文件规定投标人须承担的安装、调试、技术协助、校准、培训、技术指导以及其他类似的义务。</w:t>
      </w:r>
    </w:p>
    <w:p w14:paraId="35574E02">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5“项目”系指投标人按招标文件规定向采购人提供的产品和服务。</w:t>
      </w:r>
    </w:p>
    <w:p w14:paraId="65844BDB">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6“书面形式”包括信函、传真、电报等。</w:t>
      </w:r>
    </w:p>
    <w:p w14:paraId="733F19B6">
      <w:pPr>
        <w:snapToGrid w:val="0"/>
        <w:spacing w:line="4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7“▲”系指实质性要求条款</w:t>
      </w:r>
      <w:r>
        <w:rPr>
          <w:rFonts w:hint="eastAsia" w:ascii="宋体" w:hAnsi="宋体"/>
          <w:color w:val="auto"/>
          <w:szCs w:val="21"/>
          <w:highlight w:val="none"/>
        </w:rPr>
        <w:t xml:space="preserve">，不满足实行性要求条款的投标文件无效。 </w:t>
      </w:r>
    </w:p>
    <w:p w14:paraId="2CD70B25">
      <w:pPr>
        <w:snapToGrid w:val="0"/>
        <w:spacing w:line="460" w:lineRule="exact"/>
        <w:jc w:val="left"/>
        <w:outlineLvl w:val="1"/>
        <w:rPr>
          <w:rFonts w:ascii="宋体"/>
          <w:b/>
          <w:color w:val="auto"/>
          <w:szCs w:val="21"/>
          <w:highlight w:val="none"/>
        </w:rPr>
      </w:pPr>
      <w:r>
        <w:rPr>
          <w:rFonts w:hint="eastAsia" w:ascii="宋体"/>
          <w:b/>
          <w:color w:val="auto"/>
          <w:szCs w:val="21"/>
          <w:highlight w:val="none"/>
        </w:rPr>
        <w:t>4.招标方式</w:t>
      </w:r>
    </w:p>
    <w:p w14:paraId="04D9A92E">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4.1 本次招标采用公开招标方式进行。</w:t>
      </w:r>
    </w:p>
    <w:p w14:paraId="4BD1DA45">
      <w:pPr>
        <w:snapToGrid w:val="0"/>
        <w:spacing w:line="460" w:lineRule="exact"/>
        <w:jc w:val="left"/>
        <w:outlineLvl w:val="1"/>
        <w:rPr>
          <w:rFonts w:ascii="宋体"/>
          <w:b/>
          <w:color w:val="auto"/>
          <w:szCs w:val="21"/>
          <w:highlight w:val="none"/>
        </w:rPr>
      </w:pPr>
      <w:r>
        <w:rPr>
          <w:rFonts w:hint="eastAsia" w:ascii="宋体"/>
          <w:b/>
          <w:color w:val="auto"/>
          <w:szCs w:val="21"/>
          <w:highlight w:val="none"/>
        </w:rPr>
        <w:t>5.投标委托</w:t>
      </w:r>
    </w:p>
    <w:p w14:paraId="1F814E7B">
      <w:pPr>
        <w:pStyle w:val="8"/>
        <w:snapToGrid w:val="0"/>
        <w:spacing w:line="460" w:lineRule="exact"/>
        <w:ind w:firstLine="404" w:firstLineChars="200"/>
        <w:jc w:val="left"/>
        <w:rPr>
          <w:color w:val="auto"/>
          <w:sz w:val="21"/>
          <w:szCs w:val="21"/>
          <w:highlight w:val="none"/>
        </w:rPr>
      </w:pPr>
      <w:r>
        <w:rPr>
          <w:rFonts w:hint="eastAsia"/>
          <w:color w:val="auto"/>
          <w:sz w:val="21"/>
          <w:szCs w:val="21"/>
          <w:highlight w:val="none"/>
        </w:rPr>
        <w:t>如投标人代表不是法定代表人，须有法定代表人出具的授权委托书。(格式见第六部分）。</w:t>
      </w:r>
    </w:p>
    <w:p w14:paraId="70ABE8B4">
      <w:pPr>
        <w:snapToGrid w:val="0"/>
        <w:spacing w:line="460" w:lineRule="exact"/>
        <w:jc w:val="left"/>
        <w:rPr>
          <w:rFonts w:ascii="宋体"/>
          <w:b/>
          <w:color w:val="auto"/>
          <w:szCs w:val="21"/>
          <w:highlight w:val="none"/>
        </w:rPr>
      </w:pPr>
      <w:r>
        <w:rPr>
          <w:rFonts w:hint="eastAsia" w:ascii="宋体"/>
          <w:b/>
          <w:color w:val="auto"/>
          <w:szCs w:val="21"/>
          <w:highlight w:val="none"/>
        </w:rPr>
        <w:t>6. 投标费用</w:t>
      </w:r>
    </w:p>
    <w:p w14:paraId="5CD047E6">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不论投标结果如何，投标人均应自行承担所有与投标有关的全部费用。</w:t>
      </w:r>
    </w:p>
    <w:p w14:paraId="0086793E">
      <w:pPr>
        <w:snapToGrid w:val="0"/>
        <w:spacing w:line="460" w:lineRule="exact"/>
        <w:jc w:val="left"/>
        <w:rPr>
          <w:rFonts w:ascii="宋体"/>
          <w:b/>
          <w:color w:val="auto"/>
          <w:szCs w:val="21"/>
          <w:highlight w:val="none"/>
        </w:rPr>
      </w:pPr>
      <w:r>
        <w:rPr>
          <w:rFonts w:hint="eastAsia" w:ascii="宋体"/>
          <w:b/>
          <w:color w:val="auto"/>
          <w:szCs w:val="21"/>
          <w:highlight w:val="none"/>
        </w:rPr>
        <w:t>7.质疑和投诉</w:t>
      </w:r>
    </w:p>
    <w:p w14:paraId="03045D7A">
      <w:pPr>
        <w:snapToGrid w:val="0"/>
        <w:spacing w:line="460" w:lineRule="exact"/>
        <w:ind w:firstLine="420" w:firstLineChars="200"/>
        <w:jc w:val="left"/>
        <w:rPr>
          <w:rFonts w:ascii="宋体"/>
          <w:b/>
          <w:color w:val="auto"/>
          <w:szCs w:val="21"/>
          <w:highlight w:val="none"/>
        </w:rPr>
      </w:pPr>
      <w:r>
        <w:rPr>
          <w:rFonts w:hint="eastAsia" w:ascii="宋体" w:hAnsi="宋体"/>
          <w:color w:val="auto"/>
          <w:highlight w:val="none"/>
        </w:rPr>
        <w:t>7.1根据《中华人民共和国政府采购法》、《中华人民共和国政府采购法实施条例》</w:t>
      </w:r>
      <w:r>
        <w:rPr>
          <w:rFonts w:hint="eastAsia" w:ascii="宋体" w:hAnsi="宋体"/>
          <w:color w:val="auto"/>
          <w:highlight w:val="none"/>
          <w:lang w:eastAsia="zh-CN"/>
        </w:rPr>
        <w:t>、</w:t>
      </w:r>
      <w:r>
        <w:rPr>
          <w:rFonts w:hint="eastAsia" w:ascii="宋体" w:hAnsi="宋体"/>
          <w:color w:val="auto"/>
          <w:highlight w:val="none"/>
        </w:rPr>
        <w:t>《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14:paraId="0E37A38E">
      <w:pPr>
        <w:pStyle w:val="9"/>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7.2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14:paraId="2C86FE55">
      <w:pPr>
        <w:pStyle w:val="9"/>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7.3质疑和投诉应当满足《政府采购质疑和投诉办法》（中华人民共和国财政部令第94号）要求。</w:t>
      </w:r>
    </w:p>
    <w:p w14:paraId="0F35B554">
      <w:pPr>
        <w:snapToGrid w:val="0"/>
        <w:spacing w:line="460" w:lineRule="exact"/>
        <w:ind w:firstLine="413" w:firstLineChars="196"/>
        <w:jc w:val="left"/>
        <w:outlineLvl w:val="1"/>
        <w:rPr>
          <w:rFonts w:ascii="宋体" w:hAnsi="宋体"/>
          <w:b/>
          <w:color w:val="auto"/>
          <w:szCs w:val="21"/>
          <w:highlight w:val="none"/>
        </w:rPr>
      </w:pPr>
      <w:r>
        <w:rPr>
          <w:rFonts w:hint="eastAsia" w:ascii="宋体" w:hAnsi="宋体"/>
          <w:b/>
          <w:color w:val="auto"/>
          <w:szCs w:val="21"/>
          <w:highlight w:val="none"/>
        </w:rPr>
        <w:t>8.特别说明</w:t>
      </w:r>
    </w:p>
    <w:p w14:paraId="3F3AB73A">
      <w:pPr>
        <w:pStyle w:val="9"/>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F0295AB">
      <w:pPr>
        <w:pStyle w:val="9"/>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7B4608">
      <w:pPr>
        <w:pStyle w:val="9"/>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非单一产品采购项目，采购人应当根据采购项目技术构成、产品价格比重等合理确定核心产品，并在招标文件中载明。多家投标人提供的核心产品品牌相同的，按前两款规定处理。</w:t>
      </w:r>
    </w:p>
    <w:p w14:paraId="345F0D75">
      <w:pPr>
        <w:pStyle w:val="9"/>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8.2</w:t>
      </w:r>
      <w:r>
        <w:rPr>
          <w:color w:val="auto"/>
          <w:kern w:val="2"/>
          <w:sz w:val="21"/>
          <w:szCs w:val="21"/>
          <w:highlight w:val="none"/>
        </w:rPr>
        <w:t>投标人投标所使用的资格、信誉、荣誉、业绩与企业认证必须为本法人所拥有。投标人投标所使用的采购项目实施人员必须为本法人员工。</w:t>
      </w:r>
    </w:p>
    <w:p w14:paraId="4F863A45">
      <w:pPr>
        <w:pStyle w:val="9"/>
        <w:snapToGrid w:val="0"/>
        <w:spacing w:line="460" w:lineRule="exact"/>
        <w:ind w:left="2" w:leftChars="1" w:firstLine="420" w:firstLineChars="200"/>
        <w:rPr>
          <w:color w:val="auto"/>
          <w:kern w:val="2"/>
          <w:sz w:val="21"/>
          <w:szCs w:val="21"/>
          <w:highlight w:val="none"/>
        </w:rPr>
      </w:pPr>
      <w:r>
        <w:rPr>
          <w:rFonts w:hint="eastAsia"/>
          <w:color w:val="auto"/>
          <w:kern w:val="2"/>
          <w:sz w:val="21"/>
          <w:szCs w:val="21"/>
          <w:highlight w:val="none"/>
        </w:rPr>
        <w:t>8.3</w:t>
      </w:r>
      <w:r>
        <w:rPr>
          <w:color w:val="auto"/>
          <w:kern w:val="2"/>
          <w:sz w:val="21"/>
          <w:szCs w:val="21"/>
          <w:highlight w:val="none"/>
        </w:rPr>
        <w:t>投标人应仔细阅读招标文件的所有内容，按照招标文件的要求提交投标文件，并对所提供的全部资料的真实性承担法律责任。</w:t>
      </w:r>
    </w:p>
    <w:p w14:paraId="6C6CD53C">
      <w:pPr>
        <w:pStyle w:val="9"/>
        <w:snapToGrid w:val="0"/>
        <w:spacing w:line="460" w:lineRule="exact"/>
        <w:ind w:left="2" w:leftChars="1" w:firstLine="420" w:firstLineChars="200"/>
        <w:rPr>
          <w:color w:val="auto"/>
          <w:kern w:val="2"/>
          <w:sz w:val="24"/>
          <w:szCs w:val="24"/>
          <w:highlight w:val="none"/>
        </w:rPr>
      </w:pPr>
      <w:r>
        <w:rPr>
          <w:rFonts w:hint="eastAsia"/>
          <w:color w:val="auto"/>
          <w:kern w:val="2"/>
          <w:sz w:val="21"/>
          <w:szCs w:val="21"/>
          <w:highlight w:val="none"/>
        </w:rPr>
        <w:t>8.4</w:t>
      </w:r>
      <w:r>
        <w:rPr>
          <w:color w:val="auto"/>
          <w:kern w:val="2"/>
          <w:sz w:val="21"/>
          <w:szCs w:val="21"/>
          <w:highlight w:val="none"/>
        </w:rPr>
        <w:t>投标人在投标活动中提供任何虚假材料,其投标无效，并报监管部门查处；中标后发现的,中标人须依照《中华人民共和国消费者权益保护法》第49条之规定双倍赔偿采购人</w:t>
      </w:r>
      <w:r>
        <w:rPr>
          <w:rFonts w:hint="eastAsia"/>
          <w:color w:val="auto"/>
          <w:kern w:val="2"/>
          <w:sz w:val="21"/>
          <w:szCs w:val="21"/>
          <w:highlight w:val="none"/>
        </w:rPr>
        <w:t>，</w:t>
      </w:r>
      <w:r>
        <w:rPr>
          <w:color w:val="auto"/>
          <w:kern w:val="2"/>
          <w:sz w:val="21"/>
          <w:szCs w:val="21"/>
          <w:highlight w:val="none"/>
        </w:rPr>
        <w:t>且民事赔偿并不免除违法投标人的行政与刑事责任</w:t>
      </w:r>
      <w:r>
        <w:rPr>
          <w:color w:val="auto"/>
          <w:kern w:val="2"/>
          <w:sz w:val="24"/>
          <w:szCs w:val="24"/>
          <w:highlight w:val="none"/>
        </w:rPr>
        <w:t>。</w:t>
      </w:r>
    </w:p>
    <w:p w14:paraId="5B2B1193">
      <w:pPr>
        <w:pStyle w:val="9"/>
        <w:spacing w:line="360" w:lineRule="auto"/>
        <w:jc w:val="center"/>
        <w:outlineLvl w:val="0"/>
        <w:rPr>
          <w:b/>
          <w:color w:val="auto"/>
          <w:sz w:val="28"/>
          <w:szCs w:val="28"/>
          <w:highlight w:val="none"/>
        </w:rPr>
      </w:pPr>
      <w:r>
        <w:rPr>
          <w:rFonts w:hint="eastAsia"/>
          <w:b/>
          <w:color w:val="auto"/>
          <w:sz w:val="28"/>
          <w:szCs w:val="28"/>
          <w:highlight w:val="none"/>
        </w:rPr>
        <w:t>二、招标文件</w:t>
      </w:r>
    </w:p>
    <w:p w14:paraId="185D6DB0">
      <w:pPr>
        <w:spacing w:line="440" w:lineRule="exact"/>
        <w:ind w:firstLine="422" w:firstLineChars="200"/>
        <w:jc w:val="left"/>
        <w:rPr>
          <w:rFonts w:ascii="宋体"/>
          <w:b/>
          <w:color w:val="auto"/>
          <w:szCs w:val="21"/>
          <w:highlight w:val="none"/>
        </w:rPr>
      </w:pPr>
      <w:r>
        <w:rPr>
          <w:rFonts w:hint="eastAsia" w:ascii="宋体"/>
          <w:b/>
          <w:color w:val="auto"/>
          <w:szCs w:val="21"/>
          <w:highlight w:val="none"/>
        </w:rPr>
        <w:t>1.招标文件的构成</w:t>
      </w:r>
    </w:p>
    <w:p w14:paraId="3C5657AE">
      <w:pPr>
        <w:spacing w:line="440" w:lineRule="exact"/>
        <w:ind w:firstLine="420" w:firstLineChars="200"/>
        <w:jc w:val="left"/>
        <w:rPr>
          <w:rFonts w:ascii="宋体"/>
          <w:color w:val="auto"/>
          <w:szCs w:val="21"/>
          <w:highlight w:val="none"/>
        </w:rPr>
      </w:pPr>
      <w:r>
        <w:rPr>
          <w:rFonts w:hint="eastAsia" w:ascii="宋体"/>
          <w:color w:val="auto"/>
          <w:szCs w:val="21"/>
          <w:highlight w:val="none"/>
        </w:rPr>
        <w:t>1.1招标公告</w:t>
      </w:r>
    </w:p>
    <w:p w14:paraId="049C2E2A">
      <w:pPr>
        <w:spacing w:line="440" w:lineRule="exact"/>
        <w:ind w:firstLine="420" w:firstLineChars="200"/>
        <w:jc w:val="left"/>
        <w:rPr>
          <w:rFonts w:ascii="宋体"/>
          <w:color w:val="auto"/>
          <w:szCs w:val="21"/>
          <w:highlight w:val="none"/>
        </w:rPr>
      </w:pPr>
      <w:r>
        <w:rPr>
          <w:rFonts w:hint="eastAsia" w:ascii="宋体"/>
          <w:color w:val="auto"/>
          <w:szCs w:val="21"/>
          <w:highlight w:val="none"/>
        </w:rPr>
        <w:t>1.2投标人须知</w:t>
      </w:r>
    </w:p>
    <w:p w14:paraId="61C88248">
      <w:pPr>
        <w:spacing w:line="440" w:lineRule="exact"/>
        <w:ind w:firstLine="420" w:firstLineChars="200"/>
        <w:jc w:val="left"/>
        <w:rPr>
          <w:rFonts w:ascii="宋体"/>
          <w:color w:val="auto"/>
          <w:szCs w:val="21"/>
          <w:highlight w:val="none"/>
        </w:rPr>
      </w:pPr>
      <w:r>
        <w:rPr>
          <w:rFonts w:hint="eastAsia" w:ascii="宋体"/>
          <w:color w:val="auto"/>
          <w:szCs w:val="21"/>
          <w:highlight w:val="none"/>
        </w:rPr>
        <w:t>1.3服务项目需求</w:t>
      </w:r>
    </w:p>
    <w:p w14:paraId="3D5E3BE7">
      <w:pPr>
        <w:spacing w:line="440" w:lineRule="exact"/>
        <w:ind w:firstLine="420" w:firstLineChars="200"/>
        <w:jc w:val="left"/>
        <w:rPr>
          <w:rFonts w:ascii="宋体"/>
          <w:color w:val="auto"/>
          <w:szCs w:val="21"/>
          <w:highlight w:val="none"/>
        </w:rPr>
      </w:pPr>
      <w:r>
        <w:rPr>
          <w:rFonts w:hint="eastAsia" w:ascii="宋体"/>
          <w:color w:val="auto"/>
          <w:szCs w:val="21"/>
          <w:highlight w:val="none"/>
        </w:rPr>
        <w:t>1.4合同主要条款</w:t>
      </w:r>
    </w:p>
    <w:p w14:paraId="55DD4104">
      <w:pPr>
        <w:spacing w:line="440" w:lineRule="exact"/>
        <w:ind w:firstLine="420" w:firstLineChars="200"/>
        <w:jc w:val="left"/>
        <w:rPr>
          <w:rFonts w:ascii="宋体"/>
          <w:color w:val="auto"/>
          <w:szCs w:val="21"/>
          <w:highlight w:val="none"/>
        </w:rPr>
      </w:pPr>
      <w:r>
        <w:rPr>
          <w:rFonts w:hint="eastAsia" w:ascii="宋体"/>
          <w:color w:val="auto"/>
          <w:szCs w:val="21"/>
          <w:highlight w:val="none"/>
        </w:rPr>
        <w:t>1.5评标办法及标准</w:t>
      </w:r>
    </w:p>
    <w:p w14:paraId="6A999617">
      <w:pPr>
        <w:spacing w:line="440" w:lineRule="exact"/>
        <w:ind w:firstLine="420" w:firstLineChars="200"/>
        <w:jc w:val="left"/>
        <w:rPr>
          <w:rFonts w:ascii="宋体"/>
          <w:color w:val="auto"/>
          <w:szCs w:val="21"/>
          <w:highlight w:val="none"/>
        </w:rPr>
      </w:pPr>
      <w:r>
        <w:rPr>
          <w:rFonts w:hint="eastAsia" w:ascii="宋体"/>
          <w:color w:val="auto"/>
          <w:szCs w:val="21"/>
          <w:highlight w:val="none"/>
        </w:rPr>
        <w:t>1.6投标文件相关文件格式</w:t>
      </w:r>
    </w:p>
    <w:p w14:paraId="4C571B6C">
      <w:pPr>
        <w:spacing w:line="440" w:lineRule="exact"/>
        <w:ind w:firstLine="420" w:firstLineChars="200"/>
        <w:jc w:val="left"/>
        <w:rPr>
          <w:rFonts w:ascii="宋体"/>
          <w:color w:val="auto"/>
          <w:szCs w:val="21"/>
          <w:highlight w:val="none"/>
        </w:rPr>
      </w:pPr>
      <w:r>
        <w:rPr>
          <w:rFonts w:hint="eastAsia" w:ascii="宋体"/>
          <w:color w:val="auto"/>
          <w:szCs w:val="21"/>
          <w:highlight w:val="none"/>
        </w:rPr>
        <w:t>1.7本项目招标文件的澄清、答复、修改、补充的内容</w:t>
      </w:r>
    </w:p>
    <w:p w14:paraId="748F024E">
      <w:pPr>
        <w:pStyle w:val="4"/>
        <w:widowControl w:val="0"/>
        <w:numPr>
          <w:numId w:val="0"/>
        </w:numPr>
        <w:tabs>
          <w:tab w:val="left" w:pos="720"/>
          <w:tab w:val="clear" w:pos="360"/>
        </w:tabs>
        <w:snapToGrid w:val="0"/>
        <w:spacing w:afterLines="0" w:line="460" w:lineRule="exact"/>
        <w:ind w:firstLine="422" w:firstLineChars="200"/>
        <w:rPr>
          <w:rFonts w:ascii="宋体" w:hAnsi="宋体"/>
          <w:b/>
          <w:color w:val="auto"/>
          <w:sz w:val="21"/>
          <w:szCs w:val="21"/>
          <w:highlight w:val="none"/>
        </w:rPr>
      </w:pPr>
      <w:r>
        <w:rPr>
          <w:rFonts w:hint="eastAsia" w:ascii="宋体" w:hAnsi="宋体"/>
          <w:b/>
          <w:color w:val="auto"/>
          <w:sz w:val="21"/>
          <w:szCs w:val="21"/>
          <w:highlight w:val="none"/>
        </w:rPr>
        <w:t>2.招标文件的澄清与修改</w:t>
      </w:r>
    </w:p>
    <w:p w14:paraId="5BC3F049">
      <w:pPr>
        <w:pStyle w:val="9"/>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2.1</w:t>
      </w:r>
      <w:r>
        <w:rPr>
          <w:color w:val="auto"/>
          <w:kern w:val="2"/>
          <w:sz w:val="21"/>
          <w:szCs w:val="21"/>
          <w:highlight w:val="none"/>
        </w:rPr>
        <w:t>投标人应认真阅读本招标文件，发现其中有误或有不合理要求的，</w:t>
      </w:r>
      <w:r>
        <w:rPr>
          <w:rFonts w:hint="eastAsia"/>
          <w:color w:val="auto"/>
          <w:kern w:val="2"/>
          <w:sz w:val="21"/>
          <w:szCs w:val="21"/>
          <w:highlight w:val="none"/>
        </w:rPr>
        <w:t>可</w:t>
      </w:r>
      <w:r>
        <w:rPr>
          <w:color w:val="auto"/>
          <w:kern w:val="2"/>
          <w:sz w:val="21"/>
          <w:szCs w:val="21"/>
          <w:highlight w:val="none"/>
        </w:rPr>
        <w:t>要求招标采购单位澄清。</w:t>
      </w:r>
      <w:r>
        <w:rPr>
          <w:rFonts w:hint="eastAsia"/>
          <w:color w:val="auto"/>
          <w:kern w:val="2"/>
          <w:sz w:val="21"/>
          <w:szCs w:val="21"/>
          <w:highlight w:val="none"/>
        </w:rPr>
        <w:t>招标采购单位</w:t>
      </w:r>
      <w:r>
        <w:rPr>
          <w:color w:val="auto"/>
          <w:kern w:val="2"/>
          <w:sz w:val="21"/>
          <w:szCs w:val="21"/>
          <w:highlight w:val="none"/>
        </w:rPr>
        <w:t>对已发出的招标文件进行必要澄清</w:t>
      </w:r>
      <w:r>
        <w:rPr>
          <w:rFonts w:hint="eastAsia"/>
          <w:color w:val="auto"/>
          <w:kern w:val="2"/>
          <w:sz w:val="21"/>
          <w:szCs w:val="21"/>
          <w:highlight w:val="none"/>
        </w:rPr>
        <w:t>或者</w:t>
      </w:r>
      <w:r>
        <w:rPr>
          <w:color w:val="auto"/>
          <w:kern w:val="2"/>
          <w:sz w:val="21"/>
          <w:szCs w:val="21"/>
          <w:highlight w:val="none"/>
        </w:rPr>
        <w:t>修改的，应当在招标文件要求提交投标文件截止</w:t>
      </w:r>
      <w:r>
        <w:rPr>
          <w:rFonts w:hint="eastAsia"/>
          <w:color w:val="auto"/>
          <w:kern w:val="2"/>
          <w:sz w:val="21"/>
          <w:szCs w:val="21"/>
          <w:highlight w:val="none"/>
        </w:rPr>
        <w:t>十</w:t>
      </w:r>
      <w:r>
        <w:rPr>
          <w:color w:val="auto"/>
          <w:kern w:val="2"/>
          <w:sz w:val="21"/>
          <w:szCs w:val="21"/>
          <w:highlight w:val="none"/>
        </w:rPr>
        <w:t>五日前，在财政部门指定的政府采购信息发布媒体上发布更正公告，</w:t>
      </w:r>
      <w:r>
        <w:rPr>
          <w:rFonts w:hint="eastAsia"/>
          <w:color w:val="auto"/>
          <w:kern w:val="2"/>
          <w:sz w:val="21"/>
          <w:szCs w:val="21"/>
          <w:highlight w:val="none"/>
        </w:rPr>
        <w:t>投标人应及时注意网站相关公告，否则后果自负。</w:t>
      </w:r>
    </w:p>
    <w:p w14:paraId="0574309E">
      <w:pPr>
        <w:pStyle w:val="9"/>
        <w:snapToGrid w:val="0"/>
        <w:spacing w:line="460" w:lineRule="exact"/>
        <w:ind w:firstLine="420" w:firstLineChars="200"/>
        <w:rPr>
          <w:color w:val="auto"/>
          <w:kern w:val="2"/>
          <w:sz w:val="21"/>
          <w:szCs w:val="21"/>
          <w:highlight w:val="none"/>
        </w:rPr>
      </w:pPr>
      <w:r>
        <w:rPr>
          <w:rFonts w:hint="eastAsia"/>
          <w:color w:val="auto"/>
          <w:kern w:val="2"/>
          <w:sz w:val="21"/>
          <w:szCs w:val="21"/>
          <w:highlight w:val="none"/>
        </w:rPr>
        <w:t>2.</w:t>
      </w:r>
      <w:r>
        <w:rPr>
          <w:color w:val="auto"/>
          <w:kern w:val="2"/>
          <w:sz w:val="21"/>
          <w:szCs w:val="21"/>
          <w:highlight w:val="none"/>
        </w:rPr>
        <w:t>2招标文件澄清</w:t>
      </w:r>
      <w:r>
        <w:rPr>
          <w:rFonts w:hint="eastAsia"/>
          <w:color w:val="auto"/>
          <w:kern w:val="2"/>
          <w:sz w:val="21"/>
          <w:szCs w:val="21"/>
          <w:highlight w:val="none"/>
        </w:rPr>
        <w:t>或者</w:t>
      </w:r>
      <w:r>
        <w:rPr>
          <w:color w:val="auto"/>
          <w:kern w:val="2"/>
          <w:sz w:val="21"/>
          <w:szCs w:val="21"/>
          <w:highlight w:val="none"/>
        </w:rPr>
        <w:t>修改的内容为招标文件的组成部分。当招标文件与澄清</w:t>
      </w:r>
      <w:r>
        <w:rPr>
          <w:rFonts w:hint="eastAsia"/>
          <w:color w:val="auto"/>
          <w:kern w:val="2"/>
          <w:sz w:val="21"/>
          <w:szCs w:val="21"/>
          <w:highlight w:val="none"/>
        </w:rPr>
        <w:t>或者</w:t>
      </w:r>
      <w:r>
        <w:rPr>
          <w:color w:val="auto"/>
          <w:kern w:val="2"/>
          <w:sz w:val="21"/>
          <w:szCs w:val="21"/>
          <w:highlight w:val="none"/>
        </w:rPr>
        <w:t>修改就同一内容的表述不一致时，以最后发出的</w:t>
      </w:r>
      <w:r>
        <w:rPr>
          <w:rFonts w:hint="eastAsia"/>
          <w:color w:val="auto"/>
          <w:kern w:val="2"/>
          <w:sz w:val="21"/>
          <w:szCs w:val="21"/>
          <w:highlight w:val="none"/>
        </w:rPr>
        <w:t>电子文档</w:t>
      </w:r>
      <w:r>
        <w:rPr>
          <w:color w:val="auto"/>
          <w:kern w:val="2"/>
          <w:sz w:val="21"/>
          <w:szCs w:val="21"/>
          <w:highlight w:val="none"/>
        </w:rPr>
        <w:t>文件为准。</w:t>
      </w:r>
    </w:p>
    <w:p w14:paraId="2317CC3A">
      <w:pPr>
        <w:pStyle w:val="9"/>
        <w:spacing w:line="460" w:lineRule="exact"/>
        <w:ind w:firstLine="420" w:firstLineChars="200"/>
        <w:outlineLvl w:val="1"/>
        <w:rPr>
          <w:color w:val="auto"/>
          <w:kern w:val="2"/>
          <w:sz w:val="21"/>
          <w:szCs w:val="21"/>
          <w:highlight w:val="none"/>
        </w:rPr>
      </w:pPr>
      <w:r>
        <w:rPr>
          <w:rFonts w:hint="eastAsia"/>
          <w:color w:val="auto"/>
          <w:kern w:val="2"/>
          <w:sz w:val="21"/>
          <w:szCs w:val="21"/>
          <w:highlight w:val="none"/>
        </w:rPr>
        <w:t>2.3对</w:t>
      </w:r>
      <w:r>
        <w:rPr>
          <w:color w:val="auto"/>
          <w:kern w:val="2"/>
          <w:sz w:val="21"/>
          <w:szCs w:val="21"/>
          <w:highlight w:val="none"/>
        </w:rPr>
        <w:t>招标文件的澄清、答复、修改或补充都应该通过</w:t>
      </w:r>
      <w:r>
        <w:rPr>
          <w:rFonts w:hint="eastAsia"/>
          <w:color w:val="auto"/>
          <w:kern w:val="2"/>
          <w:sz w:val="21"/>
          <w:szCs w:val="21"/>
          <w:highlight w:val="none"/>
        </w:rPr>
        <w:t>代理机构</w:t>
      </w:r>
      <w:r>
        <w:rPr>
          <w:color w:val="auto"/>
          <w:kern w:val="2"/>
          <w:sz w:val="21"/>
          <w:szCs w:val="21"/>
          <w:highlight w:val="none"/>
        </w:rPr>
        <w:t>以法定形式发布，采购人非通过本机构，不得擅自澄清、答复、修改或补充招标文件。</w:t>
      </w:r>
    </w:p>
    <w:p w14:paraId="674E00A5">
      <w:pPr>
        <w:pStyle w:val="9"/>
        <w:spacing w:line="460" w:lineRule="exact"/>
        <w:ind w:firstLine="562" w:firstLineChars="200"/>
        <w:jc w:val="center"/>
        <w:outlineLvl w:val="1"/>
        <w:rPr>
          <w:b/>
          <w:color w:val="auto"/>
          <w:sz w:val="28"/>
          <w:szCs w:val="28"/>
          <w:highlight w:val="none"/>
        </w:rPr>
      </w:pPr>
      <w:r>
        <w:rPr>
          <w:rFonts w:hint="eastAsia"/>
          <w:b/>
          <w:color w:val="auto"/>
          <w:sz w:val="28"/>
          <w:szCs w:val="28"/>
          <w:highlight w:val="none"/>
        </w:rPr>
        <w:t>三、投标文件的编制</w:t>
      </w:r>
    </w:p>
    <w:p w14:paraId="1ED5992C">
      <w:pPr>
        <w:pStyle w:val="9"/>
        <w:snapToGrid w:val="0"/>
        <w:spacing w:line="460" w:lineRule="exact"/>
        <w:ind w:firstLine="422" w:firstLineChars="200"/>
        <w:outlineLvl w:val="1"/>
        <w:rPr>
          <w:rFonts w:hAnsi="宋体" w:cs="宋体"/>
          <w:b/>
          <w:color w:val="auto"/>
          <w:sz w:val="21"/>
          <w:szCs w:val="21"/>
          <w:highlight w:val="none"/>
        </w:rPr>
      </w:pPr>
      <w:bookmarkStart w:id="2" w:name="_Toc33535356"/>
      <w:r>
        <w:rPr>
          <w:rFonts w:hint="eastAsia" w:hAnsi="宋体" w:cs="宋体"/>
          <w:b/>
          <w:color w:val="auto"/>
          <w:sz w:val="21"/>
          <w:szCs w:val="21"/>
          <w:highlight w:val="none"/>
        </w:rPr>
        <w:t>本项目所涉投标文件格式请详见第六章，未给出的格式请自拟。资信商务及技术文件中不得出现报价，否则投标文件将被视为无效。</w:t>
      </w:r>
      <w:bookmarkEnd w:id="2"/>
    </w:p>
    <w:p w14:paraId="5626D316">
      <w:pPr>
        <w:pStyle w:val="9"/>
        <w:snapToGrid w:val="0"/>
        <w:spacing w:line="460" w:lineRule="exact"/>
        <w:ind w:firstLine="422" w:firstLineChars="200"/>
        <w:outlineLvl w:val="1"/>
        <w:rPr>
          <w:rFonts w:hAnsi="宋体" w:cs="宋体"/>
          <w:b/>
          <w:color w:val="auto"/>
          <w:sz w:val="21"/>
          <w:szCs w:val="21"/>
          <w:highlight w:val="none"/>
        </w:rPr>
      </w:pPr>
      <w:bookmarkStart w:id="3" w:name="_Toc33535357"/>
      <w:r>
        <w:rPr>
          <w:rFonts w:hint="eastAsia" w:hAnsi="宋体" w:cs="宋体"/>
          <w:b/>
          <w:color w:val="auto"/>
          <w:sz w:val="21"/>
          <w:szCs w:val="21"/>
          <w:highlight w:val="none"/>
        </w:rPr>
        <w:t>总体要求：</w:t>
      </w:r>
      <w:bookmarkEnd w:id="3"/>
    </w:p>
    <w:p w14:paraId="1BE3B8A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1.供应商</w:t>
      </w:r>
      <w:r>
        <w:rPr>
          <w:rFonts w:ascii="宋体" w:hAnsi="宋体"/>
          <w:color w:val="auto"/>
          <w:szCs w:val="21"/>
          <w:highlight w:val="none"/>
        </w:rPr>
        <w:t xml:space="preserve">应仔细阅读招标文件的所有内容，按本文件的要求提供投标文件，并保证所提供的全部资料的真实性，以使其投标文件对招标文件作出实质性响应，否则，投标文件可能视为无效投标文件。 </w:t>
      </w:r>
    </w:p>
    <w:p w14:paraId="14C29C4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2.投标文件及供应商与采购有关的来往通知，函件和文件均应使用中文。</w:t>
      </w:r>
    </w:p>
    <w:p w14:paraId="1B834AB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3.供应商应按本文件中提供的文件格式、内容和要求制作投标文件。</w:t>
      </w:r>
    </w:p>
    <w:p w14:paraId="27299254">
      <w:pPr>
        <w:spacing w:line="460" w:lineRule="exact"/>
        <w:ind w:firstLine="207" w:firstLineChars="98"/>
        <w:jc w:val="left"/>
        <w:rPr>
          <w:rFonts w:ascii="宋体" w:hAnsi="宋体" w:cs="宋体"/>
          <w:bCs/>
          <w:color w:val="auto"/>
          <w:szCs w:val="21"/>
          <w:highlight w:val="none"/>
        </w:rPr>
      </w:pPr>
      <w:r>
        <w:rPr>
          <w:rFonts w:hint="eastAsia" w:ascii="宋体" w:hAnsi="宋体"/>
          <w:b/>
          <w:color w:val="auto"/>
          <w:szCs w:val="21"/>
          <w:highlight w:val="none"/>
        </w:rPr>
        <w:t xml:space="preserve">  4.投标文件的效力：投标文件的启用，按先后顺位分别为电子投标文件、电子</w:t>
      </w:r>
      <w:r>
        <w:rPr>
          <w:rFonts w:hint="eastAsia" w:ascii="宋体" w:hAnsi="宋体" w:cs="宋体"/>
          <w:bCs/>
          <w:color w:val="auto"/>
          <w:szCs w:val="21"/>
          <w:highlight w:val="none"/>
        </w:rPr>
        <w:t>备份投标文件</w:t>
      </w:r>
      <w:r>
        <w:rPr>
          <w:rFonts w:hint="eastAsia" w:ascii="宋体" w:hAnsi="宋体"/>
          <w:b/>
          <w:color w:val="auto"/>
          <w:szCs w:val="21"/>
          <w:highlight w:val="none"/>
        </w:rPr>
        <w:t>。</w:t>
      </w:r>
      <w:r>
        <w:rPr>
          <w:rFonts w:hint="eastAsia" w:ascii="宋体" w:hAnsi="宋体" w:cs="宋体"/>
          <w:bCs/>
          <w:color w:val="auto"/>
          <w:szCs w:val="21"/>
          <w:highlight w:val="none"/>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AF0703B">
      <w:pPr>
        <w:spacing w:line="4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5．投标文件的组成</w:t>
      </w:r>
    </w:p>
    <w:p w14:paraId="5EFD3596">
      <w:pPr>
        <w:snapToGrid w:val="0"/>
        <w:spacing w:line="360" w:lineRule="auto"/>
        <w:ind w:firstLine="480"/>
        <w:jc w:val="left"/>
        <w:rPr>
          <w:rFonts w:ascii="宋体" w:hAnsi="宋体"/>
          <w:b/>
          <w:color w:val="auto"/>
          <w:sz w:val="24"/>
          <w:highlight w:val="none"/>
        </w:rPr>
      </w:pPr>
      <w:r>
        <w:rPr>
          <w:rFonts w:hint="eastAsia" w:ascii="宋体" w:hAnsi="宋体"/>
          <w:b/>
          <w:color w:val="auto"/>
          <w:sz w:val="24"/>
          <w:highlight w:val="none"/>
        </w:rPr>
        <w:t>包括电子投标文件和电子备份投标文件（选送），均由“资格文件”、“资信商务及技术文件”和“投标报价文件”三个部分组成。其中电子投标文件中所须加盖公章部分均采用CA签章。</w:t>
      </w:r>
    </w:p>
    <w:p w14:paraId="70D971CF">
      <w:pPr>
        <w:snapToGrid w:val="0"/>
        <w:spacing w:line="46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电子投标文件投标人应根据“政采云供应商项目采购-电子招投标操作指南”及本招标文件规定的格式和顺序编制电子投标文件并进行关联定位。</w:t>
      </w:r>
      <w:r>
        <w:rPr>
          <w:rFonts w:hint="eastAsia" w:hAnsi="宋体" w:cs="宋体"/>
          <w:b/>
          <w:color w:val="auto"/>
          <w:highlight w:val="none"/>
        </w:rPr>
        <w:t>未设置关联点而导致失分或无效投标处理的风险由投标人承担。</w:t>
      </w:r>
    </w:p>
    <w:p w14:paraId="05ED04D3">
      <w:pPr>
        <w:snapToGrid w:val="0"/>
        <w:spacing w:line="440" w:lineRule="exact"/>
        <w:jc w:val="left"/>
        <w:rPr>
          <w:rFonts w:hAnsi="宋体" w:cs="宋体"/>
          <w:b/>
          <w:color w:val="auto"/>
          <w:highlight w:val="none"/>
        </w:rPr>
      </w:pPr>
      <w:r>
        <w:rPr>
          <w:rFonts w:hint="eastAsia" w:hAnsi="宋体" w:cs="宋体"/>
          <w:b/>
          <w:color w:val="auto"/>
          <w:highlight w:val="none"/>
        </w:rPr>
        <w:t>5.1资格文件(封面详见后附)</w:t>
      </w:r>
    </w:p>
    <w:p w14:paraId="06EB46A2">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5.1.1基本资格条件证明材料：</w:t>
      </w:r>
    </w:p>
    <w:p w14:paraId="157C7CFF">
      <w:pPr>
        <w:autoSpaceDE w:val="0"/>
        <w:autoSpaceDN w:val="0"/>
        <w:adjustRightInd w:val="0"/>
        <w:snapToGrid w:val="0"/>
        <w:spacing w:line="440" w:lineRule="exact"/>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（以下a~e项是基本资格条件对应证明材料的具体内容，各供应商须在响应文件中出具对应证明材料）</w:t>
      </w:r>
    </w:p>
    <w:p w14:paraId="4526DC79">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a.具有独立承担民事责任的能力：</w:t>
      </w:r>
    </w:p>
    <w:p w14:paraId="58B91100">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供应商须在响应文件中出具符合以下情况的证明材料复印件（五选一）：</w:t>
      </w:r>
    </w:p>
    <w:p w14:paraId="231DEE82">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①如供应商是企业（包括合伙企业），提供在工商部门注册的有效“企业法人营业执照”或“营业执照”；</w:t>
      </w:r>
    </w:p>
    <w:p w14:paraId="3F5DDCA8">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②如供应商是事业单位，提供有效的“事业单位法人证书”；</w:t>
      </w:r>
    </w:p>
    <w:p w14:paraId="221027D1">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③如供应商是非企业专业服务机构的，提供执业许可证等证明文件；</w:t>
      </w:r>
    </w:p>
    <w:p w14:paraId="1C707162">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④如供应商是个体工商户，提供有效的“个体工商户营业执照”；</w:t>
      </w:r>
    </w:p>
    <w:p w14:paraId="04439A39">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⑤如供应商是自然人，提供有效的自然人身份证明（居民身份证正反面或公安机关出具的临时居民身份证正反面或港澳台胞证或护照）。</w:t>
      </w:r>
    </w:p>
    <w:p w14:paraId="2B211FA4">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b.具有良好的商业信誉和健全的财务会计制度的证明材料：</w:t>
      </w:r>
    </w:p>
    <w:p w14:paraId="52968177">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①良好的商业信誉：</w:t>
      </w:r>
    </w:p>
    <w:p w14:paraId="361F7F39">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至本项目投标截止时间止未列入失信被执行人、</w:t>
      </w:r>
      <w:r>
        <w:rPr>
          <w:rFonts w:hint="eastAsia" w:ascii="宋体" w:hAnsi="宋体" w:cs="宋体"/>
          <w:bCs/>
          <w:color w:val="auto"/>
          <w:szCs w:val="21"/>
          <w:highlight w:val="none"/>
          <w:lang w:eastAsia="zh-CN"/>
        </w:rPr>
        <w:t>重大税收违法失信主体</w:t>
      </w:r>
      <w:r>
        <w:rPr>
          <w:rFonts w:hint="eastAsia" w:ascii="宋体" w:hAnsi="宋体" w:cs="宋体"/>
          <w:bCs/>
          <w:color w:val="auto"/>
          <w:szCs w:val="21"/>
          <w:highlight w:val="none"/>
        </w:rPr>
        <w:t>、政府采购严重违法失信行为记录名单。（代理机构以开标当日在“信用中国”网站（www.creditchina.gov.cn）、中国政府采购网（www.ccgp.gov.cn）网页查询记录为准）</w:t>
      </w:r>
    </w:p>
    <w:p w14:paraId="1F752FAF">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对列入失信被执行人、</w:t>
      </w:r>
      <w:r>
        <w:rPr>
          <w:rFonts w:hint="eastAsia" w:ascii="宋体" w:hAnsi="宋体" w:cs="宋体"/>
          <w:bCs/>
          <w:color w:val="auto"/>
          <w:szCs w:val="21"/>
          <w:highlight w:val="none"/>
          <w:lang w:eastAsia="zh-CN"/>
        </w:rPr>
        <w:t>重大税收违法失信主体</w:t>
      </w:r>
      <w:r>
        <w:rPr>
          <w:rFonts w:hint="eastAsia" w:ascii="宋体" w:hAnsi="宋体" w:cs="宋体"/>
          <w:bCs/>
          <w:color w:val="auto"/>
          <w:szCs w:val="21"/>
          <w:highlight w:val="none"/>
        </w:rPr>
        <w:t>、政府采购严重违法失信行为记录名单的供应商，其投标将作无效标处理。</w:t>
      </w:r>
    </w:p>
    <w:p w14:paraId="6DE26E9C">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②健全的财务会计制度：</w:t>
      </w:r>
    </w:p>
    <w:p w14:paraId="23614E8C">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
          <w:bCs w:val="0"/>
          <w:color w:val="auto"/>
          <w:szCs w:val="21"/>
          <w:highlight w:val="none"/>
        </w:rPr>
        <w:t>供应商需在响应文件中出具《承诺函》：（由供应商根据本项目自行拟定承诺函）</w:t>
      </w:r>
    </w:p>
    <w:p w14:paraId="49C79C18">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c.具有履行合同所必需的设备和专业技术能力：</w:t>
      </w:r>
    </w:p>
    <w:p w14:paraId="3872BD60">
      <w:pPr>
        <w:autoSpaceDE w:val="0"/>
        <w:autoSpaceDN w:val="0"/>
        <w:adjustRightInd w:val="0"/>
        <w:snapToGrid w:val="0"/>
        <w:spacing w:line="440" w:lineRule="exact"/>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供应商须在响应文件中出具具有履行合同所必需的设备和专业技术能力的《承诺函》。（由供应商根据本项目行拟定承诺函）</w:t>
      </w:r>
    </w:p>
    <w:p w14:paraId="5C6E00B0">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d.有依法缴纳税收和社会保障资金的良好记录：</w:t>
      </w:r>
    </w:p>
    <w:p w14:paraId="5D2DEE71">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
          <w:bCs w:val="0"/>
          <w:color w:val="auto"/>
          <w:szCs w:val="21"/>
          <w:highlight w:val="none"/>
        </w:rPr>
        <w:t>供应商需在响应文件中出具《承诺函》：（由供应商根据本项目自行拟定承诺函）</w:t>
      </w:r>
    </w:p>
    <w:p w14:paraId="298E806E">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e.参加政府采购活动前三年内，在经</w:t>
      </w:r>
      <w:bookmarkStart w:id="19" w:name="_GoBack"/>
      <w:bookmarkEnd w:id="19"/>
      <w:r>
        <w:rPr>
          <w:rFonts w:hint="eastAsia" w:ascii="宋体" w:hAnsi="宋体" w:cs="宋体"/>
          <w:bCs/>
          <w:color w:val="auto"/>
          <w:szCs w:val="21"/>
          <w:highlight w:val="none"/>
        </w:rPr>
        <w:t>营活动中没有重大违法记录</w:t>
      </w:r>
      <w:r>
        <w:rPr>
          <w:rFonts w:hint="eastAsia" w:ascii="宋体" w:hAnsi="宋体" w:cs="宋体"/>
          <w:b/>
          <w:bCs w:val="0"/>
          <w:color w:val="auto"/>
          <w:szCs w:val="21"/>
          <w:highlight w:val="none"/>
        </w:rPr>
        <w:t>（提供承诺）。</w:t>
      </w:r>
    </w:p>
    <w:p w14:paraId="57592106">
      <w:pPr>
        <w:autoSpaceDE w:val="0"/>
        <w:autoSpaceDN w:val="0"/>
        <w:adjustRightInd w:val="0"/>
        <w:snapToGrid w:val="0"/>
        <w:spacing w:line="440" w:lineRule="exact"/>
        <w:textAlignment w:val="bottom"/>
        <w:rPr>
          <w:rFonts w:ascii="宋体" w:hAnsi="宋体" w:cs="宋体"/>
          <w:b/>
          <w:color w:val="auto"/>
          <w:szCs w:val="21"/>
          <w:highlight w:val="none"/>
        </w:rPr>
      </w:pPr>
      <w:r>
        <w:rPr>
          <w:rFonts w:hint="eastAsia" w:ascii="宋体" w:hAnsi="宋体" w:cs="宋体"/>
          <w:bCs/>
          <w:color w:val="auto"/>
          <w:szCs w:val="21"/>
          <w:highlight w:val="none"/>
        </w:rPr>
        <w:t>5.1.2落实政府采购政策需满足的资格要求：</w:t>
      </w:r>
      <w:r>
        <w:rPr>
          <w:rFonts w:hint="eastAsia" w:ascii="宋体" w:hAnsi="宋体" w:cs="宋体"/>
          <w:b/>
          <w:color w:val="auto"/>
          <w:szCs w:val="21"/>
          <w:highlight w:val="none"/>
        </w:rPr>
        <w:t>本项目属于预留份额专门面向中小</w:t>
      </w:r>
      <w:r>
        <w:rPr>
          <w:rFonts w:hint="eastAsia" w:ascii="宋体" w:hAnsi="宋体" w:cs="宋体"/>
          <w:b/>
          <w:color w:val="auto"/>
          <w:szCs w:val="21"/>
          <w:highlight w:val="none"/>
          <w:lang w:val="en-US" w:eastAsia="zh-CN"/>
        </w:rPr>
        <w:t>微</w:t>
      </w:r>
      <w:r>
        <w:rPr>
          <w:rFonts w:hint="eastAsia" w:ascii="宋体" w:hAnsi="宋体" w:cs="宋体"/>
          <w:b/>
          <w:color w:val="auto"/>
          <w:szCs w:val="21"/>
          <w:highlight w:val="none"/>
        </w:rPr>
        <w:t>企业采购的项目。（供应商要求为中小企业/小微企业）。</w:t>
      </w:r>
    </w:p>
    <w:p w14:paraId="7BC81EE0">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①中小企业声明函；</w:t>
      </w:r>
    </w:p>
    <w:p w14:paraId="0122DF03">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②供应商为监狱企业的证明文件：省级以上监狱管理局、戒毒管理局（含新疆生产建设兵团）出具；（如有）</w:t>
      </w:r>
    </w:p>
    <w:p w14:paraId="74D1BA2B">
      <w:pPr>
        <w:autoSpaceDE w:val="0"/>
        <w:autoSpaceDN w:val="0"/>
        <w:adjustRightInd w:val="0"/>
        <w:snapToGrid w:val="0"/>
        <w:spacing w:line="440" w:lineRule="exact"/>
        <w:textAlignment w:val="bottom"/>
        <w:rPr>
          <w:rFonts w:ascii="宋体" w:hAnsi="宋体" w:cs="宋体"/>
          <w:bCs/>
          <w:color w:val="auto"/>
          <w:szCs w:val="21"/>
          <w:highlight w:val="none"/>
        </w:rPr>
      </w:pPr>
      <w:r>
        <w:rPr>
          <w:rFonts w:hint="eastAsia" w:ascii="宋体" w:hAnsi="宋体" w:cs="宋体"/>
          <w:bCs/>
          <w:color w:val="auto"/>
          <w:szCs w:val="21"/>
          <w:highlight w:val="none"/>
        </w:rPr>
        <w:t>③供应商符合《财政部、民政部、中国残疾人联合会关于促进残疾人就业政府采购政策的通知》（财库〔2017〕141 号）政策规定的，须提供《残疾人福利性单位声明函》；（如有）</w:t>
      </w:r>
    </w:p>
    <w:p w14:paraId="3204AB39">
      <w:pPr>
        <w:autoSpaceDE w:val="0"/>
        <w:autoSpaceDN w:val="0"/>
        <w:adjustRightInd w:val="0"/>
        <w:snapToGrid w:val="0"/>
        <w:spacing w:line="440" w:lineRule="exact"/>
        <w:textAlignment w:val="bottom"/>
        <w:rPr>
          <w:rFonts w:ascii="宋体" w:hAnsi="宋体" w:cs="宋体"/>
          <w:b/>
          <w:bCs w:val="0"/>
          <w:color w:val="auto"/>
          <w:szCs w:val="21"/>
          <w:highlight w:val="none"/>
        </w:rPr>
      </w:pPr>
      <w:r>
        <w:rPr>
          <w:rFonts w:hint="eastAsia" w:ascii="宋体" w:hAnsi="宋体" w:cs="宋体"/>
          <w:b/>
          <w:bCs w:val="0"/>
          <w:color w:val="auto"/>
          <w:szCs w:val="21"/>
          <w:highlight w:val="none"/>
        </w:rPr>
        <w:t>5.1.</w:t>
      </w: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rPr>
        <w:t>特定资格要求的相关证明材料（具体要求详见公告）</w:t>
      </w:r>
    </w:p>
    <w:p w14:paraId="21E42EF4">
      <w:pPr>
        <w:snapToGrid w:val="0"/>
        <w:spacing w:line="440" w:lineRule="exact"/>
        <w:jc w:val="left"/>
        <w:rPr>
          <w:rFonts w:ascii="宋体" w:hAnsi="宋体"/>
          <w:color w:val="auto"/>
          <w:szCs w:val="21"/>
          <w:highlight w:val="none"/>
        </w:rPr>
      </w:pPr>
      <w:r>
        <w:rPr>
          <w:rFonts w:hint="eastAsia" w:ascii="宋体" w:hAnsi="宋体" w:cs="宋体"/>
          <w:bCs/>
          <w:color w:val="auto"/>
          <w:szCs w:val="21"/>
          <w:highlight w:val="none"/>
        </w:rPr>
        <w:t>上述资格证明文件是对供应商资格进行合格性审查的评审依据，供应商应上传上述资料。未按要求出具上述证明材料或出具的证明材料不完整的，资格性审查均不予通过。</w:t>
      </w:r>
    </w:p>
    <w:p w14:paraId="1D8A4470">
      <w:pPr>
        <w:snapToGrid w:val="0"/>
        <w:spacing w:line="460" w:lineRule="exact"/>
        <w:jc w:val="left"/>
        <w:rPr>
          <w:rFonts w:ascii="宋体" w:hAnsi="宋体"/>
          <w:b/>
          <w:color w:val="auto"/>
          <w:szCs w:val="21"/>
          <w:highlight w:val="none"/>
        </w:rPr>
      </w:pPr>
      <w:r>
        <w:rPr>
          <w:rFonts w:hint="eastAsia" w:ascii="宋体" w:hAnsi="宋体"/>
          <w:b/>
          <w:color w:val="auto"/>
          <w:szCs w:val="21"/>
          <w:highlight w:val="none"/>
        </w:rPr>
        <w:t>5.2资信商务及技术文件：</w:t>
      </w:r>
    </w:p>
    <w:p w14:paraId="4B7AB32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5.2.1投标声明书</w:t>
      </w:r>
    </w:p>
    <w:p w14:paraId="6A974D3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5.2.2法定代表人授权委托书</w:t>
      </w:r>
    </w:p>
    <w:p w14:paraId="356400C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5.2.3关于资格的声明函</w:t>
      </w:r>
    </w:p>
    <w:p w14:paraId="424C0F4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5.2.4</w:t>
      </w:r>
      <w:r>
        <w:rPr>
          <w:rFonts w:hint="eastAsia" w:ascii="宋体" w:hAnsi="宋体"/>
          <w:color w:val="auto"/>
          <w:szCs w:val="21"/>
          <w:highlight w:val="none"/>
          <w:lang w:val="en-US" w:eastAsia="zh-CN"/>
        </w:rPr>
        <w:t>投标人</w:t>
      </w:r>
      <w:r>
        <w:rPr>
          <w:rFonts w:hint="eastAsia" w:ascii="宋体" w:hAnsi="宋体"/>
          <w:color w:val="auto"/>
          <w:szCs w:val="21"/>
          <w:highlight w:val="none"/>
        </w:rPr>
        <w:t>类似案例成功的业绩一览表</w:t>
      </w:r>
    </w:p>
    <w:p w14:paraId="5455E10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5.2.5与本项目实施相关的投标人各类资质证书等</w:t>
      </w:r>
    </w:p>
    <w:p w14:paraId="1874EA6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5.2.6投标人情况介绍</w:t>
      </w:r>
    </w:p>
    <w:p w14:paraId="6BE854C9">
      <w:pPr>
        <w:spacing w:line="46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5.2.7商务响应表</w:t>
      </w:r>
    </w:p>
    <w:p w14:paraId="77F4A8E2">
      <w:pPr>
        <w:spacing w:line="46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5.2.8对本项目系统总体要求的理解、对本项目工作重点难点分析</w:t>
      </w:r>
    </w:p>
    <w:p w14:paraId="12C8F592">
      <w:pPr>
        <w:spacing w:line="46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5.2.</w:t>
      </w: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 xml:space="preserve">项目实施方案 </w:t>
      </w:r>
    </w:p>
    <w:p w14:paraId="7C16694F">
      <w:pPr>
        <w:spacing w:line="46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5.2.1</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服务承诺：本项目的服务承诺及保证措施</w:t>
      </w:r>
    </w:p>
    <w:p w14:paraId="7B09BA35">
      <w:pPr>
        <w:spacing w:line="460" w:lineRule="exact"/>
        <w:ind w:firstLine="420" w:firstLineChars="200"/>
        <w:rPr>
          <w:rFonts w:hint="eastAsia" w:ascii="宋体" w:hAnsi="宋体"/>
          <w:color w:val="auto"/>
          <w:szCs w:val="21"/>
          <w:highlight w:val="none"/>
          <w:lang w:val="en-US" w:eastAsia="zh-CN"/>
        </w:rPr>
      </w:pPr>
      <w:r>
        <w:rPr>
          <w:rFonts w:hint="eastAsia" w:ascii="宋体" w:hAnsi="宋体" w:eastAsia="宋体"/>
          <w:color w:val="auto"/>
          <w:szCs w:val="21"/>
          <w:highlight w:val="none"/>
        </w:rPr>
        <w:t>5.2.</w:t>
      </w:r>
      <w:r>
        <w:rPr>
          <w:rFonts w:hint="eastAsia" w:ascii="宋体" w:hAnsi="宋体"/>
          <w:color w:val="auto"/>
          <w:szCs w:val="21"/>
          <w:highlight w:val="none"/>
          <w:lang w:val="en-US" w:eastAsia="zh-CN"/>
        </w:rPr>
        <w:t>11</w:t>
      </w:r>
      <w:r>
        <w:rPr>
          <w:rFonts w:hint="eastAsia" w:ascii="宋体" w:hAnsi="宋体" w:eastAsia="宋体"/>
          <w:color w:val="auto"/>
          <w:szCs w:val="21"/>
          <w:highlight w:val="none"/>
        </w:rPr>
        <w:t>项目</w:t>
      </w:r>
      <w:r>
        <w:rPr>
          <w:rFonts w:hint="eastAsia" w:ascii="宋体" w:hAnsi="宋体"/>
          <w:color w:val="auto"/>
          <w:szCs w:val="21"/>
          <w:highlight w:val="none"/>
          <w:lang w:val="en-US" w:eastAsia="zh-CN"/>
        </w:rPr>
        <w:t>实施人员一览表</w:t>
      </w:r>
    </w:p>
    <w:p w14:paraId="2E0C3095">
      <w:pPr>
        <w:spacing w:line="46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5.2.</w:t>
      </w:r>
      <w:r>
        <w:rPr>
          <w:rFonts w:hint="eastAsia" w:ascii="宋体" w:hAnsi="宋体"/>
          <w:color w:val="auto"/>
          <w:szCs w:val="21"/>
          <w:highlight w:val="none"/>
          <w:lang w:val="en-US" w:eastAsia="zh-CN"/>
        </w:rPr>
        <w:t>12</w:t>
      </w:r>
      <w:r>
        <w:rPr>
          <w:rFonts w:hint="eastAsia" w:ascii="宋体" w:hAnsi="宋体" w:eastAsia="宋体"/>
          <w:color w:val="auto"/>
          <w:szCs w:val="21"/>
          <w:highlight w:val="none"/>
        </w:rPr>
        <w:t>项目负责人情况介绍</w:t>
      </w:r>
    </w:p>
    <w:p w14:paraId="45D6ABE4">
      <w:pPr>
        <w:spacing w:line="46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5.2.1</w:t>
      </w:r>
      <w:r>
        <w:rPr>
          <w:rFonts w:hint="eastAsia" w:ascii="宋体" w:hAnsi="宋体"/>
          <w:color w:val="auto"/>
          <w:szCs w:val="21"/>
          <w:highlight w:val="none"/>
          <w:lang w:val="en-US" w:eastAsia="zh-CN"/>
        </w:rPr>
        <w:t>3</w:t>
      </w:r>
      <w:r>
        <w:rPr>
          <w:rFonts w:hint="eastAsia" w:ascii="宋体" w:hAnsi="宋体" w:eastAsia="宋体"/>
          <w:color w:val="auto"/>
          <w:szCs w:val="21"/>
          <w:highlight w:val="none"/>
        </w:rPr>
        <w:t>投标人对本项目的合理化建议和改进措施</w:t>
      </w:r>
    </w:p>
    <w:p w14:paraId="57646AE3">
      <w:pPr>
        <w:spacing w:line="46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5.2.1</w:t>
      </w:r>
      <w:r>
        <w:rPr>
          <w:rFonts w:hint="eastAsia" w:ascii="宋体" w:hAnsi="宋体"/>
          <w:color w:val="auto"/>
          <w:szCs w:val="21"/>
          <w:highlight w:val="none"/>
          <w:lang w:val="en-US" w:eastAsia="zh-CN"/>
        </w:rPr>
        <w:t>4</w:t>
      </w:r>
      <w:r>
        <w:rPr>
          <w:rFonts w:hint="eastAsia" w:ascii="宋体" w:hAnsi="宋体" w:eastAsia="宋体"/>
          <w:color w:val="auto"/>
          <w:szCs w:val="21"/>
          <w:highlight w:val="none"/>
        </w:rPr>
        <w:t>投标人认为需要提供的其他文件及资料（格式自拟）</w:t>
      </w:r>
    </w:p>
    <w:p w14:paraId="3EF8A3BB">
      <w:pPr>
        <w:spacing w:line="460" w:lineRule="exact"/>
        <w:ind w:firstLine="422" w:firstLineChars="200"/>
        <w:rPr>
          <w:rFonts w:hint="default" w:ascii="宋体" w:hAnsi="宋体" w:eastAsia="宋体"/>
          <w:color w:val="auto"/>
          <w:szCs w:val="21"/>
          <w:highlight w:val="none"/>
          <w:lang w:val="en-US" w:eastAsia="zh-CN"/>
        </w:rPr>
      </w:pPr>
      <w:r>
        <w:rPr>
          <w:rFonts w:hint="eastAsia" w:ascii="宋体" w:hAnsi="宋体"/>
          <w:b/>
          <w:color w:val="auto"/>
          <w:szCs w:val="21"/>
          <w:highlight w:val="none"/>
          <w:lang w:val="en-US" w:eastAsia="zh-CN"/>
        </w:rPr>
        <w:t>未提供格式的由投标人自拟格式。</w:t>
      </w:r>
    </w:p>
    <w:p w14:paraId="00EF7DDB">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5.3 报价文件：</w:t>
      </w:r>
    </w:p>
    <w:p w14:paraId="1ACA62FA">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5.3.1投标函</w:t>
      </w:r>
    </w:p>
    <w:p w14:paraId="4E1401B4">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5.3.2开标一览表</w:t>
      </w:r>
    </w:p>
    <w:p w14:paraId="2D33F019">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5.3.3</w:t>
      </w:r>
      <w:r>
        <w:rPr>
          <w:rFonts w:hint="eastAsia" w:ascii="宋体"/>
          <w:color w:val="auto"/>
          <w:szCs w:val="21"/>
          <w:highlight w:val="none"/>
          <w:lang w:val="en-US" w:eastAsia="zh-CN"/>
        </w:rPr>
        <w:t>投标</w:t>
      </w:r>
      <w:r>
        <w:rPr>
          <w:rFonts w:hint="eastAsia" w:ascii="宋体"/>
          <w:color w:val="auto"/>
          <w:szCs w:val="21"/>
          <w:highlight w:val="none"/>
        </w:rPr>
        <w:t>报价明细表</w:t>
      </w:r>
    </w:p>
    <w:p w14:paraId="446D490A">
      <w:pPr>
        <w:widowControl/>
        <w:snapToGrid w:val="0"/>
        <w:spacing w:line="360" w:lineRule="auto"/>
        <w:ind w:firstLine="420" w:firstLineChars="200"/>
        <w:jc w:val="left"/>
        <w:rPr>
          <w:rFonts w:ascii="宋体"/>
          <w:color w:val="auto"/>
          <w:szCs w:val="21"/>
          <w:highlight w:val="none"/>
        </w:rPr>
      </w:pPr>
      <w:r>
        <w:rPr>
          <w:rFonts w:hint="eastAsia" w:ascii="宋体"/>
          <w:color w:val="auto"/>
          <w:szCs w:val="21"/>
          <w:highlight w:val="none"/>
        </w:rPr>
        <w:t>5.3.4投标人需要说明的其他文件和说明（格式自拟）</w:t>
      </w:r>
    </w:p>
    <w:p w14:paraId="5956BE3A">
      <w:pPr>
        <w:snapToGrid w:val="0"/>
        <w:spacing w:line="460" w:lineRule="exact"/>
        <w:ind w:firstLine="422" w:firstLineChars="200"/>
        <w:jc w:val="left"/>
        <w:outlineLvl w:val="0"/>
        <w:rPr>
          <w:rFonts w:ascii="宋体"/>
          <w:b/>
          <w:color w:val="auto"/>
          <w:szCs w:val="21"/>
          <w:highlight w:val="none"/>
        </w:rPr>
      </w:pPr>
      <w:r>
        <w:rPr>
          <w:rFonts w:hint="eastAsia" w:ascii="宋体"/>
          <w:b/>
          <w:color w:val="auto"/>
          <w:szCs w:val="21"/>
          <w:highlight w:val="none"/>
        </w:rPr>
        <w:t>6.投标文件的语言及计量</w:t>
      </w:r>
    </w:p>
    <w:p w14:paraId="6215F509">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6.1投标文件以及投标方与招标方就有关投标事宜的所有来往函电，均应以中文书写。</w:t>
      </w:r>
    </w:p>
    <w:p w14:paraId="3972B0D7">
      <w:pPr>
        <w:snapToGrid w:val="0"/>
        <w:spacing w:line="460" w:lineRule="exact"/>
        <w:ind w:firstLine="420" w:firstLineChars="200"/>
        <w:jc w:val="left"/>
        <w:rPr>
          <w:rFonts w:ascii="宋体"/>
          <w:color w:val="auto"/>
          <w:szCs w:val="21"/>
          <w:highlight w:val="none"/>
        </w:rPr>
      </w:pPr>
      <w:r>
        <w:rPr>
          <w:rFonts w:hint="eastAsia" w:ascii="宋体"/>
          <w:color w:val="auto"/>
          <w:szCs w:val="21"/>
          <w:highlight w:val="none"/>
        </w:rPr>
        <w:t>6.2投标计量单位，除招标文件中有特殊要求外，应采用中华人民共和国法定计量单位，货币单位：人民币元。</w:t>
      </w:r>
    </w:p>
    <w:p w14:paraId="4DED6DA3">
      <w:pPr>
        <w:spacing w:line="460" w:lineRule="exact"/>
        <w:ind w:firstLine="422" w:firstLineChars="200"/>
        <w:jc w:val="left"/>
        <w:outlineLvl w:val="0"/>
        <w:rPr>
          <w:rFonts w:ascii="宋体"/>
          <w:b/>
          <w:color w:val="auto"/>
          <w:szCs w:val="21"/>
          <w:highlight w:val="none"/>
        </w:rPr>
      </w:pPr>
      <w:r>
        <w:rPr>
          <w:rFonts w:hint="eastAsia" w:ascii="宋体"/>
          <w:b/>
          <w:color w:val="auto"/>
          <w:szCs w:val="21"/>
          <w:highlight w:val="none"/>
        </w:rPr>
        <w:t>7. 投标报价</w:t>
      </w:r>
    </w:p>
    <w:p w14:paraId="10044BAA">
      <w:pPr>
        <w:pStyle w:val="5"/>
        <w:spacing w:line="360" w:lineRule="auto"/>
        <w:ind w:firstLineChars="200"/>
        <w:rPr>
          <w:rFonts w:ascii="宋体"/>
          <w:color w:val="auto"/>
          <w:sz w:val="21"/>
          <w:szCs w:val="21"/>
          <w:highlight w:val="none"/>
        </w:rPr>
      </w:pPr>
      <w:r>
        <w:rPr>
          <w:rFonts w:hint="eastAsia" w:ascii="宋体"/>
          <w:color w:val="auto"/>
          <w:sz w:val="21"/>
          <w:szCs w:val="21"/>
          <w:highlight w:val="none"/>
        </w:rPr>
        <w:t>7.1报价和结算均以人民币为单位。</w:t>
      </w:r>
    </w:p>
    <w:p w14:paraId="69EAD295">
      <w:pPr>
        <w:pStyle w:val="5"/>
        <w:spacing w:line="360" w:lineRule="auto"/>
        <w:ind w:firstLineChars="200"/>
        <w:rPr>
          <w:rFonts w:ascii="宋体"/>
          <w:color w:val="auto"/>
          <w:sz w:val="21"/>
          <w:szCs w:val="21"/>
          <w:highlight w:val="none"/>
        </w:rPr>
      </w:pPr>
      <w:r>
        <w:rPr>
          <w:rFonts w:hint="eastAsia" w:ascii="宋体"/>
          <w:color w:val="auto"/>
          <w:sz w:val="21"/>
          <w:szCs w:val="21"/>
          <w:highlight w:val="none"/>
        </w:rPr>
        <w:t>7.2投标人应按招标文件提供的投标报价表格式填写报价，报价表中相应内容的报价必须计算正确（如单价与总价）。</w:t>
      </w:r>
    </w:p>
    <w:p w14:paraId="50EC8C43">
      <w:pPr>
        <w:pStyle w:val="5"/>
        <w:spacing w:line="360" w:lineRule="auto"/>
        <w:ind w:firstLineChars="200"/>
        <w:rPr>
          <w:rFonts w:ascii="宋体"/>
          <w:color w:val="auto"/>
          <w:sz w:val="21"/>
          <w:szCs w:val="21"/>
          <w:highlight w:val="none"/>
        </w:rPr>
      </w:pPr>
      <w:r>
        <w:rPr>
          <w:rFonts w:hint="eastAsia" w:ascii="宋体"/>
          <w:color w:val="auto"/>
          <w:sz w:val="21"/>
          <w:szCs w:val="21"/>
          <w:highlight w:val="none"/>
        </w:rPr>
        <w:t>7.3投标人的报价必须是唯一的，多报、漏报均视为无效投标。</w:t>
      </w:r>
    </w:p>
    <w:p w14:paraId="79B80C9A">
      <w:pPr>
        <w:pStyle w:val="5"/>
        <w:spacing w:line="360" w:lineRule="auto"/>
        <w:ind w:firstLineChars="200"/>
        <w:rPr>
          <w:rFonts w:ascii="宋体"/>
          <w:color w:val="auto"/>
          <w:sz w:val="21"/>
          <w:szCs w:val="21"/>
          <w:highlight w:val="none"/>
        </w:rPr>
      </w:pPr>
      <w:r>
        <w:rPr>
          <w:rFonts w:hint="eastAsia" w:ascii="宋体"/>
          <w:color w:val="auto"/>
          <w:sz w:val="21"/>
          <w:szCs w:val="21"/>
          <w:highlight w:val="none"/>
        </w:rPr>
        <w:t>7.4报价采用单价核定法，如总报价发生计算错误，将按单价核定总报价，如投标人不接受修正后的价格，其投标则被视为无效投标。</w:t>
      </w:r>
    </w:p>
    <w:p w14:paraId="70AA1476">
      <w:pPr>
        <w:pStyle w:val="5"/>
        <w:spacing w:line="360" w:lineRule="auto"/>
        <w:ind w:firstLineChars="200"/>
        <w:rPr>
          <w:rFonts w:hint="eastAsia" w:ascii="宋体" w:hAnsi="宋体"/>
          <w:b/>
          <w:color w:val="auto"/>
          <w:sz w:val="21"/>
          <w:szCs w:val="21"/>
          <w:highlight w:val="none"/>
        </w:rPr>
      </w:pPr>
      <w:r>
        <w:rPr>
          <w:rFonts w:hint="eastAsia" w:ascii="宋体"/>
          <w:color w:val="auto"/>
          <w:sz w:val="21"/>
          <w:szCs w:val="21"/>
          <w:highlight w:val="none"/>
        </w:rPr>
        <w:t>7.5</w:t>
      </w:r>
      <w:r>
        <w:rPr>
          <w:rFonts w:hint="eastAsia" w:ascii="宋体"/>
          <w:b/>
          <w:color w:val="auto"/>
          <w:sz w:val="21"/>
          <w:szCs w:val="21"/>
          <w:highlight w:val="none"/>
        </w:rPr>
        <w:t>投标人的报价被视为投标人的最后报价或成交价，投标报价应为完成本项目所发生的各项费用之和，应</w:t>
      </w:r>
      <w:r>
        <w:rPr>
          <w:rFonts w:hint="eastAsia" w:ascii="宋体" w:hAnsi="宋体"/>
          <w:b/>
          <w:color w:val="auto"/>
          <w:sz w:val="21"/>
          <w:szCs w:val="21"/>
          <w:highlight w:val="none"/>
        </w:rPr>
        <w:t>人员工资、奖金、各种社会保险、材料费、管理费用、税费、利润、招标代理费、人员培训费及完成合同所需的一切本身和不可或缺的所有工作开支、政策性文件规定及合同包含的所有风险、责任等各项全部费用并承担一切风险责任。</w:t>
      </w:r>
    </w:p>
    <w:p w14:paraId="702F7560">
      <w:pPr>
        <w:pStyle w:val="5"/>
        <w:spacing w:line="360" w:lineRule="auto"/>
        <w:ind w:firstLineChars="200"/>
        <w:rPr>
          <w:rFonts w:ascii="宋体"/>
          <w:color w:val="auto"/>
          <w:sz w:val="21"/>
          <w:szCs w:val="21"/>
          <w:highlight w:val="none"/>
        </w:rPr>
      </w:pPr>
      <w:r>
        <w:rPr>
          <w:rFonts w:hint="eastAsia" w:ascii="宋体"/>
          <w:color w:val="auto"/>
          <w:sz w:val="21"/>
          <w:szCs w:val="21"/>
          <w:highlight w:val="none"/>
        </w:rPr>
        <w:t>7.</w:t>
      </w:r>
      <w:r>
        <w:rPr>
          <w:rFonts w:hint="eastAsia" w:ascii="宋体"/>
          <w:color w:val="auto"/>
          <w:sz w:val="21"/>
          <w:szCs w:val="21"/>
          <w:highlight w:val="none"/>
          <w:lang w:val="en-US" w:eastAsia="zh-CN"/>
        </w:rPr>
        <w:t>6</w:t>
      </w:r>
      <w:r>
        <w:rPr>
          <w:rFonts w:hint="eastAsia" w:ascii="宋体"/>
          <w:color w:val="auto"/>
          <w:sz w:val="21"/>
          <w:szCs w:val="21"/>
          <w:highlight w:val="none"/>
        </w:rPr>
        <w:t>最低报价不能作为中标的保证。</w:t>
      </w:r>
    </w:p>
    <w:p w14:paraId="63E6ACCA">
      <w:pPr>
        <w:pStyle w:val="4"/>
        <w:tabs>
          <w:tab w:val="left" w:pos="720"/>
        </w:tabs>
        <w:spacing w:afterLines="0" w:line="460" w:lineRule="exact"/>
        <w:ind w:left="0" w:firstLine="422" w:firstLineChars="200"/>
        <w:rPr>
          <w:rFonts w:ascii="宋体"/>
          <w:b/>
          <w:color w:val="auto"/>
          <w:kern w:val="2"/>
          <w:sz w:val="21"/>
          <w:szCs w:val="21"/>
          <w:highlight w:val="none"/>
        </w:rPr>
      </w:pPr>
      <w:r>
        <w:rPr>
          <w:rFonts w:hint="eastAsia" w:ascii="宋体"/>
          <w:b/>
          <w:color w:val="auto"/>
          <w:kern w:val="2"/>
          <w:sz w:val="21"/>
          <w:szCs w:val="21"/>
          <w:highlight w:val="none"/>
        </w:rPr>
        <w:t>8. 投标文件的有效期</w:t>
      </w:r>
    </w:p>
    <w:p w14:paraId="5B5B8900">
      <w:pPr>
        <w:pStyle w:val="4"/>
        <w:tabs>
          <w:tab w:val="left" w:pos="720"/>
        </w:tabs>
        <w:spacing w:afterLines="0" w:line="460" w:lineRule="exact"/>
        <w:ind w:left="0" w:firstLine="420" w:firstLineChars="200"/>
        <w:rPr>
          <w:rFonts w:ascii="宋体"/>
          <w:color w:val="auto"/>
          <w:sz w:val="21"/>
          <w:szCs w:val="21"/>
          <w:highlight w:val="none"/>
        </w:rPr>
      </w:pPr>
      <w:r>
        <w:rPr>
          <w:rFonts w:hint="eastAsia" w:ascii="宋体"/>
          <w:color w:val="auto"/>
          <w:sz w:val="21"/>
          <w:szCs w:val="21"/>
          <w:highlight w:val="none"/>
        </w:rPr>
        <w:t>8.1投标文件合格投递后，在本须知前附表第3项规定的日期内有效。</w:t>
      </w:r>
    </w:p>
    <w:p w14:paraId="155F159E">
      <w:pPr>
        <w:pStyle w:val="4"/>
        <w:tabs>
          <w:tab w:val="left" w:pos="720"/>
        </w:tabs>
        <w:spacing w:afterLines="0" w:line="460" w:lineRule="exact"/>
        <w:ind w:left="0" w:firstLine="420" w:firstLineChars="200"/>
        <w:rPr>
          <w:rFonts w:ascii="宋体"/>
          <w:color w:val="auto"/>
          <w:sz w:val="21"/>
          <w:szCs w:val="21"/>
          <w:highlight w:val="none"/>
        </w:rPr>
      </w:pPr>
      <w:r>
        <w:rPr>
          <w:rFonts w:hint="eastAsia" w:ascii="宋体"/>
          <w:color w:val="auto"/>
          <w:sz w:val="21"/>
          <w:szCs w:val="21"/>
          <w:highlight w:val="none"/>
        </w:rPr>
        <w:t>8.2在原定投标有效期之前，如果出现特殊情况，采购代理机构可以以书面形式通知投标人延长投标有效期。</w:t>
      </w:r>
    </w:p>
    <w:p w14:paraId="500893A6">
      <w:pPr>
        <w:snapToGrid w:val="0"/>
        <w:spacing w:line="460" w:lineRule="exact"/>
        <w:ind w:firstLine="422" w:firstLineChars="200"/>
        <w:jc w:val="left"/>
        <w:outlineLvl w:val="0"/>
        <w:rPr>
          <w:rFonts w:ascii="宋体" w:hAnsi="宋体"/>
          <w:b/>
          <w:color w:val="auto"/>
          <w:szCs w:val="21"/>
          <w:highlight w:val="none"/>
        </w:rPr>
      </w:pPr>
      <w:r>
        <w:rPr>
          <w:rFonts w:hint="eastAsia" w:ascii="宋体"/>
          <w:b/>
          <w:color w:val="auto"/>
          <w:szCs w:val="21"/>
          <w:highlight w:val="none"/>
        </w:rPr>
        <w:t>9</w:t>
      </w:r>
      <w:r>
        <w:rPr>
          <w:rFonts w:hint="eastAsia" w:ascii="宋体" w:hAnsi="宋体"/>
          <w:b/>
          <w:color w:val="auto"/>
          <w:szCs w:val="21"/>
          <w:highlight w:val="none"/>
        </w:rPr>
        <w:t>.投标保证金</w:t>
      </w:r>
    </w:p>
    <w:p w14:paraId="639F30D3">
      <w:pPr>
        <w:snapToGrid w:val="0"/>
        <w:spacing w:line="460" w:lineRule="exact"/>
        <w:ind w:firstLine="420" w:firstLineChars="200"/>
        <w:jc w:val="left"/>
        <w:outlineLvl w:val="0"/>
        <w:rPr>
          <w:rFonts w:ascii="宋体" w:hAnsi="宋体"/>
          <w:color w:val="auto"/>
          <w:szCs w:val="21"/>
          <w:highlight w:val="none"/>
        </w:rPr>
      </w:pPr>
      <w:r>
        <w:rPr>
          <w:rFonts w:hint="eastAsia" w:ascii="宋体" w:hAnsi="宋体"/>
          <w:color w:val="auto"/>
          <w:szCs w:val="21"/>
          <w:highlight w:val="none"/>
        </w:rPr>
        <w:t>无。</w:t>
      </w:r>
    </w:p>
    <w:p w14:paraId="311DD207">
      <w:pPr>
        <w:snapToGrid w:val="0"/>
        <w:spacing w:line="460" w:lineRule="exact"/>
        <w:ind w:firstLine="422" w:firstLineChars="200"/>
        <w:jc w:val="left"/>
        <w:outlineLvl w:val="0"/>
        <w:rPr>
          <w:rFonts w:ascii="宋体" w:hAnsi="宋体"/>
          <w:b/>
          <w:color w:val="auto"/>
          <w:szCs w:val="21"/>
          <w:highlight w:val="none"/>
        </w:rPr>
      </w:pPr>
      <w:r>
        <w:rPr>
          <w:rFonts w:hint="eastAsia" w:ascii="宋体" w:hAnsi="宋体"/>
          <w:b/>
          <w:color w:val="auto"/>
          <w:szCs w:val="21"/>
          <w:highlight w:val="none"/>
        </w:rPr>
        <w:t>10.投标文件的签署和份数</w:t>
      </w:r>
    </w:p>
    <w:p w14:paraId="63AD1DFD">
      <w:pPr>
        <w:snapToGrid w:val="0"/>
        <w:spacing w:line="460" w:lineRule="exact"/>
        <w:ind w:firstLine="420" w:firstLineChars="200"/>
        <w:jc w:val="left"/>
        <w:outlineLvl w:val="0"/>
        <w:rPr>
          <w:rFonts w:ascii="宋体" w:hAnsi="宋体" w:cs="宋体"/>
          <w:b/>
          <w:bCs/>
          <w:color w:val="auto"/>
          <w:szCs w:val="21"/>
          <w:highlight w:val="none"/>
        </w:rPr>
      </w:pPr>
      <w:bookmarkStart w:id="4" w:name="_Toc178650929"/>
      <w:r>
        <w:rPr>
          <w:rFonts w:hint="eastAsia" w:ascii="宋体" w:hAnsi="宋体" w:cs="宋体"/>
          <w:color w:val="auto"/>
          <w:szCs w:val="21"/>
          <w:highlight w:val="none"/>
        </w:rPr>
        <w:t>投标文件的形式：</w:t>
      </w:r>
      <w:r>
        <w:rPr>
          <w:rFonts w:hint="eastAsia" w:ascii="宋体" w:hAnsi="宋体" w:cs="宋体"/>
          <w:b/>
          <w:bCs/>
          <w:color w:val="auto"/>
          <w:szCs w:val="21"/>
          <w:highlight w:val="none"/>
        </w:rPr>
        <w:t>☑电子投标文件（包括“电子加密投标文件”和“备份投标文件”，在投标文件</w:t>
      </w:r>
    </w:p>
    <w:p w14:paraId="7B73E23D">
      <w:pPr>
        <w:snapToGrid w:val="0"/>
        <w:spacing w:line="460" w:lineRule="exact"/>
        <w:ind w:firstLine="422" w:firstLineChars="200"/>
        <w:jc w:val="left"/>
        <w:outlineLvl w:val="0"/>
        <w:rPr>
          <w:rFonts w:ascii="宋体" w:hAnsi="宋体" w:cs="宋体"/>
          <w:b/>
          <w:bCs/>
          <w:color w:val="auto"/>
          <w:szCs w:val="21"/>
          <w:highlight w:val="none"/>
        </w:rPr>
      </w:pPr>
      <w:r>
        <w:rPr>
          <w:rFonts w:hint="eastAsia" w:ascii="宋体" w:hAnsi="宋体" w:cs="宋体"/>
          <w:b/>
          <w:bCs/>
          <w:color w:val="auto"/>
          <w:szCs w:val="21"/>
          <w:highlight w:val="none"/>
        </w:rPr>
        <w:t>编制完成后同时生成）。</w:t>
      </w:r>
    </w:p>
    <w:p w14:paraId="4EB17DD2">
      <w:pPr>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（1）“电子加密投标文件”是指通过“政采云电子交易客户端”完成投标文件编制后生成并加密的数据电文形式的投标文件。</w:t>
      </w:r>
    </w:p>
    <w:p w14:paraId="3742124E">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（2）“备份投标文件”是指与“电子加密投标文件”同时生成的数据电文形式的电子文件（备份标书），其他方式编制的备份投标文件视为无效备份投标文件。</w:t>
      </w:r>
    </w:p>
    <w:p w14:paraId="419BCE15">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11.投标文件的上传和递交</w:t>
      </w:r>
    </w:p>
    <w:p w14:paraId="2922CE26">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1）“电子加密投标文件”的上传、递交：</w:t>
      </w:r>
    </w:p>
    <w:p w14:paraId="2A97C9C5">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a.投标供应商应在投标截止时间前将“电子加密投标文件”成功上传递交至“政府采购云平台”，否则投标无效；</w:t>
      </w:r>
    </w:p>
    <w:p w14:paraId="599AC4E9">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b.“电子加密投标文件”成功上传递交后，供应商可自行打印投标文件接收回执。</w:t>
      </w:r>
    </w:p>
    <w:p w14:paraId="2816F442">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（2）“备份投标文件”的密封包装、递交：</w:t>
      </w:r>
    </w:p>
    <w:p w14:paraId="5F08057C">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a.投标供应商在“政府采购云平台”完成“电子加密投标文件”的上传递交后，还可以（邮寄形式）在投标截止时间前递交以介质（U盘）存储的 “备份投标文件”（一份）；</w:t>
      </w:r>
    </w:p>
    <w:p w14:paraId="7B8C67EB">
      <w:pPr>
        <w:snapToGrid w:val="0"/>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b.“备份投标文件”应当密封包装，并在包装上标注投标项目名称、投标单位名称并加盖公章。没有密封包装或者逾期邮寄送达至邮寄接收地点或者逾期送达至指定地点的“备份投标文件”将不予接收；（</w:t>
      </w:r>
      <w:r>
        <w:rPr>
          <w:rFonts w:hint="eastAsia" w:ascii="宋体" w:hAnsi="宋体" w:cs="宋体"/>
          <w:b/>
          <w:color w:val="auto"/>
          <w:szCs w:val="21"/>
          <w:highlight w:val="none"/>
        </w:rPr>
        <w:t>包裹外包装上请注明项目名称</w:t>
      </w:r>
      <w:r>
        <w:rPr>
          <w:rFonts w:hint="eastAsia" w:ascii="宋体" w:hAnsi="宋体"/>
          <w:b/>
          <w:color w:val="auto"/>
          <w:szCs w:val="21"/>
          <w:highlight w:val="none"/>
        </w:rPr>
        <w:t>备份投标文件）</w:t>
      </w:r>
    </w:p>
    <w:p w14:paraId="672AD778">
      <w:pPr>
        <w:snapToGrid w:val="0"/>
        <w:spacing w:line="460" w:lineRule="exac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bookmarkEnd w:id="4"/>
    <w:p w14:paraId="62943EEF">
      <w:pPr>
        <w:pStyle w:val="8"/>
        <w:adjustRightInd w:val="0"/>
        <w:snapToGrid w:val="0"/>
        <w:spacing w:line="360" w:lineRule="auto"/>
        <w:ind w:firstLine="0"/>
        <w:jc w:val="center"/>
        <w:outlineLvl w:val="1"/>
        <w:rPr>
          <w:rFonts w:hAnsi="宋体"/>
          <w:b/>
          <w:color w:val="auto"/>
          <w:spacing w:val="0"/>
          <w:sz w:val="24"/>
          <w:szCs w:val="24"/>
          <w:highlight w:val="none"/>
        </w:rPr>
      </w:pPr>
      <w:bookmarkStart w:id="5" w:name="_Toc177870553"/>
      <w:bookmarkStart w:id="6" w:name="_Toc107820050"/>
      <w:bookmarkStart w:id="7" w:name="_Toc170792769"/>
    </w:p>
    <w:p w14:paraId="47498559">
      <w:pPr>
        <w:pStyle w:val="8"/>
        <w:adjustRightInd w:val="0"/>
        <w:snapToGrid w:val="0"/>
        <w:spacing w:line="360" w:lineRule="auto"/>
        <w:ind w:firstLine="0"/>
        <w:jc w:val="center"/>
        <w:outlineLvl w:val="1"/>
        <w:rPr>
          <w:rFonts w:hAnsi="宋体"/>
          <w:b/>
          <w:color w:val="auto"/>
          <w:spacing w:val="0"/>
          <w:sz w:val="28"/>
          <w:szCs w:val="28"/>
          <w:highlight w:val="none"/>
        </w:rPr>
      </w:pPr>
      <w:r>
        <w:rPr>
          <w:rFonts w:hint="eastAsia" w:hAnsi="宋体"/>
          <w:b/>
          <w:color w:val="auto"/>
          <w:spacing w:val="0"/>
          <w:sz w:val="28"/>
          <w:szCs w:val="28"/>
          <w:highlight w:val="none"/>
        </w:rPr>
        <w:t>四、开标</w:t>
      </w:r>
      <w:bookmarkEnd w:id="5"/>
      <w:bookmarkEnd w:id="6"/>
      <w:bookmarkEnd w:id="7"/>
    </w:p>
    <w:p w14:paraId="65B6973E">
      <w:pPr>
        <w:pStyle w:val="8"/>
        <w:adjustRightInd w:val="0"/>
        <w:snapToGrid w:val="0"/>
        <w:spacing w:line="360" w:lineRule="auto"/>
        <w:ind w:firstLine="0"/>
        <w:jc w:val="center"/>
        <w:outlineLvl w:val="1"/>
        <w:rPr>
          <w:rFonts w:hAnsi="宋体"/>
          <w:b/>
          <w:color w:val="auto"/>
          <w:spacing w:val="0"/>
          <w:sz w:val="28"/>
          <w:szCs w:val="28"/>
          <w:highlight w:val="none"/>
        </w:rPr>
      </w:pPr>
    </w:p>
    <w:p w14:paraId="010E0AE2">
      <w:pPr>
        <w:pStyle w:val="9"/>
        <w:snapToGrid w:val="0"/>
        <w:spacing w:line="460" w:lineRule="exact"/>
        <w:ind w:firstLine="422" w:firstLineChars="200"/>
        <w:rPr>
          <w:rFonts w:hAnsi="宋体"/>
          <w:b/>
          <w:bCs/>
          <w:color w:val="auto"/>
          <w:sz w:val="21"/>
          <w:szCs w:val="21"/>
          <w:highlight w:val="none"/>
        </w:rPr>
      </w:pPr>
      <w:bookmarkStart w:id="8" w:name="_Toc177870554"/>
      <w:r>
        <w:rPr>
          <w:rFonts w:hAnsi="宋体"/>
          <w:b/>
          <w:bCs/>
          <w:color w:val="auto"/>
          <w:sz w:val="21"/>
          <w:szCs w:val="21"/>
          <w:highlight w:val="none"/>
        </w:rPr>
        <w:t>（一）开标准备</w:t>
      </w:r>
    </w:p>
    <w:p w14:paraId="0937C1CA">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1.开标的准备工作由采购组织机构负责落实；</w:t>
      </w:r>
    </w:p>
    <w:p w14:paraId="72AF4971">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4F4B91F4">
      <w:pPr>
        <w:pStyle w:val="9"/>
        <w:snapToGrid w:val="0"/>
        <w:spacing w:line="460" w:lineRule="exact"/>
        <w:ind w:firstLine="422" w:firstLineChars="200"/>
        <w:rPr>
          <w:rFonts w:hAnsi="宋体"/>
          <w:b/>
          <w:color w:val="auto"/>
          <w:sz w:val="21"/>
          <w:szCs w:val="21"/>
          <w:highlight w:val="none"/>
        </w:rPr>
      </w:pPr>
      <w:r>
        <w:rPr>
          <w:rFonts w:hint="eastAsia" w:hAnsi="宋体"/>
          <w:b/>
          <w:color w:val="auto"/>
          <w:sz w:val="21"/>
          <w:szCs w:val="21"/>
          <w:highlight w:val="none"/>
        </w:rPr>
        <w:t>(二 ) 采购人或者采购代理机构职责</w:t>
      </w:r>
    </w:p>
    <w:p w14:paraId="7EE4EBD9">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采购人或者采购代理机构负责组织评标工作，并履行下列职责：</w:t>
      </w:r>
    </w:p>
    <w:p w14:paraId="74B46D96">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1.核对评审专家身份和采购人代表授权函，对评审专家在政府采购活动中的职责履行情况予以记录，并及时将有关违法违规行为向财政部门报告；</w:t>
      </w:r>
    </w:p>
    <w:p w14:paraId="39E271A9">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2.宣布评标纪律；</w:t>
      </w:r>
    </w:p>
    <w:p w14:paraId="54444337">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3.公布供应商名单，告知评审专家应当回避的情形；</w:t>
      </w:r>
    </w:p>
    <w:p w14:paraId="74D53D77">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4.组织评标委员会推选评标组长，采购人代表不得担任组长；</w:t>
      </w:r>
    </w:p>
    <w:p w14:paraId="208CEBCC">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5.在评标期间采取必要的通讯管理措施，保证评标活动不受外界干扰；</w:t>
      </w:r>
    </w:p>
    <w:p w14:paraId="3E2F881C">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6.根据评标委员会的要求介绍政府采购相关政策法规、招标文件；</w:t>
      </w:r>
    </w:p>
    <w:p w14:paraId="47D7A922">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7.维护评标秩序，监督评标委员会依照招标文件规定的评标程序、方法和标准进行独立评审，及时制止和纠正采购人代表、评审专家的倾向性言论或者违法违规行为；</w:t>
      </w:r>
    </w:p>
    <w:p w14:paraId="002F6BC3">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8.核对评标结果，根据《政府采购货物和服务招标投标管理办法》，如有第六十四条规定情形的，要求评标委员会复核或者书面说明理由，评标委员会拒绝的，应予记录并向本级财政部门报告；</w:t>
      </w:r>
    </w:p>
    <w:p w14:paraId="4E292685">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9.评审工作完成后，按照规定向评审专家支付劳务报酬和异地评审差旅费，不得向评审专家以外的其他人员支付评审劳务报酬；</w:t>
      </w:r>
    </w:p>
    <w:p w14:paraId="1BBC1762">
      <w:pPr>
        <w:pStyle w:val="9"/>
        <w:snapToGrid w:val="0"/>
        <w:spacing w:line="460" w:lineRule="exact"/>
        <w:ind w:firstLine="420" w:firstLineChars="200"/>
        <w:rPr>
          <w:rFonts w:hAnsi="宋体"/>
          <w:bCs/>
          <w:color w:val="auto"/>
          <w:sz w:val="21"/>
          <w:szCs w:val="21"/>
          <w:highlight w:val="none"/>
        </w:rPr>
      </w:pPr>
      <w:r>
        <w:rPr>
          <w:rFonts w:hint="eastAsia" w:hAnsi="宋体"/>
          <w:bCs/>
          <w:color w:val="auto"/>
          <w:sz w:val="21"/>
          <w:szCs w:val="21"/>
          <w:highlight w:val="none"/>
        </w:rPr>
        <w:t>10.处理与评标有关的其他事项。</w:t>
      </w:r>
    </w:p>
    <w:p w14:paraId="2C9BE66D">
      <w:pPr>
        <w:pStyle w:val="3"/>
        <w:spacing w:before="0" w:after="0" w:line="460" w:lineRule="exact"/>
        <w:ind w:firstLine="422"/>
        <w:rPr>
          <w:rFonts w:ascii="宋体" w:hAnsi="宋体" w:eastAsia="宋体"/>
          <w:color w:val="auto"/>
          <w:sz w:val="21"/>
          <w:szCs w:val="21"/>
          <w:highlight w:val="none"/>
        </w:rPr>
      </w:pPr>
      <w:r>
        <w:rPr>
          <w:rFonts w:ascii="宋体" w:hAnsi="宋体" w:eastAsia="宋体"/>
          <w:color w:val="auto"/>
          <w:sz w:val="21"/>
          <w:szCs w:val="21"/>
          <w:highlight w:val="none"/>
        </w:rPr>
        <w:t>（</w:t>
      </w:r>
      <w:r>
        <w:rPr>
          <w:rFonts w:hint="eastAsia" w:ascii="宋体" w:hAnsi="宋体" w:eastAsia="宋体"/>
          <w:color w:val="auto"/>
          <w:sz w:val="21"/>
          <w:szCs w:val="21"/>
          <w:highlight w:val="none"/>
        </w:rPr>
        <w:t>三</w:t>
      </w:r>
      <w:r>
        <w:rPr>
          <w:rFonts w:ascii="宋体" w:hAnsi="宋体" w:eastAsia="宋体"/>
          <w:color w:val="auto"/>
          <w:sz w:val="21"/>
          <w:szCs w:val="21"/>
          <w:highlight w:val="none"/>
        </w:rPr>
        <w:t>）</w:t>
      </w:r>
      <w:r>
        <w:rPr>
          <w:rFonts w:hint="eastAsia" w:ascii="宋体" w:hAnsi="宋体" w:eastAsia="宋体"/>
          <w:color w:val="auto"/>
          <w:sz w:val="21"/>
          <w:szCs w:val="21"/>
          <w:highlight w:val="none"/>
        </w:rPr>
        <w:t>开标流程（两阶段）</w:t>
      </w:r>
    </w:p>
    <w:p w14:paraId="727229C2">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3.1开标第一阶段</w:t>
      </w:r>
    </w:p>
    <w:p w14:paraId="180EDE15">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53D97810">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（2）开启投标文件，进入资格审查；</w:t>
      </w:r>
    </w:p>
    <w:p w14:paraId="0165FE81">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（3）开启资格审查通过的投标供应商的商务技术文件进入符合性审查、商务技术评审；</w:t>
      </w:r>
    </w:p>
    <w:p w14:paraId="37B3470C">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（4）第一阶段开标结束。</w:t>
      </w:r>
    </w:p>
    <w:p w14:paraId="4D7452B7">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29AC3FDD">
      <w:pPr>
        <w:spacing w:line="460" w:lineRule="exact"/>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rPr>
        <w:t>3.2开标第二阶段</w:t>
      </w:r>
    </w:p>
    <w:p w14:paraId="67B0C435">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14:paraId="2416F86A">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2）开启符合性审查、商务技术评审有效投标供应商的《报价文件》，公布开标一览表有关内容，同时当场制作开标记录表，并可通过在线方式或者其他方式对报价进行确认（不予确认的应说明理由，否则视为无异议）。唱标结束后，由评标委员会对报价的合理性、准确性等进行审查核实。</w:t>
      </w:r>
    </w:p>
    <w:p w14:paraId="1CAA6A44">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（3）评审结束后，公布最终评审结果得分。</w:t>
      </w:r>
    </w:p>
    <w:p w14:paraId="54E46AB4">
      <w:pPr>
        <w:spacing w:line="460" w:lineRule="exact"/>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特别说明：如遇“政府采购云平台”电子化开标或评审程序调整的，按调整后程序执行。</w:t>
      </w:r>
    </w:p>
    <w:p w14:paraId="2D149789">
      <w:pPr>
        <w:pStyle w:val="2"/>
        <w:tabs>
          <w:tab w:val="left" w:pos="1110"/>
        </w:tabs>
        <w:spacing w:line="600" w:lineRule="exact"/>
        <w:rPr>
          <w:rFonts w:ascii="宋体" w:hAnsi="宋体" w:eastAsia="宋体"/>
          <w:bCs/>
          <w:color w:val="auto"/>
          <w:sz w:val="28"/>
          <w:szCs w:val="28"/>
          <w:highlight w:val="none"/>
        </w:rPr>
      </w:pPr>
      <w:bookmarkStart w:id="9" w:name="_Toc24550037"/>
      <w:bookmarkStart w:id="10" w:name="_Toc33194393"/>
      <w:r>
        <w:rPr>
          <w:rFonts w:hint="eastAsia" w:ascii="宋体" w:hAnsi="宋体" w:eastAsia="宋体"/>
          <w:bCs/>
          <w:color w:val="auto"/>
          <w:sz w:val="28"/>
          <w:szCs w:val="28"/>
          <w:highlight w:val="none"/>
        </w:rPr>
        <w:t>（四）投标供应商资格审查</w:t>
      </w:r>
      <w:bookmarkEnd w:id="9"/>
      <w:bookmarkEnd w:id="10"/>
    </w:p>
    <w:p w14:paraId="53A2473B">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4.1开标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3B879DD3">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6B5481E7">
      <w:pPr>
        <w:spacing w:line="46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4.3单位负责人为同一人或者存在直接控股、管理关系的不同供应商参加同一合同项下的政府采购活动的，相关投标供应商均作资格无效处理。</w:t>
      </w:r>
    </w:p>
    <w:p w14:paraId="10EDB22E">
      <w:pPr>
        <w:pStyle w:val="9"/>
        <w:spacing w:line="360" w:lineRule="auto"/>
        <w:ind w:left="723" w:hanging="723" w:hangingChars="300"/>
        <w:jc w:val="center"/>
        <w:outlineLvl w:val="1"/>
        <w:rPr>
          <w:rFonts w:hAnsi="宋体"/>
          <w:b/>
          <w:color w:val="auto"/>
          <w:sz w:val="24"/>
          <w:szCs w:val="24"/>
          <w:highlight w:val="none"/>
        </w:rPr>
      </w:pPr>
    </w:p>
    <w:p w14:paraId="2928DB43">
      <w:pPr>
        <w:pStyle w:val="9"/>
        <w:spacing w:line="360" w:lineRule="auto"/>
        <w:ind w:left="843" w:hanging="843" w:hangingChars="300"/>
        <w:jc w:val="center"/>
        <w:outlineLvl w:val="1"/>
        <w:rPr>
          <w:rFonts w:hAnsi="宋体"/>
          <w:b/>
          <w:bCs/>
          <w:color w:val="auto"/>
          <w:sz w:val="28"/>
          <w:szCs w:val="28"/>
          <w:highlight w:val="none"/>
        </w:rPr>
      </w:pPr>
      <w:r>
        <w:rPr>
          <w:rFonts w:hint="eastAsia" w:hAnsi="宋体"/>
          <w:b/>
          <w:bCs/>
          <w:color w:val="auto"/>
          <w:sz w:val="28"/>
          <w:szCs w:val="28"/>
          <w:highlight w:val="none"/>
        </w:rPr>
        <w:t>五、评标</w:t>
      </w:r>
      <w:bookmarkEnd w:id="8"/>
    </w:p>
    <w:p w14:paraId="6727312D">
      <w:pPr>
        <w:pStyle w:val="9"/>
        <w:spacing w:line="440" w:lineRule="exact"/>
        <w:ind w:firstLine="413" w:firstLineChars="196"/>
        <w:jc w:val="left"/>
        <w:rPr>
          <w:rFonts w:hAnsi="宋体"/>
          <w:b/>
          <w:color w:val="auto"/>
          <w:sz w:val="21"/>
          <w:szCs w:val="21"/>
          <w:highlight w:val="none"/>
        </w:rPr>
      </w:pPr>
      <w:r>
        <w:rPr>
          <w:rFonts w:hint="eastAsia" w:hAnsi="宋体"/>
          <w:b/>
          <w:color w:val="auto"/>
          <w:sz w:val="21"/>
          <w:szCs w:val="21"/>
          <w:highlight w:val="none"/>
        </w:rPr>
        <w:t>5.1专家抽取</w:t>
      </w:r>
    </w:p>
    <w:p w14:paraId="710F310E">
      <w:pPr>
        <w:pStyle w:val="9"/>
        <w:spacing w:line="440" w:lineRule="exact"/>
        <w:ind w:firstLine="420" w:firstLineChars="200"/>
        <w:jc w:val="left"/>
        <w:rPr>
          <w:rFonts w:hAnsi="宋体"/>
          <w:bCs/>
          <w:color w:val="auto"/>
          <w:sz w:val="21"/>
          <w:szCs w:val="21"/>
          <w:highlight w:val="none"/>
        </w:rPr>
      </w:pPr>
      <w:r>
        <w:rPr>
          <w:rFonts w:hint="eastAsia" w:hAnsi="宋体"/>
          <w:bCs/>
          <w:color w:val="auto"/>
          <w:sz w:val="21"/>
          <w:szCs w:val="21"/>
          <w:highlight w:val="none"/>
        </w:rPr>
        <w:t>根据采购项目的特点，在政采云专家库中随机抽取</w:t>
      </w:r>
      <w:r>
        <w:rPr>
          <w:rFonts w:hint="eastAsia" w:hAnsi="宋体"/>
          <w:bCs/>
          <w:color w:val="auto"/>
          <w:sz w:val="21"/>
          <w:szCs w:val="21"/>
          <w:highlight w:val="none"/>
          <w:lang w:val="en-US" w:eastAsia="zh-CN"/>
        </w:rPr>
        <w:t>4</w:t>
      </w:r>
      <w:r>
        <w:rPr>
          <w:rFonts w:hint="eastAsia" w:hAnsi="宋体"/>
          <w:bCs/>
          <w:color w:val="auto"/>
          <w:sz w:val="21"/>
          <w:szCs w:val="21"/>
          <w:highlight w:val="none"/>
        </w:rPr>
        <w:t>名和业主代表</w:t>
      </w:r>
      <w:r>
        <w:rPr>
          <w:rFonts w:hint="eastAsia" w:hAnsi="宋体"/>
          <w:bCs/>
          <w:color w:val="auto"/>
          <w:sz w:val="21"/>
          <w:szCs w:val="21"/>
          <w:highlight w:val="none"/>
          <w:lang w:val="en-US" w:eastAsia="zh-CN"/>
        </w:rPr>
        <w:t>1</w:t>
      </w:r>
      <w:r>
        <w:rPr>
          <w:rFonts w:hint="eastAsia" w:hAnsi="宋体"/>
          <w:bCs/>
          <w:color w:val="auto"/>
          <w:sz w:val="21"/>
          <w:szCs w:val="21"/>
          <w:highlight w:val="none"/>
        </w:rPr>
        <w:t>名共</w:t>
      </w:r>
      <w:r>
        <w:rPr>
          <w:rFonts w:hint="eastAsia" w:hAnsi="宋体"/>
          <w:bCs/>
          <w:color w:val="auto"/>
          <w:sz w:val="21"/>
          <w:szCs w:val="21"/>
          <w:highlight w:val="none"/>
          <w:lang w:val="en-US" w:eastAsia="zh-CN"/>
        </w:rPr>
        <w:t>5</w:t>
      </w:r>
      <w:r>
        <w:rPr>
          <w:rFonts w:hint="eastAsia" w:hAnsi="宋体"/>
          <w:bCs/>
          <w:color w:val="auto"/>
          <w:sz w:val="21"/>
          <w:szCs w:val="21"/>
          <w:highlight w:val="none"/>
        </w:rPr>
        <w:t>人组成评审专家组。</w:t>
      </w:r>
    </w:p>
    <w:p w14:paraId="1707E767">
      <w:pPr>
        <w:pStyle w:val="9"/>
        <w:spacing w:line="440" w:lineRule="exact"/>
        <w:ind w:firstLine="310" w:firstLineChars="147"/>
        <w:jc w:val="left"/>
        <w:rPr>
          <w:rFonts w:hAnsi="宋体"/>
          <w:b/>
          <w:color w:val="auto"/>
          <w:sz w:val="21"/>
          <w:szCs w:val="21"/>
          <w:highlight w:val="none"/>
        </w:rPr>
      </w:pPr>
      <w:r>
        <w:rPr>
          <w:rFonts w:hint="eastAsia" w:hAnsi="宋体"/>
          <w:b/>
          <w:color w:val="auto"/>
          <w:sz w:val="21"/>
          <w:szCs w:val="21"/>
          <w:highlight w:val="none"/>
        </w:rPr>
        <w:t>5.2评标的方式</w:t>
      </w:r>
    </w:p>
    <w:p w14:paraId="4E92AD3F">
      <w:pPr>
        <w:pStyle w:val="9"/>
        <w:spacing w:line="440" w:lineRule="exact"/>
        <w:ind w:firstLine="315" w:firstLineChars="150"/>
        <w:jc w:val="left"/>
        <w:rPr>
          <w:rFonts w:hAnsi="宋体"/>
          <w:color w:val="auto"/>
          <w:sz w:val="21"/>
          <w:szCs w:val="21"/>
          <w:highlight w:val="none"/>
        </w:rPr>
      </w:pPr>
      <w:r>
        <w:rPr>
          <w:rFonts w:hint="eastAsia" w:hAnsi="宋体"/>
          <w:color w:val="auto"/>
          <w:sz w:val="21"/>
          <w:szCs w:val="21"/>
          <w:highlight w:val="none"/>
        </w:rPr>
        <w:t>本采购项目采用不公开方式评标，评标的依据为招标文件和投标文件。</w:t>
      </w:r>
    </w:p>
    <w:p w14:paraId="505FCC44">
      <w:pPr>
        <w:pStyle w:val="9"/>
        <w:spacing w:line="440" w:lineRule="exact"/>
        <w:ind w:firstLine="413" w:firstLineChars="196"/>
        <w:jc w:val="left"/>
        <w:rPr>
          <w:rFonts w:hAnsi="宋体"/>
          <w:b/>
          <w:color w:val="auto"/>
          <w:sz w:val="21"/>
          <w:szCs w:val="21"/>
          <w:highlight w:val="none"/>
        </w:rPr>
      </w:pPr>
      <w:r>
        <w:rPr>
          <w:rFonts w:hint="eastAsia" w:hAnsi="宋体"/>
          <w:b/>
          <w:color w:val="auto"/>
          <w:sz w:val="21"/>
          <w:szCs w:val="21"/>
          <w:highlight w:val="none"/>
        </w:rPr>
        <w:t>5.3</w:t>
      </w:r>
      <w:r>
        <w:rPr>
          <w:rFonts w:hint="eastAsia" w:hAnsi="宋体"/>
          <w:b/>
          <w:bCs/>
          <w:color w:val="auto"/>
          <w:sz w:val="21"/>
          <w:szCs w:val="21"/>
          <w:highlight w:val="none"/>
        </w:rPr>
        <w:t>评标程序</w:t>
      </w:r>
    </w:p>
    <w:p w14:paraId="000F5571">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5.3.1形式审查:评标委员会将审查投标文件是否真实、完整，总体编排是否有序，文件签署是否正确等。</w:t>
      </w:r>
    </w:p>
    <w:p w14:paraId="6A0293AD">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5.3.2实质审查与比较。</w:t>
      </w:r>
    </w:p>
    <w:p w14:paraId="32FB0037">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5.3.2.1评标委员会审查投标文件的实质性内容是否符合招标文件的实质性要求。</w:t>
      </w:r>
    </w:p>
    <w:p w14:paraId="1574322C">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5.3.2.2评标委员会将根据投标人的资信商务及技术文件进行审查、核对，如有疑问，将对投标人进行询标，投标人要向评标委员会澄清有关问题，并最终以书面形式</w:t>
      </w:r>
      <w:r>
        <w:rPr>
          <w:rFonts w:hint="eastAsia" w:ascii="宋体" w:hAnsi="宋体" w:cs="宋体"/>
          <w:color w:val="auto"/>
          <w:kern w:val="0"/>
          <w:szCs w:val="21"/>
          <w:highlight w:val="none"/>
        </w:rPr>
        <w:t>（或通过“政府采购云平台”在线答复）</w:t>
      </w:r>
      <w:r>
        <w:rPr>
          <w:rFonts w:hint="eastAsia" w:ascii="宋体" w:hAnsi="宋体"/>
          <w:color w:val="auto"/>
          <w:szCs w:val="21"/>
          <w:highlight w:val="none"/>
        </w:rPr>
        <w:t>进行答复。评委打分可保留一位小数，各投标人的资信商务、技术文件得分为所有评委的有效评分的算术平均数。由指定专人进行计算复核。</w:t>
      </w:r>
    </w:p>
    <w:p w14:paraId="02BE0FB6">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5.3.3评标委员会将根据投标人的报价文件进行审查、核对，如有疑问，将对投标人进行询标，投标人要向评标委员会澄清有关问题，并最终以书面形式</w:t>
      </w:r>
      <w:r>
        <w:rPr>
          <w:rFonts w:hint="eastAsia" w:ascii="宋体" w:hAnsi="宋体" w:cs="宋体"/>
          <w:color w:val="auto"/>
          <w:kern w:val="0"/>
          <w:szCs w:val="21"/>
          <w:highlight w:val="none"/>
        </w:rPr>
        <w:t>（或通过“政府采购云平台”在线答复）</w:t>
      </w:r>
      <w:r>
        <w:rPr>
          <w:rFonts w:hint="eastAsia" w:ascii="宋体" w:hAnsi="宋体"/>
          <w:color w:val="auto"/>
          <w:szCs w:val="21"/>
          <w:highlight w:val="none"/>
        </w:rPr>
        <w:t>进行答复。</w:t>
      </w:r>
    </w:p>
    <w:p w14:paraId="4F6274F6">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嘉兴市银建工程咨询评估有限公司工作人员协助</w:t>
      </w:r>
      <w:r>
        <w:rPr>
          <w:rFonts w:ascii="宋体" w:hAnsi="宋体"/>
          <w:color w:val="auto"/>
          <w:szCs w:val="21"/>
          <w:highlight w:val="none"/>
        </w:rPr>
        <w:t>评标委员会根据</w:t>
      </w:r>
      <w:r>
        <w:rPr>
          <w:rFonts w:hint="eastAsia" w:ascii="宋体" w:hAnsi="宋体"/>
          <w:color w:val="auto"/>
          <w:szCs w:val="21"/>
          <w:highlight w:val="none"/>
        </w:rPr>
        <w:t>本项目的评分标准操作政府采购业务系统，由系统</w:t>
      </w:r>
      <w:r>
        <w:rPr>
          <w:rFonts w:ascii="宋体" w:hAnsi="宋体"/>
          <w:color w:val="auto"/>
          <w:szCs w:val="21"/>
          <w:highlight w:val="none"/>
        </w:rPr>
        <w:t>计算各投标人的商务报价得分</w:t>
      </w:r>
      <w:r>
        <w:rPr>
          <w:rFonts w:hint="eastAsia" w:ascii="宋体" w:hAnsi="宋体"/>
          <w:color w:val="auto"/>
          <w:szCs w:val="21"/>
          <w:highlight w:val="none"/>
        </w:rPr>
        <w:t>。</w:t>
      </w:r>
    </w:p>
    <w:p w14:paraId="631A3AFD">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5.3.4评标委员会完成评标后，评委对各部分得分汇总，得出本项目最终得分，评标委员会按评标原则推荐中标候选人同时起草评标报告。</w:t>
      </w:r>
    </w:p>
    <w:p w14:paraId="229372BD">
      <w:pPr>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5.4澄清问题的形式</w:t>
      </w:r>
    </w:p>
    <w:p w14:paraId="099216B8">
      <w:pPr>
        <w:spacing w:line="440" w:lineRule="exact"/>
        <w:ind w:firstLine="420" w:firstLineChars="200"/>
        <w:jc w:val="left"/>
        <w:rPr>
          <w:rFonts w:ascii="宋体"/>
          <w:color w:val="auto"/>
          <w:szCs w:val="21"/>
          <w:highlight w:val="none"/>
        </w:rPr>
      </w:pPr>
      <w:r>
        <w:rPr>
          <w:rFonts w:hint="eastAsia" w:ascii="宋体" w:hAnsi="宋体"/>
          <w:color w:val="auto"/>
          <w:szCs w:val="21"/>
          <w:highlight w:val="none"/>
        </w:rPr>
        <w:t>对投标文件中含义不明确、同类问题表述不一致或者有明显文字和计算错误的内容，评标委员会可以书面形式</w:t>
      </w:r>
      <w:r>
        <w:rPr>
          <w:rFonts w:hint="eastAsia" w:ascii="宋体" w:hAnsi="宋体" w:cs="宋体"/>
          <w:color w:val="auto"/>
          <w:kern w:val="0"/>
          <w:szCs w:val="21"/>
          <w:highlight w:val="none"/>
        </w:rPr>
        <w:t>（或通过“政府采购云平台”在线询标）</w:t>
      </w:r>
      <w:r>
        <w:rPr>
          <w:rFonts w:hint="eastAsia" w:ascii="宋体" w:hAnsi="宋体"/>
          <w:color w:val="auto"/>
          <w:szCs w:val="21"/>
          <w:highlight w:val="none"/>
        </w:rPr>
        <w:t>要</w:t>
      </w:r>
      <w:r>
        <w:rPr>
          <w:rFonts w:hint="eastAsia" w:ascii="宋体"/>
          <w:color w:val="auto"/>
          <w:szCs w:val="21"/>
          <w:highlight w:val="none"/>
        </w:rPr>
        <w:t>求投标人作出必要的澄清、说明或者纠正。投标人的澄清、说明或者补正应当采用书面形式</w:t>
      </w:r>
      <w:r>
        <w:rPr>
          <w:rFonts w:hint="eastAsia" w:ascii="宋体" w:hAnsi="宋体" w:cs="宋体"/>
          <w:color w:val="auto"/>
          <w:kern w:val="0"/>
          <w:szCs w:val="21"/>
          <w:highlight w:val="none"/>
        </w:rPr>
        <w:t>（或通过“政府采购云平台”在线答复）</w:t>
      </w:r>
      <w:r>
        <w:rPr>
          <w:rFonts w:hint="eastAsia" w:ascii="宋体"/>
          <w:color w:val="auto"/>
          <w:szCs w:val="21"/>
          <w:highlight w:val="none"/>
        </w:rPr>
        <w:t>，由其法定代表人或委托代理人签字或盖章确认，并不得超出投标文件的范围或者改变投标文件的实质性内容。</w:t>
      </w:r>
    </w:p>
    <w:p w14:paraId="00F294E4">
      <w:pPr>
        <w:snapToGrid w:val="0"/>
        <w:spacing w:line="440" w:lineRule="exact"/>
        <w:ind w:firstLine="413" w:firstLineChars="196"/>
        <w:jc w:val="left"/>
        <w:outlineLvl w:val="0"/>
        <w:rPr>
          <w:rFonts w:ascii="宋体" w:hAnsi="宋体"/>
          <w:b/>
          <w:color w:val="auto"/>
          <w:szCs w:val="21"/>
          <w:highlight w:val="none"/>
        </w:rPr>
      </w:pPr>
      <w:r>
        <w:rPr>
          <w:rFonts w:hint="eastAsia" w:ascii="宋体" w:hAnsi="宋体"/>
          <w:b/>
          <w:color w:val="auto"/>
          <w:szCs w:val="21"/>
          <w:highlight w:val="none"/>
        </w:rPr>
        <w:t>5.5</w:t>
      </w:r>
      <w:r>
        <w:rPr>
          <w:rFonts w:ascii="宋体" w:hAnsi="宋体"/>
          <w:b/>
          <w:color w:val="auto"/>
          <w:szCs w:val="21"/>
          <w:highlight w:val="none"/>
        </w:rPr>
        <w:t>错误修正</w:t>
      </w:r>
    </w:p>
    <w:p w14:paraId="6179D98E">
      <w:pPr>
        <w:pStyle w:val="9"/>
        <w:snapToGrid w:val="0"/>
        <w:spacing w:line="440" w:lineRule="exact"/>
        <w:ind w:firstLine="420" w:firstLineChars="200"/>
        <w:rPr>
          <w:rFonts w:hAnsi="宋体"/>
          <w:bCs/>
          <w:color w:val="auto"/>
          <w:sz w:val="21"/>
          <w:szCs w:val="21"/>
          <w:highlight w:val="none"/>
        </w:rPr>
      </w:pPr>
      <w:r>
        <w:rPr>
          <w:rFonts w:hAnsi="宋体"/>
          <w:bCs/>
          <w:color w:val="auto"/>
          <w:sz w:val="21"/>
          <w:szCs w:val="21"/>
          <w:highlight w:val="none"/>
        </w:rPr>
        <w:t>投标文件如果出现计算或表达上的错误，修正错误的原则如下：</w:t>
      </w:r>
    </w:p>
    <w:p w14:paraId="0520A82B">
      <w:pPr>
        <w:pStyle w:val="9"/>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5.5.1</w:t>
      </w:r>
      <w:r>
        <w:rPr>
          <w:rFonts w:hAnsi="宋体"/>
          <w:bCs/>
          <w:color w:val="auto"/>
          <w:sz w:val="21"/>
          <w:szCs w:val="21"/>
          <w:highlight w:val="none"/>
        </w:rPr>
        <w:t>开标一览表总价与投标报价明细表汇总数不一致的，以开标一览表为准；</w:t>
      </w:r>
    </w:p>
    <w:p w14:paraId="5E8839C1">
      <w:pPr>
        <w:pStyle w:val="9"/>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5.5.2</w:t>
      </w:r>
      <w:r>
        <w:rPr>
          <w:rFonts w:hAnsi="宋体"/>
          <w:bCs/>
          <w:color w:val="auto"/>
          <w:sz w:val="21"/>
          <w:szCs w:val="21"/>
          <w:highlight w:val="none"/>
        </w:rPr>
        <w:t>投标文件的大写金额和小写金额不一致的，以大写金额为准；</w:t>
      </w:r>
    </w:p>
    <w:p w14:paraId="1247D517">
      <w:pPr>
        <w:pStyle w:val="9"/>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w:t>
      </w:r>
      <w:r>
        <w:rPr>
          <w:rFonts w:hAnsi="宋体"/>
          <w:bCs/>
          <w:color w:val="auto"/>
          <w:sz w:val="21"/>
          <w:szCs w:val="21"/>
          <w:highlight w:val="none"/>
        </w:rPr>
        <w:t>3总价金额与按单价汇总金额不一致的，以单价金额计算结果为准；</w:t>
      </w:r>
    </w:p>
    <w:p w14:paraId="60FD226B">
      <w:pPr>
        <w:pStyle w:val="9"/>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w:t>
      </w:r>
      <w:r>
        <w:rPr>
          <w:rFonts w:hAnsi="宋体"/>
          <w:bCs/>
          <w:color w:val="auto"/>
          <w:sz w:val="21"/>
          <w:szCs w:val="21"/>
          <w:highlight w:val="none"/>
        </w:rPr>
        <w:t>4对不同文字文本投标文件的解释发生异议的，以中文文本为准。</w:t>
      </w:r>
    </w:p>
    <w:p w14:paraId="4B698DE4">
      <w:pPr>
        <w:pStyle w:val="9"/>
        <w:snapToGrid w:val="0"/>
        <w:spacing w:line="440" w:lineRule="exact"/>
        <w:ind w:firstLine="420" w:firstLineChars="200"/>
        <w:rPr>
          <w:rFonts w:hAnsi="宋体"/>
          <w:bCs/>
          <w:color w:val="auto"/>
          <w:sz w:val="21"/>
          <w:szCs w:val="21"/>
          <w:highlight w:val="none"/>
        </w:rPr>
      </w:pPr>
      <w:r>
        <w:rPr>
          <w:rFonts w:hint="eastAsia" w:hAnsi="宋体"/>
          <w:bCs/>
          <w:color w:val="auto"/>
          <w:sz w:val="21"/>
          <w:szCs w:val="21"/>
          <w:highlight w:val="none"/>
        </w:rPr>
        <w:t>5.5.5</w:t>
      </w:r>
      <w:r>
        <w:rPr>
          <w:rFonts w:hint="eastAsia" w:hAnsi="宋体" w:cs="宋体"/>
          <w:b/>
          <w:color w:val="auto"/>
          <w:sz w:val="21"/>
          <w:szCs w:val="21"/>
          <w:highlight w:val="none"/>
        </w:rPr>
        <w:t>客户端填写的报价与以pdf格式上传文件中的报价不一致的，应以Pdf格式上传文件中的报价为准。</w:t>
      </w:r>
    </w:p>
    <w:p w14:paraId="612EE423">
      <w:pPr>
        <w:pStyle w:val="9"/>
        <w:snapToGrid w:val="0"/>
        <w:spacing w:line="440" w:lineRule="exact"/>
        <w:ind w:firstLine="420" w:firstLineChars="200"/>
        <w:rPr>
          <w:rFonts w:hAnsi="宋体"/>
          <w:bCs/>
          <w:color w:val="auto"/>
          <w:sz w:val="21"/>
          <w:szCs w:val="21"/>
          <w:highlight w:val="none"/>
        </w:rPr>
      </w:pPr>
      <w:r>
        <w:rPr>
          <w:rFonts w:hAnsi="宋体"/>
          <w:bCs/>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3DD89F92">
      <w:pPr>
        <w:pStyle w:val="9"/>
        <w:spacing w:line="440" w:lineRule="exact"/>
        <w:ind w:firstLine="422" w:firstLineChars="200"/>
        <w:jc w:val="left"/>
        <w:rPr>
          <w:b/>
          <w:color w:val="auto"/>
          <w:sz w:val="21"/>
          <w:szCs w:val="21"/>
          <w:highlight w:val="none"/>
        </w:rPr>
      </w:pPr>
      <w:r>
        <w:rPr>
          <w:rFonts w:hint="eastAsia"/>
          <w:b/>
          <w:color w:val="auto"/>
          <w:sz w:val="21"/>
          <w:szCs w:val="21"/>
          <w:highlight w:val="none"/>
        </w:rPr>
        <w:t>5.6.评标过程的保密性</w:t>
      </w:r>
    </w:p>
    <w:p w14:paraId="4A0B5E18">
      <w:pPr>
        <w:pStyle w:val="9"/>
        <w:spacing w:line="440" w:lineRule="exact"/>
        <w:ind w:firstLine="420" w:firstLineChars="200"/>
        <w:jc w:val="left"/>
        <w:rPr>
          <w:color w:val="auto"/>
          <w:sz w:val="21"/>
          <w:szCs w:val="21"/>
          <w:highlight w:val="none"/>
        </w:rPr>
      </w:pPr>
      <w:r>
        <w:rPr>
          <w:rFonts w:hint="eastAsia"/>
          <w:color w:val="auto"/>
          <w:sz w:val="21"/>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73C5F740">
      <w:pPr>
        <w:shd w:val="clear" w:color="auto" w:fill="FFFFFF"/>
        <w:snapToGrid w:val="0"/>
        <w:spacing w:line="440" w:lineRule="exact"/>
        <w:ind w:firstLine="422" w:firstLineChars="200"/>
        <w:rPr>
          <w:rFonts w:ascii="宋体"/>
          <w:b/>
          <w:color w:val="auto"/>
          <w:kern w:val="0"/>
          <w:szCs w:val="21"/>
          <w:highlight w:val="none"/>
        </w:rPr>
      </w:pPr>
      <w:r>
        <w:rPr>
          <w:rFonts w:hint="eastAsia" w:ascii="宋体"/>
          <w:b/>
          <w:color w:val="auto"/>
          <w:kern w:val="0"/>
          <w:szCs w:val="21"/>
          <w:highlight w:val="none"/>
        </w:rPr>
        <w:t>5.7废标</w:t>
      </w:r>
    </w:p>
    <w:p w14:paraId="3C88356F">
      <w:pPr>
        <w:shd w:val="clear" w:color="auto" w:fill="FFFFFF"/>
        <w:snapToGrid w:val="0"/>
        <w:spacing w:line="440" w:lineRule="exact"/>
        <w:ind w:firstLine="422" w:firstLineChars="200"/>
        <w:rPr>
          <w:rFonts w:ascii="宋体"/>
          <w:b/>
          <w:color w:val="auto"/>
          <w:kern w:val="0"/>
          <w:szCs w:val="21"/>
          <w:highlight w:val="none"/>
        </w:rPr>
      </w:pPr>
      <w:r>
        <w:rPr>
          <w:rFonts w:hint="eastAsia" w:ascii="宋体"/>
          <w:b/>
          <w:color w:val="auto"/>
          <w:kern w:val="0"/>
          <w:szCs w:val="21"/>
          <w:highlight w:val="none"/>
        </w:rPr>
        <w:t>在采购中，出现下列情形之一的，应予废标：</w:t>
      </w:r>
    </w:p>
    <w:p w14:paraId="41A3000E">
      <w:pPr>
        <w:pStyle w:val="8"/>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(1)出现影响采购公正的违法、违规行为的；</w:t>
      </w:r>
    </w:p>
    <w:p w14:paraId="4E40F6D4">
      <w:pPr>
        <w:pStyle w:val="8"/>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rPr>
        <w:t>(2)报价均超过最高限价，不能支付的；</w:t>
      </w:r>
    </w:p>
    <w:p w14:paraId="6C2FFDAC">
      <w:pPr>
        <w:pStyle w:val="8"/>
        <w:snapToGrid w:val="0"/>
        <w:spacing w:line="440" w:lineRule="exact"/>
        <w:ind w:firstLine="300" w:firstLineChars="148"/>
        <w:rPr>
          <w:rFonts w:hAnsi="宋体" w:cs="宋体"/>
          <w:b/>
          <w:color w:val="auto"/>
          <w:sz w:val="21"/>
          <w:szCs w:val="21"/>
          <w:highlight w:val="none"/>
        </w:rPr>
      </w:pPr>
      <w:r>
        <w:rPr>
          <w:rFonts w:hint="eastAsia" w:hAnsi="宋体" w:cs="宋体"/>
          <w:b/>
          <w:color w:val="auto"/>
          <w:sz w:val="21"/>
          <w:szCs w:val="21"/>
          <w:highlight w:val="none"/>
        </w:rPr>
        <w:t>（3）有效供应商少于3家的；</w:t>
      </w:r>
    </w:p>
    <w:p w14:paraId="79F12F3E">
      <w:pPr>
        <w:shd w:val="clear" w:color="auto" w:fill="FFFFFF"/>
        <w:snapToGrid w:val="0"/>
        <w:spacing w:line="440" w:lineRule="exact"/>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(4)因重大变故，采购任务取消的。</w:t>
      </w:r>
    </w:p>
    <w:p w14:paraId="38B4C40D">
      <w:pPr>
        <w:pStyle w:val="3"/>
        <w:spacing w:before="0" w:after="0" w:line="440" w:lineRule="exact"/>
        <w:ind w:firstLine="42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5.8可中止电子交易活动的情形</w:t>
      </w:r>
    </w:p>
    <w:p w14:paraId="51C0A871">
      <w:pPr>
        <w:spacing w:line="44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采购过程中出现以下情形，导致电子交易平台无法正常运行，或者无法保证电子交易的公平、公正和安全时，采购组织机构可中止电子交易活动：</w:t>
      </w:r>
    </w:p>
    <w:p w14:paraId="05A094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5.8.1电子交易平台发生故障而无法登录访问的；</w:t>
      </w:r>
    </w:p>
    <w:p w14:paraId="00F5911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5.8.2电子交易平台应用或数据库出现错误，不能进行正常操作的；</w:t>
      </w:r>
    </w:p>
    <w:p w14:paraId="06865FE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5.8.3电子交易平台发现严重安全漏洞，有潜在泄密危险的；</w:t>
      </w:r>
    </w:p>
    <w:p w14:paraId="2C22DA8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5.8.4病毒发作导致不能进行正常操作的；</w:t>
      </w:r>
    </w:p>
    <w:p w14:paraId="339BAF7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5.8.5其他无法保证电子交易的公平、公正和安全的情况。</w:t>
      </w:r>
    </w:p>
    <w:p w14:paraId="4B9ADC7F">
      <w:pPr>
        <w:ind w:firstLine="422" w:firstLineChars="200"/>
        <w:rPr>
          <w:rFonts w:ascii="宋体" w:hAnsi="宋体" w:cs="宋体"/>
          <w:color w:val="auto"/>
          <w:szCs w:val="21"/>
          <w:highlight w:val="none"/>
        </w:rPr>
      </w:pPr>
      <w:r>
        <w:rPr>
          <w:rFonts w:hint="eastAsia" w:ascii="宋体" w:hAnsi="宋体" w:cs="宋体"/>
          <w:b/>
          <w:color w:val="auto"/>
          <w:szCs w:val="21"/>
          <w:highlight w:val="none"/>
        </w:rPr>
        <w:t>出现前款规定情形，不影响采购公平、公正性的，采购组织机构可以待上述情形消除后继续组织电子交易活动；影响或可能影响采购公平、公正性的，应当重新采购。</w:t>
      </w:r>
    </w:p>
    <w:p w14:paraId="1DBB25A7">
      <w:pPr>
        <w:pStyle w:val="9"/>
        <w:ind w:firstLine="422" w:firstLineChars="200"/>
        <w:jc w:val="left"/>
        <w:rPr>
          <w:b/>
          <w:color w:val="auto"/>
          <w:sz w:val="21"/>
          <w:szCs w:val="21"/>
          <w:highlight w:val="none"/>
        </w:rPr>
      </w:pPr>
      <w:r>
        <w:rPr>
          <w:rFonts w:hint="eastAsia"/>
          <w:b/>
          <w:color w:val="auto"/>
          <w:sz w:val="21"/>
          <w:szCs w:val="21"/>
          <w:highlight w:val="none"/>
        </w:rPr>
        <w:t>5.9.无效标条款</w:t>
      </w:r>
    </w:p>
    <w:p w14:paraId="409D140D">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5.9.1根据《政府采购货物和服务招标投标管理办法》有下列情形之一的，视为投标人串通投标，其投标无效：</w:t>
      </w:r>
    </w:p>
    <w:p w14:paraId="718CF408">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(一)不同投标人的投标文件由同一单位或者个人编制;</w:t>
      </w:r>
    </w:p>
    <w:p w14:paraId="4951FBA1">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(二)不同投标人委托同一单位或者个人办理投标事宜;</w:t>
      </w:r>
    </w:p>
    <w:p w14:paraId="6CFC612A">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(三)不同投标人的投标文件载明的项目管理成员或者联系人员为同一人;</w:t>
      </w:r>
    </w:p>
    <w:p w14:paraId="3CD06A81">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(四)不同投标人的投标文件异常一致或者投标报价呈规律性差异;</w:t>
      </w:r>
    </w:p>
    <w:p w14:paraId="62A3C4EE">
      <w:pPr>
        <w:snapToGrid w:val="0"/>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(五)不同投标人的投标文件相互混装;</w:t>
      </w:r>
    </w:p>
    <w:p w14:paraId="260EFDA5">
      <w:pPr>
        <w:pStyle w:val="9"/>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lang w:val="en-US" w:eastAsia="zh-CN"/>
        </w:rPr>
        <w:t>5.9.2</w:t>
      </w:r>
      <w:r>
        <w:rPr>
          <w:rFonts w:hint="eastAsia"/>
          <w:b/>
          <w:bCs/>
          <w:color w:val="auto"/>
          <w:sz w:val="21"/>
          <w:szCs w:val="21"/>
          <w:highlight w:val="none"/>
        </w:rPr>
        <w:t>供应商存在下列情形之一的，其投标（响应）文件无效：</w:t>
      </w:r>
    </w:p>
    <w:p w14:paraId="55BA16A7">
      <w:pPr>
        <w:pStyle w:val="9"/>
        <w:numPr>
          <w:ilvl w:val="0"/>
          <w:numId w:val="2"/>
        </w:numPr>
        <w:spacing w:line="440" w:lineRule="exact"/>
        <w:ind w:firstLine="422" w:firstLineChars="200"/>
        <w:jc w:val="left"/>
        <w:rPr>
          <w:rFonts w:hint="eastAsia"/>
          <w:b/>
          <w:bCs/>
          <w:color w:val="auto"/>
          <w:sz w:val="21"/>
          <w:szCs w:val="21"/>
          <w:highlight w:val="none"/>
          <w:lang w:eastAsia="zh-CN"/>
        </w:rPr>
      </w:pPr>
      <w:r>
        <w:rPr>
          <w:rFonts w:hint="eastAsia"/>
          <w:b/>
          <w:bCs/>
          <w:color w:val="auto"/>
          <w:sz w:val="21"/>
          <w:szCs w:val="21"/>
          <w:highlight w:val="none"/>
        </w:rPr>
        <w:t>不同供应商的电子投标(响应)文件上传计算机的网卡MAC地址或硬盘序列号等硬件信息相同的</w:t>
      </w:r>
      <w:r>
        <w:rPr>
          <w:rFonts w:hint="eastAsia"/>
          <w:b/>
          <w:bCs/>
          <w:color w:val="auto"/>
          <w:sz w:val="21"/>
          <w:szCs w:val="21"/>
          <w:highlight w:val="none"/>
          <w:lang w:eastAsia="zh-CN"/>
        </w:rPr>
        <w:t>；</w:t>
      </w:r>
    </w:p>
    <w:p w14:paraId="45B71949">
      <w:pPr>
        <w:pStyle w:val="9"/>
        <w:numPr>
          <w:ilvl w:val="0"/>
          <w:numId w:val="2"/>
        </w:numPr>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rPr>
        <w:t>上传的电子投标(响应)文件若出现使用本项目其他投标(响应)供应商的数字证书加密的，或者加盖本项目其他投标(响应)供应商的电子印章的</w:t>
      </w:r>
      <w:r>
        <w:rPr>
          <w:rFonts w:hint="eastAsia"/>
          <w:b/>
          <w:bCs/>
          <w:color w:val="auto"/>
          <w:sz w:val="21"/>
          <w:szCs w:val="21"/>
          <w:highlight w:val="none"/>
          <w:lang w:eastAsia="zh-CN"/>
        </w:rPr>
        <w:t>；</w:t>
      </w:r>
    </w:p>
    <w:p w14:paraId="4391978E">
      <w:pPr>
        <w:pStyle w:val="9"/>
        <w:numPr>
          <w:ilvl w:val="0"/>
          <w:numId w:val="2"/>
        </w:numPr>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rPr>
        <w:t>不同供应商的投标(响应)文件的内容存在3处(含)以上错误一致的</w:t>
      </w:r>
      <w:r>
        <w:rPr>
          <w:rFonts w:hint="eastAsia"/>
          <w:b/>
          <w:bCs/>
          <w:color w:val="auto"/>
          <w:sz w:val="21"/>
          <w:szCs w:val="21"/>
          <w:highlight w:val="none"/>
          <w:lang w:eastAsia="zh-CN"/>
        </w:rPr>
        <w:t>；</w:t>
      </w:r>
    </w:p>
    <w:p w14:paraId="7E43518B">
      <w:pPr>
        <w:pStyle w:val="9"/>
        <w:numPr>
          <w:ilvl w:val="0"/>
          <w:numId w:val="2"/>
        </w:numPr>
        <w:spacing w:line="440" w:lineRule="exact"/>
        <w:ind w:firstLine="422" w:firstLineChars="200"/>
        <w:jc w:val="left"/>
        <w:rPr>
          <w:rFonts w:hint="eastAsia"/>
          <w:b/>
          <w:bCs/>
          <w:color w:val="auto"/>
          <w:sz w:val="21"/>
          <w:szCs w:val="21"/>
          <w:highlight w:val="none"/>
        </w:rPr>
      </w:pPr>
      <w:r>
        <w:rPr>
          <w:rFonts w:hint="eastAsia"/>
          <w:b/>
          <w:bCs/>
          <w:color w:val="auto"/>
          <w:sz w:val="21"/>
          <w:szCs w:val="21"/>
          <w:highlight w:val="none"/>
        </w:rPr>
        <w:t>不同供应商联系人为同一人或不同联系人的联系电话一致的。</w:t>
      </w:r>
      <w:r>
        <w:rPr>
          <w:rFonts w:hint="eastAsia"/>
          <w:b/>
          <w:bCs/>
          <w:color w:val="auto"/>
          <w:sz w:val="21"/>
          <w:szCs w:val="21"/>
          <w:highlight w:val="none"/>
          <w:lang w:val="en-US" w:eastAsia="zh-CN"/>
        </w:rPr>
        <w:t xml:space="preserve"> </w:t>
      </w:r>
    </w:p>
    <w:p w14:paraId="59937582">
      <w:pPr>
        <w:pStyle w:val="9"/>
        <w:numPr>
          <w:ilvl w:val="0"/>
          <w:numId w:val="0"/>
        </w:numPr>
        <w:spacing w:line="440" w:lineRule="exact"/>
        <w:ind w:firstLine="420" w:firstLineChars="200"/>
        <w:jc w:val="left"/>
        <w:rPr>
          <w:rFonts w:hint="eastAsia"/>
          <w:color w:val="auto"/>
          <w:sz w:val="21"/>
          <w:szCs w:val="21"/>
          <w:highlight w:val="none"/>
        </w:rPr>
      </w:pPr>
      <w:r>
        <w:rPr>
          <w:rFonts w:hint="eastAsia"/>
          <w:color w:val="auto"/>
          <w:sz w:val="21"/>
          <w:szCs w:val="21"/>
          <w:highlight w:val="none"/>
          <w:lang w:val="en-US" w:eastAsia="zh-CN"/>
        </w:rPr>
        <w:t>在资格审查过程中，发现供应商有采购文件约定的上述情形的，采购人、采购代理机构应当根据采购文件认定其投标(响应)无效;在评审过程中，发现供应商有采购文件约定的上述情形的，评审小组应当根据采购文件认定其投标(响应)无效，评审报告应详细记录相关情况。资格审查、评审结束后由采购代理机构或采购人书面报告本级财政部门。</w:t>
      </w:r>
    </w:p>
    <w:p w14:paraId="4166090F">
      <w:pPr>
        <w:pStyle w:val="9"/>
        <w:spacing w:line="440" w:lineRule="exact"/>
        <w:ind w:firstLine="420" w:firstLineChars="200"/>
        <w:jc w:val="left"/>
        <w:rPr>
          <w:color w:val="auto"/>
          <w:sz w:val="21"/>
          <w:szCs w:val="21"/>
          <w:highlight w:val="none"/>
        </w:rPr>
      </w:pPr>
      <w:r>
        <w:rPr>
          <w:rFonts w:hint="eastAsia"/>
          <w:color w:val="auto"/>
          <w:sz w:val="21"/>
          <w:szCs w:val="21"/>
          <w:highlight w:val="none"/>
        </w:rPr>
        <w:t>5.9.</w:t>
      </w:r>
      <w:r>
        <w:rPr>
          <w:rFonts w:hint="eastAsia"/>
          <w:color w:val="auto"/>
          <w:sz w:val="21"/>
          <w:szCs w:val="21"/>
          <w:highlight w:val="none"/>
          <w:lang w:val="en-US" w:eastAsia="zh-CN"/>
        </w:rPr>
        <w:t>3</w:t>
      </w:r>
      <w:r>
        <w:rPr>
          <w:rFonts w:hint="eastAsia"/>
          <w:color w:val="auto"/>
          <w:sz w:val="21"/>
          <w:szCs w:val="21"/>
          <w:highlight w:val="none"/>
        </w:rPr>
        <w:t>实质上没有响应招标文件要求的投标将被拒绝。投标人不得通过修正或撤消不合要求的偏离或保留从而使其投标成为实质上响应的投标，但经评标委员会认定属于投标人疏忽、笔误所造成的差错，应当允许其在评标结束之前进行修改或者补正（可以是复印件、传真件等，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B4C24EA">
      <w:pPr>
        <w:pStyle w:val="8"/>
        <w:adjustRightInd w:val="0"/>
        <w:snapToGrid w:val="0"/>
        <w:spacing w:line="440" w:lineRule="exact"/>
        <w:ind w:firstLine="422" w:firstLineChars="200"/>
        <w:rPr>
          <w:rFonts w:hint="eastAsia" w:ascii="宋体" w:hAnsi="Times New Roman" w:eastAsia="宋体" w:cs="Times New Roman"/>
          <w:b/>
          <w:color w:val="auto"/>
          <w:spacing w:val="0"/>
          <w:sz w:val="21"/>
          <w:szCs w:val="21"/>
          <w:highlight w:val="none"/>
        </w:rPr>
      </w:pPr>
      <w:r>
        <w:rPr>
          <w:rFonts w:hint="eastAsia" w:ascii="宋体" w:hAnsi="Times New Roman" w:eastAsia="宋体" w:cs="Times New Roman"/>
          <w:b/>
          <w:color w:val="auto"/>
          <w:spacing w:val="0"/>
          <w:sz w:val="21"/>
          <w:szCs w:val="21"/>
          <w:highlight w:val="none"/>
          <w:lang w:val="en-US" w:eastAsia="zh-CN"/>
        </w:rPr>
        <w:t>5.9.</w:t>
      </w:r>
      <w:r>
        <w:rPr>
          <w:rFonts w:hint="eastAsia" w:cs="Times New Roman"/>
          <w:b/>
          <w:color w:val="auto"/>
          <w:spacing w:val="0"/>
          <w:sz w:val="21"/>
          <w:szCs w:val="21"/>
          <w:highlight w:val="none"/>
          <w:lang w:val="en-US" w:eastAsia="zh-CN"/>
        </w:rPr>
        <w:t>4</w:t>
      </w:r>
      <w:r>
        <w:rPr>
          <w:rFonts w:hint="eastAsia" w:ascii="宋体" w:hAnsi="Times New Roman" w:eastAsia="宋体" w:cs="Times New Roman"/>
          <w:b/>
          <w:color w:val="auto"/>
          <w:spacing w:val="0"/>
          <w:sz w:val="21"/>
          <w:szCs w:val="21"/>
          <w:highlight w:val="none"/>
        </w:rPr>
        <w:t>在</w:t>
      </w:r>
      <w:r>
        <w:rPr>
          <w:rFonts w:hint="eastAsia" w:ascii="宋体" w:hAnsi="Times New Roman" w:eastAsia="宋体" w:cs="Times New Roman"/>
          <w:b/>
          <w:color w:val="auto"/>
          <w:spacing w:val="0"/>
          <w:sz w:val="21"/>
          <w:szCs w:val="21"/>
          <w:highlight w:val="none"/>
          <w:lang w:val="en-US" w:eastAsia="zh-CN"/>
        </w:rPr>
        <w:t>资格审查</w:t>
      </w:r>
      <w:r>
        <w:rPr>
          <w:rFonts w:hint="eastAsia" w:ascii="宋体" w:hAnsi="Times New Roman" w:eastAsia="宋体" w:cs="Times New Roman"/>
          <w:b/>
          <w:color w:val="auto"/>
          <w:spacing w:val="0"/>
          <w:sz w:val="21"/>
          <w:szCs w:val="21"/>
          <w:highlight w:val="none"/>
        </w:rPr>
        <w:t>时，如发现下列情形之一的，投标文件将被视为无效：</w:t>
      </w:r>
    </w:p>
    <w:p w14:paraId="63AC6633">
      <w:pPr>
        <w:pStyle w:val="8"/>
        <w:adjustRightInd w:val="0"/>
        <w:snapToGrid w:val="0"/>
        <w:spacing w:line="440" w:lineRule="exact"/>
        <w:ind w:firstLine="420" w:firstLineChars="200"/>
        <w:rPr>
          <w:rFonts w:hint="eastAsia" w:eastAsia="宋体"/>
          <w:color w:val="auto"/>
          <w:spacing w:val="0"/>
          <w:sz w:val="21"/>
          <w:szCs w:val="21"/>
          <w:highlight w:val="none"/>
          <w:lang w:eastAsia="zh-CN"/>
        </w:rPr>
      </w:pPr>
      <w:r>
        <w:rPr>
          <w:rFonts w:hint="eastAsia"/>
          <w:color w:val="auto"/>
          <w:spacing w:val="0"/>
          <w:sz w:val="21"/>
          <w:szCs w:val="21"/>
          <w:highlight w:val="none"/>
        </w:rPr>
        <w:t>资格证明文件不全的，或者不符合招标文件标明的资格要求的</w:t>
      </w:r>
      <w:r>
        <w:rPr>
          <w:rFonts w:hint="eastAsia"/>
          <w:color w:val="auto"/>
          <w:spacing w:val="0"/>
          <w:sz w:val="21"/>
          <w:szCs w:val="21"/>
          <w:highlight w:val="none"/>
          <w:lang w:eastAsia="zh-CN"/>
        </w:rPr>
        <w:t>。</w:t>
      </w:r>
    </w:p>
    <w:p w14:paraId="79DFA0CF">
      <w:pPr>
        <w:pStyle w:val="8"/>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5</w:t>
      </w:r>
      <w:r>
        <w:rPr>
          <w:rFonts w:hint="eastAsia"/>
          <w:b/>
          <w:color w:val="auto"/>
          <w:spacing w:val="0"/>
          <w:sz w:val="21"/>
          <w:szCs w:val="21"/>
          <w:highlight w:val="none"/>
        </w:rPr>
        <w:t>在符合性审查和商务评审时，如发现下列情形之一的，投标文件将被视为无效：</w:t>
      </w:r>
    </w:p>
    <w:p w14:paraId="4E326AD2">
      <w:pPr>
        <w:pStyle w:val="8"/>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a、投标文件无法定代表人（或委托代理人）签字</w:t>
      </w:r>
      <w:r>
        <w:rPr>
          <w:rFonts w:hint="eastAsia"/>
          <w:color w:val="auto"/>
          <w:spacing w:val="0"/>
          <w:sz w:val="21"/>
          <w:szCs w:val="21"/>
          <w:highlight w:val="none"/>
          <w:lang w:val="en-US" w:eastAsia="zh-CN"/>
        </w:rPr>
        <w:t>或盖章</w:t>
      </w:r>
      <w:r>
        <w:rPr>
          <w:rFonts w:hint="eastAsia"/>
          <w:color w:val="auto"/>
          <w:spacing w:val="0"/>
          <w:sz w:val="21"/>
          <w:szCs w:val="21"/>
          <w:highlight w:val="none"/>
        </w:rPr>
        <w:t>,或未提供法定代表人授权委托书、投标声明书或者填写项目不齐全的；</w:t>
      </w:r>
    </w:p>
    <w:p w14:paraId="6BC6A7E8">
      <w:pPr>
        <w:pStyle w:val="8"/>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b</w:t>
      </w:r>
      <w:r>
        <w:rPr>
          <w:rFonts w:hint="eastAsia"/>
          <w:color w:val="auto"/>
          <w:spacing w:val="0"/>
          <w:sz w:val="21"/>
          <w:szCs w:val="21"/>
          <w:highlight w:val="none"/>
        </w:rPr>
        <w:t xml:space="preserve">、投标代表人未能出具身份证明或与法定代表人授权委托人身份不符的； </w:t>
      </w:r>
    </w:p>
    <w:p w14:paraId="346E723F">
      <w:pPr>
        <w:pStyle w:val="8"/>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c</w:t>
      </w:r>
      <w:r>
        <w:rPr>
          <w:rFonts w:hint="eastAsia"/>
          <w:color w:val="auto"/>
          <w:spacing w:val="0"/>
          <w:sz w:val="21"/>
          <w:szCs w:val="21"/>
          <w:highlight w:val="none"/>
        </w:rPr>
        <w:t>、</w:t>
      </w:r>
      <w:r>
        <w:rPr>
          <w:rFonts w:hAnsi="宋体"/>
          <w:snapToGrid w:val="0"/>
          <w:color w:val="auto"/>
          <w:sz w:val="21"/>
          <w:szCs w:val="21"/>
          <w:highlight w:val="none"/>
        </w:rPr>
        <w:t>投标有效期、</w:t>
      </w:r>
      <w:r>
        <w:rPr>
          <w:rFonts w:hint="eastAsia" w:hAnsi="宋体"/>
          <w:snapToGrid w:val="0"/>
          <w:color w:val="auto"/>
          <w:sz w:val="21"/>
          <w:szCs w:val="21"/>
          <w:highlight w:val="none"/>
          <w:lang w:val="en-US" w:eastAsia="zh-CN"/>
        </w:rPr>
        <w:t>服务期</w:t>
      </w:r>
      <w:r>
        <w:rPr>
          <w:rFonts w:hAnsi="宋体"/>
          <w:snapToGrid w:val="0"/>
          <w:color w:val="auto"/>
          <w:sz w:val="21"/>
          <w:szCs w:val="21"/>
          <w:highlight w:val="none"/>
        </w:rPr>
        <w:t>、质保期等商务条款不能满足招标文件要求的；</w:t>
      </w:r>
    </w:p>
    <w:p w14:paraId="1B9F6DDD">
      <w:pPr>
        <w:pStyle w:val="8"/>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d</w:t>
      </w:r>
      <w:r>
        <w:rPr>
          <w:rFonts w:hint="eastAsia"/>
          <w:color w:val="auto"/>
          <w:spacing w:val="0"/>
          <w:sz w:val="21"/>
          <w:szCs w:val="21"/>
          <w:highlight w:val="none"/>
        </w:rPr>
        <w:t>、投标文件组成漏项或未按规定的格式编制，内容不全或内容字迹模糊辨认不清的；</w:t>
      </w:r>
    </w:p>
    <w:p w14:paraId="7ABC37B5">
      <w:pPr>
        <w:pStyle w:val="8"/>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lang w:val="en-US" w:eastAsia="zh-CN"/>
        </w:rPr>
        <w:t>e</w:t>
      </w:r>
      <w:r>
        <w:rPr>
          <w:rFonts w:hint="eastAsia"/>
          <w:color w:val="auto"/>
          <w:spacing w:val="0"/>
          <w:sz w:val="21"/>
          <w:szCs w:val="21"/>
          <w:highlight w:val="none"/>
        </w:rPr>
        <w:t>、未实质性响应招标文件要求或者投标文件有招标人不能接受的附加条件的。</w:t>
      </w:r>
    </w:p>
    <w:p w14:paraId="25EB2DE4">
      <w:pPr>
        <w:pStyle w:val="8"/>
        <w:adjustRightInd w:val="0"/>
        <w:snapToGrid w:val="0"/>
        <w:spacing w:line="440" w:lineRule="exact"/>
        <w:ind w:firstLine="406" w:firstLineChars="200"/>
        <w:rPr>
          <w:rFonts w:hAnsi="宋体" w:cs="宋体"/>
          <w:b/>
          <w:color w:val="auto"/>
          <w:sz w:val="21"/>
          <w:szCs w:val="21"/>
          <w:highlight w:val="none"/>
        </w:rPr>
      </w:pPr>
      <w:r>
        <w:rPr>
          <w:rFonts w:hint="eastAsia" w:hAnsi="宋体" w:cs="宋体"/>
          <w:b/>
          <w:color w:val="auto"/>
          <w:sz w:val="21"/>
          <w:szCs w:val="21"/>
          <w:highlight w:val="none"/>
          <w:lang w:val="en-US" w:eastAsia="zh-CN"/>
        </w:rPr>
        <w:t>f</w:t>
      </w:r>
      <w:r>
        <w:rPr>
          <w:rFonts w:hint="eastAsia" w:hAnsi="宋体" w:cs="宋体"/>
          <w:b/>
          <w:color w:val="auto"/>
          <w:sz w:val="21"/>
          <w:szCs w:val="21"/>
          <w:highlight w:val="none"/>
        </w:rPr>
        <w:t>、资信商务及技术文件中出现报价的。</w:t>
      </w:r>
    </w:p>
    <w:p w14:paraId="36E76020">
      <w:pPr>
        <w:pStyle w:val="8"/>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5</w:t>
      </w:r>
      <w:r>
        <w:rPr>
          <w:rFonts w:hint="eastAsia"/>
          <w:b/>
          <w:color w:val="auto"/>
          <w:spacing w:val="0"/>
          <w:sz w:val="21"/>
          <w:szCs w:val="21"/>
          <w:highlight w:val="none"/>
        </w:rPr>
        <w:t>在技术评审时，如发现下列情形之一的，投标文件将被视为无效：</w:t>
      </w:r>
    </w:p>
    <w:p w14:paraId="64646D95">
      <w:pPr>
        <w:pStyle w:val="8"/>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a、投标文件标明的响应或偏离与事实不符或虚假投标的；</w:t>
      </w:r>
    </w:p>
    <w:p w14:paraId="53928B8A">
      <w:pPr>
        <w:pStyle w:val="8"/>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b、明显不符合招标文件要求的服务内容，或者与招标文件中标“▲”的服务需求、主要功能项目发生实质性偏离的；</w:t>
      </w:r>
    </w:p>
    <w:p w14:paraId="1BA1104E">
      <w:pPr>
        <w:pStyle w:val="8"/>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c、投标技术方案不明确，存在一个或一个以上备选（替代）投标方案的；</w:t>
      </w:r>
    </w:p>
    <w:p w14:paraId="0FF6B1FC">
      <w:pPr>
        <w:spacing w:line="440" w:lineRule="exact"/>
        <w:ind w:firstLine="420" w:firstLineChars="200"/>
        <w:rPr>
          <w:rFonts w:ascii="宋体" w:hAnsi="宋体" w:cs="宋体"/>
          <w:b/>
          <w:color w:val="auto"/>
          <w:szCs w:val="21"/>
          <w:highlight w:val="none"/>
        </w:rPr>
      </w:pPr>
      <w:r>
        <w:rPr>
          <w:rFonts w:hint="eastAsia"/>
          <w:color w:val="auto"/>
          <w:spacing w:val="0"/>
          <w:sz w:val="21"/>
          <w:szCs w:val="21"/>
          <w:highlight w:val="none"/>
        </w:rPr>
        <w:t>d、</w:t>
      </w:r>
      <w:r>
        <w:rPr>
          <w:rFonts w:hint="eastAsia" w:ascii="宋体" w:hAnsi="宋体" w:cs="宋体"/>
          <w:b/>
          <w:color w:val="auto"/>
          <w:szCs w:val="21"/>
          <w:highlight w:val="none"/>
        </w:rPr>
        <w:t>仅提交“备份投标文件”的；</w:t>
      </w:r>
    </w:p>
    <w:p w14:paraId="4229750A">
      <w:pPr>
        <w:pStyle w:val="8"/>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6</w:t>
      </w:r>
      <w:r>
        <w:rPr>
          <w:rFonts w:hint="eastAsia"/>
          <w:b/>
          <w:color w:val="auto"/>
          <w:spacing w:val="0"/>
          <w:sz w:val="21"/>
          <w:szCs w:val="21"/>
          <w:highlight w:val="none"/>
        </w:rPr>
        <w:t>在报价评审时，如发现下列情形之一的，投标文件将被视为无效：</w:t>
      </w:r>
    </w:p>
    <w:p w14:paraId="1D50B48D">
      <w:pPr>
        <w:pStyle w:val="8"/>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a、投标报价具有选择性，开标价格与投标文件承诺的优惠（折扣）价格不一致的。</w:t>
      </w:r>
    </w:p>
    <w:p w14:paraId="2AD18D22">
      <w:pPr>
        <w:pStyle w:val="8"/>
        <w:adjustRightInd w:val="0"/>
        <w:snapToGrid w:val="0"/>
        <w:spacing w:line="440" w:lineRule="exact"/>
        <w:ind w:firstLine="420" w:firstLineChars="200"/>
        <w:rPr>
          <w:color w:val="auto"/>
          <w:spacing w:val="0"/>
          <w:sz w:val="21"/>
          <w:szCs w:val="21"/>
          <w:highlight w:val="none"/>
        </w:rPr>
      </w:pPr>
      <w:r>
        <w:rPr>
          <w:rFonts w:hint="eastAsia"/>
          <w:color w:val="auto"/>
          <w:spacing w:val="0"/>
          <w:sz w:val="21"/>
          <w:szCs w:val="21"/>
          <w:highlight w:val="none"/>
        </w:rPr>
        <w:t>b、开标一览表和投标报价明细清单填写不完整或字迹不能辨认的；</w:t>
      </w:r>
    </w:p>
    <w:p w14:paraId="3644CA8C">
      <w:pPr>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c、仅提交“备份投标文件”的；</w:t>
      </w:r>
    </w:p>
    <w:p w14:paraId="4FEEEF33">
      <w:pPr>
        <w:pStyle w:val="8"/>
        <w:adjustRightInd w:val="0"/>
        <w:snapToGrid w:val="0"/>
        <w:spacing w:line="440" w:lineRule="exact"/>
        <w:ind w:firstLine="420" w:firstLineChars="200"/>
        <w:rPr>
          <w:rFonts w:hint="eastAsia" w:ascii="宋体" w:hAnsi="Times New Roman" w:eastAsia="宋体" w:cs="Times New Roman"/>
          <w:color w:val="auto"/>
          <w:spacing w:val="0"/>
          <w:kern w:val="0"/>
          <w:sz w:val="21"/>
          <w:szCs w:val="21"/>
          <w:highlight w:val="none"/>
          <w:lang w:val="en-US" w:eastAsia="zh-CN" w:bidi="ar-SA"/>
        </w:rPr>
      </w:pPr>
      <w:r>
        <w:rPr>
          <w:rFonts w:hint="eastAsia" w:ascii="宋体" w:hAnsi="Times New Roman" w:eastAsia="宋体" w:cs="Times New Roman"/>
          <w:color w:val="auto"/>
          <w:spacing w:val="0"/>
          <w:kern w:val="0"/>
          <w:sz w:val="21"/>
          <w:szCs w:val="21"/>
          <w:highlight w:val="none"/>
          <w:lang w:val="en-US" w:eastAsia="zh-CN" w:bidi="ar-SA"/>
        </w:rPr>
        <w:t>d、</w:t>
      </w:r>
      <w:r>
        <w:rPr>
          <w:rFonts w:hint="eastAsia" w:cs="Times New Roman"/>
          <w:color w:val="auto"/>
          <w:spacing w:val="0"/>
          <w:kern w:val="0"/>
          <w:sz w:val="21"/>
          <w:szCs w:val="21"/>
          <w:highlight w:val="none"/>
          <w:lang w:val="en-US" w:eastAsia="zh-CN" w:bidi="ar-SA"/>
        </w:rPr>
        <w:t>投标</w:t>
      </w:r>
      <w:r>
        <w:rPr>
          <w:rFonts w:hint="eastAsia" w:ascii="宋体" w:hAnsi="Times New Roman" w:eastAsia="宋体" w:cs="Times New Roman"/>
          <w:color w:val="auto"/>
          <w:spacing w:val="0"/>
          <w:kern w:val="0"/>
          <w:sz w:val="21"/>
          <w:szCs w:val="21"/>
          <w:highlight w:val="none"/>
          <w:lang w:val="en-US" w:eastAsia="zh-CN" w:bidi="ar-SA"/>
        </w:rPr>
        <w:t>报价超过最高限价的；</w:t>
      </w:r>
    </w:p>
    <w:p w14:paraId="1F01A8C2">
      <w:pPr>
        <w:pStyle w:val="8"/>
        <w:adjustRightInd w:val="0"/>
        <w:snapToGrid w:val="0"/>
        <w:spacing w:line="440" w:lineRule="exact"/>
        <w:ind w:firstLine="422" w:firstLineChars="200"/>
        <w:rPr>
          <w:b/>
          <w:color w:val="auto"/>
          <w:spacing w:val="0"/>
          <w:sz w:val="21"/>
          <w:szCs w:val="21"/>
          <w:highlight w:val="none"/>
        </w:rPr>
      </w:pPr>
      <w:r>
        <w:rPr>
          <w:rFonts w:hint="eastAsia"/>
          <w:b/>
          <w:color w:val="auto"/>
          <w:spacing w:val="0"/>
          <w:sz w:val="21"/>
          <w:szCs w:val="21"/>
          <w:highlight w:val="none"/>
        </w:rPr>
        <w:t>5.9.</w:t>
      </w:r>
      <w:r>
        <w:rPr>
          <w:rFonts w:hint="eastAsia"/>
          <w:b/>
          <w:color w:val="auto"/>
          <w:spacing w:val="0"/>
          <w:sz w:val="21"/>
          <w:szCs w:val="21"/>
          <w:highlight w:val="none"/>
          <w:lang w:val="en-US" w:eastAsia="zh-CN"/>
        </w:rPr>
        <w:t>7</w:t>
      </w:r>
      <w:r>
        <w:rPr>
          <w:rFonts w:hint="eastAsia"/>
          <w:b/>
          <w:color w:val="auto"/>
          <w:spacing w:val="0"/>
          <w:sz w:val="21"/>
          <w:szCs w:val="21"/>
          <w:highlight w:val="none"/>
        </w:rPr>
        <w:t>符合招标文件明确规定的其他无效投标条款的。</w:t>
      </w:r>
    </w:p>
    <w:p w14:paraId="412405DF">
      <w:pPr>
        <w:pStyle w:val="9"/>
        <w:tabs>
          <w:tab w:val="left" w:pos="630"/>
        </w:tabs>
        <w:spacing w:line="440" w:lineRule="exact"/>
        <w:ind w:firstLine="422" w:firstLineChars="200"/>
        <w:jc w:val="left"/>
        <w:rPr>
          <w:b/>
          <w:color w:val="auto"/>
          <w:sz w:val="21"/>
          <w:szCs w:val="21"/>
          <w:highlight w:val="none"/>
        </w:rPr>
      </w:pPr>
      <w:r>
        <w:rPr>
          <w:rFonts w:hint="eastAsia"/>
          <w:b/>
          <w:color w:val="auto"/>
          <w:sz w:val="21"/>
          <w:szCs w:val="21"/>
          <w:highlight w:val="none"/>
        </w:rPr>
        <w:t>5.10. 评标原则和评标办法</w:t>
      </w:r>
    </w:p>
    <w:p w14:paraId="0616440E">
      <w:pPr>
        <w:pStyle w:val="9"/>
        <w:spacing w:line="440" w:lineRule="exact"/>
        <w:ind w:firstLine="420" w:firstLineChars="200"/>
        <w:jc w:val="left"/>
        <w:rPr>
          <w:color w:val="auto"/>
          <w:sz w:val="21"/>
          <w:szCs w:val="21"/>
          <w:highlight w:val="none"/>
        </w:rPr>
      </w:pPr>
      <w:r>
        <w:rPr>
          <w:rFonts w:hint="eastAsia"/>
          <w:color w:val="auto"/>
          <w:sz w:val="21"/>
          <w:szCs w:val="21"/>
          <w:highlight w:val="none"/>
        </w:rPr>
        <w:t>5.10.1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0774B89C">
      <w:pPr>
        <w:pStyle w:val="9"/>
        <w:spacing w:line="440" w:lineRule="exact"/>
        <w:ind w:firstLine="420" w:firstLineChars="200"/>
        <w:jc w:val="left"/>
        <w:rPr>
          <w:color w:val="auto"/>
          <w:sz w:val="21"/>
          <w:szCs w:val="21"/>
          <w:highlight w:val="none"/>
        </w:rPr>
      </w:pPr>
      <w:r>
        <w:rPr>
          <w:rFonts w:hint="eastAsia"/>
          <w:color w:val="auto"/>
          <w:sz w:val="21"/>
          <w:szCs w:val="21"/>
          <w:highlight w:val="none"/>
        </w:rPr>
        <w:t>5.10.2 评标办法。本项目的具体评标办法详见第五章的《评标办法》。</w:t>
      </w:r>
    </w:p>
    <w:p w14:paraId="487EB358">
      <w:pPr>
        <w:pStyle w:val="9"/>
        <w:spacing w:line="360" w:lineRule="auto"/>
        <w:jc w:val="center"/>
        <w:outlineLvl w:val="1"/>
        <w:rPr>
          <w:b/>
          <w:color w:val="auto"/>
          <w:sz w:val="24"/>
          <w:szCs w:val="24"/>
          <w:highlight w:val="none"/>
        </w:rPr>
      </w:pPr>
      <w:r>
        <w:rPr>
          <w:rFonts w:hint="eastAsia"/>
          <w:b/>
          <w:color w:val="auto"/>
          <w:sz w:val="24"/>
          <w:szCs w:val="24"/>
          <w:highlight w:val="none"/>
        </w:rPr>
        <w:t>六、定标</w:t>
      </w:r>
    </w:p>
    <w:p w14:paraId="2D206D3A">
      <w:pPr>
        <w:pStyle w:val="5"/>
        <w:spacing w:line="460" w:lineRule="exact"/>
        <w:ind w:firstLine="422" w:firstLineChars="200"/>
        <w:rPr>
          <w:rFonts w:ascii="宋体"/>
          <w:b/>
          <w:color w:val="auto"/>
          <w:sz w:val="21"/>
          <w:szCs w:val="21"/>
          <w:highlight w:val="none"/>
        </w:rPr>
      </w:pPr>
      <w:r>
        <w:rPr>
          <w:rFonts w:hint="eastAsia" w:ascii="宋体"/>
          <w:b/>
          <w:color w:val="auto"/>
          <w:sz w:val="21"/>
          <w:szCs w:val="21"/>
          <w:highlight w:val="none"/>
        </w:rPr>
        <w:t>6.中标人确定</w:t>
      </w:r>
    </w:p>
    <w:p w14:paraId="1C28F775">
      <w:pPr>
        <w:spacing w:line="460" w:lineRule="exact"/>
        <w:ind w:firstLine="420" w:firstLineChars="200"/>
        <w:rPr>
          <w:rFonts w:ascii="宋体"/>
          <w:color w:val="auto"/>
          <w:szCs w:val="21"/>
          <w:highlight w:val="none"/>
        </w:rPr>
      </w:pPr>
      <w:r>
        <w:rPr>
          <w:rFonts w:hint="eastAsia" w:ascii="宋体"/>
          <w:color w:val="auto"/>
          <w:szCs w:val="21"/>
          <w:highlight w:val="none"/>
        </w:rPr>
        <w:t>6.1采购单位事先授权评标小组直接确定中标人的，评标小组可直接确定预中标人。</w:t>
      </w:r>
    </w:p>
    <w:p w14:paraId="7EA0418D">
      <w:pPr>
        <w:spacing w:line="460" w:lineRule="exact"/>
        <w:ind w:firstLine="420" w:firstLineChars="200"/>
        <w:rPr>
          <w:rFonts w:ascii="宋体"/>
          <w:color w:val="auto"/>
          <w:szCs w:val="21"/>
          <w:highlight w:val="none"/>
        </w:rPr>
      </w:pPr>
      <w:r>
        <w:rPr>
          <w:rFonts w:hint="eastAsia" w:ascii="宋体"/>
          <w:color w:val="auto"/>
          <w:szCs w:val="21"/>
          <w:highlight w:val="none"/>
        </w:rPr>
        <w:t>6.2没有事先授权的，采购代理机构在评标结束后2个工作日内将评标结果交采购人确认。采购人应在收到后5个工作日内对评标结果进行确认。</w:t>
      </w:r>
    </w:p>
    <w:p w14:paraId="7B08A9D2">
      <w:pPr>
        <w:spacing w:line="460" w:lineRule="exact"/>
        <w:ind w:firstLine="420" w:firstLineChars="200"/>
        <w:rPr>
          <w:rFonts w:ascii="宋体"/>
          <w:color w:val="auto"/>
          <w:szCs w:val="21"/>
          <w:highlight w:val="none"/>
        </w:rPr>
      </w:pPr>
      <w:r>
        <w:rPr>
          <w:rFonts w:hint="eastAsia" w:ascii="宋体"/>
          <w:color w:val="auto"/>
          <w:szCs w:val="21"/>
          <w:highlight w:val="none"/>
        </w:rPr>
        <w:t>6.3 中标公告期限为公告1个工作日。</w:t>
      </w:r>
    </w:p>
    <w:p w14:paraId="03C3B941">
      <w:pPr>
        <w:spacing w:line="460" w:lineRule="exact"/>
        <w:ind w:firstLine="420" w:firstLineChars="200"/>
        <w:rPr>
          <w:rFonts w:ascii="宋体"/>
          <w:color w:val="auto"/>
          <w:szCs w:val="21"/>
          <w:highlight w:val="none"/>
        </w:rPr>
      </w:pPr>
      <w:r>
        <w:rPr>
          <w:rFonts w:hint="eastAsia" w:ascii="宋体"/>
          <w:color w:val="auto"/>
          <w:szCs w:val="21"/>
          <w:highlight w:val="none"/>
        </w:rPr>
        <w:t>6.4此次招投标实行资格后审。对于投标人有行贿、违规违法经营等行为的，一经发现查实，取消该投标人的中标资格。</w:t>
      </w:r>
    </w:p>
    <w:p w14:paraId="0650E060">
      <w:pPr>
        <w:spacing w:line="460" w:lineRule="exact"/>
        <w:ind w:firstLine="420" w:firstLineChars="200"/>
        <w:rPr>
          <w:rFonts w:ascii="宋体"/>
          <w:color w:val="auto"/>
          <w:szCs w:val="21"/>
          <w:highlight w:val="none"/>
        </w:rPr>
      </w:pPr>
      <w:r>
        <w:rPr>
          <w:rFonts w:hint="eastAsia" w:ascii="宋体"/>
          <w:color w:val="auto"/>
          <w:szCs w:val="21"/>
          <w:highlight w:val="none"/>
        </w:rPr>
        <w:t>6.5中标公告及中标通知书</w:t>
      </w:r>
    </w:p>
    <w:p w14:paraId="71E609A3">
      <w:pPr>
        <w:spacing w:line="460" w:lineRule="exact"/>
        <w:ind w:firstLine="420" w:firstLineChars="200"/>
        <w:rPr>
          <w:rFonts w:ascii="宋体"/>
          <w:color w:val="auto"/>
          <w:szCs w:val="21"/>
          <w:highlight w:val="none"/>
        </w:rPr>
      </w:pPr>
      <w:r>
        <w:rPr>
          <w:rFonts w:hint="eastAsia" w:ascii="宋体"/>
          <w:color w:val="auto"/>
          <w:szCs w:val="21"/>
          <w:highlight w:val="none"/>
        </w:rPr>
        <w:t>6.5.1</w:t>
      </w:r>
      <w:r>
        <w:rPr>
          <w:rFonts w:ascii="宋体"/>
          <w:color w:val="auto"/>
          <w:szCs w:val="21"/>
          <w:highlight w:val="none"/>
        </w:rPr>
        <w:t>在公告中标结果的同时，采购代理机构向中标人发出中标通知书。</w:t>
      </w:r>
    </w:p>
    <w:p w14:paraId="251B8DD8">
      <w:pPr>
        <w:spacing w:line="360" w:lineRule="auto"/>
        <w:jc w:val="center"/>
        <w:outlineLvl w:val="1"/>
        <w:rPr>
          <w:rFonts w:ascii="宋体"/>
          <w:b/>
          <w:color w:val="auto"/>
          <w:sz w:val="24"/>
          <w:highlight w:val="none"/>
        </w:rPr>
      </w:pPr>
    </w:p>
    <w:p w14:paraId="4951067D">
      <w:pPr>
        <w:spacing w:line="360" w:lineRule="auto"/>
        <w:jc w:val="center"/>
        <w:outlineLvl w:val="1"/>
        <w:rPr>
          <w:rFonts w:ascii="宋体"/>
          <w:b/>
          <w:color w:val="auto"/>
          <w:sz w:val="24"/>
          <w:highlight w:val="none"/>
        </w:rPr>
      </w:pPr>
      <w:r>
        <w:rPr>
          <w:rFonts w:hint="eastAsia" w:ascii="宋体"/>
          <w:b/>
          <w:color w:val="auto"/>
          <w:sz w:val="24"/>
          <w:highlight w:val="none"/>
        </w:rPr>
        <w:t>七、合同授予</w:t>
      </w:r>
    </w:p>
    <w:p w14:paraId="6D7FD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w:t>
      </w:r>
      <w:r>
        <w:rPr>
          <w:rFonts w:ascii="宋体" w:hAnsi="宋体"/>
          <w:color w:val="auto"/>
          <w:szCs w:val="21"/>
          <w:highlight w:val="none"/>
        </w:rPr>
        <w:t>采购人与中标人应当在《中标通知书》发出之日起30日内签订采购合同。同时，采购代理机构对合同内容进行审查，如发现与采购结果和投标承诺内容不一致的，应予以纠正</w:t>
      </w:r>
      <w:r>
        <w:rPr>
          <w:rFonts w:hint="eastAsia" w:ascii="宋体" w:hAnsi="宋体"/>
          <w:color w:val="auto"/>
          <w:szCs w:val="21"/>
          <w:highlight w:val="none"/>
        </w:rPr>
        <w:t>。</w:t>
      </w:r>
    </w:p>
    <w:p w14:paraId="14A7D97E">
      <w:pPr>
        <w:spacing w:line="360" w:lineRule="auto"/>
        <w:ind w:firstLine="420" w:firstLineChars="200"/>
        <w:rPr>
          <w:rFonts w:ascii="宋体"/>
          <w:color w:val="auto"/>
          <w:sz w:val="24"/>
          <w:highlight w:val="none"/>
        </w:rPr>
      </w:pPr>
      <w:r>
        <w:rPr>
          <w:rFonts w:hint="eastAsia" w:ascii="宋体" w:hAnsi="宋体"/>
          <w:color w:val="auto"/>
          <w:szCs w:val="21"/>
          <w:highlight w:val="none"/>
        </w:rPr>
        <w:t>7.2</w:t>
      </w:r>
      <w:r>
        <w:rPr>
          <w:rFonts w:ascii="宋体" w:hAnsi="宋体"/>
          <w:color w:val="auto"/>
          <w:szCs w:val="21"/>
          <w:highlight w:val="none"/>
        </w:rPr>
        <w:t>中标人拖延、拒签合同的，将被取消中标资格。</w:t>
      </w:r>
      <w:r>
        <w:rPr>
          <w:rFonts w:hint="eastAsia" w:ascii="宋体" w:hAnsi="宋体"/>
          <w:color w:val="auto"/>
          <w:szCs w:val="21"/>
          <w:highlight w:val="none"/>
        </w:rPr>
        <w:t>中标供应商在接到《中标通知书》后，违反采购文件有关规定和要求，不履行投标承诺，在规定时间内拒签合同或放弃中标的，则取消该投标人的中标资格，采购人重新组织采购。</w:t>
      </w:r>
    </w:p>
    <w:p w14:paraId="43C7C748">
      <w:pPr>
        <w:spacing w:line="360" w:lineRule="auto"/>
        <w:jc w:val="center"/>
        <w:rPr>
          <w:rFonts w:ascii="宋体"/>
          <w:b/>
          <w:color w:val="auto"/>
          <w:sz w:val="28"/>
          <w:szCs w:val="28"/>
          <w:highlight w:val="none"/>
        </w:rPr>
      </w:pPr>
      <w:bookmarkStart w:id="11" w:name="_Toc170792807"/>
      <w:bookmarkStart w:id="12" w:name="_Toc177870559"/>
    </w:p>
    <w:p w14:paraId="08D80563">
      <w:pPr>
        <w:spacing w:line="360" w:lineRule="auto"/>
        <w:jc w:val="center"/>
        <w:rPr>
          <w:rFonts w:ascii="宋体"/>
          <w:b/>
          <w:color w:val="auto"/>
          <w:sz w:val="28"/>
          <w:szCs w:val="28"/>
          <w:highlight w:val="none"/>
        </w:rPr>
      </w:pPr>
    </w:p>
    <w:p w14:paraId="17FC2EB8">
      <w:pPr>
        <w:pStyle w:val="22"/>
        <w:rPr>
          <w:rFonts w:ascii="宋体"/>
          <w:b/>
          <w:color w:val="auto"/>
          <w:sz w:val="28"/>
          <w:szCs w:val="28"/>
          <w:highlight w:val="none"/>
        </w:rPr>
      </w:pPr>
    </w:p>
    <w:p w14:paraId="3801787C">
      <w:pPr>
        <w:pStyle w:val="22"/>
        <w:rPr>
          <w:rFonts w:ascii="宋体"/>
          <w:b/>
          <w:color w:val="auto"/>
          <w:sz w:val="28"/>
          <w:szCs w:val="28"/>
          <w:highlight w:val="none"/>
        </w:rPr>
      </w:pPr>
    </w:p>
    <w:p w14:paraId="6047D5FD">
      <w:pPr>
        <w:pStyle w:val="22"/>
        <w:rPr>
          <w:rFonts w:ascii="宋体"/>
          <w:b/>
          <w:color w:val="auto"/>
          <w:sz w:val="28"/>
          <w:szCs w:val="28"/>
          <w:highlight w:val="none"/>
        </w:rPr>
      </w:pPr>
    </w:p>
    <w:p w14:paraId="3992F6D6">
      <w:pPr>
        <w:pStyle w:val="22"/>
        <w:rPr>
          <w:rFonts w:ascii="宋体"/>
          <w:b/>
          <w:color w:val="auto"/>
          <w:sz w:val="28"/>
          <w:szCs w:val="28"/>
          <w:highlight w:val="none"/>
        </w:rPr>
      </w:pPr>
    </w:p>
    <w:p w14:paraId="048F9557">
      <w:pPr>
        <w:pStyle w:val="22"/>
        <w:rPr>
          <w:rFonts w:ascii="宋体"/>
          <w:b/>
          <w:color w:val="auto"/>
          <w:sz w:val="28"/>
          <w:szCs w:val="28"/>
          <w:highlight w:val="none"/>
        </w:rPr>
      </w:pPr>
    </w:p>
    <w:p w14:paraId="632D28CC">
      <w:pPr>
        <w:pStyle w:val="22"/>
        <w:rPr>
          <w:rFonts w:ascii="宋体"/>
          <w:b/>
          <w:color w:val="auto"/>
          <w:sz w:val="28"/>
          <w:szCs w:val="28"/>
          <w:highlight w:val="none"/>
        </w:rPr>
      </w:pPr>
    </w:p>
    <w:p w14:paraId="7D433DCE">
      <w:pPr>
        <w:pStyle w:val="22"/>
        <w:rPr>
          <w:rFonts w:ascii="宋体"/>
          <w:b/>
          <w:color w:val="auto"/>
          <w:sz w:val="28"/>
          <w:szCs w:val="28"/>
          <w:highlight w:val="none"/>
        </w:rPr>
      </w:pPr>
    </w:p>
    <w:p w14:paraId="54650FFD">
      <w:pPr>
        <w:spacing w:line="360" w:lineRule="auto"/>
        <w:jc w:val="center"/>
        <w:rPr>
          <w:rFonts w:hint="eastAsia" w:ascii="宋体"/>
          <w:b/>
          <w:color w:val="auto"/>
          <w:sz w:val="28"/>
          <w:szCs w:val="28"/>
          <w:highlight w:val="none"/>
        </w:rPr>
      </w:pPr>
      <w:r>
        <w:rPr>
          <w:rFonts w:hint="eastAsia" w:ascii="宋体"/>
          <w:b/>
          <w:color w:val="auto"/>
          <w:sz w:val="28"/>
          <w:szCs w:val="28"/>
          <w:highlight w:val="none"/>
        </w:rPr>
        <w:t>第三章招标项目需求</w:t>
      </w:r>
    </w:p>
    <w:p w14:paraId="61664E0D">
      <w:pPr>
        <w:pStyle w:val="23"/>
        <w:rPr>
          <w:rFonts w:hint="eastAsia" w:ascii="宋体" w:hAnsi="宋体" w:eastAsia="宋体" w:cs="Times New Roman"/>
          <w:b/>
          <w:color w:val="auto"/>
          <w:kern w:val="2"/>
          <w:sz w:val="21"/>
          <w:szCs w:val="21"/>
          <w:highlight w:val="none"/>
          <w:lang w:val="en-US" w:eastAsia="zh-CN" w:bidi="ar-SA"/>
        </w:rPr>
      </w:pPr>
    </w:p>
    <w:p w14:paraId="784AFBA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lang w:val="en-US" w:eastAsia="zh-Hans"/>
        </w:rPr>
      </w:pPr>
      <w:r>
        <w:rPr>
          <w:rFonts w:hint="eastAsia" w:ascii="宋体" w:hAnsi="宋体" w:eastAsia="宋体" w:cs="宋体"/>
          <w:b/>
          <w:bCs/>
          <w:highlight w:val="none"/>
          <w:lang w:val="en-US" w:eastAsia="zh-Hans"/>
        </w:rPr>
        <w:t>一、技术服务内容</w:t>
      </w:r>
    </w:p>
    <w:p w14:paraId="54B8DD8B">
      <w:pPr>
        <w:pStyle w:val="9"/>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jc w:val="both"/>
        <w:textAlignment w:val="auto"/>
        <w:outlineLvl w:val="0"/>
        <w:rPr>
          <w:rFonts w:hint="eastAsia" w:ascii="宋体" w:hAnsi="宋体" w:eastAsia="宋体" w:cs="宋体"/>
          <w:sz w:val="21"/>
          <w:szCs w:val="21"/>
          <w:highlight w:val="none"/>
          <w:lang w:eastAsia="zh-Hans"/>
        </w:rPr>
      </w:pPr>
      <w:r>
        <w:rPr>
          <w:rFonts w:hint="eastAsia" w:ascii="宋体" w:hAnsi="宋体" w:eastAsia="宋体" w:cs="宋体"/>
          <w:sz w:val="21"/>
          <w:szCs w:val="21"/>
          <w:highlight w:val="none"/>
          <w:lang w:val="en-US" w:eastAsia="zh-Hans"/>
        </w:rPr>
        <w:t>本次监理的对象为</w:t>
      </w:r>
      <w:r>
        <w:rPr>
          <w:rFonts w:hint="eastAsia" w:ascii="宋体" w:hAnsi="宋体" w:eastAsia="宋体" w:cs="宋体"/>
          <w:sz w:val="21"/>
          <w:szCs w:val="21"/>
          <w:highlight w:val="none"/>
          <w:lang w:val="en-US" w:eastAsia="zh-CN"/>
        </w:rPr>
        <w:t>116</w:t>
      </w:r>
      <w:r>
        <w:rPr>
          <w:rFonts w:hint="eastAsia" w:ascii="宋体" w:hAnsi="宋体" w:eastAsia="宋体" w:cs="宋体"/>
          <w:sz w:val="21"/>
          <w:szCs w:val="21"/>
          <w:highlight w:val="none"/>
          <w:lang w:val="en-US" w:eastAsia="zh-Hans"/>
        </w:rPr>
        <w:t>套污染源在线检测设备、14套刷卡排污总量自动监控设备</w:t>
      </w:r>
      <w:r>
        <w:rPr>
          <w:rFonts w:hint="eastAsia" w:ascii="宋体" w:hAnsi="宋体" w:eastAsia="宋体" w:cs="宋体"/>
          <w:sz w:val="21"/>
          <w:szCs w:val="21"/>
          <w:highlight w:val="none"/>
          <w:lang w:val="en-US" w:eastAsia="zh-CN"/>
        </w:rPr>
        <w:t>、116套</w:t>
      </w:r>
      <w:r>
        <w:rPr>
          <w:rFonts w:hint="eastAsia" w:ascii="宋体" w:hAnsi="宋体" w:eastAsia="宋体" w:cs="宋体"/>
          <w:sz w:val="21"/>
          <w:szCs w:val="21"/>
          <w:highlight w:val="none"/>
          <w:lang w:val="en-US" w:eastAsia="zh-Hans"/>
        </w:rPr>
        <w:t>视频门禁设备</w:t>
      </w:r>
      <w:r>
        <w:rPr>
          <w:rFonts w:hint="eastAsia" w:ascii="宋体" w:hAnsi="宋体" w:eastAsia="宋体" w:cs="宋体"/>
          <w:sz w:val="21"/>
          <w:szCs w:val="21"/>
          <w:highlight w:val="none"/>
          <w:lang w:val="en-US" w:eastAsia="zh-CN"/>
        </w:rPr>
        <w:t>，342个视频设备、36家用电工况监控设备</w:t>
      </w:r>
      <w:r>
        <w:rPr>
          <w:rFonts w:hint="eastAsia" w:hAnsi="宋体" w:cs="宋体"/>
          <w:sz w:val="21"/>
          <w:szCs w:val="21"/>
          <w:highlight w:val="none"/>
          <w:lang w:val="en-US" w:eastAsia="zh-CN"/>
        </w:rPr>
        <w:t>、</w:t>
      </w:r>
      <w:r>
        <w:rPr>
          <w:rFonts w:hint="eastAsia" w:ascii="宋体" w:hAnsi="宋体" w:eastAsia="宋体" w:cs="Times New Roman"/>
          <w:color w:val="auto"/>
          <w:kern w:val="2"/>
          <w:sz w:val="21"/>
          <w:szCs w:val="21"/>
          <w:highlight w:val="none"/>
          <w:lang w:val="en-US" w:eastAsia="zh-CN" w:bidi="ar-SA"/>
        </w:rPr>
        <w:t>26套餐饮油烟在线设备、53套雨水排放口在线设备</w:t>
      </w:r>
      <w:r>
        <w:rPr>
          <w:rFonts w:hint="eastAsia" w:ascii="宋体" w:hAnsi="宋体" w:eastAsia="宋体" w:cs="宋体"/>
          <w:sz w:val="21"/>
          <w:szCs w:val="21"/>
          <w:highlight w:val="none"/>
          <w:lang w:val="en-US" w:eastAsia="zh-CN"/>
        </w:rPr>
        <w:t>及67家企业的自行监测情况</w:t>
      </w:r>
      <w:r>
        <w:rPr>
          <w:rFonts w:hint="eastAsia" w:ascii="宋体" w:hAnsi="宋体" w:eastAsia="宋体" w:cs="宋体"/>
          <w:sz w:val="21"/>
          <w:szCs w:val="21"/>
          <w:highlight w:val="none"/>
          <w:lang w:eastAsia="zh-Hans"/>
        </w:rPr>
        <w:t>。</w:t>
      </w:r>
    </w:p>
    <w:p w14:paraId="762EF7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Hans"/>
        </w:rPr>
      </w:pPr>
      <w:r>
        <w:rPr>
          <w:rFonts w:hint="eastAsia" w:ascii="宋体" w:hAnsi="宋体" w:eastAsia="宋体" w:cs="宋体"/>
          <w:highlight w:val="none"/>
          <w:lang w:val="en-US" w:eastAsia="zh-Hans"/>
        </w:rPr>
        <w:t>1</w:t>
      </w:r>
      <w:r>
        <w:rPr>
          <w:rFonts w:hint="eastAsia" w:ascii="宋体" w:hAnsi="宋体" w:eastAsia="宋体" w:cs="宋体"/>
          <w:highlight w:val="none"/>
          <w:lang w:val="en-US" w:eastAsia="zh-CN"/>
        </w:rPr>
        <w:t>.</w:t>
      </w:r>
      <w:r>
        <w:rPr>
          <w:rFonts w:hint="eastAsia" w:ascii="宋体" w:hAnsi="宋体" w:eastAsia="宋体" w:cs="宋体"/>
          <w:highlight w:val="none"/>
          <w:lang w:val="en-US" w:eastAsia="zh-Hans"/>
        </w:rPr>
        <w:t>在线检查</w:t>
      </w:r>
    </w:p>
    <w:p w14:paraId="5FFF37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ascii="宋体" w:hAnsi="宋体" w:eastAsia="宋体" w:cs="宋体"/>
          <w:highlight w:val="none"/>
          <w:lang w:val="en-US" w:eastAsia="zh-Hans"/>
        </w:rPr>
        <w:t>.1</w:t>
      </w:r>
      <w:r>
        <w:rPr>
          <w:rFonts w:hint="eastAsia" w:ascii="宋体" w:hAnsi="宋体" w:eastAsia="宋体" w:cs="宋体"/>
          <w:highlight w:val="none"/>
          <w:lang w:val="en-US" w:eastAsia="zh-CN"/>
        </w:rPr>
        <w:t>重点污染源自动监控与基础数据库系统</w:t>
      </w:r>
    </w:p>
    <w:p w14:paraId="4DEE69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每日检查数据传输有效率，无效数据修约并提交凭证，做好启（停）运管理，确保重点源企业数据传输有效率达到考核要求。</w:t>
      </w:r>
    </w:p>
    <w:p w14:paraId="2EAB85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1.2浙江省环境自动监测与信息管理系统</w:t>
      </w:r>
    </w:p>
    <w:p w14:paraId="25E0B6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工作期间</w:t>
      </w:r>
      <w:r>
        <w:rPr>
          <w:rFonts w:hint="eastAsia" w:ascii="宋体" w:hAnsi="宋体" w:eastAsia="宋体" w:cs="宋体"/>
          <w:highlight w:val="none"/>
          <w:lang w:val="en-US" w:eastAsia="zh-Hans"/>
        </w:rPr>
        <w:t>，</w:t>
      </w:r>
      <w:r>
        <w:rPr>
          <w:rFonts w:hint="eastAsia" w:ascii="宋体" w:hAnsi="宋体" w:eastAsia="宋体" w:cs="宋体"/>
          <w:highlight w:val="none"/>
          <w:lang w:val="en-US" w:eastAsia="zh-CN"/>
        </w:rPr>
        <w:t>每2小时对所有监控站点进行一次巡检，24小时复检1次。每日将超标、脱机、异常等数据进行网络巡检，并对网络巡检情况进行统计和汇总，上报嘉兴市生态环境局浙江乍浦经济开发区分局，并发送给相关企业，提醒其及时落实整改并反馈整改情况；记录反馈情况并作好汇总工作，未及时反馈的应督促反馈。做好新增企业建点工作，每季度对浙江省环境自动监测与信息管理系统企业基础信息进行一次巡检，查漏并做好记录，巡检情况及时向嘉兴市生态环境局浙江乍浦经济开发区分局报告。每日检查数据有效性，做好修约审核工作，每季度做好相关有效性审核工作。</w:t>
      </w:r>
      <w:r>
        <w:rPr>
          <w:rFonts w:hint="eastAsia" w:ascii="宋体" w:hAnsi="宋体" w:cs="宋体"/>
          <w:highlight w:val="none"/>
          <w:lang w:val="en-US" w:eastAsia="zh-CN"/>
        </w:rPr>
        <w:t>参与局值班值守。</w:t>
      </w:r>
    </w:p>
    <w:p w14:paraId="4F67D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1.3浙江省企业刷卡排污总量控制管理平台</w:t>
      </w:r>
    </w:p>
    <w:p w14:paraId="0706C8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每日对所有站点进行一次巡检，将平台上网络巡检情况进行统计和汇总，报告嘉兴市生态环境局浙江乍浦经济开发区分局后发送给相关单位，提醒其及时落实整改并反馈整改情况；记录反馈情况并作好汇总工作，未及时反馈的应督促反馈。</w:t>
      </w:r>
    </w:p>
    <w:p w14:paraId="1B9BEC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Hans"/>
        </w:rPr>
      </w:pPr>
      <w:r>
        <w:rPr>
          <w:rFonts w:hint="eastAsia" w:ascii="宋体" w:hAnsi="宋体" w:eastAsia="宋体" w:cs="宋体"/>
          <w:highlight w:val="none"/>
          <w:lang w:val="en-US" w:eastAsia="zh-CN"/>
        </w:rPr>
        <w:t>1.4</w:t>
      </w:r>
      <w:r>
        <w:rPr>
          <w:rFonts w:hint="eastAsia" w:ascii="宋体" w:hAnsi="宋体" w:eastAsia="宋体" w:cs="宋体"/>
          <w:highlight w:val="none"/>
          <w:lang w:val="en-US" w:eastAsia="zh-Hans"/>
        </w:rPr>
        <w:t>门禁及视频系统检查</w:t>
      </w:r>
    </w:p>
    <w:p w14:paraId="7E5F26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Hans"/>
        </w:rPr>
      </w:pPr>
      <w:r>
        <w:rPr>
          <w:rFonts w:hint="eastAsia" w:ascii="宋体" w:hAnsi="宋体" w:eastAsia="宋体" w:cs="宋体"/>
          <w:highlight w:val="none"/>
          <w:lang w:eastAsia="zh-Hans"/>
        </w:rPr>
        <w:t>1</w:t>
      </w:r>
      <w:r>
        <w:rPr>
          <w:rFonts w:hint="eastAsia" w:ascii="宋体" w:hAnsi="宋体" w:eastAsia="宋体" w:cs="宋体"/>
          <w:highlight w:val="none"/>
          <w:lang w:val="en-US" w:eastAsia="zh-Hans"/>
        </w:rPr>
        <w:t>.</w:t>
      </w:r>
      <w:r>
        <w:rPr>
          <w:rFonts w:hint="eastAsia" w:ascii="宋体" w:hAnsi="宋体" w:eastAsia="宋体" w:cs="宋体"/>
          <w:highlight w:val="none"/>
          <w:lang w:eastAsia="zh-Hans"/>
        </w:rPr>
        <w:t>5</w:t>
      </w:r>
      <w:r>
        <w:rPr>
          <w:rFonts w:hint="eastAsia" w:ascii="宋体" w:hAnsi="宋体" w:eastAsia="宋体" w:cs="宋体"/>
          <w:highlight w:val="none"/>
          <w:lang w:val="en-US" w:eastAsia="zh-Hans"/>
        </w:rPr>
        <w:t>用电工况管理平台检查</w:t>
      </w:r>
    </w:p>
    <w:p w14:paraId="13441F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Hans"/>
        </w:rPr>
      </w:pPr>
      <w:r>
        <w:rPr>
          <w:rFonts w:hint="eastAsia" w:ascii="宋体" w:hAnsi="宋体" w:eastAsia="宋体" w:cs="宋体"/>
          <w:highlight w:val="none"/>
          <w:lang w:eastAsia="zh-CN"/>
        </w:rPr>
        <w:t>1</w:t>
      </w:r>
      <w:r>
        <w:rPr>
          <w:rFonts w:hint="eastAsia" w:ascii="宋体" w:hAnsi="宋体" w:eastAsia="宋体" w:cs="宋体"/>
          <w:highlight w:val="none"/>
          <w:lang w:val="en-US" w:eastAsia="zh-Hans"/>
        </w:rPr>
        <w:t>.</w:t>
      </w:r>
      <w:r>
        <w:rPr>
          <w:rFonts w:hint="eastAsia" w:ascii="宋体" w:hAnsi="宋体" w:eastAsia="宋体" w:cs="宋体"/>
          <w:highlight w:val="none"/>
          <w:lang w:eastAsia="zh-Hans"/>
        </w:rPr>
        <w:t>6</w:t>
      </w:r>
      <w:r>
        <w:rPr>
          <w:rFonts w:hint="eastAsia" w:ascii="宋体" w:hAnsi="宋体" w:eastAsia="宋体" w:cs="宋体"/>
          <w:highlight w:val="none"/>
          <w:lang w:val="en-US" w:eastAsia="zh-CN"/>
        </w:rPr>
        <w:t>餐饮油烟在线</w:t>
      </w:r>
      <w:r>
        <w:rPr>
          <w:rFonts w:hint="eastAsia" w:ascii="宋体" w:hAnsi="宋体" w:eastAsia="宋体" w:cs="宋体"/>
          <w:highlight w:val="none"/>
          <w:lang w:val="en-US" w:eastAsia="zh-Hans"/>
        </w:rPr>
        <w:t>管理平台检查</w:t>
      </w:r>
    </w:p>
    <w:p w14:paraId="5E626B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Hans"/>
        </w:rPr>
      </w:pPr>
      <w:r>
        <w:rPr>
          <w:rFonts w:hint="eastAsia" w:ascii="宋体" w:hAnsi="宋体" w:eastAsia="宋体" w:cs="宋体"/>
          <w:highlight w:val="none"/>
          <w:lang w:eastAsia="zh-CN"/>
        </w:rPr>
        <w:t>1</w:t>
      </w:r>
      <w:r>
        <w:rPr>
          <w:rFonts w:hint="eastAsia" w:ascii="宋体" w:hAnsi="宋体" w:eastAsia="宋体" w:cs="宋体"/>
          <w:highlight w:val="none"/>
          <w:lang w:val="en-US" w:eastAsia="zh-Hans"/>
        </w:rPr>
        <w:t>.</w:t>
      </w:r>
      <w:r>
        <w:rPr>
          <w:rFonts w:hint="eastAsia" w:ascii="宋体" w:hAnsi="宋体" w:eastAsia="宋体" w:cs="宋体"/>
          <w:highlight w:val="none"/>
          <w:lang w:eastAsia="zh-Hans"/>
        </w:rPr>
        <w:t>7</w:t>
      </w:r>
      <w:r>
        <w:rPr>
          <w:rFonts w:hint="eastAsia" w:ascii="宋体" w:hAnsi="宋体" w:eastAsia="宋体" w:cs="宋体"/>
          <w:highlight w:val="none"/>
          <w:lang w:val="en-US" w:eastAsia="zh-CN"/>
        </w:rPr>
        <w:t>雨水排口电导率、pH值</w:t>
      </w:r>
      <w:r>
        <w:rPr>
          <w:rFonts w:hint="eastAsia" w:ascii="宋体" w:hAnsi="宋体" w:eastAsia="宋体" w:cs="宋体"/>
          <w:highlight w:val="none"/>
          <w:lang w:val="en-US" w:eastAsia="zh-Hans"/>
        </w:rPr>
        <w:t>平台检查</w:t>
      </w:r>
    </w:p>
    <w:p w14:paraId="29A6F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Hans"/>
        </w:rPr>
      </w:pPr>
      <w:r>
        <w:rPr>
          <w:rFonts w:hint="eastAsia" w:ascii="宋体" w:hAnsi="宋体" w:eastAsia="宋体" w:cs="宋体"/>
          <w:highlight w:val="none"/>
          <w:lang w:val="en-US" w:eastAsia="zh-Hans"/>
        </w:rPr>
        <w:t>1.</w:t>
      </w:r>
      <w:r>
        <w:rPr>
          <w:rFonts w:hint="eastAsia" w:ascii="宋体" w:hAnsi="宋体" w:eastAsia="宋体" w:cs="宋体"/>
          <w:highlight w:val="none"/>
          <w:lang w:eastAsia="zh-Hans"/>
        </w:rPr>
        <w:t>8</w:t>
      </w:r>
      <w:r>
        <w:rPr>
          <w:rFonts w:hint="eastAsia" w:ascii="宋体" w:hAnsi="宋体" w:eastAsia="宋体" w:cs="宋体"/>
          <w:highlight w:val="none"/>
          <w:lang w:val="en-US" w:eastAsia="zh-Hans"/>
        </w:rPr>
        <w:t>内勤工作</w:t>
      </w:r>
    </w:p>
    <w:p w14:paraId="20A222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Hans"/>
        </w:rPr>
        <w:t>按时完成所有省市工作联系单的受理、分发和回复工作，完成所有报表，做好统计和资料存档工作。及时编制《在线监测运行月报》。管理所有在线监控的历史档案，并在完成监理任务后完整移交。</w:t>
      </w:r>
      <w:r>
        <w:rPr>
          <w:rFonts w:hint="eastAsia" w:ascii="宋体" w:hAnsi="宋体" w:eastAsia="宋体" w:cs="宋体"/>
          <w:highlight w:val="none"/>
          <w:lang w:val="en-US" w:eastAsia="zh-CN"/>
        </w:rPr>
        <w:t>将平台上网络巡检情况进行统计和汇总，报告嘉兴市生态环境局浙江乍浦经济开发区分局后发送给相关单位，提醒其及时落实整改并反馈整改情况；记录反馈情况并作好汇总工作，未及时反馈的应督促反馈。</w:t>
      </w:r>
    </w:p>
    <w:p w14:paraId="39EEA6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Hans"/>
        </w:rPr>
      </w:pPr>
      <w:r>
        <w:rPr>
          <w:rFonts w:hint="eastAsia" w:ascii="宋体" w:hAnsi="宋体" w:eastAsia="宋体" w:cs="宋体"/>
          <w:highlight w:val="none"/>
          <w:lang w:val="en-US" w:eastAsia="zh-Hans"/>
        </w:rPr>
        <w:t>1.</w:t>
      </w:r>
      <w:r>
        <w:rPr>
          <w:rFonts w:hint="eastAsia" w:ascii="宋体" w:hAnsi="宋体" w:eastAsia="宋体" w:cs="宋体"/>
          <w:highlight w:val="none"/>
          <w:lang w:eastAsia="zh-Hans"/>
        </w:rPr>
        <w:t>9</w:t>
      </w:r>
      <w:r>
        <w:rPr>
          <w:rFonts w:hint="eastAsia" w:ascii="宋体" w:hAnsi="宋体" w:eastAsia="宋体" w:cs="宋体"/>
          <w:highlight w:val="none"/>
          <w:lang w:val="en-US" w:eastAsia="zh-Hans"/>
        </w:rPr>
        <w:t>其他工作</w:t>
      </w:r>
    </w:p>
    <w:p w14:paraId="165E19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Hans"/>
        </w:rPr>
        <w:t>配合采购人开展各类专项检查、整改跟踪、环保抽查考核等工作和上级</w:t>
      </w:r>
      <w:r>
        <w:rPr>
          <w:rFonts w:hint="eastAsia" w:ascii="宋体" w:hAnsi="宋体" w:cs="宋体"/>
          <w:highlight w:val="none"/>
          <w:lang w:val="en-US" w:eastAsia="zh-CN"/>
        </w:rPr>
        <w:t>生态环境</w:t>
      </w:r>
      <w:r>
        <w:rPr>
          <w:rFonts w:hint="eastAsia" w:ascii="宋体" w:hAnsi="宋体" w:eastAsia="宋体" w:cs="宋体"/>
          <w:highlight w:val="none"/>
          <w:lang w:val="en-US" w:eastAsia="zh-Hans"/>
        </w:rPr>
        <w:t>部门对我</w:t>
      </w:r>
      <w:r>
        <w:rPr>
          <w:rFonts w:hint="eastAsia" w:ascii="宋体" w:hAnsi="宋体" w:eastAsia="宋体" w:cs="宋体"/>
          <w:highlight w:val="none"/>
          <w:lang w:val="en-US" w:eastAsia="zh-CN"/>
        </w:rPr>
        <w:t>区</w:t>
      </w:r>
      <w:r>
        <w:rPr>
          <w:rFonts w:hint="eastAsia" w:ascii="宋体" w:hAnsi="宋体" w:eastAsia="宋体" w:cs="宋体"/>
          <w:highlight w:val="none"/>
          <w:lang w:val="en-US" w:eastAsia="zh-Hans"/>
        </w:rPr>
        <w:t>污染源自动监控系统的监督检查等工作。核查中若发现存在污染治理设施及污染源自动监控设施不正常运行和弄虚作假等行为，第一时间通知采购人，并尽可能保护好现场等待执法人员到场。</w:t>
      </w:r>
    </w:p>
    <w:p w14:paraId="77D34E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Hans"/>
        </w:rPr>
      </w:pPr>
      <w:r>
        <w:rPr>
          <w:rFonts w:hint="eastAsia" w:ascii="宋体" w:hAnsi="宋体" w:eastAsia="宋体" w:cs="宋体"/>
          <w:highlight w:val="none"/>
          <w:lang w:val="en-US" w:eastAsia="zh-Hans"/>
        </w:rPr>
        <w:t>2</w:t>
      </w:r>
      <w:r>
        <w:rPr>
          <w:rFonts w:hint="eastAsia" w:ascii="宋体" w:hAnsi="宋体" w:eastAsia="宋体" w:cs="宋体"/>
          <w:highlight w:val="none"/>
          <w:lang w:val="en-US" w:eastAsia="zh-CN"/>
        </w:rPr>
        <w:t>.</w:t>
      </w:r>
      <w:r>
        <w:rPr>
          <w:rFonts w:hint="eastAsia" w:ascii="宋体" w:hAnsi="宋体" w:eastAsia="宋体" w:cs="宋体"/>
          <w:highlight w:val="none"/>
          <w:lang w:val="en-US" w:eastAsia="zh-Hans"/>
        </w:rPr>
        <w:t>污染源监控现场现场检查</w:t>
      </w:r>
    </w:p>
    <w:p w14:paraId="40FC36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lang w:val="en-US" w:eastAsia="zh-Hans"/>
        </w:rPr>
        <w:t>.1</w:t>
      </w:r>
      <w:r>
        <w:rPr>
          <w:rFonts w:hint="eastAsia" w:ascii="宋体" w:hAnsi="宋体" w:eastAsia="宋体" w:cs="宋体"/>
          <w:highlight w:val="none"/>
          <w:lang w:val="en-US" w:eastAsia="zh-CN"/>
        </w:rPr>
        <w:t>现场检查频次</w:t>
      </w:r>
    </w:p>
    <w:p w14:paraId="4BE37E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现场核查：所有企业污染源监控现场核查至少1次/月。现场检查内容必须根据监控级别对相应现场端各单元进行全面检查。</w:t>
      </w:r>
    </w:p>
    <w:p w14:paraId="3A12C1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重点核查：根据《浙江省污染源自动监控监测数据有效性审核实施细则</w:t>
      </w:r>
      <w:r>
        <w:rPr>
          <w:rFonts w:hint="eastAsia" w:ascii="宋体" w:hAnsi="宋体" w:cs="宋体"/>
          <w:highlight w:val="none"/>
          <w:lang w:val="en-US" w:eastAsia="zh-CN"/>
        </w:rPr>
        <w:t>（</w:t>
      </w:r>
      <w:r>
        <w:rPr>
          <w:rFonts w:hint="eastAsia" w:ascii="宋体" w:hAnsi="宋体" w:eastAsia="宋体" w:cs="宋体"/>
          <w:highlight w:val="none"/>
          <w:lang w:val="en-US" w:eastAsia="zh-CN"/>
        </w:rPr>
        <w:t>二次修订)》和《污染源自动监控设施现场监督检查技术指南》的相关要求开展重点核查。</w:t>
      </w:r>
    </w:p>
    <w:p w14:paraId="46B7BF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Hans"/>
        </w:rPr>
      </w:pPr>
      <w:r>
        <w:rPr>
          <w:rFonts w:hint="eastAsia" w:ascii="宋体" w:hAnsi="宋体" w:eastAsia="宋体" w:cs="宋体"/>
          <w:highlight w:val="none"/>
          <w:lang w:val="en-US" w:eastAsia="zh-CN"/>
        </w:rPr>
        <w:t>2</w:t>
      </w:r>
      <w:r>
        <w:rPr>
          <w:rFonts w:hint="eastAsia" w:ascii="宋体" w:hAnsi="宋体" w:eastAsia="宋体" w:cs="宋体"/>
          <w:highlight w:val="none"/>
          <w:lang w:val="en-US" w:eastAsia="zh-Hans"/>
        </w:rPr>
        <w:t>.2现场检查内容</w:t>
      </w:r>
    </w:p>
    <w:p w14:paraId="28CF4A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污染源自动监控设施现场监督检查办法》、《污染源自动监控设施现场监督检查技术指南》、《浙江省污染源自动监控监测数据有效性审核实施细则(二次修订)》、《关于加快推进重点污染源自动监控设备建设的通知》(嘉环发(2018)23号)、《浙江省污染源自动监控现场端建设联网技术要求(试行)》等文件要求，对污染源自动监控系统现场端各监控单元进行现场核查和重点核查。对发现的问题或者上级下发的督办单，及时转发</w:t>
      </w:r>
      <w:r>
        <w:rPr>
          <w:rFonts w:hint="eastAsia" w:ascii="宋体" w:hAnsi="宋体" w:cs="宋体"/>
          <w:highlight w:val="none"/>
          <w:lang w:val="en-US" w:eastAsia="zh-CN"/>
        </w:rPr>
        <w:t>生态执法科</w:t>
      </w:r>
      <w:r>
        <w:rPr>
          <w:rFonts w:hint="eastAsia" w:ascii="宋体" w:hAnsi="宋体" w:eastAsia="宋体" w:cs="宋体"/>
          <w:highlight w:val="none"/>
          <w:lang w:val="en-US" w:eastAsia="zh-CN"/>
        </w:rPr>
        <w:t>和运维单位，进行调查和整改。</w:t>
      </w:r>
    </w:p>
    <w:p w14:paraId="0D38C6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2.3</w:t>
      </w:r>
      <w:r>
        <w:rPr>
          <w:rFonts w:hint="eastAsia" w:ascii="宋体" w:hAnsi="宋体" w:eastAsia="宋体" w:cs="宋体"/>
          <w:highlight w:val="none"/>
          <w:lang w:val="en-US" w:eastAsia="zh-Hans"/>
        </w:rPr>
        <w:t>现场</w:t>
      </w:r>
      <w:r>
        <w:rPr>
          <w:rFonts w:hint="eastAsia" w:ascii="宋体" w:hAnsi="宋体" w:eastAsia="宋体" w:cs="宋体"/>
          <w:highlight w:val="none"/>
          <w:lang w:val="en-US" w:eastAsia="zh-CN"/>
        </w:rPr>
        <w:t>质</w:t>
      </w:r>
      <w:r>
        <w:rPr>
          <w:rFonts w:hint="eastAsia" w:ascii="宋体" w:hAnsi="宋体" w:eastAsia="宋体" w:cs="宋体"/>
          <w:highlight w:val="none"/>
          <w:lang w:val="en-US" w:eastAsia="zh-Hans"/>
        </w:rPr>
        <w:t>量控制</w:t>
      </w:r>
    </w:p>
    <w:p w14:paraId="0E58E3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Hans"/>
        </w:rPr>
        <w:t>所有在线监控装置的</w:t>
      </w:r>
      <w:r>
        <w:rPr>
          <w:rFonts w:hint="eastAsia" w:ascii="宋体" w:hAnsi="宋体" w:eastAsia="宋体" w:cs="宋体"/>
          <w:highlight w:val="none"/>
          <w:lang w:val="en-US" w:eastAsia="zh-CN"/>
        </w:rPr>
        <w:t>质控样比对每月1次/套。</w:t>
      </w:r>
    </w:p>
    <w:p w14:paraId="1A4C25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3、自行监测工作检查任务</w:t>
      </w:r>
    </w:p>
    <w:p w14:paraId="372010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3.1检查内容</w:t>
      </w:r>
    </w:p>
    <w:p w14:paraId="09BF04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检查企业的自行监测方案，核实该方案内容是否符合排污单位自行监测技术指南以及排污许可证申请与核发技术规范的相关规定；检查其监测项目、监测点位、频次、方法是否与相关技术规范要求一致。核查企业是否按自行监测方案开展监测，并检查其检测行为的合规性，包括但不限于检查企业是否按照方案规定的项目、频次、点位、方法类别开展监测；采样是否在规定位置进行；核查企业是否委托具备资质的第三方机构检测；检查检测记录是否留存完整，包括采样记录、原始记录、检测报告等。对发现的问题需进行登记、汇总，形成《自行监测核查情况记录表》，并每季度报送采购人。</w:t>
      </w:r>
    </w:p>
    <w:p w14:paraId="0D53819B">
      <w:pPr>
        <w:pStyle w:val="7"/>
        <w:rPr>
          <w:rFonts w:hint="eastAsia"/>
          <w:highlight w:val="none"/>
          <w:lang w:val="en-US" w:eastAsia="zh-CN"/>
        </w:rPr>
      </w:pPr>
    </w:p>
    <w:p w14:paraId="79C22D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3.2检查频次</w:t>
      </w:r>
    </w:p>
    <w:p w14:paraId="197F8C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每季度对总名单25%的排污单位开展核查，优先覆盖重点排污单位或存在历史问题的企业。</w:t>
      </w:r>
    </w:p>
    <w:p w14:paraId="44C2B1C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lang w:val="en-US" w:eastAsia="zh-Hans"/>
        </w:rPr>
      </w:pPr>
      <w:r>
        <w:rPr>
          <w:rFonts w:hint="eastAsia" w:ascii="宋体" w:hAnsi="宋体" w:eastAsia="宋体" w:cs="宋体"/>
          <w:b/>
          <w:bCs/>
          <w:highlight w:val="none"/>
          <w:lang w:val="en-US" w:eastAsia="zh-CN"/>
        </w:rPr>
        <w:t>二</w:t>
      </w:r>
      <w:r>
        <w:rPr>
          <w:rFonts w:hint="eastAsia" w:ascii="宋体" w:hAnsi="宋体" w:eastAsia="宋体" w:cs="宋体"/>
          <w:b/>
          <w:bCs/>
          <w:highlight w:val="none"/>
          <w:lang w:val="en-US" w:eastAsia="zh-Hans"/>
        </w:rPr>
        <w:t>、技术服务工作保障</w:t>
      </w:r>
    </w:p>
    <w:p w14:paraId="161AFA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1.人员保障</w:t>
      </w:r>
    </w:p>
    <w:p w14:paraId="279C4C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监控中心及现场巡检人员：8人，项目负责人：1人。项目组负责人需熟悉污染源自动监控系统原理与运行机制，了解国家及浙江省关于污染源自动监控、自行监测的主要政策与技术规范，在污染源在线监测运行核查、数据审核、设施巡检、环境监测等方面有丰富经验。项目组</w:t>
      </w:r>
      <w:r>
        <w:rPr>
          <w:rFonts w:hint="eastAsia" w:ascii="宋体" w:hAnsi="宋体" w:eastAsia="宋体" w:cs="宋体"/>
          <w:highlight w:val="none"/>
          <w:lang w:val="en-US" w:eastAsia="zh-Hans"/>
        </w:rPr>
        <w:t>成员具备大学专科</w:t>
      </w:r>
      <w:r>
        <w:rPr>
          <w:rFonts w:hint="eastAsia" w:ascii="宋体" w:hAnsi="宋体" w:cs="宋体"/>
          <w:highlight w:val="none"/>
          <w:lang w:val="en-US" w:eastAsia="zh-CN"/>
        </w:rPr>
        <w:t>及</w:t>
      </w:r>
      <w:r>
        <w:rPr>
          <w:rFonts w:hint="eastAsia" w:ascii="宋体" w:hAnsi="宋体" w:eastAsia="宋体" w:cs="宋体"/>
          <w:highlight w:val="none"/>
          <w:lang w:val="en-US" w:eastAsia="zh-Hans"/>
        </w:rPr>
        <w:t>以上学历，从事现场端在线检查工作的人员均为</w:t>
      </w:r>
      <w:r>
        <w:rPr>
          <w:rFonts w:hint="eastAsia" w:ascii="宋体" w:hAnsi="宋体" w:eastAsia="宋体" w:cs="宋体"/>
          <w:color w:val="000000"/>
          <w:kern w:val="0"/>
          <w:sz w:val="21"/>
          <w:szCs w:val="21"/>
          <w:highlight w:val="none"/>
        </w:rPr>
        <w:t>环境类</w:t>
      </w:r>
      <w:r>
        <w:rPr>
          <w:rFonts w:hint="eastAsia" w:ascii="宋体" w:hAnsi="宋体" w:eastAsia="宋体" w:cs="宋体"/>
          <w:color w:val="000000"/>
          <w:kern w:val="0"/>
          <w:sz w:val="21"/>
          <w:szCs w:val="21"/>
          <w:highlight w:val="none"/>
          <w:lang w:val="en-US" w:eastAsia="zh-Hans"/>
        </w:rPr>
        <w:t>或化学类</w:t>
      </w:r>
      <w:r>
        <w:rPr>
          <w:rFonts w:hint="eastAsia" w:ascii="宋体" w:hAnsi="宋体" w:eastAsia="宋体" w:cs="宋体"/>
          <w:color w:val="000000"/>
          <w:kern w:val="0"/>
          <w:sz w:val="21"/>
          <w:szCs w:val="21"/>
          <w:highlight w:val="none"/>
          <w:lang w:eastAsia="zh-CN"/>
        </w:rPr>
        <w:t>或</w:t>
      </w:r>
      <w:r>
        <w:rPr>
          <w:rFonts w:hint="eastAsia" w:ascii="宋体" w:hAnsi="宋体" w:eastAsia="宋体" w:cs="宋体"/>
          <w:color w:val="000000"/>
          <w:kern w:val="0"/>
          <w:sz w:val="21"/>
          <w:szCs w:val="21"/>
          <w:highlight w:val="none"/>
        </w:rPr>
        <w:t>计算机类</w:t>
      </w:r>
      <w:r>
        <w:rPr>
          <w:rFonts w:hint="eastAsia" w:ascii="宋体" w:hAnsi="宋体" w:eastAsia="宋体" w:cs="宋体"/>
          <w:color w:val="000000"/>
          <w:kern w:val="0"/>
          <w:sz w:val="21"/>
          <w:szCs w:val="21"/>
          <w:highlight w:val="none"/>
          <w:lang w:eastAsia="zh-CN"/>
        </w:rPr>
        <w:t>或</w:t>
      </w:r>
      <w:r>
        <w:rPr>
          <w:rFonts w:hint="eastAsia" w:ascii="宋体" w:hAnsi="宋体" w:cs="宋体"/>
          <w:color w:val="000000"/>
          <w:kern w:val="0"/>
          <w:sz w:val="21"/>
          <w:szCs w:val="21"/>
          <w:highlight w:val="none"/>
          <w:lang w:val="en-US" w:eastAsia="zh-CN"/>
        </w:rPr>
        <w:t>仪器</w:t>
      </w:r>
      <w:r>
        <w:rPr>
          <w:rFonts w:hint="eastAsia" w:ascii="宋体" w:hAnsi="宋体" w:eastAsia="宋体" w:cs="宋体"/>
          <w:color w:val="000000"/>
          <w:kern w:val="0"/>
          <w:sz w:val="21"/>
          <w:szCs w:val="21"/>
          <w:highlight w:val="none"/>
          <w:lang w:val="en-US" w:eastAsia="zh-Hans"/>
        </w:rPr>
        <w:t>类</w:t>
      </w:r>
      <w:r>
        <w:rPr>
          <w:rFonts w:hint="eastAsia" w:ascii="宋体" w:hAnsi="宋体" w:eastAsia="宋体" w:cs="宋体"/>
          <w:color w:val="000000"/>
          <w:kern w:val="0"/>
          <w:sz w:val="21"/>
          <w:szCs w:val="21"/>
          <w:highlight w:val="none"/>
          <w:lang w:eastAsia="zh-CN"/>
        </w:rPr>
        <w:t>或</w:t>
      </w:r>
      <w:r>
        <w:rPr>
          <w:rFonts w:hint="eastAsia" w:ascii="宋体" w:hAnsi="宋体" w:cs="宋体"/>
          <w:color w:val="000000"/>
          <w:kern w:val="0"/>
          <w:sz w:val="21"/>
          <w:szCs w:val="21"/>
          <w:highlight w:val="none"/>
          <w:lang w:val="en-US" w:eastAsia="zh-CN"/>
        </w:rPr>
        <w:t>自动化</w:t>
      </w:r>
      <w:r>
        <w:rPr>
          <w:rFonts w:hint="eastAsia" w:ascii="宋体" w:hAnsi="宋体" w:eastAsia="宋体" w:cs="宋体"/>
          <w:color w:val="000000"/>
          <w:kern w:val="0"/>
          <w:sz w:val="21"/>
          <w:szCs w:val="21"/>
          <w:highlight w:val="none"/>
          <w:lang w:val="en-US" w:eastAsia="zh-Hans"/>
        </w:rPr>
        <w:t>类专业</w:t>
      </w:r>
      <w:r>
        <w:rPr>
          <w:rFonts w:hint="eastAsia" w:ascii="宋体" w:hAnsi="宋体" w:eastAsia="宋体" w:cs="宋体"/>
          <w:highlight w:val="none"/>
          <w:lang w:val="en-US" w:eastAsia="zh-Hans"/>
        </w:rPr>
        <w:t>等相关专业毕业，具有2年</w:t>
      </w:r>
      <w:r>
        <w:rPr>
          <w:rFonts w:hint="eastAsia" w:ascii="宋体" w:hAnsi="宋体" w:cs="宋体"/>
          <w:highlight w:val="none"/>
          <w:lang w:val="en-US" w:eastAsia="zh-CN"/>
        </w:rPr>
        <w:t>及</w:t>
      </w:r>
      <w:r>
        <w:rPr>
          <w:rFonts w:hint="eastAsia" w:ascii="宋体" w:hAnsi="宋体" w:eastAsia="宋体" w:cs="宋体"/>
          <w:highlight w:val="none"/>
          <w:lang w:val="en-US" w:eastAsia="zh-Hans"/>
        </w:rPr>
        <w:t>以上相关工作经验，</w:t>
      </w:r>
      <w:r>
        <w:rPr>
          <w:rFonts w:hint="eastAsia" w:ascii="宋体" w:hAnsi="宋体" w:eastAsia="宋体" w:cs="宋体"/>
          <w:highlight w:val="none"/>
          <w:lang w:val="en-US" w:eastAsia="zh-CN"/>
        </w:rPr>
        <w:t>现场监理人员中须有C1驾照。</w:t>
      </w:r>
    </w:p>
    <w:p w14:paraId="37D40E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Hans"/>
        </w:rPr>
        <w:t>三、技术服务公正性</w:t>
      </w:r>
      <w:r>
        <w:rPr>
          <w:rFonts w:hint="eastAsia" w:ascii="宋体" w:hAnsi="宋体" w:eastAsia="宋体" w:cs="宋体"/>
          <w:b/>
          <w:bCs/>
          <w:highlight w:val="none"/>
          <w:lang w:val="en-US" w:eastAsia="zh-CN"/>
        </w:rPr>
        <w:t>要求</w:t>
      </w:r>
    </w:p>
    <w:p w14:paraId="4CC174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为确保本项目实施的独立性、公正性，防范利益冲突，投标人须满足以下条件：</w:t>
      </w:r>
    </w:p>
    <w:p w14:paraId="42494E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ascii="宋体" w:hAnsi="宋体" w:cs="宋体"/>
          <w:highlight w:val="none"/>
          <w:lang w:val="en-US" w:eastAsia="zh-CN"/>
        </w:rPr>
        <w:t>.</w:t>
      </w:r>
      <w:r>
        <w:rPr>
          <w:rFonts w:hint="eastAsia" w:ascii="宋体" w:hAnsi="宋体" w:eastAsia="宋体" w:cs="宋体"/>
          <w:highlight w:val="none"/>
          <w:lang w:val="en-US" w:eastAsia="zh-CN"/>
        </w:rPr>
        <w:t>业务排除要求</w:t>
      </w:r>
    </w:p>
    <w:p w14:paraId="0AAFB3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投标人不得从事与污染源在线监控仪器设备及相关软件系统的生产、销售业务。</w:t>
      </w:r>
    </w:p>
    <w:p w14:paraId="67D1B1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投标人不得在嘉兴市行政区域内从事任何污染源自动监控系统的运行维护（运维）服务工作。</w:t>
      </w:r>
    </w:p>
    <w:p w14:paraId="078272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w:t>
      </w:r>
      <w:r>
        <w:rPr>
          <w:rFonts w:hint="eastAsia" w:ascii="宋体" w:hAnsi="宋体" w:eastAsia="宋体" w:cs="宋体"/>
          <w:highlight w:val="none"/>
          <w:lang w:val="en-US" w:eastAsia="zh-CN"/>
        </w:rPr>
        <w:t>关联关系排除要求</w:t>
      </w:r>
    </w:p>
    <w:p w14:paraId="4E8AE5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投标人须与嘉兴市辖区内所有污染源自动监控系统运维单位无任何形式的关联关系，包括但不限于：</w:t>
      </w:r>
    </w:p>
    <w:p w14:paraId="43010A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2.1与相关单位存在控股、参股、共同投资、资产管理等资本关联；</w:t>
      </w:r>
    </w:p>
    <w:p w14:paraId="3FF704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2.2法定代表人、实际控制人、董事、监事或高级管理人员为同一人，或存在近亲属关系；</w:t>
      </w:r>
    </w:p>
    <w:p w14:paraId="2D2203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如发现投标人存在与本项目有关的违规关联行为，招标人有权取消其投标或中标资格，且由此造成的全部后果由投标人自行承担。</w:t>
      </w:r>
    </w:p>
    <w:p w14:paraId="092152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四、其他要求</w:t>
      </w:r>
    </w:p>
    <w:p w14:paraId="465756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Hans"/>
        </w:rPr>
      </w:pPr>
      <w:r>
        <w:rPr>
          <w:rFonts w:hint="eastAsia" w:ascii="宋体" w:hAnsi="宋体" w:eastAsia="宋体" w:cs="宋体"/>
          <w:highlight w:val="none"/>
          <w:lang w:val="en-US" w:eastAsia="zh-Hans"/>
        </w:rPr>
        <w:t>服务期内点位如有新增目通过验收或备案，无条件增加进监理工作，不增加费用。</w:t>
      </w:r>
    </w:p>
    <w:p w14:paraId="2DFE6E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五、服务期限</w:t>
      </w:r>
    </w:p>
    <w:p w14:paraId="260C75E4">
      <w:pPr>
        <w:pStyle w:val="10"/>
        <w:spacing w:after="0" w:line="360" w:lineRule="auto"/>
        <w:ind w:left="0" w:leftChars="0" w:firstLine="420" w:firstLineChars="200"/>
        <w:jc w:val="center"/>
        <w:rPr>
          <w:rFonts w:hint="eastAsia"/>
          <w:color w:val="auto"/>
          <w:highlight w:val="none"/>
          <w:lang w:val="en-US" w:eastAsia="zh-CN"/>
        </w:rPr>
      </w:pPr>
      <w:r>
        <w:rPr>
          <w:rFonts w:hint="eastAsia" w:ascii="宋体" w:hAnsi="宋体" w:eastAsia="宋体" w:cs="宋体"/>
          <w:kern w:val="2"/>
          <w:sz w:val="21"/>
          <w:szCs w:val="24"/>
          <w:highlight w:val="none"/>
          <w:lang w:val="en-US" w:eastAsia="zh-Hans" w:bidi="ar-SA"/>
        </w:rPr>
        <w:t>本项目服务期一年，</w:t>
      </w:r>
      <w:r>
        <w:rPr>
          <w:rFonts w:hint="eastAsia" w:ascii="宋体" w:hAnsi="宋体" w:eastAsia="宋体" w:cs="宋体"/>
          <w:kern w:val="2"/>
          <w:sz w:val="21"/>
          <w:szCs w:val="24"/>
          <w:highlight w:val="none"/>
          <w:lang w:val="en-US" w:eastAsia="zh-CN" w:bidi="ar-SA"/>
        </w:rPr>
        <w:t>服务期满</w:t>
      </w:r>
      <w:r>
        <w:rPr>
          <w:rFonts w:hint="eastAsia" w:ascii="宋体" w:hAnsi="宋体" w:eastAsia="宋体" w:cs="宋体"/>
          <w:kern w:val="2"/>
          <w:sz w:val="21"/>
          <w:szCs w:val="24"/>
          <w:highlight w:val="none"/>
          <w:lang w:val="en-US" w:eastAsia="zh-Hans" w:bidi="ar-SA"/>
        </w:rPr>
        <w:t>后经采购人考核</w:t>
      </w:r>
      <w:r>
        <w:rPr>
          <w:rFonts w:hint="eastAsia" w:ascii="宋体" w:hAnsi="宋体" w:eastAsia="宋体" w:cs="宋体"/>
          <w:kern w:val="2"/>
          <w:sz w:val="21"/>
          <w:szCs w:val="24"/>
          <w:highlight w:val="none"/>
          <w:lang w:val="en-US" w:eastAsia="zh-CN" w:bidi="ar-SA"/>
        </w:rPr>
        <w:t>通过</w:t>
      </w:r>
      <w:r>
        <w:rPr>
          <w:rFonts w:hint="eastAsia" w:ascii="宋体" w:hAnsi="宋体" w:eastAsia="宋体" w:cs="宋体"/>
          <w:kern w:val="2"/>
          <w:sz w:val="21"/>
          <w:szCs w:val="24"/>
          <w:highlight w:val="none"/>
          <w:lang w:val="en-US" w:eastAsia="zh-Hans" w:bidi="ar-SA"/>
        </w:rPr>
        <w:t>后可续签1年，最多可以续签2次。</w:t>
      </w:r>
      <w:r>
        <w:rPr>
          <w:rFonts w:hint="eastAsia"/>
          <w:color w:val="auto"/>
          <w:highlight w:val="none"/>
          <w:lang w:val="en-US" w:eastAsia="zh-CN"/>
        </w:rPr>
        <w:t xml:space="preserve"> </w:t>
      </w:r>
    </w:p>
    <w:p w14:paraId="2173F52F">
      <w:pPr>
        <w:pStyle w:val="10"/>
        <w:spacing w:after="0" w:line="360" w:lineRule="auto"/>
        <w:ind w:left="0" w:leftChars="0" w:firstLine="562" w:firstLineChars="200"/>
        <w:jc w:val="center"/>
        <w:rPr>
          <w:rFonts w:ascii="宋体"/>
          <w:b/>
          <w:color w:val="auto"/>
          <w:sz w:val="28"/>
          <w:szCs w:val="28"/>
          <w:highlight w:val="none"/>
        </w:rPr>
      </w:pPr>
      <w:r>
        <w:rPr>
          <w:rFonts w:hint="eastAsia" w:ascii="宋体"/>
          <w:b/>
          <w:color w:val="auto"/>
          <w:sz w:val="28"/>
          <w:szCs w:val="28"/>
          <w:highlight w:val="none"/>
        </w:rPr>
        <w:t>第四章  采购合同主要条款</w:t>
      </w:r>
    </w:p>
    <w:p w14:paraId="77221569">
      <w:pPr>
        <w:spacing w:line="360" w:lineRule="auto"/>
        <w:ind w:firstLine="1470" w:firstLineChars="700"/>
        <w:jc w:val="center"/>
        <w:rPr>
          <w:rFonts w:ascii="黑体" w:eastAsia="黑体" w:cs="Arial"/>
          <w:color w:val="auto"/>
          <w:kern w:val="0"/>
          <w:szCs w:val="21"/>
          <w:highlight w:val="none"/>
        </w:rPr>
      </w:pPr>
      <w:r>
        <w:rPr>
          <w:rFonts w:hint="eastAsia" w:ascii="黑体" w:eastAsia="黑体" w:cs="Arial"/>
          <w:color w:val="auto"/>
          <w:kern w:val="0"/>
          <w:szCs w:val="21"/>
          <w:highlight w:val="none"/>
        </w:rPr>
        <w:t>一、通用必备条款部分</w:t>
      </w:r>
    </w:p>
    <w:p w14:paraId="6F67184E">
      <w:pPr>
        <w:pStyle w:val="9"/>
        <w:spacing w:line="360" w:lineRule="auto"/>
        <w:ind w:left="321" w:hanging="321" w:hangingChars="100"/>
        <w:jc w:val="center"/>
        <w:outlineLvl w:val="0"/>
        <w:rPr>
          <w:b/>
          <w:color w:val="auto"/>
          <w:sz w:val="32"/>
          <w:szCs w:val="32"/>
          <w:highlight w:val="none"/>
        </w:rPr>
      </w:pPr>
    </w:p>
    <w:p w14:paraId="5EA309E7">
      <w:pPr>
        <w:wordWrap/>
        <w:snapToGrid w:val="0"/>
        <w:spacing w:line="360" w:lineRule="auto"/>
        <w:jc w:val="center"/>
        <w:textAlignment w:val="auto"/>
        <w:rPr>
          <w:rFonts w:ascii="黑体" w:hAnsi="黑体" w:eastAsia="黑体"/>
          <w:color w:val="auto"/>
          <w:sz w:val="32"/>
          <w:szCs w:val="32"/>
          <w:highlight w:val="none"/>
        </w:rPr>
      </w:pPr>
      <w:r>
        <w:rPr>
          <w:rFonts w:ascii="黑体" w:hAnsi="黑体" w:eastAsia="黑体"/>
          <w:color w:val="auto"/>
          <w:kern w:val="0"/>
          <w:sz w:val="32"/>
          <w:szCs w:val="32"/>
          <w:highlight w:val="none"/>
        </w:rPr>
        <w:t>一、通用必备条款部分</w:t>
      </w:r>
    </w:p>
    <w:p w14:paraId="6E8FF535">
      <w:pPr>
        <w:adjustRightInd w:val="0"/>
        <w:snapToGrid w:val="0"/>
        <w:spacing w:line="420" w:lineRule="exact"/>
        <w:rPr>
          <w:rFonts w:hint="eastAsia" w:ascii="宋体" w:hAnsi="宋体" w:eastAsia="宋体"/>
          <w:color w:val="auto"/>
          <w:szCs w:val="21"/>
          <w:highlight w:val="none"/>
          <w:lang w:eastAsia="zh-CN"/>
        </w:rPr>
      </w:pPr>
      <w:r>
        <w:rPr>
          <w:rFonts w:hint="eastAsia" w:ascii="宋体" w:hAnsi="宋体"/>
          <w:color w:val="auto"/>
          <w:szCs w:val="21"/>
          <w:highlight w:val="none"/>
        </w:rPr>
        <w:t>政府采购计划（预算）确认号：</w:t>
      </w:r>
      <w:r>
        <w:rPr>
          <w:rFonts w:hint="eastAsia" w:ascii="宋体" w:hAnsi="宋体" w:eastAsia="宋体"/>
          <w:color w:val="auto"/>
          <w:szCs w:val="21"/>
          <w:highlight w:val="none"/>
        </w:rPr>
        <w:fldChar w:fldCharType="begin"/>
      </w:r>
      <w:r>
        <w:rPr>
          <w:rFonts w:hint="eastAsia" w:ascii="宋体" w:hAnsi="宋体" w:eastAsia="宋体"/>
          <w:color w:val="auto"/>
          <w:szCs w:val="21"/>
          <w:highlight w:val="none"/>
        </w:rPr>
        <w:instrText xml:space="preserve"> HYPERLINK "https://pay.zcygov.cn/purchaseplan_front/" \l "/plan/list/view?_app_=zcy.purchase-plan&amp;id=1000000000016064161" \t "https://pay.zcygov.cn/purchaseplan_front/" \l "/procurement-plan/plan/_blank" </w:instrText>
      </w:r>
      <w:r>
        <w:rPr>
          <w:rFonts w:hint="eastAsia" w:ascii="宋体" w:hAnsi="宋体" w:eastAsia="宋体"/>
          <w:color w:val="auto"/>
          <w:szCs w:val="21"/>
          <w:highlight w:val="none"/>
        </w:rPr>
        <w:fldChar w:fldCharType="separate"/>
      </w:r>
      <w:r>
        <w:rPr>
          <w:rFonts w:hint="eastAsia" w:ascii="宋体" w:hAnsi="宋体" w:eastAsia="宋体"/>
          <w:color w:val="auto"/>
          <w:szCs w:val="21"/>
          <w:highlight w:val="none"/>
        </w:rPr>
        <w:t>临[2025]2412号</w:t>
      </w:r>
      <w:r>
        <w:rPr>
          <w:rFonts w:hint="eastAsia" w:ascii="宋体" w:hAnsi="宋体" w:eastAsia="宋体"/>
          <w:color w:val="auto"/>
          <w:szCs w:val="21"/>
          <w:highlight w:val="none"/>
        </w:rPr>
        <w:fldChar w:fldCharType="end"/>
      </w:r>
      <w:r>
        <w:rPr>
          <w:rFonts w:hint="eastAsia" w:ascii="宋体" w:hAnsi="宋体" w:eastAsia="宋体"/>
          <w:color w:val="auto"/>
          <w:szCs w:val="21"/>
          <w:highlight w:val="none"/>
          <w:lang w:val="en-US" w:eastAsia="zh-CN"/>
        </w:rPr>
        <w:t xml:space="preserve">  </w:t>
      </w:r>
    </w:p>
    <w:p w14:paraId="330477E6">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 xml:space="preserve">149万元 </w:t>
      </w:r>
    </w:p>
    <w:p w14:paraId="23CDE454">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采购人（以下称甲方）：</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646A0217">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供应商（以下称乙方）：</w:t>
      </w:r>
    </w:p>
    <w:p w14:paraId="295AEA49">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采购代理机构：嘉兴市银建工程咨询评估有限公司</w:t>
      </w:r>
    </w:p>
    <w:p w14:paraId="2221125B">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采购方式：公开招标</w:t>
      </w:r>
    </w:p>
    <w:p w14:paraId="45A393EF">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根据《中华人民共和国政府采购法》、《中华人民共和国民法典》等法律法规的规定，甲乙双方按照项目采购结果签订本合同。</w:t>
      </w:r>
    </w:p>
    <w:p w14:paraId="4C9ADCFF">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第一条 合同组成</w:t>
      </w:r>
    </w:p>
    <w:p w14:paraId="063A3A0C">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本次政府采购活动的相关文件为本合同的组成部分，这些文件包括但不限于：</w:t>
      </w:r>
    </w:p>
    <w:p w14:paraId="746038F2">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（1）本合同文本；</w:t>
      </w:r>
    </w:p>
    <w:p w14:paraId="60DBE107">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（2）采购文件与采购响应文件；</w:t>
      </w:r>
    </w:p>
    <w:p w14:paraId="6F633349">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（3）中标或成交通知书；</w:t>
      </w:r>
    </w:p>
    <w:p w14:paraId="0DC5F389">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组成本合同的所有文件必须为书面形式。政府采购合同备案时，须提供以上（1）、（3）两项，如由社会中介机构代理，须提供代理协议，合同如有变更的，须提供变更协议。</w:t>
      </w:r>
    </w:p>
    <w:p w14:paraId="76A485FA">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第二条 合同标的与相关属性</w:t>
      </w:r>
    </w:p>
    <w:p w14:paraId="64334603">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1、本次采购的是</w:t>
      </w:r>
      <w:r>
        <w:rPr>
          <w:rFonts w:hint="eastAsia" w:ascii="宋体" w:hAnsi="宋体"/>
          <w:b/>
          <w:color w:val="auto"/>
          <w:szCs w:val="21"/>
          <w:highlight w:val="none"/>
          <w:u w:val="single"/>
          <w:lang w:eastAsia="zh-CN"/>
        </w:rPr>
        <w:t>嘉兴港区污染源自动监控设备第三方在线监理项目</w:t>
      </w:r>
      <w:r>
        <w:rPr>
          <w:rFonts w:hint="eastAsia" w:ascii="宋体" w:hAnsi="宋体"/>
          <w:color w:val="auto"/>
          <w:szCs w:val="21"/>
          <w:highlight w:val="none"/>
        </w:rPr>
        <w:t>。</w:t>
      </w:r>
    </w:p>
    <w:p w14:paraId="7B508FE5">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2、乙方是否属于中小微企业：□是    □否</w:t>
      </w:r>
    </w:p>
    <w:p w14:paraId="57E79826">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第三条 合同价款</w:t>
      </w:r>
    </w:p>
    <w:p w14:paraId="4D29851F">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1、本合同项下总价款为（大写）</w:t>
      </w:r>
      <w:r>
        <w:rPr>
          <w:rFonts w:hint="eastAsia" w:ascii="宋体" w:hAnsi="宋体"/>
          <w:color w:val="auto"/>
          <w:szCs w:val="21"/>
          <w:highlight w:val="none"/>
          <w:u w:val="single"/>
        </w:rPr>
        <w:t xml:space="preserve">       </w:t>
      </w:r>
      <w:r>
        <w:rPr>
          <w:rFonts w:hint="eastAsia" w:ascii="宋体" w:hAnsi="宋体"/>
          <w:color w:val="auto"/>
          <w:szCs w:val="21"/>
          <w:highlight w:val="none"/>
        </w:rPr>
        <w:t>人民币，分项价款见“价格清单”（如有）”。</w:t>
      </w:r>
    </w:p>
    <w:p w14:paraId="670E2327">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2、本合同总价款应包括完成项目所需的</w:t>
      </w:r>
      <w:r>
        <w:rPr>
          <w:rFonts w:hint="eastAsia" w:ascii="宋体" w:hAnsi="宋体" w:cs="Arial Unicode MS"/>
          <w:color w:val="auto"/>
          <w:szCs w:val="21"/>
          <w:highlight w:val="none"/>
        </w:rPr>
        <w:t>人员工资、奖金、各种社会保险、材料费、管理费用、税费、利润、招标代理费、人员培训费及完成合同所需的一切本身和不可或缺的所有工作开支、政策性文件规定及合同包含的所有风险、责任等各项全部费用并承担一切风险责任</w:t>
      </w:r>
      <w:r>
        <w:rPr>
          <w:rFonts w:hint="eastAsia" w:ascii="宋体" w:hAnsi="宋体"/>
          <w:color w:val="auto"/>
          <w:szCs w:val="21"/>
          <w:highlight w:val="none"/>
        </w:rPr>
        <w:t>。</w:t>
      </w:r>
    </w:p>
    <w:p w14:paraId="782853AE">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3、本合同付款方式为：</w:t>
      </w:r>
    </w:p>
    <w:p w14:paraId="52250D88">
      <w:pPr>
        <w:pStyle w:val="9"/>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0"/>
        <w:rPr>
          <w:rFonts w:hint="eastAsia" w:ascii="宋体" w:hAnsi="宋体" w:eastAsia="宋体" w:cs="Arial Unicode MS"/>
          <w:color w:val="auto"/>
          <w:kern w:val="2"/>
          <w:sz w:val="21"/>
          <w:szCs w:val="21"/>
          <w:highlight w:val="none"/>
          <w:lang w:val="en-US" w:eastAsia="zh-Hans" w:bidi="ar-SA"/>
        </w:rPr>
      </w:pPr>
      <w:r>
        <w:rPr>
          <w:rFonts w:hint="eastAsia" w:ascii="宋体" w:hAnsi="宋体" w:eastAsia="宋体" w:cs="Arial Unicode MS"/>
          <w:color w:val="auto"/>
          <w:kern w:val="2"/>
          <w:sz w:val="21"/>
          <w:szCs w:val="21"/>
          <w:highlight w:val="none"/>
          <w:lang w:val="en-US" w:eastAsia="zh-Hans" w:bidi="ar-SA"/>
        </w:rPr>
        <w:t>每年支付两次，合同签订且具备实施条件7个工作日内支付当年度金额的</w:t>
      </w:r>
      <w:r>
        <w:rPr>
          <w:rFonts w:hint="eastAsia" w:ascii="宋体" w:hAnsi="宋体" w:eastAsia="宋体" w:cs="Arial Unicode MS"/>
          <w:color w:val="auto"/>
          <w:kern w:val="2"/>
          <w:sz w:val="21"/>
          <w:szCs w:val="21"/>
          <w:highlight w:val="none"/>
          <w:lang w:val="en-US" w:eastAsia="zh-CN" w:bidi="ar-SA"/>
        </w:rPr>
        <w:t>40</w:t>
      </w:r>
      <w:r>
        <w:rPr>
          <w:rFonts w:hint="eastAsia" w:ascii="宋体" w:hAnsi="宋体" w:eastAsia="宋体" w:cs="Arial Unicode MS"/>
          <w:color w:val="auto"/>
          <w:kern w:val="2"/>
          <w:sz w:val="21"/>
          <w:szCs w:val="21"/>
          <w:highlight w:val="none"/>
          <w:lang w:val="en-US" w:eastAsia="zh-Hans" w:bidi="ar-SA"/>
        </w:rPr>
        <w:t>%</w:t>
      </w:r>
      <w:r>
        <w:rPr>
          <w:rFonts w:hint="eastAsia" w:ascii="宋体" w:hAnsi="宋体" w:eastAsia="宋体" w:cs="Arial Unicode MS"/>
          <w:color w:val="auto"/>
          <w:kern w:val="2"/>
          <w:sz w:val="21"/>
          <w:szCs w:val="21"/>
          <w:highlight w:val="none"/>
          <w:lang w:val="en-US" w:eastAsia="zh-CN" w:bidi="ar-SA"/>
        </w:rPr>
        <w:t>，</w:t>
      </w:r>
      <w:r>
        <w:rPr>
          <w:rFonts w:hint="eastAsia" w:ascii="宋体" w:hAnsi="宋体" w:eastAsia="宋体" w:cs="Arial Unicode MS"/>
          <w:color w:val="auto"/>
          <w:kern w:val="2"/>
          <w:sz w:val="21"/>
          <w:szCs w:val="21"/>
          <w:highlight w:val="none"/>
          <w:lang w:val="en-US" w:eastAsia="zh-Hans" w:bidi="ar-SA"/>
        </w:rPr>
        <w:t>在当年度考核通过后根据考核结果支付</w:t>
      </w:r>
      <w:r>
        <w:rPr>
          <w:rFonts w:hint="eastAsia" w:ascii="宋体" w:hAnsi="宋体" w:eastAsia="宋体" w:cs="Arial Unicode MS"/>
          <w:color w:val="auto"/>
          <w:kern w:val="2"/>
          <w:sz w:val="21"/>
          <w:szCs w:val="21"/>
          <w:highlight w:val="none"/>
          <w:lang w:val="en-US" w:eastAsia="zh-CN" w:bidi="ar-SA"/>
        </w:rPr>
        <w:t>当年度剩余的60%。</w:t>
      </w:r>
    </w:p>
    <w:p w14:paraId="2351AE0E">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第四条 履约保证金</w:t>
      </w:r>
    </w:p>
    <w:p w14:paraId="743214C2">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本项目不设置履约保证金</w:t>
      </w:r>
    </w:p>
    <w:p w14:paraId="3D22AB74">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第五条 合同的变更和终止</w:t>
      </w:r>
    </w:p>
    <w:p w14:paraId="6E1461B2">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除《</w:t>
      </w:r>
      <w:r>
        <w:rPr>
          <w:rFonts w:hint="eastAsia" w:ascii="宋体" w:hAnsi="宋体"/>
          <w:color w:val="auto"/>
          <w:highlight w:val="none"/>
        </w:rPr>
        <w:t>中华人民共和国政府采购法</w:t>
      </w:r>
      <w:r>
        <w:rPr>
          <w:rFonts w:hint="eastAsia" w:ascii="宋体" w:hAnsi="宋体"/>
          <w:color w:val="auto"/>
          <w:szCs w:val="21"/>
          <w:highlight w:val="none"/>
        </w:rPr>
        <w:t>》第49条、第50条第二款规定的情形外，本合同一经签订，甲乙双方不得擅自终止合同或对合同实质性条款进行变更。确有特殊情况的，须经同级财政部门备案同意。</w:t>
      </w:r>
    </w:p>
    <w:p w14:paraId="36A8C889">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第六条 合同的转让与分包</w:t>
      </w:r>
    </w:p>
    <w:p w14:paraId="48F9585E">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乙方不得擅自部分或全部转让其应履行的合同义务。乙方分包的，应经过甲方书面同意。</w:t>
      </w:r>
    </w:p>
    <w:p w14:paraId="19AC9350">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第七条 争议的解决</w:t>
      </w:r>
    </w:p>
    <w:p w14:paraId="2EEDC5A7">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因履行本合同引起的或与本合同有关的争议，甲、乙双方应首先通过友好协商解决，如果协商不能解决争议，则采取以下</w:t>
      </w:r>
      <w:r>
        <w:rPr>
          <w:rFonts w:hint="eastAsia" w:ascii="宋体" w:hAnsi="宋体"/>
          <w:color w:val="auto"/>
          <w:szCs w:val="21"/>
          <w:highlight w:val="none"/>
          <w:u w:val="single"/>
        </w:rPr>
        <w:t>第（1）种</w:t>
      </w:r>
      <w:r>
        <w:rPr>
          <w:rFonts w:hint="eastAsia" w:ascii="宋体" w:hAnsi="宋体"/>
          <w:color w:val="auto"/>
          <w:szCs w:val="21"/>
          <w:highlight w:val="none"/>
        </w:rPr>
        <w:t>方式解决争议：</w:t>
      </w:r>
    </w:p>
    <w:p w14:paraId="2B922CF7">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（1）向甲方所在地有管辖权的人民法院提起诉讼；</w:t>
      </w:r>
    </w:p>
    <w:p w14:paraId="73B6988A">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仲裁委员申请仲裁。</w:t>
      </w:r>
    </w:p>
    <w:p w14:paraId="030C1EC9">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第八条 合同备案及其他</w:t>
      </w:r>
    </w:p>
    <w:p w14:paraId="7194CB81">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陆 </w:t>
      </w:r>
      <w:r>
        <w:rPr>
          <w:rFonts w:hint="eastAsia" w:ascii="宋体" w:hAnsi="宋体"/>
          <w:color w:val="auto"/>
          <w:szCs w:val="21"/>
          <w:highlight w:val="none"/>
        </w:rPr>
        <w:t>份，甲乙双方各执</w:t>
      </w:r>
      <w:r>
        <w:rPr>
          <w:rFonts w:hint="eastAsia" w:ascii="宋体" w:hAnsi="宋体"/>
          <w:color w:val="auto"/>
          <w:szCs w:val="21"/>
          <w:highlight w:val="none"/>
          <w:u w:val="single"/>
        </w:rPr>
        <w:t xml:space="preserve"> 贰 </w:t>
      </w:r>
      <w:r>
        <w:rPr>
          <w:rFonts w:hint="eastAsia" w:ascii="宋体" w:hAnsi="宋体"/>
          <w:color w:val="auto"/>
          <w:szCs w:val="21"/>
          <w:highlight w:val="none"/>
        </w:rPr>
        <w:t>份，一份报送政府采购监督管理部门备案，一份送招标代理公司备案。</w:t>
      </w:r>
    </w:p>
    <w:p w14:paraId="6A629959">
      <w:pPr>
        <w:adjustRightInd w:val="0"/>
        <w:snapToGrid w:val="0"/>
        <w:spacing w:line="420" w:lineRule="exact"/>
        <w:jc w:val="center"/>
        <w:rPr>
          <w:rFonts w:hint="eastAsia" w:ascii="宋体" w:hAnsi="宋体"/>
          <w:b/>
          <w:color w:val="auto"/>
          <w:sz w:val="24"/>
          <w:highlight w:val="none"/>
        </w:rPr>
      </w:pPr>
      <w:r>
        <w:rPr>
          <w:rFonts w:hint="eastAsia" w:ascii="宋体" w:hAnsi="宋体"/>
          <w:b/>
          <w:color w:val="auto"/>
          <w:sz w:val="24"/>
          <w:highlight w:val="none"/>
        </w:rPr>
        <w:t>二、特殊专用条款部分</w:t>
      </w:r>
    </w:p>
    <w:p w14:paraId="239F5627">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第一条 技术资料</w:t>
      </w:r>
    </w:p>
    <w:p w14:paraId="4A0E161A">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1、乙方应按招标文件规定的时间内向甲方提供服务及有关成果报告等有关技术资料。</w:t>
      </w:r>
    </w:p>
    <w:p w14:paraId="11B4E6AF">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75FB9866">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第二条 采购需求（详见招标文件中采购需求等条款）</w:t>
      </w:r>
    </w:p>
    <w:p w14:paraId="705E1631">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第三条 产权担保</w:t>
      </w:r>
    </w:p>
    <w:p w14:paraId="34160783">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   </w:t>
      </w:r>
      <w:r>
        <w:rPr>
          <w:rFonts w:hint="eastAsia" w:ascii="宋体" w:hAnsi="宋体"/>
          <w:color w:val="auto"/>
          <w:szCs w:val="21"/>
          <w:highlight w:val="none"/>
        </w:rPr>
        <w:t>。</w:t>
      </w:r>
    </w:p>
    <w:p w14:paraId="21E31E21">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第四条、转包或分包</w:t>
      </w:r>
    </w:p>
    <w:p w14:paraId="5A37BE25">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1、本合同范围的服务项目，应由乙方直接供应服务，不得转让他人供应。</w:t>
      </w:r>
    </w:p>
    <w:p w14:paraId="24E81F52">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2、除非得到需方的书面同意，供方不得部分分包给他人供应。需方有绝对权力阻止分包。</w:t>
      </w:r>
    </w:p>
    <w:p w14:paraId="6AF0495A">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3、如有转让和未经需方同意的分包行为，需方有权给予终止合同。</w:t>
      </w:r>
    </w:p>
    <w:p w14:paraId="6D27602C">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第五条 服务期及服务地点</w:t>
      </w:r>
    </w:p>
    <w:p w14:paraId="586042E3">
      <w:pPr>
        <w:adjustRightInd w:val="0"/>
        <w:snapToGrid w:val="0"/>
        <w:spacing w:line="420" w:lineRule="exact"/>
        <w:ind w:firstLine="420" w:firstLineChars="200"/>
        <w:rPr>
          <w:rFonts w:hint="eastAsia" w:ascii="宋体" w:hAnsi="宋体" w:cs="Arial Unicode MS"/>
          <w:color w:val="auto"/>
          <w:szCs w:val="21"/>
          <w:highlight w:val="none"/>
        </w:rPr>
      </w:pPr>
      <w:r>
        <w:rPr>
          <w:rFonts w:hint="eastAsia" w:ascii="宋体" w:hAnsi="宋体"/>
          <w:color w:val="auto"/>
          <w:szCs w:val="21"/>
          <w:highlight w:val="none"/>
        </w:rPr>
        <w:t>1、服务期：</w:t>
      </w:r>
      <w:r>
        <w:rPr>
          <w:rFonts w:hint="eastAsia" w:ascii="宋体" w:hAnsi="宋体" w:cs="Arial Unicode MS"/>
          <w:color w:val="auto"/>
          <w:szCs w:val="21"/>
          <w:highlight w:val="none"/>
        </w:rPr>
        <w:t>拟定服务期限一年，具体由业主根据项目开展实际情况调整。</w:t>
      </w:r>
    </w:p>
    <w:p w14:paraId="28E33D9E">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2、服务地点：甲方指定地点。</w:t>
      </w:r>
    </w:p>
    <w:p w14:paraId="5B0418F9">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第六条 违约责任</w:t>
      </w:r>
    </w:p>
    <w:p w14:paraId="561D730D">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1、甲方无正当理由拒付服务费用的，甲方应向乙方偿付合同金额总值的百分之五违约金。</w:t>
      </w:r>
    </w:p>
    <w:p w14:paraId="6543A140">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2、甲方无故逾期验收的,甲方应按逾期付款总额每日万分之五向乙方支付违约金。</w:t>
      </w:r>
    </w:p>
    <w:p w14:paraId="3C5A1C96">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乙方逾期派遣服务人员的，乙方应按逾期合同金额总额每日千分之六/人.次向甲方支付违约金，由甲方从待付合同价款中扣除。逾期超过约定日期5个工作日不能提供全部服务人员的，甲方可解除本合同。乙方因逾期不能提供全部服务人员的或因其他违约行为导致甲方解除合同的，乙方应向甲方支付合同总值5%的违约金，如造成甲方损失超过违约金的，超出部分由乙方继续承担赔偿责任。</w:t>
      </w:r>
    </w:p>
    <w:p w14:paraId="51ADA43D">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第七条 不可抗力事件处理</w:t>
      </w:r>
    </w:p>
    <w:p w14:paraId="09C6D252">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1、在合同有效期内，任何一方因不可抗力事件导致不能履行合同，则合同履行期可延长，其延长期与不可抗力影响期相同。</w:t>
      </w:r>
    </w:p>
    <w:p w14:paraId="22B50473">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2、不可抗力事件发生后，应立即通知对方，并寄送有关权威机构出具的证明。</w:t>
      </w:r>
    </w:p>
    <w:p w14:paraId="31C3F20A">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3、不可抗力事件延续120天以上，双方应通过友好协商，确定是否继续履行合同。</w:t>
      </w:r>
    </w:p>
    <w:p w14:paraId="6D0E3F58">
      <w:pPr>
        <w:adjustRightInd w:val="0"/>
        <w:snapToGrid w:val="0"/>
        <w:spacing w:line="420" w:lineRule="exact"/>
        <w:rPr>
          <w:rFonts w:hint="eastAsia" w:ascii="宋体" w:hAnsi="宋体"/>
          <w:b/>
          <w:color w:val="auto"/>
          <w:szCs w:val="21"/>
          <w:highlight w:val="none"/>
        </w:rPr>
      </w:pPr>
      <w:r>
        <w:rPr>
          <w:rFonts w:hint="eastAsia" w:ascii="宋体" w:hAnsi="宋体"/>
          <w:b/>
          <w:color w:val="auto"/>
          <w:szCs w:val="21"/>
          <w:highlight w:val="none"/>
        </w:rPr>
        <w:t>第八条 合同生效及其它</w:t>
      </w:r>
    </w:p>
    <w:p w14:paraId="03F4778E">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1、合同经双方法定代表人或授权委托代理人签字并加盖单位公章后生效。</w:t>
      </w:r>
    </w:p>
    <w:p w14:paraId="7CD022A0">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2、合同执行中涉及采购资金和采购内容修改或补充的，须经财政部门审批，并签书面补充协议报政府采购监督管理部门备案，方可作为主合同不可分割的一部分。</w:t>
      </w:r>
    </w:p>
    <w:p w14:paraId="3A9AA63D">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3、本合同未尽事宜，遵照《</w:t>
      </w:r>
      <w:r>
        <w:rPr>
          <w:rFonts w:hint="eastAsia" w:ascii="宋体" w:hAnsi="宋体"/>
          <w:color w:val="auto"/>
          <w:highlight w:val="none"/>
        </w:rPr>
        <w:t>中华人民共和国</w:t>
      </w:r>
      <w:r>
        <w:rPr>
          <w:rFonts w:hint="eastAsia" w:ascii="宋体" w:hAnsi="宋体"/>
          <w:color w:val="auto"/>
          <w:szCs w:val="21"/>
          <w:highlight w:val="none"/>
          <w:lang w:eastAsia="zh-CN"/>
        </w:rPr>
        <w:t>民法典</w:t>
      </w:r>
      <w:r>
        <w:rPr>
          <w:rFonts w:hint="eastAsia" w:ascii="宋体" w:hAnsi="宋体"/>
          <w:color w:val="auto"/>
          <w:szCs w:val="21"/>
          <w:highlight w:val="none"/>
        </w:rPr>
        <w:t>》有关条文执行。</w:t>
      </w:r>
    </w:p>
    <w:p w14:paraId="696B3904">
      <w:pPr>
        <w:adjustRightInd w:val="0"/>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4、本合同一式</w:t>
      </w:r>
      <w:r>
        <w:rPr>
          <w:rFonts w:hint="eastAsia" w:ascii="宋体" w:hAnsi="宋体"/>
          <w:color w:val="auto"/>
          <w:szCs w:val="21"/>
          <w:highlight w:val="none"/>
          <w:u w:val="single"/>
        </w:rPr>
        <w:t xml:space="preserve"> 陆 </w:t>
      </w:r>
      <w:r>
        <w:rPr>
          <w:rFonts w:hint="eastAsia" w:ascii="宋体" w:hAnsi="宋体"/>
          <w:color w:val="auto"/>
          <w:szCs w:val="21"/>
          <w:highlight w:val="none"/>
        </w:rPr>
        <w:t>份，甲乙双方各执</w:t>
      </w:r>
      <w:r>
        <w:rPr>
          <w:rFonts w:hint="eastAsia" w:ascii="宋体" w:hAnsi="宋体"/>
          <w:color w:val="auto"/>
          <w:szCs w:val="21"/>
          <w:highlight w:val="none"/>
          <w:u w:val="single"/>
        </w:rPr>
        <w:t xml:space="preserve"> 贰 </w:t>
      </w:r>
      <w:r>
        <w:rPr>
          <w:rFonts w:hint="eastAsia" w:ascii="宋体" w:hAnsi="宋体"/>
          <w:color w:val="auto"/>
          <w:szCs w:val="21"/>
          <w:highlight w:val="none"/>
        </w:rPr>
        <w:t>份，一份报送政府采购监督管理部门备案，一份送招标代理公司备案。</w:t>
      </w:r>
    </w:p>
    <w:p w14:paraId="07A739BE">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甲方：                                              乙方：</w:t>
      </w:r>
    </w:p>
    <w:p w14:paraId="30D5E479">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地址：                                              地址：</w:t>
      </w:r>
    </w:p>
    <w:p w14:paraId="15082F94">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法定代表人：                                        法定代表人：</w:t>
      </w:r>
    </w:p>
    <w:p w14:paraId="04344D99">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签订地点：                                         签订日期：  年   月   日</w:t>
      </w:r>
    </w:p>
    <w:p w14:paraId="7CB1DA87">
      <w:pPr>
        <w:adjustRightInd w:val="0"/>
        <w:snapToGrid w:val="0"/>
        <w:spacing w:line="420" w:lineRule="exact"/>
        <w:rPr>
          <w:rFonts w:hint="eastAsia" w:ascii="宋体" w:hAnsi="宋体"/>
          <w:color w:val="auto"/>
          <w:szCs w:val="21"/>
          <w:highlight w:val="none"/>
        </w:rPr>
      </w:pPr>
    </w:p>
    <w:p w14:paraId="1BD9D329">
      <w:pPr>
        <w:adjustRightInd w:val="0"/>
        <w:snapToGrid w:val="0"/>
        <w:spacing w:line="420" w:lineRule="exact"/>
        <w:rPr>
          <w:rFonts w:hint="eastAsia" w:ascii="宋体" w:hAnsi="宋体"/>
          <w:color w:val="auto"/>
          <w:szCs w:val="21"/>
          <w:highlight w:val="none"/>
        </w:rPr>
      </w:pPr>
      <w:r>
        <w:rPr>
          <w:rFonts w:hint="eastAsia" w:ascii="宋体" w:hAnsi="宋体"/>
          <w:color w:val="auto"/>
          <w:szCs w:val="21"/>
          <w:highlight w:val="none"/>
        </w:rPr>
        <w:t>鉴证方：</w:t>
      </w:r>
    </w:p>
    <w:p w14:paraId="398A910C">
      <w:pPr>
        <w:adjustRightInd w:val="0"/>
        <w:snapToGrid w:val="0"/>
        <w:spacing w:line="420" w:lineRule="exact"/>
        <w:rPr>
          <w:color w:val="auto"/>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鉴证日期：</w:t>
      </w:r>
    </w:p>
    <w:p w14:paraId="239625B9">
      <w:pPr>
        <w:rPr>
          <w:color w:val="auto"/>
          <w:highlight w:val="none"/>
        </w:rPr>
        <w:sectPr>
          <w:footerReference r:id="rId7" w:type="default"/>
          <w:footerReference r:id="rId8" w:type="even"/>
          <w:pgSz w:w="11906" w:h="16838"/>
          <w:pgMar w:top="1440" w:right="1797" w:bottom="1202" w:left="1797" w:header="851" w:footer="992" w:gutter="0"/>
          <w:pgNumType w:fmt="decimal"/>
          <w:cols w:space="720" w:num="1"/>
          <w:docGrid w:type="lines" w:linePitch="312" w:charSpace="0"/>
        </w:sectPr>
      </w:pPr>
    </w:p>
    <w:tbl>
      <w:tblPr>
        <w:tblStyle w:val="15"/>
        <w:tblW w:w="14080" w:type="dxa"/>
        <w:tblInd w:w="93" w:type="dxa"/>
        <w:tblLayout w:type="fixed"/>
        <w:tblCellMar>
          <w:top w:w="0" w:type="dxa"/>
          <w:left w:w="108" w:type="dxa"/>
          <w:bottom w:w="0" w:type="dxa"/>
          <w:right w:w="108" w:type="dxa"/>
        </w:tblCellMar>
      </w:tblPr>
      <w:tblGrid>
        <w:gridCol w:w="4620"/>
        <w:gridCol w:w="4840"/>
        <w:gridCol w:w="1280"/>
        <w:gridCol w:w="1600"/>
        <w:gridCol w:w="1740"/>
      </w:tblGrid>
      <w:tr w14:paraId="53079064">
        <w:tblPrEx>
          <w:tblCellMar>
            <w:top w:w="0" w:type="dxa"/>
            <w:left w:w="108" w:type="dxa"/>
            <w:bottom w:w="0" w:type="dxa"/>
            <w:right w:w="108" w:type="dxa"/>
          </w:tblCellMar>
        </w:tblPrEx>
        <w:trPr>
          <w:trHeight w:val="735" w:hRule="atLeast"/>
        </w:trPr>
        <w:tc>
          <w:tcPr>
            <w:tcW w:w="14080" w:type="dxa"/>
            <w:gridSpan w:val="5"/>
            <w:tcBorders>
              <w:top w:val="nil"/>
              <w:left w:val="nil"/>
              <w:bottom w:val="nil"/>
              <w:right w:val="nil"/>
            </w:tcBorders>
            <w:noWrap/>
            <w:vAlign w:val="center"/>
          </w:tcPr>
          <w:p w14:paraId="11C7DE67">
            <w:pPr>
              <w:pStyle w:val="14"/>
              <w:jc w:val="center"/>
              <w:rPr>
                <w:rFonts w:ascii="宋体" w:cs="宋体"/>
                <w:b/>
                <w:bCs/>
                <w:color w:val="auto"/>
                <w:kern w:val="0"/>
                <w:sz w:val="48"/>
                <w:szCs w:val="48"/>
                <w:highlight w:val="none"/>
              </w:rPr>
            </w:pPr>
            <w:r>
              <w:rPr>
                <w:rFonts w:hint="eastAsia" w:ascii="宋体" w:cs="宋体"/>
                <w:b/>
                <w:bCs/>
                <w:color w:val="auto"/>
                <w:kern w:val="0"/>
                <w:sz w:val="48"/>
                <w:szCs w:val="48"/>
                <w:highlight w:val="none"/>
              </w:rPr>
              <w:t>政 府 采 购 项 目 验 收 单</w:t>
            </w:r>
          </w:p>
        </w:tc>
      </w:tr>
      <w:tr w14:paraId="606445A1">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ign w:val="center"/>
          </w:tcPr>
          <w:p w14:paraId="24F47684">
            <w:pPr>
              <w:widowControl/>
              <w:jc w:val="left"/>
              <w:rPr>
                <w:rFonts w:ascii="宋体" w:cs="宋体"/>
                <w:color w:val="auto"/>
                <w:kern w:val="0"/>
                <w:sz w:val="24"/>
                <w:highlight w:val="none"/>
              </w:rPr>
            </w:pPr>
            <w:r>
              <w:rPr>
                <w:rFonts w:hint="eastAsia" w:ascii="宋体" w:cs="宋体"/>
                <w:color w:val="auto"/>
                <w:kern w:val="0"/>
                <w:sz w:val="24"/>
                <w:highlight w:val="none"/>
              </w:rPr>
              <w:t>按照《政府采购委托汇总确认书</w:t>
            </w:r>
            <w:r>
              <w:rPr>
                <w:rFonts w:hint="eastAsia" w:ascii="宋体" w:cs="宋体"/>
                <w:color w:val="auto"/>
                <w:kern w:val="0"/>
                <w:sz w:val="24"/>
                <w:highlight w:val="none"/>
                <w:lang w:eastAsia="zh-CN"/>
              </w:rPr>
              <w:t>》第</w:t>
            </w:r>
            <w:r>
              <w:rPr>
                <w:rFonts w:hint="eastAsia" w:ascii="宋体" w:cs="宋体"/>
                <w:color w:val="auto"/>
                <w:kern w:val="0"/>
                <w:sz w:val="24"/>
                <w:highlight w:val="none"/>
              </w:rPr>
              <w:fldChar w:fldCharType="begin"/>
            </w:r>
            <w:r>
              <w:rPr>
                <w:rFonts w:hint="eastAsia" w:ascii="宋体" w:cs="宋体"/>
                <w:color w:val="auto"/>
                <w:kern w:val="0"/>
                <w:sz w:val="24"/>
                <w:highlight w:val="none"/>
              </w:rPr>
              <w:instrText xml:space="preserve"> HYPERLINK "https://pay.zcygov.cn/purchaseplan_front/" \l "/plan/list/view?id=1000000000015890606&amp;_app_=zcy.procurement" \t "https://www.zcygov.cn/delegation-order/_procurement_/order/orderInfo/check/_blank" </w:instrText>
            </w:r>
            <w:r>
              <w:rPr>
                <w:rFonts w:hint="eastAsia" w:ascii="宋体" w:cs="宋体"/>
                <w:color w:val="auto"/>
                <w:kern w:val="0"/>
                <w:sz w:val="24"/>
                <w:highlight w:val="none"/>
              </w:rPr>
              <w:fldChar w:fldCharType="separate"/>
            </w:r>
            <w:r>
              <w:rPr>
                <w:rFonts w:hint="eastAsia" w:ascii="宋体" w:eastAsia="宋体" w:cs="宋体"/>
                <w:color w:val="auto"/>
                <w:kern w:val="0"/>
                <w:sz w:val="24"/>
                <w:highlight w:val="none"/>
                <w:lang w:eastAsia="zh-CN"/>
              </w:rPr>
              <w:fldChar w:fldCharType="begin"/>
            </w:r>
            <w:r>
              <w:rPr>
                <w:rFonts w:hint="eastAsia" w:ascii="宋体" w:eastAsia="宋体" w:cs="宋体"/>
                <w:color w:val="auto"/>
                <w:kern w:val="0"/>
                <w:sz w:val="24"/>
                <w:highlight w:val="none"/>
                <w:lang w:eastAsia="zh-CN"/>
              </w:rPr>
              <w:instrText xml:space="preserve"> HYPERLINK "https://pay.zcygov.cn/purchaseplan_front/" \l "/plan/list/view?_app_=zcy.purchase-plan&amp;id=1000000000016064161" \t "https://pay.zcygov.cn/purchaseplan_front/" \l "/procurement-plan/plan/_blank" </w:instrText>
            </w:r>
            <w:r>
              <w:rPr>
                <w:rFonts w:hint="eastAsia" w:ascii="宋体" w:eastAsia="宋体" w:cs="宋体"/>
                <w:color w:val="auto"/>
                <w:kern w:val="0"/>
                <w:sz w:val="24"/>
                <w:highlight w:val="none"/>
                <w:lang w:eastAsia="zh-CN"/>
              </w:rPr>
              <w:fldChar w:fldCharType="separate"/>
            </w:r>
            <w:r>
              <w:rPr>
                <w:rFonts w:hint="eastAsia" w:ascii="宋体" w:eastAsia="宋体" w:cs="宋体"/>
                <w:color w:val="auto"/>
                <w:kern w:val="0"/>
                <w:sz w:val="24"/>
                <w:highlight w:val="none"/>
                <w:lang w:eastAsia="zh-CN"/>
              </w:rPr>
              <w:t>临[2025]2412号</w:t>
            </w:r>
            <w:r>
              <w:rPr>
                <w:rFonts w:hint="eastAsia" w:ascii="宋体" w:eastAsia="宋体" w:cs="宋体"/>
                <w:color w:val="auto"/>
                <w:kern w:val="0"/>
                <w:sz w:val="24"/>
                <w:highlight w:val="none"/>
                <w:lang w:eastAsia="zh-CN"/>
              </w:rPr>
              <w:fldChar w:fldCharType="end"/>
            </w:r>
            <w:r>
              <w:rPr>
                <w:rFonts w:hint="eastAsia" w:ascii="宋体" w:cs="宋体"/>
                <w:color w:val="auto"/>
                <w:kern w:val="0"/>
                <w:sz w:val="24"/>
                <w:highlight w:val="none"/>
              </w:rPr>
              <w:fldChar w:fldCharType="end"/>
            </w:r>
            <w:r>
              <w:rPr>
                <w:rFonts w:hint="eastAsia" w:ascii="宋体" w:cs="宋体"/>
                <w:color w:val="auto"/>
                <w:kern w:val="0"/>
                <w:sz w:val="24"/>
                <w:highlight w:val="none"/>
                <w:lang w:eastAsia="zh-CN"/>
              </w:rPr>
              <w:t>，</w:t>
            </w:r>
            <w:r>
              <w:rPr>
                <w:rFonts w:hint="eastAsia" w:ascii="宋体" w:cs="宋体"/>
                <w:color w:val="auto"/>
                <w:kern w:val="0"/>
                <w:sz w:val="24"/>
                <w:highlight w:val="none"/>
              </w:rPr>
              <w:t>采购编号：</w:t>
            </w:r>
            <w:r>
              <w:rPr>
                <w:rFonts w:hint="eastAsia" w:ascii="宋体" w:cs="宋体"/>
                <w:color w:val="auto"/>
                <w:kern w:val="0"/>
                <w:sz w:val="24"/>
                <w:highlight w:val="none"/>
                <w:lang w:eastAsia="zh-CN"/>
              </w:rPr>
              <w:t>JXYJZFCG-2025-24</w:t>
            </w:r>
            <w:r>
              <w:rPr>
                <w:rFonts w:hint="eastAsia" w:ascii="宋体" w:cs="宋体"/>
                <w:color w:val="auto"/>
                <w:kern w:val="0"/>
                <w:sz w:val="24"/>
                <w:highlight w:val="none"/>
              </w:rPr>
              <w:t>,合同号：</w:t>
            </w:r>
          </w:p>
        </w:tc>
      </w:tr>
      <w:tr w14:paraId="27170F4A">
        <w:tblPrEx>
          <w:tblCellMar>
            <w:top w:w="0" w:type="dxa"/>
            <w:left w:w="108" w:type="dxa"/>
            <w:bottom w:w="0" w:type="dxa"/>
            <w:right w:w="108" w:type="dxa"/>
          </w:tblCellMar>
        </w:tblPrEx>
        <w:trPr>
          <w:trHeight w:val="570" w:hRule="atLeast"/>
        </w:trPr>
        <w:tc>
          <w:tcPr>
            <w:tcW w:w="14080" w:type="dxa"/>
            <w:gridSpan w:val="5"/>
            <w:tcBorders>
              <w:top w:val="nil"/>
              <w:left w:val="nil"/>
              <w:bottom w:val="nil"/>
              <w:right w:val="nil"/>
            </w:tcBorders>
            <w:noWrap/>
            <w:vAlign w:val="center"/>
          </w:tcPr>
          <w:p w14:paraId="312953C2">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以下项目已采购到位并验收合格。</w:t>
            </w:r>
          </w:p>
        </w:tc>
      </w:tr>
      <w:tr w14:paraId="375DCE2D">
        <w:tblPrEx>
          <w:tblCellMar>
            <w:top w:w="0" w:type="dxa"/>
            <w:left w:w="108" w:type="dxa"/>
            <w:bottom w:w="0" w:type="dxa"/>
            <w:right w:w="108" w:type="dxa"/>
          </w:tblCellMar>
        </w:tblPrEx>
        <w:trPr>
          <w:trHeight w:val="870" w:hRule="atLeast"/>
        </w:trPr>
        <w:tc>
          <w:tcPr>
            <w:tcW w:w="4620" w:type="dxa"/>
            <w:tcBorders>
              <w:top w:val="single" w:color="auto" w:sz="4" w:space="0"/>
              <w:left w:val="single" w:color="auto" w:sz="4" w:space="0"/>
              <w:bottom w:val="nil"/>
              <w:right w:val="single" w:color="auto" w:sz="4" w:space="0"/>
            </w:tcBorders>
            <w:noWrap/>
            <w:vAlign w:val="center"/>
          </w:tcPr>
          <w:p w14:paraId="354244EA">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采购货物（服务，工程）名称</w:t>
            </w:r>
          </w:p>
        </w:tc>
        <w:tc>
          <w:tcPr>
            <w:tcW w:w="4840" w:type="dxa"/>
            <w:tcBorders>
              <w:top w:val="single" w:color="auto" w:sz="4" w:space="0"/>
              <w:left w:val="nil"/>
              <w:bottom w:val="nil"/>
              <w:right w:val="single" w:color="auto" w:sz="4" w:space="0"/>
            </w:tcBorders>
            <w:noWrap/>
            <w:vAlign w:val="center"/>
          </w:tcPr>
          <w:p w14:paraId="035B23B6">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规格、型号</w:t>
            </w:r>
          </w:p>
        </w:tc>
        <w:tc>
          <w:tcPr>
            <w:tcW w:w="1280" w:type="dxa"/>
            <w:tcBorders>
              <w:top w:val="single" w:color="auto" w:sz="4" w:space="0"/>
              <w:left w:val="nil"/>
              <w:bottom w:val="nil"/>
              <w:right w:val="single" w:color="auto" w:sz="4" w:space="0"/>
            </w:tcBorders>
            <w:noWrap/>
            <w:vAlign w:val="center"/>
          </w:tcPr>
          <w:p w14:paraId="14E40BC7">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数量</w:t>
            </w:r>
          </w:p>
        </w:tc>
        <w:tc>
          <w:tcPr>
            <w:tcW w:w="1600" w:type="dxa"/>
            <w:tcBorders>
              <w:top w:val="single" w:color="auto" w:sz="4" w:space="0"/>
              <w:left w:val="nil"/>
              <w:bottom w:val="nil"/>
              <w:right w:val="single" w:color="auto" w:sz="4" w:space="0"/>
            </w:tcBorders>
            <w:noWrap/>
            <w:vAlign w:val="center"/>
          </w:tcPr>
          <w:p w14:paraId="1273C67B">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核定总价</w:t>
            </w:r>
          </w:p>
        </w:tc>
        <w:tc>
          <w:tcPr>
            <w:tcW w:w="1740" w:type="dxa"/>
            <w:tcBorders>
              <w:top w:val="single" w:color="auto" w:sz="4" w:space="0"/>
              <w:left w:val="nil"/>
              <w:bottom w:val="single" w:color="auto" w:sz="4" w:space="0"/>
              <w:right w:val="single" w:color="auto" w:sz="4" w:space="0"/>
            </w:tcBorders>
            <w:noWrap/>
            <w:vAlign w:val="center"/>
          </w:tcPr>
          <w:p w14:paraId="5FF894DC">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采购人</w:t>
            </w:r>
            <w:r>
              <w:rPr>
                <w:rFonts w:hint="eastAsia" w:ascii="宋体" w:cs="宋体"/>
                <w:color w:val="auto"/>
                <w:kern w:val="0"/>
                <w:sz w:val="28"/>
                <w:szCs w:val="28"/>
                <w:highlight w:val="none"/>
              </w:rPr>
              <w:br w:type="textWrapping"/>
            </w:r>
            <w:r>
              <w:rPr>
                <w:rFonts w:hint="eastAsia" w:ascii="宋体" w:cs="宋体"/>
                <w:color w:val="auto"/>
                <w:kern w:val="0"/>
                <w:sz w:val="28"/>
                <w:szCs w:val="28"/>
                <w:highlight w:val="none"/>
              </w:rPr>
              <w:t>验收意见</w:t>
            </w:r>
          </w:p>
        </w:tc>
      </w:tr>
      <w:tr w14:paraId="47D910C7">
        <w:tblPrEx>
          <w:tblCellMar>
            <w:top w:w="0" w:type="dxa"/>
            <w:left w:w="108" w:type="dxa"/>
            <w:bottom w:w="0" w:type="dxa"/>
            <w:right w:w="108" w:type="dxa"/>
          </w:tblCellMar>
        </w:tblPrEx>
        <w:trPr>
          <w:trHeight w:val="746" w:hRule="atLeast"/>
        </w:trPr>
        <w:tc>
          <w:tcPr>
            <w:tcW w:w="4620" w:type="dxa"/>
            <w:tcBorders>
              <w:top w:val="single" w:color="auto" w:sz="4" w:space="0"/>
              <w:left w:val="single" w:color="auto" w:sz="4" w:space="0"/>
              <w:bottom w:val="single" w:color="auto" w:sz="4" w:space="0"/>
              <w:right w:val="single" w:color="auto" w:sz="4" w:space="0"/>
            </w:tcBorders>
            <w:noWrap/>
            <w:vAlign w:val="center"/>
          </w:tcPr>
          <w:p w14:paraId="7B3EBD63">
            <w:pPr>
              <w:widowControl/>
              <w:jc w:val="center"/>
              <w:rPr>
                <w:rFonts w:ascii="宋体" w:cs="宋体"/>
                <w:color w:val="auto"/>
                <w:kern w:val="0"/>
                <w:sz w:val="28"/>
                <w:szCs w:val="28"/>
                <w:highlight w:val="none"/>
              </w:rPr>
            </w:pPr>
            <w:r>
              <w:rPr>
                <w:rFonts w:hint="eastAsia" w:ascii="宋体" w:cs="宋体"/>
                <w:color w:val="auto"/>
                <w:kern w:val="0"/>
                <w:sz w:val="28"/>
                <w:szCs w:val="28"/>
                <w:highlight w:val="none"/>
              </w:rPr>
              <w:t>　</w:t>
            </w:r>
          </w:p>
        </w:tc>
        <w:tc>
          <w:tcPr>
            <w:tcW w:w="4840" w:type="dxa"/>
            <w:tcBorders>
              <w:top w:val="single" w:color="auto" w:sz="4" w:space="0"/>
              <w:left w:val="nil"/>
              <w:bottom w:val="single" w:color="auto" w:sz="4" w:space="0"/>
              <w:right w:val="single" w:color="auto" w:sz="4" w:space="0"/>
            </w:tcBorders>
            <w:noWrap/>
            <w:vAlign w:val="center"/>
          </w:tcPr>
          <w:p w14:paraId="67C5C01B">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280" w:type="dxa"/>
            <w:tcBorders>
              <w:top w:val="single" w:color="auto" w:sz="4" w:space="0"/>
              <w:left w:val="nil"/>
              <w:bottom w:val="single" w:color="auto" w:sz="4" w:space="0"/>
              <w:right w:val="single" w:color="auto" w:sz="4" w:space="0"/>
            </w:tcBorders>
            <w:noWrap/>
            <w:vAlign w:val="center"/>
          </w:tcPr>
          <w:p w14:paraId="649552FF">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600" w:type="dxa"/>
            <w:tcBorders>
              <w:top w:val="single" w:color="auto" w:sz="4" w:space="0"/>
              <w:left w:val="nil"/>
              <w:bottom w:val="single" w:color="auto" w:sz="4" w:space="0"/>
              <w:right w:val="single" w:color="auto" w:sz="4" w:space="0"/>
            </w:tcBorders>
            <w:noWrap/>
            <w:vAlign w:val="center"/>
          </w:tcPr>
          <w:p w14:paraId="07A61974">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　</w:t>
            </w:r>
          </w:p>
        </w:tc>
        <w:tc>
          <w:tcPr>
            <w:tcW w:w="1740" w:type="dxa"/>
            <w:tcBorders>
              <w:top w:val="nil"/>
              <w:left w:val="nil"/>
              <w:bottom w:val="single" w:color="auto" w:sz="4" w:space="0"/>
              <w:right w:val="single" w:color="auto" w:sz="4" w:space="0"/>
            </w:tcBorders>
            <w:noWrap/>
            <w:vAlign w:val="bottom"/>
          </w:tcPr>
          <w:p w14:paraId="35855D4F">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　</w:t>
            </w:r>
          </w:p>
        </w:tc>
      </w:tr>
      <w:tr w14:paraId="32DDE219">
        <w:tblPrEx>
          <w:tblCellMar>
            <w:top w:w="0" w:type="dxa"/>
            <w:left w:w="108" w:type="dxa"/>
            <w:bottom w:w="0" w:type="dxa"/>
            <w:right w:w="108" w:type="dxa"/>
          </w:tblCellMar>
        </w:tblPrEx>
        <w:trPr>
          <w:trHeight w:val="750" w:hRule="atLeast"/>
        </w:trPr>
        <w:tc>
          <w:tcPr>
            <w:tcW w:w="4620" w:type="dxa"/>
            <w:tcBorders>
              <w:top w:val="nil"/>
              <w:left w:val="single" w:color="auto" w:sz="4" w:space="0"/>
              <w:bottom w:val="single" w:color="auto" w:sz="4" w:space="0"/>
              <w:right w:val="single" w:color="auto" w:sz="4" w:space="0"/>
            </w:tcBorders>
            <w:noWrap/>
            <w:vAlign w:val="center"/>
          </w:tcPr>
          <w:p w14:paraId="19FF68EC">
            <w:pPr>
              <w:widowControl/>
              <w:jc w:val="center"/>
              <w:rPr>
                <w:rFonts w:ascii="宋体" w:cs="宋体"/>
                <w:color w:val="auto"/>
                <w:kern w:val="0"/>
                <w:sz w:val="26"/>
                <w:szCs w:val="26"/>
                <w:highlight w:val="none"/>
              </w:rPr>
            </w:pPr>
            <w:r>
              <w:rPr>
                <w:rFonts w:hint="eastAsia" w:ascii="宋体" w:cs="宋体"/>
                <w:color w:val="auto"/>
                <w:kern w:val="0"/>
                <w:sz w:val="26"/>
                <w:szCs w:val="26"/>
                <w:highlight w:val="none"/>
              </w:rPr>
              <w:t>合计总价款（人民币）</w:t>
            </w:r>
          </w:p>
        </w:tc>
        <w:tc>
          <w:tcPr>
            <w:tcW w:w="9460" w:type="dxa"/>
            <w:gridSpan w:val="4"/>
            <w:tcBorders>
              <w:top w:val="nil"/>
              <w:left w:val="nil"/>
              <w:bottom w:val="single" w:color="auto" w:sz="4" w:space="0"/>
              <w:right w:val="single" w:color="000000" w:sz="4" w:space="0"/>
            </w:tcBorders>
            <w:noWrap/>
            <w:vAlign w:val="center"/>
          </w:tcPr>
          <w:p w14:paraId="7F5C8A81">
            <w:pPr>
              <w:widowControl/>
              <w:jc w:val="left"/>
              <w:rPr>
                <w:rFonts w:ascii="宋体" w:cs="宋体"/>
                <w:color w:val="auto"/>
                <w:kern w:val="0"/>
                <w:sz w:val="26"/>
                <w:szCs w:val="26"/>
                <w:highlight w:val="none"/>
              </w:rPr>
            </w:pPr>
            <w:r>
              <w:rPr>
                <w:rFonts w:hint="eastAsia" w:ascii="宋体" w:cs="宋体"/>
                <w:color w:val="auto"/>
                <w:kern w:val="0"/>
                <w:sz w:val="26"/>
                <w:szCs w:val="26"/>
                <w:highlight w:val="none"/>
              </w:rPr>
              <w:t xml:space="preserve">人民币元整。       ￥: </w:t>
            </w:r>
          </w:p>
        </w:tc>
      </w:tr>
      <w:tr w14:paraId="51AADCDF">
        <w:tblPrEx>
          <w:tblCellMar>
            <w:top w:w="0" w:type="dxa"/>
            <w:left w:w="108" w:type="dxa"/>
            <w:bottom w:w="0" w:type="dxa"/>
            <w:right w:w="108" w:type="dxa"/>
          </w:tblCellMar>
        </w:tblPrEx>
        <w:trPr>
          <w:trHeight w:val="690" w:hRule="atLeast"/>
        </w:trPr>
        <w:tc>
          <w:tcPr>
            <w:tcW w:w="4620" w:type="dxa"/>
            <w:tcBorders>
              <w:top w:val="nil"/>
              <w:left w:val="single" w:color="auto" w:sz="4" w:space="0"/>
              <w:bottom w:val="nil"/>
              <w:right w:val="nil"/>
            </w:tcBorders>
            <w:noWrap/>
            <w:vAlign w:val="bottom"/>
          </w:tcPr>
          <w:p w14:paraId="767F6996">
            <w:pPr>
              <w:widowControl/>
              <w:jc w:val="left"/>
              <w:rPr>
                <w:rFonts w:ascii="宋体" w:cs="宋体"/>
                <w:color w:val="auto"/>
                <w:kern w:val="0"/>
                <w:sz w:val="24"/>
                <w:highlight w:val="none"/>
              </w:rPr>
            </w:pPr>
            <w:r>
              <w:rPr>
                <w:rFonts w:hint="eastAsia" w:ascii="宋体" w:cs="宋体"/>
                <w:color w:val="auto"/>
                <w:kern w:val="0"/>
                <w:sz w:val="24"/>
                <w:highlight w:val="none"/>
              </w:rPr>
              <w:t>供货单位（盖章）：</w:t>
            </w:r>
          </w:p>
        </w:tc>
        <w:tc>
          <w:tcPr>
            <w:tcW w:w="4840" w:type="dxa"/>
            <w:tcBorders>
              <w:top w:val="nil"/>
              <w:left w:val="nil"/>
              <w:bottom w:val="nil"/>
              <w:right w:val="nil"/>
            </w:tcBorders>
            <w:noWrap/>
            <w:vAlign w:val="bottom"/>
          </w:tcPr>
          <w:p w14:paraId="1BF640D4">
            <w:pPr>
              <w:widowControl/>
              <w:jc w:val="left"/>
              <w:rPr>
                <w:rFonts w:ascii="宋体" w:cs="宋体"/>
                <w:color w:val="auto"/>
                <w:kern w:val="0"/>
                <w:sz w:val="24"/>
                <w:highlight w:val="none"/>
              </w:rPr>
            </w:pPr>
            <w:r>
              <w:rPr>
                <w:rFonts w:hint="eastAsia" w:ascii="宋体" w:cs="宋体"/>
                <w:color w:val="auto"/>
                <w:kern w:val="0"/>
                <w:sz w:val="24"/>
                <w:highlight w:val="none"/>
              </w:rPr>
              <w:t>采购人（盖章）:</w:t>
            </w:r>
          </w:p>
        </w:tc>
        <w:tc>
          <w:tcPr>
            <w:tcW w:w="2880" w:type="dxa"/>
            <w:gridSpan w:val="2"/>
            <w:tcBorders>
              <w:top w:val="nil"/>
              <w:left w:val="nil"/>
              <w:bottom w:val="nil"/>
              <w:right w:val="nil"/>
            </w:tcBorders>
            <w:noWrap/>
            <w:vAlign w:val="bottom"/>
          </w:tcPr>
          <w:p w14:paraId="7EEEE1A7">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14:paraId="2A24C65F">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14:paraId="2535A4C3">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ign w:val="bottom"/>
          </w:tcPr>
          <w:p w14:paraId="27E883C2">
            <w:pPr>
              <w:widowControl/>
              <w:jc w:val="left"/>
              <w:rPr>
                <w:rFonts w:ascii="宋体" w:cs="宋体"/>
                <w:color w:val="auto"/>
                <w:kern w:val="0"/>
                <w:sz w:val="24"/>
                <w:highlight w:val="none"/>
              </w:rPr>
            </w:pPr>
            <w:r>
              <w:rPr>
                <w:rFonts w:hint="eastAsia" w:ascii="宋体" w:cs="宋体"/>
                <w:color w:val="auto"/>
                <w:kern w:val="0"/>
                <w:sz w:val="24"/>
                <w:highlight w:val="none"/>
              </w:rPr>
              <w:t>经办项目负责人：</w:t>
            </w:r>
          </w:p>
        </w:tc>
        <w:tc>
          <w:tcPr>
            <w:tcW w:w="4840" w:type="dxa"/>
            <w:tcBorders>
              <w:top w:val="nil"/>
              <w:left w:val="nil"/>
              <w:bottom w:val="nil"/>
              <w:right w:val="nil"/>
            </w:tcBorders>
            <w:noWrap/>
            <w:vAlign w:val="bottom"/>
          </w:tcPr>
          <w:p w14:paraId="4AB31BD9">
            <w:pPr>
              <w:widowControl/>
              <w:jc w:val="left"/>
              <w:rPr>
                <w:rFonts w:ascii="宋体" w:cs="宋体"/>
                <w:color w:val="auto"/>
                <w:kern w:val="0"/>
                <w:sz w:val="24"/>
                <w:highlight w:val="none"/>
              </w:rPr>
            </w:pPr>
            <w:r>
              <w:rPr>
                <w:rFonts w:hint="eastAsia" w:ascii="宋体" w:cs="宋体"/>
                <w:color w:val="auto"/>
                <w:kern w:val="0"/>
                <w:sz w:val="24"/>
                <w:highlight w:val="none"/>
              </w:rPr>
              <w:t>项目验收组组长：</w:t>
            </w:r>
          </w:p>
        </w:tc>
        <w:tc>
          <w:tcPr>
            <w:tcW w:w="2880" w:type="dxa"/>
            <w:gridSpan w:val="2"/>
            <w:tcBorders>
              <w:top w:val="nil"/>
              <w:left w:val="nil"/>
              <w:bottom w:val="nil"/>
              <w:right w:val="nil"/>
            </w:tcBorders>
            <w:noWrap/>
            <w:vAlign w:val="bottom"/>
          </w:tcPr>
          <w:p w14:paraId="4569D2B6">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14:paraId="06D3E543">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14:paraId="1290B365">
        <w:tblPrEx>
          <w:tblCellMar>
            <w:top w:w="0" w:type="dxa"/>
            <w:left w:w="108" w:type="dxa"/>
            <w:bottom w:w="0" w:type="dxa"/>
            <w:right w:w="108" w:type="dxa"/>
          </w:tblCellMar>
        </w:tblPrEx>
        <w:trPr>
          <w:trHeight w:val="525" w:hRule="atLeast"/>
        </w:trPr>
        <w:tc>
          <w:tcPr>
            <w:tcW w:w="4620" w:type="dxa"/>
            <w:tcBorders>
              <w:top w:val="nil"/>
              <w:left w:val="single" w:color="auto" w:sz="4" w:space="0"/>
              <w:bottom w:val="nil"/>
              <w:right w:val="nil"/>
            </w:tcBorders>
            <w:noWrap/>
            <w:vAlign w:val="bottom"/>
          </w:tcPr>
          <w:p w14:paraId="3AAA714B">
            <w:pPr>
              <w:widowControl/>
              <w:jc w:val="left"/>
              <w:rPr>
                <w:rFonts w:ascii="宋体" w:cs="宋体"/>
                <w:color w:val="auto"/>
                <w:kern w:val="0"/>
                <w:sz w:val="24"/>
                <w:highlight w:val="none"/>
              </w:rPr>
            </w:pPr>
            <w:r>
              <w:rPr>
                <w:rFonts w:hint="eastAsia" w:ascii="宋体" w:cs="宋体"/>
                <w:color w:val="auto"/>
                <w:kern w:val="0"/>
                <w:sz w:val="24"/>
                <w:highlight w:val="none"/>
              </w:rPr>
              <w:t>联系电话：</w:t>
            </w:r>
          </w:p>
        </w:tc>
        <w:tc>
          <w:tcPr>
            <w:tcW w:w="4840" w:type="dxa"/>
            <w:tcBorders>
              <w:top w:val="nil"/>
              <w:left w:val="nil"/>
              <w:bottom w:val="nil"/>
              <w:right w:val="nil"/>
            </w:tcBorders>
            <w:noWrap/>
            <w:vAlign w:val="bottom"/>
          </w:tcPr>
          <w:p w14:paraId="146C2A67">
            <w:pPr>
              <w:widowControl/>
              <w:jc w:val="left"/>
              <w:rPr>
                <w:rFonts w:ascii="宋体" w:cs="宋体"/>
                <w:color w:val="auto"/>
                <w:kern w:val="0"/>
                <w:sz w:val="24"/>
                <w:highlight w:val="none"/>
              </w:rPr>
            </w:pPr>
            <w:r>
              <w:rPr>
                <w:rFonts w:hint="eastAsia" w:ascii="宋体" w:cs="宋体"/>
                <w:color w:val="auto"/>
                <w:kern w:val="0"/>
                <w:sz w:val="24"/>
                <w:highlight w:val="none"/>
              </w:rPr>
              <w:t>联系电话：</w:t>
            </w:r>
          </w:p>
        </w:tc>
        <w:tc>
          <w:tcPr>
            <w:tcW w:w="1280" w:type="dxa"/>
            <w:tcBorders>
              <w:top w:val="nil"/>
              <w:left w:val="nil"/>
              <w:bottom w:val="nil"/>
              <w:right w:val="nil"/>
            </w:tcBorders>
            <w:noWrap/>
            <w:vAlign w:val="bottom"/>
          </w:tcPr>
          <w:p w14:paraId="3EC7E745">
            <w:pPr>
              <w:widowControl/>
              <w:jc w:val="left"/>
              <w:rPr>
                <w:rFonts w:ascii="宋体" w:cs="宋体"/>
                <w:color w:val="auto"/>
                <w:kern w:val="0"/>
                <w:sz w:val="24"/>
                <w:highlight w:val="none"/>
              </w:rPr>
            </w:pPr>
          </w:p>
        </w:tc>
        <w:tc>
          <w:tcPr>
            <w:tcW w:w="1600" w:type="dxa"/>
            <w:tcBorders>
              <w:top w:val="nil"/>
              <w:left w:val="nil"/>
              <w:bottom w:val="nil"/>
              <w:right w:val="nil"/>
            </w:tcBorders>
            <w:noWrap/>
            <w:vAlign w:val="bottom"/>
          </w:tcPr>
          <w:p w14:paraId="0741D799">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14:paraId="2E127BAD">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14:paraId="6CEFED68">
        <w:tblPrEx>
          <w:tblCellMar>
            <w:top w:w="0" w:type="dxa"/>
            <w:left w:w="108" w:type="dxa"/>
            <w:bottom w:w="0" w:type="dxa"/>
            <w:right w:w="108" w:type="dxa"/>
          </w:tblCellMar>
        </w:tblPrEx>
        <w:trPr>
          <w:trHeight w:val="540" w:hRule="atLeast"/>
        </w:trPr>
        <w:tc>
          <w:tcPr>
            <w:tcW w:w="4620" w:type="dxa"/>
            <w:tcBorders>
              <w:top w:val="nil"/>
              <w:left w:val="single" w:color="auto" w:sz="4" w:space="0"/>
              <w:bottom w:val="nil"/>
              <w:right w:val="nil"/>
            </w:tcBorders>
            <w:noWrap/>
            <w:vAlign w:val="bottom"/>
          </w:tcPr>
          <w:p w14:paraId="6B01AB9D">
            <w:pPr>
              <w:widowControl/>
              <w:jc w:val="left"/>
              <w:rPr>
                <w:rFonts w:ascii="宋体" w:cs="宋体"/>
                <w:color w:val="auto"/>
                <w:kern w:val="0"/>
                <w:sz w:val="24"/>
                <w:highlight w:val="none"/>
              </w:rPr>
            </w:pPr>
            <w:r>
              <w:rPr>
                <w:rFonts w:hint="eastAsia" w:ascii="宋体" w:cs="宋体"/>
                <w:color w:val="auto"/>
                <w:kern w:val="0"/>
                <w:sz w:val="24"/>
                <w:highlight w:val="none"/>
              </w:rPr>
              <w:t>开户银行：</w:t>
            </w:r>
          </w:p>
        </w:tc>
        <w:tc>
          <w:tcPr>
            <w:tcW w:w="4840" w:type="dxa"/>
            <w:tcBorders>
              <w:top w:val="nil"/>
              <w:left w:val="nil"/>
              <w:bottom w:val="nil"/>
              <w:right w:val="nil"/>
            </w:tcBorders>
            <w:noWrap/>
            <w:vAlign w:val="bottom"/>
          </w:tcPr>
          <w:p w14:paraId="3AFE8D66">
            <w:pPr>
              <w:widowControl/>
              <w:jc w:val="left"/>
              <w:rPr>
                <w:rFonts w:ascii="宋体" w:cs="宋体"/>
                <w:color w:val="auto"/>
                <w:kern w:val="0"/>
                <w:sz w:val="24"/>
                <w:highlight w:val="none"/>
              </w:rPr>
            </w:pPr>
            <w:r>
              <w:rPr>
                <w:rFonts w:hint="eastAsia" w:ascii="宋体" w:cs="宋体"/>
                <w:color w:val="auto"/>
                <w:kern w:val="0"/>
                <w:sz w:val="24"/>
                <w:highlight w:val="none"/>
              </w:rPr>
              <w:t>项目验收组成员（签名）：</w:t>
            </w:r>
          </w:p>
        </w:tc>
        <w:tc>
          <w:tcPr>
            <w:tcW w:w="1280" w:type="dxa"/>
            <w:tcBorders>
              <w:top w:val="nil"/>
              <w:left w:val="nil"/>
              <w:bottom w:val="nil"/>
              <w:right w:val="nil"/>
            </w:tcBorders>
            <w:noWrap/>
            <w:vAlign w:val="bottom"/>
          </w:tcPr>
          <w:p w14:paraId="5EF991FD">
            <w:pPr>
              <w:widowControl/>
              <w:jc w:val="left"/>
              <w:rPr>
                <w:rFonts w:ascii="宋体" w:cs="宋体"/>
                <w:color w:val="auto"/>
                <w:kern w:val="0"/>
                <w:sz w:val="24"/>
                <w:highlight w:val="none"/>
              </w:rPr>
            </w:pPr>
          </w:p>
        </w:tc>
        <w:tc>
          <w:tcPr>
            <w:tcW w:w="1600" w:type="dxa"/>
            <w:tcBorders>
              <w:top w:val="nil"/>
              <w:left w:val="nil"/>
              <w:bottom w:val="nil"/>
              <w:right w:val="nil"/>
            </w:tcBorders>
            <w:noWrap/>
            <w:vAlign w:val="bottom"/>
          </w:tcPr>
          <w:p w14:paraId="36C60741">
            <w:pPr>
              <w:widowControl/>
              <w:jc w:val="left"/>
              <w:rPr>
                <w:rFonts w:ascii="宋体" w:cs="宋体"/>
                <w:color w:val="auto"/>
                <w:kern w:val="0"/>
                <w:sz w:val="24"/>
                <w:highlight w:val="none"/>
              </w:rPr>
            </w:pPr>
          </w:p>
        </w:tc>
        <w:tc>
          <w:tcPr>
            <w:tcW w:w="1740" w:type="dxa"/>
            <w:tcBorders>
              <w:top w:val="nil"/>
              <w:left w:val="nil"/>
              <w:bottom w:val="nil"/>
              <w:right w:val="single" w:color="auto" w:sz="4" w:space="0"/>
            </w:tcBorders>
            <w:noWrap/>
            <w:vAlign w:val="bottom"/>
          </w:tcPr>
          <w:p w14:paraId="751F2F13">
            <w:pPr>
              <w:widowControl/>
              <w:jc w:val="left"/>
              <w:rPr>
                <w:rFonts w:ascii="宋体" w:cs="宋体"/>
                <w:color w:val="auto"/>
                <w:kern w:val="0"/>
                <w:sz w:val="24"/>
                <w:highlight w:val="none"/>
              </w:rPr>
            </w:pPr>
            <w:r>
              <w:rPr>
                <w:rFonts w:hint="eastAsia" w:ascii="宋体" w:cs="宋体"/>
                <w:color w:val="auto"/>
                <w:kern w:val="0"/>
                <w:sz w:val="24"/>
                <w:highlight w:val="none"/>
              </w:rPr>
              <w:t>　</w:t>
            </w:r>
          </w:p>
        </w:tc>
      </w:tr>
      <w:tr w14:paraId="5D684AD5">
        <w:tblPrEx>
          <w:tblCellMar>
            <w:top w:w="0" w:type="dxa"/>
            <w:left w:w="108" w:type="dxa"/>
            <w:bottom w:w="0" w:type="dxa"/>
            <w:right w:w="108" w:type="dxa"/>
          </w:tblCellMar>
        </w:tblPrEx>
        <w:trPr>
          <w:trHeight w:val="675" w:hRule="atLeast"/>
        </w:trPr>
        <w:tc>
          <w:tcPr>
            <w:tcW w:w="4620" w:type="dxa"/>
            <w:tcBorders>
              <w:top w:val="nil"/>
              <w:left w:val="single" w:color="auto" w:sz="4" w:space="0"/>
              <w:bottom w:val="single" w:color="auto" w:sz="4" w:space="0"/>
              <w:right w:val="nil"/>
            </w:tcBorders>
            <w:noWrap/>
            <w:vAlign w:val="center"/>
          </w:tcPr>
          <w:p w14:paraId="2DB596BF">
            <w:pPr>
              <w:widowControl/>
              <w:rPr>
                <w:rFonts w:ascii="宋体" w:cs="宋体"/>
                <w:color w:val="auto"/>
                <w:kern w:val="0"/>
                <w:sz w:val="24"/>
                <w:highlight w:val="none"/>
              </w:rPr>
            </w:pPr>
            <w:r>
              <w:rPr>
                <w:rFonts w:hint="eastAsia" w:ascii="宋体" w:cs="宋体"/>
                <w:color w:val="auto"/>
                <w:kern w:val="0"/>
                <w:sz w:val="24"/>
                <w:highlight w:val="none"/>
              </w:rPr>
              <w:t>银行帐号：</w:t>
            </w:r>
          </w:p>
        </w:tc>
        <w:tc>
          <w:tcPr>
            <w:tcW w:w="4840" w:type="dxa"/>
            <w:tcBorders>
              <w:top w:val="nil"/>
              <w:left w:val="nil"/>
              <w:bottom w:val="single" w:color="auto" w:sz="4" w:space="0"/>
              <w:right w:val="nil"/>
            </w:tcBorders>
            <w:noWrap/>
            <w:vAlign w:val="bottom"/>
          </w:tcPr>
          <w:p w14:paraId="134CE905">
            <w:pPr>
              <w:widowControl/>
              <w:jc w:val="left"/>
              <w:rPr>
                <w:rFonts w:ascii="宋体" w:cs="宋体"/>
                <w:color w:val="auto"/>
                <w:kern w:val="0"/>
                <w:sz w:val="24"/>
                <w:highlight w:val="none"/>
              </w:rPr>
            </w:pPr>
            <w:r>
              <w:rPr>
                <w:rFonts w:hint="eastAsia" w:ascii="宋体" w:cs="宋体"/>
                <w:color w:val="auto"/>
                <w:kern w:val="0"/>
                <w:sz w:val="24"/>
                <w:highlight w:val="none"/>
              </w:rPr>
              <w:t>　</w:t>
            </w:r>
          </w:p>
        </w:tc>
        <w:tc>
          <w:tcPr>
            <w:tcW w:w="4620" w:type="dxa"/>
            <w:gridSpan w:val="3"/>
            <w:tcBorders>
              <w:top w:val="nil"/>
              <w:left w:val="nil"/>
              <w:bottom w:val="single" w:color="auto" w:sz="4" w:space="0"/>
              <w:right w:val="single" w:color="000000" w:sz="4" w:space="0"/>
            </w:tcBorders>
            <w:noWrap/>
            <w:vAlign w:val="center"/>
          </w:tcPr>
          <w:p w14:paraId="62F51D06">
            <w:pPr>
              <w:widowControl/>
              <w:rPr>
                <w:rFonts w:ascii="宋体" w:cs="宋体"/>
                <w:color w:val="auto"/>
                <w:kern w:val="0"/>
                <w:sz w:val="24"/>
                <w:highlight w:val="none"/>
              </w:rPr>
            </w:pPr>
            <w:r>
              <w:rPr>
                <w:rFonts w:hint="eastAsia" w:ascii="宋体" w:cs="宋体"/>
                <w:color w:val="auto"/>
                <w:kern w:val="0"/>
                <w:sz w:val="24"/>
                <w:highlight w:val="none"/>
              </w:rPr>
              <w:t>验收时间：       年     月     日</w:t>
            </w:r>
          </w:p>
        </w:tc>
      </w:tr>
      <w:tr w14:paraId="7791EED9">
        <w:tblPrEx>
          <w:tblCellMar>
            <w:top w:w="0" w:type="dxa"/>
            <w:left w:w="108" w:type="dxa"/>
            <w:bottom w:w="0" w:type="dxa"/>
            <w:right w:w="108" w:type="dxa"/>
          </w:tblCellMar>
        </w:tblPrEx>
        <w:trPr>
          <w:trHeight w:val="345" w:hRule="atLeast"/>
        </w:trPr>
        <w:tc>
          <w:tcPr>
            <w:tcW w:w="14080" w:type="dxa"/>
            <w:gridSpan w:val="5"/>
            <w:tcBorders>
              <w:top w:val="single" w:color="auto" w:sz="4" w:space="0"/>
              <w:left w:val="nil"/>
              <w:bottom w:val="nil"/>
              <w:right w:val="nil"/>
            </w:tcBorders>
            <w:noWrap/>
            <w:vAlign w:val="center"/>
          </w:tcPr>
          <w:p w14:paraId="1F3552DC">
            <w:pPr>
              <w:widowControl/>
              <w:jc w:val="center"/>
              <w:rPr>
                <w:rFonts w:ascii="宋体" w:cs="宋体"/>
                <w:color w:val="auto"/>
                <w:kern w:val="0"/>
                <w:sz w:val="22"/>
                <w:szCs w:val="22"/>
                <w:highlight w:val="none"/>
              </w:rPr>
            </w:pPr>
            <w:r>
              <w:rPr>
                <w:rFonts w:hint="eastAsia" w:ascii="宋体" w:cs="宋体"/>
                <w:color w:val="auto"/>
                <w:kern w:val="0"/>
                <w:sz w:val="22"/>
                <w:szCs w:val="22"/>
                <w:highlight w:val="none"/>
              </w:rPr>
              <w:t>本单一式四联：第一联采购人留存，第二联作为财政支付凭证，第三联供货单位留存，第四联采购办存档备查。</w:t>
            </w:r>
          </w:p>
        </w:tc>
      </w:tr>
    </w:tbl>
    <w:p w14:paraId="6B514D00">
      <w:pPr>
        <w:pStyle w:val="9"/>
        <w:spacing w:line="360" w:lineRule="auto"/>
        <w:ind w:left="281" w:hanging="281" w:hangingChars="100"/>
        <w:jc w:val="center"/>
        <w:outlineLvl w:val="0"/>
        <w:rPr>
          <w:b/>
          <w:color w:val="auto"/>
          <w:sz w:val="28"/>
          <w:szCs w:val="28"/>
          <w:highlight w:val="none"/>
        </w:rPr>
      </w:pPr>
    </w:p>
    <w:p w14:paraId="75F9DA18">
      <w:pPr>
        <w:pStyle w:val="9"/>
        <w:spacing w:line="360" w:lineRule="auto"/>
        <w:ind w:left="281" w:hanging="281" w:hangingChars="100"/>
        <w:jc w:val="center"/>
        <w:outlineLvl w:val="0"/>
        <w:rPr>
          <w:b/>
          <w:color w:val="auto"/>
          <w:sz w:val="28"/>
          <w:szCs w:val="28"/>
          <w:highlight w:val="none"/>
        </w:rPr>
        <w:sectPr>
          <w:headerReference r:id="rId9" w:type="default"/>
          <w:footerReference r:id="rId10" w:type="default"/>
          <w:pgSz w:w="16838" w:h="11906" w:orient="landscape"/>
          <w:pgMar w:top="1797" w:right="1440" w:bottom="1797" w:left="1440" w:header="851" w:footer="851" w:gutter="0"/>
          <w:pgNumType w:fmt="decimal"/>
          <w:cols w:space="720" w:num="1"/>
          <w:docGrid w:linePitch="312" w:charSpace="0"/>
        </w:sectPr>
      </w:pPr>
    </w:p>
    <w:p w14:paraId="036F6837">
      <w:pPr>
        <w:pStyle w:val="9"/>
        <w:spacing w:line="360" w:lineRule="auto"/>
        <w:ind w:left="281" w:hanging="281" w:hangingChars="100"/>
        <w:jc w:val="center"/>
        <w:outlineLvl w:val="0"/>
        <w:rPr>
          <w:rFonts w:hint="eastAsia"/>
          <w:b/>
          <w:color w:val="auto"/>
          <w:sz w:val="28"/>
          <w:szCs w:val="28"/>
          <w:highlight w:val="none"/>
          <w:lang w:val="en-US" w:eastAsia="zh-CN"/>
        </w:rPr>
      </w:pPr>
      <w:r>
        <w:rPr>
          <w:rFonts w:hint="eastAsia"/>
          <w:b/>
          <w:color w:val="auto"/>
          <w:sz w:val="28"/>
          <w:szCs w:val="28"/>
          <w:highlight w:val="none"/>
        </w:rPr>
        <w:t>第五章评标</w:t>
      </w:r>
      <w:bookmarkEnd w:id="11"/>
      <w:r>
        <w:rPr>
          <w:rFonts w:hint="eastAsia"/>
          <w:b/>
          <w:color w:val="auto"/>
          <w:sz w:val="28"/>
          <w:szCs w:val="28"/>
          <w:highlight w:val="none"/>
        </w:rPr>
        <w:t>办法</w:t>
      </w:r>
      <w:bookmarkEnd w:id="12"/>
      <w:r>
        <w:rPr>
          <w:rFonts w:hint="eastAsia"/>
          <w:b/>
          <w:color w:val="auto"/>
          <w:sz w:val="28"/>
          <w:szCs w:val="28"/>
          <w:highlight w:val="none"/>
          <w:lang w:val="en-US" w:eastAsia="zh-CN"/>
        </w:rPr>
        <w:t xml:space="preserve"> </w:t>
      </w:r>
    </w:p>
    <w:p w14:paraId="3C075905">
      <w:pPr>
        <w:rPr>
          <w:rFonts w:hint="eastAsia"/>
          <w:color w:val="auto"/>
          <w:highlight w:val="none"/>
          <w:lang w:eastAsia="zh-CN"/>
        </w:rPr>
      </w:pPr>
    </w:p>
    <w:p w14:paraId="411814AD">
      <w:pPr>
        <w:spacing w:line="440" w:lineRule="exact"/>
        <w:ind w:firstLine="420" w:firstLineChars="200"/>
        <w:rPr>
          <w:rFonts w:ascii="宋体" w:hAnsi="宋体"/>
          <w:color w:val="auto"/>
          <w:szCs w:val="21"/>
          <w:highlight w:val="none"/>
        </w:rPr>
      </w:pPr>
      <w:bookmarkStart w:id="13" w:name="_Toc177870560"/>
      <w:bookmarkStart w:id="14" w:name="_Toc170792802"/>
      <w:r>
        <w:rPr>
          <w:rFonts w:ascii="宋体" w:hAnsi="宋体"/>
          <w:color w:val="auto"/>
          <w:szCs w:val="21"/>
          <w:highlight w:val="none"/>
        </w:rPr>
        <w:t>为公正、公平、科学地选择中标人，根据《中华人民共和国政府采购法》等有关法律法规的规定，并结合本项目的实际，制定本办法。</w:t>
      </w:r>
    </w:p>
    <w:p w14:paraId="7BE54191">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本办法适用于</w:t>
      </w:r>
      <w:r>
        <w:rPr>
          <w:rFonts w:hint="eastAsia" w:ascii="宋体" w:hAnsi="宋体"/>
          <w:color w:val="auto"/>
          <w:szCs w:val="21"/>
          <w:highlight w:val="none"/>
          <w:lang w:eastAsia="zh-CN"/>
        </w:rPr>
        <w:t>嘉兴港区污染源自动监控设备第三方在线监理项目</w:t>
      </w:r>
      <w:r>
        <w:rPr>
          <w:rFonts w:hint="eastAsia" w:ascii="宋体" w:hAnsi="宋体"/>
          <w:color w:val="auto"/>
          <w:szCs w:val="21"/>
          <w:highlight w:val="none"/>
        </w:rPr>
        <w:t>的评标。</w:t>
      </w:r>
    </w:p>
    <w:p w14:paraId="062AA5D3">
      <w:pPr>
        <w:spacing w:line="440" w:lineRule="exact"/>
        <w:ind w:firstLine="413" w:firstLineChars="196"/>
        <w:rPr>
          <w:rFonts w:ascii="宋体" w:hAnsi="宋体"/>
          <w:b/>
          <w:color w:val="auto"/>
          <w:szCs w:val="21"/>
          <w:highlight w:val="none"/>
        </w:rPr>
      </w:pPr>
      <w:r>
        <w:rPr>
          <w:rFonts w:ascii="宋体" w:hAnsi="宋体"/>
          <w:b/>
          <w:color w:val="auto"/>
          <w:szCs w:val="21"/>
          <w:highlight w:val="none"/>
        </w:rPr>
        <w:t>一、总则</w:t>
      </w:r>
    </w:p>
    <w:p w14:paraId="143490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 xml:space="preserve"> 本次评标采用综合评分法，总分为100分，其中价格分</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分，资信商务及技术分</w:t>
      </w:r>
      <w:r>
        <w:rPr>
          <w:rFonts w:hint="eastAsia" w:ascii="宋体" w:hAnsi="宋体"/>
          <w:color w:val="auto"/>
          <w:szCs w:val="21"/>
          <w:highlight w:val="none"/>
          <w:lang w:val="en-US" w:eastAsia="zh-CN"/>
        </w:rPr>
        <w:t>90</w:t>
      </w:r>
      <w:r>
        <w:rPr>
          <w:rFonts w:hint="eastAsia" w:ascii="宋体" w:hAnsi="宋体"/>
          <w:color w:val="auto"/>
          <w:szCs w:val="21"/>
          <w:highlight w:val="none"/>
        </w:rPr>
        <w:t>分组成。合格投标人的评标得分为各项目汇总得分，中标候选资格按评标得分由高到低顺序排列</w:t>
      </w:r>
      <w:r>
        <w:rPr>
          <w:rFonts w:hint="eastAsia" w:ascii="宋体" w:hAnsi="宋体"/>
          <w:color w:val="auto"/>
          <w:szCs w:val="21"/>
          <w:highlight w:val="none"/>
          <w:lang w:val="en-US" w:eastAsia="zh-CN"/>
        </w:rPr>
        <w:t>推荐1名中标候选人</w:t>
      </w:r>
      <w:r>
        <w:rPr>
          <w:rFonts w:hint="eastAsia" w:ascii="宋体" w:hAnsi="宋体"/>
          <w:color w:val="auto"/>
          <w:szCs w:val="21"/>
          <w:highlight w:val="none"/>
        </w:rPr>
        <w:t>，得分相同的，按投标报价由低到高顺序排列；得分且投标报价相同的，按资信及商务技术得分由高到低顺序排列；如按照上述条件依然无法确定投标人排序先后的，则由获取采购文件的时间先后顺序决定排名。评分过程中采用四舍五入法，并保留小数2位。</w:t>
      </w:r>
    </w:p>
    <w:p w14:paraId="3E9D58B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排名第一的中标候选人放弃中标、因不可抗力不能履行合同或者被查实存在影响中标结果的违法行为等情形，不符合中标条件的，采购人可以按照评审报告推荐的成交候选人名单顺序，确定下一候选人为成交供应商，也可以重新开展政府采购活动。</w:t>
      </w:r>
    </w:p>
    <w:p w14:paraId="7916214A">
      <w:pPr>
        <w:spacing w:line="440" w:lineRule="exact"/>
        <w:ind w:firstLine="420" w:firstLineChars="200"/>
        <w:rPr>
          <w:rFonts w:ascii="宋体" w:hAnsi="宋体"/>
          <w:b/>
          <w:bCs/>
          <w:color w:val="auto"/>
          <w:szCs w:val="21"/>
          <w:highlight w:val="none"/>
        </w:rPr>
      </w:pPr>
      <w:r>
        <w:rPr>
          <w:rFonts w:hint="eastAsia" w:ascii="宋体" w:hAnsi="宋体"/>
          <w:color w:val="auto"/>
          <w:szCs w:val="21"/>
          <w:highlight w:val="none"/>
        </w:rPr>
        <w:t>2.投标人的投标报价不得超过采购人设定的上限价。价格是评标的重要因素之一，但最低报价不是中标的唯一依据</w:t>
      </w:r>
      <w:r>
        <w:rPr>
          <w:rFonts w:hint="eastAsia" w:ascii="宋体" w:hAnsi="宋体"/>
          <w:b/>
          <w:bCs/>
          <w:color w:val="auto"/>
          <w:szCs w:val="21"/>
          <w:highlight w:val="none"/>
        </w:rPr>
        <w:t>。</w:t>
      </w:r>
      <w:r>
        <w:rPr>
          <w:rFonts w:hint="eastAsia" w:hAnsi="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A2E253">
      <w:pPr>
        <w:spacing w:line="440" w:lineRule="exact"/>
        <w:ind w:firstLine="420" w:firstLineChars="200"/>
        <w:rPr>
          <w:rFonts w:hint="eastAsia" w:ascii="新宋体" w:hAnsi="新宋体" w:eastAsia="新宋体" w:cs="新宋体"/>
          <w:b/>
          <w:bCs/>
          <w:color w:val="auto"/>
          <w:sz w:val="24"/>
          <w:highlight w:val="none"/>
        </w:rPr>
      </w:pPr>
      <w:r>
        <w:rPr>
          <w:rFonts w:hint="eastAsia" w:ascii="宋体" w:hAnsi="宋体"/>
          <w:color w:val="auto"/>
          <w:szCs w:val="21"/>
          <w:highlight w:val="none"/>
        </w:rPr>
        <w:t>3.投标人评标综合得分=价格分+资信商务及技术分。</w:t>
      </w:r>
    </w:p>
    <w:p w14:paraId="7D197E23">
      <w:pPr>
        <w:pStyle w:val="13"/>
        <w:spacing w:line="360" w:lineRule="auto"/>
        <w:ind w:firstLine="420"/>
        <w:rPr>
          <w:rFonts w:ascii="宋体" w:hAnsi="宋体"/>
          <w:b/>
          <w:color w:val="auto"/>
          <w:szCs w:val="21"/>
          <w:highlight w:val="none"/>
        </w:rPr>
      </w:pPr>
      <w:r>
        <w:rPr>
          <w:rFonts w:ascii="宋体" w:hAnsi="宋体"/>
          <w:b/>
          <w:color w:val="auto"/>
          <w:szCs w:val="21"/>
          <w:highlight w:val="none"/>
        </w:rPr>
        <w:t>二、评标内容及标准</w:t>
      </w:r>
    </w:p>
    <w:p w14:paraId="027D0B5A">
      <w:pPr>
        <w:pStyle w:val="8"/>
        <w:spacing w:beforeLines="50" w:afterLines="50" w:line="440" w:lineRule="exact"/>
        <w:ind w:firstLine="406" w:firstLineChars="200"/>
        <w:rPr>
          <w:rFonts w:hAnsi="宋体"/>
          <w:b/>
          <w:bCs/>
          <w:color w:val="auto"/>
          <w:sz w:val="21"/>
          <w:szCs w:val="21"/>
          <w:highlight w:val="none"/>
        </w:rPr>
      </w:pPr>
      <w:r>
        <w:rPr>
          <w:rFonts w:hAnsi="宋体"/>
          <w:b/>
          <w:bCs/>
          <w:color w:val="auto"/>
          <w:sz w:val="21"/>
          <w:szCs w:val="21"/>
          <w:highlight w:val="none"/>
        </w:rPr>
        <w:t>（一）价格分</w:t>
      </w:r>
      <w:r>
        <w:rPr>
          <w:rFonts w:hint="eastAsia" w:hAnsi="宋体"/>
          <w:b/>
          <w:bCs/>
          <w:color w:val="auto"/>
          <w:sz w:val="21"/>
          <w:szCs w:val="21"/>
          <w:highlight w:val="none"/>
        </w:rPr>
        <w:t>（</w:t>
      </w:r>
      <w:r>
        <w:rPr>
          <w:rFonts w:hint="eastAsia" w:hAnsi="宋体"/>
          <w:b/>
          <w:bCs/>
          <w:color w:val="auto"/>
          <w:sz w:val="21"/>
          <w:szCs w:val="21"/>
          <w:highlight w:val="none"/>
          <w:lang w:val="en-US" w:eastAsia="zh-CN"/>
        </w:rPr>
        <w:t>10</w:t>
      </w:r>
      <w:r>
        <w:rPr>
          <w:rFonts w:hint="eastAsia" w:hAnsi="宋体"/>
          <w:b/>
          <w:bCs/>
          <w:color w:val="auto"/>
          <w:sz w:val="21"/>
          <w:szCs w:val="21"/>
          <w:highlight w:val="none"/>
        </w:rPr>
        <w:t>分）</w:t>
      </w:r>
    </w:p>
    <w:p w14:paraId="1D715124">
      <w:pPr>
        <w:tabs>
          <w:tab w:val="left" w:pos="6264"/>
        </w:tabs>
        <w:snapToGrid w:val="0"/>
        <w:spacing w:line="440" w:lineRule="exact"/>
        <w:ind w:firstLine="476"/>
        <w:rPr>
          <w:rFonts w:ascii="新宋体" w:hAnsi="新宋体" w:eastAsia="新宋体"/>
          <w:color w:val="auto"/>
          <w:szCs w:val="21"/>
          <w:highlight w:val="none"/>
        </w:rPr>
      </w:pPr>
      <w:r>
        <w:rPr>
          <w:rFonts w:hint="eastAsia" w:ascii="新宋体" w:hAnsi="新宋体" w:eastAsia="新宋体"/>
          <w:color w:val="auto"/>
          <w:szCs w:val="21"/>
          <w:highlight w:val="none"/>
        </w:rPr>
        <w:t>价格分采用低价优先法计算，即满足招标文件要求且投标价格最低的投标报价为评标基准价，其价格分为满分。其他投标人的价格分统一按照下列公式计算:</w:t>
      </w:r>
    </w:p>
    <w:p w14:paraId="03E05D9D">
      <w:pPr>
        <w:pStyle w:val="2"/>
        <w:ind w:firstLine="210" w:firstLineChars="100"/>
        <w:jc w:val="both"/>
        <w:rPr>
          <w:rFonts w:hint="eastAsia" w:ascii="新宋体" w:hAnsi="新宋体" w:eastAsia="新宋体" w:cs="Times New Roman"/>
          <w:b w:val="0"/>
          <w:color w:val="auto"/>
          <w:kern w:val="2"/>
          <w:sz w:val="21"/>
          <w:szCs w:val="21"/>
          <w:highlight w:val="none"/>
          <w:lang w:val="en-US" w:eastAsia="zh-CN" w:bidi="ar-SA"/>
        </w:rPr>
      </w:pPr>
      <w:r>
        <w:rPr>
          <w:rFonts w:hint="eastAsia" w:ascii="新宋体" w:hAnsi="新宋体" w:eastAsia="新宋体" w:cs="Times New Roman"/>
          <w:b w:val="0"/>
          <w:color w:val="auto"/>
          <w:kern w:val="2"/>
          <w:sz w:val="21"/>
          <w:szCs w:val="21"/>
          <w:highlight w:val="none"/>
          <w:lang w:val="en-US" w:eastAsia="zh-CN" w:bidi="ar-SA"/>
        </w:rPr>
        <w:t>投标报价得分=(评标基准价/投标报价)×10%×100</w:t>
      </w:r>
    </w:p>
    <w:p w14:paraId="18E993FC">
      <w:pPr>
        <w:pStyle w:val="2"/>
        <w:ind w:firstLine="211" w:firstLineChars="100"/>
        <w:jc w:val="both"/>
        <w:rPr>
          <w:rFonts w:hint="default" w:ascii="新宋体" w:hAnsi="新宋体" w:eastAsia="新宋体" w:cs="Times New Roman"/>
          <w:b/>
          <w:bCs/>
          <w:color w:val="auto"/>
          <w:kern w:val="2"/>
          <w:sz w:val="21"/>
          <w:szCs w:val="21"/>
          <w:highlight w:val="none"/>
          <w:lang w:val="en-US" w:eastAsia="zh-CN" w:bidi="ar-SA"/>
        </w:rPr>
      </w:pPr>
      <w:r>
        <w:rPr>
          <w:rFonts w:hint="eastAsia" w:ascii="新宋体" w:hAnsi="新宋体" w:eastAsia="新宋体" w:cs="Times New Roman"/>
          <w:b/>
          <w:bCs/>
          <w:color w:val="auto"/>
          <w:kern w:val="2"/>
          <w:sz w:val="21"/>
          <w:szCs w:val="21"/>
          <w:highlight w:val="none"/>
          <w:lang w:val="en-US" w:eastAsia="zh-CN" w:bidi="ar-SA"/>
        </w:rPr>
        <w:t>本项目属于预留份额专门面向中小微企业采购的项目，不再重复享受价格扣除的优惠政策。</w:t>
      </w:r>
    </w:p>
    <w:p w14:paraId="4500910C">
      <w:pPr>
        <w:numPr>
          <w:ilvl w:val="0"/>
          <w:numId w:val="3"/>
        </w:numPr>
        <w:spacing w:line="4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资信商务及技术分（</w:t>
      </w:r>
      <w:r>
        <w:rPr>
          <w:rFonts w:hint="eastAsia" w:ascii="宋体" w:hAnsi="宋体"/>
          <w:b/>
          <w:color w:val="auto"/>
          <w:szCs w:val="21"/>
          <w:highlight w:val="none"/>
          <w:lang w:val="en-US" w:eastAsia="zh-CN"/>
        </w:rPr>
        <w:t>90</w:t>
      </w:r>
      <w:r>
        <w:rPr>
          <w:rFonts w:hint="eastAsia" w:ascii="宋体" w:hAnsi="宋体"/>
          <w:b/>
          <w:color w:val="auto"/>
          <w:szCs w:val="21"/>
          <w:highlight w:val="none"/>
        </w:rPr>
        <w:t>分）</w:t>
      </w:r>
    </w:p>
    <w:p w14:paraId="28EAE610">
      <w:pPr>
        <w:pStyle w:val="8"/>
        <w:rPr>
          <w:color w:val="auto"/>
          <w:highlight w:val="none"/>
        </w:rPr>
      </w:pPr>
    </w:p>
    <w:tbl>
      <w:tblPr>
        <w:tblStyle w:val="15"/>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92"/>
        <w:gridCol w:w="7389"/>
        <w:gridCol w:w="645"/>
      </w:tblGrid>
      <w:tr w14:paraId="6E9C1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3" w:type="dxa"/>
            <w:noWrap w:val="0"/>
            <w:vAlign w:val="center"/>
          </w:tcPr>
          <w:p w14:paraId="63A8B85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892" w:type="dxa"/>
            <w:noWrap w:val="0"/>
            <w:vAlign w:val="center"/>
          </w:tcPr>
          <w:p w14:paraId="1FAB37D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评标内容</w:t>
            </w:r>
          </w:p>
        </w:tc>
        <w:tc>
          <w:tcPr>
            <w:tcW w:w="7389" w:type="dxa"/>
            <w:noWrap w:val="0"/>
            <w:vAlign w:val="center"/>
          </w:tcPr>
          <w:p w14:paraId="23B88B1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评分项目</w:t>
            </w:r>
          </w:p>
        </w:tc>
        <w:tc>
          <w:tcPr>
            <w:tcW w:w="645" w:type="dxa"/>
            <w:noWrap w:val="0"/>
            <w:vAlign w:val="center"/>
          </w:tcPr>
          <w:p w14:paraId="62909B5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r>
      <w:tr w14:paraId="0EF5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53" w:type="dxa"/>
            <w:noWrap w:val="0"/>
            <w:vAlign w:val="center"/>
          </w:tcPr>
          <w:p w14:paraId="550BECB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92" w:type="dxa"/>
            <w:noWrap w:val="0"/>
            <w:vAlign w:val="center"/>
          </w:tcPr>
          <w:p w14:paraId="376F9716">
            <w:pPr>
              <w:keepNext w:val="0"/>
              <w:keepLines w:val="0"/>
              <w:pageBreakBefore w:val="0"/>
              <w:widowControl/>
              <w:kinsoku/>
              <w:wordWrap/>
              <w:overflowPunct/>
              <w:topLinePunct w:val="0"/>
              <w:bidi w:val="0"/>
              <w:snapToGrid w:val="0"/>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投标人业绩</w:t>
            </w:r>
          </w:p>
        </w:tc>
        <w:tc>
          <w:tcPr>
            <w:tcW w:w="7389" w:type="dxa"/>
            <w:noWrap w:val="0"/>
            <w:vAlign w:val="center"/>
          </w:tcPr>
          <w:p w14:paraId="013685DD">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val="zh-TW" w:eastAsia="zh-TW"/>
              </w:rPr>
            </w:pPr>
            <w:r>
              <w:rPr>
                <w:rFonts w:hint="eastAsia" w:ascii="宋体" w:hAnsi="宋体" w:eastAsia="宋体" w:cs="宋体"/>
                <w:sz w:val="21"/>
                <w:szCs w:val="21"/>
                <w:highlight w:val="none"/>
                <w:lang w:eastAsia="zh-TW"/>
              </w:rPr>
              <w:t>投标人自202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eastAsia="zh-TW"/>
              </w:rPr>
              <w:t>年1月1日（以合同签订时间为准）以来承接过</w:t>
            </w:r>
            <w:r>
              <w:rPr>
                <w:rFonts w:hint="eastAsia" w:ascii="宋体" w:hAnsi="宋体" w:eastAsia="宋体" w:cs="宋体"/>
                <w:color w:val="000000"/>
                <w:kern w:val="0"/>
                <w:sz w:val="21"/>
                <w:szCs w:val="21"/>
                <w:highlight w:val="none"/>
                <w:lang w:val="en-US" w:eastAsia="zh-CN"/>
              </w:rPr>
              <w:t>在线监测</w:t>
            </w:r>
            <w:r>
              <w:rPr>
                <w:rFonts w:hint="eastAsia" w:ascii="宋体" w:hAnsi="宋体" w:eastAsia="宋体" w:cs="宋体"/>
                <w:color w:val="000000"/>
                <w:kern w:val="0"/>
                <w:sz w:val="21"/>
                <w:szCs w:val="21"/>
                <w:highlight w:val="none"/>
              </w:rPr>
              <w:t>系统</w:t>
            </w:r>
            <w:r>
              <w:rPr>
                <w:rFonts w:hint="eastAsia" w:ascii="宋体" w:hAnsi="宋体" w:eastAsia="宋体" w:cs="宋体"/>
                <w:color w:val="000000"/>
                <w:kern w:val="0"/>
                <w:sz w:val="21"/>
                <w:szCs w:val="21"/>
                <w:highlight w:val="none"/>
                <w:lang w:val="en-US" w:eastAsia="zh-CN"/>
              </w:rPr>
              <w:t>监理</w:t>
            </w:r>
            <w:r>
              <w:rPr>
                <w:rFonts w:hint="eastAsia" w:ascii="宋体" w:hAnsi="宋体" w:eastAsia="宋体" w:cs="宋体"/>
                <w:color w:val="000000"/>
                <w:kern w:val="0"/>
                <w:sz w:val="21"/>
                <w:szCs w:val="21"/>
                <w:highlight w:val="none"/>
                <w:lang w:eastAsia="zh-CN"/>
              </w:rPr>
              <w:t>服务</w:t>
            </w:r>
            <w:r>
              <w:rPr>
                <w:rFonts w:hint="eastAsia" w:ascii="宋体" w:hAnsi="宋体" w:eastAsia="宋体" w:cs="宋体"/>
                <w:color w:val="000000"/>
                <w:kern w:val="0"/>
                <w:sz w:val="21"/>
                <w:szCs w:val="21"/>
                <w:highlight w:val="none"/>
              </w:rPr>
              <w:t>项目</w:t>
            </w:r>
            <w:r>
              <w:rPr>
                <w:rFonts w:hint="eastAsia" w:ascii="宋体" w:hAnsi="宋体" w:eastAsia="宋体" w:cs="宋体"/>
                <w:color w:val="000000"/>
                <w:kern w:val="0"/>
                <w:sz w:val="21"/>
                <w:szCs w:val="21"/>
                <w:highlight w:val="none"/>
                <w:lang w:eastAsia="zh-CN"/>
              </w:rPr>
              <w:t>的</w:t>
            </w:r>
            <w:r>
              <w:rPr>
                <w:rFonts w:hint="eastAsia" w:ascii="宋体" w:hAnsi="宋体" w:eastAsia="宋体" w:cs="宋体"/>
                <w:sz w:val="21"/>
                <w:szCs w:val="21"/>
                <w:highlight w:val="none"/>
                <w:lang w:val="zh-TW" w:eastAsia="zh-TW"/>
              </w:rPr>
              <w:t>，每提供一个业绩得</w:t>
            </w:r>
            <w:r>
              <w:rPr>
                <w:rFonts w:hint="eastAsia" w:ascii="宋体" w:hAnsi="宋体" w:eastAsia="宋体" w:cs="宋体"/>
                <w:sz w:val="21"/>
                <w:szCs w:val="21"/>
                <w:highlight w:val="none"/>
              </w:rPr>
              <w:t>0.5</w:t>
            </w:r>
            <w:r>
              <w:rPr>
                <w:rFonts w:hint="eastAsia" w:ascii="宋体" w:hAnsi="宋体" w:eastAsia="宋体" w:cs="宋体"/>
                <w:sz w:val="21"/>
                <w:szCs w:val="21"/>
                <w:highlight w:val="none"/>
                <w:lang w:val="zh-TW" w:eastAsia="zh-TW"/>
              </w:rPr>
              <w:t>分，最高得</w:t>
            </w: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TW" w:eastAsia="zh-TW"/>
              </w:rPr>
              <w:t>分。</w:t>
            </w:r>
          </w:p>
          <w:p w14:paraId="38FC510F">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rPr>
            </w:pPr>
            <w:r>
              <w:rPr>
                <w:rFonts w:hint="eastAsia" w:ascii="宋体" w:hAnsi="宋体" w:eastAsia="宋体" w:cs="宋体"/>
                <w:b/>
                <w:bCs/>
                <w:color w:val="auto"/>
                <w:sz w:val="21"/>
                <w:szCs w:val="21"/>
                <w:highlight w:val="none"/>
                <w:lang w:eastAsia="zh-TW"/>
              </w:rPr>
              <w:t>（投标文件中须提供中标通知书</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lang w:eastAsia="zh-TW"/>
              </w:rPr>
              <w:t>合同原件</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lang w:eastAsia="zh-TW"/>
              </w:rPr>
              <w:t>扫描件</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未提供不得分</w:t>
            </w:r>
            <w:r>
              <w:rPr>
                <w:rFonts w:hint="eastAsia" w:ascii="宋体" w:hAnsi="宋体" w:eastAsia="宋体" w:cs="宋体"/>
                <w:b/>
                <w:bCs/>
                <w:color w:val="auto"/>
                <w:sz w:val="21"/>
                <w:szCs w:val="21"/>
                <w:highlight w:val="none"/>
                <w:lang w:eastAsia="zh-TW"/>
              </w:rPr>
              <w:t>）</w:t>
            </w:r>
          </w:p>
        </w:tc>
        <w:tc>
          <w:tcPr>
            <w:tcW w:w="645" w:type="dxa"/>
            <w:noWrap w:val="0"/>
            <w:vAlign w:val="center"/>
          </w:tcPr>
          <w:p w14:paraId="46BCB64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r>
      <w:tr w14:paraId="2ED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53" w:type="dxa"/>
            <w:vMerge w:val="restart"/>
            <w:noWrap w:val="0"/>
            <w:vAlign w:val="center"/>
          </w:tcPr>
          <w:p w14:paraId="36A09FD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p>
        </w:tc>
        <w:tc>
          <w:tcPr>
            <w:tcW w:w="892" w:type="dxa"/>
            <w:vMerge w:val="restart"/>
            <w:noWrap w:val="0"/>
            <w:vAlign w:val="center"/>
          </w:tcPr>
          <w:p w14:paraId="0573B3A1">
            <w:pPr>
              <w:keepNext w:val="0"/>
              <w:keepLines w:val="0"/>
              <w:pageBreakBefore w:val="0"/>
              <w:kinsoku/>
              <w:wordWrap/>
              <w:overflowPunct/>
              <w:topLinePunct w:val="0"/>
              <w:bidi w:val="0"/>
              <w:spacing w:line="240" w:lineRule="auto"/>
              <w:jc w:val="both"/>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val="en-US" w:eastAsia="zh-Hans"/>
              </w:rPr>
              <w:t>负责人</w:t>
            </w:r>
          </w:p>
        </w:tc>
        <w:tc>
          <w:tcPr>
            <w:tcW w:w="7389" w:type="dxa"/>
            <w:noWrap w:val="0"/>
            <w:vAlign w:val="center"/>
          </w:tcPr>
          <w:p w14:paraId="3116724B">
            <w:pPr>
              <w:keepNext w:val="0"/>
              <w:keepLines w:val="0"/>
              <w:pageBreakBefore w:val="0"/>
              <w:kinsoku/>
              <w:wordWrap/>
              <w:overflowPunct/>
              <w:topLinePunct w:val="0"/>
              <w:bidi w:val="0"/>
              <w:spacing w:line="240" w:lineRule="auto"/>
              <w:textAlignment w:val="auto"/>
              <w:rPr>
                <w:rFonts w:hint="eastAsia" w:ascii="宋体" w:hAnsi="宋体" w:eastAsia="宋体" w:cs="宋体"/>
                <w:color w:val="000000"/>
                <w:kern w:val="0"/>
                <w:sz w:val="21"/>
                <w:szCs w:val="21"/>
                <w:highlight w:val="none"/>
                <w:lang w:eastAsia="zh-CN" w:bidi="ar-SA"/>
              </w:rPr>
            </w:pPr>
            <w:r>
              <w:rPr>
                <w:rFonts w:hint="eastAsia" w:ascii="宋体" w:hAnsi="宋体" w:eastAsia="宋体" w:cs="宋体"/>
                <w:color w:val="auto"/>
                <w:sz w:val="21"/>
                <w:szCs w:val="21"/>
                <w:highlight w:val="none"/>
              </w:rPr>
              <w:t>项目负责人具有环境监测类专业高级职称的，得4分，项目负责人具有环境监测类专业中级职称的，得2分。(最高不超过4分)</w:t>
            </w:r>
            <w:r>
              <w:rPr>
                <w:rFonts w:hint="eastAsia" w:ascii="宋体" w:hAnsi="宋体" w:eastAsia="宋体" w:cs="宋体"/>
                <w:b/>
                <w:bCs/>
                <w:color w:val="auto"/>
                <w:sz w:val="21"/>
                <w:szCs w:val="21"/>
                <w:highlight w:val="none"/>
              </w:rPr>
              <w:t>(提供</w:t>
            </w:r>
            <w:r>
              <w:rPr>
                <w:rFonts w:hint="eastAsia" w:ascii="宋体" w:hAnsi="宋体" w:eastAsia="宋体" w:cs="FangSong_GB2312"/>
                <w:b/>
                <w:color w:val="auto"/>
                <w:szCs w:val="21"/>
                <w:highlight w:val="none"/>
              </w:rPr>
              <w:t>在</w:t>
            </w:r>
            <w:r>
              <w:rPr>
                <w:rFonts w:hint="eastAsia" w:ascii="宋体" w:hAnsi="宋体" w:cs="FangSong_GB2312"/>
                <w:b/>
                <w:color w:val="auto"/>
                <w:szCs w:val="21"/>
                <w:highlight w:val="none"/>
                <w:lang w:val="en-US" w:eastAsia="zh-CN"/>
              </w:rPr>
              <w:t>投标</w:t>
            </w:r>
            <w:r>
              <w:rPr>
                <w:rFonts w:hint="eastAsia" w:ascii="宋体" w:hAnsi="宋体" w:eastAsia="宋体" w:cs="FangSong_GB2312"/>
                <w:b/>
                <w:color w:val="auto"/>
                <w:szCs w:val="21"/>
                <w:highlight w:val="none"/>
              </w:rPr>
              <w:t>单位缴纳近三个月及以上的社保证明</w:t>
            </w:r>
            <w:r>
              <w:rPr>
                <w:rFonts w:hint="eastAsia" w:ascii="宋体" w:hAnsi="宋体" w:eastAsia="宋体" w:cs="宋体"/>
                <w:b/>
                <w:bCs/>
                <w:color w:val="auto"/>
                <w:sz w:val="21"/>
                <w:szCs w:val="21"/>
                <w:highlight w:val="none"/>
              </w:rPr>
              <w:t>、相关职称证书扫描件，未提供不得分)</w:t>
            </w:r>
          </w:p>
        </w:tc>
        <w:tc>
          <w:tcPr>
            <w:tcW w:w="645" w:type="dxa"/>
            <w:noWrap w:val="0"/>
            <w:vAlign w:val="center"/>
          </w:tcPr>
          <w:p w14:paraId="46A32FA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r>
      <w:tr w14:paraId="253E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53" w:type="dxa"/>
            <w:vMerge w:val="continue"/>
            <w:noWrap w:val="0"/>
            <w:vAlign w:val="center"/>
          </w:tcPr>
          <w:p w14:paraId="0142A9A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p>
        </w:tc>
        <w:tc>
          <w:tcPr>
            <w:tcW w:w="892" w:type="dxa"/>
            <w:vMerge w:val="continue"/>
            <w:noWrap w:val="0"/>
            <w:vAlign w:val="center"/>
          </w:tcPr>
          <w:p w14:paraId="51E3C6B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p>
        </w:tc>
        <w:tc>
          <w:tcPr>
            <w:tcW w:w="7389" w:type="dxa"/>
            <w:noWrap w:val="0"/>
            <w:vAlign w:val="center"/>
          </w:tcPr>
          <w:p w14:paraId="5B27BDF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项目负责人需经省级</w:t>
            </w:r>
            <w:r>
              <w:rPr>
                <w:rFonts w:hint="eastAsia" w:ascii="宋体" w:hAnsi="宋体" w:eastAsia="宋体" w:cs="宋体"/>
                <w:color w:val="000000"/>
                <w:kern w:val="0"/>
                <w:sz w:val="21"/>
                <w:szCs w:val="21"/>
                <w:highlight w:val="none"/>
                <w:lang w:eastAsia="zh-CN"/>
              </w:rPr>
              <w:t>及以上</w:t>
            </w:r>
            <w:r>
              <w:rPr>
                <w:rFonts w:hint="eastAsia" w:ascii="宋体" w:hAnsi="宋体" w:eastAsia="宋体" w:cs="宋体"/>
                <w:color w:val="000000"/>
                <w:kern w:val="0"/>
                <w:sz w:val="21"/>
                <w:szCs w:val="21"/>
                <w:highlight w:val="none"/>
              </w:rPr>
              <w:t>生态环境部门或者委托的</w:t>
            </w:r>
            <w:r>
              <w:rPr>
                <w:rFonts w:hint="eastAsia" w:ascii="宋体" w:hAnsi="宋体" w:eastAsia="宋体" w:cs="宋体"/>
                <w:bCs/>
                <w:color w:val="000000"/>
                <w:sz w:val="21"/>
                <w:szCs w:val="21"/>
                <w:highlight w:val="none"/>
              </w:rPr>
              <w:t>环境保护产业协会</w:t>
            </w:r>
            <w:r>
              <w:rPr>
                <w:rFonts w:hint="eastAsia" w:ascii="宋体" w:hAnsi="宋体" w:eastAsia="宋体" w:cs="宋体"/>
                <w:color w:val="000000"/>
                <w:kern w:val="0"/>
                <w:sz w:val="21"/>
                <w:szCs w:val="21"/>
                <w:highlight w:val="none"/>
              </w:rPr>
              <w:t>进行岗位培训，</w:t>
            </w:r>
            <w:r>
              <w:rPr>
                <w:rFonts w:hint="eastAsia" w:ascii="宋体" w:hAnsi="宋体" w:eastAsia="宋体" w:cs="宋体"/>
                <w:color w:val="000000"/>
                <w:kern w:val="0"/>
                <w:sz w:val="21"/>
                <w:szCs w:val="21"/>
                <w:highlight w:val="none"/>
                <w:lang w:val="en-US" w:eastAsia="zh-Hans"/>
              </w:rPr>
              <w:t>具有污染源自动监测</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Hans"/>
              </w:rPr>
              <w:t>废气运维</w:t>
            </w:r>
            <w:r>
              <w:rPr>
                <w:rFonts w:hint="eastAsia" w:ascii="宋体" w:hAnsi="宋体" w:eastAsia="宋体" w:cs="宋体"/>
                <w:color w:val="000000"/>
                <w:kern w:val="0"/>
                <w:sz w:val="21"/>
                <w:szCs w:val="21"/>
                <w:highlight w:val="none"/>
              </w:rPr>
              <w:t>工）合格证书</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Hans"/>
              </w:rPr>
              <w:t>污染源自动监测</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污废水运维</w:t>
            </w:r>
            <w:r>
              <w:rPr>
                <w:rFonts w:hint="eastAsia" w:ascii="宋体" w:hAnsi="宋体" w:eastAsia="宋体" w:cs="宋体"/>
                <w:color w:val="000000"/>
                <w:kern w:val="0"/>
                <w:sz w:val="21"/>
                <w:szCs w:val="21"/>
                <w:highlight w:val="none"/>
              </w:rPr>
              <w:t>工）合格证书、</w:t>
            </w:r>
            <w:r>
              <w:rPr>
                <w:rFonts w:hint="eastAsia" w:ascii="宋体" w:hAnsi="宋体" w:eastAsia="宋体" w:cs="宋体"/>
                <w:color w:val="000000"/>
                <w:kern w:val="0"/>
                <w:sz w:val="21"/>
                <w:szCs w:val="21"/>
                <w:highlight w:val="none"/>
                <w:lang w:val="en-US" w:eastAsia="zh-Hans"/>
              </w:rPr>
              <w:t>污染源自动监测挥发性有机物运维工</w:t>
            </w:r>
            <w:r>
              <w:rPr>
                <w:rFonts w:hint="eastAsia" w:ascii="宋体" w:hAnsi="宋体" w:eastAsia="宋体" w:cs="宋体"/>
                <w:color w:val="000000"/>
                <w:kern w:val="0"/>
                <w:sz w:val="21"/>
                <w:szCs w:val="21"/>
                <w:highlight w:val="none"/>
              </w:rPr>
              <w:t>合格证书、</w:t>
            </w:r>
            <w:r>
              <w:rPr>
                <w:rFonts w:hint="eastAsia" w:ascii="宋体" w:hAnsi="宋体" w:eastAsia="宋体" w:cs="宋体"/>
                <w:color w:val="000000"/>
                <w:kern w:val="0"/>
                <w:sz w:val="21"/>
                <w:szCs w:val="21"/>
                <w:highlight w:val="none"/>
                <w:lang w:val="en-US" w:eastAsia="zh-Hans"/>
              </w:rPr>
              <w:t>环保设施运营</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废气处理工</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合格证书</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环保设施运营</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污水处理工</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合格证书</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Hans"/>
              </w:rPr>
              <w:t>高处作业证书</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rPr>
              <w:t>以上证书每证得</w:t>
            </w:r>
            <w:r>
              <w:rPr>
                <w:rFonts w:hint="eastAsia" w:ascii="宋体" w:hAnsi="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分、最高得</w:t>
            </w:r>
            <w:r>
              <w:rPr>
                <w:rFonts w:hint="eastAsia" w:ascii="宋体" w:hAnsi="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rPr>
              <w:t>分。</w:t>
            </w:r>
          </w:p>
          <w:p w14:paraId="0576B380">
            <w:pPr>
              <w:keepNext w:val="0"/>
              <w:keepLines w:val="0"/>
              <w:pageBreakBefore w:val="0"/>
              <w:widowControl/>
              <w:kinsoku/>
              <w:wordWrap/>
              <w:overflowPunct/>
              <w:topLinePunct w:val="0"/>
              <w:bidi w:val="0"/>
              <w:snapToGrid w:val="0"/>
              <w:spacing w:line="240"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
                <w:bCs/>
                <w:i w:val="0"/>
                <w:iCs w:val="0"/>
                <w:color w:val="000000"/>
                <w:kern w:val="0"/>
                <w:sz w:val="21"/>
                <w:szCs w:val="21"/>
                <w:highlight w:val="none"/>
              </w:rPr>
              <w:t>（</w:t>
            </w:r>
            <w:r>
              <w:rPr>
                <w:rFonts w:hint="eastAsia" w:ascii="宋体" w:hAnsi="宋体" w:eastAsia="宋体" w:cs="宋体"/>
                <w:b/>
                <w:bCs/>
                <w:color w:val="auto"/>
                <w:sz w:val="21"/>
                <w:szCs w:val="21"/>
                <w:highlight w:val="none"/>
              </w:rPr>
              <w:t>提供</w:t>
            </w:r>
            <w:r>
              <w:rPr>
                <w:rFonts w:hint="eastAsia" w:ascii="宋体" w:hAnsi="宋体" w:eastAsia="宋体" w:cs="FangSong_GB2312"/>
                <w:b/>
                <w:color w:val="auto"/>
                <w:szCs w:val="21"/>
                <w:highlight w:val="none"/>
              </w:rPr>
              <w:t>在</w:t>
            </w:r>
            <w:r>
              <w:rPr>
                <w:rFonts w:hint="eastAsia" w:ascii="宋体" w:hAnsi="宋体" w:cs="FangSong_GB2312"/>
                <w:b/>
                <w:color w:val="auto"/>
                <w:szCs w:val="21"/>
                <w:highlight w:val="none"/>
                <w:lang w:val="en-US" w:eastAsia="zh-CN"/>
              </w:rPr>
              <w:t>投标</w:t>
            </w:r>
            <w:r>
              <w:rPr>
                <w:rFonts w:hint="eastAsia" w:ascii="宋体" w:hAnsi="宋体" w:eastAsia="宋体" w:cs="FangSong_GB2312"/>
                <w:b/>
                <w:color w:val="auto"/>
                <w:szCs w:val="21"/>
                <w:highlight w:val="none"/>
              </w:rPr>
              <w:t>单位缴纳近三个月及以上的社保证明</w:t>
            </w:r>
            <w:r>
              <w:rPr>
                <w:rFonts w:hint="eastAsia" w:ascii="宋体" w:hAnsi="宋体" w:eastAsia="宋体" w:cs="宋体"/>
                <w:b/>
                <w:bCs/>
                <w:i w:val="0"/>
                <w:iCs w:val="0"/>
                <w:color w:val="000000"/>
                <w:kern w:val="0"/>
                <w:sz w:val="21"/>
                <w:szCs w:val="21"/>
                <w:highlight w:val="none"/>
              </w:rPr>
              <w:t>、</w:t>
            </w:r>
            <w:r>
              <w:rPr>
                <w:rFonts w:hint="eastAsia" w:ascii="宋体" w:hAnsi="宋体" w:eastAsia="宋体" w:cs="宋体"/>
                <w:b/>
                <w:bCs/>
                <w:i w:val="0"/>
                <w:iCs w:val="0"/>
                <w:color w:val="000000"/>
                <w:kern w:val="0"/>
                <w:sz w:val="21"/>
                <w:szCs w:val="21"/>
                <w:highlight w:val="none"/>
                <w:lang w:val="en-US" w:eastAsia="zh-CN"/>
              </w:rPr>
              <w:t>各证书原件的</w:t>
            </w:r>
            <w:r>
              <w:rPr>
                <w:rFonts w:hint="eastAsia" w:ascii="宋体" w:hAnsi="宋体" w:eastAsia="宋体" w:cs="宋体"/>
                <w:b/>
                <w:bCs/>
                <w:i w:val="0"/>
                <w:iCs w:val="0"/>
                <w:color w:val="000000"/>
                <w:kern w:val="0"/>
                <w:sz w:val="21"/>
                <w:szCs w:val="21"/>
                <w:highlight w:val="none"/>
              </w:rPr>
              <w:t>扫描件，未提供不得分。）</w:t>
            </w:r>
          </w:p>
        </w:tc>
        <w:tc>
          <w:tcPr>
            <w:tcW w:w="645" w:type="dxa"/>
            <w:noWrap w:val="0"/>
            <w:vAlign w:val="center"/>
          </w:tcPr>
          <w:p w14:paraId="7C7FED0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r>
      <w:tr w14:paraId="7B7F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653" w:type="dxa"/>
            <w:vMerge w:val="restart"/>
            <w:noWrap w:val="0"/>
            <w:vAlign w:val="center"/>
          </w:tcPr>
          <w:p w14:paraId="5ADA5B7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892" w:type="dxa"/>
            <w:vMerge w:val="restart"/>
            <w:noWrap w:val="0"/>
            <w:vAlign w:val="center"/>
          </w:tcPr>
          <w:p w14:paraId="0EC87E7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val="en-US" w:eastAsia="zh-Hans"/>
              </w:rPr>
            </w:pPr>
            <w:r>
              <w:rPr>
                <w:rFonts w:hint="eastAsia" w:ascii="宋体" w:hAnsi="宋体" w:eastAsia="宋体" w:cs="宋体"/>
                <w:sz w:val="21"/>
                <w:szCs w:val="21"/>
                <w:highlight w:val="none"/>
                <w:lang w:val="en-US" w:eastAsia="zh-Hans"/>
              </w:rPr>
              <w:t>项目组人员</w:t>
            </w:r>
          </w:p>
        </w:tc>
        <w:tc>
          <w:tcPr>
            <w:tcW w:w="7389" w:type="dxa"/>
            <w:noWrap w:val="0"/>
            <w:vAlign w:val="center"/>
          </w:tcPr>
          <w:p w14:paraId="5DD86C1F">
            <w:pPr>
              <w:pStyle w:val="24"/>
              <w:keepNext w:val="0"/>
              <w:keepLines w:val="0"/>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bCs/>
                <w:color w:val="000000"/>
                <w:sz w:val="21"/>
                <w:szCs w:val="21"/>
                <w:highlight w:val="none"/>
                <w:lang w:val="en-US" w:eastAsia="zh-Hans"/>
              </w:rPr>
              <w:t>现场端检查</w:t>
            </w:r>
            <w:r>
              <w:rPr>
                <w:rFonts w:hint="eastAsia" w:ascii="宋体" w:hAnsi="宋体" w:eastAsia="宋体" w:cs="宋体"/>
                <w:color w:val="000000"/>
                <w:kern w:val="0"/>
                <w:sz w:val="21"/>
                <w:szCs w:val="21"/>
                <w:highlight w:val="none"/>
              </w:rPr>
              <w:t>技术人员</w:t>
            </w:r>
            <w:r>
              <w:rPr>
                <w:rFonts w:hint="eastAsia" w:ascii="宋体" w:hAnsi="宋体" w:eastAsia="宋体" w:cs="宋体"/>
                <w:color w:val="000000"/>
                <w:kern w:val="0"/>
                <w:sz w:val="21"/>
                <w:szCs w:val="21"/>
                <w:highlight w:val="none"/>
                <w:lang w:eastAsia="zh-CN"/>
              </w:rPr>
              <w:t>（项目负责人除外）</w:t>
            </w:r>
            <w:r>
              <w:rPr>
                <w:rFonts w:hint="eastAsia" w:ascii="宋体" w:hAnsi="宋体" w:eastAsia="宋体" w:cs="宋体"/>
                <w:color w:val="000000"/>
                <w:kern w:val="0"/>
                <w:sz w:val="21"/>
                <w:szCs w:val="21"/>
                <w:highlight w:val="none"/>
              </w:rPr>
              <w:t>经省级</w:t>
            </w:r>
            <w:r>
              <w:rPr>
                <w:rFonts w:hint="eastAsia" w:ascii="宋体" w:hAnsi="宋体" w:eastAsia="宋体" w:cs="宋体"/>
                <w:color w:val="000000"/>
                <w:kern w:val="0"/>
                <w:sz w:val="21"/>
                <w:szCs w:val="21"/>
                <w:highlight w:val="none"/>
                <w:lang w:eastAsia="zh-CN"/>
              </w:rPr>
              <w:t>及以上</w:t>
            </w:r>
            <w:r>
              <w:rPr>
                <w:rFonts w:hint="eastAsia" w:ascii="宋体" w:hAnsi="宋体" w:eastAsia="宋体" w:cs="宋体"/>
                <w:color w:val="000000"/>
                <w:kern w:val="0"/>
                <w:sz w:val="21"/>
                <w:szCs w:val="21"/>
                <w:highlight w:val="none"/>
              </w:rPr>
              <w:t>生态环境部门或者委托的</w:t>
            </w:r>
            <w:r>
              <w:rPr>
                <w:rFonts w:hint="eastAsia" w:ascii="宋体" w:hAnsi="宋体" w:eastAsia="宋体" w:cs="宋体"/>
                <w:bCs/>
                <w:color w:val="000000"/>
                <w:sz w:val="21"/>
                <w:szCs w:val="21"/>
                <w:highlight w:val="none"/>
              </w:rPr>
              <w:t>环境保护产业协会</w:t>
            </w:r>
            <w:r>
              <w:rPr>
                <w:rFonts w:hint="eastAsia" w:ascii="宋体" w:hAnsi="宋体" w:eastAsia="宋体" w:cs="宋体"/>
                <w:color w:val="000000"/>
                <w:kern w:val="0"/>
                <w:sz w:val="21"/>
                <w:szCs w:val="21"/>
                <w:highlight w:val="none"/>
              </w:rPr>
              <w:t>进行岗位培训，</w:t>
            </w:r>
            <w:r>
              <w:rPr>
                <w:rFonts w:hint="eastAsia" w:ascii="宋体" w:hAnsi="宋体" w:eastAsia="宋体" w:cs="宋体"/>
                <w:color w:val="000000"/>
                <w:kern w:val="0"/>
                <w:sz w:val="21"/>
                <w:szCs w:val="21"/>
                <w:highlight w:val="none"/>
                <w:lang w:val="en-US" w:eastAsia="zh-Hans"/>
              </w:rPr>
              <w:t>取得污染源自动监测</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Hans"/>
              </w:rPr>
              <w:t>废气运维</w:t>
            </w:r>
            <w:r>
              <w:rPr>
                <w:rFonts w:hint="eastAsia" w:ascii="宋体" w:hAnsi="宋体" w:eastAsia="宋体" w:cs="宋体"/>
                <w:color w:val="000000"/>
                <w:kern w:val="0"/>
                <w:sz w:val="21"/>
                <w:szCs w:val="21"/>
                <w:highlight w:val="none"/>
              </w:rPr>
              <w:t>工）合格证书</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Hans"/>
              </w:rPr>
              <w:t>污染源自动监测</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污废水运维</w:t>
            </w:r>
            <w:r>
              <w:rPr>
                <w:rFonts w:hint="eastAsia" w:ascii="宋体" w:hAnsi="宋体" w:eastAsia="宋体" w:cs="宋体"/>
                <w:color w:val="000000"/>
                <w:kern w:val="0"/>
                <w:sz w:val="21"/>
                <w:szCs w:val="21"/>
                <w:highlight w:val="none"/>
              </w:rPr>
              <w:t>工）合格证书、</w:t>
            </w:r>
            <w:r>
              <w:rPr>
                <w:rFonts w:hint="eastAsia" w:ascii="宋体" w:hAnsi="宋体" w:eastAsia="宋体" w:cs="宋体"/>
                <w:color w:val="000000"/>
                <w:kern w:val="0"/>
                <w:sz w:val="21"/>
                <w:szCs w:val="21"/>
                <w:highlight w:val="none"/>
                <w:lang w:val="en-US" w:eastAsia="zh-Hans"/>
              </w:rPr>
              <w:t>污染源自动监测挥发性有机物运维工</w:t>
            </w:r>
            <w:r>
              <w:rPr>
                <w:rFonts w:hint="eastAsia" w:ascii="宋体" w:hAnsi="宋体" w:eastAsia="宋体" w:cs="宋体"/>
                <w:color w:val="000000"/>
                <w:kern w:val="0"/>
                <w:sz w:val="21"/>
                <w:szCs w:val="21"/>
                <w:highlight w:val="none"/>
              </w:rPr>
              <w:t>合格证书、</w:t>
            </w:r>
            <w:r>
              <w:rPr>
                <w:rFonts w:hint="eastAsia" w:ascii="宋体" w:hAnsi="宋体" w:eastAsia="宋体" w:cs="宋体"/>
                <w:color w:val="000000"/>
                <w:kern w:val="0"/>
                <w:sz w:val="21"/>
                <w:szCs w:val="21"/>
                <w:highlight w:val="none"/>
                <w:lang w:val="en-US" w:eastAsia="zh-Hans"/>
              </w:rPr>
              <w:t>环保设施运营</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废气处理工</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合格证书</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环保设施运营</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污水处理工</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合格证书</w:t>
            </w:r>
            <w:r>
              <w:rPr>
                <w:rFonts w:hint="eastAsia" w:ascii="宋体" w:hAnsi="宋体" w:eastAsia="宋体" w:cs="宋体"/>
                <w:color w:val="000000"/>
                <w:kern w:val="0"/>
                <w:sz w:val="21"/>
                <w:szCs w:val="21"/>
                <w:highlight w:val="none"/>
                <w:lang w:eastAsia="zh-Hans"/>
              </w:rPr>
              <w:t>、</w:t>
            </w:r>
            <w:r>
              <w:rPr>
                <w:rFonts w:hint="eastAsia" w:ascii="宋体" w:hAnsi="宋体" w:eastAsia="宋体" w:cs="宋体"/>
                <w:color w:val="000000"/>
                <w:kern w:val="0"/>
                <w:sz w:val="21"/>
                <w:szCs w:val="21"/>
                <w:highlight w:val="none"/>
                <w:lang w:val="en-US" w:eastAsia="zh-Hans"/>
              </w:rPr>
              <w:t>高处作业证书</w:t>
            </w:r>
            <w:r>
              <w:rPr>
                <w:rFonts w:hint="eastAsia" w:ascii="宋体" w:hAnsi="宋体" w:eastAsia="宋体" w:cs="宋体"/>
                <w:color w:val="000000"/>
                <w:kern w:val="0"/>
                <w:sz w:val="21"/>
                <w:szCs w:val="21"/>
                <w:highlight w:val="none"/>
                <w:lang w:eastAsia="zh-CN"/>
              </w:rPr>
              <w:t>；</w:t>
            </w:r>
            <w:r>
              <w:rPr>
                <w:rFonts w:hint="eastAsia" w:ascii="宋体" w:hAnsi="宋体" w:eastAsia="宋体" w:cs="宋体"/>
                <w:bCs/>
                <w:color w:val="000000"/>
                <w:sz w:val="21"/>
                <w:szCs w:val="21"/>
                <w:highlight w:val="none"/>
                <w:lang w:val="en-US" w:eastAsia="zh-Hans"/>
              </w:rPr>
              <w:t>现场端检查</w:t>
            </w:r>
            <w:r>
              <w:rPr>
                <w:rFonts w:hint="eastAsia" w:ascii="宋体" w:hAnsi="宋体" w:eastAsia="宋体" w:cs="宋体"/>
                <w:color w:val="000000"/>
                <w:kern w:val="0"/>
                <w:sz w:val="21"/>
                <w:szCs w:val="21"/>
                <w:highlight w:val="none"/>
              </w:rPr>
              <w:t>技术人员</w:t>
            </w:r>
            <w:r>
              <w:rPr>
                <w:rFonts w:hint="eastAsia" w:ascii="宋体" w:hAnsi="宋体" w:eastAsia="宋体" w:cs="宋体"/>
                <w:color w:val="000000"/>
                <w:kern w:val="0"/>
                <w:sz w:val="21"/>
                <w:szCs w:val="21"/>
                <w:highlight w:val="none"/>
                <w:lang w:eastAsia="zh-CN"/>
              </w:rPr>
              <w:t>需同时具备以上</w:t>
            </w:r>
            <w:r>
              <w:rPr>
                <w:rFonts w:hint="eastAsia" w:ascii="宋体" w:hAnsi="宋体" w:eastAsia="宋体" w:cs="宋体"/>
                <w:color w:val="000000"/>
                <w:kern w:val="0"/>
                <w:sz w:val="21"/>
                <w:szCs w:val="21"/>
                <w:highlight w:val="none"/>
                <w:lang w:val="en-US" w:eastAsia="zh-Hans"/>
              </w:rPr>
              <w:t>六</w:t>
            </w:r>
            <w:r>
              <w:rPr>
                <w:rFonts w:hint="eastAsia" w:ascii="宋体" w:hAnsi="宋体" w:eastAsia="宋体" w:cs="宋体"/>
                <w:color w:val="000000"/>
                <w:kern w:val="0"/>
                <w:sz w:val="21"/>
                <w:szCs w:val="21"/>
                <w:highlight w:val="none"/>
                <w:lang w:eastAsia="zh-CN"/>
              </w:rPr>
              <w:t>个证书，</w:t>
            </w:r>
            <w:r>
              <w:rPr>
                <w:rFonts w:hint="eastAsia" w:ascii="宋体" w:hAnsi="宋体" w:eastAsia="宋体" w:cs="宋体"/>
                <w:color w:val="000000"/>
                <w:kern w:val="0"/>
                <w:sz w:val="21"/>
                <w:szCs w:val="21"/>
                <w:highlight w:val="none"/>
                <w:lang w:val="en-US" w:eastAsia="zh-Hans"/>
              </w:rPr>
              <w:t>符合条件的</w:t>
            </w:r>
            <w:r>
              <w:rPr>
                <w:rFonts w:hint="eastAsia" w:ascii="宋体" w:hAnsi="宋体" w:eastAsia="宋体" w:cs="宋体"/>
                <w:color w:val="000000"/>
                <w:kern w:val="0"/>
                <w:sz w:val="21"/>
                <w:szCs w:val="21"/>
                <w:highlight w:val="none"/>
                <w:lang w:eastAsia="zh-CN"/>
              </w:rPr>
              <w:t>每人</w:t>
            </w:r>
            <w:r>
              <w:rPr>
                <w:rFonts w:hint="eastAsia" w:ascii="宋体" w:hAnsi="宋体" w:eastAsia="宋体" w:cs="宋体"/>
                <w:color w:val="000000"/>
                <w:kern w:val="0"/>
                <w:sz w:val="21"/>
                <w:szCs w:val="21"/>
                <w:highlight w:val="none"/>
              </w:rPr>
              <w:t>得2分，最多得</w:t>
            </w:r>
            <w:r>
              <w:rPr>
                <w:rFonts w:hint="eastAsia" w:ascii="宋体" w:hAnsi="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分。</w:t>
            </w:r>
          </w:p>
          <w:p w14:paraId="073E920D">
            <w:pPr>
              <w:pStyle w:val="24"/>
              <w:keepNext w:val="0"/>
              <w:keepLines w:val="0"/>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b/>
                <w:bCs/>
                <w:i w:val="0"/>
                <w:iCs w:val="0"/>
                <w:color w:val="000000"/>
                <w:kern w:val="0"/>
                <w:sz w:val="21"/>
                <w:szCs w:val="21"/>
                <w:highlight w:val="none"/>
              </w:rPr>
              <w:t>（</w:t>
            </w:r>
            <w:r>
              <w:rPr>
                <w:rFonts w:hint="eastAsia" w:ascii="宋体" w:hAnsi="宋体" w:eastAsia="宋体" w:cs="宋体"/>
                <w:b/>
                <w:bCs/>
                <w:color w:val="auto"/>
                <w:sz w:val="21"/>
                <w:szCs w:val="21"/>
                <w:highlight w:val="none"/>
              </w:rPr>
              <w:t>提供</w:t>
            </w:r>
            <w:r>
              <w:rPr>
                <w:rFonts w:hint="eastAsia" w:ascii="宋体" w:hAnsi="宋体" w:eastAsia="宋体" w:cs="FangSong_GB2312"/>
                <w:b/>
                <w:color w:val="auto"/>
                <w:szCs w:val="21"/>
                <w:highlight w:val="none"/>
              </w:rPr>
              <w:t>在</w:t>
            </w:r>
            <w:r>
              <w:rPr>
                <w:rFonts w:hint="eastAsia" w:ascii="宋体" w:hAnsi="宋体" w:cs="FangSong_GB2312"/>
                <w:b/>
                <w:color w:val="auto"/>
                <w:szCs w:val="21"/>
                <w:highlight w:val="none"/>
                <w:lang w:val="en-US" w:eastAsia="zh-CN"/>
              </w:rPr>
              <w:t>投标</w:t>
            </w:r>
            <w:r>
              <w:rPr>
                <w:rFonts w:hint="eastAsia" w:ascii="宋体" w:hAnsi="宋体" w:eastAsia="宋体" w:cs="FangSong_GB2312"/>
                <w:b/>
                <w:color w:val="auto"/>
                <w:szCs w:val="21"/>
                <w:highlight w:val="none"/>
              </w:rPr>
              <w:t>单位缴纳近三个月及以上的社保证明</w:t>
            </w:r>
            <w:r>
              <w:rPr>
                <w:rFonts w:hint="eastAsia" w:ascii="宋体" w:hAnsi="宋体" w:eastAsia="宋体" w:cs="宋体"/>
                <w:b/>
                <w:bCs/>
                <w:i w:val="0"/>
                <w:iCs w:val="0"/>
                <w:color w:val="000000"/>
                <w:kern w:val="0"/>
                <w:sz w:val="21"/>
                <w:szCs w:val="21"/>
                <w:highlight w:val="none"/>
                <w:lang w:val="en-US" w:eastAsia="zh-CN"/>
              </w:rPr>
              <w:t>、各证书原件</w:t>
            </w:r>
            <w:r>
              <w:rPr>
                <w:rFonts w:hint="eastAsia" w:ascii="宋体" w:hAnsi="宋体" w:eastAsia="宋体" w:cs="宋体"/>
                <w:b/>
                <w:bCs/>
                <w:i w:val="0"/>
                <w:iCs w:val="0"/>
                <w:color w:val="000000"/>
                <w:kern w:val="0"/>
                <w:sz w:val="21"/>
                <w:szCs w:val="21"/>
                <w:highlight w:val="none"/>
              </w:rPr>
              <w:t>扫描件，未提供不得分。）</w:t>
            </w:r>
          </w:p>
        </w:tc>
        <w:tc>
          <w:tcPr>
            <w:tcW w:w="645" w:type="dxa"/>
            <w:noWrap w:val="0"/>
            <w:vAlign w:val="center"/>
          </w:tcPr>
          <w:p w14:paraId="41EA5165">
            <w:pPr>
              <w:keepNext w:val="0"/>
              <w:keepLines w:val="0"/>
              <w:pageBreakBefore w:val="0"/>
              <w:kinsoku/>
              <w:wordWrap/>
              <w:overflowPunct/>
              <w:topLinePunct w:val="0"/>
              <w:bidi w:val="0"/>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w:t>
            </w:r>
          </w:p>
        </w:tc>
      </w:tr>
      <w:tr w14:paraId="54CC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53" w:type="dxa"/>
            <w:vMerge w:val="continue"/>
            <w:noWrap w:val="0"/>
            <w:vAlign w:val="center"/>
          </w:tcPr>
          <w:p w14:paraId="6155C1D4">
            <w:pPr>
              <w:pStyle w:val="24"/>
              <w:keepNext w:val="0"/>
              <w:keepLines w:val="0"/>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sz w:val="21"/>
                <w:szCs w:val="21"/>
                <w:highlight w:val="none"/>
              </w:rPr>
            </w:pPr>
          </w:p>
        </w:tc>
        <w:tc>
          <w:tcPr>
            <w:tcW w:w="892" w:type="dxa"/>
            <w:vMerge w:val="continue"/>
            <w:noWrap w:val="0"/>
            <w:vAlign w:val="center"/>
          </w:tcPr>
          <w:p w14:paraId="69FE4F7D">
            <w:pPr>
              <w:pStyle w:val="24"/>
              <w:keepNext w:val="0"/>
              <w:keepLines w:val="0"/>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sz w:val="21"/>
                <w:szCs w:val="21"/>
                <w:highlight w:val="none"/>
              </w:rPr>
            </w:pPr>
          </w:p>
        </w:tc>
        <w:tc>
          <w:tcPr>
            <w:tcW w:w="7389" w:type="dxa"/>
            <w:noWrap w:val="0"/>
            <w:vAlign w:val="center"/>
          </w:tcPr>
          <w:p w14:paraId="3BFAC6C4">
            <w:pPr>
              <w:pStyle w:val="24"/>
              <w:keepNext w:val="0"/>
              <w:keepLines w:val="0"/>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b/>
                <w:bCs/>
                <w:color w:val="000000"/>
                <w:kern w:val="0"/>
                <w:sz w:val="21"/>
                <w:szCs w:val="21"/>
                <w:highlight w:val="none"/>
                <w:lang w:eastAsia="zh-CN"/>
              </w:rPr>
            </w:pPr>
            <w:r>
              <w:rPr>
                <w:rFonts w:hint="eastAsia" w:ascii="宋体" w:hAnsi="宋体" w:eastAsia="宋体" w:cs="宋体"/>
                <w:color w:val="000000"/>
                <w:kern w:val="0"/>
                <w:sz w:val="21"/>
                <w:szCs w:val="21"/>
                <w:highlight w:val="none"/>
              </w:rPr>
              <w:t>项目组成员</w:t>
            </w:r>
            <w:r>
              <w:rPr>
                <w:rFonts w:hint="eastAsia" w:ascii="宋体" w:hAnsi="宋体" w:eastAsia="宋体" w:cs="宋体"/>
                <w:color w:val="000000"/>
                <w:kern w:val="0"/>
                <w:sz w:val="21"/>
                <w:szCs w:val="21"/>
                <w:highlight w:val="none"/>
                <w:lang w:eastAsia="zh-CN"/>
              </w:rPr>
              <w:t>（项目负责人除外）</w:t>
            </w:r>
            <w:r>
              <w:rPr>
                <w:rFonts w:hint="eastAsia" w:ascii="宋体" w:hAnsi="宋体" w:eastAsia="宋体" w:cs="宋体"/>
                <w:color w:val="000000"/>
                <w:kern w:val="0"/>
                <w:sz w:val="21"/>
                <w:szCs w:val="21"/>
                <w:highlight w:val="none"/>
              </w:rPr>
              <w:t>有环境类</w:t>
            </w:r>
            <w:r>
              <w:rPr>
                <w:rFonts w:hint="eastAsia" w:ascii="宋体" w:hAnsi="宋体" w:eastAsia="宋体" w:cs="宋体"/>
                <w:color w:val="000000"/>
                <w:kern w:val="0"/>
                <w:sz w:val="21"/>
                <w:szCs w:val="21"/>
                <w:highlight w:val="none"/>
                <w:lang w:val="en-US" w:eastAsia="zh-Hans"/>
              </w:rPr>
              <w:t>或化学类</w:t>
            </w:r>
            <w:r>
              <w:rPr>
                <w:rFonts w:hint="eastAsia" w:ascii="宋体" w:hAnsi="宋体" w:eastAsia="宋体" w:cs="宋体"/>
                <w:color w:val="000000"/>
                <w:kern w:val="0"/>
                <w:sz w:val="21"/>
                <w:szCs w:val="21"/>
                <w:highlight w:val="none"/>
                <w:lang w:eastAsia="zh-CN"/>
              </w:rPr>
              <w:t>或</w:t>
            </w:r>
            <w:r>
              <w:rPr>
                <w:rFonts w:hint="eastAsia" w:ascii="宋体" w:hAnsi="宋体" w:eastAsia="宋体" w:cs="宋体"/>
                <w:color w:val="000000"/>
                <w:kern w:val="0"/>
                <w:sz w:val="21"/>
                <w:szCs w:val="21"/>
                <w:highlight w:val="none"/>
              </w:rPr>
              <w:t>计算机类</w:t>
            </w:r>
            <w:r>
              <w:rPr>
                <w:rFonts w:hint="eastAsia" w:ascii="宋体" w:hAnsi="宋体" w:eastAsia="宋体" w:cs="宋体"/>
                <w:color w:val="000000"/>
                <w:kern w:val="0"/>
                <w:sz w:val="21"/>
                <w:szCs w:val="21"/>
                <w:highlight w:val="none"/>
                <w:lang w:eastAsia="zh-CN"/>
              </w:rPr>
              <w:t>或</w:t>
            </w:r>
            <w:r>
              <w:rPr>
                <w:rFonts w:hint="eastAsia" w:ascii="宋体" w:hAnsi="宋体" w:cs="宋体"/>
                <w:color w:val="000000"/>
                <w:kern w:val="0"/>
                <w:sz w:val="21"/>
                <w:szCs w:val="21"/>
                <w:highlight w:val="none"/>
                <w:lang w:val="en-US" w:eastAsia="zh-CN"/>
              </w:rPr>
              <w:t>仪器</w:t>
            </w:r>
            <w:r>
              <w:rPr>
                <w:rFonts w:hint="eastAsia" w:ascii="宋体" w:hAnsi="宋体" w:eastAsia="宋体" w:cs="宋体"/>
                <w:color w:val="000000"/>
                <w:kern w:val="0"/>
                <w:sz w:val="21"/>
                <w:szCs w:val="21"/>
                <w:highlight w:val="none"/>
                <w:lang w:val="en-US" w:eastAsia="zh-Hans"/>
              </w:rPr>
              <w:t>类</w:t>
            </w:r>
            <w:r>
              <w:rPr>
                <w:rFonts w:hint="eastAsia" w:ascii="宋体" w:hAnsi="宋体" w:eastAsia="宋体" w:cs="宋体"/>
                <w:color w:val="000000"/>
                <w:kern w:val="0"/>
                <w:sz w:val="21"/>
                <w:szCs w:val="21"/>
                <w:highlight w:val="none"/>
                <w:lang w:eastAsia="zh-CN"/>
              </w:rPr>
              <w:t>或</w:t>
            </w:r>
            <w:r>
              <w:rPr>
                <w:rFonts w:hint="eastAsia" w:ascii="宋体" w:hAnsi="宋体" w:cs="宋体"/>
                <w:color w:val="000000"/>
                <w:kern w:val="0"/>
                <w:sz w:val="21"/>
                <w:szCs w:val="21"/>
                <w:highlight w:val="none"/>
                <w:lang w:val="en-US" w:eastAsia="zh-CN"/>
              </w:rPr>
              <w:t>自动化</w:t>
            </w:r>
            <w:r>
              <w:rPr>
                <w:rFonts w:hint="eastAsia" w:ascii="宋体" w:hAnsi="宋体" w:eastAsia="宋体" w:cs="宋体"/>
                <w:color w:val="000000"/>
                <w:kern w:val="0"/>
                <w:sz w:val="21"/>
                <w:szCs w:val="21"/>
                <w:highlight w:val="none"/>
                <w:lang w:val="en-US" w:eastAsia="zh-Hans"/>
              </w:rPr>
              <w:t>类专业</w:t>
            </w:r>
            <w:r>
              <w:rPr>
                <w:rFonts w:hint="eastAsia" w:ascii="宋体" w:hAnsi="宋体" w:eastAsia="宋体" w:cs="宋体"/>
                <w:color w:val="000000"/>
                <w:kern w:val="0"/>
                <w:sz w:val="21"/>
                <w:szCs w:val="21"/>
                <w:highlight w:val="none"/>
              </w:rPr>
              <w:t>的，</w:t>
            </w:r>
            <w:r>
              <w:rPr>
                <w:rFonts w:hint="eastAsia" w:ascii="宋体" w:hAnsi="宋体" w:eastAsia="宋体" w:cs="宋体"/>
                <w:color w:val="000000"/>
                <w:kern w:val="0"/>
                <w:sz w:val="21"/>
                <w:szCs w:val="21"/>
                <w:highlight w:val="none"/>
                <w:lang w:eastAsia="zh-CN"/>
              </w:rPr>
              <w:t>每人计1分，最多得4分。</w:t>
            </w:r>
            <w:r>
              <w:rPr>
                <w:rFonts w:hint="eastAsia" w:ascii="宋体" w:hAnsi="宋体" w:eastAsia="宋体" w:cs="宋体"/>
                <w:b/>
                <w:bCs/>
                <w:color w:val="000000"/>
                <w:kern w:val="0"/>
                <w:sz w:val="21"/>
                <w:szCs w:val="21"/>
                <w:highlight w:val="none"/>
                <w:lang w:eastAsia="zh-CN"/>
              </w:rPr>
              <w:t>一人有多种专业的不重复计分。</w:t>
            </w:r>
          </w:p>
          <w:p w14:paraId="5F1FC3E1">
            <w:pPr>
              <w:pStyle w:val="24"/>
              <w:keepNext w:val="0"/>
              <w:keepLines w:val="0"/>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b/>
                <w:bCs/>
                <w:color w:val="000000"/>
                <w:kern w:val="0"/>
                <w:sz w:val="21"/>
                <w:szCs w:val="21"/>
                <w:highlight w:val="none"/>
                <w:lang w:eastAsia="zh-CN"/>
              </w:rPr>
              <w:t>（投标时提供人员毕业证书扫描件及</w:t>
            </w:r>
            <w:r>
              <w:rPr>
                <w:rFonts w:hint="eastAsia" w:ascii="宋体" w:hAnsi="宋体" w:eastAsia="宋体" w:cs="宋体"/>
                <w:b/>
                <w:bCs/>
                <w:color w:val="auto"/>
                <w:sz w:val="21"/>
                <w:szCs w:val="21"/>
                <w:highlight w:val="none"/>
              </w:rPr>
              <w:t>提供</w:t>
            </w:r>
            <w:r>
              <w:rPr>
                <w:rFonts w:hint="eastAsia" w:ascii="宋体" w:hAnsi="宋体" w:eastAsia="宋体" w:cs="FangSong_GB2312"/>
                <w:b/>
                <w:color w:val="auto"/>
                <w:szCs w:val="21"/>
                <w:highlight w:val="none"/>
              </w:rPr>
              <w:t>在</w:t>
            </w:r>
            <w:r>
              <w:rPr>
                <w:rFonts w:hint="eastAsia" w:ascii="宋体" w:hAnsi="宋体" w:cs="FangSong_GB2312"/>
                <w:b/>
                <w:color w:val="auto"/>
                <w:szCs w:val="21"/>
                <w:highlight w:val="none"/>
                <w:lang w:val="en-US" w:eastAsia="zh-CN"/>
              </w:rPr>
              <w:t>投标</w:t>
            </w:r>
            <w:r>
              <w:rPr>
                <w:rFonts w:hint="eastAsia" w:ascii="宋体" w:hAnsi="宋体" w:eastAsia="宋体" w:cs="FangSong_GB2312"/>
                <w:b/>
                <w:color w:val="auto"/>
                <w:szCs w:val="21"/>
                <w:highlight w:val="none"/>
              </w:rPr>
              <w:t>单位缴纳近三个月及以上的社保证明</w:t>
            </w:r>
            <w:r>
              <w:rPr>
                <w:rFonts w:hint="eastAsia" w:ascii="宋体" w:hAnsi="宋体" w:eastAsia="宋体" w:cs="宋体"/>
                <w:b/>
                <w:bCs/>
                <w:color w:val="000000"/>
                <w:kern w:val="0"/>
                <w:sz w:val="21"/>
                <w:szCs w:val="21"/>
                <w:highlight w:val="none"/>
                <w:lang w:eastAsia="zh-CN"/>
              </w:rPr>
              <w:t>，未提供不得分。）</w:t>
            </w:r>
          </w:p>
        </w:tc>
        <w:tc>
          <w:tcPr>
            <w:tcW w:w="645" w:type="dxa"/>
            <w:noWrap w:val="0"/>
            <w:vAlign w:val="center"/>
          </w:tcPr>
          <w:p w14:paraId="040ED069">
            <w:pPr>
              <w:pStyle w:val="24"/>
              <w:keepNext w:val="0"/>
              <w:keepLines w:val="0"/>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r>
      <w:tr w14:paraId="5351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53" w:type="dxa"/>
            <w:vMerge w:val="continue"/>
            <w:noWrap w:val="0"/>
            <w:vAlign w:val="center"/>
          </w:tcPr>
          <w:p w14:paraId="09811487">
            <w:pPr>
              <w:pStyle w:val="24"/>
              <w:keepNext w:val="0"/>
              <w:keepLines w:val="0"/>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1"/>
                <w:szCs w:val="21"/>
                <w:highlight w:val="none"/>
              </w:rPr>
            </w:pPr>
          </w:p>
        </w:tc>
        <w:tc>
          <w:tcPr>
            <w:tcW w:w="892" w:type="dxa"/>
            <w:vMerge w:val="continue"/>
            <w:noWrap w:val="0"/>
            <w:vAlign w:val="center"/>
          </w:tcPr>
          <w:p w14:paraId="05FE15D5">
            <w:pPr>
              <w:pStyle w:val="24"/>
              <w:keepNext w:val="0"/>
              <w:keepLines w:val="0"/>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1"/>
                <w:szCs w:val="21"/>
                <w:highlight w:val="none"/>
              </w:rPr>
            </w:pPr>
          </w:p>
        </w:tc>
        <w:tc>
          <w:tcPr>
            <w:tcW w:w="7389" w:type="dxa"/>
            <w:noWrap w:val="0"/>
            <w:vAlign w:val="center"/>
          </w:tcPr>
          <w:p w14:paraId="4E9E45EC">
            <w:pPr>
              <w:pStyle w:val="24"/>
              <w:keepNext w:val="0"/>
              <w:keepLines w:val="0"/>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项目团队成员（除项目负责人</w:t>
            </w:r>
            <w:r>
              <w:rPr>
                <w:rFonts w:hint="eastAsia" w:ascii="宋体" w:hAnsi="宋体" w:eastAsia="宋体" w:cs="宋体"/>
                <w:b/>
                <w:bCs/>
                <w:color w:val="auto"/>
                <w:sz w:val="21"/>
                <w:szCs w:val="21"/>
                <w:highlight w:val="none"/>
                <w:lang w:val="en-US" w:eastAsia="zh-CN"/>
              </w:rPr>
              <w:t>外</w:t>
            </w:r>
            <w:r>
              <w:rPr>
                <w:rFonts w:hint="eastAsia" w:ascii="宋体" w:hAnsi="宋体" w:eastAsia="宋体" w:cs="宋体"/>
                <w:b/>
                <w:bCs/>
                <w:color w:val="auto"/>
                <w:sz w:val="21"/>
                <w:szCs w:val="21"/>
                <w:highlight w:val="none"/>
              </w:rPr>
              <w:t>）具有环境</w:t>
            </w:r>
            <w:r>
              <w:rPr>
                <w:rFonts w:hint="eastAsia" w:ascii="宋体" w:hAnsi="宋体" w:eastAsia="宋体" w:cs="宋体"/>
                <w:b/>
                <w:bCs/>
                <w:color w:val="auto"/>
                <w:sz w:val="21"/>
                <w:szCs w:val="21"/>
                <w:highlight w:val="none"/>
                <w:lang w:val="en-US" w:eastAsia="zh-CN"/>
              </w:rPr>
              <w:t>类或计量类</w:t>
            </w:r>
            <w:r>
              <w:rPr>
                <w:rFonts w:hint="eastAsia" w:ascii="宋体" w:hAnsi="宋体" w:eastAsia="宋体" w:cs="宋体"/>
                <w:b/>
                <w:bCs/>
                <w:color w:val="auto"/>
                <w:sz w:val="21"/>
                <w:szCs w:val="21"/>
                <w:highlight w:val="none"/>
              </w:rPr>
              <w:t>相关专业</w:t>
            </w:r>
            <w:r>
              <w:rPr>
                <w:rFonts w:hint="eastAsia" w:ascii="宋体" w:hAnsi="宋体" w:eastAsia="宋体" w:cs="宋体"/>
                <w:b/>
                <w:bCs/>
                <w:color w:val="auto"/>
                <w:sz w:val="21"/>
                <w:szCs w:val="21"/>
                <w:highlight w:val="none"/>
                <w:lang w:val="en-US" w:eastAsia="zh-Hans"/>
              </w:rPr>
              <w:t>中级</w:t>
            </w:r>
            <w:r>
              <w:rPr>
                <w:rFonts w:hint="eastAsia" w:ascii="宋体" w:hAnsi="宋体" w:eastAsia="宋体" w:cs="宋体"/>
                <w:b/>
                <w:bCs/>
                <w:color w:val="auto"/>
                <w:sz w:val="21"/>
                <w:szCs w:val="21"/>
                <w:highlight w:val="none"/>
              </w:rPr>
              <w:t>以上职称，每人得1分。最高得</w:t>
            </w: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14:paraId="7A360B7B">
            <w:pPr>
              <w:pStyle w:val="24"/>
              <w:keepNext w:val="0"/>
              <w:keepLines w:val="0"/>
              <w:pageBreakBefore w:val="0"/>
              <w:widowControl/>
              <w:kinsoku/>
              <w:wordWrap/>
              <w:overflowPunct/>
              <w:topLinePunct w:val="0"/>
              <w:bidi w:val="0"/>
              <w:snapToGrid w:val="0"/>
              <w:spacing w:line="240" w:lineRule="auto"/>
              <w:ind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b/>
                <w:bCs/>
                <w:i w:val="0"/>
                <w:iCs w:val="0"/>
                <w:color w:val="000000"/>
                <w:kern w:val="0"/>
                <w:sz w:val="21"/>
                <w:szCs w:val="21"/>
                <w:highlight w:val="none"/>
              </w:rPr>
              <w:t>（</w:t>
            </w:r>
            <w:r>
              <w:rPr>
                <w:rFonts w:hint="eastAsia" w:ascii="宋体" w:hAnsi="宋体" w:eastAsia="宋体" w:cs="宋体"/>
                <w:b/>
                <w:bCs/>
                <w:color w:val="auto"/>
                <w:sz w:val="21"/>
                <w:szCs w:val="21"/>
                <w:highlight w:val="none"/>
              </w:rPr>
              <w:t>提供</w:t>
            </w:r>
            <w:r>
              <w:rPr>
                <w:rFonts w:hint="eastAsia" w:ascii="宋体" w:hAnsi="宋体" w:eastAsia="宋体" w:cs="FangSong_GB2312"/>
                <w:b/>
                <w:color w:val="auto"/>
                <w:szCs w:val="21"/>
                <w:highlight w:val="none"/>
              </w:rPr>
              <w:t>在</w:t>
            </w:r>
            <w:r>
              <w:rPr>
                <w:rFonts w:hint="eastAsia" w:ascii="宋体" w:hAnsi="宋体" w:cs="FangSong_GB2312"/>
                <w:b/>
                <w:color w:val="auto"/>
                <w:szCs w:val="21"/>
                <w:highlight w:val="none"/>
                <w:lang w:val="en-US" w:eastAsia="zh-CN"/>
              </w:rPr>
              <w:t>投标</w:t>
            </w:r>
            <w:r>
              <w:rPr>
                <w:rFonts w:hint="eastAsia" w:ascii="宋体" w:hAnsi="宋体" w:eastAsia="宋体" w:cs="FangSong_GB2312"/>
                <w:b/>
                <w:color w:val="auto"/>
                <w:szCs w:val="21"/>
                <w:highlight w:val="none"/>
              </w:rPr>
              <w:t>单位缴纳近三个月及以上的社保证明</w:t>
            </w:r>
            <w:r>
              <w:rPr>
                <w:rFonts w:hint="eastAsia" w:ascii="宋体" w:hAnsi="宋体" w:eastAsia="宋体" w:cs="宋体"/>
                <w:b/>
                <w:bCs/>
                <w:i w:val="0"/>
                <w:iCs w:val="0"/>
                <w:color w:val="000000"/>
                <w:kern w:val="0"/>
                <w:sz w:val="21"/>
                <w:szCs w:val="21"/>
                <w:highlight w:val="none"/>
                <w:lang w:val="en-US" w:eastAsia="zh-CN"/>
              </w:rPr>
              <w:t>、各证书原件</w:t>
            </w:r>
            <w:r>
              <w:rPr>
                <w:rFonts w:hint="eastAsia" w:ascii="宋体" w:hAnsi="宋体" w:eastAsia="宋体" w:cs="宋体"/>
                <w:b/>
                <w:bCs/>
                <w:i w:val="0"/>
                <w:iCs w:val="0"/>
                <w:color w:val="000000"/>
                <w:kern w:val="0"/>
                <w:sz w:val="21"/>
                <w:szCs w:val="21"/>
                <w:highlight w:val="none"/>
              </w:rPr>
              <w:t>扫描件，未提供不得分。）</w:t>
            </w:r>
          </w:p>
        </w:tc>
        <w:tc>
          <w:tcPr>
            <w:tcW w:w="645" w:type="dxa"/>
            <w:noWrap w:val="0"/>
            <w:vAlign w:val="center"/>
          </w:tcPr>
          <w:p w14:paraId="46D93148">
            <w:pPr>
              <w:pStyle w:val="24"/>
              <w:keepNext w:val="0"/>
              <w:keepLines w:val="0"/>
              <w:pageBreakBefore w:val="0"/>
              <w:widowControl/>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6</w:t>
            </w:r>
          </w:p>
        </w:tc>
      </w:tr>
      <w:tr w14:paraId="631F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3" w:type="dxa"/>
            <w:vMerge w:val="restart"/>
            <w:noWrap w:val="0"/>
            <w:vAlign w:val="center"/>
          </w:tcPr>
          <w:p w14:paraId="197D233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w:t>
            </w:r>
          </w:p>
        </w:tc>
        <w:tc>
          <w:tcPr>
            <w:tcW w:w="892" w:type="dxa"/>
            <w:vMerge w:val="restart"/>
            <w:noWrap w:val="0"/>
            <w:vAlign w:val="center"/>
          </w:tcPr>
          <w:p w14:paraId="039B0C4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Cs/>
                <w:sz w:val="21"/>
                <w:szCs w:val="21"/>
                <w:highlight w:val="none"/>
              </w:rPr>
            </w:pPr>
            <w:r>
              <w:rPr>
                <w:rFonts w:hint="eastAsia" w:ascii="宋体" w:hAnsi="宋体" w:eastAsia="宋体" w:cs="宋体"/>
                <w:color w:val="000000"/>
                <w:kern w:val="0"/>
                <w:sz w:val="21"/>
                <w:szCs w:val="21"/>
                <w:highlight w:val="none"/>
              </w:rPr>
              <w:t>对本项目理解</w:t>
            </w:r>
          </w:p>
        </w:tc>
        <w:tc>
          <w:tcPr>
            <w:tcW w:w="7389" w:type="dxa"/>
            <w:noWrap w:val="0"/>
            <w:vAlign w:val="center"/>
          </w:tcPr>
          <w:p w14:paraId="5C3FA4B7">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w:t>
            </w:r>
            <w:r>
              <w:rPr>
                <w:rFonts w:hint="eastAsia" w:ascii="宋体" w:hAnsi="宋体" w:eastAsia="宋体" w:cs="宋体"/>
                <w:sz w:val="21"/>
                <w:szCs w:val="21"/>
                <w:highlight w:val="none"/>
                <w:lang w:val="en-US" w:eastAsia="zh-CN"/>
              </w:rPr>
              <w:t>本项目</w:t>
            </w:r>
            <w:r>
              <w:rPr>
                <w:rFonts w:hint="eastAsia" w:ascii="宋体" w:hAnsi="宋体" w:eastAsia="宋体" w:cs="宋体"/>
                <w:sz w:val="21"/>
                <w:szCs w:val="21"/>
                <w:highlight w:val="none"/>
              </w:rPr>
              <w:t>污染源自动监</w:t>
            </w:r>
            <w:r>
              <w:rPr>
                <w:rFonts w:hint="eastAsia" w:ascii="宋体" w:hAnsi="宋体" w:eastAsia="宋体" w:cs="宋体"/>
                <w:sz w:val="21"/>
                <w:szCs w:val="21"/>
                <w:highlight w:val="none"/>
                <w:lang w:val="en-US" w:eastAsia="zh-CN"/>
              </w:rPr>
              <w:t>测</w:t>
            </w:r>
            <w:r>
              <w:rPr>
                <w:rFonts w:hint="eastAsia" w:ascii="宋体" w:hAnsi="宋体" w:eastAsia="宋体" w:cs="宋体"/>
                <w:sz w:val="21"/>
                <w:szCs w:val="21"/>
                <w:highlight w:val="none"/>
              </w:rPr>
              <w:t>系统运行维护的理解</w:t>
            </w:r>
            <w:r>
              <w:rPr>
                <w:rFonts w:hint="eastAsia" w:ascii="Times New Roman" w:hAnsi="Times New Roman" w:eastAsia="宋体" w:cs="Times New Roman"/>
                <w:color w:val="auto"/>
                <w:kern w:val="2"/>
                <w:sz w:val="21"/>
                <w:szCs w:val="24"/>
                <w:highlight w:val="none"/>
                <w:lang w:val="en-US" w:eastAsia="zh-CN" w:bidi="ar-SA"/>
              </w:rPr>
              <w:t>(打分区间为1,1.5,2,2.5,3)</w:t>
            </w:r>
          </w:p>
        </w:tc>
        <w:tc>
          <w:tcPr>
            <w:tcW w:w="645" w:type="dxa"/>
            <w:noWrap w:val="0"/>
            <w:vAlign w:val="center"/>
          </w:tcPr>
          <w:p w14:paraId="2A20D37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w:t>
            </w:r>
          </w:p>
        </w:tc>
      </w:tr>
      <w:tr w14:paraId="6595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53" w:type="dxa"/>
            <w:vMerge w:val="continue"/>
            <w:noWrap w:val="0"/>
            <w:vAlign w:val="center"/>
          </w:tcPr>
          <w:p w14:paraId="64CADBD2">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sz w:val="21"/>
                <w:szCs w:val="21"/>
                <w:highlight w:val="none"/>
              </w:rPr>
            </w:pPr>
          </w:p>
        </w:tc>
        <w:tc>
          <w:tcPr>
            <w:tcW w:w="892" w:type="dxa"/>
            <w:vMerge w:val="continue"/>
            <w:noWrap w:val="0"/>
            <w:vAlign w:val="center"/>
          </w:tcPr>
          <w:p w14:paraId="0D6647D5">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sz w:val="21"/>
                <w:szCs w:val="21"/>
                <w:highlight w:val="none"/>
              </w:rPr>
            </w:pPr>
          </w:p>
        </w:tc>
        <w:tc>
          <w:tcPr>
            <w:tcW w:w="7389" w:type="dxa"/>
            <w:noWrap w:val="0"/>
            <w:vAlign w:val="center"/>
          </w:tcPr>
          <w:p w14:paraId="57CF007F">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对</w:t>
            </w:r>
            <w:r>
              <w:rPr>
                <w:rFonts w:hint="eastAsia" w:ascii="宋体" w:hAnsi="宋体" w:eastAsia="宋体" w:cs="宋体"/>
                <w:sz w:val="21"/>
                <w:szCs w:val="21"/>
                <w:highlight w:val="none"/>
                <w:lang w:val="en-US" w:eastAsia="zh-CN"/>
              </w:rPr>
              <w:t>本项目自行监测工作</w:t>
            </w:r>
            <w:r>
              <w:rPr>
                <w:rFonts w:hint="eastAsia" w:ascii="宋体" w:hAnsi="宋体" w:eastAsia="宋体" w:cs="宋体"/>
                <w:sz w:val="21"/>
                <w:szCs w:val="21"/>
                <w:highlight w:val="none"/>
              </w:rPr>
              <w:t>的理解</w:t>
            </w:r>
            <w:r>
              <w:rPr>
                <w:rFonts w:hint="eastAsia" w:ascii="Times New Roman" w:hAnsi="Times New Roman" w:eastAsia="宋体" w:cs="Times New Roman"/>
                <w:color w:val="auto"/>
                <w:kern w:val="2"/>
                <w:sz w:val="21"/>
                <w:szCs w:val="24"/>
                <w:highlight w:val="none"/>
                <w:lang w:val="en-US" w:eastAsia="zh-CN" w:bidi="ar-SA"/>
              </w:rPr>
              <w:t>(打分区间为1,1.5,2,2.5,3)</w:t>
            </w:r>
          </w:p>
        </w:tc>
        <w:tc>
          <w:tcPr>
            <w:tcW w:w="645" w:type="dxa"/>
            <w:noWrap w:val="0"/>
            <w:vAlign w:val="center"/>
          </w:tcPr>
          <w:p w14:paraId="761F0F96">
            <w:pPr>
              <w:keepNext w:val="0"/>
              <w:keepLines w:val="0"/>
              <w:pageBreakBefore w:val="0"/>
              <w:kinsoku/>
              <w:wordWrap/>
              <w:overflowPunct/>
              <w:topLinePunct w:val="0"/>
              <w:autoSpaceDE w:val="0"/>
              <w:autoSpaceDN w:val="0"/>
              <w:bidi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3</w:t>
            </w:r>
          </w:p>
        </w:tc>
      </w:tr>
      <w:tr w14:paraId="0FA0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53" w:type="dxa"/>
            <w:vMerge w:val="restart"/>
            <w:tcBorders>
              <w:top w:val="single" w:color="auto" w:sz="4" w:space="0"/>
              <w:left w:val="single" w:color="auto" w:sz="4" w:space="0"/>
              <w:right w:val="single" w:color="auto" w:sz="4" w:space="0"/>
            </w:tcBorders>
            <w:noWrap w:val="0"/>
            <w:vAlign w:val="center"/>
          </w:tcPr>
          <w:p w14:paraId="0E64B9B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892" w:type="dxa"/>
            <w:vMerge w:val="restart"/>
            <w:tcBorders>
              <w:top w:val="single" w:color="auto" w:sz="4" w:space="0"/>
              <w:left w:val="single" w:color="auto" w:sz="4" w:space="0"/>
              <w:right w:val="single" w:color="auto" w:sz="4" w:space="0"/>
            </w:tcBorders>
            <w:noWrap w:val="0"/>
            <w:vAlign w:val="center"/>
          </w:tcPr>
          <w:p w14:paraId="07FDA23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rPr>
              <w:t>本项目运行监理方案</w:t>
            </w:r>
          </w:p>
          <w:p w14:paraId="010B335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成果设定</w:t>
            </w:r>
          </w:p>
        </w:tc>
        <w:tc>
          <w:tcPr>
            <w:tcW w:w="7389" w:type="dxa"/>
            <w:tcBorders>
              <w:top w:val="single" w:color="auto" w:sz="4" w:space="0"/>
              <w:left w:val="single" w:color="auto" w:sz="4" w:space="0"/>
              <w:right w:val="single" w:color="auto" w:sz="4" w:space="0"/>
            </w:tcBorders>
            <w:noWrap w:val="0"/>
            <w:vAlign w:val="center"/>
          </w:tcPr>
          <w:p w14:paraId="7E1F769F">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提供详细的“污染源在线监测系统</w:t>
            </w:r>
            <w:r>
              <w:rPr>
                <w:rFonts w:hint="eastAsia" w:ascii="宋体" w:hAnsi="宋体" w:eastAsia="宋体" w:cs="宋体"/>
                <w:color w:val="000000"/>
                <w:sz w:val="21"/>
                <w:szCs w:val="21"/>
                <w:highlight w:val="none"/>
              </w:rPr>
              <w:t>现场端</w:t>
            </w:r>
            <w:r>
              <w:rPr>
                <w:rFonts w:hint="eastAsia" w:ascii="宋体" w:hAnsi="宋体" w:eastAsia="宋体" w:cs="宋体"/>
                <w:color w:val="000000"/>
                <w:sz w:val="21"/>
                <w:szCs w:val="21"/>
                <w:highlight w:val="none"/>
                <w:lang w:val="en-US" w:eastAsia="zh-CN"/>
              </w:rPr>
              <w:t>巡检”服务</w:t>
            </w:r>
            <w:r>
              <w:rPr>
                <w:rFonts w:hint="eastAsia" w:ascii="宋体" w:hAnsi="宋体" w:eastAsia="宋体" w:cs="宋体"/>
                <w:color w:val="000000"/>
                <w:sz w:val="21"/>
                <w:szCs w:val="21"/>
                <w:highlight w:val="none"/>
              </w:rPr>
              <w:t>方案（含工作计划及保障措施）</w:t>
            </w:r>
            <w:r>
              <w:rPr>
                <w:rFonts w:hint="eastAsia" w:ascii="Times New Roman" w:hAnsi="Times New Roman" w:eastAsia="宋体" w:cs="Times New Roman"/>
                <w:color w:val="auto"/>
                <w:kern w:val="2"/>
                <w:sz w:val="21"/>
                <w:szCs w:val="24"/>
                <w:highlight w:val="none"/>
                <w:lang w:val="en-US" w:eastAsia="zh-CN" w:bidi="ar-SA"/>
              </w:rPr>
              <w:t>(打分区间为1,1.5,2,2.5,3,3.5,4)</w:t>
            </w:r>
          </w:p>
        </w:tc>
        <w:tc>
          <w:tcPr>
            <w:tcW w:w="645" w:type="dxa"/>
            <w:tcBorders>
              <w:top w:val="single" w:color="auto" w:sz="4" w:space="0"/>
              <w:left w:val="single" w:color="auto" w:sz="4" w:space="0"/>
              <w:right w:val="single" w:color="auto" w:sz="4" w:space="0"/>
            </w:tcBorders>
            <w:noWrap w:val="0"/>
            <w:vAlign w:val="center"/>
          </w:tcPr>
          <w:p w14:paraId="509CD02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w:t>
            </w:r>
          </w:p>
        </w:tc>
      </w:tr>
      <w:tr w14:paraId="3D79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3" w:type="dxa"/>
            <w:vMerge w:val="continue"/>
            <w:tcBorders>
              <w:left w:val="single" w:color="auto" w:sz="4" w:space="0"/>
              <w:right w:val="single" w:color="auto" w:sz="4" w:space="0"/>
            </w:tcBorders>
            <w:noWrap w:val="0"/>
            <w:vAlign w:val="center"/>
          </w:tcPr>
          <w:p w14:paraId="78791195">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sz w:val="21"/>
                <w:szCs w:val="21"/>
                <w:highlight w:val="none"/>
              </w:rPr>
            </w:pPr>
          </w:p>
        </w:tc>
        <w:tc>
          <w:tcPr>
            <w:tcW w:w="892" w:type="dxa"/>
            <w:vMerge w:val="continue"/>
            <w:tcBorders>
              <w:left w:val="single" w:color="auto" w:sz="4" w:space="0"/>
              <w:right w:val="single" w:color="auto" w:sz="4" w:space="0"/>
            </w:tcBorders>
            <w:noWrap w:val="0"/>
            <w:vAlign w:val="center"/>
          </w:tcPr>
          <w:p w14:paraId="6993D187">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sz w:val="21"/>
                <w:szCs w:val="21"/>
                <w:highlight w:val="none"/>
              </w:rPr>
            </w:pPr>
          </w:p>
        </w:tc>
        <w:tc>
          <w:tcPr>
            <w:tcW w:w="7389" w:type="dxa"/>
            <w:tcBorders>
              <w:top w:val="single" w:color="auto" w:sz="4" w:space="0"/>
              <w:left w:val="single" w:color="auto" w:sz="4" w:space="0"/>
              <w:bottom w:val="single" w:color="auto" w:sz="4" w:space="0"/>
              <w:right w:val="single" w:color="auto" w:sz="4" w:space="0"/>
            </w:tcBorders>
            <w:noWrap w:val="0"/>
            <w:vAlign w:val="center"/>
          </w:tcPr>
          <w:p w14:paraId="4483CBD2">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提供详细的“企业自行监测工作核查”服务</w:t>
            </w:r>
            <w:r>
              <w:rPr>
                <w:rFonts w:hint="eastAsia" w:ascii="宋体" w:hAnsi="宋体" w:eastAsia="宋体" w:cs="宋体"/>
                <w:color w:val="000000"/>
                <w:sz w:val="21"/>
                <w:szCs w:val="21"/>
                <w:highlight w:val="none"/>
              </w:rPr>
              <w:t>方案（含工作计划及保障措施）</w:t>
            </w:r>
            <w:r>
              <w:rPr>
                <w:rFonts w:hint="eastAsia" w:ascii="Times New Roman" w:hAnsi="Times New Roman" w:eastAsia="宋体" w:cs="Times New Roman"/>
                <w:color w:val="auto"/>
                <w:kern w:val="2"/>
                <w:sz w:val="21"/>
                <w:szCs w:val="24"/>
                <w:highlight w:val="none"/>
                <w:lang w:val="en-US" w:eastAsia="zh-CN" w:bidi="ar-SA"/>
              </w:rPr>
              <w:t>(打分区间为1,1.5,2,2.5,3,3.5,4)</w:t>
            </w:r>
          </w:p>
        </w:tc>
        <w:tc>
          <w:tcPr>
            <w:tcW w:w="645" w:type="dxa"/>
            <w:tcBorders>
              <w:left w:val="single" w:color="auto" w:sz="4" w:space="0"/>
              <w:bottom w:val="single" w:color="auto" w:sz="4" w:space="0"/>
              <w:right w:val="single" w:color="auto" w:sz="4" w:space="0"/>
            </w:tcBorders>
            <w:noWrap w:val="0"/>
            <w:vAlign w:val="center"/>
          </w:tcPr>
          <w:p w14:paraId="5E3CFFFD">
            <w:pPr>
              <w:keepNext w:val="0"/>
              <w:keepLines w:val="0"/>
              <w:pageBreakBefore w:val="0"/>
              <w:kinsoku/>
              <w:wordWrap/>
              <w:overflowPunct/>
              <w:topLinePunct w:val="0"/>
              <w:autoSpaceDE w:val="0"/>
              <w:autoSpaceDN w:val="0"/>
              <w:bidi w:val="0"/>
              <w:spacing w:line="24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4</w:t>
            </w:r>
          </w:p>
        </w:tc>
      </w:tr>
      <w:tr w14:paraId="16B4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53" w:type="dxa"/>
            <w:vMerge w:val="continue"/>
            <w:tcBorders>
              <w:left w:val="single" w:color="auto" w:sz="4" w:space="0"/>
              <w:right w:val="single" w:color="auto" w:sz="4" w:space="0"/>
            </w:tcBorders>
            <w:noWrap w:val="0"/>
            <w:vAlign w:val="center"/>
          </w:tcPr>
          <w:p w14:paraId="5370DD3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p>
        </w:tc>
        <w:tc>
          <w:tcPr>
            <w:tcW w:w="892" w:type="dxa"/>
            <w:vMerge w:val="continue"/>
            <w:tcBorders>
              <w:left w:val="single" w:color="auto" w:sz="4" w:space="0"/>
              <w:right w:val="single" w:color="auto" w:sz="4" w:space="0"/>
            </w:tcBorders>
            <w:noWrap w:val="0"/>
            <w:vAlign w:val="center"/>
          </w:tcPr>
          <w:p w14:paraId="2A24039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p>
        </w:tc>
        <w:tc>
          <w:tcPr>
            <w:tcW w:w="7389" w:type="dxa"/>
            <w:tcBorders>
              <w:top w:val="single" w:color="auto" w:sz="4" w:space="0"/>
              <w:left w:val="single" w:color="auto" w:sz="4" w:space="0"/>
              <w:bottom w:val="single" w:color="auto" w:sz="4" w:space="0"/>
              <w:right w:val="single" w:color="auto" w:sz="4" w:space="0"/>
            </w:tcBorders>
            <w:noWrap w:val="0"/>
            <w:vAlign w:val="center"/>
          </w:tcPr>
          <w:p w14:paraId="42DC121B">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提供详细的“污染源在线数据超标事项审核”、“执法行动配合”等服务方案。</w:t>
            </w:r>
          </w:p>
          <w:p w14:paraId="608BE0A3">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color w:val="000000"/>
                <w:sz w:val="21"/>
                <w:szCs w:val="21"/>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(打分区间为3,3.5,4,4.5,5</w:t>
            </w:r>
            <w:r>
              <w:rPr>
                <w:rFonts w:hint="eastAsia" w:cs="Times New Roman"/>
                <w:color w:val="auto"/>
                <w:kern w:val="2"/>
                <w:sz w:val="21"/>
                <w:szCs w:val="24"/>
                <w:highlight w:val="none"/>
                <w:lang w:val="en-US" w:eastAsia="zh-CN" w:bidi="ar-SA"/>
              </w:rPr>
              <w:t>,5.5,6</w:t>
            </w:r>
            <w:r>
              <w:rPr>
                <w:rFonts w:hint="eastAsia" w:ascii="Times New Roman" w:hAnsi="Times New Roman" w:eastAsia="宋体" w:cs="Times New Roman"/>
                <w:color w:val="auto"/>
                <w:kern w:val="2"/>
                <w:sz w:val="21"/>
                <w:szCs w:val="24"/>
                <w:highlight w:val="none"/>
                <w:lang w:val="en-US" w:eastAsia="zh-CN" w:bidi="ar-SA"/>
              </w:rPr>
              <w:t>)</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0D1DA6E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r>
      <w:tr w14:paraId="7321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3" w:type="dxa"/>
            <w:vMerge w:val="continue"/>
            <w:tcBorders>
              <w:left w:val="single" w:color="auto" w:sz="4" w:space="0"/>
              <w:right w:val="single" w:color="auto" w:sz="4" w:space="0"/>
            </w:tcBorders>
            <w:noWrap w:val="0"/>
            <w:vAlign w:val="center"/>
          </w:tcPr>
          <w:p w14:paraId="1258C81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p>
        </w:tc>
        <w:tc>
          <w:tcPr>
            <w:tcW w:w="892" w:type="dxa"/>
            <w:vMerge w:val="continue"/>
            <w:tcBorders>
              <w:left w:val="single" w:color="auto" w:sz="4" w:space="0"/>
              <w:right w:val="single" w:color="auto" w:sz="4" w:space="0"/>
            </w:tcBorders>
            <w:noWrap w:val="0"/>
            <w:vAlign w:val="center"/>
          </w:tcPr>
          <w:p w14:paraId="183D4CD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p>
        </w:tc>
        <w:tc>
          <w:tcPr>
            <w:tcW w:w="7389" w:type="dxa"/>
            <w:tcBorders>
              <w:top w:val="single" w:color="auto" w:sz="4" w:space="0"/>
              <w:left w:val="single" w:color="auto" w:sz="4" w:space="0"/>
              <w:bottom w:val="single" w:color="auto" w:sz="4" w:space="0"/>
              <w:right w:val="single" w:color="auto" w:sz="4" w:space="0"/>
            </w:tcBorders>
            <w:noWrap w:val="0"/>
            <w:vAlign w:val="center"/>
          </w:tcPr>
          <w:p w14:paraId="0AD908BC">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了解本项目开展</w:t>
            </w:r>
            <w:r>
              <w:rPr>
                <w:rFonts w:hint="eastAsia" w:ascii="宋体" w:hAnsi="宋体" w:eastAsia="宋体" w:cs="宋体"/>
                <w:color w:val="000000"/>
                <w:sz w:val="21"/>
                <w:szCs w:val="21"/>
                <w:highlight w:val="none"/>
                <w:lang w:val="en-US" w:eastAsia="zh-Hans"/>
              </w:rPr>
              <w:t>污染源</w:t>
            </w:r>
            <w:r>
              <w:rPr>
                <w:rFonts w:hint="eastAsia" w:ascii="宋体" w:hAnsi="宋体" w:eastAsia="宋体" w:cs="宋体"/>
                <w:color w:val="000000"/>
                <w:sz w:val="21"/>
                <w:szCs w:val="21"/>
                <w:highlight w:val="none"/>
                <w:lang w:val="en-US" w:eastAsia="zh-CN"/>
              </w:rPr>
              <w:t>在线监控系统(包括污染源自动监控系统、刷卡排污总量控制系统)运维业务的公司情况，提供科学有效、符合实际的“运维单位检查”、“运维质量考评”服务方案。</w:t>
            </w:r>
            <w:r>
              <w:rPr>
                <w:rFonts w:hint="eastAsia" w:ascii="Times New Roman" w:hAnsi="Times New Roman" w:eastAsia="宋体" w:cs="Times New Roman"/>
                <w:color w:val="auto"/>
                <w:kern w:val="2"/>
                <w:sz w:val="21"/>
                <w:szCs w:val="24"/>
                <w:highlight w:val="none"/>
                <w:lang w:val="en-US" w:eastAsia="zh-CN" w:bidi="ar-SA"/>
              </w:rPr>
              <w:t>(打分区间为4,4.5,5,5.5,6,6.5,7)</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7A5737E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r>
      <w:tr w14:paraId="532C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53" w:type="dxa"/>
            <w:vMerge w:val="continue"/>
            <w:tcBorders>
              <w:left w:val="single" w:color="auto" w:sz="4" w:space="0"/>
              <w:right w:val="single" w:color="auto" w:sz="4" w:space="0"/>
            </w:tcBorders>
            <w:noWrap w:val="0"/>
            <w:vAlign w:val="center"/>
          </w:tcPr>
          <w:p w14:paraId="6176602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p>
        </w:tc>
        <w:tc>
          <w:tcPr>
            <w:tcW w:w="892" w:type="dxa"/>
            <w:vMerge w:val="continue"/>
            <w:tcBorders>
              <w:left w:val="single" w:color="auto" w:sz="4" w:space="0"/>
              <w:right w:val="single" w:color="auto" w:sz="4" w:space="0"/>
            </w:tcBorders>
            <w:noWrap w:val="0"/>
            <w:vAlign w:val="center"/>
          </w:tcPr>
          <w:p w14:paraId="625F4F3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p>
        </w:tc>
        <w:tc>
          <w:tcPr>
            <w:tcW w:w="7389" w:type="dxa"/>
            <w:tcBorders>
              <w:top w:val="single" w:color="auto" w:sz="4" w:space="0"/>
              <w:left w:val="single" w:color="auto" w:sz="4" w:space="0"/>
              <w:bottom w:val="single" w:color="auto" w:sz="4" w:space="0"/>
              <w:right w:val="single" w:color="auto" w:sz="4" w:space="0"/>
            </w:tcBorders>
            <w:noWrap w:val="0"/>
            <w:vAlign w:val="center"/>
          </w:tcPr>
          <w:p w14:paraId="12D0DF3B">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提供详细的污染源自动监控系统弄虚作假行为识别技术方案。</w:t>
            </w:r>
          </w:p>
          <w:p w14:paraId="5B6642F5">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sz w:val="21"/>
                <w:szCs w:val="21"/>
                <w:highlight w:val="none"/>
              </w:rPr>
            </w:pPr>
            <w:r>
              <w:rPr>
                <w:rFonts w:hint="eastAsia" w:ascii="Times New Roman" w:hAnsi="Times New Roman" w:eastAsia="宋体" w:cs="Times New Roman"/>
                <w:color w:val="auto"/>
                <w:kern w:val="2"/>
                <w:sz w:val="21"/>
                <w:szCs w:val="24"/>
                <w:highlight w:val="none"/>
                <w:lang w:val="en-US" w:eastAsia="zh-CN" w:bidi="ar-SA"/>
              </w:rPr>
              <w:t>(打分区间为3,3.5,4,4.5,5</w:t>
            </w:r>
            <w:r>
              <w:rPr>
                <w:rFonts w:hint="eastAsia" w:cs="Times New Roman"/>
                <w:color w:val="auto"/>
                <w:kern w:val="2"/>
                <w:sz w:val="21"/>
                <w:szCs w:val="24"/>
                <w:highlight w:val="none"/>
                <w:lang w:val="en-US" w:eastAsia="zh-CN" w:bidi="ar-SA"/>
              </w:rPr>
              <w:t>,5.5,6</w:t>
            </w:r>
            <w:r>
              <w:rPr>
                <w:rFonts w:hint="eastAsia" w:ascii="Times New Roman" w:hAnsi="Times New Roman" w:eastAsia="宋体" w:cs="Times New Roman"/>
                <w:color w:val="auto"/>
                <w:kern w:val="2"/>
                <w:sz w:val="21"/>
                <w:szCs w:val="24"/>
                <w:highlight w:val="none"/>
                <w:lang w:val="en-US" w:eastAsia="zh-CN" w:bidi="ar-SA"/>
              </w:rPr>
              <w:t>)</w:t>
            </w:r>
          </w:p>
        </w:tc>
        <w:tc>
          <w:tcPr>
            <w:tcW w:w="645" w:type="dxa"/>
            <w:tcBorders>
              <w:top w:val="single" w:color="auto" w:sz="4" w:space="0"/>
              <w:left w:val="single" w:color="auto" w:sz="4" w:space="0"/>
              <w:right w:val="single" w:color="auto" w:sz="4" w:space="0"/>
            </w:tcBorders>
            <w:noWrap w:val="0"/>
            <w:vAlign w:val="center"/>
          </w:tcPr>
          <w:p w14:paraId="67E14C9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r>
      <w:tr w14:paraId="7D59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53" w:type="dxa"/>
            <w:vMerge w:val="continue"/>
            <w:tcBorders>
              <w:left w:val="single" w:color="auto" w:sz="4" w:space="0"/>
              <w:right w:val="single" w:color="auto" w:sz="4" w:space="0"/>
            </w:tcBorders>
            <w:noWrap w:val="0"/>
            <w:vAlign w:val="center"/>
          </w:tcPr>
          <w:p w14:paraId="656DA431">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sz w:val="21"/>
                <w:szCs w:val="21"/>
                <w:highlight w:val="none"/>
              </w:rPr>
            </w:pPr>
          </w:p>
        </w:tc>
        <w:tc>
          <w:tcPr>
            <w:tcW w:w="892" w:type="dxa"/>
            <w:vMerge w:val="continue"/>
            <w:tcBorders>
              <w:left w:val="single" w:color="auto" w:sz="4" w:space="0"/>
              <w:right w:val="single" w:color="auto" w:sz="4" w:space="0"/>
            </w:tcBorders>
            <w:noWrap w:val="0"/>
            <w:vAlign w:val="center"/>
          </w:tcPr>
          <w:p w14:paraId="1046A325">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sz w:val="21"/>
                <w:szCs w:val="21"/>
                <w:highlight w:val="none"/>
              </w:rPr>
            </w:pPr>
          </w:p>
        </w:tc>
        <w:tc>
          <w:tcPr>
            <w:tcW w:w="7389" w:type="dxa"/>
            <w:tcBorders>
              <w:top w:val="single" w:color="auto" w:sz="4" w:space="0"/>
              <w:left w:val="single" w:color="auto" w:sz="4" w:space="0"/>
              <w:bottom w:val="single" w:color="auto" w:sz="4" w:space="0"/>
              <w:right w:val="single" w:color="auto" w:sz="4" w:space="0"/>
            </w:tcBorders>
            <w:noWrap w:val="0"/>
            <w:vAlign w:val="center"/>
          </w:tcPr>
          <w:p w14:paraId="2836BBBE">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提供详细的企业自行监测弄虚作假行为识别技术方案。</w:t>
            </w:r>
          </w:p>
          <w:p w14:paraId="6DFADA64">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color w:val="000000"/>
                <w:sz w:val="21"/>
                <w:szCs w:val="21"/>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(打分区间为3,3.5,4,4.5,5</w:t>
            </w:r>
            <w:r>
              <w:rPr>
                <w:rFonts w:hint="eastAsia" w:cs="Times New Roman"/>
                <w:color w:val="auto"/>
                <w:kern w:val="2"/>
                <w:sz w:val="21"/>
                <w:szCs w:val="24"/>
                <w:highlight w:val="none"/>
                <w:lang w:val="en-US" w:eastAsia="zh-CN" w:bidi="ar-SA"/>
              </w:rPr>
              <w:t>,5.5,6</w:t>
            </w:r>
            <w:r>
              <w:rPr>
                <w:rFonts w:hint="eastAsia" w:ascii="Times New Roman" w:hAnsi="Times New Roman" w:eastAsia="宋体" w:cs="Times New Roman"/>
                <w:color w:val="auto"/>
                <w:kern w:val="2"/>
                <w:sz w:val="21"/>
                <w:szCs w:val="24"/>
                <w:highlight w:val="none"/>
                <w:lang w:val="en-US" w:eastAsia="zh-CN" w:bidi="ar-SA"/>
              </w:rPr>
              <w:t>)</w:t>
            </w:r>
          </w:p>
        </w:tc>
        <w:tc>
          <w:tcPr>
            <w:tcW w:w="645" w:type="dxa"/>
            <w:tcBorders>
              <w:left w:val="single" w:color="auto" w:sz="4" w:space="0"/>
              <w:bottom w:val="single" w:color="auto" w:sz="4" w:space="0"/>
              <w:right w:val="single" w:color="auto" w:sz="4" w:space="0"/>
            </w:tcBorders>
            <w:noWrap w:val="0"/>
            <w:vAlign w:val="center"/>
          </w:tcPr>
          <w:p w14:paraId="7ECAC2CD">
            <w:pPr>
              <w:keepNext w:val="0"/>
              <w:keepLines w:val="0"/>
              <w:pageBreakBefore w:val="0"/>
              <w:kinsoku/>
              <w:wordWrap/>
              <w:overflowPunct/>
              <w:topLinePunct w:val="0"/>
              <w:autoSpaceDE w:val="0"/>
              <w:autoSpaceDN w:val="0"/>
              <w:bidi w:val="0"/>
              <w:spacing w:line="24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w:t>
            </w:r>
          </w:p>
        </w:tc>
      </w:tr>
      <w:tr w14:paraId="0E20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53" w:type="dxa"/>
            <w:vMerge w:val="continue"/>
            <w:tcBorders>
              <w:left w:val="single" w:color="auto" w:sz="4" w:space="0"/>
              <w:bottom w:val="single" w:color="auto" w:sz="4" w:space="0"/>
              <w:right w:val="single" w:color="auto" w:sz="4" w:space="0"/>
            </w:tcBorders>
            <w:noWrap w:val="0"/>
            <w:vAlign w:val="center"/>
          </w:tcPr>
          <w:p w14:paraId="30B3D2F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p>
        </w:tc>
        <w:tc>
          <w:tcPr>
            <w:tcW w:w="892" w:type="dxa"/>
            <w:vMerge w:val="continue"/>
            <w:tcBorders>
              <w:left w:val="single" w:color="auto" w:sz="4" w:space="0"/>
              <w:bottom w:val="single" w:color="auto" w:sz="4" w:space="0"/>
              <w:right w:val="single" w:color="auto" w:sz="4" w:space="0"/>
            </w:tcBorders>
            <w:noWrap w:val="0"/>
            <w:vAlign w:val="center"/>
          </w:tcPr>
          <w:p w14:paraId="7D76611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rPr>
            </w:pPr>
          </w:p>
        </w:tc>
        <w:tc>
          <w:tcPr>
            <w:tcW w:w="7389" w:type="dxa"/>
            <w:tcBorders>
              <w:top w:val="single" w:color="auto" w:sz="4" w:space="0"/>
              <w:left w:val="single" w:color="auto" w:sz="4" w:space="0"/>
              <w:bottom w:val="single" w:color="auto" w:sz="4" w:space="0"/>
              <w:right w:val="single" w:color="auto" w:sz="4" w:space="0"/>
            </w:tcBorders>
            <w:noWrap w:val="0"/>
            <w:vAlign w:val="center"/>
          </w:tcPr>
          <w:p w14:paraId="12E3E009">
            <w:pPr>
              <w:keepNext w:val="0"/>
              <w:keepLines w:val="0"/>
              <w:pageBreakBefore w:val="0"/>
              <w:kinsoku/>
              <w:wordWrap/>
              <w:overflowPunct/>
              <w:topLinePunct w:val="0"/>
              <w:autoSpaceDE w:val="0"/>
              <w:autoSpaceDN w:val="0"/>
              <w:bidi w:val="0"/>
              <w:spacing w:line="24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工作体系及基本制度：考虑全面、有针对性，措施完善（须有现场技术服务管理制度、现场技术服务突发事件应急预案、文档管理制度、技术服务人员绩效考核等）</w:t>
            </w:r>
            <w:r>
              <w:rPr>
                <w:rFonts w:hint="eastAsia" w:ascii="Times New Roman" w:hAnsi="Times New Roman" w:eastAsia="宋体" w:cs="Times New Roman"/>
                <w:color w:val="auto"/>
                <w:kern w:val="2"/>
                <w:sz w:val="21"/>
                <w:szCs w:val="24"/>
                <w:highlight w:val="none"/>
                <w:lang w:val="en-US" w:eastAsia="zh-CN" w:bidi="ar-SA"/>
              </w:rPr>
              <w:t>(打分区间为6,7,8,9,10</w:t>
            </w:r>
            <w:r>
              <w:rPr>
                <w:rFonts w:hint="eastAsia" w:cs="Times New Roman"/>
                <w:color w:val="auto"/>
                <w:kern w:val="2"/>
                <w:sz w:val="21"/>
                <w:szCs w:val="24"/>
                <w:highlight w:val="none"/>
                <w:lang w:val="en-US" w:eastAsia="zh-CN" w:bidi="ar-SA"/>
              </w:rPr>
              <w:t>,11,12</w:t>
            </w:r>
            <w:r>
              <w:rPr>
                <w:rFonts w:hint="eastAsia" w:ascii="Times New Roman" w:hAnsi="Times New Roman" w:eastAsia="宋体" w:cs="Times New Roman"/>
                <w:color w:val="auto"/>
                <w:kern w:val="2"/>
                <w:sz w:val="21"/>
                <w:szCs w:val="24"/>
                <w:highlight w:val="none"/>
                <w:lang w:val="en-US" w:eastAsia="zh-CN" w:bidi="ar-SA"/>
              </w:rPr>
              <w:t>)</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3493B48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p>
        </w:tc>
      </w:tr>
      <w:tr w14:paraId="69A4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65215C3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4CF13E0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Cs/>
                <w:sz w:val="21"/>
                <w:szCs w:val="21"/>
                <w:highlight w:val="none"/>
                <w:lang w:val="en-US" w:eastAsia="zh-CN"/>
              </w:rPr>
            </w:pPr>
            <w:r>
              <w:rPr>
                <w:rFonts w:hint="eastAsia" w:ascii="宋体" w:hAnsi="宋体" w:eastAsia="宋体" w:cs="宋体"/>
                <w:color w:val="000000"/>
                <w:sz w:val="21"/>
                <w:szCs w:val="21"/>
                <w:highlight w:val="none"/>
                <w:lang w:val="en-US" w:eastAsia="zh-Hans"/>
              </w:rPr>
              <w:t>公正性</w:t>
            </w:r>
            <w:r>
              <w:rPr>
                <w:rFonts w:hint="eastAsia" w:ascii="宋体" w:hAnsi="宋体" w:eastAsia="宋体" w:cs="宋体"/>
                <w:color w:val="000000"/>
                <w:sz w:val="21"/>
                <w:szCs w:val="21"/>
                <w:highlight w:val="none"/>
                <w:lang w:val="en-US" w:eastAsia="zh-CN"/>
              </w:rPr>
              <w:t>承诺</w:t>
            </w:r>
          </w:p>
        </w:tc>
        <w:tc>
          <w:tcPr>
            <w:tcW w:w="7389" w:type="dxa"/>
            <w:tcBorders>
              <w:top w:val="single" w:color="auto" w:sz="4" w:space="0"/>
              <w:left w:val="single" w:color="auto" w:sz="4" w:space="0"/>
              <w:bottom w:val="single" w:color="auto" w:sz="4" w:space="0"/>
              <w:right w:val="single" w:color="auto" w:sz="4" w:space="0"/>
            </w:tcBorders>
            <w:noWrap w:val="0"/>
            <w:vAlign w:val="center"/>
          </w:tcPr>
          <w:p w14:paraId="0F31E3F2">
            <w:pPr>
              <w:keepNext w:val="0"/>
              <w:keepLines w:val="0"/>
              <w:pageBreakBefore w:val="0"/>
              <w:kinsoku/>
              <w:wordWrap/>
              <w:overflowPunct/>
              <w:topLinePunct w:val="0"/>
              <w:bidi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投标人提交加盖单位公章的《技术服务公正性承诺书》，承诺其符合本项目“技术服务公正性要求”中所列各项内容，得3分；未提交该承诺书的投标人，该项不得分。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1BAB7B6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r>
      <w:tr w14:paraId="1519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31ADB147">
            <w:pPr>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7</w:t>
            </w:r>
          </w:p>
        </w:tc>
        <w:tc>
          <w:tcPr>
            <w:tcW w:w="892" w:type="dxa"/>
            <w:tcBorders>
              <w:top w:val="single" w:color="auto" w:sz="4" w:space="0"/>
              <w:left w:val="single" w:color="auto" w:sz="4" w:space="0"/>
              <w:bottom w:val="single" w:color="auto" w:sz="4" w:space="0"/>
              <w:right w:val="single" w:color="auto" w:sz="4" w:space="0"/>
            </w:tcBorders>
            <w:noWrap w:val="0"/>
            <w:vAlign w:val="center"/>
          </w:tcPr>
          <w:p w14:paraId="3E4000E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sz w:val="21"/>
                <w:szCs w:val="21"/>
                <w:highlight w:val="none"/>
                <w:lang w:eastAsia="zh-Hans"/>
              </w:rPr>
            </w:pPr>
            <w:r>
              <w:rPr>
                <w:rFonts w:hint="eastAsia" w:ascii="SimSong" w:eastAsia="SimSong"/>
                <w:color w:val="auto"/>
                <w:highlight w:val="none"/>
                <w:lang w:val="en-US" w:eastAsia="zh-CN"/>
              </w:rPr>
              <w:t>商务技术偏离表</w:t>
            </w:r>
          </w:p>
        </w:tc>
        <w:tc>
          <w:tcPr>
            <w:tcW w:w="7389" w:type="dxa"/>
            <w:tcBorders>
              <w:top w:val="single" w:color="auto" w:sz="4" w:space="0"/>
              <w:left w:val="single" w:color="auto" w:sz="4" w:space="0"/>
              <w:bottom w:val="single" w:color="auto" w:sz="4" w:space="0"/>
              <w:right w:val="single" w:color="auto" w:sz="4" w:space="0"/>
            </w:tcBorders>
            <w:noWrap w:val="0"/>
            <w:vAlign w:val="center"/>
          </w:tcPr>
          <w:p w14:paraId="71DEE190">
            <w:pPr>
              <w:keepNext w:val="0"/>
              <w:keepLines w:val="0"/>
              <w:pageBreakBefore w:val="0"/>
              <w:kinsoku/>
              <w:wordWrap/>
              <w:overflowPunct/>
              <w:topLinePunct w:val="0"/>
              <w:bidi w:val="0"/>
              <w:spacing w:line="240" w:lineRule="auto"/>
              <w:textAlignment w:val="auto"/>
              <w:rPr>
                <w:rFonts w:hint="eastAsia" w:ascii="宋体" w:hAnsi="宋体" w:eastAsia="宋体" w:cs="宋体"/>
                <w:color w:val="000000"/>
                <w:sz w:val="21"/>
                <w:szCs w:val="21"/>
                <w:highlight w:val="none"/>
              </w:rPr>
            </w:pPr>
            <w:r>
              <w:rPr>
                <w:rFonts w:hint="eastAsia" w:ascii="SimSong" w:eastAsia="SimSong"/>
                <w:color w:val="auto"/>
                <w:highlight w:val="none"/>
                <w:lang w:val="en-US" w:eastAsia="zh-CN"/>
              </w:rPr>
              <w:t>满足或明显优于采购文件第三部分“采购需求”中条款要求的得5分（编号一、二各为一个大项，一个大项2.5分，总计5分）；每个大项有不满足（负偏离）的，本大项不得分。</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4EB6A127">
            <w:pPr>
              <w:keepNext w:val="0"/>
              <w:keepLines w:val="0"/>
              <w:pageBreakBefore w:val="0"/>
              <w:kinsoku/>
              <w:wordWrap/>
              <w:overflowPunct/>
              <w:topLinePunct w:val="0"/>
              <w:bidi w:val="0"/>
              <w:snapToGrid w:val="0"/>
              <w:spacing w:line="240" w:lineRule="auto"/>
              <w:jc w:val="center"/>
              <w:textAlignment w:val="auto"/>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r>
    </w:tbl>
    <w:p w14:paraId="28C7A51C">
      <w:pPr>
        <w:keepNext/>
        <w:adjustRightInd w:val="0"/>
        <w:snapToGrid w:val="0"/>
        <w:spacing w:before="120" w:after="120" w:line="440" w:lineRule="exact"/>
        <w:ind w:firstLine="413" w:firstLineChars="196"/>
        <w:textAlignment w:val="baseline"/>
        <w:outlineLvl w:val="1"/>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备注：（1）以上评审内容若缺项则为0分。</w:t>
      </w:r>
    </w:p>
    <w:p w14:paraId="2D91DC10">
      <w:pPr>
        <w:keepNext/>
        <w:adjustRightInd w:val="0"/>
        <w:snapToGrid w:val="0"/>
        <w:spacing w:before="120" w:after="120" w:line="440" w:lineRule="exact"/>
        <w:ind w:firstLine="413" w:firstLineChars="196"/>
        <w:textAlignment w:val="baseline"/>
        <w:outlineLvl w:val="1"/>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2</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rPr>
        <w:t>以上所涉及项目，若附件格式未提供，请自行设计格式装订于投标文件中。</w:t>
      </w:r>
    </w:p>
    <w:p w14:paraId="3F5A9BCB">
      <w:pPr>
        <w:spacing w:line="360" w:lineRule="auto"/>
        <w:ind w:firstLine="420" w:firstLineChars="200"/>
        <w:rPr>
          <w:rFonts w:hint="eastAsia" w:eastAsia="宋体"/>
          <w:b/>
          <w:color w:val="auto"/>
          <w:szCs w:val="21"/>
          <w:highlight w:val="none"/>
          <w:lang w:eastAsia="zh-CN"/>
        </w:rPr>
      </w:pPr>
      <w:r>
        <w:rPr>
          <w:rFonts w:hint="eastAsia" w:ascii="宋体"/>
          <w:color w:val="auto"/>
          <w:kern w:val="0"/>
          <w:szCs w:val="21"/>
          <w:highlight w:val="none"/>
          <w:lang w:val="en-US" w:eastAsia="zh-CN"/>
        </w:rPr>
        <w:t xml:space="preserve"> </w:t>
      </w:r>
    </w:p>
    <w:p w14:paraId="72203FE3">
      <w:pPr>
        <w:spacing w:line="360" w:lineRule="auto"/>
        <w:ind w:firstLine="482" w:firstLineChars="200"/>
        <w:rPr>
          <w:b/>
          <w:color w:val="auto"/>
          <w:sz w:val="24"/>
          <w:highlight w:val="none"/>
        </w:rPr>
      </w:pPr>
    </w:p>
    <w:p w14:paraId="40E5DA35">
      <w:pPr>
        <w:pStyle w:val="20"/>
        <w:ind w:left="0" w:leftChars="0" w:firstLine="0" w:firstLineChars="0"/>
        <w:rPr>
          <w:color w:val="auto"/>
          <w:highlight w:val="none"/>
        </w:rPr>
      </w:pPr>
    </w:p>
    <w:p w14:paraId="5291A47C">
      <w:pPr>
        <w:pStyle w:val="25"/>
        <w:rPr>
          <w:b/>
          <w:color w:val="auto"/>
          <w:highlight w:val="none"/>
        </w:rPr>
      </w:pPr>
    </w:p>
    <w:p w14:paraId="7AB49597">
      <w:pPr>
        <w:pStyle w:val="25"/>
        <w:rPr>
          <w:b/>
          <w:color w:val="auto"/>
          <w:highlight w:val="none"/>
        </w:rPr>
      </w:pPr>
    </w:p>
    <w:p w14:paraId="55B18B78">
      <w:pPr>
        <w:pStyle w:val="25"/>
        <w:rPr>
          <w:b/>
          <w:color w:val="auto"/>
          <w:highlight w:val="none"/>
        </w:rPr>
      </w:pPr>
    </w:p>
    <w:p w14:paraId="3729AC01">
      <w:pPr>
        <w:pStyle w:val="25"/>
        <w:rPr>
          <w:b/>
          <w:color w:val="auto"/>
          <w:highlight w:val="none"/>
        </w:rPr>
      </w:pPr>
    </w:p>
    <w:p w14:paraId="4B13620D">
      <w:pPr>
        <w:pStyle w:val="25"/>
        <w:rPr>
          <w:b/>
          <w:color w:val="auto"/>
          <w:highlight w:val="none"/>
        </w:rPr>
      </w:pPr>
    </w:p>
    <w:p w14:paraId="1FFD0C93">
      <w:pPr>
        <w:pStyle w:val="25"/>
        <w:rPr>
          <w:b/>
          <w:color w:val="auto"/>
          <w:highlight w:val="none"/>
        </w:rPr>
      </w:pPr>
    </w:p>
    <w:p w14:paraId="0C470CA0">
      <w:pPr>
        <w:pStyle w:val="25"/>
        <w:rPr>
          <w:b/>
          <w:color w:val="auto"/>
          <w:highlight w:val="none"/>
        </w:rPr>
      </w:pPr>
    </w:p>
    <w:p w14:paraId="5A2037BF">
      <w:pPr>
        <w:pStyle w:val="25"/>
        <w:rPr>
          <w:b/>
          <w:color w:val="auto"/>
          <w:highlight w:val="none"/>
        </w:rPr>
      </w:pPr>
    </w:p>
    <w:p w14:paraId="080C5963">
      <w:pPr>
        <w:pStyle w:val="25"/>
        <w:rPr>
          <w:b/>
          <w:color w:val="auto"/>
          <w:highlight w:val="none"/>
        </w:rPr>
      </w:pPr>
    </w:p>
    <w:p w14:paraId="0A7A68D4">
      <w:pPr>
        <w:pStyle w:val="25"/>
        <w:rPr>
          <w:b/>
          <w:color w:val="auto"/>
          <w:highlight w:val="none"/>
        </w:rPr>
      </w:pPr>
    </w:p>
    <w:p w14:paraId="2DBCAEAC">
      <w:pPr>
        <w:pStyle w:val="25"/>
        <w:rPr>
          <w:b/>
          <w:color w:val="auto"/>
          <w:highlight w:val="none"/>
        </w:rPr>
      </w:pPr>
    </w:p>
    <w:p w14:paraId="1E9283B0">
      <w:pPr>
        <w:pStyle w:val="25"/>
        <w:rPr>
          <w:b/>
          <w:color w:val="auto"/>
          <w:highlight w:val="none"/>
        </w:rPr>
      </w:pPr>
    </w:p>
    <w:p w14:paraId="0294D0CD">
      <w:pPr>
        <w:pStyle w:val="25"/>
        <w:rPr>
          <w:b/>
          <w:color w:val="auto"/>
          <w:highlight w:val="none"/>
        </w:rPr>
      </w:pPr>
    </w:p>
    <w:p w14:paraId="718830D1">
      <w:pPr>
        <w:pStyle w:val="25"/>
        <w:rPr>
          <w:b/>
          <w:color w:val="auto"/>
          <w:highlight w:val="none"/>
        </w:rPr>
      </w:pPr>
    </w:p>
    <w:p w14:paraId="3EA801E9">
      <w:pPr>
        <w:pStyle w:val="25"/>
        <w:rPr>
          <w:b/>
          <w:color w:val="auto"/>
          <w:highlight w:val="none"/>
        </w:rPr>
      </w:pPr>
    </w:p>
    <w:p w14:paraId="4580C9DF">
      <w:pPr>
        <w:pStyle w:val="25"/>
        <w:rPr>
          <w:b/>
          <w:color w:val="auto"/>
          <w:highlight w:val="none"/>
        </w:rPr>
      </w:pPr>
    </w:p>
    <w:p w14:paraId="493E576E">
      <w:pPr>
        <w:pStyle w:val="25"/>
        <w:rPr>
          <w:b/>
          <w:color w:val="auto"/>
          <w:highlight w:val="none"/>
        </w:rPr>
      </w:pPr>
    </w:p>
    <w:p w14:paraId="70BB6215">
      <w:pPr>
        <w:pStyle w:val="25"/>
        <w:rPr>
          <w:b/>
          <w:color w:val="auto"/>
          <w:highlight w:val="none"/>
        </w:rPr>
      </w:pPr>
    </w:p>
    <w:p w14:paraId="4B59F099">
      <w:pPr>
        <w:pStyle w:val="25"/>
        <w:rPr>
          <w:b/>
          <w:color w:val="auto"/>
          <w:highlight w:val="none"/>
        </w:rPr>
      </w:pPr>
    </w:p>
    <w:p w14:paraId="5BB39146">
      <w:pPr>
        <w:pStyle w:val="25"/>
        <w:rPr>
          <w:b/>
          <w:color w:val="auto"/>
          <w:highlight w:val="none"/>
        </w:rPr>
      </w:pPr>
    </w:p>
    <w:p w14:paraId="09BDD536">
      <w:pPr>
        <w:pStyle w:val="25"/>
        <w:rPr>
          <w:b/>
          <w:color w:val="auto"/>
          <w:highlight w:val="none"/>
        </w:rPr>
      </w:pPr>
    </w:p>
    <w:p w14:paraId="4D96B8EB">
      <w:pPr>
        <w:pStyle w:val="25"/>
        <w:rPr>
          <w:b/>
          <w:color w:val="auto"/>
          <w:highlight w:val="none"/>
        </w:rPr>
      </w:pPr>
    </w:p>
    <w:p w14:paraId="2059F594">
      <w:pPr>
        <w:pStyle w:val="25"/>
        <w:rPr>
          <w:b/>
          <w:color w:val="auto"/>
          <w:highlight w:val="none"/>
        </w:rPr>
      </w:pPr>
    </w:p>
    <w:p w14:paraId="2E65FD01">
      <w:pPr>
        <w:pStyle w:val="25"/>
        <w:rPr>
          <w:b/>
          <w:color w:val="auto"/>
          <w:highlight w:val="none"/>
        </w:rPr>
      </w:pPr>
    </w:p>
    <w:p w14:paraId="4766293C">
      <w:pPr>
        <w:pStyle w:val="25"/>
        <w:rPr>
          <w:b/>
          <w:color w:val="auto"/>
          <w:highlight w:val="none"/>
        </w:rPr>
      </w:pPr>
    </w:p>
    <w:p w14:paraId="07C37A29">
      <w:pPr>
        <w:pStyle w:val="25"/>
        <w:rPr>
          <w:b/>
          <w:color w:val="auto"/>
          <w:highlight w:val="none"/>
        </w:rPr>
      </w:pPr>
    </w:p>
    <w:p w14:paraId="00D16BA2">
      <w:pPr>
        <w:pStyle w:val="25"/>
        <w:rPr>
          <w:b/>
          <w:color w:val="auto"/>
          <w:highlight w:val="none"/>
        </w:rPr>
      </w:pPr>
    </w:p>
    <w:p w14:paraId="5162DC85">
      <w:pPr>
        <w:pStyle w:val="25"/>
        <w:rPr>
          <w:b/>
          <w:color w:val="auto"/>
          <w:highlight w:val="none"/>
        </w:rPr>
      </w:pPr>
    </w:p>
    <w:p w14:paraId="6149E4D0">
      <w:pPr>
        <w:pStyle w:val="25"/>
        <w:rPr>
          <w:b/>
          <w:color w:val="auto"/>
          <w:highlight w:val="none"/>
        </w:rPr>
      </w:pPr>
    </w:p>
    <w:p w14:paraId="2A82B8A2">
      <w:pPr>
        <w:pStyle w:val="25"/>
        <w:rPr>
          <w:b/>
          <w:color w:val="auto"/>
          <w:highlight w:val="none"/>
        </w:rPr>
      </w:pPr>
    </w:p>
    <w:p w14:paraId="7FE5178C">
      <w:pPr>
        <w:pStyle w:val="25"/>
        <w:rPr>
          <w:b/>
          <w:color w:val="auto"/>
          <w:highlight w:val="none"/>
        </w:rPr>
      </w:pPr>
    </w:p>
    <w:p w14:paraId="31C7F649">
      <w:pPr>
        <w:pStyle w:val="25"/>
        <w:rPr>
          <w:b/>
          <w:color w:val="auto"/>
          <w:highlight w:val="none"/>
        </w:rPr>
      </w:pPr>
    </w:p>
    <w:p w14:paraId="27058A0A">
      <w:pPr>
        <w:pStyle w:val="25"/>
        <w:rPr>
          <w:b/>
          <w:color w:val="auto"/>
          <w:highlight w:val="none"/>
        </w:rPr>
      </w:pPr>
    </w:p>
    <w:p w14:paraId="2A6C3102">
      <w:pPr>
        <w:pStyle w:val="25"/>
        <w:rPr>
          <w:b/>
          <w:color w:val="auto"/>
          <w:highlight w:val="none"/>
        </w:rPr>
      </w:pPr>
    </w:p>
    <w:p w14:paraId="08A811DD">
      <w:pPr>
        <w:pStyle w:val="25"/>
        <w:rPr>
          <w:b/>
          <w:color w:val="auto"/>
          <w:highlight w:val="none"/>
        </w:rPr>
      </w:pPr>
    </w:p>
    <w:p w14:paraId="7948491A">
      <w:pPr>
        <w:pStyle w:val="25"/>
        <w:rPr>
          <w:b/>
          <w:color w:val="auto"/>
          <w:highlight w:val="none"/>
        </w:rPr>
      </w:pPr>
    </w:p>
    <w:p w14:paraId="2998F7BD">
      <w:pPr>
        <w:pStyle w:val="25"/>
        <w:rPr>
          <w:b/>
          <w:color w:val="auto"/>
          <w:highlight w:val="none"/>
        </w:rPr>
      </w:pPr>
    </w:p>
    <w:p w14:paraId="51AC6982">
      <w:pPr>
        <w:pStyle w:val="25"/>
        <w:rPr>
          <w:b/>
          <w:color w:val="auto"/>
          <w:highlight w:val="none"/>
        </w:rPr>
      </w:pPr>
    </w:p>
    <w:p w14:paraId="306D5B60">
      <w:pPr>
        <w:pStyle w:val="25"/>
        <w:rPr>
          <w:b/>
          <w:color w:val="auto"/>
          <w:highlight w:val="none"/>
        </w:rPr>
      </w:pPr>
    </w:p>
    <w:p w14:paraId="16F66C73">
      <w:pPr>
        <w:pStyle w:val="9"/>
        <w:tabs>
          <w:tab w:val="left" w:pos="2472"/>
        </w:tabs>
        <w:spacing w:line="360" w:lineRule="auto"/>
        <w:jc w:val="center"/>
        <w:rPr>
          <w:b/>
          <w:color w:val="auto"/>
          <w:sz w:val="48"/>
          <w:szCs w:val="48"/>
          <w:highlight w:val="none"/>
        </w:rPr>
      </w:pPr>
      <w:r>
        <w:rPr>
          <w:rFonts w:hint="eastAsia"/>
          <w:b/>
          <w:color w:val="auto"/>
          <w:sz w:val="48"/>
          <w:szCs w:val="48"/>
          <w:highlight w:val="none"/>
        </w:rPr>
        <w:t>第六章  投标相关文件格式</w:t>
      </w:r>
      <w:bookmarkEnd w:id="13"/>
      <w:bookmarkEnd w:id="14"/>
      <w:bookmarkStart w:id="15" w:name="_Toc47756041"/>
      <w:bookmarkStart w:id="16" w:name="_Toc45506740"/>
      <w:bookmarkStart w:id="17" w:name="_Toc15805942"/>
      <w:bookmarkStart w:id="18" w:name="_Toc15813259"/>
    </w:p>
    <w:p w14:paraId="736BD941">
      <w:pPr>
        <w:spacing w:line="360" w:lineRule="auto"/>
        <w:outlineLvl w:val="1"/>
        <w:rPr>
          <w:color w:val="auto"/>
          <w:highlight w:val="none"/>
        </w:rPr>
      </w:pPr>
    </w:p>
    <w:p w14:paraId="76B43FE6">
      <w:pPr>
        <w:spacing w:line="360" w:lineRule="auto"/>
        <w:outlineLvl w:val="1"/>
        <w:rPr>
          <w:color w:val="auto"/>
          <w:highlight w:val="none"/>
        </w:rPr>
      </w:pPr>
    </w:p>
    <w:p w14:paraId="47140126">
      <w:pPr>
        <w:autoSpaceDE w:val="0"/>
        <w:autoSpaceDN w:val="0"/>
        <w:adjustRightInd w:val="0"/>
        <w:snapToGrid w:val="0"/>
        <w:spacing w:line="360" w:lineRule="auto"/>
        <w:outlineLvl w:val="1"/>
        <w:rPr>
          <w:rFonts w:ascii="宋体" w:hAnsi="宋体"/>
          <w:b/>
          <w:bCs/>
          <w:color w:val="auto"/>
          <w:szCs w:val="21"/>
          <w:highlight w:val="none"/>
        </w:rPr>
      </w:pPr>
      <w:r>
        <w:rPr>
          <w:rFonts w:hint="eastAsia" w:ascii="宋体" w:hAnsi="宋体"/>
          <w:b/>
          <w:bCs/>
          <w:color w:val="auto"/>
          <w:szCs w:val="21"/>
          <w:highlight w:val="none"/>
        </w:rPr>
        <w:t xml:space="preserve">投标文件封面 </w:t>
      </w:r>
    </w:p>
    <w:p w14:paraId="07AD4744">
      <w:pPr>
        <w:autoSpaceDE w:val="0"/>
        <w:autoSpaceDN w:val="0"/>
        <w:adjustRightInd w:val="0"/>
        <w:rPr>
          <w:rFonts w:ascii="宋体" w:hAnsi="宋体"/>
          <w:bCs/>
          <w:color w:val="auto"/>
          <w:highlight w:val="none"/>
        </w:rPr>
      </w:pPr>
    </w:p>
    <w:p w14:paraId="0A6C446F">
      <w:pPr>
        <w:autoSpaceDE w:val="0"/>
        <w:autoSpaceDN w:val="0"/>
        <w:adjustRightInd w:val="0"/>
        <w:spacing w:line="360" w:lineRule="auto"/>
        <w:jc w:val="center"/>
        <w:rPr>
          <w:rFonts w:ascii="宋体" w:hAnsi="宋体" w:cs="Angsana New"/>
          <w:color w:val="auto"/>
          <w:w w:val="90"/>
          <w:sz w:val="44"/>
          <w:szCs w:val="44"/>
          <w:highlight w:val="none"/>
          <w:u w:val="single"/>
          <w:lang w:bidi="th-TH"/>
        </w:rPr>
      </w:pPr>
      <w:r>
        <w:rPr>
          <w:rFonts w:hint="eastAsia" w:ascii="宋体" w:hAnsi="宋体" w:cs="Angsana New"/>
          <w:color w:val="auto"/>
          <w:w w:val="90"/>
          <w:sz w:val="44"/>
          <w:szCs w:val="44"/>
          <w:highlight w:val="none"/>
          <w:u w:val="single"/>
          <w:lang w:bidi="th-TH"/>
        </w:rPr>
        <w:t xml:space="preserve">                     （项目名称）</w:t>
      </w:r>
    </w:p>
    <w:p w14:paraId="7E70D8BE">
      <w:pPr>
        <w:autoSpaceDE w:val="0"/>
        <w:autoSpaceDN w:val="0"/>
        <w:adjustRightInd w:val="0"/>
        <w:spacing w:line="360" w:lineRule="auto"/>
        <w:jc w:val="center"/>
        <w:rPr>
          <w:rFonts w:ascii="宋体" w:hAnsi="宋体"/>
          <w:b/>
          <w:color w:val="auto"/>
          <w:sz w:val="32"/>
          <w:szCs w:val="32"/>
          <w:highlight w:val="none"/>
        </w:rPr>
      </w:pPr>
    </w:p>
    <w:p w14:paraId="0D33A417">
      <w:pPr>
        <w:spacing w:line="360" w:lineRule="auto"/>
        <w:jc w:val="center"/>
        <w:rPr>
          <w:rFonts w:ascii="宋体" w:hAnsi="宋体" w:cs="Angsana New"/>
          <w:color w:val="auto"/>
          <w:spacing w:val="40"/>
          <w:w w:val="90"/>
          <w:sz w:val="72"/>
          <w:szCs w:val="72"/>
          <w:highlight w:val="none"/>
          <w:lang w:bidi="th-TH"/>
        </w:rPr>
      </w:pPr>
    </w:p>
    <w:p w14:paraId="72125107">
      <w:pPr>
        <w:autoSpaceDE w:val="0"/>
        <w:autoSpaceDN w:val="0"/>
        <w:adjustRightIn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（资格文件/资信商务及技术文件/报价文件）</w:t>
      </w:r>
    </w:p>
    <w:p w14:paraId="059608FC">
      <w:pPr>
        <w:autoSpaceDE w:val="0"/>
        <w:autoSpaceDN w:val="0"/>
        <w:adjustRightInd w:val="0"/>
        <w:spacing w:line="360" w:lineRule="auto"/>
        <w:ind w:firstLine="708" w:firstLineChars="196"/>
        <w:rPr>
          <w:rFonts w:ascii="宋体" w:hAnsi="宋体"/>
          <w:b/>
          <w:color w:val="auto"/>
          <w:sz w:val="36"/>
          <w:szCs w:val="36"/>
          <w:highlight w:val="none"/>
        </w:rPr>
      </w:pPr>
      <w:r>
        <w:rPr>
          <w:rFonts w:hint="eastAsia" w:ascii="宋体" w:hAnsi="宋体"/>
          <w:b/>
          <w:color w:val="auto"/>
          <w:sz w:val="36"/>
          <w:szCs w:val="36"/>
          <w:highlight w:val="none"/>
        </w:rPr>
        <w:t xml:space="preserve">项目编号：  </w:t>
      </w:r>
    </w:p>
    <w:p w14:paraId="561899C0">
      <w:pPr>
        <w:autoSpaceDE w:val="0"/>
        <w:autoSpaceDN w:val="0"/>
        <w:adjustRightInd w:val="0"/>
        <w:spacing w:line="360" w:lineRule="auto"/>
        <w:rPr>
          <w:rFonts w:ascii="宋体" w:hAnsi="宋体"/>
          <w:b/>
          <w:color w:val="auto"/>
          <w:sz w:val="32"/>
          <w:szCs w:val="32"/>
          <w:highlight w:val="none"/>
        </w:rPr>
      </w:pPr>
    </w:p>
    <w:p w14:paraId="00A00152">
      <w:pPr>
        <w:autoSpaceDE w:val="0"/>
        <w:autoSpaceDN w:val="0"/>
        <w:adjustRightInd w:val="0"/>
        <w:spacing w:line="360" w:lineRule="auto"/>
        <w:rPr>
          <w:rFonts w:ascii="宋体" w:hAnsi="宋体"/>
          <w:b/>
          <w:color w:val="auto"/>
          <w:sz w:val="32"/>
          <w:szCs w:val="32"/>
          <w:highlight w:val="none"/>
        </w:rPr>
      </w:pPr>
    </w:p>
    <w:p w14:paraId="772992EF">
      <w:pPr>
        <w:autoSpaceDE w:val="0"/>
        <w:autoSpaceDN w:val="0"/>
        <w:adjustRightInd w:val="0"/>
        <w:spacing w:line="360" w:lineRule="auto"/>
        <w:rPr>
          <w:rFonts w:ascii="宋体" w:hAnsi="宋体"/>
          <w:b/>
          <w:color w:val="auto"/>
          <w:sz w:val="32"/>
          <w:szCs w:val="32"/>
          <w:highlight w:val="none"/>
        </w:rPr>
      </w:pPr>
    </w:p>
    <w:p w14:paraId="0B35B5FF">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供应商名称（盖章）：</w:t>
      </w:r>
    </w:p>
    <w:p w14:paraId="74DE9093">
      <w:pPr>
        <w:autoSpaceDE w:val="0"/>
        <w:autoSpaceDN w:val="0"/>
        <w:adjustRightInd w:val="0"/>
        <w:spacing w:line="360" w:lineRule="auto"/>
        <w:rPr>
          <w:rFonts w:ascii="宋体" w:hAnsi="宋体"/>
          <w:b/>
          <w:color w:val="auto"/>
          <w:sz w:val="32"/>
          <w:szCs w:val="32"/>
          <w:highlight w:val="none"/>
        </w:rPr>
      </w:pPr>
    </w:p>
    <w:p w14:paraId="7B66018E">
      <w:pPr>
        <w:autoSpaceDE w:val="0"/>
        <w:autoSpaceDN w:val="0"/>
        <w:adjustRightInd w:val="0"/>
        <w:spacing w:line="360" w:lineRule="auto"/>
        <w:rPr>
          <w:rFonts w:ascii="宋体" w:hAnsi="宋体"/>
          <w:b/>
          <w:color w:val="auto"/>
          <w:sz w:val="32"/>
          <w:szCs w:val="32"/>
          <w:highlight w:val="none"/>
        </w:rPr>
      </w:pPr>
      <w:r>
        <w:rPr>
          <w:rFonts w:hint="eastAsia" w:ascii="宋体" w:hAnsi="宋体"/>
          <w:b/>
          <w:color w:val="auto"/>
          <w:sz w:val="32"/>
          <w:szCs w:val="32"/>
          <w:highlight w:val="none"/>
        </w:rPr>
        <w:t xml:space="preserve">法定代表人或授权代表(签字或盖章)： </w:t>
      </w:r>
    </w:p>
    <w:p w14:paraId="5827CB40">
      <w:pPr>
        <w:autoSpaceDE w:val="0"/>
        <w:autoSpaceDN w:val="0"/>
        <w:adjustRightInd w:val="0"/>
        <w:spacing w:line="360" w:lineRule="auto"/>
        <w:rPr>
          <w:rFonts w:ascii="宋体" w:hAnsi="宋体"/>
          <w:b/>
          <w:color w:val="auto"/>
          <w:sz w:val="32"/>
          <w:szCs w:val="32"/>
          <w:highlight w:val="none"/>
        </w:rPr>
      </w:pPr>
    </w:p>
    <w:p w14:paraId="4C70A491">
      <w:pPr>
        <w:autoSpaceDE w:val="0"/>
        <w:autoSpaceDN w:val="0"/>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时间：    年   月   日</w:t>
      </w:r>
    </w:p>
    <w:p w14:paraId="4B276F7B">
      <w:pPr>
        <w:autoSpaceDE w:val="0"/>
        <w:autoSpaceDN w:val="0"/>
        <w:adjustRightInd w:val="0"/>
        <w:snapToGrid w:val="0"/>
        <w:spacing w:line="360" w:lineRule="auto"/>
        <w:outlineLvl w:val="1"/>
        <w:rPr>
          <w:rFonts w:ascii="宋体" w:hAnsi="宋体"/>
          <w:b/>
          <w:bCs/>
          <w:color w:val="auto"/>
          <w:szCs w:val="21"/>
          <w:highlight w:val="none"/>
        </w:rPr>
      </w:pPr>
    </w:p>
    <w:p w14:paraId="76AA9E6C">
      <w:pPr>
        <w:autoSpaceDE w:val="0"/>
        <w:autoSpaceDN w:val="0"/>
        <w:adjustRightInd w:val="0"/>
        <w:snapToGrid w:val="0"/>
        <w:spacing w:line="360" w:lineRule="auto"/>
        <w:outlineLvl w:val="1"/>
        <w:rPr>
          <w:rFonts w:hint="eastAsia" w:ascii="宋体" w:hAnsi="宋体"/>
          <w:b/>
          <w:bCs/>
          <w:color w:val="auto"/>
          <w:szCs w:val="21"/>
          <w:highlight w:val="none"/>
        </w:rPr>
      </w:pPr>
    </w:p>
    <w:p w14:paraId="1D067BF6">
      <w:pPr>
        <w:autoSpaceDE w:val="0"/>
        <w:autoSpaceDN w:val="0"/>
        <w:adjustRightInd w:val="0"/>
        <w:snapToGrid w:val="0"/>
        <w:spacing w:line="360" w:lineRule="auto"/>
        <w:outlineLvl w:val="1"/>
        <w:rPr>
          <w:rFonts w:hint="eastAsia" w:ascii="宋体" w:hAnsi="宋体"/>
          <w:b/>
          <w:bCs/>
          <w:color w:val="auto"/>
          <w:szCs w:val="21"/>
          <w:highlight w:val="none"/>
        </w:rPr>
      </w:pPr>
    </w:p>
    <w:p w14:paraId="75204E2B">
      <w:pPr>
        <w:autoSpaceDE w:val="0"/>
        <w:autoSpaceDN w:val="0"/>
        <w:adjustRightInd w:val="0"/>
        <w:snapToGrid w:val="0"/>
        <w:spacing w:line="360" w:lineRule="auto"/>
        <w:outlineLvl w:val="1"/>
        <w:rPr>
          <w:rFonts w:hint="eastAsia" w:ascii="宋体" w:hAnsi="宋体"/>
          <w:b/>
          <w:bCs/>
          <w:color w:val="auto"/>
          <w:szCs w:val="21"/>
          <w:highlight w:val="none"/>
        </w:rPr>
      </w:pPr>
    </w:p>
    <w:p w14:paraId="3A564CE7">
      <w:pPr>
        <w:pStyle w:val="8"/>
        <w:rPr>
          <w:rFonts w:hint="eastAsia" w:ascii="宋体" w:hAnsi="宋体"/>
          <w:b/>
          <w:bCs/>
          <w:color w:val="auto"/>
          <w:szCs w:val="21"/>
          <w:highlight w:val="none"/>
        </w:rPr>
      </w:pPr>
    </w:p>
    <w:p w14:paraId="50E88CE6">
      <w:pPr>
        <w:rPr>
          <w:rFonts w:hint="eastAsia"/>
          <w:color w:val="auto"/>
          <w:highlight w:val="none"/>
        </w:rPr>
      </w:pPr>
    </w:p>
    <w:p w14:paraId="5E6D20AA">
      <w:pPr>
        <w:autoSpaceDE w:val="0"/>
        <w:autoSpaceDN w:val="0"/>
        <w:adjustRightInd w:val="0"/>
        <w:snapToGrid w:val="0"/>
        <w:spacing w:line="360" w:lineRule="auto"/>
        <w:outlineLvl w:val="1"/>
        <w:rPr>
          <w:rFonts w:hint="eastAsia" w:ascii="宋体" w:hAnsi="宋体"/>
          <w:b/>
          <w:bCs/>
          <w:color w:val="auto"/>
          <w:szCs w:val="21"/>
          <w:highlight w:val="none"/>
        </w:rPr>
      </w:pPr>
    </w:p>
    <w:p w14:paraId="01E42706">
      <w:pPr>
        <w:autoSpaceDE w:val="0"/>
        <w:autoSpaceDN w:val="0"/>
        <w:adjustRightInd w:val="0"/>
        <w:snapToGrid w:val="0"/>
        <w:spacing w:line="360" w:lineRule="auto"/>
        <w:outlineLvl w:val="1"/>
        <w:rPr>
          <w:rFonts w:ascii="宋体" w:hAnsi="宋体" w:eastAsia="Calibri"/>
          <w:b/>
          <w:bCs/>
          <w:color w:val="auto"/>
          <w:szCs w:val="21"/>
          <w:highlight w:val="none"/>
        </w:rPr>
      </w:pPr>
      <w:r>
        <w:rPr>
          <w:rFonts w:hint="eastAsia" w:ascii="宋体" w:hAnsi="宋体"/>
          <w:b/>
          <w:bCs/>
          <w:color w:val="auto"/>
          <w:szCs w:val="21"/>
          <w:highlight w:val="none"/>
        </w:rPr>
        <w:t>1.资格文件部分格式</w:t>
      </w:r>
    </w:p>
    <w:p w14:paraId="26A2B28B">
      <w:pPr>
        <w:adjustRightIn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资格文件</w:t>
      </w:r>
    </w:p>
    <w:p w14:paraId="44BA5E07">
      <w:pPr>
        <w:snapToGrid w:val="0"/>
        <w:spacing w:line="440" w:lineRule="exact"/>
        <w:ind w:firstLine="1240" w:firstLineChars="588"/>
        <w:rPr>
          <w:rFonts w:ascii="宋体" w:hAnsi="宋体"/>
          <w:b/>
          <w:color w:val="auto"/>
          <w:szCs w:val="21"/>
          <w:highlight w:val="none"/>
        </w:rPr>
      </w:pPr>
      <w:r>
        <w:rPr>
          <w:rFonts w:hint="eastAsia" w:ascii="宋体" w:cs="宋体"/>
          <w:b/>
          <w:bCs/>
          <w:color w:val="auto"/>
          <w:szCs w:val="21"/>
          <w:highlight w:val="none"/>
        </w:rPr>
        <w:t xml:space="preserve"> </w:t>
      </w:r>
      <w:r>
        <w:rPr>
          <w:rFonts w:hint="eastAsia" w:ascii="宋体" w:hAnsi="Times New Roman" w:eastAsia="宋体" w:cs="宋体"/>
          <w:b/>
          <w:bCs/>
          <w:color w:val="auto"/>
          <w:szCs w:val="21"/>
          <w:highlight w:val="none"/>
        </w:rPr>
        <w:t>各供应商须按投标人须知5.1要求出具全部资格证明材料。</w:t>
      </w:r>
    </w:p>
    <w:p w14:paraId="0C4342A6">
      <w:pPr>
        <w:pStyle w:val="9"/>
        <w:snapToGrid w:val="0"/>
        <w:spacing w:beforeLines="10" w:afterLines="10"/>
        <w:rPr>
          <w:rFonts w:hint="eastAsia" w:hAnsi="宋体"/>
          <w:b/>
          <w:color w:val="auto"/>
          <w:kern w:val="2"/>
          <w:sz w:val="24"/>
          <w:szCs w:val="24"/>
          <w:highlight w:val="none"/>
        </w:rPr>
      </w:pPr>
    </w:p>
    <w:p w14:paraId="1E7CBF8C">
      <w:pPr>
        <w:pStyle w:val="9"/>
        <w:snapToGrid w:val="0"/>
        <w:spacing w:beforeLines="10" w:afterLines="10"/>
        <w:rPr>
          <w:rFonts w:hint="eastAsia" w:hAnsi="宋体"/>
          <w:b/>
          <w:color w:val="auto"/>
          <w:kern w:val="2"/>
          <w:sz w:val="24"/>
          <w:szCs w:val="24"/>
          <w:highlight w:val="none"/>
        </w:rPr>
      </w:pPr>
    </w:p>
    <w:p w14:paraId="55D69CDC">
      <w:pPr>
        <w:pStyle w:val="9"/>
        <w:snapToGrid w:val="0"/>
        <w:spacing w:beforeLines="10" w:afterLines="10"/>
        <w:rPr>
          <w:rFonts w:hint="eastAsia" w:hAnsi="宋体"/>
          <w:b/>
          <w:color w:val="auto"/>
          <w:kern w:val="2"/>
          <w:sz w:val="24"/>
          <w:szCs w:val="24"/>
          <w:highlight w:val="none"/>
        </w:rPr>
      </w:pPr>
    </w:p>
    <w:p w14:paraId="50EE4245">
      <w:pPr>
        <w:pStyle w:val="9"/>
        <w:snapToGrid w:val="0"/>
        <w:spacing w:beforeLines="10" w:afterLines="10"/>
        <w:rPr>
          <w:rFonts w:hint="eastAsia" w:hAnsi="宋体"/>
          <w:b/>
          <w:color w:val="auto"/>
          <w:kern w:val="2"/>
          <w:sz w:val="24"/>
          <w:szCs w:val="24"/>
          <w:highlight w:val="none"/>
        </w:rPr>
      </w:pPr>
    </w:p>
    <w:p w14:paraId="7906AA0F">
      <w:pPr>
        <w:pStyle w:val="9"/>
        <w:snapToGrid w:val="0"/>
        <w:spacing w:beforeLines="10" w:afterLines="10"/>
        <w:rPr>
          <w:rFonts w:hint="eastAsia" w:hAnsi="宋体"/>
          <w:b/>
          <w:color w:val="auto"/>
          <w:kern w:val="2"/>
          <w:sz w:val="24"/>
          <w:szCs w:val="24"/>
          <w:highlight w:val="none"/>
        </w:rPr>
      </w:pPr>
    </w:p>
    <w:p w14:paraId="185323B3">
      <w:pPr>
        <w:pStyle w:val="9"/>
        <w:snapToGrid w:val="0"/>
        <w:spacing w:beforeLines="10" w:afterLines="10"/>
        <w:rPr>
          <w:rFonts w:hint="eastAsia" w:hAnsi="宋体"/>
          <w:b/>
          <w:color w:val="auto"/>
          <w:kern w:val="2"/>
          <w:sz w:val="24"/>
          <w:szCs w:val="24"/>
          <w:highlight w:val="none"/>
        </w:rPr>
      </w:pPr>
    </w:p>
    <w:p w14:paraId="33BC836D">
      <w:pPr>
        <w:pStyle w:val="9"/>
        <w:snapToGrid w:val="0"/>
        <w:spacing w:beforeLines="10" w:afterLines="10"/>
        <w:rPr>
          <w:rFonts w:hint="eastAsia" w:hAnsi="宋体"/>
          <w:b/>
          <w:color w:val="auto"/>
          <w:kern w:val="2"/>
          <w:sz w:val="24"/>
          <w:szCs w:val="24"/>
          <w:highlight w:val="none"/>
        </w:rPr>
      </w:pPr>
    </w:p>
    <w:p w14:paraId="1D025DF7">
      <w:pPr>
        <w:pStyle w:val="9"/>
        <w:snapToGrid w:val="0"/>
        <w:spacing w:beforeLines="10" w:afterLines="10"/>
        <w:rPr>
          <w:rFonts w:hint="eastAsia" w:hAnsi="宋体"/>
          <w:b/>
          <w:color w:val="auto"/>
          <w:kern w:val="2"/>
          <w:sz w:val="24"/>
          <w:szCs w:val="24"/>
          <w:highlight w:val="none"/>
        </w:rPr>
      </w:pPr>
    </w:p>
    <w:p w14:paraId="42B77806">
      <w:pPr>
        <w:pStyle w:val="9"/>
        <w:snapToGrid w:val="0"/>
        <w:spacing w:beforeLines="10" w:afterLines="10"/>
        <w:rPr>
          <w:rFonts w:hint="eastAsia" w:hAnsi="宋体"/>
          <w:b/>
          <w:color w:val="auto"/>
          <w:kern w:val="2"/>
          <w:sz w:val="24"/>
          <w:szCs w:val="24"/>
          <w:highlight w:val="none"/>
        </w:rPr>
      </w:pPr>
    </w:p>
    <w:p w14:paraId="4CFCFC82">
      <w:pPr>
        <w:pStyle w:val="9"/>
        <w:snapToGrid w:val="0"/>
        <w:spacing w:beforeLines="10" w:afterLines="10"/>
        <w:rPr>
          <w:rFonts w:hint="eastAsia" w:hAnsi="宋体"/>
          <w:b/>
          <w:color w:val="auto"/>
          <w:kern w:val="2"/>
          <w:sz w:val="24"/>
          <w:szCs w:val="24"/>
          <w:highlight w:val="none"/>
        </w:rPr>
      </w:pPr>
    </w:p>
    <w:p w14:paraId="1D092782">
      <w:pPr>
        <w:pStyle w:val="9"/>
        <w:snapToGrid w:val="0"/>
        <w:spacing w:beforeLines="10" w:afterLines="10"/>
        <w:rPr>
          <w:rFonts w:hint="eastAsia" w:hAnsi="宋体"/>
          <w:b/>
          <w:color w:val="auto"/>
          <w:kern w:val="2"/>
          <w:sz w:val="24"/>
          <w:szCs w:val="24"/>
          <w:highlight w:val="none"/>
        </w:rPr>
      </w:pPr>
    </w:p>
    <w:p w14:paraId="23317DE9">
      <w:pPr>
        <w:pStyle w:val="9"/>
        <w:snapToGrid w:val="0"/>
        <w:spacing w:beforeLines="10" w:afterLines="10"/>
        <w:rPr>
          <w:rFonts w:hint="eastAsia" w:hAnsi="宋体"/>
          <w:b/>
          <w:color w:val="auto"/>
          <w:kern w:val="2"/>
          <w:sz w:val="24"/>
          <w:szCs w:val="24"/>
          <w:highlight w:val="none"/>
        </w:rPr>
      </w:pPr>
    </w:p>
    <w:p w14:paraId="5D491833">
      <w:pPr>
        <w:pStyle w:val="9"/>
        <w:snapToGrid w:val="0"/>
        <w:spacing w:beforeLines="10" w:afterLines="10"/>
        <w:rPr>
          <w:rFonts w:hint="eastAsia" w:hAnsi="宋体"/>
          <w:b/>
          <w:color w:val="auto"/>
          <w:kern w:val="2"/>
          <w:sz w:val="24"/>
          <w:szCs w:val="24"/>
          <w:highlight w:val="none"/>
        </w:rPr>
      </w:pPr>
    </w:p>
    <w:p w14:paraId="4461D932">
      <w:pPr>
        <w:pStyle w:val="9"/>
        <w:snapToGrid w:val="0"/>
        <w:spacing w:beforeLines="10" w:afterLines="10"/>
        <w:rPr>
          <w:rFonts w:hint="eastAsia" w:hAnsi="宋体"/>
          <w:b/>
          <w:color w:val="auto"/>
          <w:kern w:val="2"/>
          <w:sz w:val="24"/>
          <w:szCs w:val="24"/>
          <w:highlight w:val="none"/>
        </w:rPr>
      </w:pPr>
    </w:p>
    <w:p w14:paraId="47A8201C">
      <w:pPr>
        <w:pStyle w:val="9"/>
        <w:snapToGrid w:val="0"/>
        <w:spacing w:beforeLines="10" w:afterLines="10"/>
        <w:rPr>
          <w:rFonts w:hint="eastAsia" w:hAnsi="宋体"/>
          <w:b/>
          <w:color w:val="auto"/>
          <w:kern w:val="2"/>
          <w:sz w:val="24"/>
          <w:szCs w:val="24"/>
          <w:highlight w:val="none"/>
        </w:rPr>
      </w:pPr>
    </w:p>
    <w:p w14:paraId="76B9C660">
      <w:pPr>
        <w:pStyle w:val="9"/>
        <w:snapToGrid w:val="0"/>
        <w:spacing w:beforeLines="10" w:afterLines="10"/>
        <w:rPr>
          <w:rFonts w:hint="eastAsia" w:hAnsi="宋体"/>
          <w:b/>
          <w:color w:val="auto"/>
          <w:kern w:val="2"/>
          <w:sz w:val="24"/>
          <w:szCs w:val="24"/>
          <w:highlight w:val="none"/>
        </w:rPr>
      </w:pPr>
    </w:p>
    <w:p w14:paraId="00AE40CE">
      <w:pPr>
        <w:pStyle w:val="9"/>
        <w:snapToGrid w:val="0"/>
        <w:spacing w:beforeLines="10" w:afterLines="10"/>
        <w:rPr>
          <w:rFonts w:hint="eastAsia" w:hAnsi="宋体"/>
          <w:b/>
          <w:color w:val="auto"/>
          <w:kern w:val="2"/>
          <w:sz w:val="24"/>
          <w:szCs w:val="24"/>
          <w:highlight w:val="none"/>
        </w:rPr>
      </w:pPr>
    </w:p>
    <w:p w14:paraId="7FF137FF">
      <w:pPr>
        <w:pStyle w:val="9"/>
        <w:snapToGrid w:val="0"/>
        <w:spacing w:beforeLines="10" w:afterLines="10"/>
        <w:rPr>
          <w:rFonts w:hint="eastAsia" w:hAnsi="宋体"/>
          <w:b/>
          <w:color w:val="auto"/>
          <w:kern w:val="2"/>
          <w:sz w:val="24"/>
          <w:szCs w:val="24"/>
          <w:highlight w:val="none"/>
        </w:rPr>
      </w:pPr>
    </w:p>
    <w:p w14:paraId="7A546CC9">
      <w:pPr>
        <w:pStyle w:val="9"/>
        <w:snapToGrid w:val="0"/>
        <w:spacing w:beforeLines="10" w:afterLines="10"/>
        <w:rPr>
          <w:rFonts w:hint="eastAsia" w:hAnsi="宋体"/>
          <w:b/>
          <w:color w:val="auto"/>
          <w:kern w:val="2"/>
          <w:sz w:val="24"/>
          <w:szCs w:val="24"/>
          <w:highlight w:val="none"/>
        </w:rPr>
      </w:pPr>
    </w:p>
    <w:p w14:paraId="0D05BE2C">
      <w:pPr>
        <w:pStyle w:val="9"/>
        <w:snapToGrid w:val="0"/>
        <w:spacing w:beforeLines="10" w:afterLines="10"/>
        <w:rPr>
          <w:rFonts w:hint="eastAsia" w:hAnsi="宋体"/>
          <w:b/>
          <w:color w:val="auto"/>
          <w:kern w:val="2"/>
          <w:sz w:val="24"/>
          <w:szCs w:val="24"/>
          <w:highlight w:val="none"/>
        </w:rPr>
      </w:pPr>
    </w:p>
    <w:p w14:paraId="56162E96">
      <w:pPr>
        <w:pStyle w:val="9"/>
        <w:snapToGrid w:val="0"/>
        <w:spacing w:beforeLines="10" w:afterLines="10"/>
        <w:rPr>
          <w:rFonts w:hint="eastAsia" w:hAnsi="宋体"/>
          <w:b/>
          <w:color w:val="auto"/>
          <w:kern w:val="2"/>
          <w:sz w:val="24"/>
          <w:szCs w:val="24"/>
          <w:highlight w:val="none"/>
        </w:rPr>
      </w:pPr>
    </w:p>
    <w:p w14:paraId="4DE338DA">
      <w:pPr>
        <w:pStyle w:val="9"/>
        <w:snapToGrid w:val="0"/>
        <w:spacing w:beforeLines="10" w:afterLines="10"/>
        <w:rPr>
          <w:rFonts w:hint="eastAsia" w:hAnsi="宋体"/>
          <w:b/>
          <w:color w:val="auto"/>
          <w:kern w:val="2"/>
          <w:sz w:val="24"/>
          <w:szCs w:val="24"/>
          <w:highlight w:val="none"/>
        </w:rPr>
      </w:pPr>
    </w:p>
    <w:p w14:paraId="65AA3DBD">
      <w:pPr>
        <w:pStyle w:val="9"/>
        <w:snapToGrid w:val="0"/>
        <w:spacing w:beforeLines="10" w:afterLines="10"/>
        <w:rPr>
          <w:rFonts w:hint="eastAsia" w:hAnsi="宋体"/>
          <w:b/>
          <w:color w:val="auto"/>
          <w:kern w:val="2"/>
          <w:sz w:val="24"/>
          <w:szCs w:val="24"/>
          <w:highlight w:val="none"/>
        </w:rPr>
      </w:pPr>
    </w:p>
    <w:p w14:paraId="52B38123">
      <w:pPr>
        <w:pStyle w:val="9"/>
        <w:snapToGrid w:val="0"/>
        <w:spacing w:beforeLines="10" w:afterLines="10"/>
        <w:rPr>
          <w:rFonts w:hint="eastAsia" w:hAnsi="宋体"/>
          <w:b/>
          <w:color w:val="auto"/>
          <w:kern w:val="2"/>
          <w:sz w:val="24"/>
          <w:szCs w:val="24"/>
          <w:highlight w:val="none"/>
        </w:rPr>
      </w:pPr>
    </w:p>
    <w:p w14:paraId="0B5402B7">
      <w:pPr>
        <w:pStyle w:val="9"/>
        <w:snapToGrid w:val="0"/>
        <w:spacing w:beforeLines="10" w:afterLines="10"/>
        <w:rPr>
          <w:rFonts w:hint="eastAsia" w:hAnsi="宋体"/>
          <w:b/>
          <w:color w:val="auto"/>
          <w:kern w:val="2"/>
          <w:sz w:val="24"/>
          <w:szCs w:val="24"/>
          <w:highlight w:val="none"/>
        </w:rPr>
      </w:pPr>
    </w:p>
    <w:p w14:paraId="4EB8D6FE">
      <w:pPr>
        <w:pStyle w:val="9"/>
        <w:snapToGrid w:val="0"/>
        <w:spacing w:beforeLines="10" w:afterLines="10"/>
        <w:rPr>
          <w:rFonts w:hint="eastAsia" w:hAnsi="宋体"/>
          <w:b/>
          <w:color w:val="auto"/>
          <w:kern w:val="2"/>
          <w:sz w:val="24"/>
          <w:szCs w:val="24"/>
          <w:highlight w:val="none"/>
        </w:rPr>
      </w:pPr>
    </w:p>
    <w:p w14:paraId="3527AF16">
      <w:pPr>
        <w:pStyle w:val="9"/>
        <w:snapToGrid w:val="0"/>
        <w:spacing w:beforeLines="10" w:afterLines="10"/>
        <w:rPr>
          <w:rFonts w:hint="eastAsia" w:hAnsi="宋体"/>
          <w:b/>
          <w:color w:val="auto"/>
          <w:kern w:val="2"/>
          <w:sz w:val="24"/>
          <w:szCs w:val="24"/>
          <w:highlight w:val="none"/>
        </w:rPr>
      </w:pPr>
    </w:p>
    <w:p w14:paraId="30DC8738">
      <w:pPr>
        <w:pStyle w:val="9"/>
        <w:snapToGrid w:val="0"/>
        <w:spacing w:beforeLines="10" w:afterLines="10"/>
        <w:rPr>
          <w:rFonts w:hint="eastAsia" w:hAnsi="宋体"/>
          <w:b/>
          <w:color w:val="auto"/>
          <w:kern w:val="2"/>
          <w:sz w:val="24"/>
          <w:szCs w:val="24"/>
          <w:highlight w:val="none"/>
        </w:rPr>
      </w:pPr>
    </w:p>
    <w:p w14:paraId="683B08EB">
      <w:pPr>
        <w:pStyle w:val="9"/>
        <w:snapToGrid w:val="0"/>
        <w:spacing w:beforeLines="10" w:afterLines="10"/>
        <w:rPr>
          <w:rFonts w:hint="eastAsia" w:hAnsi="宋体"/>
          <w:b/>
          <w:color w:val="auto"/>
          <w:kern w:val="2"/>
          <w:sz w:val="24"/>
          <w:szCs w:val="24"/>
          <w:highlight w:val="none"/>
        </w:rPr>
      </w:pPr>
    </w:p>
    <w:p w14:paraId="2EFD3F3A">
      <w:pPr>
        <w:pStyle w:val="9"/>
        <w:snapToGrid w:val="0"/>
        <w:spacing w:beforeLines="10" w:afterLines="10"/>
        <w:rPr>
          <w:rFonts w:hint="eastAsia" w:hAnsi="宋体"/>
          <w:b/>
          <w:color w:val="auto"/>
          <w:kern w:val="2"/>
          <w:sz w:val="24"/>
          <w:szCs w:val="24"/>
          <w:highlight w:val="none"/>
        </w:rPr>
      </w:pPr>
    </w:p>
    <w:p w14:paraId="1A5F0FAA">
      <w:pPr>
        <w:pStyle w:val="9"/>
        <w:snapToGrid w:val="0"/>
        <w:spacing w:beforeLines="10" w:afterLines="10"/>
        <w:rPr>
          <w:rFonts w:hint="eastAsia" w:hAnsi="宋体"/>
          <w:b/>
          <w:color w:val="auto"/>
          <w:kern w:val="2"/>
          <w:sz w:val="24"/>
          <w:szCs w:val="24"/>
          <w:highlight w:val="none"/>
        </w:rPr>
      </w:pPr>
    </w:p>
    <w:p w14:paraId="45AE515F">
      <w:pPr>
        <w:pStyle w:val="9"/>
        <w:snapToGrid w:val="0"/>
        <w:spacing w:beforeLines="10" w:afterLines="10"/>
        <w:rPr>
          <w:rFonts w:hint="eastAsia" w:hAnsi="宋体"/>
          <w:b/>
          <w:color w:val="auto"/>
          <w:kern w:val="2"/>
          <w:sz w:val="24"/>
          <w:szCs w:val="24"/>
          <w:highlight w:val="none"/>
        </w:rPr>
      </w:pPr>
    </w:p>
    <w:p w14:paraId="795D3082">
      <w:pPr>
        <w:pStyle w:val="9"/>
        <w:snapToGrid w:val="0"/>
        <w:spacing w:beforeLines="10" w:afterLines="10"/>
        <w:rPr>
          <w:rFonts w:hint="eastAsia" w:hAnsi="宋体"/>
          <w:b/>
          <w:color w:val="auto"/>
          <w:kern w:val="2"/>
          <w:sz w:val="24"/>
          <w:szCs w:val="24"/>
          <w:highlight w:val="none"/>
        </w:rPr>
      </w:pPr>
    </w:p>
    <w:p w14:paraId="4EFA751C">
      <w:pPr>
        <w:rPr>
          <w:rFonts w:hint="eastAsia" w:hAnsi="宋体"/>
          <w:b/>
          <w:color w:val="auto"/>
          <w:kern w:val="2"/>
          <w:sz w:val="24"/>
          <w:szCs w:val="24"/>
          <w:highlight w:val="none"/>
        </w:rPr>
      </w:pPr>
    </w:p>
    <w:p w14:paraId="3833E31F">
      <w:pPr>
        <w:pStyle w:val="8"/>
        <w:rPr>
          <w:rFonts w:hint="eastAsia" w:hAnsi="宋体"/>
          <w:b/>
          <w:color w:val="auto"/>
          <w:kern w:val="2"/>
          <w:sz w:val="24"/>
          <w:szCs w:val="24"/>
          <w:highlight w:val="none"/>
        </w:rPr>
      </w:pPr>
    </w:p>
    <w:p w14:paraId="51B6CCD0">
      <w:pPr>
        <w:rPr>
          <w:rFonts w:hint="eastAsia" w:hAnsi="宋体"/>
          <w:b/>
          <w:color w:val="auto"/>
          <w:kern w:val="2"/>
          <w:sz w:val="24"/>
          <w:szCs w:val="24"/>
          <w:highlight w:val="none"/>
        </w:rPr>
      </w:pPr>
    </w:p>
    <w:p w14:paraId="5452DC60">
      <w:pPr>
        <w:pStyle w:val="9"/>
        <w:snapToGrid w:val="0"/>
        <w:spacing w:beforeLines="10" w:afterLines="10"/>
        <w:rPr>
          <w:rFonts w:hint="eastAsia" w:hAnsi="宋体"/>
          <w:b/>
          <w:color w:val="auto"/>
          <w:kern w:val="2"/>
          <w:sz w:val="24"/>
          <w:szCs w:val="24"/>
          <w:highlight w:val="none"/>
        </w:rPr>
      </w:pPr>
    </w:p>
    <w:p w14:paraId="0079E89E">
      <w:pPr>
        <w:pStyle w:val="9"/>
        <w:snapToGrid w:val="0"/>
        <w:spacing w:beforeLines="10" w:afterLines="10"/>
        <w:rPr>
          <w:rFonts w:hAnsi="宋体"/>
          <w:b/>
          <w:color w:val="auto"/>
          <w:kern w:val="2"/>
          <w:sz w:val="24"/>
          <w:szCs w:val="24"/>
          <w:highlight w:val="none"/>
        </w:rPr>
      </w:pPr>
      <w:r>
        <w:rPr>
          <w:rFonts w:hint="eastAsia" w:hAnsi="宋体"/>
          <w:b/>
          <w:color w:val="auto"/>
          <w:kern w:val="2"/>
          <w:sz w:val="24"/>
          <w:szCs w:val="24"/>
          <w:highlight w:val="none"/>
        </w:rPr>
        <w:t>中小企业声明函</w:t>
      </w:r>
    </w:p>
    <w:p w14:paraId="0C3F6D4A">
      <w:pPr>
        <w:pStyle w:val="26"/>
        <w:spacing w:beforeLines="200" w:afterLines="200"/>
        <w:jc w:val="center"/>
        <w:rPr>
          <w:rFonts w:hint="default" w:ascii="宋体" w:eastAsia="宋体"/>
          <w:b/>
          <w:color w:val="auto"/>
          <w:sz w:val="36"/>
          <w:highlight w:val="none"/>
        </w:rPr>
      </w:pPr>
      <w:r>
        <w:rPr>
          <w:rFonts w:ascii="宋体" w:eastAsia="宋体"/>
          <w:b/>
          <w:color w:val="auto"/>
          <w:sz w:val="36"/>
          <w:highlight w:val="none"/>
        </w:rPr>
        <w:t>中小企业声明函（服务）</w:t>
      </w:r>
    </w:p>
    <w:p w14:paraId="2B6C03B1">
      <w:pPr>
        <w:pStyle w:val="27"/>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本公司郑重声明，根据《政府采购促进中小企业发展管理办法》（财库 ﹝2020﹞46号）的规定，本公司参加</w:t>
      </w:r>
      <w:r>
        <w:rPr>
          <w:rFonts w:hint="eastAsia" w:ascii="宋体" w:hAnsi="宋体" w:eastAsia="宋体"/>
          <w:color w:val="auto"/>
          <w:sz w:val="21"/>
          <w:szCs w:val="21"/>
          <w:highlight w:val="none"/>
          <w:u w:val="single"/>
          <w:lang w:eastAsia="zh-CN"/>
        </w:rPr>
        <w:t>浙江乍浦经济开发区（嘉兴港区）管理委员会</w:t>
      </w:r>
      <w:r>
        <w:rPr>
          <w:rFonts w:ascii="宋体" w:hAnsi="宋体" w:eastAsia="宋体"/>
          <w:color w:val="auto"/>
          <w:sz w:val="21"/>
          <w:szCs w:val="21"/>
          <w:highlight w:val="none"/>
        </w:rPr>
        <w:t>的</w:t>
      </w:r>
      <w:r>
        <w:rPr>
          <w:rFonts w:ascii="宋体" w:hAnsi="宋体" w:eastAsia="宋体"/>
          <w:color w:val="auto"/>
          <w:sz w:val="21"/>
          <w:szCs w:val="21"/>
          <w:highlight w:val="none"/>
          <w:u w:val="single"/>
        </w:rPr>
        <w:t>（项目名称）</w:t>
      </w:r>
      <w:r>
        <w:rPr>
          <w:rFonts w:ascii="宋体" w:hAnsi="宋体" w:eastAsia="宋体"/>
          <w:color w:val="auto"/>
          <w:sz w:val="21"/>
          <w:szCs w:val="21"/>
          <w:highlight w:val="none"/>
        </w:rPr>
        <w:t xml:space="preserve">采购活动，服务全部由符合政策要求的中小企业承接。相关企业的具体情况如下： </w:t>
      </w:r>
    </w:p>
    <w:p w14:paraId="322103F6">
      <w:pPr>
        <w:pStyle w:val="22"/>
        <w:spacing w:line="360" w:lineRule="auto"/>
        <w:ind w:firstLine="420" w:firstLineChars="200"/>
        <w:rPr>
          <w:rFonts w:hAnsi="宋体"/>
          <w:color w:val="auto"/>
          <w:sz w:val="21"/>
          <w:szCs w:val="21"/>
          <w:highlight w:val="none"/>
        </w:rPr>
      </w:pPr>
      <w:r>
        <w:rPr>
          <w:rFonts w:hint="eastAsia" w:hAnsi="宋体"/>
          <w:color w:val="auto"/>
          <w:sz w:val="21"/>
          <w:szCs w:val="21"/>
          <w:highlight w:val="none"/>
        </w:rPr>
        <w:t>1.</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人，营业收入为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万元，资产总额为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w:t>
      </w:r>
      <w:r>
        <w:rPr>
          <w:rStyle w:val="19"/>
          <w:rFonts w:hAnsi="宋体"/>
          <w:color w:val="auto"/>
          <w:sz w:val="21"/>
          <w:szCs w:val="21"/>
          <w:highlight w:val="none"/>
        </w:rPr>
        <w:footnoteReference w:id="0"/>
      </w:r>
      <w:r>
        <w:rPr>
          <w:rFonts w:hint="eastAsia" w:hAnsi="宋体"/>
          <w:color w:val="auto"/>
          <w:sz w:val="21"/>
          <w:szCs w:val="21"/>
          <w:highlight w:val="none"/>
        </w:rPr>
        <w:t>，属于</w:t>
      </w:r>
      <w:r>
        <w:rPr>
          <w:rFonts w:hint="eastAsia" w:hAnsi="宋体"/>
          <w:color w:val="auto"/>
          <w:sz w:val="21"/>
          <w:szCs w:val="21"/>
          <w:highlight w:val="none"/>
          <w:u w:val="single"/>
        </w:rPr>
        <w:t>（</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中型企业、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小型企业、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微型企业）</w:t>
      </w:r>
      <w:r>
        <w:rPr>
          <w:rFonts w:hint="eastAsia" w:hAnsi="宋体"/>
          <w:color w:val="auto"/>
          <w:sz w:val="21"/>
          <w:szCs w:val="21"/>
          <w:highlight w:val="none"/>
        </w:rPr>
        <w:t xml:space="preserve">； </w:t>
      </w:r>
    </w:p>
    <w:p w14:paraId="23D1D4D1">
      <w:pPr>
        <w:pStyle w:val="22"/>
        <w:spacing w:line="360" w:lineRule="auto"/>
        <w:ind w:firstLine="420" w:firstLineChars="200"/>
        <w:rPr>
          <w:rFonts w:hAnsi="宋体"/>
          <w:color w:val="auto"/>
          <w:sz w:val="21"/>
          <w:szCs w:val="21"/>
          <w:highlight w:val="none"/>
        </w:rPr>
      </w:pPr>
      <w:r>
        <w:rPr>
          <w:rFonts w:hint="eastAsia" w:hAnsi="宋体"/>
          <w:color w:val="auto"/>
          <w:sz w:val="21"/>
          <w:szCs w:val="21"/>
          <w:highlight w:val="none"/>
        </w:rPr>
        <w:t>2.</w:t>
      </w:r>
      <w:r>
        <w:rPr>
          <w:rFonts w:hint="eastAsia" w:hAnsi="宋体"/>
          <w:color w:val="auto"/>
          <w:sz w:val="21"/>
          <w:szCs w:val="21"/>
          <w:highlight w:val="none"/>
          <w:u w:val="single"/>
        </w:rPr>
        <w:t>（标的名称）</w:t>
      </w:r>
      <w:r>
        <w:rPr>
          <w:rFonts w:hint="eastAsia" w:hAnsi="宋体"/>
          <w:color w:val="auto"/>
          <w:sz w:val="21"/>
          <w:szCs w:val="21"/>
          <w:highlight w:val="none"/>
        </w:rPr>
        <w:t>，属于</w:t>
      </w:r>
      <w:r>
        <w:rPr>
          <w:rFonts w:hint="eastAsia" w:hAnsi="宋体"/>
          <w:color w:val="auto"/>
          <w:sz w:val="21"/>
          <w:szCs w:val="21"/>
          <w:highlight w:val="none"/>
          <w:u w:val="single"/>
        </w:rPr>
        <w:t>（采购文件中明确的所属行业）</w:t>
      </w:r>
      <w:r>
        <w:rPr>
          <w:rFonts w:hint="eastAsia" w:hAnsi="宋体"/>
          <w:color w:val="auto"/>
          <w:sz w:val="21"/>
          <w:szCs w:val="21"/>
          <w:highlight w:val="none"/>
        </w:rPr>
        <w:t>；承接企业为</w:t>
      </w:r>
      <w:r>
        <w:rPr>
          <w:rFonts w:hint="eastAsia" w:hAnsi="宋体"/>
          <w:color w:val="auto"/>
          <w:sz w:val="21"/>
          <w:szCs w:val="21"/>
          <w:highlight w:val="none"/>
          <w:u w:val="single"/>
        </w:rPr>
        <w:t>（企业名称）</w:t>
      </w:r>
      <w:r>
        <w:rPr>
          <w:rFonts w:hint="eastAsia" w:hAnsi="宋体"/>
          <w:color w:val="auto"/>
          <w:sz w:val="21"/>
          <w:szCs w:val="21"/>
          <w:highlight w:val="none"/>
        </w:rPr>
        <w:t>，从业人员</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人，营业收入为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万元，资产总额为</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万元，属于</w:t>
      </w:r>
      <w:r>
        <w:rPr>
          <w:rFonts w:hint="eastAsia" w:hAnsi="宋体"/>
          <w:color w:val="auto"/>
          <w:sz w:val="21"/>
          <w:szCs w:val="21"/>
          <w:highlight w:val="none"/>
          <w:u w:val="single"/>
        </w:rPr>
        <w:t>（</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中型企业、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小型企业、</w:t>
      </w:r>
      <w:r>
        <w:rPr>
          <w:rFonts w:hint="eastAsia" w:ascii="微软雅黑" w:hAnsi="微软雅黑" w:eastAsia="微软雅黑" w:cs="微软雅黑"/>
          <w:color w:val="auto"/>
          <w:szCs w:val="21"/>
          <w:highlight w:val="none"/>
          <w:u w:val="single"/>
        </w:rPr>
        <w:sym w:font="Wingdings" w:char="00A8"/>
      </w:r>
      <w:r>
        <w:rPr>
          <w:rFonts w:hint="eastAsia" w:hAnsi="宋体"/>
          <w:color w:val="auto"/>
          <w:sz w:val="21"/>
          <w:szCs w:val="21"/>
          <w:highlight w:val="none"/>
          <w:u w:val="single"/>
        </w:rPr>
        <w:t>微型企业）</w:t>
      </w:r>
      <w:r>
        <w:rPr>
          <w:rFonts w:hint="eastAsia" w:hAnsi="宋体"/>
          <w:color w:val="auto"/>
          <w:sz w:val="21"/>
          <w:szCs w:val="21"/>
          <w:highlight w:val="none"/>
        </w:rPr>
        <w:t xml:space="preserve">； </w:t>
      </w:r>
    </w:p>
    <w:p w14:paraId="639C54C8">
      <w:pPr>
        <w:pStyle w:val="28"/>
        <w:spacing w:line="360" w:lineRule="auto"/>
        <w:ind w:left="642"/>
        <w:rPr>
          <w:rFonts w:hint="default" w:ascii="宋体" w:hAnsi="宋体" w:eastAsia="宋体"/>
          <w:color w:val="auto"/>
          <w:sz w:val="21"/>
          <w:szCs w:val="21"/>
          <w:highlight w:val="none"/>
        </w:rPr>
      </w:pPr>
      <w:r>
        <w:rPr>
          <w:rFonts w:ascii="宋体" w:hAnsi="宋体" w:eastAsia="宋体"/>
          <w:color w:val="auto"/>
          <w:sz w:val="21"/>
          <w:szCs w:val="21"/>
          <w:highlight w:val="none"/>
        </w:rPr>
        <w:t>……</w:t>
      </w:r>
    </w:p>
    <w:p w14:paraId="0DC7CBC0">
      <w:pPr>
        <w:pStyle w:val="27"/>
        <w:spacing w:line="360" w:lineRule="auto"/>
        <w:ind w:right="157" w:firstLine="642"/>
        <w:rPr>
          <w:rFonts w:hint="default" w:ascii="宋体" w:hAnsi="宋体" w:eastAsia="宋体"/>
          <w:color w:val="auto"/>
          <w:sz w:val="21"/>
          <w:szCs w:val="21"/>
          <w:highlight w:val="none"/>
        </w:rPr>
      </w:pPr>
      <w:r>
        <w:rPr>
          <w:rFonts w:ascii="宋体" w:hAnsi="宋体" w:eastAsia="宋体"/>
          <w:color w:val="auto"/>
          <w:sz w:val="21"/>
          <w:szCs w:val="21"/>
          <w:highlight w:val="none"/>
        </w:rPr>
        <w:t>以上企业，不属于大企业的分支机构，不存在控股股东为大企业的情形，也不存在与大企业的负责人为同一人的情形。</w:t>
      </w:r>
    </w:p>
    <w:p w14:paraId="4AD9B287">
      <w:pPr>
        <w:pStyle w:val="28"/>
        <w:spacing w:line="360" w:lineRule="auto"/>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本企业对上述声明内容的真实性负责。如有虚假，将依法承担相应责任。</w:t>
      </w:r>
    </w:p>
    <w:p w14:paraId="56940526">
      <w:pPr>
        <w:pStyle w:val="29"/>
        <w:spacing w:line="360" w:lineRule="auto"/>
        <w:ind w:left="3136" w:firstLine="720"/>
        <w:rPr>
          <w:rFonts w:hint="default" w:ascii="宋体" w:hAnsi="宋体" w:eastAsia="宋体"/>
          <w:color w:val="auto"/>
          <w:sz w:val="21"/>
          <w:szCs w:val="21"/>
          <w:highlight w:val="none"/>
        </w:rPr>
      </w:pPr>
      <w:r>
        <w:rPr>
          <w:rFonts w:ascii="宋体" w:hAnsi="宋体" w:eastAsia="宋体"/>
          <w:color w:val="auto"/>
          <w:sz w:val="21"/>
          <w:szCs w:val="21"/>
          <w:highlight w:val="none"/>
        </w:rPr>
        <w:t>企业名称（盖章）：</w:t>
      </w:r>
    </w:p>
    <w:p w14:paraId="1D487D82">
      <w:pPr>
        <w:pStyle w:val="29"/>
        <w:spacing w:line="360" w:lineRule="auto"/>
        <w:ind w:left="5250" w:firstLine="720"/>
        <w:rPr>
          <w:rFonts w:hint="default" w:ascii="宋体" w:hAnsi="宋体" w:eastAsia="宋体"/>
          <w:color w:val="auto"/>
          <w:sz w:val="21"/>
          <w:szCs w:val="21"/>
          <w:highlight w:val="none"/>
        </w:rPr>
      </w:pPr>
      <w:r>
        <w:rPr>
          <w:rFonts w:ascii="宋体" w:hAnsi="宋体" w:eastAsia="宋体"/>
          <w:color w:val="auto"/>
          <w:sz w:val="21"/>
          <w:szCs w:val="21"/>
          <w:highlight w:val="none"/>
        </w:rPr>
        <w:t>日期：</w:t>
      </w:r>
    </w:p>
    <w:p w14:paraId="13DC6B91">
      <w:pPr>
        <w:pStyle w:val="2"/>
        <w:numPr>
          <w:ilvl w:val="0"/>
          <w:numId w:val="0"/>
        </w:numPr>
        <w:spacing w:line="240" w:lineRule="auto"/>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1.投标人应当对其出具的《中小企业声明函》真实性负责，投标人出具的《中小企业声明函》内容不实的，属于提供虚假材料谋取中标。依照《中华人民共和国政府采购法》等国家有关规定追究相应责任。</w:t>
      </w:r>
    </w:p>
    <w:p w14:paraId="75BE40E6">
      <w:pPr>
        <w:numPr>
          <w:ilvl w:val="0"/>
          <w:numId w:val="0"/>
        </w:numPr>
        <w:spacing w:line="24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2.本项目</w:t>
      </w:r>
      <w:r>
        <w:rPr>
          <w:rFonts w:hint="eastAsia" w:ascii="仿宋" w:hAnsi="仿宋" w:eastAsia="仿宋" w:cs="仿宋"/>
          <w:b/>
          <w:bCs/>
          <w:color w:val="auto"/>
          <w:sz w:val="28"/>
          <w:szCs w:val="28"/>
          <w:highlight w:val="none"/>
        </w:rPr>
        <w:t>属于预留份额专门面向中小</w:t>
      </w:r>
      <w:r>
        <w:rPr>
          <w:rFonts w:hint="eastAsia" w:ascii="仿宋" w:hAnsi="仿宋" w:eastAsia="仿宋" w:cs="仿宋"/>
          <w:b/>
          <w:bCs/>
          <w:color w:val="auto"/>
          <w:sz w:val="28"/>
          <w:szCs w:val="28"/>
          <w:highlight w:val="none"/>
          <w:lang w:val="en-US" w:eastAsia="zh-CN"/>
        </w:rPr>
        <w:t>微</w:t>
      </w:r>
      <w:r>
        <w:rPr>
          <w:rFonts w:hint="eastAsia" w:ascii="仿宋" w:hAnsi="仿宋" w:eastAsia="仿宋" w:cs="仿宋"/>
          <w:b/>
          <w:bCs/>
          <w:color w:val="auto"/>
          <w:sz w:val="28"/>
          <w:szCs w:val="28"/>
          <w:highlight w:val="none"/>
        </w:rPr>
        <w:t>企业采购的项目</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本项目采购标的对应的中小企业划分标准所属行业为：</w:t>
      </w:r>
      <w:r>
        <w:rPr>
          <w:rFonts w:hint="eastAsia" w:ascii="仿宋" w:hAnsi="仿宋" w:eastAsia="仿宋" w:cs="仿宋"/>
          <w:b/>
          <w:bCs/>
          <w:color w:val="auto"/>
          <w:sz w:val="28"/>
          <w:szCs w:val="28"/>
          <w:highlight w:val="none"/>
          <w:u w:val="double"/>
          <w:lang w:val="en-US" w:eastAsia="zh-CN"/>
        </w:rPr>
        <w:t>其他未列明行</w:t>
      </w:r>
      <w:r>
        <w:rPr>
          <w:rFonts w:hint="eastAsia" w:ascii="仿宋" w:hAnsi="仿宋" w:eastAsia="仿宋" w:cs="仿宋"/>
          <w:b/>
          <w:bCs/>
          <w:color w:val="auto"/>
          <w:sz w:val="28"/>
          <w:szCs w:val="28"/>
          <w:highlight w:val="none"/>
          <w:u w:val="double"/>
        </w:rPr>
        <w:t>业</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供应商提供的</w:t>
      </w:r>
      <w:r>
        <w:rPr>
          <w:rFonts w:hint="eastAsia" w:ascii="仿宋" w:hAnsi="仿宋" w:eastAsia="仿宋" w:cs="仿宋"/>
          <w:b/>
          <w:bCs/>
          <w:color w:val="auto"/>
          <w:sz w:val="28"/>
          <w:szCs w:val="28"/>
          <w:highlight w:val="none"/>
        </w:rPr>
        <w:t>中小企业声明函</w:t>
      </w:r>
      <w:r>
        <w:rPr>
          <w:rFonts w:hint="eastAsia" w:ascii="仿宋" w:hAnsi="仿宋" w:eastAsia="仿宋" w:cs="仿宋"/>
          <w:b/>
          <w:bCs/>
          <w:color w:val="auto"/>
          <w:sz w:val="28"/>
          <w:szCs w:val="28"/>
          <w:highlight w:val="none"/>
          <w:lang w:val="en-US" w:eastAsia="zh-CN"/>
        </w:rPr>
        <w:t>上填写的行业与采购文件明确的行业不一致的，中小企业声明函无效，资格审查不通过。</w:t>
      </w:r>
    </w:p>
    <w:p w14:paraId="2141461E">
      <w:pPr>
        <w:rPr>
          <w:rFonts w:hint="eastAsia" w:ascii="仿宋" w:hAnsi="仿宋" w:eastAsia="仿宋" w:cs="仿宋"/>
          <w:b/>
          <w:bCs/>
          <w:color w:val="auto"/>
          <w:sz w:val="28"/>
          <w:szCs w:val="28"/>
          <w:highlight w:val="none"/>
        </w:rPr>
        <w:sectPr>
          <w:footerReference r:id="rId12" w:type="first"/>
          <w:footerReference r:id="rId11" w:type="default"/>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.根据实际情况，在（</w:t>
      </w:r>
      <w:r>
        <w:rPr>
          <w:rFonts w:hint="eastAsia" w:ascii="仿宋" w:hAnsi="仿宋" w:eastAsia="仿宋" w:cs="仿宋"/>
          <w:b/>
          <w:bCs/>
          <w:color w:val="auto"/>
          <w:sz w:val="28"/>
          <w:szCs w:val="28"/>
          <w:highlight w:val="none"/>
        </w:rPr>
        <w:sym w:font="Wingdings" w:char="00A8"/>
      </w:r>
      <w:r>
        <w:rPr>
          <w:rFonts w:hint="eastAsia" w:ascii="仿宋" w:hAnsi="仿宋" w:eastAsia="仿宋" w:cs="仿宋"/>
          <w:b/>
          <w:bCs/>
          <w:color w:val="auto"/>
          <w:sz w:val="28"/>
          <w:szCs w:val="28"/>
          <w:highlight w:val="none"/>
        </w:rPr>
        <w:t>中型企业、</w:t>
      </w:r>
      <w:r>
        <w:rPr>
          <w:rFonts w:hint="eastAsia" w:ascii="仿宋" w:hAnsi="仿宋" w:eastAsia="仿宋" w:cs="仿宋"/>
          <w:b/>
          <w:bCs/>
          <w:color w:val="auto"/>
          <w:sz w:val="28"/>
          <w:szCs w:val="28"/>
          <w:highlight w:val="none"/>
        </w:rPr>
        <w:sym w:font="Wingdings" w:char="00A8"/>
      </w:r>
      <w:r>
        <w:rPr>
          <w:rFonts w:hint="eastAsia" w:ascii="仿宋" w:hAnsi="仿宋" w:eastAsia="仿宋" w:cs="仿宋"/>
          <w:b/>
          <w:bCs/>
          <w:color w:val="auto"/>
          <w:sz w:val="28"/>
          <w:szCs w:val="28"/>
          <w:highlight w:val="none"/>
        </w:rPr>
        <w:t>小型企业、</w:t>
      </w:r>
      <w:r>
        <w:rPr>
          <w:rFonts w:hint="eastAsia" w:ascii="仿宋" w:hAnsi="仿宋" w:eastAsia="仿宋" w:cs="仿宋"/>
          <w:b/>
          <w:bCs/>
          <w:color w:val="auto"/>
          <w:sz w:val="28"/>
          <w:szCs w:val="28"/>
          <w:highlight w:val="none"/>
        </w:rPr>
        <w:sym w:font="Wingdings" w:char="00A8"/>
      </w:r>
      <w:r>
        <w:rPr>
          <w:rFonts w:hint="eastAsia" w:ascii="仿宋" w:hAnsi="仿宋" w:eastAsia="仿宋" w:cs="仿宋"/>
          <w:b/>
          <w:bCs/>
          <w:color w:val="auto"/>
          <w:sz w:val="28"/>
          <w:szCs w:val="28"/>
          <w:highlight w:val="none"/>
        </w:rPr>
        <w:t>微型企业）处进行勾选。</w:t>
      </w:r>
    </w:p>
    <w:p w14:paraId="0B28E36F">
      <w:pPr>
        <w:pStyle w:val="9"/>
        <w:snapToGrid w:val="0"/>
        <w:spacing w:beforeLines="10" w:afterLines="10"/>
        <w:rPr>
          <w:rFonts w:hAnsi="宋体"/>
          <w:b/>
          <w:color w:val="auto"/>
          <w:kern w:val="2"/>
          <w:sz w:val="24"/>
          <w:szCs w:val="24"/>
          <w:highlight w:val="none"/>
        </w:rPr>
      </w:pPr>
      <w:r>
        <w:rPr>
          <w:rFonts w:hint="eastAsia" w:hAnsi="宋体"/>
          <w:b/>
          <w:color w:val="auto"/>
          <w:kern w:val="2"/>
          <w:sz w:val="24"/>
          <w:szCs w:val="24"/>
          <w:highlight w:val="none"/>
        </w:rPr>
        <w:t>2.残疾人福利性单位声明函</w:t>
      </w:r>
    </w:p>
    <w:p w14:paraId="3F2ACED6">
      <w:pPr>
        <w:widowControl/>
        <w:wordWrap w:val="0"/>
        <w:spacing w:line="23" w:lineRule="atLeast"/>
        <w:jc w:val="left"/>
        <w:textAlignment w:val="top"/>
        <w:rPr>
          <w:color w:val="auto"/>
          <w:sz w:val="24"/>
          <w:highlight w:val="none"/>
        </w:rPr>
      </w:pPr>
    </w:p>
    <w:p w14:paraId="4858AEB6">
      <w:pPr>
        <w:widowControl/>
        <w:spacing w:line="460" w:lineRule="exact"/>
        <w:jc w:val="center"/>
        <w:textAlignment w:val="top"/>
        <w:rPr>
          <w:rFonts w:ascii="宋体" w:hAnsi="宋体"/>
          <w:b/>
          <w:color w:val="auto"/>
          <w:kern w:val="0"/>
          <w:szCs w:val="21"/>
          <w:highlight w:val="none"/>
        </w:rPr>
      </w:pPr>
      <w:r>
        <w:rPr>
          <w:rFonts w:hint="eastAsia" w:ascii="宋体" w:hAnsi="宋体"/>
          <w:bCs/>
          <w:color w:val="auto"/>
          <w:szCs w:val="21"/>
          <w:highlight w:val="none"/>
        </w:rPr>
        <w:t>残疾人福利性单位声明函</w:t>
      </w:r>
    </w:p>
    <w:p w14:paraId="05E6676D">
      <w:pPr>
        <w:widowControl/>
        <w:spacing w:line="460" w:lineRule="exact"/>
        <w:jc w:val="left"/>
        <w:textAlignment w:val="top"/>
        <w:rPr>
          <w:rFonts w:ascii="宋体" w:hAnsi="宋体"/>
          <w:color w:val="auto"/>
          <w:kern w:val="0"/>
          <w:szCs w:val="21"/>
          <w:highlight w:val="none"/>
        </w:rPr>
      </w:pPr>
      <w:r>
        <w:rPr>
          <w:rFonts w:hint="eastAsia" w:ascii="微软雅黑" w:hAnsi="微软雅黑" w:eastAsia="微软雅黑" w:cs="微软雅黑"/>
          <w:color w:val="auto"/>
          <w:kern w:val="0"/>
          <w:szCs w:val="21"/>
          <w:highlight w:val="none"/>
        </w:rPr>
        <w:t>        </w:t>
      </w:r>
      <w:r>
        <w:rPr>
          <w:rFonts w:hint="eastAsia" w:ascii="宋体" w:hAnsi="宋体"/>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hint="eastAsia" w:ascii="宋体" w:hAnsi="宋体"/>
          <w:color w:val="auto"/>
          <w:kern w:val="0"/>
          <w:szCs w:val="21"/>
          <w:highlight w:val="none"/>
        </w:rPr>
        <w:br w:type="textWrapping"/>
      </w:r>
      <w:r>
        <w:rPr>
          <w:rFonts w:hint="eastAsia" w:ascii="宋体" w:hAnsi="宋体"/>
          <w:color w:val="auto"/>
          <w:kern w:val="0"/>
          <w:szCs w:val="21"/>
          <w:highlight w:val="none"/>
        </w:rPr>
        <w:t>        本单位对上述声明的真实性负责。如有虚假，将依法承担相应责任。</w:t>
      </w:r>
    </w:p>
    <w:p w14:paraId="6AD27225">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br w:type="textWrapping"/>
      </w:r>
      <w:r>
        <w:rPr>
          <w:rFonts w:hint="eastAsia" w:ascii="宋体" w:hAnsi="宋体"/>
          <w:color w:val="auto"/>
          <w:kern w:val="0"/>
          <w:szCs w:val="21"/>
          <w:highlight w:val="none"/>
        </w:rPr>
        <w:t>单位名称（盖公章）：</w:t>
      </w:r>
    </w:p>
    <w:p w14:paraId="69FE9267">
      <w:pPr>
        <w:widowControl/>
        <w:spacing w:line="460" w:lineRule="exact"/>
        <w:jc w:val="right"/>
        <w:textAlignment w:val="top"/>
        <w:rPr>
          <w:rFonts w:ascii="宋体" w:hAnsi="宋体"/>
          <w:color w:val="auto"/>
          <w:kern w:val="0"/>
          <w:szCs w:val="21"/>
          <w:highlight w:val="none"/>
        </w:rPr>
      </w:pPr>
      <w:r>
        <w:rPr>
          <w:rFonts w:hint="eastAsia" w:ascii="宋体" w:hAnsi="宋体"/>
          <w:color w:val="auto"/>
          <w:kern w:val="0"/>
          <w:szCs w:val="21"/>
          <w:highlight w:val="none"/>
        </w:rPr>
        <w:t>日 期：</w:t>
      </w:r>
    </w:p>
    <w:p w14:paraId="18A14F27">
      <w:pPr>
        <w:pStyle w:val="14"/>
        <w:rPr>
          <w:rFonts w:hAnsi="宋体"/>
          <w:color w:val="auto"/>
          <w:szCs w:val="21"/>
          <w:highlight w:val="none"/>
        </w:rPr>
      </w:pPr>
    </w:p>
    <w:p w14:paraId="4E0B2DB0">
      <w:pPr>
        <w:rPr>
          <w:rFonts w:hAnsi="宋体"/>
          <w:color w:val="auto"/>
          <w:szCs w:val="21"/>
          <w:highlight w:val="none"/>
        </w:rPr>
      </w:pPr>
    </w:p>
    <w:p w14:paraId="0CEA82F6">
      <w:pPr>
        <w:rPr>
          <w:rFonts w:ascii="宋体" w:hAnsi="宋体"/>
          <w:color w:val="auto"/>
          <w:kern w:val="0"/>
          <w:szCs w:val="21"/>
          <w:highlight w:val="none"/>
        </w:rPr>
      </w:pPr>
    </w:p>
    <w:p w14:paraId="7289AFBA">
      <w:pPr>
        <w:pStyle w:val="14"/>
        <w:rPr>
          <w:rFonts w:hAnsi="宋体"/>
          <w:color w:val="auto"/>
          <w:szCs w:val="21"/>
          <w:highlight w:val="none"/>
        </w:rPr>
      </w:pPr>
    </w:p>
    <w:p w14:paraId="2C17951C">
      <w:pPr>
        <w:rPr>
          <w:color w:val="auto"/>
          <w:highlight w:val="none"/>
        </w:rPr>
      </w:pPr>
      <w:r>
        <w:rPr>
          <w:rFonts w:hint="eastAsia" w:hAnsi="宋体"/>
          <w:b/>
          <w:color w:val="auto"/>
          <w:sz w:val="24"/>
          <w:highlight w:val="none"/>
        </w:rPr>
        <w:t>3.供应商为监狱企业的证明文件：省级以上监狱管理局、戒毒管理局（含新疆生产建设兵团）出具。（如有）</w:t>
      </w:r>
    </w:p>
    <w:p w14:paraId="4BF13BC0">
      <w:pPr>
        <w:snapToGrid w:val="0"/>
        <w:spacing w:line="460" w:lineRule="exact"/>
        <w:rPr>
          <w:rFonts w:ascii="宋体" w:hAnsi="宋体"/>
          <w:color w:val="auto"/>
          <w:kern w:val="0"/>
          <w:szCs w:val="21"/>
          <w:highlight w:val="none"/>
        </w:rPr>
        <w:sectPr>
          <w:pgSz w:w="11906" w:h="16838"/>
          <w:pgMar w:top="1440" w:right="1797" w:bottom="1440" w:left="1797" w:header="851" w:footer="851" w:gutter="0"/>
          <w:pgNumType w:fmt="decimal"/>
          <w:cols w:space="720" w:num="1"/>
          <w:docGrid w:linePitch="312" w:charSpace="0"/>
        </w:sectPr>
      </w:pPr>
    </w:p>
    <w:p w14:paraId="321C103F">
      <w:pPr>
        <w:shd w:val="clear" w:color="auto" w:fill="FFFFFF"/>
        <w:spacing w:line="400" w:lineRule="atLeast"/>
        <w:jc w:val="left"/>
        <w:rPr>
          <w:rFonts w:ascii="宋体" w:hAnsi="宋体" w:cs="宋体"/>
          <w:b/>
          <w:color w:val="auto"/>
          <w:szCs w:val="21"/>
          <w:highlight w:val="none"/>
        </w:rPr>
      </w:pPr>
      <w:r>
        <w:rPr>
          <w:rFonts w:hint="eastAsia" w:ascii="宋体" w:hAnsi="宋体" w:cs="宋体"/>
          <w:b/>
          <w:color w:val="auto"/>
          <w:szCs w:val="21"/>
          <w:highlight w:val="none"/>
        </w:rPr>
        <w:t>附件：</w:t>
      </w:r>
    </w:p>
    <w:p w14:paraId="1B658326">
      <w:pPr>
        <w:shd w:val="clear" w:color="auto" w:fill="FFFFFF"/>
        <w:spacing w:line="440" w:lineRule="atLeast"/>
        <w:ind w:firstLine="422" w:firstLineChars="200"/>
        <w:jc w:val="center"/>
        <w:rPr>
          <w:rFonts w:ascii="宋体" w:hAnsi="宋体" w:cs="宋体"/>
          <w:b/>
          <w:color w:val="auto"/>
          <w:szCs w:val="21"/>
          <w:highlight w:val="none"/>
        </w:rPr>
      </w:pPr>
    </w:p>
    <w:p w14:paraId="5EEBA804">
      <w:pPr>
        <w:shd w:val="clear" w:color="auto" w:fill="FFFFFF"/>
        <w:spacing w:line="440" w:lineRule="atLeast"/>
        <w:jc w:val="center"/>
        <w:rPr>
          <w:rFonts w:ascii="宋体" w:hAnsi="宋体" w:cs="宋体"/>
          <w:bCs/>
          <w:color w:val="auto"/>
          <w:szCs w:val="21"/>
          <w:highlight w:val="none"/>
        </w:rPr>
      </w:pPr>
      <w:r>
        <w:rPr>
          <w:rFonts w:hint="eastAsia" w:ascii="宋体" w:hAnsi="宋体" w:cs="宋体"/>
          <w:b/>
          <w:color w:val="auto"/>
          <w:szCs w:val="21"/>
          <w:highlight w:val="none"/>
        </w:rPr>
        <w:t>国家统计局关于印发统计上大中小微型企业划分办法的通知</w:t>
      </w:r>
    </w:p>
    <w:p w14:paraId="27DB50F3">
      <w:pPr>
        <w:shd w:val="clear" w:color="auto" w:fill="FFFFFF"/>
        <w:spacing w:line="440" w:lineRule="atLeast"/>
        <w:ind w:firstLine="420" w:firstLineChars="200"/>
        <w:jc w:val="center"/>
        <w:rPr>
          <w:rFonts w:ascii="宋体" w:hAnsi="宋体" w:cs="宋体"/>
          <w:bCs/>
          <w:color w:val="auto"/>
          <w:szCs w:val="21"/>
          <w:highlight w:val="none"/>
        </w:rPr>
      </w:pPr>
      <w:r>
        <w:rPr>
          <w:rFonts w:hint="eastAsia" w:ascii="宋体" w:hAnsi="宋体" w:cs="宋体"/>
          <w:color w:val="auto"/>
          <w:szCs w:val="21"/>
          <w:highlight w:val="none"/>
        </w:rPr>
        <w:t>国统字〔2011〕75号</w:t>
      </w:r>
    </w:p>
    <w:p w14:paraId="71C2F5DF">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1BFAE302">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各省、自治区、直辖市统计局，新疆生产建设兵团统计局，国家统计局各调查总队，国务院有关部门：</w:t>
      </w:r>
    </w:p>
    <w:p w14:paraId="530FAF48">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596D1459">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4BBE1EEA">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5C2750AC">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国家统计局 </w:t>
      </w:r>
    </w:p>
    <w:p w14:paraId="445FF598">
      <w:pPr>
        <w:shd w:val="clear" w:color="auto" w:fill="FFFFFF"/>
        <w:spacing w:line="440" w:lineRule="atLeast"/>
        <w:ind w:firstLine="420" w:firstLineChars="200"/>
        <w:jc w:val="right"/>
        <w:rPr>
          <w:rFonts w:ascii="宋体" w:hAnsi="宋体" w:cs="宋体"/>
          <w:bCs/>
          <w:color w:val="auto"/>
          <w:szCs w:val="21"/>
          <w:highlight w:val="none"/>
        </w:rPr>
      </w:pPr>
      <w:r>
        <w:rPr>
          <w:rFonts w:hint="eastAsia" w:ascii="宋体" w:hAnsi="宋体" w:cs="宋体"/>
          <w:color w:val="auto"/>
          <w:szCs w:val="21"/>
          <w:highlight w:val="none"/>
        </w:rPr>
        <w:t>　　二〇一一年九月二日</w:t>
      </w:r>
    </w:p>
    <w:p w14:paraId="2E7EB251">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1C7A9EB3">
      <w:pPr>
        <w:shd w:val="clear" w:color="auto" w:fill="FFFFFF"/>
        <w:spacing w:line="440" w:lineRule="atLeast"/>
        <w:jc w:val="center"/>
        <w:rPr>
          <w:rFonts w:ascii="宋体" w:hAnsi="宋体" w:cs="宋体"/>
          <w:b/>
          <w:color w:val="auto"/>
          <w:szCs w:val="21"/>
          <w:highlight w:val="none"/>
        </w:rPr>
      </w:pPr>
      <w:r>
        <w:rPr>
          <w:rFonts w:hint="eastAsia" w:ascii="宋体" w:hAnsi="宋体" w:cs="宋体"/>
          <w:b/>
          <w:color w:val="auto"/>
          <w:szCs w:val="21"/>
          <w:highlight w:val="none"/>
        </w:rPr>
        <w:t>统计上大中小微型企业划分办法</w:t>
      </w:r>
    </w:p>
    <w:p w14:paraId="2B62C2D9">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p>
    <w:p w14:paraId="03984CFE">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一、根据工业和信息化部、国家统计局、国家发展改革委、财政部《关于印发中小企业划型标准规定的通知》（工信部联企业〔2011〕300号），结合统计工作的实际情况，特制定本办法。</w:t>
      </w:r>
    </w:p>
    <w:p w14:paraId="4F859090">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二、本办法适用对象为在中华人民共和国境内依法设立的各种组织形式的法人企业或单位。个体工商户参照本办法进行划分。</w:t>
      </w:r>
    </w:p>
    <w:p w14:paraId="2F344A66">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25E16E67">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四、本办法按照行业门类、大类、中类和组合类别，依据从业人员、营业收入、资产总额等指标或替代指标，将我国的企业划分为大型、中型、小型、微型等四种类型。具体划分标准见附表。</w:t>
      </w:r>
    </w:p>
    <w:p w14:paraId="1FA7D618">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五、企业划分由政府综合统计部门根据统计年报每年确定一次，定报统计原则上不进行调整。</w:t>
      </w:r>
    </w:p>
    <w:p w14:paraId="2341536B">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六、本办法自印发之日起执行，国家统计局2003年印发的《统计上大中小型企业划分办法（暂行）》（国统字〔2003〕17号）同时废止。</w:t>
      </w:r>
    </w:p>
    <w:p w14:paraId="1519AB52">
      <w:pPr>
        <w:shd w:val="clear" w:color="auto" w:fill="FFFFFF"/>
        <w:spacing w:line="440" w:lineRule="atLeast"/>
        <w:jc w:val="left"/>
        <w:rPr>
          <w:rFonts w:ascii="宋体" w:hAnsi="宋体" w:cs="宋体"/>
          <w:color w:val="auto"/>
          <w:szCs w:val="21"/>
          <w:highlight w:val="none"/>
        </w:rPr>
      </w:pPr>
      <w:r>
        <w:rPr>
          <w:rFonts w:hint="eastAsia" w:ascii="宋体" w:hAnsi="宋体" w:cs="宋体"/>
          <w:b/>
          <w:color w:val="auto"/>
          <w:sz w:val="24"/>
          <w:highlight w:val="none"/>
        </w:rPr>
        <w:t> </w:t>
      </w:r>
      <w:r>
        <w:rPr>
          <w:rFonts w:hint="eastAsia" w:ascii="宋体" w:hAnsi="宋体" w:cs="宋体"/>
          <w:color w:val="auto"/>
          <w:szCs w:val="21"/>
          <w:highlight w:val="none"/>
        </w:rPr>
        <w:t>　</w:t>
      </w:r>
    </w:p>
    <w:p w14:paraId="482F6809">
      <w:pPr>
        <w:shd w:val="clear" w:color="auto" w:fill="FFFFFF"/>
        <w:spacing w:line="440" w:lineRule="atLeast"/>
        <w:jc w:val="left"/>
        <w:rPr>
          <w:rFonts w:ascii="宋体" w:hAnsi="宋体" w:cs="宋体"/>
          <w:bCs/>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附表：</w:t>
      </w:r>
    </w:p>
    <w:p w14:paraId="2C1CCFF1">
      <w:pPr>
        <w:shd w:val="clear" w:color="auto" w:fill="FFFFFF"/>
        <w:spacing w:line="440" w:lineRule="atLeas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w:t>
      </w:r>
      <w:r>
        <w:rPr>
          <w:rFonts w:hint="eastAsia" w:ascii="宋体" w:hAnsi="宋体" w:cs="宋体"/>
          <w:b/>
          <w:color w:val="auto"/>
          <w:szCs w:val="21"/>
          <w:highlight w:val="none"/>
        </w:rPr>
        <w:t>统计上大中小微型企业划分标准</w:t>
      </w:r>
    </w:p>
    <w:tbl>
      <w:tblPr>
        <w:tblStyle w:val="1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2"/>
        <w:gridCol w:w="1315"/>
        <w:gridCol w:w="778"/>
        <w:gridCol w:w="1020"/>
        <w:gridCol w:w="1531"/>
        <w:gridCol w:w="1350"/>
        <w:gridCol w:w="932"/>
      </w:tblGrid>
      <w:tr w14:paraId="7320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602" w:type="dxa"/>
            <w:tcMar>
              <w:top w:w="0" w:type="dxa"/>
              <w:left w:w="108" w:type="dxa"/>
              <w:bottom w:w="0" w:type="dxa"/>
              <w:right w:w="108" w:type="dxa"/>
            </w:tcMar>
            <w:vAlign w:val="center"/>
          </w:tcPr>
          <w:p w14:paraId="0B73ECBF">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行业名称</w:t>
            </w:r>
          </w:p>
        </w:tc>
        <w:tc>
          <w:tcPr>
            <w:tcW w:w="1315" w:type="dxa"/>
            <w:tcMar>
              <w:top w:w="0" w:type="dxa"/>
              <w:left w:w="108" w:type="dxa"/>
              <w:bottom w:w="0" w:type="dxa"/>
              <w:right w:w="108" w:type="dxa"/>
            </w:tcMar>
            <w:vAlign w:val="center"/>
          </w:tcPr>
          <w:p w14:paraId="4341D2F0">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指标名称</w:t>
            </w:r>
          </w:p>
        </w:tc>
        <w:tc>
          <w:tcPr>
            <w:tcW w:w="778" w:type="dxa"/>
            <w:tcMar>
              <w:top w:w="0" w:type="dxa"/>
              <w:left w:w="108" w:type="dxa"/>
              <w:bottom w:w="0" w:type="dxa"/>
              <w:right w:w="108" w:type="dxa"/>
            </w:tcMar>
            <w:vAlign w:val="center"/>
          </w:tcPr>
          <w:p w14:paraId="39217BB8">
            <w:pPr>
              <w:spacing w:line="32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计量</w:t>
            </w:r>
          </w:p>
          <w:p w14:paraId="43448A1F">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单位</w:t>
            </w:r>
          </w:p>
        </w:tc>
        <w:tc>
          <w:tcPr>
            <w:tcW w:w="1020" w:type="dxa"/>
            <w:tcMar>
              <w:top w:w="0" w:type="dxa"/>
              <w:left w:w="108" w:type="dxa"/>
              <w:bottom w:w="0" w:type="dxa"/>
              <w:right w:w="108" w:type="dxa"/>
            </w:tcMar>
            <w:vAlign w:val="center"/>
          </w:tcPr>
          <w:p w14:paraId="36D455A2">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大型</w:t>
            </w:r>
          </w:p>
        </w:tc>
        <w:tc>
          <w:tcPr>
            <w:tcW w:w="1531" w:type="dxa"/>
            <w:tcMar>
              <w:top w:w="0" w:type="dxa"/>
              <w:left w:w="108" w:type="dxa"/>
              <w:bottom w:w="0" w:type="dxa"/>
              <w:right w:w="108" w:type="dxa"/>
            </w:tcMar>
            <w:vAlign w:val="center"/>
          </w:tcPr>
          <w:p w14:paraId="4DEB63B8">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中型</w:t>
            </w:r>
          </w:p>
        </w:tc>
        <w:tc>
          <w:tcPr>
            <w:tcW w:w="1350" w:type="dxa"/>
            <w:tcMar>
              <w:top w:w="0" w:type="dxa"/>
              <w:left w:w="108" w:type="dxa"/>
              <w:bottom w:w="0" w:type="dxa"/>
              <w:right w:w="108" w:type="dxa"/>
            </w:tcMar>
            <w:vAlign w:val="center"/>
          </w:tcPr>
          <w:p w14:paraId="115E921F">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小型</w:t>
            </w:r>
          </w:p>
        </w:tc>
        <w:tc>
          <w:tcPr>
            <w:tcW w:w="932" w:type="dxa"/>
            <w:tcMar>
              <w:top w:w="0" w:type="dxa"/>
              <w:left w:w="108" w:type="dxa"/>
              <w:bottom w:w="0" w:type="dxa"/>
              <w:right w:w="108" w:type="dxa"/>
            </w:tcMar>
            <w:vAlign w:val="center"/>
          </w:tcPr>
          <w:p w14:paraId="08C5C4FB">
            <w:pPr>
              <w:spacing w:line="320" w:lineRule="exact"/>
              <w:jc w:val="center"/>
              <w:rPr>
                <w:rFonts w:ascii="宋体" w:hAnsi="宋体" w:cs="宋体"/>
                <w:bCs/>
                <w:color w:val="auto"/>
                <w:sz w:val="18"/>
                <w:szCs w:val="18"/>
                <w:highlight w:val="none"/>
              </w:rPr>
            </w:pPr>
            <w:r>
              <w:rPr>
                <w:rFonts w:hint="eastAsia" w:ascii="宋体" w:hAnsi="宋体" w:cs="宋体"/>
                <w:b/>
                <w:color w:val="auto"/>
                <w:sz w:val="18"/>
                <w:szCs w:val="18"/>
                <w:highlight w:val="none"/>
              </w:rPr>
              <w:t>微型</w:t>
            </w:r>
          </w:p>
        </w:tc>
      </w:tr>
      <w:tr w14:paraId="1EAE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tcMar>
              <w:top w:w="0" w:type="dxa"/>
              <w:left w:w="108" w:type="dxa"/>
              <w:bottom w:w="0" w:type="dxa"/>
              <w:right w:w="108" w:type="dxa"/>
            </w:tcMar>
            <w:vAlign w:val="center"/>
          </w:tcPr>
          <w:p w14:paraId="794E3AB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农、林、牧、渔业</w:t>
            </w:r>
          </w:p>
        </w:tc>
        <w:tc>
          <w:tcPr>
            <w:tcW w:w="1315" w:type="dxa"/>
            <w:tcMar>
              <w:top w:w="0" w:type="dxa"/>
              <w:left w:w="108" w:type="dxa"/>
              <w:bottom w:w="0" w:type="dxa"/>
              <w:right w:w="108" w:type="dxa"/>
            </w:tcMar>
            <w:vAlign w:val="center"/>
          </w:tcPr>
          <w:p w14:paraId="62E08D6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4FD1E53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76708D9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531" w:type="dxa"/>
            <w:tcMar>
              <w:top w:w="0" w:type="dxa"/>
              <w:left w:w="108" w:type="dxa"/>
              <w:bottom w:w="0" w:type="dxa"/>
              <w:right w:w="108" w:type="dxa"/>
            </w:tcMar>
            <w:vAlign w:val="center"/>
          </w:tcPr>
          <w:p w14:paraId="6CF697E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50" w:type="dxa"/>
            <w:tcMar>
              <w:top w:w="0" w:type="dxa"/>
              <w:left w:w="108" w:type="dxa"/>
              <w:bottom w:w="0" w:type="dxa"/>
              <w:right w:w="108" w:type="dxa"/>
            </w:tcMar>
            <w:vAlign w:val="center"/>
          </w:tcPr>
          <w:p w14:paraId="794178F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50≤Y＜500</w:t>
            </w:r>
          </w:p>
        </w:tc>
        <w:tc>
          <w:tcPr>
            <w:tcW w:w="932" w:type="dxa"/>
            <w:tcMar>
              <w:top w:w="0" w:type="dxa"/>
              <w:left w:w="108" w:type="dxa"/>
              <w:bottom w:w="0" w:type="dxa"/>
              <w:right w:w="108" w:type="dxa"/>
            </w:tcMar>
            <w:vAlign w:val="center"/>
          </w:tcPr>
          <w:p w14:paraId="648A913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14:paraId="5039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14:paraId="44CC6D4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工业 *</w:t>
            </w:r>
          </w:p>
        </w:tc>
        <w:tc>
          <w:tcPr>
            <w:tcW w:w="1315" w:type="dxa"/>
            <w:tcMar>
              <w:top w:w="0" w:type="dxa"/>
              <w:left w:w="108" w:type="dxa"/>
              <w:bottom w:w="0" w:type="dxa"/>
              <w:right w:w="108" w:type="dxa"/>
            </w:tcMar>
            <w:vAlign w:val="center"/>
          </w:tcPr>
          <w:p w14:paraId="778349F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666B854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68D7F1E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531" w:type="dxa"/>
            <w:tcMar>
              <w:top w:w="0" w:type="dxa"/>
              <w:left w:w="108" w:type="dxa"/>
              <w:bottom w:w="0" w:type="dxa"/>
              <w:right w:w="108" w:type="dxa"/>
            </w:tcMar>
            <w:vAlign w:val="center"/>
          </w:tcPr>
          <w:p w14:paraId="4A919A5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50" w:type="dxa"/>
            <w:tcMar>
              <w:top w:w="0" w:type="dxa"/>
              <w:left w:w="108" w:type="dxa"/>
              <w:bottom w:w="0" w:type="dxa"/>
              <w:right w:w="108" w:type="dxa"/>
            </w:tcMar>
            <w:vAlign w:val="center"/>
          </w:tcPr>
          <w:p w14:paraId="2E5E02D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32" w:type="dxa"/>
            <w:tcMar>
              <w:top w:w="0" w:type="dxa"/>
              <w:left w:w="108" w:type="dxa"/>
              <w:bottom w:w="0" w:type="dxa"/>
              <w:right w:w="108" w:type="dxa"/>
            </w:tcMar>
            <w:vAlign w:val="center"/>
          </w:tcPr>
          <w:p w14:paraId="1CA5611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1AC6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14:paraId="58BEC540">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387655D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38D35D8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35A6CE8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531" w:type="dxa"/>
            <w:tcMar>
              <w:top w:w="0" w:type="dxa"/>
              <w:left w:w="108" w:type="dxa"/>
              <w:bottom w:w="0" w:type="dxa"/>
              <w:right w:w="108" w:type="dxa"/>
            </w:tcMar>
            <w:vAlign w:val="center"/>
          </w:tcPr>
          <w:p w14:paraId="20D55AE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2000≤Y＜40000</w:t>
            </w:r>
          </w:p>
        </w:tc>
        <w:tc>
          <w:tcPr>
            <w:tcW w:w="1350" w:type="dxa"/>
            <w:tcMar>
              <w:top w:w="0" w:type="dxa"/>
              <w:left w:w="108" w:type="dxa"/>
              <w:bottom w:w="0" w:type="dxa"/>
              <w:right w:w="108" w:type="dxa"/>
            </w:tcMar>
            <w:vAlign w:val="center"/>
          </w:tcPr>
          <w:p w14:paraId="44073F5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300≤Y＜2000</w:t>
            </w:r>
          </w:p>
        </w:tc>
        <w:tc>
          <w:tcPr>
            <w:tcW w:w="932" w:type="dxa"/>
            <w:tcMar>
              <w:top w:w="0" w:type="dxa"/>
              <w:left w:w="108" w:type="dxa"/>
              <w:bottom w:w="0" w:type="dxa"/>
              <w:right w:w="108" w:type="dxa"/>
            </w:tcMar>
            <w:vAlign w:val="center"/>
          </w:tcPr>
          <w:p w14:paraId="7B7E399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14:paraId="3B5C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14:paraId="0220951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建筑业</w:t>
            </w:r>
          </w:p>
        </w:tc>
        <w:tc>
          <w:tcPr>
            <w:tcW w:w="1315" w:type="dxa"/>
            <w:tcMar>
              <w:top w:w="0" w:type="dxa"/>
              <w:left w:w="108" w:type="dxa"/>
              <w:bottom w:w="0" w:type="dxa"/>
              <w:right w:w="108" w:type="dxa"/>
            </w:tcMar>
            <w:vAlign w:val="center"/>
          </w:tcPr>
          <w:p w14:paraId="35D59A5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7B380DC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3FA45F8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Y≥80000</w:t>
            </w:r>
          </w:p>
        </w:tc>
        <w:tc>
          <w:tcPr>
            <w:tcW w:w="1531" w:type="dxa"/>
            <w:tcMar>
              <w:top w:w="0" w:type="dxa"/>
              <w:left w:w="108" w:type="dxa"/>
              <w:bottom w:w="0" w:type="dxa"/>
              <w:right w:w="108" w:type="dxa"/>
            </w:tcMar>
            <w:vAlign w:val="center"/>
          </w:tcPr>
          <w:p w14:paraId="73205A2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6000≤Y＜80000</w:t>
            </w:r>
          </w:p>
        </w:tc>
        <w:tc>
          <w:tcPr>
            <w:tcW w:w="1350" w:type="dxa"/>
            <w:tcMar>
              <w:top w:w="0" w:type="dxa"/>
              <w:left w:w="108" w:type="dxa"/>
              <w:bottom w:w="0" w:type="dxa"/>
              <w:right w:w="108" w:type="dxa"/>
            </w:tcMar>
            <w:vAlign w:val="center"/>
          </w:tcPr>
          <w:p w14:paraId="3FDBBFC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300≤Y＜6000</w:t>
            </w:r>
          </w:p>
        </w:tc>
        <w:tc>
          <w:tcPr>
            <w:tcW w:w="932" w:type="dxa"/>
            <w:tcMar>
              <w:top w:w="0" w:type="dxa"/>
              <w:left w:w="108" w:type="dxa"/>
              <w:bottom w:w="0" w:type="dxa"/>
              <w:right w:w="108" w:type="dxa"/>
            </w:tcMar>
            <w:vAlign w:val="center"/>
          </w:tcPr>
          <w:p w14:paraId="13AA201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w:t>
            </w:r>
          </w:p>
        </w:tc>
      </w:tr>
      <w:tr w14:paraId="55D9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14:paraId="6974ED29">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3D48139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78" w:type="dxa"/>
            <w:tcMar>
              <w:top w:w="0" w:type="dxa"/>
              <w:left w:w="108" w:type="dxa"/>
              <w:bottom w:w="0" w:type="dxa"/>
              <w:right w:w="108" w:type="dxa"/>
            </w:tcMar>
            <w:vAlign w:val="center"/>
          </w:tcPr>
          <w:p w14:paraId="1C2F9A8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35BCDF9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Z≥80000</w:t>
            </w:r>
          </w:p>
        </w:tc>
        <w:tc>
          <w:tcPr>
            <w:tcW w:w="1531" w:type="dxa"/>
            <w:tcMar>
              <w:top w:w="0" w:type="dxa"/>
              <w:left w:w="108" w:type="dxa"/>
              <w:bottom w:w="0" w:type="dxa"/>
              <w:right w:w="108" w:type="dxa"/>
            </w:tcMar>
            <w:vAlign w:val="center"/>
          </w:tcPr>
          <w:p w14:paraId="6943024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5000≤Z＜80000</w:t>
            </w:r>
          </w:p>
        </w:tc>
        <w:tc>
          <w:tcPr>
            <w:tcW w:w="1350" w:type="dxa"/>
            <w:tcMar>
              <w:top w:w="0" w:type="dxa"/>
              <w:left w:w="108" w:type="dxa"/>
              <w:bottom w:w="0" w:type="dxa"/>
              <w:right w:w="108" w:type="dxa"/>
            </w:tcMar>
            <w:vAlign w:val="center"/>
          </w:tcPr>
          <w:p w14:paraId="1946840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300≤Z＜5000</w:t>
            </w:r>
          </w:p>
        </w:tc>
        <w:tc>
          <w:tcPr>
            <w:tcW w:w="932" w:type="dxa"/>
            <w:tcMar>
              <w:top w:w="0" w:type="dxa"/>
              <w:left w:w="108" w:type="dxa"/>
              <w:bottom w:w="0" w:type="dxa"/>
              <w:right w:w="108" w:type="dxa"/>
            </w:tcMar>
            <w:vAlign w:val="center"/>
          </w:tcPr>
          <w:p w14:paraId="75FC1BB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Z＜300</w:t>
            </w:r>
          </w:p>
        </w:tc>
      </w:tr>
      <w:tr w14:paraId="5B4F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14:paraId="2020379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批发业</w:t>
            </w:r>
          </w:p>
        </w:tc>
        <w:tc>
          <w:tcPr>
            <w:tcW w:w="1315" w:type="dxa"/>
            <w:tcMar>
              <w:top w:w="0" w:type="dxa"/>
              <w:left w:w="108" w:type="dxa"/>
              <w:bottom w:w="0" w:type="dxa"/>
              <w:right w:w="108" w:type="dxa"/>
            </w:tcMar>
            <w:vAlign w:val="center"/>
          </w:tcPr>
          <w:p w14:paraId="5D53357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601626B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2A51A0F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531" w:type="dxa"/>
            <w:tcMar>
              <w:top w:w="0" w:type="dxa"/>
              <w:left w:w="108" w:type="dxa"/>
              <w:bottom w:w="0" w:type="dxa"/>
              <w:right w:w="108" w:type="dxa"/>
            </w:tcMar>
            <w:vAlign w:val="center"/>
          </w:tcPr>
          <w:p w14:paraId="1362F42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20≤X＜200</w:t>
            </w:r>
          </w:p>
        </w:tc>
        <w:tc>
          <w:tcPr>
            <w:tcW w:w="1350" w:type="dxa"/>
            <w:tcMar>
              <w:top w:w="0" w:type="dxa"/>
              <w:left w:w="108" w:type="dxa"/>
              <w:bottom w:w="0" w:type="dxa"/>
              <w:right w:w="108" w:type="dxa"/>
            </w:tcMar>
            <w:vAlign w:val="center"/>
          </w:tcPr>
          <w:p w14:paraId="759EB38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5≤X＜20</w:t>
            </w:r>
          </w:p>
        </w:tc>
        <w:tc>
          <w:tcPr>
            <w:tcW w:w="932" w:type="dxa"/>
            <w:tcMar>
              <w:top w:w="0" w:type="dxa"/>
              <w:left w:w="108" w:type="dxa"/>
              <w:bottom w:w="0" w:type="dxa"/>
              <w:right w:w="108" w:type="dxa"/>
            </w:tcMar>
            <w:vAlign w:val="center"/>
          </w:tcPr>
          <w:p w14:paraId="3549992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X＜5</w:t>
            </w:r>
          </w:p>
        </w:tc>
      </w:tr>
      <w:tr w14:paraId="3D1C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14:paraId="139B9AFA">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0A55DDD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5F6A93A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0068B12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Y≥40000</w:t>
            </w:r>
          </w:p>
        </w:tc>
        <w:tc>
          <w:tcPr>
            <w:tcW w:w="1531" w:type="dxa"/>
            <w:tcMar>
              <w:top w:w="0" w:type="dxa"/>
              <w:left w:w="108" w:type="dxa"/>
              <w:bottom w:w="0" w:type="dxa"/>
              <w:right w:w="108" w:type="dxa"/>
            </w:tcMar>
            <w:vAlign w:val="center"/>
          </w:tcPr>
          <w:p w14:paraId="4C3CB37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5000≤Y＜40000</w:t>
            </w:r>
          </w:p>
        </w:tc>
        <w:tc>
          <w:tcPr>
            <w:tcW w:w="1350" w:type="dxa"/>
            <w:tcMar>
              <w:top w:w="0" w:type="dxa"/>
              <w:left w:w="108" w:type="dxa"/>
              <w:bottom w:w="0" w:type="dxa"/>
              <w:right w:w="108" w:type="dxa"/>
            </w:tcMar>
            <w:vAlign w:val="center"/>
          </w:tcPr>
          <w:p w14:paraId="00740C3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932" w:type="dxa"/>
            <w:tcMar>
              <w:top w:w="0" w:type="dxa"/>
              <w:left w:w="108" w:type="dxa"/>
              <w:bottom w:w="0" w:type="dxa"/>
              <w:right w:w="108" w:type="dxa"/>
            </w:tcMar>
            <w:vAlign w:val="center"/>
          </w:tcPr>
          <w:p w14:paraId="214AEE1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w:t>
            </w:r>
          </w:p>
        </w:tc>
      </w:tr>
      <w:tr w14:paraId="44E5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14:paraId="6DF154E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零售业</w:t>
            </w:r>
          </w:p>
        </w:tc>
        <w:tc>
          <w:tcPr>
            <w:tcW w:w="1315" w:type="dxa"/>
            <w:tcMar>
              <w:top w:w="0" w:type="dxa"/>
              <w:left w:w="108" w:type="dxa"/>
              <w:bottom w:w="0" w:type="dxa"/>
              <w:right w:w="108" w:type="dxa"/>
            </w:tcMar>
            <w:vAlign w:val="center"/>
          </w:tcPr>
          <w:p w14:paraId="0931207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268006C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2F25429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14:paraId="257B420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50≤X＜300</w:t>
            </w:r>
          </w:p>
        </w:tc>
        <w:tc>
          <w:tcPr>
            <w:tcW w:w="1350" w:type="dxa"/>
            <w:tcMar>
              <w:top w:w="0" w:type="dxa"/>
              <w:left w:w="108" w:type="dxa"/>
              <w:bottom w:w="0" w:type="dxa"/>
              <w:right w:w="108" w:type="dxa"/>
            </w:tcMar>
            <w:vAlign w:val="center"/>
          </w:tcPr>
          <w:p w14:paraId="0FE0151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10≤X＜50</w:t>
            </w:r>
          </w:p>
        </w:tc>
        <w:tc>
          <w:tcPr>
            <w:tcW w:w="932" w:type="dxa"/>
            <w:tcMar>
              <w:top w:w="0" w:type="dxa"/>
              <w:left w:w="108" w:type="dxa"/>
              <w:bottom w:w="0" w:type="dxa"/>
              <w:right w:w="108" w:type="dxa"/>
            </w:tcMar>
            <w:vAlign w:val="center"/>
          </w:tcPr>
          <w:p w14:paraId="0F34F1B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74EC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14:paraId="1F8B1062">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53BE7C3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34CBA81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7572BEF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w:t>
            </w:r>
          </w:p>
        </w:tc>
        <w:tc>
          <w:tcPr>
            <w:tcW w:w="1531" w:type="dxa"/>
            <w:tcMar>
              <w:top w:w="0" w:type="dxa"/>
              <w:left w:w="108" w:type="dxa"/>
              <w:bottom w:w="0" w:type="dxa"/>
              <w:right w:w="108" w:type="dxa"/>
            </w:tcMar>
            <w:vAlign w:val="center"/>
          </w:tcPr>
          <w:p w14:paraId="11948E0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500≤Y＜20000</w:t>
            </w:r>
          </w:p>
        </w:tc>
        <w:tc>
          <w:tcPr>
            <w:tcW w:w="1350" w:type="dxa"/>
            <w:tcMar>
              <w:top w:w="0" w:type="dxa"/>
              <w:left w:w="108" w:type="dxa"/>
              <w:bottom w:w="0" w:type="dxa"/>
              <w:right w:w="108" w:type="dxa"/>
            </w:tcMar>
            <w:vAlign w:val="center"/>
          </w:tcPr>
          <w:p w14:paraId="13E43F8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100≤Y＜500</w:t>
            </w:r>
          </w:p>
        </w:tc>
        <w:tc>
          <w:tcPr>
            <w:tcW w:w="932" w:type="dxa"/>
            <w:tcMar>
              <w:top w:w="0" w:type="dxa"/>
              <w:left w:w="108" w:type="dxa"/>
              <w:bottom w:w="0" w:type="dxa"/>
              <w:right w:w="108" w:type="dxa"/>
            </w:tcMar>
            <w:vAlign w:val="center"/>
          </w:tcPr>
          <w:p w14:paraId="42D27DD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3617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14:paraId="38EAD23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交通运输业 *</w:t>
            </w:r>
          </w:p>
        </w:tc>
        <w:tc>
          <w:tcPr>
            <w:tcW w:w="1315" w:type="dxa"/>
            <w:tcMar>
              <w:top w:w="0" w:type="dxa"/>
              <w:left w:w="108" w:type="dxa"/>
              <w:bottom w:w="0" w:type="dxa"/>
              <w:right w:w="108" w:type="dxa"/>
            </w:tcMar>
            <w:vAlign w:val="center"/>
          </w:tcPr>
          <w:p w14:paraId="385B62E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626917C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66E1DDE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531" w:type="dxa"/>
            <w:tcMar>
              <w:top w:w="0" w:type="dxa"/>
              <w:left w:w="108" w:type="dxa"/>
              <w:bottom w:w="0" w:type="dxa"/>
              <w:right w:w="108" w:type="dxa"/>
            </w:tcMar>
            <w:vAlign w:val="center"/>
          </w:tcPr>
          <w:p w14:paraId="554B0EA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50" w:type="dxa"/>
            <w:tcMar>
              <w:top w:w="0" w:type="dxa"/>
              <w:left w:w="108" w:type="dxa"/>
              <w:bottom w:w="0" w:type="dxa"/>
              <w:right w:w="108" w:type="dxa"/>
            </w:tcMar>
            <w:vAlign w:val="center"/>
          </w:tcPr>
          <w:p w14:paraId="69FB638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32" w:type="dxa"/>
            <w:tcMar>
              <w:top w:w="0" w:type="dxa"/>
              <w:left w:w="108" w:type="dxa"/>
              <w:bottom w:w="0" w:type="dxa"/>
              <w:right w:w="108" w:type="dxa"/>
            </w:tcMar>
            <w:vAlign w:val="center"/>
          </w:tcPr>
          <w:p w14:paraId="67C78E4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2D09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14:paraId="3598300B">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3D08C6D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4D1D63A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66C8051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531" w:type="dxa"/>
            <w:tcMar>
              <w:top w:w="0" w:type="dxa"/>
              <w:left w:w="108" w:type="dxa"/>
              <w:bottom w:w="0" w:type="dxa"/>
              <w:right w:w="108" w:type="dxa"/>
            </w:tcMar>
            <w:vAlign w:val="center"/>
          </w:tcPr>
          <w:p w14:paraId="2ED0779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3000≤Y＜30000</w:t>
            </w:r>
          </w:p>
        </w:tc>
        <w:tc>
          <w:tcPr>
            <w:tcW w:w="1350" w:type="dxa"/>
            <w:tcMar>
              <w:top w:w="0" w:type="dxa"/>
              <w:left w:w="108" w:type="dxa"/>
              <w:bottom w:w="0" w:type="dxa"/>
              <w:right w:w="108" w:type="dxa"/>
            </w:tcMar>
            <w:vAlign w:val="center"/>
          </w:tcPr>
          <w:p w14:paraId="019E4F8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200≤Y＜3000</w:t>
            </w:r>
          </w:p>
        </w:tc>
        <w:tc>
          <w:tcPr>
            <w:tcW w:w="932" w:type="dxa"/>
            <w:tcMar>
              <w:top w:w="0" w:type="dxa"/>
              <w:left w:w="108" w:type="dxa"/>
              <w:bottom w:w="0" w:type="dxa"/>
              <w:right w:w="108" w:type="dxa"/>
            </w:tcMar>
            <w:vAlign w:val="center"/>
          </w:tcPr>
          <w:p w14:paraId="421A9BD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w:t>
            </w:r>
          </w:p>
        </w:tc>
      </w:tr>
      <w:tr w14:paraId="7917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14:paraId="45B6CB7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仓储业</w:t>
            </w:r>
          </w:p>
        </w:tc>
        <w:tc>
          <w:tcPr>
            <w:tcW w:w="1315" w:type="dxa"/>
            <w:tcMar>
              <w:top w:w="0" w:type="dxa"/>
              <w:left w:w="108" w:type="dxa"/>
              <w:bottom w:w="0" w:type="dxa"/>
              <w:right w:w="108" w:type="dxa"/>
            </w:tcMar>
            <w:vAlign w:val="center"/>
          </w:tcPr>
          <w:p w14:paraId="269980C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255804A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795BCD8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w:t>
            </w:r>
          </w:p>
        </w:tc>
        <w:tc>
          <w:tcPr>
            <w:tcW w:w="1531" w:type="dxa"/>
            <w:tcMar>
              <w:top w:w="0" w:type="dxa"/>
              <w:left w:w="108" w:type="dxa"/>
              <w:bottom w:w="0" w:type="dxa"/>
              <w:right w:w="108" w:type="dxa"/>
            </w:tcMar>
            <w:vAlign w:val="center"/>
          </w:tcPr>
          <w:p w14:paraId="1832B92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w:t>
            </w:r>
          </w:p>
        </w:tc>
        <w:tc>
          <w:tcPr>
            <w:tcW w:w="1350" w:type="dxa"/>
            <w:tcMar>
              <w:top w:w="0" w:type="dxa"/>
              <w:left w:w="108" w:type="dxa"/>
              <w:bottom w:w="0" w:type="dxa"/>
              <w:right w:w="108" w:type="dxa"/>
            </w:tcMar>
            <w:vAlign w:val="center"/>
          </w:tcPr>
          <w:p w14:paraId="3AE3D9B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20≤X＜100</w:t>
            </w:r>
          </w:p>
        </w:tc>
        <w:tc>
          <w:tcPr>
            <w:tcW w:w="932" w:type="dxa"/>
            <w:tcMar>
              <w:top w:w="0" w:type="dxa"/>
              <w:left w:w="108" w:type="dxa"/>
              <w:bottom w:w="0" w:type="dxa"/>
              <w:right w:w="108" w:type="dxa"/>
            </w:tcMar>
            <w:vAlign w:val="center"/>
          </w:tcPr>
          <w:p w14:paraId="320DBA8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5C70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14:paraId="0B77CF9D">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303B445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61A983C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1266C1A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531" w:type="dxa"/>
            <w:tcMar>
              <w:top w:w="0" w:type="dxa"/>
              <w:left w:w="108" w:type="dxa"/>
              <w:bottom w:w="0" w:type="dxa"/>
              <w:right w:w="108" w:type="dxa"/>
            </w:tcMar>
            <w:vAlign w:val="center"/>
          </w:tcPr>
          <w:p w14:paraId="701256B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1000≤Y＜30000</w:t>
            </w:r>
          </w:p>
        </w:tc>
        <w:tc>
          <w:tcPr>
            <w:tcW w:w="1350" w:type="dxa"/>
            <w:tcMar>
              <w:top w:w="0" w:type="dxa"/>
              <w:left w:w="108" w:type="dxa"/>
              <w:bottom w:w="0" w:type="dxa"/>
              <w:right w:w="108" w:type="dxa"/>
            </w:tcMar>
            <w:vAlign w:val="center"/>
          </w:tcPr>
          <w:p w14:paraId="7FB24EB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32" w:type="dxa"/>
            <w:tcMar>
              <w:top w:w="0" w:type="dxa"/>
              <w:left w:w="108" w:type="dxa"/>
              <w:bottom w:w="0" w:type="dxa"/>
              <w:right w:w="108" w:type="dxa"/>
            </w:tcMar>
            <w:vAlign w:val="center"/>
          </w:tcPr>
          <w:p w14:paraId="0CADE25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2C85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14:paraId="6311621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邮政业</w:t>
            </w:r>
          </w:p>
        </w:tc>
        <w:tc>
          <w:tcPr>
            <w:tcW w:w="1315" w:type="dxa"/>
            <w:tcMar>
              <w:top w:w="0" w:type="dxa"/>
              <w:left w:w="108" w:type="dxa"/>
              <w:bottom w:w="0" w:type="dxa"/>
              <w:right w:w="108" w:type="dxa"/>
            </w:tcMar>
            <w:vAlign w:val="center"/>
          </w:tcPr>
          <w:p w14:paraId="5944FA2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6037E55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2669F24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531" w:type="dxa"/>
            <w:tcMar>
              <w:top w:w="0" w:type="dxa"/>
              <w:left w:w="108" w:type="dxa"/>
              <w:bottom w:w="0" w:type="dxa"/>
              <w:right w:w="108" w:type="dxa"/>
            </w:tcMar>
            <w:vAlign w:val="center"/>
          </w:tcPr>
          <w:p w14:paraId="2DBC4E8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50" w:type="dxa"/>
            <w:tcMar>
              <w:top w:w="0" w:type="dxa"/>
              <w:left w:w="108" w:type="dxa"/>
              <w:bottom w:w="0" w:type="dxa"/>
              <w:right w:w="108" w:type="dxa"/>
            </w:tcMar>
            <w:vAlign w:val="center"/>
          </w:tcPr>
          <w:p w14:paraId="718127B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20≤X＜300</w:t>
            </w:r>
          </w:p>
        </w:tc>
        <w:tc>
          <w:tcPr>
            <w:tcW w:w="932" w:type="dxa"/>
            <w:tcMar>
              <w:top w:w="0" w:type="dxa"/>
              <w:left w:w="108" w:type="dxa"/>
              <w:bottom w:w="0" w:type="dxa"/>
              <w:right w:w="108" w:type="dxa"/>
            </w:tcMar>
            <w:vAlign w:val="center"/>
          </w:tcPr>
          <w:p w14:paraId="7FBDC9D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w:t>
            </w:r>
          </w:p>
        </w:tc>
      </w:tr>
      <w:tr w14:paraId="6A8C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14:paraId="0290EEEF">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7EB7843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638873F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70BFF52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Y≥30000</w:t>
            </w:r>
          </w:p>
        </w:tc>
        <w:tc>
          <w:tcPr>
            <w:tcW w:w="1531" w:type="dxa"/>
            <w:tcMar>
              <w:top w:w="0" w:type="dxa"/>
              <w:left w:w="108" w:type="dxa"/>
              <w:bottom w:w="0" w:type="dxa"/>
              <w:right w:w="108" w:type="dxa"/>
            </w:tcMar>
            <w:vAlign w:val="center"/>
          </w:tcPr>
          <w:p w14:paraId="3203493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2000≤Y＜30000</w:t>
            </w:r>
          </w:p>
        </w:tc>
        <w:tc>
          <w:tcPr>
            <w:tcW w:w="1350" w:type="dxa"/>
            <w:tcMar>
              <w:top w:w="0" w:type="dxa"/>
              <w:left w:w="108" w:type="dxa"/>
              <w:bottom w:w="0" w:type="dxa"/>
              <w:right w:w="108" w:type="dxa"/>
            </w:tcMar>
            <w:vAlign w:val="center"/>
          </w:tcPr>
          <w:p w14:paraId="4E25177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32" w:type="dxa"/>
            <w:tcMar>
              <w:top w:w="0" w:type="dxa"/>
              <w:left w:w="108" w:type="dxa"/>
              <w:bottom w:w="0" w:type="dxa"/>
              <w:right w:w="108" w:type="dxa"/>
            </w:tcMar>
            <w:vAlign w:val="center"/>
          </w:tcPr>
          <w:p w14:paraId="4D032B5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7A43B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14:paraId="4F69AF8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住宿业</w:t>
            </w:r>
          </w:p>
        </w:tc>
        <w:tc>
          <w:tcPr>
            <w:tcW w:w="1315" w:type="dxa"/>
            <w:tcMar>
              <w:top w:w="0" w:type="dxa"/>
              <w:left w:w="108" w:type="dxa"/>
              <w:bottom w:w="0" w:type="dxa"/>
              <w:right w:w="108" w:type="dxa"/>
            </w:tcMar>
            <w:vAlign w:val="center"/>
          </w:tcPr>
          <w:p w14:paraId="33E4321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1077AD3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29AC680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14:paraId="2666310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50" w:type="dxa"/>
            <w:tcMar>
              <w:top w:w="0" w:type="dxa"/>
              <w:left w:w="108" w:type="dxa"/>
              <w:bottom w:w="0" w:type="dxa"/>
              <w:right w:w="108" w:type="dxa"/>
            </w:tcMar>
            <w:vAlign w:val="center"/>
          </w:tcPr>
          <w:p w14:paraId="7B16CCD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14:paraId="74FEF5B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4335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14:paraId="6BE37F11">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595A2AC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623A635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42E16CA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531" w:type="dxa"/>
            <w:tcMar>
              <w:top w:w="0" w:type="dxa"/>
              <w:left w:w="108" w:type="dxa"/>
              <w:bottom w:w="0" w:type="dxa"/>
              <w:right w:w="108" w:type="dxa"/>
            </w:tcMar>
            <w:vAlign w:val="center"/>
          </w:tcPr>
          <w:p w14:paraId="2304B4F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50" w:type="dxa"/>
            <w:tcMar>
              <w:top w:w="0" w:type="dxa"/>
              <w:left w:w="108" w:type="dxa"/>
              <w:bottom w:w="0" w:type="dxa"/>
              <w:right w:w="108" w:type="dxa"/>
            </w:tcMar>
            <w:vAlign w:val="center"/>
          </w:tcPr>
          <w:p w14:paraId="19DFE39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32" w:type="dxa"/>
            <w:tcMar>
              <w:top w:w="0" w:type="dxa"/>
              <w:left w:w="108" w:type="dxa"/>
              <w:bottom w:w="0" w:type="dxa"/>
              <w:right w:w="108" w:type="dxa"/>
            </w:tcMar>
            <w:vAlign w:val="center"/>
          </w:tcPr>
          <w:p w14:paraId="54FA550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1088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14:paraId="1C3AFBF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餐饮业</w:t>
            </w:r>
          </w:p>
        </w:tc>
        <w:tc>
          <w:tcPr>
            <w:tcW w:w="1315" w:type="dxa"/>
            <w:tcMar>
              <w:top w:w="0" w:type="dxa"/>
              <w:left w:w="108" w:type="dxa"/>
              <w:bottom w:w="0" w:type="dxa"/>
              <w:right w:w="108" w:type="dxa"/>
            </w:tcMar>
            <w:vAlign w:val="center"/>
          </w:tcPr>
          <w:p w14:paraId="5671863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4DAC9F8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60E2068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14:paraId="31EE567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50" w:type="dxa"/>
            <w:tcMar>
              <w:top w:w="0" w:type="dxa"/>
              <w:left w:w="108" w:type="dxa"/>
              <w:bottom w:w="0" w:type="dxa"/>
              <w:right w:w="108" w:type="dxa"/>
            </w:tcMar>
            <w:vAlign w:val="center"/>
          </w:tcPr>
          <w:p w14:paraId="3248CE4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14:paraId="40BC49A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213D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14:paraId="401DD7AD">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7419A85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74BFA44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6D8E3F1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531" w:type="dxa"/>
            <w:tcMar>
              <w:top w:w="0" w:type="dxa"/>
              <w:left w:w="108" w:type="dxa"/>
              <w:bottom w:w="0" w:type="dxa"/>
              <w:right w:w="108" w:type="dxa"/>
            </w:tcMar>
            <w:vAlign w:val="center"/>
          </w:tcPr>
          <w:p w14:paraId="5914021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2000≤Y＜10000</w:t>
            </w:r>
          </w:p>
        </w:tc>
        <w:tc>
          <w:tcPr>
            <w:tcW w:w="1350" w:type="dxa"/>
            <w:tcMar>
              <w:top w:w="0" w:type="dxa"/>
              <w:left w:w="108" w:type="dxa"/>
              <w:bottom w:w="0" w:type="dxa"/>
              <w:right w:w="108" w:type="dxa"/>
            </w:tcMar>
            <w:vAlign w:val="center"/>
          </w:tcPr>
          <w:p w14:paraId="3E1E9C2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100≤Y＜2000</w:t>
            </w:r>
          </w:p>
        </w:tc>
        <w:tc>
          <w:tcPr>
            <w:tcW w:w="932" w:type="dxa"/>
            <w:tcMar>
              <w:top w:w="0" w:type="dxa"/>
              <w:left w:w="108" w:type="dxa"/>
              <w:bottom w:w="0" w:type="dxa"/>
              <w:right w:w="108" w:type="dxa"/>
            </w:tcMar>
            <w:vAlign w:val="center"/>
          </w:tcPr>
          <w:p w14:paraId="3A5CE55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6460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restart"/>
            <w:tcMar>
              <w:top w:w="0" w:type="dxa"/>
              <w:left w:w="108" w:type="dxa"/>
              <w:bottom w:w="0" w:type="dxa"/>
              <w:right w:w="108" w:type="dxa"/>
            </w:tcMar>
            <w:vAlign w:val="center"/>
          </w:tcPr>
          <w:p w14:paraId="058B563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信息传输业 *</w:t>
            </w:r>
          </w:p>
        </w:tc>
        <w:tc>
          <w:tcPr>
            <w:tcW w:w="1315" w:type="dxa"/>
            <w:tcMar>
              <w:top w:w="0" w:type="dxa"/>
              <w:left w:w="108" w:type="dxa"/>
              <w:bottom w:w="0" w:type="dxa"/>
              <w:right w:w="108" w:type="dxa"/>
            </w:tcMar>
            <w:vAlign w:val="center"/>
          </w:tcPr>
          <w:p w14:paraId="21283E6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378BA32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3744C1D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X≥2000</w:t>
            </w:r>
          </w:p>
        </w:tc>
        <w:tc>
          <w:tcPr>
            <w:tcW w:w="1531" w:type="dxa"/>
            <w:tcMar>
              <w:top w:w="0" w:type="dxa"/>
              <w:left w:w="108" w:type="dxa"/>
              <w:bottom w:w="0" w:type="dxa"/>
              <w:right w:w="108" w:type="dxa"/>
            </w:tcMar>
            <w:vAlign w:val="center"/>
          </w:tcPr>
          <w:p w14:paraId="61EB276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100≤X＜2000</w:t>
            </w:r>
          </w:p>
        </w:tc>
        <w:tc>
          <w:tcPr>
            <w:tcW w:w="1350" w:type="dxa"/>
            <w:tcMar>
              <w:top w:w="0" w:type="dxa"/>
              <w:left w:w="108" w:type="dxa"/>
              <w:bottom w:w="0" w:type="dxa"/>
              <w:right w:w="108" w:type="dxa"/>
            </w:tcMar>
            <w:vAlign w:val="center"/>
          </w:tcPr>
          <w:p w14:paraId="50BB308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14:paraId="7F0F36E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46BD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vMerge w:val="continue"/>
            <w:vAlign w:val="center"/>
          </w:tcPr>
          <w:p w14:paraId="2EBCEEA7">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7B3CACC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6D23F83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62EE2AA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Y≥100000</w:t>
            </w:r>
          </w:p>
        </w:tc>
        <w:tc>
          <w:tcPr>
            <w:tcW w:w="1531" w:type="dxa"/>
            <w:tcMar>
              <w:top w:w="0" w:type="dxa"/>
              <w:left w:w="108" w:type="dxa"/>
              <w:bottom w:w="0" w:type="dxa"/>
              <w:right w:w="108" w:type="dxa"/>
            </w:tcMar>
            <w:vAlign w:val="center"/>
          </w:tcPr>
          <w:p w14:paraId="2B9235D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1000≤Y＜100000</w:t>
            </w:r>
          </w:p>
        </w:tc>
        <w:tc>
          <w:tcPr>
            <w:tcW w:w="1350" w:type="dxa"/>
            <w:tcMar>
              <w:top w:w="0" w:type="dxa"/>
              <w:left w:w="108" w:type="dxa"/>
              <w:bottom w:w="0" w:type="dxa"/>
              <w:right w:w="108" w:type="dxa"/>
            </w:tcMar>
            <w:vAlign w:val="center"/>
          </w:tcPr>
          <w:p w14:paraId="1128DF2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32" w:type="dxa"/>
            <w:tcMar>
              <w:top w:w="0" w:type="dxa"/>
              <w:left w:w="108" w:type="dxa"/>
              <w:bottom w:w="0" w:type="dxa"/>
              <w:right w:w="108" w:type="dxa"/>
            </w:tcMar>
            <w:vAlign w:val="center"/>
          </w:tcPr>
          <w:p w14:paraId="4DF5BCC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389E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restart"/>
            <w:tcMar>
              <w:top w:w="0" w:type="dxa"/>
              <w:left w:w="108" w:type="dxa"/>
              <w:bottom w:w="0" w:type="dxa"/>
              <w:right w:w="108" w:type="dxa"/>
            </w:tcMar>
            <w:vAlign w:val="center"/>
          </w:tcPr>
          <w:p w14:paraId="4699DBED">
            <w:pPr>
              <w:spacing w:line="320" w:lineRule="exact"/>
              <w:jc w:val="center"/>
              <w:rPr>
                <w:rFonts w:ascii="宋体" w:hAnsi="宋体" w:cs="宋体"/>
                <w:bCs/>
                <w:color w:val="auto"/>
                <w:sz w:val="18"/>
                <w:szCs w:val="18"/>
                <w:highlight w:val="none"/>
              </w:rPr>
            </w:pPr>
            <w:r>
              <w:rPr>
                <w:rFonts w:hint="eastAsia" w:ascii="宋体" w:hAnsi="宋体" w:cs="宋体"/>
                <w:color w:val="auto"/>
                <w:spacing w:val="-12"/>
                <w:sz w:val="18"/>
                <w:szCs w:val="18"/>
                <w:highlight w:val="none"/>
              </w:rPr>
              <w:t>软件和信息技术服</w:t>
            </w:r>
            <w:r>
              <w:rPr>
                <w:rFonts w:hint="eastAsia" w:ascii="宋体" w:hAnsi="宋体" w:cs="宋体"/>
                <w:color w:val="auto"/>
                <w:sz w:val="18"/>
                <w:szCs w:val="18"/>
                <w:highlight w:val="none"/>
              </w:rPr>
              <w:t>务业</w:t>
            </w:r>
          </w:p>
        </w:tc>
        <w:tc>
          <w:tcPr>
            <w:tcW w:w="1315" w:type="dxa"/>
            <w:tcMar>
              <w:top w:w="0" w:type="dxa"/>
              <w:left w:w="108" w:type="dxa"/>
              <w:bottom w:w="0" w:type="dxa"/>
              <w:right w:w="108" w:type="dxa"/>
            </w:tcMar>
            <w:vAlign w:val="center"/>
          </w:tcPr>
          <w:p w14:paraId="6D77490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301BC97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697EF6D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14:paraId="3CBEB46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50" w:type="dxa"/>
            <w:tcMar>
              <w:top w:w="0" w:type="dxa"/>
              <w:left w:w="108" w:type="dxa"/>
              <w:bottom w:w="0" w:type="dxa"/>
              <w:right w:w="108" w:type="dxa"/>
            </w:tcMar>
            <w:vAlign w:val="center"/>
          </w:tcPr>
          <w:p w14:paraId="5EA901B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14:paraId="7467522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3051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continue"/>
            <w:vAlign w:val="center"/>
          </w:tcPr>
          <w:p w14:paraId="24ADD2D0">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536DE4B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0B72E8B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5ACD19B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Y≥10000</w:t>
            </w:r>
          </w:p>
        </w:tc>
        <w:tc>
          <w:tcPr>
            <w:tcW w:w="1531" w:type="dxa"/>
            <w:tcMar>
              <w:top w:w="0" w:type="dxa"/>
              <w:left w:w="108" w:type="dxa"/>
              <w:bottom w:w="0" w:type="dxa"/>
              <w:right w:w="108" w:type="dxa"/>
            </w:tcMar>
            <w:vAlign w:val="center"/>
          </w:tcPr>
          <w:p w14:paraId="3824F17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1000≤Y＜10000</w:t>
            </w:r>
          </w:p>
        </w:tc>
        <w:tc>
          <w:tcPr>
            <w:tcW w:w="1350" w:type="dxa"/>
            <w:tcMar>
              <w:top w:w="0" w:type="dxa"/>
              <w:left w:w="108" w:type="dxa"/>
              <w:bottom w:w="0" w:type="dxa"/>
              <w:right w:w="108" w:type="dxa"/>
            </w:tcMar>
            <w:vAlign w:val="center"/>
          </w:tcPr>
          <w:p w14:paraId="4165DA5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50≤Y＜1000</w:t>
            </w:r>
          </w:p>
        </w:tc>
        <w:tc>
          <w:tcPr>
            <w:tcW w:w="932" w:type="dxa"/>
            <w:tcMar>
              <w:top w:w="0" w:type="dxa"/>
              <w:left w:w="108" w:type="dxa"/>
              <w:bottom w:w="0" w:type="dxa"/>
              <w:right w:w="108" w:type="dxa"/>
            </w:tcMar>
            <w:vAlign w:val="center"/>
          </w:tcPr>
          <w:p w14:paraId="41F80C5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w:t>
            </w:r>
          </w:p>
        </w:tc>
      </w:tr>
      <w:tr w14:paraId="2694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restart"/>
            <w:tcMar>
              <w:top w:w="0" w:type="dxa"/>
              <w:left w:w="108" w:type="dxa"/>
              <w:bottom w:w="0" w:type="dxa"/>
              <w:right w:w="108" w:type="dxa"/>
            </w:tcMar>
            <w:vAlign w:val="center"/>
          </w:tcPr>
          <w:p w14:paraId="0780CFA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房地产开发经营</w:t>
            </w:r>
          </w:p>
        </w:tc>
        <w:tc>
          <w:tcPr>
            <w:tcW w:w="1315" w:type="dxa"/>
            <w:tcMar>
              <w:top w:w="0" w:type="dxa"/>
              <w:left w:w="108" w:type="dxa"/>
              <w:bottom w:w="0" w:type="dxa"/>
              <w:right w:w="108" w:type="dxa"/>
            </w:tcMar>
            <w:vAlign w:val="center"/>
          </w:tcPr>
          <w:p w14:paraId="2C4EC10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579296C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656D537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Y≥200000</w:t>
            </w:r>
          </w:p>
        </w:tc>
        <w:tc>
          <w:tcPr>
            <w:tcW w:w="1531" w:type="dxa"/>
            <w:tcMar>
              <w:top w:w="0" w:type="dxa"/>
              <w:left w:w="108" w:type="dxa"/>
              <w:bottom w:w="0" w:type="dxa"/>
              <w:right w:w="108" w:type="dxa"/>
            </w:tcMar>
            <w:vAlign w:val="center"/>
          </w:tcPr>
          <w:p w14:paraId="12D9A93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1000≤Y＜200000</w:t>
            </w:r>
          </w:p>
        </w:tc>
        <w:tc>
          <w:tcPr>
            <w:tcW w:w="1350" w:type="dxa"/>
            <w:tcMar>
              <w:top w:w="0" w:type="dxa"/>
              <w:left w:w="108" w:type="dxa"/>
              <w:bottom w:w="0" w:type="dxa"/>
              <w:right w:w="108" w:type="dxa"/>
            </w:tcMar>
            <w:vAlign w:val="center"/>
          </w:tcPr>
          <w:p w14:paraId="473411B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100≤Y＜1000</w:t>
            </w:r>
          </w:p>
        </w:tc>
        <w:tc>
          <w:tcPr>
            <w:tcW w:w="932" w:type="dxa"/>
            <w:tcMar>
              <w:top w:w="0" w:type="dxa"/>
              <w:left w:w="108" w:type="dxa"/>
              <w:bottom w:w="0" w:type="dxa"/>
              <w:right w:w="108" w:type="dxa"/>
            </w:tcMar>
            <w:vAlign w:val="center"/>
          </w:tcPr>
          <w:p w14:paraId="4378587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Y＜100</w:t>
            </w:r>
          </w:p>
        </w:tc>
      </w:tr>
      <w:tr w14:paraId="28DBF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continue"/>
            <w:vAlign w:val="center"/>
          </w:tcPr>
          <w:p w14:paraId="12B6A14F">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27D57F0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78" w:type="dxa"/>
            <w:tcMar>
              <w:top w:w="0" w:type="dxa"/>
              <w:left w:w="108" w:type="dxa"/>
              <w:bottom w:w="0" w:type="dxa"/>
              <w:right w:w="108" w:type="dxa"/>
            </w:tcMar>
            <w:vAlign w:val="center"/>
          </w:tcPr>
          <w:p w14:paraId="0011253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6C2FED2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Z≥10000</w:t>
            </w:r>
          </w:p>
        </w:tc>
        <w:tc>
          <w:tcPr>
            <w:tcW w:w="1531" w:type="dxa"/>
            <w:tcMar>
              <w:top w:w="0" w:type="dxa"/>
              <w:left w:w="108" w:type="dxa"/>
              <w:bottom w:w="0" w:type="dxa"/>
              <w:right w:w="108" w:type="dxa"/>
            </w:tcMar>
            <w:vAlign w:val="center"/>
          </w:tcPr>
          <w:p w14:paraId="0959500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5000≤Z＜10000</w:t>
            </w:r>
          </w:p>
        </w:tc>
        <w:tc>
          <w:tcPr>
            <w:tcW w:w="1350" w:type="dxa"/>
            <w:tcMar>
              <w:top w:w="0" w:type="dxa"/>
              <w:left w:w="108" w:type="dxa"/>
              <w:bottom w:w="0" w:type="dxa"/>
              <w:right w:w="108" w:type="dxa"/>
            </w:tcMar>
            <w:vAlign w:val="center"/>
          </w:tcPr>
          <w:p w14:paraId="5908FFF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2000≤Z＜5000</w:t>
            </w:r>
          </w:p>
        </w:tc>
        <w:tc>
          <w:tcPr>
            <w:tcW w:w="932" w:type="dxa"/>
            <w:tcMar>
              <w:top w:w="0" w:type="dxa"/>
              <w:left w:w="108" w:type="dxa"/>
              <w:bottom w:w="0" w:type="dxa"/>
              <w:right w:w="108" w:type="dxa"/>
            </w:tcMar>
            <w:vAlign w:val="center"/>
          </w:tcPr>
          <w:p w14:paraId="317CEE07">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Z＜2000</w:t>
            </w:r>
          </w:p>
        </w:tc>
      </w:tr>
      <w:tr w14:paraId="6007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restart"/>
            <w:tcMar>
              <w:top w:w="0" w:type="dxa"/>
              <w:left w:w="108" w:type="dxa"/>
              <w:bottom w:w="0" w:type="dxa"/>
              <w:right w:w="108" w:type="dxa"/>
            </w:tcMar>
            <w:vAlign w:val="center"/>
          </w:tcPr>
          <w:p w14:paraId="19440ED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物业管理</w:t>
            </w:r>
          </w:p>
        </w:tc>
        <w:tc>
          <w:tcPr>
            <w:tcW w:w="1315" w:type="dxa"/>
            <w:tcMar>
              <w:top w:w="0" w:type="dxa"/>
              <w:left w:w="108" w:type="dxa"/>
              <w:bottom w:w="0" w:type="dxa"/>
              <w:right w:w="108" w:type="dxa"/>
            </w:tcMar>
            <w:vAlign w:val="center"/>
          </w:tcPr>
          <w:p w14:paraId="6E9792E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6E64E633">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05856DF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X≥1000</w:t>
            </w:r>
          </w:p>
        </w:tc>
        <w:tc>
          <w:tcPr>
            <w:tcW w:w="1531" w:type="dxa"/>
            <w:tcMar>
              <w:top w:w="0" w:type="dxa"/>
              <w:left w:w="108" w:type="dxa"/>
              <w:bottom w:w="0" w:type="dxa"/>
              <w:right w:w="108" w:type="dxa"/>
            </w:tcMar>
            <w:vAlign w:val="center"/>
          </w:tcPr>
          <w:p w14:paraId="41B25CB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300≤X＜1000</w:t>
            </w:r>
          </w:p>
        </w:tc>
        <w:tc>
          <w:tcPr>
            <w:tcW w:w="1350" w:type="dxa"/>
            <w:tcMar>
              <w:top w:w="0" w:type="dxa"/>
              <w:left w:w="108" w:type="dxa"/>
              <w:bottom w:w="0" w:type="dxa"/>
              <w:right w:w="108" w:type="dxa"/>
            </w:tcMar>
            <w:vAlign w:val="center"/>
          </w:tcPr>
          <w:p w14:paraId="6B9A4CB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932" w:type="dxa"/>
            <w:tcMar>
              <w:top w:w="0" w:type="dxa"/>
              <w:left w:w="108" w:type="dxa"/>
              <w:bottom w:w="0" w:type="dxa"/>
              <w:right w:w="108" w:type="dxa"/>
            </w:tcMar>
            <w:vAlign w:val="center"/>
          </w:tcPr>
          <w:p w14:paraId="5CAAE46A">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X＜100</w:t>
            </w:r>
          </w:p>
        </w:tc>
      </w:tr>
      <w:tr w14:paraId="077F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continue"/>
            <w:vAlign w:val="center"/>
          </w:tcPr>
          <w:p w14:paraId="495DB462">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56CAA68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营业收入(Y)</w:t>
            </w:r>
          </w:p>
        </w:tc>
        <w:tc>
          <w:tcPr>
            <w:tcW w:w="778" w:type="dxa"/>
            <w:tcMar>
              <w:top w:w="0" w:type="dxa"/>
              <w:left w:w="108" w:type="dxa"/>
              <w:bottom w:w="0" w:type="dxa"/>
              <w:right w:w="108" w:type="dxa"/>
            </w:tcMar>
            <w:vAlign w:val="center"/>
          </w:tcPr>
          <w:p w14:paraId="73A9D75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2A191CD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Y≥5000</w:t>
            </w:r>
          </w:p>
        </w:tc>
        <w:tc>
          <w:tcPr>
            <w:tcW w:w="1531" w:type="dxa"/>
            <w:tcMar>
              <w:top w:w="0" w:type="dxa"/>
              <w:left w:w="108" w:type="dxa"/>
              <w:bottom w:w="0" w:type="dxa"/>
              <w:right w:w="108" w:type="dxa"/>
            </w:tcMar>
            <w:vAlign w:val="center"/>
          </w:tcPr>
          <w:p w14:paraId="31FBDF15">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1000≤Y＜5000</w:t>
            </w:r>
          </w:p>
        </w:tc>
        <w:tc>
          <w:tcPr>
            <w:tcW w:w="1350" w:type="dxa"/>
            <w:tcMar>
              <w:top w:w="0" w:type="dxa"/>
              <w:left w:w="108" w:type="dxa"/>
              <w:bottom w:w="0" w:type="dxa"/>
              <w:right w:w="108" w:type="dxa"/>
            </w:tcMar>
            <w:vAlign w:val="center"/>
          </w:tcPr>
          <w:p w14:paraId="68B6682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500≤Y＜1000</w:t>
            </w:r>
          </w:p>
        </w:tc>
        <w:tc>
          <w:tcPr>
            <w:tcW w:w="932" w:type="dxa"/>
            <w:tcMar>
              <w:top w:w="0" w:type="dxa"/>
              <w:left w:w="108" w:type="dxa"/>
              <w:bottom w:w="0" w:type="dxa"/>
              <w:right w:w="108" w:type="dxa"/>
            </w:tcMar>
            <w:vAlign w:val="center"/>
          </w:tcPr>
          <w:p w14:paraId="1155AAAE">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Y＜500</w:t>
            </w:r>
          </w:p>
        </w:tc>
      </w:tr>
      <w:tr w14:paraId="15E0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restart"/>
            <w:tcMar>
              <w:top w:w="0" w:type="dxa"/>
              <w:left w:w="108" w:type="dxa"/>
              <w:bottom w:w="0" w:type="dxa"/>
              <w:right w:w="108" w:type="dxa"/>
            </w:tcMar>
            <w:vAlign w:val="center"/>
          </w:tcPr>
          <w:p w14:paraId="168CF48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租赁和商务服务业</w:t>
            </w:r>
          </w:p>
        </w:tc>
        <w:tc>
          <w:tcPr>
            <w:tcW w:w="1315" w:type="dxa"/>
            <w:tcMar>
              <w:top w:w="0" w:type="dxa"/>
              <w:left w:w="108" w:type="dxa"/>
              <w:bottom w:w="0" w:type="dxa"/>
              <w:right w:w="108" w:type="dxa"/>
            </w:tcMar>
            <w:vAlign w:val="center"/>
          </w:tcPr>
          <w:p w14:paraId="53E2237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6F6E8F1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190BA208">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14:paraId="3E79547F">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50" w:type="dxa"/>
            <w:tcMar>
              <w:top w:w="0" w:type="dxa"/>
              <w:left w:w="108" w:type="dxa"/>
              <w:bottom w:w="0" w:type="dxa"/>
              <w:right w:w="108" w:type="dxa"/>
            </w:tcMar>
            <w:vAlign w:val="center"/>
          </w:tcPr>
          <w:p w14:paraId="7BF5BE74">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14:paraId="6E0A49F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r w14:paraId="0B25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02" w:type="dxa"/>
            <w:vMerge w:val="continue"/>
            <w:vAlign w:val="center"/>
          </w:tcPr>
          <w:p w14:paraId="15635B5F">
            <w:pPr>
              <w:spacing w:line="320" w:lineRule="exact"/>
              <w:jc w:val="center"/>
              <w:rPr>
                <w:rFonts w:ascii="宋体" w:hAnsi="宋体" w:cs="宋体"/>
                <w:bCs/>
                <w:color w:val="auto"/>
                <w:sz w:val="18"/>
                <w:szCs w:val="18"/>
                <w:highlight w:val="none"/>
              </w:rPr>
            </w:pPr>
          </w:p>
        </w:tc>
        <w:tc>
          <w:tcPr>
            <w:tcW w:w="1315" w:type="dxa"/>
            <w:tcMar>
              <w:top w:w="0" w:type="dxa"/>
              <w:left w:w="108" w:type="dxa"/>
              <w:bottom w:w="0" w:type="dxa"/>
              <w:right w:w="108" w:type="dxa"/>
            </w:tcMar>
            <w:vAlign w:val="center"/>
          </w:tcPr>
          <w:p w14:paraId="57DFBB82">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资产总额(Z)</w:t>
            </w:r>
          </w:p>
        </w:tc>
        <w:tc>
          <w:tcPr>
            <w:tcW w:w="778" w:type="dxa"/>
            <w:tcMar>
              <w:top w:w="0" w:type="dxa"/>
              <w:left w:w="108" w:type="dxa"/>
              <w:bottom w:w="0" w:type="dxa"/>
              <w:right w:w="108" w:type="dxa"/>
            </w:tcMar>
            <w:vAlign w:val="center"/>
          </w:tcPr>
          <w:p w14:paraId="0D4138E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万元</w:t>
            </w:r>
          </w:p>
        </w:tc>
        <w:tc>
          <w:tcPr>
            <w:tcW w:w="1020" w:type="dxa"/>
            <w:tcMar>
              <w:top w:w="0" w:type="dxa"/>
              <w:left w:w="108" w:type="dxa"/>
              <w:bottom w:w="0" w:type="dxa"/>
              <w:right w:w="108" w:type="dxa"/>
            </w:tcMar>
            <w:vAlign w:val="center"/>
          </w:tcPr>
          <w:p w14:paraId="37C0277C">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Z≥120000</w:t>
            </w:r>
          </w:p>
        </w:tc>
        <w:tc>
          <w:tcPr>
            <w:tcW w:w="1531" w:type="dxa"/>
            <w:tcMar>
              <w:top w:w="0" w:type="dxa"/>
              <w:left w:w="108" w:type="dxa"/>
              <w:bottom w:w="0" w:type="dxa"/>
              <w:right w:w="108" w:type="dxa"/>
            </w:tcMar>
            <w:vAlign w:val="center"/>
          </w:tcPr>
          <w:p w14:paraId="2E9FAC6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8000≤Z＜120000</w:t>
            </w:r>
          </w:p>
        </w:tc>
        <w:tc>
          <w:tcPr>
            <w:tcW w:w="1350" w:type="dxa"/>
            <w:tcMar>
              <w:top w:w="0" w:type="dxa"/>
              <w:left w:w="108" w:type="dxa"/>
              <w:bottom w:w="0" w:type="dxa"/>
              <w:right w:w="108" w:type="dxa"/>
            </w:tcMar>
            <w:vAlign w:val="center"/>
          </w:tcPr>
          <w:p w14:paraId="71B70EF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100≤Z＜8000</w:t>
            </w:r>
          </w:p>
        </w:tc>
        <w:tc>
          <w:tcPr>
            <w:tcW w:w="932" w:type="dxa"/>
            <w:tcMar>
              <w:top w:w="0" w:type="dxa"/>
              <w:left w:w="108" w:type="dxa"/>
              <w:bottom w:w="0" w:type="dxa"/>
              <w:right w:w="108" w:type="dxa"/>
            </w:tcMar>
            <w:vAlign w:val="center"/>
          </w:tcPr>
          <w:p w14:paraId="03C0F65D">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Z＜100</w:t>
            </w:r>
          </w:p>
        </w:tc>
      </w:tr>
      <w:tr w14:paraId="7611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02" w:type="dxa"/>
            <w:tcMar>
              <w:top w:w="0" w:type="dxa"/>
              <w:left w:w="108" w:type="dxa"/>
              <w:bottom w:w="0" w:type="dxa"/>
              <w:right w:w="108" w:type="dxa"/>
            </w:tcMar>
            <w:vAlign w:val="center"/>
          </w:tcPr>
          <w:p w14:paraId="5BAFB50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其他未列明行业 *</w:t>
            </w:r>
          </w:p>
        </w:tc>
        <w:tc>
          <w:tcPr>
            <w:tcW w:w="1315" w:type="dxa"/>
            <w:tcMar>
              <w:top w:w="0" w:type="dxa"/>
              <w:left w:w="108" w:type="dxa"/>
              <w:bottom w:w="0" w:type="dxa"/>
              <w:right w:w="108" w:type="dxa"/>
            </w:tcMar>
            <w:vAlign w:val="center"/>
          </w:tcPr>
          <w:p w14:paraId="7D9CD14B">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从业人员(X)</w:t>
            </w:r>
          </w:p>
        </w:tc>
        <w:tc>
          <w:tcPr>
            <w:tcW w:w="778" w:type="dxa"/>
            <w:tcMar>
              <w:top w:w="0" w:type="dxa"/>
              <w:left w:w="108" w:type="dxa"/>
              <w:bottom w:w="0" w:type="dxa"/>
              <w:right w:w="108" w:type="dxa"/>
            </w:tcMar>
            <w:vAlign w:val="center"/>
          </w:tcPr>
          <w:p w14:paraId="78940439">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人</w:t>
            </w:r>
          </w:p>
        </w:tc>
        <w:tc>
          <w:tcPr>
            <w:tcW w:w="1020" w:type="dxa"/>
            <w:tcMar>
              <w:top w:w="0" w:type="dxa"/>
              <w:left w:w="108" w:type="dxa"/>
              <w:bottom w:w="0" w:type="dxa"/>
              <w:right w:w="108" w:type="dxa"/>
            </w:tcMar>
            <w:vAlign w:val="center"/>
          </w:tcPr>
          <w:p w14:paraId="2238F0D0">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X≥300</w:t>
            </w:r>
          </w:p>
        </w:tc>
        <w:tc>
          <w:tcPr>
            <w:tcW w:w="1531" w:type="dxa"/>
            <w:tcMar>
              <w:top w:w="0" w:type="dxa"/>
              <w:left w:w="108" w:type="dxa"/>
              <w:bottom w:w="0" w:type="dxa"/>
              <w:right w:w="108" w:type="dxa"/>
            </w:tcMar>
            <w:vAlign w:val="center"/>
          </w:tcPr>
          <w:p w14:paraId="09D453D6">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100≤X＜300</w:t>
            </w:r>
          </w:p>
        </w:tc>
        <w:tc>
          <w:tcPr>
            <w:tcW w:w="1350" w:type="dxa"/>
            <w:tcMar>
              <w:top w:w="0" w:type="dxa"/>
              <w:left w:w="108" w:type="dxa"/>
              <w:bottom w:w="0" w:type="dxa"/>
              <w:right w:w="108" w:type="dxa"/>
            </w:tcMar>
            <w:vAlign w:val="center"/>
          </w:tcPr>
          <w:p w14:paraId="4CC4292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10≤X＜100</w:t>
            </w:r>
          </w:p>
        </w:tc>
        <w:tc>
          <w:tcPr>
            <w:tcW w:w="932" w:type="dxa"/>
            <w:tcMar>
              <w:top w:w="0" w:type="dxa"/>
              <w:left w:w="108" w:type="dxa"/>
              <w:bottom w:w="0" w:type="dxa"/>
              <w:right w:w="108" w:type="dxa"/>
            </w:tcMar>
            <w:vAlign w:val="center"/>
          </w:tcPr>
          <w:p w14:paraId="5514E771">
            <w:pPr>
              <w:spacing w:line="320" w:lineRule="exact"/>
              <w:jc w:val="center"/>
              <w:rPr>
                <w:rFonts w:ascii="宋体" w:hAnsi="宋体" w:cs="宋体"/>
                <w:bCs/>
                <w:color w:val="auto"/>
                <w:sz w:val="18"/>
                <w:szCs w:val="18"/>
                <w:highlight w:val="none"/>
              </w:rPr>
            </w:pPr>
            <w:r>
              <w:rPr>
                <w:rFonts w:hint="eastAsia" w:ascii="宋体" w:hAnsi="宋体" w:cs="宋体"/>
                <w:color w:val="auto"/>
                <w:sz w:val="18"/>
                <w:szCs w:val="18"/>
                <w:highlight w:val="none"/>
              </w:rPr>
              <w:t>X＜10</w:t>
            </w:r>
          </w:p>
        </w:tc>
      </w:tr>
    </w:tbl>
    <w:p w14:paraId="1994D4B0">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说明：</w:t>
      </w:r>
    </w:p>
    <w:p w14:paraId="2D59B417">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66A1DC83">
      <w:pPr>
        <w:shd w:val="clear" w:color="auto" w:fill="FFFFFF"/>
        <w:spacing w:line="440" w:lineRule="exact"/>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2.附表中各行业的范围以《国民经济行业分类》（GB/T4754-2011）为准。带*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6C1C8A0">
      <w:pPr>
        <w:shd w:val="clear" w:color="auto" w:fill="FFFFFF"/>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D878C78">
      <w:pPr>
        <w:spacing w:line="360" w:lineRule="auto"/>
        <w:outlineLvl w:val="1"/>
        <w:rPr>
          <w:color w:val="auto"/>
          <w:highlight w:val="none"/>
        </w:rPr>
      </w:pPr>
    </w:p>
    <w:p w14:paraId="7D459556">
      <w:pPr>
        <w:pStyle w:val="14"/>
        <w:rPr>
          <w:color w:val="auto"/>
          <w:highlight w:val="none"/>
        </w:rPr>
      </w:pPr>
    </w:p>
    <w:p w14:paraId="438A894C">
      <w:pPr>
        <w:rPr>
          <w:color w:val="auto"/>
          <w:highlight w:val="none"/>
        </w:rPr>
      </w:pPr>
    </w:p>
    <w:p w14:paraId="53E1812F">
      <w:pPr>
        <w:pStyle w:val="14"/>
        <w:rPr>
          <w:color w:val="auto"/>
          <w:highlight w:val="none"/>
        </w:rPr>
      </w:pPr>
    </w:p>
    <w:p w14:paraId="3068FEA9">
      <w:pPr>
        <w:rPr>
          <w:color w:val="auto"/>
          <w:highlight w:val="none"/>
        </w:rPr>
      </w:pPr>
    </w:p>
    <w:p w14:paraId="1EE9A865">
      <w:pPr>
        <w:pStyle w:val="14"/>
        <w:rPr>
          <w:color w:val="auto"/>
          <w:highlight w:val="none"/>
        </w:rPr>
      </w:pPr>
    </w:p>
    <w:p w14:paraId="53C64EA3">
      <w:pPr>
        <w:rPr>
          <w:color w:val="auto"/>
          <w:highlight w:val="none"/>
        </w:rPr>
      </w:pPr>
    </w:p>
    <w:p w14:paraId="781326BA">
      <w:pPr>
        <w:pStyle w:val="14"/>
        <w:rPr>
          <w:color w:val="auto"/>
          <w:highlight w:val="none"/>
        </w:rPr>
      </w:pPr>
    </w:p>
    <w:p w14:paraId="4AFF6418">
      <w:pPr>
        <w:rPr>
          <w:color w:val="auto"/>
          <w:highlight w:val="none"/>
        </w:rPr>
      </w:pPr>
    </w:p>
    <w:p w14:paraId="552E74A5">
      <w:pPr>
        <w:pStyle w:val="14"/>
        <w:rPr>
          <w:color w:val="auto"/>
          <w:highlight w:val="none"/>
        </w:rPr>
      </w:pPr>
    </w:p>
    <w:p w14:paraId="68CA2C06">
      <w:pPr>
        <w:rPr>
          <w:color w:val="auto"/>
          <w:highlight w:val="none"/>
        </w:rPr>
      </w:pPr>
    </w:p>
    <w:p w14:paraId="727F102E">
      <w:pPr>
        <w:pStyle w:val="14"/>
        <w:rPr>
          <w:color w:val="auto"/>
          <w:highlight w:val="none"/>
        </w:rPr>
      </w:pPr>
    </w:p>
    <w:p w14:paraId="79D61707">
      <w:pPr>
        <w:rPr>
          <w:color w:val="auto"/>
          <w:highlight w:val="none"/>
        </w:rPr>
      </w:pPr>
    </w:p>
    <w:p w14:paraId="3C9A1B27">
      <w:pPr>
        <w:pStyle w:val="14"/>
        <w:rPr>
          <w:color w:val="auto"/>
          <w:highlight w:val="none"/>
        </w:rPr>
      </w:pPr>
    </w:p>
    <w:p w14:paraId="4436C7C5">
      <w:pPr>
        <w:rPr>
          <w:color w:val="auto"/>
          <w:highlight w:val="none"/>
        </w:rPr>
      </w:pPr>
    </w:p>
    <w:p w14:paraId="01CD28BE">
      <w:pPr>
        <w:pStyle w:val="14"/>
        <w:rPr>
          <w:color w:val="auto"/>
          <w:highlight w:val="none"/>
        </w:rPr>
      </w:pPr>
    </w:p>
    <w:p w14:paraId="7655DBC6">
      <w:pPr>
        <w:snapToGrid w:val="0"/>
        <w:spacing w:line="440" w:lineRule="exact"/>
        <w:rPr>
          <w:rFonts w:ascii="宋体" w:hAnsi="宋体"/>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资信商务及技术文件、报价文件目录</w:t>
      </w:r>
      <w:r>
        <w:rPr>
          <w:rFonts w:hint="eastAsia" w:ascii="宋体" w:hAnsi="宋体"/>
          <w:b/>
          <w:bCs/>
          <w:color w:val="auto"/>
          <w:szCs w:val="21"/>
          <w:highlight w:val="none"/>
        </w:rPr>
        <w:t>（请按照“第二章投标人须知，</w:t>
      </w:r>
      <w:r>
        <w:rPr>
          <w:rFonts w:ascii="宋体" w:hAnsi="宋体"/>
          <w:b/>
          <w:bCs/>
          <w:color w:val="auto"/>
          <w:szCs w:val="21"/>
          <w:highlight w:val="none"/>
        </w:rPr>
        <w:t>三、投标文件的编制</w:t>
      </w:r>
      <w:r>
        <w:rPr>
          <w:rFonts w:hint="eastAsia" w:ascii="宋体" w:hAnsi="宋体"/>
          <w:b/>
          <w:bCs/>
          <w:color w:val="auto"/>
          <w:szCs w:val="21"/>
          <w:highlight w:val="none"/>
        </w:rPr>
        <w:t>”的顺序，结合评标办法自行编制目录）</w:t>
      </w:r>
    </w:p>
    <w:p w14:paraId="4E402A64">
      <w:pPr>
        <w:snapToGrid w:val="0"/>
        <w:spacing w:line="440" w:lineRule="exact"/>
        <w:rPr>
          <w:rFonts w:ascii="宋体" w:hAnsi="宋体"/>
          <w:b/>
          <w:bCs/>
          <w:color w:val="auto"/>
          <w:szCs w:val="21"/>
          <w:highlight w:val="none"/>
        </w:rPr>
      </w:pPr>
      <w:r>
        <w:rPr>
          <w:rFonts w:hint="eastAsia" w:ascii="宋体" w:hAnsi="宋体"/>
          <w:b/>
          <w:bCs/>
          <w:color w:val="auto"/>
          <w:szCs w:val="21"/>
          <w:highlight w:val="none"/>
        </w:rPr>
        <w:t>例如：</w:t>
      </w:r>
    </w:p>
    <w:p w14:paraId="23F315B2">
      <w:pPr>
        <w:snapToGrid w:val="0"/>
        <w:spacing w:before="50" w:after="50"/>
        <w:rPr>
          <w:rFonts w:ascii="宋体" w:hAnsi="宋体"/>
          <w:color w:val="auto"/>
          <w:sz w:val="24"/>
          <w:szCs w:val="20"/>
          <w:highlight w:val="none"/>
        </w:rPr>
      </w:pPr>
      <w:r>
        <w:rPr>
          <w:rFonts w:hint="eastAsia" w:ascii="宋体" w:hAnsi="宋体"/>
          <w:b/>
          <w:bCs/>
          <w:color w:val="auto"/>
          <w:sz w:val="24"/>
          <w:highlight w:val="none"/>
        </w:rPr>
        <w:t>资信商务及技术文件：</w:t>
      </w:r>
    </w:p>
    <w:p w14:paraId="62BA528B">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投标声明书</w:t>
      </w:r>
      <w:r>
        <w:rPr>
          <w:rFonts w:ascii="宋体" w:hAnsi="宋体"/>
          <w:color w:val="auto"/>
          <w:szCs w:val="21"/>
          <w:highlight w:val="none"/>
        </w:rPr>
        <w:t xml:space="preserve"> (格式见附件) </w:t>
      </w:r>
      <w:r>
        <w:rPr>
          <w:rFonts w:hint="eastAsia" w:ascii="宋体" w:hAnsi="宋体"/>
          <w:color w:val="auto"/>
          <w:szCs w:val="21"/>
          <w:highlight w:val="none"/>
        </w:rPr>
        <w:t>————————————————（页码）</w:t>
      </w:r>
    </w:p>
    <w:p w14:paraId="2AD77B3C">
      <w:pPr>
        <w:snapToGrid w:val="0"/>
        <w:spacing w:line="440" w:lineRule="exact"/>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）法定代表人授权委托书(格式见附件)</w:t>
      </w:r>
      <w:r>
        <w:rPr>
          <w:rFonts w:hint="eastAsia" w:ascii="宋体" w:hAnsi="宋体"/>
          <w:color w:val="auto"/>
          <w:szCs w:val="21"/>
          <w:highlight w:val="none"/>
        </w:rPr>
        <w:t xml:space="preserve"> ————————————（页码）</w:t>
      </w:r>
    </w:p>
    <w:p w14:paraId="02094DCF">
      <w:pPr>
        <w:spacing w:line="360" w:lineRule="auto"/>
        <w:outlineLvl w:val="1"/>
        <w:rPr>
          <w:color w:val="auto"/>
          <w:kern w:val="0"/>
          <w:sz w:val="20"/>
          <w:szCs w:val="20"/>
          <w:highlight w:val="none"/>
        </w:rPr>
      </w:pPr>
    </w:p>
    <w:p w14:paraId="2F72D3FC">
      <w:pPr>
        <w:spacing w:line="360" w:lineRule="auto"/>
        <w:outlineLvl w:val="1"/>
        <w:rPr>
          <w:color w:val="auto"/>
          <w:kern w:val="0"/>
          <w:sz w:val="20"/>
          <w:szCs w:val="20"/>
          <w:highlight w:val="none"/>
        </w:rPr>
      </w:pPr>
    </w:p>
    <w:p w14:paraId="54DD801F">
      <w:pPr>
        <w:spacing w:line="360" w:lineRule="auto"/>
        <w:outlineLvl w:val="1"/>
        <w:rPr>
          <w:color w:val="auto"/>
          <w:kern w:val="0"/>
          <w:sz w:val="20"/>
          <w:szCs w:val="20"/>
          <w:highlight w:val="none"/>
        </w:rPr>
      </w:pPr>
    </w:p>
    <w:p w14:paraId="5C9B910D">
      <w:pPr>
        <w:spacing w:line="360" w:lineRule="auto"/>
        <w:outlineLvl w:val="1"/>
        <w:rPr>
          <w:color w:val="auto"/>
          <w:kern w:val="0"/>
          <w:sz w:val="20"/>
          <w:szCs w:val="20"/>
          <w:highlight w:val="none"/>
        </w:rPr>
      </w:pPr>
    </w:p>
    <w:p w14:paraId="39BF8474">
      <w:pPr>
        <w:spacing w:line="360" w:lineRule="auto"/>
        <w:outlineLvl w:val="1"/>
        <w:rPr>
          <w:color w:val="auto"/>
          <w:kern w:val="0"/>
          <w:sz w:val="20"/>
          <w:szCs w:val="20"/>
          <w:highlight w:val="none"/>
        </w:rPr>
      </w:pPr>
    </w:p>
    <w:p w14:paraId="03338776">
      <w:pPr>
        <w:spacing w:line="360" w:lineRule="auto"/>
        <w:outlineLvl w:val="1"/>
        <w:rPr>
          <w:color w:val="auto"/>
          <w:kern w:val="0"/>
          <w:sz w:val="20"/>
          <w:szCs w:val="20"/>
          <w:highlight w:val="none"/>
        </w:rPr>
      </w:pPr>
    </w:p>
    <w:p w14:paraId="705E9475">
      <w:pPr>
        <w:spacing w:line="360" w:lineRule="auto"/>
        <w:outlineLvl w:val="1"/>
        <w:rPr>
          <w:color w:val="auto"/>
          <w:kern w:val="0"/>
          <w:sz w:val="20"/>
          <w:szCs w:val="20"/>
          <w:highlight w:val="none"/>
        </w:rPr>
      </w:pPr>
    </w:p>
    <w:p w14:paraId="742120FA">
      <w:pPr>
        <w:spacing w:line="360" w:lineRule="auto"/>
        <w:outlineLvl w:val="1"/>
        <w:rPr>
          <w:color w:val="auto"/>
          <w:kern w:val="0"/>
          <w:sz w:val="20"/>
          <w:szCs w:val="20"/>
          <w:highlight w:val="none"/>
        </w:rPr>
      </w:pPr>
    </w:p>
    <w:p w14:paraId="47E2C3F9">
      <w:pPr>
        <w:spacing w:line="360" w:lineRule="auto"/>
        <w:outlineLvl w:val="1"/>
        <w:rPr>
          <w:color w:val="auto"/>
          <w:kern w:val="0"/>
          <w:sz w:val="20"/>
          <w:szCs w:val="20"/>
          <w:highlight w:val="none"/>
        </w:rPr>
      </w:pPr>
    </w:p>
    <w:p w14:paraId="3D4D7479">
      <w:pPr>
        <w:spacing w:line="360" w:lineRule="auto"/>
        <w:outlineLvl w:val="1"/>
        <w:rPr>
          <w:color w:val="auto"/>
          <w:kern w:val="0"/>
          <w:sz w:val="20"/>
          <w:szCs w:val="20"/>
          <w:highlight w:val="none"/>
        </w:rPr>
      </w:pPr>
    </w:p>
    <w:p w14:paraId="3962C9F2">
      <w:pPr>
        <w:spacing w:line="360" w:lineRule="auto"/>
        <w:outlineLvl w:val="1"/>
        <w:rPr>
          <w:color w:val="auto"/>
          <w:kern w:val="0"/>
          <w:sz w:val="20"/>
          <w:szCs w:val="20"/>
          <w:highlight w:val="none"/>
        </w:rPr>
      </w:pPr>
    </w:p>
    <w:p w14:paraId="14D94C71">
      <w:pPr>
        <w:spacing w:line="360" w:lineRule="auto"/>
        <w:outlineLvl w:val="1"/>
        <w:rPr>
          <w:color w:val="auto"/>
          <w:kern w:val="0"/>
          <w:sz w:val="20"/>
          <w:szCs w:val="20"/>
          <w:highlight w:val="none"/>
        </w:rPr>
      </w:pPr>
    </w:p>
    <w:p w14:paraId="07E2CD6E">
      <w:pPr>
        <w:spacing w:line="360" w:lineRule="auto"/>
        <w:outlineLvl w:val="1"/>
        <w:rPr>
          <w:color w:val="auto"/>
          <w:kern w:val="0"/>
          <w:sz w:val="20"/>
          <w:szCs w:val="20"/>
          <w:highlight w:val="none"/>
        </w:rPr>
      </w:pPr>
    </w:p>
    <w:p w14:paraId="2BBEA664">
      <w:pPr>
        <w:spacing w:line="360" w:lineRule="auto"/>
        <w:outlineLvl w:val="1"/>
        <w:rPr>
          <w:color w:val="auto"/>
          <w:kern w:val="0"/>
          <w:sz w:val="20"/>
          <w:szCs w:val="20"/>
          <w:highlight w:val="none"/>
        </w:rPr>
      </w:pPr>
    </w:p>
    <w:p w14:paraId="6ED2C0DD">
      <w:pPr>
        <w:spacing w:line="360" w:lineRule="auto"/>
        <w:outlineLvl w:val="1"/>
        <w:rPr>
          <w:color w:val="auto"/>
          <w:kern w:val="0"/>
          <w:sz w:val="20"/>
          <w:szCs w:val="20"/>
          <w:highlight w:val="none"/>
        </w:rPr>
      </w:pPr>
    </w:p>
    <w:p w14:paraId="6A2D120A">
      <w:pPr>
        <w:spacing w:line="360" w:lineRule="auto"/>
        <w:outlineLvl w:val="1"/>
        <w:rPr>
          <w:color w:val="auto"/>
          <w:kern w:val="0"/>
          <w:sz w:val="20"/>
          <w:szCs w:val="20"/>
          <w:highlight w:val="none"/>
        </w:rPr>
      </w:pPr>
    </w:p>
    <w:p w14:paraId="53B26E15">
      <w:pPr>
        <w:spacing w:line="360" w:lineRule="auto"/>
        <w:outlineLvl w:val="1"/>
        <w:rPr>
          <w:color w:val="auto"/>
          <w:kern w:val="0"/>
          <w:sz w:val="20"/>
          <w:szCs w:val="20"/>
          <w:highlight w:val="none"/>
        </w:rPr>
      </w:pPr>
    </w:p>
    <w:p w14:paraId="39F26134">
      <w:pPr>
        <w:spacing w:line="360" w:lineRule="auto"/>
        <w:outlineLvl w:val="1"/>
        <w:rPr>
          <w:color w:val="auto"/>
          <w:kern w:val="0"/>
          <w:sz w:val="20"/>
          <w:szCs w:val="20"/>
          <w:highlight w:val="none"/>
        </w:rPr>
      </w:pPr>
    </w:p>
    <w:p w14:paraId="2168C037">
      <w:pPr>
        <w:spacing w:line="360" w:lineRule="auto"/>
        <w:outlineLvl w:val="1"/>
        <w:rPr>
          <w:color w:val="auto"/>
          <w:kern w:val="0"/>
          <w:sz w:val="20"/>
          <w:szCs w:val="20"/>
          <w:highlight w:val="none"/>
        </w:rPr>
      </w:pPr>
    </w:p>
    <w:p w14:paraId="42C7EB4A">
      <w:pPr>
        <w:spacing w:line="360" w:lineRule="auto"/>
        <w:outlineLvl w:val="1"/>
        <w:rPr>
          <w:color w:val="auto"/>
          <w:kern w:val="0"/>
          <w:sz w:val="20"/>
          <w:szCs w:val="20"/>
          <w:highlight w:val="none"/>
        </w:rPr>
      </w:pPr>
    </w:p>
    <w:p w14:paraId="764A46E0">
      <w:pPr>
        <w:spacing w:line="360" w:lineRule="auto"/>
        <w:outlineLvl w:val="1"/>
        <w:rPr>
          <w:color w:val="auto"/>
          <w:kern w:val="0"/>
          <w:sz w:val="20"/>
          <w:szCs w:val="20"/>
          <w:highlight w:val="none"/>
        </w:rPr>
      </w:pPr>
    </w:p>
    <w:p w14:paraId="4104095B">
      <w:pPr>
        <w:spacing w:line="360" w:lineRule="auto"/>
        <w:outlineLvl w:val="1"/>
        <w:rPr>
          <w:color w:val="auto"/>
          <w:kern w:val="0"/>
          <w:sz w:val="20"/>
          <w:szCs w:val="20"/>
          <w:highlight w:val="none"/>
        </w:rPr>
      </w:pPr>
    </w:p>
    <w:p w14:paraId="0615E4EF">
      <w:pPr>
        <w:spacing w:line="360" w:lineRule="auto"/>
        <w:outlineLvl w:val="1"/>
        <w:rPr>
          <w:color w:val="auto"/>
          <w:kern w:val="0"/>
          <w:sz w:val="20"/>
          <w:szCs w:val="20"/>
          <w:highlight w:val="none"/>
        </w:rPr>
      </w:pPr>
    </w:p>
    <w:p w14:paraId="192D0D0D">
      <w:pPr>
        <w:spacing w:line="360" w:lineRule="auto"/>
        <w:outlineLvl w:val="1"/>
        <w:rPr>
          <w:color w:val="auto"/>
          <w:kern w:val="0"/>
          <w:sz w:val="20"/>
          <w:szCs w:val="20"/>
          <w:highlight w:val="none"/>
        </w:rPr>
      </w:pPr>
    </w:p>
    <w:p w14:paraId="1C12A5C5">
      <w:pPr>
        <w:spacing w:line="360" w:lineRule="auto"/>
        <w:outlineLvl w:val="1"/>
        <w:rPr>
          <w:color w:val="auto"/>
          <w:highlight w:val="none"/>
        </w:rPr>
      </w:pPr>
    </w:p>
    <w:p w14:paraId="098A41B6">
      <w:pPr>
        <w:pStyle w:val="5"/>
        <w:spacing w:line="360" w:lineRule="auto"/>
        <w:ind w:firstLine="0"/>
        <w:rPr>
          <w:b/>
          <w:color w:val="auto"/>
          <w:kern w:val="2"/>
          <w:sz w:val="21"/>
          <w:szCs w:val="21"/>
          <w:highlight w:val="none"/>
        </w:rPr>
      </w:pPr>
      <w:r>
        <w:rPr>
          <w:rFonts w:hint="eastAsia"/>
          <w:b/>
          <w:color w:val="auto"/>
          <w:kern w:val="2"/>
          <w:sz w:val="21"/>
          <w:szCs w:val="21"/>
          <w:highlight w:val="none"/>
        </w:rPr>
        <w:t>3.投标声明书</w:t>
      </w:r>
    </w:p>
    <w:p w14:paraId="64631339">
      <w:pPr>
        <w:adjustRightInd w:val="0"/>
        <w:snapToGrid w:val="0"/>
        <w:spacing w:line="360" w:lineRule="auto"/>
        <w:rPr>
          <w:color w:val="auto"/>
          <w:sz w:val="24"/>
          <w:highlight w:val="none"/>
        </w:rPr>
      </w:pPr>
    </w:p>
    <w:p w14:paraId="0706D8E4">
      <w:pPr>
        <w:adjustRightInd w:val="0"/>
        <w:snapToGrid w:val="0"/>
        <w:spacing w:line="440" w:lineRule="exact"/>
        <w:ind w:firstLine="420" w:firstLineChars="200"/>
        <w:rPr>
          <w:color w:val="auto"/>
          <w:szCs w:val="21"/>
          <w:highlight w:val="none"/>
        </w:rPr>
      </w:pPr>
      <w:r>
        <w:rPr>
          <w:rFonts w:hint="eastAsia"/>
          <w:color w:val="auto"/>
          <w:szCs w:val="21"/>
          <w:highlight w:val="none"/>
        </w:rPr>
        <w:t>致：</w:t>
      </w:r>
      <w:r>
        <w:rPr>
          <w:rFonts w:hint="eastAsia"/>
          <w:b/>
          <w:color w:val="auto"/>
          <w:szCs w:val="21"/>
          <w:highlight w:val="none"/>
          <w:u w:val="single"/>
          <w:lang w:eastAsia="zh-CN"/>
        </w:rPr>
        <w:t xml:space="preserve">浙江乍浦经济开发区（嘉兴港区）管理委员会   </w:t>
      </w:r>
      <w:r>
        <w:rPr>
          <w:rFonts w:hint="eastAsia"/>
          <w:b/>
          <w:color w:val="auto"/>
          <w:szCs w:val="21"/>
          <w:highlight w:val="none"/>
          <w:u w:val="single"/>
        </w:rPr>
        <w:t xml:space="preserve"> </w:t>
      </w:r>
      <w:r>
        <w:rPr>
          <w:rFonts w:hint="eastAsia"/>
          <w:b/>
          <w:color w:val="auto"/>
          <w:szCs w:val="21"/>
          <w:highlight w:val="none"/>
        </w:rPr>
        <w:t>（采购方）</w:t>
      </w:r>
      <w:r>
        <w:rPr>
          <w:color w:val="auto"/>
          <w:szCs w:val="21"/>
          <w:highlight w:val="none"/>
        </w:rPr>
        <w:t>：</w:t>
      </w:r>
    </w:p>
    <w:p w14:paraId="028E0DBB">
      <w:pPr>
        <w:tabs>
          <w:tab w:val="left" w:pos="1418"/>
        </w:tabs>
        <w:snapToGrid w:val="0"/>
        <w:spacing w:line="440" w:lineRule="exact"/>
        <w:ind w:firstLine="420" w:firstLineChars="200"/>
        <w:rPr>
          <w:color w:val="auto"/>
          <w:szCs w:val="21"/>
          <w:highlight w:val="none"/>
        </w:rPr>
      </w:pPr>
      <w:r>
        <w:rPr>
          <w:rFonts w:hint="eastAsia"/>
          <w:color w:val="auto"/>
          <w:szCs w:val="21"/>
          <w:highlight w:val="none"/>
        </w:rPr>
        <w:t>（投标人名称）系中华人民共和国合法单位，经营地址</w:t>
      </w:r>
      <w:r>
        <w:rPr>
          <w:rFonts w:hint="eastAsia"/>
          <w:color w:val="auto"/>
          <w:szCs w:val="21"/>
          <w:highlight w:val="none"/>
          <w:u w:val="single"/>
        </w:rPr>
        <w:t xml:space="preserve">              </w:t>
      </w:r>
      <w:r>
        <w:rPr>
          <w:rFonts w:hint="eastAsia"/>
          <w:color w:val="auto"/>
          <w:szCs w:val="21"/>
          <w:highlight w:val="none"/>
        </w:rPr>
        <w:t>。</w:t>
      </w:r>
    </w:p>
    <w:p w14:paraId="0E2B088D">
      <w:pPr>
        <w:tabs>
          <w:tab w:val="left" w:pos="1418"/>
        </w:tabs>
        <w:snapToGrid w:val="0"/>
        <w:spacing w:line="440" w:lineRule="exact"/>
        <w:ind w:firstLine="420" w:firstLineChars="200"/>
        <w:rPr>
          <w:color w:val="auto"/>
          <w:szCs w:val="21"/>
          <w:highlight w:val="none"/>
        </w:rPr>
      </w:pPr>
      <w:r>
        <w:rPr>
          <w:rFonts w:hint="eastAsia"/>
          <w:color w:val="auto"/>
          <w:szCs w:val="21"/>
          <w:highlight w:val="none"/>
        </w:rPr>
        <w:t>我（姓名）系（投标人名称）的法定代表人，我方愿意参加贵方组织的</w:t>
      </w:r>
      <w:r>
        <w:rPr>
          <w:rFonts w:hint="eastAsia"/>
          <w:color w:val="auto"/>
          <w:szCs w:val="21"/>
          <w:highlight w:val="none"/>
          <w:u w:val="single"/>
          <w:lang w:val="en-US" w:eastAsia="zh-CN"/>
        </w:rPr>
        <w:t xml:space="preserve">  </w:t>
      </w:r>
      <w:r>
        <w:rPr>
          <w:rFonts w:hint="eastAsia" w:ascii="宋体"/>
          <w:color w:val="auto"/>
          <w:sz w:val="21"/>
          <w:szCs w:val="21"/>
          <w:highlight w:val="none"/>
          <w:u w:val="single"/>
          <w:lang w:val="en-US" w:eastAsia="zh-CN"/>
        </w:rPr>
        <w:t xml:space="preserve"> </w:t>
      </w:r>
      <w:r>
        <w:rPr>
          <w:rFonts w:ascii="宋体" w:hAnsi="宋体" w:eastAsia="宋体"/>
          <w:color w:val="auto"/>
          <w:sz w:val="21"/>
          <w:szCs w:val="21"/>
          <w:highlight w:val="none"/>
          <w:u w:val="single"/>
        </w:rPr>
        <w:t>（项目名称）</w:t>
      </w:r>
      <w:r>
        <w:rPr>
          <w:rFonts w:hint="eastAsia"/>
          <w:color w:val="auto"/>
          <w:szCs w:val="21"/>
          <w:highlight w:val="none"/>
          <w:u w:val="single"/>
          <w:lang w:val="en-US" w:eastAsia="zh-CN"/>
        </w:rPr>
        <w:t xml:space="preserve">    </w:t>
      </w:r>
      <w:r>
        <w:rPr>
          <w:rFonts w:hint="eastAsia"/>
          <w:color w:val="auto"/>
          <w:szCs w:val="21"/>
          <w:highlight w:val="none"/>
        </w:rPr>
        <w:t>的投</w:t>
      </w:r>
      <w:r>
        <w:rPr>
          <w:color w:val="auto"/>
          <w:szCs w:val="21"/>
          <w:highlight w:val="none"/>
        </w:rPr>
        <w:t>标，</w:t>
      </w:r>
      <w:r>
        <w:rPr>
          <w:rFonts w:hint="eastAsia"/>
          <w:color w:val="auto"/>
          <w:szCs w:val="21"/>
          <w:highlight w:val="none"/>
        </w:rPr>
        <w:t>为便于贵方公正、择优地确定中标人及其投标项目的服务，我方就本次投标有关事项郑重声明如下：</w:t>
      </w:r>
    </w:p>
    <w:p w14:paraId="661B5E8A">
      <w:pPr>
        <w:adjustRightInd w:val="0"/>
        <w:snapToGrid w:val="0"/>
        <w:spacing w:line="440" w:lineRule="exact"/>
        <w:ind w:firstLine="420" w:firstLineChars="200"/>
        <w:rPr>
          <w:color w:val="auto"/>
          <w:szCs w:val="21"/>
          <w:highlight w:val="none"/>
        </w:rPr>
      </w:pPr>
      <w:r>
        <w:rPr>
          <w:rFonts w:hint="eastAsia"/>
          <w:color w:val="auto"/>
          <w:szCs w:val="21"/>
          <w:highlight w:val="none"/>
        </w:rPr>
        <w:t>1、我方向贵方</w:t>
      </w:r>
      <w:r>
        <w:rPr>
          <w:color w:val="auto"/>
          <w:szCs w:val="21"/>
          <w:highlight w:val="none"/>
        </w:rPr>
        <w:t>提交</w:t>
      </w:r>
      <w:r>
        <w:rPr>
          <w:rFonts w:hint="eastAsia"/>
          <w:color w:val="auto"/>
          <w:szCs w:val="21"/>
          <w:highlight w:val="none"/>
        </w:rPr>
        <w:t>的所有投标</w:t>
      </w:r>
      <w:r>
        <w:rPr>
          <w:color w:val="auto"/>
          <w:szCs w:val="21"/>
          <w:highlight w:val="none"/>
        </w:rPr>
        <w:t>文件</w:t>
      </w:r>
      <w:r>
        <w:rPr>
          <w:rFonts w:hint="eastAsia"/>
          <w:color w:val="auto"/>
          <w:szCs w:val="21"/>
          <w:highlight w:val="none"/>
        </w:rPr>
        <w:t>、资料都</w:t>
      </w:r>
      <w:r>
        <w:rPr>
          <w:color w:val="auto"/>
          <w:szCs w:val="21"/>
          <w:highlight w:val="none"/>
        </w:rPr>
        <w:t>是准确的和真实的</w:t>
      </w:r>
      <w:r>
        <w:rPr>
          <w:rFonts w:hint="eastAsia"/>
          <w:color w:val="auto"/>
          <w:szCs w:val="21"/>
          <w:highlight w:val="none"/>
        </w:rPr>
        <w:t>；</w:t>
      </w:r>
    </w:p>
    <w:p w14:paraId="59F903CB">
      <w:pPr>
        <w:adjustRightInd w:val="0"/>
        <w:snapToGrid w:val="0"/>
        <w:spacing w:line="440" w:lineRule="exact"/>
        <w:ind w:firstLine="420" w:firstLineChars="200"/>
        <w:rPr>
          <w:color w:val="auto"/>
          <w:szCs w:val="21"/>
          <w:highlight w:val="none"/>
        </w:rPr>
      </w:pPr>
      <w:r>
        <w:rPr>
          <w:rFonts w:hint="eastAsia"/>
          <w:color w:val="auto"/>
          <w:szCs w:val="21"/>
          <w:highlight w:val="none"/>
        </w:rPr>
        <w:t>2、我方不是采购人的附属机构；在获知本项目采购信息后，与采购人聘请的为此项目提供咨询服务的公司及其附属机构没有任何联系。</w:t>
      </w:r>
    </w:p>
    <w:p w14:paraId="5B93ECC8">
      <w:pPr>
        <w:adjustRightInd w:val="0"/>
        <w:snapToGrid w:val="0"/>
        <w:spacing w:line="440" w:lineRule="exact"/>
        <w:ind w:firstLine="420" w:firstLineChars="200"/>
        <w:rPr>
          <w:color w:val="auto"/>
          <w:szCs w:val="21"/>
          <w:highlight w:val="none"/>
        </w:rPr>
      </w:pPr>
      <w:r>
        <w:rPr>
          <w:rFonts w:hint="eastAsia"/>
          <w:color w:val="auto"/>
          <w:szCs w:val="21"/>
          <w:highlight w:val="none"/>
        </w:rPr>
        <w:t>3、我方此次向贵方提供的项目名称为：</w:t>
      </w:r>
      <w:r>
        <w:rPr>
          <w:rFonts w:hint="eastAsia"/>
          <w:color w:val="auto"/>
          <w:szCs w:val="21"/>
          <w:highlight w:val="none"/>
          <w:u w:val="single"/>
        </w:rPr>
        <w:t xml:space="preserve">              </w:t>
      </w:r>
      <w:r>
        <w:rPr>
          <w:rFonts w:hint="eastAsia"/>
          <w:color w:val="auto"/>
          <w:szCs w:val="21"/>
          <w:highlight w:val="none"/>
        </w:rPr>
        <w:t>；项目内容：</w:t>
      </w:r>
      <w:r>
        <w:rPr>
          <w:rFonts w:hint="eastAsia"/>
          <w:color w:val="auto"/>
          <w:szCs w:val="21"/>
          <w:highlight w:val="none"/>
          <w:u w:val="single"/>
        </w:rPr>
        <w:t>详见投标报价明细表</w:t>
      </w:r>
      <w:r>
        <w:rPr>
          <w:rFonts w:hint="eastAsia"/>
          <w:color w:val="auto"/>
          <w:szCs w:val="21"/>
          <w:highlight w:val="none"/>
        </w:rPr>
        <w:t>；</w:t>
      </w:r>
    </w:p>
    <w:p w14:paraId="76F031C6">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4、我方最近三年内的被公开披露或查处的违法违规行为有：</w:t>
      </w:r>
      <w:r>
        <w:rPr>
          <w:rFonts w:hint="eastAsia"/>
          <w:color w:val="auto"/>
          <w:szCs w:val="21"/>
          <w:highlight w:val="none"/>
          <w:u w:val="single"/>
        </w:rPr>
        <w:t xml:space="preserve">　             </w:t>
      </w:r>
    </w:p>
    <w:p w14:paraId="727CA854">
      <w:pPr>
        <w:adjustRightInd w:val="0"/>
        <w:snapToGrid w:val="0"/>
        <w:spacing w:line="440" w:lineRule="exact"/>
        <w:ind w:firstLine="420" w:firstLineChars="200"/>
        <w:rPr>
          <w:color w:val="auto"/>
          <w:szCs w:val="21"/>
          <w:highlight w:val="none"/>
          <w:u w:val="single"/>
        </w:rPr>
      </w:pPr>
    </w:p>
    <w:p w14:paraId="1CE9A74B">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5、以上事项如有虚假或隐瞒，我方愿意承担一切后果和责任。</w:t>
      </w:r>
    </w:p>
    <w:p w14:paraId="5B4744EB">
      <w:pPr>
        <w:adjustRightInd w:val="0"/>
        <w:snapToGrid w:val="0"/>
        <w:spacing w:line="440" w:lineRule="exact"/>
        <w:ind w:firstLine="420" w:firstLineChars="200"/>
        <w:rPr>
          <w:color w:val="auto"/>
          <w:szCs w:val="21"/>
          <w:highlight w:val="none"/>
          <w:u w:val="singl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r>
        <w:rPr>
          <w:rFonts w:hint="eastAsia"/>
          <w:color w:val="auto"/>
          <w:szCs w:val="21"/>
          <w:highlight w:val="none"/>
        </w:rPr>
        <w:t>：</w:t>
      </w:r>
    </w:p>
    <w:p w14:paraId="6179C359">
      <w:pPr>
        <w:adjustRightInd w:val="0"/>
        <w:snapToGrid w:val="0"/>
        <w:spacing w:line="440" w:lineRule="exact"/>
        <w:ind w:firstLine="420" w:firstLineChars="200"/>
        <w:rPr>
          <w:color w:val="auto"/>
          <w:szCs w:val="21"/>
          <w:highlight w:val="none"/>
          <w:u w:val="single"/>
        </w:rPr>
      </w:pPr>
      <w:r>
        <w:rPr>
          <w:rFonts w:hint="eastAsia"/>
          <w:color w:val="auto"/>
          <w:szCs w:val="21"/>
          <w:highlight w:val="none"/>
        </w:rPr>
        <w:t>投标人</w:t>
      </w:r>
      <w:r>
        <w:rPr>
          <w:color w:val="auto"/>
          <w:szCs w:val="21"/>
          <w:highlight w:val="none"/>
        </w:rPr>
        <w:t>盖</w:t>
      </w:r>
      <w:r>
        <w:rPr>
          <w:rFonts w:hint="eastAsia"/>
          <w:color w:val="auto"/>
          <w:szCs w:val="21"/>
          <w:highlight w:val="none"/>
        </w:rPr>
        <w:t>公章：</w:t>
      </w:r>
    </w:p>
    <w:p w14:paraId="2094305E">
      <w:pPr>
        <w:adjustRightInd w:val="0"/>
        <w:snapToGrid w:val="0"/>
        <w:spacing w:line="440" w:lineRule="exact"/>
        <w:ind w:firstLine="420" w:firstLineChars="200"/>
        <w:jc w:val="right"/>
        <w:rPr>
          <w:color w:val="auto"/>
          <w:szCs w:val="21"/>
          <w:highlight w:val="none"/>
        </w:rPr>
      </w:pPr>
      <w:r>
        <w:rPr>
          <w:rFonts w:hint="eastAsia"/>
          <w:color w:val="auto"/>
          <w:szCs w:val="21"/>
          <w:highlight w:val="none"/>
        </w:rPr>
        <w:t>年    月    日</w:t>
      </w:r>
    </w:p>
    <w:p w14:paraId="1A373951">
      <w:pPr>
        <w:spacing w:line="440" w:lineRule="exact"/>
        <w:ind w:firstLine="422" w:firstLineChars="200"/>
        <w:jc w:val="left"/>
        <w:rPr>
          <w:b/>
          <w:color w:val="auto"/>
          <w:szCs w:val="21"/>
          <w:highlight w:val="none"/>
        </w:rPr>
      </w:pPr>
      <w:r>
        <w:rPr>
          <w:rFonts w:hint="eastAsia" w:ascii="宋体"/>
          <w:b/>
          <w:color w:val="auto"/>
          <w:szCs w:val="21"/>
          <w:highlight w:val="none"/>
        </w:rPr>
        <w:br w:type="page"/>
      </w:r>
      <w:r>
        <w:rPr>
          <w:rFonts w:hint="eastAsia" w:ascii="宋体"/>
          <w:b/>
          <w:color w:val="auto"/>
          <w:szCs w:val="21"/>
          <w:highlight w:val="none"/>
        </w:rPr>
        <w:t>4.</w:t>
      </w:r>
      <w:r>
        <w:rPr>
          <w:rFonts w:hint="eastAsia" w:ascii="宋体"/>
          <w:b/>
          <w:bCs/>
          <w:color w:val="auto"/>
          <w:szCs w:val="21"/>
          <w:highlight w:val="none"/>
        </w:rPr>
        <w:t>法定代表人授权委托书</w:t>
      </w:r>
    </w:p>
    <w:p w14:paraId="61EB32DF">
      <w:pPr>
        <w:pStyle w:val="5"/>
        <w:spacing w:line="440" w:lineRule="exact"/>
        <w:ind w:firstLine="417" w:firstLineChars="199"/>
        <w:rPr>
          <w:rFonts w:ascii="宋体"/>
          <w:color w:val="auto"/>
          <w:sz w:val="21"/>
          <w:szCs w:val="21"/>
          <w:highlight w:val="none"/>
        </w:rPr>
      </w:pPr>
    </w:p>
    <w:p w14:paraId="0F02DF92">
      <w:pPr>
        <w:pStyle w:val="5"/>
        <w:spacing w:line="440" w:lineRule="exact"/>
        <w:ind w:firstLine="417" w:firstLineChars="199"/>
        <w:rPr>
          <w:rFonts w:ascii="宋体"/>
          <w:color w:val="auto"/>
          <w:sz w:val="21"/>
          <w:szCs w:val="21"/>
          <w:highlight w:val="none"/>
        </w:rPr>
      </w:pPr>
      <w:r>
        <w:rPr>
          <w:rFonts w:hint="eastAsia" w:ascii="宋体"/>
          <w:color w:val="auto"/>
          <w:sz w:val="21"/>
          <w:szCs w:val="21"/>
          <w:highlight w:val="none"/>
        </w:rPr>
        <w:t>本授权委托书声明：我</w:t>
      </w:r>
      <w:r>
        <w:rPr>
          <w:rFonts w:hint="eastAsia" w:ascii="宋体"/>
          <w:color w:val="auto"/>
          <w:sz w:val="21"/>
          <w:szCs w:val="21"/>
          <w:highlight w:val="none"/>
          <w:u w:val="single"/>
        </w:rPr>
        <w:t xml:space="preserve">   （姓名）   </w:t>
      </w:r>
      <w:r>
        <w:rPr>
          <w:rFonts w:hint="eastAsia" w:ascii="宋体"/>
          <w:color w:val="auto"/>
          <w:sz w:val="21"/>
          <w:szCs w:val="21"/>
          <w:highlight w:val="none"/>
        </w:rPr>
        <w:t>系</w:t>
      </w:r>
      <w:r>
        <w:rPr>
          <w:rFonts w:hint="eastAsia" w:ascii="宋体"/>
          <w:color w:val="auto"/>
          <w:sz w:val="21"/>
          <w:szCs w:val="21"/>
          <w:highlight w:val="none"/>
          <w:u w:val="single"/>
        </w:rPr>
        <w:t xml:space="preserve">   （投标人名称）   </w:t>
      </w:r>
      <w:r>
        <w:rPr>
          <w:rFonts w:hint="eastAsia" w:ascii="宋体"/>
          <w:color w:val="auto"/>
          <w:sz w:val="21"/>
          <w:szCs w:val="21"/>
          <w:highlight w:val="none"/>
        </w:rPr>
        <w:t>的法定代表人，现授权委托我单位</w:t>
      </w:r>
      <w:r>
        <w:rPr>
          <w:rFonts w:hint="eastAsia" w:ascii="宋体"/>
          <w:color w:val="auto"/>
          <w:sz w:val="21"/>
          <w:szCs w:val="21"/>
          <w:highlight w:val="none"/>
          <w:u w:val="single"/>
        </w:rPr>
        <w:t xml:space="preserve">  （姓名）  </w:t>
      </w:r>
      <w:r>
        <w:rPr>
          <w:rFonts w:hint="eastAsia" w:ascii="宋体"/>
          <w:color w:val="auto"/>
          <w:sz w:val="21"/>
          <w:szCs w:val="21"/>
          <w:highlight w:val="none"/>
        </w:rPr>
        <w:t>为我公司全权代表，以本公司的名义参加</w:t>
      </w:r>
      <w:r>
        <w:rPr>
          <w:rFonts w:hint="eastAsia" w:ascii="宋体"/>
          <w:color w:val="auto"/>
          <w:sz w:val="21"/>
          <w:szCs w:val="21"/>
          <w:highlight w:val="none"/>
          <w:u w:val="single"/>
          <w:lang w:val="en-US" w:eastAsia="zh-CN"/>
        </w:rPr>
        <w:t xml:space="preserve">     </w:t>
      </w:r>
      <w:r>
        <w:rPr>
          <w:rFonts w:ascii="宋体" w:hAnsi="宋体" w:eastAsia="宋体"/>
          <w:color w:val="auto"/>
          <w:sz w:val="21"/>
          <w:szCs w:val="21"/>
          <w:highlight w:val="none"/>
          <w:u w:val="single"/>
        </w:rPr>
        <w:t>（项目名称）</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rPr>
        <w:t>采购招标（</w:t>
      </w:r>
      <w:r>
        <w:rPr>
          <w:rFonts w:hint="eastAsia" w:ascii="宋体"/>
          <w:color w:val="auto"/>
          <w:sz w:val="21"/>
          <w:szCs w:val="21"/>
          <w:highlight w:val="none"/>
          <w:lang w:val="en-US" w:eastAsia="zh-CN"/>
        </w:rPr>
        <w:t>项目</w:t>
      </w:r>
      <w:r>
        <w:rPr>
          <w:rFonts w:hint="eastAsia" w:ascii="宋体"/>
          <w:color w:val="auto"/>
          <w:sz w:val="21"/>
          <w:szCs w:val="21"/>
          <w:highlight w:val="none"/>
        </w:rPr>
        <w:t>编号：</w:t>
      </w:r>
      <w:r>
        <w:rPr>
          <w:rFonts w:hint="eastAsia" w:ascii="宋体"/>
          <w:color w:val="auto"/>
          <w:sz w:val="21"/>
          <w:szCs w:val="21"/>
          <w:highlight w:val="none"/>
          <w:u w:val="single"/>
        </w:rPr>
        <w:t xml:space="preserve">     </w:t>
      </w:r>
      <w:r>
        <w:rPr>
          <w:rFonts w:hint="eastAsia" w:ascii="宋体"/>
          <w:color w:val="auto"/>
          <w:sz w:val="21"/>
          <w:szCs w:val="21"/>
          <w:highlight w:val="none"/>
        </w:rPr>
        <w:t>）的投标活动。全权代表所提供、签署的一切文书和处理与之有关的一切事务，我均予以承认并为其投标行为承担全部责任。</w:t>
      </w:r>
    </w:p>
    <w:p w14:paraId="3031A0D0">
      <w:pPr>
        <w:autoSpaceDE w:val="0"/>
        <w:autoSpaceDN w:val="0"/>
        <w:adjustRightInd w:val="0"/>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全权代表无转委权。</w:t>
      </w:r>
    </w:p>
    <w:p w14:paraId="2C1072B8">
      <w:pPr>
        <w:autoSpaceDE w:val="0"/>
        <w:autoSpaceDN w:val="0"/>
        <w:adjustRightInd w:val="0"/>
        <w:spacing w:line="440" w:lineRule="exact"/>
        <w:ind w:firstLine="420" w:firstLineChars="200"/>
        <w:rPr>
          <w:rFonts w:ascii="宋体"/>
          <w:color w:val="auto"/>
          <w:kern w:val="0"/>
          <w:szCs w:val="21"/>
          <w:highlight w:val="none"/>
        </w:rPr>
      </w:pPr>
      <w:r>
        <w:rPr>
          <w:rFonts w:hint="eastAsia" w:ascii="宋体"/>
          <w:color w:val="auto"/>
          <w:kern w:val="0"/>
          <w:szCs w:val="21"/>
          <w:highlight w:val="none"/>
        </w:rPr>
        <w:t>特此委托。</w:t>
      </w:r>
    </w:p>
    <w:p w14:paraId="5FF73FA4">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szCs w:val="21"/>
          <w:highlight w:val="none"/>
        </w:rPr>
        <w:t>全权代表</w:t>
      </w:r>
      <w:r>
        <w:rPr>
          <w:rFonts w:hint="eastAsia" w:ascii="宋体"/>
          <w:color w:val="auto"/>
          <w:kern w:val="0"/>
          <w:szCs w:val="21"/>
          <w:highlight w:val="none"/>
        </w:rPr>
        <w:t>：</w:t>
      </w:r>
      <w:r>
        <w:rPr>
          <w:rFonts w:hint="eastAsia" w:ascii="宋体"/>
          <w:color w:val="auto"/>
          <w:kern w:val="0"/>
          <w:szCs w:val="21"/>
          <w:highlight w:val="none"/>
          <w:lang w:val="en-US" w:eastAsia="zh-CN"/>
        </w:rPr>
        <w:t xml:space="preserve">          </w:t>
      </w:r>
      <w:r>
        <w:rPr>
          <w:rFonts w:hint="eastAsia" w:ascii="宋体"/>
          <w:color w:val="auto"/>
          <w:kern w:val="0"/>
          <w:szCs w:val="21"/>
          <w:highlight w:val="none"/>
        </w:rPr>
        <w:t>性别：</w:t>
      </w:r>
      <w:r>
        <w:rPr>
          <w:rFonts w:hint="eastAsia" w:ascii="宋体"/>
          <w:color w:val="auto"/>
          <w:kern w:val="0"/>
          <w:szCs w:val="21"/>
          <w:highlight w:val="none"/>
          <w:lang w:val="en-US" w:eastAsia="zh-CN"/>
        </w:rPr>
        <w:t xml:space="preserve">            </w:t>
      </w:r>
      <w:r>
        <w:rPr>
          <w:rFonts w:hint="eastAsia" w:ascii="宋体"/>
          <w:color w:val="auto"/>
          <w:kern w:val="0"/>
          <w:szCs w:val="21"/>
          <w:highlight w:val="none"/>
        </w:rPr>
        <w:t>年龄：</w:t>
      </w:r>
    </w:p>
    <w:p w14:paraId="7A1A9E58">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单位：</w:t>
      </w:r>
      <w:r>
        <w:rPr>
          <w:rFonts w:hint="eastAsia" w:ascii="宋体"/>
          <w:color w:val="auto"/>
          <w:kern w:val="0"/>
          <w:szCs w:val="21"/>
          <w:highlight w:val="none"/>
          <w:lang w:val="en-US" w:eastAsia="zh-CN"/>
        </w:rPr>
        <w:t xml:space="preserve">              </w:t>
      </w:r>
      <w:r>
        <w:rPr>
          <w:rFonts w:hint="eastAsia" w:ascii="宋体"/>
          <w:color w:val="auto"/>
          <w:kern w:val="0"/>
          <w:szCs w:val="21"/>
          <w:highlight w:val="none"/>
        </w:rPr>
        <w:t>部门：</w:t>
      </w:r>
      <w:r>
        <w:rPr>
          <w:rFonts w:hint="eastAsia" w:ascii="宋体"/>
          <w:color w:val="auto"/>
          <w:kern w:val="0"/>
          <w:szCs w:val="21"/>
          <w:highlight w:val="none"/>
          <w:lang w:val="en-US" w:eastAsia="zh-CN"/>
        </w:rPr>
        <w:t xml:space="preserve">            </w:t>
      </w:r>
      <w:r>
        <w:rPr>
          <w:rFonts w:hint="eastAsia" w:ascii="宋体"/>
          <w:color w:val="auto"/>
          <w:kern w:val="0"/>
          <w:szCs w:val="21"/>
          <w:highlight w:val="none"/>
        </w:rPr>
        <w:t>职务：</w:t>
      </w:r>
    </w:p>
    <w:p w14:paraId="38718E28">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联系电话：</w:t>
      </w:r>
    </w:p>
    <w:p w14:paraId="22C66462">
      <w:pPr>
        <w:autoSpaceDE w:val="0"/>
        <w:autoSpaceDN w:val="0"/>
        <w:adjustRightInd w:val="0"/>
        <w:spacing w:line="440" w:lineRule="exact"/>
        <w:ind w:firstLine="200"/>
        <w:rPr>
          <w:rFonts w:ascii="宋体"/>
          <w:color w:val="auto"/>
          <w:kern w:val="0"/>
          <w:szCs w:val="21"/>
          <w:highlight w:val="none"/>
        </w:rPr>
      </w:pPr>
    </w:p>
    <w:p w14:paraId="4AC7C50E">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投标人：</w:t>
      </w:r>
      <w:r>
        <w:rPr>
          <w:rFonts w:hint="eastAsia" w:ascii="宋体"/>
          <w:color w:val="auto"/>
          <w:kern w:val="0"/>
          <w:szCs w:val="21"/>
          <w:highlight w:val="none"/>
          <w:u w:val="single"/>
        </w:rPr>
        <w:t xml:space="preserve">     （</w:t>
      </w:r>
      <w:r>
        <w:rPr>
          <w:rFonts w:hint="eastAsia" w:ascii="宋体"/>
          <w:color w:val="auto"/>
          <w:szCs w:val="21"/>
          <w:highlight w:val="none"/>
          <w:u w:val="single"/>
        </w:rPr>
        <w:t>加盖公章</w:t>
      </w:r>
      <w:r>
        <w:rPr>
          <w:rFonts w:hint="eastAsia" w:ascii="宋体"/>
          <w:color w:val="auto"/>
          <w:kern w:val="0"/>
          <w:szCs w:val="21"/>
          <w:highlight w:val="none"/>
          <w:u w:val="single"/>
        </w:rPr>
        <w:t xml:space="preserve">）               </w:t>
      </w:r>
    </w:p>
    <w:p w14:paraId="6667F726">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法定代表人</w:t>
      </w:r>
      <w:r>
        <w:rPr>
          <w:rFonts w:hint="eastAsia" w:ascii="宋体"/>
          <w:color w:val="auto"/>
          <w:sz w:val="21"/>
          <w:szCs w:val="21"/>
          <w:highlight w:val="none"/>
        </w:rPr>
        <w:t>（签字或盖章）</w:t>
      </w:r>
      <w:r>
        <w:rPr>
          <w:rFonts w:hint="eastAsia" w:ascii="宋体"/>
          <w:color w:val="auto"/>
          <w:kern w:val="0"/>
          <w:szCs w:val="21"/>
          <w:highlight w:val="none"/>
        </w:rPr>
        <w:t>：</w:t>
      </w:r>
    </w:p>
    <w:p w14:paraId="510F4E2E">
      <w:pPr>
        <w:autoSpaceDE w:val="0"/>
        <w:autoSpaceDN w:val="0"/>
        <w:adjustRightInd w:val="0"/>
        <w:spacing w:line="440" w:lineRule="exact"/>
        <w:ind w:firstLine="420" w:firstLineChars="200"/>
        <w:rPr>
          <w:rFonts w:ascii="宋体"/>
          <w:color w:val="auto"/>
          <w:kern w:val="0"/>
          <w:szCs w:val="21"/>
          <w:highlight w:val="none"/>
          <w:u w:val="single"/>
        </w:rPr>
      </w:pPr>
      <w:r>
        <w:rPr>
          <w:rFonts w:hint="eastAsia" w:ascii="宋体"/>
          <w:color w:val="auto"/>
          <w:kern w:val="0"/>
          <w:szCs w:val="21"/>
          <w:highlight w:val="none"/>
        </w:rPr>
        <w:t>全权代表（签字）：</w:t>
      </w:r>
    </w:p>
    <w:p w14:paraId="70C39709">
      <w:pPr>
        <w:autoSpaceDE w:val="0"/>
        <w:autoSpaceDN w:val="0"/>
        <w:adjustRightInd w:val="0"/>
        <w:spacing w:line="440" w:lineRule="exact"/>
        <w:ind w:firstLine="420" w:firstLineChars="200"/>
        <w:rPr>
          <w:rFonts w:ascii="宋体"/>
          <w:color w:val="auto"/>
          <w:szCs w:val="21"/>
          <w:highlight w:val="none"/>
        </w:rPr>
      </w:pPr>
      <w:r>
        <w:rPr>
          <w:rFonts w:hint="eastAsia" w:ascii="宋体"/>
          <w:color w:val="auto"/>
          <w:szCs w:val="21"/>
          <w:highlight w:val="none"/>
        </w:rPr>
        <w:t>本授权书于</w:t>
      </w:r>
      <w:r>
        <w:rPr>
          <w:rFonts w:hint="eastAsia" w:ascii="宋体"/>
          <w:color w:val="auto"/>
          <w:szCs w:val="21"/>
          <w:highlight w:val="none"/>
          <w:u w:val="single"/>
          <w:lang w:val="en-US" w:eastAsia="zh-CN"/>
        </w:rPr>
        <w:t xml:space="preserve">    </w:t>
      </w:r>
      <w:r>
        <w:rPr>
          <w:rFonts w:hint="eastAsia" w:ascii="宋体"/>
          <w:color w:val="auto"/>
          <w:szCs w:val="21"/>
          <w:highlight w:val="none"/>
        </w:rPr>
        <w:t>年</w:t>
      </w:r>
      <w:r>
        <w:rPr>
          <w:rFonts w:hint="eastAsia" w:ascii="宋体"/>
          <w:color w:val="auto"/>
          <w:szCs w:val="21"/>
          <w:highlight w:val="none"/>
          <w:u w:val="single"/>
          <w:lang w:val="en-US" w:eastAsia="zh-CN"/>
        </w:rPr>
        <w:t xml:space="preserve">    </w:t>
      </w:r>
      <w:r>
        <w:rPr>
          <w:rFonts w:hint="eastAsia" w:ascii="宋体"/>
          <w:color w:val="auto"/>
          <w:szCs w:val="21"/>
          <w:highlight w:val="none"/>
        </w:rPr>
        <w:t>月</w:t>
      </w:r>
      <w:r>
        <w:rPr>
          <w:rFonts w:hint="eastAsia" w:ascii="宋体"/>
          <w:color w:val="auto"/>
          <w:szCs w:val="21"/>
          <w:highlight w:val="none"/>
          <w:u w:val="single"/>
          <w:lang w:val="en-US" w:eastAsia="zh-CN"/>
        </w:rPr>
        <w:t xml:space="preserve">    </w:t>
      </w:r>
      <w:r>
        <w:rPr>
          <w:rFonts w:hint="eastAsia" w:ascii="宋体"/>
          <w:color w:val="auto"/>
          <w:szCs w:val="21"/>
          <w:highlight w:val="none"/>
        </w:rPr>
        <w:t>日签字生效。</w:t>
      </w:r>
    </w:p>
    <w:p w14:paraId="2387949A">
      <w:pPr>
        <w:autoSpaceDE w:val="0"/>
        <w:autoSpaceDN w:val="0"/>
        <w:adjustRightInd w:val="0"/>
        <w:spacing w:line="360" w:lineRule="auto"/>
        <w:ind w:firstLine="600"/>
        <w:rPr>
          <w:rFonts w:ascii="宋体"/>
          <w:color w:val="auto"/>
          <w:sz w:val="24"/>
          <w:highlight w:val="none"/>
        </w:rPr>
      </w:pPr>
    </w:p>
    <w:p w14:paraId="65B63F20">
      <w:pPr>
        <w:autoSpaceDE w:val="0"/>
        <w:autoSpaceDN w:val="0"/>
        <w:adjustRightInd w:val="0"/>
        <w:spacing w:line="360" w:lineRule="auto"/>
        <w:ind w:firstLine="600"/>
        <w:rPr>
          <w:rFonts w:ascii="宋体"/>
          <w:color w:val="auto"/>
          <w:sz w:val="24"/>
          <w:highlight w:val="none"/>
        </w:rPr>
      </w:pPr>
      <w:r>
        <w:rPr>
          <w:rFonts w:hint="eastAsia" w:ascii="宋体"/>
          <w:color w:val="auto"/>
          <w:sz w:val="24"/>
          <w:highlight w:val="none"/>
          <w:lang w:val="en-US" w:eastAsia="zh-CN"/>
        </w:rPr>
        <w:t>备注：后附法定代表人和全权代表居民身份证正反两面复印件</w:t>
      </w:r>
    </w:p>
    <w:p w14:paraId="7F32ED3F">
      <w:pPr>
        <w:autoSpaceDE w:val="0"/>
        <w:autoSpaceDN w:val="0"/>
        <w:adjustRightInd w:val="0"/>
        <w:spacing w:line="360" w:lineRule="auto"/>
        <w:ind w:firstLine="600"/>
        <w:rPr>
          <w:rFonts w:ascii="宋体"/>
          <w:color w:val="auto"/>
          <w:sz w:val="24"/>
          <w:highlight w:val="none"/>
        </w:rPr>
      </w:pPr>
    </w:p>
    <w:p w14:paraId="38B3DE2F">
      <w:pPr>
        <w:autoSpaceDE w:val="0"/>
        <w:autoSpaceDN w:val="0"/>
        <w:adjustRightInd w:val="0"/>
        <w:spacing w:line="360" w:lineRule="auto"/>
        <w:ind w:firstLine="600"/>
        <w:rPr>
          <w:rFonts w:ascii="宋体"/>
          <w:color w:val="auto"/>
          <w:sz w:val="24"/>
          <w:highlight w:val="none"/>
        </w:rPr>
      </w:pPr>
    </w:p>
    <w:p w14:paraId="4BFC1733">
      <w:pPr>
        <w:autoSpaceDE w:val="0"/>
        <w:autoSpaceDN w:val="0"/>
        <w:adjustRightInd w:val="0"/>
        <w:spacing w:line="360" w:lineRule="auto"/>
        <w:ind w:firstLine="600"/>
        <w:rPr>
          <w:rFonts w:ascii="宋体"/>
          <w:color w:val="auto"/>
          <w:sz w:val="24"/>
          <w:highlight w:val="none"/>
        </w:rPr>
      </w:pPr>
    </w:p>
    <w:p w14:paraId="3744828E">
      <w:pPr>
        <w:autoSpaceDE w:val="0"/>
        <w:autoSpaceDN w:val="0"/>
        <w:adjustRightInd w:val="0"/>
        <w:spacing w:line="360" w:lineRule="auto"/>
        <w:ind w:firstLine="600"/>
        <w:rPr>
          <w:rFonts w:ascii="宋体"/>
          <w:color w:val="auto"/>
          <w:sz w:val="24"/>
          <w:highlight w:val="none"/>
        </w:rPr>
      </w:pPr>
    </w:p>
    <w:p w14:paraId="41DFE49A">
      <w:pPr>
        <w:autoSpaceDE w:val="0"/>
        <w:autoSpaceDN w:val="0"/>
        <w:adjustRightInd w:val="0"/>
        <w:spacing w:line="360" w:lineRule="auto"/>
        <w:ind w:firstLine="600"/>
        <w:rPr>
          <w:rFonts w:ascii="宋体"/>
          <w:color w:val="auto"/>
          <w:sz w:val="24"/>
          <w:highlight w:val="none"/>
        </w:rPr>
      </w:pPr>
    </w:p>
    <w:p w14:paraId="6FFCFAD6">
      <w:pPr>
        <w:autoSpaceDE w:val="0"/>
        <w:autoSpaceDN w:val="0"/>
        <w:adjustRightInd w:val="0"/>
        <w:spacing w:line="360" w:lineRule="auto"/>
        <w:ind w:firstLine="600"/>
        <w:rPr>
          <w:rFonts w:ascii="宋体"/>
          <w:color w:val="auto"/>
          <w:sz w:val="24"/>
          <w:highlight w:val="none"/>
        </w:rPr>
      </w:pPr>
    </w:p>
    <w:p w14:paraId="339D516B">
      <w:pPr>
        <w:autoSpaceDE w:val="0"/>
        <w:autoSpaceDN w:val="0"/>
        <w:adjustRightInd w:val="0"/>
        <w:spacing w:line="360" w:lineRule="auto"/>
        <w:ind w:firstLine="600"/>
        <w:rPr>
          <w:rFonts w:ascii="宋体"/>
          <w:color w:val="auto"/>
          <w:sz w:val="24"/>
          <w:highlight w:val="none"/>
        </w:rPr>
      </w:pPr>
    </w:p>
    <w:p w14:paraId="0691D961">
      <w:pPr>
        <w:autoSpaceDE w:val="0"/>
        <w:autoSpaceDN w:val="0"/>
        <w:adjustRightInd w:val="0"/>
        <w:spacing w:line="360" w:lineRule="auto"/>
        <w:ind w:firstLine="600"/>
        <w:rPr>
          <w:rFonts w:ascii="宋体"/>
          <w:color w:val="auto"/>
          <w:sz w:val="24"/>
          <w:highlight w:val="none"/>
        </w:rPr>
      </w:pPr>
    </w:p>
    <w:p w14:paraId="6137A3F4">
      <w:pPr>
        <w:autoSpaceDE w:val="0"/>
        <w:autoSpaceDN w:val="0"/>
        <w:adjustRightInd w:val="0"/>
        <w:spacing w:line="360" w:lineRule="auto"/>
        <w:ind w:firstLine="600"/>
        <w:rPr>
          <w:rFonts w:ascii="宋体"/>
          <w:color w:val="auto"/>
          <w:sz w:val="24"/>
          <w:highlight w:val="none"/>
        </w:rPr>
      </w:pPr>
    </w:p>
    <w:p w14:paraId="46EAABB1">
      <w:pPr>
        <w:autoSpaceDE w:val="0"/>
        <w:autoSpaceDN w:val="0"/>
        <w:adjustRightInd w:val="0"/>
        <w:spacing w:line="360" w:lineRule="auto"/>
        <w:ind w:firstLine="600"/>
        <w:rPr>
          <w:rFonts w:ascii="宋体"/>
          <w:color w:val="auto"/>
          <w:sz w:val="24"/>
          <w:highlight w:val="none"/>
        </w:rPr>
      </w:pPr>
    </w:p>
    <w:p w14:paraId="1558C745">
      <w:pPr>
        <w:autoSpaceDE w:val="0"/>
        <w:autoSpaceDN w:val="0"/>
        <w:adjustRightInd w:val="0"/>
        <w:spacing w:line="360" w:lineRule="auto"/>
        <w:ind w:firstLine="600"/>
        <w:rPr>
          <w:rFonts w:ascii="宋体"/>
          <w:color w:val="auto"/>
          <w:sz w:val="24"/>
          <w:highlight w:val="none"/>
        </w:rPr>
      </w:pPr>
    </w:p>
    <w:p w14:paraId="1A1B20D9">
      <w:pPr>
        <w:autoSpaceDE w:val="0"/>
        <w:autoSpaceDN w:val="0"/>
        <w:adjustRightInd w:val="0"/>
        <w:spacing w:line="360" w:lineRule="auto"/>
        <w:ind w:firstLine="600"/>
        <w:rPr>
          <w:rFonts w:ascii="宋体"/>
          <w:color w:val="auto"/>
          <w:sz w:val="24"/>
          <w:highlight w:val="none"/>
        </w:rPr>
      </w:pPr>
    </w:p>
    <w:p w14:paraId="36EA2220">
      <w:pPr>
        <w:autoSpaceDE w:val="0"/>
        <w:autoSpaceDN w:val="0"/>
        <w:adjustRightInd w:val="0"/>
        <w:spacing w:line="360" w:lineRule="auto"/>
        <w:ind w:firstLine="600"/>
        <w:rPr>
          <w:rFonts w:ascii="宋体"/>
          <w:color w:val="auto"/>
          <w:sz w:val="24"/>
          <w:highlight w:val="none"/>
        </w:rPr>
      </w:pPr>
    </w:p>
    <w:p w14:paraId="287CEB19">
      <w:pPr>
        <w:rPr>
          <w:color w:val="auto"/>
          <w:highlight w:val="none"/>
        </w:rPr>
      </w:pPr>
    </w:p>
    <w:p w14:paraId="1D0159BD">
      <w:pPr>
        <w:pStyle w:val="5"/>
        <w:spacing w:line="360" w:lineRule="auto"/>
        <w:ind w:firstLine="0"/>
        <w:rPr>
          <w:rFonts w:ascii="宋体"/>
          <w:b/>
          <w:bCs/>
          <w:color w:val="auto"/>
          <w:kern w:val="2"/>
          <w:sz w:val="21"/>
          <w:szCs w:val="21"/>
          <w:highlight w:val="none"/>
        </w:rPr>
      </w:pPr>
      <w:r>
        <w:rPr>
          <w:rFonts w:hint="eastAsia" w:ascii="宋体"/>
          <w:b/>
          <w:bCs/>
          <w:color w:val="auto"/>
          <w:kern w:val="2"/>
          <w:sz w:val="21"/>
          <w:szCs w:val="21"/>
          <w:highlight w:val="none"/>
        </w:rPr>
        <w:t>5.关于资格的声明函</w:t>
      </w:r>
    </w:p>
    <w:p w14:paraId="047A840B">
      <w:pPr>
        <w:spacing w:line="360" w:lineRule="auto"/>
        <w:rPr>
          <w:rFonts w:ascii="宋体"/>
          <w:color w:val="auto"/>
          <w:sz w:val="24"/>
          <w:highlight w:val="none"/>
        </w:rPr>
      </w:pPr>
    </w:p>
    <w:p w14:paraId="3F9528B9">
      <w:pPr>
        <w:spacing w:line="440" w:lineRule="exact"/>
        <w:ind w:firstLine="420" w:firstLineChars="200"/>
        <w:rPr>
          <w:rFonts w:ascii="宋体"/>
          <w:color w:val="auto"/>
          <w:szCs w:val="21"/>
          <w:highlight w:val="none"/>
        </w:rPr>
      </w:pPr>
      <w:r>
        <w:rPr>
          <w:rFonts w:hint="eastAsia" w:ascii="宋体"/>
          <w:color w:val="auto"/>
          <w:szCs w:val="21"/>
          <w:highlight w:val="none"/>
        </w:rPr>
        <w:t>致：</w:t>
      </w:r>
      <w:r>
        <w:rPr>
          <w:rFonts w:hint="eastAsia" w:ascii="宋体"/>
          <w:color w:val="auto"/>
          <w:szCs w:val="21"/>
          <w:highlight w:val="none"/>
          <w:u w:val="single"/>
          <w:lang w:val="en-US" w:eastAsia="zh-CN"/>
        </w:rPr>
        <w:t xml:space="preserve">         </w:t>
      </w:r>
      <w:r>
        <w:rPr>
          <w:rFonts w:hint="eastAsia" w:ascii="宋体"/>
          <w:color w:val="auto"/>
          <w:szCs w:val="21"/>
          <w:highlight w:val="none"/>
        </w:rPr>
        <w:t>：</w:t>
      </w:r>
      <w:r>
        <w:rPr>
          <w:rFonts w:hint="eastAsia"/>
          <w:b/>
          <w:color w:val="auto"/>
          <w:szCs w:val="21"/>
          <w:highlight w:val="none"/>
        </w:rPr>
        <w:t>（采购方）</w:t>
      </w:r>
    </w:p>
    <w:p w14:paraId="1C09A883">
      <w:pPr>
        <w:spacing w:line="440" w:lineRule="exact"/>
        <w:ind w:firstLine="420" w:firstLineChars="200"/>
        <w:rPr>
          <w:rFonts w:ascii="宋体"/>
          <w:color w:val="auto"/>
          <w:szCs w:val="21"/>
          <w:highlight w:val="none"/>
        </w:rPr>
      </w:pPr>
      <w:r>
        <w:rPr>
          <w:rFonts w:hint="eastAsia" w:ascii="宋体"/>
          <w:color w:val="auto"/>
          <w:szCs w:val="21"/>
          <w:highlight w:val="none"/>
        </w:rPr>
        <w:t>关于贵方</w:t>
      </w:r>
      <w:r>
        <w:rPr>
          <w:rFonts w:hint="eastAsia" w:ascii="宋体"/>
          <w:color w:val="auto"/>
          <w:szCs w:val="21"/>
          <w:highlight w:val="none"/>
          <w:u w:val="single"/>
          <w:lang w:val="en-US" w:eastAsia="zh-CN"/>
        </w:rPr>
        <w:t xml:space="preserve">         </w:t>
      </w:r>
      <w:r>
        <w:rPr>
          <w:rFonts w:hint="eastAsia" w:ascii="宋体"/>
          <w:color w:val="auto"/>
          <w:szCs w:val="21"/>
          <w:highlight w:val="none"/>
        </w:rPr>
        <w:t>招标项目，本签字人愿意参加投标，提供招标文件规定的要求及服务，并证实提交的下列文件和说明是准确的和真实的：</w:t>
      </w:r>
    </w:p>
    <w:p w14:paraId="6703542C">
      <w:pPr>
        <w:spacing w:line="440" w:lineRule="exact"/>
        <w:ind w:firstLine="420" w:firstLineChars="200"/>
        <w:rPr>
          <w:rFonts w:ascii="宋体"/>
          <w:color w:val="auto"/>
          <w:szCs w:val="21"/>
          <w:highlight w:val="none"/>
        </w:rPr>
      </w:pPr>
      <w:r>
        <w:rPr>
          <w:rFonts w:hint="eastAsia" w:ascii="宋体"/>
          <w:color w:val="auto"/>
          <w:szCs w:val="21"/>
          <w:highlight w:val="none"/>
        </w:rPr>
        <w:t>1、投标人概况。</w:t>
      </w:r>
    </w:p>
    <w:p w14:paraId="3F3C6B5F">
      <w:pPr>
        <w:spacing w:line="440" w:lineRule="exact"/>
        <w:ind w:firstLine="420" w:firstLineChars="200"/>
        <w:rPr>
          <w:rFonts w:ascii="宋体"/>
          <w:color w:val="auto"/>
          <w:szCs w:val="21"/>
          <w:highlight w:val="none"/>
        </w:rPr>
      </w:pPr>
      <w:r>
        <w:rPr>
          <w:rFonts w:hint="eastAsia" w:ascii="宋体"/>
          <w:color w:val="auto"/>
          <w:szCs w:val="21"/>
          <w:highlight w:val="none"/>
        </w:rPr>
        <w:t>2、有效期内的事业单位法人证书副本复印件或企业法人营业执照副本复印件（加盖公章）。</w:t>
      </w:r>
    </w:p>
    <w:p w14:paraId="34A8B970">
      <w:pPr>
        <w:spacing w:line="440" w:lineRule="exact"/>
        <w:ind w:firstLine="420" w:firstLineChars="200"/>
        <w:rPr>
          <w:rFonts w:ascii="宋体"/>
          <w:color w:val="auto"/>
          <w:szCs w:val="21"/>
          <w:highlight w:val="none"/>
        </w:rPr>
      </w:pPr>
      <w:r>
        <w:rPr>
          <w:rFonts w:hint="eastAsia" w:ascii="宋体"/>
          <w:color w:val="auto"/>
          <w:szCs w:val="21"/>
          <w:highlight w:val="none"/>
        </w:rPr>
        <w:t>4、招标文件要求的相关资格资质证明文件及附件资料复印件（加盖公章）。</w:t>
      </w:r>
    </w:p>
    <w:p w14:paraId="58B4BE97">
      <w:pPr>
        <w:spacing w:line="440" w:lineRule="exact"/>
        <w:ind w:firstLine="420" w:firstLineChars="200"/>
        <w:rPr>
          <w:rFonts w:ascii="宋体"/>
          <w:color w:val="auto"/>
          <w:szCs w:val="21"/>
          <w:highlight w:val="none"/>
        </w:rPr>
      </w:pPr>
      <w:r>
        <w:rPr>
          <w:rFonts w:hint="eastAsia" w:ascii="宋体"/>
          <w:color w:val="auto"/>
          <w:szCs w:val="21"/>
          <w:highlight w:val="none"/>
        </w:rPr>
        <w:t>5、投标人认为有必要提供的声明及文件资料。</w:t>
      </w:r>
    </w:p>
    <w:p w14:paraId="54AEE1C8">
      <w:pPr>
        <w:spacing w:line="440" w:lineRule="exact"/>
        <w:ind w:firstLine="420" w:firstLineChars="200"/>
        <w:rPr>
          <w:rFonts w:ascii="宋体"/>
          <w:color w:val="auto"/>
          <w:szCs w:val="21"/>
          <w:highlight w:val="none"/>
        </w:rPr>
      </w:pPr>
      <w:r>
        <w:rPr>
          <w:rFonts w:hint="eastAsia" w:ascii="宋体"/>
          <w:color w:val="auto"/>
          <w:szCs w:val="21"/>
          <w:highlight w:val="none"/>
        </w:rPr>
        <w:t>N、……</w:t>
      </w:r>
    </w:p>
    <w:p w14:paraId="5709767C">
      <w:pPr>
        <w:spacing w:line="440" w:lineRule="exact"/>
        <w:ind w:firstLine="422" w:firstLineChars="200"/>
        <w:rPr>
          <w:rFonts w:ascii="宋体"/>
          <w:b/>
          <w:bCs/>
          <w:color w:val="auto"/>
          <w:szCs w:val="21"/>
          <w:highlight w:val="none"/>
        </w:rPr>
      </w:pPr>
    </w:p>
    <w:p w14:paraId="2D45AE78">
      <w:pPr>
        <w:spacing w:line="440" w:lineRule="exact"/>
        <w:ind w:firstLine="422" w:firstLineChars="200"/>
        <w:rPr>
          <w:rFonts w:ascii="宋体"/>
          <w:b/>
          <w:color w:val="auto"/>
          <w:szCs w:val="21"/>
          <w:highlight w:val="none"/>
        </w:rPr>
      </w:pPr>
    </w:p>
    <w:p w14:paraId="5ED501BB">
      <w:pPr>
        <w:pStyle w:val="5"/>
        <w:spacing w:line="440" w:lineRule="exact"/>
        <w:ind w:firstLine="3150" w:firstLineChars="1500"/>
        <w:rPr>
          <w:rFonts w:ascii="宋体"/>
          <w:color w:val="auto"/>
          <w:sz w:val="21"/>
          <w:szCs w:val="21"/>
          <w:highlight w:val="none"/>
        </w:rPr>
      </w:pPr>
      <w:r>
        <w:rPr>
          <w:rFonts w:hint="eastAsia" w:ascii="宋体"/>
          <w:color w:val="auto"/>
          <w:sz w:val="21"/>
          <w:szCs w:val="21"/>
          <w:highlight w:val="none"/>
        </w:rPr>
        <w:t>投标人（盖公章）：</w:t>
      </w:r>
    </w:p>
    <w:p w14:paraId="3DDBAF6D">
      <w:pPr>
        <w:pStyle w:val="5"/>
        <w:spacing w:line="440" w:lineRule="exact"/>
        <w:ind w:firstLineChars="200"/>
        <w:rPr>
          <w:rFonts w:ascii="宋体"/>
          <w:color w:val="auto"/>
          <w:sz w:val="21"/>
          <w:szCs w:val="21"/>
          <w:highlight w:val="none"/>
        </w:rPr>
      </w:pPr>
    </w:p>
    <w:p w14:paraId="3EEC308A">
      <w:pPr>
        <w:pStyle w:val="5"/>
        <w:spacing w:line="440" w:lineRule="exact"/>
        <w:ind w:firstLineChars="200"/>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14:paraId="72099BB9">
      <w:pPr>
        <w:pStyle w:val="5"/>
        <w:spacing w:line="440" w:lineRule="exact"/>
        <w:ind w:firstLineChars="200"/>
        <w:rPr>
          <w:rFonts w:ascii="宋体"/>
          <w:color w:val="auto"/>
          <w:sz w:val="21"/>
          <w:szCs w:val="21"/>
          <w:highlight w:val="none"/>
        </w:rPr>
      </w:pPr>
    </w:p>
    <w:p w14:paraId="4C9371CB">
      <w:pPr>
        <w:pStyle w:val="5"/>
        <w:spacing w:line="440" w:lineRule="exact"/>
        <w:ind w:firstLineChars="200"/>
        <w:rPr>
          <w:rFonts w:ascii="宋体"/>
          <w:color w:val="auto"/>
          <w:sz w:val="21"/>
          <w:szCs w:val="21"/>
          <w:highlight w:val="none"/>
        </w:rPr>
      </w:pPr>
      <w:r>
        <w:rPr>
          <w:rFonts w:hint="eastAsia" w:ascii="宋体"/>
          <w:color w:val="auto"/>
          <w:sz w:val="21"/>
          <w:szCs w:val="21"/>
          <w:highlight w:val="none"/>
        </w:rPr>
        <w:t xml:space="preserve">                                         年   月    日</w:t>
      </w:r>
    </w:p>
    <w:p w14:paraId="321B4CE6">
      <w:pPr>
        <w:pStyle w:val="5"/>
        <w:spacing w:line="360" w:lineRule="auto"/>
        <w:rPr>
          <w:rFonts w:ascii="宋体"/>
          <w:color w:val="auto"/>
          <w:sz w:val="24"/>
          <w:szCs w:val="24"/>
          <w:highlight w:val="none"/>
        </w:rPr>
      </w:pPr>
    </w:p>
    <w:p w14:paraId="5345A409">
      <w:pPr>
        <w:pStyle w:val="5"/>
        <w:spacing w:line="360" w:lineRule="auto"/>
        <w:rPr>
          <w:rFonts w:ascii="宋体"/>
          <w:color w:val="auto"/>
          <w:sz w:val="24"/>
          <w:szCs w:val="24"/>
          <w:highlight w:val="none"/>
        </w:rPr>
      </w:pPr>
    </w:p>
    <w:p w14:paraId="15BBEE25">
      <w:pPr>
        <w:pStyle w:val="5"/>
        <w:spacing w:line="360" w:lineRule="auto"/>
        <w:rPr>
          <w:rFonts w:ascii="宋体"/>
          <w:color w:val="auto"/>
          <w:sz w:val="24"/>
          <w:szCs w:val="24"/>
          <w:highlight w:val="none"/>
        </w:rPr>
      </w:pPr>
    </w:p>
    <w:p w14:paraId="57561E9C">
      <w:pPr>
        <w:pStyle w:val="5"/>
        <w:spacing w:line="360" w:lineRule="auto"/>
        <w:rPr>
          <w:rFonts w:ascii="宋体"/>
          <w:color w:val="auto"/>
          <w:sz w:val="24"/>
          <w:szCs w:val="24"/>
          <w:highlight w:val="none"/>
        </w:rPr>
      </w:pPr>
    </w:p>
    <w:p w14:paraId="2BC8A429">
      <w:pPr>
        <w:pStyle w:val="5"/>
        <w:spacing w:line="360" w:lineRule="auto"/>
        <w:rPr>
          <w:rFonts w:ascii="宋体"/>
          <w:color w:val="auto"/>
          <w:sz w:val="24"/>
          <w:szCs w:val="24"/>
          <w:highlight w:val="none"/>
        </w:rPr>
      </w:pPr>
    </w:p>
    <w:p w14:paraId="16069B04">
      <w:pPr>
        <w:pStyle w:val="5"/>
        <w:spacing w:line="360" w:lineRule="auto"/>
        <w:rPr>
          <w:rFonts w:ascii="宋体"/>
          <w:color w:val="auto"/>
          <w:sz w:val="24"/>
          <w:szCs w:val="24"/>
          <w:highlight w:val="none"/>
        </w:rPr>
      </w:pPr>
    </w:p>
    <w:p w14:paraId="45B7B320">
      <w:pPr>
        <w:pStyle w:val="5"/>
        <w:spacing w:line="360" w:lineRule="auto"/>
        <w:rPr>
          <w:rFonts w:ascii="宋体"/>
          <w:color w:val="auto"/>
          <w:sz w:val="24"/>
          <w:szCs w:val="24"/>
          <w:highlight w:val="none"/>
        </w:rPr>
      </w:pPr>
    </w:p>
    <w:p w14:paraId="01C1F9CB">
      <w:pPr>
        <w:pStyle w:val="5"/>
        <w:spacing w:line="360" w:lineRule="auto"/>
        <w:rPr>
          <w:rFonts w:ascii="宋体"/>
          <w:color w:val="auto"/>
          <w:sz w:val="24"/>
          <w:szCs w:val="24"/>
          <w:highlight w:val="none"/>
        </w:rPr>
      </w:pPr>
    </w:p>
    <w:p w14:paraId="527A4F52">
      <w:pPr>
        <w:pStyle w:val="5"/>
        <w:spacing w:line="360" w:lineRule="auto"/>
        <w:rPr>
          <w:rFonts w:ascii="宋体"/>
          <w:color w:val="auto"/>
          <w:sz w:val="24"/>
          <w:szCs w:val="24"/>
          <w:highlight w:val="none"/>
        </w:rPr>
      </w:pPr>
    </w:p>
    <w:p w14:paraId="52CCABB8">
      <w:pPr>
        <w:pStyle w:val="5"/>
        <w:spacing w:line="360" w:lineRule="auto"/>
        <w:rPr>
          <w:rFonts w:ascii="宋体"/>
          <w:color w:val="auto"/>
          <w:sz w:val="24"/>
          <w:szCs w:val="24"/>
          <w:highlight w:val="none"/>
        </w:rPr>
      </w:pPr>
    </w:p>
    <w:p w14:paraId="7220C8ED">
      <w:pPr>
        <w:pStyle w:val="5"/>
        <w:spacing w:line="360" w:lineRule="auto"/>
        <w:rPr>
          <w:rFonts w:ascii="宋体"/>
          <w:color w:val="auto"/>
          <w:sz w:val="24"/>
          <w:szCs w:val="24"/>
          <w:highlight w:val="none"/>
        </w:rPr>
      </w:pPr>
    </w:p>
    <w:p w14:paraId="6744BD3D">
      <w:pPr>
        <w:pStyle w:val="5"/>
        <w:spacing w:line="360" w:lineRule="auto"/>
        <w:rPr>
          <w:rFonts w:ascii="宋体"/>
          <w:color w:val="auto"/>
          <w:sz w:val="24"/>
          <w:szCs w:val="24"/>
          <w:highlight w:val="none"/>
        </w:rPr>
      </w:pPr>
    </w:p>
    <w:p w14:paraId="50561ADD">
      <w:pPr>
        <w:pStyle w:val="5"/>
        <w:spacing w:line="360" w:lineRule="auto"/>
        <w:rPr>
          <w:rFonts w:ascii="宋体"/>
          <w:color w:val="auto"/>
          <w:sz w:val="24"/>
          <w:szCs w:val="24"/>
          <w:highlight w:val="none"/>
        </w:rPr>
      </w:pPr>
    </w:p>
    <w:p w14:paraId="119679B0">
      <w:pPr>
        <w:spacing w:line="360" w:lineRule="auto"/>
        <w:rPr>
          <w:rFonts w:ascii="宋体"/>
          <w:b/>
          <w:bCs/>
          <w:color w:val="auto"/>
          <w:szCs w:val="21"/>
          <w:highlight w:val="none"/>
        </w:rPr>
      </w:pPr>
      <w:r>
        <w:rPr>
          <w:rFonts w:hint="eastAsia" w:ascii="宋体"/>
          <w:b/>
          <w:bCs/>
          <w:color w:val="auto"/>
          <w:szCs w:val="21"/>
          <w:highlight w:val="none"/>
        </w:rPr>
        <w:t xml:space="preserve">6. </w:t>
      </w:r>
      <w:r>
        <w:rPr>
          <w:rFonts w:hint="eastAsia" w:ascii="宋体"/>
          <w:b/>
          <w:bCs/>
          <w:color w:val="auto"/>
          <w:szCs w:val="21"/>
          <w:highlight w:val="none"/>
          <w:lang w:val="en-US" w:eastAsia="zh-CN"/>
        </w:rPr>
        <w:t>投标人</w:t>
      </w:r>
      <w:r>
        <w:rPr>
          <w:rFonts w:hint="eastAsia" w:ascii="宋体"/>
          <w:b/>
          <w:bCs/>
          <w:color w:val="auto"/>
          <w:szCs w:val="21"/>
          <w:highlight w:val="none"/>
        </w:rPr>
        <w:t>类似案例成功的业绩一览表</w:t>
      </w:r>
    </w:p>
    <w:p w14:paraId="1623766E">
      <w:pPr>
        <w:pStyle w:val="30"/>
        <w:spacing w:line="360" w:lineRule="auto"/>
        <w:jc w:val="center"/>
        <w:rPr>
          <w:rFonts w:hAnsi="宋体" w:eastAsia="宋体"/>
          <w:b/>
          <w:color w:val="auto"/>
          <w:sz w:val="24"/>
          <w:szCs w:val="24"/>
          <w:highlight w:val="none"/>
        </w:rPr>
      </w:pPr>
    </w:p>
    <w:p w14:paraId="4A0470E0">
      <w:pPr>
        <w:pStyle w:val="30"/>
        <w:spacing w:line="360" w:lineRule="auto"/>
        <w:jc w:val="center"/>
        <w:rPr>
          <w:rFonts w:hAnsi="宋体" w:eastAsia="宋体"/>
          <w:b/>
          <w:color w:val="auto"/>
          <w:sz w:val="24"/>
          <w:szCs w:val="24"/>
          <w:highlight w:val="none"/>
        </w:rPr>
      </w:pPr>
      <w:r>
        <w:rPr>
          <w:rFonts w:hint="eastAsia" w:hAnsi="宋体" w:eastAsia="宋体"/>
          <w:b/>
          <w:color w:val="auto"/>
          <w:sz w:val="24"/>
          <w:szCs w:val="24"/>
          <w:highlight w:val="none"/>
        </w:rPr>
        <w:t>成功案例业绩一览表</w:t>
      </w:r>
    </w:p>
    <w:tbl>
      <w:tblPr>
        <w:tblStyle w:val="15"/>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14:paraId="2F3F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ign w:val="center"/>
          </w:tcPr>
          <w:p w14:paraId="19E846F1">
            <w:pPr>
              <w:jc w:val="center"/>
              <w:rPr>
                <w:rFonts w:ascii="宋体" w:hAnsi="宋体"/>
                <w:b/>
                <w:color w:val="auto"/>
                <w:szCs w:val="21"/>
                <w:highlight w:val="none"/>
              </w:rPr>
            </w:pPr>
            <w:r>
              <w:rPr>
                <w:rFonts w:hint="eastAsia" w:ascii="宋体" w:hAnsi="宋体"/>
                <w:b/>
                <w:color w:val="auto"/>
                <w:szCs w:val="21"/>
                <w:highlight w:val="none"/>
              </w:rPr>
              <w:t>序号</w:t>
            </w:r>
          </w:p>
        </w:tc>
        <w:tc>
          <w:tcPr>
            <w:tcW w:w="1330" w:type="dxa"/>
            <w:noWrap/>
            <w:vAlign w:val="center"/>
          </w:tcPr>
          <w:p w14:paraId="552DBF4C">
            <w:pPr>
              <w:jc w:val="center"/>
              <w:rPr>
                <w:rFonts w:ascii="宋体" w:hAnsi="宋体"/>
                <w:b/>
                <w:color w:val="auto"/>
                <w:szCs w:val="21"/>
                <w:highlight w:val="none"/>
              </w:rPr>
            </w:pPr>
            <w:r>
              <w:rPr>
                <w:rFonts w:hint="eastAsia" w:ascii="宋体" w:hAnsi="宋体"/>
                <w:b/>
                <w:color w:val="auto"/>
                <w:szCs w:val="21"/>
                <w:highlight w:val="none"/>
              </w:rPr>
              <w:t>采购人</w:t>
            </w:r>
            <w:r>
              <w:rPr>
                <w:rFonts w:ascii="宋体" w:hAnsi="宋体"/>
                <w:b/>
                <w:color w:val="auto"/>
                <w:szCs w:val="21"/>
                <w:highlight w:val="none"/>
              </w:rPr>
              <w:br w:type="textWrapping"/>
            </w:r>
            <w:r>
              <w:rPr>
                <w:rFonts w:hint="eastAsia" w:ascii="宋体" w:hAnsi="宋体"/>
                <w:b/>
                <w:color w:val="auto"/>
                <w:szCs w:val="21"/>
                <w:highlight w:val="none"/>
              </w:rPr>
              <w:t>名   称</w:t>
            </w:r>
          </w:p>
        </w:tc>
        <w:tc>
          <w:tcPr>
            <w:tcW w:w="1511" w:type="dxa"/>
            <w:noWrap/>
            <w:vAlign w:val="center"/>
          </w:tcPr>
          <w:p w14:paraId="1491E698">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项目起止时间</w:t>
            </w:r>
          </w:p>
        </w:tc>
        <w:tc>
          <w:tcPr>
            <w:tcW w:w="1259" w:type="dxa"/>
            <w:noWrap/>
            <w:vAlign w:val="center"/>
          </w:tcPr>
          <w:p w14:paraId="6B517B8B">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项目名称</w:t>
            </w:r>
          </w:p>
        </w:tc>
        <w:tc>
          <w:tcPr>
            <w:tcW w:w="943" w:type="dxa"/>
            <w:noWrap/>
            <w:vAlign w:val="center"/>
          </w:tcPr>
          <w:p w14:paraId="1D8E0E08">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采购</w:t>
            </w:r>
            <w:r>
              <w:rPr>
                <w:rFonts w:ascii="宋体" w:hAnsi="宋体"/>
                <w:b/>
                <w:color w:val="auto"/>
                <w:szCs w:val="21"/>
                <w:highlight w:val="none"/>
              </w:rPr>
              <w:br w:type="textWrapping"/>
            </w:r>
            <w:r>
              <w:rPr>
                <w:rFonts w:hint="eastAsia" w:ascii="宋体" w:hAnsi="宋体"/>
                <w:b/>
                <w:color w:val="auto"/>
                <w:szCs w:val="21"/>
                <w:highlight w:val="none"/>
              </w:rPr>
              <w:t>数量</w:t>
            </w:r>
          </w:p>
        </w:tc>
        <w:tc>
          <w:tcPr>
            <w:tcW w:w="818" w:type="dxa"/>
            <w:noWrap/>
            <w:vAlign w:val="center"/>
          </w:tcPr>
          <w:p w14:paraId="78C1DC0D">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单价</w:t>
            </w:r>
          </w:p>
        </w:tc>
        <w:tc>
          <w:tcPr>
            <w:tcW w:w="1331" w:type="dxa"/>
            <w:noWrap/>
            <w:vAlign w:val="center"/>
          </w:tcPr>
          <w:p w14:paraId="493E02E8">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合同金额</w:t>
            </w:r>
          </w:p>
          <w:p w14:paraId="09BC80B3">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（万元）</w:t>
            </w:r>
          </w:p>
        </w:tc>
        <w:tc>
          <w:tcPr>
            <w:tcW w:w="1850" w:type="dxa"/>
            <w:noWrap/>
            <w:vAlign w:val="center"/>
          </w:tcPr>
          <w:p w14:paraId="6732A2EF">
            <w:pPr>
              <w:tabs>
                <w:tab w:val="left" w:pos="6252"/>
              </w:tabs>
              <w:spacing w:line="360" w:lineRule="auto"/>
              <w:jc w:val="center"/>
              <w:rPr>
                <w:rFonts w:ascii="宋体" w:hAnsi="宋体"/>
                <w:b/>
                <w:color w:val="auto"/>
                <w:szCs w:val="21"/>
                <w:highlight w:val="none"/>
              </w:rPr>
            </w:pPr>
            <w:r>
              <w:rPr>
                <w:rFonts w:hint="eastAsia" w:ascii="宋体" w:hAnsi="宋体"/>
                <w:b/>
                <w:color w:val="auto"/>
                <w:szCs w:val="21"/>
                <w:highlight w:val="none"/>
              </w:rPr>
              <w:t>采购人联系人及联系电话</w:t>
            </w:r>
          </w:p>
        </w:tc>
      </w:tr>
      <w:tr w14:paraId="515E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noWrap/>
            <w:vAlign w:val="center"/>
          </w:tcPr>
          <w:p w14:paraId="15DFAB1E">
            <w:pPr>
              <w:jc w:val="center"/>
              <w:rPr>
                <w:rFonts w:ascii="宋体" w:hAnsi="宋体"/>
                <w:color w:val="auto"/>
                <w:szCs w:val="21"/>
                <w:highlight w:val="none"/>
              </w:rPr>
            </w:pPr>
            <w:r>
              <w:rPr>
                <w:rFonts w:hint="eastAsia" w:ascii="宋体" w:hAnsi="宋体"/>
                <w:color w:val="auto"/>
                <w:szCs w:val="21"/>
                <w:highlight w:val="none"/>
              </w:rPr>
              <w:t>1</w:t>
            </w:r>
          </w:p>
        </w:tc>
        <w:tc>
          <w:tcPr>
            <w:tcW w:w="1330" w:type="dxa"/>
            <w:noWrap/>
            <w:vAlign w:val="center"/>
          </w:tcPr>
          <w:p w14:paraId="456BDB72">
            <w:pPr>
              <w:jc w:val="center"/>
              <w:rPr>
                <w:rFonts w:ascii="宋体" w:hAnsi="宋体"/>
                <w:color w:val="auto"/>
                <w:szCs w:val="21"/>
                <w:highlight w:val="none"/>
              </w:rPr>
            </w:pPr>
          </w:p>
        </w:tc>
        <w:tc>
          <w:tcPr>
            <w:tcW w:w="1511" w:type="dxa"/>
            <w:noWrap/>
          </w:tcPr>
          <w:p w14:paraId="0B0E5508">
            <w:pPr>
              <w:jc w:val="center"/>
              <w:rPr>
                <w:rFonts w:ascii="宋体" w:hAnsi="宋体"/>
                <w:color w:val="auto"/>
                <w:szCs w:val="21"/>
                <w:highlight w:val="none"/>
              </w:rPr>
            </w:pPr>
          </w:p>
        </w:tc>
        <w:tc>
          <w:tcPr>
            <w:tcW w:w="1259" w:type="dxa"/>
            <w:noWrap/>
          </w:tcPr>
          <w:p w14:paraId="7DB96F62">
            <w:pPr>
              <w:jc w:val="center"/>
              <w:rPr>
                <w:rFonts w:ascii="宋体" w:hAnsi="宋体"/>
                <w:color w:val="auto"/>
                <w:szCs w:val="21"/>
                <w:highlight w:val="none"/>
              </w:rPr>
            </w:pPr>
          </w:p>
        </w:tc>
        <w:tc>
          <w:tcPr>
            <w:tcW w:w="943" w:type="dxa"/>
            <w:noWrap/>
          </w:tcPr>
          <w:p w14:paraId="33E1E217">
            <w:pPr>
              <w:jc w:val="center"/>
              <w:rPr>
                <w:rFonts w:ascii="宋体" w:hAnsi="宋体"/>
                <w:color w:val="auto"/>
                <w:szCs w:val="21"/>
                <w:highlight w:val="none"/>
              </w:rPr>
            </w:pPr>
          </w:p>
        </w:tc>
        <w:tc>
          <w:tcPr>
            <w:tcW w:w="818" w:type="dxa"/>
            <w:noWrap/>
          </w:tcPr>
          <w:p w14:paraId="37CA7707">
            <w:pPr>
              <w:jc w:val="center"/>
              <w:rPr>
                <w:rFonts w:ascii="宋体" w:hAnsi="宋体"/>
                <w:color w:val="auto"/>
                <w:szCs w:val="21"/>
                <w:highlight w:val="none"/>
              </w:rPr>
            </w:pPr>
          </w:p>
        </w:tc>
        <w:tc>
          <w:tcPr>
            <w:tcW w:w="1331" w:type="dxa"/>
            <w:noWrap/>
            <w:vAlign w:val="center"/>
          </w:tcPr>
          <w:p w14:paraId="35B45775">
            <w:pPr>
              <w:jc w:val="center"/>
              <w:rPr>
                <w:rFonts w:ascii="宋体" w:hAnsi="宋体"/>
                <w:color w:val="auto"/>
                <w:szCs w:val="21"/>
                <w:highlight w:val="none"/>
              </w:rPr>
            </w:pPr>
          </w:p>
        </w:tc>
        <w:tc>
          <w:tcPr>
            <w:tcW w:w="1850" w:type="dxa"/>
            <w:noWrap/>
            <w:vAlign w:val="center"/>
          </w:tcPr>
          <w:p w14:paraId="0EF64372">
            <w:pPr>
              <w:jc w:val="center"/>
              <w:rPr>
                <w:rFonts w:ascii="宋体" w:hAnsi="宋体"/>
                <w:color w:val="auto"/>
                <w:szCs w:val="21"/>
                <w:highlight w:val="none"/>
              </w:rPr>
            </w:pPr>
          </w:p>
        </w:tc>
      </w:tr>
      <w:tr w14:paraId="2590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noWrap/>
            <w:vAlign w:val="center"/>
          </w:tcPr>
          <w:p w14:paraId="4983FE64">
            <w:pPr>
              <w:jc w:val="center"/>
              <w:rPr>
                <w:rFonts w:ascii="宋体" w:hAnsi="宋体"/>
                <w:color w:val="auto"/>
                <w:szCs w:val="21"/>
                <w:highlight w:val="none"/>
              </w:rPr>
            </w:pPr>
            <w:r>
              <w:rPr>
                <w:rFonts w:hint="eastAsia" w:ascii="宋体" w:hAnsi="宋体"/>
                <w:color w:val="auto"/>
                <w:szCs w:val="21"/>
                <w:highlight w:val="none"/>
              </w:rPr>
              <w:t>2</w:t>
            </w:r>
          </w:p>
        </w:tc>
        <w:tc>
          <w:tcPr>
            <w:tcW w:w="1330" w:type="dxa"/>
            <w:noWrap/>
            <w:vAlign w:val="center"/>
          </w:tcPr>
          <w:p w14:paraId="3F5F40F2">
            <w:pPr>
              <w:jc w:val="center"/>
              <w:rPr>
                <w:rFonts w:ascii="宋体" w:hAnsi="宋体"/>
                <w:color w:val="auto"/>
                <w:szCs w:val="21"/>
                <w:highlight w:val="none"/>
              </w:rPr>
            </w:pPr>
          </w:p>
        </w:tc>
        <w:tc>
          <w:tcPr>
            <w:tcW w:w="1511" w:type="dxa"/>
            <w:noWrap/>
          </w:tcPr>
          <w:p w14:paraId="4F81FEF4">
            <w:pPr>
              <w:jc w:val="center"/>
              <w:rPr>
                <w:rFonts w:ascii="宋体" w:hAnsi="宋体"/>
                <w:color w:val="auto"/>
                <w:szCs w:val="21"/>
                <w:highlight w:val="none"/>
              </w:rPr>
            </w:pPr>
          </w:p>
        </w:tc>
        <w:tc>
          <w:tcPr>
            <w:tcW w:w="1259" w:type="dxa"/>
            <w:noWrap/>
          </w:tcPr>
          <w:p w14:paraId="6078AC94">
            <w:pPr>
              <w:jc w:val="center"/>
              <w:rPr>
                <w:rFonts w:ascii="宋体" w:hAnsi="宋体"/>
                <w:color w:val="auto"/>
                <w:szCs w:val="21"/>
                <w:highlight w:val="none"/>
              </w:rPr>
            </w:pPr>
          </w:p>
        </w:tc>
        <w:tc>
          <w:tcPr>
            <w:tcW w:w="943" w:type="dxa"/>
            <w:noWrap/>
          </w:tcPr>
          <w:p w14:paraId="55883F64">
            <w:pPr>
              <w:jc w:val="center"/>
              <w:rPr>
                <w:rFonts w:ascii="宋体" w:hAnsi="宋体"/>
                <w:color w:val="auto"/>
                <w:szCs w:val="21"/>
                <w:highlight w:val="none"/>
              </w:rPr>
            </w:pPr>
          </w:p>
        </w:tc>
        <w:tc>
          <w:tcPr>
            <w:tcW w:w="818" w:type="dxa"/>
            <w:noWrap/>
          </w:tcPr>
          <w:p w14:paraId="5C1230BF">
            <w:pPr>
              <w:jc w:val="center"/>
              <w:rPr>
                <w:rFonts w:ascii="宋体" w:hAnsi="宋体"/>
                <w:color w:val="auto"/>
                <w:szCs w:val="21"/>
                <w:highlight w:val="none"/>
              </w:rPr>
            </w:pPr>
          </w:p>
        </w:tc>
        <w:tc>
          <w:tcPr>
            <w:tcW w:w="1331" w:type="dxa"/>
            <w:noWrap/>
            <w:vAlign w:val="center"/>
          </w:tcPr>
          <w:p w14:paraId="7D0B5A60">
            <w:pPr>
              <w:jc w:val="center"/>
              <w:rPr>
                <w:rFonts w:ascii="宋体" w:hAnsi="宋体"/>
                <w:color w:val="auto"/>
                <w:szCs w:val="21"/>
                <w:highlight w:val="none"/>
              </w:rPr>
            </w:pPr>
          </w:p>
        </w:tc>
        <w:tc>
          <w:tcPr>
            <w:tcW w:w="1850" w:type="dxa"/>
            <w:noWrap/>
            <w:vAlign w:val="center"/>
          </w:tcPr>
          <w:p w14:paraId="03E4147A">
            <w:pPr>
              <w:jc w:val="center"/>
              <w:rPr>
                <w:rFonts w:ascii="宋体" w:hAnsi="宋体"/>
                <w:color w:val="auto"/>
                <w:szCs w:val="21"/>
                <w:highlight w:val="none"/>
              </w:rPr>
            </w:pPr>
          </w:p>
        </w:tc>
      </w:tr>
      <w:tr w14:paraId="5756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ign w:val="center"/>
          </w:tcPr>
          <w:p w14:paraId="21B6A004">
            <w:pPr>
              <w:jc w:val="center"/>
              <w:rPr>
                <w:rFonts w:ascii="宋体" w:hAnsi="宋体"/>
                <w:color w:val="auto"/>
                <w:szCs w:val="21"/>
                <w:highlight w:val="none"/>
              </w:rPr>
            </w:pPr>
            <w:r>
              <w:rPr>
                <w:rFonts w:hint="eastAsia" w:ascii="宋体" w:hAnsi="宋体"/>
                <w:color w:val="auto"/>
                <w:szCs w:val="21"/>
                <w:highlight w:val="none"/>
              </w:rPr>
              <w:t>3</w:t>
            </w:r>
          </w:p>
        </w:tc>
        <w:tc>
          <w:tcPr>
            <w:tcW w:w="1330" w:type="dxa"/>
            <w:noWrap/>
            <w:vAlign w:val="center"/>
          </w:tcPr>
          <w:p w14:paraId="0324763C">
            <w:pPr>
              <w:jc w:val="center"/>
              <w:rPr>
                <w:rFonts w:ascii="宋体" w:hAnsi="宋体"/>
                <w:color w:val="auto"/>
                <w:szCs w:val="21"/>
                <w:highlight w:val="none"/>
              </w:rPr>
            </w:pPr>
          </w:p>
        </w:tc>
        <w:tc>
          <w:tcPr>
            <w:tcW w:w="1511" w:type="dxa"/>
            <w:noWrap/>
          </w:tcPr>
          <w:p w14:paraId="0AFC8DF1">
            <w:pPr>
              <w:jc w:val="center"/>
              <w:rPr>
                <w:rFonts w:ascii="宋体" w:hAnsi="宋体"/>
                <w:color w:val="auto"/>
                <w:szCs w:val="21"/>
                <w:highlight w:val="none"/>
              </w:rPr>
            </w:pPr>
          </w:p>
        </w:tc>
        <w:tc>
          <w:tcPr>
            <w:tcW w:w="1259" w:type="dxa"/>
            <w:noWrap/>
          </w:tcPr>
          <w:p w14:paraId="1A2DC406">
            <w:pPr>
              <w:jc w:val="center"/>
              <w:rPr>
                <w:rFonts w:ascii="宋体" w:hAnsi="宋体"/>
                <w:color w:val="auto"/>
                <w:szCs w:val="21"/>
                <w:highlight w:val="none"/>
              </w:rPr>
            </w:pPr>
          </w:p>
        </w:tc>
        <w:tc>
          <w:tcPr>
            <w:tcW w:w="943" w:type="dxa"/>
            <w:noWrap/>
          </w:tcPr>
          <w:p w14:paraId="07AB9477">
            <w:pPr>
              <w:jc w:val="center"/>
              <w:rPr>
                <w:rFonts w:ascii="宋体" w:hAnsi="宋体"/>
                <w:color w:val="auto"/>
                <w:szCs w:val="21"/>
                <w:highlight w:val="none"/>
              </w:rPr>
            </w:pPr>
          </w:p>
        </w:tc>
        <w:tc>
          <w:tcPr>
            <w:tcW w:w="818" w:type="dxa"/>
            <w:noWrap/>
          </w:tcPr>
          <w:p w14:paraId="29309FB1">
            <w:pPr>
              <w:jc w:val="center"/>
              <w:rPr>
                <w:rFonts w:ascii="宋体" w:hAnsi="宋体"/>
                <w:color w:val="auto"/>
                <w:szCs w:val="21"/>
                <w:highlight w:val="none"/>
              </w:rPr>
            </w:pPr>
          </w:p>
        </w:tc>
        <w:tc>
          <w:tcPr>
            <w:tcW w:w="1331" w:type="dxa"/>
            <w:noWrap/>
            <w:vAlign w:val="center"/>
          </w:tcPr>
          <w:p w14:paraId="6CB15D76">
            <w:pPr>
              <w:jc w:val="center"/>
              <w:rPr>
                <w:rFonts w:ascii="宋体" w:hAnsi="宋体"/>
                <w:color w:val="auto"/>
                <w:szCs w:val="21"/>
                <w:highlight w:val="none"/>
              </w:rPr>
            </w:pPr>
          </w:p>
        </w:tc>
        <w:tc>
          <w:tcPr>
            <w:tcW w:w="1850" w:type="dxa"/>
            <w:noWrap/>
            <w:vAlign w:val="center"/>
          </w:tcPr>
          <w:p w14:paraId="3835F00D">
            <w:pPr>
              <w:jc w:val="center"/>
              <w:rPr>
                <w:rFonts w:ascii="宋体" w:hAnsi="宋体"/>
                <w:color w:val="auto"/>
                <w:szCs w:val="21"/>
                <w:highlight w:val="none"/>
              </w:rPr>
            </w:pPr>
          </w:p>
        </w:tc>
      </w:tr>
      <w:tr w14:paraId="2565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noWrap/>
            <w:vAlign w:val="center"/>
          </w:tcPr>
          <w:p w14:paraId="572403DF">
            <w:pPr>
              <w:jc w:val="center"/>
              <w:rPr>
                <w:rFonts w:ascii="宋体" w:hAnsi="宋体"/>
                <w:color w:val="auto"/>
                <w:szCs w:val="21"/>
                <w:highlight w:val="none"/>
              </w:rPr>
            </w:pPr>
            <w:r>
              <w:rPr>
                <w:rFonts w:hint="eastAsia" w:ascii="宋体" w:hAnsi="宋体"/>
                <w:color w:val="auto"/>
                <w:szCs w:val="21"/>
                <w:highlight w:val="none"/>
              </w:rPr>
              <w:t>……</w:t>
            </w:r>
          </w:p>
        </w:tc>
        <w:tc>
          <w:tcPr>
            <w:tcW w:w="1330" w:type="dxa"/>
            <w:noWrap/>
            <w:vAlign w:val="center"/>
          </w:tcPr>
          <w:p w14:paraId="0C695ABA">
            <w:pPr>
              <w:jc w:val="center"/>
              <w:rPr>
                <w:rFonts w:ascii="宋体" w:hAnsi="宋体"/>
                <w:color w:val="auto"/>
                <w:szCs w:val="21"/>
                <w:highlight w:val="none"/>
              </w:rPr>
            </w:pPr>
          </w:p>
        </w:tc>
        <w:tc>
          <w:tcPr>
            <w:tcW w:w="1511" w:type="dxa"/>
            <w:noWrap/>
          </w:tcPr>
          <w:p w14:paraId="3BBE579B">
            <w:pPr>
              <w:jc w:val="center"/>
              <w:rPr>
                <w:rFonts w:ascii="宋体" w:hAnsi="宋体"/>
                <w:color w:val="auto"/>
                <w:szCs w:val="21"/>
                <w:highlight w:val="none"/>
              </w:rPr>
            </w:pPr>
          </w:p>
        </w:tc>
        <w:tc>
          <w:tcPr>
            <w:tcW w:w="1259" w:type="dxa"/>
            <w:noWrap/>
          </w:tcPr>
          <w:p w14:paraId="4A640359">
            <w:pPr>
              <w:jc w:val="center"/>
              <w:rPr>
                <w:rFonts w:ascii="宋体" w:hAnsi="宋体"/>
                <w:color w:val="auto"/>
                <w:szCs w:val="21"/>
                <w:highlight w:val="none"/>
              </w:rPr>
            </w:pPr>
          </w:p>
        </w:tc>
        <w:tc>
          <w:tcPr>
            <w:tcW w:w="943" w:type="dxa"/>
            <w:noWrap/>
          </w:tcPr>
          <w:p w14:paraId="1301A17F">
            <w:pPr>
              <w:jc w:val="center"/>
              <w:rPr>
                <w:rFonts w:ascii="宋体" w:hAnsi="宋体"/>
                <w:color w:val="auto"/>
                <w:szCs w:val="21"/>
                <w:highlight w:val="none"/>
              </w:rPr>
            </w:pPr>
          </w:p>
        </w:tc>
        <w:tc>
          <w:tcPr>
            <w:tcW w:w="818" w:type="dxa"/>
            <w:noWrap/>
          </w:tcPr>
          <w:p w14:paraId="41DAC957">
            <w:pPr>
              <w:jc w:val="center"/>
              <w:rPr>
                <w:rFonts w:ascii="宋体" w:hAnsi="宋体"/>
                <w:color w:val="auto"/>
                <w:szCs w:val="21"/>
                <w:highlight w:val="none"/>
              </w:rPr>
            </w:pPr>
          </w:p>
        </w:tc>
        <w:tc>
          <w:tcPr>
            <w:tcW w:w="1331" w:type="dxa"/>
            <w:noWrap/>
            <w:vAlign w:val="center"/>
          </w:tcPr>
          <w:p w14:paraId="0C1029AD">
            <w:pPr>
              <w:jc w:val="center"/>
              <w:rPr>
                <w:rFonts w:ascii="宋体" w:hAnsi="宋体"/>
                <w:color w:val="auto"/>
                <w:szCs w:val="21"/>
                <w:highlight w:val="none"/>
              </w:rPr>
            </w:pPr>
          </w:p>
        </w:tc>
        <w:tc>
          <w:tcPr>
            <w:tcW w:w="1850" w:type="dxa"/>
            <w:noWrap/>
            <w:vAlign w:val="center"/>
          </w:tcPr>
          <w:p w14:paraId="5EE5EAA3">
            <w:pPr>
              <w:jc w:val="center"/>
              <w:rPr>
                <w:rFonts w:ascii="宋体" w:hAnsi="宋体"/>
                <w:color w:val="auto"/>
                <w:szCs w:val="21"/>
                <w:highlight w:val="none"/>
              </w:rPr>
            </w:pPr>
          </w:p>
        </w:tc>
      </w:tr>
    </w:tbl>
    <w:p w14:paraId="4E81F8B0">
      <w:pPr>
        <w:spacing w:line="360" w:lineRule="auto"/>
        <w:ind w:left="168" w:leftChars="80" w:firstLine="422" w:firstLineChars="200"/>
        <w:rPr>
          <w:rFonts w:hint="default" w:ascii="宋体" w:eastAsia="宋体"/>
          <w:color w:val="auto"/>
          <w:szCs w:val="21"/>
          <w:highlight w:val="none"/>
          <w:lang w:val="en-US" w:eastAsia="zh-CN"/>
        </w:rPr>
      </w:pPr>
      <w:r>
        <w:rPr>
          <w:rFonts w:hint="eastAsia" w:ascii="宋体"/>
          <w:b/>
          <w:bCs/>
          <w:color w:val="auto"/>
          <w:szCs w:val="21"/>
          <w:highlight w:val="none"/>
          <w:lang w:val="en-US" w:eastAsia="zh-CN"/>
        </w:rPr>
        <w:t>注：按招标文件要求提供证明材料。</w:t>
      </w:r>
    </w:p>
    <w:p w14:paraId="3D9F4AB5">
      <w:pPr>
        <w:spacing w:line="360" w:lineRule="auto"/>
        <w:ind w:firstLine="600"/>
        <w:rPr>
          <w:rFonts w:hint="eastAsia" w:ascii="宋体" w:eastAsia="宋体"/>
          <w:color w:val="auto"/>
          <w:szCs w:val="21"/>
          <w:highlight w:val="none"/>
          <w:lang w:eastAsia="zh-CN"/>
        </w:rPr>
      </w:pPr>
      <w:r>
        <w:rPr>
          <w:rFonts w:hint="eastAsia" w:ascii="宋体"/>
          <w:color w:val="auto"/>
          <w:szCs w:val="21"/>
          <w:highlight w:val="none"/>
          <w:lang w:val="en-US" w:eastAsia="zh-CN"/>
        </w:rPr>
        <w:t xml:space="preserve"> </w:t>
      </w:r>
    </w:p>
    <w:p w14:paraId="7FFD1518">
      <w:pPr>
        <w:pStyle w:val="5"/>
        <w:spacing w:line="360" w:lineRule="auto"/>
        <w:ind w:firstLine="3990" w:firstLineChars="1900"/>
        <w:rPr>
          <w:rFonts w:ascii="宋体"/>
          <w:color w:val="auto"/>
          <w:sz w:val="21"/>
          <w:szCs w:val="21"/>
          <w:highlight w:val="none"/>
        </w:rPr>
      </w:pPr>
    </w:p>
    <w:p w14:paraId="12324C26">
      <w:pPr>
        <w:pStyle w:val="5"/>
        <w:spacing w:line="360" w:lineRule="auto"/>
        <w:ind w:firstLine="3990" w:firstLineChars="1900"/>
        <w:rPr>
          <w:rFonts w:ascii="宋体"/>
          <w:color w:val="auto"/>
          <w:sz w:val="21"/>
          <w:szCs w:val="21"/>
          <w:highlight w:val="none"/>
        </w:rPr>
      </w:pPr>
    </w:p>
    <w:p w14:paraId="1DE423D3">
      <w:pPr>
        <w:pStyle w:val="5"/>
        <w:spacing w:line="360" w:lineRule="auto"/>
        <w:ind w:firstLine="3990" w:firstLineChars="1900"/>
        <w:rPr>
          <w:rFonts w:ascii="宋体"/>
          <w:color w:val="auto"/>
          <w:sz w:val="21"/>
          <w:szCs w:val="21"/>
          <w:highlight w:val="none"/>
        </w:rPr>
      </w:pPr>
    </w:p>
    <w:p w14:paraId="72AD99C7">
      <w:pPr>
        <w:pStyle w:val="5"/>
        <w:spacing w:line="360" w:lineRule="auto"/>
        <w:ind w:firstLine="5145" w:firstLineChars="2450"/>
        <w:rPr>
          <w:rFonts w:ascii="宋体"/>
          <w:color w:val="auto"/>
          <w:sz w:val="21"/>
          <w:szCs w:val="21"/>
          <w:highlight w:val="none"/>
        </w:rPr>
      </w:pPr>
      <w:r>
        <w:rPr>
          <w:rFonts w:hint="eastAsia" w:ascii="宋体"/>
          <w:color w:val="auto"/>
          <w:sz w:val="21"/>
          <w:szCs w:val="21"/>
          <w:highlight w:val="none"/>
        </w:rPr>
        <w:t>投标人（加盖公章）：</w:t>
      </w:r>
    </w:p>
    <w:p w14:paraId="59BC9ADE">
      <w:pPr>
        <w:pStyle w:val="5"/>
        <w:spacing w:line="360" w:lineRule="auto"/>
        <w:rPr>
          <w:rFonts w:ascii="宋体"/>
          <w:color w:val="auto"/>
          <w:sz w:val="21"/>
          <w:szCs w:val="21"/>
          <w:highlight w:val="none"/>
        </w:rPr>
      </w:pPr>
    </w:p>
    <w:p w14:paraId="675F4524">
      <w:pPr>
        <w:spacing w:line="360" w:lineRule="auto"/>
        <w:jc w:val="right"/>
        <w:rPr>
          <w:rFonts w:ascii="宋体"/>
          <w:color w:val="auto"/>
          <w:szCs w:val="21"/>
          <w:highlight w:val="none"/>
        </w:rPr>
      </w:pPr>
      <w:r>
        <w:rPr>
          <w:rFonts w:hint="eastAsia" w:ascii="宋体"/>
          <w:color w:val="auto"/>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Cs w:val="21"/>
          <w:highlight w:val="none"/>
        </w:rPr>
        <w:t>（签字或盖章）：</w:t>
      </w:r>
    </w:p>
    <w:p w14:paraId="188F9CFA">
      <w:pPr>
        <w:pStyle w:val="5"/>
        <w:spacing w:line="360" w:lineRule="auto"/>
        <w:rPr>
          <w:rFonts w:ascii="宋体"/>
          <w:color w:val="auto"/>
          <w:sz w:val="21"/>
          <w:szCs w:val="21"/>
          <w:highlight w:val="none"/>
        </w:rPr>
      </w:pPr>
    </w:p>
    <w:p w14:paraId="20A8471C">
      <w:pPr>
        <w:pStyle w:val="5"/>
        <w:spacing w:line="360" w:lineRule="auto"/>
        <w:rPr>
          <w:rFonts w:ascii="宋体"/>
          <w:color w:val="auto"/>
          <w:sz w:val="21"/>
          <w:szCs w:val="21"/>
          <w:highlight w:val="none"/>
        </w:rPr>
      </w:pPr>
      <w:r>
        <w:rPr>
          <w:rFonts w:hint="eastAsia" w:ascii="宋体"/>
          <w:color w:val="auto"/>
          <w:sz w:val="21"/>
          <w:szCs w:val="21"/>
          <w:highlight w:val="none"/>
        </w:rPr>
        <w:t xml:space="preserve">                                                年   月    日      </w:t>
      </w:r>
    </w:p>
    <w:p w14:paraId="215D8249">
      <w:pPr>
        <w:pStyle w:val="5"/>
        <w:spacing w:line="360" w:lineRule="auto"/>
        <w:rPr>
          <w:rFonts w:ascii="宋体"/>
          <w:color w:val="auto"/>
          <w:sz w:val="24"/>
          <w:szCs w:val="24"/>
          <w:highlight w:val="none"/>
        </w:rPr>
      </w:pPr>
    </w:p>
    <w:p w14:paraId="6901A890">
      <w:pPr>
        <w:pStyle w:val="5"/>
        <w:spacing w:line="360" w:lineRule="auto"/>
        <w:rPr>
          <w:rFonts w:ascii="宋体"/>
          <w:color w:val="auto"/>
          <w:sz w:val="24"/>
          <w:szCs w:val="24"/>
          <w:highlight w:val="none"/>
        </w:rPr>
      </w:pPr>
    </w:p>
    <w:p w14:paraId="6305E817">
      <w:pPr>
        <w:pStyle w:val="5"/>
        <w:spacing w:line="360" w:lineRule="auto"/>
        <w:rPr>
          <w:rFonts w:ascii="宋体"/>
          <w:color w:val="auto"/>
          <w:sz w:val="24"/>
          <w:szCs w:val="24"/>
          <w:highlight w:val="none"/>
        </w:rPr>
      </w:pPr>
    </w:p>
    <w:p w14:paraId="72860EA5">
      <w:pPr>
        <w:pStyle w:val="5"/>
        <w:spacing w:line="360" w:lineRule="auto"/>
        <w:rPr>
          <w:rFonts w:ascii="宋体"/>
          <w:color w:val="auto"/>
          <w:sz w:val="24"/>
          <w:szCs w:val="24"/>
          <w:highlight w:val="none"/>
        </w:rPr>
      </w:pPr>
    </w:p>
    <w:p w14:paraId="4AB6DAE6">
      <w:pPr>
        <w:pStyle w:val="5"/>
        <w:spacing w:line="360" w:lineRule="auto"/>
        <w:rPr>
          <w:rFonts w:ascii="宋体"/>
          <w:color w:val="auto"/>
          <w:sz w:val="24"/>
          <w:szCs w:val="24"/>
          <w:highlight w:val="none"/>
        </w:rPr>
      </w:pPr>
    </w:p>
    <w:p w14:paraId="6DF32CE8">
      <w:pPr>
        <w:pStyle w:val="5"/>
        <w:spacing w:line="360" w:lineRule="auto"/>
        <w:rPr>
          <w:rFonts w:ascii="宋体"/>
          <w:color w:val="auto"/>
          <w:sz w:val="24"/>
          <w:szCs w:val="24"/>
          <w:highlight w:val="none"/>
        </w:rPr>
      </w:pPr>
    </w:p>
    <w:p w14:paraId="1C55F456">
      <w:pPr>
        <w:pStyle w:val="5"/>
        <w:spacing w:line="360" w:lineRule="auto"/>
        <w:rPr>
          <w:rFonts w:ascii="宋体"/>
          <w:color w:val="auto"/>
          <w:sz w:val="24"/>
          <w:szCs w:val="24"/>
          <w:highlight w:val="none"/>
        </w:rPr>
      </w:pPr>
    </w:p>
    <w:p w14:paraId="02F58BEF">
      <w:pPr>
        <w:pStyle w:val="5"/>
        <w:spacing w:line="360" w:lineRule="auto"/>
        <w:rPr>
          <w:rFonts w:ascii="宋体"/>
          <w:color w:val="auto"/>
          <w:sz w:val="24"/>
          <w:szCs w:val="24"/>
          <w:highlight w:val="none"/>
        </w:rPr>
      </w:pPr>
    </w:p>
    <w:p w14:paraId="7DEA0395">
      <w:pPr>
        <w:pStyle w:val="5"/>
        <w:spacing w:line="360" w:lineRule="auto"/>
        <w:rPr>
          <w:rFonts w:ascii="宋体"/>
          <w:color w:val="auto"/>
          <w:sz w:val="24"/>
          <w:szCs w:val="24"/>
          <w:highlight w:val="none"/>
        </w:rPr>
      </w:pPr>
    </w:p>
    <w:p w14:paraId="32BDEABC">
      <w:pPr>
        <w:pStyle w:val="30"/>
        <w:spacing w:line="360" w:lineRule="auto"/>
        <w:rPr>
          <w:rFonts w:hAnsi="宋体" w:eastAsia="宋体"/>
          <w:b/>
          <w:color w:val="auto"/>
          <w:sz w:val="24"/>
          <w:szCs w:val="24"/>
          <w:highlight w:val="none"/>
        </w:rPr>
      </w:pPr>
      <w:r>
        <w:rPr>
          <w:rFonts w:hint="eastAsia" w:hAnsi="宋体" w:eastAsia="宋体"/>
          <w:b/>
          <w:color w:val="auto"/>
          <w:sz w:val="24"/>
          <w:szCs w:val="24"/>
          <w:highlight w:val="none"/>
        </w:rPr>
        <w:t>7.商务响应表</w:t>
      </w:r>
    </w:p>
    <w:p w14:paraId="21BF7945">
      <w:pPr>
        <w:pStyle w:val="30"/>
        <w:spacing w:line="360" w:lineRule="auto"/>
        <w:jc w:val="center"/>
        <w:rPr>
          <w:rFonts w:hAnsi="宋体" w:eastAsia="宋体"/>
          <w:b/>
          <w:color w:val="auto"/>
          <w:sz w:val="28"/>
          <w:szCs w:val="28"/>
          <w:highlight w:val="none"/>
        </w:rPr>
      </w:pPr>
      <w:r>
        <w:rPr>
          <w:rFonts w:hint="eastAsia" w:hAnsi="宋体" w:eastAsia="宋体"/>
          <w:b/>
          <w:color w:val="auto"/>
          <w:sz w:val="28"/>
          <w:szCs w:val="28"/>
          <w:highlight w:val="none"/>
        </w:rPr>
        <w:t>商务响应表</w:t>
      </w:r>
    </w:p>
    <w:tbl>
      <w:tblPr>
        <w:tblStyle w:val="15"/>
        <w:tblW w:w="8493" w:type="dxa"/>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14:paraId="4DA89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0939A9BE">
            <w:pPr>
              <w:spacing w:before="240" w:after="240"/>
              <w:jc w:val="center"/>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序号</w:t>
            </w:r>
          </w:p>
        </w:tc>
        <w:tc>
          <w:tcPr>
            <w:tcW w:w="3086" w:type="dxa"/>
            <w:noWrap/>
          </w:tcPr>
          <w:p w14:paraId="0904AD93">
            <w:pPr>
              <w:spacing w:before="240" w:after="240"/>
              <w:jc w:val="center"/>
              <w:rPr>
                <w:rFonts w:ascii="宋体" w:hAnsi="宋体"/>
                <w:color w:val="auto"/>
                <w:szCs w:val="21"/>
                <w:highlight w:val="none"/>
              </w:rPr>
            </w:pPr>
            <w:r>
              <w:rPr>
                <w:rFonts w:hint="eastAsia" w:ascii="宋体" w:hAnsi="宋体"/>
                <w:color w:val="auto"/>
                <w:szCs w:val="21"/>
                <w:highlight w:val="none"/>
              </w:rPr>
              <w:t>招标文件的规定</w:t>
            </w:r>
          </w:p>
        </w:tc>
        <w:tc>
          <w:tcPr>
            <w:tcW w:w="3086" w:type="dxa"/>
            <w:noWrap/>
          </w:tcPr>
          <w:p w14:paraId="08A4EAD7">
            <w:pPr>
              <w:spacing w:before="240" w:after="240"/>
              <w:jc w:val="center"/>
              <w:rPr>
                <w:rFonts w:ascii="宋体" w:hAnsi="宋体"/>
                <w:color w:val="auto"/>
                <w:szCs w:val="21"/>
                <w:highlight w:val="none"/>
              </w:rPr>
            </w:pPr>
            <w:r>
              <w:rPr>
                <w:rFonts w:hint="eastAsia" w:ascii="宋体" w:hAnsi="宋体"/>
                <w:color w:val="auto"/>
                <w:szCs w:val="21"/>
                <w:highlight w:val="none"/>
              </w:rPr>
              <w:t>投标文件的相应</w:t>
            </w:r>
          </w:p>
        </w:tc>
        <w:tc>
          <w:tcPr>
            <w:tcW w:w="1411" w:type="dxa"/>
            <w:noWrap/>
          </w:tcPr>
          <w:p w14:paraId="4B2183EA">
            <w:pPr>
              <w:spacing w:before="240" w:after="240"/>
              <w:jc w:val="center"/>
              <w:rPr>
                <w:rFonts w:ascii="宋体" w:hAnsi="宋体"/>
                <w:color w:val="auto"/>
                <w:szCs w:val="21"/>
                <w:highlight w:val="none"/>
              </w:rPr>
            </w:pPr>
            <w:r>
              <w:rPr>
                <w:rFonts w:hint="eastAsia" w:ascii="宋体" w:hAnsi="宋体"/>
                <w:color w:val="auto"/>
                <w:szCs w:val="21"/>
                <w:highlight w:val="none"/>
              </w:rPr>
              <w:t>偏离说明</w:t>
            </w:r>
          </w:p>
        </w:tc>
      </w:tr>
      <w:tr w14:paraId="11AD2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195A721E">
            <w:pPr>
              <w:spacing w:before="240" w:after="240"/>
              <w:jc w:val="center"/>
              <w:rPr>
                <w:rFonts w:ascii="宋体" w:hAnsi="宋体"/>
                <w:color w:val="auto"/>
                <w:szCs w:val="21"/>
                <w:highlight w:val="none"/>
              </w:rPr>
            </w:pPr>
          </w:p>
        </w:tc>
        <w:tc>
          <w:tcPr>
            <w:tcW w:w="3086" w:type="dxa"/>
            <w:noWrap/>
          </w:tcPr>
          <w:p w14:paraId="1412F506">
            <w:pPr>
              <w:snapToGrid w:val="0"/>
              <w:spacing w:line="500" w:lineRule="atLeast"/>
              <w:jc w:val="center"/>
              <w:rPr>
                <w:color w:val="auto"/>
                <w:szCs w:val="21"/>
                <w:highlight w:val="none"/>
              </w:rPr>
            </w:pPr>
          </w:p>
        </w:tc>
        <w:tc>
          <w:tcPr>
            <w:tcW w:w="3086" w:type="dxa"/>
            <w:noWrap/>
          </w:tcPr>
          <w:p w14:paraId="51C9D492">
            <w:pPr>
              <w:spacing w:before="240" w:after="240"/>
              <w:rPr>
                <w:rFonts w:ascii="宋体" w:hAnsi="宋体"/>
                <w:color w:val="auto"/>
                <w:szCs w:val="21"/>
                <w:highlight w:val="none"/>
              </w:rPr>
            </w:pPr>
          </w:p>
        </w:tc>
        <w:tc>
          <w:tcPr>
            <w:tcW w:w="1411" w:type="dxa"/>
            <w:noWrap/>
          </w:tcPr>
          <w:p w14:paraId="7FCAEAE7">
            <w:pPr>
              <w:spacing w:before="240" w:after="240"/>
              <w:rPr>
                <w:rFonts w:ascii="宋体" w:hAnsi="宋体"/>
                <w:color w:val="auto"/>
                <w:szCs w:val="21"/>
                <w:highlight w:val="none"/>
              </w:rPr>
            </w:pPr>
          </w:p>
        </w:tc>
      </w:tr>
      <w:tr w14:paraId="25D37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2AFBC48C">
            <w:pPr>
              <w:spacing w:before="240" w:after="240"/>
              <w:rPr>
                <w:rFonts w:ascii="宋体" w:hAnsi="宋体"/>
                <w:color w:val="auto"/>
                <w:szCs w:val="21"/>
                <w:highlight w:val="none"/>
              </w:rPr>
            </w:pPr>
          </w:p>
        </w:tc>
        <w:tc>
          <w:tcPr>
            <w:tcW w:w="3086" w:type="dxa"/>
            <w:noWrap/>
          </w:tcPr>
          <w:p w14:paraId="1C42D0B2">
            <w:pPr>
              <w:snapToGrid w:val="0"/>
              <w:spacing w:line="500" w:lineRule="atLeast"/>
              <w:jc w:val="center"/>
              <w:rPr>
                <w:color w:val="auto"/>
                <w:szCs w:val="21"/>
                <w:highlight w:val="none"/>
              </w:rPr>
            </w:pPr>
          </w:p>
        </w:tc>
        <w:tc>
          <w:tcPr>
            <w:tcW w:w="3086" w:type="dxa"/>
            <w:noWrap/>
          </w:tcPr>
          <w:p w14:paraId="0AC101ED">
            <w:pPr>
              <w:spacing w:before="240" w:after="240"/>
              <w:rPr>
                <w:rFonts w:ascii="宋体" w:hAnsi="宋体"/>
                <w:color w:val="auto"/>
                <w:szCs w:val="21"/>
                <w:highlight w:val="none"/>
              </w:rPr>
            </w:pPr>
          </w:p>
        </w:tc>
        <w:tc>
          <w:tcPr>
            <w:tcW w:w="1411" w:type="dxa"/>
            <w:noWrap/>
          </w:tcPr>
          <w:p w14:paraId="255466EA">
            <w:pPr>
              <w:spacing w:before="240" w:after="240"/>
              <w:rPr>
                <w:rFonts w:ascii="宋体" w:hAnsi="宋体"/>
                <w:color w:val="auto"/>
                <w:szCs w:val="21"/>
                <w:highlight w:val="none"/>
              </w:rPr>
            </w:pPr>
          </w:p>
        </w:tc>
      </w:tr>
      <w:tr w14:paraId="0481B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14:paraId="1F66BAF7">
            <w:pPr>
              <w:spacing w:before="240" w:after="240"/>
              <w:rPr>
                <w:rFonts w:ascii="宋体" w:hAnsi="宋体"/>
                <w:color w:val="auto"/>
                <w:szCs w:val="21"/>
                <w:highlight w:val="none"/>
              </w:rPr>
            </w:pPr>
          </w:p>
        </w:tc>
        <w:tc>
          <w:tcPr>
            <w:tcW w:w="3086" w:type="dxa"/>
            <w:noWrap/>
          </w:tcPr>
          <w:p w14:paraId="2CACC630">
            <w:pPr>
              <w:spacing w:before="240" w:after="240"/>
              <w:rPr>
                <w:rFonts w:ascii="宋体" w:hAnsi="宋体"/>
                <w:color w:val="auto"/>
                <w:szCs w:val="21"/>
                <w:highlight w:val="none"/>
              </w:rPr>
            </w:pPr>
          </w:p>
        </w:tc>
        <w:tc>
          <w:tcPr>
            <w:tcW w:w="3086" w:type="dxa"/>
            <w:noWrap/>
          </w:tcPr>
          <w:p w14:paraId="015BABCC">
            <w:pPr>
              <w:spacing w:before="240" w:after="240"/>
              <w:rPr>
                <w:rFonts w:ascii="宋体" w:hAnsi="宋体"/>
                <w:color w:val="auto"/>
                <w:szCs w:val="21"/>
                <w:highlight w:val="none"/>
              </w:rPr>
            </w:pPr>
          </w:p>
        </w:tc>
        <w:tc>
          <w:tcPr>
            <w:tcW w:w="1411" w:type="dxa"/>
            <w:noWrap/>
          </w:tcPr>
          <w:p w14:paraId="6D813B47">
            <w:pPr>
              <w:spacing w:before="240" w:after="240"/>
              <w:rPr>
                <w:rFonts w:ascii="宋体" w:hAnsi="宋体"/>
                <w:color w:val="auto"/>
                <w:szCs w:val="21"/>
                <w:highlight w:val="none"/>
              </w:rPr>
            </w:pPr>
          </w:p>
        </w:tc>
      </w:tr>
    </w:tbl>
    <w:p w14:paraId="7354A012">
      <w:pPr>
        <w:spacing w:line="360" w:lineRule="auto"/>
        <w:rPr>
          <w:rFonts w:ascii="宋体" w:hAnsi="宋体"/>
          <w:b/>
          <w:color w:val="auto"/>
          <w:szCs w:val="21"/>
          <w:highlight w:val="none"/>
        </w:rPr>
      </w:pPr>
      <w:r>
        <w:rPr>
          <w:rFonts w:hint="eastAsia" w:ascii="宋体" w:hAnsi="宋体"/>
          <w:b/>
          <w:color w:val="auto"/>
          <w:szCs w:val="21"/>
          <w:highlight w:val="none"/>
        </w:rPr>
        <w:t>注：投标人的投标文件与招标文件之规定存在偏离的，应在此表中如实说明。未在上表中说明的，将被认为完全响应招标文件的规定。</w:t>
      </w:r>
    </w:p>
    <w:p w14:paraId="4025B607">
      <w:pPr>
        <w:pStyle w:val="5"/>
        <w:spacing w:line="360" w:lineRule="auto"/>
        <w:ind w:firstLine="4830" w:firstLineChars="2300"/>
        <w:rPr>
          <w:rFonts w:ascii="宋体"/>
          <w:color w:val="auto"/>
          <w:sz w:val="21"/>
          <w:szCs w:val="21"/>
          <w:highlight w:val="none"/>
        </w:rPr>
      </w:pPr>
    </w:p>
    <w:p w14:paraId="6268DAD1">
      <w:pPr>
        <w:pStyle w:val="5"/>
        <w:spacing w:line="360" w:lineRule="auto"/>
        <w:ind w:firstLine="4830" w:firstLineChars="2300"/>
        <w:rPr>
          <w:rFonts w:ascii="宋体"/>
          <w:color w:val="auto"/>
          <w:sz w:val="21"/>
          <w:szCs w:val="21"/>
          <w:highlight w:val="none"/>
        </w:rPr>
      </w:pPr>
    </w:p>
    <w:p w14:paraId="4FCB6EAF">
      <w:pPr>
        <w:pStyle w:val="5"/>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14:paraId="189197C8">
      <w:pPr>
        <w:pStyle w:val="5"/>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14:paraId="65E3B672">
      <w:pPr>
        <w:pStyle w:val="5"/>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14:paraId="24D491FC">
      <w:pPr>
        <w:pStyle w:val="5"/>
        <w:spacing w:line="360" w:lineRule="auto"/>
        <w:rPr>
          <w:rFonts w:ascii="宋体"/>
          <w:color w:val="auto"/>
          <w:sz w:val="24"/>
          <w:szCs w:val="24"/>
          <w:highlight w:val="none"/>
        </w:rPr>
      </w:pPr>
    </w:p>
    <w:p w14:paraId="1A6D1028">
      <w:pPr>
        <w:pStyle w:val="9"/>
        <w:snapToGrid w:val="0"/>
        <w:spacing w:beforeLines="10" w:afterLines="10"/>
        <w:rPr>
          <w:color w:val="auto"/>
          <w:sz w:val="24"/>
          <w:szCs w:val="24"/>
          <w:highlight w:val="none"/>
        </w:rPr>
      </w:pPr>
      <w:r>
        <w:rPr>
          <w:rFonts w:hint="eastAsia"/>
          <w:color w:val="auto"/>
          <w:sz w:val="24"/>
          <w:szCs w:val="24"/>
          <w:highlight w:val="none"/>
        </w:rPr>
        <w:br w:type="page"/>
      </w:r>
    </w:p>
    <w:p w14:paraId="25201E7D">
      <w:pPr>
        <w:pStyle w:val="5"/>
        <w:spacing w:line="360" w:lineRule="auto"/>
        <w:ind w:firstLine="0"/>
        <w:rPr>
          <w:rFonts w:ascii="宋体" w:hAnsi="宋体"/>
          <w:b/>
          <w:color w:val="auto"/>
          <w:kern w:val="2"/>
          <w:sz w:val="24"/>
          <w:szCs w:val="24"/>
          <w:highlight w:val="none"/>
        </w:rPr>
      </w:pPr>
      <w:r>
        <w:rPr>
          <w:rFonts w:hint="eastAsia" w:ascii="宋体" w:hAnsi="宋体"/>
          <w:b/>
          <w:color w:val="auto"/>
          <w:kern w:val="2"/>
          <w:sz w:val="24"/>
          <w:szCs w:val="24"/>
          <w:highlight w:val="none"/>
        </w:rPr>
        <w:t>8.项目实施人员一览表</w:t>
      </w:r>
    </w:p>
    <w:p w14:paraId="10915FC0">
      <w:pPr>
        <w:spacing w:line="360" w:lineRule="auto"/>
        <w:jc w:val="center"/>
        <w:rPr>
          <w:rFonts w:hint="eastAsia" w:ascii="宋体" w:hAnsi="宋体"/>
          <w:b/>
          <w:color w:val="auto"/>
          <w:kern w:val="2"/>
          <w:sz w:val="24"/>
          <w:szCs w:val="24"/>
          <w:highlight w:val="none"/>
        </w:rPr>
      </w:pPr>
    </w:p>
    <w:p w14:paraId="2C80D6B1">
      <w:pPr>
        <w:spacing w:line="360" w:lineRule="auto"/>
        <w:jc w:val="center"/>
        <w:rPr>
          <w:rFonts w:ascii="宋体"/>
          <w:b/>
          <w:color w:val="auto"/>
          <w:sz w:val="32"/>
          <w:szCs w:val="32"/>
          <w:highlight w:val="none"/>
        </w:rPr>
      </w:pPr>
      <w:r>
        <w:rPr>
          <w:rFonts w:hint="eastAsia" w:ascii="宋体" w:hAnsi="宋体"/>
          <w:b/>
          <w:color w:val="auto"/>
          <w:kern w:val="2"/>
          <w:sz w:val="24"/>
          <w:szCs w:val="24"/>
          <w:highlight w:val="none"/>
        </w:rPr>
        <w:t>项目实施人员一览表</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56"/>
        <w:gridCol w:w="1272"/>
        <w:gridCol w:w="1828"/>
        <w:gridCol w:w="1424"/>
        <w:gridCol w:w="1746"/>
      </w:tblGrid>
      <w:tr w14:paraId="66C5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14:paraId="3C2D3031">
            <w:pPr>
              <w:spacing w:line="360" w:lineRule="auto"/>
              <w:jc w:val="center"/>
              <w:rPr>
                <w:rFonts w:ascii="宋体"/>
                <w:bCs/>
                <w:color w:val="auto"/>
                <w:szCs w:val="21"/>
                <w:highlight w:val="none"/>
              </w:rPr>
            </w:pPr>
            <w:r>
              <w:rPr>
                <w:rFonts w:hint="eastAsia" w:ascii="宋体"/>
                <w:bCs/>
                <w:color w:val="auto"/>
                <w:szCs w:val="21"/>
                <w:highlight w:val="none"/>
              </w:rPr>
              <w:t>序号</w:t>
            </w:r>
          </w:p>
        </w:tc>
        <w:tc>
          <w:tcPr>
            <w:tcW w:w="1556" w:type="dxa"/>
            <w:noWrap/>
          </w:tcPr>
          <w:p w14:paraId="5E062597">
            <w:pPr>
              <w:spacing w:line="360" w:lineRule="auto"/>
              <w:jc w:val="center"/>
              <w:rPr>
                <w:rFonts w:ascii="宋体"/>
                <w:bCs/>
                <w:color w:val="auto"/>
                <w:szCs w:val="21"/>
                <w:highlight w:val="none"/>
              </w:rPr>
            </w:pPr>
            <w:r>
              <w:rPr>
                <w:rFonts w:hint="eastAsia" w:ascii="宋体"/>
                <w:bCs/>
                <w:color w:val="auto"/>
                <w:szCs w:val="21"/>
                <w:highlight w:val="none"/>
              </w:rPr>
              <w:t>项目职务</w:t>
            </w:r>
          </w:p>
        </w:tc>
        <w:tc>
          <w:tcPr>
            <w:tcW w:w="1272" w:type="dxa"/>
            <w:noWrap/>
          </w:tcPr>
          <w:p w14:paraId="46708BB8">
            <w:pPr>
              <w:spacing w:line="360" w:lineRule="auto"/>
              <w:jc w:val="center"/>
              <w:rPr>
                <w:rFonts w:ascii="宋体"/>
                <w:bCs/>
                <w:color w:val="auto"/>
                <w:szCs w:val="21"/>
                <w:highlight w:val="none"/>
              </w:rPr>
            </w:pPr>
            <w:r>
              <w:rPr>
                <w:rFonts w:hint="eastAsia" w:ascii="宋体"/>
                <w:bCs/>
                <w:color w:val="auto"/>
                <w:szCs w:val="21"/>
                <w:highlight w:val="none"/>
              </w:rPr>
              <w:t>姓名</w:t>
            </w:r>
          </w:p>
        </w:tc>
        <w:tc>
          <w:tcPr>
            <w:tcW w:w="1828" w:type="dxa"/>
            <w:noWrap/>
          </w:tcPr>
          <w:p w14:paraId="3BF98880">
            <w:pPr>
              <w:spacing w:line="360" w:lineRule="auto"/>
              <w:jc w:val="center"/>
              <w:rPr>
                <w:rFonts w:ascii="宋体"/>
                <w:bCs/>
                <w:color w:val="auto"/>
                <w:szCs w:val="21"/>
                <w:highlight w:val="none"/>
              </w:rPr>
            </w:pPr>
            <w:r>
              <w:rPr>
                <w:rFonts w:hint="eastAsia" w:ascii="宋体"/>
                <w:bCs/>
                <w:color w:val="auto"/>
                <w:szCs w:val="21"/>
                <w:highlight w:val="none"/>
              </w:rPr>
              <w:t>年龄</w:t>
            </w:r>
          </w:p>
        </w:tc>
        <w:tc>
          <w:tcPr>
            <w:tcW w:w="1424" w:type="dxa"/>
            <w:noWrap/>
          </w:tcPr>
          <w:p w14:paraId="0ACD11CC">
            <w:pPr>
              <w:spacing w:line="360" w:lineRule="auto"/>
              <w:jc w:val="center"/>
              <w:rPr>
                <w:rFonts w:ascii="宋体"/>
                <w:bCs/>
                <w:color w:val="auto"/>
                <w:szCs w:val="21"/>
                <w:highlight w:val="none"/>
              </w:rPr>
            </w:pPr>
            <w:r>
              <w:rPr>
                <w:rFonts w:hint="eastAsia" w:ascii="宋体"/>
                <w:bCs/>
                <w:color w:val="auto"/>
                <w:szCs w:val="21"/>
                <w:highlight w:val="none"/>
              </w:rPr>
              <w:t>专业</w:t>
            </w:r>
          </w:p>
        </w:tc>
        <w:tc>
          <w:tcPr>
            <w:tcW w:w="1746" w:type="dxa"/>
            <w:noWrap/>
          </w:tcPr>
          <w:p w14:paraId="5F52F543">
            <w:pPr>
              <w:spacing w:line="360" w:lineRule="auto"/>
              <w:jc w:val="center"/>
              <w:rPr>
                <w:rFonts w:ascii="宋体"/>
                <w:bCs/>
                <w:color w:val="auto"/>
                <w:szCs w:val="21"/>
                <w:highlight w:val="none"/>
              </w:rPr>
            </w:pPr>
            <w:r>
              <w:rPr>
                <w:rFonts w:hint="eastAsia" w:ascii="宋体"/>
                <w:bCs/>
                <w:color w:val="auto"/>
                <w:szCs w:val="21"/>
                <w:highlight w:val="none"/>
              </w:rPr>
              <w:t>职称</w:t>
            </w:r>
          </w:p>
        </w:tc>
      </w:tr>
      <w:tr w14:paraId="08698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14:paraId="2CCCC398">
            <w:pPr>
              <w:spacing w:line="360" w:lineRule="auto"/>
              <w:jc w:val="center"/>
              <w:rPr>
                <w:rFonts w:ascii="宋体"/>
                <w:bCs/>
                <w:color w:val="auto"/>
                <w:szCs w:val="21"/>
                <w:highlight w:val="none"/>
              </w:rPr>
            </w:pPr>
            <w:r>
              <w:rPr>
                <w:rFonts w:hint="eastAsia" w:ascii="宋体"/>
                <w:bCs/>
                <w:color w:val="auto"/>
                <w:szCs w:val="21"/>
                <w:highlight w:val="none"/>
              </w:rPr>
              <w:t>1</w:t>
            </w:r>
          </w:p>
        </w:tc>
        <w:tc>
          <w:tcPr>
            <w:tcW w:w="1556" w:type="dxa"/>
            <w:noWrap/>
          </w:tcPr>
          <w:p w14:paraId="78AEAA92">
            <w:pPr>
              <w:spacing w:line="360" w:lineRule="auto"/>
              <w:rPr>
                <w:rFonts w:ascii="宋体"/>
                <w:bCs/>
                <w:color w:val="auto"/>
                <w:szCs w:val="21"/>
                <w:highlight w:val="none"/>
              </w:rPr>
            </w:pPr>
          </w:p>
        </w:tc>
        <w:tc>
          <w:tcPr>
            <w:tcW w:w="1272" w:type="dxa"/>
            <w:noWrap/>
          </w:tcPr>
          <w:p w14:paraId="073DB924">
            <w:pPr>
              <w:spacing w:line="360" w:lineRule="auto"/>
              <w:rPr>
                <w:rFonts w:ascii="宋体"/>
                <w:bCs/>
                <w:color w:val="auto"/>
                <w:szCs w:val="21"/>
                <w:highlight w:val="none"/>
              </w:rPr>
            </w:pPr>
          </w:p>
        </w:tc>
        <w:tc>
          <w:tcPr>
            <w:tcW w:w="1828" w:type="dxa"/>
            <w:noWrap/>
          </w:tcPr>
          <w:p w14:paraId="04DAF94C">
            <w:pPr>
              <w:spacing w:line="360" w:lineRule="auto"/>
              <w:rPr>
                <w:rFonts w:ascii="宋体"/>
                <w:bCs/>
                <w:color w:val="auto"/>
                <w:szCs w:val="21"/>
                <w:highlight w:val="none"/>
              </w:rPr>
            </w:pPr>
          </w:p>
        </w:tc>
        <w:tc>
          <w:tcPr>
            <w:tcW w:w="1424" w:type="dxa"/>
            <w:noWrap/>
          </w:tcPr>
          <w:p w14:paraId="44E228EC">
            <w:pPr>
              <w:spacing w:line="360" w:lineRule="auto"/>
              <w:rPr>
                <w:rFonts w:ascii="宋体"/>
                <w:bCs/>
                <w:color w:val="auto"/>
                <w:szCs w:val="21"/>
                <w:highlight w:val="none"/>
              </w:rPr>
            </w:pPr>
          </w:p>
        </w:tc>
        <w:tc>
          <w:tcPr>
            <w:tcW w:w="1746" w:type="dxa"/>
            <w:noWrap/>
          </w:tcPr>
          <w:p w14:paraId="74633F9C">
            <w:pPr>
              <w:spacing w:line="360" w:lineRule="auto"/>
              <w:rPr>
                <w:rFonts w:ascii="宋体"/>
                <w:bCs/>
                <w:color w:val="auto"/>
                <w:szCs w:val="21"/>
                <w:highlight w:val="none"/>
              </w:rPr>
            </w:pPr>
          </w:p>
        </w:tc>
      </w:tr>
      <w:tr w14:paraId="531B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14:paraId="056FA94D">
            <w:pPr>
              <w:spacing w:line="360" w:lineRule="auto"/>
              <w:jc w:val="center"/>
              <w:rPr>
                <w:rFonts w:ascii="宋体"/>
                <w:bCs/>
                <w:color w:val="auto"/>
                <w:szCs w:val="21"/>
                <w:highlight w:val="none"/>
              </w:rPr>
            </w:pPr>
            <w:r>
              <w:rPr>
                <w:rFonts w:hint="eastAsia" w:ascii="宋体"/>
                <w:bCs/>
                <w:color w:val="auto"/>
                <w:szCs w:val="21"/>
                <w:highlight w:val="none"/>
              </w:rPr>
              <w:t>2</w:t>
            </w:r>
          </w:p>
        </w:tc>
        <w:tc>
          <w:tcPr>
            <w:tcW w:w="1556" w:type="dxa"/>
            <w:noWrap/>
          </w:tcPr>
          <w:p w14:paraId="1A4A2E6A">
            <w:pPr>
              <w:spacing w:line="360" w:lineRule="auto"/>
              <w:rPr>
                <w:rFonts w:ascii="宋体"/>
                <w:bCs/>
                <w:color w:val="auto"/>
                <w:szCs w:val="21"/>
                <w:highlight w:val="none"/>
              </w:rPr>
            </w:pPr>
          </w:p>
        </w:tc>
        <w:tc>
          <w:tcPr>
            <w:tcW w:w="1272" w:type="dxa"/>
            <w:noWrap/>
          </w:tcPr>
          <w:p w14:paraId="2D2AED4B">
            <w:pPr>
              <w:spacing w:line="360" w:lineRule="auto"/>
              <w:rPr>
                <w:rFonts w:ascii="宋体"/>
                <w:bCs/>
                <w:color w:val="auto"/>
                <w:szCs w:val="21"/>
                <w:highlight w:val="none"/>
              </w:rPr>
            </w:pPr>
          </w:p>
        </w:tc>
        <w:tc>
          <w:tcPr>
            <w:tcW w:w="1828" w:type="dxa"/>
            <w:noWrap/>
          </w:tcPr>
          <w:p w14:paraId="1BFE5F07">
            <w:pPr>
              <w:spacing w:line="360" w:lineRule="auto"/>
              <w:rPr>
                <w:rFonts w:ascii="宋体"/>
                <w:bCs/>
                <w:color w:val="auto"/>
                <w:szCs w:val="21"/>
                <w:highlight w:val="none"/>
              </w:rPr>
            </w:pPr>
          </w:p>
        </w:tc>
        <w:tc>
          <w:tcPr>
            <w:tcW w:w="1424" w:type="dxa"/>
            <w:noWrap/>
          </w:tcPr>
          <w:p w14:paraId="21ABA81D">
            <w:pPr>
              <w:spacing w:line="360" w:lineRule="auto"/>
              <w:rPr>
                <w:rFonts w:ascii="宋体"/>
                <w:bCs/>
                <w:color w:val="auto"/>
                <w:szCs w:val="21"/>
                <w:highlight w:val="none"/>
              </w:rPr>
            </w:pPr>
          </w:p>
        </w:tc>
        <w:tc>
          <w:tcPr>
            <w:tcW w:w="1746" w:type="dxa"/>
            <w:noWrap/>
          </w:tcPr>
          <w:p w14:paraId="186D4D01">
            <w:pPr>
              <w:spacing w:line="360" w:lineRule="auto"/>
              <w:rPr>
                <w:rFonts w:ascii="宋体"/>
                <w:bCs/>
                <w:color w:val="auto"/>
                <w:szCs w:val="21"/>
                <w:highlight w:val="none"/>
              </w:rPr>
            </w:pPr>
          </w:p>
        </w:tc>
      </w:tr>
      <w:tr w14:paraId="3DB1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14:paraId="6223CB7B">
            <w:pPr>
              <w:spacing w:line="360" w:lineRule="auto"/>
              <w:jc w:val="center"/>
              <w:rPr>
                <w:rFonts w:ascii="宋体"/>
                <w:bCs/>
                <w:color w:val="auto"/>
                <w:szCs w:val="21"/>
                <w:highlight w:val="none"/>
              </w:rPr>
            </w:pPr>
            <w:r>
              <w:rPr>
                <w:rFonts w:hint="eastAsia" w:ascii="宋体"/>
                <w:bCs/>
                <w:color w:val="auto"/>
                <w:szCs w:val="21"/>
                <w:highlight w:val="none"/>
              </w:rPr>
              <w:t>……</w:t>
            </w:r>
          </w:p>
        </w:tc>
        <w:tc>
          <w:tcPr>
            <w:tcW w:w="1556" w:type="dxa"/>
            <w:noWrap/>
          </w:tcPr>
          <w:p w14:paraId="5A2D8861">
            <w:pPr>
              <w:spacing w:line="360" w:lineRule="auto"/>
              <w:jc w:val="center"/>
              <w:rPr>
                <w:rFonts w:ascii="宋体"/>
                <w:bCs/>
                <w:color w:val="auto"/>
                <w:szCs w:val="21"/>
                <w:highlight w:val="none"/>
              </w:rPr>
            </w:pPr>
          </w:p>
        </w:tc>
        <w:tc>
          <w:tcPr>
            <w:tcW w:w="1272" w:type="dxa"/>
            <w:noWrap/>
          </w:tcPr>
          <w:p w14:paraId="74A3C14B">
            <w:pPr>
              <w:spacing w:line="360" w:lineRule="auto"/>
              <w:jc w:val="center"/>
              <w:rPr>
                <w:rFonts w:ascii="宋体"/>
                <w:bCs/>
                <w:color w:val="auto"/>
                <w:szCs w:val="21"/>
                <w:highlight w:val="none"/>
              </w:rPr>
            </w:pPr>
          </w:p>
        </w:tc>
        <w:tc>
          <w:tcPr>
            <w:tcW w:w="1828" w:type="dxa"/>
            <w:noWrap/>
          </w:tcPr>
          <w:p w14:paraId="74FF9C8E">
            <w:pPr>
              <w:spacing w:line="360" w:lineRule="auto"/>
              <w:jc w:val="center"/>
              <w:rPr>
                <w:rFonts w:ascii="宋体"/>
                <w:bCs/>
                <w:color w:val="auto"/>
                <w:szCs w:val="21"/>
                <w:highlight w:val="none"/>
              </w:rPr>
            </w:pPr>
          </w:p>
        </w:tc>
        <w:tc>
          <w:tcPr>
            <w:tcW w:w="1424" w:type="dxa"/>
            <w:noWrap/>
          </w:tcPr>
          <w:p w14:paraId="2294C77E">
            <w:pPr>
              <w:spacing w:line="360" w:lineRule="auto"/>
              <w:jc w:val="center"/>
              <w:rPr>
                <w:rFonts w:ascii="宋体"/>
                <w:bCs/>
                <w:color w:val="auto"/>
                <w:szCs w:val="21"/>
                <w:highlight w:val="none"/>
              </w:rPr>
            </w:pPr>
          </w:p>
        </w:tc>
        <w:tc>
          <w:tcPr>
            <w:tcW w:w="1746" w:type="dxa"/>
            <w:noWrap/>
          </w:tcPr>
          <w:p w14:paraId="4F3E8C57">
            <w:pPr>
              <w:spacing w:line="360" w:lineRule="auto"/>
              <w:jc w:val="center"/>
              <w:rPr>
                <w:rFonts w:ascii="宋体"/>
                <w:bCs/>
                <w:color w:val="auto"/>
                <w:szCs w:val="21"/>
                <w:highlight w:val="none"/>
              </w:rPr>
            </w:pPr>
          </w:p>
        </w:tc>
      </w:tr>
      <w:tr w14:paraId="1EF6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14:paraId="1CF3B121">
            <w:pPr>
              <w:spacing w:line="360" w:lineRule="auto"/>
              <w:rPr>
                <w:rFonts w:ascii="宋体"/>
                <w:b/>
                <w:bCs/>
                <w:color w:val="auto"/>
                <w:szCs w:val="21"/>
                <w:highlight w:val="none"/>
              </w:rPr>
            </w:pPr>
          </w:p>
        </w:tc>
        <w:tc>
          <w:tcPr>
            <w:tcW w:w="1556" w:type="dxa"/>
            <w:noWrap/>
          </w:tcPr>
          <w:p w14:paraId="2DF9473A">
            <w:pPr>
              <w:spacing w:line="360" w:lineRule="auto"/>
              <w:rPr>
                <w:rFonts w:ascii="宋体"/>
                <w:b/>
                <w:bCs/>
                <w:color w:val="auto"/>
                <w:szCs w:val="21"/>
                <w:highlight w:val="none"/>
              </w:rPr>
            </w:pPr>
          </w:p>
        </w:tc>
        <w:tc>
          <w:tcPr>
            <w:tcW w:w="1272" w:type="dxa"/>
            <w:noWrap/>
          </w:tcPr>
          <w:p w14:paraId="01791FAA">
            <w:pPr>
              <w:spacing w:line="360" w:lineRule="auto"/>
              <w:rPr>
                <w:rFonts w:ascii="宋体"/>
                <w:b/>
                <w:bCs/>
                <w:color w:val="auto"/>
                <w:szCs w:val="21"/>
                <w:highlight w:val="none"/>
              </w:rPr>
            </w:pPr>
          </w:p>
        </w:tc>
        <w:tc>
          <w:tcPr>
            <w:tcW w:w="1828" w:type="dxa"/>
            <w:noWrap/>
          </w:tcPr>
          <w:p w14:paraId="3CDC0797">
            <w:pPr>
              <w:spacing w:line="360" w:lineRule="auto"/>
              <w:rPr>
                <w:rFonts w:ascii="宋体"/>
                <w:b/>
                <w:bCs/>
                <w:color w:val="auto"/>
                <w:szCs w:val="21"/>
                <w:highlight w:val="none"/>
              </w:rPr>
            </w:pPr>
          </w:p>
        </w:tc>
        <w:tc>
          <w:tcPr>
            <w:tcW w:w="1424" w:type="dxa"/>
            <w:noWrap/>
          </w:tcPr>
          <w:p w14:paraId="13BDCD3D">
            <w:pPr>
              <w:spacing w:line="360" w:lineRule="auto"/>
              <w:rPr>
                <w:rFonts w:ascii="宋体"/>
                <w:b/>
                <w:bCs/>
                <w:color w:val="auto"/>
                <w:szCs w:val="21"/>
                <w:highlight w:val="none"/>
              </w:rPr>
            </w:pPr>
          </w:p>
        </w:tc>
        <w:tc>
          <w:tcPr>
            <w:tcW w:w="1746" w:type="dxa"/>
            <w:noWrap/>
          </w:tcPr>
          <w:p w14:paraId="7A866A81">
            <w:pPr>
              <w:spacing w:line="360" w:lineRule="auto"/>
              <w:rPr>
                <w:rFonts w:ascii="宋体"/>
                <w:b/>
                <w:bCs/>
                <w:color w:val="auto"/>
                <w:szCs w:val="21"/>
                <w:highlight w:val="none"/>
              </w:rPr>
            </w:pPr>
          </w:p>
        </w:tc>
      </w:tr>
      <w:tr w14:paraId="3D0E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tcPr>
          <w:p w14:paraId="0163BC3F">
            <w:pPr>
              <w:spacing w:line="360" w:lineRule="auto"/>
              <w:rPr>
                <w:rFonts w:ascii="宋体"/>
                <w:b/>
                <w:bCs/>
                <w:color w:val="auto"/>
                <w:szCs w:val="21"/>
                <w:highlight w:val="none"/>
              </w:rPr>
            </w:pPr>
          </w:p>
        </w:tc>
        <w:tc>
          <w:tcPr>
            <w:tcW w:w="1556" w:type="dxa"/>
            <w:noWrap/>
          </w:tcPr>
          <w:p w14:paraId="76B6CD90">
            <w:pPr>
              <w:spacing w:line="360" w:lineRule="auto"/>
              <w:rPr>
                <w:rFonts w:ascii="宋体"/>
                <w:b/>
                <w:bCs/>
                <w:color w:val="auto"/>
                <w:szCs w:val="21"/>
                <w:highlight w:val="none"/>
              </w:rPr>
            </w:pPr>
          </w:p>
        </w:tc>
        <w:tc>
          <w:tcPr>
            <w:tcW w:w="1272" w:type="dxa"/>
            <w:noWrap/>
          </w:tcPr>
          <w:p w14:paraId="1FA4A57E">
            <w:pPr>
              <w:spacing w:line="360" w:lineRule="auto"/>
              <w:rPr>
                <w:rFonts w:ascii="宋体"/>
                <w:b/>
                <w:bCs/>
                <w:color w:val="auto"/>
                <w:szCs w:val="21"/>
                <w:highlight w:val="none"/>
              </w:rPr>
            </w:pPr>
          </w:p>
        </w:tc>
        <w:tc>
          <w:tcPr>
            <w:tcW w:w="1828" w:type="dxa"/>
            <w:noWrap/>
          </w:tcPr>
          <w:p w14:paraId="00C2F3CF">
            <w:pPr>
              <w:spacing w:line="360" w:lineRule="auto"/>
              <w:rPr>
                <w:rFonts w:ascii="宋体"/>
                <w:b/>
                <w:bCs/>
                <w:color w:val="auto"/>
                <w:szCs w:val="21"/>
                <w:highlight w:val="none"/>
              </w:rPr>
            </w:pPr>
          </w:p>
        </w:tc>
        <w:tc>
          <w:tcPr>
            <w:tcW w:w="1424" w:type="dxa"/>
            <w:noWrap/>
          </w:tcPr>
          <w:p w14:paraId="65B9C97A">
            <w:pPr>
              <w:spacing w:line="360" w:lineRule="auto"/>
              <w:rPr>
                <w:rFonts w:ascii="宋体"/>
                <w:b/>
                <w:bCs/>
                <w:color w:val="auto"/>
                <w:szCs w:val="21"/>
                <w:highlight w:val="none"/>
              </w:rPr>
            </w:pPr>
          </w:p>
        </w:tc>
        <w:tc>
          <w:tcPr>
            <w:tcW w:w="1746" w:type="dxa"/>
            <w:noWrap/>
          </w:tcPr>
          <w:p w14:paraId="5E26C5DE">
            <w:pPr>
              <w:spacing w:line="360" w:lineRule="auto"/>
              <w:rPr>
                <w:rFonts w:ascii="宋体"/>
                <w:b/>
                <w:bCs/>
                <w:color w:val="auto"/>
                <w:szCs w:val="21"/>
                <w:highlight w:val="none"/>
              </w:rPr>
            </w:pPr>
          </w:p>
        </w:tc>
      </w:tr>
    </w:tbl>
    <w:p w14:paraId="15313898">
      <w:pPr>
        <w:spacing w:line="400" w:lineRule="exact"/>
        <w:rPr>
          <w:rFonts w:ascii="宋体" w:hAnsi="宋体"/>
          <w:color w:val="auto"/>
          <w:szCs w:val="21"/>
          <w:highlight w:val="none"/>
        </w:rPr>
      </w:pPr>
      <w:r>
        <w:rPr>
          <w:rFonts w:hint="eastAsia" w:ascii="宋体" w:hAnsi="宋体"/>
          <w:color w:val="auto"/>
          <w:szCs w:val="21"/>
          <w:highlight w:val="none"/>
        </w:rPr>
        <w:t>注：1、“项目实施人员”指投标人针对该项目的</w:t>
      </w:r>
      <w:r>
        <w:rPr>
          <w:rFonts w:hint="eastAsia" w:ascii="宋体" w:hAnsi="宋体"/>
          <w:color w:val="auto"/>
          <w:szCs w:val="21"/>
          <w:highlight w:val="none"/>
          <w:lang w:val="en-US" w:eastAsia="zh-CN"/>
        </w:rPr>
        <w:t>实施</w:t>
      </w:r>
      <w:r>
        <w:rPr>
          <w:rFonts w:hint="eastAsia" w:ascii="宋体" w:hAnsi="宋体"/>
          <w:color w:val="auto"/>
          <w:szCs w:val="21"/>
          <w:highlight w:val="none"/>
        </w:rPr>
        <w:t>、培训、售后服务等完成本项目所配备的人员。</w:t>
      </w:r>
    </w:p>
    <w:p w14:paraId="021BB1B5">
      <w:pPr>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2、附各专业人员简历及相关证明材料复印件或扫描件</w:t>
      </w:r>
      <w:r>
        <w:rPr>
          <w:rFonts w:hint="eastAsia" w:ascii="宋体" w:hAnsi="宋体"/>
          <w:color w:val="auto"/>
          <w:szCs w:val="21"/>
          <w:highlight w:val="none"/>
          <w:lang w:eastAsia="zh-CN"/>
        </w:rPr>
        <w:t>。</w:t>
      </w:r>
    </w:p>
    <w:p w14:paraId="6B20EB6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3、表格不够填写可添加。</w:t>
      </w:r>
    </w:p>
    <w:p w14:paraId="205FEF5D">
      <w:pPr>
        <w:spacing w:line="4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4、填写时，如本表格不适合投标人的实际情况，可根据本表格格式自行划表填写。</w:t>
      </w:r>
    </w:p>
    <w:p w14:paraId="11F8D8CB">
      <w:pPr>
        <w:tabs>
          <w:tab w:val="left" w:pos="1418"/>
        </w:tabs>
        <w:spacing w:line="400" w:lineRule="exact"/>
        <w:rPr>
          <w:rFonts w:ascii="宋体" w:hAnsi="宋体"/>
          <w:color w:val="auto"/>
          <w:szCs w:val="21"/>
          <w:highlight w:val="none"/>
        </w:rPr>
      </w:pPr>
    </w:p>
    <w:p w14:paraId="611BCCFB">
      <w:pPr>
        <w:tabs>
          <w:tab w:val="left" w:pos="1418"/>
        </w:tabs>
        <w:spacing w:line="400" w:lineRule="exact"/>
        <w:rPr>
          <w:rFonts w:ascii="宋体" w:hAnsi="宋体"/>
          <w:color w:val="auto"/>
          <w:szCs w:val="21"/>
          <w:highlight w:val="none"/>
        </w:rPr>
      </w:pPr>
    </w:p>
    <w:p w14:paraId="5B717B8B">
      <w:pPr>
        <w:tabs>
          <w:tab w:val="left" w:pos="1418"/>
        </w:tabs>
        <w:spacing w:line="400" w:lineRule="exact"/>
        <w:rPr>
          <w:rFonts w:ascii="宋体" w:hAnsi="宋体"/>
          <w:color w:val="auto"/>
          <w:szCs w:val="21"/>
          <w:highlight w:val="none"/>
        </w:rPr>
      </w:pPr>
    </w:p>
    <w:p w14:paraId="26F04ECF">
      <w:pPr>
        <w:tabs>
          <w:tab w:val="left" w:pos="1418"/>
        </w:tabs>
        <w:spacing w:line="400" w:lineRule="exact"/>
        <w:rPr>
          <w:rFonts w:ascii="宋体" w:hAnsi="宋体"/>
          <w:color w:val="auto"/>
          <w:szCs w:val="21"/>
          <w:highlight w:val="none"/>
        </w:rPr>
      </w:pPr>
    </w:p>
    <w:p w14:paraId="1288A151">
      <w:pPr>
        <w:pStyle w:val="5"/>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14:paraId="0C6B7BE1">
      <w:pPr>
        <w:pStyle w:val="5"/>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14:paraId="54A6438A">
      <w:pPr>
        <w:pStyle w:val="5"/>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14:paraId="526B28EA">
      <w:pPr>
        <w:spacing w:line="360" w:lineRule="auto"/>
        <w:rPr>
          <w:rFonts w:hint="eastAsia" w:ascii="宋体"/>
          <w:b/>
          <w:bCs/>
          <w:color w:val="auto"/>
          <w:sz w:val="28"/>
          <w:szCs w:val="28"/>
          <w:highlight w:val="none"/>
        </w:rPr>
      </w:pPr>
    </w:p>
    <w:p w14:paraId="429BABC2">
      <w:pPr>
        <w:spacing w:line="360" w:lineRule="auto"/>
        <w:rPr>
          <w:rFonts w:hint="eastAsia" w:ascii="宋体"/>
          <w:b/>
          <w:bCs/>
          <w:color w:val="auto"/>
          <w:sz w:val="28"/>
          <w:szCs w:val="28"/>
          <w:highlight w:val="none"/>
        </w:rPr>
      </w:pPr>
    </w:p>
    <w:p w14:paraId="6000E842">
      <w:pPr>
        <w:spacing w:line="360" w:lineRule="auto"/>
        <w:rPr>
          <w:rFonts w:hint="eastAsia" w:ascii="宋体"/>
          <w:b/>
          <w:bCs/>
          <w:color w:val="auto"/>
          <w:sz w:val="28"/>
          <w:szCs w:val="28"/>
          <w:highlight w:val="none"/>
        </w:rPr>
      </w:pPr>
    </w:p>
    <w:p w14:paraId="30B821FD">
      <w:pPr>
        <w:spacing w:line="360" w:lineRule="auto"/>
        <w:rPr>
          <w:rFonts w:hint="eastAsia" w:ascii="宋体"/>
          <w:b/>
          <w:bCs/>
          <w:color w:val="auto"/>
          <w:sz w:val="28"/>
          <w:szCs w:val="28"/>
          <w:highlight w:val="none"/>
        </w:rPr>
      </w:pPr>
    </w:p>
    <w:p w14:paraId="2F999F5E">
      <w:pPr>
        <w:spacing w:line="360" w:lineRule="auto"/>
        <w:rPr>
          <w:rFonts w:hint="eastAsia" w:ascii="宋体"/>
          <w:b/>
          <w:bCs/>
          <w:color w:val="auto"/>
          <w:sz w:val="28"/>
          <w:szCs w:val="28"/>
          <w:highlight w:val="none"/>
        </w:rPr>
      </w:pPr>
    </w:p>
    <w:p w14:paraId="0D45431B">
      <w:pPr>
        <w:spacing w:line="360" w:lineRule="auto"/>
        <w:rPr>
          <w:rFonts w:hint="eastAsia" w:ascii="宋体"/>
          <w:b/>
          <w:bCs/>
          <w:color w:val="auto"/>
          <w:sz w:val="28"/>
          <w:szCs w:val="28"/>
          <w:highlight w:val="none"/>
        </w:rPr>
      </w:pPr>
    </w:p>
    <w:p w14:paraId="2435BAA1">
      <w:pPr>
        <w:spacing w:line="360" w:lineRule="auto"/>
        <w:rPr>
          <w:rFonts w:hint="eastAsia" w:ascii="宋体"/>
          <w:b/>
          <w:bCs/>
          <w:color w:val="auto"/>
          <w:sz w:val="28"/>
          <w:szCs w:val="28"/>
          <w:highlight w:val="none"/>
        </w:rPr>
      </w:pPr>
    </w:p>
    <w:p w14:paraId="3E2F5B8F">
      <w:pPr>
        <w:spacing w:line="360" w:lineRule="auto"/>
        <w:rPr>
          <w:rFonts w:hint="eastAsia" w:ascii="宋体"/>
          <w:b/>
          <w:bCs/>
          <w:color w:val="auto"/>
          <w:sz w:val="28"/>
          <w:szCs w:val="28"/>
          <w:highlight w:val="none"/>
        </w:rPr>
      </w:pPr>
    </w:p>
    <w:p w14:paraId="546B04B5">
      <w:pPr>
        <w:spacing w:line="360" w:lineRule="auto"/>
        <w:rPr>
          <w:rFonts w:ascii="宋体"/>
          <w:b/>
          <w:bCs/>
          <w:color w:val="auto"/>
          <w:sz w:val="28"/>
          <w:szCs w:val="28"/>
          <w:highlight w:val="none"/>
        </w:rPr>
      </w:pPr>
      <w:r>
        <w:rPr>
          <w:rFonts w:hint="eastAsia" w:ascii="宋体"/>
          <w:b/>
          <w:bCs/>
          <w:color w:val="auto"/>
          <w:sz w:val="28"/>
          <w:szCs w:val="28"/>
          <w:highlight w:val="none"/>
          <w:lang w:val="en-US" w:eastAsia="zh-CN"/>
        </w:rPr>
        <w:t>9</w:t>
      </w:r>
      <w:r>
        <w:rPr>
          <w:rFonts w:hint="eastAsia" w:ascii="宋体"/>
          <w:b/>
          <w:bCs/>
          <w:color w:val="auto"/>
          <w:sz w:val="28"/>
          <w:szCs w:val="28"/>
          <w:highlight w:val="none"/>
        </w:rPr>
        <w:t>.</w:t>
      </w:r>
      <w:r>
        <w:rPr>
          <w:rFonts w:hint="eastAsia" w:ascii="宋体"/>
          <w:b/>
          <w:color w:val="auto"/>
          <w:sz w:val="28"/>
          <w:szCs w:val="28"/>
          <w:highlight w:val="none"/>
        </w:rPr>
        <w:t>项目负责人情况介绍</w:t>
      </w:r>
    </w:p>
    <w:p w14:paraId="043DC907">
      <w:pPr>
        <w:pStyle w:val="5"/>
        <w:spacing w:line="360" w:lineRule="auto"/>
        <w:ind w:firstLine="3800" w:firstLineChars="1900"/>
        <w:rPr>
          <w:rFonts w:ascii="宋体"/>
          <w:color w:val="auto"/>
          <w:szCs w:val="21"/>
          <w:highlight w:val="none"/>
        </w:rPr>
      </w:pPr>
    </w:p>
    <w:p w14:paraId="310C8176">
      <w:pPr>
        <w:pStyle w:val="5"/>
        <w:spacing w:line="360" w:lineRule="auto"/>
        <w:ind w:firstLine="0"/>
        <w:rPr>
          <w:rFonts w:ascii="宋体"/>
          <w:color w:val="auto"/>
          <w:sz w:val="24"/>
          <w:szCs w:val="24"/>
          <w:highlight w:val="none"/>
        </w:rPr>
      </w:pPr>
      <w:r>
        <w:rPr>
          <w:rFonts w:hint="eastAsia" w:ascii="宋体"/>
          <w:color w:val="auto"/>
          <w:sz w:val="24"/>
          <w:szCs w:val="24"/>
          <w:highlight w:val="none"/>
        </w:rPr>
        <w:t>本项目负责人…….</w:t>
      </w:r>
    </w:p>
    <w:p w14:paraId="3E384405">
      <w:pPr>
        <w:tabs>
          <w:tab w:val="left" w:pos="1418"/>
        </w:tabs>
        <w:spacing w:line="400" w:lineRule="exact"/>
        <w:rPr>
          <w:rFonts w:ascii="宋体" w:hAnsi="宋体"/>
          <w:color w:val="auto"/>
          <w:szCs w:val="21"/>
          <w:highlight w:val="none"/>
        </w:rPr>
      </w:pPr>
    </w:p>
    <w:p w14:paraId="75E1BE65">
      <w:pPr>
        <w:tabs>
          <w:tab w:val="left" w:pos="1418"/>
        </w:tabs>
        <w:spacing w:line="400" w:lineRule="exact"/>
        <w:rPr>
          <w:rFonts w:ascii="宋体" w:hAnsi="宋体"/>
          <w:color w:val="auto"/>
          <w:szCs w:val="21"/>
          <w:highlight w:val="none"/>
        </w:rPr>
      </w:pPr>
    </w:p>
    <w:p w14:paraId="46811C01">
      <w:pPr>
        <w:tabs>
          <w:tab w:val="left" w:pos="1418"/>
        </w:tabs>
        <w:spacing w:line="400" w:lineRule="exact"/>
        <w:rPr>
          <w:rFonts w:ascii="宋体" w:hAnsi="宋体"/>
          <w:color w:val="auto"/>
          <w:szCs w:val="21"/>
          <w:highlight w:val="none"/>
        </w:rPr>
      </w:pPr>
    </w:p>
    <w:p w14:paraId="1F6E187C">
      <w:pPr>
        <w:tabs>
          <w:tab w:val="left" w:pos="1418"/>
        </w:tabs>
        <w:spacing w:line="400" w:lineRule="exact"/>
        <w:rPr>
          <w:rFonts w:ascii="宋体" w:hAnsi="宋体"/>
          <w:color w:val="auto"/>
          <w:szCs w:val="21"/>
          <w:highlight w:val="none"/>
        </w:rPr>
      </w:pPr>
    </w:p>
    <w:p w14:paraId="3CDD180A">
      <w:pPr>
        <w:pStyle w:val="5"/>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14:paraId="4907D476">
      <w:pPr>
        <w:pStyle w:val="5"/>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14:paraId="7A5A7EB0">
      <w:pPr>
        <w:pStyle w:val="5"/>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14:paraId="39F197DF">
      <w:pPr>
        <w:spacing w:line="360" w:lineRule="auto"/>
        <w:rPr>
          <w:rFonts w:ascii="宋体"/>
          <w:b/>
          <w:color w:val="auto"/>
          <w:sz w:val="24"/>
          <w:highlight w:val="none"/>
        </w:rPr>
      </w:pPr>
    </w:p>
    <w:p w14:paraId="215DAA68">
      <w:pPr>
        <w:spacing w:line="360" w:lineRule="auto"/>
        <w:rPr>
          <w:rFonts w:ascii="宋体"/>
          <w:b/>
          <w:color w:val="auto"/>
          <w:sz w:val="24"/>
          <w:highlight w:val="none"/>
        </w:rPr>
      </w:pPr>
    </w:p>
    <w:p w14:paraId="16C680EC">
      <w:pPr>
        <w:spacing w:line="360" w:lineRule="auto"/>
        <w:rPr>
          <w:rFonts w:ascii="宋体"/>
          <w:b/>
          <w:color w:val="auto"/>
          <w:sz w:val="24"/>
          <w:highlight w:val="none"/>
        </w:rPr>
      </w:pPr>
    </w:p>
    <w:p w14:paraId="2A1B88E9">
      <w:pPr>
        <w:spacing w:line="360" w:lineRule="auto"/>
        <w:rPr>
          <w:rFonts w:ascii="宋体"/>
          <w:b/>
          <w:color w:val="auto"/>
          <w:sz w:val="24"/>
          <w:highlight w:val="none"/>
        </w:rPr>
      </w:pPr>
    </w:p>
    <w:p w14:paraId="6C1D1562">
      <w:pPr>
        <w:spacing w:line="360" w:lineRule="auto"/>
        <w:rPr>
          <w:rFonts w:ascii="宋体"/>
          <w:b/>
          <w:color w:val="auto"/>
          <w:sz w:val="24"/>
          <w:highlight w:val="none"/>
        </w:rPr>
      </w:pPr>
    </w:p>
    <w:p w14:paraId="3E071CAB">
      <w:pPr>
        <w:spacing w:line="360" w:lineRule="auto"/>
        <w:rPr>
          <w:rFonts w:ascii="宋体"/>
          <w:b/>
          <w:color w:val="auto"/>
          <w:sz w:val="24"/>
          <w:highlight w:val="none"/>
        </w:rPr>
      </w:pPr>
    </w:p>
    <w:p w14:paraId="2881FDA4">
      <w:pPr>
        <w:spacing w:line="360" w:lineRule="auto"/>
        <w:rPr>
          <w:rFonts w:ascii="宋体"/>
          <w:b/>
          <w:color w:val="auto"/>
          <w:sz w:val="24"/>
          <w:highlight w:val="none"/>
        </w:rPr>
      </w:pPr>
    </w:p>
    <w:p w14:paraId="20338324">
      <w:pPr>
        <w:spacing w:line="360" w:lineRule="auto"/>
        <w:rPr>
          <w:rFonts w:ascii="宋体"/>
          <w:b/>
          <w:color w:val="auto"/>
          <w:sz w:val="24"/>
          <w:highlight w:val="none"/>
        </w:rPr>
      </w:pPr>
    </w:p>
    <w:p w14:paraId="15FE61FA">
      <w:pPr>
        <w:spacing w:line="360" w:lineRule="auto"/>
        <w:rPr>
          <w:rFonts w:ascii="宋体"/>
          <w:b/>
          <w:color w:val="auto"/>
          <w:sz w:val="24"/>
          <w:highlight w:val="none"/>
        </w:rPr>
      </w:pPr>
    </w:p>
    <w:p w14:paraId="5A996C99">
      <w:pPr>
        <w:spacing w:line="360" w:lineRule="auto"/>
        <w:rPr>
          <w:rFonts w:ascii="宋体"/>
          <w:b/>
          <w:color w:val="auto"/>
          <w:sz w:val="24"/>
          <w:highlight w:val="none"/>
        </w:rPr>
      </w:pPr>
    </w:p>
    <w:p w14:paraId="0AD37614">
      <w:pPr>
        <w:spacing w:line="360" w:lineRule="auto"/>
        <w:rPr>
          <w:rFonts w:ascii="宋体"/>
          <w:b/>
          <w:color w:val="auto"/>
          <w:sz w:val="24"/>
          <w:highlight w:val="none"/>
        </w:rPr>
      </w:pPr>
    </w:p>
    <w:p w14:paraId="49E5B39B">
      <w:pPr>
        <w:spacing w:line="360" w:lineRule="auto"/>
        <w:rPr>
          <w:rFonts w:ascii="宋体"/>
          <w:b/>
          <w:color w:val="auto"/>
          <w:sz w:val="24"/>
          <w:highlight w:val="none"/>
        </w:rPr>
      </w:pPr>
    </w:p>
    <w:p w14:paraId="07317E81">
      <w:pPr>
        <w:spacing w:line="360" w:lineRule="auto"/>
        <w:rPr>
          <w:rFonts w:ascii="宋体"/>
          <w:b/>
          <w:color w:val="auto"/>
          <w:sz w:val="24"/>
          <w:highlight w:val="none"/>
        </w:rPr>
      </w:pPr>
    </w:p>
    <w:p w14:paraId="6E75B256">
      <w:pPr>
        <w:spacing w:line="360" w:lineRule="auto"/>
        <w:rPr>
          <w:rFonts w:ascii="宋体"/>
          <w:b/>
          <w:color w:val="auto"/>
          <w:sz w:val="24"/>
          <w:highlight w:val="none"/>
        </w:rPr>
      </w:pPr>
    </w:p>
    <w:p w14:paraId="3198CBD8">
      <w:pPr>
        <w:spacing w:line="360" w:lineRule="auto"/>
        <w:rPr>
          <w:rFonts w:ascii="宋体"/>
          <w:b/>
          <w:color w:val="auto"/>
          <w:sz w:val="24"/>
          <w:highlight w:val="none"/>
        </w:rPr>
      </w:pPr>
    </w:p>
    <w:p w14:paraId="674ECC8A">
      <w:pPr>
        <w:spacing w:line="360" w:lineRule="auto"/>
        <w:rPr>
          <w:rFonts w:ascii="宋体"/>
          <w:b/>
          <w:color w:val="auto"/>
          <w:sz w:val="24"/>
          <w:highlight w:val="none"/>
        </w:rPr>
      </w:pPr>
    </w:p>
    <w:p w14:paraId="2894508A">
      <w:pPr>
        <w:spacing w:line="360" w:lineRule="auto"/>
        <w:rPr>
          <w:rFonts w:ascii="宋体"/>
          <w:b/>
          <w:color w:val="auto"/>
          <w:sz w:val="24"/>
          <w:highlight w:val="none"/>
        </w:rPr>
      </w:pPr>
    </w:p>
    <w:p w14:paraId="52AFDA54">
      <w:pPr>
        <w:spacing w:line="360" w:lineRule="auto"/>
        <w:rPr>
          <w:rFonts w:ascii="宋体"/>
          <w:b/>
          <w:color w:val="auto"/>
          <w:sz w:val="24"/>
          <w:highlight w:val="none"/>
        </w:rPr>
      </w:pPr>
    </w:p>
    <w:p w14:paraId="2E4877D6">
      <w:pPr>
        <w:spacing w:line="360" w:lineRule="auto"/>
        <w:rPr>
          <w:rFonts w:ascii="宋体"/>
          <w:b/>
          <w:color w:val="auto"/>
          <w:sz w:val="24"/>
          <w:highlight w:val="none"/>
        </w:rPr>
      </w:pPr>
    </w:p>
    <w:p w14:paraId="731A7FA0">
      <w:pPr>
        <w:spacing w:line="360" w:lineRule="auto"/>
        <w:rPr>
          <w:rFonts w:ascii="宋体"/>
          <w:b/>
          <w:color w:val="auto"/>
          <w:sz w:val="24"/>
          <w:highlight w:val="none"/>
        </w:rPr>
      </w:pPr>
    </w:p>
    <w:p w14:paraId="4A332907">
      <w:pPr>
        <w:spacing w:line="360" w:lineRule="auto"/>
        <w:rPr>
          <w:rFonts w:ascii="宋体"/>
          <w:b/>
          <w:bCs/>
          <w:color w:val="auto"/>
          <w:sz w:val="28"/>
          <w:highlight w:val="none"/>
        </w:rPr>
      </w:pPr>
      <w:r>
        <w:rPr>
          <w:rFonts w:hint="eastAsia" w:ascii="宋体"/>
          <w:b/>
          <w:color w:val="auto"/>
          <w:sz w:val="24"/>
          <w:highlight w:val="none"/>
        </w:rPr>
        <w:t>1</w:t>
      </w:r>
      <w:r>
        <w:rPr>
          <w:rFonts w:hint="eastAsia" w:ascii="宋体"/>
          <w:b/>
          <w:color w:val="auto"/>
          <w:sz w:val="24"/>
          <w:highlight w:val="none"/>
          <w:lang w:val="en-US" w:eastAsia="zh-CN"/>
        </w:rPr>
        <w:t>0</w:t>
      </w:r>
      <w:r>
        <w:rPr>
          <w:rFonts w:hint="eastAsia" w:ascii="宋体"/>
          <w:b/>
          <w:color w:val="auto"/>
          <w:sz w:val="24"/>
          <w:highlight w:val="none"/>
        </w:rPr>
        <w:t>.投标函</w:t>
      </w:r>
    </w:p>
    <w:bookmarkEnd w:id="15"/>
    <w:bookmarkEnd w:id="16"/>
    <w:bookmarkEnd w:id="17"/>
    <w:bookmarkEnd w:id="18"/>
    <w:p w14:paraId="2E5A3030">
      <w:pPr>
        <w:pStyle w:val="5"/>
        <w:spacing w:line="360" w:lineRule="auto"/>
        <w:ind w:firstLine="0"/>
        <w:jc w:val="center"/>
        <w:rPr>
          <w:rFonts w:ascii="宋体"/>
          <w:bCs/>
          <w:color w:val="auto"/>
          <w:sz w:val="28"/>
          <w:szCs w:val="28"/>
          <w:highlight w:val="none"/>
        </w:rPr>
      </w:pPr>
      <w:r>
        <w:rPr>
          <w:rFonts w:hint="eastAsia" w:ascii="宋体"/>
          <w:color w:val="auto"/>
          <w:sz w:val="28"/>
          <w:szCs w:val="28"/>
          <w:highlight w:val="none"/>
        </w:rPr>
        <w:t>投标函</w:t>
      </w:r>
    </w:p>
    <w:p w14:paraId="020D05F1">
      <w:pPr>
        <w:pStyle w:val="5"/>
        <w:spacing w:line="440" w:lineRule="exact"/>
        <w:ind w:firstLine="0"/>
        <w:rPr>
          <w:rFonts w:ascii="宋体"/>
          <w:color w:val="auto"/>
          <w:kern w:val="2"/>
          <w:sz w:val="21"/>
          <w:szCs w:val="21"/>
          <w:highlight w:val="none"/>
          <w:u w:val="single"/>
        </w:rPr>
      </w:pPr>
      <w:r>
        <w:rPr>
          <w:rFonts w:hint="eastAsia" w:ascii="宋体"/>
          <w:color w:val="auto"/>
          <w:kern w:val="2"/>
          <w:sz w:val="21"/>
          <w:szCs w:val="21"/>
          <w:highlight w:val="none"/>
        </w:rPr>
        <w:t xml:space="preserve">致： </w:t>
      </w:r>
      <w:r>
        <w:rPr>
          <w:rFonts w:hint="eastAsia" w:ascii="宋体"/>
          <w:b/>
          <w:color w:val="auto"/>
          <w:kern w:val="2"/>
          <w:sz w:val="21"/>
          <w:szCs w:val="21"/>
          <w:highlight w:val="none"/>
          <w:u w:val="single"/>
          <w:lang w:eastAsia="zh-CN"/>
        </w:rPr>
        <w:t xml:space="preserve">浙江乍浦经济开发区（嘉兴港区）管理委员会   </w:t>
      </w:r>
      <w:r>
        <w:rPr>
          <w:rFonts w:hint="eastAsia" w:ascii="宋体"/>
          <w:b/>
          <w:color w:val="auto"/>
          <w:kern w:val="2"/>
          <w:sz w:val="21"/>
          <w:szCs w:val="21"/>
          <w:highlight w:val="none"/>
          <w:u w:val="single"/>
        </w:rPr>
        <w:t xml:space="preserve"> </w:t>
      </w:r>
      <w:r>
        <w:rPr>
          <w:rFonts w:hint="eastAsia" w:ascii="宋体"/>
          <w:color w:val="auto"/>
          <w:kern w:val="2"/>
          <w:sz w:val="21"/>
          <w:szCs w:val="21"/>
          <w:highlight w:val="none"/>
        </w:rPr>
        <w:t>（采购方）</w:t>
      </w:r>
    </w:p>
    <w:p w14:paraId="7CC85B11">
      <w:pPr>
        <w:snapToGrid w:val="0"/>
        <w:spacing w:line="440" w:lineRule="exact"/>
        <w:ind w:firstLine="315" w:firstLineChars="150"/>
        <w:rPr>
          <w:rFonts w:ascii="宋体"/>
          <w:color w:val="auto"/>
          <w:szCs w:val="21"/>
          <w:highlight w:val="none"/>
        </w:rPr>
      </w:pPr>
      <w:r>
        <w:rPr>
          <w:rFonts w:hint="eastAsia" w:ascii="宋体"/>
          <w:color w:val="auto"/>
          <w:szCs w:val="21"/>
          <w:highlight w:val="none"/>
        </w:rPr>
        <w:t>根据贵方</w:t>
      </w:r>
      <w:r>
        <w:rPr>
          <w:rFonts w:hint="eastAsia" w:ascii="宋体" w:eastAsia="宋体"/>
          <w:color w:val="auto"/>
          <w:spacing w:val="-8"/>
          <w:szCs w:val="21"/>
          <w:highlight w:val="none"/>
        </w:rPr>
        <w:t>为</w:t>
      </w:r>
      <w:r>
        <w:rPr>
          <w:rFonts w:hint="eastAsia" w:ascii="宋体" w:eastAsia="宋体"/>
          <w:color w:val="auto"/>
          <w:spacing w:val="-8"/>
          <w:szCs w:val="21"/>
          <w:highlight w:val="none"/>
          <w:u w:val="single"/>
        </w:rPr>
        <w:t xml:space="preserve">      </w:t>
      </w:r>
      <w:r>
        <w:rPr>
          <w:rFonts w:hint="eastAsia" w:ascii="宋体" w:eastAsia="宋体"/>
          <w:color w:val="auto"/>
          <w:spacing w:val="-8"/>
          <w:szCs w:val="21"/>
          <w:highlight w:val="none"/>
          <w:u w:val="single"/>
          <w:lang w:val="en-US" w:eastAsia="zh-CN"/>
        </w:rPr>
        <w:t xml:space="preserve"> </w:t>
      </w:r>
      <w:r>
        <w:rPr>
          <w:rFonts w:hint="eastAsia" w:ascii="宋体" w:eastAsia="宋体"/>
          <w:color w:val="auto"/>
          <w:spacing w:val="-8"/>
          <w:szCs w:val="21"/>
          <w:highlight w:val="none"/>
        </w:rPr>
        <w:t>采购项目的</w:t>
      </w:r>
      <w:r>
        <w:rPr>
          <w:rFonts w:hint="eastAsia" w:ascii="宋体" w:eastAsia="宋体"/>
          <w:color w:val="auto"/>
          <w:spacing w:val="-8"/>
          <w:szCs w:val="21"/>
          <w:highlight w:val="none"/>
          <w:lang w:val="en-US" w:eastAsia="zh-CN"/>
        </w:rPr>
        <w:t>公开招标公告</w:t>
      </w:r>
      <w:r>
        <w:rPr>
          <w:rFonts w:hint="eastAsia" w:ascii="宋体"/>
          <w:color w:val="auto"/>
          <w:szCs w:val="21"/>
          <w:highlight w:val="none"/>
        </w:rPr>
        <w:t>（招标编</w:t>
      </w:r>
      <w:r>
        <w:rPr>
          <w:rFonts w:hint="eastAsia" w:ascii="宋体" w:hAnsi="宋体" w:eastAsia="宋体" w:cs="宋体"/>
          <w:color w:val="auto"/>
          <w:szCs w:val="21"/>
          <w:highlight w:val="none"/>
        </w:rPr>
        <w:t>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w:t>
      </w:r>
      <w:r>
        <w:rPr>
          <w:rFonts w:hint="eastAsia" w:ascii="宋体" w:hAnsi="宋体" w:eastAsia="宋体" w:cs="宋体"/>
          <w:color w:val="auto"/>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（全名）经正式授权并代表供应商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（投标单位</w:t>
      </w:r>
      <w:r>
        <w:rPr>
          <w:rFonts w:hint="eastAsia" w:ascii="宋体"/>
          <w:color w:val="auto"/>
          <w:szCs w:val="21"/>
          <w:highlight w:val="none"/>
          <w:u w:val="none"/>
        </w:rPr>
        <w:t>全称）</w:t>
      </w:r>
      <w:r>
        <w:rPr>
          <w:rFonts w:hint="eastAsia" w:ascii="宋体"/>
          <w:color w:val="auto"/>
          <w:szCs w:val="21"/>
          <w:highlight w:val="none"/>
        </w:rPr>
        <w:t>，向贵方</w:t>
      </w:r>
      <w:r>
        <w:rPr>
          <w:rFonts w:hint="eastAsia" w:ascii="宋体"/>
          <w:color w:val="auto"/>
          <w:spacing w:val="-8"/>
          <w:szCs w:val="21"/>
          <w:highlight w:val="none"/>
        </w:rPr>
        <w:t>提交资格文件、资信商务及技术文件及投标报价文件电子投标各一份，</w:t>
      </w:r>
      <w:r>
        <w:rPr>
          <w:rFonts w:hint="eastAsia" w:ascii="宋体"/>
          <w:color w:val="auto"/>
          <w:szCs w:val="21"/>
          <w:highlight w:val="none"/>
        </w:rPr>
        <w:t>并保证所提交的资料是真实的、准确的，并为我方的一切投标行为作郑重承诺及声明如下：</w:t>
      </w:r>
    </w:p>
    <w:p w14:paraId="797BA50F">
      <w:pPr>
        <w:pStyle w:val="5"/>
        <w:spacing w:line="440" w:lineRule="exact"/>
        <w:rPr>
          <w:rFonts w:ascii="宋体"/>
          <w:color w:val="auto"/>
          <w:sz w:val="21"/>
          <w:szCs w:val="21"/>
          <w:highlight w:val="none"/>
        </w:rPr>
      </w:pPr>
      <w:r>
        <w:rPr>
          <w:rFonts w:hint="eastAsia" w:ascii="宋体"/>
          <w:color w:val="auto"/>
          <w:sz w:val="21"/>
          <w:szCs w:val="21"/>
          <w:highlight w:val="none"/>
        </w:rPr>
        <w:t>1、我方已认真阅读了全部招标文件及其相关文件，完全清楚理解其内容要求及规约，对文件的合理性、公正性和程序安排均没有任何异议、质疑和误解之处。</w:t>
      </w:r>
    </w:p>
    <w:p w14:paraId="507198F5">
      <w:pPr>
        <w:pStyle w:val="5"/>
        <w:spacing w:line="440" w:lineRule="exact"/>
        <w:rPr>
          <w:rFonts w:ascii="宋体"/>
          <w:color w:val="auto"/>
          <w:sz w:val="21"/>
          <w:szCs w:val="21"/>
          <w:highlight w:val="none"/>
        </w:rPr>
      </w:pPr>
      <w:r>
        <w:rPr>
          <w:rFonts w:hint="eastAsia" w:ascii="宋体"/>
          <w:color w:val="auto"/>
          <w:sz w:val="21"/>
          <w:szCs w:val="21"/>
          <w:highlight w:val="none"/>
        </w:rPr>
        <w:t>2、我方所提供的一切文件均已经过认真、严格的审核，其内容已充分表达了我方的真实意愿，没有任何遗漏、虚假、侵权之处，若出现违背诚实信用和商业道德之行为，愿独自承担相应的法律责任。</w:t>
      </w:r>
    </w:p>
    <w:p w14:paraId="161451B0">
      <w:pPr>
        <w:pStyle w:val="5"/>
        <w:spacing w:line="440" w:lineRule="exact"/>
        <w:rPr>
          <w:rFonts w:ascii="宋体"/>
          <w:color w:val="auto"/>
          <w:sz w:val="21"/>
          <w:szCs w:val="21"/>
          <w:highlight w:val="none"/>
        </w:rPr>
      </w:pPr>
      <w:r>
        <w:rPr>
          <w:rFonts w:hint="eastAsia" w:ascii="宋体"/>
          <w:color w:val="auto"/>
          <w:sz w:val="21"/>
          <w:szCs w:val="21"/>
          <w:highlight w:val="none"/>
        </w:rPr>
        <w:t>3、投标自开标日起有效期为</w:t>
      </w:r>
      <w:r>
        <w:rPr>
          <w:rFonts w:hint="eastAsia" w:ascii="宋体"/>
          <w:color w:val="auto"/>
          <w:sz w:val="21"/>
          <w:szCs w:val="21"/>
          <w:highlight w:val="none"/>
          <w:u w:val="single"/>
        </w:rPr>
        <w:t>90个日历天</w:t>
      </w:r>
      <w:r>
        <w:rPr>
          <w:rFonts w:hint="eastAsia" w:ascii="宋体"/>
          <w:color w:val="auto"/>
          <w:sz w:val="21"/>
          <w:szCs w:val="21"/>
          <w:highlight w:val="none"/>
        </w:rPr>
        <w:t>。若我方中标，投标有效期相应延长至到项目验收通过之日。不论在任何时候，定将按贵方的要求在规定时间内如实提供一切补充材料。</w:t>
      </w:r>
    </w:p>
    <w:p w14:paraId="49DF6EC0">
      <w:pPr>
        <w:pStyle w:val="5"/>
        <w:spacing w:line="440" w:lineRule="exact"/>
        <w:rPr>
          <w:rFonts w:ascii="宋体"/>
          <w:color w:val="auto"/>
          <w:sz w:val="21"/>
          <w:szCs w:val="21"/>
          <w:highlight w:val="none"/>
        </w:rPr>
      </w:pPr>
      <w:r>
        <w:rPr>
          <w:rFonts w:hint="eastAsia" w:ascii="宋体"/>
          <w:color w:val="auto"/>
          <w:sz w:val="21"/>
          <w:szCs w:val="21"/>
          <w:highlight w:val="none"/>
        </w:rPr>
        <w:t>4、完全服从和尊重评委会所作的评审结果，同时清楚理解到仅凭投标报价并非是决定中标资格的唯一重要依据。</w:t>
      </w:r>
    </w:p>
    <w:p w14:paraId="74D46181">
      <w:pPr>
        <w:pStyle w:val="5"/>
        <w:spacing w:line="440" w:lineRule="exact"/>
        <w:rPr>
          <w:rFonts w:ascii="宋体"/>
          <w:color w:val="auto"/>
          <w:sz w:val="21"/>
          <w:szCs w:val="21"/>
          <w:highlight w:val="none"/>
        </w:rPr>
      </w:pPr>
      <w:r>
        <w:rPr>
          <w:rFonts w:hint="eastAsia" w:ascii="宋体"/>
          <w:color w:val="auto"/>
          <w:sz w:val="21"/>
          <w:szCs w:val="21"/>
          <w:highlight w:val="none"/>
        </w:rPr>
        <w:t>5、同意按招标文件的要求认真履行中标人的义务，若我方行为不当而损害了采购人的合法权益，我方愿在任何时候无条件承担相应的缔约过失责任和经济赔偿。</w:t>
      </w:r>
    </w:p>
    <w:p w14:paraId="5EACD1E6">
      <w:pPr>
        <w:pStyle w:val="5"/>
        <w:spacing w:line="440" w:lineRule="exact"/>
        <w:rPr>
          <w:rFonts w:ascii="宋体"/>
          <w:color w:val="auto"/>
          <w:sz w:val="21"/>
          <w:szCs w:val="21"/>
          <w:highlight w:val="none"/>
        </w:rPr>
      </w:pPr>
      <w:r>
        <w:rPr>
          <w:rFonts w:hint="eastAsia" w:ascii="宋体"/>
          <w:color w:val="auto"/>
          <w:sz w:val="21"/>
          <w:szCs w:val="21"/>
          <w:highlight w:val="none"/>
        </w:rPr>
        <w:t>6、我方声明：我方在参与本次政府采购活动的近三年来未曾有出现重大违法记录。</w:t>
      </w:r>
    </w:p>
    <w:p w14:paraId="173788F3">
      <w:pPr>
        <w:pStyle w:val="5"/>
        <w:spacing w:line="440" w:lineRule="exact"/>
        <w:ind w:firstLine="525" w:firstLineChars="250"/>
        <w:rPr>
          <w:rFonts w:ascii="宋体"/>
          <w:color w:val="auto"/>
          <w:sz w:val="21"/>
          <w:szCs w:val="21"/>
          <w:highlight w:val="none"/>
        </w:rPr>
      </w:pPr>
      <w:r>
        <w:rPr>
          <w:rFonts w:hint="eastAsia" w:ascii="宋体"/>
          <w:color w:val="auto"/>
          <w:sz w:val="21"/>
          <w:szCs w:val="21"/>
          <w:highlight w:val="none"/>
        </w:rPr>
        <w:t>与本投标有关的正式通讯地址为：</w:t>
      </w:r>
    </w:p>
    <w:p w14:paraId="6A1620A5">
      <w:pPr>
        <w:pStyle w:val="5"/>
        <w:spacing w:line="440" w:lineRule="exact"/>
        <w:ind w:firstLine="525" w:firstLineChars="250"/>
        <w:rPr>
          <w:rFonts w:ascii="宋体"/>
          <w:color w:val="auto"/>
          <w:sz w:val="21"/>
          <w:szCs w:val="21"/>
          <w:highlight w:val="none"/>
        </w:rPr>
      </w:pPr>
      <w:r>
        <w:rPr>
          <w:rFonts w:hint="eastAsia" w:ascii="宋体"/>
          <w:color w:val="auto"/>
          <w:sz w:val="21"/>
          <w:szCs w:val="21"/>
          <w:highlight w:val="none"/>
        </w:rPr>
        <w:t>地址：</w:t>
      </w:r>
    </w:p>
    <w:p w14:paraId="177EFB55">
      <w:pPr>
        <w:pStyle w:val="5"/>
        <w:spacing w:line="440" w:lineRule="exact"/>
        <w:ind w:firstLine="525" w:firstLineChars="250"/>
        <w:rPr>
          <w:rFonts w:ascii="宋体"/>
          <w:color w:val="auto"/>
          <w:sz w:val="21"/>
          <w:szCs w:val="21"/>
          <w:highlight w:val="none"/>
          <w:u w:val="single"/>
        </w:rPr>
      </w:pPr>
      <w:r>
        <w:rPr>
          <w:rFonts w:hint="eastAsia" w:ascii="宋体"/>
          <w:color w:val="auto"/>
          <w:sz w:val="21"/>
          <w:szCs w:val="21"/>
          <w:highlight w:val="none"/>
        </w:rPr>
        <w:t>邮政编码：</w:t>
      </w:r>
    </w:p>
    <w:p w14:paraId="0A97AB80">
      <w:pPr>
        <w:pStyle w:val="5"/>
        <w:spacing w:line="440" w:lineRule="exact"/>
        <w:ind w:firstLine="525" w:firstLineChars="250"/>
        <w:rPr>
          <w:rFonts w:ascii="宋体"/>
          <w:color w:val="auto"/>
          <w:sz w:val="21"/>
          <w:szCs w:val="21"/>
          <w:highlight w:val="none"/>
        </w:rPr>
      </w:pPr>
      <w:r>
        <w:rPr>
          <w:rFonts w:hint="eastAsia" w:ascii="宋体"/>
          <w:color w:val="auto"/>
          <w:sz w:val="21"/>
          <w:szCs w:val="21"/>
          <w:highlight w:val="none"/>
        </w:rPr>
        <w:t>电话：</w:t>
      </w:r>
    </w:p>
    <w:p w14:paraId="1B15A3E9">
      <w:pPr>
        <w:pStyle w:val="5"/>
        <w:spacing w:line="440" w:lineRule="exact"/>
        <w:ind w:firstLine="525" w:firstLineChars="250"/>
        <w:rPr>
          <w:rFonts w:ascii="宋体"/>
          <w:color w:val="auto"/>
          <w:sz w:val="21"/>
          <w:szCs w:val="21"/>
          <w:highlight w:val="none"/>
          <w:u w:val="single"/>
        </w:rPr>
      </w:pPr>
      <w:r>
        <w:rPr>
          <w:rFonts w:hint="eastAsia" w:ascii="宋体"/>
          <w:color w:val="auto"/>
          <w:sz w:val="21"/>
          <w:szCs w:val="21"/>
          <w:highlight w:val="none"/>
        </w:rPr>
        <w:t>传真：</w:t>
      </w:r>
    </w:p>
    <w:p w14:paraId="22CD7B40">
      <w:pPr>
        <w:pStyle w:val="5"/>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投标人法定代表人姓名：</w:t>
      </w:r>
    </w:p>
    <w:p w14:paraId="1F23F548">
      <w:pPr>
        <w:pStyle w:val="5"/>
        <w:spacing w:line="440" w:lineRule="exact"/>
        <w:ind w:firstLine="525" w:firstLineChars="250"/>
        <w:rPr>
          <w:rFonts w:ascii="宋体"/>
          <w:color w:val="auto"/>
          <w:sz w:val="21"/>
          <w:szCs w:val="21"/>
          <w:highlight w:val="none"/>
        </w:rPr>
      </w:pPr>
      <w:r>
        <w:rPr>
          <w:rFonts w:hint="eastAsia" w:ascii="宋体"/>
          <w:color w:val="auto"/>
          <w:sz w:val="21"/>
          <w:szCs w:val="21"/>
          <w:highlight w:val="none"/>
        </w:rPr>
        <w:t xml:space="preserve">地址：                       </w:t>
      </w:r>
    </w:p>
    <w:p w14:paraId="09E60D94">
      <w:pPr>
        <w:pStyle w:val="5"/>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投标人全权代表姓名、职务：</w:t>
      </w:r>
    </w:p>
    <w:p w14:paraId="47718DF8">
      <w:pPr>
        <w:pStyle w:val="5"/>
        <w:spacing w:line="440" w:lineRule="exact"/>
        <w:ind w:firstLine="525" w:firstLineChars="250"/>
        <w:rPr>
          <w:rFonts w:ascii="宋体"/>
          <w:color w:val="auto"/>
          <w:sz w:val="21"/>
          <w:szCs w:val="21"/>
          <w:highlight w:val="none"/>
        </w:rPr>
      </w:pPr>
      <w:r>
        <w:rPr>
          <w:rFonts w:hint="eastAsia" w:ascii="宋体"/>
          <w:color w:val="auto"/>
          <w:sz w:val="21"/>
          <w:szCs w:val="21"/>
          <w:highlight w:val="none"/>
        </w:rPr>
        <w:t>投标人名称：</w:t>
      </w:r>
    </w:p>
    <w:p w14:paraId="317B6487">
      <w:pPr>
        <w:pStyle w:val="5"/>
        <w:spacing w:line="440" w:lineRule="exact"/>
        <w:rPr>
          <w:rFonts w:ascii="宋体"/>
          <w:b/>
          <w:bCs/>
          <w:color w:val="auto"/>
          <w:sz w:val="21"/>
          <w:szCs w:val="21"/>
          <w:highlight w:val="none"/>
        </w:rPr>
      </w:pPr>
      <w:r>
        <w:rPr>
          <w:rFonts w:hint="eastAsia" w:ascii="宋体"/>
          <w:b/>
          <w:bCs/>
          <w:color w:val="auto"/>
          <w:sz w:val="21"/>
          <w:szCs w:val="21"/>
          <w:highlight w:val="none"/>
        </w:rPr>
        <w:t>（公章）：</w:t>
      </w:r>
    </w:p>
    <w:p w14:paraId="1C4EEBBE">
      <w:pPr>
        <w:pStyle w:val="5"/>
        <w:spacing w:line="440" w:lineRule="exact"/>
        <w:ind w:firstLine="525" w:firstLineChars="250"/>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14:paraId="4C11FFEC">
      <w:pPr>
        <w:pStyle w:val="5"/>
        <w:spacing w:line="440" w:lineRule="exact"/>
        <w:ind w:firstLine="525" w:firstLineChars="250"/>
        <w:rPr>
          <w:rFonts w:ascii="宋体"/>
          <w:color w:val="auto"/>
          <w:sz w:val="21"/>
          <w:szCs w:val="21"/>
          <w:highlight w:val="none"/>
        </w:rPr>
      </w:pPr>
      <w:r>
        <w:rPr>
          <w:rFonts w:hint="eastAsia" w:ascii="宋体"/>
          <w:color w:val="auto"/>
          <w:sz w:val="21"/>
          <w:szCs w:val="21"/>
          <w:highlight w:val="none"/>
        </w:rPr>
        <w:t>日期： 年月 日</w:t>
      </w:r>
    </w:p>
    <w:p w14:paraId="794FD9B1">
      <w:pPr>
        <w:pStyle w:val="2"/>
        <w:spacing w:before="0" w:after="0" w:line="400" w:lineRule="exact"/>
        <w:jc w:val="both"/>
        <w:rPr>
          <w:rFonts w:ascii="宋体" w:eastAsia="宋体"/>
          <w:b w:val="0"/>
          <w:bCs/>
          <w:color w:val="auto"/>
          <w:sz w:val="21"/>
          <w:szCs w:val="21"/>
          <w:highlight w:val="none"/>
        </w:rPr>
        <w:sectPr>
          <w:pgSz w:w="11906" w:h="16838"/>
          <w:pgMar w:top="1202" w:right="1797" w:bottom="1440" w:left="1797" w:header="851" w:footer="992" w:gutter="0"/>
          <w:pgNumType w:fmt="decimal"/>
          <w:cols w:space="720" w:num="1"/>
          <w:docGrid w:type="lines" w:linePitch="312" w:charSpace="0"/>
        </w:sectPr>
      </w:pPr>
    </w:p>
    <w:p w14:paraId="55B7DF4D">
      <w:pPr>
        <w:spacing w:line="360" w:lineRule="auto"/>
        <w:rPr>
          <w:rFonts w:ascii="宋体"/>
          <w:b/>
          <w:color w:val="auto"/>
          <w:sz w:val="24"/>
          <w:highlight w:val="none"/>
        </w:rPr>
      </w:pPr>
      <w:r>
        <w:rPr>
          <w:rFonts w:hint="eastAsia" w:ascii="宋体"/>
          <w:b/>
          <w:color w:val="auto"/>
          <w:sz w:val="24"/>
          <w:highlight w:val="none"/>
        </w:rPr>
        <w:t>1</w:t>
      </w:r>
      <w:r>
        <w:rPr>
          <w:rFonts w:hint="eastAsia" w:ascii="宋体"/>
          <w:b/>
          <w:color w:val="auto"/>
          <w:sz w:val="24"/>
          <w:highlight w:val="none"/>
          <w:lang w:val="en-US" w:eastAsia="zh-CN"/>
        </w:rPr>
        <w:t>1</w:t>
      </w:r>
      <w:r>
        <w:rPr>
          <w:rFonts w:hint="eastAsia" w:ascii="宋体"/>
          <w:b/>
          <w:color w:val="auto"/>
          <w:sz w:val="24"/>
          <w:highlight w:val="none"/>
        </w:rPr>
        <w:t>.开标一览表</w:t>
      </w:r>
    </w:p>
    <w:p w14:paraId="3866B1FA">
      <w:pPr>
        <w:pStyle w:val="9"/>
        <w:spacing w:before="120" w:after="120"/>
        <w:ind w:firstLine="498"/>
        <w:jc w:val="center"/>
        <w:rPr>
          <w:b/>
          <w:color w:val="auto"/>
          <w:kern w:val="2"/>
          <w:sz w:val="24"/>
          <w:szCs w:val="24"/>
          <w:highlight w:val="none"/>
        </w:rPr>
      </w:pPr>
      <w:r>
        <w:rPr>
          <w:rFonts w:hint="eastAsia"/>
          <w:b/>
          <w:color w:val="auto"/>
          <w:kern w:val="2"/>
          <w:sz w:val="24"/>
          <w:szCs w:val="24"/>
          <w:highlight w:val="none"/>
        </w:rPr>
        <w:t xml:space="preserve">        开标一览表</w:t>
      </w:r>
    </w:p>
    <w:p w14:paraId="66690859">
      <w:pPr>
        <w:snapToGrid w:val="0"/>
        <w:spacing w:line="440" w:lineRule="exact"/>
        <w:ind w:firstLine="90" w:firstLineChars="43"/>
        <w:rPr>
          <w:rFonts w:ascii="宋体" w:hAnsi="宋体"/>
          <w:color w:val="auto"/>
          <w:szCs w:val="21"/>
          <w:highlight w:val="none"/>
        </w:rPr>
      </w:pPr>
      <w:r>
        <w:rPr>
          <w:rFonts w:hint="eastAsia" w:ascii="宋体" w:hAnsi="宋体"/>
          <w:color w:val="auto"/>
          <w:szCs w:val="21"/>
          <w:highlight w:val="none"/>
          <w:lang w:val="en-US" w:eastAsia="zh-CN"/>
        </w:rPr>
        <w:t>项目</w:t>
      </w:r>
      <w:r>
        <w:rPr>
          <w:rFonts w:hint="eastAsia" w:ascii="宋体" w:hAnsi="宋体"/>
          <w:color w:val="auto"/>
          <w:szCs w:val="21"/>
          <w:highlight w:val="none"/>
        </w:rPr>
        <w:t>编号：</w:t>
      </w:r>
    </w:p>
    <w:p w14:paraId="1611F997">
      <w:pPr>
        <w:snapToGrid w:val="0"/>
        <w:spacing w:line="440" w:lineRule="exact"/>
        <w:ind w:right="480" w:firstLine="90" w:firstLineChars="43"/>
        <w:rPr>
          <w:rFonts w:ascii="宋体" w:hAnsi="宋体"/>
          <w:color w:val="auto"/>
          <w:szCs w:val="21"/>
          <w:highlight w:val="none"/>
        </w:rPr>
      </w:pPr>
      <w:r>
        <w:rPr>
          <w:rFonts w:hint="eastAsia" w:ascii="宋体" w:hAnsi="宋体"/>
          <w:color w:val="auto"/>
          <w:szCs w:val="21"/>
          <w:highlight w:val="none"/>
        </w:rPr>
        <w:t>投标人名称：                                  金额单位：人民币（元）</w:t>
      </w:r>
    </w:p>
    <w:p w14:paraId="442D1247">
      <w:pPr>
        <w:spacing w:beforeLines="50" w:afterLines="50" w:line="400" w:lineRule="exact"/>
        <w:rPr>
          <w:rFonts w:hAnsi="宋体" w:cs="仿宋_GB2312"/>
          <w:color w:val="auto"/>
          <w:szCs w:val="21"/>
          <w:highlight w:val="none"/>
          <w:lang w:val="zh-CN"/>
        </w:rPr>
      </w:pPr>
    </w:p>
    <w:tbl>
      <w:tblPr>
        <w:tblStyle w:val="15"/>
        <w:tblW w:w="89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3861"/>
        <w:gridCol w:w="1692"/>
      </w:tblGrid>
      <w:tr w14:paraId="209A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425" w:type="dxa"/>
            <w:noWrap/>
            <w:vAlign w:val="center"/>
          </w:tcPr>
          <w:p w14:paraId="29F55568">
            <w:pPr>
              <w:adjustRightInd w:val="0"/>
              <w:spacing w:line="400" w:lineRule="exact"/>
              <w:jc w:val="center"/>
              <w:rPr>
                <w:rFonts w:hAnsi="宋体" w:cs="仿宋_GB2312"/>
                <w:color w:val="auto"/>
                <w:szCs w:val="21"/>
                <w:highlight w:val="none"/>
                <w:lang w:val="zh-CN"/>
              </w:rPr>
            </w:pPr>
            <w:r>
              <w:rPr>
                <w:rFonts w:hint="eastAsia" w:hAnsi="宋体" w:cs="仿宋_GB2312"/>
                <w:color w:val="auto"/>
                <w:szCs w:val="21"/>
                <w:highlight w:val="none"/>
                <w:lang w:val="zh-CN"/>
              </w:rPr>
              <w:t>项目名称</w:t>
            </w:r>
          </w:p>
        </w:tc>
        <w:tc>
          <w:tcPr>
            <w:tcW w:w="3861" w:type="dxa"/>
            <w:noWrap/>
            <w:vAlign w:val="center"/>
          </w:tcPr>
          <w:p w14:paraId="2B0564DF">
            <w:pPr>
              <w:adjustRightInd w:val="0"/>
              <w:spacing w:line="400" w:lineRule="exact"/>
              <w:jc w:val="center"/>
              <w:rPr>
                <w:rFonts w:ascii="宋体" w:hAnsi="宋体" w:cs="Arial"/>
                <w:color w:val="auto"/>
                <w:szCs w:val="21"/>
                <w:highlight w:val="none"/>
              </w:rPr>
            </w:pPr>
            <w:r>
              <w:rPr>
                <w:rFonts w:hint="eastAsia" w:ascii="宋体" w:hAnsi="宋体" w:cs="Arial"/>
                <w:color w:val="auto"/>
                <w:szCs w:val="21"/>
                <w:highlight w:val="none"/>
              </w:rPr>
              <w:t>投标报价（元）</w:t>
            </w:r>
          </w:p>
        </w:tc>
        <w:tc>
          <w:tcPr>
            <w:tcW w:w="1692" w:type="dxa"/>
            <w:noWrap/>
            <w:vAlign w:val="center"/>
          </w:tcPr>
          <w:p w14:paraId="709C69AB">
            <w:pPr>
              <w:adjustRightInd w:val="0"/>
              <w:spacing w:line="400" w:lineRule="exact"/>
              <w:jc w:val="center"/>
              <w:rPr>
                <w:rFonts w:ascii="宋体" w:hAnsi="宋体" w:cs="Arial"/>
                <w:color w:val="auto"/>
                <w:szCs w:val="21"/>
                <w:highlight w:val="none"/>
              </w:rPr>
            </w:pPr>
            <w:r>
              <w:rPr>
                <w:rFonts w:hint="eastAsia" w:ascii="宋体" w:hAnsi="宋体" w:cs="Arial"/>
                <w:b/>
                <w:bCs/>
                <w:color w:val="auto"/>
                <w:kern w:val="2"/>
                <w:sz w:val="21"/>
                <w:szCs w:val="21"/>
                <w:highlight w:val="none"/>
                <w:lang w:val="en-US" w:eastAsia="zh-CN" w:bidi="ar"/>
              </w:rPr>
              <w:t>备注</w:t>
            </w:r>
          </w:p>
        </w:tc>
      </w:tr>
      <w:tr w14:paraId="3E8C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425" w:type="dxa"/>
            <w:noWrap/>
            <w:vAlign w:val="center"/>
          </w:tcPr>
          <w:p w14:paraId="6D7AA853">
            <w:pPr>
              <w:adjustRightInd w:val="0"/>
              <w:spacing w:line="400" w:lineRule="exact"/>
              <w:jc w:val="center"/>
              <w:rPr>
                <w:rFonts w:hint="default" w:ascii="宋体" w:hAnsi="宋体" w:eastAsia="宋体" w:cs="Arial"/>
                <w:color w:val="auto"/>
                <w:szCs w:val="21"/>
                <w:highlight w:val="none"/>
                <w:lang w:val="en-US" w:eastAsia="zh-CN"/>
              </w:rPr>
            </w:pPr>
            <w:r>
              <w:rPr>
                <w:rFonts w:hint="eastAsia" w:hAnsi="宋体" w:cs="仿宋_GB2312"/>
                <w:color w:val="auto"/>
                <w:szCs w:val="21"/>
                <w:highlight w:val="none"/>
                <w:lang w:val="zh-CN" w:eastAsia="zh-CN"/>
              </w:rPr>
              <w:t xml:space="preserve">嘉兴港区污染源自动监控设备第三方在线监理项目  </w:t>
            </w:r>
          </w:p>
        </w:tc>
        <w:tc>
          <w:tcPr>
            <w:tcW w:w="3861" w:type="dxa"/>
            <w:noWrap/>
            <w:vAlign w:val="center"/>
          </w:tcPr>
          <w:p w14:paraId="501973A1">
            <w:pPr>
              <w:adjustRightInd w:val="0"/>
              <w:spacing w:line="400" w:lineRule="exact"/>
              <w:jc w:val="both"/>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lang w:val="en-US" w:eastAsia="zh-CN"/>
              </w:rPr>
              <w:t>小写：</w:t>
            </w:r>
            <w:r>
              <w:rPr>
                <w:rFonts w:hint="eastAsia" w:ascii="Times New Roman" w:hAnsi="Times New Roman" w:eastAsia="宋体" w:cs="Times New Roman"/>
                <w:color w:val="auto"/>
                <w:highlight w:val="none"/>
                <w:u w:val="single"/>
                <w:lang w:val="en-US" w:eastAsia="zh-CN"/>
              </w:rPr>
              <w:t xml:space="preserve">           </w:t>
            </w:r>
          </w:p>
          <w:p w14:paraId="29943486">
            <w:pPr>
              <w:adjustRightInd w:val="0"/>
              <w:spacing w:line="400" w:lineRule="exact"/>
              <w:jc w:val="both"/>
              <w:rPr>
                <w:rFonts w:hint="default"/>
                <w:color w:val="auto"/>
                <w:highlight w:val="none"/>
                <w:u w:val="single"/>
                <w:lang w:val="en-US" w:eastAsia="zh-CN"/>
              </w:rPr>
            </w:pPr>
            <w:r>
              <w:rPr>
                <w:rFonts w:hint="eastAsia" w:ascii="Times New Roman" w:hAnsi="Times New Roman" w:eastAsia="宋体" w:cs="Times New Roman"/>
                <w:color w:val="auto"/>
                <w:highlight w:val="none"/>
                <w:lang w:val="en-US" w:eastAsia="zh-CN"/>
              </w:rPr>
              <w:t>大写：</w:t>
            </w:r>
            <w:r>
              <w:rPr>
                <w:rFonts w:hint="eastAsia" w:ascii="Times New Roman" w:hAnsi="Times New Roman" w:eastAsia="宋体" w:cs="Times New Roman"/>
                <w:color w:val="auto"/>
                <w:highlight w:val="none"/>
                <w:u w:val="single"/>
                <w:lang w:val="en-US" w:eastAsia="zh-CN"/>
              </w:rPr>
              <w:t xml:space="preserve">           </w:t>
            </w:r>
          </w:p>
        </w:tc>
        <w:tc>
          <w:tcPr>
            <w:tcW w:w="1692" w:type="dxa"/>
            <w:noWrap/>
            <w:vAlign w:val="center"/>
          </w:tcPr>
          <w:p w14:paraId="3D8460A3">
            <w:pPr>
              <w:adjustRightInd w:val="0"/>
              <w:spacing w:line="400" w:lineRule="exact"/>
              <w:jc w:val="center"/>
              <w:rPr>
                <w:rFonts w:ascii="宋体" w:hAnsi="宋体" w:cs="Arial"/>
                <w:color w:val="auto"/>
                <w:szCs w:val="21"/>
                <w:highlight w:val="none"/>
              </w:rPr>
            </w:pPr>
          </w:p>
        </w:tc>
      </w:tr>
    </w:tbl>
    <w:p w14:paraId="22900953">
      <w:pPr>
        <w:pStyle w:val="5"/>
        <w:spacing w:line="360" w:lineRule="auto"/>
        <w:ind w:firstLine="402" w:firstLineChars="200"/>
        <w:rPr>
          <w:rFonts w:hint="eastAsia" w:ascii="宋体" w:hAnsi="宋体"/>
          <w:b/>
          <w:color w:val="auto"/>
          <w:szCs w:val="21"/>
          <w:highlight w:val="none"/>
        </w:rPr>
      </w:pPr>
    </w:p>
    <w:p w14:paraId="5D047A02">
      <w:pPr>
        <w:pStyle w:val="5"/>
        <w:spacing w:line="360" w:lineRule="auto"/>
        <w:ind w:firstLine="422" w:firstLineChars="200"/>
        <w:rPr>
          <w:rFonts w:hint="eastAsia" w:ascii="宋体"/>
          <w:b/>
          <w:color w:val="auto"/>
          <w:sz w:val="21"/>
          <w:szCs w:val="21"/>
          <w:highlight w:val="none"/>
          <w:lang w:eastAsia="zh-CN"/>
        </w:rPr>
      </w:pPr>
      <w:r>
        <w:rPr>
          <w:rFonts w:hint="eastAsia" w:ascii="宋体"/>
          <w:b/>
          <w:color w:val="auto"/>
          <w:sz w:val="21"/>
          <w:szCs w:val="21"/>
          <w:highlight w:val="none"/>
          <w:lang w:eastAsia="zh-CN"/>
        </w:rPr>
        <w:t>注: 1、报价一经涂改，应在涂改处加盖单位公章或者由法定代表人或被授权人签字（或盖章），否则其投标作无效标处理；</w:t>
      </w:r>
    </w:p>
    <w:p w14:paraId="5F324F48">
      <w:pPr>
        <w:pStyle w:val="5"/>
        <w:numPr>
          <w:ilvl w:val="0"/>
          <w:numId w:val="4"/>
        </w:numPr>
        <w:spacing w:line="360" w:lineRule="auto"/>
        <w:ind w:firstLine="422" w:firstLineChars="200"/>
        <w:rPr>
          <w:rFonts w:hint="eastAsia" w:ascii="宋体"/>
          <w:b/>
          <w:color w:val="auto"/>
          <w:sz w:val="21"/>
          <w:szCs w:val="21"/>
          <w:highlight w:val="none"/>
          <w:lang w:eastAsia="zh-CN"/>
        </w:rPr>
      </w:pPr>
      <w:r>
        <w:rPr>
          <w:rFonts w:hint="eastAsia" w:ascii="宋体"/>
          <w:b/>
          <w:color w:val="auto"/>
          <w:sz w:val="21"/>
          <w:szCs w:val="21"/>
          <w:highlight w:val="none"/>
          <w:lang w:eastAsia="zh-CN"/>
        </w:rPr>
        <w:t>以上报价应与“投标报价明细表”中的“投标总价”相一致。</w:t>
      </w:r>
    </w:p>
    <w:p w14:paraId="669CE07C">
      <w:pPr>
        <w:spacing w:line="360" w:lineRule="auto"/>
        <w:ind w:firstLine="732" w:firstLineChars="347"/>
        <w:rPr>
          <w:rFonts w:ascii="宋体" w:hAnsi="宋体"/>
          <w:b/>
          <w:color w:val="auto"/>
          <w:szCs w:val="21"/>
          <w:highlight w:val="none"/>
        </w:rPr>
      </w:pPr>
    </w:p>
    <w:p w14:paraId="67087781">
      <w:pPr>
        <w:pStyle w:val="5"/>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14:paraId="460EF13D">
      <w:pPr>
        <w:pStyle w:val="5"/>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14:paraId="05F69E9F">
      <w:pPr>
        <w:pStyle w:val="5"/>
        <w:spacing w:line="360" w:lineRule="auto"/>
        <w:rPr>
          <w:rFonts w:hint="eastAsia" w:ascii="宋体"/>
          <w:color w:val="auto"/>
          <w:sz w:val="21"/>
          <w:szCs w:val="21"/>
          <w:highlight w:val="none"/>
        </w:rPr>
      </w:pPr>
      <w:r>
        <w:rPr>
          <w:rFonts w:hint="eastAsia" w:ascii="宋体"/>
          <w:color w:val="auto"/>
          <w:sz w:val="21"/>
          <w:szCs w:val="21"/>
          <w:highlight w:val="none"/>
        </w:rPr>
        <w:t xml:space="preserve">                                          年   月    日</w:t>
      </w:r>
    </w:p>
    <w:p w14:paraId="3F2957BE">
      <w:pPr>
        <w:rPr>
          <w:highlight w:val="none"/>
        </w:rPr>
      </w:pPr>
    </w:p>
    <w:p w14:paraId="7D2A966A">
      <w:pPr>
        <w:pStyle w:val="5"/>
        <w:spacing w:line="360" w:lineRule="auto"/>
        <w:rPr>
          <w:rFonts w:ascii="宋体"/>
          <w:color w:val="auto"/>
          <w:sz w:val="21"/>
          <w:szCs w:val="21"/>
          <w:highlight w:val="none"/>
        </w:rPr>
      </w:pPr>
    </w:p>
    <w:p w14:paraId="54B2D5E6">
      <w:pPr>
        <w:pStyle w:val="5"/>
        <w:spacing w:line="360" w:lineRule="auto"/>
        <w:rPr>
          <w:rFonts w:hint="eastAsia"/>
          <w:b/>
          <w:color w:val="auto"/>
          <w:kern w:val="2"/>
          <w:sz w:val="24"/>
          <w:szCs w:val="24"/>
          <w:highlight w:val="none"/>
        </w:rPr>
      </w:pPr>
      <w:r>
        <w:rPr>
          <w:rFonts w:hint="eastAsia"/>
          <w:b/>
          <w:color w:val="auto"/>
          <w:kern w:val="2"/>
          <w:sz w:val="24"/>
          <w:szCs w:val="24"/>
          <w:highlight w:val="none"/>
        </w:rPr>
        <w:t xml:space="preserve"> </w:t>
      </w:r>
    </w:p>
    <w:p w14:paraId="69C38AC7">
      <w:pPr>
        <w:rPr>
          <w:rFonts w:hint="eastAsia"/>
          <w:b/>
          <w:color w:val="auto"/>
          <w:kern w:val="2"/>
          <w:sz w:val="24"/>
          <w:szCs w:val="24"/>
          <w:highlight w:val="none"/>
        </w:rPr>
      </w:pPr>
    </w:p>
    <w:p w14:paraId="28F65DC3">
      <w:pPr>
        <w:pStyle w:val="2"/>
        <w:rPr>
          <w:rFonts w:hint="eastAsia"/>
          <w:b/>
          <w:color w:val="auto"/>
          <w:kern w:val="2"/>
          <w:sz w:val="24"/>
          <w:szCs w:val="24"/>
          <w:highlight w:val="none"/>
        </w:rPr>
      </w:pPr>
    </w:p>
    <w:p w14:paraId="4EF13B91">
      <w:pPr>
        <w:rPr>
          <w:rFonts w:hint="eastAsia"/>
          <w:b/>
          <w:color w:val="auto"/>
          <w:kern w:val="2"/>
          <w:sz w:val="24"/>
          <w:szCs w:val="24"/>
          <w:highlight w:val="none"/>
        </w:rPr>
      </w:pPr>
    </w:p>
    <w:p w14:paraId="711595AC">
      <w:pPr>
        <w:pStyle w:val="2"/>
        <w:rPr>
          <w:rFonts w:hint="eastAsia"/>
          <w:b/>
          <w:color w:val="auto"/>
          <w:kern w:val="2"/>
          <w:sz w:val="24"/>
          <w:szCs w:val="24"/>
          <w:highlight w:val="none"/>
        </w:rPr>
      </w:pPr>
    </w:p>
    <w:p w14:paraId="27CDB29D">
      <w:pPr>
        <w:rPr>
          <w:rFonts w:hint="eastAsia"/>
          <w:b/>
          <w:color w:val="auto"/>
          <w:kern w:val="2"/>
          <w:sz w:val="24"/>
          <w:szCs w:val="24"/>
          <w:highlight w:val="none"/>
        </w:rPr>
      </w:pPr>
    </w:p>
    <w:p w14:paraId="59A56ADB">
      <w:pPr>
        <w:pStyle w:val="2"/>
        <w:rPr>
          <w:rFonts w:hint="eastAsia"/>
          <w:b/>
          <w:color w:val="auto"/>
          <w:kern w:val="2"/>
          <w:sz w:val="24"/>
          <w:szCs w:val="24"/>
          <w:highlight w:val="none"/>
        </w:rPr>
      </w:pPr>
    </w:p>
    <w:p w14:paraId="615CF54A">
      <w:pPr>
        <w:rPr>
          <w:rFonts w:hint="eastAsia"/>
          <w:b/>
          <w:color w:val="auto"/>
          <w:kern w:val="2"/>
          <w:sz w:val="24"/>
          <w:szCs w:val="24"/>
          <w:highlight w:val="none"/>
        </w:rPr>
      </w:pPr>
    </w:p>
    <w:p w14:paraId="4F9FDF92">
      <w:pPr>
        <w:pStyle w:val="2"/>
        <w:rPr>
          <w:rFonts w:hint="eastAsia"/>
          <w:b/>
          <w:color w:val="auto"/>
          <w:kern w:val="2"/>
          <w:sz w:val="24"/>
          <w:szCs w:val="24"/>
          <w:highlight w:val="none"/>
        </w:rPr>
      </w:pPr>
    </w:p>
    <w:p w14:paraId="2973C37B">
      <w:pPr>
        <w:rPr>
          <w:rFonts w:hint="eastAsia"/>
          <w:b/>
          <w:color w:val="auto"/>
          <w:kern w:val="2"/>
          <w:sz w:val="24"/>
          <w:szCs w:val="24"/>
          <w:highlight w:val="none"/>
        </w:rPr>
      </w:pPr>
    </w:p>
    <w:p w14:paraId="5FE5A517">
      <w:pPr>
        <w:pStyle w:val="2"/>
        <w:rPr>
          <w:rFonts w:hint="eastAsia"/>
          <w:b/>
          <w:color w:val="auto"/>
          <w:kern w:val="2"/>
          <w:sz w:val="24"/>
          <w:szCs w:val="24"/>
          <w:highlight w:val="none"/>
        </w:rPr>
      </w:pPr>
    </w:p>
    <w:p w14:paraId="208D13A9">
      <w:pPr>
        <w:rPr>
          <w:rFonts w:hint="eastAsia"/>
          <w:b/>
          <w:color w:val="auto"/>
          <w:kern w:val="2"/>
          <w:sz w:val="24"/>
          <w:szCs w:val="24"/>
          <w:highlight w:val="none"/>
        </w:rPr>
      </w:pPr>
    </w:p>
    <w:p w14:paraId="79AE77FB">
      <w:pPr>
        <w:rPr>
          <w:rFonts w:hint="eastAsia"/>
          <w:b/>
          <w:color w:val="auto"/>
          <w:kern w:val="2"/>
          <w:sz w:val="24"/>
          <w:szCs w:val="24"/>
          <w:highlight w:val="none"/>
        </w:rPr>
      </w:pPr>
    </w:p>
    <w:p w14:paraId="69A5223D">
      <w:pPr>
        <w:spacing w:line="400" w:lineRule="exact"/>
        <w:rPr>
          <w:rFonts w:ascii="宋体" w:hAnsi="宋体"/>
          <w:b/>
          <w:iCs/>
          <w:color w:val="auto"/>
          <w:spacing w:val="20"/>
          <w:szCs w:val="21"/>
          <w:highlight w:val="none"/>
        </w:rPr>
      </w:pPr>
      <w:r>
        <w:rPr>
          <w:rFonts w:hint="eastAsia" w:ascii="宋体"/>
          <w:b/>
          <w:bCs/>
          <w:color w:val="auto"/>
          <w:sz w:val="28"/>
          <w:szCs w:val="21"/>
          <w:highlight w:val="none"/>
        </w:rPr>
        <w:t>1</w:t>
      </w:r>
      <w:r>
        <w:rPr>
          <w:rFonts w:hint="eastAsia" w:ascii="宋体"/>
          <w:b/>
          <w:bCs/>
          <w:color w:val="auto"/>
          <w:sz w:val="28"/>
          <w:szCs w:val="21"/>
          <w:highlight w:val="none"/>
          <w:lang w:val="en-US" w:eastAsia="zh-CN"/>
        </w:rPr>
        <w:t>2</w:t>
      </w:r>
      <w:r>
        <w:rPr>
          <w:rFonts w:hint="eastAsia" w:ascii="宋体"/>
          <w:b/>
          <w:bCs/>
          <w:color w:val="auto"/>
          <w:sz w:val="28"/>
          <w:szCs w:val="21"/>
          <w:highlight w:val="none"/>
        </w:rPr>
        <w:t>.</w:t>
      </w:r>
      <w:r>
        <w:rPr>
          <w:rFonts w:hint="eastAsia" w:ascii="宋体"/>
          <w:b/>
          <w:bCs/>
          <w:color w:val="auto"/>
          <w:sz w:val="28"/>
          <w:szCs w:val="21"/>
          <w:highlight w:val="none"/>
          <w:lang w:val="en-US" w:eastAsia="zh-CN"/>
        </w:rPr>
        <w:t>投标</w:t>
      </w:r>
      <w:r>
        <w:rPr>
          <w:rFonts w:hint="eastAsia" w:ascii="宋体"/>
          <w:b/>
          <w:bCs/>
          <w:color w:val="auto"/>
          <w:sz w:val="28"/>
          <w:szCs w:val="21"/>
          <w:highlight w:val="none"/>
        </w:rPr>
        <w:t>报价明细表</w:t>
      </w:r>
    </w:p>
    <w:p w14:paraId="2C23834C">
      <w:pPr>
        <w:spacing w:line="400" w:lineRule="exact"/>
        <w:rPr>
          <w:rFonts w:ascii="宋体" w:hAnsi="宋体"/>
          <w:b/>
          <w:iCs/>
          <w:color w:val="auto"/>
          <w:spacing w:val="20"/>
          <w:szCs w:val="21"/>
          <w:highlight w:val="none"/>
        </w:rPr>
      </w:pPr>
    </w:p>
    <w:p w14:paraId="5655A818">
      <w:pPr>
        <w:spacing w:line="400" w:lineRule="exact"/>
        <w:jc w:val="center"/>
        <w:rPr>
          <w:rFonts w:hint="eastAsia" w:ascii="宋体" w:hAnsi="宋体" w:eastAsia="宋体"/>
          <w:b/>
          <w:iCs/>
          <w:color w:val="auto"/>
          <w:spacing w:val="20"/>
          <w:szCs w:val="21"/>
          <w:highlight w:val="none"/>
          <w:lang w:eastAsia="zh-CN"/>
        </w:rPr>
      </w:pPr>
      <w:r>
        <w:rPr>
          <w:rFonts w:hint="eastAsia" w:ascii="宋体" w:hAnsi="宋体"/>
          <w:b/>
          <w:iCs/>
          <w:color w:val="auto"/>
          <w:spacing w:val="20"/>
          <w:szCs w:val="21"/>
          <w:highlight w:val="none"/>
        </w:rPr>
        <w:t>报价明细表</w:t>
      </w:r>
      <w:r>
        <w:rPr>
          <w:rFonts w:hint="eastAsia" w:ascii="宋体" w:hAnsi="宋体"/>
          <w:b/>
          <w:iCs/>
          <w:color w:val="auto"/>
          <w:spacing w:val="20"/>
          <w:szCs w:val="21"/>
          <w:highlight w:val="none"/>
          <w:lang w:eastAsia="zh-CN"/>
        </w:rPr>
        <w:t>（</w:t>
      </w:r>
      <w:r>
        <w:rPr>
          <w:rFonts w:hint="eastAsia" w:ascii="宋体" w:hAnsi="宋体"/>
          <w:b/>
          <w:iCs/>
          <w:color w:val="auto"/>
          <w:spacing w:val="20"/>
          <w:szCs w:val="21"/>
          <w:highlight w:val="none"/>
          <w:lang w:val="en-US" w:eastAsia="zh-CN"/>
        </w:rPr>
        <w:t>格式可自拟</w:t>
      </w:r>
      <w:r>
        <w:rPr>
          <w:rFonts w:hint="eastAsia" w:ascii="宋体" w:hAnsi="宋体"/>
          <w:b/>
          <w:iCs/>
          <w:color w:val="auto"/>
          <w:spacing w:val="20"/>
          <w:szCs w:val="21"/>
          <w:highlight w:val="none"/>
          <w:lang w:eastAsia="zh-CN"/>
        </w:rPr>
        <w:t>）</w:t>
      </w:r>
    </w:p>
    <w:p w14:paraId="16AC140F">
      <w:pPr>
        <w:jc w:val="center"/>
        <w:rPr>
          <w:rFonts w:ascii="宋体" w:hAnsi="宋体"/>
          <w:b/>
          <w:iCs/>
          <w:color w:val="auto"/>
          <w:spacing w:val="20"/>
          <w:szCs w:val="21"/>
          <w:highlight w:val="none"/>
        </w:rPr>
      </w:pPr>
    </w:p>
    <w:p w14:paraId="4C49E43A">
      <w:pPr>
        <w:spacing w:line="400" w:lineRule="exact"/>
        <w:ind w:firstLine="514" w:firstLineChars="245"/>
        <w:rPr>
          <w:color w:val="auto"/>
          <w:highlight w:val="none"/>
        </w:rPr>
      </w:pPr>
    </w:p>
    <w:tbl>
      <w:tblPr>
        <w:tblStyle w:val="15"/>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2520"/>
        <w:gridCol w:w="2160"/>
        <w:gridCol w:w="1246"/>
        <w:gridCol w:w="1274"/>
        <w:gridCol w:w="900"/>
      </w:tblGrid>
      <w:tr w14:paraId="6135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386F2002">
            <w:pPr>
              <w:adjustRightInd w:val="0"/>
              <w:snapToGrid w:val="0"/>
              <w:spacing w:line="440" w:lineRule="exact"/>
              <w:jc w:val="center"/>
              <w:rPr>
                <w:color w:val="auto"/>
                <w:highlight w:val="none"/>
              </w:rPr>
            </w:pPr>
            <w:r>
              <w:rPr>
                <w:rFonts w:hint="eastAsia"/>
                <w:color w:val="auto"/>
                <w:highlight w:val="none"/>
              </w:rPr>
              <w:t>序号</w:t>
            </w:r>
          </w:p>
        </w:tc>
        <w:tc>
          <w:tcPr>
            <w:tcW w:w="1440" w:type="dxa"/>
            <w:vAlign w:val="center"/>
          </w:tcPr>
          <w:p w14:paraId="19955B11">
            <w:pPr>
              <w:adjustRightInd w:val="0"/>
              <w:snapToGrid w:val="0"/>
              <w:spacing w:line="440" w:lineRule="exact"/>
              <w:jc w:val="center"/>
              <w:rPr>
                <w:color w:val="auto"/>
                <w:highlight w:val="none"/>
              </w:rPr>
            </w:pPr>
            <w:r>
              <w:rPr>
                <w:rFonts w:hint="eastAsia"/>
                <w:color w:val="auto"/>
                <w:highlight w:val="none"/>
              </w:rPr>
              <w:t>名称</w:t>
            </w:r>
          </w:p>
        </w:tc>
        <w:tc>
          <w:tcPr>
            <w:tcW w:w="2520" w:type="dxa"/>
            <w:vAlign w:val="center"/>
          </w:tcPr>
          <w:p w14:paraId="36ADBE7B">
            <w:pPr>
              <w:adjustRightInd w:val="0"/>
              <w:snapToGrid w:val="0"/>
              <w:spacing w:line="440" w:lineRule="exact"/>
              <w:jc w:val="center"/>
              <w:rPr>
                <w:color w:val="auto"/>
                <w:highlight w:val="none"/>
              </w:rPr>
            </w:pPr>
            <w:r>
              <w:rPr>
                <w:rFonts w:hint="eastAsia"/>
                <w:color w:val="auto"/>
                <w:highlight w:val="none"/>
              </w:rPr>
              <w:t>数量</w:t>
            </w:r>
          </w:p>
        </w:tc>
        <w:tc>
          <w:tcPr>
            <w:tcW w:w="2160" w:type="dxa"/>
            <w:vAlign w:val="center"/>
          </w:tcPr>
          <w:p w14:paraId="3CBF5049">
            <w:pPr>
              <w:adjustRightInd w:val="0"/>
              <w:snapToGrid w:val="0"/>
              <w:spacing w:line="440" w:lineRule="exact"/>
              <w:jc w:val="center"/>
              <w:rPr>
                <w:color w:val="auto"/>
                <w:highlight w:val="none"/>
              </w:rPr>
            </w:pPr>
            <w:r>
              <w:rPr>
                <w:rFonts w:hint="eastAsia"/>
                <w:color w:val="auto"/>
                <w:highlight w:val="none"/>
              </w:rPr>
              <w:t>计量单位</w:t>
            </w:r>
          </w:p>
        </w:tc>
        <w:tc>
          <w:tcPr>
            <w:tcW w:w="1246" w:type="dxa"/>
            <w:vAlign w:val="center"/>
          </w:tcPr>
          <w:p w14:paraId="01F543B8">
            <w:pPr>
              <w:adjustRightInd w:val="0"/>
              <w:snapToGrid w:val="0"/>
              <w:spacing w:line="440" w:lineRule="exact"/>
              <w:jc w:val="center"/>
              <w:rPr>
                <w:color w:val="auto"/>
                <w:highlight w:val="none"/>
              </w:rPr>
            </w:pPr>
            <w:r>
              <w:rPr>
                <w:rFonts w:hint="eastAsia"/>
                <w:color w:val="auto"/>
                <w:highlight w:val="none"/>
              </w:rPr>
              <w:t>综合单价（元）</w:t>
            </w:r>
          </w:p>
        </w:tc>
        <w:tc>
          <w:tcPr>
            <w:tcW w:w="1274" w:type="dxa"/>
            <w:vAlign w:val="center"/>
          </w:tcPr>
          <w:p w14:paraId="34FD0FDA">
            <w:pPr>
              <w:adjustRightInd w:val="0"/>
              <w:snapToGrid w:val="0"/>
              <w:spacing w:line="440" w:lineRule="exact"/>
              <w:jc w:val="center"/>
              <w:rPr>
                <w:color w:val="auto"/>
                <w:highlight w:val="none"/>
              </w:rPr>
            </w:pPr>
            <w:r>
              <w:rPr>
                <w:rFonts w:hint="eastAsia"/>
                <w:color w:val="auto"/>
                <w:highlight w:val="none"/>
              </w:rPr>
              <w:t>合价（元）</w:t>
            </w:r>
          </w:p>
        </w:tc>
        <w:tc>
          <w:tcPr>
            <w:tcW w:w="900" w:type="dxa"/>
            <w:vAlign w:val="center"/>
          </w:tcPr>
          <w:p w14:paraId="226AF9B0">
            <w:pPr>
              <w:widowControl/>
              <w:jc w:val="center"/>
              <w:rPr>
                <w:color w:val="auto"/>
                <w:highlight w:val="none"/>
              </w:rPr>
            </w:pPr>
            <w:r>
              <w:rPr>
                <w:rFonts w:hint="eastAsia"/>
                <w:color w:val="auto"/>
                <w:highlight w:val="none"/>
              </w:rPr>
              <w:t>备注</w:t>
            </w:r>
          </w:p>
        </w:tc>
      </w:tr>
      <w:tr w14:paraId="2653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14:paraId="0BEF13E2">
            <w:pPr>
              <w:adjustRightInd w:val="0"/>
              <w:snapToGrid w:val="0"/>
              <w:spacing w:line="440" w:lineRule="exact"/>
              <w:jc w:val="center"/>
              <w:rPr>
                <w:color w:val="auto"/>
                <w:highlight w:val="none"/>
              </w:rPr>
            </w:pPr>
            <w:r>
              <w:rPr>
                <w:rFonts w:hint="eastAsia"/>
                <w:color w:val="auto"/>
                <w:highlight w:val="none"/>
              </w:rPr>
              <w:t>1</w:t>
            </w:r>
          </w:p>
        </w:tc>
        <w:tc>
          <w:tcPr>
            <w:tcW w:w="1440" w:type="dxa"/>
            <w:vAlign w:val="center"/>
          </w:tcPr>
          <w:p w14:paraId="29293F45">
            <w:pPr>
              <w:adjustRightInd w:val="0"/>
              <w:snapToGrid w:val="0"/>
              <w:spacing w:line="360" w:lineRule="exact"/>
              <w:jc w:val="center"/>
              <w:rPr>
                <w:color w:val="auto"/>
                <w:highlight w:val="none"/>
              </w:rPr>
            </w:pPr>
          </w:p>
        </w:tc>
        <w:tc>
          <w:tcPr>
            <w:tcW w:w="2520" w:type="dxa"/>
            <w:vAlign w:val="center"/>
          </w:tcPr>
          <w:p w14:paraId="2B5ED9F6">
            <w:pPr>
              <w:adjustRightInd w:val="0"/>
              <w:snapToGrid w:val="0"/>
              <w:spacing w:line="360" w:lineRule="exact"/>
              <w:jc w:val="center"/>
              <w:rPr>
                <w:color w:val="auto"/>
                <w:highlight w:val="none"/>
              </w:rPr>
            </w:pPr>
          </w:p>
        </w:tc>
        <w:tc>
          <w:tcPr>
            <w:tcW w:w="2160" w:type="dxa"/>
            <w:vAlign w:val="center"/>
          </w:tcPr>
          <w:p w14:paraId="55B1F875">
            <w:pPr>
              <w:adjustRightInd w:val="0"/>
              <w:snapToGrid w:val="0"/>
              <w:spacing w:line="360" w:lineRule="exact"/>
              <w:jc w:val="center"/>
              <w:rPr>
                <w:color w:val="auto"/>
                <w:highlight w:val="none"/>
              </w:rPr>
            </w:pPr>
          </w:p>
        </w:tc>
        <w:tc>
          <w:tcPr>
            <w:tcW w:w="1246" w:type="dxa"/>
            <w:vAlign w:val="center"/>
          </w:tcPr>
          <w:p w14:paraId="0279345A">
            <w:pPr>
              <w:adjustRightInd w:val="0"/>
              <w:snapToGrid w:val="0"/>
              <w:spacing w:line="360" w:lineRule="exact"/>
              <w:jc w:val="center"/>
              <w:rPr>
                <w:color w:val="auto"/>
                <w:highlight w:val="none"/>
              </w:rPr>
            </w:pPr>
          </w:p>
        </w:tc>
        <w:tc>
          <w:tcPr>
            <w:tcW w:w="1274" w:type="dxa"/>
            <w:vAlign w:val="center"/>
          </w:tcPr>
          <w:p w14:paraId="0DED0A3D">
            <w:pPr>
              <w:adjustRightInd w:val="0"/>
              <w:snapToGrid w:val="0"/>
              <w:spacing w:line="360" w:lineRule="exact"/>
              <w:jc w:val="center"/>
              <w:rPr>
                <w:color w:val="auto"/>
                <w:highlight w:val="none"/>
              </w:rPr>
            </w:pPr>
          </w:p>
        </w:tc>
        <w:tc>
          <w:tcPr>
            <w:tcW w:w="900" w:type="dxa"/>
            <w:vMerge w:val="restart"/>
            <w:vAlign w:val="center"/>
          </w:tcPr>
          <w:p w14:paraId="63F9A9A9">
            <w:pPr>
              <w:widowControl/>
              <w:spacing w:line="360" w:lineRule="exact"/>
              <w:rPr>
                <w:color w:val="auto"/>
                <w:highlight w:val="none"/>
              </w:rPr>
            </w:pPr>
          </w:p>
        </w:tc>
      </w:tr>
      <w:tr w14:paraId="3E17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14:paraId="5533971F">
            <w:pPr>
              <w:adjustRightInd w:val="0"/>
              <w:snapToGrid w:val="0"/>
              <w:spacing w:line="440" w:lineRule="exact"/>
              <w:jc w:val="center"/>
              <w:rPr>
                <w:color w:val="auto"/>
                <w:highlight w:val="none"/>
              </w:rPr>
            </w:pPr>
            <w:r>
              <w:rPr>
                <w:rFonts w:hint="eastAsia"/>
                <w:color w:val="auto"/>
                <w:highlight w:val="none"/>
              </w:rPr>
              <w:t>2</w:t>
            </w:r>
          </w:p>
        </w:tc>
        <w:tc>
          <w:tcPr>
            <w:tcW w:w="1440" w:type="dxa"/>
            <w:vAlign w:val="center"/>
          </w:tcPr>
          <w:p w14:paraId="3721D108">
            <w:pPr>
              <w:adjustRightInd w:val="0"/>
              <w:snapToGrid w:val="0"/>
              <w:spacing w:line="440" w:lineRule="exact"/>
              <w:jc w:val="center"/>
              <w:rPr>
                <w:color w:val="auto"/>
                <w:highlight w:val="none"/>
              </w:rPr>
            </w:pPr>
          </w:p>
        </w:tc>
        <w:tc>
          <w:tcPr>
            <w:tcW w:w="2520" w:type="dxa"/>
            <w:vAlign w:val="center"/>
          </w:tcPr>
          <w:p w14:paraId="36F51C2E">
            <w:pPr>
              <w:adjustRightInd w:val="0"/>
              <w:snapToGrid w:val="0"/>
              <w:spacing w:line="440" w:lineRule="exact"/>
              <w:jc w:val="center"/>
              <w:rPr>
                <w:rFonts w:ascii="宋体" w:hAnsi="宋体" w:cs="Arial"/>
                <w:color w:val="auto"/>
                <w:kern w:val="0"/>
                <w:szCs w:val="21"/>
                <w:highlight w:val="none"/>
              </w:rPr>
            </w:pPr>
          </w:p>
        </w:tc>
        <w:tc>
          <w:tcPr>
            <w:tcW w:w="2160" w:type="dxa"/>
            <w:vAlign w:val="center"/>
          </w:tcPr>
          <w:p w14:paraId="387E64D7">
            <w:pPr>
              <w:adjustRightInd w:val="0"/>
              <w:snapToGrid w:val="0"/>
              <w:spacing w:line="360" w:lineRule="exact"/>
              <w:jc w:val="center"/>
              <w:rPr>
                <w:rFonts w:ascii="宋体" w:hAnsi="宋体" w:cs="Arial"/>
                <w:color w:val="auto"/>
                <w:kern w:val="0"/>
                <w:szCs w:val="21"/>
                <w:highlight w:val="none"/>
              </w:rPr>
            </w:pPr>
          </w:p>
        </w:tc>
        <w:tc>
          <w:tcPr>
            <w:tcW w:w="1246" w:type="dxa"/>
            <w:vAlign w:val="center"/>
          </w:tcPr>
          <w:p w14:paraId="655DC632">
            <w:pPr>
              <w:adjustRightInd w:val="0"/>
              <w:snapToGrid w:val="0"/>
              <w:spacing w:line="440" w:lineRule="exact"/>
              <w:jc w:val="center"/>
              <w:rPr>
                <w:color w:val="auto"/>
                <w:highlight w:val="none"/>
              </w:rPr>
            </w:pPr>
          </w:p>
        </w:tc>
        <w:tc>
          <w:tcPr>
            <w:tcW w:w="1274" w:type="dxa"/>
            <w:vAlign w:val="center"/>
          </w:tcPr>
          <w:p w14:paraId="61B373F9">
            <w:pPr>
              <w:adjustRightInd w:val="0"/>
              <w:snapToGrid w:val="0"/>
              <w:spacing w:line="440" w:lineRule="exact"/>
              <w:jc w:val="center"/>
              <w:rPr>
                <w:color w:val="auto"/>
                <w:highlight w:val="none"/>
              </w:rPr>
            </w:pPr>
          </w:p>
        </w:tc>
        <w:tc>
          <w:tcPr>
            <w:tcW w:w="900" w:type="dxa"/>
            <w:vMerge w:val="continue"/>
          </w:tcPr>
          <w:p w14:paraId="5DFD9DAD">
            <w:pPr>
              <w:widowControl/>
              <w:jc w:val="left"/>
              <w:rPr>
                <w:color w:val="auto"/>
                <w:highlight w:val="none"/>
              </w:rPr>
            </w:pPr>
          </w:p>
        </w:tc>
      </w:tr>
      <w:tr w14:paraId="1318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25AD26D">
            <w:pPr>
              <w:adjustRightInd w:val="0"/>
              <w:snapToGrid w:val="0"/>
              <w:spacing w:line="440" w:lineRule="exact"/>
              <w:jc w:val="center"/>
              <w:rPr>
                <w:color w:val="auto"/>
                <w:highlight w:val="none"/>
              </w:rPr>
            </w:pPr>
            <w:r>
              <w:rPr>
                <w:color w:val="auto"/>
                <w:highlight w:val="none"/>
              </w:rPr>
              <w:t>…</w:t>
            </w:r>
          </w:p>
        </w:tc>
        <w:tc>
          <w:tcPr>
            <w:tcW w:w="9540" w:type="dxa"/>
            <w:gridSpan w:val="6"/>
            <w:vAlign w:val="center"/>
          </w:tcPr>
          <w:p w14:paraId="3DD29336">
            <w:pPr>
              <w:widowControl/>
              <w:ind w:firstLine="1785" w:firstLineChars="850"/>
              <w:jc w:val="left"/>
              <w:rPr>
                <w:color w:val="auto"/>
                <w:highlight w:val="none"/>
              </w:rPr>
            </w:pPr>
            <w:r>
              <w:rPr>
                <w:rFonts w:hint="eastAsia"/>
                <w:color w:val="auto"/>
                <w:highlight w:val="none"/>
              </w:rPr>
              <w:t>合计：               元</w:t>
            </w:r>
          </w:p>
        </w:tc>
      </w:tr>
    </w:tbl>
    <w:p w14:paraId="58FF881A">
      <w:pPr>
        <w:adjustRightInd w:val="0"/>
        <w:snapToGrid w:val="0"/>
        <w:spacing w:line="440" w:lineRule="exact"/>
        <w:rPr>
          <w:color w:val="auto"/>
          <w:highlight w:val="none"/>
        </w:rPr>
      </w:pPr>
    </w:p>
    <w:p w14:paraId="2C376166">
      <w:pPr>
        <w:pStyle w:val="5"/>
        <w:spacing w:line="360" w:lineRule="auto"/>
        <w:ind w:firstLine="4830" w:firstLineChars="2300"/>
        <w:rPr>
          <w:rFonts w:ascii="宋体"/>
          <w:color w:val="auto"/>
          <w:sz w:val="21"/>
          <w:szCs w:val="21"/>
          <w:highlight w:val="none"/>
        </w:rPr>
      </w:pPr>
    </w:p>
    <w:p w14:paraId="004D0932">
      <w:pPr>
        <w:pStyle w:val="5"/>
        <w:spacing w:line="360" w:lineRule="auto"/>
        <w:ind w:firstLine="4830" w:firstLineChars="2300"/>
        <w:rPr>
          <w:rFonts w:ascii="宋体"/>
          <w:color w:val="auto"/>
          <w:sz w:val="21"/>
          <w:szCs w:val="21"/>
          <w:highlight w:val="none"/>
        </w:rPr>
      </w:pPr>
      <w:r>
        <w:rPr>
          <w:rFonts w:hint="eastAsia" w:ascii="宋体"/>
          <w:color w:val="auto"/>
          <w:sz w:val="21"/>
          <w:szCs w:val="21"/>
          <w:highlight w:val="none"/>
        </w:rPr>
        <w:t>投标人（盖公章）：</w:t>
      </w:r>
    </w:p>
    <w:p w14:paraId="6972A951">
      <w:pPr>
        <w:pStyle w:val="5"/>
        <w:spacing w:line="360" w:lineRule="auto"/>
        <w:rPr>
          <w:rFonts w:ascii="宋体"/>
          <w:color w:val="auto"/>
          <w:sz w:val="21"/>
          <w:szCs w:val="21"/>
          <w:highlight w:val="none"/>
        </w:rPr>
      </w:pPr>
      <w:r>
        <w:rPr>
          <w:rFonts w:hint="eastAsia" w:ascii="宋体"/>
          <w:color w:val="auto"/>
          <w:sz w:val="21"/>
          <w:szCs w:val="21"/>
          <w:highlight w:val="none"/>
        </w:rPr>
        <w:t xml:space="preserve">                                     法定代表人</w:t>
      </w:r>
      <w:r>
        <w:rPr>
          <w:rFonts w:hint="eastAsia" w:ascii="宋体"/>
          <w:bCs/>
          <w:color w:val="auto"/>
          <w:sz w:val="21"/>
          <w:szCs w:val="21"/>
          <w:highlight w:val="none"/>
        </w:rPr>
        <w:t>（或委托代理人）</w:t>
      </w:r>
      <w:r>
        <w:rPr>
          <w:rFonts w:hint="eastAsia" w:ascii="宋体"/>
          <w:color w:val="auto"/>
          <w:sz w:val="21"/>
          <w:szCs w:val="21"/>
          <w:highlight w:val="none"/>
        </w:rPr>
        <w:t>（签字或盖章）：</w:t>
      </w:r>
    </w:p>
    <w:p w14:paraId="595F31D3">
      <w:pPr>
        <w:pStyle w:val="5"/>
        <w:spacing w:line="360" w:lineRule="auto"/>
        <w:rPr>
          <w:rFonts w:ascii="宋体"/>
          <w:color w:val="auto"/>
          <w:sz w:val="21"/>
          <w:szCs w:val="21"/>
          <w:highlight w:val="none"/>
        </w:rPr>
      </w:pPr>
      <w:r>
        <w:rPr>
          <w:rFonts w:hint="eastAsia" w:ascii="宋体"/>
          <w:color w:val="auto"/>
          <w:sz w:val="21"/>
          <w:szCs w:val="21"/>
          <w:highlight w:val="none"/>
        </w:rPr>
        <w:t xml:space="preserve">                                          年   月    日</w:t>
      </w:r>
    </w:p>
    <w:p w14:paraId="7F97BB95">
      <w:pPr>
        <w:pStyle w:val="2"/>
        <w:rPr>
          <w:rFonts w:hint="eastAsia"/>
          <w:b/>
          <w:color w:val="auto"/>
          <w:kern w:val="2"/>
          <w:sz w:val="24"/>
          <w:szCs w:val="24"/>
          <w:highlight w:val="none"/>
        </w:rPr>
      </w:pPr>
    </w:p>
    <w:p w14:paraId="366BF2F3">
      <w:pPr>
        <w:rPr>
          <w:rFonts w:hint="eastAsia"/>
          <w:b/>
          <w:color w:val="auto"/>
          <w:kern w:val="2"/>
          <w:sz w:val="24"/>
          <w:szCs w:val="24"/>
          <w:highlight w:val="none"/>
        </w:rPr>
      </w:pPr>
    </w:p>
    <w:p w14:paraId="7803BA78">
      <w:pPr>
        <w:pStyle w:val="2"/>
        <w:rPr>
          <w:rFonts w:hint="eastAsia"/>
          <w:b/>
          <w:color w:val="auto"/>
          <w:kern w:val="2"/>
          <w:sz w:val="24"/>
          <w:szCs w:val="24"/>
          <w:highlight w:val="none"/>
        </w:rPr>
      </w:pPr>
    </w:p>
    <w:p w14:paraId="1807A131">
      <w:pPr>
        <w:rPr>
          <w:rFonts w:hint="eastAsia"/>
          <w:b/>
          <w:color w:val="auto"/>
          <w:kern w:val="2"/>
          <w:sz w:val="24"/>
          <w:szCs w:val="24"/>
          <w:highlight w:val="none"/>
        </w:rPr>
      </w:pPr>
    </w:p>
    <w:p w14:paraId="07D10AD2">
      <w:pPr>
        <w:pStyle w:val="2"/>
        <w:rPr>
          <w:rFonts w:hint="eastAsia"/>
          <w:b/>
          <w:color w:val="auto"/>
          <w:kern w:val="2"/>
          <w:sz w:val="24"/>
          <w:szCs w:val="24"/>
          <w:highlight w:val="none"/>
        </w:rPr>
      </w:pPr>
    </w:p>
    <w:p w14:paraId="14FB7D79">
      <w:pPr>
        <w:rPr>
          <w:rFonts w:hint="eastAsia"/>
          <w:b/>
          <w:color w:val="auto"/>
          <w:kern w:val="2"/>
          <w:sz w:val="24"/>
          <w:szCs w:val="24"/>
          <w:highlight w:val="none"/>
        </w:rPr>
      </w:pPr>
    </w:p>
    <w:p w14:paraId="60844B3B">
      <w:pPr>
        <w:pStyle w:val="2"/>
        <w:rPr>
          <w:rFonts w:hint="eastAsia"/>
          <w:b/>
          <w:color w:val="auto"/>
          <w:kern w:val="2"/>
          <w:sz w:val="24"/>
          <w:szCs w:val="24"/>
          <w:highlight w:val="none"/>
        </w:rPr>
      </w:pPr>
    </w:p>
    <w:p w14:paraId="4DC68DD1">
      <w:pPr>
        <w:rPr>
          <w:rFonts w:hint="eastAsia"/>
          <w:b/>
          <w:color w:val="auto"/>
          <w:kern w:val="2"/>
          <w:sz w:val="24"/>
          <w:szCs w:val="24"/>
          <w:highlight w:val="none"/>
        </w:rPr>
      </w:pPr>
    </w:p>
    <w:p w14:paraId="070FAAB2">
      <w:pPr>
        <w:pStyle w:val="2"/>
        <w:rPr>
          <w:rFonts w:hint="eastAsia"/>
          <w:b/>
          <w:color w:val="auto"/>
          <w:kern w:val="2"/>
          <w:sz w:val="24"/>
          <w:szCs w:val="24"/>
          <w:highlight w:val="none"/>
        </w:rPr>
      </w:pPr>
    </w:p>
    <w:p w14:paraId="561415DC">
      <w:pPr>
        <w:rPr>
          <w:rFonts w:hint="eastAsia"/>
          <w:b/>
          <w:color w:val="auto"/>
          <w:kern w:val="2"/>
          <w:sz w:val="24"/>
          <w:szCs w:val="24"/>
          <w:highlight w:val="none"/>
        </w:rPr>
      </w:pPr>
    </w:p>
    <w:p w14:paraId="7741AC8C">
      <w:pPr>
        <w:pStyle w:val="2"/>
        <w:rPr>
          <w:rFonts w:hint="eastAsia"/>
          <w:b/>
          <w:color w:val="auto"/>
          <w:kern w:val="2"/>
          <w:sz w:val="24"/>
          <w:szCs w:val="24"/>
          <w:highlight w:val="none"/>
        </w:rPr>
      </w:pPr>
    </w:p>
    <w:p w14:paraId="5540ABFD">
      <w:pPr>
        <w:rPr>
          <w:rFonts w:hint="eastAsia"/>
          <w:b/>
          <w:color w:val="auto"/>
          <w:kern w:val="2"/>
          <w:sz w:val="24"/>
          <w:szCs w:val="24"/>
          <w:highlight w:val="none"/>
        </w:rPr>
      </w:pPr>
    </w:p>
    <w:p w14:paraId="1E21A29F">
      <w:pPr>
        <w:spacing w:line="360" w:lineRule="auto"/>
        <w:rPr>
          <w:rFonts w:ascii="宋体"/>
          <w:b/>
          <w:color w:val="auto"/>
          <w:sz w:val="24"/>
          <w:highlight w:val="none"/>
        </w:rPr>
      </w:pPr>
      <w:r>
        <w:rPr>
          <w:rFonts w:hint="eastAsia" w:ascii="宋体"/>
          <w:b/>
          <w:color w:val="auto"/>
          <w:sz w:val="24"/>
          <w:highlight w:val="none"/>
          <w:lang w:val="en-US" w:eastAsia="zh-CN"/>
        </w:rPr>
        <w:t>附件1</w:t>
      </w:r>
      <w:r>
        <w:rPr>
          <w:rFonts w:hint="eastAsia" w:ascii="宋体"/>
          <w:b/>
          <w:color w:val="auto"/>
          <w:sz w:val="24"/>
          <w:highlight w:val="none"/>
        </w:rPr>
        <w:t>：</w:t>
      </w:r>
    </w:p>
    <w:p w14:paraId="41C7F9D5">
      <w:pPr>
        <w:spacing w:line="360" w:lineRule="auto"/>
        <w:jc w:val="center"/>
        <w:rPr>
          <w:b/>
          <w:color w:val="auto"/>
          <w:sz w:val="24"/>
          <w:highlight w:val="none"/>
        </w:rPr>
      </w:pPr>
      <w:r>
        <w:rPr>
          <w:rFonts w:hint="eastAsia" w:ascii="宋体"/>
          <w:b/>
          <w:color w:val="auto"/>
          <w:sz w:val="24"/>
          <w:highlight w:val="none"/>
        </w:rPr>
        <w:t>供应商注册流程</w:t>
      </w:r>
    </w:p>
    <w:p w14:paraId="4C7CE51F">
      <w:pPr>
        <w:pStyle w:val="9"/>
        <w:spacing w:line="360" w:lineRule="auto"/>
        <w:rPr>
          <w:color w:val="auto"/>
          <w:sz w:val="24"/>
          <w:szCs w:val="24"/>
          <w:highlight w:val="none"/>
        </w:rPr>
      </w:pPr>
      <w:r>
        <w:rPr>
          <w:color w:val="auto"/>
          <w:sz w:val="24"/>
          <w:szCs w:val="24"/>
          <w:highlight w:val="none"/>
        </w:rPr>
        <w:t>进入浙江省政府采购网(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color w:val="auto"/>
          <w:sz w:val="24"/>
          <w:szCs w:val="24"/>
          <w:highlight w:val="none"/>
          <w:lang w:eastAsia="zh-CN"/>
        </w:rPr>
        <w:t>https://zfcg.czt.zj.gov.cn/</w:t>
      </w:r>
      <w:r>
        <w:rPr>
          <w:color w:val="auto"/>
          <w:sz w:val="24"/>
          <w:szCs w:val="24"/>
          <w:highlight w:val="none"/>
        </w:rPr>
        <w:fldChar w:fldCharType="end"/>
      </w:r>
      <w:r>
        <w:rPr>
          <w:color w:val="auto"/>
          <w:sz w:val="24"/>
          <w:szCs w:val="24"/>
          <w:highlight w:val="none"/>
        </w:rPr>
        <w:t>)→政府采购供应商注册→按下图提示进行。</w:t>
      </w:r>
    </w:p>
    <w:tbl>
      <w:tblPr>
        <w:tblStyle w:val="15"/>
        <w:tblpPr w:leftFromText="180" w:rightFromText="180" w:vertAnchor="page" w:horzAnchor="margin" w:tblpXSpec="center" w:tblpY="4405"/>
        <w:tblW w:w="10069" w:type="dxa"/>
        <w:tblCellSpacing w:w="0" w:type="dxa"/>
        <w:tblInd w:w="0" w:type="dxa"/>
        <w:tblLayout w:type="fixed"/>
        <w:tblCellMar>
          <w:top w:w="0" w:type="dxa"/>
          <w:left w:w="0" w:type="dxa"/>
          <w:bottom w:w="0" w:type="dxa"/>
          <w:right w:w="0" w:type="dxa"/>
        </w:tblCellMar>
      </w:tblPr>
      <w:tblGrid>
        <w:gridCol w:w="10069"/>
      </w:tblGrid>
      <w:tr w14:paraId="1AE1B928">
        <w:tblPrEx>
          <w:tblCellMar>
            <w:top w:w="0" w:type="dxa"/>
            <w:left w:w="0" w:type="dxa"/>
            <w:bottom w:w="0" w:type="dxa"/>
            <w:right w:w="0" w:type="dxa"/>
          </w:tblCellMar>
        </w:tblPrEx>
        <w:trPr>
          <w:tblCellSpacing w:w="0" w:type="dxa"/>
        </w:trPr>
        <w:tc>
          <w:tcPr>
            <w:tcW w:w="10069" w:type="dxa"/>
            <w:tcBorders>
              <w:top w:val="nil"/>
              <w:left w:val="nil"/>
              <w:bottom w:val="nil"/>
              <w:right w:val="nil"/>
            </w:tcBorders>
            <w:noWrap/>
            <w:vAlign w:val="center"/>
          </w:tcPr>
          <w:p w14:paraId="2CEF9F75">
            <w:pPr>
              <w:pStyle w:val="9"/>
              <w:spacing w:line="360" w:lineRule="auto"/>
              <w:rPr>
                <w:rFonts w:ascii="宋体" w:cs="宋体"/>
                <w:color w:val="auto"/>
                <w:kern w:val="0"/>
                <w:sz w:val="24"/>
                <w:highlight w:val="none"/>
              </w:rPr>
            </w:pPr>
            <w:r>
              <w:rPr>
                <w:color w:val="auto"/>
                <w:sz w:val="24"/>
                <w:szCs w:val="24"/>
                <w:highlight w:val="none"/>
              </w:rPr>
              <w:t>（注册联系电话：</w:t>
            </w:r>
            <w:r>
              <w:rPr>
                <w:rFonts w:hint="eastAsia" w:hAnsi="宋体"/>
                <w:color w:val="auto"/>
                <w:sz w:val="24"/>
                <w:szCs w:val="24"/>
                <w:highlight w:val="none"/>
                <w:lang w:val="en-US" w:eastAsia="zh-CN"/>
              </w:rPr>
              <w:t>95763</w:t>
            </w:r>
            <w:r>
              <w:rPr>
                <w:color w:val="auto"/>
                <w:sz w:val="24"/>
                <w:szCs w:val="24"/>
                <w:highlight w:val="none"/>
              </w:rPr>
              <w:t>）</w:t>
            </w:r>
            <w:r>
              <w:rPr>
                <w:rFonts w:ascii="宋体" w:cs="宋体"/>
                <w:color w:val="auto"/>
                <w:kern w:val="0"/>
                <w:sz w:val="24"/>
                <w:highlight w:val="none"/>
              </w:rPr>
              <w:drawing>
                <wp:inline distT="0" distB="0" distL="114300" distR="114300">
                  <wp:extent cx="6019800" cy="5495925"/>
                  <wp:effectExtent l="0" t="0" r="0" b="9525"/>
                  <wp:docPr id="9" name="图片 9" descr="说明: gyszc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gyszcsq"/>
                          <pic:cNvPicPr>
                            <a:picLocks noChangeAspect="1"/>
                          </pic:cNvPicPr>
                        </pic:nvPicPr>
                        <pic:blipFill>
                          <a:blip r:embed="rId14" cstate="print"/>
                          <a:stretch>
                            <a:fillRect/>
                          </a:stretch>
                        </pic:blipFill>
                        <pic:spPr>
                          <a:xfrm>
                            <a:off x="0" y="0"/>
                            <a:ext cx="6019800" cy="5495925"/>
                          </a:xfrm>
                          <a:prstGeom prst="rect">
                            <a:avLst/>
                          </a:prstGeom>
                          <a:noFill/>
                          <a:ln>
                            <a:noFill/>
                          </a:ln>
                        </pic:spPr>
                      </pic:pic>
                    </a:graphicData>
                  </a:graphic>
                </wp:inline>
              </w:drawing>
            </w:r>
          </w:p>
        </w:tc>
      </w:tr>
    </w:tbl>
    <w:p w14:paraId="2A8A36B4">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SimSong">
    <w:altName w:val="宋体"/>
    <w:panose1 w:val="02020300000000000000"/>
    <w:charset w:val="86"/>
    <w:family w:val="auto"/>
    <w:pitch w:val="default"/>
    <w:sig w:usb0="00000000" w:usb1="00000000" w:usb2="00000016" w:usb3="00000000" w:csb0="0004000D" w:csb1="00000000"/>
  </w:font>
  <w:font w:name="Angsana New">
    <w:altName w:val="Times New Roman"/>
    <w:panose1 w:val="02020603050405020304"/>
    <w:charset w:val="00"/>
    <w:family w:val="roman"/>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BB31">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3F6E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593F6E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CCA7">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A4F8">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7FB11">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267FB11">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C309A">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484E8B">
                          <w:pPr>
                            <w:pStyle w:val="11"/>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5484E8B">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8A72D">
    <w:pPr>
      <w:pStyle w:val="11"/>
      <w:framePr w:wrap="around" w:vAnchor="text" w:hAnchor="margin" w:xAlign="center" w:y="1"/>
      <w:rPr>
        <w:rStyle w:val="18"/>
      </w:rPr>
    </w:pPr>
    <w:r>
      <w:fldChar w:fldCharType="begin"/>
    </w:r>
    <w:r>
      <w:rPr>
        <w:rStyle w:val="18"/>
      </w:rPr>
      <w:instrText xml:space="preserve">PAGE  </w:instrText>
    </w:r>
    <w:r>
      <w:fldChar w:fldCharType="end"/>
    </w:r>
  </w:p>
  <w:p w14:paraId="0F674B4F">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E839C">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4989E">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5D4989E">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F1E2B">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74C17">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5D74C17">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23BB8">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9A092">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159A092">
                    <w:pPr>
                      <w:pStyle w:val="11"/>
                    </w:pPr>
                    <w:r>
                      <w:fldChar w:fldCharType="begin"/>
                    </w:r>
                    <w:r>
                      <w:instrText xml:space="preserve"> PAGE  \* MERGEFORMAT </w:instrText>
                    </w:r>
                    <w:r>
                      <w:fldChar w:fldCharType="separate"/>
                    </w:r>
                    <w:r>
                      <w:t>49</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00037">
                          <w:pPr>
                            <w:pStyle w:val="11"/>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100037">
                    <w:pPr>
                      <w:pStyle w:val="11"/>
                    </w:pPr>
                    <w:r>
                      <w:rPr>
                        <w:rFonts w:hint="eastAsia"/>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69FC0DF">
      <w:pPr>
        <w:pStyle w:val="12"/>
        <w:rPr>
          <w:rFonts w:hint="default"/>
        </w:rPr>
      </w:pPr>
      <w:r>
        <w:rPr>
          <w:rStyle w:val="19"/>
          <w:rFonts w:hint="eastAsia"/>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7724">
    <w:pPr>
      <w:widowControl/>
      <w:jc w:val="center"/>
      <w:outlineLvl w:val="1"/>
      <w:rPr>
        <w:kern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38DBA"/>
    <w:multiLevelType w:val="singleLevel"/>
    <w:tmpl w:val="0C438DBA"/>
    <w:lvl w:ilvl="0" w:tentative="0">
      <w:start w:val="2"/>
      <w:numFmt w:val="decimal"/>
      <w:suff w:val="space"/>
      <w:lvlText w:val="%1、"/>
      <w:lvlJc w:val="left"/>
    </w:lvl>
  </w:abstractNum>
  <w:abstractNum w:abstractNumId="1">
    <w:nsid w:val="187739D9"/>
    <w:multiLevelType w:val="singleLevel"/>
    <w:tmpl w:val="187739D9"/>
    <w:lvl w:ilvl="0" w:tentative="0">
      <w:start w:val="2"/>
      <w:numFmt w:val="chineseCounting"/>
      <w:suff w:val="nothing"/>
      <w:lvlText w:val="（%1）"/>
      <w:lvlJc w:val="left"/>
      <w:rPr>
        <w:rFonts w:hint="eastAsia"/>
      </w:rPr>
    </w:lvl>
  </w:abstractNum>
  <w:abstractNum w:abstractNumId="2">
    <w:nsid w:val="1C1121B4"/>
    <w:multiLevelType w:val="singleLevel"/>
    <w:tmpl w:val="1C1121B4"/>
    <w:lvl w:ilvl="0" w:tentative="0">
      <w:start w:val="1"/>
      <w:numFmt w:val="decimal"/>
      <w:pStyle w:val="4"/>
      <w:lvlText w:val="%1."/>
      <w:lvlJc w:val="left"/>
      <w:pPr>
        <w:tabs>
          <w:tab w:val="left" w:pos="360"/>
        </w:tabs>
        <w:ind w:left="360" w:hanging="360"/>
      </w:pPr>
    </w:lvl>
  </w:abstractNum>
  <w:abstractNum w:abstractNumId="3">
    <w:nsid w:val="787A075F"/>
    <w:multiLevelType w:val="singleLevel"/>
    <w:tmpl w:val="787A075F"/>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42DF1"/>
    <w:rsid w:val="0BDB587F"/>
    <w:rsid w:val="106A1193"/>
    <w:rsid w:val="1D057094"/>
    <w:rsid w:val="24F83C32"/>
    <w:rsid w:val="43E75C8A"/>
    <w:rsid w:val="462301DC"/>
    <w:rsid w:val="6B1654A1"/>
    <w:rsid w:val="718C3872"/>
    <w:rsid w:val="7EA7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1"/>
    <w:next w:val="1"/>
    <w:qFormat/>
    <w:uiPriority w:val="0"/>
    <w:pPr>
      <w:keepNext/>
      <w:keepLines/>
      <w:spacing w:before="260" w:after="260" w:line="360" w:lineRule="auto"/>
      <w:ind w:firstLine="200" w:firstLineChars="200"/>
      <w:outlineLvl w:val="2"/>
    </w:pPr>
    <w:rPr>
      <w:rFonts w:ascii="仿宋_GB2312" w:eastAsia="仿宋_GB2312"/>
      <w:b/>
      <w:bCs/>
      <w:kern w:val="0"/>
      <w:sz w:val="30"/>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1"/>
    <w:qFormat/>
    <w:uiPriority w:val="0"/>
    <w:pPr>
      <w:ind w:firstLine="420"/>
    </w:pPr>
    <w:rPr>
      <w:kern w:val="0"/>
      <w:sz w:val="20"/>
      <w:szCs w:val="20"/>
    </w:rPr>
  </w:style>
  <w:style w:type="paragraph" w:styleId="6">
    <w:name w:val="Body Text"/>
    <w:basedOn w:val="1"/>
    <w:next w:val="7"/>
    <w:qFormat/>
    <w:uiPriority w:val="0"/>
    <w:pPr>
      <w:spacing w:after="120"/>
    </w:pPr>
    <w:rPr>
      <w:kern w:val="0"/>
      <w:sz w:val="20"/>
    </w:rPr>
  </w:style>
  <w:style w:type="paragraph" w:styleId="7">
    <w:name w:val="Body Text First Indent"/>
    <w:basedOn w:val="6"/>
    <w:unhideWhenUsed/>
    <w:qFormat/>
    <w:uiPriority w:val="99"/>
    <w:pPr>
      <w:ind w:firstLine="420" w:firstLineChars="100"/>
    </w:pPr>
    <w:rPr>
      <w:kern w:val="2"/>
      <w:sz w:val="21"/>
    </w:rPr>
  </w:style>
  <w:style w:type="paragraph" w:styleId="8">
    <w:name w:val="Body Text Indent"/>
    <w:basedOn w:val="1"/>
    <w:next w:val="1"/>
    <w:qFormat/>
    <w:uiPriority w:val="0"/>
    <w:pPr>
      <w:spacing w:line="200" w:lineRule="exact"/>
      <w:ind w:firstLine="301"/>
    </w:pPr>
    <w:rPr>
      <w:rFonts w:ascii="宋体"/>
      <w:spacing w:val="-4"/>
      <w:kern w:val="0"/>
      <w:sz w:val="18"/>
      <w:szCs w:val="20"/>
    </w:rPr>
  </w:style>
  <w:style w:type="paragraph" w:styleId="9">
    <w:name w:val="Plain Text"/>
    <w:basedOn w:val="1"/>
    <w:next w:val="1"/>
    <w:qFormat/>
    <w:uiPriority w:val="99"/>
    <w:rPr>
      <w:rFonts w:ascii="宋体"/>
      <w:kern w:val="0"/>
      <w:sz w:val="20"/>
      <w:szCs w:val="20"/>
    </w:rPr>
  </w:style>
  <w:style w:type="paragraph" w:styleId="10">
    <w:name w:val="Body Text Indent 2"/>
    <w:basedOn w:val="1"/>
    <w:qFormat/>
    <w:uiPriority w:val="0"/>
    <w:pPr>
      <w:spacing w:after="120" w:line="480" w:lineRule="auto"/>
      <w:ind w:left="200" w:leftChars="200"/>
    </w:pPr>
    <w:rPr>
      <w:kern w:val="0"/>
      <w:sz w:val="20"/>
    </w:r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footnote text"/>
    <w:basedOn w:val="1"/>
    <w:unhideWhenUsed/>
    <w:qFormat/>
    <w:uiPriority w:val="99"/>
    <w:pPr>
      <w:snapToGrid w:val="0"/>
      <w:jc w:val="left"/>
    </w:pPr>
    <w:rPr>
      <w:rFonts w:hint="eastAsia"/>
      <w:sz w:val="18"/>
      <w:szCs w:val="20"/>
    </w:rPr>
  </w:style>
  <w:style w:type="paragraph" w:styleId="13">
    <w:name w:val="Normal (Web)"/>
    <w:basedOn w:val="1"/>
    <w:qFormat/>
    <w:uiPriority w:val="0"/>
    <w:pPr>
      <w:widowControl/>
      <w:spacing w:before="100" w:beforeAutospacing="1" w:after="100" w:afterAutospacing="1"/>
      <w:jc w:val="left"/>
    </w:pPr>
    <w:rPr>
      <w:rFonts w:ascii="宋体" w:cs="宋体"/>
      <w:kern w:val="0"/>
      <w:sz w:val="24"/>
    </w:rPr>
  </w:style>
  <w:style w:type="paragraph" w:styleId="14">
    <w:name w:val="Body Text First Indent 2"/>
    <w:basedOn w:val="8"/>
    <w:next w:val="1"/>
    <w:qFormat/>
    <w:uiPriority w:val="0"/>
    <w:pPr>
      <w:spacing w:after="120" w:line="240" w:lineRule="auto"/>
      <w:ind w:left="420" w:leftChars="200" w:firstLine="420"/>
    </w:pPr>
  </w:style>
  <w:style w:type="character" w:styleId="17">
    <w:name w:val="Strong"/>
    <w:qFormat/>
    <w:uiPriority w:val="0"/>
    <w:rPr>
      <w:b/>
      <w:bCs/>
    </w:rPr>
  </w:style>
  <w:style w:type="character" w:styleId="18">
    <w:name w:val="page number"/>
    <w:basedOn w:val="16"/>
    <w:qFormat/>
    <w:uiPriority w:val="0"/>
  </w:style>
  <w:style w:type="character" w:styleId="19">
    <w:name w:val="footnote reference"/>
    <w:basedOn w:val="16"/>
    <w:unhideWhenUsed/>
    <w:qFormat/>
    <w:uiPriority w:val="99"/>
    <w:rPr>
      <w:rFonts w:hint="default" w:ascii="Times New Roman"/>
      <w:sz w:val="24"/>
      <w:vertAlign w:val="superscript"/>
    </w:rPr>
  </w:style>
  <w:style w:type="paragraph" w:customStyle="1" w:styleId="20">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21">
    <w:name w:val="首行缩进"/>
    <w:autoRedefine/>
    <w:qFormat/>
    <w:uiPriority w:val="0"/>
    <w:pPr>
      <w:widowControl w:val="0"/>
      <w:ind w:firstLine="480" w:firstLineChars="200"/>
      <w:jc w:val="both"/>
    </w:pPr>
    <w:rPr>
      <w:rFonts w:ascii="Times New Roman" w:hAnsi="Times New Roman" w:eastAsia="楷体_GB2312" w:cs="Times New Roman"/>
      <w:kern w:val="2"/>
      <w:sz w:val="26"/>
      <w:lang w:val="zh-CN" w:eastAsia="zh-CN" w:bidi="ar-SA"/>
    </w:rPr>
  </w:style>
  <w:style w:type="paragraph" w:customStyle="1" w:styleId="22">
    <w:name w:val="Default"/>
    <w:autoRedefine/>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23">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24">
    <w:name w:val="列表段落2"/>
    <w:basedOn w:val="1"/>
    <w:qFormat/>
    <w:uiPriority w:val="34"/>
    <w:pPr>
      <w:ind w:firstLine="420" w:firstLineChars="200"/>
    </w:pPr>
    <w:rPr>
      <w:rFonts w:ascii="Times New Roman" w:hAnsi="Times New Roman"/>
    </w:rPr>
  </w:style>
  <w:style w:type="paragraph" w:customStyle="1" w:styleId="25">
    <w:name w:val="标准正文"/>
    <w:basedOn w:val="1"/>
    <w:autoRedefine/>
    <w:qFormat/>
    <w:uiPriority w:val="0"/>
    <w:pPr>
      <w:ind w:firstLine="200"/>
    </w:pPr>
    <w:rPr>
      <w:sz w:val="24"/>
      <w:szCs w:val="20"/>
    </w:rPr>
  </w:style>
  <w:style w:type="paragraph" w:customStyle="1" w:styleId="26">
    <w:name w:val="CM19"/>
    <w:basedOn w:val="22"/>
    <w:next w:val="22"/>
    <w:unhideWhenUsed/>
    <w:qFormat/>
    <w:uiPriority w:val="99"/>
    <w:pPr>
      <w:spacing w:before="0" w:after="0"/>
    </w:pPr>
    <w:rPr>
      <w:rFonts w:hint="eastAsia" w:ascii="..ì." w:eastAsia="..ì." w:cs="..ì."/>
    </w:rPr>
  </w:style>
  <w:style w:type="paragraph" w:customStyle="1" w:styleId="27">
    <w:name w:val="CM11"/>
    <w:basedOn w:val="22"/>
    <w:next w:val="22"/>
    <w:unhideWhenUsed/>
    <w:qFormat/>
    <w:uiPriority w:val="99"/>
    <w:pPr>
      <w:spacing w:before="0" w:after="0" w:line="520" w:lineRule="atLeast"/>
    </w:pPr>
    <w:rPr>
      <w:rFonts w:hint="eastAsia" w:ascii="..ì." w:eastAsia="..ì." w:cs="..ì."/>
    </w:rPr>
  </w:style>
  <w:style w:type="paragraph" w:customStyle="1" w:styleId="28">
    <w:name w:val="CM13"/>
    <w:basedOn w:val="22"/>
    <w:next w:val="22"/>
    <w:unhideWhenUsed/>
    <w:qFormat/>
    <w:uiPriority w:val="99"/>
    <w:pPr>
      <w:spacing w:before="0" w:after="0" w:line="520" w:lineRule="atLeast"/>
    </w:pPr>
    <w:rPr>
      <w:rFonts w:hint="eastAsia" w:ascii="..ì." w:eastAsia="..ì." w:cs="..ì."/>
    </w:rPr>
  </w:style>
  <w:style w:type="paragraph" w:customStyle="1" w:styleId="29">
    <w:name w:val="CM14"/>
    <w:basedOn w:val="22"/>
    <w:next w:val="22"/>
    <w:unhideWhenUsed/>
    <w:qFormat/>
    <w:uiPriority w:val="99"/>
    <w:pPr>
      <w:spacing w:before="0" w:after="0" w:line="546" w:lineRule="atLeast"/>
    </w:pPr>
    <w:rPr>
      <w:rFonts w:hint="eastAsia" w:ascii="..ì." w:eastAsia="..ì." w:cs="..ì."/>
    </w:rPr>
  </w:style>
  <w:style w:type="paragraph" w:customStyle="1" w:styleId="30">
    <w:name w:val="纯文本1"/>
    <w:basedOn w:val="1"/>
    <w:autoRedefine/>
    <w:qFormat/>
    <w:uiPriority w:val="0"/>
    <w:pPr>
      <w:adjustRightInd w:val="0"/>
      <w:textAlignment w:val="baseline"/>
    </w:pPr>
    <w:rPr>
      <w:rFonts w:ascii="宋体" w:hAnsi="Courier New" w:eastAsia="楷体_GB2312"/>
      <w:sz w:val="2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19003</Words>
  <Characters>20090</Characters>
  <Lines>0</Lines>
  <Paragraphs>0</Paragraphs>
  <TotalTime>3</TotalTime>
  <ScaleCrop>false</ScaleCrop>
  <LinksUpToDate>false</LinksUpToDate>
  <CharactersWithSpaces>20956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果汁</cp:lastModifiedBy>
  <cp:lastPrinted>2025-07-07T06:53:49Z</cp:lastPrinted>
  <dcterms:modified xsi:type="dcterms:W3CDTF">2025-07-07T06:53:53Z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eyJoZGlkIjoiYmJkZGJkNGY5NTRhZDI0YzE4ZmRjMzgxNmQ1MTE5NmYiLCJ1c2VySWQiOiIxMTcwMTU2ODg0In0=</vt:lpwstr>
  </property>
  <property fmtid="{D5CDD505-2E9C-101B-9397-08002B2CF9AE}" pid="4" name="ICV">
    <vt:lpwstr>504951E415D84F999B79E95A0BBFFFDA_13</vt:lpwstr>
  </property>
</Properties>
</file>